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0.xml" ContentType="application/vnd.openxmlformats-officedocument.wordprocessingml.header+xml"/>
  <Override PartName="/word/header1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7.xml" ContentType="application/vnd.openxmlformats-officedocument.wordprocessingml.footer+xml"/>
  <Override PartName="/word/header1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after="0" w:line="313" w:lineRule="exact" w:before="2"/>
        <w:ind w:rightChars="0" w:right="0" w:hanging="720" w:leftChars="0" w:left="904" w:firstLineChars="0" w:firstLine="0"/>
        <w:jc w:val="left"/>
        <w:autoSpaceDE w:val="0"/>
        <w:autoSpaceDN w:val="0"/>
        <w:tabs>
          <w:tab w:pos="7288" w:val="left" w:leader="none"/>
        </w:tabs>
        <w:pBdr>
          <w:bottom w:val="none" w:sz="0" w:space="0" w:color="auto"/>
        </w:pBdr>
        <w:rPr>
          <w:kern w:val="2"/>
          <w:sz w:val="24"/>
          <w:szCs w:val="24"/>
          <w:rFonts w:cstheme="minorBidi" w:ascii="宋体" w:hAnsi="宋体" w:eastAsia="宋体" w:cs="宋体"/>
          <w:b/>
          <w:bCs/>
        </w:rPr>
      </w:pPr>
      <w:bookmarkStart w:name="封面 " w:id="1"/>
      <w:bookmarkEnd w:id="1"/>
      <w:r>
        <w:rPr>
          <w:kern w:val="2"/>
          <w:sz w:val="24"/>
          <w:szCs w:val="24"/>
          <w:rFonts w:cstheme="minorBidi" w:ascii="宋体" w:hAnsi="宋体" w:eastAsia="宋体" w:cs="宋体"/>
          <w:b/>
          <w:bCs/>
        </w:rPr>
        <w:t>分类</w:t>
      </w:r>
      <w:r>
        <w:rPr>
          <w:kern w:val="2"/>
          <w:sz w:val="24"/>
          <w:szCs w:val="24"/>
          <w:rFonts w:cstheme="minorBidi" w:ascii="宋体" w:hAnsi="宋体" w:eastAsia="宋体" w:cs="宋体"/>
          <w:b/>
          <w:bCs/>
          <w:spacing w:val="1"/>
        </w:rPr>
        <w:t>号</w:t>
      </w:r>
      <w:r>
        <w:rPr>
          <w:kern w:val="2"/>
          <w:sz w:val="24"/>
          <w:szCs w:val="24"/>
          <w:rFonts w:cstheme="minorBidi" w:ascii="宋体" w:hAnsi="宋体" w:eastAsia="宋体" w:cs="宋体"/>
          <w:b/>
          <w:bCs/>
        </w:rPr>
        <w:t>：R575.1</w:t>
      </w:r>
      <w:r w:rsidRPr="00000000">
        <w:rPr>
          <w:kern w:val="2"/>
          <w:sz w:val="24"/>
          <w:szCs w:val="24"/>
          <w:rFonts w:cstheme="minorBidi" w:ascii="宋体" w:hAnsi="宋体" w:eastAsia="宋体" w:cs="宋体"/>
          <w:b/>
          <w:bCs/>
        </w:rPr>
        <w:tab/>
      </w:r>
      <w:r>
        <w:rPr>
          <w:kern w:val="2"/>
          <w:sz w:val="24"/>
          <w:szCs w:val="24"/>
          <w:rFonts w:cstheme="minorBidi" w:ascii="宋体" w:hAnsi="宋体" w:eastAsia="宋体" w:cs="宋体"/>
          <w:b/>
          <w:bCs/>
          <w:w w:val="95"/>
        </w:rPr>
        <w:t>单位</w:t>
      </w:r>
      <w:r>
        <w:rPr>
          <w:kern w:val="2"/>
          <w:sz w:val="24"/>
          <w:szCs w:val="24"/>
          <w:rFonts w:cstheme="minorBidi" w:ascii="宋体" w:hAnsi="宋体" w:eastAsia="宋体" w:cs="宋体"/>
          <w:b/>
          <w:bCs/>
          <w:spacing w:val="1"/>
          <w:w w:val="95"/>
        </w:rPr>
        <w:t>代</w:t>
      </w:r>
      <w:r>
        <w:rPr>
          <w:kern w:val="2"/>
          <w:sz w:val="24"/>
          <w:szCs w:val="24"/>
          <w:rFonts w:cstheme="minorBidi" w:ascii="宋体" w:hAnsi="宋体" w:eastAsia="宋体" w:cs="宋体"/>
          <w:b/>
          <w:bCs/>
          <w:w w:val="95"/>
        </w:rPr>
        <w:t>码：10183</w:t>
      </w:r>
    </w:p>
    <w:p w:rsidR="0018722C">
      <w:pPr>
        <w:tabs>
          <w:tab w:pos="7293" w:val="left" w:leader="none"/>
          <w:tab w:pos="8013" w:val="left" w:leader="none"/>
        </w:tabs>
        <w:spacing w:line="313" w:lineRule="exact" w:before="0"/>
        <w:ind w:leftChars="0" w:left="904" w:rightChars="0" w:right="0" w:firstLineChars="0" w:firstLine="0"/>
        <w:jc w:val="left"/>
        <w:rPr>
          <w:rFonts w:ascii="宋体" w:eastAsia="宋体" w:hint="eastAsia"/>
          <w:b/>
          <w:sz w:val="24"/>
        </w:rPr>
      </w:pPr>
      <w:r>
        <w:rPr>
          <w:rFonts w:ascii="宋体" w:eastAsia="宋体" w:hint="eastAsia"/>
          <w:b/>
          <w:sz w:val="24"/>
        </w:rPr>
        <w:t>研究</w:t>
      </w:r>
      <w:r>
        <w:rPr>
          <w:rFonts w:ascii="宋体" w:eastAsia="宋体" w:hint="eastAsia"/>
          <w:b/>
          <w:spacing w:val="1"/>
          <w:sz w:val="24"/>
        </w:rPr>
        <w:t>生</w:t>
      </w:r>
      <w:r>
        <w:rPr>
          <w:rFonts w:ascii="宋体" w:eastAsia="宋体" w:hint="eastAsia"/>
          <w:b/>
          <w:sz w:val="24"/>
        </w:rPr>
        <w:t>学号：200906100301419</w:t>
      </w:r>
      <w:r w:rsidRPr="00000000">
        <w:tab/>
        <w:t>密</w:t>
      </w:r>
      <w:r w:rsidRPr="00000000">
        <w:tab/>
      </w:r>
      <w:r>
        <w:rPr>
          <w:rFonts w:ascii="宋体" w:eastAsia="宋体" w:hint="eastAsia"/>
          <w:b/>
          <w:w w:val="95"/>
          <w:sz w:val="24"/>
        </w:rPr>
        <w:t>级：</w:t>
      </w:r>
      <w:r>
        <w:rPr>
          <w:rFonts w:ascii="宋体" w:eastAsia="宋体" w:hint="eastAsia"/>
          <w:b/>
          <w:spacing w:val="1"/>
          <w:w w:val="95"/>
          <w:sz w:val="24"/>
        </w:rPr>
        <w:t>公</w:t>
      </w:r>
      <w:r>
        <w:rPr>
          <w:rFonts w:ascii="宋体" w:eastAsia="宋体" w:hint="eastAsia"/>
          <w:b/>
          <w:w w:val="95"/>
          <w:sz w:val="24"/>
        </w:rPr>
        <w:t>开</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0"/>
          <w:szCs w:val="24"/>
          <w:rFonts w:cstheme="minorBidi" w:ascii="宋体" w:hAnsi="Times New Roman" w:eastAsia="Times New Roman" w:cs="Times New Roman"/>
          <w:b/>
        </w:rPr>
      </w:pPr>
      <w:r>
        <w:rPr>
          <w:kern w:val="2"/>
          <w:sz w:val="24"/>
          <w:szCs w:val="24"/>
          <w:rFonts w:cstheme="minorBidi" w:ascii="Times New Roman" w:hAnsi="Times New Roman" w:eastAsia="Times New Roman" w:cs="Times New Roman"/>
        </w:rPr>
        <w:drawing>
          <wp:anchor distT="0" distB="0" distL="0" distR="0" allowOverlap="1" layoutInCell="1" locked="0" behindDoc="0" simplePos="0" relativeHeight="0">
            <wp:simplePos x="0" y="0"/>
            <wp:positionH relativeFrom="page">
              <wp:posOffset>3267455</wp:posOffset>
            </wp:positionH>
            <wp:positionV relativeFrom="paragraph">
              <wp:posOffset>110883</wp:posOffset>
            </wp:positionV>
            <wp:extent cx="1069847" cy="1069848"/>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069847" cy="1069848"/>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9"/>
          <w:szCs w:val="24"/>
          <w:rFonts w:cstheme="minorBidi" w:ascii="宋体" w:hAnsi="Times New Roman" w:eastAsia="Times New Roman" w:cs="Times New Roman"/>
          <w:b/>
        </w:rPr>
      </w:pPr>
    </w:p>
    <w:p w:rsidR="0018722C">
      <w:pPr>
        <w:spacing w:line="1051" w:lineRule="exact" w:before="0"/>
        <w:ind w:leftChars="0" w:left="3655" w:rightChars="0" w:right="0" w:firstLineChars="0" w:firstLine="0"/>
        <w:jc w:val="left"/>
        <w:rPr>
          <w:rFonts w:ascii="微软雅黑" w:eastAsia="微软雅黑" w:hint="eastAsia"/>
          <w:sz w:val="72"/>
        </w:rPr>
      </w:pPr>
      <w:r>
        <w:rPr>
          <w:rFonts w:ascii="微软雅黑" w:eastAsia="微软雅黑" w:hint="eastAsia"/>
          <w:sz w:val="72"/>
        </w:rPr>
        <w:t>吉林大学</w:t>
      </w:r>
    </w:p>
    <w:p w:rsidR="0018722C">
      <w:pPr>
        <w:spacing w:before="4"/>
        <w:ind w:leftChars="0" w:left="943" w:rightChars="0" w:right="159" w:firstLineChars="0" w:firstLine="0"/>
        <w:jc w:val="center"/>
        <w:rPr>
          <w:rFonts w:ascii="微软雅黑" w:eastAsia="微软雅黑" w:hint="eastAsia"/>
          <w:sz w:val="72"/>
        </w:rPr>
      </w:pPr>
      <w:r>
        <w:rPr>
          <w:rFonts w:ascii="微软雅黑" w:eastAsia="微软雅黑" w:hint="eastAsia"/>
          <w:sz w:val="72"/>
        </w:rPr>
        <w:t>硕士学位论文</w:t>
      </w:r>
    </w:p>
    <w:p w:rsidR="0018722C">
      <w:pPr>
        <w:spacing w:before="150"/>
        <w:ind w:leftChars="0" w:left="707" w:rightChars="0" w:right="159" w:firstLineChars="0" w:firstLine="0"/>
        <w:jc w:val="center"/>
        <w:rPr>
          <w:rFonts w:ascii="微软雅黑" w:eastAsia="微软雅黑" w:hint="eastAsia"/>
          <w:b/>
          <w:sz w:val="44"/>
        </w:rPr>
      </w:pPr>
      <w:r>
        <w:rPr>
          <w:rFonts w:ascii="微软雅黑" w:eastAsia="微软雅黑" w:hint="eastAsia"/>
          <w:b/>
          <w:w w:val="90"/>
          <w:sz w:val="44"/>
        </w:rPr>
        <w:t>（专业学位）</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49"/>
          <w:szCs w:val="24"/>
          <w:rFonts w:cstheme="minorBidi" w:ascii="微软雅黑" w:hAnsi="Times New Roman" w:eastAsia="Times New Roman" w:cs="Times New Roman"/>
          <w:b/>
        </w:rPr>
      </w:pPr>
    </w:p>
    <w:p w:rsidR="0018722C">
      <w:pPr>
        <w:spacing w:before="0"/>
        <w:ind w:leftChars="0" w:left="953" w:rightChars="0" w:right="159" w:firstLineChars="0" w:firstLine="0"/>
        <w:jc w:val="center"/>
        <w:rPr>
          <w:rFonts w:ascii="黑体" w:hAnsi="黑体" w:eastAsia="黑体" w:hint="eastAsia"/>
          <w:sz w:val="32"/>
        </w:rPr>
      </w:pPr>
      <w:r>
        <w:rPr>
          <w:rFonts w:ascii="黑体" w:hAnsi="黑体" w:eastAsia="黑体" w:hint="eastAsia"/>
          <w:sz w:val="32"/>
        </w:rPr>
        <w:t>FcγRs</w:t>
      </w:r>
      <w:r>
        <w:rPr>
          <w:rFonts w:ascii="黑体" w:hAnsi="黑体" w:eastAsia="黑体" w:hint="eastAsia"/>
          <w:spacing w:val="-26"/>
          <w:sz w:val="32"/>
        </w:rPr>
        <w:t> 在 </w:t>
      </w:r>
      <w:r>
        <w:rPr>
          <w:rFonts w:ascii="黑体" w:hAnsi="黑体" w:eastAsia="黑体" w:hint="eastAsia"/>
          <w:sz w:val="32"/>
        </w:rPr>
        <w:t>HBV</w:t>
      </w:r>
      <w:r>
        <w:rPr>
          <w:rFonts w:ascii="黑体" w:hAnsi="黑体" w:eastAsia="黑体" w:hint="eastAsia"/>
          <w:spacing w:val="-6"/>
          <w:sz w:val="32"/>
        </w:rPr>
        <w:t> 感染不同阶段中各免疫细胞上表达比例的差异</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46"/>
          <w:szCs w:val="24"/>
          <w:rFonts w:cstheme="minorBidi" w:ascii="黑体" w:hAnsi="Times New Roman" w:eastAsia="Times New Roman" w:cs="Times New Roman"/>
        </w:rPr>
      </w:pPr>
    </w:p>
    <w:p w:rsidR="0018722C">
      <w:pPr>
        <w:spacing w:line="441" w:lineRule="auto" w:before="1"/>
        <w:ind w:leftChars="0" w:left="953" w:rightChars="0" w:right="127" w:firstLineChars="0" w:firstLine="0"/>
        <w:jc w:val="center"/>
        <w:rPr>
          <w:rFonts w:ascii="Arial" w:hAnsi="Arial"/>
          <w:sz w:val="29"/>
        </w:rPr>
      </w:pPr>
      <w:r>
        <w:rPr>
          <w:rFonts w:ascii="Arial" w:hAnsi="Arial"/>
          <w:sz w:val="29"/>
        </w:rPr>
        <w:t>Differential expressionof FcγRs on immune cells in different status of HBV infection</w:t>
      </w:r>
    </w:p>
    <w:p w:rsidR="0018722C">
      <w:pPr>
        <w:widowControl w:val="0"/>
        <w:snapToGrid w:val="1"/>
        <w:spacing w:beforeLines="0" w:afterLines="0" w:lineRule="auto" w:line="240" w:after="0" w:before="226"/>
        <w:ind w:firstLineChars="0" w:firstLine="0" w:rightChars="0" w:right="0" w:leftChars="0" w:left="2983"/>
        <w:jc w:val="left"/>
        <w:autoSpaceDE w:val="0"/>
        <w:autoSpaceDN w:val="0"/>
        <w:tabs>
          <w:tab w:pos="5867" w:val="left" w:leader="none"/>
        </w:tabs>
        <w:pBdr>
          <w:bottom w:val="none" w:sz="0" w:space="0" w:color="auto"/>
        </w:pBdr>
        <w:rPr>
          <w:kern w:val="2"/>
          <w:sz w:val="32"/>
          <w:szCs w:val="32"/>
          <w:rFonts w:cstheme="minorBidi" w:ascii="宋体" w:hAnsi="宋体" w:eastAsia="宋体" w:cs="宋体"/>
          <w:b/>
          <w:bCs/>
        </w:rPr>
      </w:pPr>
      <w:r>
        <w:rPr>
          <w:kern w:val="2"/>
          <w:sz w:val="32"/>
          <w:szCs w:val="32"/>
          <w:rFonts w:cstheme="minorBidi" w:ascii="宋体" w:hAnsi="宋体" w:eastAsia="宋体" w:cs="宋体"/>
          <w:b/>
          <w:bCs/>
        </w:rPr>
        <w:t>作 者 姓 名</w:t>
      </w:r>
      <w:r>
        <w:rPr>
          <w:kern w:val="2"/>
          <w:sz w:val="32"/>
          <w:szCs w:val="32"/>
          <w:rFonts w:cstheme="minorBidi" w:ascii="宋体" w:hAnsi="宋体" w:eastAsia="宋体" w:cs="宋体"/>
          <w:b/>
          <w:bCs/>
          <w:spacing w:val="-4"/>
        </w:rPr>
        <w:t> </w:t>
      </w:r>
      <w:r>
        <w:rPr>
          <w:kern w:val="2"/>
          <w:sz w:val="32"/>
          <w:szCs w:val="32"/>
          <w:rFonts w:cstheme="minorBidi" w:ascii="宋体" w:hAnsi="宋体" w:eastAsia="宋体" w:cs="宋体"/>
          <w:b/>
          <w:bCs/>
        </w:rPr>
        <w:t>：高</w:t>
      </w:r>
      <w:r w:rsidRPr="00000000">
        <w:rPr>
          <w:kern w:val="2"/>
          <w:sz w:val="32"/>
          <w:szCs w:val="32"/>
          <w:rFonts w:cstheme="minorBidi" w:ascii="宋体" w:hAnsi="宋体" w:eastAsia="宋体" w:cs="宋体"/>
          <w:b/>
          <w:bCs/>
        </w:rPr>
        <w:tab/>
        <w:t>娜</w:t>
      </w:r>
    </w:p>
    <w:p w:rsidR="0018722C">
      <w:pPr>
        <w:tabs>
          <w:tab w:pos="4423" w:val="left" w:leader="none"/>
        </w:tabs>
        <w:spacing w:line="357" w:lineRule="auto" w:before="204"/>
        <w:ind w:leftChars="0" w:left="2983" w:rightChars="0" w:right="2249" w:firstLineChars="0" w:firstLine="0"/>
        <w:jc w:val="left"/>
        <w:rPr>
          <w:rFonts w:ascii="宋体" w:eastAsia="宋体" w:hint="eastAsia"/>
          <w:b/>
          <w:sz w:val="32"/>
        </w:rPr>
      </w:pPr>
      <w:r>
        <w:rPr>
          <w:rFonts w:ascii="宋体" w:eastAsia="宋体" w:hint="eastAsia"/>
          <w:b/>
          <w:sz w:val="32"/>
        </w:rPr>
        <w:t>类</w:t>
      </w:r>
      <w:r w:rsidRPr="00000000">
        <w:tab/>
        <w:t>别</w:t>
      </w:r>
      <w:r>
        <w:rPr>
          <w:rFonts w:ascii="宋体" w:eastAsia="宋体" w:hint="eastAsia"/>
          <w:b/>
          <w:spacing w:val="-2"/>
          <w:sz w:val="32"/>
        </w:rPr>
        <w:t> </w:t>
      </w:r>
      <w:r>
        <w:rPr>
          <w:rFonts w:ascii="宋体" w:eastAsia="宋体" w:hint="eastAsia"/>
          <w:b/>
          <w:sz w:val="32"/>
        </w:rPr>
        <w:t>：临床医学硕士</w:t>
      </w:r>
      <w:r>
        <w:rPr>
          <w:rFonts w:ascii="宋体" w:eastAsia="宋体" w:hint="eastAsia"/>
          <w:b/>
          <w:spacing w:val="0"/>
          <w:sz w:val="32"/>
        </w:rPr>
        <w:t>领域（方向</w:t>
      </w:r>
      <w:r>
        <w:rPr>
          <w:rFonts w:ascii="宋体" w:eastAsia="宋体" w:hint="eastAsia"/>
          <w:b/>
          <w:spacing w:val="-2"/>
          <w:sz w:val="32"/>
        </w:rPr>
        <w:t>）：</w:t>
      </w:r>
      <w:r>
        <w:rPr>
          <w:rFonts w:ascii="宋体" w:eastAsia="宋体" w:hint="eastAsia"/>
          <w:b/>
          <w:spacing w:val="0"/>
          <w:sz w:val="32"/>
        </w:rPr>
        <w:t>内</w:t>
      </w:r>
      <w:r>
        <w:rPr>
          <w:rFonts w:ascii="宋体" w:eastAsia="宋体" w:hint="eastAsia"/>
          <w:b/>
          <w:sz w:val="32"/>
        </w:rPr>
        <w:t>科学</w:t>
      </w:r>
    </w:p>
    <w:p w:rsidR="0018722C">
      <w:pPr>
        <w:tabs>
          <w:tab w:pos="6511" w:val="left" w:leader="none"/>
        </w:tabs>
        <w:spacing w:line="357" w:lineRule="auto" w:before="48"/>
        <w:ind w:leftChars="0" w:left="2983" w:rightChars="0" w:right="1927" w:firstLineChars="0" w:firstLine="0"/>
        <w:jc w:val="left"/>
        <w:rPr>
          <w:rFonts w:ascii="宋体" w:eastAsia="宋体" w:hint="eastAsia"/>
          <w:b/>
          <w:sz w:val="32"/>
        </w:rPr>
      </w:pPr>
      <w:r>
        <w:rPr>
          <w:rFonts w:ascii="宋体" w:eastAsia="宋体" w:hint="eastAsia"/>
          <w:b/>
          <w:sz w:val="32"/>
        </w:rPr>
        <w:t>指</w:t>
      </w:r>
      <w:r>
        <w:rPr>
          <w:rFonts w:ascii="宋体" w:eastAsia="宋体" w:hint="eastAsia"/>
          <w:b/>
          <w:spacing w:val="-2"/>
          <w:sz w:val="32"/>
        </w:rPr>
        <w:t> </w:t>
      </w:r>
      <w:r>
        <w:rPr>
          <w:rFonts w:ascii="宋体" w:eastAsia="宋体" w:hint="eastAsia"/>
          <w:b/>
          <w:sz w:val="32"/>
        </w:rPr>
        <w:t>导</w:t>
      </w:r>
      <w:r>
        <w:rPr>
          <w:rFonts w:ascii="宋体" w:eastAsia="宋体" w:hint="eastAsia"/>
          <w:b/>
          <w:spacing w:val="-2"/>
          <w:sz w:val="32"/>
        </w:rPr>
        <w:t> </w:t>
      </w:r>
      <w:r>
        <w:rPr>
          <w:rFonts w:ascii="宋体" w:eastAsia="宋体" w:hint="eastAsia"/>
          <w:b/>
          <w:sz w:val="32"/>
        </w:rPr>
        <w:t>教</w:t>
      </w:r>
      <w:r>
        <w:rPr>
          <w:rFonts w:ascii="宋体" w:eastAsia="宋体" w:hint="eastAsia"/>
          <w:b/>
          <w:spacing w:val="0"/>
          <w:sz w:val="32"/>
        </w:rPr>
        <w:t> </w:t>
      </w:r>
      <w:r>
        <w:rPr>
          <w:rFonts w:ascii="宋体" w:eastAsia="宋体" w:hint="eastAsia"/>
          <w:b/>
          <w:sz w:val="32"/>
        </w:rPr>
        <w:t>师</w:t>
      </w:r>
      <w:r>
        <w:rPr>
          <w:rFonts w:ascii="宋体" w:eastAsia="宋体" w:hint="eastAsia"/>
          <w:b/>
          <w:spacing w:val="-2"/>
          <w:sz w:val="32"/>
        </w:rPr>
        <w:t> </w:t>
      </w:r>
      <w:r>
        <w:rPr>
          <w:rFonts w:ascii="宋体" w:eastAsia="宋体" w:hint="eastAsia"/>
          <w:b/>
          <w:sz w:val="32"/>
        </w:rPr>
        <w:t>：牛俊奇</w:t>
      </w:r>
      <w:r w:rsidRPr="00000000">
        <w:tab/>
      </w:r>
      <w:r>
        <w:rPr>
          <w:rFonts w:ascii="宋体" w:eastAsia="宋体" w:hint="eastAsia"/>
          <w:b/>
          <w:spacing w:val="0"/>
          <w:sz w:val="32"/>
        </w:rPr>
        <w:t>教</w:t>
      </w:r>
      <w:r>
        <w:rPr>
          <w:rFonts w:ascii="宋体" w:eastAsia="宋体" w:hint="eastAsia"/>
          <w:b/>
          <w:sz w:val="32"/>
        </w:rPr>
        <w:t>授</w:t>
      </w:r>
      <w:r>
        <w:rPr>
          <w:rFonts w:ascii="宋体" w:eastAsia="宋体" w:hint="eastAsia"/>
          <w:b/>
          <w:w w:val="100"/>
          <w:sz w:val="32"/>
        </w:rPr>
        <w:t> </w:t>
      </w:r>
      <w:r>
        <w:rPr>
          <w:rFonts w:ascii="宋体" w:eastAsia="宋体" w:hint="eastAsia"/>
          <w:b/>
          <w:sz w:val="32"/>
        </w:rPr>
        <w:t>培</w:t>
      </w:r>
      <w:r>
        <w:rPr>
          <w:rFonts w:ascii="宋体" w:eastAsia="宋体" w:hint="eastAsia"/>
          <w:b/>
          <w:spacing w:val="-2"/>
          <w:sz w:val="32"/>
        </w:rPr>
        <w:t> </w:t>
      </w:r>
      <w:r>
        <w:rPr>
          <w:rFonts w:ascii="宋体" w:eastAsia="宋体" w:hint="eastAsia"/>
          <w:b/>
          <w:sz w:val="32"/>
        </w:rPr>
        <w:t>养</w:t>
      </w:r>
      <w:r>
        <w:rPr>
          <w:rFonts w:ascii="宋体" w:eastAsia="宋体" w:hint="eastAsia"/>
          <w:b/>
          <w:spacing w:val="-2"/>
          <w:sz w:val="32"/>
        </w:rPr>
        <w:t> </w:t>
      </w:r>
      <w:r>
        <w:rPr>
          <w:rFonts w:ascii="宋体" w:eastAsia="宋体" w:hint="eastAsia"/>
          <w:b/>
          <w:sz w:val="32"/>
        </w:rPr>
        <w:t>单</w:t>
      </w:r>
      <w:r>
        <w:rPr>
          <w:rFonts w:ascii="宋体" w:eastAsia="宋体" w:hint="eastAsia"/>
          <w:b/>
          <w:spacing w:val="0"/>
          <w:sz w:val="32"/>
        </w:rPr>
        <w:t> </w:t>
      </w:r>
      <w:r>
        <w:rPr>
          <w:rFonts w:ascii="宋体" w:eastAsia="宋体" w:hint="eastAsia"/>
          <w:b/>
          <w:sz w:val="32"/>
        </w:rPr>
        <w:t>位</w:t>
      </w:r>
      <w:r>
        <w:rPr>
          <w:rFonts w:ascii="宋体" w:eastAsia="宋体" w:hint="eastAsia"/>
          <w:b/>
          <w:spacing w:val="-2"/>
          <w:sz w:val="32"/>
        </w:rPr>
        <w:t> </w:t>
      </w:r>
      <w:r>
        <w:rPr>
          <w:rFonts w:ascii="宋体" w:eastAsia="宋体" w:hint="eastAsia"/>
          <w:b/>
          <w:sz w:val="32"/>
        </w:rPr>
        <w:t>：白求恩第一</w:t>
      </w:r>
      <w:r>
        <w:rPr>
          <w:rFonts w:ascii="宋体" w:eastAsia="宋体" w:hint="eastAsia"/>
          <w:b/>
          <w:spacing w:val="-3"/>
          <w:sz w:val="32"/>
        </w:rPr>
        <w:t>医</w:t>
      </w:r>
      <w:r>
        <w:rPr>
          <w:rFonts w:ascii="宋体" w:eastAsia="宋体" w:hint="eastAsia"/>
          <w:b/>
          <w:sz w:val="32"/>
        </w:rPr>
        <w:t>院</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7"/>
          <w:szCs w:val="24"/>
          <w:rFonts w:cstheme="minorBidi" w:ascii="宋体" w:hAnsi="Times New Roman" w:eastAsia="Times New Roman" w:cs="Times New Roman"/>
          <w:b/>
        </w:rPr>
      </w:pPr>
    </w:p>
    <w:p w:rsidR="0018722C">
      <w:pPr>
        <w:spacing w:before="0"/>
        <w:ind w:leftChars="0" w:left="862" w:rightChars="0" w:right="159" w:firstLineChars="0" w:firstLine="0"/>
        <w:jc w:val="center"/>
        <w:rPr>
          <w:rFonts w:ascii="宋体" w:eastAsia="宋体" w:hint="eastAsia"/>
          <w:b/>
          <w:sz w:val="32"/>
        </w:rPr>
      </w:pPr>
      <w:r>
        <w:rPr>
          <w:rFonts w:ascii="Calibri" w:eastAsia="Calibri"/>
          <w:b/>
          <w:sz w:val="32"/>
        </w:rPr>
        <w:t>2016 </w:t>
      </w:r>
      <w:r>
        <w:rPr>
          <w:rFonts w:ascii="宋体" w:eastAsia="宋体" w:hint="eastAsia"/>
          <w:b/>
          <w:sz w:val="32"/>
        </w:rPr>
        <w:t>年 </w:t>
      </w:r>
      <w:r>
        <w:rPr>
          <w:rFonts w:ascii="Calibri" w:eastAsia="Calibri"/>
          <w:b/>
          <w:sz w:val="32"/>
        </w:rPr>
        <w:t>5 </w:t>
      </w:r>
      <w:r>
        <w:rPr>
          <w:rFonts w:ascii="宋体" w:eastAsia="宋体" w:hint="eastAsia"/>
          <w:b/>
          <w:sz w:val="32"/>
        </w:rPr>
        <w:t>月</w:t>
      </w:r>
    </w:p>
    <w:p w:rsidR="0018722C">
      <w:pPr>
        <w:spacing w:after="0"/>
        <w:jc w:val="center"/>
        <w:rPr>
          <w:rFonts w:ascii="宋体" w:eastAsia="宋体" w:hint="eastAsia"/>
          <w:sz w:val="32"/>
        </w:rPr>
        <w:sectPr w:rsidR="00556256">
          <w:pgSz w:w="11910" w:h="16840"/>
          <w:pgMar w:footer="272" w:top="1380" w:bottom="460" w:left="900" w:right="16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2"/>
          <w:szCs w:val="24"/>
          <w:rFonts w:cstheme="minorBidi" w:ascii="宋体" w:hAnsi="Times New Roman" w:eastAsia="Times New Roman" w:cs="Times New Roman"/>
          <w:b/>
        </w:rPr>
      </w:pPr>
    </w:p>
    <w:p w:rsidR="0018722C">
      <w:pPr>
        <w:spacing w:before="3"/>
        <w:ind w:leftChars="0" w:left="919" w:rightChars="0" w:right="0" w:hanging="15"/>
        <w:jc w:val="left"/>
        <w:rPr>
          <w:rFonts w:ascii="黑体" w:hAnsi="黑体" w:eastAsia="黑体" w:hint="eastAsia"/>
          <w:sz w:val="32"/>
        </w:rPr>
      </w:pPr>
      <w:r>
        <w:rPr>
          <w:rFonts w:ascii="黑体" w:hAnsi="黑体" w:eastAsia="黑体" w:hint="eastAsia"/>
          <w:sz w:val="32"/>
        </w:rPr>
        <w:t>FcγRs</w:t>
      </w:r>
      <w:r>
        <w:rPr>
          <w:rFonts w:ascii="黑体" w:hAnsi="黑体" w:eastAsia="黑体" w:hint="eastAsia"/>
          <w:spacing w:val="-26"/>
          <w:sz w:val="32"/>
        </w:rPr>
        <w:t> 在 </w:t>
      </w:r>
      <w:r>
        <w:rPr>
          <w:rFonts w:ascii="黑体" w:hAnsi="黑体" w:eastAsia="黑体" w:hint="eastAsia"/>
          <w:sz w:val="32"/>
        </w:rPr>
        <w:t>HBV</w:t>
      </w:r>
      <w:r>
        <w:rPr>
          <w:rFonts w:ascii="黑体" w:hAnsi="黑体" w:eastAsia="黑体" w:hint="eastAsia"/>
          <w:spacing w:val="-6"/>
          <w:sz w:val="32"/>
        </w:rPr>
        <w:t> 感染不同阶段中各免疫细胞上表达比例的差异</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Times New Roman" w:eastAsia="Times New Roman" w:cs="Times New Roman"/>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44"/>
          <w:szCs w:val="24"/>
          <w:rFonts w:cstheme="minorBidi" w:ascii="黑体" w:hAnsi="Times New Roman" w:eastAsia="Times New Roman" w:cs="Times New Roman"/>
        </w:rPr>
      </w:pPr>
    </w:p>
    <w:p w:rsidR="0018722C">
      <w:pPr>
        <w:spacing w:line="408" w:lineRule="auto" w:before="0"/>
        <w:ind w:leftChars="0" w:left="3487" w:rightChars="0" w:right="0" w:hanging="2568"/>
        <w:jc w:val="left"/>
        <w:rPr>
          <w:rFonts w:ascii="Arial" w:hAnsi="Arial"/>
          <w:sz w:val="32"/>
        </w:rPr>
      </w:pPr>
      <w:r>
        <w:rPr>
          <w:rFonts w:ascii="Arial" w:hAnsi="Arial"/>
          <w:sz w:val="32"/>
        </w:rPr>
        <w:t>Differential expressionof FcγRs on immune cells in</w:t>
      </w:r>
      <w:r>
        <w:rPr>
          <w:rFonts w:ascii="Arial" w:hAnsi="Arial"/>
          <w:spacing w:val="-27"/>
          <w:sz w:val="32"/>
        </w:rPr>
        <w:t> </w:t>
      </w:r>
      <w:r>
        <w:rPr>
          <w:rFonts w:ascii="Arial" w:hAnsi="Arial"/>
          <w:sz w:val="32"/>
        </w:rPr>
        <w:t>different status of HBV infection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Arial"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Arial"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Arial"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Arial"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Arial"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Arial"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Arial" w:hAnsi="Times New Roman" w:eastAsia="Times New Roman" w:cs="Times New Roman"/>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43"/>
          <w:szCs w:val="24"/>
          <w:rFonts w:cstheme="minorBidi" w:ascii="Arial" w:hAnsi="Times New Roman" w:eastAsia="Times New Roman" w:cs="Times New Roman"/>
        </w:rPr>
      </w:pPr>
    </w:p>
    <w:p w:rsidR="0018722C">
      <w:pPr>
        <w:tabs>
          <w:tab w:pos="5800" w:val="left" w:leader="none"/>
        </w:tabs>
        <w:spacing w:line="408" w:lineRule="auto" w:before="0"/>
        <w:ind w:leftChars="0" w:left="3280" w:rightChars="0" w:right="3325" w:firstLineChars="0" w:firstLine="0"/>
        <w:jc w:val="center"/>
        <w:rPr>
          <w:rFonts w:ascii="宋体" w:eastAsia="宋体" w:hint="eastAsia"/>
          <w:sz w:val="27"/>
        </w:rPr>
      </w:pPr>
      <w:r>
        <w:rPr>
          <w:rFonts w:ascii="宋体" w:eastAsia="宋体" w:hint="eastAsia"/>
          <w:sz w:val="27"/>
        </w:rPr>
        <w:t>作 者 姓 名</w:t>
      </w:r>
      <w:r>
        <w:rPr>
          <w:rFonts w:ascii="宋体" w:eastAsia="宋体" w:hint="eastAsia"/>
          <w:spacing w:val="8"/>
          <w:sz w:val="27"/>
        </w:rPr>
        <w:t> </w:t>
      </w:r>
      <w:r>
        <w:rPr>
          <w:rFonts w:ascii="宋体" w:eastAsia="宋体" w:hint="eastAsia"/>
          <w:sz w:val="27"/>
        </w:rPr>
        <w:t>：高</w:t>
      </w:r>
      <w:r w:rsidRPr="00000000">
        <w:tab/>
        <w:t>娜</w:t>
      </w:r>
      <w:r>
        <w:rPr>
          <w:rFonts w:ascii="宋体" w:eastAsia="宋体" w:hint="eastAsia"/>
          <w:w w:val="95"/>
          <w:sz w:val="27"/>
        </w:rPr>
        <w:t>领</w:t>
      </w:r>
      <w:r>
        <w:rPr>
          <w:rFonts w:ascii="宋体" w:eastAsia="宋体" w:hint="eastAsia"/>
          <w:spacing w:val="2"/>
          <w:w w:val="95"/>
          <w:sz w:val="27"/>
        </w:rPr>
        <w:t>域</w:t>
      </w:r>
      <w:r>
        <w:rPr>
          <w:rFonts w:ascii="宋体" w:eastAsia="宋体" w:hint="eastAsia"/>
          <w:w w:val="95"/>
          <w:sz w:val="27"/>
        </w:rPr>
        <w:t>（方</w:t>
      </w:r>
      <w:r>
        <w:rPr>
          <w:rFonts w:ascii="宋体" w:eastAsia="宋体" w:hint="eastAsia"/>
          <w:spacing w:val="2"/>
          <w:w w:val="95"/>
          <w:sz w:val="27"/>
        </w:rPr>
        <w:t>向</w:t>
      </w:r>
      <w:r>
        <w:rPr>
          <w:rFonts w:ascii="宋体" w:eastAsia="宋体" w:hint="eastAsia"/>
          <w:w w:val="95"/>
          <w:sz w:val="27"/>
        </w:rPr>
        <w:t>）：</w:t>
      </w:r>
      <w:r>
        <w:rPr>
          <w:rFonts w:ascii="宋体" w:eastAsia="宋体" w:hint="eastAsia"/>
          <w:spacing w:val="2"/>
          <w:w w:val="95"/>
          <w:sz w:val="27"/>
        </w:rPr>
        <w:t>内</w:t>
      </w:r>
      <w:r>
        <w:rPr>
          <w:rFonts w:ascii="宋体" w:eastAsia="宋体" w:hint="eastAsia"/>
          <w:w w:val="95"/>
          <w:sz w:val="27"/>
        </w:rPr>
        <w:t>科学</w:t>
      </w:r>
    </w:p>
    <w:p w:rsidR="0018722C">
      <w:pPr>
        <w:tabs>
          <w:tab w:pos="4543" w:val="left" w:leader="none"/>
          <w:tab w:pos="6362" w:val="left" w:leader="none"/>
        </w:tabs>
        <w:spacing w:line="420" w:lineRule="auto" w:before="61"/>
        <w:ind w:leftChars="0" w:left="3280" w:rightChars="0" w:right="2120" w:firstLineChars="0" w:firstLine="0"/>
        <w:jc w:val="left"/>
        <w:rPr>
          <w:rFonts w:ascii="宋体" w:eastAsia="宋体" w:hint="eastAsia"/>
          <w:sz w:val="27"/>
        </w:rPr>
      </w:pPr>
      <w:r>
        <w:rPr>
          <w:rFonts w:ascii="宋体" w:eastAsia="宋体" w:hint="eastAsia"/>
          <w:sz w:val="27"/>
        </w:rPr>
        <w:t>指</w:t>
      </w:r>
      <w:r>
        <w:rPr>
          <w:rFonts w:ascii="宋体" w:eastAsia="宋体" w:hint="eastAsia"/>
          <w:spacing w:val="2"/>
          <w:sz w:val="27"/>
        </w:rPr>
        <w:t> </w:t>
      </w:r>
      <w:r>
        <w:rPr>
          <w:rFonts w:ascii="宋体" w:eastAsia="宋体" w:hint="eastAsia"/>
          <w:sz w:val="27"/>
        </w:rPr>
        <w:t>导</w:t>
      </w:r>
      <w:r>
        <w:rPr>
          <w:rFonts w:ascii="宋体" w:eastAsia="宋体" w:hint="eastAsia"/>
          <w:spacing w:val="0"/>
          <w:sz w:val="27"/>
        </w:rPr>
        <w:t> </w:t>
      </w:r>
      <w:r>
        <w:rPr>
          <w:rFonts w:ascii="宋体" w:eastAsia="宋体" w:hint="eastAsia"/>
          <w:sz w:val="27"/>
        </w:rPr>
        <w:t>教</w:t>
      </w:r>
      <w:r>
        <w:rPr>
          <w:rFonts w:ascii="宋体" w:eastAsia="宋体" w:hint="eastAsia"/>
          <w:spacing w:val="2"/>
          <w:sz w:val="27"/>
        </w:rPr>
        <w:t> </w:t>
      </w:r>
      <w:r>
        <w:rPr>
          <w:rFonts w:ascii="宋体" w:eastAsia="宋体" w:hint="eastAsia"/>
          <w:sz w:val="27"/>
        </w:rPr>
        <w:t>师</w:t>
      </w:r>
      <w:r>
        <w:rPr>
          <w:rFonts w:ascii="宋体" w:eastAsia="宋体" w:hint="eastAsia"/>
          <w:spacing w:val="0"/>
          <w:sz w:val="27"/>
        </w:rPr>
        <w:t> </w:t>
      </w:r>
      <w:r>
        <w:rPr>
          <w:rFonts w:ascii="宋体" w:eastAsia="宋体" w:hint="eastAsia"/>
          <w:sz w:val="27"/>
        </w:rPr>
        <w:t>：</w:t>
      </w:r>
      <w:r>
        <w:rPr>
          <w:rFonts w:ascii="宋体" w:eastAsia="宋体" w:hint="eastAsia"/>
          <w:spacing w:val="2"/>
          <w:sz w:val="27"/>
        </w:rPr>
        <w:t>牛</w:t>
      </w:r>
      <w:r>
        <w:rPr>
          <w:rFonts w:ascii="宋体" w:eastAsia="宋体" w:hint="eastAsia"/>
          <w:sz w:val="27"/>
        </w:rPr>
        <w:t>俊奇</w:t>
      </w:r>
      <w:r w:rsidRPr="00000000">
        <w:tab/>
      </w:r>
      <w:r>
        <w:rPr>
          <w:rFonts w:ascii="宋体" w:eastAsia="宋体" w:hint="eastAsia"/>
          <w:w w:val="95"/>
          <w:sz w:val="27"/>
        </w:rPr>
        <w:t>教授 </w:t>
      </w:r>
      <w:r>
        <w:rPr>
          <w:rFonts w:ascii="宋体" w:eastAsia="宋体" w:hint="eastAsia"/>
          <w:sz w:val="27"/>
        </w:rPr>
        <w:t>类</w:t>
      </w:r>
      <w:r w:rsidRPr="00000000">
        <w:tab/>
        <w:t>别</w:t>
      </w:r>
      <w:r>
        <w:rPr>
          <w:rFonts w:ascii="宋体" w:eastAsia="宋体" w:hint="eastAsia"/>
          <w:spacing w:val="33"/>
          <w:sz w:val="27"/>
        </w:rPr>
        <w:t> </w:t>
      </w:r>
      <w:r>
        <w:rPr>
          <w:rFonts w:ascii="宋体" w:eastAsia="宋体" w:hint="eastAsia"/>
          <w:sz w:val="27"/>
        </w:rPr>
        <w:t>：</w:t>
      </w:r>
      <w:r>
        <w:rPr>
          <w:rFonts w:ascii="宋体" w:eastAsia="宋体" w:hint="eastAsia"/>
          <w:spacing w:val="2"/>
          <w:sz w:val="27"/>
        </w:rPr>
        <w:t>临</w:t>
      </w:r>
      <w:r>
        <w:rPr>
          <w:rFonts w:ascii="宋体" w:eastAsia="宋体" w:hint="eastAsia"/>
          <w:sz w:val="27"/>
        </w:rPr>
        <w:t>床医</w:t>
      </w:r>
      <w:r>
        <w:rPr>
          <w:rFonts w:ascii="宋体" w:eastAsia="宋体" w:hint="eastAsia"/>
          <w:spacing w:val="2"/>
          <w:sz w:val="27"/>
        </w:rPr>
        <w:t>学</w:t>
      </w:r>
      <w:r>
        <w:rPr>
          <w:rFonts w:ascii="宋体" w:eastAsia="宋体" w:hint="eastAsia"/>
          <w:sz w:val="27"/>
        </w:rPr>
        <w:t>硕士</w:t>
      </w:r>
      <w:r>
        <w:rPr>
          <w:rFonts w:ascii="宋体" w:eastAsia="宋体" w:hint="eastAsia"/>
          <w:w w:val="102"/>
          <w:sz w:val="27"/>
        </w:rPr>
        <w:t> </w:t>
      </w:r>
      <w:r>
        <w:rPr>
          <w:rFonts w:ascii="宋体" w:eastAsia="宋体" w:hint="eastAsia"/>
          <w:sz w:val="27"/>
        </w:rPr>
        <w:t>答 辩 日 期 ：</w:t>
      </w:r>
      <w:r>
        <w:rPr>
          <w:rFonts w:ascii="Calibri" w:eastAsia="Calibri"/>
          <w:sz w:val="27"/>
        </w:rPr>
        <w:t>2016 </w:t>
      </w:r>
      <w:r>
        <w:rPr>
          <w:rFonts w:ascii="宋体" w:eastAsia="宋体" w:hint="eastAsia"/>
          <w:sz w:val="27"/>
        </w:rPr>
        <w:t>年 </w:t>
      </w:r>
      <w:r>
        <w:rPr>
          <w:rFonts w:ascii="Calibri" w:eastAsia="Calibri"/>
          <w:sz w:val="27"/>
        </w:rPr>
        <w:t>6 </w:t>
      </w:r>
      <w:r>
        <w:rPr>
          <w:rFonts w:ascii="宋体" w:eastAsia="宋体" w:hint="eastAsia"/>
          <w:sz w:val="27"/>
        </w:rPr>
        <w:t>月 </w:t>
      </w:r>
      <w:r>
        <w:rPr>
          <w:rFonts w:ascii="Calibri" w:eastAsia="Calibri"/>
          <w:sz w:val="27"/>
        </w:rPr>
        <w:t>6</w:t>
      </w:r>
      <w:r>
        <w:rPr>
          <w:rFonts w:ascii="Calibri" w:eastAsia="Calibri"/>
          <w:spacing w:val="12"/>
          <w:sz w:val="27"/>
        </w:rPr>
        <w:t> </w:t>
      </w:r>
      <w:r>
        <w:rPr>
          <w:rFonts w:ascii="宋体" w:eastAsia="宋体" w:hint="eastAsia"/>
          <w:sz w:val="27"/>
        </w:rPr>
        <w:t>日</w:t>
      </w:r>
    </w:p>
    <w:p w:rsidR="0018722C">
      <w:pPr>
        <w:spacing w:after="0" w:line="420" w:lineRule="auto"/>
        <w:jc w:val="left"/>
        <w:rPr>
          <w:rFonts w:ascii="宋体" w:eastAsia="宋体" w:hint="eastAsia"/>
          <w:sz w:val="27"/>
        </w:rPr>
        <w:sectPr w:rsidR="00556256">
          <w:pgSz w:w="11910" w:h="16840"/>
          <w:pgMar w:header="0" w:footer="272" w:top="1580" w:bottom="460" w:left="900" w:right="16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9"/>
          <w:szCs w:val="24"/>
          <w:rFonts w:cstheme="minorBidi" w:ascii="宋体" w:hAnsi="Times New Roman" w:eastAsia="Times New Roman" w:cs="Times New Roman"/>
        </w:rPr>
      </w:pPr>
    </w:p>
    <w:p w:rsidR="0018722C">
      <w:pPr>
        <w:spacing w:line="357" w:lineRule="auto" w:before="3"/>
        <w:ind w:leftChars="0" w:left="904" w:rightChars="0" w:right="251" w:firstLineChars="0" w:firstLine="638"/>
        <w:jc w:val="both"/>
        <w:rPr>
          <w:rFonts w:ascii="黑体" w:eastAsia="黑体" w:hint="eastAsia"/>
          <w:sz w:val="32"/>
        </w:rPr>
      </w:pPr>
      <w:bookmarkStart w:name="声明 " w:id="2"/>
      <w:bookmarkEnd w:id="2"/>
      <w:r/>
      <w:r>
        <w:rPr>
          <w:rFonts w:ascii="黑体" w:eastAsia="黑体" w:hint="eastAsia"/>
          <w:spacing w:val="-6"/>
          <w:sz w:val="32"/>
        </w:rPr>
        <w:t>未经本论文作者的书面授权，依法收存和保管本论文书面版本、电子版本的任何单位和个人，均不得对本论文的全</w:t>
      </w:r>
      <w:r>
        <w:rPr>
          <w:rFonts w:ascii="黑体" w:eastAsia="黑体" w:hint="eastAsia"/>
          <w:spacing w:val="-6"/>
          <w:sz w:val="32"/>
        </w:rPr>
        <w:t>部或部分内容进行任何形式的复制、修改、发行、出租、改</w:t>
      </w:r>
      <w:r>
        <w:rPr>
          <w:rFonts w:ascii="黑体" w:eastAsia="黑体" w:hint="eastAsia"/>
          <w:spacing w:val="-6"/>
          <w:sz w:val="32"/>
        </w:rPr>
        <w:t>编等有碍作者著作权的商业性使用</w:t>
      </w:r>
      <w:r>
        <w:rPr>
          <w:rFonts w:ascii="黑体" w:eastAsia="黑体" w:hint="eastAsia"/>
          <w:sz w:val="32"/>
        </w:rPr>
        <w:t>（</w:t>
      </w:r>
      <w:r>
        <w:rPr>
          <w:rFonts w:ascii="黑体" w:eastAsia="黑体" w:hint="eastAsia"/>
          <w:spacing w:val="-2"/>
          <w:sz w:val="32"/>
        </w:rPr>
        <w:t>但纯学术性使用不在此</w:t>
      </w:r>
      <w:r>
        <w:rPr>
          <w:rFonts w:ascii="黑体" w:eastAsia="黑体" w:hint="eastAsia"/>
          <w:spacing w:val="0"/>
          <w:sz w:val="32"/>
        </w:rPr>
        <w:t>限</w:t>
      </w:r>
      <w:r>
        <w:rPr>
          <w:rFonts w:ascii="黑体" w:eastAsia="黑体" w:hint="eastAsia"/>
          <w:spacing w:val="-3"/>
          <w:sz w:val="32"/>
        </w:rPr>
        <w:t>）。否则，应承担侵权的法律责任。</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5"/>
          <w:szCs w:val="24"/>
          <w:rFonts w:cstheme="minorBidi" w:ascii="黑体" w:hAnsi="Times New Roman" w:eastAsia="Times New Roman" w:cs="Times New Roman"/>
        </w:rPr>
      </w:pPr>
    </w:p>
    <w:p w:rsidR="0018722C">
      <w:pPr>
        <w:spacing w:before="1"/>
        <w:ind w:leftChars="0" w:left="2109" w:rightChars="0" w:right="0" w:firstLineChars="0" w:firstLine="0"/>
        <w:jc w:val="left"/>
        <w:rPr>
          <w:rFonts w:ascii="宋体" w:eastAsia="宋体" w:hint="eastAsia"/>
          <w:sz w:val="32"/>
        </w:rPr>
      </w:pPr>
      <w:r>
        <w:rPr>
          <w:rFonts w:ascii="宋体" w:eastAsia="宋体" w:hint="eastAsia"/>
          <w:sz w:val="32"/>
        </w:rPr>
        <w:t>吉林大学博士（或硕士）学位论文原创性声明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5"/>
          <w:szCs w:val="24"/>
          <w:rFonts w:cstheme="minorBidi" w:ascii="宋体" w:hAnsi="Times New Roman" w:eastAsia="Times New Roman" w:cs="Times New Roman"/>
        </w:rPr>
      </w:pPr>
    </w:p>
    <w:p w:rsidR="0018722C">
      <w:pPr>
        <w:spacing w:line="415" w:lineRule="auto" w:before="0"/>
        <w:ind w:leftChars="0" w:left="904" w:rightChars="0" w:right="113" w:firstLineChars="0" w:firstLine="556"/>
        <w:jc w:val="left"/>
        <w:rPr>
          <w:rFonts w:ascii="宋体" w:eastAsia="宋体" w:hint="eastAsia"/>
          <w:sz w:val="27"/>
        </w:rPr>
      </w:pPr>
      <w:r>
        <w:rPr>
          <w:rFonts w:ascii="宋体" w:eastAsia="宋体" w:hint="eastAsia"/>
          <w:spacing w:val="-2"/>
          <w:sz w:val="27"/>
        </w:rPr>
        <w:t>本人郑重声明：所呈交学位论文，是本人在指导教师的指导下， </w:t>
      </w:r>
      <w:r>
        <w:rPr>
          <w:rFonts w:ascii="宋体" w:eastAsia="宋体" w:hint="eastAsia"/>
          <w:spacing w:val="2"/>
          <w:sz w:val="27"/>
        </w:rPr>
        <w:t>独立进行研究工作所取得的成果。除文中已经注明引用的内容外， 本论文不包含任何其他个人或集体已经发表或撰写过的作品成果。 对本文的研究做出重要贡献的个人和集体，均已在文中以明确方式 </w:t>
      </w:r>
      <w:r>
        <w:rPr>
          <w:rFonts w:ascii="宋体" w:eastAsia="宋体" w:hint="eastAsia"/>
          <w:w w:val="95"/>
          <w:sz w:val="27"/>
        </w:rPr>
        <w:t>标明。本人完全意识到本声明的法律结果由本人承担。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spacing w:before="0"/>
        <w:ind w:leftChars="0" w:left="3842" w:rightChars="0" w:right="0" w:firstLineChars="0" w:firstLine="0"/>
        <w:jc w:val="left"/>
        <w:rPr>
          <w:rFonts w:ascii="宋体" w:eastAsia="宋体" w:hint="eastAsia"/>
          <w:sz w:val="27"/>
        </w:rPr>
      </w:pPr>
      <w:r>
        <w:rPr>
          <w:rFonts w:ascii="宋体" w:eastAsia="宋体" w:hint="eastAsia"/>
          <w:sz w:val="27"/>
        </w:rPr>
        <w:t>学位论文作者签名：</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tabs>
          <w:tab w:pos="5258" w:val="left" w:leader="none"/>
          <w:tab w:pos="6098" w:val="left" w:leader="none"/>
          <w:tab w:pos="6938" w:val="left" w:leader="none"/>
        </w:tabs>
        <w:spacing w:before="0"/>
        <w:ind w:leftChars="0" w:left="3856" w:rightChars="0" w:right="0" w:firstLineChars="0" w:firstLine="0"/>
        <w:jc w:val="left"/>
        <w:rPr>
          <w:rFonts w:ascii="宋体" w:eastAsia="宋体" w:hint="eastAsia"/>
          <w:sz w:val="27"/>
        </w:rPr>
      </w:pPr>
      <w:r>
        <w:rPr>
          <w:rFonts w:ascii="宋体" w:eastAsia="宋体" w:hint="eastAsia"/>
          <w:w w:val="105"/>
          <w:sz w:val="27"/>
        </w:rPr>
        <w:t>日</w:t>
      </w:r>
      <w:r>
        <w:rPr>
          <w:rFonts w:ascii="宋体" w:eastAsia="宋体" w:hint="eastAsia"/>
          <w:spacing w:val="2"/>
          <w:w w:val="105"/>
          <w:sz w:val="27"/>
        </w:rPr>
        <w:t>期</w:t>
      </w:r>
      <w:r>
        <w:rPr>
          <w:rFonts w:ascii="宋体" w:eastAsia="宋体" w:hint="eastAsia"/>
          <w:w w:val="105"/>
          <w:sz w:val="27"/>
        </w:rPr>
        <w:t>：</w:t>
      </w:r>
      <w:r w:rsidRPr="00000000">
        <w:tab/>
        <w:t>年</w:t>
      </w:r>
      <w:r w:rsidRPr="00000000">
        <w:tab/>
        <w:t>月</w:t>
      </w:r>
      <w:r w:rsidRPr="00000000">
        <w:tab/>
        <w:t>日</w:t>
      </w:r>
    </w:p>
    <w:p w:rsidR="0018722C">
      <w:pPr>
        <w:spacing w:after="0"/>
        <w:jc w:val="left"/>
        <w:rPr>
          <w:rFonts w:ascii="宋体" w:eastAsia="宋体" w:hint="eastAsia"/>
          <w:sz w:val="27"/>
        </w:rPr>
        <w:sectPr w:rsidR="00556256">
          <w:pgSz w:w="11910" w:h="16840"/>
          <w:pgMar w:header="0" w:footer="272" w:top="1580" w:bottom="460" w:left="900" w:right="162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9"/>
          <w:szCs w:val="24"/>
          <w:rFonts w:cstheme="minorBidi" w:ascii="宋体" w:hAnsi="Times New Roman" w:eastAsia="Times New Roman" w:cs="Times New Roman"/>
        </w:rPr>
      </w:pPr>
    </w:p>
    <w:p w:rsidR="0018722C">
      <w:pPr>
        <w:spacing w:before="3"/>
        <w:ind w:leftChars="0" w:left="1788" w:rightChars="0" w:right="0" w:firstLineChars="0" w:firstLine="0"/>
        <w:jc w:val="left"/>
        <w:rPr>
          <w:rFonts w:ascii="宋体" w:eastAsia="宋体" w:hint="eastAsia"/>
          <w:sz w:val="32"/>
        </w:rPr>
      </w:pPr>
      <w:r>
        <w:rPr>
          <w:rFonts w:ascii="宋体" w:eastAsia="宋体" w:hint="eastAsia"/>
          <w:sz w:val="32"/>
        </w:rPr>
        <w:t>《中国优秀博硕士学位论文全文数据库》投稿声明</w:t>
      </w:r>
    </w:p>
    <w:p w:rsidR="0018722C">
      <w:pPr>
        <w:spacing w:before="237"/>
        <w:ind w:leftChars="0" w:left="904" w:rightChars="0" w:right="0" w:firstLineChars="0" w:firstLine="0"/>
        <w:jc w:val="left"/>
        <w:rPr>
          <w:rFonts w:ascii="宋体" w:eastAsia="宋体" w:hint="eastAsia"/>
          <w:sz w:val="27"/>
        </w:rPr>
      </w:pPr>
      <w:r>
        <w:rPr>
          <w:rFonts w:ascii="宋体" w:eastAsia="宋体" w:hint="eastAsia"/>
          <w:w w:val="95"/>
          <w:sz w:val="27"/>
        </w:rPr>
        <w:t>研究生院：</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宋体" w:hAnsi="Times New Roman" w:eastAsia="Times New Roman" w:cs="Times New Roman"/>
        </w:rPr>
      </w:pPr>
    </w:p>
    <w:p w:rsidR="0018722C">
      <w:pPr>
        <w:spacing w:line="415" w:lineRule="auto" w:before="0"/>
        <w:ind w:leftChars="0" w:left="904" w:rightChars="0" w:right="79" w:firstLineChars="0" w:firstLine="556"/>
        <w:jc w:val="left"/>
        <w:rPr>
          <w:rFonts w:ascii="宋体" w:eastAsia="宋体" w:hint="eastAsia"/>
          <w:sz w:val="27"/>
        </w:rPr>
      </w:pPr>
      <w:r>
        <w:rPr>
          <w:rFonts w:ascii="宋体" w:eastAsia="宋体" w:hint="eastAsia"/>
          <w:spacing w:val="-4"/>
          <w:sz w:val="27"/>
        </w:rPr>
        <w:t>本人同意《中国优秀博硕士学位论文全文数据库》出版章程的内容， </w:t>
      </w:r>
      <w:r>
        <w:rPr>
          <w:rFonts w:ascii="宋体" w:eastAsia="宋体" w:hint="eastAsia"/>
          <w:spacing w:val="0"/>
          <w:sz w:val="27"/>
        </w:rPr>
        <w:t>愿意将本人的学位论文委托研究生院向中国学术期刊</w:t>
      </w:r>
      <w:r>
        <w:rPr>
          <w:rFonts w:ascii="宋体" w:eastAsia="宋体" w:hint="eastAsia"/>
          <w:spacing w:val="2"/>
          <w:sz w:val="27"/>
        </w:rPr>
        <w:t>（</w:t>
      </w:r>
      <w:r>
        <w:rPr>
          <w:rFonts w:ascii="宋体" w:eastAsia="宋体" w:hint="eastAsia"/>
          <w:spacing w:val="0"/>
          <w:sz w:val="27"/>
        </w:rPr>
        <w:t>光盘版</w:t>
      </w:r>
      <w:r>
        <w:rPr>
          <w:rFonts w:ascii="宋体" w:eastAsia="宋体" w:hint="eastAsia"/>
          <w:sz w:val="27"/>
        </w:rPr>
        <w:t>）</w:t>
      </w:r>
      <w:r>
        <w:rPr>
          <w:rFonts w:ascii="宋体" w:eastAsia="宋体" w:hint="eastAsia"/>
          <w:spacing w:val="0"/>
          <w:sz w:val="27"/>
        </w:rPr>
        <w:t>电子杂 </w:t>
      </w:r>
      <w:r>
        <w:rPr>
          <w:rFonts w:ascii="宋体" w:eastAsia="宋体" w:hint="eastAsia"/>
          <w:sz w:val="27"/>
        </w:rPr>
        <w:t>志社的《中国优秀博硕士学位论文全文数据库》投稿，希望《中国优秀 博硕士学位论文全文数据库》给予出版，并同意在《中国博硕士学位论  </w:t>
      </w:r>
      <w:r>
        <w:rPr>
          <w:rFonts w:ascii="宋体" w:eastAsia="宋体" w:hint="eastAsia"/>
          <w:spacing w:val="-3"/>
          <w:sz w:val="27"/>
        </w:rPr>
        <w:t>文评价数据库》和 </w:t>
      </w:r>
      <w:r>
        <w:rPr>
          <w:rFonts w:ascii="宋体" w:eastAsia="宋体" w:hint="eastAsia"/>
          <w:sz w:val="27"/>
        </w:rPr>
        <w:t>CNKI</w:t>
      </w:r>
      <w:r>
        <w:rPr>
          <w:rFonts w:ascii="宋体" w:eastAsia="宋体" w:hint="eastAsia"/>
          <w:spacing w:val="-3"/>
          <w:sz w:val="27"/>
        </w:rPr>
        <w:t> 系列数据库中使用，同意按章程规定享受相关权</w:t>
      </w:r>
      <w:r>
        <w:rPr>
          <w:rFonts w:ascii="宋体" w:eastAsia="宋体" w:hint="eastAsia"/>
          <w:w w:val="95"/>
          <w:sz w:val="27"/>
        </w:rPr>
        <w:t>益。</w:t>
      </w:r>
    </w:p>
    <w:p w:rsidR="0018722C">
      <w:pPr>
        <w:tabs>
          <w:tab w:pos="3563" w:val="left" w:leader="none"/>
        </w:tabs>
        <w:spacing w:before="64"/>
        <w:ind w:leftChars="0" w:left="904" w:rightChars="0" w:right="0" w:firstLineChars="0" w:firstLine="0"/>
        <w:jc w:val="left"/>
        <w:rPr>
          <w:rFonts w:ascii="宋体" w:hAnsi="宋体" w:eastAsia="宋体" w:hint="eastAsia"/>
          <w:sz w:val="27"/>
        </w:rPr>
      </w:pPr>
      <w:r>
        <w:rPr>
          <w:rFonts w:ascii="宋体" w:hAnsi="宋体" w:eastAsia="宋体" w:hint="eastAsia"/>
          <w:w w:val="105"/>
          <w:sz w:val="27"/>
        </w:rPr>
        <w:t>论</w:t>
      </w:r>
      <w:r>
        <w:rPr>
          <w:rFonts w:ascii="宋体" w:hAnsi="宋体" w:eastAsia="宋体" w:hint="eastAsia"/>
          <w:spacing w:val="2"/>
          <w:w w:val="105"/>
          <w:sz w:val="27"/>
        </w:rPr>
        <w:t>文</w:t>
      </w:r>
      <w:r>
        <w:rPr>
          <w:rFonts w:ascii="宋体" w:hAnsi="宋体" w:eastAsia="宋体" w:hint="eastAsia"/>
          <w:w w:val="105"/>
          <w:sz w:val="27"/>
        </w:rPr>
        <w:t>级别</w:t>
      </w:r>
      <w:r>
        <w:rPr>
          <w:rFonts w:ascii="宋体" w:hAnsi="宋体" w:eastAsia="宋体" w:hint="eastAsia"/>
          <w:spacing w:val="0"/>
          <w:w w:val="105"/>
          <w:sz w:val="27"/>
        </w:rPr>
        <w:t>：■</w:t>
      </w:r>
      <w:r>
        <w:rPr>
          <w:rFonts w:ascii="宋体" w:hAnsi="宋体" w:eastAsia="宋体" w:hint="eastAsia"/>
          <w:w w:val="105"/>
          <w:sz w:val="27"/>
        </w:rPr>
        <w:t>硕士</w:t>
      </w:r>
      <w:r w:rsidRPr="00000000">
        <w:tab/>
      </w:r>
      <w:r>
        <w:rPr>
          <w:rFonts w:ascii="宋体" w:hAnsi="宋体" w:eastAsia="宋体" w:hint="eastAsia"/>
          <w:sz w:val="27"/>
        </w:rPr>
        <w:t>□博士</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9"/>
          <w:szCs w:val="24"/>
          <w:rFonts w:cstheme="minorBidi" w:ascii="宋体" w:hAnsi="Times New Roman" w:eastAsia="Times New Roman" w:cs="Times New Roman"/>
        </w:rPr>
      </w:pPr>
    </w:p>
    <w:p w:rsidR="0018722C">
      <w:pPr>
        <w:spacing w:before="1"/>
        <w:ind w:leftChars="0" w:left="904" w:rightChars="0" w:right="0" w:firstLineChars="0" w:firstLine="0"/>
        <w:jc w:val="left"/>
        <w:rPr>
          <w:rFonts w:ascii="宋体" w:eastAsia="宋体" w:hint="eastAsia"/>
          <w:sz w:val="27"/>
        </w:rPr>
      </w:pPr>
      <w:r>
        <w:rPr>
          <w:rFonts w:ascii="宋体" w:eastAsia="宋体" w:hint="eastAsia"/>
          <w:w w:val="95"/>
          <w:sz w:val="27"/>
        </w:rPr>
        <w:t>学科专业：临床医学硕士（内科学）</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tabs>
          <w:tab w:pos="5243" w:val="left" w:leader="none"/>
        </w:tabs>
        <w:spacing w:line="393" w:lineRule="auto" w:before="0"/>
        <w:ind w:leftChars="0" w:left="904" w:rightChars="0" w:right="251" w:firstLineChars="0" w:firstLine="0"/>
        <w:jc w:val="left"/>
        <w:rPr>
          <w:rFonts w:ascii="宋体" w:hAnsi="宋体" w:eastAsia="宋体" w:hint="eastAsia"/>
          <w:sz w:val="27"/>
        </w:rPr>
      </w:pPr>
      <w:r>
        <w:rPr>
          <w:rFonts w:ascii="宋体" w:hAnsi="宋体" w:eastAsia="宋体" w:hint="eastAsia"/>
          <w:sz w:val="27"/>
        </w:rPr>
        <w:t>论</w:t>
      </w:r>
      <w:r>
        <w:rPr>
          <w:rFonts w:ascii="宋体" w:hAnsi="宋体" w:eastAsia="宋体" w:hint="eastAsia"/>
          <w:spacing w:val="2"/>
          <w:sz w:val="27"/>
        </w:rPr>
        <w:t>文</w:t>
      </w:r>
      <w:r>
        <w:rPr>
          <w:rFonts w:ascii="宋体" w:hAnsi="宋体" w:eastAsia="宋体" w:hint="eastAsia"/>
          <w:sz w:val="27"/>
        </w:rPr>
        <w:t>题目</w:t>
      </w:r>
      <w:r>
        <w:rPr>
          <w:rFonts w:ascii="宋体" w:hAnsi="宋体" w:eastAsia="宋体" w:hint="eastAsia"/>
          <w:spacing w:val="-8"/>
          <w:sz w:val="27"/>
        </w:rPr>
        <w:t>：</w:t>
      </w:r>
      <w:r>
        <w:rPr>
          <w:spacing w:val="-8"/>
          <w:sz w:val="27"/>
        </w:rPr>
        <w:t>FcγRs</w:t>
      </w:r>
      <w:r>
        <w:rPr>
          <w:spacing w:val="9"/>
          <w:sz w:val="27"/>
        </w:rPr>
        <w:t> </w:t>
      </w:r>
      <w:r>
        <w:rPr>
          <w:rFonts w:ascii="宋体" w:hAnsi="宋体" w:eastAsia="宋体" w:hint="eastAsia"/>
          <w:sz w:val="27"/>
        </w:rPr>
        <w:t>在</w:t>
      </w:r>
      <w:r>
        <w:rPr>
          <w:rFonts w:ascii="宋体" w:hAnsi="宋体" w:eastAsia="宋体" w:hint="eastAsia"/>
          <w:spacing w:val="6"/>
          <w:sz w:val="27"/>
        </w:rPr>
        <w:t> </w:t>
      </w:r>
      <w:r>
        <w:rPr>
          <w:sz w:val="27"/>
        </w:rPr>
        <w:t>HBV</w:t>
      </w:r>
      <w:r>
        <w:rPr>
          <w:spacing w:val="11"/>
          <w:sz w:val="27"/>
        </w:rPr>
        <w:t> </w:t>
      </w:r>
      <w:r>
        <w:rPr>
          <w:rFonts w:ascii="宋体" w:hAnsi="宋体" w:eastAsia="宋体" w:hint="eastAsia"/>
          <w:sz w:val="27"/>
        </w:rPr>
        <w:t>感</w:t>
      </w:r>
      <w:r>
        <w:rPr>
          <w:rFonts w:ascii="宋体" w:hAnsi="宋体" w:eastAsia="宋体" w:hint="eastAsia"/>
          <w:spacing w:val="2"/>
          <w:sz w:val="27"/>
        </w:rPr>
        <w:t>染</w:t>
      </w:r>
      <w:r>
        <w:rPr>
          <w:rFonts w:ascii="宋体" w:hAnsi="宋体" w:eastAsia="宋体" w:hint="eastAsia"/>
          <w:sz w:val="27"/>
        </w:rPr>
        <w:t>不同</w:t>
      </w:r>
      <w:r>
        <w:rPr>
          <w:rFonts w:ascii="宋体" w:hAnsi="宋体" w:eastAsia="宋体" w:hint="eastAsia"/>
          <w:spacing w:val="2"/>
          <w:sz w:val="27"/>
        </w:rPr>
        <w:t>阶</w:t>
      </w:r>
      <w:r>
        <w:rPr>
          <w:rFonts w:ascii="宋体" w:hAnsi="宋体" w:eastAsia="宋体" w:hint="eastAsia"/>
          <w:sz w:val="27"/>
        </w:rPr>
        <w:t>段中</w:t>
      </w:r>
      <w:r>
        <w:rPr>
          <w:rFonts w:ascii="宋体" w:hAnsi="宋体" w:eastAsia="宋体" w:hint="eastAsia"/>
          <w:spacing w:val="2"/>
          <w:sz w:val="27"/>
        </w:rPr>
        <w:t>各</w:t>
      </w:r>
      <w:r>
        <w:rPr>
          <w:rFonts w:ascii="宋体" w:hAnsi="宋体" w:eastAsia="宋体" w:hint="eastAsia"/>
          <w:sz w:val="27"/>
        </w:rPr>
        <w:t>免疫</w:t>
      </w:r>
      <w:r>
        <w:rPr>
          <w:rFonts w:ascii="宋体" w:hAnsi="宋体" w:eastAsia="宋体" w:hint="eastAsia"/>
          <w:spacing w:val="2"/>
          <w:sz w:val="27"/>
        </w:rPr>
        <w:t>细</w:t>
      </w:r>
      <w:r>
        <w:rPr>
          <w:rFonts w:ascii="宋体" w:hAnsi="宋体" w:eastAsia="宋体" w:hint="eastAsia"/>
          <w:sz w:val="27"/>
        </w:rPr>
        <w:t>胞上</w:t>
      </w:r>
      <w:r>
        <w:rPr>
          <w:rFonts w:ascii="宋体" w:hAnsi="宋体" w:eastAsia="宋体" w:hint="eastAsia"/>
          <w:spacing w:val="2"/>
          <w:sz w:val="27"/>
        </w:rPr>
        <w:t>表</w:t>
      </w:r>
      <w:r>
        <w:rPr>
          <w:rFonts w:ascii="宋体" w:hAnsi="宋体" w:eastAsia="宋体" w:hint="eastAsia"/>
          <w:sz w:val="27"/>
        </w:rPr>
        <w:t>达比</w:t>
      </w:r>
      <w:r>
        <w:rPr>
          <w:rFonts w:ascii="宋体" w:hAnsi="宋体" w:eastAsia="宋体" w:hint="eastAsia"/>
          <w:spacing w:val="2"/>
          <w:sz w:val="27"/>
        </w:rPr>
        <w:t>例</w:t>
      </w:r>
      <w:r>
        <w:rPr>
          <w:rFonts w:ascii="宋体" w:hAnsi="宋体" w:eastAsia="宋体" w:hint="eastAsia"/>
          <w:sz w:val="27"/>
        </w:rPr>
        <w:t>的差异作</w:t>
      </w:r>
      <w:r>
        <w:rPr>
          <w:rFonts w:ascii="宋体" w:hAnsi="宋体" w:eastAsia="宋体" w:hint="eastAsia"/>
          <w:spacing w:val="2"/>
          <w:sz w:val="27"/>
        </w:rPr>
        <w:t>者</w:t>
      </w:r>
      <w:r>
        <w:rPr>
          <w:rFonts w:ascii="宋体" w:hAnsi="宋体" w:eastAsia="宋体" w:hint="eastAsia"/>
          <w:sz w:val="27"/>
        </w:rPr>
        <w:t>签名：</w:t>
      </w:r>
      <w:r w:rsidRPr="00000000">
        <w:tab/>
      </w:r>
      <w:r>
        <w:rPr>
          <w:rFonts w:ascii="宋体" w:hAnsi="宋体" w:eastAsia="宋体" w:hint="eastAsia"/>
          <w:w w:val="95"/>
          <w:sz w:val="27"/>
        </w:rPr>
        <w:t>指</w:t>
      </w:r>
      <w:r>
        <w:rPr>
          <w:rFonts w:ascii="宋体" w:hAnsi="宋体" w:eastAsia="宋体" w:hint="eastAsia"/>
          <w:spacing w:val="2"/>
          <w:w w:val="95"/>
          <w:sz w:val="27"/>
        </w:rPr>
        <w:t>导</w:t>
      </w:r>
      <w:r>
        <w:rPr>
          <w:rFonts w:ascii="宋体" w:hAnsi="宋体" w:eastAsia="宋体" w:hint="eastAsia"/>
          <w:w w:val="95"/>
          <w:sz w:val="27"/>
        </w:rPr>
        <w:t>教师</w:t>
      </w:r>
      <w:r>
        <w:rPr>
          <w:rFonts w:ascii="宋体" w:hAnsi="宋体" w:eastAsia="宋体" w:hint="eastAsia"/>
          <w:spacing w:val="2"/>
          <w:w w:val="95"/>
          <w:sz w:val="27"/>
        </w:rPr>
        <w:t>签</w:t>
      </w:r>
      <w:r>
        <w:rPr>
          <w:rFonts w:ascii="宋体" w:hAnsi="宋体" w:eastAsia="宋体" w:hint="eastAsia"/>
          <w:w w:val="95"/>
          <w:sz w:val="27"/>
        </w:rPr>
        <w:t>名：</w:t>
      </w:r>
    </w:p>
    <w:p w:rsidR="0018722C">
      <w:pPr>
        <w:pStyle w:val="af5"/>
        <w:topLinePunct/>
      </w:pPr>
      <w:r>
        <w:rPr>
          <w:rFonts w:ascii="宋体" w:eastAsia="宋体" w:hint="eastAsia"/>
          <w:w w:val="105"/>
          <w:sz w:val="27"/>
        </w:rPr>
        <w:t>年</w:t>
      </w:r>
      <w:r w:rsidRPr="00000000">
        <w:tab/>
        <w:t>月</w:t>
      </w:r>
      <w:r w:rsidRPr="00000000">
        <w:tab/>
        <w:t>日</w:t>
      </w:r>
    </w:p>
    <w:p w:rsidR="0018722C">
      <w:pPr>
        <w:pStyle w:val="题附段落"/>
        <w:topLinePunct/>
      </w:pPr>
      <w:r>
        <w:rPr>
          <w:rFonts w:cstheme="minorBidi" w:hAnsiTheme="minorHAnsi" w:eastAsiaTheme="minorHAnsi" w:asciiTheme="minorHAnsi" w:ascii="宋体" w:eastAsia="宋体" w:hint="eastAsia"/>
        </w:rPr>
        <w:t>作者联系地址</w:t>
      </w:r>
      <w:r>
        <w:rPr>
          <w:rFonts w:cstheme="minorBidi" w:hAnsiTheme="minorHAnsi" w:eastAsiaTheme="minorHAnsi" w:asciiTheme="minorHAnsi" w:ascii="宋体" w:eastAsia="宋体" w:hint="eastAsia"/>
        </w:rPr>
        <w:t>（</w:t>
      </w:r>
      <w:r>
        <w:rPr>
          <w:kern w:val="2"/>
          <w:szCs w:val="22"/>
          <w:rFonts w:ascii="宋体" w:eastAsia="宋体" w:hint="eastAsia" w:cstheme="minorBidi" w:hAnsiTheme="minorHAnsi"/>
          <w:spacing w:val="0"/>
          <w:sz w:val="27"/>
        </w:rPr>
        <w:t>邮编</w:t>
      </w:r>
      <w:r>
        <w:rPr>
          <w:rFonts w:ascii="宋体" w:eastAsia="宋体" w:hint="eastAsia" w:cstheme="minorBidi" w:hAnsiTheme="minorHAnsi"/>
        </w:rPr>
        <w:t>）</w:t>
      </w:r>
      <w:r>
        <w:rPr>
          <w:rFonts w:ascii="宋体" w:eastAsia="宋体" w:hint="eastAsia" w:cstheme="minorBidi" w:hAnsiTheme="minorHAnsi"/>
        </w:rPr>
        <w:t xml:space="preserve">：吉林大学第一医院肝胆胰内科</w:t>
      </w:r>
      <w:r>
        <w:rPr>
          <w:rFonts w:ascii="宋体" w:eastAsia="宋体" w:hint="eastAsia" w:cstheme="minorBidi" w:hAnsiTheme="minorHAnsi"/>
        </w:rPr>
        <w:t>（</w:t>
      </w:r>
      <w:r>
        <w:rPr>
          <w:kern w:val="2"/>
          <w:szCs w:val="22"/>
          <w:rFonts w:ascii="宋体" w:eastAsia="宋体" w:hint="eastAsia" w:cstheme="minorBidi" w:hAnsiTheme="minorHAnsi"/>
          <w:sz w:val="27"/>
        </w:rPr>
        <w:t>130021</w:t>
      </w:r>
      <w:r>
        <w:rPr>
          <w:rFonts w:ascii="宋体" w:eastAsia="宋体" w:hint="eastAsia" w:cstheme="minorBidi" w:hAnsiTheme="minorHAnsi"/>
        </w:rPr>
        <w:t>）</w:t>
      </w:r>
      <w:r>
        <w:rPr>
          <w:rFonts w:ascii="宋体" w:eastAsia="宋体" w:hint="eastAsia" w:cstheme="minorBidi" w:hAnsiTheme="minorHAnsi"/>
        </w:rPr>
        <w:t xml:space="preserve"> 作者联系电话：18799158344</w:t>
      </w:r>
    </w:p>
    <w:p w:rsidR="0018722C">
      <w:pPr>
        <w:pStyle w:val="aff0"/>
        <w:topLinePunct/>
      </w:pPr>
      <w:bookmarkStart w:name="中文摘要 " w:id="3"/>
      <w:bookmarkEnd w:id="3"/>
      <w:r>
        <w:rPr>
          <w:rStyle w:val="aff4"/>
          <w:kern w:val="2"/>
          <w:sz w:val="29"/>
          <w:szCs w:val="29"/>
          <w:rFonts w:cstheme="minorBidi" w:hAnsiTheme="minorHAnsi" w:eastAsiaTheme="minorHAnsi" w:asciiTheme="minorHAnsi" w:ascii="宋体" w:hAnsi="宋体" w:eastAsia="宋体" w:cs="宋体"/>
          <w:b/>
          <w:bCs/>
          <w:w w:val="95"/>
        </w:rPr>
        <w:t>中文摘要</w:t>
      </w:r>
    </w:p>
    <w:p w:rsidR="0018722C">
      <w:pPr>
        <w:pStyle w:val="aff0"/>
        <w:topLinePunct/>
      </w:pPr>
      <w:r>
        <w:rPr>
          <w:b/>
          <w:rFonts w:ascii="Times New Roman" w:hAnsi="Times New Roman" w:eastAsia="Times New Roman" w:cstheme="minorBidi" w:cs="宋体"/>
        </w:rPr>
        <w:t>Fc</w:t>
      </w:r>
      <w:r>
        <w:rPr>
          <w:rFonts w:cstheme="minorBidi" w:hAnsiTheme="minorHAnsi" w:eastAsiaTheme="minorHAnsi" w:asciiTheme="minorHAnsi" w:ascii="宋体" w:hAnsi="宋体" w:eastAsia="宋体" w:cs="宋体"/>
          <w:b/>
        </w:rPr>
        <w:t>γ</w:t>
      </w:r>
      <w:r>
        <w:rPr>
          <w:b/>
          <w:rFonts w:ascii="Times New Roman" w:hAnsi="Times New Roman" w:eastAsia="Times New Roman" w:cstheme="minorBidi" w:cs="宋体"/>
        </w:rPr>
        <w:t>Rs</w:t>
      </w:r>
      <w:r>
        <w:rPr>
          <w:rFonts w:cstheme="minorBidi" w:hAnsiTheme="minorHAnsi" w:eastAsiaTheme="minorHAnsi" w:asciiTheme="minorHAnsi" w:ascii="宋体" w:hAnsi="宋体" w:eastAsia="宋体" w:cs="宋体"/>
          <w:b/>
        </w:rPr>
        <w:t>在</w:t>
      </w:r>
      <w:r>
        <w:rPr>
          <w:b/>
          <w:rFonts w:ascii="Times New Roman" w:hAnsi="Times New Roman" w:eastAsia="Times New Roman" w:cstheme="minorBidi" w:cs="宋体"/>
        </w:rPr>
        <w:t>HBV</w:t>
      </w:r>
      <w:r>
        <w:rPr>
          <w:rFonts w:cstheme="minorBidi" w:hAnsiTheme="minorHAnsi" w:eastAsiaTheme="minorHAnsi" w:asciiTheme="minorHAnsi" w:ascii="宋体" w:hAnsi="宋体" w:eastAsia="宋体" w:cs="宋体"/>
          <w:b/>
        </w:rPr>
        <w:t>感染不同阶段中各免疫细胞上表达比例的差异</w:t>
      </w:r>
    </w:p>
    <w:p w:rsidR="0018722C">
      <w:pPr>
        <w:pStyle w:val="aff0"/>
        <w:topLinePunct/>
      </w:pPr>
      <w:r>
        <w:rPr>
          <w:rFonts w:cstheme="minorBidi" w:hAnsiTheme="minorHAnsi" w:eastAsiaTheme="minorHAnsi" w:asciiTheme="minorHAnsi" w:ascii="宋体" w:hAnsi="宋体" w:eastAsia="宋体" w:cs="宋体"/>
          <w:b/>
        </w:rPr>
        <w:t>背景及目的：</w:t>
      </w:r>
    </w:p>
    <w:p w:rsidR="0018722C">
      <w:pPr>
        <w:pStyle w:val="题附段落"/>
        <w:topLinePunct/>
      </w:pPr>
      <w:r>
        <w:rPr>
          <w:rFonts w:ascii="宋体" w:hAnsi="宋体" w:eastAsia="宋体" w:hint="eastAsia"/>
        </w:rPr>
        <w:t>为了区别慢性乙型肝炎免疫活化期及慢性乙型肝炎免疫耐受期，本课题组前</w:t>
      </w:r>
      <w:r>
        <w:rPr>
          <w:rFonts w:ascii="宋体" w:hAnsi="宋体" w:eastAsia="宋体" w:hint="eastAsia"/>
        </w:rPr>
        <w:t>期使用 </w:t>
      </w:r>
      <w:r>
        <w:t>HBV </w:t>
      </w:r>
      <w:r>
        <w:rPr>
          <w:rFonts w:ascii="宋体" w:hAnsi="宋体" w:eastAsia="宋体" w:hint="eastAsia"/>
        </w:rPr>
        <w:t>不同阶段感染者的外周血单核细胞</w:t>
      </w:r>
      <w:r>
        <w:rPr>
          <w:rFonts w:ascii="宋体" w:hAnsi="宋体" w:eastAsia="宋体" w:hint="eastAsia"/>
        </w:rPr>
        <w:t>（</w:t>
      </w:r>
      <w:r>
        <w:t>PBMC</w:t>
      </w:r>
      <w:r>
        <w:rPr>
          <w:rFonts w:ascii="宋体" w:hAnsi="宋体" w:eastAsia="宋体" w:hint="eastAsia"/>
        </w:rPr>
        <w:t>）</w:t>
      </w:r>
      <w:r>
        <w:rPr>
          <w:rFonts w:ascii="宋体" w:hAnsi="宋体" w:eastAsia="宋体" w:hint="eastAsia"/>
        </w:rPr>
        <w:t>进行全基因组表达谱</w:t>
      </w:r>
      <w:r>
        <w:rPr>
          <w:rFonts w:ascii="宋体" w:hAnsi="宋体" w:eastAsia="宋体" w:hint="eastAsia"/>
        </w:rPr>
        <w:t>芯片分析，发现 </w:t>
      </w:r>
      <w:r>
        <w:t>HBV </w:t>
      </w:r>
      <w:r>
        <w:rPr>
          <w:rFonts w:ascii="宋体" w:hAnsi="宋体" w:eastAsia="宋体" w:hint="eastAsia"/>
        </w:rPr>
        <w:t>感染者各组间 </w:t>
      </w:r>
      <w:r>
        <w:t>FcγRs </w:t>
      </w:r>
      <w:r>
        <w:rPr>
          <w:rFonts w:ascii="宋体" w:hAnsi="宋体" w:eastAsia="宋体" w:hint="eastAsia"/>
        </w:rPr>
        <w:t>表达有显著统计学差异。随后的 </w:t>
      </w:r>
      <w:r>
        <w:t>PCR </w:t>
      </w:r>
      <w:r>
        <w:rPr>
          <w:rFonts w:ascii="宋体" w:hAnsi="宋体" w:eastAsia="宋体" w:hint="eastAsia"/>
        </w:rPr>
        <w:t>实验验证了基因芯片的结果。本文旨在从蛋白表达水平研究活化型 </w:t>
      </w:r>
      <w:r>
        <w:t>FcγR </w:t>
      </w:r>
      <w:r>
        <w:rPr>
          <w:rFonts w:ascii="宋体" w:hAnsi="宋体" w:eastAsia="宋体" w:hint="eastAsia"/>
        </w:rPr>
        <w:t>与抑制</w:t>
      </w:r>
      <w:r>
        <w:rPr>
          <w:rFonts w:ascii="宋体" w:hAnsi="宋体" w:eastAsia="宋体" w:hint="eastAsia"/>
        </w:rPr>
        <w:t>型 </w:t>
      </w:r>
      <w:r>
        <w:t>FcγR </w:t>
      </w:r>
      <w:r>
        <w:rPr>
          <w:rFonts w:ascii="宋体" w:hAnsi="宋体" w:eastAsia="宋体" w:hint="eastAsia"/>
        </w:rPr>
        <w:t>在慢性乙型肝炎免疫清除期和免疫耐受期之间的差异。</w:t>
      </w:r>
    </w:p>
    <w:p w:rsidR="0018722C">
      <w:pPr>
        <w:pStyle w:val="aff0"/>
        <w:topLinePunct/>
      </w:pPr>
      <w:r>
        <w:rPr>
          <w:rFonts w:cstheme="minorBidi" w:hAnsiTheme="minorHAnsi" w:eastAsiaTheme="minorHAnsi" w:asciiTheme="minorHAnsi" w:ascii="宋体" w:hAnsi="宋体" w:eastAsia="宋体" w:cs="宋体"/>
          <w:b/>
        </w:rPr>
        <w:t>方法：</w:t>
      </w:r>
    </w:p>
    <w:p w:rsidR="0018722C">
      <w:pPr>
        <w:pStyle w:val="aff0"/>
        <w:topLinePunct/>
      </w:pPr>
      <w:r>
        <w:rPr>
          <w:rFonts w:ascii="宋体" w:hAnsi="宋体" w:eastAsia="宋体" w:hint="eastAsia"/>
        </w:rPr>
        <w:t>采用多色流式细胞仪对</w:t>
      </w:r>
      <w:r>
        <w:t>31</w:t>
      </w:r>
      <w:r>
        <w:rPr>
          <w:rFonts w:ascii="宋体" w:hAnsi="宋体" w:eastAsia="宋体" w:hint="eastAsia"/>
        </w:rPr>
        <w:t>例慢性乙型肝炎免疫活化期患者，</w:t>
      </w:r>
      <w:r>
        <w:t>16</w:t>
      </w:r>
      <w:r>
        <w:rPr>
          <w:rFonts w:ascii="宋体" w:hAnsi="宋体" w:eastAsia="宋体" w:hint="eastAsia"/>
        </w:rPr>
        <w:t>例慢性乙型</w:t>
      </w:r>
      <w:r>
        <w:rPr>
          <w:rFonts w:ascii="宋体" w:hAnsi="宋体" w:eastAsia="宋体" w:hint="eastAsia"/>
        </w:rPr>
        <w:t>肝炎免疫耐受期患者，</w:t>
      </w:r>
      <w:r>
        <w:t>7</w:t>
      </w:r>
      <w:r>
        <w:rPr>
          <w:rFonts w:ascii="宋体" w:hAnsi="宋体" w:eastAsia="宋体" w:hint="eastAsia"/>
        </w:rPr>
        <w:t>例乙肝感染成功清除患者，</w:t>
      </w:r>
      <w:r>
        <w:t>20</w:t>
      </w:r>
      <w:r>
        <w:rPr>
          <w:rFonts w:ascii="宋体" w:hAnsi="宋体" w:eastAsia="宋体" w:hint="eastAsia"/>
        </w:rPr>
        <w:t>例健康者进行检测，主要</w:t>
      </w:r>
      <w:r>
        <w:rPr>
          <w:rFonts w:ascii="宋体" w:hAnsi="宋体" w:eastAsia="宋体" w:hint="eastAsia"/>
        </w:rPr>
        <w:t>检测外周血中</w:t>
      </w:r>
      <w:r>
        <w:t>NK</w:t>
      </w:r>
      <w:r>
        <w:rPr>
          <w:rFonts w:ascii="宋体" w:hAnsi="宋体" w:eastAsia="宋体" w:hint="eastAsia"/>
        </w:rPr>
        <w:t>细胞表面</w:t>
      </w:r>
      <w:r>
        <w:t>FcγR III</w:t>
      </w:r>
      <w:r>
        <w:rPr>
          <w:rFonts w:ascii="宋体" w:hAnsi="宋体" w:eastAsia="宋体" w:hint="eastAsia"/>
          <w:rFonts w:ascii="宋体" w:hAnsi="宋体" w:eastAsia="宋体" w:hint="eastAsia"/>
        </w:rPr>
        <w:t>(</w:t>
      </w:r>
      <w:r>
        <w:t>CD16</w:t>
      </w:r>
      <w:r>
        <w:rPr>
          <w:rFonts w:ascii="宋体" w:hAnsi="宋体" w:eastAsia="宋体" w:hint="eastAsia"/>
          <w:rFonts w:ascii="宋体" w:hAnsi="宋体" w:eastAsia="宋体" w:hint="eastAsia"/>
        </w:rPr>
        <w:t>)</w:t>
      </w:r>
      <w:r>
        <w:rPr>
          <w:rFonts w:ascii="宋体" w:hAnsi="宋体" w:eastAsia="宋体" w:hint="eastAsia"/>
        </w:rPr>
        <w:t>、</w:t>
      </w:r>
      <w:r>
        <w:t>B</w:t>
      </w:r>
      <w:r>
        <w:rPr>
          <w:rFonts w:ascii="宋体" w:hAnsi="宋体" w:eastAsia="宋体" w:hint="eastAsia"/>
        </w:rPr>
        <w:t>细胞表面</w:t>
      </w:r>
      <w:r>
        <w:t>FcγRII</w:t>
      </w:r>
      <w:r>
        <w:rPr>
          <w:rFonts w:ascii="宋体" w:hAnsi="宋体" w:eastAsia="宋体" w:hint="eastAsia"/>
        </w:rPr>
        <w:t>（</w:t>
      </w:r>
      <w:r>
        <w:t>CD32</w:t>
      </w:r>
      <w:r>
        <w:rPr>
          <w:rFonts w:ascii="宋体" w:hAnsi="宋体" w:eastAsia="宋体" w:hint="eastAsia"/>
        </w:rPr>
        <w:t>）</w:t>
      </w:r>
      <w:r>
        <w:rPr>
          <w:rFonts w:ascii="宋体" w:hAnsi="宋体" w:eastAsia="宋体" w:hint="eastAsia"/>
        </w:rPr>
        <w:t>、</w:t>
      </w:r>
      <w:r>
        <w:rPr>
          <w:rFonts w:ascii="宋体" w:hAnsi="宋体" w:eastAsia="宋体" w:hint="eastAsia"/>
        </w:rPr>
        <w:t>单核细胞表面</w:t>
      </w:r>
      <w:r>
        <w:t>FcγRI</w:t>
      </w:r>
      <w:r>
        <w:rPr>
          <w:rFonts w:ascii="宋体" w:hAnsi="宋体" w:eastAsia="宋体" w:hint="eastAsia"/>
          <w:rFonts w:ascii="宋体" w:hAnsi="宋体" w:eastAsia="宋体" w:hint="eastAsia"/>
        </w:rPr>
        <w:t>(</w:t>
      </w:r>
      <w:r>
        <w:t>CD64</w:t>
      </w:r>
      <w:r>
        <w:rPr>
          <w:rFonts w:ascii="宋体" w:hAnsi="宋体" w:eastAsia="宋体" w:hint="eastAsia"/>
          <w:rFonts w:ascii="宋体" w:hAnsi="宋体" w:eastAsia="宋体" w:hint="eastAsia"/>
        </w:rPr>
        <w:t>)</w:t>
      </w:r>
      <w:r>
        <w:rPr>
          <w:rFonts w:ascii="宋体" w:hAnsi="宋体" w:eastAsia="宋体" w:hint="eastAsia"/>
        </w:rPr>
        <w:t>、</w:t>
      </w:r>
      <w:r>
        <w:t>FcγRII</w:t>
      </w:r>
      <w:r>
        <w:rPr>
          <w:rFonts w:ascii="宋体" w:hAnsi="宋体" w:eastAsia="宋体" w:hint="eastAsia"/>
          <w:rFonts w:ascii="宋体" w:hAnsi="宋体" w:eastAsia="宋体" w:hint="eastAsia"/>
        </w:rPr>
        <w:t>(</w:t>
      </w:r>
      <w:r>
        <w:t>CD32</w:t>
      </w:r>
      <w:r>
        <w:rPr>
          <w:rFonts w:ascii="宋体" w:hAnsi="宋体" w:eastAsia="宋体" w:hint="eastAsia"/>
          <w:rFonts w:ascii="宋体" w:hAnsi="宋体" w:eastAsia="宋体" w:hint="eastAsia"/>
        </w:rPr>
        <w:t>)</w:t>
      </w:r>
      <w:r>
        <w:rPr>
          <w:rFonts w:ascii="宋体" w:hAnsi="宋体" w:eastAsia="宋体" w:hint="eastAsia"/>
        </w:rPr>
        <w:t>、</w:t>
      </w:r>
      <w:r>
        <w:t>FcγRIII</w:t>
      </w:r>
      <w:r>
        <w:rPr>
          <w:rFonts w:ascii="宋体" w:hAnsi="宋体" w:eastAsia="宋体" w:hint="eastAsia"/>
        </w:rPr>
        <w:t>（</w:t>
      </w:r>
      <w:r>
        <w:t>CD16</w:t>
      </w:r>
      <w:r>
        <w:rPr>
          <w:rFonts w:ascii="宋体" w:hAnsi="宋体" w:eastAsia="宋体" w:hint="eastAsia"/>
        </w:rPr>
        <w:t>）</w:t>
      </w:r>
      <w:r>
        <w:rPr>
          <w:rFonts w:ascii="宋体" w:hAnsi="宋体" w:eastAsia="宋体" w:hint="eastAsia"/>
        </w:rPr>
        <w:t>的比例以及</w:t>
      </w:r>
      <w:r>
        <w:rPr>
          <w:rFonts w:ascii="宋体" w:hAnsi="宋体" w:eastAsia="宋体" w:hint="eastAsia"/>
        </w:rPr>
        <w:t>辅助</w:t>
      </w:r>
      <w:r>
        <w:t>T</w:t>
      </w:r>
      <w:r>
        <w:rPr>
          <w:rFonts w:ascii="宋体" w:hAnsi="宋体" w:eastAsia="宋体" w:hint="eastAsia"/>
        </w:rPr>
        <w:t>淋巴细胞、细胞毒</w:t>
      </w:r>
      <w:r>
        <w:t>T</w:t>
      </w:r>
      <w:r>
        <w:rPr>
          <w:rFonts w:ascii="宋体" w:hAnsi="宋体" w:eastAsia="宋体" w:hint="eastAsia"/>
        </w:rPr>
        <w:t>淋巴细胞的比例。采用</w:t>
      </w:r>
      <w:r>
        <w:t>BD</w:t>
      </w:r>
      <w:r>
        <w:rPr>
          <w:rFonts w:ascii="宋体" w:hAnsi="宋体" w:eastAsia="宋体" w:hint="eastAsia"/>
        </w:rPr>
        <w:t>流式液相多重蛋白定量</w:t>
      </w:r>
      <w:r>
        <w:rPr>
          <w:rFonts w:ascii="宋体" w:hAnsi="宋体" w:eastAsia="宋体" w:hint="eastAsia"/>
        </w:rPr>
        <w:t>技术检测研究对象血浆中</w:t>
      </w:r>
      <w:r>
        <w:t>IL-1β</w:t>
      </w:r>
      <w:r>
        <w:rPr>
          <w:rFonts w:ascii="宋体" w:hAnsi="宋体" w:eastAsia="宋体" w:hint="eastAsia"/>
        </w:rPr>
        <w:t>、</w:t>
      </w:r>
      <w:r>
        <w:t>IL-10</w:t>
      </w:r>
      <w:r>
        <w:rPr>
          <w:rFonts w:ascii="宋体" w:hAnsi="宋体" w:eastAsia="宋体" w:hint="eastAsia"/>
        </w:rPr>
        <w:t>、</w:t>
      </w:r>
      <w:r>
        <w:t>MIP-1β</w:t>
      </w:r>
      <w:r>
        <w:rPr>
          <w:rFonts w:ascii="宋体" w:hAnsi="宋体" w:eastAsia="宋体" w:hint="eastAsia"/>
        </w:rPr>
        <w:t>、</w:t>
      </w:r>
      <w:r>
        <w:t>IL-12p70</w:t>
      </w:r>
      <w:r>
        <w:rPr>
          <w:rFonts w:ascii="宋体" w:hAnsi="宋体" w:eastAsia="宋体" w:hint="eastAsia"/>
        </w:rPr>
        <w:t>、</w:t>
      </w:r>
      <w:r>
        <w:t>TNF</w:t>
      </w:r>
      <w:r>
        <w:rPr>
          <w:rFonts w:ascii="宋体" w:hAnsi="宋体" w:eastAsia="宋体" w:hint="eastAsia"/>
        </w:rPr>
        <w:t>、</w:t>
      </w:r>
      <w:r>
        <w:t>IL-6</w:t>
      </w:r>
      <w:r>
        <w:rPr>
          <w:rFonts w:ascii="宋体" w:hAnsi="宋体" w:eastAsia="宋体" w:hint="eastAsia"/>
        </w:rPr>
        <w:t>因子水</w:t>
      </w:r>
      <w:r>
        <w:rPr>
          <w:rFonts w:ascii="宋体" w:hAnsi="宋体" w:eastAsia="宋体" w:hint="eastAsia"/>
        </w:rPr>
        <w:t>平。</w:t>
      </w:r>
      <w:r>
        <w:rPr>
          <w:rFonts w:ascii="宋体" w:hAnsi="宋体" w:eastAsia="宋体" w:hint="eastAsia"/>
        </w:rPr>
        <w:t>非正态分布计量资料使用秩和检验</w:t>
      </w:r>
      <w:r>
        <w:rPr>
          <w:rFonts w:ascii="宋体" w:hAnsi="宋体" w:eastAsia="宋体" w:hint="eastAsia"/>
        </w:rPr>
        <w:t>（</w:t>
      </w:r>
      <w:r>
        <w:t>Mann Whitney test</w:t>
      </w:r>
      <w:r>
        <w:rPr>
          <w:rFonts w:ascii="宋体" w:hAnsi="宋体" w:eastAsia="宋体" w:hint="eastAsia"/>
        </w:rPr>
        <w:t>）</w:t>
      </w:r>
      <w:r>
        <w:rPr>
          <w:rFonts w:ascii="宋体" w:hAnsi="宋体" w:eastAsia="宋体" w:hint="eastAsia"/>
        </w:rPr>
        <w:t>分析任意两组间数</w:t>
      </w:r>
      <w:r>
        <w:rPr>
          <w:rFonts w:ascii="宋体" w:hAnsi="宋体" w:eastAsia="宋体" w:hint="eastAsia"/>
        </w:rPr>
        <w:t>据。相关性分析采用</w:t>
      </w:r>
      <w:r>
        <w:t>Spearman</w:t>
      </w:r>
      <w:r>
        <w:rPr>
          <w:rFonts w:ascii="宋体" w:hAnsi="宋体" w:eastAsia="宋体" w:hint="eastAsia"/>
        </w:rPr>
        <w:t>法。</w:t>
      </w:r>
    </w:p>
    <w:p w:rsidR="0018722C">
      <w:pPr>
        <w:pStyle w:val="aff0"/>
        <w:topLinePunct/>
      </w:pPr>
      <w:r>
        <w:rPr>
          <w:rFonts w:cstheme="minorBidi" w:hAnsiTheme="minorHAnsi" w:eastAsiaTheme="minorHAnsi" w:asciiTheme="minorHAnsi" w:ascii="宋体" w:hAnsi="宋体" w:eastAsia="宋体" w:cs="宋体"/>
          <w:b/>
        </w:rPr>
        <w:t>结果：</w:t>
      </w:r>
    </w:p>
    <w:p w:rsidR="0018722C">
      <w:pPr>
        <w:pStyle w:val="aff0"/>
        <w:topLinePunct/>
      </w:pPr>
      <w:r>
        <w:rPr>
          <w:b/>
        </w:rPr>
        <w:t>1</w:t>
      </w:r>
      <w:r>
        <w:rPr>
          <w:rFonts w:ascii="宋体" w:eastAsia="宋体" w:hint="eastAsia"/>
          <w:b/>
        </w:rPr>
        <w:t>、</w:t>
      </w:r>
      <w:r>
        <w:rPr>
          <w:rFonts w:ascii="宋体" w:eastAsia="宋体" w:hint="eastAsia"/>
        </w:rPr>
        <w:t>慢性乙型肝炎免疫活化期组</w:t>
      </w:r>
      <w:r>
        <w:t>CD3</w:t>
      </w:r>
      <w:r>
        <w:t>-</w:t>
      </w:r>
      <w:r>
        <w:t>CD56</w:t>
      </w:r>
      <w:r>
        <w:t>+</w:t>
      </w:r>
      <w:r>
        <w:t>CD16</w:t>
      </w:r>
      <w:r>
        <w:t>+</w:t>
      </w:r>
      <w:r>
        <w:t>NK</w:t>
      </w:r>
      <w:r>
        <w:rPr>
          <w:rFonts w:ascii="宋体" w:eastAsia="宋体" w:hint="eastAsia"/>
        </w:rPr>
        <w:t>细胞比例明显低于慢性</w:t>
      </w:r>
      <w:r>
        <w:rPr>
          <w:rFonts w:ascii="宋体" w:eastAsia="宋体" w:hint="eastAsia"/>
        </w:rPr>
        <w:t>乙型肝炎免疫耐受期组</w:t>
      </w:r>
      <w:r>
        <w:rPr>
          <w:rFonts w:ascii="宋体" w:eastAsia="宋体" w:hint="eastAsia"/>
        </w:rPr>
        <w:t>（</w:t>
      </w:r>
      <w:r>
        <w:rPr>
          <w:rFonts w:ascii="宋体" w:eastAsia="宋体" w:hint="eastAsia"/>
          <w:spacing w:val="-8"/>
        </w:rPr>
        <w:t>中位数</w:t>
      </w:r>
      <w:r>
        <w:t>6% vs </w:t>
      </w:r>
      <w:r>
        <w:rPr>
          <w:spacing w:val="-2"/>
        </w:rPr>
        <w:t>13.22%</w:t>
      </w:r>
      <w:r>
        <w:rPr>
          <w:rFonts w:ascii="宋体" w:eastAsia="宋体" w:hint="eastAsia"/>
          <w:spacing w:val="-2"/>
        </w:rPr>
        <w:t xml:space="preserve">, </w:t>
      </w:r>
      <w:r>
        <w:rPr>
          <w:i/>
          <w:spacing w:val="-2"/>
        </w:rPr>
        <w:t>P</w:t>
      </w:r>
      <w:r>
        <w:rPr>
          <w:spacing w:val="-2"/>
        </w:rPr>
        <w:t>=0.001</w:t>
      </w:r>
      <w:r>
        <w:rPr>
          <w:rFonts w:ascii="宋体" w:eastAsia="宋体" w:hint="eastAsia"/>
        </w:rPr>
        <w:t>）</w:t>
      </w:r>
      <w:r>
        <w:rPr>
          <w:rFonts w:ascii="宋体" w:eastAsia="宋体" w:hint="eastAsia"/>
        </w:rPr>
        <w:t>和健康对照</w:t>
      </w:r>
      <w:r>
        <w:rPr>
          <w:rFonts w:ascii="宋体" w:eastAsia="宋体" w:hint="eastAsia"/>
        </w:rPr>
        <w:t>（</w:t>
      </w:r>
      <w:r>
        <w:rPr>
          <w:rFonts w:ascii="宋体" w:eastAsia="宋体" w:hint="eastAsia"/>
        </w:rPr>
        <w:t>中位数</w:t>
      </w:r>
      <w:r>
        <w:t>6% vs</w:t>
      </w:r>
      <w:r>
        <w:rPr>
          <w:spacing w:val="28"/>
        </w:rPr>
        <w:t> </w:t>
      </w:r>
      <w:r>
        <w:t>17.62%</w:t>
      </w:r>
      <w:r>
        <w:rPr>
          <w:rFonts w:ascii="宋体" w:eastAsia="宋体" w:hint="eastAsia"/>
        </w:rPr>
        <w:t xml:space="preserve">, </w:t>
      </w:r>
      <w:r>
        <w:rPr>
          <w:i/>
        </w:rPr>
        <w:t>P</w:t>
      </w:r>
      <w:r>
        <w:rPr>
          <w:rFonts w:ascii="宋体" w:eastAsia="宋体" w:hint="eastAsia"/>
        </w:rPr>
        <w:t>＜</w:t>
      </w:r>
      <w:r>
        <w:t>0.001</w:t>
      </w:r>
      <w:r>
        <w:rPr>
          <w:rFonts w:ascii="宋体" w:eastAsia="宋体" w:hint="eastAsia"/>
        </w:rPr>
        <w:t>）</w:t>
      </w:r>
      <w:r>
        <w:rPr>
          <w:rFonts w:ascii="宋体" w:eastAsia="宋体" w:hint="eastAsia"/>
        </w:rPr>
        <w:t>。乙肝感染成功清除组患者</w:t>
      </w:r>
      <w:r>
        <w:t>CD3</w:t>
      </w:r>
      <w:r>
        <w:t>-</w:t>
      </w:r>
      <w:r>
        <w:t>CD56</w:t>
      </w:r>
      <w:r>
        <w:t>+</w:t>
      </w:r>
      <w:r>
        <w:t>CD16</w:t>
      </w:r>
      <w:r>
        <w:t>+</w:t>
      </w:r>
      <w:r>
        <w:t>NK</w:t>
      </w:r>
      <w:r>
        <w:rPr>
          <w:rFonts w:ascii="宋体" w:eastAsia="宋体" w:hint="eastAsia"/>
        </w:rPr>
        <w:t>细胞亚群较健康对照组明显减少</w:t>
      </w:r>
      <w:r>
        <w:rPr>
          <w:rFonts w:ascii="宋体" w:eastAsia="宋体" w:hint="eastAsia"/>
        </w:rPr>
        <w:t>（</w:t>
      </w:r>
      <w:r>
        <w:rPr>
          <w:rFonts w:ascii="宋体" w:eastAsia="宋体" w:hint="eastAsia"/>
          <w:spacing w:val="-8"/>
        </w:rPr>
        <w:t>中位数</w:t>
      </w:r>
      <w:r>
        <w:t>5.66%</w:t>
      </w:r>
      <w:r>
        <w:rPr>
          <w:spacing w:val="28"/>
        </w:rPr>
        <w:t> </w:t>
      </w:r>
      <w:r>
        <w:rPr>
          <w:spacing w:val="-2"/>
        </w:rPr>
        <w:t>vs</w:t>
      </w:r>
      <w:r w:rsidR="001852F3">
        <w:rPr>
          <w:spacing w:val="1"/>
        </w:rPr>
        <w:t xml:space="preserve"> </w:t>
      </w:r>
      <w:r>
        <w:t>17.62%</w:t>
      </w:r>
      <w:r>
        <w:rPr>
          <w:rFonts w:ascii="宋体" w:eastAsia="宋体" w:hint="eastAsia"/>
        </w:rPr>
        <w:t xml:space="preserve">, </w:t>
      </w:r>
      <w:r>
        <w:rPr>
          <w:i/>
        </w:rPr>
        <w:t>P</w:t>
      </w:r>
      <w:r>
        <w:t>=0.002</w:t>
      </w:r>
      <w:r>
        <w:rPr>
          <w:rFonts w:ascii="宋体" w:eastAsia="宋体" w:hint="eastAsia"/>
        </w:rPr>
        <w:t>）</w:t>
      </w:r>
      <w:r>
        <w:rPr>
          <w:rFonts w:ascii="宋体" w:eastAsia="宋体" w:hint="eastAsia"/>
        </w:rPr>
        <w:t>。</w:t>
      </w:r>
    </w:p>
    <w:p w:rsidR="0018722C">
      <w:pPr>
        <w:pStyle w:val="aff0"/>
        <w:topLinePunct/>
      </w:pPr>
      <w:r>
        <w:rPr>
          <w:b/>
        </w:rPr>
        <w:t>2</w:t>
      </w:r>
      <w:r>
        <w:rPr>
          <w:rFonts w:ascii="宋体" w:eastAsia="宋体" w:hint="eastAsia"/>
          <w:b/>
        </w:rPr>
        <w:t>、</w:t>
      </w:r>
      <w:r>
        <w:rPr>
          <w:rFonts w:ascii="宋体" w:eastAsia="宋体" w:hint="eastAsia"/>
        </w:rPr>
        <w:t>慢性乙型肝炎免疫活化期组患者</w:t>
      </w:r>
      <w:r>
        <w:t>CD3</w:t>
      </w:r>
      <w:r>
        <w:t>-</w:t>
      </w:r>
      <w:r>
        <w:t>CD19</w:t>
      </w:r>
      <w:r>
        <w:t>+</w:t>
      </w:r>
      <w:r>
        <w:t>CD32</w:t>
      </w:r>
      <w:r>
        <w:t>+</w:t>
      </w:r>
      <w:r>
        <w:t>B</w:t>
      </w:r>
      <w:r>
        <w:rPr>
          <w:rFonts w:ascii="宋体" w:eastAsia="宋体" w:hint="eastAsia"/>
        </w:rPr>
        <w:t>细胞较慢性乙型肝炎</w:t>
      </w:r>
      <w:r>
        <w:rPr>
          <w:rFonts w:ascii="宋体" w:eastAsia="宋体" w:hint="eastAsia"/>
        </w:rPr>
        <w:t>免疫耐受期组</w:t>
      </w:r>
      <w:r>
        <w:rPr>
          <w:rFonts w:ascii="宋体" w:eastAsia="宋体" w:hint="eastAsia"/>
        </w:rPr>
        <w:t>（</w:t>
      </w:r>
      <w:r>
        <w:rPr>
          <w:rFonts w:ascii="宋体" w:eastAsia="宋体" w:hint="eastAsia"/>
          <w:spacing w:val="-7"/>
        </w:rPr>
        <w:t>中位数</w:t>
      </w:r>
      <w:r>
        <w:t>11.68% </w:t>
      </w:r>
      <w:r>
        <w:rPr>
          <w:spacing w:val="-2"/>
        </w:rPr>
        <w:t>vs </w:t>
      </w:r>
      <w:r>
        <w:rPr>
          <w:spacing w:val="-7"/>
        </w:rPr>
        <w:t>7.28%</w:t>
      </w:r>
      <w:r>
        <w:rPr>
          <w:rFonts w:ascii="宋体" w:eastAsia="宋体" w:hint="eastAsia"/>
          <w:spacing w:val="-7"/>
        </w:rPr>
        <w:t xml:space="preserve">, </w:t>
      </w:r>
      <w:r>
        <w:rPr>
          <w:i/>
          <w:spacing w:val="-7"/>
        </w:rPr>
        <w:t>P</w:t>
      </w:r>
      <w:r>
        <w:rPr>
          <w:spacing w:val="-7"/>
        </w:rPr>
        <w:t>=0.008</w:t>
      </w:r>
      <w:r>
        <w:rPr>
          <w:rFonts w:ascii="宋体" w:eastAsia="宋体" w:hint="eastAsia"/>
        </w:rPr>
        <w:t>）</w:t>
      </w:r>
      <w:r>
        <w:rPr>
          <w:rFonts w:ascii="宋体" w:eastAsia="宋体" w:hint="eastAsia"/>
        </w:rPr>
        <w:t>及健康对照组</w:t>
      </w:r>
      <w:r>
        <w:rPr>
          <w:rFonts w:ascii="宋体" w:eastAsia="宋体" w:hint="eastAsia"/>
        </w:rPr>
        <w:t>（</w:t>
      </w:r>
      <w:r>
        <w:rPr>
          <w:rFonts w:ascii="宋体" w:eastAsia="宋体" w:hint="eastAsia"/>
          <w:spacing w:val="-7"/>
        </w:rPr>
        <w:t>中位数</w:t>
      </w:r>
      <w:r>
        <w:t>11.68% </w:t>
      </w:r>
      <w:r>
        <w:rPr>
          <w:spacing w:val="-2"/>
        </w:rPr>
        <w:t>vs </w:t>
      </w:r>
      <w:r>
        <w:t>7.28%</w:t>
      </w:r>
      <w:r>
        <w:rPr>
          <w:rFonts w:ascii="宋体" w:eastAsia="宋体" w:hint="eastAsia"/>
        </w:rPr>
        <w:t xml:space="preserve">, </w:t>
      </w:r>
      <w:r>
        <w:rPr>
          <w:i/>
        </w:rPr>
        <w:t>P</w:t>
      </w:r>
      <w:r>
        <w:t>=0.008</w:t>
      </w:r>
      <w:r>
        <w:rPr>
          <w:rFonts w:ascii="宋体" w:eastAsia="宋体" w:hint="eastAsia"/>
        </w:rPr>
        <w:t>）</w:t>
      </w:r>
      <w:r>
        <w:rPr>
          <w:rFonts w:ascii="宋体" w:eastAsia="宋体" w:hint="eastAsia"/>
        </w:rPr>
        <w:t>升高。免疫活化期组</w:t>
      </w:r>
      <w:r>
        <w:t>CD3</w:t>
      </w:r>
      <w:r>
        <w:t>-</w:t>
      </w:r>
      <w:r>
        <w:t>CD5</w:t>
      </w:r>
      <w:r>
        <w:t>+</w:t>
      </w:r>
      <w:r>
        <w:t>CD32</w:t>
      </w:r>
      <w:r>
        <w:t>+</w:t>
      </w:r>
      <w:r>
        <w:t>B</w:t>
      </w:r>
      <w:r>
        <w:rPr>
          <w:rFonts w:ascii="宋体" w:eastAsia="宋体" w:hint="eastAsia"/>
        </w:rPr>
        <w:t>细胞较健康对照组</w:t>
      </w:r>
    </w:p>
    <w:p w:rsidR="0018722C">
      <w:pPr>
        <w:pStyle w:val="aff0"/>
        <w:topLinePunct/>
      </w:pPr>
      <w:r>
        <w:rPr>
          <w:rFonts w:cstheme="minorBidi" w:hAnsiTheme="minorHAnsi" w:eastAsiaTheme="minorHAnsi" w:asciiTheme="minorHAnsi"/>
        </w:rPr>
        <w:t>I</w:t>
      </w:r>
    </w:p>
    <w:p w:rsidR="0018722C">
      <w:pPr>
        <w:pStyle w:val="aff0"/>
        <w:topLinePunct/>
      </w:pPr>
      <w:r>
        <w:rPr>
          <w:rFonts w:ascii="宋体" w:eastAsia="宋体" w:hint="eastAsia"/>
        </w:rPr>
        <w:t>（</w:t>
      </w:r>
      <w:r>
        <w:rPr>
          <w:rFonts w:ascii="宋体" w:eastAsia="宋体" w:hint="eastAsia"/>
        </w:rPr>
        <w:t>中位数</w:t>
      </w:r>
      <w:r>
        <w:t>3</w:t>
      </w:r>
      <w:r>
        <w:t>.</w:t>
      </w:r>
      <w:r>
        <w:t>37% </w:t>
      </w:r>
      <w:r>
        <w:t>v</w:t>
      </w:r>
      <w:r>
        <w:t>s 1</w:t>
      </w:r>
      <w:r>
        <w:t>.</w:t>
      </w:r>
      <w:r>
        <w:t>46</w:t>
      </w:r>
      <w:r>
        <w:t>%</w:t>
      </w:r>
      <w:r>
        <w:rPr>
          <w:rFonts w:ascii="宋体" w:eastAsia="宋体" w:hint="eastAsia"/>
          <w:rFonts w:ascii="宋体" w:eastAsia="宋体" w:hint="eastAsia"/>
          <w:spacing w:val="-50"/>
        </w:rPr>
        <w:t xml:space="preserve">, </w:t>
      </w:r>
      <w:r>
        <w:rPr>
          <w:i/>
        </w:rPr>
        <w:t>P</w:t>
      </w:r>
      <w:r>
        <w:t>=</w:t>
      </w:r>
      <w:r>
        <w:t>0</w:t>
      </w:r>
      <w:r>
        <w:t>.</w:t>
      </w:r>
      <w:r>
        <w:t>002</w:t>
      </w:r>
      <w:r>
        <w:rPr>
          <w:rFonts w:ascii="宋体" w:eastAsia="宋体" w:hint="eastAsia"/>
        </w:rPr>
        <w:t>）</w:t>
      </w:r>
      <w:r>
        <w:rPr>
          <w:rFonts w:ascii="宋体" w:eastAsia="宋体" w:hint="eastAsia"/>
        </w:rPr>
        <w:t>升高。免疫活化期组</w:t>
      </w:r>
      <w:r>
        <w:t>C</w:t>
      </w:r>
      <w:r>
        <w:t>D</w:t>
      </w:r>
      <w:r>
        <w:t>3</w:t>
      </w:r>
      <w:r>
        <w:t>-</w:t>
      </w:r>
      <w:r>
        <w:t>C</w:t>
      </w:r>
      <w:r>
        <w:t>D</w:t>
      </w:r>
      <w:r>
        <w:t>19</w:t>
      </w:r>
      <w:r>
        <w:t>+</w:t>
      </w:r>
      <w:r>
        <w:t>C</w:t>
      </w:r>
      <w:r>
        <w:t>D</w:t>
      </w:r>
      <w:r>
        <w:t>5</w:t>
      </w:r>
      <w:r>
        <w:t>-</w:t>
      </w:r>
      <w:r>
        <w:t>C</w:t>
      </w:r>
      <w:r>
        <w:t>D</w:t>
      </w:r>
      <w:r>
        <w:t>32</w:t>
      </w:r>
      <w:r>
        <w:t>+</w:t>
      </w:r>
      <w:r>
        <w:t>B</w:t>
      </w:r>
      <w:r>
        <w:rPr>
          <w:rFonts w:ascii="宋体" w:eastAsia="宋体" w:hint="eastAsia"/>
        </w:rPr>
        <w:t>细胞比例较免疫耐受期组升高</w:t>
      </w:r>
      <w:r>
        <w:rPr>
          <w:rFonts w:ascii="宋体" w:eastAsia="宋体" w:hint="eastAsia"/>
        </w:rPr>
        <w:t>（</w:t>
      </w:r>
      <w:r>
        <w:rPr>
          <w:rFonts w:ascii="宋体" w:eastAsia="宋体" w:hint="eastAsia"/>
          <w:spacing w:val="-6"/>
        </w:rPr>
        <w:t>中位数</w:t>
      </w:r>
      <w:r>
        <w:t>7.77% </w:t>
      </w:r>
      <w:r>
        <w:rPr>
          <w:spacing w:val="-2"/>
        </w:rPr>
        <w:t>vs </w:t>
      </w:r>
      <w:r>
        <w:t>5.22%</w:t>
      </w:r>
      <w:r>
        <w:rPr>
          <w:rFonts w:ascii="宋体" w:eastAsia="宋体" w:hint="eastAsia"/>
        </w:rPr>
        <w:t xml:space="preserve">, </w:t>
      </w:r>
      <w:r>
        <w:rPr>
          <w:i/>
        </w:rPr>
        <w:t>P</w:t>
      </w:r>
      <w:r>
        <w:t>=0.004</w:t>
      </w:r>
      <w:r>
        <w:rPr>
          <w:rFonts w:ascii="宋体" w:eastAsia="宋体" w:hint="eastAsia"/>
        </w:rPr>
        <w:t>）</w:t>
      </w:r>
      <w:r>
        <w:rPr>
          <w:rFonts w:ascii="宋体" w:eastAsia="宋体" w:hint="eastAsia"/>
        </w:rPr>
        <w:t>。免疫活化</w:t>
      </w:r>
      <w:r>
        <w:rPr>
          <w:rFonts w:ascii="宋体" w:eastAsia="宋体" w:hint="eastAsia"/>
        </w:rPr>
        <w:t>期组</w:t>
      </w:r>
      <w:r>
        <w:t>CD3</w:t>
      </w:r>
      <w:r>
        <w:t>-</w:t>
      </w:r>
      <w:r>
        <w:t>CD19</w:t>
      </w:r>
      <w:r>
        <w:t>+</w:t>
      </w:r>
      <w:r>
        <w:t>CD5</w:t>
      </w:r>
      <w:r>
        <w:t>+</w:t>
      </w:r>
      <w:r>
        <w:t>CD32</w:t>
      </w:r>
      <w:r>
        <w:t>+</w:t>
      </w:r>
      <w:r>
        <w:t>B</w:t>
      </w:r>
      <w:r>
        <w:rPr>
          <w:rFonts w:ascii="宋体" w:eastAsia="宋体" w:hint="eastAsia"/>
        </w:rPr>
        <w:t>细胞比例较健康对照组升高</w:t>
      </w:r>
      <w:r>
        <w:rPr>
          <w:rFonts w:ascii="宋体" w:eastAsia="宋体" w:hint="eastAsia"/>
        </w:rPr>
        <w:t>（</w:t>
      </w:r>
      <w:r>
        <w:rPr>
          <w:rFonts w:ascii="宋体" w:eastAsia="宋体" w:hint="eastAsia"/>
        </w:rPr>
        <w:t>中位数</w:t>
      </w:r>
      <w:r>
        <w:t>3.26% </w:t>
      </w:r>
      <w:r>
        <w:t>vs</w:t>
      </w:r>
    </w:p>
    <w:p w:rsidR="0018722C">
      <w:pPr>
        <w:pStyle w:val="cw22"/>
        <w:numPr>
          <w:ilvl w:val="0"/>
          <w:numId w:val="0"/>
        </w:numPr>
        <w:topLinePunct/>
      </w:pPr>
      <w:r>
        <w:t>1.34 </w:t>
      </w:r>
      <w:r>
        <w:t>%</w:t>
      </w:r>
      <w:r>
        <w:rPr>
          <w:rFonts w:ascii="宋体" w:eastAsia="宋体" w:hint="eastAsia"/>
        </w:rPr>
        <w:t>，</w:t>
      </w:r>
      <w:r>
        <w:rPr>
          <w:i/>
        </w:rPr>
        <w:t>P</w:t>
      </w:r>
      <w:r>
        <w:t>=0.006</w:t>
      </w:r>
      <w:r>
        <w:rPr>
          <w:rFonts w:ascii="宋体" w:eastAsia="宋体" w:hint="eastAsia"/>
        </w:rPr>
        <w:t>）</w:t>
      </w:r>
      <w:r>
        <w:rPr>
          <w:rFonts w:ascii="宋体" w:eastAsia="宋体" w:hint="eastAsia"/>
        </w:rPr>
        <w:t>。</w:t>
      </w:r>
      <w:r>
        <w:t>CD3</w:t>
      </w:r>
      <w:r>
        <w:t>-</w:t>
      </w:r>
      <w:r>
        <w:t>CD19</w:t>
      </w:r>
      <w:r>
        <w:t>+ </w:t>
      </w:r>
      <w:r>
        <w:t>B</w:t>
      </w:r>
      <w:r/>
      <w:r>
        <w:rPr>
          <w:rFonts w:ascii="宋体" w:eastAsia="宋体" w:hint="eastAsia"/>
        </w:rPr>
        <w:t>细胞、</w:t>
      </w:r>
      <w:r>
        <w:t>CD3</w:t>
      </w:r>
      <w:r>
        <w:t>-</w:t>
      </w:r>
      <w:r>
        <w:t>CD5</w:t>
      </w:r>
      <w:r>
        <w:t>+ </w:t>
      </w:r>
      <w:r>
        <w:t>B</w:t>
      </w:r>
      <w:r/>
      <w:r>
        <w:rPr>
          <w:rFonts w:ascii="宋体" w:eastAsia="宋体" w:hint="eastAsia"/>
        </w:rPr>
        <w:t>细胞、</w:t>
      </w:r>
      <w:r>
        <w:t>CD3</w:t>
      </w:r>
      <w:r>
        <w:t>-</w:t>
      </w:r>
      <w:r>
        <w:t>CD19</w:t>
      </w:r>
      <w:r>
        <w:t>+</w:t>
      </w:r>
      <w:r>
        <w:t>CD5</w:t>
      </w:r>
      <w:r>
        <w:t>-</w:t>
      </w:r>
      <w:r>
        <w:t>B</w:t>
      </w:r>
    </w:p>
    <w:p w:rsidR="0018722C">
      <w:pPr>
        <w:pStyle w:val="aff0"/>
        <w:topLinePunct/>
      </w:pPr>
      <w:r>
        <w:rPr>
          <w:rFonts w:ascii="宋体" w:eastAsia="宋体" w:hint="eastAsia"/>
        </w:rPr>
        <w:t>细胞、</w:t>
      </w:r>
      <w:r>
        <w:t>CD3</w:t>
      </w:r>
      <w:r>
        <w:t>-</w:t>
      </w:r>
      <w:r>
        <w:t>CD19</w:t>
      </w:r>
      <w:r>
        <w:t>+</w:t>
      </w:r>
      <w:r>
        <w:t>CD5</w:t>
      </w:r>
      <w:r>
        <w:t>+</w:t>
      </w:r>
      <w:r>
        <w:t>B</w:t>
      </w:r>
      <w:r>
        <w:rPr>
          <w:rFonts w:ascii="宋体" w:eastAsia="宋体" w:hint="eastAsia"/>
        </w:rPr>
        <w:t>表面的</w:t>
      </w:r>
      <w:r>
        <w:t>CD32</w:t>
      </w:r>
      <w:r>
        <w:rPr>
          <w:rFonts w:ascii="宋体" w:eastAsia="宋体" w:hint="eastAsia"/>
        </w:rPr>
        <w:t>表达百分比组间比较无统计学差异</w:t>
      </w:r>
      <w:r>
        <w:rPr>
          <w:rFonts w:ascii="宋体" w:eastAsia="宋体" w:hint="eastAsia"/>
        </w:rPr>
        <w:t>（</w:t>
      </w:r>
      <w:r>
        <w:rPr>
          <w:i/>
        </w:rPr>
        <w:t>P</w:t>
      </w:r>
      <w:r>
        <w:rPr>
          <w:rFonts w:ascii="宋体" w:eastAsia="宋体" w:hint="eastAsia"/>
        </w:rPr>
        <w:t>＞</w:t>
      </w:r>
    </w:p>
    <w:p w:rsidR="0018722C">
      <w:pPr>
        <w:pStyle w:val="aff0"/>
        <w:topLinePunct/>
      </w:pPr>
      <w:r>
        <w:t>0.0083</w:t>
      </w:r>
      <w:r>
        <w:rPr>
          <w:rFonts w:ascii="宋体" w:eastAsia="宋体" w:hint="eastAsia"/>
          <w:rFonts w:ascii="宋体" w:eastAsia="宋体" w:hint="eastAsia"/>
        </w:rPr>
        <w:t>)</w:t>
      </w:r>
      <w:r>
        <w:rPr>
          <w:rFonts w:ascii="宋体" w:eastAsia="宋体" w:hint="eastAsia"/>
        </w:rPr>
        <w:t>。</w:t>
      </w:r>
    </w:p>
    <w:p w:rsidR="0018722C">
      <w:pPr>
        <w:pStyle w:val="aff0"/>
        <w:topLinePunct/>
      </w:pPr>
      <w:r>
        <w:rPr>
          <w:b/>
        </w:rPr>
        <w:t>3</w:t>
      </w:r>
      <w:r>
        <w:rPr>
          <w:rFonts w:ascii="宋体" w:eastAsia="宋体" w:hint="eastAsia"/>
          <w:b/>
        </w:rPr>
        <w:t>、</w:t>
      </w:r>
      <w:r>
        <w:rPr>
          <w:rFonts w:ascii="宋体" w:eastAsia="宋体" w:hint="eastAsia"/>
        </w:rPr>
        <w:t>慢性乙型肝炎免疫活化期组</w:t>
      </w:r>
      <w:r>
        <w:t>CD14</w:t>
      </w:r>
      <w:r>
        <w:t>high</w:t>
      </w:r>
      <w:r>
        <w:t>CD16</w:t>
      </w:r>
      <w:r>
        <w:t>+</w:t>
      </w:r>
      <w:r>
        <w:rPr>
          <w:rFonts w:ascii="宋体" w:eastAsia="宋体" w:hint="eastAsia"/>
        </w:rPr>
        <w:t>单核细胞较免疫耐受期组</w:t>
      </w:r>
      <w:r>
        <w:rPr>
          <w:rFonts w:ascii="宋体" w:eastAsia="宋体" w:hint="eastAsia"/>
        </w:rPr>
        <w:t>（</w:t>
      </w:r>
      <w:r>
        <w:rPr>
          <w:rFonts w:ascii="宋体" w:eastAsia="宋体" w:hint="eastAsia"/>
        </w:rPr>
        <w:t>中</w:t>
      </w:r>
      <w:r>
        <w:rPr>
          <w:rFonts w:ascii="宋体" w:eastAsia="宋体" w:hint="eastAsia"/>
          <w:spacing w:val="6"/>
        </w:rPr>
        <w:t>位数</w:t>
      </w:r>
      <w:r>
        <w:t>8</w:t>
      </w:r>
      <w:r>
        <w:rPr>
          <w:spacing w:val="0"/>
        </w:rPr>
        <w:t>.</w:t>
      </w:r>
      <w:r>
        <w:t>04% </w:t>
      </w:r>
      <w:r>
        <w:rPr>
          <w:spacing w:val="-2"/>
        </w:rPr>
        <w:t>v</w:t>
      </w:r>
      <w:r>
        <w:t>s 4</w:t>
      </w:r>
      <w:r>
        <w:rPr>
          <w:spacing w:val="0"/>
        </w:rPr>
        <w:t>.</w:t>
      </w:r>
      <w:r>
        <w:t>84</w:t>
      </w:r>
      <w:r>
        <w:rPr>
          <w:spacing w:val="-2"/>
        </w:rPr>
        <w:t>%</w:t>
      </w:r>
      <w:r>
        <w:rPr>
          <w:rFonts w:ascii="宋体" w:eastAsia="宋体" w:hint="eastAsia"/>
          <w:spacing w:val="-60"/>
        </w:rPr>
        <w:t xml:space="preserve">, </w:t>
      </w:r>
      <w:r>
        <w:rPr>
          <w:i/>
          <w:spacing w:val="-2"/>
        </w:rPr>
        <w:t>P</w:t>
      </w:r>
      <w:r>
        <w:rPr>
          <w:rFonts w:ascii="宋体" w:eastAsia="宋体" w:hint="eastAsia"/>
        </w:rPr>
        <w:t>＜</w:t>
      </w:r>
      <w:r>
        <w:t>0</w:t>
      </w:r>
      <w:r>
        <w:rPr>
          <w:spacing w:val="0"/>
        </w:rPr>
        <w:t>.</w:t>
      </w:r>
      <w:r>
        <w:t>001</w:t>
      </w:r>
      <w:r>
        <w:rPr>
          <w:rFonts w:ascii="宋体" w:eastAsia="宋体" w:hint="eastAsia"/>
        </w:rPr>
        <w:t>）</w:t>
      </w:r>
      <w:r>
        <w:rPr>
          <w:rFonts w:ascii="宋体" w:eastAsia="宋体" w:hint="eastAsia"/>
        </w:rPr>
        <w:t>和健康对照组</w:t>
      </w:r>
      <w:r>
        <w:rPr>
          <w:rFonts w:ascii="宋体" w:eastAsia="宋体" w:hint="eastAsia"/>
        </w:rPr>
        <w:t>（</w:t>
      </w:r>
      <w:r>
        <w:rPr>
          <w:rFonts w:ascii="宋体" w:eastAsia="宋体" w:hint="eastAsia"/>
          <w:spacing w:val="4"/>
        </w:rPr>
        <w:t>中位数</w:t>
      </w:r>
      <w:r>
        <w:t>8</w:t>
      </w:r>
      <w:r>
        <w:rPr>
          <w:spacing w:val="0"/>
        </w:rPr>
        <w:t>.</w:t>
      </w:r>
      <w:r>
        <w:t>04% </w:t>
      </w:r>
      <w:r>
        <w:rPr>
          <w:spacing w:val="-2"/>
        </w:rPr>
        <w:t>v</w:t>
      </w:r>
      <w:r>
        <w:t>s 3</w:t>
      </w:r>
      <w:r>
        <w:rPr>
          <w:spacing w:val="0"/>
        </w:rPr>
        <w:t>.</w:t>
      </w:r>
      <w:r>
        <w:t>59</w:t>
      </w:r>
      <w:r>
        <w:rPr>
          <w:spacing w:val="-2"/>
        </w:rPr>
        <w:t>%</w:t>
      </w:r>
      <w:r>
        <w:rPr>
          <w:rFonts w:ascii="宋体" w:eastAsia="宋体" w:hint="eastAsia"/>
          <w:spacing w:val="-60"/>
        </w:rPr>
        <w:t xml:space="preserve">, </w:t>
      </w:r>
      <w:r>
        <w:rPr>
          <w:i/>
          <w:spacing w:val="-2"/>
        </w:rPr>
        <w:t>P</w:t>
      </w:r>
      <w:r>
        <w:rPr>
          <w:rFonts w:ascii="宋体" w:eastAsia="宋体" w:hint="eastAsia"/>
          <w:spacing w:val="0"/>
        </w:rPr>
        <w:t>＜</w:t>
      </w:r>
      <w:r>
        <w:t>0</w:t>
      </w:r>
      <w:r>
        <w:rPr>
          <w:spacing w:val="0"/>
        </w:rPr>
        <w:t>.</w:t>
      </w:r>
      <w:r>
        <w:t>001</w:t>
      </w:r>
      <w:r>
        <w:rPr>
          <w:rFonts w:ascii="宋体" w:eastAsia="宋体" w:hint="eastAsia"/>
        </w:rPr>
        <w:t>）</w:t>
      </w:r>
      <w:r>
        <w:rPr>
          <w:rFonts w:ascii="宋体" w:eastAsia="宋体" w:hint="eastAsia"/>
        </w:rPr>
        <w:t>升高</w:t>
      </w:r>
      <w:r>
        <w:rPr>
          <w:rFonts w:hint="eastAsia"/>
        </w:rPr>
        <w:t>，</w:t>
      </w:r>
      <w:r>
        <w:rPr>
          <w:rFonts w:ascii="宋体" w:eastAsia="宋体" w:hint="eastAsia"/>
        </w:rPr>
        <w:t>差异有显著统计学意义。</w:t>
      </w:r>
      <w:r>
        <w:t>CD14</w:t>
      </w:r>
      <w:r>
        <w:t>+</w:t>
      </w:r>
      <w:r>
        <w:t>CD32</w:t>
      </w:r>
      <w:r>
        <w:t>+</w:t>
      </w:r>
      <w:r>
        <w:rPr>
          <w:rFonts w:ascii="宋体" w:eastAsia="宋体" w:hint="eastAsia"/>
        </w:rPr>
        <w:t>、</w:t>
      </w:r>
      <w:r>
        <w:t>CD14</w:t>
      </w:r>
      <w:r>
        <w:t>+</w:t>
      </w:r>
      <w:r>
        <w:t>CD64</w:t>
      </w:r>
      <w:r>
        <w:t>+</w:t>
      </w:r>
      <w:r>
        <w:rPr>
          <w:rFonts w:ascii="宋体" w:eastAsia="宋体" w:hint="eastAsia"/>
        </w:rPr>
        <w:t>单核细胞在组间比较</w:t>
      </w:r>
      <w:r>
        <w:rPr>
          <w:rFonts w:ascii="宋体" w:eastAsia="宋体" w:hint="eastAsia"/>
        </w:rPr>
        <w:t>无明显统计学差异</w:t>
      </w:r>
      <w:r>
        <w:rPr>
          <w:rFonts w:ascii="宋体" w:eastAsia="宋体" w:hint="eastAsia"/>
        </w:rPr>
        <w:t>（</w:t>
      </w:r>
      <w:r>
        <w:rPr>
          <w:i/>
          <w:spacing w:val="-2"/>
        </w:rPr>
        <w:t>P</w:t>
      </w:r>
      <w:r>
        <w:rPr>
          <w:rFonts w:ascii="宋体" w:eastAsia="宋体" w:hint="eastAsia"/>
          <w:spacing w:val="-2"/>
        </w:rPr>
        <w:t>＞</w:t>
      </w:r>
      <w:r>
        <w:rPr>
          <w:spacing w:val="-2"/>
        </w:rPr>
        <w:t>0.0083</w:t>
      </w:r>
      <w:r>
        <w:rPr>
          <w:rFonts w:ascii="宋体" w:eastAsia="宋体" w:hint="eastAsia"/>
        </w:rPr>
        <w:t>）</w:t>
      </w:r>
      <w:r>
        <w:rPr>
          <w:rFonts w:ascii="宋体" w:eastAsia="宋体" w:hint="eastAsia"/>
        </w:rPr>
        <w:t>。乙肝感染成功清除组患者</w:t>
      </w:r>
      <w:r>
        <w:t>CD14</w:t>
      </w:r>
      <w:r>
        <w:t>high</w:t>
      </w:r>
      <w:r>
        <w:t>CD16</w:t>
      </w:r>
      <w:r>
        <w:t>+</w:t>
      </w:r>
      <w:r>
        <w:rPr>
          <w:rFonts w:ascii="宋体" w:eastAsia="宋体" w:hint="eastAsia"/>
        </w:rPr>
        <w:t>单核细胞较健康对照组升高</w:t>
      </w:r>
      <w:r>
        <w:rPr>
          <w:rFonts w:ascii="宋体" w:eastAsia="宋体" w:hint="eastAsia"/>
        </w:rPr>
        <w:t>（</w:t>
      </w:r>
      <w:r>
        <w:rPr>
          <w:rFonts w:ascii="宋体" w:eastAsia="宋体" w:hint="eastAsia"/>
          <w:spacing w:val="-7"/>
        </w:rPr>
        <w:t>中位数</w:t>
      </w:r>
      <w:r>
        <w:t>7.96% </w:t>
      </w:r>
      <w:r>
        <w:rPr>
          <w:spacing w:val="-2"/>
        </w:rPr>
        <w:t>vs </w:t>
      </w:r>
      <w:r>
        <w:t>3.59%</w:t>
      </w:r>
      <w:r>
        <w:rPr>
          <w:rFonts w:ascii="宋体" w:eastAsia="宋体" w:hint="eastAsia"/>
        </w:rPr>
        <w:t xml:space="preserve">, </w:t>
      </w:r>
      <w:r>
        <w:rPr>
          <w:i/>
        </w:rPr>
        <w:t>P</w:t>
      </w:r>
      <w:r>
        <w:t>=0.002</w:t>
      </w:r>
      <w:r>
        <w:rPr>
          <w:rFonts w:ascii="宋体" w:eastAsia="宋体" w:hint="eastAsia"/>
        </w:rPr>
        <w:t>）</w:t>
      </w:r>
      <w:r>
        <w:rPr>
          <w:rFonts w:ascii="宋体" w:eastAsia="宋体" w:hint="eastAsia"/>
        </w:rPr>
        <w:t>，差异有统计学意义。</w:t>
      </w:r>
    </w:p>
    <w:p w:rsidR="0018722C">
      <w:pPr>
        <w:pStyle w:val="aff0"/>
        <w:topLinePunct/>
      </w:pPr>
      <w:r>
        <w:rPr>
          <w:b/>
        </w:rPr>
        <w:t>4</w:t>
      </w:r>
      <w:r>
        <w:rPr>
          <w:rFonts w:ascii="宋体" w:eastAsia="宋体" w:hint="eastAsia"/>
          <w:b/>
        </w:rPr>
        <w:t>、</w:t>
      </w:r>
      <w:r>
        <w:rPr>
          <w:rFonts w:ascii="宋体" w:eastAsia="宋体" w:hint="eastAsia"/>
        </w:rPr>
        <w:t>单核细胞亚群</w:t>
      </w:r>
      <w:r>
        <w:t>C</w:t>
      </w:r>
      <w:r>
        <w:t>D</w:t>
      </w:r>
      <w:r>
        <w:t>1</w:t>
      </w:r>
      <w:r>
        <w:t>4</w:t>
      </w:r>
      <w:r>
        <w:t>h</w:t>
      </w:r>
      <w:r>
        <w:t>i</w:t>
      </w:r>
      <w:r>
        <w:t>g</w:t>
      </w:r>
      <w:r>
        <w:t>h</w:t>
      </w:r>
      <w:r>
        <w:t>C</w:t>
      </w:r>
      <w:r>
        <w:t>D</w:t>
      </w:r>
      <w:r>
        <w:t>16</w:t>
      </w:r>
      <w:r>
        <w:t>+</w:t>
      </w:r>
      <w:r>
        <w:rPr>
          <w:rFonts w:ascii="宋体" w:eastAsia="宋体" w:hint="eastAsia"/>
        </w:rPr>
        <w:t>与</w:t>
      </w:r>
      <w:r>
        <w:t>A</w:t>
      </w:r>
      <w:r>
        <w:t>L</w:t>
      </w:r>
      <w:r>
        <w:t>T</w:t>
      </w:r>
      <w:r>
        <w:rPr>
          <w:rFonts w:ascii="宋体" w:eastAsia="宋体" w:hint="eastAsia"/>
        </w:rPr>
        <w:t>呈显著正相关</w:t>
      </w:r>
      <w:r>
        <w:rPr>
          <w:rFonts w:ascii="宋体" w:eastAsia="宋体" w:hint="eastAsia"/>
        </w:rPr>
        <w:t>（</w:t>
      </w:r>
      <w:r>
        <w:rPr>
          <w:i/>
          <w:spacing w:val="0"/>
        </w:rPr>
        <w:t>r</w:t>
      </w:r>
      <w:r>
        <w:rPr>
          <w:spacing w:val="0"/>
        </w:rPr>
        <w:t>=</w:t>
      </w:r>
      <w:r>
        <w:t>0</w:t>
      </w:r>
      <w:r>
        <w:rPr>
          <w:spacing w:val="0"/>
        </w:rPr>
        <w:t>.</w:t>
      </w:r>
      <w:r>
        <w:t>6</w:t>
      </w:r>
      <w:r>
        <w:rPr>
          <w:spacing w:val="-2"/>
        </w:rPr>
        <w:t>9</w:t>
      </w:r>
      <w:r>
        <w:t>4</w:t>
      </w:r>
      <w:r>
        <w:rPr>
          <w:rFonts w:ascii="宋体" w:eastAsia="宋体" w:hint="eastAsia"/>
          <w:spacing w:val="-34"/>
        </w:rPr>
        <w:t xml:space="preserve">, </w:t>
      </w:r>
      <w:r>
        <w:rPr>
          <w:i/>
          <w:spacing w:val="0"/>
        </w:rPr>
        <w:t>P</w:t>
      </w:r>
      <w:r>
        <w:rPr>
          <w:rFonts w:ascii="宋体" w:eastAsia="宋体" w:hint="eastAsia"/>
        </w:rPr>
        <w:t>＜</w:t>
      </w:r>
      <w:r>
        <w:t>0</w:t>
      </w:r>
      <w:r>
        <w:rPr>
          <w:spacing w:val="0"/>
        </w:rPr>
        <w:t>.</w:t>
      </w:r>
      <w:r>
        <w:t>00</w:t>
      </w:r>
      <w:r>
        <w:rPr>
          <w:spacing w:val="-2"/>
        </w:rPr>
        <w:t>1</w:t>
      </w:r>
      <w:r>
        <w:rPr>
          <w:rFonts w:ascii="宋体" w:eastAsia="宋体" w:hint="eastAsia"/>
        </w:rPr>
        <w:t>）</w:t>
      </w:r>
      <w:r>
        <w:rPr>
          <w:rFonts w:ascii="宋体" w:eastAsia="宋体" w:hint="eastAsia"/>
        </w:rPr>
        <w:t>，</w:t>
      </w:r>
      <w:r>
        <w:rPr>
          <w:rFonts w:ascii="宋体" w:eastAsia="宋体" w:hint="eastAsia"/>
        </w:rPr>
        <w:t>与</w:t>
      </w:r>
      <w:r>
        <w:t>AST</w:t>
      </w:r>
      <w:r>
        <w:rPr>
          <w:rFonts w:ascii="宋体" w:eastAsia="宋体" w:hint="eastAsia"/>
        </w:rPr>
        <w:t>呈显著正相关</w:t>
      </w:r>
      <w:r>
        <w:rPr>
          <w:rFonts w:ascii="宋体" w:eastAsia="宋体" w:hint="eastAsia"/>
        </w:rPr>
        <w:t>（</w:t>
      </w:r>
      <w:r>
        <w:rPr>
          <w:i/>
          <w:spacing w:val="2"/>
        </w:rPr>
        <w:t>r</w:t>
      </w:r>
      <w:r>
        <w:rPr>
          <w:spacing w:val="2"/>
        </w:rPr>
        <w:t>=0.698</w:t>
      </w:r>
      <w:r>
        <w:rPr>
          <w:rFonts w:ascii="宋体" w:eastAsia="宋体" w:hint="eastAsia"/>
          <w:spacing w:val="2"/>
        </w:rPr>
        <w:t xml:space="preserve">, </w:t>
      </w:r>
      <w:r>
        <w:rPr>
          <w:i/>
          <w:spacing w:val="2"/>
        </w:rPr>
        <w:t>P</w:t>
      </w:r>
      <w:r>
        <w:rPr>
          <w:rFonts w:ascii="宋体" w:eastAsia="宋体" w:hint="eastAsia"/>
          <w:spacing w:val="2"/>
        </w:rPr>
        <w:t>＜</w:t>
      </w:r>
      <w:r>
        <w:rPr>
          <w:spacing w:val="2"/>
        </w:rPr>
        <w:t>0.001</w:t>
      </w:r>
      <w:r>
        <w:rPr>
          <w:rFonts w:ascii="宋体" w:eastAsia="宋体" w:hint="eastAsia"/>
        </w:rPr>
        <w:t>）</w:t>
      </w:r>
      <w:r>
        <w:rPr>
          <w:rFonts w:ascii="宋体" w:eastAsia="宋体" w:hint="eastAsia"/>
        </w:rPr>
        <w:t>，与血清</w:t>
      </w:r>
      <w:r>
        <w:t>HBsAg</w:t>
      </w:r>
      <w:r>
        <w:rPr>
          <w:rFonts w:ascii="宋体" w:eastAsia="宋体" w:hint="eastAsia"/>
        </w:rPr>
        <w:t>呈显著负相关</w:t>
      </w:r>
    </w:p>
    <w:p w:rsidR="0018722C">
      <w:pPr>
        <w:pStyle w:val="aff0"/>
        <w:topLinePunct/>
      </w:pPr>
      <w:r>
        <w:rPr>
          <w:rFonts w:ascii="宋体" w:eastAsia="宋体" w:hint="eastAsia"/>
        </w:rPr>
        <w:t>（</w:t>
      </w:r>
      <w:r>
        <w:rPr>
          <w:i/>
        </w:rPr>
        <w:t>r</w:t>
      </w:r>
      <w:r>
        <w:t>=-0.614</w:t>
      </w:r>
      <w:r>
        <w:rPr>
          <w:rFonts w:ascii="宋体" w:eastAsia="宋体" w:hint="eastAsia"/>
          <w:rFonts w:ascii="宋体" w:eastAsia="宋体" w:hint="eastAsia"/>
          <w:spacing w:val="-2"/>
        </w:rPr>
        <w:t xml:space="preserve">, </w:t>
      </w:r>
      <w:r>
        <w:rPr>
          <w:i/>
        </w:rPr>
        <w:t>P</w:t>
      </w:r>
      <w:r>
        <w:rPr>
          <w:rFonts w:ascii="宋体" w:eastAsia="宋体" w:hint="eastAsia"/>
        </w:rPr>
        <w:t>＜</w:t>
      </w:r>
      <w:r>
        <w:t>0.001</w:t>
      </w:r>
      <w:r>
        <w:rPr>
          <w:rFonts w:ascii="宋体" w:eastAsia="宋体" w:hint="eastAsia"/>
        </w:rPr>
        <w:t>）</w:t>
      </w:r>
      <w:r>
        <w:rPr>
          <w:rFonts w:ascii="宋体" w:eastAsia="宋体" w:hint="eastAsia"/>
        </w:rPr>
        <w:t>，</w:t>
      </w:r>
      <w:r>
        <w:rPr>
          <w:rFonts w:ascii="宋体" w:eastAsia="宋体" w:hint="eastAsia"/>
        </w:rPr>
        <w:t>与血清</w:t>
      </w:r>
      <w:r>
        <w:t>HBV DNA</w:t>
      </w:r>
      <w:r>
        <w:rPr>
          <w:rFonts w:ascii="宋体" w:eastAsia="宋体" w:hint="eastAsia"/>
        </w:rPr>
        <w:t>低度负相关</w:t>
      </w:r>
      <w:r>
        <w:rPr>
          <w:rFonts w:ascii="宋体" w:eastAsia="宋体" w:hint="eastAsia"/>
        </w:rPr>
        <w:t>（</w:t>
      </w:r>
      <w:r>
        <w:rPr>
          <w:i/>
          <w:spacing w:val="-2"/>
        </w:rPr>
        <w:t>r</w:t>
      </w:r>
      <w:r>
        <w:rPr>
          <w:spacing w:val="-2"/>
        </w:rPr>
        <w:t>=-0.446</w:t>
      </w:r>
      <w:r>
        <w:rPr>
          <w:rFonts w:ascii="宋体" w:eastAsia="宋体" w:hint="eastAsia"/>
          <w:spacing w:val="-2"/>
        </w:rPr>
        <w:t xml:space="preserve">, </w:t>
      </w:r>
      <w:r>
        <w:rPr>
          <w:i/>
          <w:spacing w:val="-2"/>
        </w:rPr>
        <w:t>P</w:t>
      </w:r>
      <w:r>
        <w:rPr>
          <w:spacing w:val="-2"/>
        </w:rPr>
        <w:t>=0.0017</w:t>
      </w:r>
      <w:r>
        <w:rPr>
          <w:rFonts w:ascii="宋体" w:eastAsia="宋体" w:hint="eastAsia"/>
        </w:rPr>
        <w:t>）</w:t>
      </w:r>
      <w:r>
        <w:rPr>
          <w:rFonts w:ascii="宋体" w:eastAsia="宋体" w:hint="eastAsia"/>
        </w:rPr>
        <w:t>。</w:t>
      </w:r>
    </w:p>
    <w:p w:rsidR="0018722C">
      <w:pPr>
        <w:pStyle w:val="aff0"/>
        <w:topLinePunct/>
      </w:pPr>
      <w:r>
        <w:rPr>
          <w:b/>
        </w:rPr>
        <w:t>5</w:t>
      </w:r>
      <w:r>
        <w:rPr>
          <w:rFonts w:ascii="宋体" w:hAnsi="宋体" w:eastAsia="宋体" w:hint="eastAsia"/>
          <w:b/>
        </w:rPr>
        <w:t>、</w:t>
      </w:r>
      <w:r>
        <w:rPr>
          <w:rFonts w:ascii="宋体" w:hAnsi="宋体" w:eastAsia="宋体" w:hint="eastAsia"/>
        </w:rPr>
        <w:t>细胞因子变化情况：免疫活化期组血清中</w:t>
      </w:r>
      <w:r>
        <w:t>IL-6</w:t>
      </w:r>
      <w:r>
        <w:rPr>
          <w:rFonts w:ascii="宋体" w:hAnsi="宋体" w:eastAsia="宋体" w:hint="eastAsia"/>
        </w:rPr>
        <w:t>、</w:t>
      </w:r>
      <w:r>
        <w:t>IL-10</w:t>
      </w:r>
      <w:r>
        <w:rPr>
          <w:rFonts w:ascii="宋体" w:hAnsi="宋体" w:eastAsia="宋体" w:hint="eastAsia"/>
        </w:rPr>
        <w:t>、</w:t>
      </w:r>
      <w:r>
        <w:t>IL-1</w:t>
      </w:r>
      <w:r>
        <w:rPr>
          <w:rFonts w:ascii="宋体" w:hAnsi="宋体" w:eastAsia="宋体" w:hint="eastAsia"/>
        </w:rPr>
        <w:t>β、</w:t>
      </w:r>
      <w:r>
        <w:t>TNF</w:t>
      </w:r>
      <w:r>
        <w:rPr>
          <w:rFonts w:ascii="宋体" w:hAnsi="宋体" w:eastAsia="宋体" w:hint="eastAsia"/>
        </w:rPr>
        <w:t>、</w:t>
      </w:r>
      <w:r>
        <w:t>MIP-1</w:t>
      </w:r>
      <w:r>
        <w:rPr>
          <w:rFonts w:ascii="宋体" w:hAnsi="宋体" w:eastAsia="宋体" w:hint="eastAsia"/>
        </w:rPr>
        <w:t>β、</w:t>
      </w:r>
      <w:r>
        <w:t>IL-12p70</w:t>
      </w:r>
      <w:r>
        <w:rPr>
          <w:rFonts w:ascii="宋体" w:hAnsi="宋体" w:eastAsia="宋体" w:hint="eastAsia"/>
        </w:rPr>
        <w:t>因子水平较免疫耐受期组</w:t>
      </w:r>
      <w:r>
        <w:rPr>
          <w:rFonts w:ascii="宋体" w:hAnsi="宋体" w:eastAsia="宋体" w:hint="eastAsia"/>
        </w:rPr>
        <w:t>（</w:t>
      </w:r>
      <w:r>
        <w:t>P</w:t>
      </w:r>
      <w:r>
        <w:rPr>
          <w:rFonts w:ascii="宋体" w:hAnsi="宋体" w:eastAsia="宋体" w:hint="eastAsia"/>
        </w:rPr>
        <w:t>＜</w:t>
      </w:r>
      <w:r>
        <w:t>0.001</w:t>
      </w:r>
      <w:r>
        <w:rPr>
          <w:rFonts w:ascii="宋体" w:hAnsi="宋体" w:eastAsia="宋体" w:hint="eastAsia"/>
          <w:rFonts w:ascii="宋体" w:hAnsi="宋体" w:eastAsia="宋体" w:hint="eastAsia"/>
        </w:rPr>
        <w:t xml:space="preserve">, </w:t>
      </w:r>
      <w:r>
        <w:t>P</w:t>
      </w:r>
      <w:r>
        <w:rPr>
          <w:rFonts w:ascii="宋体" w:hAnsi="宋体" w:eastAsia="宋体" w:hint="eastAsia"/>
        </w:rPr>
        <w:t>＜</w:t>
      </w:r>
      <w:r>
        <w:t>0.001</w:t>
      </w:r>
      <w:r>
        <w:rPr>
          <w:rFonts w:ascii="宋体" w:hAnsi="宋体" w:eastAsia="宋体" w:hint="eastAsia"/>
          <w:rFonts w:ascii="宋体" w:hAnsi="宋体" w:eastAsia="宋体" w:hint="eastAsia"/>
        </w:rPr>
        <w:t xml:space="preserve">, </w:t>
      </w:r>
      <w:r>
        <w:t>P</w:t>
      </w:r>
      <w:r>
        <w:rPr>
          <w:rFonts w:ascii="宋体" w:hAnsi="宋体" w:eastAsia="宋体" w:hint="eastAsia"/>
        </w:rPr>
        <w:t>＜</w:t>
      </w:r>
      <w:r>
        <w:t>0.001</w:t>
      </w:r>
      <w:r>
        <w:rPr>
          <w:rFonts w:ascii="宋体" w:hAnsi="宋体" w:eastAsia="宋体" w:hint="eastAsia"/>
          <w:rFonts w:ascii="宋体" w:hAnsi="宋体" w:eastAsia="宋体" w:hint="eastAsia"/>
        </w:rPr>
        <w:t>,</w:t>
      </w:r>
      <w:r>
        <w:rPr>
          <w:rFonts w:ascii="宋体" w:hAnsi="宋体" w:eastAsia="宋体" w:hint="eastAsia"/>
        </w:rPr>
        <w:t> </w:t>
      </w:r>
      <w:r>
        <w:t>P=0.001</w:t>
      </w:r>
      <w:r>
        <w:rPr>
          <w:rFonts w:ascii="宋体" w:hAnsi="宋体" w:eastAsia="宋体" w:hint="eastAsia"/>
          <w:rFonts w:ascii="宋体" w:hAnsi="宋体" w:eastAsia="宋体" w:hint="eastAsia"/>
          <w:spacing w:val="-2"/>
        </w:rPr>
        <w:t xml:space="preserve">, </w:t>
      </w:r>
      <w:r>
        <w:t>P</w:t>
      </w:r>
      <w:r>
        <w:rPr>
          <w:rFonts w:ascii="宋体" w:hAnsi="宋体" w:eastAsia="宋体" w:hint="eastAsia"/>
        </w:rPr>
        <w:t>＜</w:t>
      </w:r>
      <w:r>
        <w:t>0.001</w:t>
      </w:r>
      <w:r>
        <w:rPr>
          <w:rFonts w:ascii="宋体" w:hAnsi="宋体" w:eastAsia="宋体" w:hint="eastAsia"/>
          <w:rFonts w:ascii="宋体" w:hAnsi="宋体" w:eastAsia="宋体" w:hint="eastAsia"/>
          <w:spacing w:val="-8"/>
        </w:rPr>
        <w:t>,</w:t>
      </w:r>
      <w:r>
        <w:rPr>
          <w:rFonts w:ascii="宋体" w:hAnsi="宋体" w:eastAsia="宋体" w:hint="eastAsia"/>
        </w:rPr>
        <w:t> </w:t>
      </w:r>
      <w:r>
        <w:t>P</w:t>
      </w:r>
      <w:r>
        <w:rPr>
          <w:rFonts w:ascii="宋体" w:hAnsi="宋体" w:eastAsia="宋体" w:hint="eastAsia"/>
        </w:rPr>
        <w:t>＜</w:t>
      </w:r>
      <w:r>
        <w:t>0.001</w:t>
      </w:r>
      <w:r>
        <w:rPr>
          <w:rFonts w:ascii="宋体" w:hAnsi="宋体" w:eastAsia="宋体" w:hint="eastAsia"/>
          <w:rFonts w:ascii="宋体" w:hAnsi="宋体" w:eastAsia="宋体" w:hint="eastAsia"/>
          <w:spacing w:val="-6"/>
        </w:rPr>
        <w:t xml:space="preserve">, </w:t>
      </w:r>
      <w:r>
        <w:rPr>
          <w:rFonts w:ascii="宋体" w:hAnsi="宋体" w:eastAsia="宋体" w:hint="eastAsia"/>
        </w:rPr>
        <w:t>）</w:t>
      </w:r>
      <w:r>
        <w:rPr>
          <w:rFonts w:ascii="宋体" w:hAnsi="宋体" w:eastAsia="宋体" w:hint="eastAsia"/>
        </w:rPr>
        <w:t>和健康对照组</w:t>
      </w:r>
      <w:r>
        <w:rPr>
          <w:rFonts w:ascii="宋体" w:hAnsi="宋体" w:eastAsia="宋体" w:hint="eastAsia"/>
        </w:rPr>
        <w:t>（</w:t>
      </w:r>
      <w:r>
        <w:t>P=0.001</w:t>
      </w:r>
      <w:r>
        <w:rPr>
          <w:rFonts w:ascii="宋体" w:hAnsi="宋体" w:eastAsia="宋体" w:hint="eastAsia"/>
        </w:rPr>
        <w:t>，</w:t>
      </w:r>
      <w:r>
        <w:t>P</w:t>
      </w:r>
      <w:r>
        <w:rPr>
          <w:rFonts w:ascii="宋体" w:hAnsi="宋体" w:eastAsia="宋体" w:hint="eastAsia"/>
        </w:rPr>
        <w:t>＜</w:t>
      </w:r>
      <w:r>
        <w:t>0.001</w:t>
      </w:r>
      <w:r>
        <w:rPr>
          <w:rFonts w:ascii="宋体" w:hAnsi="宋体" w:eastAsia="宋体" w:hint="eastAsia"/>
        </w:rPr>
        <w:t>，</w:t>
      </w:r>
      <w:r>
        <w:t>P</w:t>
      </w:r>
      <w:r>
        <w:rPr>
          <w:rFonts w:ascii="宋体" w:hAnsi="宋体" w:eastAsia="宋体" w:hint="eastAsia"/>
        </w:rPr>
        <w:t>＜</w:t>
      </w:r>
      <w:r>
        <w:t>0.001</w:t>
      </w:r>
      <w:r>
        <w:rPr>
          <w:rFonts w:ascii="宋体" w:hAnsi="宋体" w:eastAsia="宋体" w:hint="eastAsia"/>
        </w:rPr>
        <w:t>，</w:t>
      </w:r>
    </w:p>
    <w:p w:rsidR="0018722C">
      <w:pPr>
        <w:pStyle w:val="aff0"/>
        <w:topLinePunct/>
      </w:pPr>
      <w:r>
        <w:t>P=0.001</w:t>
      </w:r>
      <w:r>
        <w:rPr>
          <w:rFonts w:ascii="宋体" w:eastAsia="宋体" w:hint="eastAsia"/>
        </w:rPr>
        <w:t>，</w:t>
      </w:r>
      <w:r>
        <w:t>P</w:t>
      </w:r>
      <w:r>
        <w:rPr>
          <w:rFonts w:ascii="宋体" w:eastAsia="宋体" w:hint="eastAsia"/>
        </w:rPr>
        <w:t>＜</w:t>
      </w:r>
      <w:r>
        <w:t>0.001</w:t>
      </w:r>
      <w:r>
        <w:rPr>
          <w:rFonts w:ascii="宋体" w:eastAsia="宋体" w:hint="eastAsia"/>
        </w:rPr>
        <w:t>，</w:t>
      </w:r>
      <w:r>
        <w:t>P</w:t>
      </w:r>
      <w:r>
        <w:rPr>
          <w:rFonts w:ascii="宋体" w:eastAsia="宋体" w:hint="eastAsia"/>
        </w:rPr>
        <w:t>＜</w:t>
      </w:r>
      <w:r>
        <w:t>0.001</w:t>
      </w:r>
      <w:r>
        <w:rPr>
          <w:rFonts w:ascii="宋体" w:eastAsia="宋体" w:hint="eastAsia"/>
        </w:rPr>
        <w:t>）</w:t>
      </w:r>
      <w:r>
        <w:rPr>
          <w:rFonts w:ascii="宋体" w:eastAsia="宋体" w:hint="eastAsia"/>
        </w:rPr>
        <w:t>明显升高。</w:t>
      </w:r>
      <w:r>
        <w:rPr>
          <w:rFonts w:ascii="宋体" w:eastAsia="宋体" w:hint="eastAsia"/>
          <w:b/>
        </w:rPr>
        <w:t>结论：</w:t>
      </w:r>
    </w:p>
    <w:p w:rsidR="0018722C">
      <w:pPr>
        <w:pStyle w:val="aff0"/>
        <w:topLinePunct/>
      </w:pPr>
      <w:r>
        <w:rPr>
          <w:b/>
        </w:rPr>
        <w:t>1</w:t>
      </w:r>
      <w:r>
        <w:rPr>
          <w:rFonts w:ascii="宋体" w:eastAsia="宋体" w:hint="eastAsia"/>
          <w:b/>
        </w:rPr>
        <w:t>、</w:t>
      </w:r>
      <w:r>
        <w:rPr>
          <w:rFonts w:ascii="宋体" w:eastAsia="宋体" w:hint="eastAsia"/>
        </w:rPr>
        <w:t>本实验证实了前期</w:t>
      </w:r>
      <w:r>
        <w:t>HBV</w:t>
      </w:r>
      <w:r>
        <w:rPr>
          <w:rFonts w:ascii="宋体" w:eastAsia="宋体" w:hint="eastAsia"/>
        </w:rPr>
        <w:t>不同感染时期全基因组表达谱芯片的结果和</w:t>
      </w:r>
    </w:p>
    <w:p w:rsidR="0018722C">
      <w:pPr>
        <w:pStyle w:val="aff0"/>
        <w:topLinePunct/>
      </w:pPr>
      <w:r>
        <w:t>FcγRs</w:t>
      </w:r>
      <w:r>
        <w:rPr>
          <w:rFonts w:ascii="宋体" w:hAnsi="宋体" w:eastAsia="宋体" w:hint="eastAsia"/>
        </w:rPr>
        <w:t>的</w:t>
      </w:r>
      <w:r>
        <w:t>RT-PCR</w:t>
      </w:r>
      <w:r>
        <w:rPr>
          <w:rFonts w:ascii="宋体" w:hAnsi="宋体" w:eastAsia="宋体" w:hint="eastAsia"/>
        </w:rPr>
        <w:t>实验</w:t>
      </w:r>
      <w:r>
        <w:t>—HBV</w:t>
      </w:r>
      <w:r>
        <w:rPr>
          <w:rFonts w:ascii="宋体" w:hAnsi="宋体" w:eastAsia="宋体" w:hint="eastAsia"/>
        </w:rPr>
        <w:t>感染不同免疫状态下</w:t>
      </w:r>
      <w:r>
        <w:t>FcγRs</w:t>
      </w:r>
      <w:r>
        <w:rPr>
          <w:rFonts w:ascii="宋体" w:hAnsi="宋体" w:eastAsia="宋体" w:hint="eastAsia"/>
        </w:rPr>
        <w:t>存在差异性表达。</w:t>
      </w:r>
    </w:p>
    <w:p w:rsidR="0018722C">
      <w:pPr>
        <w:pStyle w:val="aff0"/>
        <w:topLinePunct/>
      </w:pPr>
      <w:r>
        <w:rPr>
          <w:b/>
        </w:rPr>
        <w:t>2</w:t>
      </w:r>
      <w:r>
        <w:rPr>
          <w:rFonts w:ascii="宋体" w:hAnsi="宋体" w:eastAsia="宋体" w:hint="eastAsia"/>
          <w:b/>
        </w:rPr>
        <w:t>、</w:t>
      </w:r>
      <w:r>
        <w:t>FcγRs</w:t>
      </w:r>
      <w:r>
        <w:rPr>
          <w:rFonts w:ascii="宋体" w:hAnsi="宋体" w:eastAsia="宋体" w:hint="eastAsia"/>
        </w:rPr>
        <w:t>在慢性</w:t>
      </w:r>
      <w:r>
        <w:t>HBV</w:t>
      </w:r>
      <w:r>
        <w:rPr>
          <w:rFonts w:ascii="宋体" w:hAnsi="宋体" w:eastAsia="宋体" w:hint="eastAsia"/>
        </w:rPr>
        <w:t>感染不同时期的不同免疫细胞上的差异可能是反应免疫清除状态的指标之一。</w:t>
      </w:r>
    </w:p>
    <w:p w:rsidR="0018722C">
      <w:pPr>
        <w:pStyle w:val="aff"/>
        <w:topLinePunct/>
      </w:pPr>
      <w:r>
        <w:rPr>
          <w:rStyle w:val="afe"/>
          <w:rFonts w:cstheme="minorBidi" w:hAnsiTheme="minorHAnsi" w:eastAsiaTheme="minorHAnsi" w:asciiTheme="minorHAnsi" w:ascii="Times New Roman" w:hAnsi="宋体" w:eastAsia="黑体" w:cs="宋体"/>
          <w:b/>
        </w:rPr>
        <w:t>关键词：</w:t>
      </w:r>
    </w:p>
    <w:p w:rsidR="0018722C">
      <w:pPr>
        <w:topLinePunct/>
      </w:pPr>
      <w:r>
        <w:rPr>
          <w:rFonts w:ascii="宋体" w:hAnsi="宋体" w:eastAsia="宋体" w:hint="eastAsia"/>
        </w:rPr>
        <w:t>慢性乙肝清除期，单核细胞，</w:t>
      </w:r>
      <w:r>
        <w:t>NK</w:t>
      </w:r>
      <w:r>
        <w:rPr>
          <w:rFonts w:ascii="宋体" w:hAnsi="宋体" w:eastAsia="宋体" w:hint="eastAsia"/>
        </w:rPr>
        <w:t>细胞，</w:t>
      </w:r>
      <w:r>
        <w:t>B</w:t>
      </w:r>
      <w:r>
        <w:rPr>
          <w:rFonts w:ascii="宋体" w:hAnsi="宋体" w:eastAsia="宋体" w:hint="eastAsia"/>
        </w:rPr>
        <w:t>细胞，</w:t>
      </w:r>
      <w:r>
        <w:t>Fcγ</w:t>
      </w:r>
      <w:r>
        <w:rPr>
          <w:rFonts w:ascii="宋体" w:hAnsi="宋体" w:eastAsia="宋体" w:hint="eastAsia"/>
        </w:rPr>
        <w:t>受体</w:t>
      </w:r>
    </w:p>
    <w:p w:rsidR="0018722C">
      <w:pPr>
        <w:topLinePunct/>
      </w:pPr>
      <w:r>
        <w:rPr>
          <w:rFonts w:cstheme="minorBidi" w:hAnsiTheme="minorHAnsi" w:eastAsiaTheme="minorHAnsi" w:asciiTheme="minorHAnsi"/>
        </w:rPr>
        <w:t>II</w:t>
      </w:r>
    </w:p>
    <w:p w:rsidR="0018722C">
      <w:pPr>
        <w:pStyle w:val="afff2"/>
        <w:topLinePunct/>
      </w:pPr>
      <w:bookmarkStart w:id="296932" w:name="_Ref665296932"/>
      <w:bookmarkStart w:id="524714" w:name="_Toc686524714"/>
      <w:bookmarkStart w:name="英文摘要 " w:id="4"/>
      <w:bookmarkEnd w:id="4"/>
      <w:r>
        <w:rPr>
          <w:b/>
        </w:rPr>
        <w:t>Abstract</w:t>
      </w:r>
      <w:bookmarkEnd w:id="524714"/>
    </w:p>
    <w:bookmarkEnd w:id="296932"/>
    <w:p w:rsidR="0018722C">
      <w:pPr>
        <w:pStyle w:val="afc"/>
        <w:topLinePunct/>
      </w:pPr>
      <w:r>
        <w:rPr>
          <w:rFonts w:cstheme="minorBidi" w:hAnsiTheme="minorHAnsi" w:eastAsiaTheme="minorHAnsi" w:asciiTheme="minorHAnsi" w:ascii="Times New Roman" w:hAnsi="Times New Roman" w:eastAsia="宋体" w:cs="宋体"/>
          <w:b/>
        </w:rPr>
        <w:t>Differential expression of FcγRs on immune cells in different status of HBV infection</w:t>
      </w:r>
    </w:p>
    <w:p w:rsidR="0018722C">
      <w:pPr>
        <w:pStyle w:val="afc"/>
        <w:topLinePunct/>
      </w:pPr>
      <w:r>
        <w:rPr>
          <w:rFonts w:cstheme="minorBidi" w:hAnsiTheme="minorHAnsi" w:eastAsiaTheme="minorHAnsi" w:asciiTheme="minorHAnsi" w:ascii="Times New Roman" w:hAnsi="宋体" w:eastAsia="宋体" w:cs="宋体"/>
          <w:b/>
        </w:rPr>
        <w:t>Background and aims:</w:t>
      </w:r>
    </w:p>
    <w:p w:rsidR="0018722C">
      <w:pPr>
        <w:pStyle w:val="afc"/>
        <w:topLinePunct/>
      </w:pPr>
      <w:r>
        <w:t>To identity immunological mechanisms that govern distinct clinical phases of a chronic HBV infection-immune tolerant and immune active, we used microarray to analyze the whole genome of PBMC that got from hepatitis B virus infected human. We found that FcγRs had a significant difference in different phases of chronic hepatitis B. After that we did PCR to verify the results of whole genome array techniques. The purpose of this paper is to explore FcγRs on different immune cells in different HBV immune status so that we can validate the results of previous experiments and know the value of FcγRs in distinguishing the phases of immune tolerance and immune clearance in hepatitis B.</w:t>
      </w:r>
    </w:p>
    <w:p w:rsidR="0018722C">
      <w:pPr>
        <w:pStyle w:val="afc"/>
        <w:topLinePunct/>
      </w:pPr>
      <w:r>
        <w:rPr>
          <w:rFonts w:cstheme="minorBidi" w:hAnsiTheme="minorHAnsi" w:eastAsiaTheme="minorHAnsi" w:asciiTheme="minorHAnsi" w:ascii="Times New Roman" w:hAnsi="宋体" w:eastAsia="宋体" w:cs="宋体"/>
          <w:b/>
        </w:rPr>
        <w:t>Methods:</w:t>
      </w:r>
    </w:p>
    <w:p w:rsidR="0018722C">
      <w:pPr>
        <w:pStyle w:val="afc"/>
        <w:topLinePunct/>
      </w:pPr>
      <w:r>
        <w:t xml:space="preserve">We </w:t>
      </w:r>
      <w:r>
        <w:t xml:space="preserve">used multicolour flowcytometry to detect FcγRIII </w:t>
      </w:r>
      <w:r>
        <w:t xml:space="preserve">(</w:t>
      </w:r>
      <w:r>
        <w:t xml:space="preserve">CD16</w:t>
      </w:r>
      <w:r>
        <w:t xml:space="preserve">)</w:t>
      </w:r>
      <w:r>
        <w:t xml:space="preserve"> on NK cells and monocytes, FcγRII </w:t>
      </w:r>
      <w:r>
        <w:t xml:space="preserve">(</w:t>
      </w:r>
      <w:r>
        <w:t xml:space="preserve">CD32</w:t>
      </w:r>
      <w:r>
        <w:t xml:space="preserve">)</w:t>
      </w:r>
      <w:r>
        <w:t xml:space="preserve"> on B </w:t>
      </w:r>
      <w:r>
        <w:t xml:space="preserve">cells </w:t>
      </w:r>
      <w:r>
        <w:t xml:space="preserve">and monocytes, FcγRI </w:t>
      </w:r>
      <w:r>
        <w:t xml:space="preserve">(</w:t>
      </w:r>
      <w:r>
        <w:t xml:space="preserve">CD64</w:t>
      </w:r>
      <w:r>
        <w:t xml:space="preserve">)</w:t>
      </w:r>
      <w:r>
        <w:t xml:space="preserve"> on monocytes </w:t>
      </w:r>
      <w:r>
        <w:t xml:space="preserve">in </w:t>
      </w:r>
      <w:r>
        <w:t xml:space="preserve">different phases of hepatitis B </w:t>
      </w:r>
      <w:r>
        <w:t xml:space="preserve">(</w:t>
      </w:r>
      <w:r>
        <w:t xml:space="preserve">hepatitis B infection successfully clear group 7patients, hepatitis B clearance group 31 patients, hepatitis B tolerance group 16 patients and healthy controls 20 people</w:t>
      </w:r>
      <w:r>
        <w:t xml:space="preserve">)</w:t>
      </w:r>
      <w:r>
        <w:t xml:space="preserve">. </w:t>
      </w:r>
      <w:r>
        <w:t xml:space="preserve">We </w:t>
      </w:r>
      <w:r>
        <w:t xml:space="preserve">use Cytometric Bead Array to detect </w:t>
      </w:r>
      <w:r>
        <w:t xml:space="preserve">IL-1β, IL-10, MIP-1β, IL-12p70, </w:t>
      </w:r>
      <w:r>
        <w:t xml:space="preserve">TNF, </w:t>
      </w:r>
      <w:r>
        <w:t xml:space="preserve">IL-6 level </w:t>
      </w:r>
      <w:r>
        <w:t xml:space="preserve">in </w:t>
      </w:r>
      <w:r>
        <w:t xml:space="preserve">plasma of subjects.</w:t>
      </w:r>
      <w:r w:rsidR="004B696B">
        <w:t xml:space="preserve"> </w:t>
      </w:r>
      <w:r>
        <w:t xml:space="preserve">The Mann-Whiney U test</w:t>
      </w:r>
      <w:r w:rsidR="001852F3">
        <w:t xml:space="preserve"> was used for comparison of continuous data between two groups. The Spearman correlation analysis was used for correlation</w:t>
      </w:r>
      <w:r>
        <w:t xml:space="preserve"> </w:t>
      </w:r>
      <w:r>
        <w:t xml:space="preserve">analysis.</w:t>
      </w:r>
    </w:p>
    <w:p w:rsidR="0018722C">
      <w:pPr>
        <w:pStyle w:val="afc"/>
        <w:topLinePunct/>
      </w:pPr>
      <w:r>
        <w:rPr>
          <w:rFonts w:cstheme="minorBidi" w:hAnsiTheme="minorHAnsi" w:eastAsiaTheme="minorHAnsi" w:asciiTheme="minorHAnsi" w:ascii="Times New Roman" w:hAnsi="宋体" w:eastAsia="宋体" w:cs="宋体"/>
          <w:b/>
        </w:rPr>
        <w:t>Results:</w:t>
      </w:r>
    </w:p>
    <w:p w:rsidR="0018722C">
      <w:pPr>
        <w:pStyle w:val="afc"/>
        <w:topLinePunct/>
      </w:pPr>
      <w:r>
        <w:rPr>
          <w:b/>
        </w:rPr>
        <w:t xml:space="preserve">1</w:t>
      </w:r>
      <w:r>
        <w:rPr>
          <w:rFonts w:ascii="宋体" w:eastAsia="宋体" w:hint="eastAsia"/>
          <w:b/>
        </w:rPr>
        <w:t xml:space="preserve">、</w:t>
      </w:r>
      <w:r>
        <w:t xml:space="preserve">The patients of</w:t>
      </w:r>
      <w:r>
        <w:t xml:space="preserve"> </w:t>
      </w:r>
      <w:r>
        <w:t xml:space="preserve">immune active group had a lower proportion of</w:t>
      </w:r>
      <w:r>
        <w:t xml:space="preserve"> </w:t>
      </w:r>
      <w:r>
        <w:t xml:space="preserve">CD3</w:t>
      </w:r>
      <w:r>
        <w:t xml:space="preserve">-</w:t>
      </w:r>
      <w:r>
        <w:t xml:space="preserve">C D56</w:t>
      </w:r>
      <w:r>
        <w:t xml:space="preserve">+</w:t>
      </w:r>
      <w:r>
        <w:t xml:space="preserve">CD16</w:t>
      </w:r>
      <w:r>
        <w:t xml:space="preserve">+    </w:t>
      </w:r>
      <w:r>
        <w:t xml:space="preserve">NK</w:t>
      </w:r>
      <w:r w:rsidR="001852F3">
        <w:t xml:space="preserve"> cells</w:t>
      </w:r>
      <w:r w:rsidR="001852F3">
        <w:t xml:space="preserve"> than</w:t>
      </w:r>
      <w:r w:rsidR="001852F3">
        <w:t xml:space="preserve"> patients</w:t>
      </w:r>
      <w:r w:rsidR="001852F3">
        <w:t xml:space="preserve"> of</w:t>
      </w:r>
      <w:r w:rsidR="001852F3">
        <w:t xml:space="preserve"> immune</w:t>
      </w:r>
      <w:r w:rsidR="001852F3">
        <w:t xml:space="preserve"> tolerance</w:t>
      </w:r>
      <w:r w:rsidR="001852F3">
        <w:t xml:space="preserve"> </w:t>
      </w:r>
      <w:r>
        <w:t xml:space="preserve">(</w:t>
      </w:r>
      <w:r>
        <w:t xml:space="preserve">median</w:t>
      </w:r>
      <w:r w:rsidR="001852F3">
        <w:t xml:space="preserve"> 6.00%</w:t>
      </w:r>
      <w:r w:rsidR="001852F3">
        <w:t xml:space="preserve"> vs</w:t>
      </w:r>
      <w:r/>
      <w:r w:rsidR="001852F3">
        <w:t xml:space="preserve"> </w:t>
      </w:r>
      <w:r>
        <w:t xml:space="preserve">13.</w:t>
      </w:r>
    </w:p>
    <w:p w:rsidR="0018722C">
      <w:pPr>
        <w:pStyle w:val="afc"/>
        <w:topLinePunct/>
      </w:pPr>
      <w:r>
        <w:rPr>
          <w:rFonts w:cstheme="minorBidi" w:hAnsiTheme="minorHAnsi" w:eastAsiaTheme="minorHAnsi" w:asciiTheme="minorHAnsi"/>
        </w:rPr>
        <w:t>III</w:t>
      </w:r>
    </w:p>
    <w:p w:rsidR="0018722C">
      <w:pPr>
        <w:pStyle w:val="afc"/>
        <w:topLinePunct/>
      </w:pPr>
      <w:r>
        <w:t xml:space="preserve">22%, </w:t>
      </w:r>
      <w:r>
        <w:rPr>
          <w:i/>
        </w:rPr>
        <w:t xml:space="preserve">P</w:t>
      </w:r>
      <w:r>
        <w:t xml:space="preserve">=0.001</w:t>
      </w:r>
      <w:r>
        <w:t xml:space="preserve">)</w:t>
      </w:r>
      <w:r w:rsidR="001852F3">
        <w:t xml:space="preserve"> </w:t>
      </w:r>
      <w:r>
        <w:t xml:space="preserve">and healthy controls </w:t>
      </w:r>
      <w:r>
        <w:t xml:space="preserve">(</w:t>
      </w:r>
      <w:r>
        <w:t xml:space="preserve">median 6.00% vs 17.62%, </w:t>
      </w:r>
      <w:r>
        <w:rPr>
          <w:i/>
        </w:rPr>
        <w:t xml:space="preserve">P</w:t>
      </w:r>
      <w:r>
        <w:rPr>
          <w:rFonts w:ascii="宋体" w:eastAsia="宋体" w:hint="eastAsia"/>
        </w:rPr>
        <w:t xml:space="preserve">＜</w:t>
      </w:r>
      <w:r>
        <w:t xml:space="preserve">0.001</w:t>
      </w:r>
      <w:r>
        <w:t xml:space="preserve">)</w:t>
      </w:r>
      <w:r>
        <w:t xml:space="preserve">. The patie-nts of hepatitis B infection successfully cleared group also had a lower p erc-entage</w:t>
      </w:r>
      <w:r w:rsidR="001852F3">
        <w:t xml:space="preserve"> of</w:t>
      </w:r>
      <w:r w:rsidR="001852F3">
        <w:t xml:space="preserve"> CD3</w:t>
      </w:r>
      <w:r>
        <w:t xml:space="preserve">-</w:t>
      </w:r>
      <w:r>
        <w:t xml:space="preserve">CD56</w:t>
      </w:r>
      <w:r>
        <w:t xml:space="preserve">+</w:t>
      </w:r>
      <w:r>
        <w:t xml:space="preserve">CD16</w:t>
      </w:r>
      <w:r>
        <w:t xml:space="preserve">+</w:t>
      </w:r>
      <w:r w:rsidR="001852F3">
        <w:t xml:space="preserve"> </w:t>
      </w:r>
      <w:r>
        <w:t xml:space="preserve">NK</w:t>
      </w:r>
      <w:r w:rsidR="001852F3">
        <w:t xml:space="preserve"> cells</w:t>
      </w:r>
      <w:r w:rsidR="001852F3">
        <w:t xml:space="preserve"> than</w:t>
      </w:r>
      <w:r w:rsidR="001852F3">
        <w:t xml:space="preserve"> healthy</w:t>
      </w:r>
      <w:r w:rsidR="001852F3">
        <w:t xml:space="preserve"> controls</w:t>
      </w:r>
      <w:r w:rsidR="001852F3">
        <w:t xml:space="preserve"> </w:t>
      </w:r>
      <w:r>
        <w:t xml:space="preserve">(</w:t>
      </w:r>
      <w:r>
        <w:t xml:space="preserve">median</w:t>
      </w:r>
      <w:r w:rsidR="001852F3">
        <w:t xml:space="preserve"> 5.66% vs</w:t>
      </w:r>
      <w:r w:rsidR="001852F3">
        <w:t xml:space="preserve"> 17.62%, </w:t>
      </w:r>
      <w:r>
        <w:rPr>
          <w:i/>
        </w:rPr>
        <w:t xml:space="preserve">P</w:t>
      </w:r>
      <w:r>
        <w:t xml:space="preserve">=0.002</w:t>
      </w:r>
      <w:r>
        <w:t xml:space="preserve">)</w:t>
      </w:r>
      <w:r>
        <w:t xml:space="preserve">.</w:t>
      </w:r>
    </w:p>
    <w:p w:rsidR="0018722C">
      <w:pPr>
        <w:pStyle w:val="afc"/>
        <w:topLinePunct/>
      </w:pPr>
      <w:r>
        <w:rPr>
          <w:b/>
        </w:rPr>
        <w:t>2</w:t>
      </w:r>
      <w:r>
        <w:rPr>
          <w:rFonts w:ascii="宋体" w:eastAsia="宋体" w:hint="eastAsia"/>
          <w:b/>
        </w:rPr>
        <w:t>、</w:t>
      </w:r>
      <w:r>
        <w:t>The proportion of CD3</w:t>
      </w:r>
      <w:r>
        <w:t>-</w:t>
      </w:r>
      <w:r>
        <w:t>CD19</w:t>
      </w:r>
      <w:r>
        <w:t>+</w:t>
      </w:r>
      <w:r>
        <w:t>CD32</w:t>
      </w:r>
      <w:r>
        <w:t>+</w:t>
      </w:r>
      <w:r w:rsidR="001852F3">
        <w:t xml:space="preserve"> </w:t>
      </w:r>
      <w:r>
        <w:t>B cells</w:t>
      </w:r>
      <w:r w:rsidR="001852F3">
        <w:t xml:space="preserve"> in</w:t>
      </w:r>
      <w:r w:rsidR="001852F3">
        <w:t xml:space="preserve"> immune active group was</w:t>
      </w:r>
    </w:p>
    <w:p w:rsidR="0018722C">
      <w:pPr>
        <w:pStyle w:val="afc"/>
        <w:topLinePunct/>
      </w:pPr>
      <w:r>
        <w:t>H</w:t>
      </w:r>
      <w:r>
        <w:t xml:space="preserve">iger than immune tolerance group </w:t>
      </w:r>
      <w:r>
        <w:t xml:space="preserve">(</w:t>
      </w:r>
      <w:r>
        <w:t xml:space="preserve">median 11.68% vs 7.28%, </w:t>
      </w:r>
      <w:r>
        <w:rPr>
          <w:i/>
        </w:rPr>
        <w:t xml:space="preserve">P</w:t>
      </w:r>
      <w:r>
        <w:t xml:space="preserve">=0.008</w:t>
      </w:r>
      <w:r>
        <w:t xml:space="preserve">)</w:t>
      </w:r>
      <w:r>
        <w:t xml:space="preserve">. The percentage of CD3</w:t>
      </w:r>
      <w:r>
        <w:t xml:space="preserve">-</w:t>
      </w:r>
      <w:r>
        <w:t xml:space="preserve">CD5</w:t>
      </w:r>
      <w:r>
        <w:t xml:space="preserve">+</w:t>
      </w:r>
      <w:r>
        <w:t xml:space="preserve">CD32</w:t>
      </w:r>
      <w:r>
        <w:t xml:space="preserve">+ </w:t>
      </w:r>
      <w:r>
        <w:t xml:space="preserve">B cells in immune active groups was higher than healthy controls </w:t>
      </w:r>
      <w:r>
        <w:t xml:space="preserve">(</w:t>
      </w:r>
      <w:r>
        <w:t xml:space="preserve">median 3.37% vs 1.46%, </w:t>
      </w:r>
      <w:r>
        <w:rPr>
          <w:i/>
        </w:rPr>
        <w:t xml:space="preserve">P</w:t>
      </w:r>
      <w:r>
        <w:t xml:space="preserve">=0.002</w:t>
      </w:r>
      <w:r>
        <w:t xml:space="preserve">)</w:t>
      </w:r>
      <w:r>
        <w:t xml:space="preserve">. The proportion of CD3</w:t>
      </w:r>
      <w:r>
        <w:t xml:space="preserve">-</w:t>
      </w:r>
      <w:r>
        <w:t xml:space="preserve">CD19</w:t>
      </w:r>
      <w:r>
        <w:t xml:space="preserve">+</w:t>
      </w:r>
      <w:r>
        <w:t xml:space="preserve">CD5</w:t>
      </w:r>
      <w:r>
        <w:t xml:space="preserve">-</w:t>
      </w:r>
      <w:r>
        <w:t xml:space="preserve">CD32</w:t>
      </w:r>
      <w:r>
        <w:t xml:space="preserve">+ </w:t>
      </w:r>
      <w:r>
        <w:t xml:space="preserve">B cells was higher in immune active group than immune tolerance group </w:t>
      </w:r>
      <w:r>
        <w:t xml:space="preserve">(</w:t>
      </w:r>
      <w:r>
        <w:t xml:space="preserve">median 7.77% vs 5.22%, </w:t>
      </w:r>
      <w:r>
        <w:rPr>
          <w:i/>
        </w:rPr>
        <w:t xml:space="preserve">P</w:t>
      </w:r>
      <w:r>
        <w:t xml:space="preserve">=0.004</w:t>
      </w:r>
      <w:r>
        <w:t xml:space="preserve">)</w:t>
      </w:r>
      <w:r>
        <w:t xml:space="preserve">.</w:t>
      </w:r>
      <w:r w:rsidR="001852F3">
        <w:t xml:space="preserve"> </w:t>
      </w:r>
      <w:r w:rsidR="001852F3">
        <w:t xml:space="preserve">The percentage of CD3</w:t>
      </w:r>
      <w:r>
        <w:t xml:space="preserve">-</w:t>
      </w:r>
      <w:r>
        <w:t xml:space="preserve">CD19</w:t>
      </w:r>
      <w:r>
        <w:t xml:space="preserve">+</w:t>
      </w:r>
      <w:r>
        <w:t xml:space="preserve">CD5</w:t>
      </w:r>
      <w:r>
        <w:t xml:space="preserve">+</w:t>
      </w:r>
      <w:r>
        <w:t xml:space="preserve">CD32</w:t>
      </w:r>
      <w:r>
        <w:t xml:space="preserve">+</w:t>
      </w:r>
      <w:r w:rsidR="001852F3">
        <w:t xml:space="preserve">  </w:t>
      </w:r>
      <w:r>
        <w:t xml:space="preserve">B</w:t>
      </w:r>
      <w:r w:rsidR="001852F3">
        <w:t xml:space="preserve"> cells</w:t>
      </w:r>
      <w:r w:rsidR="001852F3">
        <w:t xml:space="preserve"> was</w:t>
      </w:r>
      <w:r w:rsidR="001852F3">
        <w:t xml:space="preserve"> higher</w:t>
      </w:r>
      <w:r w:rsidR="001852F3">
        <w:t xml:space="preserve"> in</w:t>
      </w:r>
      <w:r w:rsidR="001852F3">
        <w:t xml:space="preserve"> immune</w:t>
      </w:r>
      <w:r w:rsidR="001852F3">
        <w:t xml:space="preserve"> active</w:t>
      </w:r>
      <w:r w:rsidR="001852F3">
        <w:t xml:space="preserve"> group</w:t>
      </w:r>
      <w:r w:rsidR="001852F3">
        <w:t xml:space="preserve"> than healthy</w:t>
      </w:r>
    </w:p>
    <w:p w:rsidR="0018722C">
      <w:pPr>
        <w:pStyle w:val="afc"/>
        <w:topLinePunct/>
      </w:pPr>
      <w:r>
        <w:t>C</w:t>
      </w:r>
      <w:r>
        <w:t>ontrols</w:t>
      </w:r>
      <w:r w:rsidR="001852F3">
        <w:t xml:space="preserve"> </w:t>
      </w:r>
      <w:r>
        <w:t xml:space="preserve">(</w:t>
      </w:r>
      <w:r>
        <w:t xml:space="preserve">median</w:t>
      </w:r>
      <w:r w:rsidR="001852F3">
        <w:t xml:space="preserve">  3.26%</w:t>
      </w:r>
      <w:r w:rsidR="001852F3">
        <w:t xml:space="preserve"> </w:t>
      </w:r>
      <w:r>
        <w:t xml:space="preserve">vs</w:t>
      </w:r>
      <w:r w:rsidR="001852F3">
        <w:t xml:space="preserve">  </w:t>
      </w:r>
      <w:r>
        <w:t xml:space="preserve">1.34%</w:t>
      </w:r>
      <w:r>
        <w:rPr>
          <w:rFonts w:ascii="宋体" w:hAnsi="宋体" w:eastAsia="宋体" w:hint="eastAsia"/>
          <w:rFonts w:ascii="宋体" w:hAnsi="宋体" w:eastAsia="宋体" w:hint="eastAsia"/>
        </w:rPr>
        <w:t xml:space="preserve">,</w:t>
      </w:r>
      <w:r>
        <w:rPr>
          <w:rFonts w:ascii="宋体" w:hAnsi="宋体" w:eastAsia="宋体" w:hint="eastAsia"/>
        </w:rPr>
        <w:t xml:space="preserve"> </w:t>
      </w:r>
      <w:r>
        <w:rPr>
          <w:i/>
        </w:rPr>
        <w:t xml:space="preserve">P</w:t>
      </w:r>
      <w:r>
        <w:t xml:space="preserve">=0.006</w:t>
      </w:r>
      <w:r>
        <w:t xml:space="preserve">)</w:t>
      </w:r>
      <w:r>
        <w:t xml:space="preserve">. </w:t>
      </w:r>
      <w:r w:rsidR="001852F3">
        <w:t xml:space="preserve">The</w:t>
      </w:r>
      <w:r w:rsidR="001852F3">
        <w:t xml:space="preserve"> proportion</w:t>
      </w:r>
      <w:r w:rsidR="001852F3">
        <w:t xml:space="preserve"> of</w:t>
      </w:r>
      <w:r w:rsidR="001852F3">
        <w:t xml:space="preserve"> FcγR</w:t>
      </w:r>
      <w:r w:rsidR="001852F3">
        <w:t xml:space="preserve"> II</w:t>
      </w:r>
      <w:r w:rsidR="001852F3">
        <w:t xml:space="preserve"> on</w:t>
      </w:r>
    </w:p>
    <w:p w:rsidR="0018722C">
      <w:pPr>
        <w:pStyle w:val="afc"/>
        <w:topLinePunct/>
      </w:pPr>
      <w:r>
        <w:rPr>
          <w:rFonts w:cstheme="minorBidi" w:hAnsiTheme="minorHAnsi" w:eastAsiaTheme="minorHAnsi" w:asciiTheme="minorHAnsi"/>
        </w:rPr>
        <w:t>CD3</w:t>
      </w:r>
      <w:r>
        <w:rPr>
          <w:rFonts w:cstheme="minorBidi" w:hAnsiTheme="minorHAnsi" w:eastAsiaTheme="minorHAnsi" w:asciiTheme="minorHAnsi"/>
        </w:rPr>
        <w:t>-</w:t>
      </w:r>
      <w:r>
        <w:rPr>
          <w:rFonts w:cstheme="minorBidi" w:hAnsiTheme="minorHAnsi" w:eastAsiaTheme="minorHAnsi" w:asciiTheme="minorHAnsi"/>
        </w:rPr>
        <w:t>CD19</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B cells, </w:t>
      </w:r>
      <w:r w:rsidR="001852F3">
        <w:rPr>
          <w:rFonts w:cstheme="minorBidi" w:hAnsiTheme="minorHAnsi" w:eastAsiaTheme="minorHAnsi" w:asciiTheme="minorHAnsi"/>
        </w:rPr>
        <w:t xml:space="preserve">CD3</w:t>
      </w:r>
      <w:r>
        <w:rPr>
          <w:rFonts w:cstheme="minorBidi" w:hAnsiTheme="minorHAnsi" w:eastAsiaTheme="minorHAnsi" w:asciiTheme="minorHAnsi"/>
        </w:rPr>
        <w:t>-</w:t>
      </w:r>
      <w:r>
        <w:rPr>
          <w:rFonts w:cstheme="minorBidi" w:hAnsiTheme="minorHAnsi" w:eastAsiaTheme="minorHAnsi" w:asciiTheme="minorHAnsi"/>
        </w:rPr>
        <w:t>CD5</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B</w:t>
      </w:r>
      <w:r w:rsidR="001852F3">
        <w:rPr>
          <w:rFonts w:cstheme="minorBidi" w:hAnsiTheme="minorHAnsi" w:eastAsiaTheme="minorHAnsi" w:asciiTheme="minorHAnsi"/>
        </w:rPr>
        <w:t xml:space="preserve"> cells</w:t>
      </w:r>
      <w:r w:rsidR="004B696B">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CD3</w:t>
      </w:r>
      <w:r>
        <w:rPr>
          <w:rFonts w:cstheme="minorBidi" w:hAnsiTheme="minorHAnsi" w:eastAsiaTheme="minorHAnsi" w:asciiTheme="minorHAnsi"/>
        </w:rPr>
        <w:t>-</w:t>
      </w:r>
      <w:r>
        <w:rPr>
          <w:rFonts w:cstheme="minorBidi" w:hAnsiTheme="minorHAnsi" w:eastAsiaTheme="minorHAnsi" w:asciiTheme="minorHAnsi"/>
        </w:rPr>
        <w:t>CD19</w:t>
      </w:r>
      <w:r>
        <w:rPr>
          <w:rFonts w:cstheme="minorBidi" w:hAnsiTheme="minorHAnsi" w:eastAsiaTheme="minorHAnsi" w:asciiTheme="minorHAnsi"/>
        </w:rPr>
        <w:t>+</w:t>
      </w:r>
      <w:r>
        <w:rPr>
          <w:rFonts w:cstheme="minorBidi" w:hAnsiTheme="minorHAnsi" w:eastAsiaTheme="minorHAnsi" w:asciiTheme="minorHAnsi"/>
        </w:rPr>
        <w:t>CD5</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B cells</w:t>
      </w:r>
      <w:r w:rsidR="004B696B">
        <w:rPr>
          <w:rFonts w:cstheme="minorBidi" w:hAnsiTheme="minorHAnsi" w:eastAsiaTheme="minorHAnsi" w:asciiTheme="minorHAnsi"/>
        </w:rPr>
        <w: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CD3</w:t>
      </w:r>
      <w:r>
        <w:rPr>
          <w:rFonts w:cstheme="minorBidi" w:hAnsiTheme="minorHAnsi" w:eastAsiaTheme="minorHAnsi" w:asciiTheme="minorHAnsi"/>
        </w:rPr>
        <w:t>-</w:t>
      </w:r>
      <w:r>
        <w:rPr>
          <w:rFonts w:cstheme="minorBidi" w:hAnsiTheme="minorHAnsi" w:eastAsiaTheme="minorHAnsi" w:asciiTheme="minorHAnsi"/>
        </w:rPr>
        <w:t>CD19</w:t>
      </w:r>
      <w:r>
        <w:rPr>
          <w:rFonts w:cstheme="minorBidi" w:hAnsiTheme="minorHAnsi" w:eastAsiaTheme="minorHAnsi" w:asciiTheme="minorHAnsi"/>
        </w:rPr>
        <w:t>+</w:t>
      </w:r>
      <w:r>
        <w:rPr>
          <w:rFonts w:cstheme="minorBidi" w:hAnsiTheme="minorHAnsi" w:eastAsiaTheme="minorHAnsi" w:asciiTheme="minorHAnsi"/>
        </w:rPr>
        <w:t>CD5</w:t>
      </w:r>
      <w:r>
        <w:rPr>
          <w:rFonts w:cstheme="minorBidi" w:hAnsiTheme="minorHAnsi" w:eastAsiaTheme="minorHAnsi" w:asciiTheme="minorHAnsi"/>
        </w:rPr>
        <w:t>+</w:t>
      </w:r>
    </w:p>
    <w:p w:rsidR="0018722C">
      <w:pPr>
        <w:pStyle w:val="afc"/>
        <w:topLinePunct/>
      </w:pPr>
      <w:r>
        <w:t xml:space="preserve">B cells has not significant difference </w:t>
      </w:r>
      <w:r>
        <w:t xml:space="preserve">(</w:t>
      </w:r>
      <w:r>
        <w:rPr>
          <w:i/>
        </w:rPr>
        <w:t xml:space="preserve">P</w:t>
      </w:r>
      <w:r>
        <w:t xml:space="preserve">&gt;</w:t>
      </w:r>
      <w:r w:rsidR="004B696B">
        <w:t xml:space="preserve"> </w:t>
      </w:r>
      <w:r w:rsidR="004B696B">
        <w:t xml:space="preserve">0.0083</w:t>
      </w:r>
      <w:r>
        <w:t xml:space="preserve">)</w:t>
      </w:r>
      <w:r>
        <w:t xml:space="preserve"> when compared any two groups.</w:t>
      </w:r>
    </w:p>
    <w:p w:rsidR="0018722C">
      <w:pPr>
        <w:pStyle w:val="afc"/>
        <w:topLinePunct/>
      </w:pPr>
      <w:r>
        <w:rPr>
          <w:b/>
        </w:rPr>
        <w:t xml:space="preserve">3</w:t>
      </w:r>
      <w:r>
        <w:rPr>
          <w:rFonts w:ascii="宋体" w:eastAsia="宋体" w:hint="eastAsia"/>
          <w:b/>
        </w:rPr>
        <w:t xml:space="preserve">、</w:t>
      </w:r>
      <w:r>
        <w:t xml:space="preserve">The percentage of CD14</w:t>
      </w:r>
      <w:r>
        <w:t xml:space="preserve">high</w:t>
      </w:r>
      <w:r>
        <w:t xml:space="preserve">CD16</w:t>
      </w:r>
      <w:r>
        <w:t xml:space="preserve">+ </w:t>
      </w:r>
      <w:r>
        <w:t xml:space="preserve">monocytes was higher </w:t>
      </w:r>
      <w:r>
        <w:t xml:space="preserve">in </w:t>
      </w:r>
      <w:r>
        <w:t xml:space="preserve">immune clearance group than immune</w:t>
      </w:r>
      <w:r/>
      <w:r w:rsidR="001852F3">
        <w:t xml:space="preserve"> </w:t>
      </w:r>
      <w:r>
        <w:t xml:space="preserve">tolerance group </w:t>
      </w:r>
      <w:r>
        <w:t xml:space="preserve">(</w:t>
      </w:r>
      <w:r>
        <w:t xml:space="preserve">median 8.04% </w:t>
      </w:r>
      <w:r>
        <w:t xml:space="preserve">vs </w:t>
      </w:r>
      <w:r>
        <w:t xml:space="preserve">4.84%, </w:t>
      </w:r>
      <w:r>
        <w:rPr>
          <w:i/>
        </w:rPr>
        <w:t xml:space="preserve">P</w:t>
      </w:r>
      <w:r>
        <w:rPr>
          <w:rFonts w:ascii="宋体" w:eastAsia="宋体" w:hint="eastAsia"/>
        </w:rPr>
        <w:t xml:space="preserve">＜</w:t>
      </w:r>
      <w:r>
        <w:t xml:space="preserve">0.001</w:t>
      </w:r>
      <w:r>
        <w:t xml:space="preserve">)</w:t>
      </w:r>
      <w:r>
        <w:t xml:space="preserve"> and healthy</w:t>
      </w:r>
    </w:p>
    <w:p w:rsidR="0018722C">
      <w:pPr>
        <w:pStyle w:val="afc"/>
        <w:topLinePunct/>
      </w:pPr>
      <w:r>
        <w:t>C</w:t>
      </w:r>
      <w:r>
        <w:t xml:space="preserve">ontrols </w:t>
      </w:r>
      <w:r>
        <w:t xml:space="preserve">(</w:t>
      </w:r>
      <w:r>
        <w:t xml:space="preserve">median 8.04% vs 3.59%, </w:t>
      </w:r>
      <w:r>
        <w:rPr>
          <w:i/>
        </w:rPr>
        <w:t xml:space="preserve">P</w:t>
      </w:r>
      <w:r>
        <w:rPr>
          <w:rFonts w:ascii="宋体" w:eastAsia="宋体" w:hint="eastAsia"/>
        </w:rPr>
        <w:t xml:space="preserve">＜</w:t>
      </w:r>
      <w:r>
        <w:t xml:space="preserve">0.001</w:t>
      </w:r>
      <w:r>
        <w:t xml:space="preserve">)</w:t>
      </w:r>
      <w:r>
        <w:t xml:space="preserve">. The patients of hepatitis B infection successfully cleared groups also had a higer percentage of CD14</w:t>
      </w:r>
      <w:r>
        <w:t xml:space="preserve">high</w:t>
      </w:r>
      <w:r>
        <w:t xml:space="preserve">CD16</w:t>
      </w:r>
      <w:r>
        <w:t xml:space="preserve">+ </w:t>
      </w:r>
      <w:r>
        <w:t xml:space="preserve">monocytes than healthy controls </w:t>
      </w:r>
      <w:r>
        <w:t xml:space="preserve">(</w:t>
      </w:r>
      <w:r>
        <w:t xml:space="preserve">median 7.96% vs 3.59%, </w:t>
      </w:r>
      <w:r>
        <w:rPr>
          <w:i/>
        </w:rPr>
        <w:t xml:space="preserve">P</w:t>
      </w:r>
      <w:r>
        <w:t xml:space="preserve">=0.002</w:t>
      </w:r>
      <w:r>
        <w:t xml:space="preserve">)</w:t>
      </w:r>
      <w:r>
        <w:t xml:space="preserve">. When comparing any two groups, there was not significant difference </w:t>
      </w:r>
      <w:r>
        <w:t xml:space="preserve">(</w:t>
      </w:r>
      <w:r>
        <w:rPr>
          <w:i/>
        </w:rPr>
        <w:t xml:space="preserve">P</w:t>
      </w:r>
      <w:r>
        <w:t xml:space="preserve">&gt;</w:t>
      </w:r>
      <w:r w:rsidR="004B696B">
        <w:t xml:space="preserve"> </w:t>
      </w:r>
      <w:r w:rsidR="004B696B">
        <w:t xml:space="preserve">0.0083</w:t>
      </w:r>
      <w:r>
        <w:t xml:space="preserve">)</w:t>
      </w:r>
      <w:r>
        <w:t xml:space="preserve"> in subsets of CD14</w:t>
      </w:r>
      <w:r>
        <w:t xml:space="preserve">+</w:t>
      </w:r>
      <w:r>
        <w:t xml:space="preserve">CD32</w:t>
      </w:r>
      <w:r>
        <w:t xml:space="preserve">+ </w:t>
      </w:r>
      <w:r>
        <w:t xml:space="preserve">monocytes and CD14</w:t>
      </w:r>
      <w:r>
        <w:t xml:space="preserve">+</w:t>
      </w:r>
      <w:r>
        <w:t xml:space="preserve">CD64</w:t>
      </w:r>
      <w:r>
        <w:t xml:space="preserve">+ </w:t>
      </w:r>
      <w:r>
        <w:t xml:space="preserve">monocytes.</w:t>
      </w:r>
    </w:p>
    <w:p w:rsidR="0018722C">
      <w:pPr>
        <w:pStyle w:val="afc"/>
        <w:topLinePunct/>
      </w:pPr>
      <w:r>
        <w:rPr>
          <w:b/>
        </w:rPr>
        <w:t>4</w:t>
      </w:r>
      <w:r>
        <w:rPr>
          <w:rFonts w:ascii="宋体" w:eastAsia="宋体" w:hint="eastAsia"/>
          <w:b/>
        </w:rPr>
        <w:t>、</w:t>
      </w:r>
      <w:r>
        <w:t>The proportion of CD14</w:t>
      </w:r>
      <w:r>
        <w:t>high</w:t>
      </w:r>
      <w:r>
        <w:t>CD16</w:t>
      </w:r>
      <w:r>
        <w:t>+ </w:t>
      </w:r>
      <w:r>
        <w:t>monocytes had a positive correlation with</w:t>
      </w:r>
    </w:p>
    <w:p w:rsidR="0018722C">
      <w:pPr>
        <w:pStyle w:val="afc"/>
        <w:topLinePunct/>
      </w:pPr>
      <w:r>
        <w:t xml:space="preserve">ALT level </w:t>
      </w:r>
      <w:r>
        <w:t xml:space="preserve">(</w:t>
      </w:r>
      <w:r>
        <w:rPr>
          <w:i/>
        </w:rPr>
        <w:t xml:space="preserve">r</w:t>
      </w:r>
      <w:r>
        <w:t xml:space="preserve">=0.694, </w:t>
      </w:r>
      <w:r>
        <w:rPr>
          <w:i/>
        </w:rPr>
        <w:t xml:space="preserve">P</w:t>
      </w:r>
      <w:r>
        <w:rPr>
          <w:rFonts w:ascii="宋体" w:eastAsia="宋体" w:hint="eastAsia"/>
        </w:rPr>
        <w:t xml:space="preserve">＜</w:t>
      </w:r>
      <w:r>
        <w:t xml:space="preserve">0.001</w:t>
      </w:r>
      <w:r>
        <w:t xml:space="preserve">)</w:t>
      </w:r>
      <w:r>
        <w:t xml:space="preserve">. The percentage of CD14</w:t>
      </w:r>
      <w:r>
        <w:t xml:space="preserve">high</w:t>
      </w:r>
      <w:r>
        <w:t xml:space="preserve">CD16</w:t>
      </w:r>
      <w:r>
        <w:t xml:space="preserve">+ </w:t>
      </w:r>
      <w:r>
        <w:t xml:space="preserve">monocytes had a positive correlation with AST </w:t>
      </w:r>
      <w:r>
        <w:t xml:space="preserve">(</w:t>
      </w:r>
      <w:r>
        <w:rPr>
          <w:i/>
        </w:rPr>
        <w:t xml:space="preserve">r</w:t>
      </w:r>
      <w:r>
        <w:t xml:space="preserve">=0.698, </w:t>
      </w:r>
      <w:r>
        <w:rPr>
          <w:i/>
        </w:rPr>
        <w:t xml:space="preserve">P</w:t>
      </w:r>
      <w:r>
        <w:rPr>
          <w:rFonts w:ascii="宋体" w:eastAsia="宋体" w:hint="eastAsia"/>
        </w:rPr>
        <w:t xml:space="preserve">＜</w:t>
      </w:r>
      <w:r>
        <w:t xml:space="preserve">0.001</w:t>
      </w:r>
      <w:r>
        <w:t xml:space="preserve">)</w:t>
      </w:r>
      <w:r>
        <w:t xml:space="preserve">. There was a negative correlation between the subsets of CD14</w:t>
      </w:r>
      <w:r>
        <w:t xml:space="preserve">high</w:t>
      </w:r>
      <w:r>
        <w:t xml:space="preserve">CD16</w:t>
      </w:r>
      <w:r>
        <w:t xml:space="preserve">+</w:t>
      </w:r>
      <w:r w:rsidR="001852F3">
        <w:t xml:space="preserve"> </w:t>
      </w:r>
      <w:r>
        <w:t xml:space="preserve">monocytes and serum HBV DNA </w:t>
      </w:r>
      <w:r>
        <w:t xml:space="preserve">(</w:t>
      </w:r>
      <w:r>
        <w:rPr>
          <w:i/>
        </w:rPr>
        <w:t xml:space="preserve">r</w:t>
      </w:r>
      <w:r>
        <w:t xml:space="preserve">=-0.446,</w:t>
      </w:r>
    </w:p>
    <w:p w:rsidR="0018722C">
      <w:pPr>
        <w:pStyle w:val="afc"/>
        <w:topLinePunct/>
      </w:pPr>
      <w:r>
        <w:rPr>
          <w:i/>
        </w:rPr>
        <w:t xml:space="preserve">P</w:t>
      </w:r>
      <w:r>
        <w:t xml:space="preserve">=0.0017</w:t>
      </w:r>
      <w:r>
        <w:t xml:space="preserve">)</w:t>
      </w:r>
      <w:r>
        <w:t xml:space="preserve">. There was a negative correlation between the subsets of CD14</w:t>
      </w:r>
      <w:r>
        <w:t xml:space="preserve">high</w:t>
      </w:r>
      <w:r>
        <w:t xml:space="preserve">CD16</w:t>
      </w:r>
      <w:r>
        <w:t xml:space="preserve">+ </w:t>
      </w:r>
      <w:r>
        <w:t xml:space="preserve">monocytes and serum HBsAg </w:t>
      </w:r>
      <w:r>
        <w:t xml:space="preserve">(</w:t>
      </w:r>
      <w:r>
        <w:rPr>
          <w:i/>
        </w:rPr>
        <w:t xml:space="preserve">r</w:t>
      </w:r>
      <w:r>
        <w:t xml:space="preserve">=-0.614, </w:t>
      </w:r>
      <w:r>
        <w:rPr>
          <w:i/>
        </w:rPr>
        <w:t xml:space="preserve">P</w:t>
      </w:r>
      <w:r>
        <w:rPr>
          <w:rFonts w:ascii="宋体" w:eastAsia="宋体" w:hint="eastAsia"/>
        </w:rPr>
        <w:t xml:space="preserve">＜</w:t>
      </w:r>
      <w:r>
        <w:t xml:space="preserve">0.001</w:t>
      </w:r>
      <w:r>
        <w:t xml:space="preserve">)</w:t>
      </w:r>
      <w:r>
        <w:t xml:space="preserve">.</w:t>
      </w:r>
    </w:p>
    <w:p w:rsidR="0018722C">
      <w:pPr>
        <w:pStyle w:val="afc"/>
        <w:topLinePunct/>
      </w:pPr>
      <w:r>
        <w:t>5</w:t>
      </w:r>
      <w:r>
        <w:rPr>
          <w:rFonts w:ascii="宋体" w:hAnsi="宋体" w:eastAsia="宋体" w:hint="eastAsia"/>
        </w:rPr>
        <w:t>、</w:t>
      </w:r>
      <w:r>
        <w:t>The change of cytokine in four groups. The level of IL-6, IL-10, IL-1β, TNF, MIP-1β</w:t>
      </w:r>
      <w:r w:rsidR="001852F3">
        <w:t xml:space="preserve">and IL-12p70 in immune active group</w:t>
      </w:r>
      <w:r>
        <w:rPr>
          <w:rFonts w:ascii="宋体" w:hAnsi="宋体" w:eastAsia="宋体" w:hint="eastAsia"/>
          <w:rFonts w:ascii="宋体" w:hAnsi="宋体" w:eastAsia="宋体" w:hint="eastAsia"/>
        </w:rPr>
        <w:t>(</w:t>
      </w:r>
      <w:r>
        <w:t>P</w:t>
      </w:r>
      <w:r>
        <w:rPr>
          <w:rFonts w:ascii="宋体" w:hAnsi="宋体" w:eastAsia="宋体" w:hint="eastAsia"/>
        </w:rPr>
        <w:t>＜</w:t>
      </w:r>
      <w:r>
        <w:t>0.001, P</w:t>
      </w:r>
      <w:r>
        <w:rPr>
          <w:rFonts w:ascii="宋体" w:hAnsi="宋体" w:eastAsia="宋体" w:hint="eastAsia"/>
        </w:rPr>
        <w:t>＜</w:t>
      </w:r>
      <w:r>
        <w:t>0.001, P</w:t>
      </w:r>
      <w:r>
        <w:rPr>
          <w:rFonts w:ascii="宋体" w:hAnsi="宋体" w:eastAsia="宋体" w:hint="eastAsia"/>
        </w:rPr>
        <w:t>＜</w:t>
      </w:r>
      <w:r>
        <w:t>0.001,</w:t>
      </w:r>
    </w:p>
    <w:p w:rsidR="0018722C">
      <w:pPr>
        <w:pStyle w:val="afc"/>
        <w:topLinePunct/>
      </w:pPr>
      <w:r>
        <w:rPr>
          <w:rFonts w:cstheme="minorBidi" w:hAnsiTheme="minorHAnsi" w:eastAsiaTheme="minorHAnsi" w:asciiTheme="minorHAnsi"/>
        </w:rPr>
        <w:t>IV</w:t>
      </w:r>
    </w:p>
    <w:p w:rsidR="0018722C">
      <w:pPr>
        <w:pStyle w:val="afc"/>
        <w:topLinePunct/>
      </w:pPr>
      <w:r>
        <w:t>P=0.001, P</w:t>
      </w:r>
      <w:r>
        <w:rPr>
          <w:rFonts w:ascii="宋体" w:eastAsia="宋体" w:hint="eastAsia"/>
        </w:rPr>
        <w:t>＜</w:t>
      </w:r>
      <w:r>
        <w:t>0.001, P</w:t>
      </w:r>
      <w:r>
        <w:rPr>
          <w:rFonts w:ascii="宋体" w:eastAsia="宋体" w:hint="eastAsia"/>
        </w:rPr>
        <w:t>＜</w:t>
      </w:r>
      <w:r>
        <w:t>0.001</w:t>
      </w:r>
      <w:r>
        <w:rPr>
          <w:rFonts w:ascii="宋体" w:eastAsia="宋体" w:hint="eastAsia"/>
        </w:rPr>
        <w:t>）</w:t>
      </w:r>
      <w:r>
        <w:t>were higher than immune tolerance group and healthy controls</w:t>
      </w:r>
      <w:r>
        <w:rPr>
          <w:rFonts w:ascii="宋体" w:eastAsia="宋体" w:hint="eastAsia"/>
          <w:rFonts w:ascii="宋体" w:eastAsia="宋体" w:hint="eastAsia"/>
        </w:rPr>
        <w:t>(</w:t>
      </w:r>
      <w:r>
        <w:t>P=0.001, P</w:t>
      </w:r>
      <w:r>
        <w:rPr>
          <w:rFonts w:ascii="宋体" w:eastAsia="宋体" w:hint="eastAsia"/>
        </w:rPr>
        <w:t>＜</w:t>
      </w:r>
      <w:r>
        <w:t>0.001, P</w:t>
      </w:r>
      <w:r>
        <w:rPr>
          <w:rFonts w:ascii="宋体" w:eastAsia="宋体" w:hint="eastAsia"/>
        </w:rPr>
        <w:t>＜</w:t>
      </w:r>
      <w:r>
        <w:t>0.001, P=0.001, P</w:t>
      </w:r>
      <w:r>
        <w:rPr>
          <w:rFonts w:ascii="宋体" w:eastAsia="宋体" w:hint="eastAsia"/>
        </w:rPr>
        <w:t>＜</w:t>
      </w:r>
      <w:r>
        <w:t>0.001, P</w:t>
      </w:r>
      <w:r>
        <w:rPr>
          <w:rFonts w:ascii="宋体" w:eastAsia="宋体" w:hint="eastAsia"/>
        </w:rPr>
        <w:t>＜</w:t>
      </w:r>
      <w:r>
        <w:t>0.001</w:t>
      </w:r>
      <w:r>
        <w:rPr>
          <w:rFonts w:ascii="宋体" w:eastAsia="宋体" w:hint="eastAsia"/>
          <w:rFonts w:ascii="宋体" w:eastAsia="宋体" w:hint="eastAsia"/>
        </w:rPr>
        <w:t>)</w:t>
      </w:r>
      <w:r>
        <w:t>. </w:t>
      </w:r>
      <w:r>
        <w:rPr>
          <w:b/>
        </w:rPr>
        <w:t>Conclusions:</w:t>
      </w:r>
    </w:p>
    <w:p w:rsidR="0018722C">
      <w:pPr>
        <w:pStyle w:val="cw22"/>
        <w:numPr>
          <w:ilvl w:val="0"/>
          <w:numId w:val="0"/>
        </w:numPr>
        <w:topLinePunct/>
      </w:pPr>
      <w:r>
        <w:t>1</w:t>
      </w:r>
      <w:r>
        <w:rPr>
          <w:rFonts w:ascii="宋体" w:hAnsi="宋体" w:eastAsia="宋体" w:hint="eastAsia"/>
          <w:b/>
        </w:rPr>
        <w:t>、</w:t>
      </w:r>
      <w:r>
        <w:t>The results of </w:t>
      </w:r>
      <w:r>
        <w:t>this </w:t>
      </w:r>
      <w:r>
        <w:t>paper </w:t>
      </w:r>
      <w:r>
        <w:t>verify </w:t>
      </w:r>
      <w:r>
        <w:t>the conclusion </w:t>
      </w:r>
      <w:r>
        <w:t>in </w:t>
      </w:r>
      <w:r>
        <w:t>whole genome array techniques and Real </w:t>
      </w:r>
      <w:r>
        <w:t>time </w:t>
      </w:r>
      <w:r>
        <w:t>PCR of FcγRs. The expression of FcγRs </w:t>
      </w:r>
      <w:r>
        <w:t>is </w:t>
      </w:r>
      <w:r>
        <w:t>differential </w:t>
      </w:r>
      <w:r>
        <w:t>in </w:t>
      </w:r>
      <w:r>
        <w:t>different status of HBV</w:t>
      </w:r>
      <w:r>
        <w:t> </w:t>
      </w:r>
      <w:r>
        <w:t>infection.</w:t>
      </w:r>
    </w:p>
    <w:p w:rsidR="0018722C">
      <w:pPr>
        <w:pStyle w:val="cw22"/>
        <w:numPr>
          <w:ilvl w:val="0"/>
          <w:numId w:val="0"/>
        </w:numPr>
        <w:topLinePunct/>
      </w:pPr>
      <w:r>
        <w:t>2</w:t>
      </w:r>
      <w:r>
        <w:rPr>
          <w:rFonts w:ascii="宋体" w:hAnsi="宋体" w:eastAsia="宋体" w:hint="eastAsia"/>
          <w:b/>
        </w:rPr>
        <w:t>、</w:t>
      </w:r>
      <w:r>
        <w:t>The</w:t>
      </w:r>
      <w:r w:rsidR="001852F3">
        <w:t xml:space="preserve"> differential expression</w:t>
      </w:r>
      <w:r w:rsidR="001852F3">
        <w:t xml:space="preserve"> of FcγRs </w:t>
      </w:r>
      <w:r>
        <w:t>in</w:t>
      </w:r>
      <w:r w:rsidR="001852F3">
        <w:t xml:space="preserve"> </w:t>
      </w:r>
      <w:r>
        <w:t>different immune</w:t>
      </w:r>
      <w:r w:rsidR="001852F3">
        <w:t xml:space="preserve"> </w:t>
      </w:r>
      <w:r>
        <w:t>cells</w:t>
      </w:r>
      <w:r w:rsidR="001852F3">
        <w:t xml:space="preserve"> </w:t>
      </w:r>
      <w:r>
        <w:t>may </w:t>
      </w:r>
      <w:r>
        <w:t>be</w:t>
      </w:r>
      <w:r>
        <w:t>   a</w:t>
      </w:r>
    </w:p>
    <w:p w:rsidR="0018722C">
      <w:pPr>
        <w:pStyle w:val="afc"/>
        <w:topLinePunct/>
      </w:pPr>
      <w:r>
        <w:t>M</w:t>
      </w:r>
      <w:r>
        <w:t>arker to distinguish HBV immune tolerance and clearance phase.</w:t>
      </w:r>
    </w:p>
    <w:p w:rsidR="0018722C">
      <w:pPr>
        <w:pStyle w:val="aff"/>
        <w:topLinePunct/>
      </w:pPr>
      <w:r>
        <w:rPr>
          <w:rStyle w:val="afe"/>
          <w:b/>
          <w:rFonts w:ascii="Times New Roman" w:eastAsia="黑体" w:cstheme="minorBidi" w:hAnsiTheme="minorHAnsi" w:hAnsi="宋体" w:cs="宋体"/>
        </w:rPr>
        <w:t>K</w:t>
      </w:r>
      <w:r>
        <w:rPr>
          <w:rStyle w:val="afe"/>
          <w:b/>
          <w:rFonts w:ascii="Times New Roman" w:eastAsia="黑体" w:cstheme="minorBidi" w:hAnsiTheme="minorHAnsi" w:hAnsi="宋体" w:cs="宋体"/>
        </w:rPr>
        <w:t>E</w:t>
      </w:r>
      <w:r>
        <w:rPr>
          <w:rStyle w:val="afe"/>
          <w:b/>
          <w:rFonts w:ascii="Times New Roman" w:eastAsia="黑体" w:cstheme="minorBidi" w:hAnsiTheme="minorHAnsi" w:hAnsi="宋体" w:cs="宋体"/>
        </w:rPr>
        <w:t>y words</w:t>
      </w:r>
      <w:r>
        <w:rPr>
          <w:rStyle w:val="afe"/>
          <w:rFonts w:cstheme="minorBidi" w:hAnsiTheme="minorHAnsi" w:eastAsiaTheme="minorHAnsi" w:asciiTheme="minorHAnsi" w:ascii="Times New Roman" w:hAnsi="宋体" w:eastAsia="黑体" w:cs="宋体"/>
          <w:b/>
        </w:rPr>
        <w:t>：</w:t>
      </w:r>
    </w:p>
    <w:p w:rsidR="0018722C">
      <w:pPr>
        <w:topLinePunct/>
      </w:pPr>
      <w:r>
        <w:t>H</w:t>
      </w:r>
      <w:r>
        <w:t>epatitis B clearance</w:t>
      </w:r>
      <w:r>
        <w:rPr>
          <w:rFonts w:ascii="宋体" w:hAnsi="宋体" w:eastAsia="宋体" w:hint="eastAsia"/>
          <w:rFonts w:ascii="宋体" w:hAnsi="宋体" w:eastAsia="宋体" w:hint="eastAsia"/>
        </w:rPr>
        <w:t xml:space="preserve">, </w:t>
      </w:r>
      <w:r>
        <w:t>monocytes</w:t>
      </w:r>
      <w:r>
        <w:rPr>
          <w:rFonts w:ascii="宋体" w:hAnsi="宋体" w:eastAsia="宋体" w:hint="eastAsia"/>
          <w:rFonts w:ascii="宋体" w:hAnsi="宋体" w:eastAsia="宋体" w:hint="eastAsia"/>
        </w:rPr>
        <w:t xml:space="preserve">, </w:t>
      </w:r>
      <w:r>
        <w:t>NK cell</w:t>
      </w:r>
      <w:r>
        <w:rPr>
          <w:rFonts w:ascii="宋体" w:hAnsi="宋体" w:eastAsia="宋体" w:hint="eastAsia"/>
          <w:rFonts w:ascii="宋体" w:hAnsi="宋体" w:eastAsia="宋体" w:hint="eastAsia"/>
        </w:rPr>
        <w:t xml:space="preserve">, </w:t>
      </w:r>
      <w:r>
        <w:t>B cell</w:t>
      </w:r>
      <w:r>
        <w:rPr>
          <w:rFonts w:ascii="宋体" w:hAnsi="宋体" w:eastAsia="宋体" w:hint="eastAsia"/>
          <w:rFonts w:ascii="宋体" w:hAnsi="宋体" w:eastAsia="宋体" w:hint="eastAsia"/>
        </w:rPr>
        <w:t xml:space="preserve">, </w:t>
      </w:r>
      <w:r>
        <w:t>FcγRs</w:t>
      </w:r>
    </w:p>
    <w:p w:rsidR="0018722C">
      <w:pPr>
        <w:topLinePunct/>
      </w:pPr>
      <w:r>
        <w:rPr>
          <w:rFonts w:cstheme="minorBidi" w:hAnsiTheme="minorHAnsi" w:eastAsiaTheme="minorHAnsi" w:asciiTheme="minorHAnsi"/>
        </w:rPr>
        <w:t>V</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"_Toc686524714"</w:instrText>
      </w:r>
      <w:r>
        <w:fldChar w:fldCharType="separate"/>
      </w:r>
      <w:r>
        <w:rPr>
          <w:b/>
        </w:rPr>
        <w:t>Abstract</w:t>
      </w:r>
      <w:r>
        <w:fldChar w:fldCharType="end"/>
      </w:r>
      <w:r>
        <w:rPr>
          <w:noProof/>
          <w:webHidden/>
        </w:rPr>
        <w:tab/>
      </w:r>
      <w:r>
        <w:rPr>
          <w:noProof/>
          <w:webHidden/>
        </w:rPr>
        <w:fldChar w:fldCharType="begin"/>
      </w:r>
      <w:r>
        <w:rPr>
          <w:noProof/>
          <w:webHidden/>
        </w:rPr>
        <w:instrText> PAGEREF _Toc686524714 \h </w:instrText>
      </w:r>
      <w:r>
        <w:rPr>
          <w:noProof/>
          <w:webHidden/>
        </w:rPr>
        <w:fldChar w:fldCharType="separate"/>
      </w:r>
      <w:r>
        <w:rPr>
          <w:noProof/>
          <w:webHidden/>
        </w:rPr>
        <w:t>3</w:t>
      </w:r>
      <w:r>
        <w:rPr>
          <w:noProof/>
          <w:webHidden/>
        </w:rPr>
        <w:fldChar w:fldCharType="end"/>
      </w:r>
    </w:p>
    <w:p w:rsidR="0018722C">
      <w:pPr>
        <w:pStyle w:val="TOC1"/>
        <w:tabs>
          <w:tab w:val="left" w:pos="1960"/>
          <w:tab w:val="right" w:leader="dot" w:pos="9345"/>
        </w:tabs>
        <w:topLinePunct/>
      </w:pPr>
      <w:r>
        <w:fldChar w:fldCharType="begin"/>
      </w:r>
      <w:r>
        <w:instrText>HYPERLINK \l "_Toc686524715"</w:instrText>
      </w:r>
      <w:r>
        <w:fldChar w:fldCharType="separate"/>
      </w:r>
      <w:r>
        <w:t>第</w:t>
      </w:r>
      <w:r>
        <w:rPr>
          <w:b/>
        </w:rPr>
        <w:t>1</w:t>
      </w:r>
      <w:r>
        <w:t>章</w:t>
      </w:r>
      <w:r>
        <w:t xml:space="preserve">  </w:t>
      </w:r>
      <w:r>
        <w:t>绪</w:t>
      </w:r>
      <w:r w:rsidRPr="00000000">
        <w:tab/>
        <w:t>论</w:t>
      </w:r>
      <w:r>
        <w:fldChar w:fldCharType="end"/>
      </w:r>
      <w:r>
        <w:rPr>
          <w:noProof/>
          <w:webHidden/>
        </w:rPr>
        <w:tab/>
      </w:r>
      <w:r>
        <w:rPr>
          <w:noProof/>
          <w:webHidden/>
        </w:rPr>
        <w:fldChar w:fldCharType="begin"/>
      </w:r>
      <w:r>
        <w:rPr>
          <w:noProof/>
          <w:webHidden/>
        </w:rPr>
        <w:instrText> PAGEREF _Toc686524715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"_Toc686524716"</w:instrText>
      </w:r>
      <w:r>
        <w:fldChar w:fldCharType="separate"/>
      </w:r>
      <w:r/>
      <w:r>
        <w:t>2</w:t>
      </w:r>
      <w:r>
        <w:fldChar w:fldCharType="end"/>
      </w:r>
      <w:r>
        <w:rPr>
          <w:noProof/>
          <w:webHidden/>
        </w:rPr>
        <w:tab/>
      </w:r>
      <w:r>
        <w:rPr>
          <w:noProof/>
          <w:webHidden/>
        </w:rPr>
        <w:fldChar w:fldCharType="begin"/>
      </w:r>
      <w:r>
        <w:rPr>
          <w:noProof/>
          <w:webHidden/>
        </w:rPr>
        <w:instrText> PAGEREF _Toc686524716 \h </w:instrText>
      </w:r>
      <w:r>
        <w:rPr>
          <w:noProof/>
          <w:webHidden/>
        </w:rPr>
        <w:fldChar w:fldCharType="separate"/>
      </w:r>
      <w:r>
        <w:rPr>
          <w:noProof/>
          <w:webHidden/>
        </w:rPr>
        <w:t>9</w:t>
      </w:r>
      <w:r>
        <w:rPr>
          <w:noProof/>
          <w:webHidden/>
        </w:rPr>
        <w:fldChar w:fldCharType="end"/>
      </w:r>
    </w:p>
    <w:p w:rsidR="0018722C">
      <w:pPr>
        <w:pStyle w:val="TOC1"/>
        <w:tabs>
          <w:tab w:val="left" w:pos="1960"/>
          <w:tab w:val="right" w:leader="dot" w:pos="9345"/>
        </w:tabs>
        <w:topLinePunct/>
      </w:pPr>
      <w:r>
        <w:fldChar w:fldCharType="begin"/>
      </w:r>
      <w:r>
        <w:instrText>HYPERLINK \l "_Toc686524717"</w:instrText>
      </w:r>
      <w:r>
        <w:fldChar w:fldCharType="separate"/>
      </w:r>
      <w:r>
        <w:t>第</w:t>
      </w:r>
      <w:r>
        <w:rPr>
          <w:b/>
        </w:rPr>
        <w:t>2</w:t>
      </w:r>
      <w:r>
        <w:t>章</w:t>
      </w:r>
      <w:r>
        <w:t xml:space="preserve">  </w:t>
      </w:r>
      <w:r>
        <w:t>综</w:t>
      </w:r>
      <w:r w:rsidRPr="00000000">
        <w:tab/>
        <w:t>述</w:t>
      </w:r>
      <w:r>
        <w:fldChar w:fldCharType="end"/>
      </w:r>
      <w:r>
        <w:rPr>
          <w:noProof/>
          <w:webHidden/>
        </w:rPr>
        <w:tab/>
      </w:r>
      <w:r>
        <w:rPr>
          <w:noProof/>
          <w:webHidden/>
        </w:rPr>
        <w:fldChar w:fldCharType="begin"/>
      </w:r>
      <w:r>
        <w:rPr>
          <w:noProof/>
          <w:webHidden/>
        </w:rPr>
        <w:instrText> PAGEREF _Toc686524717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"_Toc686524718"</w:instrText>
      </w:r>
      <w:r>
        <w:fldChar w:fldCharType="separate"/>
      </w:r>
      <w:r>
        <w:rPr>
          <w:b/>
        </w:rPr>
        <w:t>2.1</w:t>
      </w:r>
      <w:r>
        <w:t xml:space="preserve"> </w:t>
      </w:r>
      <w:r>
        <w:rPr>
          <w:b/>
        </w:rPr>
        <w:t>H</w:t>
      </w:r>
      <w:r>
        <w:rPr>
          <w:b/>
        </w:rPr>
        <w:t>BV</w:t>
      </w:r>
      <w:r w:rsidR="001852F3">
        <w:rPr>
          <w:b/>
        </w:rPr>
        <w:t xml:space="preserve"> </w:t>
      </w:r>
      <w:r>
        <w:t>感染后机体免疫调节</w:t>
      </w:r>
      <w:r>
        <w:fldChar w:fldCharType="end"/>
      </w:r>
      <w:r>
        <w:rPr>
          <w:noProof/>
          <w:webHidden/>
        </w:rPr>
        <w:tab/>
      </w:r>
      <w:r>
        <w:rPr>
          <w:noProof/>
          <w:webHidden/>
        </w:rPr>
        <w:fldChar w:fldCharType="begin"/>
      </w:r>
      <w:r>
        <w:rPr>
          <w:noProof/>
          <w:webHidden/>
        </w:rPr>
        <w:instrText> PAGEREF _Toc686524718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"_Toc686524719"</w:instrText>
      </w:r>
      <w:r>
        <w:fldChar w:fldCharType="separate"/>
      </w:r>
      <w:r>
        <w:rPr>
          <w:b/>
        </w:rPr>
        <w:t>2.1.1</w:t>
      </w:r>
      <w:r>
        <w:t xml:space="preserve"> </w:t>
      </w:r>
      <w:r>
        <w:t>乙型病毒性肝炎感染的流行现状</w:t>
      </w:r>
      <w:r>
        <w:fldChar w:fldCharType="end"/>
      </w:r>
      <w:r>
        <w:rPr>
          <w:noProof/>
          <w:webHidden/>
        </w:rPr>
        <w:tab/>
      </w:r>
      <w:r>
        <w:rPr>
          <w:noProof/>
          <w:webHidden/>
        </w:rPr>
        <w:fldChar w:fldCharType="begin"/>
      </w:r>
      <w:r>
        <w:rPr>
          <w:noProof/>
          <w:webHidden/>
        </w:rPr>
        <w:instrText> PAGEREF _Toc686524719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"_Toc686524720"</w:instrText>
      </w:r>
      <w:r>
        <w:fldChar w:fldCharType="separate"/>
      </w:r>
      <w:r>
        <w:rPr>
          <w:b/>
        </w:rPr>
        <w:t>2.1.2</w:t>
      </w:r>
      <w:r>
        <w:t xml:space="preserve"> </w:t>
      </w:r>
      <w:r>
        <w:t>慢性乙型病毒性肝炎感染的自然史</w:t>
      </w:r>
      <w:r>
        <w:fldChar w:fldCharType="end"/>
      </w:r>
      <w:r>
        <w:rPr>
          <w:noProof/>
          <w:webHidden/>
        </w:rPr>
        <w:tab/>
      </w:r>
      <w:r>
        <w:rPr>
          <w:noProof/>
          <w:webHidden/>
        </w:rPr>
        <w:fldChar w:fldCharType="begin"/>
      </w:r>
      <w:r>
        <w:rPr>
          <w:noProof/>
          <w:webHidden/>
        </w:rPr>
        <w:instrText> PAGEREF _Toc686524720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"_Toc686524721"</w:instrText>
      </w:r>
      <w:r>
        <w:fldChar w:fldCharType="separate"/>
      </w:r>
      <w:r>
        <w:t>固有免疫及获得性免疫参与了病毒的清除过程。</w:t>
      </w:r>
      <w:r>
        <w:fldChar w:fldCharType="end"/>
      </w:r>
      <w:r>
        <w:rPr>
          <w:noProof/>
          <w:webHidden/>
        </w:rPr>
        <w:tab/>
      </w:r>
      <w:r>
        <w:rPr>
          <w:noProof/>
          <w:webHidden/>
        </w:rPr>
        <w:fldChar w:fldCharType="begin"/>
      </w:r>
      <w:r>
        <w:rPr>
          <w:noProof/>
          <w:webHidden/>
        </w:rPr>
        <w:instrText> PAGEREF _Toc686524721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"_Toc686524722"</w:instrText>
      </w:r>
      <w:r>
        <w:fldChar w:fldCharType="separate"/>
      </w:r>
      <w:r>
        <w:t>CD32</w:t>
      </w:r>
      <w:r>
        <w:t>（</w:t>
      </w:r>
      <w:r>
        <w:t>FcγR </w:t>
      </w:r>
      <w:r>
        <w:t>II</w:t>
      </w:r>
      <w:r>
        <w:t>）</w:t>
      </w:r>
      <w:r>
        <w:t>依据其编码基因的不同划分为</w:t>
      </w:r>
      <w:r>
        <w:t>FcγR IIa</w:t>
      </w:r>
      <w:r>
        <w:t>、</w:t>
      </w:r>
      <w:r>
        <w:t>FcγR IIb</w:t>
      </w:r>
      <w:r>
        <w:t>和</w:t>
      </w:r>
      <w:r>
        <w:t>FcγR IIc</w:t>
      </w:r>
      <w:r>
        <w:fldChar w:fldCharType="end"/>
      </w:r>
      <w:r>
        <w:rPr>
          <w:noProof/>
          <w:webHidden/>
        </w:rPr>
        <w:tab/>
      </w:r>
      <w:r>
        <w:rPr>
          <w:noProof/>
          <w:webHidden/>
        </w:rPr>
        <w:fldChar w:fldCharType="begin"/>
      </w:r>
      <w:r>
        <w:rPr>
          <w:noProof/>
          <w:webHidden/>
        </w:rPr>
        <w:instrText> PAGEREF _Toc686524722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"_Toc686524723"</w:instrText>
      </w:r>
      <w:r>
        <w:fldChar w:fldCharType="separate"/>
      </w:r>
      <w:r>
        <w:t>FcγR III</w:t>
      </w:r>
      <w:r>
        <w:t>存在胎盘屏障的最外层，体外分离培养的滋养层细胞也可检测到</w:t>
      </w:r>
      <w:r>
        <w:t>FcγR</w:t>
      </w:r>
      <w:r>
        <w:fldChar w:fldCharType="end"/>
      </w:r>
      <w:r>
        <w:rPr>
          <w:noProof/>
          <w:webHidden/>
        </w:rPr>
        <w:tab/>
      </w:r>
      <w:r>
        <w:rPr>
          <w:noProof/>
          <w:webHidden/>
        </w:rPr>
        <w:fldChar w:fldCharType="begin"/>
      </w:r>
      <w:r>
        <w:rPr>
          <w:noProof/>
          <w:webHidden/>
        </w:rPr>
        <w:instrText> PAGEREF _Toc686524723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"_Toc686524724"</w:instrText>
      </w:r>
      <w:r>
        <w:fldChar w:fldCharType="separate"/>
      </w:r>
      <w:r>
        <w:t>第</w:t>
      </w:r>
      <w:r>
        <w:rPr>
          <w:b/>
        </w:rPr>
        <w:t>3</w:t>
      </w:r>
      <w:r>
        <w:t>章</w:t>
      </w:r>
      <w:r>
        <w:t xml:space="preserve">  </w:t>
      </w:r>
      <w:r>
        <w:t>资</w:t>
      </w:r>
      <w:r>
        <w:t>料</w:t>
      </w:r>
      <w:r>
        <w:t>与方</w:t>
      </w:r>
      <w:r>
        <w:t>法</w:t>
      </w:r>
      <w:r>
        <w:fldChar w:fldCharType="end"/>
      </w:r>
      <w:r>
        <w:rPr>
          <w:noProof/>
          <w:webHidden/>
        </w:rPr>
        <w:tab/>
      </w:r>
      <w:r>
        <w:rPr>
          <w:noProof/>
          <w:webHidden/>
        </w:rPr>
        <w:fldChar w:fldCharType="begin"/>
      </w:r>
      <w:r>
        <w:rPr>
          <w:noProof/>
          <w:webHidden/>
        </w:rPr>
        <w:instrText> PAGEREF _Toc686524724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"_Toc686524725"</w:instrText>
      </w:r>
      <w:r>
        <w:fldChar w:fldCharType="separate"/>
      </w:r>
      <w:r>
        <w:rPr>
          <w:b/>
        </w:rPr>
        <w:t>3.1</w:t>
      </w:r>
      <w:r>
        <w:t xml:space="preserve"> </w:t>
      </w:r>
      <w:r>
        <w:t>研究对象</w:t>
      </w:r>
      <w:r>
        <w:fldChar w:fldCharType="end"/>
      </w:r>
      <w:r>
        <w:rPr>
          <w:noProof/>
          <w:webHidden/>
        </w:rPr>
        <w:tab/>
      </w:r>
      <w:r>
        <w:rPr>
          <w:noProof/>
          <w:webHidden/>
        </w:rPr>
        <w:fldChar w:fldCharType="begin"/>
      </w:r>
      <w:r>
        <w:rPr>
          <w:noProof/>
          <w:webHidden/>
        </w:rPr>
        <w:instrText> PAGEREF _Toc686524725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"_Toc686524726"</w:instrText>
      </w:r>
      <w:r>
        <w:fldChar w:fldCharType="separate"/>
      </w:r>
      <w:r>
        <w:rPr>
          <w:b/>
        </w:rPr>
        <w:t>3.1.1</w:t>
      </w:r>
      <w:r>
        <w:t xml:space="preserve"> </w:t>
      </w:r>
      <w:r>
        <w:t>研究对象来源</w:t>
      </w:r>
      <w:r>
        <w:fldChar w:fldCharType="end"/>
      </w:r>
      <w:r>
        <w:rPr>
          <w:noProof/>
          <w:webHidden/>
        </w:rPr>
        <w:tab/>
      </w:r>
      <w:r>
        <w:rPr>
          <w:noProof/>
          <w:webHidden/>
        </w:rPr>
        <w:fldChar w:fldCharType="begin"/>
      </w:r>
      <w:r>
        <w:rPr>
          <w:noProof/>
          <w:webHidden/>
        </w:rPr>
        <w:instrText> PAGEREF _Toc686524726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"_Toc686524727"</w:instrText>
      </w:r>
      <w:r>
        <w:fldChar w:fldCharType="separate"/>
      </w:r>
      <w:r>
        <w:rPr>
          <w:b/>
        </w:rPr>
        <w:t>3.1.2</w:t>
      </w:r>
      <w:r>
        <w:t xml:space="preserve"> </w:t>
      </w:r>
      <w:r>
        <w:t>慢性</w:t>
      </w:r>
      <w:r>
        <w:rPr>
          <w:b/>
        </w:rPr>
        <w:t>HBV</w:t>
      </w:r>
      <w:r>
        <w:t>感染者及健康对照入选标准及排除标准</w:t>
      </w:r>
      <w:r>
        <w:fldChar w:fldCharType="end"/>
      </w:r>
      <w:r>
        <w:rPr>
          <w:noProof/>
          <w:webHidden/>
        </w:rPr>
        <w:tab/>
      </w:r>
      <w:r>
        <w:rPr>
          <w:noProof/>
          <w:webHidden/>
        </w:rPr>
        <w:fldChar w:fldCharType="begin"/>
      </w:r>
      <w:r>
        <w:rPr>
          <w:noProof/>
          <w:webHidden/>
        </w:rPr>
        <w:instrText> PAGEREF _Toc686524727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"_Toc686524728"</w:instrText>
      </w:r>
      <w:r>
        <w:fldChar w:fldCharType="separate"/>
      </w:r>
      <w:r>
        <w:rPr>
          <w:b/>
        </w:rPr>
        <w:t>3.1.3</w:t>
      </w:r>
      <w:r>
        <w:t xml:space="preserve"> </w:t>
      </w:r>
      <w:r>
        <w:t>分组标准</w:t>
      </w:r>
      <w:r>
        <w:fldChar w:fldCharType="end"/>
      </w:r>
      <w:r>
        <w:rPr>
          <w:noProof/>
          <w:webHidden/>
        </w:rPr>
        <w:tab/>
      </w:r>
      <w:r>
        <w:rPr>
          <w:noProof/>
          <w:webHidden/>
        </w:rPr>
        <w:fldChar w:fldCharType="begin"/>
      </w:r>
      <w:r>
        <w:rPr>
          <w:noProof/>
          <w:webHidden/>
        </w:rPr>
        <w:instrText> PAGEREF _Toc686524728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"_Toc686524729"</w:instrText>
      </w:r>
      <w:r>
        <w:fldChar w:fldCharType="separate"/>
      </w:r>
      <w:r>
        <w:rPr>
          <w:b/>
        </w:rPr>
        <w:t>3.2</w:t>
      </w:r>
      <w:r>
        <w:t xml:space="preserve"> </w:t>
      </w:r>
      <w:r>
        <w:t>主要试剂及仪器</w:t>
      </w:r>
      <w:r>
        <w:fldChar w:fldCharType="end"/>
      </w:r>
      <w:r>
        <w:rPr>
          <w:noProof/>
          <w:webHidden/>
        </w:rPr>
        <w:tab/>
      </w:r>
      <w:r>
        <w:rPr>
          <w:noProof/>
          <w:webHidden/>
        </w:rPr>
        <w:fldChar w:fldCharType="begin"/>
      </w:r>
      <w:r>
        <w:rPr>
          <w:noProof/>
          <w:webHidden/>
        </w:rPr>
        <w:instrText> PAGEREF _Toc686524729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"_Toc686524730"</w:instrText>
      </w:r>
      <w:r>
        <w:fldChar w:fldCharType="separate"/>
      </w:r>
      <w:r>
        <w:rPr>
          <w:b/>
        </w:rPr>
        <w:t>3.3</w:t>
      </w:r>
      <w:r>
        <w:t xml:space="preserve"> </w:t>
      </w:r>
      <w:r>
        <w:t>实验方法</w:t>
      </w:r>
      <w:r>
        <w:fldChar w:fldCharType="end"/>
      </w:r>
      <w:r>
        <w:rPr>
          <w:noProof/>
          <w:webHidden/>
        </w:rPr>
        <w:tab/>
      </w:r>
      <w:r>
        <w:rPr>
          <w:noProof/>
          <w:webHidden/>
        </w:rPr>
        <w:fldChar w:fldCharType="begin"/>
      </w:r>
      <w:r>
        <w:rPr>
          <w:noProof/>
          <w:webHidden/>
        </w:rPr>
        <w:instrText> PAGEREF _Toc686524730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"_Toc686524731"</w:instrText>
      </w:r>
      <w:r>
        <w:fldChar w:fldCharType="separate"/>
      </w:r>
      <w:r>
        <w:rPr>
          <w:b/>
        </w:rPr>
        <w:t>3.3.1</w:t>
      </w:r>
      <w:r>
        <w:t xml:space="preserve"> </w:t>
      </w:r>
      <w:r>
        <w:t>各免疫细胞上</w:t>
      </w:r>
      <w:r>
        <w:rPr>
          <w:b/>
        </w:rPr>
        <w:t>FcγRs</w:t>
      </w:r>
      <w:r>
        <w:t>检测方案及</w:t>
      </w:r>
      <w:r>
        <w:rPr>
          <w:b/>
        </w:rPr>
        <w:t>T</w:t>
      </w:r>
      <w:r>
        <w:t>细胞检测方案</w:t>
      </w:r>
      <w:r>
        <w:fldChar w:fldCharType="end"/>
      </w:r>
      <w:r>
        <w:rPr>
          <w:noProof/>
          <w:webHidden/>
        </w:rPr>
        <w:tab/>
      </w:r>
      <w:r>
        <w:rPr>
          <w:noProof/>
          <w:webHidden/>
        </w:rPr>
        <w:fldChar w:fldCharType="begin"/>
      </w:r>
      <w:r>
        <w:rPr>
          <w:noProof/>
          <w:webHidden/>
        </w:rPr>
        <w:instrText> PAGEREF _Toc686524731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"_Toc686524732"</w:instrText>
      </w:r>
      <w:r>
        <w:fldChar w:fldCharType="separate"/>
      </w:r>
      <w:r>
        <w:rPr>
          <w:b/>
        </w:rPr>
        <w:t>3.3.2</w:t>
      </w:r>
      <w:r>
        <w:t xml:space="preserve"> </w:t>
      </w:r>
      <w:r>
        <w:t>细胞因子的检测</w:t>
      </w:r>
      <w:r>
        <w:fldChar w:fldCharType="end"/>
      </w:r>
      <w:r>
        <w:rPr>
          <w:noProof/>
          <w:webHidden/>
        </w:rPr>
        <w:tab/>
      </w:r>
      <w:r>
        <w:rPr>
          <w:noProof/>
          <w:webHidden/>
        </w:rPr>
        <w:fldChar w:fldCharType="begin"/>
      </w:r>
      <w:r>
        <w:rPr>
          <w:noProof/>
          <w:webHidden/>
        </w:rPr>
        <w:instrText> PAGEREF _Toc686524732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"_Toc686524733"</w:instrText>
      </w:r>
      <w:r>
        <w:fldChar w:fldCharType="separate"/>
      </w:r>
      <w:r>
        <w:rPr>
          <w:b/>
        </w:rPr>
        <w:t>3.4</w:t>
      </w:r>
      <w:r>
        <w:t xml:space="preserve"> </w:t>
      </w:r>
      <w:r>
        <w:t>统计方法</w:t>
      </w:r>
      <w:r>
        <w:fldChar w:fldCharType="end"/>
      </w:r>
      <w:r>
        <w:rPr>
          <w:noProof/>
          <w:webHidden/>
        </w:rPr>
        <w:tab/>
      </w:r>
      <w:r>
        <w:rPr>
          <w:noProof/>
          <w:webHidden/>
        </w:rPr>
        <w:fldChar w:fldCharType="begin"/>
      </w:r>
      <w:r>
        <w:rPr>
          <w:noProof/>
          <w:webHidden/>
        </w:rPr>
        <w:instrText> PAGEREF _Toc686524733 \h </w:instrText>
      </w:r>
      <w:r>
        <w:rPr>
          <w:noProof/>
          <w:webHidden/>
        </w:rPr>
        <w:fldChar w:fldCharType="separate"/>
      </w:r>
      <w:r>
        <w:rPr>
          <w:noProof/>
          <w:webHidden/>
        </w:rPr>
        <w:t>19</w:t>
      </w:r>
      <w:r>
        <w:rPr>
          <w:noProof/>
          <w:webHidden/>
        </w:rPr>
        <w:fldChar w:fldCharType="end"/>
      </w:r>
    </w:p>
    <w:p w:rsidR="0018722C">
      <w:pPr>
        <w:pStyle w:val="TOC1"/>
        <w:tabs>
          <w:tab w:val="left" w:pos="1960"/>
          <w:tab w:val="right" w:leader="dot" w:pos="9345"/>
        </w:tabs>
        <w:topLinePunct/>
      </w:pPr>
      <w:r>
        <w:fldChar w:fldCharType="begin"/>
      </w:r>
      <w:r>
        <w:instrText>HYPERLINK \l "_Toc686524734"</w:instrText>
      </w:r>
      <w:r>
        <w:fldChar w:fldCharType="separate"/>
      </w:r>
      <w:r>
        <w:t>第</w:t>
      </w:r>
      <w:r>
        <w:rPr>
          <w:b/>
        </w:rPr>
        <w:t>4</w:t>
      </w:r>
      <w:r>
        <w:t>章</w:t>
      </w:r>
      <w:r>
        <w:t xml:space="preserve">  </w:t>
      </w:r>
      <w:r>
        <w:t>结</w:t>
      </w:r>
      <w:r w:rsidRPr="00000000">
        <w:tab/>
        <w:t>果</w:t>
      </w:r>
      <w:r>
        <w:fldChar w:fldCharType="end"/>
      </w:r>
      <w:r>
        <w:rPr>
          <w:noProof/>
          <w:webHidden/>
        </w:rPr>
        <w:tab/>
      </w:r>
      <w:r>
        <w:rPr>
          <w:noProof/>
          <w:webHidden/>
        </w:rPr>
        <w:fldChar w:fldCharType="begin"/>
      </w:r>
      <w:r>
        <w:rPr>
          <w:noProof/>
          <w:webHidden/>
        </w:rPr>
        <w:instrText> PAGEREF _Toc686524734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"_Toc686524735"</w:instrText>
      </w:r>
      <w:r>
        <w:fldChar w:fldCharType="separate"/>
      </w:r>
      <w:r>
        <w:rPr>
          <w:b/>
        </w:rPr>
        <w:t>4.1</w:t>
      </w:r>
      <w:r>
        <w:t xml:space="preserve"> </w:t>
      </w:r>
      <w:r>
        <w:t>研究对象临床特点</w:t>
      </w:r>
      <w:r>
        <w:fldChar w:fldCharType="end"/>
      </w:r>
      <w:r>
        <w:rPr>
          <w:noProof/>
          <w:webHidden/>
        </w:rPr>
        <w:tab/>
      </w:r>
      <w:r>
        <w:rPr>
          <w:noProof/>
          <w:webHidden/>
        </w:rPr>
        <w:fldChar w:fldCharType="begin"/>
      </w:r>
      <w:r>
        <w:rPr>
          <w:noProof/>
          <w:webHidden/>
        </w:rPr>
        <w:instrText> PAGEREF _Toc686524735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"_Toc686524736"</w:instrText>
      </w:r>
      <w:r>
        <w:fldChar w:fldCharType="separate"/>
      </w:r>
      <w:r>
        <w:rPr>
          <w:b/>
        </w:rPr>
        <w:t>4.2</w:t>
      </w:r>
      <w:r>
        <w:t xml:space="preserve"> </w:t>
      </w:r>
      <w:r>
        <w:t>健康对照组不同年龄组</w:t>
      </w:r>
      <w:r>
        <w:rPr>
          <w:b/>
        </w:rPr>
        <w:t>FcγRs</w:t>
      </w:r>
      <w:r w:rsidR="001852F3">
        <w:rPr>
          <w:b/>
        </w:rPr>
        <w:t xml:space="preserve"> </w:t>
      </w:r>
      <w:r>
        <w:t>的表达情况</w:t>
      </w:r>
      <w:r>
        <w:fldChar w:fldCharType="end"/>
      </w:r>
      <w:r>
        <w:rPr>
          <w:noProof/>
          <w:webHidden/>
        </w:rPr>
        <w:tab/>
      </w:r>
      <w:r>
        <w:rPr>
          <w:noProof/>
          <w:webHidden/>
        </w:rPr>
        <w:fldChar w:fldCharType="begin"/>
      </w:r>
      <w:r>
        <w:rPr>
          <w:noProof/>
          <w:webHidden/>
        </w:rPr>
        <w:instrText> PAGEREF _Toc686524736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"_Toc686524737"</w:instrText>
      </w:r>
      <w:r>
        <w:fldChar w:fldCharType="separate"/>
      </w:r>
      <w:r>
        <w:rPr>
          <w:b/>
        </w:rPr>
        <w:t>4.3</w:t>
      </w:r>
      <w:r>
        <w:t xml:space="preserve"> </w:t>
      </w:r>
      <w:r>
        <w:t>不同免疫状态下</w:t>
      </w:r>
      <w:r>
        <w:rPr>
          <w:b/>
        </w:rPr>
        <w:t>FcγRs</w:t>
      </w:r>
      <w:r>
        <w:t>的表达情况</w:t>
      </w:r>
      <w:r>
        <w:fldChar w:fldCharType="end"/>
      </w:r>
      <w:r>
        <w:rPr>
          <w:noProof/>
          <w:webHidden/>
        </w:rPr>
        <w:tab/>
      </w:r>
      <w:r>
        <w:rPr>
          <w:noProof/>
          <w:webHidden/>
        </w:rPr>
        <w:fldChar w:fldCharType="begin"/>
      </w:r>
      <w:r>
        <w:rPr>
          <w:noProof/>
          <w:webHidden/>
        </w:rPr>
        <w:instrText> PAGEREF _Toc686524737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"_Toc686524738"</w:instrText>
      </w:r>
      <w:r>
        <w:fldChar w:fldCharType="separate"/>
      </w:r>
      <w:r>
        <w:rPr>
          <w:b/>
        </w:rPr>
        <w:t>4.3.1</w:t>
      </w:r>
      <w:r>
        <w:t xml:space="preserve"> </w:t>
      </w:r>
      <w:r>
        <w:t>各组间</w:t>
      </w:r>
      <w:r>
        <w:rPr>
          <w:b/>
        </w:rPr>
        <w:t>FcγR</w:t>
      </w:r>
      <w:r>
        <w:rPr>
          <w:b/>
        </w:rPr>
        <w:t> </w:t>
      </w:r>
      <w:r>
        <w:rPr>
          <w:b/>
        </w:rPr>
        <w:t>III</w:t>
      </w:r>
      <w:r>
        <w:t>（</w:t>
      </w:r>
      <w:r>
        <w:rPr>
          <w:b/>
        </w:rPr>
        <w:t>CD16</w:t>
      </w:r>
      <w:r>
        <w:t>）</w:t>
      </w:r>
      <w:r>
        <w:t>在</w:t>
      </w:r>
      <w:r>
        <w:rPr>
          <w:b/>
        </w:rPr>
        <w:t>NK</w:t>
      </w:r>
      <w:r>
        <w:t>细胞上表达情况</w:t>
      </w:r>
      <w:r>
        <w:fldChar w:fldCharType="end"/>
      </w:r>
      <w:r>
        <w:rPr>
          <w:noProof/>
          <w:webHidden/>
        </w:rPr>
        <w:tab/>
      </w:r>
      <w:r>
        <w:rPr>
          <w:noProof/>
          <w:webHidden/>
        </w:rPr>
        <w:fldChar w:fldCharType="begin"/>
      </w:r>
      <w:r>
        <w:rPr>
          <w:noProof/>
          <w:webHidden/>
        </w:rPr>
        <w:instrText> PAGEREF _Toc686524738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"_Toc686524739"</w:instrText>
      </w:r>
      <w:r>
        <w:fldChar w:fldCharType="separate"/>
      </w:r>
      <w:r>
        <w:rPr>
          <w:b/>
        </w:rPr>
        <w:t>4.3.2</w:t>
      </w:r>
      <w:r>
        <w:t xml:space="preserve"> </w:t>
      </w:r>
      <w:r>
        <w:t>各组间</w:t>
      </w:r>
      <w:r>
        <w:t>Fcγ</w:t>
      </w:r>
      <w:r>
        <w:rPr>
          <w:b/>
        </w:rPr>
        <w:t>II</w:t>
      </w:r>
      <w:r>
        <w:t>（</w:t>
      </w:r>
      <w:r>
        <w:rPr>
          <w:b/>
        </w:rPr>
        <w:t>CD32</w:t>
      </w:r>
      <w:r>
        <w:t>）</w:t>
      </w:r>
      <w:r>
        <w:t>在</w:t>
      </w:r>
      <w:r>
        <w:rPr>
          <w:b/>
        </w:rPr>
        <w:t>B</w:t>
      </w:r>
      <w:r>
        <w:t>细胞上表达情况</w:t>
      </w:r>
      <w:r>
        <w:fldChar w:fldCharType="end"/>
      </w:r>
      <w:r>
        <w:rPr>
          <w:noProof/>
          <w:webHidden/>
        </w:rPr>
        <w:tab/>
      </w:r>
      <w:r>
        <w:rPr>
          <w:noProof/>
          <w:webHidden/>
        </w:rPr>
        <w:fldChar w:fldCharType="begin"/>
      </w:r>
      <w:r>
        <w:rPr>
          <w:noProof/>
          <w:webHidden/>
        </w:rPr>
        <w:instrText> PAGEREF _Toc686524739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"_Toc686524740"</w:instrText>
      </w:r>
      <w:r>
        <w:fldChar w:fldCharType="separate"/>
      </w:r>
      <w:r>
        <w:rPr>
          <w:b/>
        </w:rPr>
        <w:t>4.3.3</w:t>
      </w:r>
      <w:r>
        <w:t xml:space="preserve"> </w:t>
      </w:r>
      <w:r>
        <w:t>各组间</w:t>
      </w:r>
      <w:r>
        <w:rPr>
          <w:b/>
        </w:rPr>
        <w:t>FcγRs</w:t>
      </w:r>
      <w:r>
        <w:t>在单核细胞上表达情况</w:t>
      </w:r>
      <w:r>
        <w:fldChar w:fldCharType="end"/>
      </w:r>
      <w:r>
        <w:rPr>
          <w:noProof/>
          <w:webHidden/>
        </w:rPr>
        <w:tab/>
      </w:r>
      <w:r>
        <w:rPr>
          <w:noProof/>
          <w:webHidden/>
        </w:rPr>
        <w:fldChar w:fldCharType="begin"/>
      </w:r>
      <w:r>
        <w:rPr>
          <w:noProof/>
          <w:webHidden/>
        </w:rPr>
        <w:instrText> PAGEREF _Toc686524740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"_Toc686524741"</w:instrText>
      </w:r>
      <w:r>
        <w:fldChar w:fldCharType="separate"/>
      </w:r>
      <w:r>
        <w:rPr>
          <w:b/>
        </w:rPr>
        <w:t>4.3.4</w:t>
      </w:r>
      <w:r>
        <w:t xml:space="preserve"> </w:t>
      </w:r>
      <w:r>
        <w:t>各组间</w:t>
      </w:r>
      <w:r>
        <w:rPr>
          <w:b/>
        </w:rPr>
        <w:t>CD4</w:t>
      </w:r>
      <w:r>
        <w:rPr>
          <w:b/>
        </w:rPr>
        <w:t>+</w:t>
      </w:r>
      <w:r>
        <w:rPr>
          <w:b/>
        </w:rPr>
        <w:t>T</w:t>
      </w:r>
      <w:r>
        <w:t>细胞及</w:t>
      </w:r>
      <w:r>
        <w:rPr>
          <w:b/>
        </w:rPr>
        <w:t>CD8</w:t>
      </w:r>
      <w:r>
        <w:rPr>
          <w:b/>
        </w:rPr>
        <w:t>+</w:t>
      </w:r>
      <w:r>
        <w:rPr>
          <w:b/>
        </w:rPr>
        <w:t>T</w:t>
      </w:r>
      <w:r>
        <w:t>细胞差异</w:t>
      </w:r>
      <w:r>
        <w:fldChar w:fldCharType="end"/>
      </w:r>
      <w:r>
        <w:rPr>
          <w:noProof/>
          <w:webHidden/>
        </w:rPr>
        <w:tab/>
      </w:r>
      <w:r>
        <w:rPr>
          <w:noProof/>
          <w:webHidden/>
        </w:rPr>
        <w:fldChar w:fldCharType="begin"/>
      </w:r>
      <w:r>
        <w:rPr>
          <w:noProof/>
          <w:webHidden/>
        </w:rPr>
        <w:instrText> PAGEREF _Toc686524741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"_Toc686524742"</w:instrText>
      </w:r>
      <w:r>
        <w:fldChar w:fldCharType="separate"/>
      </w:r>
      <w:r>
        <w:rPr>
          <w:b/>
        </w:rPr>
        <w:t>4.4</w:t>
      </w:r>
      <w:r>
        <w:t xml:space="preserve"> </w:t>
      </w:r>
      <w:r>
        <w:t>慢性乙肝患者临床指标与</w:t>
      </w:r>
      <w:r>
        <w:rPr>
          <w:b/>
        </w:rPr>
        <w:t>FcγRs</w:t>
      </w:r>
      <w:r>
        <w:t>的相关性</w:t>
      </w:r>
      <w:r>
        <w:fldChar w:fldCharType="end"/>
      </w:r>
      <w:r>
        <w:rPr>
          <w:noProof/>
          <w:webHidden/>
        </w:rPr>
        <w:tab/>
      </w:r>
      <w:r>
        <w:rPr>
          <w:noProof/>
          <w:webHidden/>
        </w:rPr>
        <w:fldChar w:fldCharType="begin"/>
      </w:r>
      <w:r>
        <w:rPr>
          <w:noProof/>
          <w:webHidden/>
        </w:rPr>
        <w:instrText> PAGEREF _Toc686524742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"_Toc686524743"</w:instrText>
      </w:r>
      <w:r>
        <w:fldChar w:fldCharType="separate"/>
      </w:r>
      <w:r>
        <w:rPr>
          <w:b/>
        </w:rPr>
        <w:t>4.5</w:t>
      </w:r>
      <w:r>
        <w:t xml:space="preserve"> </w:t>
      </w:r>
      <w:r>
        <w:t>四组患者血浆细胞因子比较</w:t>
      </w:r>
      <w:r>
        <w:fldChar w:fldCharType="end"/>
      </w:r>
      <w:r>
        <w:rPr>
          <w:noProof/>
          <w:webHidden/>
        </w:rPr>
        <w:tab/>
      </w:r>
      <w:r>
        <w:rPr>
          <w:noProof/>
          <w:webHidden/>
        </w:rPr>
        <w:fldChar w:fldCharType="begin"/>
      </w:r>
      <w:r>
        <w:rPr>
          <w:noProof/>
          <w:webHidden/>
        </w:rPr>
        <w:instrText> PAGEREF _Toc686524743 \h </w:instrText>
      </w:r>
      <w:r>
        <w:rPr>
          <w:noProof/>
          <w:webHidden/>
        </w:rPr>
        <w:fldChar w:fldCharType="separate"/>
      </w:r>
      <w:r>
        <w:rPr>
          <w:noProof/>
          <w:webHidden/>
        </w:rPr>
        <w:t>30</w:t>
      </w:r>
      <w:r>
        <w:rPr>
          <w:noProof/>
          <w:webHidden/>
        </w:rPr>
        <w:fldChar w:fldCharType="end"/>
      </w:r>
    </w:p>
    <w:p w:rsidR="0018722C">
      <w:pPr>
        <w:pStyle w:val="TOC1"/>
        <w:tabs>
          <w:tab w:val="left" w:pos="1960"/>
          <w:tab w:val="right" w:leader="dot" w:pos="9345"/>
        </w:tabs>
        <w:topLinePunct/>
      </w:pPr>
      <w:r>
        <w:fldChar w:fldCharType="begin"/>
      </w:r>
      <w:r>
        <w:instrText>HYPERLINK \l "_Toc686524744"</w:instrText>
      </w:r>
      <w:r>
        <w:fldChar w:fldCharType="separate"/>
      </w:r>
      <w:r>
        <w:t>第</w:t>
      </w:r>
      <w:r>
        <w:rPr>
          <w:b/>
        </w:rPr>
        <w:t>5</w:t>
      </w:r>
      <w:r>
        <w:t>章</w:t>
      </w:r>
      <w:r>
        <w:t xml:space="preserve">  </w:t>
      </w:r>
      <w:r w:rsidR="001852F3">
        <w:t>讨</w:t>
      </w:r>
      <w:r w:rsidRPr="00000000">
        <w:tab/>
        <w:t>论</w:t>
      </w:r>
      <w:r>
        <w:fldChar w:fldCharType="end"/>
      </w:r>
      <w:r>
        <w:rPr>
          <w:noProof/>
          <w:webHidden/>
        </w:rPr>
        <w:tab/>
      </w:r>
      <w:r>
        <w:rPr>
          <w:noProof/>
          <w:webHidden/>
        </w:rPr>
        <w:fldChar w:fldCharType="begin"/>
      </w:r>
      <w:r>
        <w:rPr>
          <w:noProof/>
          <w:webHidden/>
        </w:rPr>
        <w:instrText> PAGEREF _Toc686524744 \h </w:instrText>
      </w:r>
      <w:r>
        <w:rPr>
          <w:noProof/>
          <w:webHidden/>
        </w:rPr>
        <w:fldChar w:fldCharType="separate"/>
      </w:r>
      <w:r>
        <w:rPr>
          <w:noProof/>
          <w:webHidden/>
        </w:rPr>
        <w:t>32</w:t>
      </w:r>
      <w:r>
        <w:rPr>
          <w:noProof/>
          <w:webHidden/>
        </w:rPr>
        <w:fldChar w:fldCharType="end"/>
      </w:r>
    </w:p>
    <w:p w:rsidR="0018722C">
      <w:pPr>
        <w:pStyle w:val="TOC1"/>
        <w:tabs>
          <w:tab w:val="left" w:pos="1960"/>
          <w:tab w:val="right" w:leader="dot" w:pos="9345"/>
        </w:tabs>
        <w:topLinePunct/>
      </w:pPr>
      <w:r>
        <w:fldChar w:fldCharType="begin"/>
      </w:r>
      <w:r>
        <w:instrText>HYPERLINK \l "_Toc686524745"</w:instrText>
      </w:r>
      <w:r>
        <w:fldChar w:fldCharType="separate"/>
      </w:r>
      <w:r>
        <w:t>第</w:t>
      </w:r>
      <w:r>
        <w:rPr>
          <w:b/>
        </w:rPr>
        <w:t>6</w:t>
      </w:r>
      <w:r>
        <w:t>章</w:t>
      </w:r>
      <w:r>
        <w:t xml:space="preserve">  </w:t>
      </w:r>
      <w:r w:rsidR="001852F3">
        <w:t>结</w:t>
      </w:r>
      <w:r w:rsidRPr="00000000">
        <w:tab/>
        <w:t>论</w:t>
      </w:r>
      <w:r>
        <w:fldChar w:fldCharType="end"/>
      </w:r>
      <w:r>
        <w:rPr>
          <w:noProof/>
          <w:webHidden/>
        </w:rPr>
        <w:tab/>
      </w:r>
      <w:r>
        <w:rPr>
          <w:noProof/>
          <w:webHidden/>
        </w:rPr>
        <w:fldChar w:fldCharType="begin"/>
      </w:r>
      <w:r>
        <w:rPr>
          <w:noProof/>
          <w:webHidden/>
        </w:rPr>
        <w:instrText> PAGEREF _Toc686524745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"_Toc686524746"</w:instrText>
      </w:r>
      <w:r>
        <w:fldChar w:fldCharType="separate"/>
      </w:r>
      <w:r>
        <w:t>参考文献</w:t>
      </w:r>
      <w:r>
        <w:fldChar w:fldCharType="end"/>
      </w:r>
      <w:r>
        <w:rPr>
          <w:noProof/>
          <w:webHidden/>
        </w:rPr>
        <w:tab/>
      </w:r>
      <w:r>
        <w:rPr>
          <w:noProof/>
          <w:webHidden/>
        </w:rPr>
        <w:fldChar w:fldCharType="begin"/>
      </w:r>
      <w:r>
        <w:rPr>
          <w:noProof/>
          <w:webHidden/>
        </w:rPr>
        <w:instrText> PAGEREF _Toc686524746 \h </w:instrText>
      </w:r>
      <w:r>
        <w:rPr>
          <w:noProof/>
          <w:webHidden/>
        </w:rPr>
        <w:fldChar w:fldCharType="separate"/>
      </w:r>
      <w:r>
        <w:rPr>
          <w:noProof/>
          <w:webHidden/>
        </w:rPr>
        <w:t>34</w:t>
      </w:r>
      <w:r>
        <w:rPr>
          <w:noProof/>
          <w:webHidden/>
        </w:rPr>
        <w:fldChar w:fldCharType="end"/>
      </w:r>
      <w:r>
        <w:fldChar w:fldCharType="end"/>
      </w:r>
    </w:p>
    <w:p w:rsidR="009F338D">
      <w:pPr>
        <w:sectPr w:rsidR="00556256">
          <w:headerReference w:type="even" r:id="rId82"/>
          <w:headerReference w:type="default" r:id="rId80"/>
          <w:footerReference w:type="even" r:id="rId78"/>
          <w:footerReference w:type="default" r:id="rId75"/>
          <w:footerReference w:type="first" r:id="rId73"/>
          <w:headerReference w:type="first" r:id="rId84"/>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rPr>
        <w:t>VII</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outlineLvl w:val="9"/>
        <w:topLinePunct/>
      </w:pPr>
      <w:bookmarkStart w:name="英文缩略词 " w:id="6"/>
      <w:bookmarkEnd w:id="6"/>
      <w:r>
        <w:rPr>
          <w:kern w:val="2"/>
          <w:sz w:val="32"/>
          <w:szCs w:val="32"/>
          <w:rFonts w:cstheme="minorBidi" w:hAnsiTheme="minorHAnsi" w:eastAsiaTheme="minorHAnsi" w:asciiTheme="minorHAnsi" w:ascii="宋体" w:hAnsi="宋体" w:eastAsia="宋体" w:cs="宋体"/>
          <w:b/>
          <w:bCs/>
        </w:rPr>
        <w:t>英文缩略词</w:t>
      </w:r>
    </w:p>
    <w:p w:rsidR="0018722C">
      <w:pPr>
        <w:pStyle w:val="aff7"/>
        <w:topLinePunct/>
      </w:pPr>
      <w:r>
        <w:pict>
          <v:line style="position:absolute;mso-position-horizontal-relative:page;mso-position-vertical-relative:paragraph;z-index:1048;mso-wrap-distance-left:0;mso-wrap-distance-right:0" from="83.050003pt,8.261028pt" to="510.850003pt,8.261028pt" stroked="true" strokeweight="1.44pt" strokecolor="#000000">
            <v:stroke dashstyle="solid"/>
            <w10:wrap type="topAndBottom"/>
          </v:line>
        </w:pict>
      </w:r>
    </w:p>
    <w:tbl>
      <w:tblPr>
        <w:tblW w:w="0" w:type="auto"/>
        <w:tblInd w:w="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4"/>
        <w:gridCol w:w="4390"/>
        <w:gridCol w:w="2802"/>
      </w:tblGrid>
      <w:tr>
        <w:trPr>
          <w:trHeight w:val="400" w:hRule="atLeast"/>
        </w:trPr>
        <w:tc>
          <w:tcPr>
            <w:tcW w:w="1364"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英文缩写</w:t>
            </w:r>
          </w:p>
        </w:tc>
        <w:tc>
          <w:tcPr>
            <w:tcW w:w="4390"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英文全称</w:t>
            </w:r>
          </w:p>
        </w:tc>
        <w:tc>
          <w:tcPr>
            <w:tcW w:w="2802"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中文全称</w:t>
            </w:r>
          </w:p>
        </w:tc>
      </w:tr>
      <w:tr>
        <w:trPr>
          <w:trHeight w:val="460" w:hRule="atLeast"/>
        </w:trPr>
        <w:tc>
          <w:tcPr>
            <w:tcW w:w="1364" w:type="dxa"/>
            <w:tcBorders>
              <w:top w:val="single" w:sz="8" w:space="0" w:color="000000"/>
            </w:tcBorders>
          </w:tcPr>
          <w:p w:rsidR="0018722C">
            <w:pPr>
              <w:topLinePunct/>
              <w:ind w:leftChars="0" w:left="0" w:rightChars="0" w:right="0" w:firstLineChars="0" w:firstLine="0"/>
              <w:spacing w:line="240" w:lineRule="atLeast"/>
            </w:pPr>
            <w:r>
              <w:t>HBV</w:t>
            </w:r>
          </w:p>
        </w:tc>
        <w:tc>
          <w:tcPr>
            <w:tcW w:w="4390" w:type="dxa"/>
            <w:tcBorders>
              <w:top w:val="single" w:sz="8" w:space="0" w:color="000000"/>
            </w:tcBorders>
          </w:tcPr>
          <w:p w:rsidR="0018722C">
            <w:pPr>
              <w:topLinePunct/>
              <w:ind w:leftChars="0" w:left="0" w:rightChars="0" w:right="0" w:firstLineChars="0" w:firstLine="0"/>
              <w:spacing w:line="240" w:lineRule="atLeast"/>
            </w:pPr>
            <w:r>
              <w:t>Hepatitis B virus</w:t>
            </w:r>
          </w:p>
        </w:tc>
        <w:tc>
          <w:tcPr>
            <w:tcW w:w="2802"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乙型肝炎病毒</w:t>
            </w:r>
          </w:p>
        </w:tc>
      </w:tr>
      <w:tr>
        <w:trPr>
          <w:trHeight w:val="460" w:hRule="atLeast"/>
        </w:trPr>
        <w:tc>
          <w:tcPr>
            <w:tcW w:w="1364" w:type="dxa"/>
          </w:tcPr>
          <w:p w:rsidR="0018722C">
            <w:pPr>
              <w:topLinePunct/>
              <w:ind w:leftChars="0" w:left="0" w:rightChars="0" w:right="0" w:firstLineChars="0" w:firstLine="0"/>
              <w:spacing w:line="240" w:lineRule="atLeast"/>
            </w:pPr>
            <w:r>
              <w:t>HBsAg</w:t>
            </w:r>
          </w:p>
        </w:tc>
        <w:tc>
          <w:tcPr>
            <w:tcW w:w="4390" w:type="dxa"/>
          </w:tcPr>
          <w:p w:rsidR="0018722C">
            <w:pPr>
              <w:topLinePunct/>
              <w:ind w:leftChars="0" w:left="0" w:rightChars="0" w:right="0" w:firstLineChars="0" w:firstLine="0"/>
              <w:spacing w:line="240" w:lineRule="atLeast"/>
            </w:pPr>
            <w:r>
              <w:t>Hepatitis B surface antigen</w:t>
            </w:r>
          </w:p>
        </w:tc>
        <w:tc>
          <w:tcPr>
            <w:tcW w:w="2802" w:type="dxa"/>
          </w:tcPr>
          <w:p w:rsidR="0018722C">
            <w:pPr>
              <w:topLinePunct/>
              <w:ind w:leftChars="0" w:left="0" w:rightChars="0" w:right="0" w:firstLineChars="0" w:firstLine="0"/>
              <w:spacing w:line="240" w:lineRule="atLeast"/>
            </w:pPr>
            <w:r>
              <w:rPr>
                <w:rFonts w:ascii="宋体" w:eastAsia="宋体" w:hint="eastAsia"/>
              </w:rPr>
              <w:t>乙型肝炎病毒表面抗原</w:t>
            </w:r>
          </w:p>
        </w:tc>
      </w:tr>
      <w:tr>
        <w:trPr>
          <w:trHeight w:val="460" w:hRule="atLeast"/>
        </w:trPr>
        <w:tc>
          <w:tcPr>
            <w:tcW w:w="1364" w:type="dxa"/>
          </w:tcPr>
          <w:p w:rsidR="0018722C">
            <w:pPr>
              <w:topLinePunct/>
              <w:ind w:leftChars="0" w:left="0" w:rightChars="0" w:right="0" w:firstLineChars="0" w:firstLine="0"/>
              <w:spacing w:line="240" w:lineRule="atLeast"/>
            </w:pPr>
            <w:r>
              <w:t>HBeAg</w:t>
            </w:r>
          </w:p>
        </w:tc>
        <w:tc>
          <w:tcPr>
            <w:tcW w:w="4390" w:type="dxa"/>
          </w:tcPr>
          <w:p w:rsidR="0018722C">
            <w:pPr>
              <w:topLinePunct/>
              <w:ind w:leftChars="0" w:left="0" w:rightChars="0" w:right="0" w:firstLineChars="0" w:firstLine="0"/>
              <w:spacing w:line="240" w:lineRule="atLeast"/>
            </w:pPr>
            <w:r>
              <w:t>Hepatitis B e antigen</w:t>
            </w:r>
          </w:p>
        </w:tc>
        <w:tc>
          <w:tcPr>
            <w:tcW w:w="2802" w:type="dxa"/>
          </w:tcPr>
          <w:p w:rsidR="0018722C">
            <w:pPr>
              <w:topLinePunct/>
              <w:ind w:leftChars="0" w:left="0" w:rightChars="0" w:right="0" w:firstLineChars="0" w:firstLine="0"/>
              <w:spacing w:line="240" w:lineRule="atLeast"/>
            </w:pPr>
            <w:r>
              <w:rPr>
                <w:rFonts w:ascii="宋体" w:eastAsia="宋体" w:hint="eastAsia"/>
              </w:rPr>
              <w:t>乙型肝炎病毒 </w:t>
            </w:r>
            <w:r>
              <w:t>e </w:t>
            </w:r>
            <w:r>
              <w:rPr>
                <w:rFonts w:ascii="宋体" w:eastAsia="宋体" w:hint="eastAsia"/>
              </w:rPr>
              <w:t>抗原</w:t>
            </w:r>
          </w:p>
        </w:tc>
      </w:tr>
      <w:tr>
        <w:trPr>
          <w:trHeight w:val="460" w:hRule="atLeast"/>
        </w:trPr>
        <w:tc>
          <w:tcPr>
            <w:tcW w:w="1364" w:type="dxa"/>
          </w:tcPr>
          <w:p w:rsidR="0018722C">
            <w:pPr>
              <w:topLinePunct/>
              <w:ind w:leftChars="0" w:left="0" w:rightChars="0" w:right="0" w:firstLineChars="0" w:firstLine="0"/>
              <w:spacing w:line="240" w:lineRule="atLeast"/>
            </w:pPr>
            <w:r>
              <w:t>AST</w:t>
            </w:r>
          </w:p>
        </w:tc>
        <w:tc>
          <w:tcPr>
            <w:tcW w:w="4390" w:type="dxa"/>
          </w:tcPr>
          <w:p w:rsidR="0018722C">
            <w:pPr>
              <w:topLinePunct/>
              <w:ind w:leftChars="0" w:left="0" w:rightChars="0" w:right="0" w:firstLineChars="0" w:firstLine="0"/>
              <w:spacing w:line="240" w:lineRule="atLeast"/>
            </w:pPr>
            <w:r>
              <w:t>Aspartate transaminase</w:t>
            </w:r>
          </w:p>
        </w:tc>
        <w:tc>
          <w:tcPr>
            <w:tcW w:w="2802" w:type="dxa"/>
          </w:tcPr>
          <w:p w:rsidR="0018722C">
            <w:pPr>
              <w:topLinePunct/>
              <w:ind w:leftChars="0" w:left="0" w:rightChars="0" w:right="0" w:firstLineChars="0" w:firstLine="0"/>
              <w:spacing w:line="240" w:lineRule="atLeast"/>
            </w:pPr>
            <w:r>
              <w:rPr>
                <w:rFonts w:ascii="宋体" w:eastAsia="宋体" w:hint="eastAsia"/>
              </w:rPr>
              <w:t>天门冬氨酸氨基转移酶</w:t>
            </w:r>
          </w:p>
        </w:tc>
      </w:tr>
      <w:tr>
        <w:trPr>
          <w:trHeight w:val="460" w:hRule="atLeast"/>
        </w:trPr>
        <w:tc>
          <w:tcPr>
            <w:tcW w:w="1364" w:type="dxa"/>
          </w:tcPr>
          <w:p w:rsidR="0018722C">
            <w:pPr>
              <w:topLinePunct/>
              <w:ind w:leftChars="0" w:left="0" w:rightChars="0" w:right="0" w:firstLineChars="0" w:firstLine="0"/>
              <w:spacing w:line="240" w:lineRule="atLeast"/>
            </w:pPr>
            <w:r>
              <w:t>ALT</w:t>
            </w:r>
          </w:p>
        </w:tc>
        <w:tc>
          <w:tcPr>
            <w:tcW w:w="4390" w:type="dxa"/>
          </w:tcPr>
          <w:p w:rsidR="0018722C">
            <w:pPr>
              <w:topLinePunct/>
              <w:ind w:leftChars="0" w:left="0" w:rightChars="0" w:right="0" w:firstLineChars="0" w:firstLine="0"/>
              <w:spacing w:line="240" w:lineRule="atLeast"/>
            </w:pPr>
            <w:r>
              <w:t>Alanine aminotransaminase</w:t>
            </w:r>
          </w:p>
        </w:tc>
        <w:tc>
          <w:tcPr>
            <w:tcW w:w="2802" w:type="dxa"/>
          </w:tcPr>
          <w:p w:rsidR="0018722C">
            <w:pPr>
              <w:topLinePunct/>
              <w:ind w:leftChars="0" w:left="0" w:rightChars="0" w:right="0" w:firstLineChars="0" w:firstLine="0"/>
              <w:spacing w:line="240" w:lineRule="atLeast"/>
            </w:pPr>
            <w:r>
              <w:rPr>
                <w:rFonts w:ascii="宋体" w:eastAsia="宋体" w:hint="eastAsia"/>
              </w:rPr>
              <w:t>丙氨酸氨基转移酶</w:t>
            </w:r>
          </w:p>
        </w:tc>
      </w:tr>
      <w:tr>
        <w:trPr>
          <w:trHeight w:val="460" w:hRule="atLeast"/>
        </w:trPr>
        <w:tc>
          <w:tcPr>
            <w:tcW w:w="1364" w:type="dxa"/>
          </w:tcPr>
          <w:p w:rsidR="0018722C">
            <w:pPr>
              <w:topLinePunct/>
              <w:ind w:leftChars="0" w:left="0" w:rightChars="0" w:right="0" w:firstLineChars="0" w:firstLine="0"/>
              <w:spacing w:line="240" w:lineRule="atLeast"/>
            </w:pPr>
            <w:r>
              <w:t>PBMC</w:t>
            </w:r>
          </w:p>
        </w:tc>
        <w:tc>
          <w:tcPr>
            <w:tcW w:w="4390" w:type="dxa"/>
          </w:tcPr>
          <w:p w:rsidR="0018722C">
            <w:pPr>
              <w:topLinePunct/>
              <w:ind w:leftChars="0" w:left="0" w:rightChars="0" w:right="0" w:firstLineChars="0" w:firstLine="0"/>
              <w:spacing w:line="240" w:lineRule="atLeast"/>
            </w:pPr>
            <w:r>
              <w:t>Peripheral blood mononuclear cell</w:t>
            </w:r>
          </w:p>
        </w:tc>
        <w:tc>
          <w:tcPr>
            <w:tcW w:w="2802" w:type="dxa"/>
          </w:tcPr>
          <w:p w:rsidR="0018722C">
            <w:pPr>
              <w:topLinePunct/>
              <w:ind w:leftChars="0" w:left="0" w:rightChars="0" w:right="0" w:firstLineChars="0" w:firstLine="0"/>
              <w:spacing w:line="240" w:lineRule="atLeast"/>
            </w:pPr>
            <w:r>
              <w:rPr>
                <w:rFonts w:ascii="宋体" w:eastAsia="宋体" w:hint="eastAsia"/>
              </w:rPr>
              <w:t>外周血单个核细胞</w:t>
            </w:r>
          </w:p>
        </w:tc>
      </w:tr>
      <w:tr>
        <w:trPr>
          <w:trHeight w:val="460" w:hRule="atLeast"/>
        </w:trPr>
        <w:tc>
          <w:tcPr>
            <w:tcW w:w="1364" w:type="dxa"/>
          </w:tcPr>
          <w:p w:rsidR="0018722C">
            <w:pPr>
              <w:topLinePunct/>
              <w:ind w:leftChars="0" w:left="0" w:rightChars="0" w:right="0" w:firstLineChars="0" w:firstLine="0"/>
              <w:spacing w:line="240" w:lineRule="atLeast"/>
            </w:pPr>
            <w:r>
              <w:t>FcγRs</w:t>
            </w:r>
          </w:p>
        </w:tc>
        <w:tc>
          <w:tcPr>
            <w:tcW w:w="4390" w:type="dxa"/>
          </w:tcPr>
          <w:p w:rsidR="0018722C">
            <w:pPr>
              <w:topLinePunct/>
              <w:ind w:leftChars="0" w:left="0" w:rightChars="0" w:right="0" w:firstLineChars="0" w:firstLine="0"/>
              <w:spacing w:line="240" w:lineRule="atLeast"/>
            </w:pPr>
            <w:r>
              <w:t>Fc gamma receptor</w:t>
            </w:r>
          </w:p>
        </w:tc>
        <w:tc>
          <w:tcPr>
            <w:tcW w:w="2802" w:type="dxa"/>
          </w:tcPr>
          <w:p w:rsidR="0018722C">
            <w:pPr>
              <w:topLinePunct/>
              <w:ind w:leftChars="0" w:left="0" w:rightChars="0" w:right="0" w:firstLineChars="0" w:firstLine="0"/>
              <w:spacing w:line="240" w:lineRule="atLeast"/>
            </w:pPr>
            <w:r>
              <w:t>Fc </w:t>
            </w:r>
            <w:r>
              <w:rPr>
                <w:rFonts w:ascii="宋体" w:eastAsia="宋体" w:hint="eastAsia"/>
              </w:rPr>
              <w:t>受体</w:t>
            </w:r>
          </w:p>
        </w:tc>
      </w:tr>
      <w:tr>
        <w:trPr>
          <w:trHeight w:val="460" w:hRule="atLeast"/>
        </w:trPr>
        <w:tc>
          <w:tcPr>
            <w:tcW w:w="1364" w:type="dxa"/>
          </w:tcPr>
          <w:p w:rsidR="0018722C">
            <w:pPr>
              <w:topLinePunct/>
              <w:ind w:leftChars="0" w:left="0" w:rightChars="0" w:right="0" w:firstLineChars="0" w:firstLine="0"/>
              <w:spacing w:line="240" w:lineRule="atLeast"/>
            </w:pPr>
            <w:r>
              <w:t>PCR</w:t>
            </w:r>
          </w:p>
        </w:tc>
        <w:tc>
          <w:tcPr>
            <w:tcW w:w="4390" w:type="dxa"/>
          </w:tcPr>
          <w:p w:rsidR="0018722C">
            <w:pPr>
              <w:topLinePunct/>
              <w:ind w:leftChars="0" w:left="0" w:rightChars="0" w:right="0" w:firstLineChars="0" w:firstLine="0"/>
              <w:spacing w:line="240" w:lineRule="atLeast"/>
            </w:pPr>
            <w:r>
              <w:t>Polymerase chain reaction</w:t>
            </w:r>
          </w:p>
        </w:tc>
        <w:tc>
          <w:tcPr>
            <w:tcW w:w="2802" w:type="dxa"/>
          </w:tcPr>
          <w:p w:rsidR="0018722C">
            <w:pPr>
              <w:topLinePunct/>
              <w:ind w:leftChars="0" w:left="0" w:rightChars="0" w:right="0" w:firstLineChars="0" w:firstLine="0"/>
              <w:spacing w:line="240" w:lineRule="atLeast"/>
            </w:pPr>
            <w:r>
              <w:rPr>
                <w:rFonts w:ascii="宋体" w:eastAsia="宋体" w:hint="eastAsia"/>
              </w:rPr>
              <w:t>聚合酶链反应</w:t>
            </w:r>
          </w:p>
        </w:tc>
      </w:tr>
      <w:tr>
        <w:trPr>
          <w:trHeight w:val="460" w:hRule="atLeast"/>
        </w:trPr>
        <w:tc>
          <w:tcPr>
            <w:tcW w:w="1364" w:type="dxa"/>
          </w:tcPr>
          <w:p w:rsidR="0018722C">
            <w:pPr>
              <w:topLinePunct/>
              <w:ind w:leftChars="0" w:left="0" w:rightChars="0" w:right="0" w:firstLineChars="0" w:firstLine="0"/>
              <w:spacing w:line="240" w:lineRule="atLeast"/>
            </w:pPr>
            <w:r>
              <w:t>IFN-α</w:t>
            </w:r>
            <w:r>
              <w:t>/</w:t>
            </w:r>
            <w:r>
              <w:t>IFN-β</w:t>
            </w:r>
          </w:p>
        </w:tc>
        <w:tc>
          <w:tcPr>
            <w:tcW w:w="4390" w:type="dxa"/>
          </w:tcPr>
          <w:p w:rsidR="0018722C">
            <w:pPr>
              <w:topLinePunct/>
              <w:ind w:leftChars="0" w:left="0" w:rightChars="0" w:right="0" w:firstLineChars="0" w:firstLine="0"/>
              <w:spacing w:line="240" w:lineRule="atLeast"/>
            </w:pPr>
            <w:r>
              <w:t>Interferonα</w:t>
            </w:r>
            <w:r>
              <w:t>/</w:t>
            </w:r>
            <w:r>
              <w:t>β</w:t>
            </w:r>
          </w:p>
        </w:tc>
        <w:tc>
          <w:tcPr>
            <w:tcW w:w="2802" w:type="dxa"/>
          </w:tcPr>
          <w:p w:rsidR="0018722C">
            <w:pPr>
              <w:topLinePunct/>
              <w:ind w:leftChars="0" w:left="0" w:rightChars="0" w:right="0" w:firstLineChars="0" w:firstLine="0"/>
              <w:spacing w:line="240" w:lineRule="atLeast"/>
            </w:pPr>
            <w:r>
              <w:rPr>
                <w:rFonts w:ascii="宋体" w:hAnsi="宋体" w:eastAsia="宋体" w:hint="eastAsia"/>
              </w:rPr>
              <w:t>干扰素</w:t>
            </w:r>
            <w:r>
              <w:t>α</w:t>
            </w:r>
            <w:r>
              <w:t>/</w:t>
            </w:r>
            <w:r>
              <w:t>β</w:t>
            </w:r>
          </w:p>
        </w:tc>
      </w:tr>
      <w:tr>
        <w:trPr>
          <w:trHeight w:val="460" w:hRule="atLeast"/>
        </w:trPr>
        <w:tc>
          <w:tcPr>
            <w:tcW w:w="1364" w:type="dxa"/>
          </w:tcPr>
          <w:p w:rsidR="0018722C">
            <w:pPr>
              <w:topLinePunct/>
              <w:ind w:leftChars="0" w:left="0" w:rightChars="0" w:right="0" w:firstLineChars="0" w:firstLine="0"/>
              <w:spacing w:line="240" w:lineRule="atLeast"/>
            </w:pPr>
            <w:r>
              <w:t>NK</w:t>
            </w:r>
          </w:p>
        </w:tc>
        <w:tc>
          <w:tcPr>
            <w:tcW w:w="4390" w:type="dxa"/>
          </w:tcPr>
          <w:p w:rsidR="0018722C">
            <w:pPr>
              <w:topLinePunct/>
              <w:ind w:leftChars="0" w:left="0" w:rightChars="0" w:right="0" w:firstLineChars="0" w:firstLine="0"/>
              <w:spacing w:line="240" w:lineRule="atLeast"/>
            </w:pPr>
            <w:r>
              <w:t>Natural killer cell</w:t>
            </w:r>
          </w:p>
        </w:tc>
        <w:tc>
          <w:tcPr>
            <w:tcW w:w="2802" w:type="dxa"/>
          </w:tcPr>
          <w:p w:rsidR="0018722C">
            <w:pPr>
              <w:topLinePunct/>
              <w:ind w:leftChars="0" w:left="0" w:rightChars="0" w:right="0" w:firstLineChars="0" w:firstLine="0"/>
              <w:spacing w:line="240" w:lineRule="atLeast"/>
            </w:pPr>
            <w:r>
              <w:t>NK </w:t>
            </w:r>
            <w:r>
              <w:rPr>
                <w:rFonts w:ascii="宋体" w:eastAsia="宋体" w:hint="eastAsia"/>
              </w:rPr>
              <w:t>细胞</w:t>
            </w:r>
          </w:p>
        </w:tc>
      </w:tr>
      <w:tr>
        <w:trPr>
          <w:trHeight w:val="460" w:hRule="atLeast"/>
        </w:trPr>
        <w:tc>
          <w:tcPr>
            <w:tcW w:w="1364" w:type="dxa"/>
          </w:tcPr>
          <w:p w:rsidR="0018722C">
            <w:pPr>
              <w:topLinePunct/>
              <w:ind w:leftChars="0" w:left="0" w:rightChars="0" w:right="0" w:firstLineChars="0" w:firstLine="0"/>
              <w:spacing w:line="240" w:lineRule="atLeast"/>
            </w:pPr>
            <w:r>
              <w:t>ITAM</w:t>
            </w:r>
          </w:p>
        </w:tc>
        <w:tc>
          <w:tcPr>
            <w:tcW w:w="4390" w:type="dxa"/>
          </w:tcPr>
          <w:p w:rsidR="0018722C">
            <w:pPr>
              <w:topLinePunct/>
              <w:ind w:leftChars="0" w:left="0" w:rightChars="0" w:right="0" w:firstLineChars="0" w:firstLine="0"/>
              <w:spacing w:line="240" w:lineRule="atLeast"/>
            </w:pPr>
            <w:r>
              <w:t>Immunoreceptor tyrosine-based activation motif</w:t>
            </w:r>
          </w:p>
        </w:tc>
        <w:tc>
          <w:tcPr>
            <w:tcW w:w="2802" w:type="dxa"/>
          </w:tcPr>
          <w:p w:rsidR="0018722C">
            <w:pPr>
              <w:topLinePunct/>
              <w:ind w:leftChars="0" w:left="0" w:rightChars="0" w:right="0" w:firstLineChars="0" w:firstLine="0"/>
              <w:spacing w:line="240" w:lineRule="atLeast"/>
            </w:pPr>
            <w:r>
              <w:rPr>
                <w:rFonts w:ascii="宋体" w:eastAsia="宋体" w:hint="eastAsia"/>
              </w:rPr>
              <w:t>免疫受体络氨酸活化基序</w:t>
            </w:r>
          </w:p>
        </w:tc>
      </w:tr>
      <w:tr>
        <w:trPr>
          <w:trHeight w:val="460" w:hRule="atLeast"/>
        </w:trPr>
        <w:tc>
          <w:tcPr>
            <w:tcW w:w="1364" w:type="dxa"/>
          </w:tcPr>
          <w:p w:rsidR="0018722C">
            <w:pPr>
              <w:topLinePunct/>
              <w:ind w:leftChars="0" w:left="0" w:rightChars="0" w:right="0" w:firstLineChars="0" w:firstLine="0"/>
              <w:spacing w:line="240" w:lineRule="atLeast"/>
            </w:pPr>
            <w:r>
              <w:t>ITIM</w:t>
            </w:r>
          </w:p>
        </w:tc>
        <w:tc>
          <w:tcPr>
            <w:tcW w:w="4390" w:type="dxa"/>
          </w:tcPr>
          <w:p w:rsidR="0018722C">
            <w:pPr>
              <w:topLinePunct/>
              <w:ind w:leftChars="0" w:left="0" w:rightChars="0" w:right="0" w:firstLineChars="0" w:firstLine="0"/>
              <w:spacing w:line="240" w:lineRule="atLeast"/>
            </w:pPr>
            <w:r>
              <w:t>Immunoreceptor tyrosine-based inhibitory motif</w:t>
            </w:r>
          </w:p>
        </w:tc>
        <w:tc>
          <w:tcPr>
            <w:tcW w:w="2802" w:type="dxa"/>
          </w:tcPr>
          <w:p w:rsidR="0018722C">
            <w:pPr>
              <w:topLinePunct/>
              <w:ind w:leftChars="0" w:left="0" w:rightChars="0" w:right="0" w:firstLineChars="0" w:firstLine="0"/>
              <w:spacing w:line="240" w:lineRule="atLeast"/>
            </w:pPr>
            <w:r>
              <w:rPr>
                <w:rFonts w:ascii="宋体" w:eastAsia="宋体" w:hint="eastAsia"/>
              </w:rPr>
              <w:t>免疫受体络氨酸抑制基序</w:t>
            </w:r>
          </w:p>
        </w:tc>
      </w:tr>
      <w:tr>
        <w:trPr>
          <w:trHeight w:val="460" w:hRule="atLeast"/>
        </w:trPr>
        <w:tc>
          <w:tcPr>
            <w:tcW w:w="1364" w:type="dxa"/>
          </w:tcPr>
          <w:p w:rsidR="0018722C">
            <w:pPr>
              <w:topLinePunct/>
              <w:ind w:leftChars="0" w:left="0" w:rightChars="0" w:right="0" w:firstLineChars="0" w:firstLine="0"/>
              <w:spacing w:line="240" w:lineRule="atLeast"/>
            </w:pPr>
            <w:r>
              <w:t>LESC</w:t>
            </w:r>
          </w:p>
        </w:tc>
        <w:tc>
          <w:tcPr>
            <w:tcW w:w="4390" w:type="dxa"/>
          </w:tcPr>
          <w:p w:rsidR="0018722C">
            <w:pPr>
              <w:topLinePunct/>
              <w:ind w:leftChars="0" w:left="0" w:rightChars="0" w:right="0" w:firstLineChars="0" w:firstLine="0"/>
              <w:spacing w:line="240" w:lineRule="atLeast"/>
            </w:pPr>
            <w:r>
              <w:t>Liver sinusoidal endothelial cells</w:t>
            </w:r>
          </w:p>
        </w:tc>
        <w:tc>
          <w:tcPr>
            <w:tcW w:w="2802" w:type="dxa"/>
          </w:tcPr>
          <w:p w:rsidR="0018722C">
            <w:pPr>
              <w:topLinePunct/>
              <w:ind w:leftChars="0" w:left="0" w:rightChars="0" w:right="0" w:firstLineChars="0" w:firstLine="0"/>
              <w:spacing w:line="240" w:lineRule="atLeast"/>
            </w:pPr>
            <w:r>
              <w:rPr>
                <w:rFonts w:ascii="宋体" w:eastAsia="宋体" w:hint="eastAsia"/>
              </w:rPr>
              <w:t>肝窦状内皮细胞</w:t>
            </w:r>
          </w:p>
        </w:tc>
      </w:tr>
      <w:tr>
        <w:trPr>
          <w:trHeight w:val="460" w:hRule="atLeast"/>
        </w:trPr>
        <w:tc>
          <w:tcPr>
            <w:tcW w:w="1364" w:type="dxa"/>
          </w:tcPr>
          <w:p w:rsidR="0018722C">
            <w:pPr>
              <w:topLinePunct/>
              <w:ind w:leftChars="0" w:left="0" w:rightChars="0" w:right="0" w:firstLineChars="0" w:firstLine="0"/>
              <w:spacing w:line="240" w:lineRule="atLeast"/>
            </w:pPr>
            <w:r>
              <w:t>GPI</w:t>
            </w:r>
          </w:p>
        </w:tc>
        <w:tc>
          <w:tcPr>
            <w:tcW w:w="4390" w:type="dxa"/>
          </w:tcPr>
          <w:p w:rsidR="0018722C">
            <w:pPr>
              <w:topLinePunct/>
              <w:ind w:leftChars="0" w:left="0" w:rightChars="0" w:right="0" w:firstLineChars="0" w:firstLine="0"/>
              <w:spacing w:line="240" w:lineRule="atLeast"/>
            </w:pPr>
            <w:r>
              <w:t>Glycosyl phosphatidyl inositol</w:t>
            </w:r>
          </w:p>
        </w:tc>
        <w:tc>
          <w:tcPr>
            <w:tcW w:w="2802" w:type="dxa"/>
          </w:tcPr>
          <w:p w:rsidR="0018722C">
            <w:pPr>
              <w:topLinePunct/>
              <w:ind w:leftChars="0" w:left="0" w:rightChars="0" w:right="0" w:firstLineChars="0" w:firstLine="0"/>
              <w:spacing w:line="240" w:lineRule="atLeast"/>
            </w:pPr>
            <w:r>
              <w:rPr>
                <w:rFonts w:ascii="宋体" w:eastAsia="宋体" w:hint="eastAsia"/>
              </w:rPr>
              <w:t>糖基磷酰肌醇</w:t>
            </w:r>
          </w:p>
        </w:tc>
      </w:tr>
      <w:tr>
        <w:trPr>
          <w:trHeight w:val="460" w:hRule="atLeast"/>
        </w:trPr>
        <w:tc>
          <w:tcPr>
            <w:tcW w:w="1364" w:type="dxa"/>
          </w:tcPr>
          <w:p w:rsidR="0018722C">
            <w:pPr>
              <w:topLinePunct/>
              <w:ind w:leftChars="0" w:left="0" w:rightChars="0" w:right="0" w:firstLineChars="0" w:firstLine="0"/>
              <w:spacing w:line="240" w:lineRule="atLeast"/>
            </w:pPr>
            <w:r>
              <w:t>ADCC</w:t>
            </w:r>
          </w:p>
        </w:tc>
        <w:tc>
          <w:tcPr>
            <w:tcW w:w="4390" w:type="dxa"/>
          </w:tcPr>
          <w:p w:rsidR="0018722C">
            <w:pPr>
              <w:topLinePunct/>
              <w:ind w:leftChars="0" w:left="0" w:rightChars="0" w:right="0" w:firstLineChars="0" w:firstLine="0"/>
              <w:spacing w:line="240" w:lineRule="atLeast"/>
            </w:pPr>
            <w:r>
              <w:t>Antibody-depentant cell-mediated Cytotoxicity</w:t>
            </w:r>
          </w:p>
        </w:tc>
        <w:tc>
          <w:tcPr>
            <w:tcW w:w="2802" w:type="dxa"/>
          </w:tcPr>
          <w:p w:rsidR="0018722C">
            <w:pPr>
              <w:topLinePunct/>
              <w:ind w:leftChars="0" w:left="0" w:rightChars="0" w:right="0" w:firstLineChars="0" w:firstLine="0"/>
              <w:spacing w:line="240" w:lineRule="atLeast"/>
            </w:pPr>
            <w:r>
              <w:rPr>
                <w:rFonts w:ascii="宋体" w:eastAsia="宋体" w:hint="eastAsia"/>
              </w:rPr>
              <w:t>抗体依赖的细胞毒性作用</w:t>
            </w:r>
          </w:p>
        </w:tc>
      </w:tr>
      <w:tr>
        <w:trPr>
          <w:trHeight w:val="460" w:hRule="atLeast"/>
        </w:trPr>
        <w:tc>
          <w:tcPr>
            <w:tcW w:w="1364" w:type="dxa"/>
          </w:tcPr>
          <w:p w:rsidR="0018722C">
            <w:pPr>
              <w:topLinePunct/>
              <w:ind w:leftChars="0" w:left="0" w:rightChars="0" w:right="0" w:firstLineChars="0" w:firstLine="0"/>
              <w:spacing w:line="240" w:lineRule="atLeast"/>
            </w:pPr>
            <w:r>
              <w:t>ADCP</w:t>
            </w:r>
          </w:p>
        </w:tc>
        <w:tc>
          <w:tcPr>
            <w:tcW w:w="4390" w:type="dxa"/>
          </w:tcPr>
          <w:p w:rsidR="0018722C">
            <w:pPr>
              <w:topLinePunct/>
              <w:ind w:leftChars="0" w:left="0" w:rightChars="0" w:right="0" w:firstLineChars="0" w:firstLine="0"/>
              <w:spacing w:line="240" w:lineRule="atLeast"/>
            </w:pPr>
            <w:r>
              <w:t>Antibody-depentant cell-mediated Phagocytosis</w:t>
            </w:r>
          </w:p>
        </w:tc>
        <w:tc>
          <w:tcPr>
            <w:tcW w:w="2802" w:type="dxa"/>
          </w:tcPr>
          <w:p w:rsidR="0018722C">
            <w:pPr>
              <w:topLinePunct/>
              <w:ind w:leftChars="0" w:left="0" w:rightChars="0" w:right="0" w:firstLineChars="0" w:firstLine="0"/>
              <w:spacing w:line="240" w:lineRule="atLeast"/>
            </w:pPr>
            <w:r>
              <w:rPr>
                <w:rFonts w:ascii="宋体" w:eastAsia="宋体" w:hint="eastAsia"/>
              </w:rPr>
              <w:t>抗体依赖的细胞吞噬作用</w:t>
            </w:r>
          </w:p>
        </w:tc>
      </w:tr>
      <w:tr>
        <w:trPr>
          <w:trHeight w:val="460" w:hRule="atLeast"/>
        </w:trPr>
        <w:tc>
          <w:tcPr>
            <w:tcW w:w="1364" w:type="dxa"/>
          </w:tcPr>
          <w:p w:rsidR="0018722C">
            <w:pPr>
              <w:topLinePunct/>
              <w:ind w:leftChars="0" w:left="0" w:rightChars="0" w:right="0" w:firstLineChars="0" w:firstLine="0"/>
              <w:spacing w:line="240" w:lineRule="atLeast"/>
            </w:pPr>
            <w:r>
              <w:t>CTL</w:t>
            </w:r>
          </w:p>
        </w:tc>
        <w:tc>
          <w:tcPr>
            <w:tcW w:w="4390" w:type="dxa"/>
          </w:tcPr>
          <w:p w:rsidR="0018722C">
            <w:pPr>
              <w:topLinePunct/>
              <w:ind w:leftChars="0" w:left="0" w:rightChars="0" w:right="0" w:firstLineChars="0" w:firstLine="0"/>
              <w:spacing w:line="240" w:lineRule="atLeast"/>
            </w:pPr>
            <w:r>
              <w:t>Cytotoxic T-lymphocyte</w:t>
            </w:r>
          </w:p>
        </w:tc>
        <w:tc>
          <w:tcPr>
            <w:tcW w:w="2802" w:type="dxa"/>
          </w:tcPr>
          <w:p w:rsidR="0018722C">
            <w:pPr>
              <w:topLinePunct/>
              <w:ind w:leftChars="0" w:left="0" w:rightChars="0" w:right="0" w:firstLineChars="0" w:firstLine="0"/>
              <w:spacing w:line="240" w:lineRule="atLeast"/>
            </w:pPr>
            <w:r>
              <w:rPr>
                <w:rFonts w:ascii="宋体" w:eastAsia="宋体" w:hint="eastAsia"/>
              </w:rPr>
              <w:t>细胞毒性 </w:t>
            </w:r>
            <w:r>
              <w:t>T </w:t>
            </w:r>
            <w:r>
              <w:rPr>
                <w:rFonts w:ascii="宋体" w:eastAsia="宋体" w:hint="eastAsia"/>
              </w:rPr>
              <w:t>细胞</w:t>
            </w:r>
          </w:p>
        </w:tc>
      </w:tr>
      <w:tr>
        <w:trPr>
          <w:trHeight w:val="460" w:hRule="atLeast"/>
        </w:trPr>
        <w:tc>
          <w:tcPr>
            <w:tcW w:w="1364" w:type="dxa"/>
          </w:tcPr>
          <w:p w:rsidR="0018722C">
            <w:pPr>
              <w:topLinePunct/>
              <w:ind w:leftChars="0" w:left="0" w:rightChars="0" w:right="0" w:firstLineChars="0" w:firstLine="0"/>
              <w:spacing w:line="240" w:lineRule="atLeast"/>
            </w:pPr>
            <w:r>
              <w:t>HIV</w:t>
            </w:r>
          </w:p>
        </w:tc>
        <w:tc>
          <w:tcPr>
            <w:tcW w:w="4390" w:type="dxa"/>
          </w:tcPr>
          <w:p w:rsidR="0018722C">
            <w:pPr>
              <w:topLinePunct/>
              <w:ind w:leftChars="0" w:left="0" w:rightChars="0" w:right="0" w:firstLineChars="0" w:firstLine="0"/>
              <w:spacing w:line="240" w:lineRule="atLeast"/>
            </w:pPr>
            <w:r>
              <w:t>Human immunodeficiency virus</w:t>
            </w:r>
          </w:p>
        </w:tc>
        <w:tc>
          <w:tcPr>
            <w:tcW w:w="2802" w:type="dxa"/>
          </w:tcPr>
          <w:p w:rsidR="0018722C">
            <w:pPr>
              <w:topLinePunct/>
              <w:ind w:leftChars="0" w:left="0" w:rightChars="0" w:right="0" w:firstLineChars="0" w:firstLine="0"/>
              <w:spacing w:line="240" w:lineRule="atLeast"/>
            </w:pPr>
            <w:r>
              <w:rPr>
                <w:rFonts w:ascii="宋体" w:eastAsia="宋体" w:hint="eastAsia"/>
              </w:rPr>
              <w:t>艾滋病病毒</w:t>
            </w:r>
          </w:p>
        </w:tc>
      </w:tr>
      <w:tr>
        <w:trPr>
          <w:trHeight w:val="460" w:hRule="atLeast"/>
        </w:trPr>
        <w:tc>
          <w:tcPr>
            <w:tcW w:w="1364" w:type="dxa"/>
          </w:tcPr>
          <w:p w:rsidR="0018722C">
            <w:pPr>
              <w:topLinePunct/>
              <w:ind w:leftChars="0" w:left="0" w:rightChars="0" w:right="0" w:firstLineChars="0" w:firstLine="0"/>
              <w:spacing w:line="240" w:lineRule="atLeast"/>
            </w:pPr>
            <w:r>
              <w:t>HCV</w:t>
            </w:r>
          </w:p>
        </w:tc>
        <w:tc>
          <w:tcPr>
            <w:tcW w:w="4390" w:type="dxa"/>
          </w:tcPr>
          <w:p w:rsidR="0018722C">
            <w:pPr>
              <w:topLinePunct/>
              <w:ind w:leftChars="0" w:left="0" w:rightChars="0" w:right="0" w:firstLineChars="0" w:firstLine="0"/>
              <w:spacing w:line="240" w:lineRule="atLeast"/>
            </w:pPr>
            <w:r>
              <w:t>Hepatitis C virus</w:t>
            </w:r>
          </w:p>
        </w:tc>
        <w:tc>
          <w:tcPr>
            <w:tcW w:w="2802" w:type="dxa"/>
          </w:tcPr>
          <w:p w:rsidR="0018722C">
            <w:pPr>
              <w:topLinePunct/>
              <w:ind w:leftChars="0" w:left="0" w:rightChars="0" w:right="0" w:firstLineChars="0" w:firstLine="0"/>
              <w:spacing w:line="240" w:lineRule="atLeast"/>
            </w:pPr>
            <w:r>
              <w:rPr>
                <w:rFonts w:ascii="宋体" w:eastAsia="宋体" w:hint="eastAsia"/>
              </w:rPr>
              <w:t>丙型肝炎病毒</w:t>
            </w:r>
          </w:p>
        </w:tc>
      </w:tr>
      <w:tr>
        <w:trPr>
          <w:trHeight w:val="460" w:hRule="atLeast"/>
        </w:trPr>
        <w:tc>
          <w:tcPr>
            <w:tcW w:w="1364" w:type="dxa"/>
          </w:tcPr>
          <w:p w:rsidR="0018722C">
            <w:pPr>
              <w:topLinePunct/>
              <w:ind w:leftChars="0" w:left="0" w:rightChars="0" w:right="0" w:firstLineChars="0" w:firstLine="0"/>
              <w:spacing w:line="240" w:lineRule="atLeast"/>
            </w:pPr>
            <w:r>
              <w:t>BCR</w:t>
            </w:r>
          </w:p>
        </w:tc>
        <w:tc>
          <w:tcPr>
            <w:tcW w:w="4390" w:type="dxa"/>
          </w:tcPr>
          <w:p w:rsidR="0018722C">
            <w:pPr>
              <w:topLinePunct/>
              <w:ind w:leftChars="0" w:left="0" w:rightChars="0" w:right="0" w:firstLineChars="0" w:firstLine="0"/>
              <w:spacing w:line="240" w:lineRule="atLeast"/>
            </w:pPr>
            <w:r>
              <w:t>B cell receptor</w:t>
            </w:r>
          </w:p>
        </w:tc>
        <w:tc>
          <w:tcPr>
            <w:tcW w:w="2802" w:type="dxa"/>
          </w:tcPr>
          <w:p w:rsidR="0018722C">
            <w:pPr>
              <w:topLinePunct/>
              <w:ind w:leftChars="0" w:left="0" w:rightChars="0" w:right="0" w:firstLineChars="0" w:firstLine="0"/>
              <w:spacing w:line="240" w:lineRule="atLeast"/>
            </w:pPr>
            <w:r>
              <w:t>B </w:t>
            </w:r>
            <w:r>
              <w:rPr>
                <w:rFonts w:ascii="宋体" w:eastAsia="宋体" w:hint="eastAsia"/>
              </w:rPr>
              <w:t>细胞受体</w:t>
            </w:r>
          </w:p>
        </w:tc>
      </w:tr>
      <w:tr>
        <w:trPr>
          <w:trHeight w:val="460" w:hRule="atLeast"/>
        </w:trPr>
        <w:tc>
          <w:tcPr>
            <w:tcW w:w="1364" w:type="dxa"/>
          </w:tcPr>
          <w:p w:rsidR="0018722C">
            <w:pPr>
              <w:topLinePunct/>
              <w:ind w:leftChars="0" w:left="0" w:rightChars="0" w:right="0" w:firstLineChars="0" w:firstLine="0"/>
              <w:spacing w:line="240" w:lineRule="atLeast"/>
            </w:pPr>
            <w:r>
              <w:t>IA</w:t>
            </w:r>
          </w:p>
        </w:tc>
        <w:tc>
          <w:tcPr>
            <w:tcW w:w="4390" w:type="dxa"/>
          </w:tcPr>
          <w:p w:rsidR="0018722C">
            <w:pPr>
              <w:topLinePunct/>
              <w:ind w:leftChars="0" w:left="0" w:rightChars="0" w:right="0" w:firstLineChars="0" w:firstLine="0"/>
              <w:spacing w:line="240" w:lineRule="atLeast"/>
            </w:pPr>
            <w:r>
              <w:t>Immune active</w:t>
            </w:r>
          </w:p>
        </w:tc>
        <w:tc>
          <w:tcPr>
            <w:tcW w:w="2802" w:type="dxa"/>
          </w:tcPr>
          <w:p w:rsidR="0018722C">
            <w:pPr>
              <w:topLinePunct/>
              <w:ind w:leftChars="0" w:left="0" w:rightChars="0" w:right="0" w:firstLineChars="0" w:firstLine="0"/>
              <w:spacing w:line="240" w:lineRule="atLeast"/>
            </w:pPr>
            <w:r>
              <w:rPr>
                <w:rFonts w:ascii="宋体" w:eastAsia="宋体" w:hint="eastAsia"/>
              </w:rPr>
              <w:t>免疫活化期</w:t>
            </w:r>
          </w:p>
        </w:tc>
      </w:tr>
      <w:tr>
        <w:trPr>
          <w:trHeight w:val="460" w:hRule="atLeast"/>
        </w:trPr>
        <w:tc>
          <w:tcPr>
            <w:tcW w:w="1364" w:type="dxa"/>
            <w:tcBorders>
              <w:bottom w:val="single" w:sz="12" w:space="0" w:color="000000"/>
            </w:tcBorders>
          </w:tcPr>
          <w:p w:rsidR="0018722C">
            <w:pPr>
              <w:topLinePunct/>
              <w:ind w:leftChars="0" w:left="0" w:rightChars="0" w:right="0" w:firstLineChars="0" w:firstLine="0"/>
              <w:spacing w:line="240" w:lineRule="atLeast"/>
            </w:pPr>
            <w:r>
              <w:t>IT</w:t>
            </w:r>
          </w:p>
        </w:tc>
        <w:tc>
          <w:tcPr>
            <w:tcW w:w="4390" w:type="dxa"/>
            <w:tcBorders>
              <w:bottom w:val="single" w:sz="12" w:space="0" w:color="000000"/>
            </w:tcBorders>
          </w:tcPr>
          <w:p w:rsidR="0018722C">
            <w:pPr>
              <w:topLinePunct/>
              <w:ind w:leftChars="0" w:left="0" w:rightChars="0" w:right="0" w:firstLineChars="0" w:firstLine="0"/>
              <w:spacing w:line="240" w:lineRule="atLeast"/>
            </w:pPr>
            <w:r>
              <w:t>Immune tolerant</w:t>
            </w:r>
          </w:p>
        </w:tc>
        <w:tc>
          <w:tcPr>
            <w:tcW w:w="2802"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免疫耐受期</w:t>
            </w:r>
          </w:p>
        </w:tc>
      </w:tr>
    </w:tbl>
    <w:p w:rsidR="0018722C">
      <w:pPr>
        <w:topLinePunct/>
        <w:pStyle w:val="affa"/>
      </w:pPr>
    </w:p>
    <w:p w:rsidR="0018722C">
      <w:pPr>
        <w:topLinePunct/>
      </w:pPr>
      <w:r>
        <w:rPr>
          <w:rFonts w:cstheme="minorBidi" w:hAnsiTheme="minorHAnsi" w:eastAsiaTheme="minorHAnsi" w:asciiTheme="minorHAnsi"/>
        </w:rPr>
        <w:t>VIII</w:t>
      </w:r>
    </w:p>
    <w:p w:rsidR="0018722C">
      <w:pPr>
        <w:pStyle w:val="Heading1"/>
        <w:topLinePunct/>
      </w:pPr>
      <w:bookmarkStart w:id="524715" w:name="_Toc686524715"/>
      <w:bookmarkStart w:name="第1章 绪 论 " w:id="7"/>
      <w:bookmarkEnd w:id="7"/>
      <w:bookmarkStart w:name="_bookmark0" w:id="8"/>
      <w:bookmarkEnd w:id="8"/>
      <w:r>
        <w:t>第</w:t>
      </w:r>
      <w:r>
        <w:rPr>
          <w:b/>
        </w:rPr>
        <w:t>1</w:t>
      </w:r>
      <w:r>
        <w:t>章</w:t>
      </w:r>
      <w:r>
        <w:t xml:space="preserve">  </w:t>
      </w:r>
      <w:r>
        <w:t>绪</w:t>
      </w:r>
      <w:r w:rsidRPr="00000000">
        <w:tab/>
        <w:t>论</w:t>
      </w:r>
      <w:bookmarkEnd w:id="524715"/>
    </w:p>
    <w:p w:rsidR="0018722C">
      <w:pPr>
        <w:topLinePunct/>
      </w:pPr>
      <w:r>
        <w:t>HBV</w:t>
      </w:r>
      <w:r>
        <w:rPr>
          <w:rFonts w:ascii="宋体" w:eastAsia="宋体" w:hint="eastAsia"/>
        </w:rPr>
        <w:t>感染是全球主要健康问题之一，尽管有预防疫苗的使用，全世界仍有</w:t>
      </w:r>
    </w:p>
    <w:p w:rsidR="0018722C">
      <w:pPr>
        <w:pStyle w:val="cw22"/>
        <w:topLinePunct/>
      </w:pPr>
      <w:r>
        <w:t>3.5</w:t>
      </w:r>
      <w:r>
        <w:rPr>
          <w:rFonts w:ascii="宋体" w:eastAsia="宋体" w:hint="eastAsia"/>
        </w:rPr>
        <w:t>亿人感染。</w:t>
      </w:r>
      <w:r>
        <w:t>[</w:t>
      </w:r>
      <w:hyperlink w:history="true" w:anchor="_bookmark28">
        <w:r>
          <w:t>1</w:t>
        </w:r>
      </w:hyperlink>
      <w:r>
        <w:t>]</w:t>
      </w:r>
      <w:r w:rsidR="004B696B">
        <w:t xml:space="preserve"> </w:t>
      </w:r>
      <w:r>
        <w:t>HBV</w:t>
      </w:r>
      <w:r>
        <w:rPr>
          <w:rFonts w:ascii="宋体" w:eastAsia="宋体" w:hint="eastAsia"/>
        </w:rPr>
        <w:t>的持续感染是肝脏病程进展及肝细胞癌的主要原因。慢性乙型病毒性肝炎自然史包括免疫耐受期、免疫活化期、低复制期以及再活化期。</w:t>
      </w:r>
    </w:p>
    <w:p w:rsidR="0018722C">
      <w:pPr>
        <w:topLinePunct/>
      </w:pPr>
      <w:r>
        <w:t>[</w:t>
      </w:r>
      <w:hyperlink w:history="true" w:anchor="_bookmark28">
        <w:r>
          <w:t>2</w:t>
        </w:r>
      </w:hyperlink>
      <w:r>
        <w:t>]</w:t>
      </w:r>
      <w:r w:rsidR="004B696B">
        <w:t xml:space="preserve"> </w:t>
      </w:r>
      <w:r>
        <w:t>HBV</w:t>
      </w:r>
      <w:r>
        <w:rPr>
          <w:rFonts w:ascii="宋体" w:eastAsia="宋体" w:hint="eastAsia"/>
        </w:rPr>
        <w:t>并不直接导致肝细胞损伤，而是在机体免疫清除反应中间接破坏肝细胞，</w:t>
      </w:r>
    </w:p>
    <w:p w:rsidR="0018722C">
      <w:pPr>
        <w:topLinePunct/>
      </w:pPr>
      <w:r>
        <w:rPr>
          <w:rFonts w:ascii="宋体" w:eastAsia="宋体" w:hint="eastAsia"/>
        </w:rPr>
        <w:t>最终导致肝纤维化、肝硬化或肝癌的发生。因此在慢性乙型肝炎免疫活化期时进</w:t>
      </w:r>
      <w:r>
        <w:rPr>
          <w:rFonts w:ascii="宋体" w:eastAsia="宋体" w:hint="eastAsia"/>
        </w:rPr>
        <w:t>行有效的抗病毒治疗十分关键。</w:t>
      </w:r>
      <w:r>
        <w:t>[</w:t>
      </w:r>
      <w:hyperlink w:history="true" w:anchor="_bookmark28">
        <w:r>
          <w:rPr>
            <w:position w:val="8"/>
            <w:sz w:val="15"/>
          </w:rPr>
          <w:t>3</w:t>
        </w:r>
      </w:hyperlink>
      <w:r>
        <w:t>]</w:t>
      </w:r>
      <w:r>
        <w:rPr>
          <w:rFonts w:ascii="宋体" w:eastAsia="宋体" w:hint="eastAsia"/>
        </w:rPr>
        <w:t>依据慢性乙型肝炎防治指南</w:t>
      </w:r>
      <w:r>
        <w:rPr>
          <w:vertAlign w:val="superscript"/>
        </w:rPr>
        <w:t>[</w:t>
      </w:r>
      <w:hyperlink w:history="true" w:anchor="_bookmark28">
        <w:r>
          <w:rPr>
            <w:vertAlign w:val="superscript"/>
            <w:position w:val="8"/>
          </w:rPr>
          <w:t>4</w:t>
        </w:r>
      </w:hyperlink>
      <w:r>
        <w:rPr>
          <w:vertAlign w:val="superscript"/>
        </w:rPr>
        <w:t>]</w:t>
      </w:r>
      <w:r>
        <w:rPr>
          <w:rFonts w:ascii="宋体" w:eastAsia="宋体" w:hint="eastAsia"/>
        </w:rPr>
        <w:t>，目前主要使用</w:t>
      </w:r>
      <w:r>
        <w:rPr>
          <w:rFonts w:ascii="宋体" w:eastAsia="宋体" w:hint="eastAsia"/>
        </w:rPr>
        <w:t>转氨酶大于等于正常上线</w:t>
      </w:r>
      <w:r>
        <w:t>2</w:t>
      </w:r>
      <w:r>
        <w:rPr>
          <w:rFonts w:ascii="宋体" w:eastAsia="宋体" w:hint="eastAsia"/>
        </w:rPr>
        <w:t>倍或转氨酶虽不足两倍，但肝组织学显示</w:t>
      </w:r>
      <w:r>
        <w:t>Knodel</w:t>
      </w:r>
      <w:r>
        <w:t>l</w:t>
      </w:r>
    </w:p>
    <w:p w:rsidR="0018722C">
      <w:pPr>
        <w:topLinePunct/>
      </w:pPr>
      <w:r>
        <w:t>HAI≥4</w:t>
      </w:r>
      <w:r>
        <w:rPr>
          <w:rFonts w:ascii="宋体" w:hAnsi="宋体" w:eastAsia="宋体" w:hint="eastAsia"/>
        </w:rPr>
        <w:t>，或炎症坏死</w:t>
      </w:r>
      <w:r>
        <w:t>≥G2</w:t>
      </w:r>
      <w:r>
        <w:rPr>
          <w:rFonts w:ascii="宋体" w:hAnsi="宋体" w:eastAsia="宋体" w:hint="eastAsia"/>
        </w:rPr>
        <w:t>，或纤维化</w:t>
      </w:r>
      <w:r>
        <w:t>≥S2</w:t>
      </w:r>
      <w:r>
        <w:rPr>
          <w:rFonts w:ascii="宋体" w:hAnsi="宋体" w:eastAsia="宋体" w:hint="eastAsia"/>
        </w:rPr>
        <w:t>。但肝脏组织学检查为有创检查，部分</w:t>
      </w:r>
      <w:r>
        <w:rPr>
          <w:rFonts w:ascii="宋体" w:hAnsi="宋体" w:eastAsia="宋体" w:hint="eastAsia"/>
        </w:rPr>
        <w:t>患者不能接受。因而寻找一种敏感的血清生物学标志物来区分慢性乙型肝炎免疫</w:t>
      </w:r>
      <w:r>
        <w:rPr>
          <w:rFonts w:ascii="宋体" w:hAnsi="宋体" w:eastAsia="宋体" w:hint="eastAsia"/>
        </w:rPr>
        <w:t>耐受期与免疫活化期的转折点十分重要。本课题组前期将感染</w:t>
      </w:r>
      <w:r>
        <w:t>HBV</w:t>
      </w:r>
      <w:r>
        <w:rPr>
          <w:rFonts w:ascii="宋体" w:hAnsi="宋体" w:eastAsia="宋体" w:hint="eastAsia"/>
        </w:rPr>
        <w:t>患者的外周血单个核细胞</w:t>
      </w:r>
      <w:r>
        <w:rPr>
          <w:rFonts w:ascii="宋体" w:hAnsi="宋体" w:eastAsia="宋体" w:hint="eastAsia"/>
        </w:rPr>
        <w:t>（</w:t>
      </w:r>
      <w:r>
        <w:t>peripheral blood mononuclear cell</w:t>
      </w:r>
      <w:r>
        <w:rPr>
          <w:rFonts w:ascii="宋体" w:hAnsi="宋体" w:eastAsia="宋体" w:hint="eastAsia"/>
        </w:rPr>
        <w:t xml:space="preserve">, </w:t>
      </w:r>
      <w:r>
        <w:t>PBMC</w:t>
      </w:r>
      <w:r>
        <w:rPr>
          <w:rFonts w:ascii="宋体" w:hAnsi="宋体" w:eastAsia="宋体" w:hint="eastAsia"/>
        </w:rPr>
        <w:t>）</w:t>
      </w:r>
      <w:r>
        <w:rPr>
          <w:rFonts w:ascii="宋体" w:hAnsi="宋体" w:eastAsia="宋体" w:hint="eastAsia"/>
        </w:rPr>
        <w:t>进行全基因组表达谱芯片分析，研究发现处于</w:t>
      </w:r>
      <w:r>
        <w:t>HBV</w:t>
      </w:r>
      <w:r>
        <w:rPr>
          <w:rFonts w:ascii="宋体" w:hAnsi="宋体" w:eastAsia="宋体" w:hint="eastAsia"/>
        </w:rPr>
        <w:t>自然史不同阶段的各组间</w:t>
      </w:r>
      <w:r>
        <w:t>FcγRs</w:t>
      </w:r>
      <w:r>
        <w:rPr>
          <w:rFonts w:ascii="宋体" w:hAnsi="宋体" w:eastAsia="宋体" w:hint="eastAsia"/>
        </w:rPr>
        <w:t>基因存在差异性表</w:t>
      </w:r>
      <w:r>
        <w:rPr>
          <w:rFonts w:ascii="宋体" w:hAnsi="宋体" w:eastAsia="宋体" w:hint="eastAsia"/>
        </w:rPr>
        <w:t>达。</w:t>
      </w:r>
      <w:r>
        <w:t>[</w:t>
      </w:r>
      <w:hyperlink w:history="true" w:anchor="_bookmark28">
        <w:r>
          <w:rPr>
            <w:position w:val="8"/>
            <w:sz w:val="15"/>
          </w:rPr>
          <w:t>5</w:t>
        </w:r>
      </w:hyperlink>
      <w:r>
        <w:t>]</w:t>
      </w:r>
      <w:r>
        <w:rPr>
          <w:rFonts w:ascii="宋体" w:hAnsi="宋体" w:eastAsia="宋体" w:hint="eastAsia"/>
        </w:rPr>
        <w:t>随后其又进行一步深入的</w:t>
      </w:r>
      <w:r>
        <w:t>PCR</w:t>
      </w:r>
      <w:r>
        <w:rPr>
          <w:rFonts w:ascii="宋体" w:hAnsi="宋体" w:eastAsia="宋体" w:hint="eastAsia"/>
        </w:rPr>
        <w:t>验证实验发现</w:t>
      </w:r>
      <w:r>
        <w:t>FcγRs</w:t>
      </w:r>
      <w:r>
        <w:rPr>
          <w:rFonts w:ascii="宋体" w:hAnsi="宋体" w:eastAsia="宋体" w:hint="eastAsia"/>
        </w:rPr>
        <w:t>在</w:t>
      </w:r>
      <w:r>
        <w:t>HBV</w:t>
      </w:r>
      <w:r>
        <w:rPr>
          <w:rFonts w:ascii="宋体" w:hAnsi="宋体" w:eastAsia="宋体" w:hint="eastAsia"/>
        </w:rPr>
        <w:t>感染不同时期的</w:t>
      </w:r>
      <w:r>
        <w:rPr>
          <w:rFonts w:ascii="宋体" w:hAnsi="宋体" w:eastAsia="宋体" w:hint="eastAsia"/>
        </w:rPr>
        <w:t>患者组间及与健康对照组之间存在显著差异。</w:t>
      </w:r>
      <w:r>
        <w:t>[</w:t>
      </w:r>
      <w:hyperlink w:history="true" w:anchor="_bookmark28">
        <w:r>
          <w:rPr>
            <w:position w:val="8"/>
            <w:sz w:val="15"/>
          </w:rPr>
          <w:t>6</w:t>
        </w:r>
      </w:hyperlink>
      <w:r>
        <w:t>]</w:t>
      </w:r>
      <w:r/>
      <w:r>
        <w:rPr>
          <w:rFonts w:ascii="宋体" w:hAnsi="宋体" w:eastAsia="宋体" w:hint="eastAsia"/>
        </w:rPr>
        <w:t>以上实验在分子水平上提</w:t>
      </w:r>
      <w:r>
        <w:rPr>
          <w:rFonts w:ascii="宋体" w:hAnsi="宋体" w:eastAsia="宋体" w:hint="eastAsia"/>
        </w:rPr>
        <w:t>出</w:t>
      </w:r>
    </w:p>
    <w:p w:rsidR="0018722C">
      <w:pPr>
        <w:topLinePunct/>
      </w:pPr>
      <w:r>
        <w:t>FcγRs</w:t>
      </w:r>
      <w:r>
        <w:rPr>
          <w:rFonts w:ascii="宋体" w:hAnsi="宋体" w:eastAsia="宋体" w:hint="eastAsia"/>
        </w:rPr>
        <w:t>有望成为区分免疫耐受期与免疫清除期的转折点，我们将使用流式细胞仪分析</w:t>
      </w:r>
      <w:r>
        <w:t>NK</w:t>
      </w:r>
      <w:r>
        <w:rPr>
          <w:rFonts w:ascii="宋体" w:hAnsi="宋体" w:eastAsia="宋体" w:hint="eastAsia"/>
        </w:rPr>
        <w:t>细胞、</w:t>
      </w:r>
      <w:r>
        <w:t>B</w:t>
      </w:r>
      <w:r>
        <w:rPr>
          <w:rFonts w:ascii="宋体" w:hAnsi="宋体" w:eastAsia="宋体" w:hint="eastAsia"/>
        </w:rPr>
        <w:t>细胞、单核细胞中</w:t>
      </w:r>
      <w:r>
        <w:t>FcγRs</w:t>
      </w:r>
      <w:r>
        <w:rPr>
          <w:rFonts w:ascii="宋体" w:hAnsi="宋体" w:eastAsia="宋体" w:hint="eastAsia"/>
        </w:rPr>
        <w:t>的水平，并使用</w:t>
      </w:r>
      <w:r>
        <w:rPr>
          <w:rFonts w:ascii="宋体" w:hAnsi="宋体" w:eastAsia="宋体" w:hint="eastAsia"/>
        </w:rPr>
        <w:t>流式液相多重蛋白定量技术检测研究对象血浆中</w:t>
      </w:r>
      <w:r>
        <w:t>IL-1β</w:t>
      </w:r>
      <w:r>
        <w:rPr>
          <w:rFonts w:ascii="宋体" w:hAnsi="宋体" w:eastAsia="宋体" w:hint="eastAsia"/>
        </w:rPr>
        <w:t>、</w:t>
      </w:r>
      <w:r>
        <w:t>IL-10</w:t>
      </w:r>
      <w:r>
        <w:rPr>
          <w:rFonts w:ascii="宋体" w:hAnsi="宋体" w:eastAsia="宋体" w:hint="eastAsia"/>
        </w:rPr>
        <w:t>、</w:t>
      </w:r>
      <w:r>
        <w:t>MIP-1β</w:t>
      </w:r>
      <w:r>
        <w:rPr>
          <w:rFonts w:ascii="宋体" w:hAnsi="宋体" w:eastAsia="宋体" w:hint="eastAsia"/>
        </w:rPr>
        <w:t>、</w:t>
      </w:r>
      <w:r>
        <w:t>IL-12p70</w:t>
      </w:r>
      <w:r>
        <w:rPr>
          <w:rFonts w:ascii="宋体" w:hAnsi="宋体" w:eastAsia="宋体" w:hint="eastAsia"/>
        </w:rPr>
        <w:t>、</w:t>
      </w:r>
      <w:r>
        <w:t>TNF</w:t>
      </w:r>
      <w:r>
        <w:rPr>
          <w:rFonts w:ascii="宋体" w:hAnsi="宋体" w:eastAsia="宋体" w:hint="eastAsia"/>
        </w:rPr>
        <w:t>、</w:t>
      </w:r>
      <w:r>
        <w:t>IL-6</w:t>
      </w:r>
      <w:r>
        <w:rPr>
          <w:rFonts w:ascii="宋体" w:hAnsi="宋体" w:eastAsia="宋体" w:hint="eastAsia"/>
        </w:rPr>
        <w:t>因子水平。</w:t>
      </w:r>
    </w:p>
    <w:p w:rsidR="0018722C">
      <w:pPr>
        <w:topLinePunct/>
      </w:pPr>
      <w:r>
        <w:t>FcγRs</w:t>
      </w:r>
      <w:r>
        <w:rPr>
          <w:rFonts w:ascii="宋体" w:hAnsi="宋体" w:eastAsia="宋体" w:hint="eastAsia"/>
        </w:rPr>
        <w:t>表达在多种外周血免疫细胞表面，其活化性受体与抑制性受体的平衡</w:t>
      </w:r>
      <w:r>
        <w:rPr>
          <w:rFonts w:ascii="宋体" w:hAnsi="宋体" w:eastAsia="宋体" w:hint="eastAsia"/>
        </w:rPr>
        <w:t>是机体维持免疫耐受的关键。</w:t>
      </w:r>
      <w:r>
        <w:t>FcγRs</w:t>
      </w:r>
      <w:r>
        <w:rPr>
          <w:rFonts w:ascii="宋体" w:hAnsi="宋体" w:eastAsia="宋体" w:hint="eastAsia"/>
        </w:rPr>
        <w:t>在抗原呈递、树突状细胞的成熟、</w:t>
      </w:r>
      <w:r>
        <w:t>B</w:t>
      </w:r>
      <w:r>
        <w:rPr>
          <w:rFonts w:ascii="宋体" w:hAnsi="宋体" w:eastAsia="宋体" w:hint="eastAsia"/>
        </w:rPr>
        <w:t>细胞活</w:t>
      </w:r>
      <w:r>
        <w:rPr>
          <w:rFonts w:ascii="宋体" w:hAnsi="宋体" w:eastAsia="宋体" w:hint="eastAsia"/>
        </w:rPr>
        <w:t>化方面起到重要作用，通过调节树突细胞的活化，</w:t>
      </w:r>
      <w:r>
        <w:t>FcγRs</w:t>
      </w:r>
      <w:r>
        <w:rPr>
          <w:rFonts w:ascii="宋体" w:hAnsi="宋体" w:eastAsia="宋体" w:hint="eastAsia"/>
        </w:rPr>
        <w:t>控制了是否产生免疫活</w:t>
      </w:r>
      <w:r>
        <w:rPr>
          <w:rFonts w:ascii="宋体" w:hAnsi="宋体" w:eastAsia="宋体" w:hint="eastAsia"/>
        </w:rPr>
        <w:t>化或免疫耐受反应。在识别了树突细胞表面抗原多肽的细胞毒性</w:t>
      </w:r>
      <w:r>
        <w:t>T</w:t>
      </w:r>
      <w:r>
        <w:rPr>
          <w:rFonts w:ascii="宋体" w:hAnsi="宋体" w:eastAsia="宋体" w:hint="eastAsia"/>
        </w:rPr>
        <w:t>细胞、</w:t>
      </w:r>
      <w:r>
        <w:t>Th</w:t>
      </w:r>
      <w:r>
        <w:rPr>
          <w:rFonts w:ascii="宋体" w:hAnsi="宋体" w:eastAsia="宋体" w:hint="eastAsia"/>
        </w:rPr>
        <w:t>细</w:t>
      </w:r>
      <w:r>
        <w:rPr>
          <w:rFonts w:ascii="宋体" w:hAnsi="宋体" w:eastAsia="宋体" w:hint="eastAsia"/>
        </w:rPr>
        <w:t>胞和调节</w:t>
      </w:r>
      <w:r>
        <w:t>T</w:t>
      </w:r>
      <w:r>
        <w:rPr>
          <w:rFonts w:ascii="宋体" w:hAnsi="宋体" w:eastAsia="宋体" w:hint="eastAsia"/>
        </w:rPr>
        <w:t>细胞，</w:t>
      </w:r>
      <w:r>
        <w:t>FcγRs</w:t>
      </w:r>
      <w:r>
        <w:rPr>
          <w:rFonts w:ascii="宋体" w:hAnsi="宋体" w:eastAsia="宋体" w:hint="eastAsia"/>
        </w:rPr>
        <w:t>参与调节了多种固有和获得性免疫。这使得他们成为了新颖的免疫治疗靶点。</w:t>
      </w:r>
    </w:p>
    <w:p w:rsidR="0018722C">
      <w:pPr>
        <w:topLinePunct/>
      </w:pPr>
      <w:r>
        <w:rPr>
          <w:rFonts w:ascii="宋体" w:hAnsi="宋体" w:eastAsia="宋体" w:hint="eastAsia"/>
        </w:rPr>
        <w:t>本实验通过测定</w:t>
      </w:r>
      <w:r>
        <w:t>NK</w:t>
      </w:r>
      <w:r>
        <w:rPr>
          <w:rFonts w:ascii="宋体" w:hAnsi="宋体" w:eastAsia="宋体" w:hint="eastAsia"/>
        </w:rPr>
        <w:t>细胞、</w:t>
      </w:r>
      <w:r>
        <w:t>B</w:t>
      </w:r>
      <w:r>
        <w:rPr>
          <w:rFonts w:ascii="宋体" w:hAnsi="宋体" w:eastAsia="宋体" w:hint="eastAsia"/>
        </w:rPr>
        <w:t>细胞、单核细胞表面的</w:t>
      </w:r>
      <w:r>
        <w:t>FcγRs</w:t>
      </w:r>
      <w:r>
        <w:rPr>
          <w:rFonts w:ascii="宋体" w:hAnsi="宋体" w:eastAsia="宋体" w:hint="eastAsia"/>
        </w:rPr>
        <w:t>以及</w:t>
      </w:r>
      <w:r>
        <w:rPr>
          <w:rFonts w:ascii="宋体" w:hAnsi="宋体" w:eastAsia="宋体" w:hint="eastAsia"/>
        </w:rPr>
        <w:t>辅助</w:t>
      </w:r>
      <w:r>
        <w:t>T</w:t>
      </w:r>
      <w:r>
        <w:rPr>
          <w:rFonts w:ascii="宋体" w:hAnsi="宋体" w:eastAsia="宋体" w:hint="eastAsia"/>
        </w:rPr>
        <w:t>淋巴细胞、细胞毒</w:t>
      </w:r>
      <w:r>
        <w:t>T</w:t>
      </w:r>
      <w:r>
        <w:rPr>
          <w:rFonts w:ascii="宋体" w:hAnsi="宋体" w:eastAsia="宋体" w:hint="eastAsia"/>
        </w:rPr>
        <w:t>淋巴细胞来进一步探讨</w:t>
      </w:r>
      <w:r>
        <w:t>FcγRs</w:t>
      </w:r>
      <w:r>
        <w:rPr>
          <w:rFonts w:ascii="宋体" w:hAnsi="宋体" w:eastAsia="宋体" w:hint="eastAsia"/>
        </w:rPr>
        <w:t>在固有免疫及获得性免疫之中的作用。</w:t>
      </w:r>
      <w:r>
        <w:rPr>
          <w:rFonts w:ascii="宋体" w:hAnsi="宋体" w:eastAsia="宋体" w:hint="eastAsia"/>
        </w:rPr>
        <w:t>分析</w:t>
      </w:r>
      <w:r>
        <w:t>FcγRs</w:t>
      </w:r>
      <w:r>
        <w:rPr>
          <w:rFonts w:ascii="宋体" w:hAnsi="宋体" w:eastAsia="宋体" w:hint="eastAsia"/>
        </w:rPr>
        <w:t>与天门冬氨酸转氨酶</w:t>
      </w:r>
      <w:r>
        <w:rPr>
          <w:rFonts w:ascii="宋体" w:hAnsi="宋体" w:eastAsia="宋体" w:hint="eastAsia"/>
        </w:rPr>
        <w:t>（</w:t>
      </w:r>
      <w:r>
        <w:t>aspartate transaminase</w:t>
      </w:r>
      <w:r>
        <w:rPr>
          <w:rFonts w:ascii="宋体" w:hAnsi="宋体" w:eastAsia="宋体" w:hint="eastAsia"/>
          <w:rFonts w:ascii="宋体" w:hAnsi="宋体" w:eastAsia="宋体" w:hint="eastAsia"/>
        </w:rPr>
        <w:t xml:space="preserve">, </w:t>
      </w:r>
      <w:r>
        <w:t>AST</w:t>
      </w:r>
      <w:r>
        <w:rPr>
          <w:rFonts w:ascii="宋体" w:hAnsi="宋体" w:eastAsia="宋体" w:hint="eastAsia"/>
        </w:rPr>
        <w:t>）</w:t>
      </w:r>
      <w:r>
        <w:rPr>
          <w:rFonts w:ascii="宋体" w:hAnsi="宋体" w:eastAsia="宋体" w:hint="eastAsia"/>
        </w:rPr>
        <w:t>、丙氨酸氨基</w:t>
      </w:r>
      <w:r>
        <w:rPr>
          <w:rFonts w:ascii="宋体" w:hAnsi="宋体" w:eastAsia="宋体" w:hint="eastAsia"/>
        </w:rPr>
        <w:t>转</w:t>
      </w:r>
    </w:p>
    <w:p w:rsidR="0018722C">
      <w:pPr>
        <w:topLinePunct/>
      </w:pPr>
      <w:r>
        <w:rPr>
          <w:rFonts w:cstheme="minorBidi" w:hAnsiTheme="minorHAnsi" w:eastAsiaTheme="minorHAnsi" w:asciiTheme="minorHAnsi"/>
        </w:rPr>
        <w:t>1</w:t>
      </w:r>
    </w:p>
    <w:p w:rsidR="0018722C">
      <w:pPr>
        <w:topLinePunct/>
      </w:pPr>
      <w:r>
        <w:rPr>
          <w:rFonts w:ascii="宋体" w:eastAsia="宋体" w:hint="eastAsia"/>
        </w:rPr>
        <w:t>移酶</w:t>
      </w:r>
      <w:r>
        <w:rPr>
          <w:rFonts w:ascii="宋体" w:eastAsia="宋体" w:hint="eastAsia"/>
        </w:rPr>
        <w:t>（</w:t>
      </w:r>
      <w:r>
        <w:t>alanine </w:t>
      </w:r>
      <w:r>
        <w:t>aminotransaminase</w:t>
      </w:r>
      <w:r>
        <w:rPr>
          <w:rFonts w:ascii="宋体" w:eastAsia="宋体" w:hint="eastAsia"/>
          <w:rFonts w:ascii="宋体" w:eastAsia="宋体" w:hint="eastAsia"/>
          <w:spacing w:val="-2"/>
        </w:rPr>
        <w:t xml:space="preserve">, </w:t>
      </w:r>
      <w:r>
        <w:t>ALT</w:t>
      </w:r>
      <w:r>
        <w:rPr>
          <w:rFonts w:ascii="宋体" w:eastAsia="宋体" w:hint="eastAsia"/>
        </w:rPr>
        <w:t>）</w:t>
      </w:r>
      <w:r>
        <w:rPr>
          <w:rFonts w:ascii="宋体" w:eastAsia="宋体" w:hint="eastAsia"/>
        </w:rPr>
        <w:t>、血清乙肝表面抗原</w:t>
      </w:r>
      <w:r>
        <w:rPr>
          <w:rFonts w:ascii="宋体" w:eastAsia="宋体" w:hint="eastAsia"/>
        </w:rPr>
        <w:t>（</w:t>
      </w:r>
      <w:r>
        <w:t>hepatitis B surface</w:t>
      </w:r>
    </w:p>
    <w:p w:rsidR="0018722C">
      <w:pPr>
        <w:topLinePunct/>
      </w:pPr>
      <w:r>
        <w:t>antigen</w:t>
      </w:r>
      <w:r>
        <w:rPr>
          <w:rFonts w:ascii="宋体" w:hAnsi="宋体" w:eastAsia="宋体" w:hint="eastAsia"/>
        </w:rPr>
        <w:t>，</w:t>
      </w:r>
      <w:r>
        <w:t>HBsAg</w:t>
      </w:r>
      <w:r>
        <w:rPr>
          <w:rFonts w:ascii="宋体" w:hAnsi="宋体" w:eastAsia="宋体" w:hint="eastAsia"/>
        </w:rPr>
        <w:t>）</w:t>
      </w:r>
      <w:r>
        <w:rPr>
          <w:rFonts w:ascii="宋体" w:hAnsi="宋体" w:eastAsia="宋体" w:hint="eastAsia"/>
        </w:rPr>
        <w:t>及血清</w:t>
      </w:r>
      <w:r>
        <w:t>HBV DNA</w:t>
      </w:r>
      <w:r>
        <w:rPr>
          <w:rFonts w:ascii="宋体" w:hAnsi="宋体" w:eastAsia="宋体" w:hint="eastAsia"/>
        </w:rPr>
        <w:t>之间的相关性，以期能在蛋白表达水平进一步解释</w:t>
      </w:r>
      <w:r>
        <w:t>FcγRs</w:t>
      </w:r>
      <w:r>
        <w:rPr>
          <w:rFonts w:ascii="宋体" w:hAnsi="宋体" w:eastAsia="宋体" w:hint="eastAsia"/>
        </w:rPr>
        <w:t>与慢性乙型肝炎的关系。</w:t>
      </w:r>
    </w:p>
    <w:p w:rsidR="0018722C">
      <w:pPr>
        <w:pStyle w:val="Heading1"/>
        <w:topLinePunct/>
      </w:pPr>
      <w:bookmarkStart w:id="524716" w:name="_Toc686524716"/>
      <w:bookmarkStart w:name="_bookmark1" w:id="9"/>
      <w:bookmarkEnd w:id="9"/>
      <w:r/>
      <w:r>
        <w:t>2</w:t>
      </w:r>
      <w:bookmarkEnd w:id="524716"/>
    </w:p>
    <w:p w:rsidR="0018722C">
      <w:pPr>
        <w:pStyle w:val="Heading1"/>
        <w:topLinePunct/>
      </w:pPr>
      <w:bookmarkStart w:id="524717" w:name="_Toc686524717"/>
      <w:bookmarkStart w:name="第2章 综 述 " w:id="10"/>
      <w:bookmarkEnd w:id="10"/>
      <w:bookmarkStart w:name="_bookmark2" w:id="11"/>
      <w:bookmarkEnd w:id="11"/>
      <w:r>
        <w:t>第</w:t>
      </w:r>
      <w:r>
        <w:rPr>
          <w:b/>
        </w:rPr>
        <w:t>2</w:t>
      </w:r>
      <w:r>
        <w:t>章</w:t>
      </w:r>
      <w:r>
        <w:t xml:space="preserve">  </w:t>
      </w:r>
      <w:r>
        <w:t>综</w:t>
      </w:r>
      <w:r w:rsidRPr="00000000">
        <w:tab/>
        <w:t>述</w:t>
      </w:r>
      <w:bookmarkEnd w:id="524717"/>
    </w:p>
    <w:p w:rsidR="0018722C">
      <w:pPr>
        <w:pStyle w:val="Heading2"/>
        <w:topLinePunct/>
        <w:ind w:left="171" w:hangingChars="171" w:hanging="171"/>
      </w:pPr>
      <w:bookmarkStart w:id="524718" w:name="_Toc686524718"/>
      <w:bookmarkStart w:name="2.1 HBV感染后机体免疫调节 " w:id="12"/>
      <w:bookmarkEnd w:id="12"/>
      <w:r>
        <w:rPr>
          <w:b/>
        </w:rPr>
        <w:t>2.1</w:t>
      </w:r>
      <w:r>
        <w:t xml:space="preserve"> </w:t>
      </w:r>
      <w:bookmarkStart w:name="2.1 HBV感染后机体免疫调节 " w:id="13"/>
      <w:bookmarkEnd w:id="13"/>
      <w:r>
        <w:rPr>
          <w:b/>
        </w:rPr>
        <w:t>H</w:t>
      </w:r>
      <w:r>
        <w:rPr>
          <w:b/>
        </w:rPr>
        <w:t>BV</w:t>
      </w:r>
      <w:r w:rsidR="001852F3">
        <w:rPr>
          <w:b/>
        </w:rPr>
        <w:t xml:space="preserve"> </w:t>
      </w:r>
      <w:r>
        <w:t>感染后机体免疫调节</w:t>
      </w:r>
      <w:bookmarkEnd w:id="524718"/>
    </w:p>
    <w:p w:rsidR="0018722C">
      <w:pPr>
        <w:pStyle w:val="Heading3"/>
        <w:topLinePunct/>
        <w:ind w:left="200" w:hangingChars="200" w:hanging="200"/>
      </w:pPr>
      <w:bookmarkStart w:id="524719" w:name="_Toc686524719"/>
      <w:bookmarkStart w:name="2.1.1 乙型病毒性肝炎感染的流行现状 " w:id="14"/>
      <w:bookmarkEnd w:id="14"/>
      <w:r>
        <w:rPr>
          <w:b/>
        </w:rPr>
        <w:t>2.1.1</w:t>
      </w:r>
      <w:r>
        <w:t xml:space="preserve"> </w:t>
      </w:r>
      <w:bookmarkStart w:name="2.1.1 乙型病毒性肝炎感染的流行现状 " w:id="15"/>
      <w:bookmarkEnd w:id="15"/>
      <w:r>
        <w:t>乙型病毒性肝炎感染的流行现状</w:t>
      </w:r>
      <w:bookmarkEnd w:id="524719"/>
    </w:p>
    <w:p w:rsidR="0018722C">
      <w:pPr>
        <w:topLinePunct/>
      </w:pPr>
      <w:r>
        <w:rPr>
          <w:rFonts w:ascii="宋体" w:eastAsia="宋体" w:hint="eastAsia"/>
        </w:rPr>
        <w:t>全球约有</w:t>
      </w:r>
      <w:r>
        <w:t>20</w:t>
      </w:r>
      <w:r>
        <w:rPr>
          <w:rFonts w:ascii="宋体" w:eastAsia="宋体" w:hint="eastAsia"/>
        </w:rPr>
        <w:t>亿人口曾感染</w:t>
      </w:r>
      <w:r>
        <w:t>HBV</w:t>
      </w:r>
      <w:r>
        <w:rPr>
          <w:rFonts w:ascii="宋体" w:eastAsia="宋体" w:hint="eastAsia"/>
        </w:rPr>
        <w:t>，超过</w:t>
      </w:r>
      <w:r>
        <w:t>3</w:t>
      </w:r>
      <w:r>
        <w:t>.</w:t>
      </w:r>
      <w:r>
        <w:t>5</w:t>
      </w:r>
      <w:r>
        <w:rPr>
          <w:rFonts w:ascii="宋体" w:eastAsia="宋体" w:hint="eastAsia"/>
        </w:rPr>
        <w:t>亿人为</w:t>
      </w:r>
      <w:r>
        <w:t>HBV</w:t>
      </w:r>
      <w:r>
        <w:rPr>
          <w:rFonts w:ascii="宋体" w:eastAsia="宋体" w:hint="eastAsia"/>
        </w:rPr>
        <w:t>携带者。</w:t>
      </w:r>
      <w:r>
        <w:t>[</w:t>
      </w:r>
      <w:hyperlink w:history="true" w:anchor="_bookmark28">
        <w:r>
          <w:rPr>
            <w:position w:val="8"/>
            <w:sz w:val="15"/>
          </w:rPr>
          <w:t>7</w:t>
        </w:r>
      </w:hyperlink>
      <w:r>
        <w:t>]</w:t>
      </w:r>
      <w:r>
        <w:rPr>
          <w:rFonts w:ascii="宋体" w:eastAsia="宋体" w:hint="eastAsia"/>
        </w:rPr>
        <w:t>中国一项</w:t>
      </w:r>
      <w:r>
        <w:rPr>
          <w:rFonts w:ascii="宋体" w:eastAsia="宋体" w:hint="eastAsia"/>
        </w:rPr>
        <w:t>包含</w:t>
      </w:r>
      <w:r>
        <w:t>2</w:t>
      </w:r>
      <w:r>
        <w:rPr>
          <w:rFonts w:ascii="宋体" w:eastAsia="宋体" w:hint="eastAsia"/>
        </w:rPr>
        <w:t>亿人的大数据调查中发现有</w:t>
      </w:r>
      <w:r>
        <w:t>6%</w:t>
      </w:r>
      <w:r>
        <w:rPr>
          <w:rFonts w:ascii="宋体" w:eastAsia="宋体" w:hint="eastAsia"/>
        </w:rPr>
        <w:t>的人</w:t>
      </w:r>
      <w:r>
        <w:t>HBsAg</w:t>
      </w:r>
      <w:r>
        <w:rPr>
          <w:rFonts w:ascii="宋体" w:eastAsia="宋体" w:hint="eastAsia"/>
        </w:rPr>
        <w:t>阳性，</w:t>
      </w:r>
      <w:r>
        <w:t>9%</w:t>
      </w:r>
      <w:r>
        <w:rPr>
          <w:rFonts w:ascii="宋体" w:eastAsia="宋体" w:hint="eastAsia"/>
        </w:rPr>
        <w:t>的人</w:t>
      </w:r>
      <w:r>
        <w:t>Anti-HBcAg</w:t>
      </w:r>
      <w:r>
        <w:rPr>
          <w:rFonts w:ascii="宋体" w:eastAsia="宋体" w:hint="eastAsia"/>
        </w:rPr>
        <w:t>阳性，</w:t>
      </w:r>
      <w:r>
        <w:t>30%</w:t>
      </w:r>
      <w:r>
        <w:rPr>
          <w:rFonts w:ascii="宋体" w:eastAsia="宋体" w:hint="eastAsia"/>
        </w:rPr>
        <w:t>的人</w:t>
      </w:r>
      <w:r>
        <w:t>Anti-HBsAg</w:t>
      </w:r>
      <w:r>
        <w:rPr>
          <w:rFonts w:ascii="宋体" w:eastAsia="宋体" w:hint="eastAsia"/>
        </w:rPr>
        <w:t>阳性，</w:t>
      </w:r>
      <w:r>
        <w:t>HBsAg</w:t>
      </w:r>
      <w:r>
        <w:rPr>
          <w:rFonts w:ascii="宋体" w:eastAsia="宋体" w:hint="eastAsia"/>
        </w:rPr>
        <w:t>阳性的患者中有</w:t>
      </w:r>
      <w:r>
        <w:t>30%</w:t>
      </w:r>
      <w:r>
        <w:rPr>
          <w:rFonts w:ascii="宋体" w:eastAsia="宋体" w:hint="eastAsia"/>
        </w:rPr>
        <w:t>的患者</w:t>
      </w:r>
      <w:r>
        <w:t>HBeAg</w:t>
      </w:r>
      <w:r>
        <w:rPr>
          <w:rFonts w:ascii="宋体" w:eastAsia="宋体" w:hint="eastAsia"/>
        </w:rPr>
        <w:t>阳性。</w:t>
      </w:r>
      <w:r>
        <w:t>[</w:t>
      </w:r>
      <w:hyperlink w:history="true" w:anchor="_bookmark28">
        <w:r>
          <w:rPr>
            <w:position w:val="8"/>
            <w:sz w:val="15"/>
          </w:rPr>
          <w:t>8</w:t>
        </w:r>
      </w:hyperlink>
      <w:r>
        <w:t>]</w:t>
      </w:r>
      <w:r>
        <w:rPr>
          <w:rFonts w:ascii="宋体" w:eastAsia="宋体" w:hint="eastAsia"/>
        </w:rPr>
        <w:t>虽然在过去</w:t>
      </w:r>
      <w:r>
        <w:t>20</w:t>
      </w:r>
      <w:r>
        <w:rPr>
          <w:rFonts w:ascii="宋体" w:eastAsia="宋体" w:hint="eastAsia"/>
        </w:rPr>
        <w:t>年</w:t>
      </w:r>
      <w:r>
        <w:t>HBV</w:t>
      </w:r>
      <w:r>
        <w:rPr>
          <w:rFonts w:ascii="宋体" w:eastAsia="宋体" w:hint="eastAsia"/>
        </w:rPr>
        <w:t>在中国农村的分布从高流行到中度流行，但</w:t>
      </w:r>
      <w:r>
        <w:t>HBV</w:t>
      </w:r>
      <w:r>
        <w:rPr>
          <w:rFonts w:ascii="宋体" w:eastAsia="宋体" w:hint="eastAsia"/>
        </w:rPr>
        <w:t>感染患者的数目依然很庞大。全世界的肝细胞癌中</w:t>
      </w:r>
      <w:r>
        <w:t>60%-80%</w:t>
      </w:r>
      <w:r>
        <w:rPr>
          <w:rFonts w:ascii="宋体" w:eastAsia="宋体" w:hint="eastAsia"/>
        </w:rPr>
        <w:t>是由乙型肝炎病毒引起。</w:t>
      </w:r>
      <w:r>
        <w:t>[</w:t>
      </w:r>
      <w:hyperlink w:history="true" w:anchor="_bookmark28">
        <w:r>
          <w:rPr>
            <w:position w:val="8"/>
            <w:sz w:val="15"/>
          </w:rPr>
          <w:t>9</w:t>
        </w:r>
      </w:hyperlink>
      <w:r>
        <w:t>]</w:t>
      </w:r>
      <w:r>
        <w:rPr>
          <w:rFonts w:ascii="宋体" w:eastAsia="宋体" w:hint="eastAsia"/>
        </w:rPr>
        <w:t>在中国</w:t>
      </w:r>
      <w:r>
        <w:t>HBV</w:t>
      </w:r>
      <w:r>
        <w:rPr>
          <w:rFonts w:ascii="宋体" w:eastAsia="宋体" w:hint="eastAsia"/>
        </w:rPr>
        <w:t>感染是主要的肝脏疾病种类，宿主免疫反应是非常重要的</w:t>
      </w:r>
      <w:r>
        <w:rPr>
          <w:rFonts w:ascii="宋体" w:eastAsia="宋体" w:hint="eastAsia"/>
        </w:rPr>
        <w:t>因素，它决定了</w:t>
      </w:r>
      <w:r>
        <w:t>HBV</w:t>
      </w:r>
      <w:r>
        <w:rPr>
          <w:rFonts w:ascii="宋体" w:eastAsia="宋体" w:hint="eastAsia"/>
        </w:rPr>
        <w:t>是彻底清除还是持续感染。成人急性乙型肝炎多为自限性</w:t>
      </w:r>
      <w:r>
        <w:rPr>
          <w:rFonts w:ascii="宋体" w:eastAsia="宋体" w:hint="eastAsia"/>
        </w:rPr>
        <w:t>疾病，大多患者可以完全康复。然而发生在围生期感染，慢性化比例高达</w:t>
      </w:r>
      <w:r>
        <w:t>90%</w:t>
      </w:r>
      <w:r>
        <w:rPr>
          <w:rFonts w:ascii="宋体" w:eastAsia="宋体" w:hint="eastAsia"/>
        </w:rPr>
        <w:t>。</w:t>
      </w:r>
      <w:r>
        <w:rPr>
          <w:rFonts w:ascii="宋体" w:eastAsia="宋体" w:hint="eastAsia"/>
        </w:rPr>
        <w:t>在感染</w:t>
      </w:r>
      <w:r>
        <w:t>HBV</w:t>
      </w:r>
      <w:r>
        <w:rPr>
          <w:rFonts w:ascii="宋体" w:eastAsia="宋体" w:hint="eastAsia"/>
        </w:rPr>
        <w:t>后病毒在肝细胞内复制，在很长的一段时期血清中都可以检测到</w:t>
      </w:r>
      <w:r>
        <w:t>HBV</w:t>
      </w:r>
      <w:r>
        <w:t> </w:t>
      </w:r>
      <w:r>
        <w:t>DNA</w:t>
      </w:r>
      <w:r>
        <w:rPr>
          <w:rFonts w:ascii="宋体" w:eastAsia="宋体" w:hint="eastAsia"/>
        </w:rPr>
        <w:t>及</w:t>
      </w:r>
      <w:r>
        <w:t>HBsAg</w:t>
      </w:r>
      <w:r>
        <w:rPr>
          <w:rFonts w:ascii="宋体" w:eastAsia="宋体" w:hint="eastAsia"/>
        </w:rPr>
        <w:t>、</w:t>
      </w:r>
      <w:r>
        <w:t>HBeAg</w:t>
      </w:r>
      <w:r>
        <w:rPr>
          <w:rFonts w:ascii="宋体" w:eastAsia="宋体" w:hint="eastAsia"/>
        </w:rPr>
        <w:t>等病毒蛋白颗粒。</w:t>
      </w:r>
    </w:p>
    <w:p w:rsidR="0018722C">
      <w:pPr>
        <w:pStyle w:val="Heading3"/>
        <w:topLinePunct/>
        <w:ind w:left="200" w:hangingChars="200" w:hanging="200"/>
      </w:pPr>
      <w:bookmarkStart w:id="524720" w:name="_Toc686524720"/>
      <w:bookmarkStart w:name="2.1.2 慢性乙型病毒性肝炎感染的自然史 " w:id="16"/>
      <w:bookmarkEnd w:id="16"/>
      <w:r>
        <w:rPr>
          <w:b/>
        </w:rPr>
        <w:t>2.1.2</w:t>
      </w:r>
      <w:r>
        <w:t xml:space="preserve"> </w:t>
      </w:r>
      <w:bookmarkStart w:name="2.1.2 慢性乙型病毒性肝炎感染的自然史 " w:id="17"/>
      <w:bookmarkEnd w:id="17"/>
      <w:r>
        <w:t>慢性乙型病毒性肝炎感染的自然史</w:t>
      </w:r>
      <w:bookmarkEnd w:id="524720"/>
    </w:p>
    <w:p w:rsidR="0018722C">
      <w:pPr>
        <w:topLinePunct/>
      </w:pPr>
      <w:r>
        <w:rPr>
          <w:rFonts w:ascii="宋体" w:hAnsi="宋体" w:eastAsia="宋体" w:hint="eastAsia"/>
        </w:rPr>
        <w:t>慢性</w:t>
      </w:r>
      <w:r>
        <w:t>HBV</w:t>
      </w:r>
      <w:r>
        <w:rPr>
          <w:rFonts w:ascii="宋体" w:hAnsi="宋体" w:eastAsia="宋体" w:hint="eastAsia"/>
        </w:rPr>
        <w:t>感染的自然史可以划分为四个阶段。第一阶段免疫耐受期：患者</w:t>
      </w:r>
      <w:r>
        <w:rPr>
          <w:rFonts w:ascii="宋体" w:hAnsi="宋体" w:eastAsia="宋体" w:hint="eastAsia"/>
        </w:rPr>
        <w:t>往往有较高水平的</w:t>
      </w:r>
      <w:r>
        <w:t>HBsAg</w:t>
      </w:r>
      <w:r>
        <w:rPr>
          <w:rFonts w:ascii="宋体" w:hAnsi="宋体" w:eastAsia="宋体" w:hint="eastAsia"/>
        </w:rPr>
        <w:t>和</w:t>
      </w:r>
      <w:r>
        <w:t>HBV DNA</w:t>
      </w:r>
      <w:r>
        <w:rPr>
          <w:rFonts w:ascii="宋体" w:hAnsi="宋体" w:eastAsia="宋体" w:hint="eastAsia"/>
        </w:rPr>
        <w:t>，此时患者</w:t>
      </w:r>
      <w:r>
        <w:t>e</w:t>
      </w:r>
      <w:r>
        <w:rPr>
          <w:rFonts w:ascii="宋体" w:hAnsi="宋体" w:eastAsia="宋体" w:hint="eastAsia"/>
        </w:rPr>
        <w:t>抗原阳性，转氨酶水平正</w:t>
      </w:r>
      <w:r>
        <w:rPr>
          <w:rFonts w:ascii="宋体" w:hAnsi="宋体" w:eastAsia="宋体" w:hint="eastAsia"/>
        </w:rPr>
        <w:t>常或轻度升高。第二阶段即免疫活化期，患者转氨酶水平升高，</w:t>
      </w:r>
      <w:r>
        <w:t>HBV </w:t>
      </w:r>
      <w:r>
        <w:t>DNA</w:t>
      </w:r>
      <w:r>
        <w:rPr>
          <w:rFonts w:ascii="宋体" w:hAnsi="宋体" w:eastAsia="宋体" w:hint="eastAsia"/>
        </w:rPr>
        <w:t>水平</w:t>
      </w:r>
      <w:r>
        <w:rPr>
          <w:rFonts w:ascii="宋体" w:hAnsi="宋体" w:eastAsia="宋体" w:hint="eastAsia"/>
        </w:rPr>
        <w:t>开始下降。在第三阶段，非活化携带者</w:t>
      </w:r>
      <w:r>
        <w:t>HBV DNA</w:t>
      </w:r>
      <w:r>
        <w:rPr>
          <w:rFonts w:ascii="宋体" w:hAnsi="宋体" w:eastAsia="宋体" w:hint="eastAsia"/>
        </w:rPr>
        <w:t>和</w:t>
      </w:r>
      <w:r>
        <w:t>HBsAg</w:t>
      </w:r>
      <w:r>
        <w:rPr>
          <w:rFonts w:ascii="宋体" w:hAnsi="宋体" w:eastAsia="宋体" w:hint="eastAsia"/>
        </w:rPr>
        <w:t>水平是最低的。然</w:t>
      </w:r>
      <w:r>
        <w:rPr>
          <w:rFonts w:ascii="宋体" w:hAnsi="宋体" w:eastAsia="宋体" w:hint="eastAsia"/>
        </w:rPr>
        <w:t>而</w:t>
      </w:r>
      <w:r>
        <w:t>20%-30%</w:t>
      </w:r>
      <w:r>
        <w:rPr>
          <w:rFonts w:ascii="宋体" w:hAnsi="宋体" w:eastAsia="宋体" w:hint="eastAsia"/>
        </w:rPr>
        <w:t>的非活化携带者可以进入</w:t>
      </w:r>
      <w:r>
        <w:t>“</w:t>
      </w:r>
      <w:r>
        <w:rPr>
          <w:rFonts w:ascii="宋体" w:hAnsi="宋体" w:eastAsia="宋体" w:hint="eastAsia"/>
        </w:rPr>
        <w:t>再活化</w:t>
      </w:r>
      <w:r>
        <w:t>”</w:t>
      </w:r>
      <w:r>
        <w:rPr>
          <w:rFonts w:ascii="宋体" w:hAnsi="宋体" w:eastAsia="宋体" w:hint="eastAsia"/>
        </w:rPr>
        <w:t>或</w:t>
      </w:r>
      <w:r>
        <w:t>“HBeAg</w:t>
      </w:r>
      <w:r>
        <w:rPr>
          <w:rFonts w:ascii="宋体" w:hAnsi="宋体" w:eastAsia="宋体" w:hint="eastAsia"/>
        </w:rPr>
        <w:t>阴性肝炎期</w:t>
      </w:r>
      <w:r>
        <w:t>”</w:t>
      </w:r>
      <w:r>
        <w:rPr>
          <w:rFonts w:ascii="宋体" w:hAnsi="宋体" w:eastAsia="宋体" w:hint="eastAsia"/>
        </w:rPr>
        <w:t>。</w:t>
      </w:r>
      <w:r>
        <w:t>[</w:t>
      </w:r>
      <w:hyperlink w:history="true" w:anchor="_bookmark28">
        <w:r>
          <w:t>10-12</w:t>
        </w:r>
      </w:hyperlink>
      <w:r>
        <w:t>]</w:t>
      </w:r>
      <w:r w:rsidR="004B696B">
        <w:t xml:space="preserve"> </w:t>
      </w:r>
      <w:r>
        <w:t>HBV</w:t>
      </w:r>
      <w:r>
        <w:rPr>
          <w:rFonts w:ascii="宋体" w:hAnsi="宋体" w:eastAsia="宋体" w:hint="eastAsia"/>
        </w:rPr>
        <w:t>并不直接破坏肝细胞而是在机体每一次清除</w:t>
      </w:r>
      <w:r>
        <w:t>HBV</w:t>
      </w:r>
      <w:r>
        <w:rPr>
          <w:rFonts w:ascii="宋体" w:hAnsi="宋体" w:eastAsia="宋体" w:hint="eastAsia"/>
        </w:rPr>
        <w:t>时间接的破坏肝细胞</w:t>
      </w:r>
      <w:r>
        <w:rPr>
          <w:rFonts w:ascii="宋体" w:hAnsi="宋体" w:eastAsia="宋体" w:hint="eastAsia"/>
        </w:rPr>
        <w:t>所致。反复的破坏以及机体的</w:t>
      </w:r>
      <w:r>
        <w:t>“</w:t>
      </w:r>
      <w:r>
        <w:rPr>
          <w:rFonts w:ascii="宋体" w:hAnsi="宋体" w:eastAsia="宋体" w:hint="eastAsia"/>
        </w:rPr>
        <w:t>瘢痕修复</w:t>
      </w:r>
      <w:r>
        <w:t>”</w:t>
      </w:r>
      <w:r>
        <w:rPr>
          <w:rFonts w:ascii="宋体" w:hAnsi="宋体" w:eastAsia="宋体" w:hint="eastAsia"/>
        </w:rPr>
        <w:t>导致了肝纤维化及肝硬化。目前最适抗</w:t>
      </w:r>
      <w:r>
        <w:rPr>
          <w:rFonts w:ascii="宋体" w:hAnsi="宋体" w:eastAsia="宋体" w:hint="eastAsia"/>
        </w:rPr>
        <w:t>病毒药物治疗时机为免疫活化期肝脏丙氨酸氨基转移酶升高大于等于两倍时，或</w:t>
      </w:r>
      <w:r>
        <w:rPr>
          <w:rFonts w:ascii="宋体" w:hAnsi="宋体" w:eastAsia="宋体" w:hint="eastAsia"/>
        </w:rPr>
        <w:t>转氨酶虽不足两倍，但肝组织学显示</w:t>
      </w:r>
      <w:r>
        <w:t>Knodell HAI≥4</w:t>
      </w:r>
      <w:r>
        <w:rPr>
          <w:rFonts w:ascii="宋体" w:hAnsi="宋体" w:eastAsia="宋体" w:hint="eastAsia"/>
        </w:rPr>
        <w:t>，或炎症坏死</w:t>
      </w:r>
      <w:r>
        <w:t>≥G2</w:t>
      </w:r>
      <w:r>
        <w:rPr>
          <w:rFonts w:ascii="宋体" w:hAnsi="宋体" w:eastAsia="宋体" w:hint="eastAsia"/>
        </w:rPr>
        <w:t>，或纤维</w:t>
      </w:r>
      <w:r>
        <w:rPr>
          <w:rFonts w:ascii="宋体" w:hAnsi="宋体" w:eastAsia="宋体" w:hint="eastAsia"/>
        </w:rPr>
        <w:t>化</w:t>
      </w:r>
      <w:r>
        <w:t>≥S2</w:t>
      </w:r>
      <w:r>
        <w:rPr>
          <w:rFonts w:ascii="宋体" w:hAnsi="宋体" w:eastAsia="宋体" w:hint="eastAsia"/>
        </w:rPr>
        <w:t>。当机体由免疫耐受期过度到免疫活化期时，原有的免疫耐受机制被打</w:t>
      </w:r>
      <w:r>
        <w:rPr>
          <w:rFonts w:ascii="宋体" w:hAnsi="宋体" w:eastAsia="宋体" w:hint="eastAsia"/>
        </w:rPr>
        <w:t>破</w:t>
      </w:r>
      <w:r>
        <w:rPr>
          <w:rFonts w:ascii="宋体" w:hAnsi="宋体" w:eastAsia="宋体" w:hint="eastAsia"/>
        </w:rPr>
        <w:t>，</w:t>
      </w:r>
    </w:p>
    <w:p w:rsidR="0018722C">
      <w:pPr>
        <w:topLinePunct/>
      </w:pPr>
      <w:r>
        <w:rPr>
          <w:rFonts w:cstheme="minorBidi" w:hAnsiTheme="minorHAnsi" w:eastAsiaTheme="minorHAnsi" w:asciiTheme="minorHAnsi"/>
        </w:rPr>
        <w:t>3</w:t>
      </w:r>
    </w:p>
    <w:p w:rsidR="0018722C">
      <w:pPr>
        <w:pStyle w:val="Heading3"/>
        <w:topLinePunct/>
        <w:ind w:left="200" w:hangingChars="200" w:hanging="200"/>
      </w:pPr>
      <w:bookmarkStart w:id="524721" w:name="_Toc686524721"/>
      <w:bookmarkStart w:name="_bookmark3" w:id="18"/>
      <w:bookmarkEnd w:id="18"/>
      <w:r/>
      <w:r>
        <w:t>固有免疫及获得性免疫参与了病毒的清除过程。</w:t>
      </w:r>
      <w:bookmarkEnd w:id="524721"/>
    </w:p>
    <w:p w:rsidR="0018722C">
      <w:pPr>
        <w:pStyle w:val="aff7"/>
        <w:topLinePunct/>
      </w:pPr>
      <w:r>
        <w:drawing>
          <wp:inline>
            <wp:extent cx="5240360" cy="256222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5240360" cy="2562225"/>
                    </a:xfrm>
                    <a:prstGeom prst="rect">
                      <a:avLst/>
                    </a:prstGeom>
                  </pic:spPr>
                </pic:pic>
              </a:graphicData>
            </a:graphic>
          </wp:inline>
        </w:drawing>
      </w:r>
    </w:p>
    <w:p w:rsidR="0018722C">
      <w:pPr>
        <w:pStyle w:val="affff1"/>
        <w:topLinePunct/>
      </w:pPr>
      <w:r>
        <w:rPr>
          <w:rFonts w:ascii="黑体" w:eastAsia="黑体" w:hint="eastAsia"/>
        </w:rPr>
        <w:t/>
      </w:r>
      <w:r>
        <w:rPr>
          <w:rFonts w:ascii="黑体" w:eastAsia="黑体" w:hint="eastAsia"/>
        </w:rPr>
        <w:t>图</w:t>
      </w:r>
      <w:r w:rsidR="001852F3">
        <w:rPr>
          <w:rFonts w:ascii="黑体" w:eastAsia="黑体" w:hint="eastAsia"/>
        </w:rPr>
        <w:t xml:space="preserve">2</w:t>
      </w:r>
      <w:r>
        <w:rPr>
          <w:rFonts w:ascii="黑体" w:eastAsia="黑体" w:hint="eastAsia"/>
        </w:rPr>
        <w:t>.</w:t>
      </w:r>
      <w:r>
        <w:rPr>
          <w:rFonts w:ascii="黑体" w:eastAsia="黑体" w:hint="eastAsia"/>
        </w:rPr>
        <w:t>1</w:t>
      </w:r>
      <w:r w:rsidR="001852F3">
        <w:rPr>
          <w:rFonts w:ascii="黑体" w:eastAsia="黑体" w:hint="eastAsia"/>
        </w:rPr>
        <w:t xml:space="preserve">慢性</w:t>
      </w:r>
      <w:r w:rsidR="001852F3">
        <w:rPr>
          <w:rFonts w:ascii="黑体" w:eastAsia="黑体" w:hint="eastAsia"/>
        </w:rPr>
        <w:t xml:space="preserve">HBV</w:t>
      </w:r>
      <w:r w:rsidR="001852F3">
        <w:rPr>
          <w:rFonts w:ascii="黑体" w:eastAsia="黑体" w:hint="eastAsia"/>
        </w:rPr>
        <w:t xml:space="preserve">感染的不同阶段</w:t>
      </w:r>
      <w:r>
        <w:rPr>
          <w:rFonts w:ascii="黑体" w:eastAsia="黑体" w:hint="eastAsia"/>
        </w:rPr>
        <w:t>（</w:t>
      </w:r>
      <w:r>
        <w:rPr>
          <w:rFonts w:ascii="黑体" w:eastAsia="黑体" w:hint="eastAsia"/>
        </w:rPr>
        <w:t>摘引自</w:t>
      </w:r>
      <w:r>
        <w:rPr>
          <w:vertAlign w:val="superscript"/>
          /&gt;
        </w:rPr>
        <w:t>[</w:t>
      </w:r>
      <w:hyperlink w:history="true" w:anchor="_bookmark28">
        <w:r>
          <w:rPr>
            <w:vertAlign w:val="superscript"/>
            /&gt;
          </w:rPr>
          <w:t>2</w:t>
        </w:r>
      </w:hyperlink>
      <w:r>
        <w:rPr>
          <w:vertAlign w:val="superscript"/>
          /&gt;
        </w:rPr>
        <w:t>]</w:t>
      </w:r>
      <w:r>
        <w:rPr>
          <w:rFonts w:ascii="黑体" w:eastAsia="黑体" w:hint="eastAsia"/>
        </w:rPr>
        <w:t>）</w:t>
      </w:r>
    </w:p>
    <w:p w:rsidR="0018722C">
      <w:pPr>
        <w:topLinePunct/>
      </w:pPr>
      <w:r>
        <w:t>Fig 2.1 Different phases of chronic HBV infection</w:t>
      </w:r>
    </w:p>
    <w:p w:rsidR="0018722C">
      <w:pPr>
        <w:pStyle w:val="cw22"/>
        <w:topLinePunct/>
      </w:pPr>
      <w:bookmarkStart w:name="2.1.3 HBV感染发病机制 " w:id="19"/>
      <w:bookmarkEnd w:id="19"/>
      <w:r>
        <w:rPr>
          <w:rFonts w:cstheme="minorBidi" w:hAnsiTheme="minorHAnsi" w:eastAsiaTheme="minorHAnsi" w:asciiTheme="minorHAnsi" w:ascii="宋体" w:hAnsi="宋体" w:eastAsia="宋体" w:cs="宋体"/>
          <w:b/>
        </w:rPr>
        <w:t>2.1.3 </w:t>
      </w:r>
      <w:bookmarkStart w:name="2.1.3 HBV感染发病机制 " w:id="20"/>
      <w:bookmarkEnd w:id="20"/>
      <w:r>
        <w:rPr>
          <w:b/>
          <w:rFonts w:ascii="Times New Roman" w:eastAsia="宋体" w:cstheme="minorBidi" w:hAnsiTheme="minorHAnsi" w:hAnsi="宋体" w:cs="宋体"/>
        </w:rPr>
        <w:t>H</w:t>
      </w:r>
      <w:r>
        <w:rPr>
          <w:b/>
          <w:rFonts w:ascii="Times New Roman" w:eastAsia="宋体" w:cstheme="minorBidi" w:hAnsiTheme="minorHAnsi" w:hAnsi="宋体" w:cs="宋体"/>
        </w:rPr>
        <w:t>BV</w:t>
      </w:r>
      <w:r>
        <w:rPr>
          <w:rFonts w:cstheme="minorBidi" w:hAnsiTheme="minorHAnsi" w:eastAsiaTheme="minorHAnsi" w:asciiTheme="minorHAnsi" w:ascii="宋体" w:hAnsi="宋体" w:eastAsia="宋体" w:cs="宋体"/>
          <w:b/>
        </w:rPr>
        <w:t>感染发病机制</w:t>
      </w:r>
    </w:p>
    <w:p w:rsidR="0018722C">
      <w:pPr>
        <w:topLinePunct/>
      </w:pPr>
      <w:r>
        <w:rPr>
          <w:rFonts w:ascii="宋体" w:eastAsia="宋体" w:hint="eastAsia"/>
        </w:rPr>
        <w:t>乙型病毒性肝炎的主要临床表现是由宿主免疫调控紊乱引起，尤其是</w:t>
      </w:r>
      <w:r>
        <w:t>NK</w:t>
      </w:r>
      <w:r>
        <w:rPr>
          <w:rFonts w:ascii="宋体" w:eastAsia="宋体" w:hint="eastAsia"/>
        </w:rPr>
        <w:t>细</w:t>
      </w:r>
      <w:r>
        <w:rPr>
          <w:rFonts w:ascii="宋体" w:eastAsia="宋体" w:hint="eastAsia"/>
        </w:rPr>
        <w:t>胞及细胞毒性</w:t>
      </w:r>
      <w:r>
        <w:t>T</w:t>
      </w:r>
      <w:r>
        <w:rPr>
          <w:rFonts w:ascii="宋体" w:eastAsia="宋体" w:hint="eastAsia"/>
        </w:rPr>
        <w:t>细胞对</w:t>
      </w:r>
      <w:r>
        <w:t>HBV</w:t>
      </w:r>
      <w:r>
        <w:rPr>
          <w:rFonts w:ascii="宋体" w:eastAsia="宋体" w:hint="eastAsia"/>
        </w:rPr>
        <w:t>感染肝细胞的破坏。</w:t>
      </w:r>
      <w:r>
        <w:t>[</w:t>
      </w:r>
      <w:hyperlink w:history="true" w:anchor="_bookmark28">
        <w:r>
          <w:rPr>
            <w:position w:val="8"/>
            <w:sz w:val="15"/>
          </w:rPr>
          <w:t>13</w:t>
        </w:r>
      </w:hyperlink>
      <w:r>
        <w:t>]</w:t>
      </w:r>
      <w:r w:rsidR="004B696B">
        <w:t xml:space="preserve"> </w:t>
      </w:r>
      <w:r>
        <w:t>HBV</w:t>
      </w:r>
      <w:r>
        <w:rPr>
          <w:rFonts w:ascii="宋体" w:eastAsia="宋体" w:hint="eastAsia"/>
        </w:rPr>
        <w:t>并不直接破坏肝细胞，</w:t>
      </w:r>
      <w:r>
        <w:rPr>
          <w:rFonts w:ascii="宋体" w:eastAsia="宋体" w:hint="eastAsia"/>
        </w:rPr>
        <w:t>如在猩猩早期感染</w:t>
      </w:r>
      <w:r>
        <w:t>HBV</w:t>
      </w:r>
      <w:r>
        <w:rPr>
          <w:rFonts w:ascii="宋体" w:eastAsia="宋体" w:hint="eastAsia"/>
        </w:rPr>
        <w:t>时，肝脏组织学检查及生化学检查并未提示有肝脏病变。</w:t>
      </w:r>
      <w:r>
        <w:t>[</w:t>
      </w:r>
      <w:hyperlink w:history="true" w:anchor="_bookmark28">
        <w:r>
          <w:rPr>
            <w:spacing w:val="-6"/>
            <w:position w:val="8"/>
            <w:sz w:val="15"/>
          </w:rPr>
          <w:t>14</w:t>
        </w:r>
      </w:hyperlink>
      <w:r>
        <w:rPr>
          <w:spacing w:val="-2"/>
          <w:position w:val="8"/>
          <w:sz w:val="15"/>
        </w:rPr>
        <w:t>;</w:t>
      </w:r>
      <w:r>
        <w:rPr>
          <w:spacing w:val="-2"/>
          <w:position w:val="8"/>
          <w:sz w:val="15"/>
        </w:rPr>
        <w:t> </w:t>
      </w:r>
      <w:hyperlink w:history="true" w:anchor="_bookmark28">
        <w:r>
          <w:rPr>
            <w:position w:val="8"/>
            <w:sz w:val="15"/>
          </w:rPr>
          <w:t>15</w:t>
        </w:r>
      </w:hyperlink>
      <w:r>
        <w:t>]</w:t>
      </w:r>
      <w:r>
        <w:rPr>
          <w:rFonts w:ascii="宋体" w:eastAsia="宋体" w:hint="eastAsia"/>
        </w:rPr>
        <w:t>当细胞免疫缺陷或药物抑制细胞免疫时，在小鼠的肝脏中</w:t>
      </w:r>
      <w:r>
        <w:t>HBV</w:t>
      </w:r>
      <w:r>
        <w:rPr>
          <w:rFonts w:ascii="宋体" w:eastAsia="宋体" w:hint="eastAsia"/>
        </w:rPr>
        <w:t>大量复制。</w:t>
      </w:r>
    </w:p>
    <w:p w:rsidR="0018722C">
      <w:pPr>
        <w:topLinePunct/>
      </w:pPr>
      <w:r>
        <w:t>[</w:t>
      </w:r>
      <w:hyperlink w:history="true" w:anchor="_bookmark28">
        <w:r>
          <w:t>16</w:t>
        </w:r>
      </w:hyperlink>
      <w:r>
        <w:t>]</w:t>
      </w:r>
      <w:r>
        <w:rPr>
          <w:rFonts w:ascii="宋体" w:hAnsi="宋体" w:eastAsia="宋体" w:hint="eastAsia"/>
        </w:rPr>
        <w:t>既往认为</w:t>
      </w:r>
      <w:r>
        <w:t>HBV</w:t>
      </w:r>
      <w:r/>
      <w:r>
        <w:rPr>
          <w:rFonts w:ascii="宋体" w:hAnsi="宋体" w:eastAsia="宋体" w:hint="eastAsia"/>
        </w:rPr>
        <w:t>特异性</w:t>
      </w:r>
      <w:r>
        <w:t>CD8+T</w:t>
      </w:r>
      <w:r/>
      <w:r>
        <w:rPr>
          <w:rFonts w:ascii="宋体" w:hAnsi="宋体" w:eastAsia="宋体" w:hint="eastAsia"/>
        </w:rPr>
        <w:t>细胞是使得</w:t>
      </w:r>
      <w:r>
        <w:t>HBV</w:t>
      </w:r>
      <w:r/>
      <w:r>
        <w:rPr>
          <w:rFonts w:ascii="宋体" w:hAnsi="宋体" w:eastAsia="宋体" w:hint="eastAsia"/>
        </w:rPr>
        <w:t>感染肝细胞坏死的主要效应细胞，</w:t>
      </w:r>
      <w:r>
        <w:t>[</w:t>
      </w:r>
      <w:hyperlink w:history="true" w:anchor="_bookmark28">
        <w:r>
          <w:rPr>
            <w:position w:val="8"/>
            <w:sz w:val="15"/>
          </w:rPr>
          <w:t>13</w:t>
        </w:r>
      </w:hyperlink>
      <w:r>
        <w:t>]</w:t>
      </w:r>
      <w:r>
        <w:rPr>
          <w:rFonts w:ascii="宋体" w:hAnsi="宋体" w:eastAsia="宋体" w:hint="eastAsia"/>
        </w:rPr>
        <w:t>但有学者提出在成年</w:t>
      </w:r>
      <w:r>
        <w:t>HBV</w:t>
      </w:r>
      <w:r>
        <w:rPr>
          <w:rFonts w:ascii="宋体" w:hAnsi="宋体" w:eastAsia="宋体" w:hint="eastAsia"/>
        </w:rPr>
        <w:t>感染病人中，</w:t>
      </w:r>
      <w:r>
        <w:t>HBV</w:t>
      </w:r>
      <w:r>
        <w:rPr>
          <w:rFonts w:ascii="宋体" w:hAnsi="宋体" w:eastAsia="宋体" w:hint="eastAsia"/>
        </w:rPr>
        <w:t>特异性</w:t>
      </w:r>
      <w:r>
        <w:t>CD8+T</w:t>
      </w:r>
      <w:r/>
      <w:r>
        <w:rPr>
          <w:rFonts w:ascii="宋体" w:hAnsi="宋体" w:eastAsia="宋体" w:hint="eastAsia"/>
        </w:rPr>
        <w:t>细胞数量与肝脏的炎症程度不成正比。</w:t>
      </w:r>
      <w:r>
        <w:t>[</w:t>
      </w:r>
      <w:hyperlink w:history="true" w:anchor="_bookmark28">
        <w:r>
          <w:rPr>
            <w:position w:val="8"/>
            <w:sz w:val="15"/>
          </w:rPr>
          <w:t>17</w:t>
        </w:r>
      </w:hyperlink>
      <w:r>
        <w:t>]</w:t>
      </w:r>
      <w:r>
        <w:rPr>
          <w:rFonts w:ascii="宋体" w:hAnsi="宋体" w:eastAsia="宋体" w:hint="eastAsia"/>
        </w:rPr>
        <w:t>在急性</w:t>
      </w:r>
      <w:r>
        <w:t>HBV</w:t>
      </w:r>
      <w:r/>
      <w:r>
        <w:rPr>
          <w:rFonts w:ascii="宋体" w:hAnsi="宋体" w:eastAsia="宋体" w:hint="eastAsia"/>
        </w:rPr>
        <w:t>感染中并没有检测到外周血</w:t>
      </w:r>
      <w:r>
        <w:t>HBV</w:t>
      </w:r>
      <w:r/>
      <w:r>
        <w:rPr>
          <w:rFonts w:ascii="宋体" w:hAnsi="宋体" w:eastAsia="宋体" w:hint="eastAsia"/>
        </w:rPr>
        <w:t>特</w:t>
      </w:r>
      <w:r>
        <w:rPr>
          <w:rFonts w:ascii="宋体" w:hAnsi="宋体" w:eastAsia="宋体" w:hint="eastAsia"/>
        </w:rPr>
        <w:t>异性</w:t>
      </w:r>
      <w:r>
        <w:t>CD8+T</w:t>
      </w:r>
      <w:r/>
      <w:r>
        <w:rPr>
          <w:rFonts w:ascii="宋体" w:hAnsi="宋体" w:eastAsia="宋体" w:hint="eastAsia"/>
        </w:rPr>
        <w:t>细胞的升高。</w:t>
      </w:r>
      <w:r>
        <w:t>[</w:t>
      </w:r>
      <w:hyperlink w:history="true" w:anchor="_bookmark29">
        <w:r>
          <w:rPr>
            <w:position w:val="8"/>
            <w:sz w:val="15"/>
          </w:rPr>
          <w:t>18</w:t>
        </w:r>
      </w:hyperlink>
      <w:r>
        <w:t>]</w:t>
      </w:r>
      <w:r w:rsidR="004B696B">
        <w:t xml:space="preserve"> </w:t>
      </w:r>
      <w:r>
        <w:t>IFN-α</w:t>
      </w:r>
      <w:r>
        <w:t>/</w:t>
      </w:r>
      <w:r>
        <w:t>IFN-β</w:t>
      </w:r>
      <w:r>
        <w:rPr>
          <w:rFonts w:ascii="宋体" w:hAnsi="宋体" w:eastAsia="宋体" w:hint="eastAsia"/>
        </w:rPr>
        <w:t>可以抑制</w:t>
      </w:r>
      <w:r>
        <w:t>HBV</w:t>
      </w:r>
      <w:r/>
      <w:r>
        <w:rPr>
          <w:rFonts w:ascii="宋体" w:hAnsi="宋体" w:eastAsia="宋体" w:hint="eastAsia"/>
        </w:rPr>
        <w:t>的复制。在转基因小鼠</w:t>
      </w:r>
      <w:r>
        <w:rPr>
          <w:rFonts w:ascii="宋体" w:hAnsi="宋体" w:eastAsia="宋体" w:hint="eastAsia"/>
        </w:rPr>
        <w:t>中刺激</w:t>
      </w:r>
      <w:r>
        <w:t>T</w:t>
      </w:r>
      <w:r/>
      <w:r>
        <w:rPr>
          <w:rFonts w:ascii="宋体" w:hAnsi="宋体" w:eastAsia="宋体" w:hint="eastAsia"/>
        </w:rPr>
        <w:t>细胞、</w:t>
      </w:r>
      <w:r>
        <w:t>NK</w:t>
      </w:r>
      <w:r/>
      <w:r>
        <w:rPr>
          <w:rFonts w:ascii="宋体" w:hAnsi="宋体" w:eastAsia="宋体" w:hint="eastAsia"/>
        </w:rPr>
        <w:t>细胞、</w:t>
      </w:r>
      <w:r>
        <w:t>NKT</w:t>
      </w:r>
      <w:r/>
      <w:r>
        <w:rPr>
          <w:rFonts w:ascii="宋体" w:hAnsi="宋体" w:eastAsia="宋体" w:hint="eastAsia"/>
        </w:rPr>
        <w:t>细胞可以增加</w:t>
      </w:r>
      <w:r>
        <w:t>IFN-α</w:t>
      </w:r>
      <w:r>
        <w:t>/</w:t>
      </w:r>
      <w:r>
        <w:t>IFN-β</w:t>
      </w:r>
      <w:r>
        <w:rPr>
          <w:rFonts w:ascii="宋体" w:hAnsi="宋体" w:eastAsia="宋体" w:hint="eastAsia"/>
        </w:rPr>
        <w:t>的分泌从而抑制病毒</w:t>
      </w:r>
      <w:r>
        <w:rPr>
          <w:rFonts w:ascii="宋体" w:hAnsi="宋体" w:eastAsia="宋体" w:hint="eastAsia"/>
        </w:rPr>
        <w:t>复制，</w:t>
      </w:r>
      <w:r>
        <w:t>[</w:t>
      </w:r>
      <w:hyperlink w:history="true" w:anchor="_bookmark29">
        <w:r>
          <w:rPr>
            <w:spacing w:val="-6"/>
            <w:position w:val="8"/>
            <w:sz w:val="15"/>
          </w:rPr>
          <w:t>19</w:t>
        </w:r>
      </w:hyperlink>
      <w:r>
        <w:t>]</w:t>
      </w:r>
      <w:r>
        <w:rPr>
          <w:rFonts w:ascii="宋体" w:hAnsi="宋体" w:eastAsia="宋体" w:hint="eastAsia"/>
        </w:rPr>
        <w:t>这提示多种免疫反应参加</w:t>
      </w:r>
      <w:r>
        <w:t>HBV</w:t>
      </w:r>
      <w:r/>
      <w:r>
        <w:rPr>
          <w:rFonts w:ascii="宋体" w:hAnsi="宋体" w:eastAsia="宋体" w:hint="eastAsia"/>
        </w:rPr>
        <w:t>感染的控制。</w:t>
      </w:r>
      <w:r>
        <w:t>HBV</w:t>
      </w:r>
      <w:r/>
      <w:r>
        <w:rPr>
          <w:rFonts w:ascii="宋体" w:hAnsi="宋体" w:eastAsia="宋体" w:hint="eastAsia"/>
        </w:rPr>
        <w:t>病毒复制后表达在肝细胞表面，当机体清除这些病毒时也间接的破坏了自身的肝细胞。</w:t>
      </w:r>
    </w:p>
    <w:p w:rsidR="0018722C">
      <w:pPr>
        <w:pStyle w:val="cw22"/>
        <w:topLinePunct/>
      </w:pPr>
      <w:bookmarkStart w:name="2.2 FcγRs在人类中的研究 " w:id="21"/>
      <w:bookmarkEnd w:id="21"/>
      <w:r>
        <w:rPr>
          <w:rFonts w:cstheme="minorBidi" w:hAnsiTheme="minorHAnsi" w:eastAsiaTheme="minorHAnsi" w:asciiTheme="minorHAnsi" w:ascii="宋体" w:hAnsi="宋体" w:eastAsia="宋体" w:cs="宋体"/>
          <w:b/>
        </w:rPr>
        <w:t>2.2 </w:t>
      </w:r>
      <w:bookmarkStart w:name="2.2 FcγRs在人类中的研究 " w:id="22"/>
      <w:bookmarkEnd w:id="22"/>
      <w:r>
        <w:rPr>
          <w:b/>
          <w:rFonts w:ascii="Times New Roman" w:hAnsi="Times New Roman" w:eastAsia="宋体" w:cstheme="minorBidi" w:cs="宋体"/>
        </w:rPr>
        <w:t>F</w:t>
      </w:r>
      <w:r>
        <w:rPr>
          <w:b/>
          <w:rFonts w:ascii="Times New Roman" w:hAnsi="Times New Roman" w:eastAsia="宋体" w:cstheme="minorBidi" w:cs="宋体"/>
        </w:rPr>
        <w:t>cγRs</w:t>
      </w:r>
      <w:r>
        <w:rPr>
          <w:rFonts w:cstheme="minorBidi" w:hAnsiTheme="minorHAnsi" w:eastAsiaTheme="minorHAnsi" w:asciiTheme="minorHAnsi" w:ascii="宋体" w:hAnsi="宋体" w:eastAsia="宋体" w:cs="宋体"/>
          <w:b/>
        </w:rPr>
        <w:t>在人类中的研究</w:t>
      </w:r>
    </w:p>
    <w:p w:rsidR="0018722C">
      <w:pPr>
        <w:topLinePunct/>
      </w:pPr>
      <w:r>
        <w:rPr>
          <w:rFonts w:cstheme="minorBidi" w:hAnsiTheme="minorHAnsi" w:eastAsiaTheme="minorHAnsi" w:asciiTheme="minorHAnsi"/>
        </w:rPr>
        <w:t>4</w:t>
      </w:r>
    </w:p>
    <w:p w:rsidR="0018722C">
      <w:pPr>
        <w:pStyle w:val="cw22"/>
        <w:topLinePunct/>
      </w:pPr>
      <w:bookmarkStart w:name="2.2.1 FcγRs的定义 " w:id="23"/>
      <w:bookmarkEnd w:id="23"/>
      <w:r>
        <w:rPr>
          <w:rFonts w:cstheme="minorBidi" w:hAnsiTheme="minorHAnsi" w:eastAsiaTheme="minorHAnsi" w:asciiTheme="minorHAnsi" w:ascii="宋体" w:hAnsi="宋体" w:eastAsia="宋体" w:cs="宋体"/>
          <w:b/>
        </w:rPr>
        <w:t>2.2.1 </w:t>
      </w:r>
      <w:bookmarkStart w:name="_bookmark4" w:id="24"/>
      <w:bookmarkEnd w:id="24"/>
      <w:bookmarkStart w:name="_bookmark4" w:id="25"/>
      <w:bookmarkEnd w:id="25"/>
      <w:r>
        <w:rPr>
          <w:b/>
          <w:rFonts w:ascii="Times New Roman" w:hAnsi="Times New Roman" w:eastAsia="宋体" w:cstheme="minorBidi" w:cs="宋体"/>
        </w:rPr>
        <w:t>F</w:t>
      </w:r>
      <w:r>
        <w:rPr>
          <w:b/>
          <w:rFonts w:ascii="Times New Roman" w:hAnsi="Times New Roman" w:eastAsia="宋体" w:cstheme="minorBidi" w:cs="宋体"/>
        </w:rPr>
        <w:t>cγRs</w:t>
      </w:r>
      <w:r>
        <w:rPr>
          <w:rFonts w:cstheme="minorBidi" w:hAnsiTheme="minorHAnsi" w:eastAsiaTheme="minorHAnsi" w:asciiTheme="minorHAnsi" w:ascii="宋体" w:hAnsi="宋体" w:eastAsia="宋体" w:cs="宋体"/>
          <w:b/>
        </w:rPr>
        <w:t>的定义</w:t>
      </w:r>
    </w:p>
    <w:p w:rsidR="0018722C">
      <w:pPr>
        <w:topLinePunct/>
      </w:pPr>
      <w:r>
        <w:t>FcγRs</w:t>
      </w:r>
      <w:r>
        <w:rPr>
          <w:rFonts w:ascii="宋体" w:hAnsi="宋体" w:eastAsia="宋体" w:hint="eastAsia"/>
        </w:rPr>
        <w:t>为免疫球蛋白</w:t>
      </w:r>
      <w:r>
        <w:t>IgG Fc</w:t>
      </w:r>
      <w:r>
        <w:rPr>
          <w:rFonts w:ascii="宋体" w:hAnsi="宋体" w:eastAsia="宋体" w:hint="eastAsia"/>
        </w:rPr>
        <w:t>段的受体，是一种细胞表面糖蛋白分子，大多数</w:t>
      </w:r>
      <w:r>
        <w:rPr>
          <w:rFonts w:ascii="宋体" w:hAnsi="宋体" w:eastAsia="宋体" w:hint="eastAsia"/>
        </w:rPr>
        <w:t>属于免疫球蛋白超家族。在部分自身免疫性疾病、感染性疾病中</w:t>
      </w:r>
      <w:r>
        <w:t>FcγRs</w:t>
      </w:r>
      <w:r>
        <w:rPr>
          <w:rFonts w:ascii="宋体" w:hAnsi="宋体" w:eastAsia="宋体" w:hint="eastAsia"/>
        </w:rPr>
        <w:t>都扮演着</w:t>
      </w:r>
      <w:r>
        <w:rPr>
          <w:rFonts w:ascii="宋体" w:hAnsi="宋体" w:eastAsia="宋体" w:hint="eastAsia"/>
        </w:rPr>
        <w:t>重要的角色。当刺激传达至</w:t>
      </w:r>
      <w:r>
        <w:t>FcγRs</w:t>
      </w:r>
      <w:r>
        <w:rPr>
          <w:rFonts w:ascii="宋体" w:hAnsi="宋体" w:eastAsia="宋体" w:hint="eastAsia"/>
        </w:rPr>
        <w:t>，使其活化性受体占据优势时，细胞活化和促</w:t>
      </w:r>
      <w:r>
        <w:rPr>
          <w:rFonts w:ascii="宋体" w:hAnsi="宋体" w:eastAsia="宋体" w:hint="eastAsia"/>
        </w:rPr>
        <w:t>炎反应相继发生，从而清除病原微生物和病毒。当缺乏上述刺激时，细胞活化被</w:t>
      </w:r>
      <w:r>
        <w:rPr>
          <w:rFonts w:ascii="宋体" w:hAnsi="宋体" w:eastAsia="宋体" w:hint="eastAsia"/>
        </w:rPr>
        <w:t>阻断，抗炎反应相继发生。这些</w:t>
      </w:r>
      <w:r>
        <w:t>Fc</w:t>
      </w:r>
      <w:r>
        <w:rPr>
          <w:rFonts w:ascii="宋体" w:hAnsi="宋体" w:eastAsia="宋体" w:hint="eastAsia"/>
        </w:rPr>
        <w:t>依赖的促炎反应包括免疫细胞吞噬外来病原</w:t>
      </w:r>
      <w:r>
        <w:rPr>
          <w:rFonts w:ascii="宋体" w:hAnsi="宋体" w:eastAsia="宋体" w:hint="eastAsia"/>
        </w:rPr>
        <w:t>体，抗体依赖的细胞毒作用杀死病毒感染细胞或者病毒转化细胞，原位活化血小</w:t>
      </w:r>
      <w:r>
        <w:rPr>
          <w:rFonts w:ascii="宋体" w:hAnsi="宋体" w:eastAsia="宋体" w:hint="eastAsia"/>
        </w:rPr>
        <w:t>板，肥大细胞和中性粒细胞脱颗粒并释放炎症介质来影响组织微环境，通过细胞</w:t>
      </w:r>
      <w:r>
        <w:rPr>
          <w:rFonts w:ascii="宋体" w:hAnsi="宋体" w:eastAsia="宋体" w:hint="eastAsia"/>
        </w:rPr>
        <w:t>因子和趋化因子的释放向淋巴细胞传递信息。在系统性红斑狼疮中</w:t>
      </w:r>
      <w:r>
        <w:t>FcγRs</w:t>
      </w:r>
      <w:r>
        <w:rPr>
          <w:rFonts w:ascii="宋体" w:hAnsi="宋体" w:eastAsia="宋体" w:hint="eastAsia"/>
        </w:rPr>
        <w:t>与免疫</w:t>
      </w:r>
      <w:r>
        <w:rPr>
          <w:rFonts w:ascii="宋体" w:hAnsi="宋体" w:eastAsia="宋体" w:hint="eastAsia"/>
        </w:rPr>
        <w:t>球蛋白相关慢性炎症相关。</w:t>
      </w:r>
      <w:r>
        <w:t>FcγRs</w:t>
      </w:r>
      <w:r>
        <w:rPr>
          <w:rFonts w:ascii="宋体" w:hAnsi="宋体" w:eastAsia="宋体" w:hint="eastAsia"/>
        </w:rPr>
        <w:t>的多态性与炎症性肠病、类风湿性关节炎、血管炎、系统性红斑狼疮相关。</w:t>
      </w:r>
    </w:p>
    <w:p w:rsidR="0018722C">
      <w:pPr>
        <w:pStyle w:val="cw22"/>
        <w:topLinePunct/>
      </w:pPr>
      <w:bookmarkStart w:name="2.2.2 Fcγ受体分类及分布 " w:id="26"/>
      <w:bookmarkEnd w:id="26"/>
      <w:r>
        <w:rPr>
          <w:rFonts w:cstheme="minorBidi" w:hAnsiTheme="minorHAnsi" w:eastAsiaTheme="minorHAnsi" w:asciiTheme="minorHAnsi" w:ascii="宋体" w:hAnsi="宋体" w:eastAsia="宋体" w:cs="宋体"/>
          <w:b/>
        </w:rPr>
        <w:t>2.2.2 </w:t>
      </w:r>
      <w:bookmarkStart w:name="2.2.2 Fcγ受体分类及分布 " w:id="27"/>
      <w:bookmarkEnd w:id="27"/>
      <w:r>
        <w:rPr>
          <w:b/>
          <w:rFonts w:ascii="Times New Roman" w:hAnsi="Times New Roman" w:eastAsia="Times New Roman" w:cstheme="minorBidi" w:cs="宋体"/>
        </w:rPr>
        <w:t>F</w:t>
      </w:r>
      <w:r>
        <w:rPr>
          <w:b/>
          <w:rFonts w:ascii="Times New Roman" w:hAnsi="Times New Roman" w:eastAsia="Times New Roman" w:cstheme="minorBidi" w:cs="宋体"/>
        </w:rPr>
        <w:t>cγ</w:t>
      </w:r>
      <w:r>
        <w:rPr>
          <w:rFonts w:cstheme="minorBidi" w:hAnsiTheme="minorHAnsi" w:eastAsiaTheme="minorHAnsi" w:asciiTheme="minorHAnsi" w:ascii="宋体" w:hAnsi="宋体" w:eastAsia="宋体" w:cs="宋体"/>
          <w:b/>
        </w:rPr>
        <w:t>受体分类及分布</w:t>
      </w:r>
    </w:p>
    <w:p w:rsidR="0018722C">
      <w:pPr>
        <w:topLinePunct/>
      </w:pPr>
      <w:r>
        <w:t>FcγRs</w:t>
      </w:r>
      <w:r>
        <w:rPr>
          <w:rFonts w:ascii="宋体" w:hAnsi="宋体" w:eastAsia="宋体" w:hint="eastAsia"/>
        </w:rPr>
        <w:t>依据其亲和性和结构分为</w:t>
      </w:r>
      <w:r>
        <w:t>CD64</w:t>
      </w:r>
      <w:r>
        <w:rPr>
          <w:rFonts w:ascii="宋体" w:hAnsi="宋体" w:eastAsia="宋体" w:hint="eastAsia"/>
        </w:rPr>
        <w:t>（</w:t>
      </w:r>
      <w:r>
        <w:t>FcγR</w:t>
      </w:r>
      <w:r>
        <w:rPr>
          <w:rFonts w:ascii="宋体" w:hAnsi="宋体" w:eastAsia="宋体" w:hint="eastAsia"/>
          <w:spacing w:val="2"/>
        </w:rPr>
        <w:t>Ⅰ</w:t>
      </w:r>
      <w:r>
        <w:rPr>
          <w:rFonts w:ascii="宋体" w:hAnsi="宋体" w:eastAsia="宋体" w:hint="eastAsia"/>
        </w:rPr>
        <w:t>）</w:t>
      </w:r>
      <w:r>
        <w:rPr>
          <w:rFonts w:ascii="宋体" w:hAnsi="宋体" w:eastAsia="宋体" w:hint="eastAsia"/>
        </w:rPr>
        <w:t>、</w:t>
      </w:r>
      <w:r>
        <w:t>CD32</w:t>
      </w:r>
      <w:r>
        <w:rPr>
          <w:rFonts w:ascii="宋体" w:hAnsi="宋体" w:eastAsia="宋体" w:hint="eastAsia"/>
        </w:rPr>
        <w:t>（</w:t>
      </w:r>
      <w:r>
        <w:t>FcγR</w:t>
      </w:r>
      <w:r>
        <w:rPr>
          <w:rFonts w:ascii="宋体" w:hAnsi="宋体" w:eastAsia="宋体" w:hint="eastAsia"/>
          <w:spacing w:val="1"/>
        </w:rPr>
        <w:t>Ⅱ</w:t>
      </w:r>
      <w:r>
        <w:rPr>
          <w:rFonts w:ascii="宋体" w:hAnsi="宋体" w:eastAsia="宋体" w:hint="eastAsia"/>
        </w:rPr>
        <w:t>）</w:t>
      </w:r>
      <w:r>
        <w:rPr>
          <w:rFonts w:ascii="宋体" w:hAnsi="宋体" w:eastAsia="宋体" w:hint="eastAsia"/>
        </w:rPr>
        <w:t>和</w:t>
      </w:r>
      <w:r>
        <w:t>CD16</w:t>
      </w:r>
      <w:r>
        <w:rPr>
          <w:rFonts w:ascii="宋体" w:hAnsi="宋体" w:eastAsia="宋体" w:hint="eastAsia"/>
        </w:rPr>
        <w:t>（</w:t>
      </w:r>
      <w:r>
        <w:rPr>
          <w:spacing w:val="-3"/>
        </w:rPr>
        <w:t>FcγR</w:t>
      </w:r>
      <w:r>
        <w:rPr>
          <w:rFonts w:ascii="宋体" w:hAnsi="宋体" w:eastAsia="宋体" w:hint="eastAsia"/>
          <w:spacing w:val="-12"/>
        </w:rPr>
        <w:t>Ⅲ</w:t>
      </w:r>
      <w:r>
        <w:rPr>
          <w:rFonts w:ascii="宋体" w:hAnsi="宋体" w:eastAsia="宋体" w:hint="eastAsia"/>
        </w:rPr>
        <w:t>）</w:t>
      </w:r>
      <w:r>
        <w:rPr>
          <w:rFonts w:ascii="宋体" w:hAnsi="宋体" w:eastAsia="宋体" w:hint="eastAsia"/>
        </w:rPr>
        <w:t>三类。其中</w:t>
      </w:r>
      <w:r>
        <w:t>FcγR I</w:t>
      </w:r>
      <w:r>
        <w:rPr>
          <w:rFonts w:ascii="宋体" w:hAnsi="宋体" w:eastAsia="宋体" w:hint="eastAsia"/>
        </w:rPr>
        <w:t>与</w:t>
      </w:r>
      <w:r>
        <w:t>IgG Fc</w:t>
      </w:r>
      <w:r>
        <w:rPr>
          <w:rFonts w:ascii="宋体" w:hAnsi="宋体" w:eastAsia="宋体" w:hint="eastAsia"/>
        </w:rPr>
        <w:t>段亲和力最强，</w:t>
      </w:r>
      <w:r>
        <w:t>FcγR</w:t>
      </w:r>
      <w:r>
        <w:t> II</w:t>
      </w:r>
      <w:r>
        <w:rPr>
          <w:rFonts w:ascii="宋体" w:hAnsi="宋体" w:eastAsia="宋体" w:hint="eastAsia"/>
        </w:rPr>
        <w:t>及</w:t>
      </w:r>
      <w:r>
        <w:t>FcγR III</w:t>
      </w:r>
      <w:r>
        <w:rPr>
          <w:rFonts w:ascii="宋体" w:hAnsi="宋体" w:eastAsia="宋体" w:hint="eastAsia"/>
        </w:rPr>
        <w:t>亲和力较弱。</w:t>
      </w:r>
      <w:r>
        <w:t>[</w:t>
      </w:r>
      <w:hyperlink w:history="true" w:anchor="_bookmark29">
        <w:r>
          <w:rPr>
            <w:position w:val="8"/>
            <w:sz w:val="15"/>
          </w:rPr>
          <w:t>20</w:t>
        </w:r>
      </w:hyperlink>
      <w:r>
        <w:rPr>
          <w:position w:val="8"/>
          <w:sz w:val="15"/>
        </w:rPr>
        <w:t>; </w:t>
      </w:r>
      <w:hyperlink w:history="true" w:anchor="_bookmark29">
        <w:r>
          <w:rPr>
            <w:position w:val="8"/>
            <w:sz w:val="15"/>
          </w:rPr>
          <w:t>21</w:t>
        </w:r>
      </w:hyperlink>
      <w:r>
        <w:t>]</w:t>
      </w:r>
      <w:r>
        <w:t xml:space="preserve"> </w:t>
      </w:r>
      <w:r>
        <w:t>FcγR IIb</w:t>
      </w:r>
      <w:r>
        <w:rPr>
          <w:rFonts w:ascii="宋体" w:hAnsi="宋体" w:eastAsia="宋体" w:hint="eastAsia"/>
        </w:rPr>
        <w:t>为抑制性受体，剩余受体均为活化性受体。</w:t>
      </w:r>
      <w:r>
        <w:t>FcγRs</w:t>
      </w:r>
      <w:r>
        <w:rPr>
          <w:rFonts w:ascii="宋体" w:hAnsi="宋体" w:eastAsia="宋体" w:hint="eastAsia"/>
        </w:rPr>
        <w:t>表</w:t>
      </w:r>
      <w:r>
        <w:rPr>
          <w:rFonts w:ascii="宋体" w:hAnsi="宋体" w:eastAsia="宋体" w:hint="eastAsia"/>
        </w:rPr>
        <w:t>达在多种免疫细胞表面。在固有免疫细胞中</w:t>
      </w:r>
      <w:r>
        <w:t>FcγRs</w:t>
      </w:r>
      <w:r>
        <w:rPr>
          <w:rFonts w:ascii="宋体" w:hAnsi="宋体" w:eastAsia="宋体" w:hint="eastAsia"/>
        </w:rPr>
        <w:t>主要表达在单核细胞、巨噬细</w:t>
      </w:r>
      <w:r>
        <w:rPr>
          <w:rFonts w:ascii="宋体" w:hAnsi="宋体" w:eastAsia="宋体" w:hint="eastAsia"/>
        </w:rPr>
        <w:t>胞、树突状细胞、嗜碱性粒细胞、肥大细胞表面。在获得性免疫细胞，</w:t>
      </w:r>
      <w:r>
        <w:t>B</w:t>
      </w:r>
      <w:r>
        <w:rPr>
          <w:rFonts w:ascii="宋体" w:hAnsi="宋体" w:eastAsia="宋体" w:hint="eastAsia"/>
        </w:rPr>
        <w:t>细胞表</w:t>
      </w:r>
      <w:r>
        <w:rPr>
          <w:rFonts w:ascii="宋体" w:hAnsi="宋体" w:eastAsia="宋体" w:hint="eastAsia"/>
        </w:rPr>
        <w:t>面仅表达抑制性受体</w:t>
      </w:r>
      <w:r>
        <w:t>FcγR</w:t>
      </w:r>
      <w:r/>
      <w:r>
        <w:rPr>
          <w:rFonts w:ascii="宋体" w:hAnsi="宋体" w:eastAsia="宋体" w:hint="eastAsia"/>
        </w:rPr>
        <w:t>Ⅱ</w:t>
      </w:r>
      <w:r>
        <w:t>b</w:t>
      </w:r>
      <w:r>
        <w:rPr>
          <w:rFonts w:ascii="宋体" w:hAnsi="宋体" w:eastAsia="宋体" w:hint="eastAsia"/>
          <w:rFonts w:ascii="宋体" w:hAnsi="宋体" w:eastAsia="宋体" w:hint="eastAsia"/>
          <w:spacing w:val="-8"/>
        </w:rPr>
        <w:t xml:space="preserve">. </w:t>
      </w:r>
      <w:r>
        <w:t>FcγR</w:t>
      </w:r>
      <w:r>
        <w:rPr>
          <w:rFonts w:ascii="宋体" w:hAnsi="宋体" w:eastAsia="宋体" w:hint="eastAsia"/>
        </w:rPr>
        <w:t>还可表达于内皮细胞、肾小球系膜细胞表</w:t>
      </w:r>
      <w:r>
        <w:rPr>
          <w:rFonts w:ascii="宋体" w:hAnsi="宋体" w:eastAsia="宋体" w:hint="eastAsia"/>
        </w:rPr>
        <w:t>面。</w:t>
      </w:r>
      <w:r>
        <w:rPr>
          <w:vertAlign w:val="superscript"/>
        </w:rPr>
        <w:t>[</w:t>
      </w:r>
      <w:hyperlink w:history="true" w:anchor="_bookmark29">
        <w:r>
          <w:rPr>
            <w:vertAlign w:val="superscript"/>
          </w:rPr>
          <w:t>22</w:t>
        </w:r>
      </w:hyperlink>
      <w:r>
        <w:rPr>
          <w:vertAlign w:val="superscript"/>
        </w:rPr>
        <w:t>]</w:t>
      </w:r>
    </w:p>
    <w:p w:rsidR="0018722C">
      <w:pPr>
        <w:topLinePunct/>
      </w:pPr>
      <w:r>
        <w:t>CD64</w:t>
      </w:r>
      <w:r>
        <w:rPr>
          <w:rFonts w:ascii="宋体" w:hAnsi="宋体" w:eastAsia="宋体" w:hint="eastAsia"/>
        </w:rPr>
        <w:t>（</w:t>
      </w:r>
      <w:r>
        <w:t>FcγR </w:t>
      </w:r>
      <w:r>
        <w:t>I</w:t>
      </w:r>
      <w:r>
        <w:rPr>
          <w:rFonts w:ascii="宋体" w:hAnsi="宋体" w:eastAsia="宋体" w:hint="eastAsia"/>
        </w:rPr>
        <w:t>）</w:t>
      </w:r>
      <w:r>
        <w:rPr>
          <w:rFonts w:ascii="宋体" w:hAnsi="宋体" w:eastAsia="宋体" w:hint="eastAsia"/>
        </w:rPr>
        <w:t>胞外区所含</w:t>
      </w:r>
      <w:r>
        <w:t>Ig</w:t>
      </w:r>
      <w:r>
        <w:rPr>
          <w:rFonts w:ascii="宋体" w:hAnsi="宋体" w:eastAsia="宋体" w:hint="eastAsia"/>
        </w:rPr>
        <w:t>样结构域与</w:t>
      </w:r>
      <w:r>
        <w:t>IgG Fc</w:t>
      </w:r>
      <w:r>
        <w:rPr>
          <w:rFonts w:ascii="宋体" w:hAnsi="宋体" w:eastAsia="宋体" w:hint="eastAsia"/>
        </w:rPr>
        <w:t>具有高亲和力，但因</w:t>
      </w:r>
      <w:r>
        <w:t>FcγR</w:t>
      </w:r>
    </w:p>
    <w:p w:rsidR="0018722C">
      <w:pPr>
        <w:topLinePunct/>
      </w:pPr>
      <w:r>
        <w:t>I</w:t>
      </w:r>
      <w:r>
        <w:rPr>
          <w:rFonts w:ascii="宋体" w:hAnsi="宋体" w:eastAsia="宋体" w:hint="eastAsia"/>
        </w:rPr>
        <w:t>胞质区氨基酸序列较短，需与胞质区中</w:t>
      </w:r>
      <w:r>
        <w:t>γ</w:t>
      </w:r>
      <w:r>
        <w:rPr>
          <w:rFonts w:ascii="宋体" w:hAnsi="宋体" w:eastAsia="宋体" w:hint="eastAsia"/>
        </w:rPr>
        <w:t>链二聚体非共价偶联后才能激活酪氨酸免疫受体活化基序</w:t>
      </w:r>
      <w:r>
        <w:rPr>
          <w:rFonts w:ascii="宋体" w:hAnsi="宋体" w:eastAsia="宋体" w:hint="eastAsia"/>
        </w:rPr>
        <w:t>（</w:t>
      </w:r>
      <w:r>
        <w:t>immunoreceptor tyrosine-based activation motif</w:t>
      </w:r>
      <w:r>
        <w:rPr>
          <w:rFonts w:ascii="宋体" w:hAnsi="宋体" w:eastAsia="宋体" w:hint="eastAsia"/>
        </w:rPr>
        <w:t xml:space="preserve">, </w:t>
      </w:r>
      <w:r>
        <w:t>ITAM</w:t>
      </w:r>
      <w:r>
        <w:rPr>
          <w:rFonts w:ascii="宋体" w:hAnsi="宋体" w:eastAsia="宋体" w:hint="eastAsia"/>
        </w:rPr>
        <w:t>）</w:t>
      </w:r>
      <w:r>
        <w:rPr>
          <w:rFonts w:ascii="宋体" w:hAnsi="宋体" w:eastAsia="宋体" w:hint="eastAsia"/>
        </w:rPr>
        <w:t>从而产生活化信号级联反应，其主要分布在单核细胞、巨噬细胞表面、中性粒细胞、树突状细胞和肥大细胞。</w:t>
      </w:r>
      <w:r>
        <w:t>[</w:t>
      </w:r>
      <w:hyperlink w:history="true" w:anchor="_bookmark29">
        <w:r>
          <w:rPr>
            <w:position w:val="8"/>
            <w:sz w:val="15"/>
          </w:rPr>
          <w:t>22</w:t>
        </w:r>
      </w:hyperlink>
      <w:r>
        <w:rPr>
          <w:position w:val="8"/>
          <w:sz w:val="15"/>
        </w:rPr>
        <w:t>;</w:t>
      </w:r>
      <w:r>
        <w:rPr>
          <w:position w:val="8"/>
          <w:sz w:val="15"/>
        </w:rPr>
        <w:t> </w:t>
      </w:r>
      <w:hyperlink w:history="true" w:anchor="_bookmark29">
        <w:r>
          <w:rPr>
            <w:position w:val="8"/>
            <w:sz w:val="15"/>
          </w:rPr>
          <w:t>23</w:t>
        </w:r>
      </w:hyperlink>
      <w:r>
        <w:t>]</w:t>
      </w:r>
      <w:r>
        <w:rPr>
          <w:rFonts w:ascii="宋体" w:hAnsi="宋体" w:eastAsia="宋体" w:hint="eastAsia"/>
        </w:rPr>
        <w:t>动物实验研究发现它在抗体反应和针对</w:t>
      </w:r>
      <w:r>
        <w:t>T</w:t>
      </w:r>
      <w:r>
        <w:rPr>
          <w:rFonts w:ascii="宋体" w:hAnsi="宋体" w:eastAsia="宋体" w:hint="eastAsia"/>
        </w:rPr>
        <w:t>细胞免疫的抗原提呈之间有重要的桥梁作用。</w:t>
      </w:r>
      <w:r>
        <w:t>[</w:t>
      </w:r>
      <w:hyperlink w:history="true" w:anchor="_bookmark29">
        <w:r>
          <w:rPr>
            <w:position w:val="8"/>
            <w:sz w:val="15"/>
          </w:rPr>
          <w:t>24</w:t>
        </w:r>
      </w:hyperlink>
      <w:r>
        <w:rPr>
          <w:position w:val="8"/>
          <w:sz w:val="15"/>
        </w:rPr>
        <w:t>; </w:t>
      </w:r>
      <w:hyperlink w:history="true" w:anchor="_bookmark29">
        <w:r>
          <w:rPr>
            <w:position w:val="8"/>
            <w:sz w:val="15"/>
          </w:rPr>
          <w:t>25</w:t>
        </w:r>
      </w:hyperlink>
      <w:r>
        <w:t>]</w:t>
      </w:r>
    </w:p>
    <w:p w:rsidR="0018722C">
      <w:pPr>
        <w:topLinePunct/>
      </w:pPr>
      <w:r>
        <w:rPr>
          <w:rFonts w:cstheme="minorBidi" w:hAnsiTheme="minorHAnsi" w:eastAsiaTheme="minorHAnsi" w:asciiTheme="minorHAnsi"/>
        </w:rPr>
        <w:t>5</w:t>
      </w:r>
    </w:p>
    <w:p w:rsidR="0018722C">
      <w:pPr>
        <w:pStyle w:val="Heading3"/>
        <w:topLinePunct/>
        <w:ind w:left="200" w:hangingChars="200" w:hanging="200"/>
      </w:pPr>
      <w:bookmarkStart w:id="524722" w:name="_Toc686524722"/>
      <w:bookmarkStart w:name="_bookmark5" w:id="28"/>
      <w:bookmarkEnd w:id="28"/>
      <w:r/>
      <w:r>
        <w:t>CD32</w:t>
      </w:r>
      <w:r>
        <w:t>（</w:t>
      </w:r>
      <w:r>
        <w:t>FcγR </w:t>
      </w:r>
      <w:r>
        <w:t>II</w:t>
      </w:r>
      <w:r>
        <w:t>）</w:t>
      </w:r>
      <w:r>
        <w:t>依据其编码基因的不同划分为</w:t>
      </w:r>
      <w:r>
        <w:t>FcγR IIa</w:t>
      </w:r>
      <w:r>
        <w:t>、</w:t>
      </w:r>
      <w:r>
        <w:t>FcγR IIb</w:t>
      </w:r>
      <w:r>
        <w:t>和</w:t>
      </w:r>
      <w:r>
        <w:t>FcγR IIc</w:t>
      </w:r>
      <w:bookmarkEnd w:id="524722"/>
    </w:p>
    <w:p w:rsidR="0018722C">
      <w:pPr>
        <w:topLinePunct/>
      </w:pPr>
      <w:r>
        <w:rPr>
          <w:rFonts w:ascii="宋体" w:hAnsi="宋体" w:eastAsia="宋体" w:hint="eastAsia"/>
        </w:rPr>
        <w:t>三类。</w:t>
      </w:r>
      <w:r>
        <w:t>FcγR IIa</w:t>
      </w:r>
      <w:r>
        <w:rPr>
          <w:rFonts w:ascii="宋体" w:hAnsi="宋体" w:eastAsia="宋体" w:hint="eastAsia"/>
        </w:rPr>
        <w:t>和</w:t>
      </w:r>
      <w:r>
        <w:t>FcγR IIb</w:t>
      </w:r>
      <w:r>
        <w:rPr>
          <w:rFonts w:ascii="宋体" w:hAnsi="宋体" w:eastAsia="宋体" w:hint="eastAsia"/>
        </w:rPr>
        <w:t>的胞外区高度相似，但他们的胞质内区不相似。</w:t>
      </w:r>
      <w:r>
        <w:t>FcγR</w:t>
      </w:r>
    </w:p>
    <w:p w:rsidR="0018722C">
      <w:pPr>
        <w:topLinePunct/>
      </w:pPr>
      <w:r>
        <w:t>IIa</w:t>
      </w:r>
      <w:r>
        <w:rPr>
          <w:rFonts w:ascii="宋体" w:hAnsi="宋体" w:eastAsia="宋体" w:hint="eastAsia"/>
        </w:rPr>
        <w:t>为活化性受体，其胞质区含</w:t>
      </w:r>
      <w:r>
        <w:t>ITAM</w:t>
      </w:r>
      <w:r>
        <w:rPr>
          <w:rFonts w:ascii="宋体" w:hAnsi="宋体" w:eastAsia="宋体" w:hint="eastAsia"/>
        </w:rPr>
        <w:t>基序列。它是分布最广泛的活化性</w:t>
      </w:r>
      <w:r>
        <w:t>IgG</w:t>
      </w:r>
      <w:r>
        <w:rPr>
          <w:rFonts w:ascii="宋体" w:hAnsi="宋体" w:eastAsia="宋体" w:hint="eastAsia"/>
        </w:rPr>
        <w:t>受</w:t>
      </w:r>
      <w:r>
        <w:rPr>
          <w:rFonts w:ascii="宋体" w:hAnsi="宋体" w:eastAsia="宋体" w:hint="eastAsia"/>
        </w:rPr>
        <w:t>体，表达在所有淋巴细胞表面，除了</w:t>
      </w:r>
      <w:r>
        <w:t>T</w:t>
      </w:r>
      <w:r>
        <w:rPr>
          <w:rFonts w:ascii="宋体" w:hAnsi="宋体" w:eastAsia="宋体" w:hint="eastAsia"/>
        </w:rPr>
        <w:t>细胞、</w:t>
      </w:r>
      <w:r>
        <w:t>B</w:t>
      </w:r>
      <w:r>
        <w:rPr>
          <w:rFonts w:ascii="宋体" w:hAnsi="宋体" w:eastAsia="宋体" w:hint="eastAsia"/>
        </w:rPr>
        <w:t>细胞和</w:t>
      </w:r>
      <w:r>
        <w:t>NK</w:t>
      </w:r>
      <w:r>
        <w:rPr>
          <w:rFonts w:ascii="宋体" w:hAnsi="宋体" w:eastAsia="宋体" w:hint="eastAsia"/>
        </w:rPr>
        <w:t>细胞。</w:t>
      </w:r>
      <w:r>
        <w:t>[</w:t>
      </w:r>
      <w:hyperlink w:history="true" w:anchor="_bookmark29">
        <w:r>
          <w:t>23</w:t>
        </w:r>
      </w:hyperlink>
      <w:r>
        <w:t>; </w:t>
      </w:r>
      <w:hyperlink w:history="true" w:anchor="_bookmark29">
        <w:r>
          <w:t>26</w:t>
        </w:r>
      </w:hyperlink>
      <w:r>
        <w:t>]</w:t>
      </w:r>
      <w:r w:rsidR="004B696B">
        <w:t xml:space="preserve"> </w:t>
      </w:r>
      <w:r>
        <w:t>FcγR IIb</w:t>
      </w:r>
      <w:r>
        <w:rPr>
          <w:rFonts w:ascii="宋体" w:hAnsi="宋体" w:eastAsia="宋体" w:hint="eastAsia"/>
        </w:rPr>
        <w:t>是目前发现的</w:t>
      </w:r>
      <w:r>
        <w:t>Fcγ</w:t>
      </w:r>
      <w:r>
        <w:rPr>
          <w:rFonts w:ascii="宋体" w:hAnsi="宋体" w:eastAsia="宋体" w:hint="eastAsia"/>
        </w:rPr>
        <w:t>受体中唯一的抑制性受体，其自身分子胞质区含酪氨酸免疫受</w:t>
      </w:r>
      <w:r>
        <w:rPr>
          <w:rFonts w:ascii="宋体" w:hAnsi="宋体" w:eastAsia="宋体" w:hint="eastAsia"/>
        </w:rPr>
        <w:t>体抑制基序</w:t>
      </w:r>
      <w:r>
        <w:t>(</w:t>
      </w:r>
      <w:r>
        <w:t xml:space="preserve">immunoreceptor tyrosine-based inhibitory motif</w:t>
      </w:r>
      <w:r>
        <w:rPr>
          <w:rFonts w:ascii="宋体" w:hAnsi="宋体" w:eastAsia="宋体" w:hint="eastAsia"/>
        </w:rPr>
        <w:t xml:space="preserve">, </w:t>
      </w:r>
      <w:r>
        <w:t>ITIM</w:t>
      </w:r>
      <w:r>
        <w:t>)</w:t>
      </w:r>
      <w:r>
        <w:rPr>
          <w:rFonts w:ascii="宋体" w:hAnsi="宋体" w:eastAsia="宋体" w:hint="eastAsia"/>
          <w:rFonts w:ascii="宋体" w:hAnsi="宋体" w:eastAsia="宋体" w:hint="eastAsia"/>
          <w:spacing w:val="1"/>
        </w:rPr>
        <w:t xml:space="preserve">. </w:t>
      </w:r>
      <w:r>
        <w:t>FcγR IIb1</w:t>
      </w:r>
      <w:r>
        <w:rPr>
          <w:rFonts w:ascii="宋体" w:hAnsi="宋体" w:eastAsia="宋体" w:hint="eastAsia"/>
        </w:rPr>
        <w:t>是</w:t>
      </w:r>
      <w:r>
        <w:rPr>
          <w:rFonts w:ascii="宋体" w:hAnsi="宋体" w:eastAsia="宋体" w:hint="eastAsia"/>
        </w:rPr>
        <w:t>在</w:t>
      </w:r>
      <w:r>
        <w:t>B</w:t>
      </w:r>
      <w:r>
        <w:rPr>
          <w:rFonts w:ascii="宋体" w:hAnsi="宋体" w:eastAsia="宋体" w:hint="eastAsia"/>
        </w:rPr>
        <w:t>细胞表面的主要表型，也低水平表达在单核细胞表面。它具有抑制性通路</w:t>
      </w:r>
      <w:r>
        <w:rPr>
          <w:rFonts w:ascii="宋体" w:hAnsi="宋体" w:eastAsia="宋体" w:hint="eastAsia"/>
        </w:rPr>
        <w:t>作用但并不介导免疫复合物的内化。人抑制性</w:t>
      </w:r>
      <w:r>
        <w:t>FcγR II-b1</w:t>
      </w:r>
      <w:r>
        <w:rPr>
          <w:rFonts w:ascii="宋体" w:hAnsi="宋体" w:eastAsia="宋体" w:hint="eastAsia"/>
        </w:rPr>
        <w:t>是抑制</w:t>
      </w:r>
      <w:r>
        <w:t>B</w:t>
      </w:r>
      <w:r>
        <w:rPr>
          <w:rFonts w:ascii="宋体" w:hAnsi="宋体" w:eastAsia="宋体" w:hint="eastAsia"/>
        </w:rPr>
        <w:t>细胞激活的关键受体。</w:t>
      </w:r>
      <w:r>
        <w:t>FcγR </w:t>
      </w:r>
      <w:r>
        <w:t>IIb2</w:t>
      </w:r>
      <w:r>
        <w:rPr>
          <w:rFonts w:ascii="宋体" w:hAnsi="宋体" w:eastAsia="宋体" w:hint="eastAsia"/>
        </w:rPr>
        <w:t>可介导内吞作用，主要分布于单核细胞、巨噬细胞、嗜碱性粒细胞、肥大细胞等表面</w:t>
      </w:r>
      <w:r>
        <w:rPr>
          <w:vertAlign w:val="superscript"/>
        </w:rPr>
        <w:t>[</w:t>
      </w:r>
      <w:hyperlink w:history="true" w:anchor="_bookmark29">
        <w:r>
          <w:rPr>
            <w:vertAlign w:val="superscript"/>
            <w:position w:val="8"/>
          </w:rPr>
          <w:t>27</w:t>
        </w:r>
      </w:hyperlink>
      <w:r>
        <w:rPr>
          <w:vertAlign w:val="superscript"/>
        </w:rPr>
        <w:t>]</w:t>
      </w:r>
      <w:r>
        <w:rPr>
          <w:rFonts w:ascii="宋体" w:hAnsi="宋体" w:eastAsia="宋体" w:hint="eastAsia"/>
        </w:rPr>
        <w:t>。中性粒细胞上是否表达</w:t>
      </w:r>
      <w:r>
        <w:t>FcγR IIb</w:t>
      </w:r>
      <w:r>
        <w:rPr>
          <w:rFonts w:ascii="宋体" w:hAnsi="宋体" w:eastAsia="宋体" w:hint="eastAsia"/>
        </w:rPr>
        <w:t>仍存在争议。</w:t>
      </w:r>
      <w:r>
        <w:t>[</w:t>
      </w:r>
      <w:hyperlink w:history="true" w:anchor="_bookmark29">
        <w:r>
          <w:rPr>
            <w:position w:val="8"/>
            <w:sz w:val="15"/>
          </w:rPr>
          <w:t>23</w:t>
        </w:r>
      </w:hyperlink>
      <w:r>
        <w:t>]</w:t>
      </w:r>
      <w:r/>
      <w:r>
        <w:rPr>
          <w:rFonts w:ascii="宋体" w:hAnsi="宋体" w:eastAsia="宋体" w:hint="eastAsia"/>
        </w:rPr>
        <w:t>血小板和大多数</w:t>
      </w:r>
      <w:r>
        <w:t>T</w:t>
      </w:r>
      <w:r>
        <w:rPr>
          <w:rFonts w:ascii="宋体" w:hAnsi="宋体" w:eastAsia="宋体" w:hint="eastAsia"/>
        </w:rPr>
        <w:t>细胞表面不表达</w:t>
      </w:r>
      <w:r>
        <w:t>FcγR </w:t>
      </w:r>
      <w:r>
        <w:t>IIb</w:t>
      </w:r>
      <w:r>
        <w:rPr>
          <w:rFonts w:ascii="宋体" w:hAnsi="宋体" w:eastAsia="宋体" w:hint="eastAsia"/>
        </w:rPr>
        <w:t>，</w:t>
      </w:r>
      <w:r>
        <w:rPr>
          <w:rFonts w:ascii="宋体" w:hAnsi="宋体" w:eastAsia="宋体" w:hint="eastAsia"/>
        </w:rPr>
        <w:t>但近</w:t>
      </w:r>
      <w:r>
        <w:rPr>
          <w:rFonts w:ascii="宋体" w:hAnsi="宋体" w:eastAsia="宋体" w:hint="eastAsia"/>
        </w:rPr>
        <w:t>期有报道部分</w:t>
      </w:r>
      <w:r>
        <w:t>CD8+</w:t>
      </w:r>
      <w:r>
        <w:rPr>
          <w:rFonts w:ascii="宋体" w:hAnsi="宋体" w:eastAsia="宋体" w:hint="eastAsia"/>
        </w:rPr>
        <w:t>记忆</w:t>
      </w:r>
      <w:r>
        <w:t>T</w:t>
      </w:r>
      <w:r>
        <w:rPr>
          <w:rFonts w:ascii="宋体" w:hAnsi="宋体" w:eastAsia="宋体" w:hint="eastAsia"/>
        </w:rPr>
        <w:t>细</w:t>
      </w:r>
      <w:r>
        <w:rPr>
          <w:rFonts w:ascii="宋体" w:hAnsi="宋体" w:eastAsia="宋体" w:hint="eastAsia"/>
        </w:rPr>
        <w:t>胞表面表达</w:t>
      </w:r>
      <w:r>
        <w:t>FcγR </w:t>
      </w:r>
      <w:r>
        <w:t>IIb</w:t>
      </w:r>
      <w:r>
        <w:rPr>
          <w:rFonts w:ascii="宋体" w:hAnsi="宋体" w:eastAsia="宋体" w:hint="eastAsia"/>
        </w:rPr>
        <w:t>。</w:t>
      </w:r>
      <w:r>
        <w:t>[</w:t>
      </w:r>
      <w:hyperlink w:history="true" w:anchor="_bookmark29">
        <w:r>
          <w:rPr>
            <w:position w:val="8"/>
            <w:sz w:val="15"/>
          </w:rPr>
          <w:t>28</w:t>
        </w:r>
      </w:hyperlink>
      <w:r>
        <w:t>]</w:t>
      </w:r>
      <w:r>
        <w:rPr>
          <w:rFonts w:ascii="宋体" w:hAnsi="宋体" w:eastAsia="宋体" w:hint="eastAsia"/>
        </w:rPr>
        <w:t>在肝脏中</w:t>
      </w:r>
      <w:r>
        <w:t>90%FcγR</w:t>
      </w:r>
      <w:r/>
      <w:r w:rsidR="001852F3">
        <w:t xml:space="preserve"> </w:t>
      </w:r>
      <w:r>
        <w:rPr>
          <w:rFonts w:ascii="宋体" w:hAnsi="宋体" w:eastAsia="宋体" w:hint="eastAsia"/>
        </w:rPr>
        <w:t>Ⅱ</w:t>
      </w:r>
      <w:r>
        <w:t>b</w:t>
      </w:r>
      <w:r/>
      <w:r>
        <w:rPr>
          <w:rFonts w:ascii="宋体" w:hAnsi="宋体" w:eastAsia="宋体" w:hint="eastAsia"/>
        </w:rPr>
        <w:t>主要表达于肝窦状内皮</w:t>
      </w:r>
      <w:r>
        <w:rPr>
          <w:rFonts w:ascii="宋体" w:hAnsi="宋体" w:eastAsia="宋体" w:hint="eastAsia"/>
        </w:rPr>
        <w:t>细</w:t>
      </w:r>
      <w:r>
        <w:rPr>
          <w:rFonts w:ascii="宋体" w:hAnsi="宋体" w:eastAsia="宋体" w:hint="eastAsia"/>
        </w:rPr>
        <w:t>胞</w:t>
      </w:r>
    </w:p>
    <w:p w:rsidR="0018722C">
      <w:pPr>
        <w:topLinePunct/>
      </w:pPr>
      <w:r>
        <w:rPr>
          <w:rFonts w:ascii="宋体" w:hAnsi="宋体" w:eastAsia="宋体" w:hint="eastAsia"/>
        </w:rPr>
        <w:t>（</w:t>
      </w:r>
      <w:r>
        <w:t>liver sinusoidal endothelial </w:t>
      </w:r>
      <w:r>
        <w:t>cells</w:t>
      </w:r>
      <w:r>
        <w:rPr>
          <w:rFonts w:ascii="宋体" w:hAnsi="宋体" w:eastAsia="宋体" w:hint="eastAsia"/>
          <w:rFonts w:ascii="宋体" w:hAnsi="宋体" w:eastAsia="宋体" w:hint="eastAsia"/>
          <w:spacing w:val="1"/>
        </w:rPr>
        <w:t xml:space="preserve">, </w:t>
      </w:r>
      <w:r>
        <w:t>LESC</w:t>
      </w:r>
      <w:r>
        <w:rPr>
          <w:rFonts w:ascii="宋体" w:hAnsi="宋体" w:eastAsia="宋体" w:hint="eastAsia"/>
        </w:rPr>
        <w:t>）</w:t>
      </w:r>
      <w:r>
        <w:rPr>
          <w:rFonts w:ascii="宋体" w:hAnsi="宋体" w:eastAsia="宋体" w:hint="eastAsia"/>
        </w:rPr>
        <w:t>，</w:t>
      </w:r>
      <w:r>
        <w:rPr>
          <w:rFonts w:ascii="宋体" w:hAnsi="宋体" w:eastAsia="宋体" w:hint="eastAsia"/>
        </w:rPr>
        <w:t>其余的表达在</w:t>
      </w:r>
      <w:r>
        <w:t>Kuffer</w:t>
      </w:r>
      <w:r>
        <w:rPr>
          <w:rFonts w:ascii="宋体" w:hAnsi="宋体" w:eastAsia="宋体" w:hint="eastAsia"/>
        </w:rPr>
        <w:t>细胞中。</w:t>
      </w:r>
      <w:r>
        <w:t>Fcγ</w:t>
      </w:r>
      <w:r>
        <w:rPr>
          <w:rFonts w:ascii="宋体" w:hAnsi="宋体" w:eastAsia="宋体" w:hint="eastAsia"/>
        </w:rPr>
        <w:t>活化性受体的</w:t>
      </w:r>
      <w:r>
        <w:rPr>
          <w:rFonts w:ascii="宋体" w:hAnsi="宋体" w:eastAsia="宋体" w:hint="eastAsia"/>
        </w:rPr>
        <w:t>γ</w:t>
      </w:r>
      <w:r>
        <w:rPr>
          <w:rFonts w:ascii="宋体" w:hAnsi="宋体" w:eastAsia="宋体" w:hint="eastAsia"/>
        </w:rPr>
        <w:t>链多表达于</w:t>
      </w:r>
      <w:r>
        <w:t>Kuffer</w:t>
      </w:r>
      <w:r>
        <w:rPr>
          <w:rFonts w:ascii="宋体" w:hAnsi="宋体" w:eastAsia="宋体" w:hint="eastAsia"/>
        </w:rPr>
        <w:t>细胞中，在</w:t>
      </w:r>
      <w:r>
        <w:t>LESC</w:t>
      </w:r>
      <w:r>
        <w:rPr>
          <w:rFonts w:ascii="宋体" w:hAnsi="宋体" w:eastAsia="宋体" w:hint="eastAsia"/>
        </w:rPr>
        <w:t>中并未见到</w:t>
      </w:r>
      <w:r>
        <w:rPr>
          <w:vertAlign w:val="superscript"/>
        </w:rPr>
        <w:t>[</w:t>
      </w:r>
      <w:hyperlink w:history="true" w:anchor="_bookmark29">
        <w:r>
          <w:rPr>
            <w:vertAlign w:val="superscript"/>
            <w:position w:val="8"/>
          </w:rPr>
          <w:t>29</w:t>
        </w:r>
      </w:hyperlink>
      <w:r>
        <w:rPr>
          <w:vertAlign w:val="superscript"/>
        </w:rPr>
        <w:t>]</w:t>
      </w:r>
      <w:r>
        <w:rPr>
          <w:rFonts w:ascii="宋体" w:hAnsi="宋体" w:eastAsia="宋体" w:hint="eastAsia"/>
        </w:rPr>
        <w:t>。</w:t>
      </w:r>
      <w:r>
        <w:t>FcγR IIb3</w:t>
      </w:r>
      <w:r>
        <w:rPr>
          <w:rFonts w:ascii="宋体" w:hAnsi="宋体" w:eastAsia="宋体" w:hint="eastAsia"/>
        </w:rPr>
        <w:t>是一种可溶性亚型，缺乏跨膜和第一个胞质域，它能抑制</w:t>
      </w:r>
      <w:r>
        <w:t>IgG</w:t>
      </w:r>
      <w:r>
        <w:rPr>
          <w:rFonts w:ascii="宋体" w:hAnsi="宋体" w:eastAsia="宋体" w:hint="eastAsia"/>
        </w:rPr>
        <w:t>复合抗原表达</w:t>
      </w:r>
      <w:r>
        <w:rPr>
          <w:vertAlign w:val="superscript"/>
        </w:rPr>
        <w:t>[</w:t>
      </w:r>
      <w:hyperlink w:history="true" w:anchor="_bookmark29">
        <w:r>
          <w:rPr>
            <w:vertAlign w:val="superscript"/>
            <w:position w:val="8"/>
          </w:rPr>
          <w:t>30</w:t>
        </w:r>
      </w:hyperlink>
      <w:r>
        <w:rPr>
          <w:vertAlign w:val="superscript"/>
        </w:rPr>
        <w:t>]</w:t>
      </w:r>
      <w:r>
        <w:rPr>
          <w:rFonts w:ascii="宋体" w:hAnsi="宋体" w:eastAsia="宋体" w:hint="eastAsia"/>
        </w:rPr>
        <w:t>。</w:t>
      </w:r>
    </w:p>
    <w:p w:rsidR="0018722C">
      <w:pPr>
        <w:topLinePunct/>
      </w:pPr>
      <w:r>
        <w:t>CD16</w:t>
      </w:r>
      <w:r>
        <w:rPr>
          <w:rFonts w:ascii="宋体" w:hAnsi="宋体" w:eastAsia="宋体" w:hint="eastAsia"/>
        </w:rPr>
        <w:t>（</w:t>
      </w:r>
      <w:r>
        <w:t>FcγR III</w:t>
      </w:r>
      <w:r>
        <w:rPr>
          <w:rFonts w:ascii="宋体" w:hAnsi="宋体" w:eastAsia="宋体" w:hint="eastAsia"/>
        </w:rPr>
        <w:t>）</w:t>
      </w:r>
      <w:r>
        <w:rPr>
          <w:rFonts w:ascii="宋体" w:hAnsi="宋体" w:eastAsia="宋体" w:hint="eastAsia"/>
        </w:rPr>
        <w:t>在</w:t>
      </w:r>
      <w:r>
        <w:t>NK</w:t>
      </w:r>
      <w:r>
        <w:rPr>
          <w:rFonts w:ascii="宋体" w:hAnsi="宋体" w:eastAsia="宋体" w:hint="eastAsia"/>
        </w:rPr>
        <w:t>细胞表面和</w:t>
      </w:r>
      <w:r>
        <w:t>γδT</w:t>
      </w:r>
      <w:r>
        <w:rPr>
          <w:rFonts w:ascii="宋体" w:hAnsi="宋体" w:eastAsia="宋体" w:hint="eastAsia"/>
        </w:rPr>
        <w:t>细胞表面最丰富的</w:t>
      </w:r>
      <w:r>
        <w:t>Fcγ</w:t>
      </w:r>
      <w:r>
        <w:rPr>
          <w:rFonts w:ascii="宋体" w:hAnsi="宋体" w:eastAsia="宋体" w:hint="eastAsia"/>
        </w:rPr>
        <w:t>受体，主要介导</w:t>
      </w:r>
      <w:r>
        <w:t>ADCC</w:t>
      </w:r>
      <w:r>
        <w:rPr>
          <w:rFonts w:ascii="宋体" w:hAnsi="宋体" w:eastAsia="宋体" w:hint="eastAsia"/>
        </w:rPr>
        <w:t>作用。大部分血液循环中的</w:t>
      </w:r>
      <w:r>
        <w:t>CD14</w:t>
      </w:r>
      <w:r>
        <w:t>+</w:t>
      </w:r>
      <w:r>
        <w:rPr>
          <w:rFonts w:ascii="宋体" w:hAnsi="宋体" w:eastAsia="宋体" w:hint="eastAsia"/>
        </w:rPr>
        <w:t>单核细胞缺乏</w:t>
      </w:r>
      <w:r>
        <w:t>FcγR III</w:t>
      </w:r>
      <w:r>
        <w:rPr>
          <w:rFonts w:ascii="宋体" w:hAnsi="宋体" w:eastAsia="宋体" w:hint="eastAsia"/>
        </w:rPr>
        <w:t>的表达，然而有一小部分亚群表达</w:t>
      </w:r>
      <w:r>
        <w:t>FcγR </w:t>
      </w:r>
      <w:r>
        <w:t>IIIa</w:t>
      </w:r>
      <w:r>
        <w:rPr>
          <w:rFonts w:ascii="宋体" w:hAnsi="宋体" w:eastAsia="宋体" w:hint="eastAsia"/>
        </w:rPr>
        <w:t>。这部分单核胞亚群在吞噬作用方面扮演着重要角色</w:t>
      </w:r>
      <w:r>
        <w:rPr>
          <w:rFonts w:ascii="宋体" w:hAnsi="宋体" w:eastAsia="宋体" w:hint="eastAsia"/>
        </w:rPr>
        <w:t>正如在组织中的巨噬细胞一样。</w:t>
      </w:r>
      <w:r>
        <w:t>[</w:t>
      </w:r>
      <w:hyperlink w:history="true" w:anchor="_bookmark29">
        <w:r>
          <w:rPr>
            <w:position w:val="8"/>
            <w:sz w:val="15"/>
          </w:rPr>
          <w:t>23</w:t>
        </w:r>
      </w:hyperlink>
      <w:r>
        <w:t>]</w:t>
      </w:r>
      <w:r w:rsidR="004B696B">
        <w:t xml:space="preserve"> </w:t>
      </w:r>
      <w:r>
        <w:t>FcγR III</w:t>
      </w:r>
      <w:r>
        <w:rPr>
          <w:rFonts w:ascii="宋体" w:hAnsi="宋体" w:eastAsia="宋体" w:hint="eastAsia"/>
        </w:rPr>
        <w:t>分为</w:t>
      </w:r>
      <w:r>
        <w:t>FcγR</w:t>
      </w:r>
      <w:r>
        <w:rPr>
          <w:rFonts w:ascii="宋体" w:hAnsi="宋体" w:eastAsia="宋体" w:hint="eastAsia"/>
        </w:rPr>
        <w:t>Ⅲ</w:t>
      </w:r>
      <w:r>
        <w:t>a</w:t>
      </w:r>
      <w:r>
        <w:rPr>
          <w:rFonts w:ascii="宋体" w:hAnsi="宋体" w:eastAsia="宋体" w:hint="eastAsia"/>
        </w:rPr>
        <w:t>和</w:t>
      </w:r>
      <w:r>
        <w:t>FcγR</w:t>
      </w:r>
      <w:r>
        <w:rPr>
          <w:rFonts w:ascii="宋体" w:hAnsi="宋体" w:eastAsia="宋体" w:hint="eastAsia"/>
        </w:rPr>
        <w:t>Ⅲ</w:t>
      </w:r>
      <w:r>
        <w:t>b</w:t>
      </w:r>
      <w:r>
        <w:rPr>
          <w:rFonts w:ascii="宋体" w:hAnsi="宋体" w:eastAsia="宋体" w:hint="eastAsia"/>
        </w:rPr>
        <w:t>两种亚型。</w:t>
      </w:r>
      <w:r>
        <w:t>FcγR IIIa</w:t>
      </w:r>
      <w:r>
        <w:rPr>
          <w:rFonts w:ascii="宋体" w:hAnsi="宋体" w:eastAsia="宋体" w:hint="eastAsia"/>
        </w:rPr>
        <w:t>为跨膜受体</w:t>
      </w:r>
      <w:r>
        <w:rPr>
          <w:spacing w:val="2"/>
          <w:rFonts w:hint="eastAsia"/>
        </w:rPr>
        <w:t>，</w:t>
      </w:r>
      <w:r>
        <w:rPr>
          <w:rFonts w:ascii="宋体" w:hAnsi="宋体" w:eastAsia="宋体" w:hint="eastAsia"/>
        </w:rPr>
        <w:t>其胞质区需与</w:t>
      </w:r>
      <w:r>
        <w:t>ITAM</w:t>
      </w:r>
      <w:r>
        <w:rPr>
          <w:rFonts w:ascii="宋体" w:hAnsi="宋体" w:eastAsia="宋体" w:hint="eastAsia"/>
        </w:rPr>
        <w:t>的</w:t>
      </w:r>
      <w:r>
        <w:t>γ</w:t>
      </w:r>
      <w:r>
        <w:rPr>
          <w:rFonts w:ascii="宋体" w:hAnsi="宋体" w:eastAsia="宋体" w:hint="eastAsia"/>
        </w:rPr>
        <w:t>链二聚体需与</w:t>
      </w:r>
      <w:r>
        <w:t>T</w:t>
      </w:r>
      <w:r>
        <w:rPr>
          <w:rFonts w:ascii="宋体" w:hAnsi="宋体" w:eastAsia="宋体" w:hint="eastAsia"/>
        </w:rPr>
        <w:t>细胞受体或自然杀伤细胞所含</w:t>
      </w:r>
      <w:r>
        <w:t>ζ</w:t>
      </w:r>
      <w:r>
        <w:rPr>
          <w:rFonts w:ascii="宋体" w:hAnsi="宋体" w:eastAsia="宋体" w:hint="eastAsia"/>
        </w:rPr>
        <w:t>链二聚体连接后，方可向胞内传导活化信号。</w:t>
      </w:r>
      <w:r>
        <w:t>FcγR</w:t>
      </w:r>
      <w:r>
        <w:rPr>
          <w:rFonts w:ascii="宋体" w:hAnsi="宋体" w:eastAsia="宋体" w:hint="eastAsia"/>
        </w:rPr>
        <w:t>Ⅲ</w:t>
      </w:r>
      <w:r>
        <w:t>b</w:t>
      </w:r>
      <w:r>
        <w:rPr>
          <w:rFonts w:ascii="宋体" w:hAnsi="宋体" w:eastAsia="宋体" w:hint="eastAsia"/>
        </w:rPr>
        <w:t>并没有细胞</w:t>
      </w:r>
      <w:r>
        <w:rPr>
          <w:rFonts w:ascii="宋体" w:hAnsi="宋体" w:eastAsia="宋体" w:hint="eastAsia"/>
        </w:rPr>
        <w:t>质内区域，它通过</w:t>
      </w:r>
      <w:r>
        <w:t>G</w:t>
      </w:r>
      <w:r>
        <w:t>P</w:t>
      </w:r>
      <w:r>
        <w:t>I</w:t>
      </w:r>
      <w:r>
        <w:t>“</w:t>
      </w:r>
      <w:r>
        <w:rPr>
          <w:rFonts w:ascii="宋体" w:hAnsi="宋体" w:eastAsia="宋体" w:hint="eastAsia"/>
        </w:rPr>
        <w:t>锚</w:t>
      </w:r>
      <w:r>
        <w:t>”</w:t>
      </w:r>
      <w:r>
        <w:rPr>
          <w:rFonts w:ascii="宋体" w:hAnsi="宋体" w:eastAsia="宋体" w:hint="eastAsia"/>
        </w:rPr>
        <w:t>在中性粒胞表面</w:t>
      </w:r>
      <w:r>
        <w:rPr>
          <w:vertAlign w:val="superscript"/>
        </w:rPr>
        <w:t>[</w:t>
      </w:r>
      <w:hyperlink w:history="true" w:anchor="_bookmark29">
        <w:r>
          <w:rPr>
            <w:vertAlign w:val="superscript"/>
            <w:position w:val="8"/>
          </w:rPr>
          <w:t>22</w:t>
        </w:r>
      </w:hyperlink>
      <w:r>
        <w:rPr>
          <w:vertAlign w:val="superscript"/>
        </w:rPr>
        <w:t>]</w:t>
      </w:r>
      <w:r>
        <w:rPr>
          <w:rFonts w:ascii="宋体" w:hAnsi="宋体" w:eastAsia="宋体" w:hint="eastAsia"/>
        </w:rPr>
        <w:t>，它的活化信号功能主要依赖于</w:t>
      </w:r>
      <w:r>
        <w:t>S</w:t>
      </w:r>
      <w:r>
        <w:t>R</w:t>
      </w:r>
      <w:r>
        <w:t>C</w:t>
      </w:r>
      <w:r>
        <w:rPr>
          <w:rFonts w:ascii="宋体" w:hAnsi="宋体" w:eastAsia="宋体" w:hint="eastAsia"/>
        </w:rPr>
        <w:t>激酶。血液中可溶性的</w:t>
      </w:r>
      <w:r>
        <w:t>FcγR</w:t>
      </w:r>
      <w:r>
        <w:rPr>
          <w:rFonts w:ascii="宋体" w:hAnsi="宋体" w:eastAsia="宋体" w:hint="eastAsia"/>
        </w:rPr>
        <w:t>Ⅲ主要来自这种形式，中性粒细胞激活短时间处理后可明显降低</w:t>
      </w:r>
      <w:r>
        <w:t>FcγR</w:t>
      </w:r>
      <w:r/>
      <w:r>
        <w:rPr>
          <w:rFonts w:ascii="宋体" w:hAnsi="宋体" w:eastAsia="宋体" w:hint="eastAsia"/>
        </w:rPr>
        <w:t>Ⅲ</w:t>
      </w:r>
      <w:r>
        <w:t>b</w:t>
      </w:r>
      <w:r>
        <w:rPr>
          <w:rFonts w:ascii="宋体" w:hAnsi="宋体" w:eastAsia="宋体" w:hint="eastAsia"/>
        </w:rPr>
        <w:t>的表达水平，可能与通过激活内源性蛋白酶切除</w:t>
      </w:r>
      <w:r>
        <w:t>GPI</w:t>
      </w:r>
      <w:r>
        <w:rPr>
          <w:rFonts w:ascii="宋体" w:hAnsi="宋体" w:eastAsia="宋体" w:hint="eastAsia"/>
        </w:rPr>
        <w:t>连接分子有关</w:t>
      </w:r>
      <w:r>
        <w:rPr>
          <w:vertAlign w:val="superscript"/>
        </w:rPr>
        <w:t>[</w:t>
      </w:r>
      <w:hyperlink w:history="true" w:anchor="_bookmark29">
        <w:r>
          <w:rPr>
            <w:vertAlign w:val="superscript"/>
            <w:position w:val="8"/>
          </w:rPr>
          <w:t>31</w:t>
        </w:r>
      </w:hyperlink>
      <w:r>
        <w:rPr>
          <w:vertAlign w:val="superscript"/>
        </w:rPr>
        <w:t>]</w:t>
      </w:r>
      <w:r>
        <w:rPr>
          <w:rFonts w:ascii="宋体" w:hAnsi="宋体" w:eastAsia="宋体" w:hint="eastAsia"/>
        </w:rPr>
        <w:t>。</w:t>
      </w:r>
    </w:p>
    <w:p w:rsidR="0018722C">
      <w:pPr>
        <w:pStyle w:val="cw22"/>
        <w:topLinePunct/>
      </w:pPr>
      <w:bookmarkStart w:name="2.2.3 FcγRs信号通路 " w:id="29"/>
      <w:bookmarkEnd w:id="29"/>
      <w:r>
        <w:rPr>
          <w:rFonts w:cstheme="minorBidi" w:hAnsiTheme="minorHAnsi" w:eastAsiaTheme="minorHAnsi" w:asciiTheme="minorHAnsi" w:ascii="宋体" w:hAnsi="宋体" w:eastAsia="宋体" w:cs="宋体"/>
          <w:b/>
        </w:rPr>
        <w:t>2.2.3 </w:t>
      </w:r>
      <w:bookmarkStart w:name="2.2.3 FcγRs信号通路 " w:id="30"/>
      <w:bookmarkEnd w:id="30"/>
      <w:r>
        <w:rPr>
          <w:b/>
          <w:rFonts w:ascii="Times New Roman" w:hAnsi="Times New Roman" w:eastAsia="宋体" w:cstheme="minorBidi" w:cs="宋体"/>
        </w:rPr>
        <w:t>F</w:t>
      </w:r>
      <w:r>
        <w:rPr>
          <w:b/>
          <w:rFonts w:ascii="Times New Roman" w:hAnsi="Times New Roman" w:eastAsia="宋体" w:cstheme="minorBidi" w:cs="宋体"/>
        </w:rPr>
        <w:t>cγRs</w:t>
      </w:r>
      <w:r>
        <w:rPr>
          <w:rFonts w:cstheme="minorBidi" w:hAnsiTheme="minorHAnsi" w:eastAsiaTheme="minorHAnsi" w:asciiTheme="minorHAnsi" w:ascii="宋体" w:hAnsi="宋体" w:eastAsia="宋体" w:cs="宋体"/>
          <w:b/>
        </w:rPr>
        <w:t>信号通路</w:t>
      </w:r>
    </w:p>
    <w:p w:rsidR="0018722C">
      <w:pPr>
        <w:topLinePunct/>
      </w:pPr>
      <w:r>
        <w:rPr>
          <w:rFonts w:cstheme="minorBidi" w:hAnsiTheme="minorHAnsi" w:eastAsiaTheme="minorHAnsi" w:asciiTheme="minorHAnsi"/>
        </w:rPr>
        <w:t>6</w:t>
      </w:r>
    </w:p>
    <w:p w:rsidR="0018722C">
      <w:pPr>
        <w:topLinePunct/>
      </w:pPr>
      <w:r>
        <w:rPr>
          <w:rFonts w:ascii="宋体" w:hAnsi="宋体" w:eastAsia="宋体" w:hint="eastAsia"/>
        </w:rPr>
        <w:t>当免疫复合物与活化性</w:t>
      </w:r>
      <w:r>
        <w:t>FcγRs</w:t>
      </w:r>
      <w:r>
        <w:rPr>
          <w:rFonts w:ascii="宋体" w:hAnsi="宋体" w:eastAsia="宋体" w:hint="eastAsia"/>
        </w:rPr>
        <w:t>交联时通过</w:t>
      </w:r>
      <w:r>
        <w:t>SRC</w:t>
      </w:r>
      <w:r>
        <w:rPr>
          <w:rFonts w:ascii="宋体" w:hAnsi="宋体" w:eastAsia="宋体" w:hint="eastAsia"/>
        </w:rPr>
        <w:t>络氨酸激酶磷酸化</w:t>
      </w:r>
      <w:r>
        <w:t>FcγRs</w:t>
      </w:r>
      <w:r>
        <w:rPr>
          <w:rFonts w:ascii="宋体" w:hAnsi="宋体" w:eastAsia="宋体" w:hint="eastAsia"/>
        </w:rPr>
        <w:t>受体相关的</w:t>
      </w:r>
      <w:r>
        <w:t>γ</w:t>
      </w:r>
      <w:r>
        <w:rPr>
          <w:rFonts w:ascii="宋体" w:hAnsi="宋体" w:eastAsia="宋体" w:hint="eastAsia"/>
        </w:rPr>
        <w:t>链，这形成了</w:t>
      </w:r>
      <w:r>
        <w:t>SYK</w:t>
      </w:r>
      <w:r>
        <w:rPr>
          <w:rFonts w:ascii="宋体" w:hAnsi="宋体" w:eastAsia="宋体" w:hint="eastAsia"/>
        </w:rPr>
        <w:t>激酶结合位点，继而活化其他信号传导分子如：</w:t>
      </w:r>
      <w:r>
        <w:t>PI3K</w:t>
      </w:r>
      <w:r>
        <w:rPr>
          <w:rFonts w:ascii="宋体" w:hAnsi="宋体" w:eastAsia="宋体" w:hint="eastAsia"/>
        </w:rPr>
        <w:t>和</w:t>
      </w:r>
      <w:r>
        <w:t>SOS</w:t>
      </w:r>
      <w:r>
        <w:rPr>
          <w:rFonts w:ascii="宋体" w:hAnsi="宋体" w:eastAsia="宋体" w:hint="eastAsia"/>
          <w:rFonts w:ascii="宋体" w:hAnsi="宋体" w:eastAsia="宋体" w:hint="eastAsia"/>
        </w:rPr>
        <w:t xml:space="preserve">. </w:t>
      </w:r>
      <w:r>
        <w:t>PI3K</w:t>
      </w:r>
      <w:r>
        <w:rPr>
          <w:rFonts w:ascii="宋体" w:hAnsi="宋体" w:eastAsia="宋体" w:hint="eastAsia"/>
        </w:rPr>
        <w:t>裂解磷脂酰肌醇</w:t>
      </w:r>
      <w:r>
        <w:t>4</w:t>
      </w:r>
      <w:r>
        <w:rPr>
          <w:rFonts w:ascii="宋体" w:hAnsi="宋体" w:eastAsia="宋体" w:hint="eastAsia"/>
        </w:rPr>
        <w:t>，</w:t>
      </w:r>
      <w:r>
        <w:t>5</w:t>
      </w:r>
      <w:r>
        <w:rPr>
          <w:rFonts w:ascii="宋体" w:hAnsi="宋体" w:eastAsia="宋体" w:hint="eastAsia"/>
        </w:rPr>
        <w:t>二磷酸为磷脂酰肌醇</w:t>
      </w:r>
      <w:r>
        <w:t>3</w:t>
      </w:r>
      <w:r>
        <w:rPr>
          <w:rFonts w:ascii="宋体" w:hAnsi="宋体" w:eastAsia="宋体" w:hint="eastAsia"/>
        </w:rPr>
        <w:t>，</w:t>
      </w:r>
      <w:r>
        <w:t>4</w:t>
      </w:r>
      <w:r>
        <w:rPr>
          <w:rFonts w:ascii="宋体" w:hAnsi="宋体" w:eastAsia="宋体" w:hint="eastAsia"/>
        </w:rPr>
        <w:t>，</w:t>
      </w:r>
      <w:r>
        <w:t>5</w:t>
      </w:r>
      <w:r>
        <w:rPr>
          <w:rFonts w:ascii="宋体" w:hAnsi="宋体" w:eastAsia="宋体" w:hint="eastAsia"/>
        </w:rPr>
        <w:t>三磷酸，磷脂酰肌醇</w:t>
      </w:r>
      <w:r>
        <w:t>3</w:t>
      </w:r>
      <w:r>
        <w:rPr>
          <w:rFonts w:ascii="宋体" w:hAnsi="宋体" w:eastAsia="宋体" w:hint="eastAsia"/>
        </w:rPr>
        <w:t>，</w:t>
      </w:r>
      <w:r>
        <w:t>4</w:t>
      </w:r>
      <w:r>
        <w:rPr>
          <w:rFonts w:ascii="宋体" w:hAnsi="宋体" w:eastAsia="宋体" w:hint="eastAsia"/>
        </w:rPr>
        <w:t>，</w:t>
      </w:r>
      <w:r>
        <w:t>5</w:t>
      </w:r>
      <w:r>
        <w:rPr>
          <w:rFonts w:ascii="宋体" w:hAnsi="宋体" w:eastAsia="宋体" w:hint="eastAsia"/>
        </w:rPr>
        <w:t>三磷酸招募</w:t>
      </w:r>
      <w:r>
        <w:t>BTK</w:t>
      </w:r>
      <w:r>
        <w:rPr>
          <w:rFonts w:ascii="宋体" w:hAnsi="宋体" w:eastAsia="宋体" w:hint="eastAsia"/>
        </w:rPr>
        <w:t>和</w:t>
      </w:r>
      <w:r>
        <w:t>PLC</w:t>
      </w:r>
      <w:r>
        <w:rPr>
          <w:rFonts w:ascii="宋体" w:hAnsi="宋体" w:eastAsia="宋体" w:hint="eastAsia"/>
        </w:rPr>
        <w:t>γ</w:t>
      </w:r>
      <w:r>
        <w:rPr>
          <w:rFonts w:ascii="宋体" w:hAnsi="宋体" w:eastAsia="宋体" w:hint="eastAsia"/>
        </w:rPr>
        <w:t>，活化下游激酶并从内质网中释放</w:t>
      </w:r>
      <w:r>
        <w:t>Ca</w:t>
      </w:r>
      <w:r>
        <w:rPr>
          <w:rFonts w:ascii="宋体" w:hAnsi="宋体" w:eastAsia="宋体" w:hint="eastAsia"/>
        </w:rPr>
        <w:t>离子。</w:t>
      </w:r>
      <w:r>
        <w:rPr>
          <w:rFonts w:ascii="宋体" w:hAnsi="宋体" w:eastAsia="宋体" w:hint="eastAsia"/>
        </w:rPr>
        <w:t>当免疫复合物同时刺激了</w:t>
      </w:r>
      <w:r>
        <w:t>B</w:t>
      </w:r>
      <w:r>
        <w:rPr>
          <w:rFonts w:ascii="宋体" w:hAnsi="宋体" w:eastAsia="宋体" w:hint="eastAsia"/>
        </w:rPr>
        <w:t>细胞表面的</w:t>
      </w:r>
      <w:r>
        <w:t>BCR</w:t>
      </w:r>
      <w:r>
        <w:rPr>
          <w:rFonts w:ascii="宋体" w:hAnsi="宋体" w:eastAsia="宋体" w:hint="eastAsia"/>
        </w:rPr>
        <w:t>和</w:t>
      </w:r>
      <w:r>
        <w:t>FcγR </w:t>
      </w:r>
      <w:r>
        <w:t>IIb</w:t>
      </w:r>
      <w:r>
        <w:rPr>
          <w:rFonts w:ascii="宋体" w:hAnsi="宋体" w:eastAsia="宋体" w:hint="eastAsia"/>
        </w:rPr>
        <w:t>后通过</w:t>
      </w:r>
      <w:r>
        <w:t>LYN</w:t>
      </w:r>
      <w:r>
        <w:rPr>
          <w:rFonts w:ascii="宋体" w:hAnsi="宋体" w:eastAsia="宋体" w:hint="eastAsia"/>
        </w:rPr>
        <w:t>导致胞质</w:t>
      </w:r>
      <w:r>
        <w:rPr>
          <w:rFonts w:ascii="宋体" w:hAnsi="宋体" w:eastAsia="宋体" w:hint="eastAsia"/>
        </w:rPr>
        <w:t>内</w:t>
      </w:r>
    </w:p>
    <w:p w:rsidR="0018722C">
      <w:pPr>
        <w:pStyle w:val="BodyText"/>
        <w:spacing w:line="343" w:lineRule="auto" w:before="28"/>
        <w:ind w:leftChars="0" w:left="900" w:rightChars="0" w:right="110"/>
        <w:rPr>
          <w:rFonts w:ascii="宋体" w:hAnsi="宋体" w:eastAsia="宋体" w:hint="eastAsia"/>
        </w:rPr>
        <w:topLinePunct/>
      </w:pPr>
      <w:r>
        <w:t>ITIM</w:t>
      </w:r>
      <w:r>
        <w:rPr>
          <w:rFonts w:ascii="宋体" w:hAnsi="宋体" w:eastAsia="宋体" w:hint="eastAsia"/>
        </w:rPr>
        <w:t>序列磷酸化，招募激活含有</w:t>
      </w:r>
      <w:r>
        <w:t>SH2</w:t>
      </w:r>
      <w:r>
        <w:rPr>
          <w:rFonts w:ascii="宋体" w:hAnsi="宋体" w:eastAsia="宋体" w:hint="eastAsia"/>
        </w:rPr>
        <w:t>区域的磷酸酶，如</w:t>
      </w:r>
      <w:r>
        <w:t>SHIP</w:t>
      </w:r>
      <w:r>
        <w:rPr>
          <w:rFonts w:ascii="宋体" w:hAnsi="宋体" w:eastAsia="宋体" w:hint="eastAsia"/>
        </w:rPr>
        <w:t>，使得</w:t>
      </w:r>
      <w:r>
        <w:rPr>
          <w:spacing w:val="-3"/>
        </w:rPr>
        <w:t>ITAM</w:t>
      </w:r>
      <w:r>
        <w:rPr>
          <w:rFonts w:ascii="宋体" w:hAnsi="宋体" w:eastAsia="宋体" w:hint="eastAsia"/>
        </w:rPr>
        <w:t>通路中的</w:t>
      </w:r>
      <w:r>
        <w:rPr>
          <w:spacing w:val="-2"/>
        </w:rPr>
        <w:t>3</w:t>
      </w:r>
      <w:r>
        <w:rPr>
          <w:rFonts w:ascii="宋体" w:hAnsi="宋体" w:eastAsia="宋体" w:hint="eastAsia"/>
          <w:spacing w:val="-2"/>
        </w:rPr>
        <w:t>，</w:t>
      </w:r>
      <w:r>
        <w:rPr>
          <w:spacing w:val="-2"/>
        </w:rPr>
        <w:t>4</w:t>
      </w:r>
      <w:r>
        <w:rPr>
          <w:rFonts w:ascii="宋体" w:hAnsi="宋体" w:eastAsia="宋体" w:hint="eastAsia"/>
          <w:spacing w:val="-2"/>
        </w:rPr>
        <w:t>，</w:t>
      </w:r>
      <w:r>
        <w:rPr>
          <w:spacing w:val="-2"/>
        </w:rPr>
        <w:t>5</w:t>
      </w:r>
      <w:r>
        <w:rPr>
          <w:rFonts w:ascii="宋体" w:hAnsi="宋体" w:eastAsia="宋体" w:hint="eastAsia"/>
          <w:spacing w:val="0"/>
        </w:rPr>
        <w:t>三磷酸磷脂酰肌醇去磷酸化，抑制</w:t>
      </w:r>
      <w:r>
        <w:t>PTK</w:t>
      </w:r>
      <w:r>
        <w:rPr>
          <w:rFonts w:ascii="宋体" w:hAnsi="宋体" w:eastAsia="宋体" w:hint="eastAsia"/>
        </w:rPr>
        <w:t>和</w:t>
      </w:r>
      <w:r>
        <w:t>PLC</w:t>
      </w:r>
      <w:r>
        <w:rPr>
          <w:rFonts w:ascii="宋体" w:hAnsi="宋体" w:eastAsia="宋体" w:hint="eastAsia"/>
        </w:rPr>
        <w:t>γ</w:t>
      </w:r>
      <w:r>
        <w:rPr>
          <w:rFonts w:ascii="宋体" w:hAnsi="宋体" w:eastAsia="宋体" w:hint="eastAsia"/>
          <w:spacing w:val="-1"/>
        </w:rPr>
        <w:t>的招募，降低胞内钙</w:t>
      </w:r>
      <w:r>
        <w:rPr>
          <w:rFonts w:ascii="宋体" w:hAnsi="宋体" w:eastAsia="宋体" w:hint="eastAsia"/>
          <w:spacing w:val="-6"/>
        </w:rPr>
        <w:t>离子水平。单独激活</w:t>
      </w:r>
      <w:r>
        <w:t>FcγR IIb</w:t>
      </w:r>
      <w:r>
        <w:rPr>
          <w:rFonts w:ascii="宋体" w:hAnsi="宋体" w:eastAsia="宋体" w:hint="eastAsia"/>
        </w:rPr>
        <w:t>将会通过</w:t>
      </w:r>
      <w:r>
        <w:t>ITIM</w:t>
      </w:r>
      <w:r>
        <w:rPr>
          <w:rFonts w:ascii="宋体" w:hAnsi="宋体" w:eastAsia="宋体" w:hint="eastAsia"/>
        </w:rPr>
        <w:t>和</w:t>
      </w:r>
      <w:r>
        <w:t>SHIP</w:t>
      </w:r>
      <w:r>
        <w:rPr>
          <w:rFonts w:ascii="宋体" w:hAnsi="宋体" w:eastAsia="宋体" w:hint="eastAsia"/>
        </w:rPr>
        <w:t>依赖信号通路导致</w:t>
      </w:r>
      <w:r>
        <w:t>B</w:t>
      </w:r>
      <w:r>
        <w:rPr>
          <w:rFonts w:ascii="宋体" w:hAnsi="宋体" w:eastAsia="宋体" w:hint="eastAsia"/>
        </w:rPr>
        <w:t>细胞凋亡，</w:t>
      </w:r>
      <w:r>
        <w:rPr>
          <w:rFonts w:ascii="宋体" w:hAnsi="宋体" w:eastAsia="宋体" w:hint="eastAsia"/>
          <w:spacing w:val="0"/>
        </w:rPr>
        <w:t>这条通路中包含</w:t>
      </w:r>
      <w:r>
        <w:t>cABL</w:t>
      </w:r>
      <w:r>
        <w:rPr>
          <w:rFonts w:ascii="宋体" w:hAnsi="宋体" w:eastAsia="宋体" w:hint="eastAsia"/>
        </w:rPr>
        <w:t>激酶家族、</w:t>
      </w:r>
      <w:r>
        <w:t>BTK</w:t>
      </w:r>
      <w:r>
        <w:rPr>
          <w:rFonts w:ascii="宋体" w:hAnsi="宋体" w:eastAsia="宋体" w:hint="eastAsia"/>
        </w:rPr>
        <w:t>、</w:t>
      </w:r>
      <w:r>
        <w:t>JNK</w:t>
      </w:r>
      <w:r>
        <w:rPr>
          <w:rFonts w:ascii="宋体" w:hAnsi="宋体" w:eastAsia="宋体" w:hint="eastAsia"/>
        </w:rPr>
        <w:t>。（</w:t>
      </w:r>
      <w:r>
        <w:rPr>
          <w:rFonts w:ascii="宋体" w:hAnsi="宋体" w:eastAsia="宋体" w:hint="eastAsia"/>
          <w:spacing w:val="-2"/>
          <w:sz w:val="21"/>
        </w:rPr>
        <w:t>图</w:t>
      </w:r>
      <w:r>
        <w:rPr>
          <w:sz w:val="21"/>
        </w:rPr>
        <w:t>2.2</w:t>
      </w:r>
      <w:r>
        <w:rPr>
          <w:rFonts w:ascii="宋体" w:hAnsi="宋体" w:eastAsia="宋体" w:hint="eastAsia"/>
        </w:rPr>
        <w:t>）</w:t>
      </w:r>
    </w:p>
    <w:p w:rsidR="00000000">
      <w:pPr>
        <w:pStyle w:val="aff7"/>
        <w:spacing w:line="240" w:lineRule="atLeast"/>
        <w:topLinePunct/>
      </w:pPr>
      <w:r>
        <w:drawing>
          <wp:inline>
            <wp:extent cx="5286470" cy="5154072"/>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5286470" cy="5154072"/>
                    </a:xfrm>
                    <a:prstGeom prst="rect">
                      <a:avLst/>
                    </a:prstGeom>
                  </pic:spPr>
                </pic:pic>
              </a:graphicData>
            </a:graphic>
          </wp:inline>
        </w:drawing>
      </w:r>
    </w:p>
    <w:p w:rsidR="0018722C">
      <w:pPr>
        <w:topLinePunct/>
      </w:pPr>
      <w:r>
        <w:rPr>
          <w:rFonts w:ascii="黑体" w:hAnsi="黑体" w:eastAsia="黑体" w:hint="eastAsia"/>
        </w:rPr>
        <w:t/>
      </w:r>
      <w:r>
        <w:rPr>
          <w:rFonts w:ascii="黑体" w:hAnsi="黑体" w:eastAsia="黑体" w:hint="eastAsia"/>
        </w:rPr>
        <w:t>图</w:t>
      </w:r>
      <w:r w:rsidR="001852F3">
        <w:rPr>
          <w:rFonts w:ascii="黑体" w:hAnsi="黑体" w:eastAsia="黑体" w:hint="eastAsia"/>
        </w:rPr>
        <w:t xml:space="preserve">2</w:t>
      </w:r>
      <w:r>
        <w:rPr>
          <w:rFonts w:ascii="黑体" w:hAnsi="黑体" w:eastAsia="黑体" w:hint="eastAsia"/>
        </w:rPr>
        <w:t>.</w:t>
      </w:r>
      <w:r>
        <w:rPr>
          <w:rFonts w:ascii="黑体" w:hAnsi="黑体" w:eastAsia="黑体" w:hint="eastAsia"/>
        </w:rPr>
        <w:t>2</w:t>
      </w:r>
      <w:r>
        <w:rPr>
          <w:rFonts w:ascii="黑体" w:hAnsi="黑体" w:eastAsia="黑体" w:hint="eastAsia"/>
        </w:rPr>
        <w:t xml:space="preserve"> FcγRs</w:t>
      </w:r>
      <w:r w:rsidR="001852F3">
        <w:rPr>
          <w:rFonts w:ascii="黑体" w:hAnsi="黑体" w:eastAsia="黑体" w:hint="eastAsia"/>
        </w:rPr>
        <w:t xml:space="preserve">的信号传导通路</w:t>
      </w:r>
      <w:r>
        <w:rPr>
          <w:rFonts w:ascii="黑体" w:hAnsi="黑体" w:eastAsia="黑体" w:hint="eastAsia"/>
        </w:rPr>
        <w:t>（</w:t>
      </w:r>
      <w:r>
        <w:rPr>
          <w:rFonts w:ascii="黑体" w:hAnsi="黑体" w:eastAsia="黑体" w:hint="eastAsia"/>
        </w:rPr>
        <w:t>摘引自</w:t>
      </w:r>
      <w:r>
        <w:rPr>
          <w:vertAlign w:val="superscript"/>
          /&gt;
        </w:rPr>
        <w:t>[</w:t>
      </w:r>
      <w:hyperlink w:history="true" w:anchor="_bookmark29">
        <w:r>
          <w:rPr>
            <w:vertAlign w:val="superscript"/>
            /&gt;
          </w:rPr>
          <w:t>22</w:t>
        </w:r>
      </w:hyperlink>
      <w:r>
        <w:rPr>
          <w:vertAlign w:val="superscript"/>
          /&gt;
        </w:rPr>
        <w:t>]</w:t>
      </w:r>
      <w:r>
        <w:rPr>
          <w:rFonts w:ascii="黑体" w:hAnsi="黑体" w:eastAsia="黑体" w:hint="eastAsia"/>
        </w:rPr>
        <w:t>）</w:t>
      </w:r>
    </w:p>
    <w:p w:rsidR="0018722C">
      <w:pPr>
        <w:topLinePunct/>
      </w:pPr>
      <w:r>
        <w:t>Fig 2.2 signalling pathway triggered by activating and inhibitory FcγRs</w:t>
      </w:r>
    </w:p>
    <w:p w:rsidR="0018722C">
      <w:pPr>
        <w:topLinePunct/>
      </w:pPr>
      <w:r>
        <w:rPr>
          <w:rFonts w:cstheme="minorBidi" w:hAnsiTheme="minorHAnsi" w:eastAsiaTheme="minorHAnsi" w:asciiTheme="minorHAnsi"/>
        </w:rPr>
        <w:t>7</w:t>
      </w:r>
    </w:p>
    <w:p w:rsidR="0018722C">
      <w:pPr>
        <w:pStyle w:val="cw22"/>
        <w:topLinePunct/>
      </w:pPr>
      <w:bookmarkStart w:name="2.2.4 FcγRs与其相关性疾病 " w:id="31"/>
      <w:bookmarkEnd w:id="31"/>
      <w:r>
        <w:rPr>
          <w:rFonts w:cstheme="minorBidi" w:hAnsiTheme="minorHAnsi" w:eastAsiaTheme="minorHAnsi" w:asciiTheme="minorHAnsi" w:ascii="宋体" w:hAnsi="宋体" w:eastAsia="宋体" w:cs="宋体"/>
          <w:b/>
        </w:rPr>
        <w:t>2.2.4 </w:t>
      </w:r>
      <w:bookmarkStart w:name="_bookmark6" w:id="32"/>
      <w:bookmarkEnd w:id="32"/>
      <w:bookmarkStart w:name="_bookmark6" w:id="33"/>
      <w:bookmarkEnd w:id="33"/>
      <w:r>
        <w:rPr>
          <w:b/>
          <w:rFonts w:ascii="Times New Roman" w:hAnsi="Times New Roman" w:eastAsia="宋体" w:cstheme="minorBidi" w:cs="宋体"/>
        </w:rPr>
        <w:t>F</w:t>
      </w:r>
      <w:r>
        <w:rPr>
          <w:b/>
          <w:rFonts w:ascii="Times New Roman" w:hAnsi="Times New Roman" w:eastAsia="宋体" w:cstheme="minorBidi" w:cs="宋体"/>
        </w:rPr>
        <w:t>cγRs</w:t>
      </w:r>
      <w:r>
        <w:rPr>
          <w:rFonts w:cstheme="minorBidi" w:hAnsiTheme="minorHAnsi" w:eastAsiaTheme="minorHAnsi" w:asciiTheme="minorHAnsi" w:ascii="宋体" w:hAnsi="宋体" w:eastAsia="宋体" w:cs="宋体"/>
          <w:b/>
        </w:rPr>
        <w:t>与其相关性疾病</w:t>
      </w:r>
    </w:p>
    <w:p w:rsidR="0018722C">
      <w:pPr>
        <w:topLinePunct/>
      </w:pPr>
      <w:r>
        <w:rPr>
          <w:rFonts w:ascii="宋体" w:hAnsi="宋体" w:eastAsia="宋体" w:hint="eastAsia"/>
        </w:rPr>
        <w:t>抗体</w:t>
      </w:r>
      <w:r>
        <w:t>Fc</w:t>
      </w:r>
      <w:r>
        <w:rPr>
          <w:rFonts w:ascii="宋体" w:hAnsi="宋体" w:eastAsia="宋体" w:hint="eastAsia"/>
        </w:rPr>
        <w:t>段与</w:t>
      </w:r>
      <w:r>
        <w:t>FcγRs</w:t>
      </w:r>
      <w:r>
        <w:rPr>
          <w:rFonts w:ascii="宋体" w:hAnsi="宋体" w:eastAsia="宋体" w:hint="eastAsia"/>
        </w:rPr>
        <w:t>结合可以通过</w:t>
      </w:r>
      <w:r>
        <w:t>ADCC</w:t>
      </w:r>
      <w:r>
        <w:rPr>
          <w:rFonts w:ascii="宋体" w:hAnsi="宋体" w:eastAsia="宋体" w:hint="eastAsia"/>
          <w:rFonts w:ascii="宋体" w:hAnsi="宋体" w:eastAsia="宋体" w:hint="eastAsia"/>
        </w:rPr>
        <w:t>(</w:t>
      </w:r>
      <w:r>
        <w:t>antibody-depentant cell-mediated</w:t>
      </w:r>
    </w:p>
    <w:p w:rsidR="0018722C">
      <w:pPr>
        <w:topLinePunct/>
      </w:pPr>
      <w:r>
        <w:t>cytotoxicity</w:t>
      </w:r>
      <w:r>
        <w:rPr>
          <w:rFonts w:ascii="宋体" w:eastAsia="宋体" w:hint="eastAsia"/>
        </w:rPr>
        <w:t>，</w:t>
      </w:r>
      <w:r>
        <w:t>ADCC</w:t>
      </w:r>
      <w:r>
        <w:rPr>
          <w:rFonts w:ascii="宋体" w:eastAsia="宋体" w:hint="eastAsia"/>
        </w:rPr>
        <w:t>）</w:t>
      </w:r>
      <w:r>
        <w:rPr>
          <w:rFonts w:ascii="宋体" w:eastAsia="宋体" w:hint="eastAsia"/>
        </w:rPr>
        <w:t>及细胞活化引起级联信号放大招募炎症细胞等措施来有效</w:t>
      </w:r>
      <w:r>
        <w:rPr>
          <w:rFonts w:ascii="宋体" w:eastAsia="宋体" w:hint="eastAsia"/>
        </w:rPr>
        <w:t>清除病毒感染细胞和肿瘤细胞，但它同样可以通过自身免疫反应破坏自身健康正常的细胞。</w:t>
      </w:r>
    </w:p>
    <w:p w:rsidR="0018722C">
      <w:pPr>
        <w:topLinePunct/>
      </w:pPr>
      <w:r>
        <w:rPr>
          <w:rFonts w:ascii="宋体" w:hAnsi="宋体" w:eastAsia="宋体" w:hint="eastAsia"/>
        </w:rPr>
        <w:t>在</w:t>
      </w:r>
      <w:r>
        <w:t>HIV</w:t>
      </w:r>
      <w:r>
        <w:rPr>
          <w:rFonts w:ascii="宋体" w:hAnsi="宋体" w:eastAsia="宋体" w:hint="eastAsia"/>
        </w:rPr>
        <w:t>感染的早期</w:t>
      </w:r>
      <w:r>
        <w:t>FcγR I</w:t>
      </w:r>
      <w:r>
        <w:rPr>
          <w:rFonts w:ascii="宋体" w:hAnsi="宋体" w:eastAsia="宋体" w:hint="eastAsia"/>
        </w:rPr>
        <w:t>就引起了促炎环境。巨噬细胞可以通过吞噬免疫复合物、介导</w:t>
      </w:r>
      <w:r>
        <w:t>ADCC</w:t>
      </w:r>
      <w:r>
        <w:rPr>
          <w:rFonts w:ascii="宋体" w:hAnsi="宋体" w:eastAsia="宋体" w:hint="eastAsia"/>
        </w:rPr>
        <w:t>、趋化因子等抑制</w:t>
      </w:r>
      <w:r>
        <w:t>HIV</w:t>
      </w:r>
      <w:r>
        <w:rPr>
          <w:rFonts w:ascii="宋体" w:hAnsi="宋体" w:eastAsia="宋体" w:hint="eastAsia"/>
        </w:rPr>
        <w:t>。</w:t>
      </w:r>
      <w:r>
        <w:t>[</w:t>
      </w:r>
      <w:hyperlink w:history="true" w:anchor="_bookmark29">
        <w:r>
          <w:t>32</w:t>
        </w:r>
      </w:hyperlink>
      <w:r>
        <w:t>]</w:t>
      </w:r>
      <w:r>
        <w:rPr>
          <w:rFonts w:ascii="宋体" w:hAnsi="宋体" w:eastAsia="宋体" w:hint="eastAsia"/>
        </w:rPr>
        <w:t>有人提出感染</w:t>
      </w:r>
      <w:r>
        <w:t>HIV</w:t>
      </w:r>
      <w:r>
        <w:rPr>
          <w:rFonts w:ascii="宋体" w:hAnsi="宋体" w:eastAsia="宋体" w:hint="eastAsia"/>
        </w:rPr>
        <w:t>的巨噬细胞表达</w:t>
      </w:r>
      <w:r>
        <w:t>FcγR I</w:t>
      </w:r>
      <w:r>
        <w:rPr>
          <w:rFonts w:ascii="宋体" w:hAnsi="宋体" w:eastAsia="宋体" w:hint="eastAsia"/>
        </w:rPr>
        <w:t>将会导致</w:t>
      </w:r>
      <w:r>
        <w:t>NAb</w:t>
      </w:r>
      <w:r>
        <w:rPr>
          <w:rFonts w:ascii="宋体" w:hAnsi="宋体" w:eastAsia="宋体" w:hint="eastAsia"/>
        </w:rPr>
        <w:t>的区域凝聚，然后</w:t>
      </w:r>
      <w:r>
        <w:t>NAb</w:t>
      </w:r>
      <w:r>
        <w:rPr>
          <w:rFonts w:ascii="宋体" w:hAnsi="宋体" w:eastAsia="宋体" w:hint="eastAsia"/>
        </w:rPr>
        <w:t>结合病毒并抑制细胞到细胞的播散。</w:t>
      </w:r>
    </w:p>
    <w:p w:rsidR="0018722C">
      <w:pPr>
        <w:topLinePunct/>
      </w:pPr>
      <w:r>
        <w:rPr>
          <w:rFonts w:cstheme="minorBidi" w:hAnsiTheme="minorHAnsi" w:eastAsiaTheme="minorHAnsi" w:asciiTheme="minorHAnsi"/>
        </w:rPr>
        <w:t>[</w:t>
      </w:r>
      <w:hyperlink w:history="true" w:anchor="_bookmark29">
        <w:r>
          <w:rPr>
            <w:rFonts w:cstheme="minorBidi" w:hAnsiTheme="minorHAnsi" w:eastAsiaTheme="minorHAnsi" w:asciiTheme="minorHAnsi"/>
          </w:rPr>
          <w:t>33</w:t>
        </w:r>
      </w:hyperlink>
      <w:r>
        <w:rPr>
          <w:rFonts w:cstheme="minorBidi" w:hAnsiTheme="minorHAnsi" w:eastAsiaTheme="minorHAnsi" w:asciiTheme="minorHAnsi"/>
        </w:rPr>
        <w:t>]</w:t>
      </w:r>
      <w:r>
        <w:rPr>
          <w:rFonts w:ascii="宋体" w:hAnsi="宋体" w:eastAsia="宋体" w:hint="eastAsia" w:cstheme="minorBidi"/>
        </w:rPr>
        <w:t>在</w:t>
      </w:r>
      <w:r>
        <w:rPr>
          <w:rFonts w:cstheme="minorBidi" w:hAnsiTheme="minorHAnsi" w:eastAsiaTheme="minorHAnsi" w:asciiTheme="minorHAnsi"/>
        </w:rPr>
        <w:t>HIV</w:t>
      </w:r>
      <w:r>
        <w:rPr>
          <w:rFonts w:ascii="宋体" w:hAnsi="宋体" w:eastAsia="宋体" w:hint="eastAsia" w:cstheme="minorBidi"/>
        </w:rPr>
        <w:t>感染中，</w:t>
      </w:r>
      <w:r>
        <w:rPr>
          <w:rFonts w:cstheme="minorBidi" w:hAnsiTheme="minorHAnsi" w:eastAsiaTheme="minorHAnsi" w:asciiTheme="minorHAnsi"/>
        </w:rPr>
        <w:t>NK</w:t>
      </w:r>
      <w:r>
        <w:rPr>
          <w:rFonts w:ascii="宋体" w:hAnsi="宋体" w:eastAsia="宋体" w:hint="eastAsia" w:cstheme="minorBidi"/>
        </w:rPr>
        <w:t>细胞的</w:t>
      </w:r>
      <w:r>
        <w:rPr>
          <w:rFonts w:cstheme="minorBidi" w:hAnsiTheme="minorHAnsi" w:eastAsiaTheme="minorHAnsi" w:asciiTheme="minorHAnsi"/>
        </w:rPr>
        <w:t>ADCC</w:t>
      </w:r>
      <w:r>
        <w:rPr>
          <w:rFonts w:ascii="宋体" w:hAnsi="宋体" w:eastAsia="宋体" w:hint="eastAsia" w:cstheme="minorBidi"/>
        </w:rPr>
        <w:t>作用也许是</w:t>
      </w:r>
      <w:r>
        <w:rPr>
          <w:rFonts w:cstheme="minorBidi" w:hAnsiTheme="minorHAnsi" w:eastAsiaTheme="minorHAnsi" w:asciiTheme="minorHAnsi"/>
        </w:rPr>
        <w:t>FcγR IIIa</w:t>
      </w:r>
      <w:r>
        <w:rPr>
          <w:rFonts w:ascii="宋体" w:hAnsi="宋体" w:eastAsia="宋体" w:hint="eastAsia" w:cstheme="minorBidi"/>
        </w:rPr>
        <w:t>调节的保护反应</w:t>
      </w:r>
      <w:r>
        <w:rPr>
          <w:rFonts w:cstheme="minorBidi" w:hAnsiTheme="minorHAnsi" w:eastAsiaTheme="minorHAnsi" w:asciiTheme="minorHAnsi"/>
        </w:rPr>
        <w:t>[</w:t>
      </w:r>
      <w:hyperlink w:history="true" w:anchor="_bookmark29">
        <w:r>
          <w:rPr>
            <w:kern w:val="2"/>
            <w:szCs w:val="22"/>
            <w:rFonts w:cstheme="minorBidi" w:hAnsiTheme="minorHAnsi" w:eastAsiaTheme="minorHAnsi" w:asciiTheme="minorHAnsi"/>
            <w:position w:val="8"/>
            <w:sz w:val="15"/>
          </w:rPr>
          <w:t>34</w:t>
        </w:r>
      </w:hyperlink>
      <w:r>
        <w:rPr>
          <w:kern w:val="2"/>
          <w:szCs w:val="22"/>
          <w:rFonts w:cstheme="minorBidi" w:hAnsiTheme="minorHAnsi" w:eastAsiaTheme="minorHAnsi" w:asciiTheme="minorHAnsi"/>
          <w:position w:val="8"/>
          <w:sz w:val="15"/>
        </w:rPr>
        <w:t>;</w:t>
      </w:r>
      <w:r>
        <w:rPr>
          <w:kern w:val="2"/>
          <w:szCs w:val="22"/>
          <w:rFonts w:cstheme="minorBidi" w:hAnsiTheme="minorHAnsi" w:eastAsiaTheme="minorHAnsi" w:asciiTheme="minorHAnsi"/>
          <w:position w:val="8"/>
          <w:sz w:val="15"/>
        </w:rPr>
        <w:t> </w:t>
      </w:r>
      <w:hyperlink w:history="true" w:anchor="_bookmark29">
        <w:r>
          <w:rPr>
            <w:kern w:val="2"/>
            <w:szCs w:val="22"/>
            <w:rFonts w:cstheme="minorBidi" w:hAnsiTheme="minorHAnsi" w:eastAsiaTheme="minorHAnsi" w:asciiTheme="minorHAnsi"/>
            <w:position w:val="8"/>
            <w:sz w:val="15"/>
          </w:rPr>
          <w:t>35</w:t>
        </w:r>
      </w:hyperlink>
      <w:r>
        <w:rPr>
          <w:rFonts w:cstheme="minorBidi" w:hAnsiTheme="minorHAnsi" w:eastAsiaTheme="minorHAnsi" w:asciiTheme="minorHAnsi"/>
        </w:rPr>
        <w:t>]</w:t>
      </w:r>
      <w:r>
        <w:rPr>
          <w:rFonts w:ascii="宋体" w:hAnsi="宋体" w:eastAsia="宋体" w:hint="eastAsia" w:cstheme="minorBidi"/>
        </w:rPr>
        <w:t>。</w:t>
      </w:r>
    </w:p>
    <w:p w:rsidR="0018722C">
      <w:pPr>
        <w:topLinePunct/>
      </w:pPr>
      <w:r>
        <w:t>CD16</w:t>
      </w:r>
      <w:r>
        <w:t>+</w:t>
      </w:r>
      <w:r>
        <w:rPr>
          <w:rFonts w:ascii="宋体" w:eastAsia="宋体" w:hint="eastAsia"/>
        </w:rPr>
        <w:t>的单核细胞亚群对</w:t>
      </w:r>
      <w:r>
        <w:t>HIV</w:t>
      </w:r>
      <w:r>
        <w:rPr>
          <w:rFonts w:ascii="宋体" w:eastAsia="宋体" w:hint="eastAsia"/>
        </w:rPr>
        <w:t>感染很敏感，这使得</w:t>
      </w:r>
      <w:r>
        <w:t>CD16</w:t>
      </w:r>
      <w:r>
        <w:t>+</w:t>
      </w:r>
      <w:r>
        <w:rPr>
          <w:rFonts w:ascii="宋体" w:eastAsia="宋体" w:hint="eastAsia"/>
        </w:rPr>
        <w:t>的单核细胞亚群高表达</w:t>
      </w:r>
    </w:p>
    <w:p w:rsidR="0018722C">
      <w:pPr>
        <w:topLinePunct/>
      </w:pPr>
      <w:r>
        <w:t>CCR5</w:t>
      </w:r>
      <w:r>
        <w:rPr>
          <w:rFonts w:ascii="宋体" w:eastAsia="宋体" w:hint="eastAsia"/>
        </w:rPr>
        <w:t>和低</w:t>
      </w:r>
      <w:r>
        <w:t>APOBEC3G</w:t>
      </w:r>
      <w:r>
        <w:rPr>
          <w:rFonts w:ascii="宋体" w:eastAsia="宋体" w:hint="eastAsia"/>
        </w:rPr>
        <w:t>活性。</w:t>
      </w:r>
      <w:r>
        <w:rPr>
          <w:vertAlign w:val="superscript"/>
        </w:rPr>
        <w:t>[</w:t>
      </w:r>
      <w:hyperlink w:history="true" w:anchor="_bookmark30">
        <w:r>
          <w:rPr>
            <w:vertAlign w:val="superscript"/>
          </w:rPr>
          <w:t>36</w:t>
        </w:r>
      </w:hyperlink>
      <w:r>
        <w:rPr>
          <w:vertAlign w:val="superscript"/>
        </w:rPr>
        <w:t>]</w:t>
      </w:r>
    </w:p>
    <w:p w:rsidR="0018722C">
      <w:pPr>
        <w:topLinePunct/>
      </w:pPr>
      <w:r>
        <w:rPr>
          <w:rFonts w:ascii="宋体" w:hAnsi="宋体" w:eastAsia="宋体" w:hint="eastAsia"/>
        </w:rPr>
        <w:t>有学者对</w:t>
      </w:r>
      <w:r>
        <w:t>HCV</w:t>
      </w:r>
      <w:r>
        <w:rPr>
          <w:rFonts w:ascii="宋体" w:hAnsi="宋体" w:eastAsia="宋体" w:hint="eastAsia"/>
        </w:rPr>
        <w:t>感染患者外周血淋巴细胞表面</w:t>
      </w:r>
      <w:r>
        <w:t>FcγRs</w:t>
      </w:r>
      <w:r>
        <w:rPr>
          <w:rFonts w:ascii="宋体" w:hAnsi="宋体" w:eastAsia="宋体" w:hint="eastAsia"/>
        </w:rPr>
        <w:t>进行检测，发现</w:t>
      </w:r>
      <w:r>
        <w:t>FcγR I</w:t>
      </w:r>
      <w:r>
        <w:rPr>
          <w:rFonts w:ascii="宋体" w:hAnsi="宋体" w:eastAsia="宋体" w:hint="eastAsia"/>
        </w:rPr>
        <w:t>主要表达在单核细胞表面</w:t>
      </w:r>
      <w:r>
        <w:rPr>
          <w:rFonts w:ascii="宋体" w:hAnsi="宋体" w:eastAsia="宋体" w:hint="eastAsia"/>
        </w:rPr>
        <w:t>（</w:t>
      </w:r>
      <w:r>
        <w:t>80%</w:t>
      </w:r>
      <w:r>
        <w:rPr>
          <w:rFonts w:ascii="宋体" w:hAnsi="宋体" w:eastAsia="宋体" w:hint="eastAsia"/>
        </w:rPr>
        <w:t>）</w:t>
      </w:r>
      <w:r>
        <w:rPr>
          <w:rFonts w:ascii="宋体" w:hAnsi="宋体" w:eastAsia="宋体" w:hint="eastAsia"/>
        </w:rPr>
        <w:t>，</w:t>
      </w:r>
      <w:r>
        <w:t>FcγR II</w:t>
      </w:r>
      <w:r>
        <w:rPr>
          <w:rFonts w:ascii="宋体" w:hAnsi="宋体" w:eastAsia="宋体" w:hint="eastAsia"/>
        </w:rPr>
        <w:t>表达在单核细胞、</w:t>
      </w:r>
      <w:r>
        <w:t>B</w:t>
      </w:r>
      <w:r>
        <w:rPr>
          <w:rFonts w:ascii="宋体" w:hAnsi="宋体" w:eastAsia="宋体" w:hint="eastAsia"/>
        </w:rPr>
        <w:t>淋巴细胞和中性粒</w:t>
      </w:r>
      <w:r>
        <w:rPr>
          <w:rFonts w:ascii="宋体" w:hAnsi="宋体" w:eastAsia="宋体" w:hint="eastAsia"/>
        </w:rPr>
        <w:t>细胞表面</w:t>
      </w:r>
      <w:r>
        <w:rPr>
          <w:rFonts w:ascii="宋体" w:hAnsi="宋体" w:eastAsia="宋体" w:hint="eastAsia"/>
        </w:rPr>
        <w:t>（</w:t>
      </w:r>
      <w:r>
        <w:rPr>
          <w:rFonts w:ascii="宋体" w:hAnsi="宋体" w:eastAsia="宋体" w:hint="eastAsia"/>
          <w:spacing w:val="2"/>
        </w:rPr>
        <w:t>＞</w:t>
      </w:r>
      <w:r>
        <w:t>90</w:t>
      </w:r>
      <w:r>
        <w:rPr>
          <w:spacing w:val="-2"/>
        </w:rPr>
        <w:t>%</w:t>
      </w:r>
      <w:r>
        <w:rPr>
          <w:rFonts w:ascii="宋体" w:hAnsi="宋体" w:eastAsia="宋体" w:hint="eastAsia"/>
        </w:rPr>
        <w:t>）</w:t>
      </w:r>
      <w:r>
        <w:rPr>
          <w:rFonts w:ascii="宋体" w:hAnsi="宋体" w:eastAsia="宋体" w:hint="eastAsia"/>
        </w:rPr>
        <w:t>，</w:t>
      </w:r>
      <w:r>
        <w:t>F</w:t>
      </w:r>
      <w:r>
        <w:t>c</w:t>
      </w:r>
      <w:r>
        <w:t>γ</w:t>
      </w:r>
      <w:r>
        <w:t>R </w:t>
      </w:r>
      <w:r>
        <w:t>II</w:t>
      </w:r>
      <w:r>
        <w:t>I</w:t>
      </w:r>
      <w:r>
        <w:rPr>
          <w:rFonts w:ascii="宋体" w:hAnsi="宋体" w:eastAsia="宋体" w:hint="eastAsia"/>
        </w:rPr>
        <w:t>表达在</w:t>
      </w:r>
      <w:r>
        <w:t>NK</w:t>
      </w:r>
      <w:r>
        <w:rPr>
          <w:rFonts w:ascii="宋体" w:hAnsi="宋体" w:eastAsia="宋体" w:hint="eastAsia"/>
        </w:rPr>
        <w:t>细胞</w:t>
      </w:r>
      <w:r>
        <w:rPr>
          <w:rFonts w:ascii="宋体" w:hAnsi="宋体" w:eastAsia="宋体" w:hint="eastAsia"/>
        </w:rPr>
        <w:t>（</w:t>
      </w:r>
      <w:r>
        <w:t>85</w:t>
      </w:r>
      <w:r>
        <w:rPr>
          <w:spacing w:val="-2"/>
        </w:rPr>
        <w:t>%</w:t>
      </w:r>
      <w:r>
        <w:rPr>
          <w:rFonts w:ascii="宋体" w:hAnsi="宋体" w:eastAsia="宋体" w:hint="eastAsia"/>
        </w:rPr>
        <w:t>）</w:t>
      </w:r>
      <w:r>
        <w:rPr>
          <w:rFonts w:ascii="宋体" w:hAnsi="宋体" w:eastAsia="宋体" w:hint="eastAsia"/>
        </w:rPr>
        <w:t>和中性粒细胞表面</w:t>
      </w:r>
      <w:r>
        <w:rPr>
          <w:rFonts w:ascii="宋体" w:hAnsi="宋体" w:eastAsia="宋体" w:hint="eastAsia"/>
        </w:rPr>
        <w:t>（</w:t>
      </w:r>
      <w:r>
        <w:t>95</w:t>
      </w:r>
      <w:r>
        <w:rPr>
          <w:spacing w:val="0"/>
        </w:rPr>
        <w:t>%</w:t>
      </w:r>
      <w:r>
        <w:rPr>
          <w:rFonts w:ascii="宋体" w:hAnsi="宋体" w:eastAsia="宋体" w:hint="eastAsia"/>
        </w:rPr>
        <w:t>）</w:t>
      </w:r>
      <w:r>
        <w:rPr>
          <w:rFonts w:ascii="宋体" w:hAnsi="宋体" w:eastAsia="宋体" w:hint="eastAsia"/>
        </w:rPr>
        <w:t>。</w:t>
      </w:r>
      <w:r>
        <w:rPr>
          <w:rFonts w:ascii="宋体" w:hAnsi="宋体" w:eastAsia="宋体" w:hint="eastAsia"/>
        </w:rPr>
        <w:t>但是与健康对照相比，</w:t>
      </w:r>
      <w:r>
        <w:t>HCV</w:t>
      </w:r>
      <w:r>
        <w:rPr>
          <w:rFonts w:ascii="宋体" w:hAnsi="宋体" w:eastAsia="宋体" w:hint="eastAsia"/>
        </w:rPr>
        <w:t>患者</w:t>
      </w:r>
      <w:r>
        <w:t>FcγRs</w:t>
      </w:r>
      <w:r>
        <w:rPr>
          <w:rFonts w:ascii="宋体" w:hAnsi="宋体" w:eastAsia="宋体" w:hint="eastAsia"/>
        </w:rPr>
        <w:t>比例方面并未见差异。</w:t>
      </w:r>
      <w:r>
        <w:t>[</w:t>
      </w:r>
      <w:hyperlink w:history="true" w:anchor="_bookmark30">
        <w:r>
          <w:rPr>
            <w:position w:val="8"/>
            <w:sz w:val="15"/>
          </w:rPr>
          <w:t>37</w:t>
        </w:r>
      </w:hyperlink>
      <w:r>
        <w:t>]</w:t>
      </w:r>
      <w:r>
        <w:rPr>
          <w:rFonts w:ascii="宋体" w:hAnsi="宋体" w:eastAsia="宋体" w:hint="eastAsia"/>
        </w:rPr>
        <w:t>在体外试验</w:t>
      </w:r>
      <w:r>
        <w:rPr>
          <w:rFonts w:ascii="宋体" w:hAnsi="宋体" w:eastAsia="宋体" w:hint="eastAsia"/>
        </w:rPr>
        <w:t>中</w:t>
      </w:r>
    </w:p>
    <w:p w:rsidR="0018722C">
      <w:pPr>
        <w:topLinePunct/>
      </w:pPr>
      <w:r>
        <w:t>HCV</w:t>
      </w:r>
      <w:r>
        <w:rPr>
          <w:rFonts w:ascii="宋体" w:hAnsi="宋体" w:eastAsia="宋体" w:hint="eastAsia"/>
        </w:rPr>
        <w:t>免疫复合物或附着的</w:t>
      </w:r>
      <w:r>
        <w:t>IgG</w:t>
      </w:r>
      <w:r>
        <w:rPr>
          <w:rFonts w:ascii="宋体" w:hAnsi="宋体" w:eastAsia="宋体" w:hint="eastAsia"/>
        </w:rPr>
        <w:t>抗体损害</w:t>
      </w:r>
      <w:r>
        <w:t>HCV</w:t>
      </w:r>
      <w:r>
        <w:rPr>
          <w:rFonts w:ascii="宋体" w:hAnsi="宋体" w:eastAsia="宋体" w:hint="eastAsia"/>
        </w:rPr>
        <w:t>特异性</w:t>
      </w:r>
      <w:r>
        <w:t>CTL</w:t>
      </w:r>
      <w:r>
        <w:rPr>
          <w:rFonts w:ascii="宋体" w:hAnsi="宋体" w:eastAsia="宋体" w:hint="eastAsia"/>
        </w:rPr>
        <w:t>的诱导。</w:t>
      </w:r>
      <w:r>
        <w:t>Fcγ</w:t>
      </w:r>
      <w:r>
        <w:rPr>
          <w:rFonts w:ascii="宋体" w:hAnsi="宋体" w:eastAsia="宋体" w:hint="eastAsia"/>
        </w:rPr>
        <w:t>受体通过减少单核细胞</w:t>
      </w:r>
      <w:r>
        <w:t>B7-1</w:t>
      </w:r>
      <w:r>
        <w:rPr>
          <w:rFonts w:ascii="宋体" w:hAnsi="宋体" w:eastAsia="宋体" w:hint="eastAsia"/>
        </w:rPr>
        <w:t>和或增强</w:t>
      </w:r>
      <w:r>
        <w:t>TGF-β1</w:t>
      </w:r>
      <w:r>
        <w:rPr>
          <w:rFonts w:ascii="宋体" w:hAnsi="宋体" w:eastAsia="宋体" w:hint="eastAsia"/>
        </w:rPr>
        <w:t>的分泌来调节对</w:t>
      </w:r>
      <w:r>
        <w:t>CTL</w:t>
      </w:r>
      <w:r>
        <w:rPr>
          <w:rFonts w:ascii="宋体" w:hAnsi="宋体" w:eastAsia="宋体" w:hint="eastAsia"/>
        </w:rPr>
        <w:t>的抑制。</w:t>
      </w:r>
      <w:r>
        <w:rPr>
          <w:vertAlign w:val="superscript"/>
        </w:rPr>
        <w:t>[</w:t>
      </w:r>
      <w:hyperlink w:history="true" w:anchor="_bookmark30">
        <w:r>
          <w:rPr>
            <w:vertAlign w:val="superscript"/>
          </w:rPr>
          <w:t>38</w:t>
        </w:r>
      </w:hyperlink>
      <w:r>
        <w:rPr>
          <w:vertAlign w:val="superscript"/>
        </w:rPr>
        <w:t>]</w:t>
      </w:r>
    </w:p>
    <w:p w:rsidR="0018722C">
      <w:pPr>
        <w:topLinePunct/>
      </w:pPr>
      <w:r>
        <w:t>FcγR III</w:t>
      </w:r>
      <w:r>
        <w:rPr>
          <w:rFonts w:ascii="宋体" w:hAnsi="宋体" w:eastAsia="宋体" w:hint="eastAsia"/>
        </w:rPr>
        <w:t>的基因多态性和炎性及自身免疫性疾病的发生及预后有明显相关</w:t>
      </w:r>
      <w:r>
        <w:rPr>
          <w:rFonts w:ascii="宋体" w:hAnsi="宋体" w:eastAsia="宋体" w:hint="eastAsia"/>
        </w:rPr>
        <w:t>性。有学者研究了丙型肝炎感染过程中混合冷球蛋白血症易感性与</w:t>
      </w:r>
      <w:r>
        <w:t>IgG Fc</w:t>
      </w:r>
      <w:r>
        <w:rPr>
          <w:rFonts w:ascii="宋体" w:hAnsi="宋体" w:eastAsia="宋体" w:hint="eastAsia"/>
        </w:rPr>
        <w:t>段受</w:t>
      </w:r>
      <w:r>
        <w:rPr>
          <w:rFonts w:ascii="宋体" w:hAnsi="宋体" w:eastAsia="宋体" w:hint="eastAsia"/>
        </w:rPr>
        <w:t>体</w:t>
      </w:r>
    </w:p>
    <w:p w:rsidR="0018722C">
      <w:pPr>
        <w:topLinePunct/>
      </w:pPr>
      <w:r>
        <w:rPr>
          <w:rFonts w:ascii="宋体" w:hAnsi="宋体" w:eastAsia="宋体" w:hint="eastAsia"/>
        </w:rPr>
        <w:t>（</w:t>
      </w:r>
      <w:r>
        <w:t>FcγRs</w:t>
      </w:r>
      <w:r>
        <w:rPr>
          <w:rFonts w:ascii="宋体" w:hAnsi="宋体" w:eastAsia="宋体" w:hint="eastAsia"/>
        </w:rPr>
        <w:t>）</w:t>
      </w:r>
      <w:r>
        <w:rPr>
          <w:rFonts w:ascii="宋体" w:hAnsi="宋体" w:eastAsia="宋体" w:hint="eastAsia"/>
        </w:rPr>
        <w:t>的关系，发现</w:t>
      </w:r>
      <w:r>
        <w:t>FcγR</w:t>
      </w:r>
      <w:r>
        <w:rPr>
          <w:rFonts w:ascii="宋体" w:hAnsi="宋体" w:eastAsia="宋体" w:hint="eastAsia"/>
        </w:rPr>
        <w:t>的多肽变异体与免疫复合物亲和性减少相关并与肝癌和自身免疫性疾病相关</w:t>
      </w:r>
      <w:r>
        <w:rPr>
          <w:vertAlign w:val="superscript"/>
        </w:rPr>
        <w:t>[</w:t>
      </w:r>
      <w:hyperlink w:history="true" w:anchor="_bookmark30">
        <w:r>
          <w:rPr>
            <w:vertAlign w:val="superscript"/>
            <w:position w:val="8"/>
          </w:rPr>
          <w:t>39</w:t>
        </w:r>
      </w:hyperlink>
      <w:r>
        <w:rPr>
          <w:vertAlign w:val="superscript"/>
        </w:rPr>
        <w:t>]</w:t>
      </w:r>
      <w:r>
        <w:rPr>
          <w:rFonts w:ascii="宋体" w:hAnsi="宋体" w:eastAsia="宋体" w:hint="eastAsia"/>
        </w:rPr>
        <w:t>。另一方面</w:t>
      </w:r>
      <w:r>
        <w:t>Vassilopoulos</w:t>
      </w:r>
      <w:r>
        <w:rPr>
          <w:rFonts w:ascii="宋体" w:hAnsi="宋体" w:eastAsia="宋体" w:hint="eastAsia"/>
        </w:rPr>
        <w:t>及</w:t>
      </w:r>
      <w:r>
        <w:t>Gragnani</w:t>
      </w:r>
      <w:r>
        <w:rPr>
          <w:rFonts w:ascii="宋体" w:hAnsi="宋体" w:eastAsia="宋体" w:hint="eastAsia"/>
        </w:rPr>
        <w:t>分别对慢性丙型</w:t>
      </w:r>
      <w:r>
        <w:rPr>
          <w:rFonts w:ascii="宋体" w:hAnsi="宋体" w:eastAsia="宋体" w:hint="eastAsia"/>
        </w:rPr>
        <w:t>肝炎合并自身免疫紊乱或淋巴组织增生病人进行了队列研究，他们主要研究了冷球蛋白血症易感性与</w:t>
      </w:r>
      <w:r>
        <w:t>FcγR</w:t>
      </w:r>
      <w:r/>
      <w:r>
        <w:rPr>
          <w:rFonts w:ascii="宋体" w:hAnsi="宋体" w:eastAsia="宋体" w:hint="eastAsia"/>
        </w:rPr>
        <w:t>Ⅲ的基因多态性的关系，但他们并没有发现任何特定</w:t>
      </w:r>
      <w:r>
        <w:rPr>
          <w:rFonts w:ascii="宋体" w:hAnsi="宋体" w:eastAsia="宋体" w:hint="eastAsia"/>
        </w:rPr>
        <w:t>的等位基因频率增加，与对照组相比</w:t>
      </w:r>
      <w:r>
        <w:t>FcγR</w:t>
      </w:r>
      <w:r>
        <w:rPr>
          <w:rFonts w:ascii="宋体" w:hAnsi="宋体" w:eastAsia="宋体" w:hint="eastAsia"/>
        </w:rPr>
        <w:t>的基因型分布没有明显的不同</w:t>
      </w:r>
      <w:r>
        <w:rPr>
          <w:vertAlign w:val="superscript"/>
        </w:rPr>
        <w:t>[</w:t>
      </w:r>
      <w:hyperlink w:history="true" w:anchor="_bookmark30">
        <w:r>
          <w:rPr>
            <w:vertAlign w:val="superscript"/>
            <w:position w:val="8"/>
          </w:rPr>
          <w:t>40</w:t>
        </w:r>
      </w:hyperlink>
      <w:r>
        <w:rPr>
          <w:vertAlign w:val="superscript"/>
        </w:rPr>
        <w:t>]</w:t>
      </w:r>
      <w:r>
        <w:rPr>
          <w:rFonts w:ascii="宋体" w:hAnsi="宋体" w:eastAsia="宋体" w:hint="eastAsia"/>
        </w:rPr>
        <w:t>。</w:t>
      </w:r>
    </w:p>
    <w:p w:rsidR="0018722C">
      <w:pPr>
        <w:topLinePunct/>
      </w:pPr>
      <w:r>
        <w:t>FcγR</w:t>
      </w:r>
      <w:r>
        <w:rPr>
          <w:rFonts w:ascii="宋体" w:hAnsi="宋体" w:eastAsia="宋体" w:hint="eastAsia"/>
        </w:rPr>
        <w:t>可能参与丙型肝炎病毒的母婴传播。有研究显示在胎盘绒毛组织中</w:t>
      </w:r>
      <w:r>
        <w:t>FcγR I</w:t>
      </w:r>
      <w:r>
        <w:rPr>
          <w:rFonts w:ascii="宋体" w:hAnsi="宋体" w:eastAsia="宋体" w:hint="eastAsia"/>
        </w:rPr>
        <w:t>主要分布于胎盘绒毛</w:t>
      </w:r>
      <w:r>
        <w:t>Hofbauer</w:t>
      </w:r>
      <w:r>
        <w:rPr>
          <w:rFonts w:ascii="宋体" w:hAnsi="宋体" w:eastAsia="宋体" w:hint="eastAsia"/>
        </w:rPr>
        <w:t>细胞，</w:t>
      </w:r>
      <w:r>
        <w:t>FcγR II</w:t>
      </w:r>
      <w:r>
        <w:rPr>
          <w:rFonts w:ascii="宋体" w:hAnsi="宋体" w:eastAsia="宋体" w:hint="eastAsia"/>
        </w:rPr>
        <w:t>主要分布于胎盘绒毛血管内皮细胞</w:t>
      </w:r>
      <w:r>
        <w:rPr>
          <w:vertAlign w:val="superscript"/>
        </w:rPr>
        <w:t>[</w:t>
      </w:r>
      <w:hyperlink w:history="true" w:anchor="_bookmark30">
        <w:r>
          <w:rPr>
            <w:vertAlign w:val="superscript"/>
            <w:position w:val="8"/>
          </w:rPr>
          <w:t>41</w:t>
        </w:r>
      </w:hyperlink>
      <w:r>
        <w:rPr>
          <w:vertAlign w:val="superscript"/>
        </w:rPr>
        <w:t>]</w:t>
      </w:r>
      <w:r>
        <w:rPr>
          <w:rFonts w:ascii="宋体" w:hAnsi="宋体" w:eastAsia="宋体" w:hint="eastAsia"/>
        </w:rPr>
        <w:t>，</w:t>
      </w:r>
      <w:r>
        <w:t>FcγR III</w:t>
      </w:r>
      <w:r>
        <w:rPr>
          <w:rFonts w:ascii="宋体" w:hAnsi="宋体" w:eastAsia="宋体" w:hint="eastAsia"/>
        </w:rPr>
        <w:t>仅分布于胎盘屏障最外层，即细胞滋养层</w:t>
      </w:r>
      <w:r>
        <w:rPr>
          <w:vertAlign w:val="superscript"/>
        </w:rPr>
        <w:t>[</w:t>
      </w:r>
      <w:hyperlink w:history="true" w:anchor="_bookmark30">
        <w:r>
          <w:rPr>
            <w:vertAlign w:val="superscript"/>
            <w:position w:val="8"/>
          </w:rPr>
          <w:t>41</w:t>
        </w:r>
      </w:hyperlink>
      <w:r>
        <w:rPr>
          <w:vertAlign w:val="superscript"/>
        </w:rPr>
        <w:t>]</w:t>
      </w:r>
      <w:r>
        <w:rPr>
          <w:rFonts w:ascii="宋体" w:hAnsi="宋体" w:eastAsia="宋体" w:hint="eastAsia"/>
        </w:rPr>
        <w:t>。国内有学者证</w:t>
      </w:r>
      <w:r>
        <w:rPr>
          <w:rFonts w:ascii="宋体" w:hAnsi="宋体" w:eastAsia="宋体" w:hint="eastAsia"/>
        </w:rPr>
        <w:t>实</w:t>
      </w:r>
    </w:p>
    <w:p w:rsidR="0018722C">
      <w:pPr>
        <w:topLinePunct/>
      </w:pPr>
      <w:r>
        <w:rPr>
          <w:rFonts w:cstheme="minorBidi" w:hAnsiTheme="minorHAnsi" w:eastAsiaTheme="minorHAnsi" w:asciiTheme="minorHAnsi"/>
        </w:rPr>
        <w:t>8</w:t>
      </w:r>
    </w:p>
    <w:p w:rsidR="0018722C">
      <w:pPr>
        <w:pStyle w:val="Heading3"/>
        <w:topLinePunct/>
        <w:ind w:left="200" w:hangingChars="200" w:hanging="200"/>
      </w:pPr>
      <w:bookmarkStart w:id="524723" w:name="_Toc686524723"/>
      <w:bookmarkStart w:name="_bookmark7" w:id="34"/>
      <w:bookmarkEnd w:id="34"/>
      <w:r/>
      <w:r>
        <w:t>FcγR III</w:t>
      </w:r>
      <w:r>
        <w:t>存在胎盘屏障的最外层，体外分离培养的滋养层细胞也可检测到</w:t>
      </w:r>
      <w:r>
        <w:t>FcγR</w:t>
      </w:r>
      <w:bookmarkEnd w:id="524723"/>
    </w:p>
    <w:p w:rsidR="0018722C">
      <w:pPr>
        <w:topLinePunct/>
      </w:pPr>
      <w:r>
        <w:t>III</w:t>
      </w:r>
      <w:r>
        <w:rPr>
          <w:rFonts w:ascii="宋体" w:hAnsi="宋体" w:eastAsia="宋体" w:hint="eastAsia"/>
        </w:rPr>
        <w:t>，他们推测</w:t>
      </w:r>
      <w:r>
        <w:t>HCV</w:t>
      </w:r>
      <w:r>
        <w:rPr>
          <w:rFonts w:ascii="宋体" w:hAnsi="宋体" w:eastAsia="宋体" w:hint="eastAsia"/>
        </w:rPr>
        <w:t>病毒颗粒</w:t>
      </w:r>
      <w:r>
        <w:t>IgG</w:t>
      </w:r>
      <w:r>
        <w:rPr>
          <w:rFonts w:ascii="宋体" w:hAnsi="宋体" w:eastAsia="宋体" w:hint="eastAsia"/>
        </w:rPr>
        <w:t>复合物由</w:t>
      </w:r>
      <w:r>
        <w:t>FcγR III</w:t>
      </w:r>
      <w:r>
        <w:rPr>
          <w:rFonts w:ascii="宋体" w:hAnsi="宋体" w:eastAsia="宋体" w:hint="eastAsia"/>
        </w:rPr>
        <w:t>介导进入胎盘滋养层细胞，从而</w:t>
      </w:r>
      <w:r>
        <w:rPr>
          <w:rFonts w:ascii="宋体" w:hAnsi="宋体" w:eastAsia="宋体" w:hint="eastAsia"/>
        </w:rPr>
        <w:t>感染胎儿</w:t>
      </w:r>
      <w:r>
        <w:rPr>
          <w:vertAlign w:val="superscript"/>
        </w:rPr>
        <w:t>[</w:t>
      </w:r>
      <w:hyperlink w:history="true" w:anchor="_bookmark30">
        <w:r>
          <w:rPr>
            <w:vertAlign w:val="superscript"/>
          </w:rPr>
          <w:t>42</w:t>
        </w:r>
      </w:hyperlink>
      <w:r>
        <w:rPr>
          <w:vertAlign w:val="superscript"/>
        </w:rPr>
        <w:t>]</w:t>
      </w:r>
    </w:p>
    <w:p w:rsidR="0018722C">
      <w:pPr>
        <w:topLinePunct/>
      </w:pPr>
      <w:r>
        <w:rPr>
          <w:rFonts w:ascii="宋体" w:hAnsi="宋体" w:eastAsia="宋体" w:hint="eastAsia"/>
        </w:rPr>
        <w:t>类风湿性关节炎患者的滑液巨噬细胞、中性粒细胞、单核细胞和单核细胞源</w:t>
      </w:r>
      <w:r>
        <w:rPr>
          <w:rFonts w:ascii="宋体" w:hAnsi="宋体" w:eastAsia="宋体" w:hint="eastAsia"/>
        </w:rPr>
        <w:t>性的巨噬细胞中</w:t>
      </w:r>
      <w:r>
        <w:t>FcγR I</w:t>
      </w:r>
      <w:r>
        <w:rPr>
          <w:rFonts w:ascii="宋体" w:hAnsi="宋体" w:eastAsia="宋体" w:hint="eastAsia"/>
        </w:rPr>
        <w:t>、</w:t>
      </w:r>
      <w:r>
        <w:t>FcγR IIa</w:t>
      </w:r>
      <w:r>
        <w:rPr>
          <w:rFonts w:ascii="宋体" w:hAnsi="宋体" w:eastAsia="宋体" w:hint="eastAsia"/>
        </w:rPr>
        <w:t>、</w:t>
      </w:r>
      <w:r>
        <w:t>FcγR III</w:t>
      </w:r>
      <w:r>
        <w:rPr>
          <w:rFonts w:ascii="宋体" w:hAnsi="宋体" w:eastAsia="宋体" w:hint="eastAsia"/>
        </w:rPr>
        <w:t>升高。</w:t>
      </w:r>
      <w:r>
        <w:t>[</w:t>
      </w:r>
      <w:hyperlink w:history="true" w:anchor="_bookmark30">
        <w:r>
          <w:rPr>
            <w:position w:val="8"/>
            <w:sz w:val="15"/>
          </w:rPr>
          <w:t>43</w:t>
        </w:r>
      </w:hyperlink>
      <w:r>
        <w:t>]</w:t>
      </w:r>
      <w:r>
        <w:rPr>
          <w:rFonts w:ascii="宋体" w:hAnsi="宋体" w:eastAsia="宋体" w:hint="eastAsia"/>
        </w:rPr>
        <w:t>有报道</w:t>
      </w:r>
      <w:r>
        <w:t>FcγR </w:t>
      </w:r>
      <w:r>
        <w:t>I</w:t>
      </w:r>
      <w:r>
        <w:rPr>
          <w:rFonts w:ascii="宋体" w:hAnsi="宋体" w:eastAsia="宋体" w:hint="eastAsia"/>
        </w:rPr>
        <w:t>与软骨破坏相</w:t>
      </w:r>
      <w:r>
        <w:rPr>
          <w:rFonts w:ascii="宋体" w:hAnsi="宋体" w:eastAsia="宋体" w:hint="eastAsia"/>
        </w:rPr>
        <w:t>关。</w:t>
      </w:r>
      <w:r>
        <w:t>[</w:t>
      </w:r>
      <w:hyperlink w:history="true" w:anchor="_bookmark30">
        <w:r>
          <w:rPr>
            <w:position w:val="8"/>
            <w:sz w:val="15"/>
          </w:rPr>
          <w:t>44</w:t>
        </w:r>
      </w:hyperlink>
      <w:r>
        <w:t>]</w:t>
      </w:r>
      <w:r w:rsidR="004B696B">
        <w:t xml:space="preserve"> </w:t>
      </w:r>
      <w:r>
        <w:t>B</w:t>
      </w:r>
      <w:r>
        <w:rPr>
          <w:rFonts w:ascii="宋体" w:hAnsi="宋体" w:eastAsia="宋体" w:hint="eastAsia"/>
        </w:rPr>
        <w:t>细胞表面过多表达</w:t>
      </w:r>
      <w:r>
        <w:t>FcγR IIb</w:t>
      </w:r>
      <w:r>
        <w:rPr>
          <w:rFonts w:ascii="宋体" w:hAnsi="宋体" w:eastAsia="宋体" w:hint="eastAsia"/>
        </w:rPr>
        <w:t>不仅与胶原相关性关节炎的起始原因无关，</w:t>
      </w:r>
      <w:r>
        <w:rPr>
          <w:rFonts w:ascii="宋体" w:hAnsi="宋体" w:eastAsia="宋体" w:hint="eastAsia"/>
        </w:rPr>
        <w:t>而且它减少了关节的破坏并减少了胶原相关自抗身体。</w:t>
      </w:r>
      <w:r>
        <w:t>[</w:t>
      </w:r>
      <w:hyperlink w:history="true" w:anchor="_bookmark30">
        <w:r>
          <w:rPr>
            <w:position w:val="8"/>
            <w:sz w:val="15"/>
          </w:rPr>
          <w:t>45</w:t>
        </w:r>
      </w:hyperlink>
      <w:r>
        <w:t>]</w:t>
      </w:r>
      <w:r>
        <w:rPr>
          <w:rFonts w:ascii="宋体" w:hAnsi="宋体" w:eastAsia="宋体" w:hint="eastAsia"/>
        </w:rPr>
        <w:t>在特发性血小板减少性紫癜、自身免疫性溶血</w:t>
      </w:r>
      <w:r>
        <w:rPr>
          <w:vertAlign w:val="superscript"/>
        </w:rPr>
        <w:t>[</w:t>
      </w:r>
      <w:hyperlink w:history="true" w:anchor="_bookmark30">
        <w:r>
          <w:rPr>
            <w:vertAlign w:val="superscript"/>
            <w:position w:val="8"/>
          </w:rPr>
          <w:t>46</w:t>
        </w:r>
      </w:hyperlink>
      <w:r>
        <w:rPr>
          <w:vertAlign w:val="superscript"/>
        </w:rPr>
        <w:t>]</w:t>
      </w:r>
      <w:r>
        <w:rPr>
          <w:rFonts w:ascii="宋体" w:hAnsi="宋体" w:eastAsia="宋体" w:hint="eastAsia"/>
        </w:rPr>
        <w:t>和系统性红斑狼疮等自身免疫性疾病中</w:t>
      </w:r>
      <w:r>
        <w:t>FcγRs</w:t>
      </w:r>
      <w:r>
        <w:rPr>
          <w:rFonts w:ascii="宋体" w:hAnsi="宋体" w:eastAsia="宋体" w:hint="eastAsia"/>
        </w:rPr>
        <w:t>都有重要作用，如：在自身免疫性溶血中巨噬细胞表面</w:t>
      </w:r>
      <w:r>
        <w:t>FcγR IIb</w:t>
      </w:r>
      <w:r>
        <w:rPr>
          <w:rFonts w:ascii="宋体" w:hAnsi="宋体" w:eastAsia="宋体" w:hint="eastAsia"/>
        </w:rPr>
        <w:t>减少使得红细胞的吞噬作</w:t>
      </w:r>
      <w:r>
        <w:rPr>
          <w:rFonts w:ascii="宋体" w:hAnsi="宋体" w:eastAsia="宋体" w:hint="eastAsia"/>
        </w:rPr>
        <w:t>用加强等。</w:t>
      </w:r>
      <w:r>
        <w:t>[</w:t>
      </w:r>
      <w:hyperlink w:history="true" w:anchor="_bookmark30">
        <w:r>
          <w:rPr>
            <w:sz w:val="15"/>
          </w:rPr>
          <w:t>47</w:t>
        </w:r>
      </w:hyperlink>
      <w:r>
        <w:rPr>
          <w:spacing w:val="2"/>
          <w:sz w:val="15"/>
        </w:rPr>
        <w:t>; </w:t>
      </w:r>
      <w:hyperlink w:history="true" w:anchor="_bookmark30">
        <w:r>
          <w:rPr>
            <w:sz w:val="15"/>
          </w:rPr>
          <w:t>4</w:t>
        </w:r>
        <w:r>
          <w:rPr>
            <w:sz w:val="15"/>
          </w:rPr>
          <w:t>8</w:t>
        </w:r>
      </w:hyperlink>
      <w:r>
        <w:t>]</w:t>
      </w:r>
    </w:p>
    <w:p w:rsidR="0018722C">
      <w:pPr>
        <w:pStyle w:val="cw22"/>
        <w:topLinePunct/>
      </w:pPr>
      <w:bookmarkStart w:name="2.2.5 FcγRs与HBV感染者免疫细胞的关系 " w:id="35"/>
      <w:bookmarkEnd w:id="35"/>
      <w:r>
        <w:rPr>
          <w:rFonts w:cstheme="minorBidi" w:hAnsiTheme="minorHAnsi" w:eastAsiaTheme="minorHAnsi" w:asciiTheme="minorHAnsi" w:ascii="宋体" w:hAnsi="宋体" w:eastAsia="宋体" w:cs="宋体"/>
          <w:b/>
        </w:rPr>
        <w:t>2.2.5 </w:t>
      </w:r>
      <w:bookmarkStart w:name="2.2.5 FcγRs与HBV感染者免疫细胞的关系 " w:id="36"/>
      <w:bookmarkEnd w:id="36"/>
      <w:r>
        <w:rPr>
          <w:b/>
          <w:rFonts w:ascii="Times New Roman" w:hAnsi="Times New Roman" w:eastAsia="宋体" w:cstheme="minorBidi" w:cs="宋体"/>
        </w:rPr>
        <w:t>F</w:t>
      </w:r>
      <w:r>
        <w:rPr>
          <w:b/>
          <w:rFonts w:ascii="Times New Roman" w:hAnsi="Times New Roman" w:eastAsia="宋体" w:cstheme="minorBidi" w:cs="宋体"/>
        </w:rPr>
        <w:t>cγRs</w:t>
      </w:r>
      <w:r>
        <w:rPr>
          <w:rFonts w:cstheme="minorBidi" w:hAnsiTheme="minorHAnsi" w:eastAsiaTheme="minorHAnsi" w:asciiTheme="minorHAnsi" w:ascii="宋体" w:hAnsi="宋体" w:eastAsia="宋体" w:cs="宋体"/>
          <w:b/>
        </w:rPr>
        <w:t>与</w:t>
      </w:r>
      <w:r>
        <w:rPr>
          <w:b/>
          <w:rFonts w:ascii="Times New Roman" w:hAnsi="Times New Roman" w:eastAsia="宋体" w:cstheme="minorBidi" w:cs="宋体"/>
        </w:rPr>
        <w:t>HBV</w:t>
      </w:r>
      <w:r>
        <w:rPr>
          <w:rFonts w:cstheme="minorBidi" w:hAnsiTheme="minorHAnsi" w:eastAsiaTheme="minorHAnsi" w:asciiTheme="minorHAnsi" w:ascii="宋体" w:hAnsi="宋体" w:eastAsia="宋体" w:cs="宋体"/>
          <w:b/>
        </w:rPr>
        <w:t>感染者免疫细胞的关系</w:t>
      </w:r>
    </w:p>
    <w:p w:rsidR="0018722C">
      <w:pPr>
        <w:topLinePunct/>
      </w:pPr>
      <w:r>
        <w:t>NK</w:t>
      </w:r>
      <w:r>
        <w:rPr>
          <w:rFonts w:ascii="宋体" w:eastAsia="宋体" w:hint="eastAsia"/>
        </w:rPr>
        <w:t>细胞为固有免疫的组成部分，在抗病毒的第一道防线中起重要作用。</w:t>
      </w:r>
      <w:r>
        <w:t>NK</w:t>
      </w:r>
      <w:r>
        <w:rPr>
          <w:rFonts w:ascii="宋体" w:eastAsia="宋体" w:hint="eastAsia"/>
        </w:rPr>
        <w:t>细胞不依赖预先活化就能就能够直接识别非特异性杀伤靶细胞，因此在慢性乙型</w:t>
      </w:r>
      <w:r>
        <w:rPr>
          <w:rFonts w:ascii="宋体" w:eastAsia="宋体" w:hint="eastAsia"/>
        </w:rPr>
        <w:t>肝炎抗病毒领域备受关注。除了其抗病毒的效应外，它还可以负向调节</w:t>
      </w:r>
      <w:r>
        <w:t>HBV</w:t>
      </w:r>
      <w:r>
        <w:rPr>
          <w:rFonts w:ascii="宋体" w:eastAsia="宋体" w:hint="eastAsia"/>
        </w:rPr>
        <w:t>特</w:t>
      </w:r>
      <w:r>
        <w:rPr>
          <w:rFonts w:ascii="宋体" w:eastAsia="宋体" w:hint="eastAsia"/>
        </w:rPr>
        <w:t>异性</w:t>
      </w:r>
      <w:r>
        <w:t>CD8</w:t>
      </w:r>
      <w:r>
        <w:t>+</w:t>
      </w:r>
      <w:r>
        <w:rPr>
          <w:rFonts w:ascii="宋体" w:eastAsia="宋体" w:hint="eastAsia"/>
        </w:rPr>
        <w:t>细胞。</w:t>
      </w:r>
      <w:r>
        <w:t>[</w:t>
      </w:r>
      <w:hyperlink w:history="true" w:anchor="_bookmark30">
        <w:r>
          <w:t>49</w:t>
        </w:r>
      </w:hyperlink>
      <w:r>
        <w:t>]</w:t>
      </w:r>
      <w:r>
        <w:t xml:space="preserve"> </w:t>
      </w:r>
      <w:r>
        <w:t>NK</w:t>
      </w:r>
      <w:r>
        <w:rPr>
          <w:rFonts w:ascii="宋体" w:eastAsia="宋体" w:hint="eastAsia"/>
        </w:rPr>
        <w:t>细胞主要由骨髓干细胞发育而来。</w:t>
      </w:r>
      <w:r>
        <w:t>NK</w:t>
      </w:r>
      <w:r>
        <w:rPr>
          <w:rFonts w:ascii="宋体" w:eastAsia="宋体" w:hint="eastAsia"/>
        </w:rPr>
        <w:t>细胞约占外周血</w:t>
      </w:r>
      <w:r>
        <w:rPr>
          <w:rFonts w:ascii="宋体" w:eastAsia="宋体" w:hint="eastAsia"/>
        </w:rPr>
        <w:t>淋巴细胞的</w:t>
      </w:r>
      <w:r>
        <w:t>10%-15%</w:t>
      </w:r>
      <w:r>
        <w:rPr>
          <w:rFonts w:ascii="宋体" w:eastAsia="宋体" w:hint="eastAsia"/>
        </w:rPr>
        <w:t>，约占肝脏淋巴细胞的</w:t>
      </w:r>
      <w:r>
        <w:t>40-60%</w:t>
      </w:r>
      <w:r>
        <w:rPr>
          <w:rFonts w:ascii="宋体" w:eastAsia="宋体" w:hint="eastAsia"/>
        </w:rPr>
        <w:t>。有研究显示</w:t>
      </w:r>
      <w:r>
        <w:t>HBV</w:t>
      </w:r>
      <w:r>
        <w:rPr>
          <w:rFonts w:ascii="宋体" w:eastAsia="宋体" w:hint="eastAsia"/>
        </w:rPr>
        <w:t>慢性感</w:t>
      </w:r>
      <w:r>
        <w:rPr>
          <w:rFonts w:ascii="宋体" w:eastAsia="宋体" w:hint="eastAsia"/>
        </w:rPr>
        <w:t>染肝损伤患者肝组织中有大量非抗原特异性淋巴细胞浸润。</w:t>
      </w:r>
      <w:r>
        <w:t>NK</w:t>
      </w:r>
      <w:r>
        <w:rPr>
          <w:rFonts w:ascii="宋体" w:eastAsia="宋体" w:hint="eastAsia"/>
        </w:rPr>
        <w:t>细胞表面仅表</w:t>
      </w:r>
      <w:r>
        <w:rPr>
          <w:rFonts w:ascii="宋体" w:eastAsia="宋体" w:hint="eastAsia"/>
        </w:rPr>
        <w:t>达</w:t>
      </w:r>
    </w:p>
    <w:p w:rsidR="0018722C">
      <w:pPr>
        <w:topLinePunct/>
      </w:pPr>
      <w:r>
        <w:t>FcγRs</w:t>
      </w:r>
      <w:r>
        <w:rPr>
          <w:rFonts w:ascii="宋体" w:hAnsi="宋体" w:eastAsia="宋体" w:hint="eastAsia"/>
        </w:rPr>
        <w:t>家族中的活化性受体</w:t>
      </w:r>
      <w:r>
        <w:t>FcγR III </w:t>
      </w:r>
      <w:r>
        <w:t>A</w:t>
      </w:r>
      <w:r>
        <w:rPr>
          <w:rFonts w:ascii="宋体" w:hAnsi="宋体" w:eastAsia="宋体" w:hint="eastAsia"/>
          <w:rFonts w:ascii="宋体" w:hAnsi="宋体" w:eastAsia="宋体" w:hint="eastAsia"/>
          <w:spacing w:val="-6"/>
        </w:rPr>
        <w:t>(</w:t>
      </w:r>
      <w:r>
        <w:rPr>
          <w:spacing w:val="-6"/>
        </w:rPr>
        <w:t>CD16</w:t>
      </w:r>
      <w:r>
        <w:rPr>
          <w:rFonts w:ascii="宋体" w:hAnsi="宋体" w:eastAsia="宋体" w:hint="eastAsia"/>
          <w:rFonts w:ascii="宋体" w:hAnsi="宋体" w:eastAsia="宋体" w:hint="eastAsia"/>
          <w:spacing w:val="-6"/>
        </w:rPr>
        <w:t>)</w:t>
      </w:r>
      <w:r>
        <w:rPr>
          <w:vertAlign w:val="superscript"/>
        </w:rPr>
        <w:t>[</w:t>
      </w:r>
      <w:hyperlink w:history="true" w:anchor="_bookmark29">
        <w:r>
          <w:rPr>
            <w:vertAlign w:val="superscript"/>
            <w:position w:val="8"/>
          </w:rPr>
          <w:t>22</w:t>
        </w:r>
      </w:hyperlink>
      <w:r>
        <w:rPr>
          <w:vertAlign w:val="superscript"/>
        </w:rPr>
        <w:t>]</w:t>
      </w:r>
      <w:r>
        <w:rPr>
          <w:rFonts w:ascii="宋体" w:hAnsi="宋体" w:eastAsia="宋体" w:hint="eastAsia"/>
        </w:rPr>
        <w:t>，其需与</w:t>
      </w:r>
      <w:r>
        <w:t>NK</w:t>
      </w:r>
      <w:r>
        <w:rPr>
          <w:rFonts w:ascii="宋体" w:hAnsi="宋体" w:eastAsia="宋体" w:hint="eastAsia"/>
        </w:rPr>
        <w:t>细胞所含的</w:t>
      </w:r>
      <w:r>
        <w:t>ζ</w:t>
      </w:r>
      <w:r>
        <w:rPr>
          <w:rFonts w:ascii="宋体" w:hAnsi="宋体" w:eastAsia="宋体" w:hint="eastAsia"/>
        </w:rPr>
        <w:t>二聚</w:t>
      </w:r>
      <w:r>
        <w:rPr>
          <w:rFonts w:ascii="宋体" w:hAnsi="宋体" w:eastAsia="宋体" w:hint="eastAsia"/>
        </w:rPr>
        <w:t>体连接后向胞内传导活化信号，主要介导</w:t>
      </w:r>
      <w:r>
        <w:t>ADCC</w:t>
      </w:r>
      <w:r>
        <w:rPr>
          <w:rFonts w:ascii="宋体" w:hAnsi="宋体" w:eastAsia="宋体" w:hint="eastAsia"/>
        </w:rPr>
        <w:t>和脱颗粒作用。成熟的</w:t>
      </w:r>
      <w:r>
        <w:t>NK</w:t>
      </w:r>
      <w:r>
        <w:rPr>
          <w:rFonts w:ascii="宋体" w:hAnsi="宋体" w:eastAsia="宋体" w:hint="eastAsia"/>
        </w:rPr>
        <w:t>细</w:t>
      </w:r>
      <w:r>
        <w:rPr>
          <w:rFonts w:ascii="宋体" w:hAnsi="宋体" w:eastAsia="宋体" w:hint="eastAsia"/>
        </w:rPr>
        <w:t>胞依据</w:t>
      </w:r>
      <w:r>
        <w:t>CD56</w:t>
      </w:r>
      <w:r>
        <w:rPr>
          <w:rFonts w:ascii="宋体" w:hAnsi="宋体" w:eastAsia="宋体" w:hint="eastAsia"/>
        </w:rPr>
        <w:t>的强弱及是否表达</w:t>
      </w:r>
      <w:r>
        <w:t>CD16</w:t>
      </w:r>
      <w:r>
        <w:rPr>
          <w:rFonts w:ascii="宋体" w:hAnsi="宋体" w:eastAsia="宋体" w:hint="eastAsia"/>
        </w:rPr>
        <w:t>分为以下几个亚群：</w:t>
      </w:r>
      <w:r>
        <w:t>CD56</w:t>
      </w:r>
      <w:r>
        <w:t>dim</w:t>
      </w:r>
      <w:r>
        <w:rPr>
          <w:rFonts w:ascii="宋体" w:hAnsi="宋体" w:eastAsia="宋体" w:hint="eastAsia"/>
        </w:rPr>
        <w:t>亚群</w:t>
      </w:r>
      <w:r>
        <w:rPr>
          <w:rFonts w:ascii="宋体" w:hAnsi="宋体" w:eastAsia="宋体" w:hint="eastAsia"/>
        </w:rPr>
        <w:t>和</w:t>
      </w:r>
    </w:p>
    <w:p w:rsidR="0018722C">
      <w:pPr>
        <w:topLinePunct/>
      </w:pPr>
      <w:r>
        <w:rPr>
          <w:rFonts w:cstheme="minorBidi" w:hAnsiTheme="minorHAnsi" w:eastAsiaTheme="minorHAnsi" w:asciiTheme="minorHAnsi"/>
        </w:rPr>
        <w:t>C</w:t>
      </w:r>
      <w:r>
        <w:rPr>
          <w:rFonts w:cstheme="minorBidi" w:hAnsiTheme="minorHAnsi" w:eastAsiaTheme="minorHAnsi" w:asciiTheme="minorHAnsi"/>
        </w:rPr>
        <w:t>D</w:t>
      </w:r>
      <w:r>
        <w:rPr>
          <w:rFonts w:cstheme="minorBidi" w:hAnsiTheme="minorHAnsi" w:eastAsiaTheme="minorHAnsi" w:asciiTheme="minorHAnsi"/>
        </w:rPr>
        <w:t>5</w:t>
      </w:r>
      <w:r>
        <w:rPr>
          <w:rFonts w:cstheme="minorBidi" w:hAnsiTheme="minorHAnsi" w:eastAsiaTheme="minorHAnsi" w:asciiTheme="minorHAnsi"/>
        </w:rPr>
        <w:t>6</w:t>
      </w:r>
      <w:r>
        <w:rPr>
          <w:rFonts w:cstheme="minorBidi" w:hAnsiTheme="minorHAnsi" w:eastAsiaTheme="minorHAnsi" w:asciiTheme="minorHAnsi"/>
        </w:rPr>
        <w:t>b</w:t>
      </w:r>
      <w:r>
        <w:rPr>
          <w:rFonts w:cstheme="minorBidi" w:hAnsiTheme="minorHAnsi" w:eastAsiaTheme="minorHAnsi" w:asciiTheme="minorHAnsi"/>
        </w:rPr>
        <w:t>r</w:t>
      </w:r>
      <w:r>
        <w:rPr>
          <w:rFonts w:cstheme="minorBidi" w:hAnsiTheme="minorHAnsi" w:eastAsiaTheme="minorHAnsi" w:asciiTheme="minorHAnsi"/>
        </w:rPr>
        <w:t>i</w:t>
      </w:r>
      <w:r>
        <w:rPr>
          <w:rFonts w:cstheme="minorBidi" w:hAnsiTheme="minorHAnsi" w:eastAsiaTheme="minorHAnsi" w:asciiTheme="minorHAnsi"/>
        </w:rPr>
        <w:t>gh</w:t>
      </w:r>
      <w:r>
        <w:rPr>
          <w:rFonts w:cstheme="minorBidi" w:hAnsiTheme="minorHAnsi" w:eastAsiaTheme="minorHAnsi" w:asciiTheme="minorHAnsi"/>
        </w:rPr>
        <w:t>t</w:t>
      </w:r>
      <w:r>
        <w:rPr>
          <w:rFonts w:ascii="宋体" w:eastAsia="宋体" w:hint="eastAsia" w:cstheme="minorBidi" w:hAnsiTheme="minorHAnsi"/>
          <w:kern w:val="2"/>
          <w:rFonts w:ascii="宋体" w:eastAsia="宋体" w:hint="eastAsia" w:cstheme="minorBidi" w:hAnsiTheme="minorHAnsi"/>
          <w:spacing w:val="-60"/>
          <w:sz w:val="24"/>
        </w:rPr>
        <w:t xml:space="preserve">. </w:t>
      </w:r>
      <w:r>
        <w:rPr>
          <w:rFonts w:cstheme="minorBidi" w:hAnsiTheme="minorHAnsi" w:eastAsiaTheme="minorHAnsi" w:asciiTheme="minorHAnsi"/>
        </w:rPr>
        <w:t>C</w:t>
      </w:r>
      <w:r>
        <w:rPr>
          <w:rFonts w:cstheme="minorBidi" w:hAnsiTheme="minorHAnsi" w:eastAsiaTheme="minorHAnsi" w:asciiTheme="minorHAnsi"/>
        </w:rPr>
        <w:t>D</w:t>
      </w:r>
      <w:r>
        <w:rPr>
          <w:rFonts w:cstheme="minorBidi" w:hAnsiTheme="minorHAnsi" w:eastAsiaTheme="minorHAnsi" w:asciiTheme="minorHAnsi"/>
        </w:rPr>
        <w:t>56</w:t>
      </w:r>
      <w:r>
        <w:rPr>
          <w:rFonts w:cstheme="minorBidi" w:hAnsiTheme="minorHAnsi" w:eastAsiaTheme="minorHAnsi" w:asciiTheme="minorHAnsi"/>
        </w:rPr>
        <w:t>d</w:t>
      </w:r>
      <w:r>
        <w:rPr>
          <w:rFonts w:cstheme="minorBidi" w:hAnsiTheme="minorHAnsi" w:eastAsiaTheme="minorHAnsi" w:asciiTheme="minorHAnsi"/>
        </w:rPr>
        <w:t>im</w:t>
      </w:r>
      <w:r>
        <w:rPr>
          <w:rFonts w:ascii="宋体" w:eastAsia="宋体" w:hint="eastAsia" w:cstheme="minorBidi" w:hAnsiTheme="minorHAnsi"/>
        </w:rPr>
        <w:t>亚群占总</w:t>
      </w:r>
      <w:r>
        <w:rPr>
          <w:rFonts w:cstheme="minorBidi" w:hAnsiTheme="minorHAnsi" w:eastAsiaTheme="minorHAnsi" w:asciiTheme="minorHAnsi"/>
        </w:rPr>
        <w:t>N</w:t>
      </w:r>
      <w:r>
        <w:rPr>
          <w:rFonts w:cstheme="minorBidi" w:hAnsiTheme="minorHAnsi" w:eastAsiaTheme="minorHAnsi" w:asciiTheme="minorHAnsi"/>
        </w:rPr>
        <w:t>K</w:t>
      </w:r>
      <w:r>
        <w:rPr>
          <w:rFonts w:ascii="宋体" w:eastAsia="宋体" w:hint="eastAsia" w:cstheme="minorBidi" w:hAnsiTheme="minorHAnsi"/>
        </w:rPr>
        <w:t>细胞的</w:t>
      </w:r>
      <w:r>
        <w:rPr>
          <w:rFonts w:cstheme="minorBidi" w:hAnsiTheme="minorHAnsi" w:eastAsiaTheme="minorHAnsi" w:asciiTheme="minorHAnsi"/>
        </w:rPr>
        <w:t>90</w:t>
      </w:r>
      <w:r>
        <w:rPr>
          <w:rFonts w:cstheme="minorBidi" w:hAnsiTheme="minorHAnsi" w:eastAsiaTheme="minorHAnsi" w:asciiTheme="minorHAnsi"/>
        </w:rPr>
        <w:t>%</w:t>
      </w:r>
      <w:r>
        <w:rPr>
          <w:rFonts w:ascii="宋体" w:eastAsia="宋体" w:hint="eastAsia" w:cstheme="minorBidi" w:hAnsiTheme="minorHAnsi"/>
        </w:rPr>
        <w:t>，表达高水平的</w:t>
      </w:r>
      <w:r>
        <w:rPr>
          <w:rFonts w:cstheme="minorBidi" w:hAnsiTheme="minorHAnsi" w:eastAsiaTheme="minorHAnsi" w:asciiTheme="minorHAnsi"/>
        </w:rPr>
        <w:t>C</w:t>
      </w:r>
      <w:r>
        <w:rPr>
          <w:rFonts w:cstheme="minorBidi" w:hAnsiTheme="minorHAnsi" w:eastAsiaTheme="minorHAnsi" w:asciiTheme="minorHAnsi"/>
        </w:rPr>
        <w:t>D</w:t>
      </w:r>
      <w:r>
        <w:rPr>
          <w:rFonts w:cstheme="minorBidi" w:hAnsiTheme="minorHAnsi" w:eastAsiaTheme="minorHAnsi" w:asciiTheme="minorHAnsi"/>
        </w:rPr>
        <w:t>16</w:t>
      </w:r>
      <w:r>
        <w:rPr>
          <w:rFonts w:ascii="宋体" w:eastAsia="宋体" w:hint="eastAsia" w:cstheme="minorBidi" w:hAnsiTheme="minorHAnsi"/>
        </w:rPr>
        <w:t>分子</w:t>
      </w:r>
      <w:r>
        <w:rPr>
          <w:rFonts w:ascii="宋体" w:eastAsia="宋体" w:hint="eastAsia" w:cstheme="minorBidi" w:hAnsiTheme="minorHAnsi"/>
        </w:rPr>
        <w:t>（</w:t>
      </w:r>
      <w:r>
        <w:rPr>
          <w:rFonts w:cstheme="minorBidi" w:hAnsiTheme="minorHAnsi" w:eastAsiaTheme="minorHAnsi" w:asciiTheme="minorHAnsi"/>
        </w:rPr>
        <w:t>C</w:t>
      </w:r>
      <w:r>
        <w:rPr>
          <w:rFonts w:cstheme="minorBidi" w:hAnsiTheme="minorHAnsi" w:eastAsiaTheme="minorHAnsi" w:asciiTheme="minorHAnsi"/>
        </w:rPr>
        <w:t>D</w:t>
      </w:r>
      <w:r>
        <w:rPr>
          <w:rFonts w:cstheme="minorBidi" w:hAnsiTheme="minorHAnsi" w:eastAsiaTheme="minorHAnsi" w:asciiTheme="minorHAnsi"/>
        </w:rPr>
        <w:t>16</w:t>
      </w:r>
      <w:r>
        <w:rPr>
          <w:rFonts w:cstheme="minorBidi" w:hAnsiTheme="minorHAnsi" w:eastAsiaTheme="minorHAnsi" w:asciiTheme="minorHAnsi"/>
        </w:rPr>
        <w:t>po</w:t>
      </w:r>
      <w:r>
        <w:rPr>
          <w:rFonts w:cstheme="minorBidi" w:hAnsiTheme="minorHAnsi" w:eastAsiaTheme="minorHAnsi" w:asciiTheme="minorHAnsi"/>
        </w:rPr>
        <w:t>s</w:t>
      </w:r>
      <w:r>
        <w:rPr>
          <w:rFonts w:ascii="宋体" w:eastAsia="宋体" w:hint="eastAsia" w:cstheme="minorBidi" w:hAnsiTheme="minorHAnsi"/>
        </w:rPr>
        <w:t>）</w:t>
      </w:r>
      <w:r>
        <w:rPr>
          <w:rFonts w:ascii="宋体" w:eastAsia="宋体" w:hint="eastAsia" w:cstheme="minorBidi" w:hAnsiTheme="minorHAnsi"/>
        </w:rPr>
        <w:t>，</w:t>
      </w:r>
    </w:p>
    <w:p w:rsidR="0018722C">
      <w:pPr>
        <w:topLinePunct/>
      </w:pPr>
      <w:r>
        <w:t>CD56</w:t>
      </w:r>
      <w:r>
        <w:t>dim</w:t>
      </w:r>
      <w:r>
        <w:rPr>
          <w:rFonts w:ascii="宋体" w:hAnsi="宋体" w:eastAsia="宋体" w:hint="eastAsia"/>
        </w:rPr>
        <w:t>亚群可分泌细胞因子，如</w:t>
      </w:r>
      <w:r>
        <w:t>IFN-γ</w:t>
      </w:r>
      <w:r>
        <w:rPr>
          <w:rFonts w:ascii="宋体" w:hAnsi="宋体" w:eastAsia="宋体" w:hint="eastAsia"/>
        </w:rPr>
        <w:t>、</w:t>
      </w:r>
      <w:r>
        <w:t>TNF-α</w:t>
      </w:r>
      <w:r>
        <w:rPr>
          <w:rFonts w:ascii="宋体" w:hAnsi="宋体" w:eastAsia="宋体" w:hint="eastAsia"/>
        </w:rPr>
        <w:t>等。</w:t>
      </w:r>
      <w:r>
        <w:t>CD56</w:t>
      </w:r>
      <w:r>
        <w:t>bright</w:t>
      </w:r>
      <w:r>
        <w:rPr>
          <w:rFonts w:ascii="宋体" w:hAnsi="宋体" w:eastAsia="宋体" w:hint="eastAsia"/>
        </w:rPr>
        <w:t>亚群约占总</w:t>
      </w:r>
      <w:r>
        <w:t>NK</w:t>
      </w:r>
      <w:r>
        <w:rPr>
          <w:rFonts w:ascii="宋体" w:hAnsi="宋体" w:eastAsia="宋体" w:hint="eastAsia"/>
        </w:rPr>
        <w:t>细</w:t>
      </w:r>
      <w:r>
        <w:rPr>
          <w:rFonts w:ascii="宋体" w:hAnsi="宋体" w:eastAsia="宋体" w:hint="eastAsia"/>
        </w:rPr>
        <w:t>胞的</w:t>
      </w:r>
      <w:r>
        <w:t>10%</w:t>
      </w:r>
      <w:r>
        <w:rPr>
          <w:rFonts w:ascii="宋体" w:hAnsi="宋体" w:eastAsia="宋体" w:hint="eastAsia"/>
        </w:rPr>
        <w:t>，通常是</w:t>
      </w:r>
      <w:r>
        <w:t>CD16</w:t>
      </w:r>
      <w:r>
        <w:t>neg</w:t>
      </w:r>
      <w:r>
        <w:rPr>
          <w:rFonts w:ascii="宋体" w:hAnsi="宋体" w:eastAsia="宋体" w:hint="eastAsia"/>
        </w:rPr>
        <w:t>或</w:t>
      </w:r>
      <w:r>
        <w:t>CD16</w:t>
      </w:r>
      <w:r>
        <w:t>dim</w:t>
      </w:r>
      <w:r>
        <w:rPr>
          <w:rFonts w:ascii="宋体" w:hAnsi="宋体" w:eastAsia="宋体" w:hint="eastAsia"/>
          <w:rFonts w:ascii="宋体" w:hAnsi="宋体" w:eastAsia="宋体" w:hint="eastAsia"/>
        </w:rPr>
        <w:t xml:space="preserve">. </w:t>
      </w:r>
      <w:r>
        <w:t>CD56</w:t>
      </w:r>
      <w:r>
        <w:t>bright</w:t>
      </w:r>
      <w:r>
        <w:rPr>
          <w:rFonts w:ascii="宋体" w:hAnsi="宋体" w:eastAsia="宋体" w:hint="eastAsia"/>
        </w:rPr>
        <w:t>亚群代表了成熟的早期阶段，</w:t>
      </w:r>
      <w:r>
        <w:rPr>
          <w:rFonts w:ascii="宋体" w:hAnsi="宋体" w:eastAsia="宋体" w:hint="eastAsia"/>
        </w:rPr>
        <w:t>主要通过穿孔素和诱导未被抗原致敏的细胞凋亡来发挥杀伤活性。在慢性</w:t>
      </w:r>
      <w:r>
        <w:t>HBV</w:t>
      </w:r>
      <w:r>
        <w:rPr>
          <w:rFonts w:ascii="宋体" w:hAnsi="宋体" w:eastAsia="宋体" w:hint="eastAsia"/>
        </w:rPr>
        <w:t>感染中，会导致</w:t>
      </w:r>
      <w:r>
        <w:t>NK</w:t>
      </w:r>
      <w:r>
        <w:rPr>
          <w:rFonts w:ascii="宋体" w:hAnsi="宋体" w:eastAsia="宋体" w:hint="eastAsia"/>
        </w:rPr>
        <w:t>细胞亚群比例的改变。有人指出</w:t>
      </w:r>
      <w:r>
        <w:t>CD56</w:t>
      </w:r>
      <w:r>
        <w:t>dim</w:t>
      </w:r>
      <w:r>
        <w:t>CD16</w:t>
      </w:r>
      <w:r>
        <w:t>pos </w:t>
      </w:r>
      <w:r>
        <w:t>NK</w:t>
      </w:r>
      <w:r>
        <w:rPr>
          <w:rFonts w:ascii="宋体" w:hAnsi="宋体" w:eastAsia="宋体" w:hint="eastAsia"/>
        </w:rPr>
        <w:t>细胞的</w:t>
      </w:r>
      <w:r>
        <w:rPr>
          <w:rFonts w:ascii="宋体" w:hAnsi="宋体" w:eastAsia="宋体" w:hint="eastAsia"/>
        </w:rPr>
        <w:t>减少也许会导致</w:t>
      </w:r>
      <w:r>
        <w:t>ADCC</w:t>
      </w:r>
      <w:r>
        <w:rPr>
          <w:rFonts w:ascii="宋体" w:hAnsi="宋体" w:eastAsia="宋体" w:hint="eastAsia"/>
        </w:rPr>
        <w:t>作用减少等，对病毒的持续感染有一定作用。</w:t>
      </w:r>
      <w:r>
        <w:rPr>
          <w:vertAlign w:val="superscript"/>
        </w:rPr>
        <w:t>[</w:t>
      </w:r>
      <w:hyperlink w:history="true" w:anchor="_bookmark30">
        <w:r>
          <w:rPr>
            <w:vertAlign w:val="superscript"/>
          </w:rPr>
          <w:t>50</w:t>
        </w:r>
      </w:hyperlink>
      <w:r>
        <w:rPr>
          <w:vertAlign w:val="superscript"/>
        </w:rPr>
        <w:t>]</w:t>
      </w:r>
    </w:p>
    <w:p w:rsidR="0018722C">
      <w:pPr>
        <w:topLinePunct/>
      </w:pPr>
      <w:r>
        <w:rPr>
          <w:rFonts w:cstheme="minorBidi" w:hAnsiTheme="minorHAnsi" w:eastAsiaTheme="minorHAnsi" w:asciiTheme="minorHAnsi"/>
        </w:rPr>
        <w:t>9</w:t>
      </w:r>
    </w:p>
    <w:p w:rsidR="0018722C">
      <w:pPr>
        <w:topLinePunct/>
      </w:pPr>
      <w:r>
        <w:t>B</w:t>
      </w:r>
      <w:r>
        <w:rPr>
          <w:rFonts w:ascii="宋体" w:hAnsi="宋体" w:eastAsia="宋体" w:hint="eastAsia"/>
        </w:rPr>
        <w:t>细胞依据其来源分为</w:t>
      </w:r>
      <w:r>
        <w:t>B1</w:t>
      </w:r>
      <w:r>
        <w:rPr>
          <w:rFonts w:ascii="宋体" w:hAnsi="宋体" w:eastAsia="宋体" w:hint="eastAsia"/>
        </w:rPr>
        <w:t>亚群和</w:t>
      </w:r>
      <w:r>
        <w:t>B2</w:t>
      </w:r>
      <w:r>
        <w:rPr>
          <w:rFonts w:ascii="宋体" w:hAnsi="宋体" w:eastAsia="宋体" w:hint="eastAsia"/>
        </w:rPr>
        <w:t>亚群。</w:t>
      </w:r>
      <w:r>
        <w:t>B</w:t>
      </w:r>
      <w:r>
        <w:rPr>
          <w:rFonts w:ascii="宋体" w:hAnsi="宋体" w:eastAsia="宋体" w:hint="eastAsia"/>
        </w:rPr>
        <w:t>细胞表面仅表达</w:t>
      </w:r>
      <w:r>
        <w:t>FcγR IIb</w:t>
      </w:r>
    </w:p>
    <w:p w:rsidR="0018722C">
      <w:pPr>
        <w:topLinePunct/>
      </w:pPr>
      <w:r>
        <w:rPr>
          <w:rFonts w:ascii="宋体" w:hAnsi="宋体" w:eastAsia="宋体" w:hint="eastAsia"/>
        </w:rPr>
        <w:t>（</w:t>
      </w:r>
      <w:r>
        <w:t>CD32</w:t>
      </w:r>
      <w:r>
        <w:rPr>
          <w:rFonts w:ascii="宋体" w:hAnsi="宋体" w:eastAsia="宋体" w:hint="eastAsia"/>
        </w:rPr>
        <w:t>）</w:t>
      </w:r>
      <w:r>
        <w:t>[</w:t>
      </w:r>
      <w:hyperlink w:history="true" w:anchor="_bookmark29">
        <w:r>
          <w:t>22</w:t>
        </w:r>
      </w:hyperlink>
      <w:r>
        <w:t>]</w:t>
      </w:r>
      <w:r>
        <w:rPr>
          <w:rFonts w:ascii="宋体" w:hAnsi="宋体" w:eastAsia="宋体" w:hint="eastAsia"/>
        </w:rPr>
        <w:t>。</w:t>
      </w:r>
      <w:r>
        <w:t>B2</w:t>
      </w:r>
      <w:r>
        <w:rPr>
          <w:rFonts w:ascii="宋体" w:hAnsi="宋体" w:eastAsia="宋体" w:hint="eastAsia"/>
        </w:rPr>
        <w:t>细胞主要由骨髓多能造血干细胞分化而来，在体内出现较晚，</w:t>
      </w:r>
      <w:r w:rsidR="001852F3">
        <w:rPr>
          <w:rFonts w:ascii="宋体" w:hAnsi="宋体" w:eastAsia="宋体" w:hint="eastAsia"/>
        </w:rPr>
        <w:t xml:space="preserve">定位于淋巴器官</w:t>
      </w:r>
      <w:r>
        <w:rPr>
          <w:rFonts w:ascii="宋体" w:hAnsi="宋体" w:eastAsia="宋体" w:hint="eastAsia"/>
        </w:rPr>
        <w:t>（</w:t>
      </w:r>
      <w:r>
        <w:rPr>
          <w:rFonts w:ascii="宋体" w:hAnsi="宋体" w:eastAsia="宋体" w:hint="eastAsia"/>
          <w:color w:val="221F1F"/>
        </w:rPr>
        <w:t>如：脾脏、淋巴结等</w:t>
      </w:r>
      <w:r>
        <w:rPr>
          <w:rFonts w:ascii="宋体" w:hAnsi="宋体" w:eastAsia="宋体" w:hint="eastAsia"/>
        </w:rPr>
        <w:t>）</w:t>
      </w:r>
      <w:r>
        <w:rPr>
          <w:rFonts w:ascii="宋体" w:hAnsi="宋体" w:eastAsia="宋体" w:hint="eastAsia"/>
        </w:rPr>
        <w:t>。</w:t>
      </w:r>
      <w:r>
        <w:t>B2</w:t>
      </w:r>
      <w:r>
        <w:rPr>
          <w:rFonts w:ascii="宋体" w:hAnsi="宋体" w:eastAsia="宋体" w:hint="eastAsia"/>
        </w:rPr>
        <w:t>细胞产生高亲和力抗体，参与特</w:t>
      </w:r>
      <w:r>
        <w:rPr>
          <w:rFonts w:ascii="宋体" w:hAnsi="宋体" w:eastAsia="宋体" w:hint="eastAsia"/>
        </w:rPr>
        <w:t>异性体液免疫。</w:t>
      </w:r>
      <w:r>
        <w:t>B2</w:t>
      </w:r>
      <w:r>
        <w:rPr>
          <w:rFonts w:ascii="宋体" w:hAnsi="宋体" w:eastAsia="宋体" w:hint="eastAsia"/>
        </w:rPr>
        <w:t>细胞还具有抗原提呈和免疫调节功能。</w:t>
      </w:r>
      <w:r>
        <w:t>B1</w:t>
      </w:r>
      <w:r>
        <w:rPr>
          <w:rFonts w:ascii="宋体" w:hAnsi="宋体" w:eastAsia="宋体" w:hint="eastAsia"/>
        </w:rPr>
        <w:t>细胞是个体发育出现较早的</w:t>
      </w:r>
      <w:r>
        <w:t>“</w:t>
      </w:r>
      <w:r>
        <w:rPr>
          <w:rFonts w:ascii="宋体" w:hAnsi="宋体" w:eastAsia="宋体" w:hint="eastAsia"/>
        </w:rPr>
        <w:t>原始</w:t>
      </w:r>
      <w:r>
        <w:t>”B</w:t>
      </w:r>
      <w:r>
        <w:rPr>
          <w:rFonts w:ascii="宋体" w:hAnsi="宋体" w:eastAsia="宋体" w:hint="eastAsia"/>
        </w:rPr>
        <w:t>细胞，在人类胎儿及新生儿时期就有高比例的</w:t>
      </w:r>
      <w:r>
        <w:t>CD19</w:t>
      </w:r>
      <w:r>
        <w:t>+</w:t>
      </w:r>
      <w:r>
        <w:t>CD5</w:t>
      </w:r>
      <w:r>
        <w:t>+</w:t>
      </w:r>
      <w:r>
        <w:t>B</w:t>
      </w:r>
      <w:r>
        <w:rPr>
          <w:rFonts w:ascii="宋体" w:hAnsi="宋体" w:eastAsia="宋体" w:hint="eastAsia"/>
        </w:rPr>
        <w:t>细</w:t>
      </w:r>
      <w:r>
        <w:rPr>
          <w:rFonts w:ascii="宋体" w:hAnsi="宋体" w:eastAsia="宋体" w:hint="eastAsia"/>
        </w:rPr>
        <w:t>胞。</w:t>
      </w:r>
      <w:r>
        <w:t>[</w:t>
      </w:r>
      <w:hyperlink w:history="true" w:anchor="_bookmark31">
        <w:r>
          <w:rPr>
            <w:color w:val="221F1F"/>
            <w:position w:val="8"/>
            <w:sz w:val="15"/>
          </w:rPr>
          <w:t>51</w:t>
        </w:r>
      </w:hyperlink>
      <w:r>
        <w:t>]</w:t>
      </w:r>
      <w:r/>
      <w:r w:rsidR="001852F3">
        <w:t xml:space="preserve"> </w:t>
      </w:r>
      <w:r>
        <w:t>B1</w:t>
      </w:r>
      <w:r>
        <w:rPr>
          <w:rFonts w:ascii="宋体" w:hAnsi="宋体" w:eastAsia="宋体" w:hint="eastAsia"/>
        </w:rPr>
        <w:t>细胞多为非骨髓来源，进一步依据</w:t>
      </w:r>
      <w:r>
        <w:t>CD5</w:t>
      </w:r>
      <w:r>
        <w:rPr>
          <w:rFonts w:ascii="宋体" w:hAnsi="宋体" w:eastAsia="宋体" w:hint="eastAsia"/>
        </w:rPr>
        <w:t>表达情况分为</w:t>
      </w:r>
      <w:r>
        <w:t>B1a</w:t>
      </w:r>
      <w:r>
        <w:rPr>
          <w:rFonts w:ascii="宋体" w:hAnsi="宋体" w:eastAsia="宋体" w:hint="eastAsia"/>
        </w:rPr>
        <w:t>亚</w:t>
      </w:r>
      <w:r>
        <w:rPr>
          <w:rFonts w:ascii="宋体" w:hAnsi="宋体" w:eastAsia="宋体" w:hint="eastAsia"/>
        </w:rPr>
        <w:t>群</w:t>
      </w:r>
    </w:p>
    <w:p w:rsidR="0018722C">
      <w:pPr>
        <w:topLinePunct/>
      </w:pPr>
      <w:r>
        <w:rPr>
          <w:rFonts w:ascii="宋体" w:eastAsia="宋体" w:hint="eastAsia"/>
        </w:rPr>
        <w:t>（</w:t>
      </w:r>
      <w:r>
        <w:t>CD19</w:t>
      </w:r>
      <w:r>
        <w:t>+</w:t>
      </w:r>
      <w:r>
        <w:t>CD5</w:t>
      </w:r>
      <w:r>
        <w:t>+</w:t>
      </w:r>
      <w:r>
        <w:rPr>
          <w:rFonts w:ascii="宋体" w:eastAsia="宋体" w:hint="eastAsia"/>
        </w:rPr>
        <w:t>）</w:t>
      </w:r>
      <w:r>
        <w:rPr>
          <w:rFonts w:ascii="宋体" w:eastAsia="宋体" w:hint="eastAsia"/>
        </w:rPr>
        <w:t>和</w:t>
      </w:r>
      <w:r>
        <w:t>B1b</w:t>
      </w:r>
      <w:r>
        <w:rPr>
          <w:rFonts w:ascii="宋体" w:eastAsia="宋体" w:hint="eastAsia"/>
        </w:rPr>
        <w:t>亚群</w:t>
      </w:r>
      <w:r>
        <w:rPr>
          <w:rFonts w:ascii="宋体" w:eastAsia="宋体" w:hint="eastAsia"/>
        </w:rPr>
        <w:t>（</w:t>
      </w:r>
      <w:r>
        <w:rPr>
          <w:color w:val="221F1F"/>
        </w:rPr>
        <w:t>CD19</w:t>
      </w:r>
      <w:r>
        <w:rPr>
          <w:color w:val="221F1F"/>
          <w:position w:val="8"/>
          <w:sz w:val="15"/>
        </w:rPr>
        <w:t>+</w:t>
      </w:r>
      <w:r>
        <w:rPr>
          <w:color w:val="221F1F"/>
        </w:rPr>
        <w:t>CD5</w:t>
      </w:r>
      <w:r>
        <w:rPr>
          <w:color w:val="221F1F"/>
          <w:position w:val="8"/>
          <w:sz w:val="15"/>
        </w:rPr>
        <w:t>-</w:t>
      </w:r>
      <w:r>
        <w:rPr>
          <w:rFonts w:ascii="宋体" w:eastAsia="宋体" w:hint="eastAsia"/>
        </w:rPr>
        <w:t>）</w:t>
      </w:r>
      <w:r>
        <w:rPr>
          <w:rFonts w:ascii="宋体" w:eastAsia="宋体" w:hint="eastAsia"/>
        </w:rPr>
        <w:t>。</w:t>
      </w:r>
      <w:r>
        <w:t>B1a</w:t>
      </w:r>
      <w:r>
        <w:rPr>
          <w:rFonts w:ascii="宋体" w:eastAsia="宋体" w:hint="eastAsia"/>
        </w:rPr>
        <w:t>亚群来源于胚胎肝脏，</w:t>
      </w:r>
      <w:r>
        <w:t>B1b</w:t>
      </w:r>
      <w:r>
        <w:rPr>
          <w:rFonts w:ascii="宋体" w:eastAsia="宋体" w:hint="eastAsia"/>
        </w:rPr>
        <w:t>亚</w:t>
      </w:r>
      <w:r>
        <w:rPr>
          <w:rFonts w:ascii="宋体" w:eastAsia="宋体" w:hint="eastAsia"/>
        </w:rPr>
        <w:t>群来源于围产期肝脏和骨髓。</w:t>
      </w:r>
      <w:r>
        <w:t>B1</w:t>
      </w:r>
      <w:r>
        <w:rPr>
          <w:rFonts w:ascii="宋体" w:eastAsia="宋体" w:hint="eastAsia"/>
        </w:rPr>
        <w:t>细胞</w:t>
      </w:r>
      <w:r>
        <w:t>BCR</w:t>
      </w:r>
      <w:r>
        <w:rPr>
          <w:rFonts w:ascii="宋体" w:eastAsia="宋体" w:hint="eastAsia"/>
        </w:rPr>
        <w:t>缺乏多样性，主要识别某些细菌表面</w:t>
      </w:r>
      <w:r>
        <w:rPr>
          <w:rFonts w:ascii="宋体" w:eastAsia="宋体" w:hint="eastAsia"/>
        </w:rPr>
        <w:t>共有多糖抗原及自身抗原，主要产生以</w:t>
      </w:r>
      <w:r>
        <w:t>IgM</w:t>
      </w:r>
      <w:r>
        <w:rPr>
          <w:rFonts w:ascii="宋体" w:eastAsia="宋体" w:hint="eastAsia"/>
        </w:rPr>
        <w:t>为主的低亲和力抗体。</w:t>
      </w:r>
      <w:r>
        <w:t>Casali</w:t>
      </w:r>
      <w:r>
        <w:rPr>
          <w:rFonts w:ascii="宋体" w:eastAsia="宋体" w:hint="eastAsia"/>
        </w:rPr>
        <w:t>和他的</w:t>
      </w:r>
      <w:r>
        <w:rPr>
          <w:rFonts w:ascii="宋体" w:eastAsia="宋体" w:hint="eastAsia"/>
        </w:rPr>
        <w:t>同事发现在初始抗病毒相关反应中，主要的Ｂ细胞克隆是</w:t>
      </w:r>
      <w:r>
        <w:t>CD5</w:t>
      </w:r>
      <w:r>
        <w:t>+</w:t>
      </w:r>
      <w:r>
        <w:t>B</w:t>
      </w:r>
      <w:r>
        <w:rPr>
          <w:rFonts w:ascii="宋体" w:eastAsia="宋体" w:hint="eastAsia"/>
        </w:rPr>
        <w:t>细胞并产生低</w:t>
      </w:r>
      <w:r>
        <w:rPr>
          <w:rFonts w:ascii="宋体" w:eastAsia="宋体" w:hint="eastAsia"/>
        </w:rPr>
        <w:t>亲和力的</w:t>
      </w:r>
      <w:r>
        <w:t>IgM</w:t>
      </w:r>
      <w:r>
        <w:rPr>
          <w:rFonts w:ascii="宋体" w:eastAsia="宋体" w:hint="eastAsia"/>
        </w:rPr>
        <w:t>抗体。</w:t>
      </w:r>
      <w:r>
        <w:t>[</w:t>
      </w:r>
      <w:hyperlink w:history="true" w:anchor="_bookmark31">
        <w:r>
          <w:t>52</w:t>
        </w:r>
      </w:hyperlink>
      <w:r>
        <w:t>;</w:t>
      </w:r>
      <w:r>
        <w:t> </w:t>
      </w:r>
      <w:hyperlink w:history="true" w:anchor="_bookmark31">
        <w:r>
          <w:t>53</w:t>
        </w:r>
      </w:hyperlink>
      <w:r>
        <w:t>]</w:t>
      </w:r>
      <w:r>
        <w:rPr>
          <w:rFonts w:ascii="宋体" w:eastAsia="宋体" w:hint="eastAsia"/>
        </w:rPr>
        <w:t>在急性感染及自身免疫性疾病</w:t>
      </w:r>
      <w:r>
        <w:rPr>
          <w:rFonts w:ascii="宋体" w:eastAsia="宋体" w:hint="eastAsia"/>
        </w:rPr>
        <w:t>（</w:t>
      </w:r>
      <w:r>
        <w:rPr>
          <w:rFonts w:ascii="宋体" w:eastAsia="宋体" w:hint="eastAsia"/>
          <w:color w:val="221F1F"/>
        </w:rPr>
        <w:t>如：干燥综合征、类风湿性关节炎</w:t>
      </w:r>
      <w:r>
        <w:rPr>
          <w:rFonts w:ascii="宋体" w:eastAsia="宋体" w:hint="eastAsia"/>
        </w:rPr>
        <w:t>）</w:t>
      </w:r>
      <w:r>
        <w:rPr>
          <w:rFonts w:ascii="宋体" w:eastAsia="宋体" w:hint="eastAsia"/>
        </w:rPr>
        <w:t>观察到</w:t>
      </w:r>
      <w:r>
        <w:t>CD5</w:t>
      </w:r>
      <w:r>
        <w:t>+</w:t>
      </w:r>
      <w:r>
        <w:rPr>
          <w:rFonts w:ascii="宋体" w:eastAsia="宋体" w:hint="eastAsia"/>
        </w:rPr>
        <w:t>的细胞升高。</w:t>
      </w:r>
      <w:r>
        <w:t>[</w:t>
      </w:r>
      <w:hyperlink w:history="true" w:anchor="_bookmark31">
        <w:r>
          <w:rPr>
            <w:color w:val="221F1F"/>
            <w:position w:val="8"/>
            <w:sz w:val="15"/>
          </w:rPr>
          <w:t>53</w:t>
        </w:r>
      </w:hyperlink>
      <w:r>
        <w:t>]</w:t>
      </w:r>
      <w:r w:rsidR="004B696B">
        <w:t xml:space="preserve"> </w:t>
      </w:r>
      <w:r>
        <w:t>CD19</w:t>
      </w:r>
      <w:r>
        <w:rPr>
          <w:rFonts w:ascii="宋体" w:eastAsia="宋体" w:hint="eastAsia"/>
        </w:rPr>
        <w:t>分布于除浆细胞以外的</w:t>
      </w:r>
      <w:r>
        <w:t>B</w:t>
      </w:r>
      <w:r>
        <w:rPr>
          <w:rFonts w:ascii="宋体" w:eastAsia="宋体" w:hint="eastAsia"/>
        </w:rPr>
        <w:t>细胞谱系发育的各个阶段。</w:t>
      </w:r>
    </w:p>
    <w:p w:rsidR="0018722C">
      <w:pPr>
        <w:topLinePunct/>
      </w:pPr>
      <w:r>
        <w:t>FcγR IIb</w:t>
      </w:r>
      <w:r>
        <w:rPr>
          <w:rFonts w:ascii="宋体" w:hAnsi="宋体" w:eastAsia="宋体" w:hint="eastAsia"/>
        </w:rPr>
        <w:t>对调节</w:t>
      </w:r>
      <w:r>
        <w:t>B</w:t>
      </w:r>
      <w:r>
        <w:rPr>
          <w:rFonts w:ascii="宋体" w:hAnsi="宋体" w:eastAsia="宋体" w:hint="eastAsia"/>
        </w:rPr>
        <w:t>细胞活化机体液免疫耐受非常重要。</w:t>
      </w:r>
      <w:r>
        <w:t>FcγR IIb1</w:t>
      </w:r>
      <w:r>
        <w:rPr>
          <w:rFonts w:ascii="宋体" w:hAnsi="宋体" w:eastAsia="宋体" w:hint="eastAsia"/>
        </w:rPr>
        <w:t>优先表达</w:t>
      </w:r>
      <w:r>
        <w:rPr>
          <w:rFonts w:ascii="宋体" w:hAnsi="宋体" w:eastAsia="宋体" w:hint="eastAsia"/>
        </w:rPr>
        <w:t>在</w:t>
      </w:r>
      <w:r>
        <w:t>B</w:t>
      </w:r>
      <w:r>
        <w:rPr>
          <w:rFonts w:ascii="宋体" w:hAnsi="宋体" w:eastAsia="宋体" w:hint="eastAsia"/>
        </w:rPr>
        <w:t>淋巴细胞上，参与了负向调控抗体产物及</w:t>
      </w:r>
      <w:r>
        <w:t>B</w:t>
      </w:r>
      <w:r>
        <w:rPr>
          <w:rFonts w:ascii="宋体" w:hAnsi="宋体" w:eastAsia="宋体" w:hint="eastAsia"/>
        </w:rPr>
        <w:t>细胞增值。</w:t>
      </w:r>
      <w:r>
        <w:t>[</w:t>
      </w:r>
      <w:hyperlink w:history="true" w:anchor="_bookmark31">
        <w:r>
          <w:rPr>
            <w:position w:val="8"/>
            <w:sz w:val="15"/>
          </w:rPr>
          <w:t>54</w:t>
        </w:r>
      </w:hyperlink>
      <w:r>
        <w:rPr>
          <w:spacing w:val="0"/>
          <w:position w:val="8"/>
          <w:sz w:val="15"/>
        </w:rPr>
        <w:t>;</w:t>
      </w:r>
      <w:r>
        <w:rPr>
          <w:spacing w:val="0"/>
          <w:position w:val="8"/>
          <w:sz w:val="15"/>
        </w:rPr>
        <w:t> </w:t>
      </w:r>
      <w:hyperlink w:history="true" w:anchor="_bookmark31">
        <w:r>
          <w:rPr>
            <w:position w:val="8"/>
            <w:sz w:val="15"/>
          </w:rPr>
          <w:t>55</w:t>
        </w:r>
      </w:hyperlink>
      <w:r>
        <w:t>]</w:t>
      </w:r>
      <w:r>
        <w:rPr>
          <w:rFonts w:ascii="宋体" w:hAnsi="宋体" w:eastAsia="宋体" w:hint="eastAsia"/>
        </w:rPr>
        <w:t>在控制应答</w:t>
      </w:r>
      <w:r>
        <w:t>B</w:t>
      </w:r>
      <w:r>
        <w:rPr>
          <w:rFonts w:ascii="宋体" w:hAnsi="宋体" w:eastAsia="宋体" w:hint="eastAsia"/>
        </w:rPr>
        <w:t>细胞活化波动范围方面，</w:t>
      </w:r>
      <w:r>
        <w:t>FcγR </w:t>
      </w:r>
      <w:r>
        <w:t>IIb1</w:t>
      </w:r>
      <w:r>
        <w:rPr>
          <w:rFonts w:ascii="宋体" w:hAnsi="宋体" w:eastAsia="宋体" w:hint="eastAsia"/>
        </w:rPr>
        <w:t>起了重要作用。特异性抗体与</w:t>
      </w:r>
      <w:r>
        <w:t>BCR</w:t>
      </w:r>
      <w:r>
        <w:rPr>
          <w:rFonts w:ascii="宋体" w:hAnsi="宋体" w:eastAsia="宋体" w:hint="eastAsia"/>
        </w:rPr>
        <w:t>接触，通</w:t>
      </w:r>
      <w:r>
        <w:rPr>
          <w:rFonts w:ascii="宋体" w:hAnsi="宋体" w:eastAsia="宋体" w:hint="eastAsia"/>
        </w:rPr>
        <w:t>过其</w:t>
      </w:r>
      <w:r>
        <w:t>Fab</w:t>
      </w:r>
      <w:r>
        <w:rPr>
          <w:rFonts w:ascii="宋体" w:hAnsi="宋体" w:eastAsia="宋体" w:hint="eastAsia"/>
        </w:rPr>
        <w:t>区域与</w:t>
      </w:r>
      <w:r>
        <w:t>BCR</w:t>
      </w:r>
      <w:r>
        <w:rPr>
          <w:rFonts w:ascii="宋体" w:hAnsi="宋体" w:eastAsia="宋体" w:hint="eastAsia"/>
        </w:rPr>
        <w:t>结合并通过其</w:t>
      </w:r>
      <w:r>
        <w:t>Fc</w:t>
      </w:r>
      <w:r>
        <w:rPr>
          <w:rFonts w:ascii="宋体" w:hAnsi="宋体" w:eastAsia="宋体" w:hint="eastAsia"/>
        </w:rPr>
        <w:t>段与</w:t>
      </w:r>
      <w:r>
        <w:t>B</w:t>
      </w:r>
      <w:r>
        <w:rPr>
          <w:rFonts w:ascii="宋体" w:hAnsi="宋体" w:eastAsia="宋体" w:hint="eastAsia"/>
        </w:rPr>
        <w:t>细胞表面</w:t>
      </w:r>
      <w:r>
        <w:t>FcγR IIb1</w:t>
      </w:r>
      <w:r>
        <w:rPr>
          <w:rFonts w:ascii="宋体" w:hAnsi="宋体" w:eastAsia="宋体" w:hint="eastAsia"/>
        </w:rPr>
        <w:t>相互作用向</w:t>
      </w:r>
      <w:r>
        <w:t>B</w:t>
      </w:r>
      <w:r>
        <w:rPr>
          <w:rFonts w:ascii="宋体" w:hAnsi="宋体" w:eastAsia="宋体" w:hint="eastAsia"/>
        </w:rPr>
        <w:t>细胞传递抑制性信号。这种抑制性信号代表了反馈抑制系统用来控制</w:t>
      </w:r>
      <w:r>
        <w:t>B</w:t>
      </w:r>
      <w:r>
        <w:rPr>
          <w:rFonts w:ascii="宋体" w:hAnsi="宋体" w:eastAsia="宋体" w:hint="eastAsia"/>
        </w:rPr>
        <w:t>细胞活</w:t>
      </w:r>
      <w:r>
        <w:rPr>
          <w:rFonts w:ascii="宋体" w:hAnsi="宋体" w:eastAsia="宋体" w:hint="eastAsia"/>
        </w:rPr>
        <w:t>化、激增及抗体产生。</w:t>
      </w:r>
      <w:r>
        <w:t>FcγR IIb</w:t>
      </w:r>
      <w:r>
        <w:rPr>
          <w:rFonts w:ascii="宋体" w:hAnsi="宋体" w:eastAsia="宋体" w:hint="eastAsia"/>
        </w:rPr>
        <w:t>在抗原依赖</w:t>
      </w:r>
      <w:r>
        <w:t>B</w:t>
      </w:r>
      <w:r>
        <w:rPr>
          <w:rFonts w:ascii="宋体" w:hAnsi="宋体" w:eastAsia="宋体" w:hint="eastAsia"/>
        </w:rPr>
        <w:t>细胞发展方面也很重要。在体外实</w:t>
      </w:r>
      <w:r>
        <w:rPr>
          <w:rFonts w:ascii="宋体" w:hAnsi="宋体" w:eastAsia="宋体" w:hint="eastAsia"/>
        </w:rPr>
        <w:t>验中，</w:t>
      </w:r>
      <w:r>
        <w:t>FcγR</w:t>
      </w:r>
      <w:r>
        <w:t> IIb</w:t>
      </w:r>
      <w:r>
        <w:rPr>
          <w:rFonts w:ascii="宋体" w:hAnsi="宋体" w:eastAsia="宋体" w:hint="eastAsia"/>
        </w:rPr>
        <w:t>受体信号刺激了淋巴细胞干细胞的生长和分化，在</w:t>
      </w:r>
      <w:r>
        <w:t>FcγR IIb</w:t>
      </w:r>
      <w:r>
        <w:rPr>
          <w:rFonts w:ascii="宋体" w:hAnsi="宋体" w:eastAsia="宋体" w:hint="eastAsia"/>
        </w:rPr>
        <w:t>缺陷</w:t>
      </w:r>
      <w:r>
        <w:rPr>
          <w:rFonts w:ascii="宋体" w:hAnsi="宋体" w:eastAsia="宋体" w:hint="eastAsia"/>
        </w:rPr>
        <w:t>小鼠中，</w:t>
      </w:r>
      <w:r>
        <w:t>B</w:t>
      </w:r>
      <w:r>
        <w:rPr>
          <w:rFonts w:ascii="宋体" w:hAnsi="宋体" w:eastAsia="宋体" w:hint="eastAsia"/>
        </w:rPr>
        <w:t>细胞隔间明显减少。</w:t>
      </w:r>
      <w:r>
        <w:t>[</w:t>
      </w:r>
      <w:hyperlink w:history="true" w:anchor="_bookmark31">
        <w:r>
          <w:rPr>
            <w:position w:val="8"/>
            <w:sz w:val="15"/>
          </w:rPr>
          <w:t>56</w:t>
        </w:r>
      </w:hyperlink>
      <w:r>
        <w:t>]</w:t>
      </w:r>
      <w:r w:rsidR="004B696B">
        <w:t xml:space="preserve"> </w:t>
      </w:r>
      <w:r>
        <w:t>B</w:t>
      </w:r>
      <w:r>
        <w:rPr>
          <w:rFonts w:ascii="宋体" w:hAnsi="宋体" w:eastAsia="宋体" w:hint="eastAsia"/>
        </w:rPr>
        <w:t>细胞、巨噬细胞、肥大细胞表面</w:t>
      </w:r>
      <w:r>
        <w:t>FcγR IIb</w:t>
      </w:r>
      <w:r>
        <w:rPr>
          <w:rFonts w:ascii="宋体" w:hAnsi="宋体" w:eastAsia="宋体" w:hint="eastAsia"/>
        </w:rPr>
        <w:t>的</w:t>
      </w:r>
      <w:r>
        <w:rPr>
          <w:rFonts w:ascii="宋体" w:hAnsi="宋体" w:eastAsia="宋体" w:hint="eastAsia"/>
        </w:rPr>
        <w:t>减少与体液免疫增强和过敏反应相关，减少</w:t>
      </w:r>
      <w:r>
        <w:t>B</w:t>
      </w:r>
      <w:r>
        <w:rPr>
          <w:rFonts w:ascii="宋体" w:hAnsi="宋体" w:eastAsia="宋体" w:hint="eastAsia"/>
        </w:rPr>
        <w:t>细胞表面</w:t>
      </w:r>
      <w:r>
        <w:t>FcγR IIb</w:t>
      </w:r>
      <w:r>
        <w:rPr>
          <w:rFonts w:ascii="宋体" w:hAnsi="宋体" w:eastAsia="宋体" w:hint="eastAsia"/>
        </w:rPr>
        <w:t>会减少负向反</w:t>
      </w:r>
      <w:r>
        <w:rPr>
          <w:rFonts w:ascii="宋体" w:hAnsi="宋体" w:eastAsia="宋体" w:hint="eastAsia"/>
        </w:rPr>
        <w:t>馈作用，使得自身抗体持续产生。其他报道</w:t>
      </w:r>
      <w:r>
        <w:t>IL-4</w:t>
      </w:r>
      <w:r>
        <w:rPr>
          <w:rFonts w:ascii="宋体" w:hAnsi="宋体" w:eastAsia="宋体" w:hint="eastAsia"/>
        </w:rPr>
        <w:t>下调</w:t>
      </w:r>
      <w:r>
        <w:t>B</w:t>
      </w:r>
      <w:r>
        <w:rPr>
          <w:rFonts w:ascii="宋体" w:hAnsi="宋体" w:eastAsia="宋体" w:hint="eastAsia"/>
        </w:rPr>
        <w:t>细胞表面</w:t>
      </w:r>
      <w:r>
        <w:t>FcγR IIb</w:t>
      </w:r>
      <w:r>
        <w:rPr>
          <w:rFonts w:ascii="宋体" w:hAnsi="宋体" w:eastAsia="宋体" w:hint="eastAsia"/>
        </w:rPr>
        <w:t>和抑</w:t>
      </w:r>
      <w:r>
        <w:rPr>
          <w:rFonts w:ascii="宋体" w:hAnsi="宋体" w:eastAsia="宋体" w:hint="eastAsia"/>
        </w:rPr>
        <w:t>制功能。</w:t>
      </w:r>
      <w:r>
        <w:t>[</w:t>
      </w:r>
      <w:hyperlink w:history="true" w:anchor="_bookmark31">
        <w:r>
          <w:rPr>
            <w:position w:val="8"/>
            <w:sz w:val="15"/>
          </w:rPr>
          <w:t>57</w:t>
        </w:r>
      </w:hyperlink>
      <w:r>
        <w:rPr>
          <w:position w:val="8"/>
          <w:sz w:val="15"/>
        </w:rPr>
        <w:t>;</w:t>
      </w:r>
      <w:r>
        <w:rPr>
          <w:position w:val="8"/>
          <w:sz w:val="15"/>
        </w:rPr>
        <w:t> </w:t>
      </w:r>
      <w:hyperlink w:history="true" w:anchor="_bookmark31">
        <w:r>
          <w:rPr>
            <w:position w:val="8"/>
            <w:sz w:val="15"/>
          </w:rPr>
          <w:t>58</w:t>
        </w:r>
      </w:hyperlink>
      <w:r>
        <w:t>]</w:t>
      </w:r>
      <w:r>
        <w:rPr>
          <w:rFonts w:ascii="宋体" w:hAnsi="宋体" w:eastAsia="宋体" w:hint="eastAsia"/>
        </w:rPr>
        <w:t>在脾脏的</w:t>
      </w:r>
      <w:r>
        <w:t>B</w:t>
      </w:r>
      <w:r>
        <w:rPr>
          <w:rFonts w:ascii="宋体" w:hAnsi="宋体" w:eastAsia="宋体" w:hint="eastAsia"/>
        </w:rPr>
        <w:t>细胞，</w:t>
      </w:r>
      <w:r>
        <w:t>IL-4</w:t>
      </w:r>
      <w:r>
        <w:rPr>
          <w:rFonts w:ascii="宋体" w:hAnsi="宋体" w:eastAsia="宋体" w:hint="eastAsia"/>
        </w:rPr>
        <w:t>减少了细胞表面的</w:t>
      </w:r>
      <w:r>
        <w:t>FcγR IIb</w:t>
      </w:r>
      <w:r>
        <w:rPr>
          <w:rFonts w:ascii="宋体" w:hAnsi="宋体" w:eastAsia="宋体" w:hint="eastAsia"/>
        </w:rPr>
        <w:t>和其他</w:t>
      </w:r>
      <w:r>
        <w:t>ITIM</w:t>
      </w:r>
      <w:r>
        <w:rPr>
          <w:rFonts w:ascii="宋体" w:hAnsi="宋体" w:eastAsia="宋体" w:hint="eastAsia"/>
        </w:rPr>
        <w:t>序</w:t>
      </w:r>
      <w:r>
        <w:rPr>
          <w:rFonts w:ascii="宋体" w:hAnsi="宋体" w:eastAsia="宋体" w:hint="eastAsia"/>
        </w:rPr>
        <w:t>列受体，这使得对</w:t>
      </w:r>
      <w:r>
        <w:t>B</w:t>
      </w:r>
      <w:r>
        <w:rPr>
          <w:rFonts w:ascii="宋体" w:hAnsi="宋体" w:eastAsia="宋体" w:hint="eastAsia"/>
        </w:rPr>
        <w:t>细胞的抑制功能减弱。</w:t>
      </w:r>
      <w:r>
        <w:rPr>
          <w:vertAlign w:val="superscript"/>
        </w:rPr>
        <w:t>[</w:t>
      </w:r>
      <w:hyperlink w:history="true" w:anchor="_bookmark31">
        <w:r>
          <w:rPr>
            <w:vertAlign w:val="superscript"/>
            <w:position w:val="8"/>
          </w:rPr>
          <w:t>5</w:t>
        </w:r>
        <w:r>
          <w:rPr>
            <w:vertAlign w:val="superscript"/>
            <w:position w:val="8"/>
          </w:rPr>
          <w:t>7</w:t>
        </w:r>
      </w:hyperlink>
      <w:r>
        <w:rPr>
          <w:vertAlign w:val="superscript"/>
        </w:rPr>
        <w:t>]</w:t>
      </w:r>
    </w:p>
    <w:p w:rsidR="0018722C">
      <w:pPr>
        <w:topLinePunct/>
      </w:pPr>
      <w:r>
        <w:rPr>
          <w:rFonts w:ascii="宋体" w:hAnsi="宋体" w:eastAsia="宋体" w:hint="eastAsia"/>
        </w:rPr>
        <w:t>肝纤维化是肝脏损伤及炎症的伤痕修复反应，巨噬细胞及浸润的单核细胞参</w:t>
      </w:r>
      <w:r>
        <w:rPr>
          <w:rFonts w:ascii="宋体" w:hAnsi="宋体" w:eastAsia="宋体" w:hint="eastAsia"/>
        </w:rPr>
        <w:t>与了炎症的发展。单核细胞表面表达</w:t>
      </w:r>
      <w:r>
        <w:t>FcγR </w:t>
      </w:r>
      <w:r>
        <w:t>I</w:t>
      </w:r>
      <w:r>
        <w:rPr>
          <w:rFonts w:ascii="宋体" w:hAnsi="宋体" w:eastAsia="宋体" w:hint="eastAsia"/>
        </w:rPr>
        <w:t>、</w:t>
      </w:r>
      <w:r>
        <w:t>FcγR II</w:t>
      </w:r>
      <w:r>
        <w:rPr>
          <w:rFonts w:ascii="宋体" w:hAnsi="宋体" w:eastAsia="宋体" w:hint="eastAsia"/>
        </w:rPr>
        <w:t>、</w:t>
      </w:r>
      <w:r>
        <w:t>FcγR III</w:t>
      </w:r>
      <w:r>
        <w:rPr>
          <w:rFonts w:ascii="宋体" w:hAnsi="宋体" w:eastAsia="宋体" w:hint="eastAsia"/>
          <w:rFonts w:ascii="宋体" w:hAnsi="宋体" w:eastAsia="宋体" w:hint="eastAsia"/>
          <w:spacing w:val="-46"/>
        </w:rPr>
        <w:t xml:space="preserve">. </w:t>
      </w:r>
      <w:r>
        <w:t>FcγR III </w:t>
      </w:r>
      <w:r>
        <w:t>A</w:t>
      </w:r>
      <w:r>
        <w:rPr>
          <w:rFonts w:ascii="宋体" w:hAnsi="宋体" w:eastAsia="宋体" w:hint="eastAsia"/>
        </w:rPr>
        <w:t>（</w:t>
      </w:r>
      <w:r>
        <w:t>CD16</w:t>
      </w:r>
      <w:r>
        <w:rPr>
          <w:rFonts w:ascii="宋体" w:hAnsi="宋体" w:eastAsia="宋体" w:hint="eastAsia"/>
        </w:rPr>
        <w:t>）</w:t>
      </w:r>
      <w:r>
        <w:rPr>
          <w:rFonts w:ascii="宋体" w:hAnsi="宋体" w:eastAsia="宋体" w:hint="eastAsia"/>
        </w:rPr>
        <w:t>需与单核细胞所含的</w:t>
      </w:r>
      <w:r>
        <w:t>γ</w:t>
      </w:r>
      <w:r>
        <w:rPr>
          <w:rFonts w:ascii="宋体" w:hAnsi="宋体" w:eastAsia="宋体" w:hint="eastAsia"/>
        </w:rPr>
        <w:t>链连接后向胞内传导活化信号。依据</w:t>
      </w:r>
      <w:r>
        <w:t>CD16</w:t>
      </w:r>
      <w:r>
        <w:rPr>
          <w:rFonts w:ascii="宋体" w:hAnsi="宋体" w:eastAsia="宋体" w:hint="eastAsia"/>
        </w:rPr>
        <w:t>分子和</w:t>
      </w:r>
      <w:r>
        <w:t>CD1</w:t>
      </w:r>
      <w:r>
        <w:t>4</w:t>
      </w:r>
    </w:p>
    <w:p w:rsidR="0018722C">
      <w:pPr>
        <w:topLinePunct/>
      </w:pPr>
      <w:r>
        <w:rPr>
          <w:rFonts w:cstheme="minorBidi" w:hAnsiTheme="minorHAnsi" w:eastAsiaTheme="minorHAnsi" w:asciiTheme="minorHAnsi"/>
        </w:rPr>
        <w:t>10</w:t>
      </w:r>
    </w:p>
    <w:p w:rsidR="0018722C">
      <w:pPr>
        <w:topLinePunct/>
      </w:pPr>
      <w:bookmarkStart w:name="_bookmark8" w:id="37"/>
      <w:bookmarkEnd w:id="37"/>
      <w:r>
        <w:rPr>
          <w:rFonts w:ascii="宋体" w:hAnsi="宋体" w:eastAsia="宋体" w:hint="eastAsia"/>
        </w:rPr>
        <w:t>分子，单核细胞大致分为两类。在人类血液中</w:t>
      </w:r>
      <w:r>
        <w:t>80%-90%</w:t>
      </w:r>
      <w:r>
        <w:rPr>
          <w:rFonts w:ascii="宋体" w:hAnsi="宋体" w:eastAsia="宋体" w:hint="eastAsia"/>
        </w:rPr>
        <w:t>单核细胞高表达</w:t>
      </w:r>
      <w:r>
        <w:t>CD14</w:t>
      </w:r>
      <w:r>
        <w:rPr>
          <w:rFonts w:ascii="宋体" w:hAnsi="宋体" w:eastAsia="宋体" w:hint="eastAsia"/>
        </w:rPr>
        <w:t>但不表达</w:t>
      </w:r>
      <w:r>
        <w:t>CD16</w:t>
      </w:r>
      <w:r>
        <w:rPr>
          <w:rFonts w:ascii="宋体" w:hAnsi="宋体" w:eastAsia="宋体" w:hint="eastAsia"/>
        </w:rPr>
        <w:t>（</w:t>
      </w:r>
      <w:r>
        <w:t>CD14</w:t>
      </w:r>
      <w:r>
        <w:rPr>
          <w:position w:val="8"/>
          <w:sz w:val="15"/>
        </w:rPr>
        <w:t>high</w:t>
      </w:r>
      <w:r>
        <w:t>CD16</w:t>
      </w:r>
      <w:r>
        <w:rPr>
          <w:position w:val="8"/>
          <w:sz w:val="15"/>
        </w:rPr>
        <w:t>-</w:t>
      </w:r>
      <w:r>
        <w:rPr>
          <w:rFonts w:ascii="宋体" w:hAnsi="宋体" w:eastAsia="宋体" w:hint="eastAsia"/>
        </w:rPr>
        <w:t>）</w:t>
      </w:r>
      <w:r>
        <w:rPr>
          <w:rFonts w:ascii="宋体" w:hAnsi="宋体" w:eastAsia="宋体" w:hint="eastAsia"/>
        </w:rPr>
        <w:t>，</w:t>
      </w:r>
      <w:r>
        <w:rPr>
          <w:rFonts w:ascii="宋体" w:hAnsi="宋体" w:eastAsia="宋体" w:hint="eastAsia"/>
        </w:rPr>
        <w:t>这些细胞被称作经典的单核细胞，据报道这</w:t>
      </w:r>
      <w:r>
        <w:rPr>
          <w:rFonts w:ascii="宋体" w:hAnsi="宋体" w:eastAsia="宋体" w:hint="eastAsia"/>
        </w:rPr>
        <w:t>种细胞主要和高水平的</w:t>
      </w:r>
      <w:r>
        <w:t>IL-10</w:t>
      </w:r>
      <w:r/>
      <w:r>
        <w:rPr>
          <w:rFonts w:ascii="宋体" w:hAnsi="宋体" w:eastAsia="宋体" w:hint="eastAsia"/>
        </w:rPr>
        <w:t>和低水平的</w:t>
      </w:r>
      <w:r>
        <w:t>TNF</w:t>
      </w:r>
      <w:r/>
      <w:r>
        <w:rPr>
          <w:rFonts w:ascii="宋体" w:hAnsi="宋体" w:eastAsia="宋体" w:hint="eastAsia"/>
        </w:rPr>
        <w:t>相关。</w:t>
      </w:r>
      <w:r>
        <w:t>CD14</w:t>
      </w:r>
      <w:r>
        <w:t>+</w:t>
      </w:r>
      <w:r>
        <w:t>CD16</w:t>
      </w:r>
      <w:r>
        <w:t>+</w:t>
      </w:r>
      <w:r>
        <w:rPr>
          <w:rFonts w:ascii="宋体" w:hAnsi="宋体" w:eastAsia="宋体" w:hint="eastAsia"/>
        </w:rPr>
        <w:t>亚群属于非经典的单核细胞，主要产生高水平的促炎因子如：</w:t>
      </w:r>
      <w:r>
        <w:t>TNF</w:t>
      </w:r>
      <w:r>
        <w:rPr>
          <w:rFonts w:ascii="宋体" w:hAnsi="宋体" w:eastAsia="宋体" w:hint="eastAsia"/>
        </w:rPr>
        <w:t>、</w:t>
      </w:r>
      <w:r>
        <w:t>IL-1β</w:t>
      </w:r>
      <w:r>
        <w:rPr>
          <w:rFonts w:ascii="宋体" w:hAnsi="宋体" w:eastAsia="宋体" w:hint="eastAsia"/>
        </w:rPr>
        <w:t>。</w:t>
      </w:r>
      <w:r>
        <w:t>[</w:t>
      </w:r>
      <w:hyperlink w:history="true" w:anchor="_bookmark31">
        <w:r>
          <w:t>59-61</w:t>
        </w:r>
      </w:hyperlink>
      <w:r>
        <w:t>]</w:t>
      </w:r>
      <w:r w:rsidR="004B696B">
        <w:t xml:space="preserve"> </w:t>
      </w:r>
      <w:r>
        <w:t>CD14</w:t>
      </w:r>
      <w:r>
        <w:t>+</w:t>
      </w:r>
      <w:r>
        <w:t>CD16</w:t>
      </w:r>
      <w:r>
        <w:t>+</w:t>
      </w:r>
      <w:r>
        <w:rPr>
          <w:rFonts w:ascii="宋体" w:hAnsi="宋体" w:eastAsia="宋体" w:hint="eastAsia"/>
        </w:rPr>
        <w:t>进一步分为</w:t>
      </w:r>
      <w:r>
        <w:t>CD14</w:t>
      </w:r>
      <w:r>
        <w:t>high</w:t>
      </w:r>
      <w:r>
        <w:t>CD16</w:t>
      </w:r>
      <w:r>
        <w:t>+</w:t>
      </w:r>
      <w:r>
        <w:rPr>
          <w:rFonts w:ascii="宋体" w:hAnsi="宋体" w:eastAsia="宋体" w:hint="eastAsia"/>
        </w:rPr>
        <w:t>、</w:t>
      </w:r>
      <w:r>
        <w:t>CD14</w:t>
      </w:r>
      <w:r>
        <w:t>low</w:t>
      </w:r>
      <w:r>
        <w:t>CD16</w:t>
      </w:r>
      <w:r>
        <w:t>+</w:t>
      </w:r>
      <w:r>
        <w:rPr>
          <w:rFonts w:ascii="宋体" w:hAnsi="宋体" w:eastAsia="宋体" w:hint="eastAsia"/>
        </w:rPr>
        <w:t>亚群。有研究提出在慢性炎症性肝脏</w:t>
      </w:r>
      <w:r>
        <w:rPr>
          <w:rFonts w:ascii="宋体" w:hAnsi="宋体" w:eastAsia="宋体" w:hint="eastAsia"/>
        </w:rPr>
        <w:t>疾病中浸润的</w:t>
      </w:r>
      <w:r>
        <w:t>CD14</w:t>
      </w:r>
      <w:r>
        <w:t>high</w:t>
      </w:r>
      <w:r>
        <w:t>CD16</w:t>
      </w:r>
      <w:r>
        <w:t>+</w:t>
      </w:r>
      <w:r>
        <w:rPr>
          <w:rFonts w:ascii="宋体" w:hAnsi="宋体" w:eastAsia="宋体" w:hint="eastAsia"/>
        </w:rPr>
        <w:t>细胞可能为血液中的单核细胞穿过肝窦内皮细胞迁</w:t>
      </w:r>
      <w:r>
        <w:rPr>
          <w:rFonts w:ascii="宋体" w:hAnsi="宋体" w:eastAsia="宋体" w:hint="eastAsia"/>
        </w:rPr>
        <w:t>徙到肝脏中。</w:t>
      </w:r>
      <w:r>
        <w:t>[</w:t>
      </w:r>
      <w:hyperlink w:history="true" w:anchor="_bookmark31">
        <w:r>
          <w:t>62</w:t>
        </w:r>
      </w:hyperlink>
      <w:r>
        <w:t>;</w:t>
      </w:r>
      <w:r>
        <w:t> </w:t>
      </w:r>
      <w:hyperlink w:history="true" w:anchor="_bookmark31">
        <w:r>
          <w:t>63</w:t>
        </w:r>
      </w:hyperlink>
      <w:r>
        <w:t>]</w:t>
      </w:r>
      <w:r>
        <w:rPr>
          <w:rFonts w:ascii="宋体" w:hAnsi="宋体" w:eastAsia="宋体" w:hint="eastAsia"/>
        </w:rPr>
        <w:t>体内体外实验均显示单核细胞亚群在细胞因子分泌、粘附分子、趋化因子都有所区别。</w:t>
      </w:r>
      <w:r>
        <w:t>[</w:t>
      </w:r>
      <w:hyperlink w:history="true" w:anchor="_bookmark31">
        <w:r>
          <w:t>64</w:t>
        </w:r>
      </w:hyperlink>
      <w:r>
        <w:t>]</w:t>
      </w:r>
      <w:r>
        <w:rPr>
          <w:rFonts w:ascii="宋体" w:hAnsi="宋体" w:eastAsia="宋体" w:hint="eastAsia"/>
        </w:rPr>
        <w:t>有文献指出肝内的</w:t>
      </w:r>
      <w:r>
        <w:t>CD14</w:t>
      </w:r>
      <w:r>
        <w:t>high</w:t>
      </w:r>
      <w:r>
        <w:t>CD16</w:t>
      </w:r>
      <w:r>
        <w:t>+</w:t>
      </w:r>
      <w:r>
        <w:rPr>
          <w:rFonts w:ascii="宋体" w:hAnsi="宋体" w:eastAsia="宋体" w:hint="eastAsia"/>
        </w:rPr>
        <w:t>细胞有很强的吞噬能力、抗原呈递能力可以分泌促炎因子及促纤维化因子</w:t>
      </w:r>
      <w:r>
        <w:rPr>
          <w:rFonts w:ascii="宋体" w:hAnsi="宋体" w:eastAsia="宋体" w:hint="eastAsia"/>
        </w:rPr>
        <w:t>（</w:t>
      </w:r>
      <w:r>
        <w:t>IL-13</w:t>
      </w:r>
      <w:r>
        <w:rPr>
          <w:rFonts w:ascii="宋体" w:hAnsi="宋体" w:eastAsia="宋体" w:hint="eastAsia"/>
        </w:rPr>
        <w:t>）</w:t>
      </w:r>
      <w:r>
        <w:t>,</w:t>
      </w:r>
      <w:r>
        <w:rPr>
          <w:rFonts w:ascii="宋体" w:hAnsi="宋体" w:eastAsia="宋体" w:hint="eastAsia"/>
        </w:rPr>
        <w:t>在肝脏纤维化的</w:t>
      </w:r>
      <w:r>
        <w:rPr>
          <w:rFonts w:ascii="宋体" w:hAnsi="宋体" w:eastAsia="宋体" w:hint="eastAsia"/>
        </w:rPr>
        <w:t>过程中有很强的作用。</w:t>
      </w:r>
      <w:r>
        <w:t>[</w:t>
      </w:r>
      <w:hyperlink w:history="true" w:anchor="_bookmark31">
        <w:r>
          <w:rPr>
            <w:position w:val="8"/>
            <w:sz w:val="15"/>
          </w:rPr>
          <w:t>62</w:t>
        </w:r>
      </w:hyperlink>
      <w:r>
        <w:t>]</w:t>
      </w:r>
      <w:r>
        <w:rPr>
          <w:rFonts w:ascii="宋体" w:hAnsi="宋体" w:eastAsia="宋体" w:hint="eastAsia"/>
        </w:rPr>
        <w:t>巨噬细胞表达</w:t>
      </w:r>
      <w:r>
        <w:t>FcγRs</w:t>
      </w:r>
      <w:r>
        <w:rPr>
          <w:rFonts w:ascii="宋体" w:hAnsi="宋体" w:eastAsia="宋体" w:hint="eastAsia"/>
        </w:rPr>
        <w:t>的所有种类。通过</w:t>
      </w:r>
      <w:r>
        <w:t>FcγR</w:t>
      </w:r>
      <w:r>
        <w:rPr>
          <w:rFonts w:ascii="宋体" w:hAnsi="宋体" w:eastAsia="宋体" w:hint="eastAsia"/>
        </w:rPr>
        <w:t>调节的吞</w:t>
      </w:r>
      <w:r>
        <w:rPr>
          <w:rFonts w:ascii="宋体" w:hAnsi="宋体" w:eastAsia="宋体" w:hint="eastAsia"/>
        </w:rPr>
        <w:t>噬作用，巨噬细胞有很大的潜力破坏肿瘤细胞。有实验表明加入</w:t>
      </w:r>
      <w:r>
        <w:t>IFN-γ</w:t>
      </w:r>
      <w:r>
        <w:rPr>
          <w:rFonts w:ascii="宋体" w:hAnsi="宋体" w:eastAsia="宋体" w:hint="eastAsia"/>
        </w:rPr>
        <w:t>培养的人</w:t>
      </w:r>
      <w:r>
        <w:rPr>
          <w:rFonts w:ascii="宋体" w:hAnsi="宋体" w:eastAsia="宋体" w:hint="eastAsia"/>
        </w:rPr>
        <w:t>单核细胞源性巨噬细胞通过</w:t>
      </w:r>
      <w:r>
        <w:t>F</w:t>
      </w:r>
      <w:r>
        <w:t>c</w:t>
      </w:r>
      <w:r>
        <w:t>γ</w:t>
      </w:r>
      <w:r>
        <w:t>R</w:t>
      </w:r>
      <w:r>
        <w:t>s</w:t>
      </w:r>
      <w:r/>
      <w:r>
        <w:rPr>
          <w:rFonts w:ascii="宋体" w:hAnsi="宋体" w:eastAsia="宋体" w:hint="eastAsia"/>
        </w:rPr>
        <w:t>介导的</w:t>
      </w:r>
      <w:r>
        <w:t>AD</w:t>
      </w:r>
      <w:r>
        <w:t>C</w:t>
      </w:r>
      <w:r>
        <w:t>P</w:t>
      </w:r>
      <w:r>
        <w:rPr>
          <w:rFonts w:ascii="宋体" w:hAnsi="宋体" w:eastAsia="宋体" w:hint="eastAsia"/>
        </w:rPr>
        <w:t>（</w:t>
      </w:r>
      <w:r>
        <w:t>a</w:t>
      </w:r>
      <w:r>
        <w:t>n</w:t>
      </w:r>
      <w:r>
        <w:t>t</w:t>
      </w:r>
      <w:r>
        <w:t>i</w:t>
      </w:r>
      <w:r>
        <w:t>b</w:t>
      </w:r>
      <w:r>
        <w:t>o</w:t>
      </w:r>
      <w:r>
        <w:t>d</w:t>
      </w:r>
      <w:r>
        <w:t>y</w:t>
      </w:r>
      <w:r>
        <w:t>-</w:t>
      </w:r>
      <w:r>
        <w:t>d</w:t>
      </w:r>
      <w:r>
        <w:t>e</w:t>
      </w:r>
      <w:r>
        <w:t>p</w:t>
      </w:r>
      <w:r>
        <w:t>e</w:t>
      </w:r>
      <w:r>
        <w:t>nt</w:t>
      </w:r>
      <w:r>
        <w:t>a</w:t>
      </w:r>
      <w:r>
        <w:t>nt</w:t>
      </w:r>
      <w:r>
        <w:t> </w:t>
      </w:r>
      <w:r>
        <w:t>ce</w:t>
      </w:r>
      <w:r>
        <w:t>l</w:t>
      </w:r>
      <w:r>
        <w:t>l</w:t>
      </w:r>
      <w:r>
        <w:t>-</w:t>
      </w:r>
      <w:r>
        <w:t>m</w:t>
      </w:r>
      <w:r>
        <w:t>e</w:t>
      </w:r>
      <w:r>
        <w:t>d</w:t>
      </w:r>
      <w:r>
        <w:t>i</w:t>
      </w:r>
      <w:r>
        <w:t>a</w:t>
      </w:r>
      <w:r>
        <w:t>t</w:t>
      </w:r>
      <w:r>
        <w:t>e</w:t>
      </w:r>
      <w:r>
        <w:t>d</w:t>
      </w:r>
    </w:p>
    <w:p w:rsidR="0018722C">
      <w:pPr>
        <w:topLinePunct/>
      </w:pPr>
      <w:r>
        <w:t>phagocytosis</w:t>
      </w:r>
      <w:r>
        <w:rPr>
          <w:rFonts w:ascii="宋体" w:hAnsi="宋体" w:eastAsia="宋体" w:hint="eastAsia"/>
        </w:rPr>
        <w:t>，</w:t>
      </w:r>
      <w:r>
        <w:t>ADCP</w:t>
      </w:r>
      <w:r>
        <w:rPr>
          <w:rFonts w:ascii="宋体" w:hAnsi="宋体" w:eastAsia="宋体" w:hint="eastAsia"/>
        </w:rPr>
        <w:t>）</w:t>
      </w:r>
      <w:r>
        <w:rPr>
          <w:rFonts w:ascii="宋体" w:hAnsi="宋体" w:eastAsia="宋体" w:hint="eastAsia"/>
        </w:rPr>
        <w:t>和</w:t>
      </w:r>
      <w:r>
        <w:t>ADCC</w:t>
      </w:r>
      <w:r>
        <w:rPr>
          <w:rFonts w:ascii="宋体" w:hAnsi="宋体" w:eastAsia="宋体" w:hint="eastAsia"/>
        </w:rPr>
        <w:t>裂解肿瘤细胞的能力强于未加入</w:t>
      </w:r>
      <w:r>
        <w:t>IFN-γ</w:t>
      </w:r>
      <w:r>
        <w:rPr>
          <w:rFonts w:ascii="宋体" w:hAnsi="宋体" w:eastAsia="宋体" w:hint="eastAsia"/>
        </w:rPr>
        <w:t>的人单核</w:t>
      </w:r>
      <w:r>
        <w:rPr>
          <w:rFonts w:ascii="宋体" w:hAnsi="宋体" w:eastAsia="宋体" w:hint="eastAsia"/>
        </w:rPr>
        <w:t>细胞源性巨噬细胞。</w:t>
      </w:r>
      <w:r>
        <w:t>[</w:t>
      </w:r>
      <w:hyperlink w:history="true" w:anchor="_bookmark31">
        <w:r>
          <w:rPr>
            <w:position w:val="8"/>
            <w:sz w:val="15"/>
          </w:rPr>
          <w:t>65</w:t>
        </w:r>
      </w:hyperlink>
      <w:r>
        <w:t>]</w:t>
      </w:r>
      <w:r>
        <w:rPr>
          <w:rFonts w:ascii="宋体" w:hAnsi="宋体" w:eastAsia="宋体" w:hint="eastAsia"/>
        </w:rPr>
        <w:t>另有实验指出</w:t>
      </w:r>
      <w:r>
        <w:t>FcγR IIb</w:t>
      </w:r>
      <w:r>
        <w:rPr>
          <w:rFonts w:ascii="宋体" w:hAnsi="宋体" w:eastAsia="宋体" w:hint="eastAsia"/>
        </w:rPr>
        <w:t>缺陷小鼠展现出更多</w:t>
      </w:r>
      <w:r>
        <w:t>ADCC</w:t>
      </w:r>
      <w:r>
        <w:rPr>
          <w:rFonts w:ascii="宋体" w:hAnsi="宋体" w:eastAsia="宋体" w:hint="eastAsia"/>
        </w:rPr>
        <w:t>作用，</w:t>
      </w:r>
      <w:r>
        <w:rPr>
          <w:rFonts w:ascii="宋体" w:hAnsi="宋体" w:eastAsia="宋体" w:hint="eastAsia"/>
        </w:rPr>
        <w:t>并在给予治疗剂量辅助性抗肿瘤抗体时有更强的阻止肿瘤生长的作用。</w:t>
      </w:r>
      <w:r>
        <w:rPr>
          <w:vertAlign w:val="superscript"/>
        </w:rPr>
        <w:t>[</w:t>
      </w:r>
      <w:hyperlink w:history="true" w:anchor="_bookmark32">
        <w:r>
          <w:rPr>
            <w:vertAlign w:val="superscript"/>
            <w:position w:val="8"/>
          </w:rPr>
          <w:t>66</w:t>
        </w:r>
      </w:hyperlink>
      <w:r>
        <w:rPr>
          <w:vertAlign w:val="superscript"/>
        </w:rPr>
        <w:t>]</w:t>
      </w:r>
    </w:p>
    <w:p w:rsidR="0018722C">
      <w:pPr>
        <w:pStyle w:val="cw22"/>
        <w:topLinePunct/>
      </w:pPr>
      <w:bookmarkStart w:name="2.2.6 FcγRs与炎症细胞因子 " w:id="38"/>
      <w:bookmarkEnd w:id="38"/>
      <w:r>
        <w:rPr>
          <w:rFonts w:cstheme="minorBidi" w:hAnsiTheme="minorHAnsi" w:eastAsiaTheme="minorHAnsi" w:asciiTheme="minorHAnsi" w:ascii="宋体" w:hAnsi="宋体" w:eastAsia="宋体" w:cs="宋体"/>
          <w:b/>
        </w:rPr>
        <w:t>2.2.6 </w:t>
      </w:r>
      <w:bookmarkStart w:name="2.2.6 FcγRs与炎症细胞因子 " w:id="39"/>
      <w:bookmarkEnd w:id="39"/>
      <w:r>
        <w:rPr>
          <w:b/>
          <w:rFonts w:ascii="Times New Roman" w:hAnsi="Times New Roman" w:eastAsia="宋体" w:cstheme="minorBidi" w:cs="宋体"/>
        </w:rPr>
        <w:t>F</w:t>
      </w:r>
      <w:r>
        <w:rPr>
          <w:b/>
          <w:rFonts w:ascii="Times New Roman" w:hAnsi="Times New Roman" w:eastAsia="宋体" w:cstheme="minorBidi" w:cs="宋体"/>
        </w:rPr>
        <w:t>cγRs</w:t>
      </w:r>
      <w:r>
        <w:rPr>
          <w:rFonts w:cstheme="minorBidi" w:hAnsiTheme="minorHAnsi" w:eastAsiaTheme="minorHAnsi" w:asciiTheme="minorHAnsi" w:ascii="宋体" w:hAnsi="宋体" w:eastAsia="宋体" w:cs="宋体"/>
          <w:b/>
        </w:rPr>
        <w:t>与炎症细胞因子</w:t>
      </w:r>
    </w:p>
    <w:p w:rsidR="0018722C">
      <w:pPr>
        <w:topLinePunct/>
      </w:pPr>
      <w:r>
        <w:rPr>
          <w:rFonts w:ascii="宋体" w:hAnsi="宋体" w:eastAsia="宋体" w:hint="eastAsia"/>
        </w:rPr>
        <w:t>最近有研究指出</w:t>
      </w:r>
      <w:r>
        <w:t>FcγRs</w:t>
      </w:r>
      <w:r>
        <w:rPr>
          <w:rFonts w:ascii="宋体" w:hAnsi="宋体" w:eastAsia="宋体" w:hint="eastAsia"/>
        </w:rPr>
        <w:t>在控制组织和病原特异性抗体方面起重要作用。</w:t>
      </w:r>
    </w:p>
    <w:p w:rsidR="0018722C">
      <w:pPr>
        <w:topLinePunct/>
      </w:pPr>
      <w:r>
        <w:t>[</w:t>
      </w:r>
      <w:hyperlink w:history="true" w:anchor="_bookmark32">
        <w:r>
          <w:t>67</w:t>
        </w:r>
      </w:hyperlink>
      <w:r>
        <w:t>]</w:t>
      </w:r>
      <w:r w:rsidR="004B696B">
        <w:t xml:space="preserve"> </w:t>
      </w:r>
      <w:r>
        <w:t>FcγRs</w:t>
      </w:r>
      <w:r>
        <w:rPr>
          <w:rFonts w:ascii="宋体" w:hAnsi="宋体" w:eastAsia="宋体" w:hint="eastAsia"/>
        </w:rPr>
        <w:t>不能直接诱导细胞因子本身，而是与其他受体合作，以扩大或抑制特定</w:t>
      </w:r>
      <w:r>
        <w:rPr>
          <w:rFonts w:ascii="宋体" w:hAnsi="宋体" w:eastAsia="宋体" w:hint="eastAsia"/>
        </w:rPr>
        <w:t>细胞因子的产生。</w:t>
      </w:r>
      <w:r>
        <w:t>FcγRs</w:t>
      </w:r>
      <w:r>
        <w:rPr>
          <w:rFonts w:ascii="宋体" w:hAnsi="宋体" w:eastAsia="宋体" w:hint="eastAsia"/>
        </w:rPr>
        <w:t>调节的细胞因子并不是一致的。</w:t>
      </w:r>
      <w:r>
        <w:t>FcγRs</w:t>
      </w:r>
      <w:r>
        <w:rPr>
          <w:rFonts w:ascii="宋体" w:hAnsi="宋体" w:eastAsia="宋体" w:hint="eastAsia"/>
        </w:rPr>
        <w:t>可能通过以下几</w:t>
      </w:r>
      <w:r>
        <w:rPr>
          <w:rFonts w:ascii="宋体" w:hAnsi="宋体" w:eastAsia="宋体" w:hint="eastAsia"/>
        </w:rPr>
        <w:t>个方面来调节细胞因子的产生。第一，</w:t>
      </w:r>
      <w:r>
        <w:t>FcγRs</w:t>
      </w:r>
      <w:r>
        <w:rPr>
          <w:rFonts w:ascii="宋体" w:hAnsi="宋体" w:eastAsia="宋体" w:hint="eastAsia"/>
        </w:rPr>
        <w:t>可以与特异性抗体合作从而产生细</w:t>
      </w:r>
      <w:r>
        <w:rPr>
          <w:rFonts w:ascii="宋体" w:hAnsi="宋体" w:eastAsia="宋体" w:hint="eastAsia"/>
        </w:rPr>
        <w:t>胞因子，如当识别了</w:t>
      </w:r>
      <w:r>
        <w:t>IgG</w:t>
      </w:r>
      <w:r>
        <w:rPr>
          <w:rFonts w:ascii="宋体" w:hAnsi="宋体" w:eastAsia="宋体" w:hint="eastAsia"/>
        </w:rPr>
        <w:t>调理的细菌后，</w:t>
      </w:r>
      <w:r>
        <w:t>FcγR IIa</w:t>
      </w:r>
      <w:r>
        <w:rPr>
          <w:rFonts w:ascii="宋体" w:hAnsi="宋体" w:eastAsia="宋体" w:hint="eastAsia"/>
        </w:rPr>
        <w:t>与</w:t>
      </w:r>
      <w:r>
        <w:t>TLRs</w:t>
      </w:r>
      <w:r>
        <w:rPr>
          <w:rFonts w:ascii="宋体" w:hAnsi="宋体" w:eastAsia="宋体" w:hint="eastAsia"/>
        </w:rPr>
        <w:t>交联，这增强了促炎</w:t>
      </w:r>
      <w:r>
        <w:rPr>
          <w:rFonts w:ascii="宋体" w:hAnsi="宋体" w:eastAsia="宋体" w:hint="eastAsia"/>
        </w:rPr>
        <w:t>因子</w:t>
      </w:r>
      <w:r>
        <w:t>TNF-α</w:t>
      </w:r>
      <w:r>
        <w:rPr>
          <w:rFonts w:ascii="宋体" w:hAnsi="宋体" w:eastAsia="宋体" w:hint="eastAsia"/>
        </w:rPr>
        <w:t>的产生。</w:t>
      </w:r>
      <w:r>
        <w:t>[</w:t>
      </w:r>
      <w:hyperlink w:history="true" w:anchor="_bookmark32">
        <w:r>
          <w:rPr>
            <w:position w:val="8"/>
            <w:sz w:val="15"/>
          </w:rPr>
          <w:t>68</w:t>
        </w:r>
      </w:hyperlink>
      <w:r>
        <w:t>]</w:t>
      </w:r>
      <w:r>
        <w:rPr>
          <w:rFonts w:ascii="宋体" w:hAnsi="宋体" w:eastAsia="宋体" w:hint="eastAsia"/>
        </w:rPr>
        <w:t>与此相反，</w:t>
      </w:r>
      <w:r>
        <w:t>FcγRs</w:t>
      </w:r>
      <w:r>
        <w:rPr>
          <w:rFonts w:ascii="宋体" w:hAnsi="宋体" w:eastAsia="宋体" w:hint="eastAsia"/>
        </w:rPr>
        <w:t>不协同一些细胞因子受体，包括</w:t>
      </w:r>
      <w:r>
        <w:t>IL-6</w:t>
      </w:r>
      <w:r>
        <w:rPr>
          <w:rFonts w:ascii="宋体" w:hAnsi="宋体" w:eastAsia="宋体" w:hint="eastAsia"/>
        </w:rPr>
        <w:t>受体，</w:t>
      </w:r>
      <w:r>
        <w:t>IL-12</w:t>
      </w:r>
      <w:r>
        <w:rPr>
          <w:rFonts w:ascii="宋体" w:hAnsi="宋体" w:eastAsia="宋体" w:hint="eastAsia"/>
        </w:rPr>
        <w:t>和</w:t>
      </w:r>
      <w:r>
        <w:t>IL-23</w:t>
      </w:r>
      <w:r>
        <w:rPr>
          <w:rFonts w:ascii="宋体" w:hAnsi="宋体" w:eastAsia="宋体" w:hint="eastAsia"/>
        </w:rPr>
        <w:t>受体。</w:t>
      </w:r>
      <w:r>
        <w:t>[</w:t>
      </w:r>
      <w:hyperlink w:history="true" w:anchor="_bookmark32">
        <w:r>
          <w:rPr>
            <w:position w:val="8"/>
            <w:sz w:val="15"/>
          </w:rPr>
          <w:t>69</w:t>
        </w:r>
      </w:hyperlink>
      <w:r>
        <w:t>]</w:t>
      </w:r>
      <w:r>
        <w:rPr>
          <w:rFonts w:ascii="宋体" w:hAnsi="宋体" w:eastAsia="宋体" w:hint="eastAsia"/>
        </w:rPr>
        <w:t>第二，</w:t>
      </w:r>
      <w:r>
        <w:t>FcγRs</w:t>
      </w:r>
      <w:r>
        <w:rPr>
          <w:rFonts w:ascii="宋体" w:hAnsi="宋体" w:eastAsia="宋体" w:hint="eastAsia"/>
        </w:rPr>
        <w:t>通过活化性和抑制性受体的平衡来</w:t>
      </w:r>
      <w:r>
        <w:rPr>
          <w:rFonts w:ascii="宋体" w:hAnsi="宋体" w:eastAsia="宋体" w:hint="eastAsia"/>
        </w:rPr>
        <w:t>调节细胞因子反应。如用</w:t>
      </w:r>
      <w:r>
        <w:t>IgG</w:t>
      </w:r>
      <w:r>
        <w:rPr>
          <w:rFonts w:ascii="宋体" w:hAnsi="宋体" w:eastAsia="宋体" w:hint="eastAsia"/>
        </w:rPr>
        <w:t>免疫复合物刺激树突状细胞可以通过活化性受体</w:t>
      </w:r>
      <w:r>
        <w:t>FcγR IIa</w:t>
      </w:r>
      <w:r>
        <w:rPr>
          <w:rFonts w:ascii="宋体" w:hAnsi="宋体" w:eastAsia="宋体" w:hint="eastAsia"/>
        </w:rPr>
        <w:t>传递炎症信号并通过</w:t>
      </w:r>
      <w:r>
        <w:t>FcγR IIb</w:t>
      </w:r>
      <w:r>
        <w:rPr>
          <w:rFonts w:ascii="宋体" w:hAnsi="宋体" w:eastAsia="宋体" w:hint="eastAsia"/>
        </w:rPr>
        <w:t>传递耐受性信号。</w:t>
      </w:r>
      <w:r>
        <w:t>[</w:t>
      </w:r>
      <w:hyperlink w:history="true" w:anchor="_bookmark32">
        <w:r>
          <w:rPr>
            <w:position w:val="8"/>
            <w:sz w:val="15"/>
          </w:rPr>
          <w:t>70</w:t>
        </w:r>
      </w:hyperlink>
      <w:r>
        <w:t>]</w:t>
      </w:r>
      <w:r>
        <w:rPr>
          <w:rFonts w:ascii="宋体" w:hAnsi="宋体" w:eastAsia="宋体" w:hint="eastAsia"/>
        </w:rPr>
        <w:t>第三，</w:t>
      </w:r>
      <w:r>
        <w:t>FcγRs</w:t>
      </w:r>
      <w:r>
        <w:rPr>
          <w:rFonts w:ascii="宋体" w:hAnsi="宋体" w:eastAsia="宋体" w:hint="eastAsia"/>
        </w:rPr>
        <w:t>能区分</w:t>
      </w:r>
      <w:r>
        <w:rPr>
          <w:rFonts w:ascii="宋体" w:hAnsi="宋体" w:eastAsia="宋体" w:hint="eastAsia"/>
        </w:rPr>
        <w:t>聚合和可溶性抗体，从而增加了</w:t>
      </w:r>
      <w:r>
        <w:t>FcγRs</w:t>
      </w:r>
      <w:r>
        <w:rPr>
          <w:rFonts w:ascii="宋体" w:hAnsi="宋体" w:eastAsia="宋体" w:hint="eastAsia"/>
        </w:rPr>
        <w:t>介导的细胞因子调节的复杂性。虽然</w:t>
      </w:r>
      <w:r>
        <w:rPr>
          <w:rFonts w:ascii="宋体" w:hAnsi="宋体" w:eastAsia="宋体" w:hint="eastAsia"/>
        </w:rPr>
        <w:t>大</w:t>
      </w:r>
      <w:r>
        <w:rPr>
          <w:rFonts w:ascii="宋体" w:hAnsi="宋体" w:eastAsia="宋体" w:hint="eastAsia"/>
        </w:rPr>
        <w:t>免</w:t>
      </w:r>
    </w:p>
    <w:p w:rsidR="0018722C">
      <w:pPr>
        <w:topLinePunct/>
      </w:pPr>
      <w:r>
        <w:rPr>
          <w:rFonts w:cstheme="minorBidi" w:hAnsiTheme="minorHAnsi" w:eastAsiaTheme="minorHAnsi" w:asciiTheme="minorHAnsi"/>
        </w:rPr>
        <w:t>11</w:t>
      </w:r>
    </w:p>
    <w:p w:rsidR="0018722C">
      <w:pPr>
        <w:topLinePunct/>
      </w:pPr>
      <w:bookmarkStart w:name="_bookmark9" w:id="40"/>
      <w:bookmarkEnd w:id="40"/>
      <w:r>
        <w:rPr>
          <w:rFonts w:ascii="宋体" w:hAnsi="宋体" w:eastAsia="宋体" w:hint="eastAsia"/>
        </w:rPr>
        <w:t>疫复合物可以增强细胞因子的产生，但当在稳定状态下用可溶性</w:t>
      </w:r>
      <w:r>
        <w:t>IgG</w:t>
      </w:r>
      <w:r>
        <w:rPr>
          <w:rFonts w:ascii="宋体" w:hAnsi="宋体" w:eastAsia="宋体" w:hint="eastAsia"/>
        </w:rPr>
        <w:t>刺激</w:t>
      </w:r>
      <w:r>
        <w:t>FcγRs</w:t>
      </w:r>
      <w:r>
        <w:rPr>
          <w:rFonts w:ascii="宋体" w:hAnsi="宋体" w:eastAsia="宋体" w:hint="eastAsia"/>
        </w:rPr>
        <w:t>时会产生抑制性信号。</w:t>
      </w:r>
      <w:r>
        <w:t>[</w:t>
      </w:r>
      <w:hyperlink w:history="true" w:anchor="_bookmark32">
        <w:r>
          <w:rPr>
            <w:position w:val="8"/>
            <w:sz w:val="15"/>
          </w:rPr>
          <w:t>71</w:t>
        </w:r>
      </w:hyperlink>
      <w:r>
        <w:rPr>
          <w:spacing w:val="1"/>
          <w:position w:val="8"/>
          <w:sz w:val="15"/>
        </w:rPr>
        <w:t>;</w:t>
      </w:r>
      <w:r>
        <w:rPr>
          <w:spacing w:val="1"/>
          <w:position w:val="8"/>
          <w:sz w:val="15"/>
        </w:rPr>
        <w:t> </w:t>
      </w:r>
      <w:hyperlink w:history="true" w:anchor="_bookmark32">
        <w:r>
          <w:rPr>
            <w:position w:val="8"/>
            <w:sz w:val="15"/>
          </w:rPr>
          <w:t>72</w:t>
        </w:r>
      </w:hyperlink>
      <w:r>
        <w:t>]</w:t>
      </w:r>
      <w:r>
        <w:rPr>
          <w:rFonts w:ascii="宋体" w:hAnsi="宋体" w:eastAsia="宋体" w:hint="eastAsia"/>
        </w:rPr>
        <w:t>第四，</w:t>
      </w:r>
      <w:r>
        <w:t>FcγRs</w:t>
      </w:r>
      <w:r>
        <w:rPr>
          <w:rFonts w:ascii="宋体" w:hAnsi="宋体" w:eastAsia="宋体" w:hint="eastAsia"/>
        </w:rPr>
        <w:t>激活诱导细胞内细胞因子合成发生变化，</w:t>
      </w:r>
      <w:r>
        <w:rPr>
          <w:rFonts w:ascii="宋体" w:hAnsi="宋体" w:eastAsia="宋体" w:hint="eastAsia"/>
        </w:rPr>
        <w:t>从而引起相应细胞和组织发生反应。如</w:t>
      </w:r>
      <w:r>
        <w:t>FcγRs-TRLs</w:t>
      </w:r>
      <w:r>
        <w:rPr>
          <w:rFonts w:ascii="宋体" w:hAnsi="宋体" w:eastAsia="宋体" w:hint="eastAsia"/>
        </w:rPr>
        <w:t>交联增强了树突状细胞或巨</w:t>
      </w:r>
      <w:r>
        <w:rPr>
          <w:rFonts w:ascii="宋体" w:hAnsi="宋体" w:eastAsia="宋体" w:hint="eastAsia"/>
        </w:rPr>
        <w:t>噬细胞</w:t>
      </w:r>
      <w:r>
        <w:t>IL-10</w:t>
      </w:r>
      <w:r>
        <w:rPr>
          <w:rFonts w:ascii="宋体" w:hAnsi="宋体" w:eastAsia="宋体" w:hint="eastAsia"/>
        </w:rPr>
        <w:t>细胞因子的产生，它削弱了单核细胞</w:t>
      </w:r>
      <w:r>
        <w:t>IL-10</w:t>
      </w:r>
      <w:r>
        <w:rPr>
          <w:rFonts w:ascii="宋体" w:hAnsi="宋体" w:eastAsia="宋体" w:hint="eastAsia"/>
        </w:rPr>
        <w:t>的产生。</w:t>
      </w:r>
      <w:r>
        <w:rPr>
          <w:vertAlign w:val="superscript"/>
        </w:rPr>
        <w:t>[</w:t>
      </w:r>
      <w:hyperlink w:history="true" w:anchor="_bookmark32">
        <w:r>
          <w:rPr>
            <w:vertAlign w:val="superscript"/>
            <w:position w:val="8"/>
          </w:rPr>
          <w:t>69</w:t>
        </w:r>
      </w:hyperlink>
      <w:r>
        <w:rPr>
          <w:vertAlign w:val="superscript"/>
        </w:rPr>
        <w:t>]</w:t>
      </w:r>
    </w:p>
    <w:p w:rsidR="0018722C">
      <w:pPr>
        <w:topLinePunct/>
      </w:pPr>
      <w:r>
        <w:rPr>
          <w:rFonts w:ascii="宋体" w:hAnsi="宋体" w:eastAsia="宋体" w:hint="eastAsia"/>
        </w:rPr>
        <w:t>在病毒感染中主要研究抗体与</w:t>
      </w:r>
      <w:r>
        <w:t>FcγRs</w:t>
      </w:r>
      <w:r>
        <w:rPr>
          <w:rFonts w:ascii="宋体" w:hAnsi="宋体" w:eastAsia="宋体" w:hint="eastAsia"/>
        </w:rPr>
        <w:t>的作用，如病毒的中和作用、</w:t>
      </w:r>
      <w:r>
        <w:t>ADCC</w:t>
      </w:r>
      <w:r>
        <w:rPr>
          <w:rFonts w:ascii="宋体" w:hAnsi="宋体" w:eastAsia="宋体" w:hint="eastAsia"/>
        </w:rPr>
        <w:t>作</w:t>
      </w:r>
      <w:r>
        <w:rPr>
          <w:rFonts w:ascii="宋体" w:hAnsi="宋体" w:eastAsia="宋体" w:hint="eastAsia"/>
        </w:rPr>
        <w:t>用、抗体依赖性感染增强、吞噬作用。而在病毒感染的情况下的</w:t>
      </w:r>
      <w:r>
        <w:t>FcγRs</w:t>
      </w:r>
      <w:r>
        <w:rPr>
          <w:rFonts w:ascii="宋体" w:hAnsi="宋体" w:eastAsia="宋体" w:hint="eastAsia"/>
        </w:rPr>
        <w:t>介导的细</w:t>
      </w:r>
      <w:r>
        <w:rPr>
          <w:rFonts w:ascii="宋体" w:hAnsi="宋体" w:eastAsia="宋体" w:hint="eastAsia"/>
        </w:rPr>
        <w:t>胞因子应答的数据是有限和有争议的。最近的研究表明登革热病毒在</w:t>
      </w:r>
      <w:r>
        <w:t>FcγRIIa</w:t>
      </w:r>
      <w:r>
        <w:rPr>
          <w:rFonts w:ascii="宋体" w:hAnsi="宋体" w:eastAsia="宋体" w:hint="eastAsia"/>
        </w:rPr>
        <w:t>作</w:t>
      </w:r>
      <w:r>
        <w:rPr>
          <w:rFonts w:ascii="宋体" w:hAnsi="宋体" w:eastAsia="宋体" w:hint="eastAsia"/>
        </w:rPr>
        <w:t>用下使得单核细胞、树突状细胞和巨噬细胞强烈上调</w:t>
      </w:r>
      <w:r>
        <w:t>TNF-α</w:t>
      </w:r>
      <w:r>
        <w:rPr>
          <w:rFonts w:ascii="宋体" w:hAnsi="宋体" w:eastAsia="宋体" w:hint="eastAsia"/>
        </w:rPr>
        <w:t>因子和</w:t>
      </w:r>
      <w:r>
        <w:t>IL-6</w:t>
      </w:r>
      <w:r>
        <w:rPr>
          <w:rFonts w:ascii="宋体" w:hAnsi="宋体" w:eastAsia="宋体" w:hint="eastAsia"/>
        </w:rPr>
        <w:t>产生。</w:t>
      </w:r>
      <w:r>
        <w:t>[</w:t>
      </w:r>
      <w:hyperlink w:history="true" w:anchor="_bookmark32">
        <w:r>
          <w:t>73</w:t>
        </w:r>
      </w:hyperlink>
      <w:r>
        <w:rPr>
          <w:position w:val="8"/>
          <w:sz w:val="15"/>
          <w:rFonts w:hint="eastAsia"/>
        </w:rPr>
        <w:t>；</w:t>
      </w:r>
    </w:p>
    <w:p w:rsidR="0018722C">
      <w:pPr>
        <w:topLinePunct/>
      </w:pPr>
      <w:hyperlink w:history="true" w:anchor="_bookmark32">
        <w:r>
          <w:t>74</w:t>
        </w:r>
      </w:hyperlink>
      <w:r>
        <w:t>]</w:t>
      </w:r>
      <w:r>
        <w:rPr>
          <w:rFonts w:ascii="宋体" w:hAnsi="宋体" w:eastAsia="宋体" w:hint="eastAsia"/>
        </w:rPr>
        <w:t>这也许是因为</w:t>
      </w:r>
      <w:r>
        <w:t>FcγR IIa</w:t>
      </w:r>
      <w:r>
        <w:rPr>
          <w:rFonts w:ascii="宋体" w:hAnsi="宋体" w:eastAsia="宋体" w:hint="eastAsia"/>
        </w:rPr>
        <w:t>与</w:t>
      </w:r>
      <w:r>
        <w:t>TLR3</w:t>
      </w:r>
      <w:r>
        <w:rPr>
          <w:rFonts w:ascii="宋体" w:hAnsi="宋体" w:eastAsia="宋体" w:hint="eastAsia"/>
        </w:rPr>
        <w:t>和</w:t>
      </w:r>
      <w:r>
        <w:t>TLR7</w:t>
      </w:r>
      <w:r>
        <w:t>/</w:t>
      </w:r>
      <w:r>
        <w:t xml:space="preserve">8</w:t>
      </w:r>
      <w:r>
        <w:rPr>
          <w:rFonts w:ascii="宋体" w:hAnsi="宋体" w:eastAsia="宋体" w:hint="eastAsia"/>
        </w:rPr>
        <w:t>交联分别识别了病毒相关的单链或</w:t>
      </w:r>
      <w:r>
        <w:rPr>
          <w:rFonts w:ascii="宋体" w:hAnsi="宋体" w:eastAsia="宋体" w:hint="eastAsia"/>
        </w:rPr>
        <w:t>双链</w:t>
      </w:r>
      <w:r>
        <w:t>RNA</w:t>
      </w:r>
      <w:r>
        <w:rPr>
          <w:rFonts w:ascii="宋体" w:hAnsi="宋体" w:eastAsia="宋体" w:hint="eastAsia"/>
        </w:rPr>
        <w:t>。</w:t>
      </w:r>
      <w:r>
        <w:t>[</w:t>
      </w:r>
      <w:hyperlink w:history="true" w:anchor="_bookmark32">
        <w:r>
          <w:t>69</w:t>
        </w:r>
      </w:hyperlink>
      <w:r>
        <w:t>]</w:t>
      </w:r>
      <w:r>
        <w:rPr>
          <w:rFonts w:ascii="宋体" w:hAnsi="宋体" w:eastAsia="宋体" w:hint="eastAsia"/>
        </w:rPr>
        <w:t>在人单核细胞系受血清调理的登革热病毒在</w:t>
      </w:r>
      <w:r>
        <w:t>mRNA</w:t>
      </w:r>
      <w:r>
        <w:rPr>
          <w:rFonts w:ascii="宋体" w:hAnsi="宋体" w:eastAsia="宋体" w:hint="eastAsia"/>
        </w:rPr>
        <w:t>和蛋白水平上</w:t>
      </w:r>
      <w:r>
        <w:rPr>
          <w:rFonts w:ascii="宋体" w:hAnsi="宋体" w:eastAsia="宋体" w:hint="eastAsia"/>
        </w:rPr>
        <w:t>调了</w:t>
      </w:r>
      <w:r>
        <w:t>IL-6</w:t>
      </w:r>
      <w:r>
        <w:rPr>
          <w:rFonts w:ascii="宋体" w:hAnsi="宋体" w:eastAsia="宋体" w:hint="eastAsia"/>
        </w:rPr>
        <w:t>和</w:t>
      </w:r>
      <w:r>
        <w:t>IL-10</w:t>
      </w:r>
      <w:r>
        <w:rPr>
          <w:rFonts w:ascii="宋体" w:hAnsi="宋体" w:eastAsia="宋体" w:hint="eastAsia"/>
          <w:rFonts w:ascii="宋体" w:hAnsi="宋体" w:eastAsia="宋体" w:hint="eastAsia"/>
          <w:spacing w:val="4"/>
        </w:rPr>
        <w:t xml:space="preserve">. </w:t>
      </w:r>
      <w:r>
        <w:rPr>
          <w:vertAlign w:val="superscript"/>
        </w:rPr>
        <w:t>[</w:t>
      </w:r>
      <w:hyperlink w:history="true" w:anchor="_bookmark32">
        <w:r>
          <w:rPr>
            <w:vertAlign w:val="superscript"/>
          </w:rPr>
          <w:t>75-77</w:t>
        </w:r>
      </w:hyperlink>
      <w:r>
        <w:rPr>
          <w:vertAlign w:val="superscript"/>
        </w:rPr>
        <w:t>]</w:t>
      </w:r>
      <w:r>
        <w:rPr>
          <w:rFonts w:ascii="宋体" w:hAnsi="宋体" w:eastAsia="宋体" w:hint="eastAsia"/>
        </w:rPr>
        <w:t>另一方面有文献报道</w:t>
      </w:r>
      <w:r>
        <w:t>FcγRs</w:t>
      </w:r>
      <w:r>
        <w:rPr>
          <w:rFonts w:ascii="宋体" w:hAnsi="宋体" w:eastAsia="宋体" w:hint="eastAsia"/>
        </w:rPr>
        <w:t>相关通路抑制了</w:t>
      </w:r>
      <w:r>
        <w:t>TNF-α</w:t>
      </w:r>
      <w:r>
        <w:rPr>
          <w:rFonts w:ascii="宋体" w:hAnsi="宋体" w:eastAsia="宋体" w:hint="eastAsia"/>
        </w:rPr>
        <w:t>和</w:t>
      </w:r>
      <w:r>
        <w:t>IL-12</w:t>
      </w:r>
      <w:r>
        <w:rPr>
          <w:rFonts w:ascii="宋体" w:hAnsi="宋体" w:eastAsia="宋体" w:hint="eastAsia"/>
        </w:rPr>
        <w:t>的转录和翻译。</w:t>
      </w:r>
      <w:r>
        <w:t>[</w:t>
      </w:r>
      <w:hyperlink w:history="true" w:anchor="_bookmark32">
        <w:r>
          <w:t>75</w:t>
        </w:r>
      </w:hyperlink>
      <w:r>
        <w:t>]</w:t>
      </w:r>
      <w:r>
        <w:rPr>
          <w:rFonts w:ascii="宋体" w:hAnsi="宋体" w:eastAsia="宋体" w:hint="eastAsia"/>
        </w:rPr>
        <w:t>总之</w:t>
      </w:r>
      <w:r>
        <w:t>FcγR IIa</w:t>
      </w:r>
      <w:r>
        <w:rPr>
          <w:rFonts w:ascii="宋体" w:hAnsi="宋体" w:eastAsia="宋体" w:hint="eastAsia"/>
        </w:rPr>
        <w:t>在特异性细胞因子及趋化因子中的作用很少被研究。这仍需要我们进一步深入研究。</w:t>
      </w:r>
    </w:p>
    <w:p w:rsidR="0018722C">
      <w:pPr>
        <w:pStyle w:val="cw22"/>
        <w:topLinePunct/>
      </w:pPr>
      <w:bookmarkStart w:name="2.2.7 FcγRs在慢性HBV感染中的作用 " w:id="41"/>
      <w:bookmarkEnd w:id="41"/>
      <w:r>
        <w:rPr>
          <w:rFonts w:cstheme="minorBidi" w:hAnsiTheme="minorHAnsi" w:eastAsiaTheme="minorHAnsi" w:asciiTheme="minorHAnsi" w:ascii="宋体" w:hAnsi="宋体" w:eastAsia="宋体" w:cs="宋体"/>
          <w:b/>
        </w:rPr>
        <w:t>2.2.7 </w:t>
      </w:r>
      <w:bookmarkStart w:name="2.2.7 FcγRs在慢性HBV感染中的作用 " w:id="42"/>
      <w:bookmarkEnd w:id="42"/>
      <w:r>
        <w:rPr>
          <w:b/>
          <w:rFonts w:ascii="Times New Roman" w:hAnsi="Times New Roman" w:eastAsia="宋体" w:cstheme="minorBidi" w:cs="宋体"/>
        </w:rPr>
        <w:t>F</w:t>
      </w:r>
      <w:r>
        <w:rPr>
          <w:b/>
          <w:rFonts w:ascii="Times New Roman" w:hAnsi="Times New Roman" w:eastAsia="宋体" w:cstheme="minorBidi" w:cs="宋体"/>
        </w:rPr>
        <w:t>cγRs</w:t>
      </w:r>
      <w:r>
        <w:rPr>
          <w:rFonts w:cstheme="minorBidi" w:hAnsiTheme="minorHAnsi" w:eastAsiaTheme="minorHAnsi" w:asciiTheme="minorHAnsi" w:ascii="宋体" w:hAnsi="宋体" w:eastAsia="宋体" w:cs="宋体"/>
          <w:b/>
        </w:rPr>
        <w:t>在慢性</w:t>
      </w:r>
      <w:r>
        <w:rPr>
          <w:b/>
          <w:rFonts w:ascii="Times New Roman" w:hAnsi="Times New Roman" w:eastAsia="宋体" w:cstheme="minorBidi" w:cs="宋体"/>
        </w:rPr>
        <w:t>HBV</w:t>
      </w:r>
      <w:r>
        <w:rPr>
          <w:rFonts w:cstheme="minorBidi" w:hAnsiTheme="minorHAnsi" w:eastAsiaTheme="minorHAnsi" w:asciiTheme="minorHAnsi" w:ascii="宋体" w:hAnsi="宋体" w:eastAsia="宋体" w:cs="宋体"/>
          <w:b/>
        </w:rPr>
        <w:t>感染中的作用</w:t>
      </w:r>
    </w:p>
    <w:p w:rsidR="0018722C">
      <w:pPr>
        <w:topLinePunct/>
      </w:pPr>
      <w:r>
        <w:rPr>
          <w:rFonts w:ascii="宋体" w:eastAsia="宋体" w:hint="eastAsia"/>
        </w:rPr>
        <w:t>固有免疫及获得性免疫均参与清除</w:t>
      </w:r>
      <w:r>
        <w:t>HBV</w:t>
      </w:r>
      <w:r>
        <w:rPr>
          <w:rFonts w:ascii="宋体" w:eastAsia="宋体" w:hint="eastAsia"/>
        </w:rPr>
        <w:t>的过程，本课题组前期人外周血</w:t>
      </w:r>
    </w:p>
    <w:p w:rsidR="0018722C">
      <w:pPr>
        <w:topLinePunct/>
      </w:pPr>
      <w:r>
        <w:t>PBMC</w:t>
      </w:r>
      <w:r>
        <w:rPr>
          <w:rFonts w:ascii="宋体" w:hAnsi="宋体" w:eastAsia="宋体" w:hint="eastAsia"/>
        </w:rPr>
        <w:t>全基因组芯片结果显示</w:t>
      </w:r>
      <w:r>
        <w:t>FcγRs</w:t>
      </w:r>
      <w:r>
        <w:rPr>
          <w:rFonts w:ascii="宋体" w:hAnsi="宋体" w:eastAsia="宋体" w:hint="eastAsia"/>
        </w:rPr>
        <w:t>在</w:t>
      </w:r>
      <w:r>
        <w:t>HBV</w:t>
      </w:r>
      <w:r>
        <w:rPr>
          <w:rFonts w:ascii="宋体" w:hAnsi="宋体" w:eastAsia="宋体" w:hint="eastAsia"/>
        </w:rPr>
        <w:t>感染的免疫应答、炎症反应过程中</w:t>
      </w:r>
      <w:r>
        <w:rPr>
          <w:rFonts w:ascii="宋体" w:hAnsi="宋体" w:eastAsia="宋体" w:hint="eastAsia"/>
        </w:rPr>
        <w:t>有重要作用。后期外周血</w:t>
      </w:r>
      <w:r>
        <w:t>PBMC</w:t>
      </w:r>
      <w:r>
        <w:rPr>
          <w:rFonts w:ascii="宋体" w:hAnsi="宋体" w:eastAsia="宋体" w:hint="eastAsia"/>
        </w:rPr>
        <w:t>的</w:t>
      </w:r>
      <w:r>
        <w:t>PCR</w:t>
      </w:r>
      <w:r>
        <w:rPr>
          <w:rFonts w:ascii="宋体" w:hAnsi="宋体" w:eastAsia="宋体" w:hint="eastAsia"/>
        </w:rPr>
        <w:t>验证实验提示</w:t>
      </w:r>
      <w:r>
        <w:t>FcγRs</w:t>
      </w:r>
      <w:r>
        <w:rPr>
          <w:rFonts w:ascii="宋体" w:hAnsi="宋体" w:eastAsia="宋体" w:hint="eastAsia"/>
        </w:rPr>
        <w:t>的</w:t>
      </w:r>
      <w:r>
        <w:t>mRNA</w:t>
      </w:r>
      <w:r>
        <w:rPr>
          <w:rFonts w:ascii="宋体" w:hAnsi="宋体" w:eastAsia="宋体" w:hint="eastAsia"/>
        </w:rPr>
        <w:t>在免疫清</w:t>
      </w:r>
      <w:r>
        <w:rPr>
          <w:rFonts w:ascii="宋体" w:hAnsi="宋体" w:eastAsia="宋体" w:hint="eastAsia"/>
        </w:rPr>
        <w:t>除期与免疫耐受期中存在差异。目前多以丙氨酸氨基转移酶、门冬氨酸氨基转移</w:t>
      </w:r>
      <w:r>
        <w:rPr>
          <w:rFonts w:ascii="宋体" w:hAnsi="宋体" w:eastAsia="宋体" w:hint="eastAsia"/>
        </w:rPr>
        <w:t>酶的数值及肝脏穿刺检查来确定免疫活化期的开始并给与抗病毒治疗。但肝脏穿</w:t>
      </w:r>
      <w:r>
        <w:rPr>
          <w:rFonts w:ascii="宋体" w:hAnsi="宋体" w:eastAsia="宋体" w:hint="eastAsia"/>
        </w:rPr>
        <w:t>刺检查为有创操作，有一定的安全风险，部分病人拒绝接受。寻找有效的生物学</w:t>
      </w:r>
      <w:r>
        <w:rPr>
          <w:rFonts w:ascii="宋体" w:hAnsi="宋体" w:eastAsia="宋体" w:hint="eastAsia"/>
        </w:rPr>
        <w:t>标志物来区别慢性</w:t>
      </w:r>
      <w:r>
        <w:t>HBV</w:t>
      </w:r>
      <w:r>
        <w:rPr>
          <w:rFonts w:ascii="宋体" w:hAnsi="宋体" w:eastAsia="宋体" w:hint="eastAsia"/>
        </w:rPr>
        <w:t>感染的免疫耐受期及免疫活化期是目前的研究热点。依</w:t>
      </w:r>
      <w:r>
        <w:rPr>
          <w:rFonts w:ascii="宋体" w:hAnsi="宋体" w:eastAsia="宋体" w:hint="eastAsia"/>
        </w:rPr>
        <w:t>据前期的实验结果我们在分子水平发现</w:t>
      </w:r>
      <w:r>
        <w:t>FcγRs</w:t>
      </w:r>
      <w:r>
        <w:rPr>
          <w:rFonts w:ascii="宋体" w:hAnsi="宋体" w:eastAsia="宋体" w:hint="eastAsia"/>
        </w:rPr>
        <w:t>在免疫耐受期及免疫活化期患者</w:t>
      </w:r>
      <w:r>
        <w:rPr>
          <w:rFonts w:ascii="宋体" w:hAnsi="宋体" w:eastAsia="宋体" w:hint="eastAsia"/>
        </w:rPr>
        <w:t>之间有明显差异，现研究</w:t>
      </w:r>
      <w:r>
        <w:t>NK</w:t>
      </w:r>
      <w:r>
        <w:rPr>
          <w:rFonts w:ascii="宋体" w:hAnsi="宋体" w:eastAsia="宋体" w:hint="eastAsia"/>
        </w:rPr>
        <w:t>细胞、</w:t>
      </w:r>
      <w:r>
        <w:t>B</w:t>
      </w:r>
      <w:r>
        <w:rPr>
          <w:rFonts w:ascii="宋体" w:hAnsi="宋体" w:eastAsia="宋体" w:hint="eastAsia"/>
        </w:rPr>
        <w:t>细胞、单核细胞表面研究</w:t>
      </w:r>
      <w:r>
        <w:t>FcγRs</w:t>
      </w:r>
      <w:r>
        <w:rPr>
          <w:rFonts w:ascii="宋体" w:hAnsi="宋体" w:eastAsia="宋体" w:hint="eastAsia"/>
        </w:rPr>
        <w:t>的表达差</w:t>
      </w:r>
      <w:r>
        <w:rPr>
          <w:rFonts w:ascii="宋体" w:hAnsi="宋体" w:eastAsia="宋体" w:hint="eastAsia"/>
        </w:rPr>
        <w:t>异，探讨</w:t>
      </w:r>
      <w:r>
        <w:t>FcγRs</w:t>
      </w:r>
      <w:r>
        <w:rPr>
          <w:rFonts w:ascii="宋体" w:hAnsi="宋体" w:eastAsia="宋体" w:hint="eastAsia"/>
        </w:rPr>
        <w:t>在不同免疫细胞表面的表达对于临床诊治的指导意义。</w:t>
      </w:r>
    </w:p>
    <w:p w:rsidR="0018722C">
      <w:pPr>
        <w:topLinePunct/>
      </w:pPr>
      <w:r>
        <w:rPr>
          <w:rFonts w:cstheme="minorBidi" w:hAnsiTheme="minorHAnsi" w:eastAsiaTheme="minorHAnsi" w:asciiTheme="minorHAnsi"/>
        </w:rPr>
        <w:t>12</w:t>
      </w:r>
    </w:p>
    <w:p w:rsidR="0018722C">
      <w:pPr>
        <w:pStyle w:val="Heading1"/>
        <w:topLinePunct/>
      </w:pPr>
      <w:bookmarkStart w:id="524724" w:name="_Toc686524724"/>
      <w:bookmarkStart w:name="第3章 资料与方法 " w:id="43"/>
      <w:bookmarkEnd w:id="43"/>
      <w:bookmarkStart w:name="_bookmark10" w:id="44"/>
      <w:bookmarkEnd w:id="44"/>
      <w:bookmarkStart w:name="_bookmark11" w:id="45"/>
      <w:bookmarkEnd w:id="45"/>
      <w:r>
        <w:t>第</w:t>
      </w:r>
      <w:r>
        <w:rPr>
          <w:b/>
        </w:rPr>
        <w:t>3</w:t>
      </w:r>
      <w:r>
        <w:t>章</w:t>
      </w:r>
      <w:r>
        <w:t xml:space="preserve">  </w:t>
      </w:r>
      <w:r>
        <w:t>资</w:t>
      </w:r>
      <w:r>
        <w:t>料</w:t>
      </w:r>
      <w:r>
        <w:t>与方</w:t>
      </w:r>
      <w:r>
        <w:t>法</w:t>
      </w:r>
      <w:bookmarkEnd w:id="524724"/>
    </w:p>
    <w:p w:rsidR="0018722C">
      <w:pPr>
        <w:pStyle w:val="Heading2"/>
        <w:topLinePunct/>
        <w:ind w:left="171" w:hangingChars="171" w:hanging="171"/>
      </w:pPr>
      <w:bookmarkStart w:id="524725" w:name="_Toc686524725"/>
      <w:bookmarkStart w:name="3.1 研究对象 " w:id="46"/>
      <w:bookmarkEnd w:id="46"/>
      <w:r>
        <w:rPr>
          <w:b/>
        </w:rPr>
        <w:t>3.1</w:t>
      </w:r>
      <w:r>
        <w:t xml:space="preserve"> </w:t>
      </w:r>
      <w:bookmarkStart w:name="3.1 研究对象 " w:id="47"/>
      <w:bookmarkEnd w:id="47"/>
      <w:r>
        <w:t>研究对象</w:t>
      </w:r>
      <w:bookmarkEnd w:id="524725"/>
    </w:p>
    <w:p w:rsidR="0018722C">
      <w:pPr>
        <w:pStyle w:val="Heading3"/>
        <w:topLinePunct/>
        <w:ind w:left="200" w:hangingChars="200" w:hanging="200"/>
      </w:pPr>
      <w:bookmarkStart w:id="524726" w:name="_Toc686524726"/>
      <w:bookmarkStart w:name="3.1.1 研究对象来源 " w:id="48"/>
      <w:bookmarkEnd w:id="48"/>
      <w:r>
        <w:rPr>
          <w:b/>
        </w:rPr>
        <w:t>3.1.1</w:t>
      </w:r>
      <w:r>
        <w:t xml:space="preserve"> </w:t>
      </w:r>
      <w:bookmarkStart w:name="3.1.1 研究对象来源 " w:id="49"/>
      <w:bookmarkEnd w:id="49"/>
      <w:r>
        <w:t>研究对象来源</w:t>
      </w:r>
      <w:bookmarkEnd w:id="524726"/>
    </w:p>
    <w:p w:rsidR="0018722C">
      <w:pPr>
        <w:topLinePunct/>
      </w:pPr>
      <w:r>
        <w:rPr>
          <w:rFonts w:ascii="宋体" w:eastAsia="宋体" w:hint="eastAsia"/>
        </w:rPr>
        <w:t>吉林大学第一医院肝胆胰内科门诊及住院的</w:t>
      </w:r>
      <w:r>
        <w:t>HBV</w:t>
      </w:r>
      <w:r>
        <w:rPr>
          <w:rFonts w:ascii="宋体" w:eastAsia="宋体" w:hint="eastAsia"/>
        </w:rPr>
        <w:t>感染者。健康对照来源于健康体检者。</w:t>
      </w:r>
    </w:p>
    <w:p w:rsidR="0018722C">
      <w:pPr>
        <w:pStyle w:val="Heading3"/>
        <w:topLinePunct/>
        <w:ind w:left="200" w:hangingChars="200" w:hanging="200"/>
      </w:pPr>
      <w:bookmarkStart w:id="524727" w:name="_Toc686524727"/>
      <w:bookmarkStart w:name="3.1.2 慢性HBV感染者及健康对照入选标准及排除标准 " w:id="50"/>
      <w:bookmarkEnd w:id="50"/>
      <w:r>
        <w:rPr>
          <w:b/>
        </w:rPr>
        <w:t>3.1.2</w:t>
      </w:r>
      <w:r>
        <w:t xml:space="preserve"> </w:t>
      </w:r>
      <w:bookmarkStart w:name="3.1.2 慢性HBV感染者及健康对照入选标准及排除标准 " w:id="51"/>
      <w:bookmarkEnd w:id="51"/>
      <w:r>
        <w:t>慢性</w:t>
      </w:r>
      <w:r>
        <w:rPr>
          <w:b/>
        </w:rPr>
        <w:t>HBV</w:t>
      </w:r>
      <w:r>
        <w:t>感染者及健康对照入选标准及排除标准</w:t>
      </w:r>
      <w:bookmarkEnd w:id="524727"/>
    </w:p>
    <w:p w:rsidR="0018722C">
      <w:pPr>
        <w:pStyle w:val="Heading4"/>
        <w:topLinePunct/>
        <w:ind w:left="200" w:hangingChars="200" w:hanging="200"/>
      </w:pPr>
      <w:r>
        <w:t>1</w:t>
      </w:r>
      <w:r>
        <w:t>、</w:t>
      </w:r>
      <w:r w:rsidRPr="00DB64CE">
        <w:t>纳入标准</w:t>
      </w:r>
    </w:p>
    <w:p w:rsidR="0018722C">
      <w:pPr>
        <w:pStyle w:val="5"/>
        <w:topLinePunct/>
      </w:pPr>
      <w:r>
        <w:rPr>
          <w:rFonts w:ascii="宋体" w:eastAsia="宋体" w:hint="eastAsia"/>
          <w:sz w:val="24"/>
        </w:rPr>
        <w:t>（</w:t>
      </w:r>
      <w:r>
        <w:t xml:space="preserve">1</w:t>
      </w:r>
      <w:r>
        <w:t>)</w:t>
      </w:r>
      <w:r>
        <w:t xml:space="preserve"> </w:t>
      </w:r>
      <w:r/>
      <w:r>
        <w:t>HBV</w:t>
      </w:r>
      <w:r/>
      <w:r>
        <w:t>感染者</w:t>
      </w:r>
    </w:p>
    <w:p w:rsidR="0018722C">
      <w:pPr>
        <w:topLinePunct/>
      </w:pPr>
      <w:r>
        <w:rPr>
          <w:rFonts w:ascii="宋体" w:hAnsi="宋体" w:eastAsia="宋体" w:hint="eastAsia"/>
        </w:rPr>
        <w:t>①乙型病毒性肝炎血清学标志物显示：</w:t>
      </w:r>
      <w:r>
        <w:t>HBsAg</w:t>
      </w:r>
      <w:r>
        <w:rPr>
          <w:rFonts w:ascii="宋体" w:hAnsi="宋体" w:eastAsia="宋体" w:hint="eastAsia"/>
        </w:rPr>
        <w:t>（</w:t>
      </w:r>
      <w:r>
        <w:rPr>
          <w:spacing w:val="-8"/>
        </w:rPr>
        <w:t>+</w:t>
      </w:r>
      <w:r>
        <w:rPr>
          <w:rFonts w:ascii="宋体" w:hAnsi="宋体" w:eastAsia="宋体" w:hint="eastAsia"/>
        </w:rPr>
        <w:t>）</w:t>
      </w:r>
      <w:r>
        <w:rPr>
          <w:rFonts w:ascii="宋体" w:hAnsi="宋体" w:eastAsia="宋体" w:hint="eastAsia"/>
        </w:rPr>
        <w:t>半年以上，诊断符合《慢</w:t>
      </w:r>
      <w:r>
        <w:rPr>
          <w:rFonts w:ascii="宋体" w:hAnsi="宋体" w:eastAsia="宋体" w:hint="eastAsia"/>
        </w:rPr>
        <w:t>性乙型肝炎防治指南》</w:t>
      </w:r>
      <w:r>
        <w:rPr>
          <w:vertAlign w:val="superscript"/>
        </w:rPr>
        <w:t>[</w:t>
      </w:r>
      <w:hyperlink w:history="true" w:anchor="_bookmark28">
        <w:r>
          <w:rPr>
            <w:vertAlign w:val="superscript"/>
            <w:position w:val="8"/>
          </w:rPr>
          <w:t>4</w:t>
        </w:r>
      </w:hyperlink>
      <w:r>
        <w:rPr>
          <w:vertAlign w:val="superscript"/>
        </w:rPr>
        <w:t>]</w:t>
      </w:r>
      <w:r>
        <w:rPr>
          <w:rFonts w:ascii="宋体" w:hAnsi="宋体" w:eastAsia="宋体" w:hint="eastAsia"/>
        </w:rPr>
        <w:t>。</w:t>
      </w:r>
    </w:p>
    <w:p w:rsidR="0018722C">
      <w:pPr>
        <w:topLinePunct/>
      </w:pPr>
      <w:r>
        <w:rPr>
          <w:rFonts w:ascii="宋体" w:hAnsi="宋体" w:eastAsia="宋体" w:hint="eastAsia"/>
        </w:rPr>
        <w:t>②乙型肝炎病史：家族史、输血史、接触史、药物治疗史。</w:t>
      </w:r>
    </w:p>
    <w:p w:rsidR="0018722C">
      <w:pPr>
        <w:topLinePunct/>
      </w:pPr>
      <w:r>
        <w:rPr>
          <w:rFonts w:ascii="宋体" w:hAnsi="宋体" w:eastAsia="宋体" w:hint="eastAsia"/>
        </w:rPr>
        <w:t>③肝脏超声或肝胆</w:t>
      </w:r>
      <w:r>
        <w:t>CT</w:t>
      </w:r>
      <w:r>
        <w:rPr>
          <w:rFonts w:ascii="宋体" w:hAnsi="宋体" w:eastAsia="宋体" w:hint="eastAsia"/>
        </w:rPr>
        <w:t>及肝脏核磁、</w:t>
      </w:r>
      <w:r>
        <w:t>Fibroscan</w:t>
      </w:r>
      <w:r>
        <w:rPr>
          <w:rFonts w:ascii="宋体" w:hAnsi="宋体" w:eastAsia="宋体" w:hint="eastAsia"/>
        </w:rPr>
        <w:t>等：肝脏有实质性病变，但未提示肝硬化。</w:t>
      </w:r>
    </w:p>
    <w:p w:rsidR="0018722C">
      <w:pPr>
        <w:topLinePunct/>
      </w:pPr>
      <w:r>
        <w:rPr>
          <w:rFonts w:ascii="宋体" w:hAnsi="宋体" w:eastAsia="宋体" w:hint="eastAsia"/>
        </w:rPr>
        <w:t>④既往无长期酗酒史，无家族遗传病史。</w:t>
      </w:r>
    </w:p>
    <w:p w:rsidR="0018722C">
      <w:pPr>
        <w:topLinePunct/>
      </w:pPr>
      <w:r>
        <w:rPr>
          <w:rFonts w:ascii="宋体" w:hAnsi="宋体" w:eastAsia="宋体" w:hint="eastAsia"/>
        </w:rPr>
        <w:t>⑤从未接受抗</w:t>
      </w:r>
      <w:r>
        <w:t>HBV</w:t>
      </w:r>
      <w:r>
        <w:rPr>
          <w:rFonts w:ascii="宋体" w:hAnsi="宋体" w:eastAsia="宋体" w:hint="eastAsia"/>
        </w:rPr>
        <w:t>治疗</w:t>
      </w:r>
      <w:r>
        <w:t>（</w:t>
      </w:r>
      <w:r>
        <w:rPr>
          <w:rFonts w:ascii="宋体" w:hAnsi="宋体" w:eastAsia="宋体" w:hint="eastAsia"/>
        </w:rPr>
        <w:t>核苷类似物或干扰素治疗</w:t>
      </w:r>
      <w:r>
        <w:t>）</w:t>
      </w:r>
      <w:r>
        <w:rPr>
          <w:rFonts w:ascii="宋体" w:hAnsi="宋体" w:eastAsia="宋体" w:hint="eastAsia"/>
        </w:rPr>
        <w:t>。</w:t>
      </w:r>
    </w:p>
    <w:p w:rsidR="0018722C">
      <w:pPr>
        <w:topLinePunct/>
      </w:pPr>
      <w:r>
        <w:rPr>
          <w:rFonts w:ascii="宋体" w:hAnsi="宋体" w:eastAsia="宋体" w:hint="eastAsia"/>
        </w:rPr>
        <w:t>⑥无其他脏器疾病，如冠状动脉粥样硬化性心脏病、高血压、糖尿病、恶性肿瘤等。</w:t>
      </w:r>
    </w:p>
    <w:p w:rsidR="0018722C">
      <w:pPr>
        <w:pStyle w:val="5"/>
        <w:topLinePunct/>
      </w:pPr>
      <w:r>
        <w:t>（</w:t>
      </w:r>
      <w:r>
        <w:t>2</w:t>
      </w:r>
      <w:r>
        <w:t>）</w:t>
      </w:r>
      <w:r>
        <w:t>健康对照</w:t>
      </w:r>
    </w:p>
    <w:p w:rsidR="0018722C">
      <w:pPr>
        <w:topLinePunct/>
      </w:pPr>
      <w:r>
        <w:rPr>
          <w:rFonts w:ascii="宋体" w:hAnsi="宋体" w:eastAsia="宋体" w:hint="eastAsia"/>
        </w:rPr>
        <w:t>①年龄</w:t>
      </w:r>
      <w:r>
        <w:t>18-65</w:t>
      </w:r>
      <w:r>
        <w:rPr>
          <w:rFonts w:ascii="宋体" w:hAnsi="宋体" w:eastAsia="宋体" w:hint="eastAsia"/>
        </w:rPr>
        <w:t>岁。</w:t>
      </w:r>
    </w:p>
    <w:p w:rsidR="0018722C">
      <w:pPr>
        <w:topLinePunct/>
      </w:pPr>
      <w:r>
        <w:rPr>
          <w:rFonts w:ascii="宋体" w:hAnsi="宋体" w:eastAsia="宋体" w:hint="eastAsia"/>
        </w:rPr>
        <w:t>②既往未感染过乙型肝炎病毒。</w:t>
      </w:r>
    </w:p>
    <w:p w:rsidR="0018722C">
      <w:pPr>
        <w:topLinePunct/>
      </w:pPr>
      <w:r>
        <w:rPr>
          <w:rFonts w:ascii="宋体" w:hAnsi="宋体" w:eastAsia="宋体" w:hint="eastAsia"/>
        </w:rPr>
        <w:t>③入组时检测乙肝血清学标志物提示各项指标</w:t>
      </w:r>
      <w:r>
        <w:rPr>
          <w:rFonts w:ascii="宋体" w:hAnsi="宋体" w:eastAsia="宋体" w:hint="eastAsia"/>
        </w:rPr>
        <w:t>（</w:t>
      </w:r>
      <w:r>
        <w:t>-</w:t>
      </w:r>
      <w:r>
        <w:rPr>
          <w:rFonts w:ascii="宋体" w:hAnsi="宋体" w:eastAsia="宋体" w:hint="eastAsia"/>
        </w:rPr>
        <w:t>）</w:t>
      </w:r>
      <w:r>
        <w:rPr>
          <w:rFonts w:ascii="宋体" w:hAnsi="宋体" w:eastAsia="宋体" w:hint="eastAsia"/>
        </w:rPr>
        <w:t xml:space="preserve">或仅有</w:t>
      </w:r>
      <w:r>
        <w:t>HBsAb</w:t>
      </w:r>
      <w:r>
        <w:rPr>
          <w:rFonts w:ascii="宋体" w:hAnsi="宋体" w:eastAsia="宋体" w:hint="eastAsia"/>
        </w:rPr>
        <w:t>（</w:t>
      </w:r>
      <w:r>
        <w:t>+</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④无甲型、丙型、戊型肝炎病毒的感染。</w:t>
      </w:r>
    </w:p>
    <w:p w:rsidR="0018722C">
      <w:pPr>
        <w:topLinePunct/>
      </w:pPr>
      <w:r>
        <w:rPr>
          <w:rFonts w:ascii="宋体" w:hAnsi="宋体" w:eastAsia="宋体" w:hint="eastAsia"/>
        </w:rPr>
        <w:t>⑤既往无长期饮酒史。</w:t>
      </w:r>
    </w:p>
    <w:p w:rsidR="0018722C">
      <w:pPr>
        <w:topLinePunct/>
      </w:pPr>
      <w:r>
        <w:rPr>
          <w:rFonts w:ascii="宋体" w:hAnsi="宋体" w:eastAsia="宋体" w:hint="eastAsia"/>
        </w:rPr>
        <w:t>⑥影像学检查未提示肝脏器质性病变。</w:t>
      </w:r>
    </w:p>
    <w:p w:rsidR="0018722C">
      <w:pPr>
        <w:topLinePunct/>
      </w:pPr>
      <w:r>
        <w:rPr>
          <w:rFonts w:cstheme="minorBidi" w:hAnsiTheme="minorHAnsi" w:eastAsiaTheme="minorHAnsi" w:asciiTheme="minorHAnsi"/>
        </w:rPr>
        <w:t>13</w:t>
      </w:r>
    </w:p>
    <w:p w:rsidR="0018722C">
      <w:pPr>
        <w:topLinePunct/>
      </w:pPr>
      <w:bookmarkStart w:name="_bookmark12" w:id="52"/>
      <w:bookmarkEnd w:id="52"/>
      <w:r/>
      <w:r>
        <w:rPr>
          <w:rFonts w:ascii="宋体" w:hAnsi="宋体" w:eastAsia="宋体" w:hint="eastAsia"/>
        </w:rPr>
        <w:t>⑦无其他脏器疾病，如冠状动脉粥样硬化性心脏病、高血压、糖尿病、恶性肿瘤等。</w:t>
      </w:r>
    </w:p>
    <w:p w:rsidR="0018722C">
      <w:pPr>
        <w:pStyle w:val="Heading4"/>
        <w:topLinePunct/>
        <w:ind w:left="200" w:hangingChars="200" w:hanging="200"/>
      </w:pPr>
      <w:r>
        <w:t>2</w:t>
      </w:r>
      <w:r>
        <w:t>、</w:t>
      </w:r>
      <w:r w:rsidRPr="00DB64CE">
        <w:t>排除标准</w:t>
      </w:r>
    </w:p>
    <w:p w:rsidR="0018722C">
      <w:pPr>
        <w:topLinePunct/>
      </w:pPr>
      <w:r>
        <w:t>（</w:t>
      </w:r>
      <w:r>
        <w:t>1</w:t>
      </w:r>
      <w:r>
        <w:t>）</w:t>
      </w:r>
      <w:r>
        <w:rPr>
          <w:rFonts w:ascii="宋体" w:eastAsia="宋体" w:hint="eastAsia"/>
        </w:rPr>
        <w:t>合并</w:t>
      </w:r>
      <w:r>
        <w:t>HBV</w:t>
      </w:r>
      <w:r>
        <w:rPr>
          <w:rFonts w:ascii="宋体" w:eastAsia="宋体" w:hint="eastAsia"/>
        </w:rPr>
        <w:t>以外其他类型病毒性肝炎</w:t>
      </w:r>
      <w:r>
        <w:rPr>
          <w:rFonts w:ascii="宋体" w:eastAsia="宋体" w:hint="eastAsia"/>
        </w:rPr>
        <w:t>。</w:t>
      </w:r>
    </w:p>
    <w:p w:rsidR="0018722C">
      <w:pPr>
        <w:topLinePunct/>
      </w:pPr>
      <w:r>
        <w:t>（</w:t>
      </w:r>
      <w:r>
        <w:t>2</w:t>
      </w:r>
      <w:r>
        <w:t>）</w:t>
      </w:r>
      <w:r>
        <w:rPr>
          <w:rFonts w:ascii="宋体" w:eastAsia="宋体" w:hint="eastAsia"/>
        </w:rPr>
        <w:t>有原发性肝癌或其他恶性肿瘤疾病者。</w:t>
      </w:r>
    </w:p>
    <w:p w:rsidR="0018722C">
      <w:pPr>
        <w:topLinePunct/>
      </w:pPr>
      <w:r>
        <w:t>（</w:t>
      </w:r>
      <w:r>
        <w:t>3</w:t>
      </w:r>
      <w:r>
        <w:t>）</w:t>
      </w:r>
      <w:r>
        <w:rPr>
          <w:rFonts w:ascii="宋体" w:eastAsia="宋体" w:hint="eastAsia"/>
        </w:rPr>
        <w:t>排除由药物性、脂肪性、自身免疫性等其他因素引起的转氨酶升高。</w:t>
      </w:r>
    </w:p>
    <w:p w:rsidR="0018722C">
      <w:pPr>
        <w:pStyle w:val="Heading4"/>
        <w:topLinePunct/>
        <w:ind w:left="200" w:hangingChars="200" w:hanging="200"/>
      </w:pPr>
      <w:r>
        <w:t>3</w:t>
      </w:r>
      <w:r>
        <w:t>、</w:t>
      </w:r>
      <w:r w:rsidRPr="00DB64CE">
        <w:t>入选时检查项目</w:t>
      </w:r>
    </w:p>
    <w:p w:rsidR="0018722C">
      <w:pPr>
        <w:pStyle w:val="5"/>
        <w:topLinePunct/>
      </w:pPr>
      <w:r>
        <w:t>（</w:t>
      </w:r>
      <w:r>
        <w:t>1</w:t>
      </w:r>
      <w:r>
        <w:t>）</w:t>
      </w:r>
      <w:r>
        <w:t>检查项目：包括乙型病毒性肝炎血清学标志物</w:t>
      </w:r>
      <w:r>
        <w:t>5</w:t>
      </w:r>
      <w:r>
        <w:t>项、</w:t>
      </w:r>
      <w:r>
        <w:t>HBV DNA</w:t>
      </w:r>
      <w:r>
        <w:t>、</w:t>
      </w:r>
      <w:r>
        <w:t>HBsAg</w:t>
      </w:r>
      <w:r>
        <w:t>、甲型、丙型、戊型病毒性肝炎抗体、</w:t>
      </w:r>
      <w:r>
        <w:t>HIV</w:t>
      </w:r>
      <w:r>
        <w:t>抗体、肝功。</w:t>
      </w:r>
    </w:p>
    <w:p w:rsidR="0018722C">
      <w:pPr>
        <w:pStyle w:val="5"/>
        <w:topLinePunct/>
      </w:pPr>
      <w:r>
        <w:t>（</w:t>
      </w:r>
      <w:r>
        <w:t>2</w:t>
      </w:r>
      <w:r>
        <w:t>）</w:t>
      </w:r>
      <w:r>
        <w:t>肝脏超声或肝胆脾</w:t>
      </w:r>
      <w:r>
        <w:t>CT</w:t>
      </w:r>
      <w:r>
        <w:t>及</w:t>
      </w:r>
      <w:r>
        <w:t>MRI</w:t>
      </w:r>
      <w:r>
        <w:t>检查。</w:t>
      </w:r>
    </w:p>
    <w:p w:rsidR="0018722C">
      <w:pPr>
        <w:pStyle w:val="5"/>
        <w:topLinePunct/>
      </w:pPr>
      <w:r>
        <w:t>（</w:t>
      </w:r>
      <w:r>
        <w:t>3</w:t>
      </w:r>
      <w:r>
        <w:t>）</w:t>
      </w:r>
      <w:r>
        <w:t>签署知情同意书：符合入组标准的患者经过沟通后，均签署了知情同意书。</w:t>
      </w:r>
    </w:p>
    <w:p w:rsidR="0018722C">
      <w:pPr>
        <w:pStyle w:val="Heading3"/>
        <w:topLinePunct/>
        <w:ind w:left="200" w:hangingChars="200" w:hanging="200"/>
      </w:pPr>
      <w:bookmarkStart w:id="524728" w:name="_Toc686524728"/>
      <w:bookmarkStart w:name="3.1.3 分组标准 " w:id="53"/>
      <w:bookmarkEnd w:id="53"/>
      <w:r>
        <w:rPr>
          <w:b/>
        </w:rPr>
        <w:t>3.1.3</w:t>
      </w:r>
      <w:r>
        <w:t xml:space="preserve"> </w:t>
      </w:r>
      <w:bookmarkStart w:name="3.1.3 分组标准 " w:id="54"/>
      <w:bookmarkEnd w:id="54"/>
      <w:r>
        <w:t>分组标准</w:t>
      </w:r>
      <w:bookmarkEnd w:id="524728"/>
    </w:p>
    <w:p w:rsidR="0018722C">
      <w:pPr>
        <w:topLinePunct/>
      </w:pPr>
      <w:r>
        <w:rPr>
          <w:rFonts w:ascii="宋体" w:eastAsia="宋体" w:hint="eastAsia"/>
        </w:rPr>
        <w:t>将患者分为三组：乙肝感染成功清除组、慢性乙型病毒性肝炎免疫活化组、慢性乙型病毒性肝炎免疫耐受组。慢性乙型病毒性肝炎诊断标准参考</w:t>
      </w:r>
      <w:r>
        <w:t>2009</w:t>
      </w:r>
      <w:r>
        <w:rPr>
          <w:rFonts w:ascii="宋体" w:eastAsia="宋体" w:hint="eastAsia"/>
        </w:rPr>
        <w:t>年</w:t>
      </w:r>
      <w:r>
        <w:rPr>
          <w:rFonts w:ascii="宋体" w:eastAsia="宋体" w:hint="eastAsia"/>
        </w:rPr>
        <w:t>美</w:t>
      </w:r>
    </w:p>
    <w:p w:rsidR="0018722C">
      <w:pPr>
        <w:topLinePunct/>
      </w:pPr>
      <w:r>
        <w:rPr>
          <w:rFonts w:ascii="宋体" w:eastAsia="宋体" w:hint="eastAsia"/>
        </w:rPr>
        <w:t>国肝病年会《慢性乙型肝炎防治指南》。</w:t>
      </w:r>
      <w:r>
        <w:t>[</w:t>
      </w:r>
      <w:hyperlink w:history="true" w:anchor="_bookmark28">
        <w:r>
          <w:t>4</w:t>
        </w:r>
      </w:hyperlink>
      <w:r>
        <w:t>;</w:t>
      </w:r>
      <w:r>
        <w:t> </w:t>
      </w:r>
      <w:hyperlink w:history="true" w:anchor="_bookmark32">
        <w:r>
          <w:t>78</w:t>
        </w:r>
      </w:hyperlink>
      <w:r>
        <w:t>]</w:t>
      </w:r>
      <w:r>
        <w:rPr>
          <w:rFonts w:ascii="宋体" w:eastAsia="宋体" w:hint="eastAsia"/>
        </w:rPr>
        <w:t>急性乙型病毒性肝炎诊断依据第 </w:t>
      </w:r>
      <w:r>
        <w:t>7</w:t>
      </w:r>
    </w:p>
    <w:p w:rsidR="0018722C">
      <w:pPr>
        <w:topLinePunct/>
      </w:pPr>
      <w:r>
        <w:rPr>
          <w:rFonts w:ascii="宋体" w:eastAsia="宋体" w:hint="eastAsia"/>
        </w:rPr>
        <w:t>版传染病学诊断标准进行诊断。</w:t>
      </w:r>
    </w:p>
    <w:p w:rsidR="0018722C">
      <w:pPr>
        <w:topLinePunct/>
      </w:pPr>
      <w:r>
        <w:t>1</w:t>
      </w:r>
      <w:r>
        <w:rPr>
          <w:rFonts w:ascii="宋体" w:eastAsia="宋体" w:hint="eastAsia"/>
        </w:rPr>
        <w:t>、急性乙肝感染成功清除诊断标准：急性起病，</w:t>
      </w:r>
      <w:r>
        <w:t>H</w:t>
      </w:r>
      <w:r>
        <w:t>B</w:t>
      </w:r>
      <w:r>
        <w:t>s</w:t>
      </w:r>
      <w:r>
        <w:t>A</w:t>
      </w:r>
      <w:r>
        <w:t>g</w:t>
      </w:r>
      <w:r>
        <w:rPr>
          <w:rFonts w:ascii="宋体" w:eastAsia="宋体" w:hint="eastAsia"/>
          <w:rFonts w:ascii="宋体" w:eastAsia="宋体" w:hint="eastAsia"/>
        </w:rPr>
        <w:t>(</w:t>
      </w:r>
      <w:r>
        <w:rPr>
          <w:spacing w:val="0"/>
        </w:rPr>
        <w:t>+</w:t>
      </w:r>
      <w:r>
        <w:rPr>
          <w:rFonts w:ascii="宋体" w:eastAsia="宋体" w:hint="eastAsia"/>
          <w:rFonts w:ascii="宋体" w:eastAsia="宋体" w:hint="eastAsia"/>
          <w:spacing w:val="-20"/>
        </w:rPr>
        <w:t>)</w:t>
      </w:r>
      <w:r>
        <w:rPr>
          <w:rFonts w:ascii="宋体" w:eastAsia="宋体" w:hint="eastAsia"/>
        </w:rPr>
        <w:t>，</w:t>
      </w:r>
      <w:r>
        <w:t>H</w:t>
      </w:r>
      <w:r>
        <w:t>B</w:t>
      </w:r>
      <w:r>
        <w:t>cA</w:t>
      </w:r>
      <w:r>
        <w:t>b</w:t>
      </w:r>
      <w:r>
        <w:rPr>
          <w:rFonts w:ascii="宋体" w:eastAsia="宋体" w:hint="eastAsia"/>
        </w:rPr>
        <w:t>（</w:t>
      </w:r>
      <w:r>
        <w:rPr>
          <w:spacing w:val="0"/>
        </w:rPr>
        <w:t>+</w:t>
      </w:r>
      <w:r>
        <w:rPr>
          <w:rFonts w:ascii="宋体" w:eastAsia="宋体" w:hint="eastAsia"/>
        </w:rPr>
        <w:t>）</w:t>
      </w:r>
      <w:r>
        <w:rPr>
          <w:rFonts w:ascii="宋体" w:eastAsia="宋体" w:hint="eastAsia"/>
        </w:rPr>
        <w:t>，</w:t>
      </w:r>
      <w:r>
        <w:rPr>
          <w:rFonts w:ascii="宋体" w:eastAsia="宋体" w:hint="eastAsia"/>
        </w:rPr>
        <w:t>可以有黄疸、肝区不适等症状及体征，但无慢性肝病及肝硬化及其并发症的体征，</w:t>
      </w:r>
      <w:r>
        <w:rPr>
          <w:rFonts w:ascii="宋体" w:eastAsia="宋体" w:hint="eastAsia"/>
        </w:rPr>
        <w:t>如脾大、腹水等。患者无既往</w:t>
      </w:r>
      <w:r>
        <w:t>HBV</w:t>
      </w:r>
      <w:r>
        <w:rPr>
          <w:rFonts w:ascii="宋体" w:eastAsia="宋体" w:hint="eastAsia"/>
        </w:rPr>
        <w:t>相关慢性肝病病史。</w:t>
      </w:r>
      <w:r>
        <w:rPr>
          <w:rFonts w:ascii="宋体" w:eastAsia="宋体" w:hint="eastAsia"/>
        </w:rPr>
        <w:t>近期</w:t>
      </w:r>
      <w:r>
        <w:rPr>
          <w:rFonts w:ascii="宋体" w:eastAsia="宋体" w:hint="eastAsia"/>
        </w:rPr>
        <w:t>可以有</w:t>
      </w:r>
      <w:r>
        <w:t>HBV</w:t>
      </w:r>
      <w:r>
        <w:rPr>
          <w:rFonts w:ascii="宋体" w:eastAsia="宋体" w:hint="eastAsia"/>
        </w:rPr>
        <w:t>暴露</w:t>
      </w:r>
      <w:r>
        <w:rPr>
          <w:rFonts w:ascii="宋体" w:eastAsia="宋体" w:hint="eastAsia"/>
        </w:rPr>
        <w:t>史。随访患者发现</w:t>
      </w:r>
      <w:r>
        <w:t>HBsAg</w:t>
      </w:r>
      <w:r>
        <w:rPr>
          <w:rFonts w:ascii="宋体" w:eastAsia="宋体" w:hint="eastAsia"/>
        </w:rPr>
        <w:t>转阴，未检测到</w:t>
      </w:r>
      <w:r>
        <w:t>HBV DNA</w:t>
      </w:r>
      <w:r>
        <w:rPr>
          <w:rFonts w:ascii="宋体" w:eastAsia="宋体" w:hint="eastAsia"/>
        </w:rPr>
        <w:t>。</w:t>
      </w:r>
    </w:p>
    <w:p w:rsidR="0018722C">
      <w:pPr>
        <w:topLinePunct/>
      </w:pPr>
      <w:r>
        <w:t>2</w:t>
      </w:r>
      <w:r>
        <w:rPr>
          <w:rFonts w:ascii="宋体" w:eastAsia="宋体" w:hint="eastAsia"/>
        </w:rPr>
        <w:t>、慢性乙型肝炎活化期诊断标准：</w:t>
      </w:r>
      <w:r>
        <w:t>HBsAg</w:t>
      </w:r>
      <w:r>
        <w:rPr>
          <w:rFonts w:ascii="宋体" w:eastAsia="宋体" w:hint="eastAsia"/>
        </w:rPr>
        <w:t>和</w:t>
      </w:r>
      <w:r>
        <w:t>HBV DNA</w:t>
      </w:r>
      <w:r>
        <w:rPr>
          <w:rFonts w:ascii="宋体" w:eastAsia="宋体" w:hint="eastAsia"/>
        </w:rPr>
        <w:t>阳性大于</w:t>
      </w:r>
      <w:r>
        <w:t>6</w:t>
      </w:r>
      <w:r>
        <w:rPr>
          <w:rFonts w:ascii="宋体" w:eastAsia="宋体" w:hint="eastAsia"/>
        </w:rPr>
        <w:t>个月；</w:t>
      </w:r>
      <w:r>
        <w:rPr>
          <w:rFonts w:ascii="宋体" w:eastAsia="宋体" w:hint="eastAsia"/>
        </w:rPr>
        <w:t>血清</w:t>
      </w:r>
      <w:r>
        <w:t>ALT</w:t>
      </w:r>
      <w:r>
        <w:rPr>
          <w:rFonts w:ascii="宋体" w:eastAsia="宋体" w:hint="eastAsia"/>
        </w:rPr>
        <w:t>、</w:t>
      </w:r>
      <w:r>
        <w:t>AST</w:t>
      </w:r>
      <w:r>
        <w:rPr>
          <w:rFonts w:ascii="宋体" w:eastAsia="宋体" w:hint="eastAsia"/>
        </w:rPr>
        <w:t>水平持续或间断性升高；肝活检显示慢性肝炎，中或重度坏死性炎症。</w:t>
      </w:r>
    </w:p>
    <w:p w:rsidR="0018722C">
      <w:pPr>
        <w:pStyle w:val="Heading4"/>
        <w:topLinePunct/>
        <w:ind w:left="200" w:hangingChars="200" w:hanging="200"/>
      </w:pPr>
      <w:r>
        <w:t>3</w:t>
      </w:r>
      <w:r>
        <w:t>、</w:t>
      </w:r>
      <w:r w:rsidRPr="00DB64CE">
        <w:t>慢性乙型肝炎免疫耐受期诊断标准：</w:t>
      </w:r>
      <w:r>
        <w:t>HBsAg</w:t>
      </w:r>
      <w:r>
        <w:t>或</w:t>
      </w:r>
      <w:r>
        <w:t>HBV DNA</w:t>
      </w:r>
      <w:r>
        <w:t>阳性大于</w:t>
      </w:r>
      <w:r>
        <w:t>6</w:t>
      </w:r>
      <w:r>
        <w:t>个月，</w:t>
      </w:r>
    </w:p>
    <w:p w:rsidR="0018722C">
      <w:pPr>
        <w:topLinePunct/>
      </w:pPr>
      <w:r>
        <w:t>HBeAg</w:t>
      </w:r>
      <w:r>
        <w:rPr>
          <w:rFonts w:ascii="宋体" w:eastAsia="宋体" w:hint="eastAsia"/>
        </w:rPr>
        <w:t>阳性，血清</w:t>
      </w:r>
      <w:r>
        <w:t>ALT</w:t>
      </w:r>
      <w:r>
        <w:rPr>
          <w:rFonts w:ascii="宋体" w:eastAsia="宋体" w:hint="eastAsia"/>
        </w:rPr>
        <w:t>、</w:t>
      </w:r>
      <w:r>
        <w:t>AST</w:t>
      </w:r>
      <w:r>
        <w:rPr>
          <w:rFonts w:ascii="宋体" w:eastAsia="宋体" w:hint="eastAsia"/>
        </w:rPr>
        <w:t>在</w:t>
      </w:r>
      <w:r>
        <w:t>1</w:t>
      </w:r>
      <w:r>
        <w:rPr>
          <w:rFonts w:ascii="宋体" w:eastAsia="宋体" w:hint="eastAsia"/>
        </w:rPr>
        <w:t>年内连续三次以上在正常范围内。</w:t>
      </w:r>
    </w:p>
    <w:p w:rsidR="0018722C">
      <w:pPr>
        <w:topLinePunct/>
      </w:pPr>
      <w:r>
        <w:rPr>
          <w:rFonts w:cstheme="minorBidi" w:hAnsiTheme="minorHAnsi" w:eastAsiaTheme="minorHAnsi" w:asciiTheme="minorHAnsi"/>
        </w:rPr>
        <w:t>14</w:t>
      </w:r>
    </w:p>
    <w:p w:rsidR="0018722C">
      <w:pPr>
        <w:pStyle w:val="Heading2"/>
        <w:topLinePunct/>
        <w:ind w:left="171" w:hangingChars="171" w:hanging="171"/>
      </w:pPr>
      <w:bookmarkStart w:id="524729" w:name="_Toc686524729"/>
      <w:bookmarkStart w:name="3.2 主要试剂及仪器 " w:id="55"/>
      <w:bookmarkEnd w:id="55"/>
      <w:r>
        <w:rPr>
          <w:b/>
        </w:rPr>
        <w:t>3.2</w:t>
      </w:r>
      <w:r>
        <w:t xml:space="preserve"> </w:t>
      </w:r>
      <w:bookmarkStart w:name="_bookmark13" w:id="56"/>
      <w:bookmarkEnd w:id="56"/>
      <w:bookmarkStart w:name="_bookmark13" w:id="57"/>
      <w:bookmarkEnd w:id="57"/>
      <w:r>
        <w:t>主要试剂及仪器</w:t>
      </w:r>
      <w:bookmarkEnd w:id="524729"/>
    </w:p>
    <w:p w:rsidR="0018722C">
      <w:pPr>
        <w:topLinePunct/>
      </w:pPr>
      <w:r>
        <w:t xml:space="preserve">1</w:t>
      </w:r>
      <w:r>
        <w:rPr>
          <w:rFonts w:ascii="宋体" w:hAnsi="宋体" w:eastAsia="宋体" w:hint="eastAsia"/>
        </w:rPr>
        <w:t xml:space="preserve">、流式细胞仪检测相关试剂：</w:t>
      </w:r>
      <w:r>
        <w:t xml:space="preserve">CD3—PE-Cy7</w:t>
      </w:r>
      <w:r>
        <w:t xml:space="preserve">(</w:t>
      </w:r>
      <w:r>
        <w:rPr>
          <w:rFonts w:ascii="宋体" w:hAnsi="宋体" w:eastAsia="宋体" w:hint="eastAsia"/>
          <w:spacing w:val="-11"/>
        </w:rPr>
        <w:t xml:space="preserve">美国</w:t>
      </w:r>
      <w:r>
        <w:t xml:space="preserve">BD</w:t>
      </w:r>
      <w:r>
        <w:rPr>
          <w:rFonts w:ascii="宋体" w:hAnsi="宋体" w:eastAsia="宋体" w:hint="eastAsia"/>
        </w:rPr>
        <w:t xml:space="preserve">公司</w:t>
      </w:r>
      <w:r>
        <w:t xml:space="preserve">)</w:t>
      </w:r>
      <w:r>
        <w:rPr>
          <w:rFonts w:ascii="宋体" w:hAnsi="宋体" w:eastAsia="宋体" w:hint="eastAsia"/>
        </w:rPr>
        <w:t xml:space="preserve">；</w:t>
      </w:r>
      <w:r>
        <w:t xml:space="preserve">CD56—APC</w:t>
      </w:r>
      <w:r/>
      <w:r>
        <w:rPr>
          <w:spacing w:val="0"/>
        </w:rPr>
        <w:t xml:space="preserve">（</w:t>
      </w:r>
      <w:r>
        <w:rPr>
          <w:rFonts w:ascii="宋体" w:hAnsi="宋体" w:eastAsia="宋体" w:hint="eastAsia"/>
          <w:spacing w:val="-11"/>
        </w:rPr>
        <w:t xml:space="preserve">美国</w:t>
      </w:r>
      <w:r>
        <w:t xml:space="preserve">BD</w:t>
      </w:r>
      <w:r>
        <w:rPr>
          <w:rFonts w:ascii="宋体" w:hAnsi="宋体" w:eastAsia="宋体" w:hint="eastAsia"/>
        </w:rPr>
        <w:t xml:space="preserve">公司</w:t>
      </w:r>
      <w:r>
        <w:t xml:space="preserve">）</w:t>
      </w:r>
      <w:r>
        <w:rPr>
          <w:rFonts w:ascii="宋体" w:hAnsi="宋体" w:eastAsia="宋体" w:hint="eastAsia"/>
        </w:rPr>
        <w:t xml:space="preserve">；</w:t>
      </w:r>
    </w:p>
    <w:p w:rsidR="0018722C">
      <w:pPr>
        <w:topLinePunct/>
      </w:pPr>
      <w:r>
        <w:t>CD16—FITC</w:t>
      </w:r>
      <w:r>
        <w:t>（</w:t>
      </w:r>
      <w:r>
        <w:rPr>
          <w:rFonts w:ascii="宋体" w:hAnsi="宋体" w:eastAsia="宋体" w:hint="eastAsia"/>
        </w:rPr>
        <w:t>美国</w:t>
      </w:r>
      <w:r>
        <w:t>BD</w:t>
      </w:r>
      <w:r>
        <w:rPr>
          <w:rFonts w:ascii="宋体" w:hAnsi="宋体" w:eastAsia="宋体" w:hint="eastAsia"/>
        </w:rPr>
        <w:t>公司</w:t>
      </w:r>
      <w:r>
        <w:t>）</w:t>
      </w:r>
      <w:r>
        <w:rPr>
          <w:rFonts w:ascii="宋体" w:hAnsi="宋体" w:eastAsia="宋体" w:hint="eastAsia"/>
        </w:rPr>
        <w:t>；</w:t>
      </w:r>
    </w:p>
    <w:p w:rsidR="0018722C">
      <w:pPr>
        <w:topLinePunct/>
      </w:pPr>
      <w:r>
        <w:t>CD19—APC</w:t>
      </w:r>
      <w:r>
        <w:t>（</w:t>
      </w:r>
      <w:r>
        <w:rPr>
          <w:rFonts w:ascii="宋体" w:hAnsi="宋体" w:eastAsia="宋体" w:hint="eastAsia"/>
        </w:rPr>
        <w:t>美国</w:t>
      </w:r>
      <w:r>
        <w:t>BD</w:t>
      </w:r>
      <w:r>
        <w:rPr>
          <w:rFonts w:ascii="宋体" w:hAnsi="宋体" w:eastAsia="宋体" w:hint="eastAsia"/>
        </w:rPr>
        <w:t>公司</w:t>
      </w:r>
      <w:r>
        <w:t>）</w:t>
      </w:r>
      <w:r>
        <w:rPr>
          <w:rFonts w:ascii="宋体" w:hAnsi="宋体" w:eastAsia="宋体" w:hint="eastAsia"/>
        </w:rPr>
        <w:t>；</w:t>
      </w:r>
    </w:p>
    <w:p w:rsidR="0018722C">
      <w:pPr>
        <w:topLinePunct/>
      </w:pPr>
      <w:r>
        <w:t>CD5—PE</w:t>
      </w:r>
      <w:r>
        <w:t>（</w:t>
      </w:r>
      <w:r>
        <w:rPr>
          <w:rFonts w:ascii="宋体" w:hAnsi="宋体" w:eastAsia="宋体" w:hint="eastAsia"/>
        </w:rPr>
        <w:t>美国</w:t>
      </w:r>
      <w:r>
        <w:t>BD</w:t>
      </w:r>
      <w:r>
        <w:rPr>
          <w:rFonts w:ascii="宋体" w:hAnsi="宋体" w:eastAsia="宋体" w:hint="eastAsia"/>
        </w:rPr>
        <w:t>公司</w:t>
      </w:r>
      <w:r>
        <w:t>）</w:t>
      </w:r>
      <w:r>
        <w:rPr>
          <w:rFonts w:ascii="宋体" w:hAnsi="宋体" w:eastAsia="宋体" w:hint="eastAsia"/>
        </w:rPr>
        <w:t>；</w:t>
      </w:r>
    </w:p>
    <w:p w:rsidR="0018722C">
      <w:pPr>
        <w:topLinePunct/>
      </w:pPr>
      <w:r>
        <w:t>CD32—FITC</w:t>
      </w:r>
      <w:r>
        <w:t>（</w:t>
      </w:r>
      <w:r>
        <w:rPr>
          <w:rFonts w:ascii="宋体" w:hAnsi="宋体" w:eastAsia="宋体" w:hint="eastAsia"/>
        </w:rPr>
        <w:t>美国</w:t>
      </w:r>
      <w:r>
        <w:t>BD</w:t>
      </w:r>
      <w:r>
        <w:rPr>
          <w:rFonts w:ascii="宋体" w:hAnsi="宋体" w:eastAsia="宋体" w:hint="eastAsia"/>
        </w:rPr>
        <w:t>公司</w:t>
      </w:r>
      <w:r>
        <w:t>）</w:t>
      </w:r>
      <w:r>
        <w:rPr>
          <w:rFonts w:ascii="宋体" w:hAnsi="宋体" w:eastAsia="宋体" w:hint="eastAsia"/>
        </w:rPr>
        <w:t>；</w:t>
      </w:r>
    </w:p>
    <w:p w:rsidR="0018722C">
      <w:pPr>
        <w:topLinePunct/>
      </w:pPr>
      <w:r>
        <w:t>CD3—APC</w:t>
      </w:r>
      <w:r>
        <w:t>（</w:t>
      </w:r>
      <w:r>
        <w:rPr>
          <w:rFonts w:ascii="宋体" w:hAnsi="宋体" w:eastAsia="宋体" w:hint="eastAsia"/>
        </w:rPr>
        <w:t>美国</w:t>
      </w:r>
      <w:r>
        <w:t>BD</w:t>
      </w:r>
      <w:r>
        <w:rPr>
          <w:rFonts w:ascii="宋体" w:hAnsi="宋体" w:eastAsia="宋体" w:hint="eastAsia"/>
        </w:rPr>
        <w:t>公司</w:t>
      </w:r>
      <w:r>
        <w:t>）</w:t>
      </w:r>
      <w:r>
        <w:rPr>
          <w:rFonts w:ascii="宋体" w:hAnsi="宋体" w:eastAsia="宋体" w:hint="eastAsia"/>
        </w:rPr>
        <w:t>；</w:t>
      </w:r>
    </w:p>
    <w:p w:rsidR="0018722C">
      <w:pPr>
        <w:topLinePunct/>
      </w:pPr>
      <w:r>
        <w:t>CD4—PE-Cy7</w:t>
      </w:r>
      <w:r>
        <w:t>（</w:t>
      </w:r>
      <w:r>
        <w:rPr>
          <w:rFonts w:ascii="宋体" w:hAnsi="宋体" w:eastAsia="宋体" w:hint="eastAsia"/>
        </w:rPr>
        <w:t>美国</w:t>
      </w:r>
      <w:r>
        <w:t>BD</w:t>
      </w:r>
      <w:r>
        <w:rPr>
          <w:rFonts w:ascii="宋体" w:hAnsi="宋体" w:eastAsia="宋体" w:hint="eastAsia"/>
        </w:rPr>
        <w:t>公司</w:t>
      </w:r>
      <w:r>
        <w:t>）</w:t>
      </w:r>
      <w:r>
        <w:rPr>
          <w:rFonts w:ascii="宋体" w:hAnsi="宋体" w:eastAsia="宋体" w:hint="eastAsia"/>
        </w:rPr>
        <w:t>；</w:t>
      </w:r>
    </w:p>
    <w:p w:rsidR="0018722C">
      <w:pPr>
        <w:topLinePunct/>
      </w:pPr>
      <w:r>
        <w:t>CD8—PE</w:t>
      </w:r>
      <w:r>
        <w:t>（</w:t>
      </w:r>
      <w:r>
        <w:rPr>
          <w:rFonts w:ascii="宋体" w:hAnsi="宋体" w:eastAsia="宋体" w:hint="eastAsia"/>
        </w:rPr>
        <w:t>美国</w:t>
      </w:r>
      <w:r>
        <w:t>BD</w:t>
      </w:r>
      <w:r>
        <w:rPr>
          <w:rFonts w:ascii="宋体" w:hAnsi="宋体" w:eastAsia="宋体" w:hint="eastAsia"/>
        </w:rPr>
        <w:t>公司</w:t>
      </w:r>
      <w:r>
        <w:t>）</w:t>
      </w:r>
      <w:r>
        <w:rPr>
          <w:rFonts w:ascii="宋体" w:hAnsi="宋体" w:eastAsia="宋体" w:hint="eastAsia"/>
        </w:rPr>
        <w:t>；</w:t>
      </w:r>
    </w:p>
    <w:p w:rsidR="0018722C">
      <w:pPr>
        <w:topLinePunct/>
      </w:pPr>
      <w:r>
        <w:t>CD14—PE</w:t>
      </w:r>
      <w:r>
        <w:t>（</w:t>
      </w:r>
      <w:r>
        <w:rPr>
          <w:rFonts w:ascii="宋体" w:hAnsi="宋体" w:eastAsia="宋体" w:hint="eastAsia"/>
        </w:rPr>
        <w:t>美国</w:t>
      </w:r>
      <w:r>
        <w:t>BD</w:t>
      </w:r>
      <w:r>
        <w:rPr>
          <w:rFonts w:ascii="宋体" w:hAnsi="宋体" w:eastAsia="宋体" w:hint="eastAsia"/>
        </w:rPr>
        <w:t>公司</w:t>
      </w:r>
      <w:r>
        <w:t>）</w:t>
      </w:r>
      <w:r>
        <w:rPr>
          <w:rFonts w:ascii="宋体" w:hAnsi="宋体" w:eastAsia="宋体" w:hint="eastAsia"/>
        </w:rPr>
        <w:t>；</w:t>
      </w:r>
    </w:p>
    <w:p w:rsidR="0018722C">
      <w:pPr>
        <w:topLinePunct/>
      </w:pPr>
      <w:r>
        <w:t>CD16—FITC</w:t>
      </w:r>
      <w:r>
        <w:t>（</w:t>
      </w:r>
      <w:r>
        <w:rPr>
          <w:rFonts w:ascii="宋体" w:hAnsi="宋体" w:eastAsia="宋体" w:hint="eastAsia"/>
        </w:rPr>
        <w:t>美国</w:t>
      </w:r>
      <w:r>
        <w:t>BD</w:t>
      </w:r>
      <w:r>
        <w:rPr>
          <w:rFonts w:ascii="宋体" w:hAnsi="宋体" w:eastAsia="宋体" w:hint="eastAsia"/>
        </w:rPr>
        <w:t>公司</w:t>
      </w:r>
      <w:r>
        <w:t>）</w:t>
      </w:r>
      <w:r>
        <w:rPr>
          <w:rFonts w:ascii="宋体" w:hAnsi="宋体" w:eastAsia="宋体" w:hint="eastAsia"/>
        </w:rPr>
        <w:t>；</w:t>
      </w:r>
    </w:p>
    <w:p w:rsidR="0018722C">
      <w:pPr>
        <w:topLinePunct/>
      </w:pPr>
      <w:r>
        <w:t>CD64—FITC</w:t>
      </w:r>
      <w:r>
        <w:t>（</w:t>
      </w:r>
      <w:r>
        <w:rPr>
          <w:rFonts w:ascii="宋体" w:hAnsi="宋体" w:eastAsia="宋体" w:hint="eastAsia"/>
        </w:rPr>
        <w:t>美国</w:t>
      </w:r>
      <w:r>
        <w:t>BD</w:t>
      </w:r>
      <w:r>
        <w:rPr>
          <w:rFonts w:ascii="宋体" w:hAnsi="宋体" w:eastAsia="宋体" w:hint="eastAsia"/>
        </w:rPr>
        <w:t>公司</w:t>
      </w:r>
      <w:r>
        <w:t>）</w:t>
      </w:r>
      <w:r>
        <w:rPr>
          <w:rFonts w:ascii="宋体" w:hAnsi="宋体" w:eastAsia="宋体" w:hint="eastAsia"/>
        </w:rPr>
        <w:t>；</w:t>
      </w:r>
    </w:p>
    <w:p w:rsidR="0018722C">
      <w:pPr>
        <w:topLinePunct/>
      </w:pPr>
      <w:r>
        <w:rPr>
          <w:rFonts w:ascii="宋体" w:eastAsia="宋体" w:hint="eastAsia"/>
        </w:rPr>
        <w:t>红细胞裂解液</w:t>
      </w:r>
      <w:r>
        <w:t>（</w:t>
      </w:r>
      <w:r>
        <w:rPr>
          <w:rFonts w:ascii="宋体" w:eastAsia="宋体" w:hint="eastAsia"/>
        </w:rPr>
        <w:t>美国</w:t>
      </w:r>
      <w:r>
        <w:t>BD</w:t>
      </w:r>
      <w:r>
        <w:rPr>
          <w:rFonts w:ascii="宋体" w:eastAsia="宋体" w:hint="eastAsia"/>
        </w:rPr>
        <w:t>公司</w:t>
      </w:r>
      <w:r>
        <w:t>）</w:t>
      </w:r>
      <w:r>
        <w:rPr>
          <w:rFonts w:ascii="宋体" w:eastAsia="宋体" w:hint="eastAsia"/>
        </w:rPr>
        <w:t>；</w:t>
      </w:r>
      <w:r w:rsidR="001852F3">
        <w:rPr>
          <w:rFonts w:ascii="宋体" w:eastAsia="宋体" w:hint="eastAsia"/>
        </w:rPr>
        <w:t xml:space="preserve">生理盐水</w:t>
      </w:r>
      <w:r>
        <w:rPr>
          <w:rFonts w:ascii="宋体" w:eastAsia="宋体" w:hint="eastAsia"/>
        </w:rPr>
        <w:t>（</w:t>
      </w:r>
      <w:r>
        <w:rPr>
          <w:rFonts w:ascii="宋体" w:eastAsia="宋体" w:hint="eastAsia"/>
        </w:rPr>
        <w:t>四川科伦</w:t>
      </w:r>
      <w:r>
        <w:rPr>
          <w:rFonts w:ascii="宋体" w:eastAsia="宋体" w:hint="eastAsia"/>
        </w:rPr>
        <w:t>）</w:t>
      </w:r>
      <w:r>
        <w:rPr>
          <w:rFonts w:ascii="宋体" w:eastAsia="宋体" w:hint="eastAsia"/>
        </w:rPr>
        <w:t>；</w:t>
      </w:r>
    </w:p>
    <w:p w:rsidR="0018722C">
      <w:pPr>
        <w:topLinePunct/>
      </w:pPr>
      <w:r>
        <w:t>2%</w:t>
      </w:r>
      <w:r>
        <w:rPr>
          <w:rFonts w:ascii="宋体" w:eastAsia="宋体" w:hint="eastAsia"/>
        </w:rPr>
        <w:t>多聚甲醛</w:t>
      </w:r>
      <w:r>
        <w:t>（</w:t>
      </w:r>
      <w:r>
        <w:rPr>
          <w:rFonts w:ascii="宋体" w:eastAsia="宋体" w:hint="eastAsia"/>
        </w:rPr>
        <w:t>北京化学试剂公司</w:t>
      </w:r>
      <w:r>
        <w:t>）</w:t>
      </w:r>
      <w:r>
        <w:rPr>
          <w:rFonts w:ascii="宋体" w:eastAsia="宋体" w:hint="eastAsia"/>
        </w:rPr>
        <w:t>；</w:t>
      </w:r>
      <w:r w:rsidR="001852F3">
        <w:rPr>
          <w:rFonts w:ascii="宋体" w:eastAsia="宋体" w:hint="eastAsia"/>
        </w:rPr>
        <w:t xml:space="preserve">流式试管</w:t>
      </w:r>
      <w:r>
        <w:t>（</w:t>
      </w:r>
      <w:r>
        <w:rPr>
          <w:rFonts w:ascii="宋体" w:eastAsia="宋体" w:hint="eastAsia"/>
        </w:rPr>
        <w:t>美国</w:t>
      </w:r>
      <w:r>
        <w:t>BD</w:t>
      </w:r>
      <w:r>
        <w:rPr>
          <w:rFonts w:ascii="宋体" w:eastAsia="宋体" w:hint="eastAsia"/>
        </w:rPr>
        <w:t>公司</w:t>
      </w:r>
      <w:r>
        <w:t>）</w:t>
      </w:r>
      <w:r>
        <w:rPr>
          <w:rFonts w:ascii="宋体" w:eastAsia="宋体" w:hint="eastAsia"/>
        </w:rPr>
        <w:t>。</w:t>
      </w:r>
    </w:p>
    <w:p w:rsidR="0018722C">
      <w:pPr>
        <w:topLinePunct/>
      </w:pPr>
      <w:r>
        <w:t>2</w:t>
      </w:r>
      <w:r>
        <w:rPr>
          <w:rFonts w:ascii="宋体" w:eastAsia="宋体" w:hint="eastAsia"/>
        </w:rPr>
        <w:t>、患者血液学检查相关试剂及仪器：乙肝血清学标志物使用美国雅培公司</w:t>
      </w:r>
      <w:r>
        <w:t>ARCH I2000 PLUS</w:t>
      </w:r>
      <w:r>
        <w:rPr>
          <w:rFonts w:ascii="宋体" w:eastAsia="宋体" w:hint="eastAsia"/>
        </w:rPr>
        <w:t>全自动化学发光仪检测，由雅培公司提供配套试剂，检测范</w:t>
      </w:r>
      <w:r>
        <w:rPr>
          <w:rFonts w:ascii="宋体" w:eastAsia="宋体" w:hint="eastAsia"/>
        </w:rPr>
        <w:t>围为</w:t>
      </w:r>
      <w:r>
        <w:t>0</w:t>
      </w:r>
      <w:r>
        <w:t>.</w:t>
      </w:r>
      <w:r>
        <w:t>05</w:t>
      </w:r>
      <w:r>
        <w:rPr>
          <w:rFonts w:ascii="宋体" w:eastAsia="宋体" w:hint="eastAsia"/>
        </w:rPr>
        <w:t>～</w:t>
      </w:r>
      <w:r>
        <w:t>125000 IU</w:t>
      </w:r>
      <w:r>
        <w:t>/</w:t>
      </w:r>
      <w:r>
        <w:t>mL</w:t>
      </w:r>
      <w:r>
        <w:rPr>
          <w:rFonts w:ascii="宋体" w:eastAsia="宋体" w:hint="eastAsia"/>
          <w:rFonts w:ascii="宋体" w:eastAsia="宋体" w:hint="eastAsia"/>
          <w:spacing w:val="-58"/>
        </w:rPr>
        <w:t xml:space="preserve">. </w:t>
      </w:r>
      <w:r>
        <w:t>HBV DNA</w:t>
      </w:r>
      <w:r>
        <w:rPr>
          <w:rFonts w:ascii="宋体" w:eastAsia="宋体" w:hint="eastAsia"/>
        </w:rPr>
        <w:t>定量使用</w:t>
      </w:r>
      <w:r>
        <w:t>ABI 7300</w:t>
      </w:r>
      <w:r>
        <w:rPr>
          <w:rFonts w:ascii="宋体" w:eastAsia="宋体" w:hint="eastAsia"/>
        </w:rPr>
        <w:t>实时</w:t>
      </w:r>
      <w:r>
        <w:t>PCR</w:t>
      </w:r>
      <w:r>
        <w:rPr>
          <w:rFonts w:ascii="宋体" w:eastAsia="宋体" w:hint="eastAsia"/>
        </w:rPr>
        <w:t>扩增仪检测，</w:t>
      </w:r>
      <w:r>
        <w:rPr>
          <w:rFonts w:ascii="宋体" w:eastAsia="宋体" w:hint="eastAsia"/>
        </w:rPr>
        <w:t>试剂盒有塞尔奇生物技术有限公司提供，检测下限为</w:t>
      </w:r>
      <w:r>
        <w:t>500IU</w:t>
      </w:r>
      <w:r>
        <w:t>/</w:t>
      </w:r>
      <w:r>
        <w:t>ml</w:t>
      </w:r>
      <w:r>
        <w:rPr>
          <w:rFonts w:ascii="宋体" w:eastAsia="宋体" w:hint="eastAsia"/>
        </w:rPr>
        <w:t>。</w:t>
      </w:r>
    </w:p>
    <w:p w:rsidR="0018722C">
      <w:pPr>
        <w:topLinePunct/>
      </w:pPr>
      <w:r>
        <w:t>3</w:t>
      </w:r>
      <w:r>
        <w:rPr>
          <w:rFonts w:ascii="宋体" w:hAnsi="宋体" w:eastAsia="宋体" w:hint="eastAsia"/>
        </w:rPr>
        <w:t>、</w:t>
      </w:r>
      <w:r>
        <w:t>B</w:t>
      </w:r>
      <w:r>
        <w:t>D</w:t>
      </w:r>
      <w:r>
        <w:rPr>
          <w:rFonts w:ascii="宋体" w:hAnsi="宋体" w:eastAsia="宋体" w:hint="eastAsia"/>
        </w:rPr>
        <w:t>公司</w:t>
      </w:r>
      <w:r>
        <w:t>CB</w:t>
      </w:r>
      <w:r>
        <w:t>A </w:t>
      </w:r>
      <w:r>
        <w:t>F</w:t>
      </w:r>
      <w:r>
        <w:t>l</w:t>
      </w:r>
      <w:r>
        <w:t>e</w:t>
      </w:r>
      <w:r>
        <w:t>x S</w:t>
      </w:r>
      <w:r>
        <w:t>e</w:t>
      </w:r>
      <w:r>
        <w:t>t</w:t>
      </w:r>
      <w:r>
        <w:rPr>
          <w:rFonts w:ascii="宋体" w:hAnsi="宋体" w:eastAsia="宋体" w:hint="eastAsia"/>
        </w:rPr>
        <w:t>试剂盒：</w:t>
      </w:r>
      <w:r>
        <w:t>H</w:t>
      </w:r>
      <w:r>
        <w:t>u</w:t>
      </w:r>
      <w:r>
        <w:t>m</w:t>
      </w:r>
      <w:r>
        <w:t>a</w:t>
      </w:r>
      <w:r>
        <w:t>n </w:t>
      </w:r>
      <w:r>
        <w:t>I</w:t>
      </w:r>
      <w:r>
        <w:t>L</w:t>
      </w:r>
      <w:r>
        <w:t>-</w:t>
      </w:r>
      <w:r>
        <w:t>1β</w:t>
      </w:r>
      <w:r>
        <w:t>F</w:t>
      </w:r>
      <w:r>
        <w:t>l</w:t>
      </w:r>
      <w:r>
        <w:t>e</w:t>
      </w:r>
      <w:r>
        <w:t>x S</w:t>
      </w:r>
      <w:r>
        <w:t>e</w:t>
      </w:r>
      <w:r>
        <w:t>t</w:t>
      </w:r>
      <w:r>
        <w:rPr>
          <w:rFonts w:ascii="宋体" w:hAnsi="宋体" w:eastAsia="宋体" w:hint="eastAsia"/>
        </w:rPr>
        <w:t>、</w:t>
      </w:r>
      <w:r>
        <w:t>H</w:t>
      </w:r>
      <w:r>
        <w:t>u</w:t>
      </w:r>
      <w:r>
        <w:t>m</w:t>
      </w:r>
      <w:r>
        <w:t>a</w:t>
      </w:r>
      <w:r>
        <w:t>n </w:t>
      </w:r>
      <w:r>
        <w:t>I</w:t>
      </w:r>
      <w:r>
        <w:t>L</w:t>
      </w:r>
      <w:r>
        <w:t>-</w:t>
      </w:r>
      <w:r>
        <w:t>6 </w:t>
      </w:r>
      <w:r>
        <w:t>F</w:t>
      </w:r>
      <w:r>
        <w:t>l</w:t>
      </w:r>
      <w:r>
        <w:t>e</w:t>
      </w:r>
      <w:r>
        <w:t>x S</w:t>
      </w:r>
      <w:r>
        <w:t>e</w:t>
      </w:r>
      <w:r>
        <w:t>t</w:t>
      </w:r>
      <w:r>
        <w:rPr>
          <w:rFonts w:ascii="宋体" w:hAnsi="宋体" w:eastAsia="宋体" w:hint="eastAsia"/>
        </w:rPr>
        <w:t>、</w:t>
      </w:r>
      <w:r>
        <w:t>Human IL-10 Flex </w:t>
      </w:r>
      <w:r>
        <w:t>Set</w:t>
      </w:r>
      <w:r>
        <w:rPr>
          <w:rFonts w:ascii="宋体" w:hAnsi="宋体" w:eastAsia="宋体" w:hint="eastAsia"/>
        </w:rPr>
        <w:t>、</w:t>
      </w:r>
      <w:r>
        <w:t>Human IL-12p70 Flex </w:t>
      </w:r>
      <w:r>
        <w:t>Set</w:t>
      </w:r>
      <w:r>
        <w:rPr>
          <w:rFonts w:ascii="宋体" w:hAnsi="宋体" w:eastAsia="宋体" w:hint="eastAsia"/>
        </w:rPr>
        <w:t>、</w:t>
      </w:r>
      <w:r>
        <w:t>Human TNF Flex </w:t>
      </w:r>
      <w:r>
        <w:t>Set</w:t>
      </w:r>
      <w:r>
        <w:rPr>
          <w:rFonts w:ascii="宋体" w:hAnsi="宋体" w:eastAsia="宋体" w:hint="eastAsia"/>
        </w:rPr>
        <w:t>、</w:t>
      </w:r>
      <w:r>
        <w:t>Human MIP-1β</w:t>
      </w:r>
      <w:r w:rsidR="001852F3">
        <w:t xml:space="preserve">Flex Set</w:t>
      </w:r>
      <w:r>
        <w:rPr>
          <w:rFonts w:ascii="宋体" w:hAnsi="宋体" w:eastAsia="宋体" w:hint="eastAsia"/>
        </w:rPr>
        <w:t>。</w:t>
      </w:r>
    </w:p>
    <w:p w:rsidR="0018722C">
      <w:pPr>
        <w:topLinePunct/>
      </w:pPr>
      <w:r>
        <w:rPr>
          <w:rFonts w:cstheme="minorBidi" w:hAnsiTheme="minorHAnsi" w:eastAsiaTheme="minorHAnsi" w:asciiTheme="minorHAnsi"/>
        </w:rPr>
        <w:t>15</w:t>
      </w:r>
    </w:p>
    <w:p w:rsidR="0018722C">
      <w:pPr>
        <w:pStyle w:val="Heading2"/>
        <w:topLinePunct/>
        <w:ind w:left="171" w:hangingChars="171" w:hanging="171"/>
      </w:pPr>
      <w:bookmarkStart w:id="524730" w:name="_Toc686524730"/>
      <w:bookmarkStart w:name="3.3 实验方法 " w:id="58"/>
      <w:bookmarkEnd w:id="58"/>
      <w:r>
        <w:rPr>
          <w:b/>
        </w:rPr>
        <w:t>3.3</w:t>
      </w:r>
      <w:r>
        <w:t xml:space="preserve"> </w:t>
      </w:r>
      <w:bookmarkStart w:name="_bookmark14" w:id="59"/>
      <w:bookmarkEnd w:id="59"/>
      <w:bookmarkStart w:name="_bookmark14" w:id="60"/>
      <w:bookmarkEnd w:id="60"/>
      <w:r>
        <w:t>实验方法</w:t>
      </w:r>
      <w:bookmarkEnd w:id="524730"/>
    </w:p>
    <w:p w:rsidR="0018722C">
      <w:pPr>
        <w:pStyle w:val="Heading3"/>
        <w:topLinePunct/>
        <w:ind w:left="200" w:hangingChars="200" w:hanging="200"/>
      </w:pPr>
      <w:bookmarkStart w:id="524731" w:name="_Toc686524731"/>
      <w:bookmarkStart w:name="3.3.1 各免疫细胞上FcγRs检测方案及T细胞检测方案 " w:id="61"/>
      <w:bookmarkEnd w:id="61"/>
      <w:r>
        <w:rPr>
          <w:b/>
        </w:rPr>
        <w:t>3.3.1</w:t>
      </w:r>
      <w:r>
        <w:t xml:space="preserve"> </w:t>
      </w:r>
      <w:bookmarkStart w:name="3.3.1 各免疫细胞上FcγRs检测方案及T细胞检测方案 " w:id="62"/>
      <w:bookmarkEnd w:id="62"/>
      <w:r>
        <w:t>各免疫细胞上</w:t>
      </w:r>
      <w:r>
        <w:rPr>
          <w:b/>
        </w:rPr>
        <w:t>FcγRs</w:t>
      </w:r>
      <w:r>
        <w:t>检测方案及</w:t>
      </w:r>
      <w:r>
        <w:rPr>
          <w:b/>
        </w:rPr>
        <w:t>T</w:t>
      </w:r>
      <w:r>
        <w:t>细胞检测方案</w:t>
      </w:r>
      <w:bookmarkEnd w:id="524731"/>
    </w:p>
    <w:p w:rsidR="0018722C">
      <w:pPr>
        <w:pStyle w:val="Heading4"/>
        <w:topLinePunct/>
        <w:ind w:left="200" w:hangingChars="200" w:hanging="200"/>
      </w:pPr>
      <w:r>
        <w:t>1</w:t>
      </w:r>
      <w:r>
        <w:t>、</w:t>
      </w:r>
      <w:r w:rsidRPr="00DB64CE">
        <w:t>取六份新鲜</w:t>
      </w:r>
      <w:r>
        <w:t>EDTA</w:t>
      </w:r>
      <w:r>
        <w:t>抗凝血各</w:t>
      </w:r>
      <w:r>
        <w:t>100ul</w:t>
      </w:r>
      <w:r>
        <w:t>。</w:t>
      </w:r>
    </w:p>
    <w:p w:rsidR="0018722C">
      <w:pPr>
        <w:pStyle w:val="Heading4"/>
        <w:topLinePunct/>
        <w:ind w:left="200" w:hangingChars="200" w:hanging="200"/>
      </w:pPr>
      <w:r>
        <w:t>2</w:t>
      </w:r>
      <w:r>
        <w:t>、</w:t>
      </w:r>
      <w:r w:rsidRPr="00DB64CE">
        <w:t>分别加入下列六组荧光标记抗体：①</w:t>
      </w:r>
      <w:r>
        <w:t>CD3—PE-Cy7</w:t>
      </w:r>
      <w:r>
        <w:t>、</w:t>
      </w:r>
      <w:r>
        <w:t>CD56—APC </w:t>
      </w:r>
      <w:r>
        <w:t>、</w:t>
      </w:r>
    </w:p>
    <w:p w:rsidR="0018722C">
      <w:pPr>
        <w:topLinePunct/>
      </w:pPr>
      <w:r>
        <w:t>CD16—FITC</w:t>
      </w:r>
      <w:r>
        <w:rPr>
          <w:rFonts w:ascii="宋体" w:hAnsi="宋体" w:eastAsia="宋体" w:hint="eastAsia"/>
        </w:rPr>
        <w:t>各</w:t>
      </w:r>
      <w:r>
        <w:t>2ul</w:t>
      </w:r>
      <w:r>
        <w:rPr>
          <w:rFonts w:ascii="宋体" w:hAnsi="宋体" w:eastAsia="宋体" w:hint="eastAsia"/>
        </w:rPr>
        <w:t>②</w:t>
      </w:r>
      <w:r>
        <w:t>CD3—PE-Cy7</w:t>
      </w:r>
      <w:r>
        <w:rPr>
          <w:rFonts w:ascii="宋体" w:hAnsi="宋体" w:eastAsia="宋体" w:hint="eastAsia"/>
        </w:rPr>
        <w:t>、</w:t>
      </w:r>
      <w:r>
        <w:t>CD19—APC</w:t>
      </w:r>
      <w:r>
        <w:rPr>
          <w:rFonts w:ascii="宋体" w:hAnsi="宋体" w:eastAsia="宋体" w:hint="eastAsia"/>
        </w:rPr>
        <w:t>、</w:t>
      </w:r>
      <w:r>
        <w:t>CD5—PE</w:t>
      </w:r>
      <w:r>
        <w:rPr>
          <w:rFonts w:ascii="宋体" w:hAnsi="宋体" w:eastAsia="宋体" w:hint="eastAsia"/>
        </w:rPr>
        <w:t>、</w:t>
      </w:r>
      <w:r>
        <w:t>CD32—FITC </w:t>
      </w:r>
      <w:r>
        <w:rPr>
          <w:rFonts w:ascii="宋体" w:hAnsi="宋体" w:eastAsia="宋体" w:hint="eastAsia"/>
        </w:rPr>
        <w:t>各</w:t>
      </w:r>
    </w:p>
    <w:p w:rsidR="0018722C">
      <w:pPr>
        <w:topLinePunct/>
      </w:pPr>
      <w:r>
        <w:t>2ul</w:t>
      </w:r>
      <w:r>
        <w:rPr>
          <w:rFonts w:ascii="宋体" w:hAnsi="宋体" w:eastAsia="宋体" w:hint="eastAsia"/>
        </w:rPr>
        <w:t>③</w:t>
      </w:r>
      <w:r>
        <w:t>CD3—APC</w:t>
      </w:r>
      <w:r>
        <w:rPr>
          <w:rFonts w:ascii="宋体" w:hAnsi="宋体" w:eastAsia="宋体" w:hint="eastAsia"/>
        </w:rPr>
        <w:t>、</w:t>
      </w:r>
      <w:r>
        <w:t>CD4—PE-Cy7</w:t>
      </w:r>
      <w:r>
        <w:rPr>
          <w:rFonts w:ascii="宋体" w:hAnsi="宋体" w:eastAsia="宋体" w:hint="eastAsia"/>
        </w:rPr>
        <w:t>、</w:t>
      </w:r>
      <w:r>
        <w:t>CD8—PE</w:t>
      </w:r>
      <w:r>
        <w:rPr>
          <w:rFonts w:ascii="宋体" w:hAnsi="宋体" w:eastAsia="宋体" w:hint="eastAsia"/>
        </w:rPr>
        <w:t>各</w:t>
      </w:r>
      <w:r>
        <w:t>2ul</w:t>
      </w:r>
      <w:r>
        <w:rPr>
          <w:rFonts w:ascii="宋体" w:hAnsi="宋体" w:eastAsia="宋体" w:hint="eastAsia"/>
        </w:rPr>
        <w:t>④</w:t>
      </w:r>
      <w:r>
        <w:t>CD14—PE</w:t>
      </w:r>
      <w:r>
        <w:rPr>
          <w:rFonts w:ascii="宋体" w:hAnsi="宋体" w:eastAsia="宋体" w:hint="eastAsia"/>
        </w:rPr>
        <w:t>、</w:t>
      </w:r>
      <w:r>
        <w:t>CD16—FITC</w:t>
      </w:r>
    </w:p>
    <w:p w:rsidR="0018722C">
      <w:pPr>
        <w:topLinePunct/>
      </w:pPr>
      <w:r>
        <w:rPr>
          <w:rFonts w:ascii="宋体" w:hAnsi="宋体" w:eastAsia="宋体" w:hint="eastAsia"/>
        </w:rPr>
        <w:t>各</w:t>
      </w:r>
      <w:r>
        <w:t>2ul</w:t>
      </w:r>
      <w:r>
        <w:rPr>
          <w:rFonts w:ascii="宋体" w:hAnsi="宋体" w:eastAsia="宋体" w:hint="eastAsia"/>
        </w:rPr>
        <w:t>⑤</w:t>
      </w:r>
      <w:r>
        <w:t>CD14—PE</w:t>
      </w:r>
      <w:r>
        <w:rPr>
          <w:rFonts w:ascii="宋体" w:hAnsi="宋体" w:eastAsia="宋体" w:hint="eastAsia"/>
        </w:rPr>
        <w:t>、</w:t>
      </w:r>
      <w:r>
        <w:t>CD32—FITC</w:t>
      </w:r>
      <w:r>
        <w:rPr>
          <w:rFonts w:ascii="宋体" w:hAnsi="宋体" w:eastAsia="宋体" w:hint="eastAsia"/>
        </w:rPr>
        <w:t>各</w:t>
      </w:r>
      <w:r>
        <w:t>2ul</w:t>
      </w:r>
      <w:r>
        <w:rPr>
          <w:rFonts w:ascii="宋体" w:hAnsi="宋体" w:eastAsia="宋体" w:hint="eastAsia"/>
        </w:rPr>
        <w:t>⑥</w:t>
      </w:r>
      <w:r>
        <w:t>CD14—PE</w:t>
      </w:r>
      <w:r>
        <w:rPr>
          <w:rFonts w:ascii="宋体" w:hAnsi="宋体" w:eastAsia="宋体" w:hint="eastAsia"/>
        </w:rPr>
        <w:t>、</w:t>
      </w:r>
      <w:r>
        <w:t>CD64—FITC</w:t>
      </w:r>
      <w:r>
        <w:rPr>
          <w:rFonts w:ascii="宋体" w:hAnsi="宋体" w:eastAsia="宋体" w:hint="eastAsia"/>
        </w:rPr>
        <w:t>各</w:t>
      </w:r>
      <w:r>
        <w:t>2ul</w:t>
      </w:r>
      <w:r>
        <w:rPr>
          <w:rFonts w:ascii="宋体" w:hAnsi="宋体" w:eastAsia="宋体" w:hint="eastAsia"/>
        </w:rPr>
        <w:t>。</w:t>
      </w:r>
    </w:p>
    <w:p w:rsidR="0018722C">
      <w:pPr>
        <w:pStyle w:val="Heading4"/>
        <w:topLinePunct/>
        <w:ind w:left="200" w:hangingChars="200" w:hanging="200"/>
      </w:pPr>
      <w:r>
        <w:t>3</w:t>
      </w:r>
      <w:r>
        <w:t>、</w:t>
      </w:r>
      <w:r w:rsidRPr="00DB64CE">
        <w:t>各管震荡混匀后避光</w:t>
      </w:r>
      <w:r w:rsidP="AA7D325B">
        <w:t>,</w:t>
      </w:r>
      <w:r>
        <w:t>室温孵育</w:t>
      </w:r>
      <w:r>
        <w:t>30min</w:t>
      </w:r>
      <w:r>
        <w:t>。</w:t>
      </w:r>
    </w:p>
    <w:p w:rsidR="0018722C">
      <w:pPr>
        <w:pStyle w:val="Heading4"/>
        <w:topLinePunct/>
        <w:ind w:left="200" w:hangingChars="200" w:hanging="200"/>
      </w:pPr>
      <w:r>
        <w:t>4</w:t>
      </w:r>
      <w:r>
        <w:t>、</w:t>
      </w:r>
      <w:r w:rsidRPr="00DB64CE">
        <w:t>在上述流式样品管内加入红细胞裂解液</w:t>
      </w:r>
      <w:r>
        <w:t>1ml,</w:t>
      </w:r>
      <w:r>
        <w:t>震荡</w:t>
      </w:r>
      <w:r w:rsidP="AA7D325B">
        <w:t>,</w:t>
      </w:r>
      <w:r>
        <w:t>室温避光</w:t>
      </w:r>
      <w:r>
        <w:t>3min</w:t>
      </w:r>
      <w:r>
        <w:t>。</w:t>
      </w:r>
    </w:p>
    <w:p w:rsidR="0018722C">
      <w:pPr>
        <w:pStyle w:val="Heading4"/>
        <w:topLinePunct/>
        <w:ind w:left="200" w:hangingChars="200" w:hanging="200"/>
      </w:pPr>
      <w:r>
        <w:t>5</w:t>
      </w:r>
      <w:r>
        <w:t>、</w:t>
      </w:r>
      <w:r w:rsidRPr="00DB64CE">
        <w:t>将六支流式上样管置之于离心机中</w:t>
      </w:r>
      <w:r>
        <w:t>,1600r</w:t>
      </w:r>
      <w:r>
        <w:t>离心</w:t>
      </w:r>
      <w:r>
        <w:t>8min,</w:t>
      </w:r>
      <w:r>
        <w:t>倒弃上清液</w:t>
      </w:r>
      <w:r w:rsidP="AA7D325B">
        <w:t>,</w:t>
      </w:r>
      <w:r>
        <w:t>加入</w:t>
      </w:r>
      <w:r>
        <w:t>2ml</w:t>
      </w:r>
    </w:p>
    <w:p w:rsidR="0018722C">
      <w:pPr>
        <w:topLinePunct/>
      </w:pPr>
      <w:r>
        <w:rPr>
          <w:rFonts w:ascii="宋体" w:eastAsia="宋体" w:hint="eastAsia"/>
        </w:rPr>
        <w:t>生理盐水洗涤一次。</w:t>
      </w:r>
    </w:p>
    <w:p w:rsidR="0018722C">
      <w:pPr>
        <w:pStyle w:val="Heading4"/>
        <w:topLinePunct/>
        <w:ind w:left="200" w:hangingChars="200" w:hanging="200"/>
      </w:pPr>
      <w:r>
        <w:t>6</w:t>
      </w:r>
      <w:r>
        <w:t>、</w:t>
      </w:r>
      <w:r w:rsidRPr="00DB64CE">
        <w:t>每管加入</w:t>
      </w:r>
      <w:r>
        <w:t>2%</w:t>
      </w:r>
      <w:r>
        <w:t>的多聚甲醛进行固定。</w:t>
      </w:r>
    </w:p>
    <w:p w:rsidR="0018722C">
      <w:pPr>
        <w:pStyle w:val="Heading4"/>
        <w:topLinePunct/>
        <w:ind w:left="200" w:hangingChars="200" w:hanging="200"/>
      </w:pPr>
      <w:r>
        <w:t>7</w:t>
      </w:r>
      <w:r>
        <w:t>、</w:t>
      </w:r>
      <w:r w:rsidRPr="00DB64CE">
        <w:t>上机前充分混匀细胞悬液，仪器参数设定后，每管样本获取</w:t>
      </w:r>
      <w:r>
        <w:t>15</w:t>
      </w:r>
      <w:r>
        <w:t>万个有核</w:t>
      </w:r>
      <w:r>
        <w:t>细胞的荧光和散射光信号。各细胞设门策略见图</w:t>
      </w:r>
      <w:r>
        <w:t>3</w:t>
      </w:r>
      <w:r>
        <w:t>.</w:t>
      </w:r>
      <w:r>
        <w:t>1</w:t>
      </w:r>
      <w:r>
        <w:t>、图</w:t>
      </w:r>
      <w:r>
        <w:t>3</w:t>
      </w:r>
      <w:r>
        <w:t>.</w:t>
      </w:r>
      <w:r>
        <w:t>2</w:t>
      </w:r>
      <w:r>
        <w:t>、图</w:t>
      </w:r>
      <w:r>
        <w:t>3</w:t>
      </w:r>
      <w:r>
        <w:t>.</w:t>
      </w:r>
      <w:r>
        <w:t>3</w:t>
      </w:r>
      <w:r>
        <w:t>、图</w:t>
      </w:r>
      <w:r>
        <w:t>3</w:t>
      </w:r>
      <w:r>
        <w:t>.</w:t>
      </w:r>
      <w:r>
        <w:t>4</w:t>
      </w:r>
      <w:r>
        <w:t>。</w:t>
      </w:r>
    </w:p>
    <w:p w:rsidR="0018722C">
      <w:pPr>
        <w:topLinePunct/>
      </w:pPr>
      <w:r>
        <w:rPr>
          <w:rFonts w:cstheme="minorBidi" w:hAnsiTheme="minorHAnsi" w:eastAsiaTheme="minorHAnsi" w:asciiTheme="minorHAnsi"/>
        </w:rPr>
        <w:t>16</w:t>
      </w:r>
    </w:p>
    <w:p w:rsidR="0018722C">
      <w:pPr>
        <w:topLinePunct/>
      </w:pPr>
    </w:p>
    <w:p w:rsidR="0018722C">
      <w:pPr>
        <w:pStyle w:val="affff5"/>
        <w:keepNext/>
        <w:topLinePunct/>
      </w:pPr>
      <w:r>
        <w:rPr>
          <w:sz w:val="20"/>
        </w:rPr>
        <w:pict>
          <v:group style="width:395.45pt;height:410.15pt;mso-position-horizontal-relative:char;mso-position-vertical-relative:line" coordorigin="0,0" coordsize="7909,8203">
            <v:shape style="position:absolute;left:0;top:0;width:7909;height:4104" type="#_x0000_t75" stroked="false">
              <v:imagedata r:id="rId12" o:title=""/>
            </v:shape>
            <v:shape style="position:absolute;left:2160;top:4109;width:3939;height:4093" type="#_x0000_t75" stroked="false">
              <v:imagedata r:id="rId13" o:title=""/>
            </v:shape>
            <v:shape style="position:absolute;left:3428;top:3031;width:1235;height:120" coordorigin="3429,3032" coordsize="1235,120" path="m4543,3152l4543,3099,4573,3099,4573,3084,4543,3084,4543,3032,4649,3084,4573,3084,4649,3084,4663,3091,4543,3152xm4543,3099l4543,3084,4573,3084,4573,3099,4543,3099xm3429,3107l3429,3092,4543,3084,4543,3099,3429,3107xe" filled="true" fillcolor="#000000" stroked="false">
              <v:path arrowok="t"/>
              <v:fill type="solid"/>
            </v:shape>
            <v:shape style="position:absolute;left:4663;top:3730;width:786;height:999" coordorigin="4663,3731" coordsize="786,999" path="m4743,4639l4731,4630,5437,3731,5449,3740,4743,4639xm4663,4729l4690,4598,4731,4630,4713,4654,4724,4663,4773,4663,4784,4672,4663,4729xm4724,4663l4713,4654,4731,4630,4743,4639,4724,4663xm4773,4663l4724,4663,4743,4639,4773,4663xe" filled="true" fillcolor="#000000" stroked="false">
              <v:path arrowok="t"/>
              <v:fill type="solid"/>
            </v:shape>
          </v:group>
        </w:pict>
      </w:r>
      <w:r/>
    </w:p>
    <w:p w:rsidR="0018722C">
      <w:pPr>
        <w:pStyle w:val="a9"/>
        <w:topLinePunct/>
      </w:pPr>
      <w:r>
        <w:rPr>
          <w:rFonts w:ascii="黑体" w:eastAsia="黑体" w:hint="eastAsia"/>
        </w:rPr>
        <w:t>图3</w:t>
      </w:r>
      <w:r>
        <w:rPr>
          <w:rFonts w:ascii="黑体" w:eastAsia="黑体" w:hint="eastAsia"/>
        </w:rPr>
        <w:t>.</w:t>
      </w:r>
      <w:r>
        <w:rPr>
          <w:rFonts w:ascii="黑体" w:eastAsia="黑体" w:hint="eastAsia"/>
        </w:rPr>
        <w:t>1</w:t>
      </w:r>
      <w:r>
        <w:t xml:space="preserve">  </w:t>
      </w:r>
      <w:r w:rsidRPr="00DB64CE">
        <w:rPr>
          <w:rFonts w:ascii="黑体" w:eastAsia="黑体" w:hint="eastAsia"/>
        </w:rPr>
        <w:t>外周血</w:t>
      </w:r>
      <w:r w:rsidR="001852F3">
        <w:rPr>
          <w:rFonts w:ascii="黑体" w:eastAsia="黑体" w:hint="eastAsia"/>
        </w:rPr>
        <w:t xml:space="preserve">NK</w:t>
      </w:r>
      <w:r w:rsidR="001852F3">
        <w:rPr>
          <w:rFonts w:ascii="黑体" w:eastAsia="黑体" w:hint="eastAsia"/>
        </w:rPr>
        <w:t xml:space="preserve">细胞亚群设门示意图</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6"/>
          <w:szCs w:val="24"/>
          <w:rFonts w:cstheme="minorBidi" w:ascii="黑体" w:hAnsi="Times New Roman" w:eastAsia="Times New Roman" w:cs="Times New Roman"/>
        </w:rPr>
      </w:pPr>
    </w:p>
    <w:p w:rsidR="0018722C">
      <w:pPr>
        <w:pStyle w:val="a3"/>
        <w:topLinePunct/>
      </w:pPr>
      <w:r>
        <w:rPr>
          <w:rFonts w:cstheme="minorBidi" w:hAnsiTheme="minorHAnsi" w:eastAsiaTheme="minorHAnsi" w:asciiTheme="minorHAnsi" w:ascii="宋体" w:eastAsia="宋体" w:hint="eastAsia"/>
        </w:rPr>
        <w:t>注：通过</w:t>
      </w:r>
      <w:r>
        <w:rPr>
          <w:rFonts w:cstheme="minorBidi" w:hAnsiTheme="minorHAnsi" w:eastAsiaTheme="minorHAnsi" w:asciiTheme="minorHAnsi"/>
        </w:rPr>
        <w:t>FSC</w:t>
      </w:r>
      <w:r>
        <w:rPr>
          <w:rFonts w:ascii="宋体" w:eastAsia="宋体" w:hint="eastAsia" w:cstheme="minorBidi" w:hAnsiTheme="minorHAnsi"/>
        </w:rPr>
        <w:t>及</w:t>
      </w:r>
      <w:r>
        <w:rPr>
          <w:rFonts w:cstheme="minorBidi" w:hAnsiTheme="minorHAnsi" w:eastAsiaTheme="minorHAnsi" w:asciiTheme="minorHAnsi"/>
        </w:rPr>
        <w:t>SSC</w:t>
      </w:r>
      <w:r>
        <w:rPr>
          <w:rFonts w:ascii="宋体" w:eastAsia="宋体" w:hint="eastAsia" w:cstheme="minorBidi" w:hAnsiTheme="minorHAnsi"/>
        </w:rPr>
        <w:t>设定淋巴细胞区</w:t>
      </w:r>
      <w:r>
        <w:rPr>
          <w:rFonts w:cstheme="minorBidi" w:hAnsiTheme="minorHAnsi" w:eastAsiaTheme="minorHAnsi" w:asciiTheme="minorHAnsi"/>
          <w:kern w:val="2"/>
          <w:w w:val="105"/>
          <w:sz w:val="17"/>
        </w:rPr>
        <w:t>（</w:t>
      </w:r>
      <w:r>
        <w:rPr>
          <w:rFonts w:ascii="宋体" w:eastAsia="宋体" w:hint="eastAsia" w:cstheme="minorBidi" w:hAnsiTheme="minorHAnsi"/>
        </w:rPr>
        <w:t>椭圆形圈定</w:t>
      </w:r>
      <w:r>
        <w:rPr>
          <w:rFonts w:cstheme="minorBidi" w:hAnsiTheme="minorHAnsi" w:eastAsiaTheme="minorHAnsi" w:asciiTheme="minorHAnsi"/>
          <w:kern w:val="2"/>
          <w:w w:val="105"/>
          <w:sz w:val="17"/>
        </w:rPr>
        <w:t>）</w:t>
      </w:r>
      <w:r>
        <w:rPr>
          <w:kern w:val="2"/>
          <w:w w:val="105"/>
          <w:sz w:val="17"/>
          <w:rFonts w:hint="eastAsia"/>
        </w:rPr>
        <w:t>；</w:t>
      </w:r>
      <w:r>
        <w:rPr>
          <w:rFonts w:ascii="宋体" w:eastAsia="宋体" w:hint="eastAsia" w:cstheme="minorBidi" w:hAnsiTheme="minorHAnsi"/>
        </w:rPr>
        <w:t>进一步通过</w:t>
      </w:r>
      <w:r>
        <w:rPr>
          <w:rFonts w:cstheme="minorBidi" w:hAnsiTheme="minorHAnsi" w:eastAsiaTheme="minorHAnsi" w:asciiTheme="minorHAnsi"/>
        </w:rPr>
        <w:t>CD3</w:t>
      </w:r>
      <w:r>
        <w:rPr>
          <w:rFonts w:ascii="宋体" w:eastAsia="宋体" w:hint="eastAsia" w:cstheme="minorBidi" w:hAnsiTheme="minorHAnsi"/>
        </w:rPr>
        <w:t>分子区分</w:t>
      </w:r>
      <w:r>
        <w:rPr>
          <w:rFonts w:cstheme="minorBidi" w:hAnsiTheme="minorHAnsi" w:eastAsiaTheme="minorHAnsi" w:asciiTheme="minorHAnsi"/>
        </w:rPr>
        <w:t>CD56</w:t>
      </w:r>
      <w:r>
        <w:rPr>
          <w:rFonts w:cstheme="minorBidi" w:hAnsiTheme="minorHAnsi" w:eastAsiaTheme="minorHAnsi" w:asciiTheme="minorHAnsi"/>
        </w:rPr>
        <w:t>+</w:t>
      </w:r>
      <w:r>
        <w:rPr>
          <w:rFonts w:cstheme="minorBidi" w:hAnsiTheme="minorHAnsi" w:eastAsiaTheme="minorHAnsi" w:asciiTheme="minorHAnsi"/>
        </w:rPr>
        <w:t>CD16</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CD56</w:t>
      </w:r>
      <w:r>
        <w:rPr>
          <w:rFonts w:cstheme="minorBidi" w:hAnsiTheme="minorHAnsi" w:eastAsiaTheme="minorHAnsi" w:asciiTheme="minorHAnsi"/>
        </w:rPr>
        <w:t>+</w:t>
      </w:r>
      <w:r>
        <w:rPr>
          <w:rFonts w:cstheme="minorBidi" w:hAnsiTheme="minorHAnsi" w:eastAsiaTheme="minorHAnsi" w:asciiTheme="minorHAnsi"/>
        </w:rPr>
        <w:t>CD16</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CD56</w:t>
      </w:r>
      <w:r>
        <w:rPr>
          <w:rFonts w:cstheme="minorBidi" w:hAnsiTheme="minorHAnsi" w:eastAsiaTheme="minorHAnsi" w:asciiTheme="minorHAnsi"/>
        </w:rPr>
        <w:t>-</w:t>
      </w:r>
      <w:r>
        <w:rPr>
          <w:rFonts w:cstheme="minorBidi" w:hAnsiTheme="minorHAnsi" w:eastAsiaTheme="minorHAnsi" w:asciiTheme="minorHAnsi"/>
        </w:rPr>
        <w:t>CD16</w:t>
      </w:r>
      <w:r>
        <w:rPr>
          <w:rFonts w:cstheme="minorBidi" w:hAnsiTheme="minorHAnsi" w:eastAsiaTheme="minorHAnsi" w:asciiTheme="minorHAnsi"/>
        </w:rPr>
        <w:t>+</w:t>
      </w:r>
      <w:r>
        <w:rPr>
          <w:rFonts w:ascii="宋体" w:eastAsia="宋体" w:hint="eastAsia" w:cstheme="minorBidi" w:hAnsiTheme="minorHAnsi"/>
        </w:rPr>
        <w:t>淋巴细胞亚群</w:t>
      </w:r>
    </w:p>
    <w:p w:rsidR="0018722C">
      <w:pPr>
        <w:topLinePunct/>
      </w:pPr>
      <w:r>
        <w:rPr>
          <w:rFonts w:cstheme="minorBidi" w:hAnsiTheme="minorHAnsi" w:eastAsiaTheme="minorHAnsi" w:asciiTheme="minorHAnsi"/>
        </w:rPr>
        <w:t>17</w:t>
      </w:r>
    </w:p>
    <w:p w:rsidR="0018722C">
      <w:pPr>
        <w:pStyle w:val="ae"/>
        <w:topLinePunct/>
      </w:pPr>
      <w:r>
        <w:rPr>
          <w:kern w:val="2"/>
          <w:sz w:val="22"/>
          <w:szCs w:val="22"/>
          <w:rFonts w:cstheme="minorBidi" w:hAnsiTheme="minorHAnsi" w:eastAsiaTheme="minorHAnsi" w:asciiTheme="minorHAnsi"/>
        </w:rPr>
        <w:pict>
          <v:group style="margin-left:90pt;margin-top:-260.462433pt;width:411.58pt;height:615.550pt;mso-position-horizontal-relative:page;mso-position-vertical-relative:paragraph;z-index:-80008" coordorigin="1800,-5209" coordsize="8293,12311">
            <v:shape style="position:absolute;left:1800;top:-5210;width:3960;height:4104" type="#_x0000_t75" stroked="false">
              <v:imagedata r:id="rId14" o:title=""/>
            </v:shape>
            <v:shape style="position:absolute;left:1800;top:-1101;width:3939;height:8201" type="#_x0000_t75" stroked="false">
              <v:imagedata r:id="rId15" o:title=""/>
            </v:shape>
            <v:shape style="position:absolute;left:6144;top:-5210;width:3949;height:4093" type="#_x0000_t75" stroked="false">
              <v:imagedata r:id="rId16" o:title=""/>
            </v:shape>
            <v:shape style="position:absolute;left:6110;top:-1101;width:3939;height:8201" type="#_x0000_t75" stroked="false">
              <v:imagedata r:id="rId17" o:title=""/>
            </v:shape>
            <v:shape style="position:absolute;left:5349;top:-1741;width:3920;height:5064" coordorigin="5349,-1740" coordsize="3920,5064" path="m8061,586l5469,587,5469,535,5349,595,5469,655,5469,602,8061,601,8061,586m8122,-906l8069,-906,8069,-1740,8054,-1740,8054,-906,8002,-906,8062,-786,8107,-876,8122,-906m9269,3204l9216,3204,9216,1724,9201,1724,9201,3204,9149,3204,9209,3324,9254,3234,9269,3204e" filled="true" fillcolor="#000000" stroked="false">
              <v:path arrowok="t"/>
              <v:fill type="solid"/>
            </v:shape>
            <v:shape style="position:absolute;left:7861;top:-706;width:1896;height:1890" coordorigin="7861,-705" coordsize="1896,1890" path="m9757,1185l7861,1185,7861,-705,9757,-705,9757,-690,7891,-690,7876,-675,7891,-675,7891,1155,7876,1155,7891,1170,9757,1170,9757,1185xm7891,-675l7876,-675,7891,-690,7891,-675xm9727,-675l7891,-675,7891,-690,9727,-690,9727,-675xm9727,1170l9727,-690,9742,-675,9757,-675,9757,1155,9742,1155,9727,1170xm9757,-675l9742,-675,9727,-690,9757,-690,9757,-675xm7891,1170l7876,1155,7891,1155,7891,1170xm9727,1170l7891,1170,7891,1155,9727,1155,9727,1170xm9757,1170l9727,1170,9742,1155,9757,1155,9757,1170xe" filled="true" fillcolor="#ffc000" stroked="false">
              <v:path arrowok="t"/>
              <v:fill type="solid"/>
            </v:shape>
            <v:shape style="position:absolute;left:7861;top:1154;width:1896;height:913" coordorigin="7861,1155" coordsize="1896,913" path="m9757,2068l7861,2068,7861,1155,9757,1155,9757,1170,7891,1170,7876,1185,7891,1185,7891,2038,7876,2038,7891,2053,9757,2053,9757,2068xm7891,1185l7876,1185,7891,1170,7891,1185xm9727,1185l7891,1185,7891,1170,9727,1170,9727,1185xm9727,2053l9727,1170,9742,1185,9757,1185,9757,2038,9742,2038,9727,2053xm9757,1185l9742,1185,9727,1170,9757,1170,9757,1185xm7891,2053l7876,2038,7891,2038,7891,2053xm9727,2053l7891,2053,7891,2038,9727,2038,9727,2053xm9757,2053l9727,2053,9742,2038,9757,2038,9757,2053xe" filled="true" fillcolor="#ff0000" stroked="false">
              <v:path arrowok="t"/>
              <v:fill type="solid"/>
            </v:shape>
            <v:shape style="position:absolute;left:5610;top:-2097;width:1118;height:120" coordorigin="5610,-2096" coordsize="1118,120" path="m6713,-2029l6638,-2029,6638,-2044,6608,-2044,6608,-2096,6728,-2036,6713,-2029xm6608,-2029l5610,-2030,5610,-2045,6608,-2044,6608,-2029xm6638,-2029l6608,-2029,6608,-2044,6638,-2044,6638,-2029xm6608,-1976l6608,-2029,6713,-2029,6608,-1976xe" filled="true" fillcolor="#000000" stroked="false">
              <v:path arrowok="t"/>
              <v:fill type="solid"/>
            </v:shape>
            <w10:wrap type="none"/>
          </v:group>
        </w:pict>
      </w:r>
    </w:p>
    <w:p w:rsidR="0018722C">
      <w:pPr>
        <w:pStyle w:val="ae"/>
        <w:topLinePunct/>
      </w:pPr>
      <w:r>
        <w:rPr>
          <w:kern w:val="2"/>
          <w:szCs w:val="22"/>
          <w:rFonts w:ascii="Calibri" w:cstheme="minorBidi" w:hAnsiTheme="minorHAnsi" w:eastAsiaTheme="minorHAnsi"/>
          <w:sz w:val="21"/>
        </w:rPr>
        <w:t>R3</w:t>
      </w:r>
    </w:p>
    <w:p w:rsidR="0018722C">
      <w:pPr>
        <w:topLinePunct/>
      </w:pPr>
      <w:r>
        <w:rPr>
          <w:rFonts w:cstheme="minorBidi" w:hAnsiTheme="minorHAnsi" w:eastAsiaTheme="minorHAnsi" w:asciiTheme="minorHAnsi" w:ascii="Calibri"/>
        </w:rPr>
        <w:t>R4</w:t>
      </w:r>
    </w:p>
    <w:p w:rsidR="0018722C">
      <w:pPr>
        <w:topLinePunct/>
      </w:pPr>
      <w:r>
        <w:rPr>
          <w:rFonts w:cstheme="minorBidi" w:hAnsiTheme="minorHAnsi" w:eastAsiaTheme="minorHAnsi" w:asciiTheme="minorHAnsi" w:ascii="Calibri"/>
        </w:rPr>
        <w:t>R5</w:t>
      </w:r>
    </w:p>
    <w:p w:rsidR="0018722C">
      <w:pPr>
        <w:spacing w:before="36"/>
        <w:ind w:leftChars="0" w:left="219" w:rightChars="0" w:right="1796" w:firstLineChars="0" w:firstLine="0"/>
        <w:jc w:val="center"/>
        <w:topLinePunct/>
      </w:pPr>
      <w:r>
        <w:rPr>
          <w:kern w:val="2"/>
          <w:sz w:val="21"/>
          <w:szCs w:val="22"/>
          <w:rFonts w:cstheme="minorBidi" w:hAnsiTheme="minorHAnsi" w:eastAsiaTheme="minorHAnsi" w:asciiTheme="minorHAnsi" w:ascii="宋体" w:eastAsia="宋体" w:hint="eastAsia"/>
        </w:rPr>
        <w:t>阴性对照</w:t>
      </w:r>
    </w:p>
    <w:p w:rsidR="0018722C">
      <w:pPr>
        <w:keepNext/>
        <w:topLinePunct/>
      </w:pPr>
      <w:r>
        <w:rPr>
          <w:rFonts w:cstheme="minorBidi" w:hAnsiTheme="minorHAnsi" w:eastAsiaTheme="minorHAnsi" w:asciiTheme="minorHAnsi" w:ascii="Calibri"/>
        </w:rPr>
        <w:t>R6</w:t>
      </w:r>
    </w:p>
    <w:p w:rsidR="0018722C">
      <w:pPr>
        <w:pStyle w:val="a9"/>
        <w:topLinePunct/>
      </w:pPr>
      <w:r>
        <w:rPr>
          <w:rFonts w:ascii="黑体" w:hAnsi="黑体" w:eastAsia="黑体" w:hint="eastAsia"/>
        </w:rPr>
        <w:t>图3</w:t>
      </w:r>
      <w:r>
        <w:rPr>
          <w:rFonts w:ascii="黑体" w:hAnsi="黑体" w:eastAsia="黑体" w:hint="eastAsia"/>
        </w:rPr>
        <w:t>.</w:t>
      </w:r>
      <w:r>
        <w:rPr>
          <w:rFonts w:ascii="黑体" w:hAnsi="黑体" w:eastAsia="黑体" w:hint="eastAsia"/>
        </w:rPr>
        <w:t>2</w:t>
      </w:r>
      <w:r>
        <w:rPr>
          <w:rFonts w:ascii="黑体" w:hAnsi="黑体" w:eastAsia="黑体" w:hint="eastAsia"/>
        </w:rPr>
        <w:t>.</w:t>
      </w:r>
      <w:r>
        <w:rPr>
          <w:rFonts w:ascii="黑体" w:hAnsi="黑体" w:eastAsia="黑体" w:hint="eastAsia"/>
        </w:rPr>
        <w:t>1</w:t>
      </w:r>
      <w:r>
        <w:t xml:space="preserve">  </w:t>
      </w:r>
      <w:r w:rsidRPr="00DB64CE">
        <w:rPr>
          <w:rFonts w:ascii="黑体" w:hAnsi="黑体" w:eastAsia="黑体" w:hint="eastAsia"/>
        </w:rPr>
        <w:t>外周血</w:t>
      </w:r>
      <w:r w:rsidR="001852F3">
        <w:rPr>
          <w:rFonts w:ascii="黑体" w:hAnsi="黑体" w:eastAsia="黑体" w:hint="eastAsia"/>
        </w:rPr>
        <w:t xml:space="preserve">B</w:t>
      </w:r>
      <w:r w:rsidR="001852F3">
        <w:rPr>
          <w:rFonts w:ascii="黑体" w:hAnsi="黑体" w:eastAsia="黑体" w:hint="eastAsia"/>
        </w:rPr>
        <w:t xml:space="preserve">细胞表面</w:t>
      </w:r>
      <w:r w:rsidR="001852F3">
        <w:rPr>
          <w:rFonts w:ascii="黑体" w:hAnsi="黑体" w:eastAsia="黑体" w:hint="eastAsia"/>
        </w:rPr>
        <w:t xml:space="preserve">FcγR II</w:t>
      </w:r>
      <w:r w:rsidR="001852F3">
        <w:rPr>
          <w:rFonts w:ascii="黑体" w:hAnsi="黑体" w:eastAsia="黑体" w:hint="eastAsia"/>
        </w:rPr>
        <w:t xml:space="preserve">设门策略</w:t>
      </w:r>
    </w:p>
    <w:p w:rsidR="0018722C">
      <w:pPr>
        <w:topLinePunct/>
      </w:pPr>
      <w:r>
        <w:rPr>
          <w:rFonts w:cstheme="minorBidi" w:hAnsiTheme="minorHAnsi" w:eastAsiaTheme="minorHAnsi" w:asciiTheme="minorHAnsi"/>
        </w:rPr>
        <w:t>18</w:t>
      </w:r>
    </w:p>
    <w:p w:rsidR="0018722C">
      <w:pPr>
        <w:topLinePunct/>
      </w:pPr>
    </w:p>
    <w:p w:rsidR="0018722C">
      <w:pPr>
        <w:pStyle w:val="affff5"/>
        <w:keepNext/>
        <w:topLinePunct/>
      </w:pPr>
      <w:r>
        <w:rPr>
          <w:sz w:val="20"/>
        </w:rPr>
        <w:pict>
          <v:group style="width:414.65pt;height:410.15pt;mso-position-horizontal-relative:char;mso-position-vertical-relative:line" coordorigin="0,0" coordsize="8293,8203">
            <v:shape style="position:absolute;left:0;top:0;width:3960;height:4104" type="#_x0000_t75" stroked="false">
              <v:imagedata r:id="rId14" o:title=""/>
            </v:shape>
            <v:shape style="position:absolute;left:0;top:4109;width:3939;height:4093" type="#_x0000_t75" stroked="false">
              <v:imagedata r:id="rId18" o:title=""/>
            </v:shape>
            <v:shape style="position:absolute;left:4344;top:0;width:3949;height:4093" type="#_x0000_t75" stroked="false">
              <v:imagedata r:id="rId16" o:title=""/>
            </v:shape>
            <v:shape style="position:absolute;left:4310;top:4109;width:3939;height:4093" type="#_x0000_t75" stroked="false">
              <v:imagedata r:id="rId19" o:title=""/>
            </v:shape>
            <v:shape style="position:absolute;left:3752;top:3427;width:1449;height:972" coordorigin="3752,3428" coordsize="1449,972" path="m3856,4339l3848,4326,5192,3428,5200,3440,3856,4339xm3752,4399l3818,4283,3848,4326,3823,4343,3831,4355,3867,4355,3885,4382,3752,4399xm3831,4355l3823,4343,3848,4326,3856,4339,3831,4355xm3867,4355l3831,4355,3856,4339,3867,4355xe" filled="true" fillcolor="#000000" stroked="false">
              <v:path arrowok="t"/>
              <v:fill type="solid"/>
            </v:shape>
            <v:shape style="position:absolute;left:5675;top:3434;width:120;height:965" coordorigin="5676,3434" coordsize="120,965" path="m5728,4279l5728,3434,5743,3434,5743,4279,5728,4279xm5781,4309l5743,4309,5743,4279,5796,4279,5781,4309xm5743,4309l5728,4309,5728,4279,5743,4279,5743,4309xm5736,4399l5676,4279,5728,4279,5728,4309,5781,4309,5736,4399xe" filled="true" fillcolor="#000000" stroked="false">
              <v:path arrowok="t"/>
              <v:fill type="solid"/>
            </v:shape>
            <v:shape style="position:absolute;left:3752;top:2867;width:976;height:120" coordorigin="3752,2867" coordsize="976,120" path="m4713,2935l4638,2935,4638,2920,4608,2920,4608,2867,4728,2927,4713,2935xm4608,2935l3752,2934,3752,2919,4608,2920,4608,2935xm4638,2935l4608,2935,4608,2920,4638,2920,4638,2935xm4608,2987l4608,2935,4713,2935,4608,2987xe" filled="true" fillcolor="#000000" stroked="false">
              <v:path arrowok="t"/>
              <v:fill type="solid"/>
            </v:shape>
          </v:group>
        </w:pict>
      </w:r>
      <w:r/>
    </w:p>
    <w:p w:rsidR="0018722C">
      <w:pPr>
        <w:pStyle w:val="a9"/>
        <w:topLinePunct/>
      </w:pPr>
      <w:r>
        <w:rPr>
          <w:rFonts w:ascii="黑体" w:hAnsi="黑体" w:eastAsia="黑体" w:hint="eastAsia"/>
        </w:rPr>
        <w:t>图3</w:t>
      </w:r>
      <w:r>
        <w:rPr>
          <w:rFonts w:ascii="黑体" w:hAnsi="黑体" w:eastAsia="黑体" w:hint="eastAsia"/>
        </w:rPr>
        <w:t>.</w:t>
      </w:r>
      <w:r>
        <w:rPr>
          <w:rFonts w:ascii="黑体" w:hAnsi="黑体" w:eastAsia="黑体" w:hint="eastAsia"/>
        </w:rPr>
        <w:t>2</w:t>
      </w:r>
      <w:r>
        <w:rPr>
          <w:rFonts w:ascii="黑体" w:hAnsi="黑体" w:eastAsia="黑体" w:hint="eastAsia"/>
        </w:rPr>
        <w:t>.</w:t>
      </w:r>
      <w:r>
        <w:rPr>
          <w:rFonts w:ascii="黑体" w:hAnsi="黑体" w:eastAsia="黑体" w:hint="eastAsia"/>
        </w:rPr>
        <w:t>2</w:t>
      </w:r>
      <w:r>
        <w:t xml:space="preserve">  </w:t>
      </w:r>
      <w:r w:rsidRPr="00DB64CE">
        <w:rPr>
          <w:rFonts w:ascii="黑体" w:hAnsi="黑体" w:eastAsia="黑体" w:hint="eastAsia"/>
        </w:rPr>
        <w:t>外周血</w:t>
      </w:r>
      <w:r w:rsidR="001852F3">
        <w:rPr>
          <w:rFonts w:ascii="黑体" w:hAnsi="黑体" w:eastAsia="黑体" w:hint="eastAsia"/>
        </w:rPr>
        <w:t xml:space="preserve">B</w:t>
      </w:r>
      <w:r w:rsidR="001852F3">
        <w:rPr>
          <w:rFonts w:ascii="黑体" w:hAnsi="黑体" w:eastAsia="黑体" w:hint="eastAsia"/>
        </w:rPr>
        <w:t xml:space="preserve">细胞表面</w:t>
      </w:r>
      <w:r w:rsidR="001852F3">
        <w:rPr>
          <w:rFonts w:ascii="黑体" w:hAnsi="黑体" w:eastAsia="黑体" w:hint="eastAsia"/>
        </w:rPr>
        <w:t xml:space="preserve">FcγR II</w:t>
      </w:r>
      <w:r w:rsidR="001852F3">
        <w:rPr>
          <w:rFonts w:ascii="黑体" w:hAnsi="黑体" w:eastAsia="黑体" w:hint="eastAsia"/>
        </w:rPr>
        <w:t xml:space="preserve">设门策略 B</w:t>
      </w:r>
    </w:p>
    <w:p w:rsidR="0018722C">
      <w:pPr>
        <w:pStyle w:val="a3"/>
        <w:topLinePunct/>
      </w:pPr>
      <w:r>
        <w:rPr>
          <w:rFonts w:cstheme="minorBidi" w:hAnsiTheme="minorHAnsi" w:eastAsiaTheme="minorHAnsi" w:asciiTheme="minorHAnsi" w:ascii="宋体" w:eastAsia="宋体" w:hint="eastAsia"/>
        </w:rPr>
        <w:t>注：图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w:t>
      </w:r>
      <w:r>
        <w:rPr>
          <w:rFonts w:ascii="宋体" w:eastAsia="宋体" w:hint="eastAsia" w:cstheme="minorBidi" w:hAnsiTheme="minorHAnsi"/>
        </w:rPr>
        <w:t>通过</w:t>
      </w:r>
      <w:r>
        <w:rPr>
          <w:rFonts w:cstheme="minorBidi" w:hAnsiTheme="minorHAnsi" w:eastAsiaTheme="minorHAnsi" w:asciiTheme="minorHAnsi"/>
        </w:rPr>
        <w:t>FSC</w:t>
      </w:r>
      <w:r>
        <w:rPr>
          <w:rFonts w:ascii="宋体" w:eastAsia="宋体" w:hint="eastAsia" w:cstheme="minorBidi" w:hAnsiTheme="minorHAnsi"/>
        </w:rPr>
        <w:t>及</w:t>
      </w:r>
      <w:r>
        <w:rPr>
          <w:rFonts w:cstheme="minorBidi" w:hAnsiTheme="minorHAnsi" w:eastAsiaTheme="minorHAnsi" w:asciiTheme="minorHAnsi"/>
        </w:rPr>
        <w:t>SSC</w:t>
      </w:r>
      <w:r>
        <w:rPr>
          <w:rFonts w:ascii="宋体" w:eastAsia="宋体" w:hint="eastAsia" w:cstheme="minorBidi" w:hAnsiTheme="minorHAnsi"/>
        </w:rPr>
        <w:t>设定单核细胞区</w:t>
      </w:r>
      <w:r>
        <w:rPr>
          <w:rFonts w:cstheme="minorBidi" w:hAnsiTheme="minorHAnsi" w:eastAsiaTheme="minorHAnsi" w:asciiTheme="minorHAnsi"/>
          <w:kern w:val="2"/>
          <w:w w:val="105"/>
          <w:sz w:val="17"/>
        </w:rPr>
        <w:t>（</w:t>
      </w:r>
      <w:r>
        <w:rPr>
          <w:kern w:val="2"/>
          <w:szCs w:val="22"/>
          <w:rFonts w:ascii="宋体" w:eastAsia="宋体" w:hint="eastAsia" w:cstheme="minorBidi" w:hAnsiTheme="minorHAnsi"/>
          <w:w w:val="105"/>
          <w:sz w:val="17"/>
        </w:rPr>
        <w:t>椭圆形圈定</w:t>
      </w:r>
      <w:r>
        <w:rPr>
          <w:rFonts w:cstheme="minorBidi" w:hAnsiTheme="minorHAnsi" w:eastAsiaTheme="minorHAnsi" w:asciiTheme="minorHAnsi"/>
          <w:kern w:val="2"/>
          <w:w w:val="105"/>
          <w:sz w:val="17"/>
        </w:rPr>
        <w:t>）</w:t>
      </w:r>
      <w:r>
        <w:rPr>
          <w:rFonts w:ascii="宋体" w:eastAsia="宋体" w:hint="eastAsia" w:cstheme="minorBidi" w:hAnsiTheme="minorHAnsi"/>
        </w:rPr>
        <w:t>确定淋巴细胞亚群，而后通过</w:t>
      </w:r>
      <w:r>
        <w:rPr>
          <w:rFonts w:cstheme="minorBidi" w:hAnsiTheme="minorHAnsi" w:eastAsiaTheme="minorHAnsi" w:asciiTheme="minorHAnsi"/>
        </w:rPr>
        <w:t>CD3</w:t>
      </w:r>
      <w:r>
        <w:rPr>
          <w:rFonts w:ascii="宋体" w:eastAsia="宋体" w:hint="eastAsia" w:cstheme="minorBidi" w:hAnsiTheme="minorHAnsi"/>
        </w:rPr>
        <w:t>分子圈门确</w:t>
      </w:r>
      <w:r>
        <w:rPr>
          <w:rFonts w:ascii="宋体" w:eastAsia="宋体" w:hint="eastAsia" w:cstheme="minorBidi" w:hAnsiTheme="minorHAnsi"/>
        </w:rPr>
        <w:t>定</w:t>
      </w:r>
      <w:r>
        <w:rPr>
          <w:rFonts w:cstheme="minorBidi" w:hAnsiTheme="minorHAnsi" w:eastAsiaTheme="minorHAnsi" w:asciiTheme="minorHAnsi"/>
        </w:rPr>
        <w:t>CD19</w:t>
      </w:r>
      <w:r>
        <w:rPr>
          <w:rFonts w:cstheme="minorBidi" w:hAnsiTheme="minorHAnsi" w:eastAsiaTheme="minorHAnsi" w:asciiTheme="minorHAnsi"/>
        </w:rPr>
        <w:t>+</w:t>
      </w:r>
      <w:r>
        <w:rPr>
          <w:rFonts w:cstheme="minorBidi" w:hAnsiTheme="minorHAnsi" w:eastAsiaTheme="minorHAnsi" w:asciiTheme="minorHAnsi"/>
        </w:rPr>
        <w:t>CD5</w:t>
      </w:r>
      <w:r>
        <w:rPr>
          <w:rFonts w:cstheme="minorBidi" w:hAnsiTheme="minorHAnsi" w:eastAsiaTheme="minorHAnsi" w:asciiTheme="minorHAnsi"/>
        </w:rPr>
        <w:t>+</w:t>
      </w:r>
      <w:r>
        <w:rPr>
          <w:rFonts w:ascii="宋体" w:eastAsia="宋体" w:hint="eastAsia" w:cstheme="minorBidi" w:hAnsiTheme="minorHAnsi"/>
        </w:rPr>
        <w:t>及</w:t>
      </w:r>
      <w:r>
        <w:rPr>
          <w:rFonts w:cstheme="minorBidi" w:hAnsiTheme="minorHAnsi" w:eastAsiaTheme="minorHAnsi" w:asciiTheme="minorHAnsi"/>
        </w:rPr>
        <w:t>CD19</w:t>
      </w:r>
      <w:r>
        <w:rPr>
          <w:rFonts w:cstheme="minorBidi" w:hAnsiTheme="minorHAnsi" w:eastAsiaTheme="minorHAnsi" w:asciiTheme="minorHAnsi"/>
        </w:rPr>
        <w:t>+</w:t>
      </w:r>
      <w:r>
        <w:rPr>
          <w:rFonts w:cstheme="minorBidi" w:hAnsiTheme="minorHAnsi" w:eastAsiaTheme="minorHAnsi" w:asciiTheme="minorHAnsi"/>
        </w:rPr>
        <w:t>CD5</w:t>
      </w:r>
      <w:r>
        <w:rPr>
          <w:rFonts w:cstheme="minorBidi" w:hAnsiTheme="minorHAnsi" w:eastAsiaTheme="minorHAnsi" w:asciiTheme="minorHAnsi"/>
        </w:rPr>
        <w:t>+</w:t>
      </w:r>
      <w:r>
        <w:rPr>
          <w:rFonts w:cstheme="minorBidi" w:hAnsiTheme="minorHAnsi" w:eastAsiaTheme="minorHAnsi" w:asciiTheme="minorHAnsi"/>
        </w:rPr>
        <w:t>B</w:t>
      </w:r>
      <w:r>
        <w:rPr>
          <w:rFonts w:ascii="宋体" w:eastAsia="宋体" w:hint="eastAsia" w:cstheme="minorBidi" w:hAnsiTheme="minorHAnsi"/>
        </w:rPr>
        <w:t>细胞亚群，进一步圈出相应细胞检测其表面</w:t>
      </w:r>
      <w:r>
        <w:rPr>
          <w:rFonts w:cstheme="minorBidi" w:hAnsiTheme="minorHAnsi" w:eastAsiaTheme="minorHAnsi" w:asciiTheme="minorHAnsi"/>
        </w:rPr>
        <w:t>CD32</w:t>
      </w:r>
      <w:r>
        <w:rPr>
          <w:rFonts w:ascii="宋体" w:eastAsia="宋体" w:hint="eastAsia" w:cstheme="minorBidi" w:hAnsiTheme="minorHAnsi"/>
        </w:rPr>
        <w:t>分子表达情况。图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2</w:t>
      </w:r>
      <w:r>
        <w:rPr>
          <w:rFonts w:ascii="宋体" w:eastAsia="宋体" w:hint="eastAsia" w:cstheme="minorBidi" w:hAnsiTheme="minorHAnsi"/>
        </w:rPr>
        <w:t>通过</w:t>
      </w:r>
      <w:r>
        <w:rPr>
          <w:rFonts w:cstheme="minorBidi" w:hAnsiTheme="minorHAnsi" w:eastAsiaTheme="minorHAnsi" w:asciiTheme="minorHAnsi"/>
        </w:rPr>
        <w:t>FSC</w:t>
      </w:r>
      <w:r>
        <w:rPr>
          <w:rFonts w:ascii="宋体" w:eastAsia="宋体" w:hint="eastAsia" w:cstheme="minorBidi" w:hAnsiTheme="minorHAnsi"/>
        </w:rPr>
        <w:t>及</w:t>
      </w:r>
      <w:r>
        <w:rPr>
          <w:rFonts w:cstheme="minorBidi" w:hAnsiTheme="minorHAnsi" w:eastAsiaTheme="minorHAnsi" w:asciiTheme="minorHAnsi"/>
        </w:rPr>
        <w:t>SSC</w:t>
      </w:r>
      <w:r>
        <w:rPr>
          <w:rFonts w:ascii="宋体" w:eastAsia="宋体" w:hint="eastAsia" w:cstheme="minorBidi" w:hAnsiTheme="minorHAnsi"/>
        </w:rPr>
        <w:t>设定单核细胞区</w:t>
      </w:r>
      <w:r>
        <w:rPr>
          <w:rFonts w:cstheme="minorBidi" w:hAnsiTheme="minorHAnsi" w:eastAsiaTheme="minorHAnsi" w:asciiTheme="minorHAnsi"/>
          <w:kern w:val="2"/>
          <w:spacing w:val="5"/>
          <w:sz w:val="17"/>
        </w:rPr>
        <w:t>（</w:t>
      </w:r>
      <w:r>
        <w:rPr>
          <w:kern w:val="2"/>
          <w:szCs w:val="22"/>
          <w:rFonts w:ascii="宋体" w:eastAsia="宋体" w:hint="eastAsia" w:cstheme="minorBidi" w:hAnsiTheme="minorHAnsi"/>
          <w:spacing w:val="6"/>
          <w:sz w:val="17"/>
        </w:rPr>
        <w:t>椭圆形圈定</w:t>
      </w:r>
      <w:r>
        <w:rPr>
          <w:rFonts w:cstheme="minorBidi" w:hAnsiTheme="minorHAnsi" w:eastAsiaTheme="minorHAnsi" w:asciiTheme="minorHAnsi"/>
          <w:kern w:val="2"/>
          <w:spacing w:val="5"/>
          <w:sz w:val="17"/>
        </w:rPr>
        <w:t>）</w:t>
      </w:r>
      <w:r>
        <w:rPr>
          <w:rFonts w:ascii="宋体" w:eastAsia="宋体" w:hint="eastAsia" w:cstheme="minorBidi" w:hAnsiTheme="minorHAnsi"/>
        </w:rPr>
        <w:t>确定淋巴细胞亚群，而后通过</w:t>
      </w:r>
      <w:r>
        <w:rPr>
          <w:rFonts w:cstheme="minorBidi" w:hAnsiTheme="minorHAnsi" w:eastAsiaTheme="minorHAnsi" w:asciiTheme="minorHAnsi"/>
        </w:rPr>
        <w:t>CD3</w:t>
      </w:r>
      <w:r>
        <w:rPr>
          <w:rFonts w:ascii="宋体" w:eastAsia="宋体" w:hint="eastAsia" w:cstheme="minorBidi" w:hAnsiTheme="minorHAnsi"/>
        </w:rPr>
        <w:t>分子圈门确定</w:t>
      </w:r>
    </w:p>
    <w:p w:rsidR="0018722C">
      <w:pPr>
        <w:topLinePunct/>
      </w:pPr>
      <w:r>
        <w:rPr>
          <w:rFonts w:cstheme="minorBidi" w:hAnsiTheme="minorHAnsi" w:eastAsiaTheme="minorHAnsi" w:asciiTheme="minorHAnsi"/>
        </w:rPr>
        <w:t>CD19</w:t>
      </w:r>
      <w:r>
        <w:rPr>
          <w:rFonts w:cstheme="minorBidi" w:hAnsiTheme="minorHAnsi" w:eastAsiaTheme="minorHAnsi" w:asciiTheme="minorHAnsi"/>
        </w:rPr>
        <w:t>+</w:t>
      </w:r>
      <w:r>
        <w:rPr>
          <w:rFonts w:cstheme="minorBidi" w:hAnsiTheme="minorHAnsi" w:eastAsiaTheme="minorHAnsi" w:asciiTheme="minorHAnsi"/>
        </w:rPr>
        <w:t>CD32</w:t>
      </w:r>
      <w:r>
        <w:rPr>
          <w:rFonts w:cstheme="minorBidi" w:hAnsiTheme="minorHAnsi" w:eastAsiaTheme="minorHAnsi" w:asciiTheme="minorHAnsi"/>
        </w:rPr>
        <w:t>+</w:t>
      </w:r>
      <w:r>
        <w:rPr>
          <w:rFonts w:ascii="宋体" w:eastAsia="宋体" w:hint="eastAsia" w:cstheme="minorBidi" w:hAnsiTheme="minorHAnsi"/>
        </w:rPr>
        <w:t>及</w:t>
      </w:r>
      <w:r>
        <w:rPr>
          <w:rFonts w:cstheme="minorBidi" w:hAnsiTheme="minorHAnsi" w:eastAsiaTheme="minorHAnsi" w:asciiTheme="minorHAnsi"/>
        </w:rPr>
        <w:t>CD5</w:t>
      </w:r>
      <w:r>
        <w:rPr>
          <w:rFonts w:cstheme="minorBidi" w:hAnsiTheme="minorHAnsi" w:eastAsiaTheme="minorHAnsi" w:asciiTheme="minorHAnsi"/>
        </w:rPr>
        <w:t>+</w:t>
      </w:r>
      <w:r>
        <w:rPr>
          <w:rFonts w:cstheme="minorBidi" w:hAnsiTheme="minorHAnsi" w:eastAsiaTheme="minorHAnsi" w:asciiTheme="minorHAnsi"/>
        </w:rPr>
        <w:t>CD32</w:t>
      </w:r>
      <w:r>
        <w:rPr>
          <w:rFonts w:cstheme="minorBidi" w:hAnsiTheme="minorHAnsi" w:eastAsiaTheme="minorHAnsi" w:asciiTheme="minorHAnsi"/>
        </w:rPr>
        <w:t>+</w:t>
      </w:r>
      <w:r>
        <w:rPr>
          <w:rFonts w:cstheme="minorBidi" w:hAnsiTheme="minorHAnsi" w:eastAsiaTheme="minorHAnsi" w:asciiTheme="minorHAnsi"/>
        </w:rPr>
        <w:t>B</w:t>
      </w:r>
      <w:r>
        <w:rPr>
          <w:rFonts w:ascii="宋体" w:eastAsia="宋体" w:hint="eastAsia" w:cstheme="minorBidi" w:hAnsiTheme="minorHAnsi"/>
        </w:rPr>
        <w:t>细胞亚群。</w:t>
      </w:r>
    </w:p>
    <w:p w:rsidR="0018722C">
      <w:pPr>
        <w:topLinePunct/>
      </w:pPr>
      <w:r>
        <w:rPr>
          <w:rFonts w:cstheme="minorBidi" w:hAnsiTheme="minorHAnsi" w:eastAsiaTheme="minorHAnsi" w:asciiTheme="minorHAnsi"/>
        </w:rPr>
        <w:t>19</w:t>
      </w:r>
    </w:p>
    <w:p w:rsidR="0018722C">
      <w:pPr>
        <w:topLinePunct/>
      </w:pPr>
    </w:p>
    <w:p w:rsidR="0018722C">
      <w:pPr>
        <w:pStyle w:val="affff5"/>
        <w:keepNext/>
        <w:topLinePunct/>
      </w:pPr>
      <w:r>
        <w:rPr>
          <w:sz w:val="20"/>
        </w:rPr>
        <w:pict>
          <v:group style="width:412.95pt;height:410.1pt;mso-position-horizontal-relative:char;mso-position-vertical-relative:line" coordorigin="0,0" coordsize="8259,8202">
            <v:shape style="position:absolute;left:0;top:0;width:3949;height:8202" type="#_x0000_t75" stroked="false">
              <v:imagedata r:id="rId20" o:title=""/>
            </v:shape>
            <v:shape style="position:absolute;left:3060;top:3615;width:120;height:796" coordorigin="3061,3615" coordsize="120,796" path="m3113,4291l3113,3615,3128,3615,3128,4291,3113,4291xm3166,4321l3113,4321,3128,4321,3128,4291,3181,4291,3166,4321xm3113,4321l3113,4291,3128,4291,3128,4321,3113,4321xm3121,4411l3061,4291,3113,4291,3113,4321,3166,4321,3121,4411xe" filled="true" fillcolor="#000000" stroked="false">
              <v:path arrowok="t"/>
              <v:fill type="solid"/>
            </v:shape>
            <v:shape style="position:absolute;left:4310;top:0;width:3949;height:8202" type="#_x0000_t75" stroked="false">
              <v:imagedata r:id="rId21" o:title=""/>
            </v:shape>
            <v:shape style="position:absolute;left:3664;top:3275;width:1326;height:1274" coordorigin="3665,3276" coordsize="1326,1274" path="m4898,4471l3665,3286,3675,3276,4909,4460,4898,4471xm4970,4492l4920,4492,4930,4481,4909,4460,4945,4423,4970,4492xm4920,4492l4898,4471,4909,4460,4930,4481,4920,4492xm4990,4549l4862,4509,4898,4471,4920,4492,4970,4492,4990,4549xe" filled="true" fillcolor="#000000" stroked="false">
              <v:path arrowok="t"/>
              <v:fill type="solid"/>
            </v:shape>
            <v:shape style="position:absolute;left:3796;top:2733;width:867;height:120" coordorigin="3797,2733" coordsize="867,120" path="m4544,2853l4543,2801,4573,2800,4573,2785,4543,2785,4542,2733,4650,2785,4573,2785,4543,2786,4650,2786,4663,2792,4544,2853xm4543,2801l4543,2786,4573,2785,4573,2800,4543,2801xm3797,2808l3797,2793,4543,2786,4543,2801,3797,2808xe" filled="true" fillcolor="#000000" stroked="false">
              <v:path arrowok="t"/>
              <v:fill type="solid"/>
            </v:shape>
          </v:group>
        </w:pict>
      </w:r>
      <w:r/>
    </w:p>
    <w:p w:rsidR="0018722C">
      <w:pPr>
        <w:pStyle w:val="a9"/>
        <w:topLinePunct/>
      </w:pPr>
      <w:r>
        <w:rPr>
          <w:rFonts w:ascii="黑体" w:hAnsi="黑体" w:eastAsia="黑体" w:hint="eastAsia"/>
        </w:rPr>
        <w:t>图3</w:t>
      </w:r>
      <w:r>
        <w:rPr>
          <w:rFonts w:ascii="黑体" w:hAnsi="黑体" w:eastAsia="黑体" w:hint="eastAsia"/>
        </w:rPr>
        <w:t>.</w:t>
      </w:r>
      <w:r>
        <w:rPr>
          <w:rFonts w:ascii="黑体" w:hAnsi="黑体" w:eastAsia="黑体" w:hint="eastAsia"/>
        </w:rPr>
        <w:t>3</w:t>
      </w:r>
      <w:r>
        <w:t xml:space="preserve">  </w:t>
      </w:r>
      <w:r w:rsidRPr="00DB64CE">
        <w:rPr>
          <w:rFonts w:ascii="黑体" w:hAnsi="黑体" w:eastAsia="黑体" w:hint="eastAsia"/>
        </w:rPr>
        <w:t>外周血单核细胞表面</w:t>
      </w:r>
      <w:r w:rsidR="001852F3">
        <w:rPr>
          <w:rFonts w:ascii="黑体" w:hAnsi="黑体" w:eastAsia="黑体" w:hint="eastAsia"/>
        </w:rPr>
        <w:t xml:space="preserve">FcγRs</w:t>
      </w:r>
      <w:r w:rsidR="001852F3">
        <w:rPr>
          <w:rFonts w:ascii="黑体" w:hAnsi="黑体" w:eastAsia="黑体" w:hint="eastAsia"/>
        </w:rPr>
        <w:t xml:space="preserve">设门策略</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6"/>
          <w:szCs w:val="24"/>
          <w:rFonts w:cstheme="minorBidi" w:ascii="黑体" w:hAnsi="Times New Roman" w:eastAsia="Times New Roman" w:cs="Times New Roman"/>
        </w:rPr>
      </w:pPr>
    </w:p>
    <w:p w:rsidR="0018722C">
      <w:pPr>
        <w:pStyle w:val="a3"/>
        <w:topLinePunct/>
      </w:pPr>
      <w:r>
        <w:rPr>
          <w:rFonts w:cstheme="minorBidi" w:hAnsiTheme="minorHAnsi" w:eastAsiaTheme="minorHAnsi" w:asciiTheme="minorHAnsi" w:ascii="宋体" w:eastAsia="宋体" w:hint="eastAsia"/>
        </w:rPr>
        <w:t>注：通过</w:t>
      </w:r>
      <w:r>
        <w:rPr>
          <w:rFonts w:cstheme="minorBidi" w:hAnsiTheme="minorHAnsi" w:eastAsiaTheme="minorHAnsi" w:asciiTheme="minorHAnsi"/>
        </w:rPr>
        <w:t>FSC</w:t>
      </w:r>
      <w:r>
        <w:rPr>
          <w:rFonts w:ascii="宋体" w:eastAsia="宋体" w:hint="eastAsia" w:cstheme="minorBidi" w:hAnsiTheme="minorHAnsi"/>
        </w:rPr>
        <w:t>及</w:t>
      </w:r>
      <w:r>
        <w:rPr>
          <w:rFonts w:cstheme="minorBidi" w:hAnsiTheme="minorHAnsi" w:eastAsiaTheme="minorHAnsi" w:asciiTheme="minorHAnsi"/>
        </w:rPr>
        <w:t>SSC</w:t>
      </w:r>
      <w:r>
        <w:rPr>
          <w:rFonts w:ascii="宋体" w:eastAsia="宋体" w:hint="eastAsia" w:cstheme="minorBidi" w:hAnsiTheme="minorHAnsi"/>
        </w:rPr>
        <w:t>设定单核细胞区</w:t>
      </w:r>
      <w:r>
        <w:rPr>
          <w:rFonts w:cstheme="minorBidi" w:hAnsiTheme="minorHAnsi" w:eastAsiaTheme="minorHAnsi" w:asciiTheme="minorHAnsi"/>
          <w:kern w:val="2"/>
          <w:w w:val="105"/>
          <w:sz w:val="17"/>
        </w:rPr>
        <w:t>（</w:t>
      </w:r>
      <w:r>
        <w:rPr>
          <w:rFonts w:ascii="宋体" w:eastAsia="宋体" w:hint="eastAsia" w:cstheme="minorBidi" w:hAnsiTheme="minorHAnsi"/>
        </w:rPr>
        <w:t>椭圆形圈定</w:t>
      </w:r>
      <w:r>
        <w:rPr>
          <w:rFonts w:cstheme="minorBidi" w:hAnsiTheme="minorHAnsi" w:eastAsiaTheme="minorHAnsi" w:asciiTheme="minorHAnsi"/>
          <w:kern w:val="2"/>
          <w:w w:val="105"/>
          <w:sz w:val="17"/>
        </w:rPr>
        <w:t>）</w:t>
      </w:r>
      <w:r>
        <w:rPr>
          <w:rFonts w:ascii="宋体" w:eastAsia="宋体" w:hint="eastAsia" w:cstheme="minorBidi" w:hAnsiTheme="minorHAnsi"/>
        </w:rPr>
        <w:t>，而后一步确定</w:t>
      </w:r>
      <w:r>
        <w:rPr>
          <w:rFonts w:cstheme="minorBidi" w:hAnsiTheme="minorHAnsi" w:eastAsiaTheme="minorHAnsi" w:asciiTheme="minorHAnsi"/>
        </w:rPr>
        <w:t>CD14</w:t>
      </w:r>
      <w:r>
        <w:rPr>
          <w:rFonts w:cstheme="minorBidi" w:hAnsiTheme="minorHAnsi" w:eastAsiaTheme="minorHAnsi" w:asciiTheme="minorHAnsi"/>
        </w:rPr>
        <w:t>high</w:t>
      </w:r>
      <w:r>
        <w:rPr>
          <w:rFonts w:cstheme="minorBidi" w:hAnsiTheme="minorHAnsi" w:eastAsiaTheme="minorHAnsi" w:asciiTheme="minorHAnsi"/>
        </w:rPr>
        <w:t>CD16</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CD14</w:t>
      </w:r>
      <w:r>
        <w:rPr>
          <w:rFonts w:cstheme="minorBidi" w:hAnsiTheme="minorHAnsi" w:eastAsiaTheme="minorHAnsi" w:asciiTheme="minorHAnsi"/>
        </w:rPr>
        <w:t>+</w:t>
      </w:r>
      <w:r>
        <w:rPr>
          <w:rFonts w:cstheme="minorBidi" w:hAnsiTheme="minorHAnsi" w:eastAsiaTheme="minorHAnsi" w:asciiTheme="minorHAnsi"/>
        </w:rPr>
        <w:t>CD32</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rPr>
          <w:rFonts w:cstheme="minorBidi" w:hAnsiTheme="minorHAnsi" w:eastAsiaTheme="minorHAnsi" w:asciiTheme="minorHAnsi"/>
        </w:rPr>
        <w:t>CD14</w:t>
      </w:r>
      <w:r>
        <w:rPr>
          <w:rFonts w:cstheme="minorBidi" w:hAnsiTheme="minorHAnsi" w:eastAsiaTheme="minorHAnsi" w:asciiTheme="minorHAnsi"/>
        </w:rPr>
        <w:t>+</w:t>
      </w:r>
      <w:r>
        <w:rPr>
          <w:rFonts w:cstheme="minorBidi" w:hAnsiTheme="minorHAnsi" w:eastAsiaTheme="minorHAnsi" w:asciiTheme="minorHAnsi"/>
        </w:rPr>
        <w:t>CD64</w:t>
      </w:r>
      <w:r>
        <w:rPr>
          <w:rFonts w:cstheme="minorBidi" w:hAnsiTheme="minorHAnsi" w:eastAsiaTheme="minorHAnsi" w:asciiTheme="minorHAnsi"/>
        </w:rPr>
        <w:t>+</w:t>
      </w:r>
      <w:r>
        <w:rPr>
          <w:rFonts w:ascii="宋体" w:eastAsia="宋体" w:hint="eastAsia" w:cstheme="minorBidi" w:hAnsiTheme="minorHAnsi"/>
        </w:rPr>
        <w:t>单核细胞亚群。</w:t>
      </w:r>
    </w:p>
    <w:p w:rsidR="0018722C">
      <w:pPr>
        <w:topLinePunct/>
      </w:pPr>
      <w:r>
        <w:rPr>
          <w:rFonts w:cstheme="minorBidi" w:hAnsiTheme="minorHAnsi" w:eastAsiaTheme="minorHAnsi" w:asciiTheme="minorHAnsi"/>
        </w:rPr>
        <w:t>20</w:t>
      </w:r>
    </w:p>
    <w:p w:rsidR="0018722C">
      <w:pPr>
        <w:topLinePunct/>
      </w:pPr>
    </w:p>
    <w:p w:rsidR="0018722C">
      <w:pPr>
        <w:pStyle w:val="affff5"/>
        <w:keepNext/>
        <w:topLinePunct/>
      </w:pPr>
      <w:r>
        <w:rPr>
          <w:sz w:val="20"/>
        </w:rPr>
        <w:pict>
          <v:group style="width:414.65pt;height:410.1pt;mso-position-horizontal-relative:char;mso-position-vertical-relative:line" coordorigin="0,0" coordsize="8293,8202">
            <v:shape style="position:absolute;left:0;top:0;width:3949;height:4093" type="#_x0000_t75" stroked="false">
              <v:imagedata r:id="rId22" o:title=""/>
            </v:shape>
            <v:shape style="position:absolute;left:4344;top:0;width:3949;height:4093" type="#_x0000_t75" stroked="false">
              <v:imagedata r:id="rId23" o:title=""/>
            </v:shape>
            <v:shape style="position:absolute;left:1680;top:4109;width:3939;height:4093" type="#_x0000_t75" stroked="false">
              <v:imagedata r:id="rId24" o:title=""/>
            </v:shape>
            <v:shape style="position:absolute;left:4937;top:3241;width:1437;height:1170" coordorigin="4937,3241" coordsize="1437,1170" path="m5035,4341l5025,4329,6364,3241,6374,3253,5035,4341xm4937,4411l4992,4289,5025,4329,5002,4348,5012,4360,5050,4360,5068,4382,4937,4411xm5012,4360l5002,4348,5025,4329,5035,4341,5012,4360xm5050,4360l5012,4360,5035,4341,5050,4360xe" filled="true" fillcolor="#000000" stroked="false">
              <v:path arrowok="t"/>
              <v:fill type="solid"/>
            </v:shape>
            <v:shape style="position:absolute;left:3788;top:2948;width:1149;height:120" coordorigin="3789,2949" coordsize="1149,120" path="m4818,3069l4817,3016,4847,3016,4847,3001,4817,3001,4816,2949,4924,3001,4847,3001,4817,3001,4925,3001,4937,3007,4818,3069xm4817,3016l4817,3001,4847,3001,4847,3016,4817,3016xm3789,3031l3789,3016,4817,3001,4817,3016,3789,3031xe" filled="true" fillcolor="#000000" stroked="false">
              <v:path arrowok="t"/>
              <v:fill type="solid"/>
            </v:shape>
          </v:group>
        </w:pict>
      </w:r>
      <w:r/>
    </w:p>
    <w:p w:rsidR="0018722C">
      <w:pPr>
        <w:pStyle w:val="a9"/>
        <w:topLinePunct/>
      </w:pPr>
      <w:bookmarkStart w:name="_bookmark15" w:id="63"/>
      <w:bookmarkEnd w:id="63"/>
      <w:r>
        <w:rPr>
          <w:rFonts w:ascii="黑体" w:eastAsia="黑体" w:hint="eastAsia"/>
        </w:rPr>
        <w:t>图3</w:t>
      </w:r>
      <w:r>
        <w:rPr>
          <w:rFonts w:ascii="黑体" w:eastAsia="黑体" w:hint="eastAsia"/>
        </w:rPr>
        <w:t>.</w:t>
      </w:r>
      <w:r>
        <w:rPr>
          <w:rFonts w:ascii="黑体" w:eastAsia="黑体" w:hint="eastAsia"/>
        </w:rPr>
        <w:t>4</w:t>
      </w:r>
      <w:r>
        <w:t xml:space="preserve">  </w:t>
      </w:r>
      <w:r w:rsidRPr="00DB64CE">
        <w:rPr>
          <w:rFonts w:ascii="黑体" w:eastAsia="黑体" w:hint="eastAsia"/>
        </w:rPr>
        <w:t>外周血</w:t>
      </w:r>
      <w:r w:rsidR="001852F3">
        <w:rPr>
          <w:rFonts w:ascii="黑体" w:eastAsia="黑体" w:hint="eastAsia"/>
        </w:rPr>
        <w:t xml:space="preserve">T</w:t>
      </w:r>
      <w:r w:rsidR="001852F3">
        <w:rPr>
          <w:rFonts w:ascii="黑体" w:eastAsia="黑体" w:hint="eastAsia"/>
        </w:rPr>
        <w:t xml:space="preserve">细胞设门策略</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6"/>
          <w:szCs w:val="24"/>
          <w:rFonts w:cstheme="minorBidi" w:ascii="黑体" w:hAnsi="Times New Roman" w:eastAsia="Times New Roman" w:cs="Times New Roman"/>
        </w:rPr>
      </w:pPr>
    </w:p>
    <w:p w:rsidR="0018722C">
      <w:pPr>
        <w:pStyle w:val="a3"/>
        <w:topLinePunct/>
      </w:pPr>
      <w:r>
        <w:rPr>
          <w:rFonts w:cstheme="minorBidi" w:hAnsiTheme="minorHAnsi" w:eastAsiaTheme="minorHAnsi" w:asciiTheme="minorHAnsi" w:ascii="宋体" w:eastAsia="宋体" w:hint="eastAsia"/>
        </w:rPr>
        <w:t>注：通过</w:t>
      </w:r>
      <w:r>
        <w:rPr>
          <w:rFonts w:cstheme="minorBidi" w:hAnsiTheme="minorHAnsi" w:eastAsiaTheme="minorHAnsi" w:asciiTheme="minorHAnsi"/>
        </w:rPr>
        <w:t>FSC</w:t>
      </w:r>
      <w:r>
        <w:rPr>
          <w:rFonts w:ascii="宋体" w:eastAsia="宋体" w:hint="eastAsia" w:cstheme="minorBidi" w:hAnsiTheme="minorHAnsi"/>
        </w:rPr>
        <w:t>及</w:t>
      </w:r>
      <w:r>
        <w:rPr>
          <w:rFonts w:cstheme="minorBidi" w:hAnsiTheme="minorHAnsi" w:eastAsiaTheme="minorHAnsi" w:asciiTheme="minorHAnsi"/>
        </w:rPr>
        <w:t>SSC</w:t>
      </w:r>
      <w:r>
        <w:rPr>
          <w:rFonts w:ascii="宋体" w:eastAsia="宋体" w:hint="eastAsia" w:cstheme="minorBidi" w:hAnsiTheme="minorHAnsi"/>
        </w:rPr>
        <w:t>设定淋巴细胞区</w:t>
      </w:r>
      <w:r>
        <w:rPr>
          <w:rFonts w:cstheme="minorBidi" w:hAnsiTheme="minorHAnsi" w:eastAsiaTheme="minorHAnsi" w:asciiTheme="minorHAnsi"/>
          <w:kern w:val="2"/>
          <w:w w:val="105"/>
          <w:sz w:val="17"/>
        </w:rPr>
        <w:t>（</w:t>
      </w:r>
      <w:r>
        <w:rPr>
          <w:rFonts w:ascii="宋体" w:eastAsia="宋体" w:hint="eastAsia" w:cstheme="minorBidi" w:hAnsiTheme="minorHAnsi"/>
        </w:rPr>
        <w:t>椭圆形圈定</w:t>
      </w:r>
      <w:r>
        <w:rPr>
          <w:rFonts w:cstheme="minorBidi" w:hAnsiTheme="minorHAnsi" w:eastAsiaTheme="minorHAnsi" w:asciiTheme="minorHAnsi"/>
          <w:kern w:val="2"/>
          <w:w w:val="105"/>
          <w:sz w:val="17"/>
        </w:rPr>
        <w:t>）</w:t>
      </w:r>
      <w:r>
        <w:rPr>
          <w:rFonts w:ascii="宋体" w:eastAsia="宋体" w:hint="eastAsia" w:cstheme="minorBidi" w:hAnsiTheme="minorHAnsi"/>
        </w:rPr>
        <w:t>依据</w:t>
      </w:r>
      <w:r>
        <w:rPr>
          <w:rFonts w:cstheme="minorBidi" w:hAnsiTheme="minorHAnsi" w:eastAsiaTheme="minorHAnsi" w:asciiTheme="minorHAnsi"/>
        </w:rPr>
        <w:t>CD3</w:t>
      </w:r>
      <w:r>
        <w:rPr>
          <w:rFonts w:ascii="宋体" w:eastAsia="宋体" w:hint="eastAsia" w:cstheme="minorBidi" w:hAnsiTheme="minorHAnsi"/>
        </w:rPr>
        <w:t>分子圈门确定</w:t>
      </w:r>
      <w:r>
        <w:rPr>
          <w:rFonts w:cstheme="minorBidi" w:hAnsiTheme="minorHAnsi" w:eastAsiaTheme="minorHAnsi" w:asciiTheme="minorHAnsi"/>
        </w:rPr>
        <w:t>CD8</w:t>
      </w:r>
      <w:r>
        <w:rPr>
          <w:rFonts w:cstheme="minorBidi" w:hAnsiTheme="minorHAnsi" w:eastAsiaTheme="minorHAnsi" w:asciiTheme="minorHAnsi"/>
        </w:rPr>
        <w:t>+</w:t>
      </w:r>
      <w:r>
        <w:rPr>
          <w:rFonts w:cstheme="minorBidi" w:hAnsiTheme="minorHAnsi" w:eastAsiaTheme="minorHAnsi" w:asciiTheme="minorHAnsi"/>
        </w:rPr>
        <w:t>T</w:t>
      </w:r>
      <w:r>
        <w:rPr>
          <w:rFonts w:ascii="宋体" w:eastAsia="宋体" w:hint="eastAsia" w:cstheme="minorBidi" w:hAnsiTheme="minorHAnsi"/>
        </w:rPr>
        <w:t>细胞、</w:t>
      </w:r>
      <w:r>
        <w:rPr>
          <w:rFonts w:cstheme="minorBidi" w:hAnsiTheme="minorHAnsi" w:eastAsiaTheme="minorHAnsi" w:asciiTheme="minorHAnsi"/>
        </w:rPr>
        <w:t>CD4</w:t>
      </w:r>
      <w:r>
        <w:rPr>
          <w:rFonts w:cstheme="minorBidi" w:hAnsiTheme="minorHAnsi" w:eastAsiaTheme="minorHAnsi" w:asciiTheme="minorHAnsi"/>
        </w:rPr>
        <w:t>+</w:t>
      </w:r>
      <w:r>
        <w:rPr>
          <w:rFonts w:cstheme="minorBidi" w:hAnsiTheme="minorHAnsi" w:eastAsiaTheme="minorHAnsi" w:asciiTheme="minorHAnsi"/>
        </w:rPr>
        <w:t>T</w:t>
      </w:r>
      <w:r>
        <w:rPr>
          <w:rFonts w:ascii="宋体" w:eastAsia="宋体" w:hint="eastAsia" w:cstheme="minorBidi" w:hAnsiTheme="minorHAnsi"/>
        </w:rPr>
        <w:t>细胞</w:t>
      </w:r>
    </w:p>
    <w:p w:rsidR="0018722C">
      <w:pPr>
        <w:pStyle w:val="Heading3"/>
        <w:topLinePunct/>
        <w:ind w:left="200" w:hangingChars="200" w:hanging="200"/>
      </w:pPr>
      <w:bookmarkStart w:id="524732" w:name="_Toc686524732"/>
      <w:bookmarkStart w:name="3.3.2 细胞因子的检测 " w:id="64"/>
      <w:bookmarkEnd w:id="64"/>
      <w:r>
        <w:rPr>
          <w:b/>
        </w:rPr>
        <w:t>3.3.2</w:t>
      </w:r>
      <w:r>
        <w:t xml:space="preserve"> </w:t>
      </w:r>
      <w:bookmarkStart w:name="3.3.2 细胞因子的检测 " w:id="65"/>
      <w:bookmarkEnd w:id="65"/>
      <w:r>
        <w:t>细胞因子的检测</w:t>
      </w:r>
      <w:bookmarkEnd w:id="524732"/>
    </w:p>
    <w:p w:rsidR="0018722C">
      <w:pPr>
        <w:pStyle w:val="Heading4"/>
        <w:topLinePunct/>
        <w:ind w:left="200" w:hangingChars="200" w:hanging="200"/>
      </w:pPr>
      <w:r>
        <w:t>1</w:t>
      </w:r>
      <w:r>
        <w:t>、</w:t>
      </w:r>
      <w:r w:rsidRPr="00DB64CE">
        <w:t>制备细胞因子标准品</w:t>
      </w:r>
    </w:p>
    <w:p w:rsidR="0018722C">
      <w:pPr>
        <w:pStyle w:val="5"/>
        <w:topLinePunct/>
      </w:pPr>
      <w:r>
        <w:t>（</w:t>
      </w:r>
      <w:r>
        <w:t xml:space="preserve">1</w:t>
      </w:r>
      <w:r>
        <w:t>）</w:t>
      </w:r>
      <w:r>
        <w:t>打开冻干的</w:t>
      </w:r>
      <w:r>
        <w:t>IL-1β</w:t>
      </w:r>
      <w:r>
        <w:t>、</w:t>
      </w:r>
      <w:r>
        <w:t>IL-10</w:t>
      </w:r>
      <w:r>
        <w:t>、</w:t>
      </w:r>
      <w:r>
        <w:t>MIP-1β</w:t>
      </w:r>
      <w:r>
        <w:t>、</w:t>
      </w:r>
      <w:r>
        <w:t>IL-12p70</w:t>
      </w:r>
      <w:r>
        <w:t>、</w:t>
      </w:r>
      <w:r>
        <w:t>TNF</w:t>
      </w:r>
      <w:r>
        <w:t>、</w:t>
      </w:r>
      <w:r>
        <w:t>IL-6</w:t>
      </w:r>
      <w:r>
        <w:t>标准品各一管，</w:t>
      </w:r>
      <w:r w:rsidR="001852F3">
        <w:t xml:space="preserve">将标准品小球转移到一支</w:t>
      </w:r>
      <w:r>
        <w:t>15 mL</w:t>
      </w:r>
      <w:r>
        <w:t>锥形离心管中，并标记该管为最高浓度标准品。</w:t>
      </w:r>
    </w:p>
    <w:p w:rsidR="0018722C">
      <w:pPr>
        <w:pStyle w:val="5"/>
        <w:topLinePunct/>
      </w:pPr>
      <w:r>
        <w:t>（</w:t>
      </w:r>
      <w:r>
        <w:t>2</w:t>
      </w:r>
      <w:r>
        <w:t>）</w:t>
      </w:r>
      <w:r>
        <w:t>用</w:t>
      </w:r>
      <w:r>
        <w:t>4 mL Assay Diluent</w:t>
      </w:r>
      <w:r>
        <w:t>重悬标准品。</w:t>
      </w:r>
    </w:p>
    <w:p w:rsidR="0018722C">
      <w:pPr>
        <w:pStyle w:val="5"/>
        <w:topLinePunct/>
      </w:pPr>
      <w:r>
        <w:t>（</w:t>
      </w:r>
      <w:r>
        <w:t>3</w:t>
      </w:r>
      <w:r>
        <w:t>）</w:t>
      </w:r>
      <w:r>
        <w:t>重悬后的标准品溶液需室温下平衡至少</w:t>
      </w:r>
      <w:r>
        <w:t>15</w:t>
      </w:r>
      <w:r>
        <w:t>分钟。用吸头轻轻混匀标准</w:t>
      </w:r>
    </w:p>
    <w:p w:rsidR="0018722C">
      <w:pPr>
        <w:topLinePunct/>
      </w:pPr>
      <w:r>
        <w:rPr>
          <w:rFonts w:ascii="宋体" w:eastAsia="宋体" w:hint="eastAsia"/>
        </w:rPr>
        <w:t>品。</w:t>
      </w:r>
    </w:p>
    <w:p w:rsidR="0018722C">
      <w:pPr>
        <w:topLinePunct/>
      </w:pPr>
      <w:r>
        <w:rPr>
          <w:rFonts w:cstheme="minorBidi" w:hAnsiTheme="minorHAnsi" w:eastAsiaTheme="minorHAnsi" w:asciiTheme="minorHAnsi"/>
        </w:rPr>
        <w:t>21</w:t>
      </w:r>
    </w:p>
    <w:p w:rsidR="0018722C">
      <w:pPr>
        <w:pStyle w:val="5"/>
        <w:topLinePunct/>
      </w:pPr>
      <w:r>
        <w:t>（</w:t>
      </w:r>
      <w:r>
        <w:t>4</w:t>
      </w:r>
      <w:r>
        <w:t>）</w:t>
      </w:r>
      <w:r>
        <w:t>取出</w:t>
      </w:r>
      <w:r>
        <w:t>9</w:t>
      </w:r>
      <w:r>
        <w:t>根</w:t>
      </w:r>
      <w:r>
        <w:t>12×75mm</w:t>
      </w:r>
      <w:r>
        <w:t>流式上样管，分别标记梯度稀释的倍数</w:t>
      </w:r>
      <w:r>
        <w:t>1</w:t>
      </w:r>
      <w:r>
        <w:t xml:space="preserve">: </w:t>
      </w:r>
      <w:r>
        <w:t>2</w:t>
      </w:r>
      <w:r>
        <w:t>、</w:t>
      </w:r>
      <w:r>
        <w:t>1:4</w:t>
      </w:r>
      <w:r>
        <w:t>、</w:t>
      </w:r>
      <w:r>
        <w:t>1:8</w:t>
      </w:r>
      <w:r>
        <w:t>、</w:t>
      </w:r>
    </w:p>
    <w:p w:rsidR="0018722C">
      <w:pPr>
        <w:topLinePunct/>
      </w:pPr>
      <w:r>
        <w:t>1:16</w:t>
      </w:r>
      <w:r>
        <w:rPr>
          <w:rFonts w:ascii="宋体" w:eastAsia="宋体" w:hint="eastAsia"/>
        </w:rPr>
        <w:t>、</w:t>
      </w:r>
      <w:r>
        <w:t>1:32</w:t>
      </w:r>
      <w:r>
        <w:rPr>
          <w:rFonts w:ascii="宋体" w:eastAsia="宋体" w:hint="eastAsia"/>
        </w:rPr>
        <w:t>、</w:t>
      </w:r>
      <w:r>
        <w:t>1:64</w:t>
      </w:r>
      <w:r>
        <w:rPr>
          <w:rFonts w:ascii="宋体" w:eastAsia="宋体" w:hint="eastAsia"/>
        </w:rPr>
        <w:t>、</w:t>
      </w:r>
      <w:r>
        <w:t>1:128</w:t>
      </w:r>
      <w:r>
        <w:rPr>
          <w:rFonts w:ascii="宋体" w:eastAsia="宋体" w:hint="eastAsia"/>
        </w:rPr>
        <w:t>、</w:t>
      </w:r>
      <w:r>
        <w:t>1:256</w:t>
      </w:r>
      <w:r>
        <w:rPr>
          <w:rFonts w:ascii="宋体" w:eastAsia="宋体" w:hint="eastAsia"/>
          <w:rFonts w:ascii="宋体" w:eastAsia="宋体" w:hint="eastAsia"/>
        </w:rPr>
        <w:t>.</w:t>
      </w:r>
    </w:p>
    <w:p w:rsidR="0018722C">
      <w:pPr>
        <w:pStyle w:val="5"/>
        <w:topLinePunct/>
      </w:pPr>
      <w:r>
        <w:t>（</w:t>
      </w:r>
      <w:r>
        <w:t>5</w:t>
      </w:r>
      <w:r>
        <w:t>）</w:t>
      </w:r>
      <w:r>
        <w:t>每管各加</w:t>
      </w:r>
      <w:r>
        <w:t>Assay Diluent 500ul</w:t>
      </w:r>
      <w:r>
        <w:t>。</w:t>
      </w:r>
    </w:p>
    <w:p w:rsidR="0018722C">
      <w:pPr>
        <w:pStyle w:val="5"/>
        <w:topLinePunct/>
      </w:pPr>
      <w:r>
        <w:t>（</w:t>
      </w:r>
      <w:r>
        <w:t>6</w:t>
      </w:r>
      <w:r>
        <w:t>）</w:t>
      </w:r>
      <w:r>
        <w:t>梯度稀释标准品</w:t>
      </w:r>
    </w:p>
    <w:p w:rsidR="0018722C">
      <w:pPr>
        <w:pStyle w:val="Heading4"/>
        <w:topLinePunct/>
        <w:ind w:left="200" w:hangingChars="200" w:hanging="200"/>
      </w:pPr>
      <w:r>
        <w:t>2</w:t>
      </w:r>
      <w:r>
        <w:t>、</w:t>
      </w:r>
      <w:r w:rsidRPr="00DB64CE">
        <w:t>混合人细胞因子捕获微球</w:t>
      </w:r>
    </w:p>
    <w:p w:rsidR="0018722C">
      <w:pPr>
        <w:topLinePunct/>
      </w:pPr>
      <w:r>
        <w:t>（</w:t>
      </w:r>
      <w:r>
        <w:t>1</w:t>
      </w:r>
      <w:r>
        <w:t>）</w:t>
      </w:r>
      <w:r>
        <w:rPr>
          <w:rFonts w:ascii="宋体" w:eastAsia="宋体" w:hint="eastAsia"/>
        </w:rPr>
        <w:t>确定实验管数</w:t>
      </w:r>
      <w:r>
        <w:rPr>
          <w:rFonts w:ascii="宋体" w:eastAsia="宋体" w:hint="eastAsia"/>
        </w:rPr>
        <w:t>（</w:t>
      </w:r>
      <w:r>
        <w:rPr>
          <w:rFonts w:ascii="宋体" w:eastAsia="宋体" w:hint="eastAsia"/>
        </w:rPr>
        <w:t>包括标准品和对照管</w:t>
      </w:r>
      <w:r>
        <w:rPr>
          <w:rFonts w:ascii="宋体" w:eastAsia="宋体" w:hint="eastAsia"/>
        </w:rPr>
        <w:t>）</w:t>
      </w:r>
      <w:r>
        <w:rPr>
          <w:rFonts w:ascii="宋体" w:eastAsia="宋体" w:hint="eastAsia"/>
        </w:rPr>
        <w:t>，计算捕获微球需要量，计算微球稀释液的需要量。</w:t>
      </w:r>
    </w:p>
    <w:p w:rsidR="0018722C">
      <w:pPr>
        <w:topLinePunct/>
      </w:pPr>
      <w:r>
        <w:t>（</w:t>
      </w:r>
      <w:r>
        <w:t>2</w:t>
      </w:r>
      <w:r>
        <w:t>）</w:t>
      </w:r>
      <w:r>
        <w:rPr>
          <w:rFonts w:ascii="宋体" w:eastAsia="宋体" w:hint="eastAsia"/>
        </w:rPr>
        <w:t>混合前每种捕获微球需充分涡旋</w:t>
      </w:r>
      <w:r>
        <w:t>3-5</w:t>
      </w:r>
      <w:r>
        <w:rPr>
          <w:rFonts w:ascii="宋体" w:eastAsia="宋体" w:hint="eastAsia"/>
        </w:rPr>
        <w:t>秒。</w:t>
      </w:r>
    </w:p>
    <w:p w:rsidR="0018722C">
      <w:pPr>
        <w:topLinePunct/>
      </w:pPr>
      <w:r>
        <w:t>（</w:t>
      </w:r>
      <w:r>
        <w:t>3</w:t>
      </w:r>
      <w:r>
        <w:t>）</w:t>
      </w:r>
      <w:r>
        <w:rPr>
          <w:rFonts w:ascii="宋体" w:hAnsi="宋体" w:eastAsia="宋体" w:hint="eastAsia"/>
        </w:rPr>
        <w:t>将所有</w:t>
      </w:r>
      <w:r>
        <w:t>6</w:t>
      </w:r>
      <w:r>
        <w:rPr>
          <w:rFonts w:ascii="宋体" w:hAnsi="宋体" w:eastAsia="宋体" w:hint="eastAsia"/>
        </w:rPr>
        <w:t>种捕获微球都装入一根流式管中，标记为</w:t>
      </w:r>
      <w:r>
        <w:t>“</w:t>
      </w:r>
      <w:r>
        <w:rPr>
          <w:rFonts w:ascii="宋体" w:hAnsi="宋体" w:eastAsia="宋体" w:hint="eastAsia"/>
        </w:rPr>
        <w:t>混合微球</w:t>
      </w:r>
      <w:r>
        <w:t>”</w:t>
      </w:r>
      <w:r>
        <w:rPr>
          <w:rFonts w:ascii="宋体" w:hAnsi="宋体" w:eastAsia="宋体" w:hint="eastAsia"/>
        </w:rPr>
        <w:t>。</w:t>
      </w:r>
    </w:p>
    <w:p w:rsidR="0018722C">
      <w:pPr>
        <w:topLinePunct/>
      </w:pPr>
      <w:r>
        <w:t>（</w:t>
      </w:r>
      <w:r>
        <w:t>4</w:t>
      </w:r>
      <w:r>
        <w:t>）</w:t>
      </w:r>
      <w:r>
        <w:rPr>
          <w:rFonts w:ascii="宋体" w:eastAsia="宋体" w:hint="eastAsia"/>
        </w:rPr>
        <w:t>充分涡旋混匀。</w:t>
      </w:r>
    </w:p>
    <w:p w:rsidR="0018722C">
      <w:pPr>
        <w:pStyle w:val="Heading4"/>
        <w:topLinePunct/>
        <w:ind w:left="200" w:hangingChars="200" w:hanging="200"/>
      </w:pPr>
      <w:r>
        <w:rPr>
          <w:b/>
        </w:rPr>
        <w:t>3</w:t>
      </w:r>
      <w:r>
        <w:t>、</w:t>
      </w:r>
      <w:r>
        <w:t xml:space="preserve"> </w:t>
      </w:r>
      <w:r>
        <w:t>重悬微球</w:t>
      </w:r>
    </w:p>
    <w:p w:rsidR="0018722C">
      <w:pPr>
        <w:topLinePunct/>
      </w:pPr>
      <w:r>
        <w:t>（</w:t>
      </w:r>
      <w:r>
        <w:t>1</w:t>
      </w:r>
      <w:r>
        <w:t>）</w:t>
      </w:r>
      <w:r>
        <w:rPr>
          <w:rFonts w:ascii="宋体" w:eastAsia="宋体" w:hint="eastAsia"/>
        </w:rPr>
        <w:t>加入</w:t>
      </w:r>
      <w:r>
        <w:t>0.5ml</w:t>
      </w:r>
      <w:r>
        <w:rPr>
          <w:rFonts w:ascii="宋体" w:eastAsia="宋体" w:hint="eastAsia"/>
        </w:rPr>
        <w:t>的</w:t>
      </w:r>
      <w:r>
        <w:t>wash buffer</w:t>
      </w:r>
      <w:r>
        <w:rPr>
          <w:rFonts w:ascii="宋体" w:eastAsia="宋体" w:hint="eastAsia"/>
        </w:rPr>
        <w:t>并</w:t>
      </w:r>
      <w:r>
        <w:t>200g</w:t>
      </w:r>
      <w:r>
        <w:rPr>
          <w:rFonts w:ascii="宋体" w:eastAsia="宋体" w:hint="eastAsia"/>
        </w:rPr>
        <w:t>离心</w:t>
      </w:r>
      <w:r>
        <w:t>5min</w:t>
      </w:r>
      <w:r>
        <w:rPr>
          <w:rFonts w:ascii="宋体" w:eastAsia="宋体" w:hint="eastAsia"/>
        </w:rPr>
        <w:t>。</w:t>
      </w:r>
    </w:p>
    <w:p w:rsidR="0018722C">
      <w:pPr>
        <w:topLinePunct/>
      </w:pPr>
      <w:r>
        <w:t>（</w:t>
      </w:r>
      <w:r>
        <w:t>2</w:t>
      </w:r>
      <w:r>
        <w:t>）</w:t>
      </w:r>
      <w:r>
        <w:rPr>
          <w:rFonts w:ascii="宋体" w:eastAsia="宋体" w:hint="eastAsia"/>
        </w:rPr>
        <w:t>小心吸去上清液，避免吸去微球沉积</w:t>
      </w:r>
    </w:p>
    <w:p w:rsidR="0018722C">
      <w:pPr>
        <w:topLinePunct/>
      </w:pPr>
      <w:r>
        <w:t>（</w:t>
      </w:r>
      <w:r>
        <w:t>3</w:t>
      </w:r>
      <w:r>
        <w:t>）</w:t>
      </w:r>
      <w:r>
        <w:rPr>
          <w:rFonts w:ascii="宋体" w:eastAsia="宋体" w:hint="eastAsia"/>
        </w:rPr>
        <w:t>使用微球稀释剂重悬微球，保证每个标本</w:t>
      </w:r>
      <w:r>
        <w:t>50ul</w:t>
      </w:r>
      <w:r>
        <w:t>/</w:t>
      </w:r>
      <w:r>
        <w:t xml:space="preserve">test</w:t>
      </w:r>
      <w:r>
        <w:rPr>
          <w:rFonts w:ascii="宋体" w:eastAsia="宋体" w:hint="eastAsia"/>
        </w:rPr>
        <w:t>的量</w:t>
      </w:r>
    </w:p>
    <w:p w:rsidR="0018722C">
      <w:pPr>
        <w:topLinePunct/>
      </w:pPr>
      <w:r>
        <w:t>（</w:t>
      </w:r>
      <w:r>
        <w:t>4</w:t>
      </w:r>
      <w:r>
        <w:t>）</w:t>
      </w:r>
      <w:r>
        <w:rPr>
          <w:rFonts w:ascii="宋体" w:eastAsia="宋体" w:hint="eastAsia"/>
        </w:rPr>
        <w:t>重悬微球室温孵育</w:t>
      </w:r>
      <w:r>
        <w:t>15min</w:t>
      </w:r>
    </w:p>
    <w:p w:rsidR="0018722C">
      <w:pPr>
        <w:pStyle w:val="Heading4"/>
        <w:topLinePunct/>
        <w:ind w:left="200" w:hangingChars="200" w:hanging="200"/>
      </w:pPr>
      <w:r>
        <w:t>4</w:t>
      </w:r>
      <w:r>
        <w:t>、</w:t>
      </w:r>
      <w:r>
        <w:t xml:space="preserve"> </w:t>
      </w:r>
      <w:r w:rsidRPr="00DB64CE">
        <w:t>可溶性蛋白</w:t>
      </w:r>
      <w:r>
        <w:t>PE</w:t>
      </w:r>
      <w:r>
        <w:t>检测试剂的制备</w:t>
      </w:r>
      <w:r>
        <w:t>（</w:t>
      </w:r>
      <w:r>
        <w:t>避光</w:t>
      </w:r>
      <w:r>
        <w:t>）</w:t>
      </w:r>
    </w:p>
    <w:p w:rsidR="0018722C">
      <w:pPr>
        <w:topLinePunct/>
      </w:pPr>
      <w:r>
        <w:t>（</w:t>
      </w:r>
      <w:r>
        <w:t>1</w:t>
      </w:r>
      <w:r>
        <w:t>）</w:t>
      </w:r>
      <w:r>
        <w:rPr>
          <w:rFonts w:ascii="宋体" w:eastAsia="宋体" w:hint="eastAsia"/>
        </w:rPr>
        <w:t>计算</w:t>
      </w:r>
      <w:r>
        <w:t>PE Detection reagent</w:t>
      </w:r>
      <w:r>
        <w:rPr>
          <w:rFonts w:ascii="宋体" w:eastAsia="宋体" w:hint="eastAsia"/>
        </w:rPr>
        <w:t>工作浓度的需要量，</w:t>
      </w:r>
      <w:r>
        <w:t>PE Detection reagent</w:t>
      </w:r>
      <w:r>
        <w:rPr>
          <w:rFonts w:ascii="宋体" w:eastAsia="宋体" w:hint="eastAsia"/>
        </w:rPr>
        <w:t>原液需要量，</w:t>
      </w:r>
      <w:r>
        <w:t>Detection</w:t>
      </w:r>
      <w:r>
        <w:t> reagent Diluent</w:t>
      </w:r>
      <w:r/>
      <w:r>
        <w:rPr>
          <w:rFonts w:ascii="宋体" w:eastAsia="宋体" w:hint="eastAsia"/>
        </w:rPr>
        <w:t>的需要量。</w:t>
      </w:r>
    </w:p>
    <w:p w:rsidR="0018722C">
      <w:pPr>
        <w:topLinePunct/>
      </w:pPr>
      <w:r>
        <w:t>（</w:t>
      </w:r>
      <w:r>
        <w:t>2</w:t>
      </w:r>
      <w:r>
        <w:t>）</w:t>
      </w:r>
      <w:r>
        <w:rPr>
          <w:rFonts w:ascii="宋体" w:hAnsi="宋体" w:eastAsia="宋体" w:hint="eastAsia"/>
        </w:rPr>
        <w:t>将</w:t>
      </w:r>
      <w:r>
        <w:t>Detection reagent</w:t>
      </w:r>
      <w:r>
        <w:rPr>
          <w:rFonts w:ascii="宋体" w:hAnsi="宋体" w:eastAsia="宋体" w:hint="eastAsia"/>
        </w:rPr>
        <w:t>和</w:t>
      </w:r>
      <w:r>
        <w:t>Detection reagent Diluent</w:t>
      </w:r>
      <w:r>
        <w:rPr>
          <w:rFonts w:ascii="宋体" w:hAnsi="宋体" w:eastAsia="宋体" w:hint="eastAsia"/>
        </w:rPr>
        <w:t>移入一个离心管内标记混合</w:t>
      </w:r>
      <w:r>
        <w:t>PE Detection reagent</w:t>
      </w:r>
      <w:r>
        <w:rPr>
          <w:rFonts w:ascii="宋体" w:hAnsi="宋体" w:eastAsia="宋体" w:hint="eastAsia"/>
        </w:rPr>
        <w:t>，</w:t>
      </w:r>
      <w:r>
        <w:t>4</w:t>
      </w:r>
      <w:r>
        <w:rPr>
          <w:rFonts w:ascii="宋体" w:hAnsi="宋体" w:eastAsia="宋体" w:hint="eastAsia"/>
        </w:rPr>
        <w:t>℃避光保存。</w:t>
      </w:r>
    </w:p>
    <w:p w:rsidR="0018722C">
      <w:pPr>
        <w:pStyle w:val="Heading4"/>
        <w:topLinePunct/>
        <w:ind w:left="200" w:hangingChars="200" w:hanging="200"/>
      </w:pPr>
      <w:r>
        <w:t>5</w:t>
      </w:r>
      <w:r>
        <w:t>、</w:t>
      </w:r>
      <w:r>
        <w:t xml:space="preserve"> </w:t>
      </w:r>
      <w:r w:rsidRPr="00DB64CE">
        <w:t>流式细胞仪的调整：用流式仪器调整微球进行实验条件的设置</w:t>
      </w:r>
    </w:p>
    <w:p w:rsidR="0018722C">
      <w:pPr>
        <w:pStyle w:val="Heading4"/>
        <w:topLinePunct/>
        <w:ind w:left="200" w:hangingChars="200" w:hanging="200"/>
      </w:pPr>
      <w:r>
        <w:t>6</w:t>
      </w:r>
      <w:r>
        <w:t>、</w:t>
      </w:r>
      <w:r>
        <w:t xml:space="preserve"> </w:t>
      </w:r>
      <w:r w:rsidRPr="00DB64CE">
        <w:t>实验操作</w:t>
      </w:r>
    </w:p>
    <w:p w:rsidR="0018722C">
      <w:pPr>
        <w:topLinePunct/>
      </w:pPr>
      <w:r>
        <w:rPr>
          <w:rFonts w:ascii="宋体" w:eastAsia="宋体" w:hint="eastAsia"/>
        </w:rPr>
        <w:t>实验前，需准备好标准品、混合捕获微球。</w:t>
      </w:r>
    </w:p>
    <w:p w:rsidR="0018722C">
      <w:pPr>
        <w:topLinePunct/>
      </w:pPr>
      <w:r>
        <w:t>（</w:t>
      </w:r>
      <w:r>
        <w:t>1</w:t>
      </w:r>
      <w:r>
        <w:t>）</w:t>
      </w:r>
      <w:r>
        <w:rPr>
          <w:rFonts w:ascii="宋体" w:eastAsia="宋体" w:hint="eastAsia"/>
        </w:rPr>
        <w:t>涡旋混匀混合好的捕获微球，每个实验管都加入</w:t>
      </w:r>
      <w:r>
        <w:t>50ul</w:t>
      </w:r>
      <w:r>
        <w:rPr>
          <w:rFonts w:ascii="宋体" w:eastAsia="宋体" w:hint="eastAsia"/>
        </w:rPr>
        <w:t>。</w:t>
      </w:r>
    </w:p>
    <w:p w:rsidR="0018722C">
      <w:pPr>
        <w:topLinePunct/>
      </w:pPr>
      <w:r>
        <w:t>（</w:t>
      </w:r>
      <w:r>
        <w:t>2</w:t>
      </w:r>
      <w:r>
        <w:t>）</w:t>
      </w:r>
      <w:r>
        <w:rPr>
          <w:rFonts w:ascii="宋体" w:eastAsia="宋体" w:hint="eastAsia"/>
        </w:rPr>
        <w:t>标准品管中每管加入</w:t>
      </w:r>
      <w:r>
        <w:t>50ul</w:t>
      </w:r>
      <w:r>
        <w:rPr>
          <w:rFonts w:ascii="宋体" w:eastAsia="宋体" w:hint="eastAsia"/>
        </w:rPr>
        <w:t>梯度稀释好的标准品</w:t>
      </w:r>
    </w:p>
    <w:p w:rsidR="0018722C">
      <w:pPr>
        <w:topLinePunct/>
      </w:pPr>
      <w:r>
        <w:t>（</w:t>
      </w:r>
      <w:r>
        <w:t>3</w:t>
      </w:r>
      <w:r>
        <w:t>）</w:t>
      </w:r>
      <w:r>
        <w:rPr>
          <w:rFonts w:ascii="宋体" w:eastAsia="宋体" w:hint="eastAsia"/>
        </w:rPr>
        <w:t>样本管中每管加入</w:t>
      </w:r>
      <w:r>
        <w:t>50ul</w:t>
      </w:r>
      <w:r>
        <w:rPr>
          <w:rFonts w:ascii="宋体" w:eastAsia="宋体" w:hint="eastAsia"/>
        </w:rPr>
        <w:t>待测样本。</w:t>
      </w:r>
    </w:p>
    <w:p w:rsidR="0018722C">
      <w:pPr>
        <w:topLinePunct/>
      </w:pPr>
      <w:r>
        <w:t>（</w:t>
      </w:r>
      <w:r>
        <w:t>4</w:t>
      </w:r>
      <w:r>
        <w:t>）</w:t>
      </w:r>
      <w:r>
        <w:rPr>
          <w:rFonts w:ascii="宋体" w:eastAsia="宋体" w:hint="eastAsia"/>
        </w:rPr>
        <w:t>室温避光孵育</w:t>
      </w:r>
      <w:r>
        <w:t>1</w:t>
      </w:r>
      <w:r>
        <w:rPr>
          <w:rFonts w:ascii="宋体" w:eastAsia="宋体" w:hint="eastAsia"/>
        </w:rPr>
        <w:t>小时</w:t>
      </w:r>
    </w:p>
    <w:p w:rsidR="0018722C">
      <w:pPr>
        <w:topLinePunct/>
      </w:pPr>
      <w:r>
        <w:t>（</w:t>
      </w:r>
      <w:r>
        <w:t>5</w:t>
      </w:r>
      <w:r>
        <w:t>）</w:t>
      </w:r>
      <w:r>
        <w:rPr>
          <w:rFonts w:ascii="宋体" w:eastAsia="宋体" w:hint="eastAsia"/>
        </w:rPr>
        <w:t>加</w:t>
      </w:r>
      <w:r>
        <w:t>50ul</w:t>
      </w:r>
      <w:r>
        <w:rPr>
          <w:rFonts w:ascii="宋体" w:eastAsia="宋体" w:hint="eastAsia"/>
        </w:rPr>
        <w:t>混合</w:t>
      </w:r>
      <w:r>
        <w:t>PE Detection reagent</w:t>
      </w:r>
      <w:r>
        <w:rPr>
          <w:rFonts w:ascii="宋体" w:eastAsia="宋体" w:hint="eastAsia"/>
        </w:rPr>
        <w:t>至待测样品管中，轻轻混匀流式上样管。</w:t>
      </w:r>
    </w:p>
    <w:p w:rsidR="0018722C">
      <w:pPr>
        <w:topLinePunct/>
      </w:pPr>
      <w:r>
        <w:rPr>
          <w:rFonts w:cstheme="minorBidi" w:hAnsiTheme="minorHAnsi" w:eastAsiaTheme="minorHAnsi" w:asciiTheme="minorHAnsi"/>
        </w:rPr>
        <w:t>22</w:t>
      </w:r>
    </w:p>
    <w:p w:rsidR="0018722C">
      <w:pPr>
        <w:topLinePunct/>
      </w:pPr>
      <w:bookmarkStart w:name="_bookmark16" w:id="66"/>
      <w:bookmarkEnd w:id="66"/>
      <w:r/>
      <w:r>
        <w:t>（</w:t>
      </w:r>
      <w:r>
        <w:t>6</w:t>
      </w:r>
      <w:r>
        <w:t>）</w:t>
      </w:r>
      <w:r>
        <w:rPr>
          <w:rFonts w:ascii="宋体" w:eastAsia="宋体" w:hint="eastAsia"/>
        </w:rPr>
        <w:t>室温孵育</w:t>
      </w:r>
      <w:r>
        <w:t>2h</w:t>
      </w:r>
    </w:p>
    <w:p w:rsidR="0018722C">
      <w:pPr>
        <w:topLinePunct/>
      </w:pPr>
      <w:r>
        <w:t>（</w:t>
      </w:r>
      <w:r>
        <w:t>7</w:t>
      </w:r>
      <w:r>
        <w:t>）</w:t>
      </w:r>
      <w:r>
        <w:rPr>
          <w:rFonts w:ascii="宋体" w:eastAsia="宋体" w:hint="eastAsia"/>
        </w:rPr>
        <w:t>加</w:t>
      </w:r>
      <w:r>
        <w:t>1ml</w:t>
      </w:r>
      <w:r>
        <w:rPr>
          <w:rFonts w:ascii="宋体" w:eastAsia="宋体" w:hint="eastAsia"/>
        </w:rPr>
        <w:t>洗液在每个待测样品管中，</w:t>
      </w:r>
      <w:r>
        <w:t>200g</w:t>
      </w:r>
      <w:r>
        <w:rPr>
          <w:rFonts w:ascii="宋体" w:eastAsia="宋体" w:hint="eastAsia"/>
        </w:rPr>
        <w:t>离心</w:t>
      </w:r>
      <w:r>
        <w:t>5min</w:t>
      </w:r>
      <w:r>
        <w:rPr>
          <w:rFonts w:ascii="宋体" w:eastAsia="宋体" w:hint="eastAsia"/>
        </w:rPr>
        <w:t>。</w:t>
      </w:r>
    </w:p>
    <w:p w:rsidR="0018722C">
      <w:pPr>
        <w:topLinePunct/>
      </w:pPr>
      <w:r>
        <w:t>（</w:t>
      </w:r>
      <w:r>
        <w:t>8</w:t>
      </w:r>
      <w:r>
        <w:t>）</w:t>
      </w:r>
      <w:r>
        <w:rPr>
          <w:rFonts w:ascii="宋体" w:eastAsia="宋体" w:hint="eastAsia"/>
        </w:rPr>
        <w:t>小心吸去上清液</w:t>
      </w:r>
    </w:p>
    <w:p w:rsidR="0018722C">
      <w:pPr>
        <w:topLinePunct/>
      </w:pPr>
      <w:r>
        <w:t>（</w:t>
      </w:r>
      <w:r>
        <w:t>9</w:t>
      </w:r>
      <w:r>
        <w:t>）</w:t>
      </w:r>
      <w:r>
        <w:rPr>
          <w:rFonts w:ascii="宋体" w:eastAsia="宋体" w:hint="eastAsia"/>
        </w:rPr>
        <w:t>加入</w:t>
      </w:r>
      <w:r>
        <w:t>300ul</w:t>
      </w:r>
      <w:r>
        <w:rPr>
          <w:rFonts w:ascii="宋体" w:eastAsia="宋体" w:hint="eastAsia"/>
        </w:rPr>
        <w:t>的</w:t>
      </w:r>
      <w:r>
        <w:t>wash buffer</w:t>
      </w:r>
      <w:r>
        <w:rPr>
          <w:rFonts w:ascii="宋体" w:eastAsia="宋体" w:hint="eastAsia"/>
        </w:rPr>
        <w:t>在每个样品管中，涡旋样品管重悬微球。</w:t>
      </w:r>
    </w:p>
    <w:p w:rsidR="0018722C">
      <w:pPr>
        <w:topLinePunct/>
      </w:pPr>
      <w:r>
        <w:t>（</w:t>
      </w:r>
      <w:r>
        <w:t>10</w:t>
      </w:r>
      <w:r>
        <w:t>）</w:t>
      </w:r>
      <w:r>
        <w:rPr>
          <w:rFonts w:ascii="宋体" w:eastAsia="宋体" w:hint="eastAsia"/>
        </w:rPr>
        <w:t>上机检测样品</w:t>
      </w:r>
    </w:p>
    <w:p w:rsidR="0018722C">
      <w:pPr>
        <w:topLinePunct/>
      </w:pPr>
      <w:r>
        <w:t>（</w:t>
      </w:r>
      <w:r>
        <w:t>11</w:t>
      </w:r>
      <w:r>
        <w:t>）</w:t>
      </w:r>
      <w:r>
        <w:rPr>
          <w:rFonts w:ascii="宋体" w:eastAsia="宋体" w:hint="eastAsia"/>
        </w:rPr>
        <w:t>使用</w:t>
      </w:r>
      <w:r>
        <w:t>FCAP Array</w:t>
      </w:r>
      <w:r>
        <w:rPr>
          <w:rFonts w:ascii="宋体" w:eastAsia="宋体" w:hint="eastAsia"/>
        </w:rPr>
        <w:t>软件进行数据分析。</w:t>
      </w:r>
    </w:p>
    <w:p w:rsidR="0018722C">
      <w:pPr>
        <w:pStyle w:val="Heading2"/>
        <w:topLinePunct/>
        <w:ind w:left="171" w:hangingChars="171" w:hanging="171"/>
      </w:pPr>
      <w:bookmarkStart w:id="524733" w:name="_Toc686524733"/>
      <w:bookmarkStart w:name="3.4 统计方法 " w:id="67"/>
      <w:bookmarkEnd w:id="67"/>
      <w:r>
        <w:rPr>
          <w:b/>
        </w:rPr>
        <w:t>3.4</w:t>
      </w:r>
      <w:r>
        <w:t xml:space="preserve"> </w:t>
      </w:r>
      <w:r>
        <w:t>统计方法</w:t>
      </w:r>
      <w:bookmarkEnd w:id="524733"/>
    </w:p>
    <w:p w:rsidR="0018722C">
      <w:pPr>
        <w:topLinePunct/>
      </w:pPr>
      <w:r>
        <w:rPr>
          <w:rFonts w:ascii="宋体" w:eastAsia="宋体" w:hint="eastAsia"/>
        </w:rPr>
        <w:t>采用</w:t>
      </w:r>
      <w:r>
        <w:t>SPSS18.0</w:t>
      </w:r>
      <w:r>
        <w:rPr>
          <w:rFonts w:ascii="宋体" w:eastAsia="宋体" w:hint="eastAsia"/>
        </w:rPr>
        <w:t>统计软件进行数据处理。非正态分布计量资料使用秩和检验</w:t>
      </w:r>
    </w:p>
    <w:p w:rsidR="0018722C">
      <w:pPr>
        <w:topLinePunct/>
      </w:pPr>
      <w:r>
        <w:rPr>
          <w:rFonts w:ascii="宋体" w:eastAsia="宋体" w:hint="eastAsia"/>
        </w:rPr>
        <w:t>（</w:t>
      </w:r>
      <w:r>
        <w:t>Mann Whitney test</w:t>
      </w:r>
      <w:r>
        <w:rPr>
          <w:rFonts w:ascii="宋体" w:eastAsia="宋体" w:hint="eastAsia"/>
        </w:rPr>
        <w:t>）</w:t>
      </w:r>
      <w:r>
        <w:rPr>
          <w:rFonts w:ascii="宋体" w:eastAsia="宋体" w:hint="eastAsia"/>
        </w:rPr>
        <w:t xml:space="preserve">分析任意两组间数据。四组间数据比较</w:t>
      </w:r>
      <w:r>
        <w:rPr>
          <w:i/>
        </w:rPr>
        <w:t>P</w:t>
      </w:r>
      <w:r>
        <w:rPr>
          <w:rFonts w:ascii="宋体" w:eastAsia="宋体" w:hint="eastAsia"/>
        </w:rPr>
        <w:t>＜</w:t>
      </w:r>
      <w:r>
        <w:t>0.0083</w:t>
      </w:r>
      <w:r>
        <w:rPr>
          <w:rFonts w:ascii="宋体" w:eastAsia="宋体" w:hint="eastAsia"/>
        </w:rPr>
        <w:t>为有统计学意义。血清</w:t>
      </w:r>
      <w:r>
        <w:t>HBsAg</w:t>
      </w:r>
      <w:r>
        <w:rPr>
          <w:rFonts w:ascii="宋体" w:eastAsia="宋体" w:hint="eastAsia"/>
        </w:rPr>
        <w:t>及</w:t>
      </w:r>
      <w:r>
        <w:t>HBV DNA</w:t>
      </w:r>
      <w:r>
        <w:rPr>
          <w:rFonts w:ascii="宋体" w:eastAsia="宋体" w:hint="eastAsia"/>
        </w:rPr>
        <w:t>数据进行对数转换。相关性分析采</w:t>
      </w:r>
      <w:r>
        <w:rPr>
          <w:rFonts w:ascii="宋体" w:eastAsia="宋体" w:hint="eastAsia"/>
        </w:rPr>
        <w:t>用</w:t>
      </w:r>
    </w:p>
    <w:p w:rsidR="0018722C">
      <w:pPr>
        <w:topLinePunct/>
      </w:pPr>
      <w:r>
        <w:t>Spearman</w:t>
      </w:r>
      <w:r>
        <w:rPr>
          <w:rFonts w:ascii="宋体" w:eastAsia="宋体" w:hint="eastAsia"/>
        </w:rPr>
        <w:t>法，检验水准经</w:t>
      </w:r>
      <w:r>
        <w:t>Banferryoni</w:t>
      </w:r>
      <w:r>
        <w:rPr>
          <w:rFonts w:ascii="宋体" w:eastAsia="宋体" w:hint="eastAsia"/>
        </w:rPr>
        <w:t>法矫正，</w:t>
      </w:r>
      <w:r>
        <w:t>P</w:t>
      </w:r>
      <w:r>
        <w:rPr>
          <w:rFonts w:ascii="宋体" w:eastAsia="宋体" w:hint="eastAsia"/>
        </w:rPr>
        <w:t>＜</w:t>
      </w:r>
      <w:r>
        <w:t>0.002</w:t>
      </w:r>
      <w:r>
        <w:rPr>
          <w:rFonts w:ascii="宋体" w:eastAsia="宋体" w:hint="eastAsia"/>
        </w:rPr>
        <w:t>有统计学差异。</w:t>
      </w:r>
    </w:p>
    <w:p w:rsidR="0018722C">
      <w:pPr>
        <w:topLinePunct/>
      </w:pPr>
      <w:r>
        <w:rPr>
          <w:rFonts w:cstheme="minorBidi" w:hAnsiTheme="minorHAnsi" w:eastAsiaTheme="minorHAnsi" w:asciiTheme="minorHAnsi"/>
        </w:rPr>
        <w:t>23</w:t>
      </w:r>
    </w:p>
    <w:p w:rsidR="0018722C">
      <w:pPr>
        <w:pStyle w:val="Heading1"/>
        <w:topLinePunct/>
      </w:pPr>
      <w:bookmarkStart w:id="524734" w:name="_Toc686524734"/>
      <w:bookmarkStart w:name="第4章 结 果 " w:id="68"/>
      <w:bookmarkEnd w:id="68"/>
      <w:bookmarkStart w:name="_bookmark17" w:id="69"/>
      <w:bookmarkEnd w:id="69"/>
      <w:bookmarkStart w:name="_bookmark18" w:id="70"/>
      <w:bookmarkEnd w:id="70"/>
      <w:r>
        <w:t>第</w:t>
      </w:r>
      <w:r>
        <w:rPr>
          <w:b/>
        </w:rPr>
        <w:t>4</w:t>
      </w:r>
      <w:r>
        <w:t>章</w:t>
      </w:r>
      <w:r>
        <w:t xml:space="preserve">  </w:t>
      </w:r>
      <w:r>
        <w:t>结</w:t>
      </w:r>
      <w:r w:rsidRPr="00000000">
        <w:tab/>
        <w:t>果</w:t>
      </w:r>
      <w:bookmarkEnd w:id="524734"/>
    </w:p>
    <w:p w:rsidR="0018722C">
      <w:pPr>
        <w:pStyle w:val="Heading2"/>
        <w:topLinePunct/>
        <w:ind w:left="171" w:hangingChars="171" w:hanging="171"/>
      </w:pPr>
      <w:bookmarkStart w:id="524735" w:name="_Toc686524735"/>
      <w:bookmarkStart w:name="4.1 研究对象临床特点 " w:id="71"/>
      <w:bookmarkEnd w:id="71"/>
      <w:r>
        <w:rPr>
          <w:b/>
        </w:rPr>
        <w:t>4.1</w:t>
      </w:r>
      <w:r>
        <w:t xml:space="preserve"> </w:t>
      </w:r>
      <w:bookmarkStart w:name="4.1 研究对象临床特点 " w:id="72"/>
      <w:bookmarkEnd w:id="72"/>
      <w:r>
        <w:t>研究对象临床特点</w:t>
      </w:r>
      <w:bookmarkEnd w:id="524735"/>
    </w:p>
    <w:p w:rsidR="0018722C">
      <w:pPr>
        <w:topLinePunct/>
      </w:pPr>
      <w:r>
        <w:rPr>
          <w:rFonts w:ascii="宋体" w:eastAsia="宋体" w:hint="eastAsia"/>
        </w:rPr>
        <w:t>依据前述入组标准，共收集样本</w:t>
      </w:r>
      <w:r>
        <w:t>74</w:t>
      </w:r>
      <w:r>
        <w:rPr>
          <w:rFonts w:ascii="宋体" w:eastAsia="宋体" w:hint="eastAsia"/>
        </w:rPr>
        <w:t>例，依据</w:t>
      </w:r>
      <w:r>
        <w:t>HBV</w:t>
      </w:r>
      <w:r>
        <w:rPr>
          <w:rFonts w:ascii="宋体" w:eastAsia="宋体" w:hint="eastAsia"/>
        </w:rPr>
        <w:t>病毒感染自然史的变化，</w:t>
      </w:r>
      <w:r w:rsidR="001852F3">
        <w:rPr>
          <w:rFonts w:ascii="宋体" w:eastAsia="宋体" w:hint="eastAsia"/>
        </w:rPr>
        <w:t xml:space="preserve">处于免疫耐受期的患者年龄偏小。乙肝感染成功清除组患者年龄偏大。</w:t>
      </w:r>
      <w:r>
        <w:rPr>
          <w:rFonts w:ascii="宋体" w:eastAsia="宋体" w:hint="eastAsia"/>
        </w:rPr>
        <w:t>（</w:t>
      </w:r>
      <w:r>
        <w:rPr>
          <w:rFonts w:ascii="宋体" w:eastAsia="宋体" w:hint="eastAsia"/>
        </w:rPr>
        <w:t>表</w:t>
      </w:r>
      <w:r>
        <w:t>1</w:t>
      </w:r>
      <w:r>
        <w:rPr>
          <w:rFonts w:ascii="宋体" w:eastAsia="宋体" w:hint="eastAsia"/>
        </w:rPr>
        <w:t>）</w:t>
      </w:r>
    </w:p>
    <w:p w:rsidR="0018722C">
      <w:pPr>
        <w:pStyle w:val="a8"/>
        <w:topLinePunct/>
      </w:pPr>
      <w:r>
        <w:rPr>
          <w:rFonts w:ascii="黑体" w:eastAsia="黑体" w:hint="eastAsia"/>
        </w:rPr>
        <w:t>表1</w:t>
      </w:r>
      <w:r>
        <w:t xml:space="preserve">  </w:t>
      </w:r>
      <w:r w:rsidRPr="00DB64CE">
        <w:rPr>
          <w:rFonts w:ascii="黑体" w:eastAsia="黑体" w:hint="eastAsia"/>
        </w:rPr>
        <w:t>研究对象的一般信息和临床特点</w:t>
      </w:r>
    </w:p>
    <w:p w:rsidR="0018722C">
      <w:pPr>
        <w:pStyle w:val="a8"/>
        <w:topLinePunct/>
      </w:pPr>
      <w:r>
        <w:t>Table</w:t>
      </w:r>
      <w:r>
        <w:t xml:space="preserve"> </w:t>
      </w:r>
      <w:r w:rsidRPr="00DB64CE">
        <w:t>1</w:t>
      </w:r>
      <w:r>
        <w:t xml:space="preserve">  </w:t>
      </w:r>
      <w:r w:rsidRPr="00DB64CE">
        <w:t>The characteristics of patients and healthy controls</w:t>
      </w:r>
    </w:p>
    <w:tbl>
      <w:tblPr>
        <w:tblW w:w="5000" w:type="pct"/>
        <w:tblInd w:w="9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81"/>
        <w:gridCol w:w="1759"/>
        <w:gridCol w:w="1401"/>
        <w:gridCol w:w="1567"/>
        <w:gridCol w:w="1255"/>
      </w:tblGrid>
      <w:tr>
        <w:trPr>
          <w:tblHeader/>
        </w:trPr>
        <w:tc>
          <w:tcPr>
            <w:tcW w:w="1424" w:type="pct"/>
            <w:vAlign w:val="center"/>
            <w:tcBorders>
              <w:bottom w:val="single" w:sz="4" w:space="0" w:color="auto"/>
            </w:tcBorders>
          </w:tcPr>
          <w:p w:rsidR="0018722C">
            <w:pPr>
              <w:pStyle w:val="a7"/>
              <w:topLinePunct/>
              <w:ind w:leftChars="0" w:left="0" w:rightChars="0" w:right="0" w:firstLineChars="0" w:firstLine="0"/>
              <w:spacing w:line="240" w:lineRule="atLeast"/>
            </w:pPr>
            <w:r>
              <w:t>Paraments</w:t>
            </w:r>
          </w:p>
        </w:tc>
        <w:tc>
          <w:tcPr>
            <w:tcW w:w="1052" w:type="pct"/>
            <w:vAlign w:val="center"/>
            <w:tcBorders>
              <w:bottom w:val="single" w:sz="4" w:space="0" w:color="auto"/>
            </w:tcBorders>
          </w:tcPr>
          <w:p w:rsidR="0018722C">
            <w:pPr>
              <w:pStyle w:val="a7"/>
              <w:topLinePunct/>
              <w:ind w:leftChars="0" w:left="0" w:rightChars="0" w:right="0" w:firstLineChars="0" w:firstLine="0"/>
              <w:spacing w:line="240" w:lineRule="atLeast"/>
            </w:pPr>
            <w:r>
              <w:t>HBISC</w:t>
            </w:r>
          </w:p>
        </w:tc>
        <w:tc>
          <w:tcPr>
            <w:tcW w:w="838" w:type="pct"/>
            <w:vAlign w:val="center"/>
            <w:tcBorders>
              <w:bottom w:val="single" w:sz="4" w:space="0" w:color="auto"/>
            </w:tcBorders>
          </w:tcPr>
          <w:p w:rsidR="0018722C">
            <w:pPr>
              <w:pStyle w:val="a7"/>
              <w:topLinePunct/>
              <w:ind w:leftChars="0" w:left="0" w:rightChars="0" w:right="0" w:firstLineChars="0" w:firstLine="0"/>
              <w:spacing w:line="240" w:lineRule="atLeast"/>
            </w:pPr>
            <w:r>
              <w:t>IT</w:t>
            </w:r>
          </w:p>
        </w:tc>
        <w:tc>
          <w:tcPr>
            <w:tcW w:w="937" w:type="pct"/>
            <w:vAlign w:val="center"/>
            <w:tcBorders>
              <w:bottom w:val="single" w:sz="4" w:space="0" w:color="auto"/>
            </w:tcBorders>
          </w:tcPr>
          <w:p w:rsidR="0018722C">
            <w:pPr>
              <w:pStyle w:val="a7"/>
              <w:topLinePunct/>
              <w:ind w:leftChars="0" w:left="0" w:rightChars="0" w:right="0" w:firstLineChars="0" w:firstLine="0"/>
              <w:spacing w:line="240" w:lineRule="atLeast"/>
            </w:pPr>
            <w:r>
              <w:t>IA</w:t>
            </w:r>
          </w:p>
        </w:tc>
        <w:tc>
          <w:tcPr>
            <w:tcW w:w="750" w:type="pct"/>
            <w:vAlign w:val="center"/>
            <w:tcBorders>
              <w:bottom w:val="single" w:sz="4" w:space="0" w:color="auto"/>
            </w:tcBorders>
          </w:tcPr>
          <w:p w:rsidR="0018722C">
            <w:pPr>
              <w:pStyle w:val="a7"/>
              <w:topLinePunct/>
              <w:ind w:leftChars="0" w:left="0" w:rightChars="0" w:right="0" w:firstLineChars="0" w:firstLine="0"/>
              <w:spacing w:line="240" w:lineRule="atLeast"/>
            </w:pPr>
            <w:r>
              <w:t>HC</w:t>
            </w:r>
          </w:p>
        </w:tc>
      </w:tr>
      <w:tr>
        <w:tc>
          <w:tcPr>
            <w:tcW w:w="1424" w:type="pct"/>
            <w:vAlign w:val="center"/>
          </w:tcPr>
          <w:p w:rsidR="0018722C">
            <w:pPr>
              <w:pStyle w:val="ac"/>
              <w:topLinePunct/>
              <w:ind w:leftChars="0" w:left="0" w:rightChars="0" w:right="0" w:firstLineChars="0" w:firstLine="0"/>
              <w:spacing w:line="240" w:lineRule="atLeast"/>
            </w:pPr>
            <w:r>
              <w:t>Individual</w:t>
            </w:r>
          </w:p>
        </w:tc>
        <w:tc>
          <w:tcPr>
            <w:tcW w:w="1052" w:type="pct"/>
            <w:vAlign w:val="center"/>
          </w:tcPr>
          <w:p w:rsidR="0018722C">
            <w:pPr>
              <w:pStyle w:val="affff9"/>
              <w:topLinePunct/>
              <w:ind w:leftChars="0" w:left="0" w:rightChars="0" w:right="0" w:firstLineChars="0" w:firstLine="0"/>
              <w:spacing w:line="240" w:lineRule="atLeast"/>
            </w:pPr>
            <w:r>
              <w:t>7</w:t>
            </w:r>
          </w:p>
        </w:tc>
        <w:tc>
          <w:tcPr>
            <w:tcW w:w="838" w:type="pct"/>
            <w:vAlign w:val="center"/>
          </w:tcPr>
          <w:p w:rsidR="0018722C">
            <w:pPr>
              <w:pStyle w:val="affff9"/>
              <w:topLinePunct/>
              <w:ind w:leftChars="0" w:left="0" w:rightChars="0" w:right="0" w:firstLineChars="0" w:firstLine="0"/>
              <w:spacing w:line="240" w:lineRule="atLeast"/>
            </w:pPr>
            <w:r>
              <w:t>16</w:t>
            </w:r>
          </w:p>
        </w:tc>
        <w:tc>
          <w:tcPr>
            <w:tcW w:w="937" w:type="pct"/>
            <w:vAlign w:val="center"/>
          </w:tcPr>
          <w:p w:rsidR="0018722C">
            <w:pPr>
              <w:pStyle w:val="affff9"/>
              <w:topLinePunct/>
              <w:ind w:leftChars="0" w:left="0" w:rightChars="0" w:right="0" w:firstLineChars="0" w:firstLine="0"/>
              <w:spacing w:line="240" w:lineRule="atLeast"/>
            </w:pPr>
            <w:r>
              <w:t>31</w:t>
            </w:r>
          </w:p>
        </w:tc>
        <w:tc>
          <w:tcPr>
            <w:tcW w:w="750" w:type="pct"/>
            <w:vAlign w:val="center"/>
          </w:tcPr>
          <w:p w:rsidR="0018722C">
            <w:pPr>
              <w:pStyle w:val="affff9"/>
              <w:topLinePunct/>
              <w:ind w:leftChars="0" w:left="0" w:rightChars="0" w:right="0" w:firstLineChars="0" w:firstLine="0"/>
              <w:spacing w:line="240" w:lineRule="atLeast"/>
            </w:pPr>
            <w:r>
              <w:t>20</w:t>
            </w:r>
          </w:p>
        </w:tc>
      </w:tr>
      <w:tr>
        <w:tc>
          <w:tcPr>
            <w:tcW w:w="1424" w:type="pct"/>
            <w:vAlign w:val="center"/>
          </w:tcPr>
          <w:p w:rsidR="0018722C">
            <w:pPr>
              <w:pStyle w:val="ac"/>
              <w:topLinePunct/>
              <w:ind w:leftChars="0" w:left="0" w:rightChars="0" w:right="0" w:firstLineChars="0" w:firstLine="0"/>
              <w:spacing w:line="240" w:lineRule="atLeast"/>
            </w:pPr>
            <w:r>
              <w:t>Age</w:t>
            </w:r>
          </w:p>
        </w:tc>
        <w:tc>
          <w:tcPr>
            <w:tcW w:w="1052" w:type="pct"/>
            <w:vAlign w:val="center"/>
          </w:tcPr>
          <w:p w:rsidR="0018722C">
            <w:pPr>
              <w:pStyle w:val="a5"/>
              <w:topLinePunct/>
              <w:ind w:leftChars="0" w:left="0" w:rightChars="0" w:right="0" w:firstLineChars="0" w:firstLine="0"/>
              <w:spacing w:line="240" w:lineRule="atLeast"/>
            </w:pPr>
            <w:r>
              <w:t>39.86±11.70</w:t>
            </w:r>
          </w:p>
        </w:tc>
        <w:tc>
          <w:tcPr>
            <w:tcW w:w="838" w:type="pct"/>
            <w:vAlign w:val="center"/>
          </w:tcPr>
          <w:p w:rsidR="0018722C">
            <w:pPr>
              <w:pStyle w:val="a5"/>
              <w:topLinePunct/>
              <w:ind w:leftChars="0" w:left="0" w:rightChars="0" w:right="0" w:firstLineChars="0" w:firstLine="0"/>
              <w:spacing w:line="240" w:lineRule="atLeast"/>
            </w:pPr>
            <w:r>
              <w:t>30.69±4.98</w:t>
            </w:r>
          </w:p>
        </w:tc>
        <w:tc>
          <w:tcPr>
            <w:tcW w:w="937" w:type="pct"/>
            <w:vAlign w:val="center"/>
          </w:tcPr>
          <w:p w:rsidR="0018722C">
            <w:pPr>
              <w:pStyle w:val="a5"/>
              <w:topLinePunct/>
              <w:ind w:leftChars="0" w:left="0" w:rightChars="0" w:right="0" w:firstLineChars="0" w:firstLine="0"/>
              <w:spacing w:line="240" w:lineRule="atLeast"/>
            </w:pPr>
            <w:r>
              <w:t>33.68±9.88</w:t>
            </w:r>
          </w:p>
        </w:tc>
        <w:tc>
          <w:tcPr>
            <w:tcW w:w="750" w:type="pct"/>
            <w:vAlign w:val="center"/>
          </w:tcPr>
          <w:p w:rsidR="0018722C">
            <w:pPr>
              <w:pStyle w:val="ad"/>
              <w:topLinePunct/>
              <w:ind w:leftChars="0" w:left="0" w:rightChars="0" w:right="0" w:firstLineChars="0" w:firstLine="0"/>
              <w:spacing w:line="240" w:lineRule="atLeast"/>
            </w:pPr>
            <w:r>
              <w:t>28.35±7.20</w:t>
            </w:r>
          </w:p>
        </w:tc>
      </w:tr>
      <w:tr>
        <w:tc>
          <w:tcPr>
            <w:tcW w:w="1424" w:type="pct"/>
            <w:vAlign w:val="center"/>
          </w:tcPr>
          <w:p w:rsidR="0018722C">
            <w:pPr>
              <w:pStyle w:val="ac"/>
              <w:topLinePunct/>
              <w:ind w:leftChars="0" w:left="0" w:rightChars="0" w:right="0" w:firstLineChars="0" w:firstLine="0"/>
              <w:spacing w:line="240" w:lineRule="atLeast"/>
            </w:pPr>
            <w:r>
              <w:t>Gender</w:t>
            </w:r>
            <w:r>
              <w:t>，</w:t>
            </w:r>
            <w:r>
              <w:t>number</w:t>
            </w:r>
            <w:r>
              <w:t>(</w:t>
            </w:r>
            <w:r>
              <w:t>%</w:t>
            </w:r>
            <w:r>
              <w:t>)</w:t>
            </w:r>
          </w:p>
        </w:tc>
        <w:tc>
          <w:tcPr>
            <w:tcW w:w="1052" w:type="pct"/>
            <w:vAlign w:val="center"/>
          </w:tcPr>
          <w:p w:rsidR="0018722C">
            <w:pPr>
              <w:pStyle w:val="a5"/>
              <w:topLinePunct/>
              <w:ind w:leftChars="0" w:left="0" w:rightChars="0" w:right="0" w:firstLineChars="0" w:firstLine="0"/>
              <w:spacing w:line="240" w:lineRule="atLeast"/>
            </w:pPr>
          </w:p>
        </w:tc>
        <w:tc>
          <w:tcPr>
            <w:tcW w:w="838" w:type="pct"/>
            <w:vAlign w:val="center"/>
          </w:tcPr>
          <w:p w:rsidR="0018722C">
            <w:pPr>
              <w:pStyle w:val="a5"/>
              <w:topLinePunct/>
              <w:ind w:leftChars="0" w:left="0" w:rightChars="0" w:right="0" w:firstLineChars="0" w:firstLine="0"/>
              <w:spacing w:line="240" w:lineRule="atLeast"/>
            </w:pPr>
          </w:p>
        </w:tc>
        <w:tc>
          <w:tcPr>
            <w:tcW w:w="937" w:type="pct"/>
            <w:vAlign w:val="center"/>
          </w:tcPr>
          <w:p w:rsidR="0018722C">
            <w:pPr>
              <w:pStyle w:val="a5"/>
              <w:topLinePunct/>
              <w:ind w:leftChars="0" w:left="0" w:rightChars="0" w:right="0" w:firstLineChars="0" w:firstLine="0"/>
              <w:spacing w:line="240" w:lineRule="atLeast"/>
            </w:pPr>
          </w:p>
        </w:tc>
        <w:tc>
          <w:tcPr>
            <w:tcW w:w="750" w:type="pct"/>
            <w:vAlign w:val="center"/>
          </w:tcPr>
          <w:p w:rsidR="0018722C">
            <w:pPr>
              <w:pStyle w:val="ad"/>
              <w:topLinePunct/>
              <w:ind w:leftChars="0" w:left="0" w:rightChars="0" w:right="0" w:firstLineChars="0" w:firstLine="0"/>
              <w:spacing w:line="240" w:lineRule="atLeast"/>
            </w:pPr>
          </w:p>
        </w:tc>
      </w:tr>
      <w:tr>
        <w:tc>
          <w:tcPr>
            <w:tcW w:w="1424" w:type="pct"/>
            <w:vAlign w:val="center"/>
          </w:tcPr>
          <w:p w:rsidR="0018722C">
            <w:pPr>
              <w:pStyle w:val="ac"/>
              <w:topLinePunct/>
              <w:ind w:leftChars="0" w:left="0" w:rightChars="0" w:right="0" w:firstLineChars="0" w:firstLine="0"/>
              <w:spacing w:line="240" w:lineRule="atLeast"/>
            </w:pPr>
            <w:r>
              <w:t>Male</w:t>
            </w:r>
          </w:p>
        </w:tc>
        <w:tc>
          <w:tcPr>
            <w:tcW w:w="1052" w:type="pct"/>
            <w:vAlign w:val="center"/>
          </w:tcPr>
          <w:p w:rsidR="0018722C">
            <w:pPr>
              <w:pStyle w:val="a5"/>
              <w:topLinePunct/>
              <w:ind w:leftChars="0" w:left="0" w:rightChars="0" w:right="0" w:firstLineChars="0" w:firstLine="0"/>
              <w:spacing w:line="240" w:lineRule="atLeast"/>
            </w:pPr>
            <w:r>
              <w:t>1</w:t>
            </w:r>
            <w:r>
              <w:t>(</w:t>
            </w:r>
            <w:r>
              <w:t>14.3</w:t>
            </w:r>
            <w:r>
              <w:t>)</w:t>
            </w:r>
          </w:p>
        </w:tc>
        <w:tc>
          <w:tcPr>
            <w:tcW w:w="838" w:type="pct"/>
            <w:vAlign w:val="center"/>
          </w:tcPr>
          <w:p w:rsidR="0018722C">
            <w:pPr>
              <w:pStyle w:val="a5"/>
              <w:topLinePunct/>
              <w:ind w:leftChars="0" w:left="0" w:rightChars="0" w:right="0" w:firstLineChars="0" w:firstLine="0"/>
              <w:spacing w:line="240" w:lineRule="atLeast"/>
            </w:pPr>
            <w:r>
              <w:t>7</w:t>
            </w:r>
            <w:r>
              <w:t>(</w:t>
            </w:r>
            <w:r>
              <w:t>43.8</w:t>
            </w:r>
            <w:r>
              <w:t>)</w:t>
            </w:r>
          </w:p>
        </w:tc>
        <w:tc>
          <w:tcPr>
            <w:tcW w:w="937" w:type="pct"/>
            <w:vAlign w:val="center"/>
          </w:tcPr>
          <w:p w:rsidR="0018722C">
            <w:pPr>
              <w:pStyle w:val="a5"/>
              <w:topLinePunct/>
              <w:ind w:leftChars="0" w:left="0" w:rightChars="0" w:right="0" w:firstLineChars="0" w:firstLine="0"/>
              <w:spacing w:line="240" w:lineRule="atLeast"/>
            </w:pPr>
            <w:r>
              <w:t>25</w:t>
            </w:r>
            <w:r>
              <w:t>(</w:t>
            </w:r>
            <w:r>
              <w:t>80.6</w:t>
            </w:r>
            <w:r>
              <w:t>)</w:t>
            </w:r>
          </w:p>
        </w:tc>
        <w:tc>
          <w:tcPr>
            <w:tcW w:w="750" w:type="pct"/>
            <w:vAlign w:val="center"/>
          </w:tcPr>
          <w:p w:rsidR="0018722C">
            <w:pPr>
              <w:pStyle w:val="ad"/>
              <w:topLinePunct/>
              <w:ind w:leftChars="0" w:left="0" w:rightChars="0" w:right="0" w:firstLineChars="0" w:firstLine="0"/>
              <w:spacing w:line="240" w:lineRule="atLeast"/>
            </w:pPr>
            <w:r>
              <w:t>14</w:t>
            </w:r>
            <w:r>
              <w:t>(</w:t>
            </w:r>
            <w:r>
              <w:t>0.7</w:t>
            </w:r>
            <w:r>
              <w:t>)</w:t>
            </w:r>
          </w:p>
        </w:tc>
      </w:tr>
      <w:tr>
        <w:tc>
          <w:tcPr>
            <w:tcW w:w="1424" w:type="pct"/>
            <w:vAlign w:val="center"/>
          </w:tcPr>
          <w:p w:rsidR="0018722C">
            <w:pPr>
              <w:pStyle w:val="ac"/>
              <w:topLinePunct/>
              <w:ind w:leftChars="0" w:left="0" w:rightChars="0" w:right="0" w:firstLineChars="0" w:firstLine="0"/>
              <w:spacing w:line="240" w:lineRule="atLeast"/>
            </w:pPr>
            <w:r>
              <w:t>Female</w:t>
            </w:r>
          </w:p>
        </w:tc>
        <w:tc>
          <w:tcPr>
            <w:tcW w:w="1052" w:type="pct"/>
            <w:vAlign w:val="center"/>
          </w:tcPr>
          <w:p w:rsidR="0018722C">
            <w:pPr>
              <w:pStyle w:val="a5"/>
              <w:topLinePunct/>
              <w:ind w:leftChars="0" w:left="0" w:rightChars="0" w:right="0" w:firstLineChars="0" w:firstLine="0"/>
              <w:spacing w:line="240" w:lineRule="atLeast"/>
            </w:pPr>
            <w:r>
              <w:t>6</w:t>
            </w:r>
            <w:r>
              <w:t>(</w:t>
            </w:r>
            <w:r>
              <w:t>85.7</w:t>
            </w:r>
            <w:r>
              <w:t>)</w:t>
            </w:r>
          </w:p>
        </w:tc>
        <w:tc>
          <w:tcPr>
            <w:tcW w:w="838" w:type="pct"/>
            <w:vAlign w:val="center"/>
          </w:tcPr>
          <w:p w:rsidR="0018722C">
            <w:pPr>
              <w:pStyle w:val="a5"/>
              <w:topLinePunct/>
              <w:ind w:leftChars="0" w:left="0" w:rightChars="0" w:right="0" w:firstLineChars="0" w:firstLine="0"/>
              <w:spacing w:line="240" w:lineRule="atLeast"/>
            </w:pPr>
            <w:r>
              <w:t>9</w:t>
            </w:r>
            <w:r>
              <w:t>(</w:t>
            </w:r>
            <w:r>
              <w:t>56.2</w:t>
            </w:r>
            <w:r>
              <w:t>)</w:t>
            </w:r>
          </w:p>
        </w:tc>
        <w:tc>
          <w:tcPr>
            <w:tcW w:w="937" w:type="pct"/>
            <w:vAlign w:val="center"/>
          </w:tcPr>
          <w:p w:rsidR="0018722C">
            <w:pPr>
              <w:pStyle w:val="a5"/>
              <w:topLinePunct/>
              <w:ind w:leftChars="0" w:left="0" w:rightChars="0" w:right="0" w:firstLineChars="0" w:firstLine="0"/>
              <w:spacing w:line="240" w:lineRule="atLeast"/>
            </w:pPr>
            <w:r>
              <w:t>6</w:t>
            </w:r>
            <w:r>
              <w:t>(</w:t>
            </w:r>
            <w:r>
              <w:t>19.4</w:t>
            </w:r>
            <w:r>
              <w:t>)</w:t>
            </w:r>
          </w:p>
        </w:tc>
        <w:tc>
          <w:tcPr>
            <w:tcW w:w="750" w:type="pct"/>
            <w:vAlign w:val="center"/>
          </w:tcPr>
          <w:p w:rsidR="0018722C">
            <w:pPr>
              <w:pStyle w:val="ad"/>
              <w:topLinePunct/>
              <w:ind w:leftChars="0" w:left="0" w:rightChars="0" w:right="0" w:firstLineChars="0" w:firstLine="0"/>
              <w:spacing w:line="240" w:lineRule="atLeast"/>
            </w:pPr>
            <w:r>
              <w:t>6</w:t>
            </w:r>
            <w:r>
              <w:t>(</w:t>
            </w:r>
            <w:r>
              <w:t>0.3</w:t>
            </w:r>
            <w:r>
              <w:t>)</w:t>
            </w:r>
          </w:p>
        </w:tc>
      </w:tr>
      <w:tr>
        <w:tc>
          <w:tcPr>
            <w:tcW w:w="1424" w:type="pct"/>
            <w:vAlign w:val="center"/>
          </w:tcPr>
          <w:p w:rsidR="0018722C">
            <w:pPr>
              <w:pStyle w:val="ac"/>
              <w:topLinePunct/>
              <w:ind w:leftChars="0" w:left="0" w:rightChars="0" w:right="0" w:firstLineChars="0" w:firstLine="0"/>
              <w:spacing w:line="240" w:lineRule="atLeast"/>
            </w:pPr>
            <w:r>
              <w:t>HBV DNA</w:t>
            </w:r>
          </w:p>
        </w:tc>
        <w:tc>
          <w:tcPr>
            <w:tcW w:w="105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4.83±1.96</w:t>
            </w:r>
          </w:p>
        </w:tc>
        <w:tc>
          <w:tcPr>
            <w:tcW w:w="83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8.33±0.18</w:t>
            </w:r>
          </w:p>
        </w:tc>
        <w:tc>
          <w:tcPr>
            <w:tcW w:w="93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6.58±1.94</w:t>
            </w:r>
          </w:p>
        </w:tc>
        <w:tc>
          <w:tcPr>
            <w:tcW w:w="75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w:t>
            </w:r>
          </w:p>
        </w:tc>
      </w:tr>
      <w:tr>
        <w:tc>
          <w:tcPr>
            <w:tcW w:w="1424" w:type="pct"/>
            <w:vAlign w:val="center"/>
          </w:tcPr>
          <w:p w:rsidR="0018722C">
            <w:pPr>
              <w:pStyle w:val="ac"/>
              <w:topLinePunct/>
              <w:ind w:leftChars="0" w:left="0" w:rightChars="0" w:right="0" w:firstLineChars="0" w:firstLine="0"/>
              <w:spacing w:line="240" w:lineRule="atLeast"/>
            </w:pPr>
            <w:r>
              <w:rPr>
                <w:position w:val="1"/>
              </w:rPr>
              <w:t>(</w:t>
            </w:r>
            <w:r/>
            <w:r>
              <w:t>L</w:t>
            </w:r>
            <w:r>
              <w:t>og</w:t>
            </w:r>
            <w:r>
              <w:t xml:space="preserve">10 </w:t>
            </w:r>
            <w:r>
              <w:t>copies</w:t>
            </w:r>
            <w:r>
              <w:t>/</w:t>
            </w:r>
            <w:r>
              <w:t>ml</w:t>
            </w:r>
            <w:r>
              <w:rPr>
                <w:position w:val="1"/>
              </w:rPr>
              <w:t>)</w:t>
            </w:r>
          </w:p>
        </w:tc>
        <w:tc>
          <w:tcPr>
            <w:tcW w:w="1052" w:type="pct"/>
            <w:vAlign w:val="center"/>
          </w:tcPr>
          <w:p w:rsidR="0018722C">
            <w:pPr>
              <w:pStyle w:val="a5"/>
              <w:topLinePunct/>
              <w:ind w:leftChars="0" w:left="0" w:rightChars="0" w:right="0" w:firstLineChars="0" w:firstLine="0"/>
              <w:spacing w:line="240" w:lineRule="atLeast"/>
            </w:pPr>
          </w:p>
        </w:tc>
        <w:tc>
          <w:tcPr>
            <w:tcW w:w="838" w:type="pct"/>
            <w:vAlign w:val="center"/>
          </w:tcPr>
          <w:p w:rsidR="0018722C">
            <w:pPr>
              <w:pStyle w:val="a5"/>
              <w:topLinePunct/>
              <w:ind w:leftChars="0" w:left="0" w:rightChars="0" w:right="0" w:firstLineChars="0" w:firstLine="0"/>
              <w:spacing w:line="240" w:lineRule="atLeast"/>
            </w:pPr>
          </w:p>
        </w:tc>
        <w:tc>
          <w:tcPr>
            <w:tcW w:w="937" w:type="pct"/>
            <w:vAlign w:val="center"/>
          </w:tcPr>
          <w:p w:rsidR="0018722C">
            <w:pPr>
              <w:pStyle w:val="a5"/>
              <w:topLinePunct/>
              <w:ind w:leftChars="0" w:left="0" w:rightChars="0" w:right="0" w:firstLineChars="0" w:firstLine="0"/>
              <w:spacing w:line="240" w:lineRule="atLeast"/>
            </w:pPr>
          </w:p>
        </w:tc>
        <w:tc>
          <w:tcPr>
            <w:tcW w:w="750" w:type="pct"/>
            <w:vAlign w:val="center"/>
          </w:tcPr>
          <w:p w:rsidR="0018722C">
            <w:pPr>
              <w:pStyle w:val="ad"/>
              <w:topLinePunct/>
              <w:ind w:leftChars="0" w:left="0" w:rightChars="0" w:right="0" w:firstLineChars="0" w:firstLine="0"/>
              <w:spacing w:line="240" w:lineRule="atLeast"/>
            </w:pPr>
          </w:p>
        </w:tc>
      </w:tr>
      <w:tr>
        <w:tc>
          <w:tcPr>
            <w:tcW w:w="1424" w:type="pct"/>
            <w:vAlign w:val="center"/>
          </w:tcPr>
          <w:p w:rsidR="0018722C">
            <w:pPr>
              <w:pStyle w:val="ac"/>
              <w:topLinePunct/>
              <w:ind w:leftChars="0" w:left="0" w:rightChars="0" w:right="0" w:firstLineChars="0" w:firstLine="0"/>
              <w:spacing w:line="240" w:lineRule="atLeast"/>
            </w:pPr>
            <w:r>
              <w:t>HBsAg</w:t>
            </w:r>
          </w:p>
          <w:p w:rsidR="0018722C">
            <w:pPr>
              <w:pStyle w:val="a5"/>
              <w:topLinePunct/>
            </w:pPr>
          </w:p>
          <w:p w:rsidR="0018722C">
            <w:pPr>
              <w:pStyle w:val="a5"/>
              <w:topLinePunct/>
              <w:ind w:leftChars="0" w:left="0" w:rightChars="0" w:right="0" w:firstLineChars="0" w:firstLine="0"/>
              <w:spacing w:line="240" w:lineRule="atLeast"/>
            </w:pPr>
            <w:r>
              <w:t>(</w:t>
            </w:r>
            <w:r/>
            <w:r>
              <w:t>L</w:t>
            </w:r>
            <w:r>
              <w:t>og</w:t>
            </w:r>
            <w:r>
              <w:t xml:space="preserve">10 </w:t>
            </w:r>
            <w:r>
              <w:t>IU</w:t>
            </w:r>
            <w:r>
              <w:t>/</w:t>
            </w:r>
            <w:r>
              <w:t>ml</w:t>
            </w:r>
            <w:r>
              <w:t>)</w:t>
            </w:r>
          </w:p>
        </w:tc>
        <w:tc>
          <w:tcPr>
            <w:tcW w:w="105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2.21±1.30</w:t>
            </w:r>
          </w:p>
        </w:tc>
        <w:tc>
          <w:tcPr>
            <w:tcW w:w="83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4.78±0.21</w:t>
            </w:r>
          </w:p>
        </w:tc>
        <w:tc>
          <w:tcPr>
            <w:tcW w:w="93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3.56±0.90</w:t>
            </w:r>
          </w:p>
        </w:tc>
        <w:tc>
          <w:tcPr>
            <w:tcW w:w="75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w:t>
            </w:r>
          </w:p>
        </w:tc>
      </w:tr>
      <w:tr>
        <w:tc>
          <w:tcPr>
            <w:tcW w:w="1424" w:type="pct"/>
            <w:vAlign w:val="center"/>
          </w:tcPr>
          <w:p w:rsidR="0018722C">
            <w:pPr>
              <w:pStyle w:val="ac"/>
              <w:topLinePunct/>
              <w:ind w:leftChars="0" w:left="0" w:rightChars="0" w:right="0" w:firstLineChars="0" w:firstLine="0"/>
              <w:spacing w:line="240" w:lineRule="atLeast"/>
            </w:pPr>
            <w:r>
              <w:t>ALT</w:t>
            </w:r>
            <w:r>
              <w:t>(</w:t>
            </w:r>
            <w:r>
              <w:t>U</w:t>
            </w:r>
            <w:r>
              <w:t>/</w:t>
            </w:r>
            <w:r>
              <w:t>L</w:t>
            </w:r>
            <w:r>
              <w:t>)</w:t>
            </w:r>
          </w:p>
        </w:tc>
        <w:tc>
          <w:tcPr>
            <w:tcW w:w="1052" w:type="pct"/>
            <w:vAlign w:val="center"/>
          </w:tcPr>
          <w:p w:rsidR="0018722C">
            <w:pPr>
              <w:pStyle w:val="affff9"/>
              <w:topLinePunct/>
              <w:ind w:leftChars="0" w:left="0" w:rightChars="0" w:right="0" w:firstLineChars="0" w:firstLine="0"/>
              <w:spacing w:line="240" w:lineRule="atLeast"/>
            </w:pPr>
            <w:r>
              <w:t>599.2</w:t>
            </w:r>
          </w:p>
        </w:tc>
        <w:tc>
          <w:tcPr>
            <w:tcW w:w="838" w:type="pct"/>
            <w:vAlign w:val="center"/>
          </w:tcPr>
          <w:p w:rsidR="0018722C">
            <w:pPr>
              <w:pStyle w:val="affff9"/>
              <w:topLinePunct/>
              <w:ind w:leftChars="0" w:left="0" w:rightChars="0" w:right="0" w:firstLineChars="0" w:firstLine="0"/>
              <w:spacing w:line="240" w:lineRule="atLeast"/>
            </w:pPr>
            <w:r>
              <w:t>38.5</w:t>
            </w:r>
          </w:p>
        </w:tc>
        <w:tc>
          <w:tcPr>
            <w:tcW w:w="937" w:type="pct"/>
            <w:vAlign w:val="center"/>
          </w:tcPr>
          <w:p w:rsidR="0018722C">
            <w:pPr>
              <w:pStyle w:val="affff9"/>
              <w:topLinePunct/>
              <w:ind w:leftChars="0" w:left="0" w:rightChars="0" w:right="0" w:firstLineChars="0" w:firstLine="0"/>
              <w:spacing w:line="240" w:lineRule="atLeast"/>
            </w:pPr>
            <w:r>
              <w:t>588.8</w:t>
            </w:r>
          </w:p>
        </w:tc>
        <w:tc>
          <w:tcPr>
            <w:tcW w:w="750" w:type="pct"/>
            <w:vAlign w:val="center"/>
          </w:tcPr>
          <w:p w:rsidR="0018722C">
            <w:pPr>
              <w:pStyle w:val="affff9"/>
              <w:topLinePunct/>
              <w:ind w:leftChars="0" w:left="0" w:rightChars="0" w:right="0" w:firstLineChars="0" w:firstLine="0"/>
              <w:spacing w:line="240" w:lineRule="atLeast"/>
            </w:pPr>
            <w:r>
              <w:t>24.5</w:t>
            </w:r>
          </w:p>
        </w:tc>
      </w:tr>
      <w:tr>
        <w:tc>
          <w:tcPr>
            <w:tcW w:w="1424" w:type="pct"/>
            <w:vAlign w:val="center"/>
          </w:tcPr>
          <w:p w:rsidR="0018722C">
            <w:pPr>
              <w:pStyle w:val="ac"/>
              <w:topLinePunct/>
              <w:ind w:leftChars="0" w:left="0" w:rightChars="0" w:right="0" w:firstLineChars="0" w:firstLine="0"/>
              <w:spacing w:line="240" w:lineRule="atLeast"/>
            </w:pPr>
            <w:r>
              <w:t>median</w:t>
            </w:r>
            <w:r>
              <w:t>(</w:t>
            </w:r>
            <w:r>
              <w:t>range</w:t>
            </w:r>
            <w:r>
              <w:t>)</w:t>
            </w:r>
          </w:p>
        </w:tc>
        <w:tc>
          <w:tcPr>
            <w:tcW w:w="1052" w:type="pct"/>
            <w:vAlign w:val="center"/>
          </w:tcPr>
          <w:p w:rsidR="0018722C">
            <w:pPr>
              <w:pStyle w:val="a5"/>
              <w:topLinePunct/>
              <w:ind w:leftChars="0" w:left="0" w:rightChars="0" w:right="0" w:firstLineChars="0" w:firstLine="0"/>
              <w:spacing w:line="240" w:lineRule="atLeast"/>
            </w:pPr>
            <w:r>
              <w:t>(</w:t>
            </w:r>
            <w:r>
              <w:t>110.3-1685.6</w:t>
            </w:r>
            <w:r>
              <w:t>)</w:t>
            </w:r>
          </w:p>
        </w:tc>
        <w:tc>
          <w:tcPr>
            <w:tcW w:w="838" w:type="pct"/>
            <w:vAlign w:val="center"/>
          </w:tcPr>
          <w:p w:rsidR="0018722C">
            <w:pPr>
              <w:pStyle w:val="a5"/>
              <w:topLinePunct/>
              <w:ind w:leftChars="0" w:left="0" w:rightChars="0" w:right="0" w:firstLineChars="0" w:firstLine="0"/>
              <w:spacing w:line="240" w:lineRule="atLeast"/>
            </w:pPr>
            <w:r>
              <w:t>（</w:t>
            </w:r>
            <w:r>
              <w:t>23.0-45.0</w:t>
            </w:r>
            <w:r>
              <w:t>）</w:t>
            </w:r>
          </w:p>
        </w:tc>
        <w:tc>
          <w:tcPr>
            <w:tcW w:w="937" w:type="pct"/>
            <w:vAlign w:val="center"/>
          </w:tcPr>
          <w:p w:rsidR="0018722C">
            <w:pPr>
              <w:pStyle w:val="a5"/>
              <w:topLinePunct/>
              <w:ind w:leftChars="0" w:left="0" w:rightChars="0" w:right="0" w:firstLineChars="0" w:firstLine="0"/>
              <w:spacing w:line="240" w:lineRule="atLeast"/>
            </w:pPr>
            <w:r>
              <w:t>（</w:t>
            </w:r>
            <w:r>
              <w:t>172.5-2248</w:t>
            </w:r>
            <w:r>
              <w:t>）</w:t>
            </w:r>
          </w:p>
        </w:tc>
        <w:tc>
          <w:tcPr>
            <w:tcW w:w="750" w:type="pct"/>
            <w:vAlign w:val="center"/>
          </w:tcPr>
          <w:p w:rsidR="0018722C">
            <w:pPr>
              <w:pStyle w:val="ad"/>
              <w:topLinePunct/>
              <w:ind w:leftChars="0" w:left="0" w:rightChars="0" w:right="0" w:firstLineChars="0" w:firstLine="0"/>
              <w:spacing w:line="240" w:lineRule="atLeast"/>
            </w:pPr>
            <w:r>
              <w:t>（</w:t>
            </w:r>
            <w:r>
              <w:t>3.0-49.0</w:t>
            </w:r>
            <w:r>
              <w:t>）</w:t>
            </w:r>
          </w:p>
        </w:tc>
      </w:tr>
      <w:tr>
        <w:tc>
          <w:tcPr>
            <w:tcW w:w="1424" w:type="pct"/>
            <w:vAlign w:val="center"/>
          </w:tcPr>
          <w:p w:rsidR="0018722C">
            <w:pPr>
              <w:pStyle w:val="ac"/>
              <w:topLinePunct/>
              <w:ind w:leftChars="0" w:left="0" w:rightChars="0" w:right="0" w:firstLineChars="0" w:firstLine="0"/>
              <w:spacing w:line="240" w:lineRule="atLeast"/>
            </w:pPr>
            <w:r>
              <w:t>AST</w:t>
            </w:r>
            <w:r>
              <w:t>(</w:t>
            </w:r>
            <w:r>
              <w:t>U</w:t>
            </w:r>
            <w:r>
              <w:t>/</w:t>
            </w:r>
            <w:r>
              <w:t>L</w:t>
            </w:r>
            <w:r>
              <w:t>)</w:t>
            </w:r>
          </w:p>
        </w:tc>
        <w:tc>
          <w:tcPr>
            <w:tcW w:w="1052" w:type="pct"/>
            <w:vAlign w:val="center"/>
          </w:tcPr>
          <w:p w:rsidR="0018722C">
            <w:pPr>
              <w:pStyle w:val="affff9"/>
              <w:topLinePunct/>
              <w:ind w:leftChars="0" w:left="0" w:rightChars="0" w:right="0" w:firstLineChars="0" w:firstLine="0"/>
              <w:spacing w:line="240" w:lineRule="atLeast"/>
            </w:pPr>
            <w:r>
              <w:t>160.4</w:t>
            </w:r>
          </w:p>
        </w:tc>
        <w:tc>
          <w:tcPr>
            <w:tcW w:w="838" w:type="pct"/>
            <w:vAlign w:val="center"/>
          </w:tcPr>
          <w:p w:rsidR="0018722C">
            <w:pPr>
              <w:pStyle w:val="affff9"/>
              <w:topLinePunct/>
              <w:ind w:leftChars="0" w:left="0" w:rightChars="0" w:right="0" w:firstLineChars="0" w:firstLine="0"/>
              <w:spacing w:line="240" w:lineRule="atLeast"/>
            </w:pPr>
            <w:r>
              <w:t>30.5</w:t>
            </w:r>
          </w:p>
        </w:tc>
        <w:tc>
          <w:tcPr>
            <w:tcW w:w="937" w:type="pct"/>
            <w:vAlign w:val="center"/>
          </w:tcPr>
          <w:p w:rsidR="0018722C">
            <w:pPr>
              <w:pStyle w:val="affff9"/>
              <w:topLinePunct/>
              <w:ind w:leftChars="0" w:left="0" w:rightChars="0" w:right="0" w:firstLineChars="0" w:firstLine="0"/>
              <w:spacing w:line="240" w:lineRule="atLeast"/>
            </w:pPr>
            <w:r>
              <w:t>245.6</w:t>
            </w:r>
          </w:p>
        </w:tc>
        <w:tc>
          <w:tcPr>
            <w:tcW w:w="750" w:type="pct"/>
            <w:vAlign w:val="center"/>
          </w:tcPr>
          <w:p w:rsidR="0018722C">
            <w:pPr>
              <w:pStyle w:val="affff9"/>
              <w:topLinePunct/>
              <w:ind w:leftChars="0" w:left="0" w:rightChars="0" w:right="0" w:firstLineChars="0" w:firstLine="0"/>
              <w:spacing w:line="240" w:lineRule="atLeast"/>
            </w:pPr>
            <w:r>
              <w:t>21.5</w:t>
            </w:r>
          </w:p>
        </w:tc>
      </w:tr>
      <w:tr>
        <w:tc>
          <w:tcPr>
            <w:tcW w:w="1424" w:type="pct"/>
            <w:vAlign w:val="center"/>
            <w:tcBorders>
              <w:top w:val="single" w:sz="4" w:space="0" w:color="auto"/>
            </w:tcBorders>
          </w:tcPr>
          <w:p w:rsidR="0018722C">
            <w:pPr>
              <w:pStyle w:val="ac"/>
              <w:topLinePunct/>
              <w:ind w:leftChars="0" w:left="0" w:rightChars="0" w:right="0" w:firstLineChars="0" w:firstLine="0"/>
              <w:spacing w:line="240" w:lineRule="atLeast"/>
            </w:pPr>
            <w:r>
              <w:t>median</w:t>
            </w:r>
            <w:r>
              <w:t>(</w:t>
            </w:r>
            <w:r>
              <w:t>range</w:t>
            </w:r>
            <w:r>
              <w:t>)</w:t>
            </w:r>
          </w:p>
        </w:tc>
        <w:tc>
          <w:tcPr>
            <w:tcW w:w="1052"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59.9-1352.8</w:t>
            </w:r>
            <w:r>
              <w:t>）</w:t>
            </w:r>
          </w:p>
        </w:tc>
        <w:tc>
          <w:tcPr>
            <w:tcW w:w="838"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11.0-46.0</w:t>
            </w:r>
            <w:r>
              <w:t>)</w:t>
            </w:r>
          </w:p>
        </w:tc>
        <w:tc>
          <w:tcPr>
            <w:tcW w:w="937"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 xml:space="preserve">64.3-1384.0</w:t>
            </w:r>
            <w:r>
              <w:t>)</w:t>
            </w:r>
          </w:p>
        </w:tc>
        <w:tc>
          <w:tcPr>
            <w:tcW w:w="750" w:type="pct"/>
            <w:vAlign w:val="center"/>
            <w:tcBorders>
              <w:top w:val="single" w:sz="4" w:space="0" w:color="auto"/>
            </w:tcBorders>
          </w:tcPr>
          <w:p w:rsidR="0018722C">
            <w:pPr>
              <w:pStyle w:val="ad"/>
              <w:topLinePunct/>
              <w:ind w:leftChars="0" w:left="0" w:rightChars="0" w:right="0" w:firstLineChars="0" w:firstLine="0"/>
              <w:spacing w:line="240" w:lineRule="atLeast"/>
            </w:pPr>
            <w:r>
              <w:t>(</w:t>
            </w:r>
            <w:r>
              <w:t xml:space="preserve">13.0-36.0</w:t>
            </w:r>
            <w:r>
              <w:t>)</w:t>
            </w:r>
          </w:p>
        </w:tc>
      </w:tr>
    </w:tbl>
    <w:p w:rsidR="0018722C">
      <w:pPr>
        <w:pStyle w:val="affa"/>
      </w:pPr>
    </w:p>
    <w:p w:rsidR="0018722C">
      <w:pPr>
        <w:topLinePunct/>
      </w:pPr>
      <w:r>
        <w:rPr>
          <w:rFonts w:cstheme="minorBidi" w:hAnsiTheme="minorHAnsi" w:eastAsiaTheme="minorHAnsi" w:asciiTheme="minorHAnsi" w:ascii="宋体" w:hAnsi="宋体" w:eastAsia="宋体" w:hint="eastAsia"/>
        </w:rPr>
        <w:t>注</w:t>
      </w:r>
      <w:r w:rsidR="001852F3">
        <w:rPr>
          <w:rFonts w:cstheme="minorBidi" w:hAnsiTheme="minorHAnsi" w:eastAsiaTheme="minorHAnsi" w:asciiTheme="minorHAnsi" w:ascii="宋体" w:hAnsi="宋体" w:eastAsia="宋体" w:hint="eastAsia"/>
        </w:rPr>
        <w:t xml:space="preserve">：</w:t>
      </w:r>
      <w:r>
        <w:rPr>
          <w:rFonts w:cstheme="minorBidi" w:hAnsiTheme="minorHAnsi" w:eastAsiaTheme="minorHAnsi" w:asciiTheme="minorHAnsi"/>
        </w:rPr>
        <w:t>Normal</w:t>
      </w:r>
      <w:r w:rsidR="001852F3">
        <w:rPr>
          <w:rFonts w:cstheme="minorBidi" w:hAnsiTheme="minorHAnsi" w:eastAsiaTheme="minorHAnsi" w:asciiTheme="minorHAnsi"/>
        </w:rPr>
        <w:t xml:space="preserve"> values: </w:t>
      </w:r>
      <w:r w:rsidR="001852F3">
        <w:rPr>
          <w:rFonts w:cstheme="minorBidi" w:hAnsiTheme="minorHAnsi" w:eastAsiaTheme="minorHAnsi" w:asciiTheme="minorHAnsi"/>
        </w:rPr>
        <w:t xml:space="preserve">ALT≤40U</w:t>
      </w:r>
      <w:r>
        <w:rPr>
          <w:rFonts w:cstheme="minorBidi" w:hAnsiTheme="minorHAnsi" w:eastAsiaTheme="minorHAnsi" w:asciiTheme="minorHAnsi"/>
        </w:rPr>
        <w:t>/</w:t>
      </w:r>
      <w:r>
        <w:rPr>
          <w:rFonts w:cstheme="minorBidi" w:hAnsiTheme="minorHAnsi" w:eastAsiaTheme="minorHAnsi" w:asciiTheme="minorHAnsi"/>
        </w:rPr>
        <w:t xml:space="preserve">L;</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AST≤46U</w:t>
      </w:r>
      <w:r>
        <w:rPr>
          <w:rFonts w:cstheme="minorBidi" w:hAnsiTheme="minorHAnsi" w:eastAsiaTheme="minorHAnsi" w:asciiTheme="minorHAnsi"/>
        </w:rPr>
        <w:t>/</w:t>
      </w:r>
      <w:r>
        <w:rPr>
          <w:rFonts w:cstheme="minorBidi" w:hAnsiTheme="minorHAnsi" w:eastAsiaTheme="minorHAnsi" w:asciiTheme="minorHAnsi"/>
        </w:rPr>
        <w:t xml:space="preserve">L;</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HBV≤500IU</w:t>
      </w:r>
      <w:r>
        <w:rPr>
          <w:rFonts w:cstheme="minorBidi" w:hAnsiTheme="minorHAnsi" w:eastAsiaTheme="minorHAnsi" w:asciiTheme="minorHAnsi"/>
        </w:rPr>
        <w:t>/</w:t>
      </w:r>
      <w:r>
        <w:rPr>
          <w:rFonts w:cstheme="minorBidi" w:hAnsiTheme="minorHAnsi" w:eastAsiaTheme="minorHAnsi" w:asciiTheme="minorHAnsi"/>
        </w:rPr>
        <w:t xml:space="preserve">ml.</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HBISC:</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Hepatitis</w:t>
      </w:r>
      <w:r w:rsidR="001852F3">
        <w:rPr>
          <w:rFonts w:cstheme="minorBidi" w:hAnsiTheme="minorHAnsi" w:eastAsiaTheme="minorHAnsi" w:asciiTheme="minorHAnsi"/>
        </w:rPr>
        <w:t xml:space="preserve"> B</w:t>
      </w:r>
      <w:r w:rsidR="001852F3">
        <w:rPr>
          <w:rFonts w:cstheme="minorBidi" w:hAnsiTheme="minorHAnsi" w:eastAsiaTheme="minorHAnsi" w:asciiTheme="minorHAnsi"/>
        </w:rPr>
        <w:t xml:space="preserve">  successfully</w:t>
      </w:r>
      <w:r w:rsidR="001852F3">
        <w:rPr>
          <w:rFonts w:cstheme="minorBidi" w:hAnsiTheme="minorHAnsi" w:eastAsiaTheme="minorHAnsi" w:asciiTheme="minorHAnsi"/>
        </w:rPr>
        <w:t xml:space="preserve">  cleared; IT:</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Immune tolerant phase; IA</w:t>
      </w:r>
      <w:r>
        <w:rPr>
          <w:rFonts w:ascii="宋体" w:hAnsi="宋体" w:eastAsia="宋体" w:hint="eastAsia" w:cstheme="minorBidi"/>
          <w:kern w:val="2"/>
          <w:rFonts w:ascii="宋体" w:hAnsi="宋体" w:eastAsia="宋体" w:hint="eastAsia" w:cstheme="minorBidi"/>
          <w:sz w:val="17"/>
        </w:rPr>
        <w:t xml:space="preserve">: </w:t>
      </w:r>
      <w:r>
        <w:rPr>
          <w:rFonts w:cstheme="minorBidi" w:hAnsiTheme="minorHAnsi" w:eastAsiaTheme="minorHAnsi" w:asciiTheme="minorHAnsi"/>
        </w:rPr>
        <w:t>Immune active</w:t>
      </w:r>
      <w:r w:rsidR="001852F3">
        <w:rPr>
          <w:rFonts w:cstheme="minorBidi" w:hAnsiTheme="minorHAnsi" w:eastAsiaTheme="minorHAnsi" w:asciiTheme="minorHAnsi"/>
        </w:rPr>
        <w:t xml:space="preserve"> phase;</w:t>
      </w:r>
      <w:r w:rsidR="001852F3">
        <w:rPr>
          <w:rFonts w:cstheme="minorBidi" w:hAnsiTheme="minorHAnsi" w:eastAsiaTheme="minorHAnsi" w:asciiTheme="minorHAnsi"/>
        </w:rPr>
        <w:t xml:space="preserve"> HC:</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healthy</w:t>
      </w:r>
      <w:r w:rsidR="001852F3">
        <w:rPr>
          <w:rFonts w:cstheme="minorBidi" w:hAnsiTheme="minorHAnsi" w:eastAsiaTheme="minorHAnsi" w:asciiTheme="minorHAnsi"/>
        </w:rPr>
        <w:t xml:space="preserve"> controls;</w:t>
      </w:r>
      <w:r w:rsidR="001852F3">
        <w:rPr>
          <w:rFonts w:cstheme="minorBidi" w:hAnsiTheme="minorHAnsi" w:eastAsiaTheme="minorHAnsi" w:asciiTheme="minorHAnsi"/>
        </w:rPr>
        <w:t xml:space="preserve"> HBsAg: </w:t>
      </w:r>
      <w:r w:rsidR="001852F3">
        <w:rPr>
          <w:rFonts w:cstheme="minorBidi" w:hAnsiTheme="minorHAnsi" w:eastAsiaTheme="minorHAnsi" w:asciiTheme="minorHAnsi"/>
        </w:rPr>
        <w:t xml:space="preserve">Hepatitis</w:t>
      </w:r>
      <w:r w:rsidR="001852F3">
        <w:rPr>
          <w:rFonts w:cstheme="minorBidi" w:hAnsiTheme="minorHAnsi" w:eastAsiaTheme="minorHAnsi" w:asciiTheme="minorHAnsi"/>
        </w:rPr>
        <w:t xml:space="preserve"> B</w:t>
      </w:r>
      <w:r w:rsidR="001852F3">
        <w:rPr>
          <w:rFonts w:cstheme="minorBidi" w:hAnsiTheme="minorHAnsi" w:eastAsiaTheme="minorHAnsi" w:asciiTheme="minorHAnsi"/>
        </w:rPr>
        <w:t xml:space="preserve"> surface</w:t>
      </w:r>
      <w:r w:rsidR="001852F3">
        <w:rPr>
          <w:rFonts w:cstheme="minorBidi" w:hAnsiTheme="minorHAnsi" w:eastAsiaTheme="minorHAnsi" w:asciiTheme="minorHAnsi"/>
        </w:rPr>
        <w:t xml:space="preserve"> antigen; AST</w:t>
      </w:r>
      <w:r w:rsidR="004B696B">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Aspartate transaminase; ALT Alanine aminotransaminase.</w:t>
      </w:r>
    </w:p>
    <w:p w:rsidR="0018722C">
      <w:pPr>
        <w:pStyle w:val="Heading2"/>
        <w:topLinePunct/>
        <w:ind w:left="171" w:hangingChars="171" w:hanging="171"/>
      </w:pPr>
      <w:bookmarkStart w:id="524736" w:name="_Toc686524736"/>
      <w:bookmarkStart w:name="4.2 健康对照组不同年龄组FcγRs的表达情况 " w:id="73"/>
      <w:bookmarkEnd w:id="73"/>
      <w:r>
        <w:rPr>
          <w:b/>
        </w:rPr>
        <w:t>4.2</w:t>
      </w:r>
      <w:r>
        <w:t xml:space="preserve"> </w:t>
      </w:r>
      <w:bookmarkStart w:name="4.2 健康对照组不同年龄组FcγRs的表达情况 " w:id="74"/>
      <w:bookmarkEnd w:id="74"/>
      <w:r>
        <w:t>健康对照组不同年龄组</w:t>
      </w:r>
      <w:r>
        <w:rPr>
          <w:b/>
        </w:rPr>
        <w:t>FcγRs</w:t>
      </w:r>
      <w:r w:rsidR="001852F3">
        <w:rPr>
          <w:b/>
        </w:rPr>
        <w:t xml:space="preserve"> </w:t>
      </w:r>
      <w:r>
        <w:t>的表达情况</w:t>
      </w:r>
      <w:bookmarkEnd w:id="524736"/>
    </w:p>
    <w:p w:rsidR="0018722C">
      <w:pPr>
        <w:topLinePunct/>
      </w:pPr>
      <w:r>
        <w:rPr>
          <w:rFonts w:cstheme="minorBidi" w:hAnsiTheme="minorHAnsi" w:eastAsiaTheme="minorHAnsi" w:asciiTheme="minorHAnsi"/>
        </w:rPr>
        <w:t>24</w:t>
      </w:r>
    </w:p>
    <w:p w:rsidR="0018722C">
      <w:pPr>
        <w:topLinePunct/>
      </w:pPr>
      <w:r>
        <w:rPr>
          <w:rFonts w:ascii="宋体" w:hAnsi="宋体" w:eastAsia="宋体" w:hint="eastAsia"/>
        </w:rPr>
        <w:t>将健康度对照患者依据年龄分组，第一组平均年龄</w:t>
      </w:r>
      <w:r>
        <w:t>25</w:t>
      </w:r>
      <w:r>
        <w:t>.</w:t>
      </w:r>
      <w:r>
        <w:t>07±1.23</w:t>
      </w:r>
      <w:r>
        <w:rPr>
          <w:rFonts w:ascii="宋体" w:hAnsi="宋体" w:eastAsia="宋体" w:hint="eastAsia"/>
        </w:rPr>
        <w:t>岁，第二组平</w:t>
      </w:r>
      <w:r>
        <w:rPr>
          <w:rFonts w:ascii="宋体" w:hAnsi="宋体" w:eastAsia="宋体" w:hint="eastAsia"/>
        </w:rPr>
        <w:t>均年龄</w:t>
      </w:r>
      <w:r>
        <w:t>38</w:t>
      </w:r>
      <w:r>
        <w:t>.</w:t>
      </w:r>
      <w:r>
        <w:t>2±8.90</w:t>
      </w:r>
      <w:r>
        <w:rPr>
          <w:rFonts w:ascii="宋体" w:hAnsi="宋体" w:eastAsia="宋体" w:hint="eastAsia"/>
        </w:rPr>
        <w:t>岁。对这两组</w:t>
      </w:r>
      <w:r>
        <w:t>FcγRs</w:t>
      </w:r>
      <w:r>
        <w:rPr>
          <w:rFonts w:ascii="宋体" w:hAnsi="宋体" w:eastAsia="宋体" w:hint="eastAsia"/>
        </w:rPr>
        <w:t>的表达情况进行分析，发现无统计学差</w:t>
      </w:r>
      <w:r>
        <w:rPr>
          <w:rFonts w:ascii="宋体" w:hAnsi="宋体" w:eastAsia="宋体" w:hint="eastAsia"/>
        </w:rPr>
        <w:t>异</w:t>
      </w:r>
    </w:p>
    <w:p w:rsidR="0018722C">
      <w:pPr>
        <w:pStyle w:val="BodyText"/>
        <w:spacing w:line="343" w:lineRule="auto" w:before="24"/>
        <w:ind w:leftChars="0" w:left="900"/>
        <w:rPr>
          <w:rFonts w:ascii="宋体" w:hAnsi="宋体" w:eastAsia="宋体" w:hint="eastAsia"/>
        </w:rPr>
        <w:topLinePunct/>
      </w:pPr>
      <w:r>
        <w:rPr>
          <w:rFonts w:ascii="宋体" w:hAnsi="宋体" w:eastAsia="宋体" w:hint="eastAsia"/>
        </w:rPr>
        <w:t>（</w:t>
      </w:r>
      <w:r>
        <w:rPr>
          <w:rFonts w:ascii="宋体" w:hAnsi="宋体" w:eastAsia="宋体" w:hint="eastAsia"/>
          <w:spacing w:val="-15"/>
        </w:rPr>
        <w:t>图</w:t>
      </w:r>
      <w:r>
        <w:t>4</w:t>
      </w:r>
      <w:r>
        <w:t>.</w:t>
      </w:r>
      <w:r>
        <w:t>1</w:t>
      </w:r>
      <w:r>
        <w:rPr>
          <w:rFonts w:ascii="宋体" w:hAnsi="宋体" w:eastAsia="宋体" w:hint="eastAsia"/>
        </w:rPr>
        <w:t>）</w:t>
      </w:r>
      <w:r>
        <w:rPr>
          <w:rFonts w:ascii="宋体" w:hAnsi="宋体" w:eastAsia="宋体" w:hint="eastAsia"/>
          <w:spacing w:val="-2"/>
        </w:rPr>
        <w:t>。这提示在此次实验中年龄可能对</w:t>
      </w:r>
      <w:r>
        <w:t>FcγRs</w:t>
      </w:r>
      <w:r>
        <w:rPr>
          <w:rFonts w:ascii="宋体" w:hAnsi="宋体" w:eastAsia="宋体" w:hint="eastAsia"/>
        </w:rPr>
        <w:t>在各免疫细胞上的表达影响较小。</w:t>
      </w:r>
    </w:p>
    <w:p w:rsidR="0018722C">
      <w:pPr>
        <w:topLinePunct/>
      </w:pPr>
      <w:r>
        <w:drawing>
          <wp:anchor distT="0" distB="0" distL="0" distR="0" allowOverlap="1" layoutInCell="1" locked="0" behindDoc="0" simplePos="0" relativeHeight="1264">
            <wp:simplePos x="0" y="0"/>
            <wp:positionH relativeFrom="page">
              <wp:posOffset>1143000</wp:posOffset>
            </wp:positionH>
            <wp:positionV relativeFrom="paragraph">
              <wp:posOffset>5035875</wp:posOffset>
            </wp:positionV>
            <wp:extent cx="2011253" cy="1797558"/>
            <wp:effectExtent l="0" t="0" r="0" b="0"/>
            <wp:wrapTopAndBottom/>
            <wp:docPr id="9" name="image18.jpeg" descr=""/>
            <wp:cNvGraphicFramePr>
              <a:graphicFrameLocks noChangeAspect="1"/>
            </wp:cNvGraphicFramePr>
            <a:graphic>
              <a:graphicData uri="http://schemas.openxmlformats.org/drawingml/2006/picture">
                <pic:pic>
                  <pic:nvPicPr>
                    <pic:cNvPr id="10" name="image18.jpeg"/>
                    <pic:cNvPicPr/>
                  </pic:nvPicPr>
                  <pic:blipFill>
                    <a:blip r:embed="rId27" cstate="print"/>
                    <a:stretch>
                      <a:fillRect/>
                    </a:stretch>
                  </pic:blipFill>
                  <pic:spPr>
                    <a:xfrm>
                      <a:off x="0" y="0"/>
                      <a:ext cx="2011253" cy="1797558"/>
                    </a:xfrm>
                    <a:prstGeom prst="rect">
                      <a:avLst/>
                    </a:prstGeom>
                  </pic:spPr>
                </pic:pic>
              </a:graphicData>
            </a:graphic>
          </wp:anchor>
        </w:drawing>
      </w:r>
      <w:r>
        <w:drawing>
          <wp:anchor distT="0" distB="0" distL="0" distR="0" allowOverlap="1" layoutInCell="1" locked="0" behindDoc="0" simplePos="0" relativeHeight="1240">
            <wp:simplePos x="0" y="0"/>
            <wp:positionH relativeFrom="page">
              <wp:posOffset>1143000</wp:posOffset>
            </wp:positionH>
            <wp:positionV relativeFrom="paragraph">
              <wp:posOffset>649803</wp:posOffset>
            </wp:positionV>
            <wp:extent cx="5134037" cy="4186809"/>
            <wp:effectExtent l="0" t="0" r="0" b="0"/>
            <wp:wrapTopAndBottom/>
            <wp:docPr id="7" name="image17.jpeg" descr=""/>
            <wp:cNvGraphicFramePr>
              <a:graphicFrameLocks noChangeAspect="1"/>
            </wp:cNvGraphicFramePr>
            <a:graphic>
              <a:graphicData uri="http://schemas.openxmlformats.org/drawingml/2006/picture">
                <pic:pic>
                  <pic:nvPicPr>
                    <pic:cNvPr id="8" name="image17.jpeg"/>
                    <pic:cNvPicPr/>
                  </pic:nvPicPr>
                  <pic:blipFill>
                    <a:blip r:embed="rId26" cstate="print"/>
                    <a:stretch>
                      <a:fillRect/>
                    </a:stretch>
                  </pic:blipFill>
                  <pic:spPr>
                    <a:xfrm>
                      <a:off x="0" y="0"/>
                      <a:ext cx="5134037" cy="4186809"/>
                    </a:xfrm>
                    <a:prstGeom prst="rect">
                      <a:avLst/>
                    </a:prstGeom>
                  </pic:spPr>
                </pic:pic>
              </a:graphicData>
            </a:graphic>
          </wp:anchor>
        </w:drawing>
      </w:r>
    </w:p>
    <w:p w:rsidR="0018722C">
      <w:pPr>
        <w:pStyle w:val="a9"/>
        <w:topLinePunct/>
      </w:pPr>
      <w:r>
        <w:rPr>
          <w:rFonts w:ascii="黑体" w:hAnsi="黑体" w:eastAsia="黑体" w:hint="eastAsia"/>
        </w:rPr>
        <w:t>图4</w:t>
      </w:r>
      <w:r>
        <w:rPr>
          <w:rFonts w:ascii="黑体" w:hAnsi="黑体" w:eastAsia="黑体" w:hint="eastAsia"/>
        </w:rPr>
        <w:t>.</w:t>
      </w:r>
      <w:r>
        <w:rPr>
          <w:rFonts w:ascii="黑体" w:hAnsi="黑体" w:eastAsia="黑体" w:hint="eastAsia"/>
        </w:rPr>
        <w:t>1</w:t>
      </w:r>
      <w:r>
        <w:t xml:space="preserve">  </w:t>
      </w:r>
      <w:r w:rsidRPr="00DB64CE">
        <w:rPr>
          <w:rFonts w:ascii="黑体" w:hAnsi="黑体" w:eastAsia="黑体" w:hint="eastAsia"/>
        </w:rPr>
        <w:t>健康对照组中</w:t>
      </w:r>
      <w:r w:rsidR="001852F3">
        <w:rPr>
          <w:rFonts w:ascii="黑体" w:hAnsi="黑体" w:eastAsia="黑体" w:hint="eastAsia"/>
        </w:rPr>
        <w:t xml:space="preserve">1</w:t>
      </w:r>
      <w:r w:rsidR="001852F3">
        <w:rPr>
          <w:rFonts w:ascii="黑体" w:hAnsi="黑体" w:eastAsia="黑体" w:hint="eastAsia"/>
        </w:rPr>
        <w:t xml:space="preserve">组和</w:t>
      </w:r>
      <w:r w:rsidR="001852F3">
        <w:rPr>
          <w:rFonts w:ascii="黑体" w:hAnsi="黑体" w:eastAsia="黑体" w:hint="eastAsia"/>
        </w:rPr>
        <w:t xml:space="preserve">2</w:t>
      </w:r>
      <w:r w:rsidR="001852F3">
        <w:rPr>
          <w:rFonts w:ascii="黑体" w:hAnsi="黑体" w:eastAsia="黑体" w:hint="eastAsia"/>
        </w:rPr>
        <w:t xml:space="preserve">组各细胞表面</w:t>
      </w:r>
      <w:r w:rsidR="001852F3">
        <w:rPr>
          <w:rFonts w:ascii="黑体" w:hAnsi="黑体" w:eastAsia="黑体" w:hint="eastAsia"/>
        </w:rPr>
        <w:t xml:space="preserve">FcγRs</w:t>
      </w:r>
      <w:r w:rsidR="001852F3">
        <w:rPr>
          <w:rFonts w:ascii="黑体" w:hAnsi="黑体" w:eastAsia="黑体" w:hint="eastAsia"/>
        </w:rPr>
        <w:t xml:space="preserve">表达无差异</w:t>
      </w:r>
    </w:p>
    <w:p w:rsidR="0018722C">
      <w:pPr>
        <w:pStyle w:val="a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1</w:t>
      </w:r>
      <w:r>
        <w:rPr>
          <w:rFonts w:ascii="宋体" w:eastAsia="宋体" w:hint="eastAsia" w:cstheme="minorBidi" w:hAnsiTheme="minorHAnsi"/>
        </w:rPr>
        <w:t>组表示小年龄组，</w:t>
      </w:r>
      <w:r>
        <w:rPr>
          <w:rFonts w:cstheme="minorBidi" w:hAnsiTheme="minorHAnsi" w:eastAsiaTheme="minorHAnsi" w:asciiTheme="minorHAnsi"/>
        </w:rPr>
        <w:t>2</w:t>
      </w:r>
      <w:r>
        <w:rPr>
          <w:rFonts w:ascii="宋体" w:eastAsia="宋体" w:hint="eastAsia" w:cstheme="minorBidi" w:hAnsiTheme="minorHAnsi"/>
        </w:rPr>
        <w:t>组表示大年龄组</w:t>
      </w:r>
    </w:p>
    <w:p w:rsidR="0018722C">
      <w:pPr>
        <w:topLinePunct/>
      </w:pPr>
      <w:r>
        <w:rPr>
          <w:rFonts w:cstheme="minorBidi" w:hAnsiTheme="minorHAnsi" w:eastAsiaTheme="minorHAnsi" w:asciiTheme="minorHAnsi"/>
        </w:rPr>
        <w:t>25</w:t>
      </w:r>
    </w:p>
    <w:p w:rsidR="0018722C">
      <w:pPr>
        <w:pStyle w:val="Heading2"/>
        <w:topLinePunct/>
        <w:ind w:left="171" w:hangingChars="171" w:hanging="171"/>
      </w:pPr>
      <w:bookmarkStart w:id="524737" w:name="_Toc686524737"/>
      <w:bookmarkStart w:name="4.3 不同免疫状态下FcγRs的表达情况 " w:id="75"/>
      <w:bookmarkEnd w:id="75"/>
      <w:r>
        <w:rPr>
          <w:b/>
        </w:rPr>
        <w:t>4.3</w:t>
      </w:r>
      <w:r>
        <w:t xml:space="preserve"> </w:t>
      </w:r>
      <w:bookmarkStart w:name="_bookmark19" w:id="76"/>
      <w:bookmarkEnd w:id="76"/>
      <w:bookmarkStart w:name="_bookmark19" w:id="77"/>
      <w:bookmarkEnd w:id="77"/>
      <w:r>
        <w:t>不同免疫状态下</w:t>
      </w:r>
      <w:r>
        <w:rPr>
          <w:b/>
        </w:rPr>
        <w:t>FcγRs</w:t>
      </w:r>
      <w:r>
        <w:t>的表达情况</w:t>
      </w:r>
      <w:bookmarkEnd w:id="524737"/>
    </w:p>
    <w:p w:rsidR="0018722C">
      <w:pPr>
        <w:pStyle w:val="Heading3"/>
        <w:topLinePunct/>
        <w:ind w:left="200" w:hangingChars="200" w:hanging="200"/>
      </w:pPr>
      <w:bookmarkStart w:id="524738" w:name="_Toc686524738"/>
      <w:bookmarkStart w:name="4.3.1 各组间FcγR III（CD16）在NK细胞上表达情况 " w:id="78"/>
      <w:bookmarkEnd w:id="78"/>
      <w:r>
        <w:rPr>
          <w:b/>
        </w:rPr>
        <w:t>4.3.1</w:t>
      </w:r>
      <w:r>
        <w:t xml:space="preserve"> </w:t>
      </w:r>
      <w:bookmarkStart w:name="4.3.1 各组间FcγR III（CD16）在NK细胞上表达情况 " w:id="79"/>
      <w:bookmarkEnd w:id="79"/>
      <w:r>
        <w:t>各组间</w:t>
      </w:r>
      <w:r>
        <w:rPr>
          <w:b/>
        </w:rPr>
        <w:t>FcγR</w:t>
      </w:r>
      <w:r>
        <w:rPr>
          <w:b/>
        </w:rPr>
        <w:t> </w:t>
      </w:r>
      <w:r>
        <w:rPr>
          <w:b/>
        </w:rPr>
        <w:t>III</w:t>
      </w:r>
      <w:r>
        <w:t>（</w:t>
      </w:r>
      <w:r>
        <w:rPr>
          <w:b/>
        </w:rPr>
        <w:t>CD16</w:t>
      </w:r>
      <w:r>
        <w:t>）</w:t>
      </w:r>
      <w:r>
        <w:t>在</w:t>
      </w:r>
      <w:r>
        <w:rPr>
          <w:b/>
        </w:rPr>
        <w:t>NK</w:t>
      </w:r>
      <w:r>
        <w:t>细胞上表达情况</w:t>
      </w:r>
      <w:bookmarkEnd w:id="524738"/>
    </w:p>
    <w:p w:rsidR="0018722C">
      <w:pPr>
        <w:topLinePunct/>
      </w:pPr>
      <w:r>
        <w:t>（</w:t>
      </w:r>
      <w:r>
        <w:t>1</w:t>
      </w:r>
      <w:r>
        <w:t>）</w:t>
      </w:r>
      <w:r>
        <w:rPr>
          <w:rFonts w:ascii="宋体" w:eastAsia="宋体" w:hint="eastAsia"/>
        </w:rPr>
        <w:t>外周血中</w:t>
      </w:r>
      <w:r>
        <w:t>NK</w:t>
      </w:r>
      <w:r>
        <w:rPr>
          <w:rFonts w:ascii="宋体" w:eastAsia="宋体" w:hint="eastAsia"/>
        </w:rPr>
        <w:t>细胞比例变化</w:t>
      </w:r>
      <w:r>
        <w:rPr>
          <w:rFonts w:hint="eastAsia"/>
        </w:rPr>
        <w:t>：</w:t>
      </w:r>
      <w:r>
        <w:rPr>
          <w:rFonts w:ascii="宋体" w:eastAsia="宋体" w:hint="eastAsia"/>
        </w:rPr>
        <w:t>免疫活化期患者外周血淋巴细胞中总</w:t>
      </w:r>
      <w:r>
        <w:t>NK</w:t>
      </w:r>
      <w:r>
        <w:rPr>
          <w:rFonts w:ascii="宋体" w:eastAsia="宋体" w:hint="eastAsia"/>
        </w:rPr>
        <w:t>细胞比例较免疫耐受期患者</w:t>
      </w:r>
      <w:r>
        <w:rPr>
          <w:rFonts w:ascii="宋体" w:eastAsia="宋体" w:hint="eastAsia"/>
        </w:rPr>
        <w:t>（</w:t>
      </w:r>
      <w:r>
        <w:rPr>
          <w:rFonts w:ascii="宋体" w:eastAsia="宋体" w:hint="eastAsia"/>
          <w:spacing w:val="-6"/>
        </w:rPr>
        <w:t>中位数</w:t>
      </w:r>
      <w:r>
        <w:t>7.80% </w:t>
      </w:r>
      <w:r>
        <w:rPr>
          <w:spacing w:val="-2"/>
        </w:rPr>
        <w:t>vs </w:t>
      </w:r>
      <w:r>
        <w:t>15.13%</w:t>
      </w:r>
      <w:r>
        <w:rPr>
          <w:rFonts w:ascii="宋体" w:eastAsia="宋体" w:hint="eastAsia"/>
        </w:rPr>
        <w:t xml:space="preserve">, </w:t>
      </w:r>
      <w:r>
        <w:rPr>
          <w:i/>
        </w:rPr>
        <w:t>P</w:t>
      </w:r>
      <w:r>
        <w:rPr>
          <w:rFonts w:ascii="宋体" w:eastAsia="宋体" w:hint="eastAsia"/>
        </w:rPr>
        <w:t>＜</w:t>
      </w:r>
      <w:r>
        <w:t>0.001</w:t>
      </w:r>
      <w:r>
        <w:rPr>
          <w:rFonts w:ascii="宋体" w:eastAsia="宋体" w:hint="eastAsia"/>
        </w:rPr>
        <w:t>）</w:t>
      </w:r>
      <w:r>
        <w:rPr>
          <w:rFonts w:ascii="宋体" w:eastAsia="宋体" w:hint="eastAsia"/>
        </w:rPr>
        <w:t>和健康对照组</w:t>
      </w:r>
      <w:r>
        <w:rPr>
          <w:rFonts w:ascii="宋体" w:eastAsia="宋体" w:hint="eastAsia"/>
        </w:rPr>
        <w:t>减少</w:t>
      </w:r>
      <w:r>
        <w:rPr>
          <w:rFonts w:ascii="宋体" w:eastAsia="宋体" w:hint="eastAsia"/>
        </w:rPr>
        <w:t>（</w:t>
      </w:r>
      <w:r>
        <w:rPr>
          <w:rFonts w:ascii="宋体" w:eastAsia="宋体" w:hint="eastAsia"/>
          <w:spacing w:val="-7"/>
        </w:rPr>
        <w:t>中位数</w:t>
      </w:r>
      <w:r>
        <w:t>7.80% </w:t>
      </w:r>
      <w:r>
        <w:rPr>
          <w:spacing w:val="-2"/>
        </w:rPr>
        <w:t>vs </w:t>
      </w:r>
      <w:r>
        <w:rPr>
          <w:spacing w:val="-2"/>
        </w:rPr>
        <w:t>18.69%</w:t>
      </w:r>
      <w:r>
        <w:rPr>
          <w:rFonts w:ascii="宋体" w:eastAsia="宋体" w:hint="eastAsia"/>
          <w:spacing w:val="-2"/>
        </w:rPr>
        <w:t xml:space="preserve">, </w:t>
      </w:r>
      <w:r>
        <w:rPr>
          <w:i/>
          <w:spacing w:val="-2"/>
        </w:rPr>
        <w:t>P</w:t>
      </w:r>
      <w:r>
        <w:rPr>
          <w:spacing w:val="-2"/>
        </w:rPr>
        <w:t>=0.001</w:t>
      </w:r>
      <w:r>
        <w:rPr>
          <w:spacing w:val="-2"/>
        </w:rPr>
        <w:t>）</w:t>
      </w:r>
      <w:r>
        <w:rPr>
          <w:rFonts w:ascii="宋体" w:eastAsia="宋体" w:hint="eastAsia"/>
        </w:rPr>
        <w:t>）</w:t>
      </w:r>
      <w:r>
        <w:rPr>
          <w:rFonts w:ascii="宋体" w:eastAsia="宋体" w:hint="eastAsia"/>
        </w:rPr>
        <w:t>。乙肝感染成功清除组患者总</w:t>
      </w:r>
      <w:r>
        <w:t>NK</w:t>
      </w:r>
      <w:r>
        <w:rPr>
          <w:rFonts w:ascii="宋体" w:eastAsia="宋体" w:hint="eastAsia"/>
        </w:rPr>
        <w:t>细</w:t>
      </w:r>
      <w:r>
        <w:rPr>
          <w:rFonts w:ascii="宋体" w:eastAsia="宋体" w:hint="eastAsia"/>
        </w:rPr>
        <w:t>胞比例较健康对照组明显减少</w:t>
      </w:r>
      <w:r>
        <w:rPr>
          <w:rFonts w:ascii="宋体" w:eastAsia="宋体" w:hint="eastAsia"/>
        </w:rPr>
        <w:t>（</w:t>
      </w:r>
      <w:r>
        <w:rPr>
          <w:rFonts w:ascii="宋体" w:eastAsia="宋体" w:hint="eastAsia"/>
          <w:spacing w:val="0"/>
        </w:rPr>
        <w:t>中位数</w:t>
      </w:r>
      <w:r>
        <w:t>6.67% </w:t>
      </w:r>
      <w:r>
        <w:rPr>
          <w:spacing w:val="-2"/>
        </w:rPr>
        <w:t>vs </w:t>
      </w:r>
      <w:r>
        <w:rPr>
          <w:spacing w:val="-2"/>
        </w:rPr>
        <w:t>18.69%</w:t>
      </w:r>
      <w:r>
        <w:rPr>
          <w:rFonts w:ascii="宋体" w:eastAsia="宋体" w:hint="eastAsia"/>
          <w:spacing w:val="-2"/>
        </w:rPr>
        <w:t xml:space="preserve">, </w:t>
      </w:r>
      <w:r>
        <w:rPr>
          <w:i/>
          <w:spacing w:val="-2"/>
        </w:rPr>
        <w:t>P</w:t>
      </w:r>
      <w:r>
        <w:rPr>
          <w:spacing w:val="-2"/>
        </w:rPr>
        <w:t>=0.002</w:t>
      </w:r>
      <w:r>
        <w:rPr>
          <w:rFonts w:ascii="宋体" w:eastAsia="宋体" w:hint="eastAsia"/>
        </w:rPr>
        <w:t>）</w:t>
      </w:r>
      <w:r>
        <w:rPr>
          <w:rFonts w:ascii="宋体" w:eastAsia="宋体" w:hint="eastAsia"/>
        </w:rPr>
        <w:t>。余组间比较未见明显统计学意义。</w:t>
      </w:r>
      <w:r>
        <w:rPr>
          <w:rFonts w:ascii="宋体" w:eastAsia="宋体" w:hint="eastAsia"/>
        </w:rPr>
        <w:t>（</w:t>
      </w:r>
      <w:r>
        <w:rPr>
          <w:rFonts w:ascii="宋体" w:eastAsia="宋体" w:hint="eastAsia"/>
          <w:spacing w:val="-12"/>
        </w:rPr>
        <w:t>见</w:t>
      </w:r>
      <w:r>
        <w:rPr>
          <w:rFonts w:ascii="宋体" w:eastAsia="宋体" w:hint="eastAsia"/>
          <w:spacing w:val="-12"/>
        </w:rPr>
        <w:t>表</w:t>
      </w:r>
      <w:r>
        <w:t>2</w:t>
      </w:r>
      <w:r>
        <w:rPr>
          <w:rFonts w:ascii="宋体" w:eastAsia="宋体" w:hint="eastAsia"/>
          <w:spacing w:val="-10"/>
        </w:rPr>
        <w:t>，</w:t>
      </w:r>
      <w:r>
        <w:rPr>
          <w:rFonts w:ascii="宋体" w:eastAsia="宋体" w:hint="eastAsia"/>
          <w:spacing w:val="-10"/>
        </w:rPr>
        <w:t>图</w:t>
      </w:r>
      <w:r>
        <w:t>4</w:t>
      </w:r>
      <w:r>
        <w:t>.</w:t>
      </w:r>
      <w:r>
        <w:t>7</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外周血中</w:t>
      </w:r>
      <w:r>
        <w:t>CD3</w:t>
      </w:r>
      <w:r>
        <w:t>-</w:t>
      </w:r>
      <w:r>
        <w:t>CD56</w:t>
      </w:r>
      <w:r>
        <w:t>+</w:t>
      </w:r>
      <w:r>
        <w:t>CD16</w:t>
      </w:r>
      <w:r>
        <w:t>+</w:t>
      </w:r>
      <w:r>
        <w:t>NK</w:t>
      </w:r>
      <w:r/>
      <w:r>
        <w:rPr>
          <w:rFonts w:ascii="宋体" w:eastAsia="宋体" w:hint="eastAsia"/>
        </w:rPr>
        <w:t>细胞比例变化</w:t>
      </w:r>
      <w:r>
        <w:rPr>
          <w:spacing w:val="-8"/>
          <w:rFonts w:hint="eastAsia"/>
        </w:rPr>
        <w:t>：</w:t>
      </w:r>
      <w:r>
        <w:rPr>
          <w:rFonts w:ascii="宋体" w:eastAsia="宋体" w:hint="eastAsia"/>
        </w:rPr>
        <w:t>免疫活化期组患者中</w:t>
      </w:r>
    </w:p>
    <w:p w:rsidR="0018722C">
      <w:pPr>
        <w:topLinePunct/>
      </w:pPr>
      <w:r>
        <w:t>CD3</w:t>
      </w:r>
      <w:r>
        <w:t>-</w:t>
      </w:r>
      <w:r>
        <w:t>CD56</w:t>
      </w:r>
      <w:r>
        <w:t>+</w:t>
      </w:r>
      <w:r>
        <w:t>CD16</w:t>
      </w:r>
      <w:r>
        <w:t>+</w:t>
      </w:r>
      <w:r>
        <w:t>NK</w:t>
      </w:r>
      <w:r>
        <w:rPr>
          <w:rFonts w:ascii="宋体" w:eastAsia="宋体" w:hint="eastAsia"/>
        </w:rPr>
        <w:t>细胞比例明显低于免疫耐受期组患者</w:t>
      </w:r>
      <w:r>
        <w:rPr>
          <w:rFonts w:ascii="宋体" w:eastAsia="宋体" w:hint="eastAsia"/>
        </w:rPr>
        <w:t>（</w:t>
      </w:r>
      <w:r>
        <w:rPr>
          <w:rFonts w:ascii="宋体" w:eastAsia="宋体" w:hint="eastAsia"/>
        </w:rPr>
        <w:t xml:space="preserve">中位数</w:t>
      </w:r>
      <w:r>
        <w:t>6</w:t>
      </w:r>
      <w:r>
        <w:t>.</w:t>
      </w:r>
      <w:r>
        <w:t>00% vs</w:t>
      </w:r>
    </w:p>
    <w:p w:rsidR="0018722C">
      <w:pPr>
        <w:topLinePunct/>
      </w:pPr>
      <w:r>
        <w:t>13.22%</w:t>
      </w:r>
      <w:r>
        <w:rPr>
          <w:rFonts w:ascii="宋体" w:eastAsia="宋体" w:hint="eastAsia"/>
        </w:rPr>
        <w:t>，</w:t>
      </w:r>
      <w:r>
        <w:rPr>
          <w:i/>
        </w:rPr>
        <w:t>P</w:t>
      </w:r>
      <w:r>
        <w:t>=0.001</w:t>
      </w:r>
      <w:r>
        <w:rPr>
          <w:rFonts w:ascii="宋体" w:eastAsia="宋体" w:hint="eastAsia"/>
        </w:rPr>
        <w:t>）</w:t>
      </w:r>
      <w:r>
        <w:rPr>
          <w:rFonts w:ascii="宋体" w:eastAsia="宋体" w:hint="eastAsia"/>
        </w:rPr>
        <w:t xml:space="preserve">和健康对照</w:t>
      </w:r>
      <w:r>
        <w:rPr>
          <w:rFonts w:ascii="宋体" w:eastAsia="宋体" w:hint="eastAsia"/>
        </w:rPr>
        <w:t>（</w:t>
      </w:r>
      <w:r>
        <w:rPr>
          <w:rFonts w:ascii="宋体" w:eastAsia="宋体" w:hint="eastAsia"/>
        </w:rPr>
        <w:t>中位数</w:t>
      </w:r>
      <w:r>
        <w:t>6.00</w:t>
      </w:r>
      <w:r>
        <w:t>% </w:t>
      </w:r>
      <w:r>
        <w:t>vs </w:t>
      </w:r>
      <w:r>
        <w:t>17.62%</w:t>
      </w:r>
      <w:r>
        <w:rPr>
          <w:rFonts w:ascii="宋体" w:eastAsia="宋体" w:hint="eastAsia"/>
          <w:rFonts w:ascii="宋体" w:eastAsia="宋体" w:hint="eastAsia"/>
        </w:rPr>
        <w:t xml:space="preserve">, </w:t>
      </w:r>
      <w:r>
        <w:rPr>
          <w:i/>
        </w:rPr>
        <w:t>P</w:t>
      </w:r>
      <w:r>
        <w:rPr>
          <w:rFonts w:ascii="宋体" w:eastAsia="宋体" w:hint="eastAsia"/>
        </w:rPr>
        <w:t>＜</w:t>
      </w:r>
      <w:r>
        <w:t>0.001</w:t>
      </w:r>
      <w:r>
        <w:rPr>
          <w:rFonts w:ascii="宋体" w:eastAsia="宋体" w:hint="eastAsia"/>
        </w:rPr>
        <w:t>）</w:t>
      </w:r>
      <w:r>
        <w:rPr>
          <w:rFonts w:ascii="宋体" w:eastAsia="宋体" w:hint="eastAsia"/>
        </w:rPr>
        <w:t>。乙肝感</w:t>
      </w:r>
      <w:r>
        <w:rPr>
          <w:rFonts w:ascii="宋体" w:eastAsia="宋体" w:hint="eastAsia"/>
        </w:rPr>
        <w:t>染成功清除组患者</w:t>
      </w:r>
      <w:r>
        <w:t>CD3</w:t>
      </w:r>
      <w:r>
        <w:t>-</w:t>
      </w:r>
      <w:r>
        <w:t>CD56</w:t>
      </w:r>
      <w:r>
        <w:t>+</w:t>
      </w:r>
      <w:r>
        <w:t>CD16</w:t>
      </w:r>
      <w:r>
        <w:t>+</w:t>
      </w:r>
      <w:r>
        <w:t>NK</w:t>
      </w:r>
      <w:r>
        <w:rPr>
          <w:rFonts w:ascii="宋体" w:eastAsia="宋体" w:hint="eastAsia"/>
        </w:rPr>
        <w:t>细胞比例较健康对照组明显减少</w:t>
      </w:r>
      <w:r>
        <w:rPr>
          <w:rFonts w:ascii="宋体" w:eastAsia="宋体" w:hint="eastAsia"/>
        </w:rPr>
        <w:t>（</w:t>
      </w:r>
      <w:r>
        <w:rPr>
          <w:rFonts w:ascii="宋体" w:eastAsia="宋体" w:hint="eastAsia"/>
        </w:rPr>
        <w:t>中位</w:t>
      </w:r>
      <w:r>
        <w:rPr>
          <w:rFonts w:ascii="宋体" w:eastAsia="宋体" w:hint="eastAsia"/>
        </w:rPr>
        <w:t>数</w:t>
      </w:r>
      <w:r>
        <w:t>5.66% </w:t>
      </w:r>
      <w:r>
        <w:t>vs </w:t>
      </w:r>
      <w:r>
        <w:t>17.62%</w:t>
      </w:r>
      <w:r>
        <w:rPr>
          <w:rFonts w:ascii="宋体" w:eastAsia="宋体" w:hint="eastAsia"/>
          <w:rFonts w:ascii="宋体" w:eastAsia="宋体" w:hint="eastAsia"/>
        </w:rPr>
        <w:t xml:space="preserve">, </w:t>
      </w:r>
      <w:r>
        <w:rPr>
          <w:i/>
        </w:rPr>
        <w:t>P</w:t>
      </w:r>
      <w:r>
        <w:t>=0.002</w:t>
      </w:r>
      <w:r>
        <w:rPr>
          <w:rFonts w:ascii="宋体" w:eastAsia="宋体" w:hint="eastAsia"/>
        </w:rPr>
        <w:t>）</w:t>
      </w:r>
      <w:r>
        <w:rPr>
          <w:rFonts w:ascii="宋体" w:eastAsia="宋体" w:hint="eastAsia"/>
        </w:rPr>
        <w:t>。乙肝感染成功清除组较免疫耐受期组比较差异</w:t>
      </w:r>
      <w:r>
        <w:rPr>
          <w:rFonts w:ascii="宋体" w:eastAsia="宋体" w:hint="eastAsia"/>
        </w:rPr>
        <w:t>无统计学意义，但可见乙肝感染成功清除组</w:t>
      </w:r>
      <w:r>
        <w:t>CD3</w:t>
      </w:r>
      <w:r>
        <w:t>-</w:t>
      </w:r>
      <w:r>
        <w:t>CD56</w:t>
      </w:r>
      <w:r>
        <w:t>+</w:t>
      </w:r>
      <w:r>
        <w:t>CD16</w:t>
      </w:r>
      <w:r>
        <w:t>+</w:t>
      </w:r>
      <w:r>
        <w:t>NK</w:t>
      </w:r>
      <w:r>
        <w:rPr>
          <w:rFonts w:ascii="宋体" w:eastAsia="宋体" w:hint="eastAsia"/>
        </w:rPr>
        <w:t>细胞比例较免疫耐受期组有下降趋势。</w:t>
      </w:r>
      <w:r>
        <w:rPr>
          <w:rFonts w:ascii="宋体" w:eastAsia="宋体" w:hint="eastAsia"/>
        </w:rPr>
        <w:t>（</w:t>
      </w:r>
      <w:r>
        <w:rPr>
          <w:rFonts w:ascii="宋体" w:eastAsia="宋体" w:hint="eastAsia"/>
        </w:rPr>
        <w:t>见</w:t>
      </w:r>
      <w:r>
        <w:rPr>
          <w:rFonts w:ascii="宋体" w:eastAsia="宋体" w:hint="eastAsia"/>
        </w:rPr>
        <w:t>表</w:t>
      </w:r>
      <w:r>
        <w:t>2</w:t>
      </w:r>
      <w:r>
        <w:rPr>
          <w:rFonts w:ascii="宋体" w:eastAsia="宋体" w:hint="eastAsia"/>
        </w:rPr>
        <w:t>，</w:t>
      </w:r>
      <w:r>
        <w:rPr>
          <w:rFonts w:ascii="宋体" w:eastAsia="宋体" w:hint="eastAsia"/>
        </w:rPr>
        <w:t>图</w:t>
      </w:r>
      <w:r>
        <w:t>4</w:t>
      </w:r>
      <w:r>
        <w:t>.</w:t>
      </w:r>
      <w:r>
        <w:t>2</w:t>
      </w:r>
      <w:r>
        <w:rPr>
          <w:rFonts w:ascii="宋体" w:eastAsia="宋体" w:hint="eastAsia"/>
        </w:rPr>
        <w:t>，</w:t>
      </w:r>
      <w:r>
        <w:rPr>
          <w:rFonts w:ascii="宋体" w:eastAsia="宋体" w:hint="eastAsia"/>
        </w:rPr>
        <w:t>图</w:t>
      </w:r>
      <w:r>
        <w:t>4</w:t>
      </w:r>
      <w:r>
        <w:t>.</w:t>
      </w:r>
      <w:r>
        <w:t>7</w:t>
      </w:r>
      <w:r>
        <w:rPr>
          <w:rFonts w:ascii="宋体" w:eastAsia="宋体" w:hint="eastAsia"/>
        </w:rPr>
        <w:t>）</w:t>
      </w:r>
    </w:p>
    <w:p w:rsidR="0018722C">
      <w:pPr>
        <w:topLinePunct/>
      </w:pPr>
      <w:r>
        <w:t>（</w:t>
      </w:r>
      <w:r>
        <w:t>3</w:t>
      </w:r>
      <w:r>
        <w:t>）</w:t>
      </w:r>
      <w:r>
        <w:rPr>
          <w:rFonts w:ascii="宋体" w:eastAsia="宋体" w:hint="eastAsia"/>
        </w:rPr>
        <w:t>外周血中</w:t>
      </w:r>
      <w:r>
        <w:t>CD3</w:t>
      </w:r>
      <w:r>
        <w:t>-</w:t>
      </w:r>
      <w:r>
        <w:t>CD56</w:t>
      </w:r>
      <w:r>
        <w:t>-</w:t>
      </w:r>
      <w:r>
        <w:t>CD16</w:t>
      </w:r>
      <w:r>
        <w:t>+</w:t>
      </w:r>
      <w:r>
        <w:t>NK</w:t>
      </w:r>
      <w:r>
        <w:rPr>
          <w:rFonts w:ascii="宋体" w:eastAsia="宋体" w:hint="eastAsia"/>
        </w:rPr>
        <w:t>细胞及</w:t>
      </w:r>
      <w:r>
        <w:t>CD3</w:t>
      </w:r>
      <w:r>
        <w:t>-</w:t>
      </w:r>
      <w:r>
        <w:t>CD56</w:t>
      </w:r>
      <w:r>
        <w:t>+</w:t>
      </w:r>
      <w:r>
        <w:t>CD16</w:t>
      </w:r>
      <w:r>
        <w:t>-</w:t>
      </w:r>
      <w:r>
        <w:t>NK</w:t>
      </w:r>
      <w:r>
        <w:rPr>
          <w:rFonts w:ascii="宋体" w:eastAsia="宋体" w:hint="eastAsia"/>
        </w:rPr>
        <w:t>细胞比例变</w:t>
      </w:r>
    </w:p>
    <w:p w:rsidR="0018722C">
      <w:pPr>
        <w:topLinePunct/>
      </w:pPr>
      <w:r>
        <w:rPr>
          <w:rFonts w:ascii="宋体" w:eastAsia="宋体" w:hint="eastAsia"/>
        </w:rPr>
        <w:t>化：组间比较未见明显统计学意义</w:t>
      </w:r>
      <w:r>
        <w:rPr>
          <w:rFonts w:ascii="宋体" w:eastAsia="宋体" w:hint="eastAsia"/>
        </w:rPr>
        <w:t>（</w:t>
      </w:r>
      <w:r>
        <w:rPr>
          <w:i/>
        </w:rPr>
        <w:t>P</w:t>
      </w:r>
      <w:r>
        <w:rPr>
          <w:rFonts w:ascii="宋体" w:eastAsia="宋体" w:hint="eastAsia"/>
        </w:rPr>
        <w:t>＞</w:t>
      </w:r>
      <w:r>
        <w:t>0.0083</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rPr>
        <w:t>26</w:t>
      </w:r>
    </w:p>
    <w:p w:rsidR="0018722C">
      <w:pPr>
        <w:pStyle w:val="a8"/>
        <w:topLinePunct/>
      </w:pPr>
      <w:r>
        <w:rPr>
          <w:rFonts w:ascii="黑体" w:eastAsia="黑体" w:hint="eastAsia"/>
        </w:rPr>
        <w:t>表2</w:t>
      </w:r>
      <w:r>
        <w:t xml:space="preserve">  </w:t>
      </w:r>
      <w:r w:rsidRPr="00DB64CE">
        <w:rPr>
          <w:rFonts w:ascii="黑体" w:eastAsia="黑体" w:hint="eastAsia"/>
        </w:rPr>
        <w:t>四组总</w:t>
      </w:r>
      <w:r w:rsidR="001852F3">
        <w:rPr>
          <w:rFonts w:ascii="黑体" w:eastAsia="黑体" w:hint="eastAsia"/>
        </w:rPr>
        <w:t xml:space="preserve">NK</w:t>
      </w:r>
      <w:r w:rsidR="001852F3">
        <w:rPr>
          <w:rFonts w:ascii="黑体" w:eastAsia="黑体" w:hint="eastAsia"/>
        </w:rPr>
        <w:t xml:space="preserve">细胞及其亚群细胞占外周血淋巴细胞比例</w:t>
      </w:r>
    </w:p>
    <w:p w:rsidR="0018722C">
      <w:pPr>
        <w:pStyle w:val="a8"/>
        <w:textAlignment w:val="center"/>
        <w:topLinePunct/>
      </w:pPr>
      <w:r>
        <w:pict>
          <v:line style="position:absolute;mso-position-horizontal-relative:page;mso-position-vertical-relative:paragraph;z-index:1288;mso-wrap-distance-left:0;mso-wrap-distance-right:0" from="75.800003pt,30.183134pt" to="529.450003pt,30.183134pt" stroked="true" strokeweight="1.44pt" strokecolor="#000000">
            <v:stroke dashstyle="solid"/>
            <w10:wrap type="topAndBottom"/>
          </v:line>
        </w:pict>
      </w:r>
      <w:r>
        <w:t>Table</w:t>
      </w:r>
      <w:r>
        <w:t xml:space="preserve"> </w:t>
      </w:r>
      <w:r w:rsidRPr="00DB64CE">
        <w:t>2</w:t>
      </w:r>
      <w:r>
        <w:t xml:space="preserve">  </w:t>
      </w:r>
      <w:r w:rsidRPr="00DB64CE">
        <w:t>Total NK cell and its subsets in peripheral blood</w:t>
      </w:r>
      <w:r w:rsidP="AA7D325B">
        <w:t>’</w:t>
      </w:r>
      <w:r>
        <w:t>s lymphocytes</w:t>
      </w:r>
    </w:p>
    <w:p w:rsidR="0018722C">
      <w:pPr>
        <w:topLinePunct/>
      </w:pPr>
      <w:r>
        <w:rPr>
          <w:rFonts w:cstheme="minorBidi" w:hAnsiTheme="minorHAnsi" w:eastAsiaTheme="minorHAnsi" w:asciiTheme="minorHAnsi"/>
        </w:rPr>
        <w:t>Groups</w:t>
      </w:r>
      <w:r w:rsidRPr="00000000">
        <w:rPr>
          <w:rFonts w:cstheme="minorBidi" w:hAnsiTheme="minorHAnsi" w:eastAsiaTheme="minorHAnsi" w:asciiTheme="minorHAnsi"/>
        </w:rPr>
        <w:tab/>
        <w:t>HC</w:t>
      </w:r>
      <w:r w:rsidRPr="00000000">
        <w:rPr>
          <w:rFonts w:cstheme="minorBidi" w:hAnsiTheme="minorHAnsi" w:eastAsiaTheme="minorHAnsi" w:asciiTheme="minorHAnsi"/>
        </w:rPr>
        <w:tab/>
        <w:t>HBISC</w:t>
      </w:r>
      <w:r w:rsidRPr="00000000">
        <w:rPr>
          <w:rFonts w:cstheme="minorBidi" w:hAnsiTheme="minorHAnsi" w:eastAsiaTheme="minorHAnsi" w:asciiTheme="minorHAnsi"/>
        </w:rPr>
        <w:tab/>
        <w:t>IA</w:t>
      </w:r>
      <w:r w:rsidRPr="00000000">
        <w:rPr>
          <w:rFonts w:cstheme="minorBidi" w:hAnsiTheme="minorHAnsi" w:eastAsiaTheme="minorHAnsi" w:asciiTheme="minorHAnsi"/>
        </w:rPr>
        <w:tab/>
        <w:t>IT</w:t>
      </w:r>
    </w:p>
    <w:p w:rsidR="0018722C">
      <w:pPr>
        <w:pStyle w:val="aff7"/>
        <w:topLinePunct/>
      </w:pPr>
      <w:r>
        <w:pict>
          <v:line style="position:absolute;mso-position-horizontal-relative:page;mso-position-vertical-relative:paragraph;z-index:1312;mso-wrap-distance-left:0;mso-wrap-distance-right:0" from="75.800003pt,12.921528pt" to="529.450003pt,12.921528pt" stroked="true" strokeweight=".48pt" strokecolor="#000000">
            <v:stroke dashstyle="solid"/>
            <w10:wrap type="topAndBottom"/>
          </v:line>
        </w:pict>
      </w:r>
    </w:p>
    <w:p w:rsidR="0018722C">
      <w:spacing w:beforeLines="0" w:before="0" w:afterLines="0" w:after="0" w:line="440" w:lineRule="auto"/>
      <w:pPr>
        <w:sectPr w:rsidR="00556256">
          <w:pgSz w:w="11910" w:h="16840"/>
          <w:pgMar w:header="1182" w:footer="272" w:top="1400" w:bottom="460" w:left="900" w:right="1200"/>
          <w:pgNumType w:start="1"/>
        </w:sectPr>
        <w:topLinePunct/>
      </w:pPr>
    </w:p>
    <w:p w:rsidR="0018722C">
      <w:pPr>
        <w:pStyle w:val="affff1"/>
        <w:topLinePunct/>
      </w:pPr>
      <w:r>
        <w:rPr>
          <w:rFonts w:cstheme="minorBidi" w:hAnsiTheme="minorHAnsi" w:eastAsiaTheme="minorHAnsi" w:asciiTheme="minorHAnsi"/>
        </w:rPr>
        <w:t xml:space="preserve">Total NK</w:t>
      </w:r>
      <w:r>
        <w:rPr>
          <w:rFonts w:cstheme="minorBidi" w:hAnsiTheme="minorHAnsi" w:eastAsiaTheme="minorHAnsi" w:asciiTheme="minorHAnsi"/>
        </w:rPr>
        <w:t xml:space="preserve"> </w:t>
      </w:r>
      <w:r>
        <w:rPr>
          <w:rFonts w:cstheme="minorBidi" w:hAnsiTheme="minorHAnsi" w:eastAsiaTheme="minorHAnsi" w:asciiTheme="minorHAnsi"/>
        </w:rPr>
        <w:t xml:space="preserve">cells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18.69</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13.55,23.73</w:t>
      </w:r>
      <w:r>
        <w:rPr>
          <w:rFonts w:ascii="宋体" w:eastAsia="宋体" w:hint="eastAsia" w:cstheme="minorBidi" w:hAns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6.67</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5.72,9.16</w:t>
      </w:r>
      <w:r>
        <w:rPr>
          <w:rFonts w:ascii="宋体" w:eastAsia="宋体" w:hint="eastAsia" w:cstheme="minorBidi" w:hAns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7.80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5.41</w:t>
      </w:r>
      <w:r>
        <w:rPr>
          <w:rFonts w:cstheme="minorBidi" w:hAnsiTheme="minorHAnsi" w:eastAsiaTheme="minorHAnsi" w:asciiTheme="minorHAnsi"/>
        </w:rPr>
        <w:t xml:space="preserve">, </w:t>
      </w:r>
      <w:r>
        <w:rPr>
          <w:rFonts w:cstheme="minorBidi" w:hAnsiTheme="minorHAnsi" w:eastAsiaTheme="minorHAnsi" w:asciiTheme="minorHAnsi"/>
        </w:rPr>
        <w:t xml:space="preserve">11.56</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15.13</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9.81,18.80</w:t>
      </w:r>
      <w:r>
        <w:rPr>
          <w:rFonts w:ascii="宋体" w:eastAsia="宋体" w:hint="eastAsia" w:cstheme="minorBidi" w:hAnsiTheme="minorHAnsi"/>
        </w:rPr>
        <w:t>）</w:t>
      </w:r>
    </w:p>
    <w:p w:rsidR="0018722C">
      <w:spacing w:beforeLines="0" w:before="0" w:afterLines="0" w:after="0" w:line="440" w:lineRule="auto"/>
      <w:pPr>
        <w:sectPr w:rsidR="00556256">
          <w:type w:val="continuous"/>
          <w:pgSz w:w="11910" w:h="16840"/>
          <w:pgMar w:top="1380" w:bottom="460" w:left="900" w:right="1200"/>
          <w:cols w:num="5" w:equalWidth="0">
            <w:col w:w="2159" w:space="40"/>
            <w:col w:w="1894" w:space="39"/>
            <w:col w:w="1626" w:space="39"/>
            <w:col w:w="1644" w:space="40"/>
            <w:col w:w="2329"/>
          </w:cols>
        </w:sectPr>
        <w:topLinePunct/>
      </w:pPr>
    </w:p>
    <w:p w:rsidR="0018722C">
      <w:pPr>
        <w:pStyle w:val="ae"/>
        <w:topLinePunct/>
      </w:pPr>
      <w:r>
        <w:rPr>
          <w:kern w:val="2"/>
          <w:sz w:val="22"/>
          <w:szCs w:val="22"/>
          <w:rFonts w:cstheme="minorBidi" w:hAnsiTheme="minorHAnsi" w:eastAsiaTheme="minorHAnsi" w:asciiTheme="minorHAnsi"/>
        </w:rPr>
        <w:pict>
          <v:shape style="margin-left:79.580002pt;margin-top:-2.50658pt;width:411.58pt;height:202.2pt;mso-position-horizontal-relative:page;mso-position-vertical-relative:paragraph;z-index:136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1"/>
                    <w:gridCol w:w="1829"/>
                    <w:gridCol w:w="1689"/>
                    <w:gridCol w:w="1833"/>
                    <w:gridCol w:w="1842"/>
                  </w:tblGrid>
                  <w:tr>
                    <w:trPr>
                      <w:trHeight w:val="260" w:hRule="atLeast"/>
                    </w:trPr>
                    <w:tc>
                      <w:tcPr>
                        <w:tcW w:w="1801" w:type="dxa"/>
                      </w:tcPr>
                      <w:p w:rsidR="0018722C">
                        <w:pPr>
                          <w:widowControl w:val="0"/>
                          <w:snapToGrid w:val="1"/>
                          <w:spacing w:beforeLines="0" w:afterLines="0" w:before="0" w:after="0" w:line="233" w:lineRule="exact"/>
                          <w:ind w:firstLineChars="0" w:firstLine="0" w:leftChars="0" w:left="29" w:rightChars="0" w:right="135"/>
                          <w:jc w:val="center"/>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CD3</w:t>
                        </w:r>
                        <w:r>
                          <w:rPr>
                            <w:kern w:val="2"/>
                            <w:szCs w:val="22"/>
                            <w:rFonts w:cstheme="minorBidi" w:ascii="Times New Roman" w:hAnsi="Times New Roman" w:eastAsia="Times New Roman" w:cs="Times New Roman"/>
                            <w:position w:val="7"/>
                            <w:sz w:val="13"/>
                          </w:rPr>
                          <w:t>-</w:t>
                        </w:r>
                        <w:r>
                          <w:rPr>
                            <w:kern w:val="2"/>
                            <w:szCs w:val="22"/>
                            <w:rFonts w:cstheme="minorBidi" w:ascii="Times New Roman" w:hAnsi="Times New Roman" w:eastAsia="Times New Roman" w:cs="Times New Roman"/>
                            <w:sz w:val="21"/>
                          </w:rPr>
                          <w:t>CD56</w:t>
                        </w:r>
                        <w:r>
                          <w:rPr>
                            <w:kern w:val="2"/>
                            <w:szCs w:val="22"/>
                            <w:rFonts w:cstheme="minorBidi" w:ascii="Times New Roman" w:hAnsi="Times New Roman" w:eastAsia="Times New Roman" w:cs="Times New Roman"/>
                            <w:position w:val="7"/>
                            <w:sz w:val="13"/>
                          </w:rPr>
                          <w:t>+</w:t>
                        </w:r>
                      </w:p>
                    </w:tc>
                    <w:tc>
                      <w:tcPr>
                        <w:tcW w:w="1829" w:type="dxa"/>
                      </w:tcPr>
                      <w:p w:rsidR="0018722C">
                        <w:pPr>
                          <w:widowControl w:val="0"/>
                          <w:snapToGrid w:val="1"/>
                          <w:spacing w:beforeLines="0" w:afterLines="0" w:before="0" w:after="0" w:line="233" w:lineRule="exact"/>
                          <w:ind w:firstLineChars="0" w:firstLine="0" w:leftChars="0" w:left="137" w:rightChars="0" w:right="1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18.31</w:t>
                        </w:r>
                      </w:p>
                    </w:tc>
                    <w:tc>
                      <w:tcPr>
                        <w:tcW w:w="1689" w:type="dxa"/>
                      </w:tcPr>
                      <w:p w:rsidR="0018722C">
                        <w:pPr>
                          <w:widowControl w:val="0"/>
                          <w:snapToGrid w:val="1"/>
                          <w:spacing w:beforeLines="0" w:afterLines="0" w:before="0" w:after="0" w:line="233" w:lineRule="exact"/>
                          <w:ind w:firstLineChars="0" w:firstLine="0" w:leftChars="0" w:left="190" w:rightChars="0" w:right="20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6.26</w:t>
                        </w:r>
                      </w:p>
                    </w:tc>
                    <w:tc>
                      <w:tcPr>
                        <w:tcW w:w="3675" w:type="dxa"/>
                        <w:gridSpan w:val="2"/>
                      </w:tcPr>
                      <w:p w:rsidR="0018722C">
                        <w:pPr>
                          <w:widowControl w:val="0"/>
                          <w:snapToGrid w:val="1"/>
                          <w:spacing w:beforeLines="0" w:afterLines="0" w:before="0" w:after="0" w:line="233" w:lineRule="exact"/>
                          <w:ind w:firstLineChars="0" w:firstLine="0" w:rightChars="0" w:right="0" w:leftChars="0" w:left="7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7.16</w:t>
                        </w:r>
                      </w:p>
                    </w:tc>
                  </w:tr>
                  <w:tr>
                    <w:trPr>
                      <w:trHeight w:val="500" w:hRule="atLeast"/>
                    </w:trPr>
                    <w:tc>
                      <w:tcPr>
                        <w:tcW w:w="1801" w:type="dxa"/>
                      </w:tcPr>
                      <w:p w:rsidR="0018722C">
                        <w:pPr>
                          <w:widowControl w:val="0"/>
                          <w:snapToGrid w:val="1"/>
                          <w:spacing w:beforeLines="0" w:afterLines="0" w:lineRule="auto" w:line="240" w:after="0" w:before="38"/>
                          <w:ind w:firstLineChars="0" w:firstLine="0" w:leftChars="0" w:left="33" w:rightChars="0" w:right="1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p>
                    </w:tc>
                    <w:tc>
                      <w:tcPr>
                        <w:tcW w:w="1829" w:type="dxa"/>
                      </w:tcPr>
                      <w:p w:rsidR="0018722C">
                        <w:pPr>
                          <w:widowControl w:val="0"/>
                          <w:snapToGrid w:val="1"/>
                          <w:spacing w:beforeLines="0" w:afterLines="0" w:before="0" w:after="0" w:line="282" w:lineRule="exact"/>
                          <w:ind w:firstLineChars="0" w:firstLine="0" w:leftChars="0" w:left="137" w:rightChars="0" w:right="18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2"/>
                          </w:rPr>
                          <w:t>12.22,22.97</w:t>
                        </w:r>
                        <w:r>
                          <w:rPr>
                            <w:kern w:val="2"/>
                            <w:szCs w:val="22"/>
                            <w:rFonts w:ascii="宋体" w:eastAsia="宋体" w:hint="eastAsia" w:cstheme="minorBidi" w:hAnsi="Times New Roman" w:cs="Times New Roman"/>
                            <w:sz w:val="21"/>
                          </w:rPr>
                          <w:t>）</w:t>
                        </w:r>
                      </w:p>
                    </w:tc>
                    <w:tc>
                      <w:tcPr>
                        <w:tcW w:w="1689" w:type="dxa"/>
                      </w:tcPr>
                      <w:p w:rsidR="0018722C">
                        <w:pPr>
                          <w:widowControl w:val="0"/>
                          <w:snapToGrid w:val="1"/>
                          <w:spacing w:beforeLines="0" w:afterLines="0" w:before="0" w:after="0" w:line="282" w:lineRule="exact"/>
                          <w:ind w:firstLineChars="0" w:firstLine="0" w:leftChars="0" w:left="190" w:rightChars="0" w:right="21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2"/>
                          </w:rPr>
                          <w:t>5.28,7.98</w:t>
                        </w:r>
                        <w:r>
                          <w:rPr>
                            <w:kern w:val="2"/>
                            <w:szCs w:val="22"/>
                            <w:rFonts w:ascii="宋体" w:eastAsia="宋体" w:hint="eastAsia" w:cstheme="minorBidi" w:hAnsi="Times New Roman" w:cs="Times New Roman"/>
                            <w:sz w:val="21"/>
                          </w:rPr>
                          <w:t>）</w:t>
                        </w:r>
                      </w:p>
                    </w:tc>
                    <w:tc>
                      <w:tcPr>
                        <w:tcW w:w="1833" w:type="dxa"/>
                      </w:tcPr>
                      <w:p w:rsidR="0018722C">
                        <w:pPr>
                          <w:widowControl w:val="0"/>
                          <w:snapToGrid w:val="1"/>
                          <w:spacing w:beforeLines="0" w:afterLines="0" w:before="0" w:after="0" w:line="282" w:lineRule="exact"/>
                          <w:ind w:firstLineChars="0" w:firstLine="0" w:leftChars="0" w:left="217" w:rightChars="0" w:right="22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2"/>
                          </w:rPr>
                          <w:t>4.57,10.10</w:t>
                        </w:r>
                        <w:r>
                          <w:rPr>
                            <w:kern w:val="2"/>
                            <w:szCs w:val="22"/>
                            <w:rFonts w:ascii="宋体" w:eastAsia="宋体" w:hint="eastAsia" w:cstheme="minorBidi" w:hAnsi="Times New Roman" w:cs="Times New Roman"/>
                            <w:sz w:val="21"/>
                          </w:rPr>
                          <w:t>）</w:t>
                        </w:r>
                      </w:p>
                    </w:tc>
                    <w:tc>
                      <w:tcPr>
                        <w:tcW w:w="18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500" w:hRule="atLeast"/>
                    </w:trPr>
                    <w:tc>
                      <w:tcPr>
                        <w:tcW w:w="1801"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29" w:rightChars="0" w:right="135"/>
                          <w:jc w:val="center"/>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CD3</w:t>
                        </w:r>
                        <w:r>
                          <w:rPr>
                            <w:kern w:val="2"/>
                            <w:szCs w:val="22"/>
                            <w:rFonts w:cstheme="minorBidi" w:ascii="Times New Roman" w:hAnsi="Times New Roman" w:eastAsia="Times New Roman" w:cs="Times New Roman"/>
                            <w:position w:val="7"/>
                            <w:sz w:val="13"/>
                          </w:rPr>
                          <w:t>- </w:t>
                        </w:r>
                        <w:r>
                          <w:rPr>
                            <w:kern w:val="2"/>
                            <w:szCs w:val="22"/>
                            <w:rFonts w:cstheme="minorBidi" w:ascii="Times New Roman" w:hAnsi="Times New Roman" w:eastAsia="Times New Roman" w:cs="Times New Roman"/>
                            <w:sz w:val="21"/>
                          </w:rPr>
                          <w:t>CD16</w:t>
                        </w:r>
                        <w:r>
                          <w:rPr>
                            <w:kern w:val="2"/>
                            <w:szCs w:val="22"/>
                            <w:rFonts w:cstheme="minorBidi" w:ascii="Times New Roman" w:hAnsi="Times New Roman" w:eastAsia="Times New Roman" w:cs="Times New Roman"/>
                            <w:position w:val="7"/>
                            <w:sz w:val="13"/>
                          </w:rPr>
                          <w:t>+</w:t>
                        </w:r>
                      </w:p>
                    </w:tc>
                    <w:tc>
                      <w:tcPr>
                        <w:tcW w:w="1829"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137" w:rightChars="0" w:right="1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17.99</w:t>
                        </w:r>
                      </w:p>
                    </w:tc>
                    <w:tc>
                      <w:tcPr>
                        <w:tcW w:w="1689"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190" w:rightChars="0" w:right="20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6.07</w:t>
                        </w:r>
                      </w:p>
                    </w:tc>
                    <w:tc>
                      <w:tcPr>
                        <w:tcW w:w="1833"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217" w:rightChars="0" w:right="2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7.11</w:t>
                        </w:r>
                      </w:p>
                    </w:tc>
                    <w:tc>
                      <w:tcPr>
                        <w:tcW w:w="1842"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226" w:rightChars="0" w:right="2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14.49</w:t>
                        </w:r>
                      </w:p>
                    </w:tc>
                  </w:tr>
                  <w:tr>
                    <w:trPr>
                      <w:trHeight w:val="480" w:hRule="atLeast"/>
                    </w:trPr>
                    <w:tc>
                      <w:tcPr>
                        <w:tcW w:w="1801" w:type="dxa"/>
                      </w:tcPr>
                      <w:p w:rsidR="0018722C">
                        <w:pPr>
                          <w:widowControl w:val="0"/>
                          <w:snapToGrid w:val="1"/>
                          <w:spacing w:beforeLines="0" w:afterLines="0" w:lineRule="auto" w:line="240" w:after="0" w:before="38"/>
                          <w:ind w:firstLineChars="0" w:firstLine="0" w:leftChars="0" w:left="33" w:rightChars="0" w:right="1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p>
                    </w:tc>
                    <w:tc>
                      <w:tcPr>
                        <w:tcW w:w="1829" w:type="dxa"/>
                      </w:tcPr>
                      <w:p w:rsidR="0018722C">
                        <w:pPr>
                          <w:widowControl w:val="0"/>
                          <w:snapToGrid w:val="1"/>
                          <w:spacing w:beforeLines="0" w:afterLines="0" w:before="0" w:after="0" w:line="282" w:lineRule="exact"/>
                          <w:ind w:firstLineChars="0" w:firstLine="0" w:leftChars="0" w:left="137" w:rightChars="0" w:right="18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2"/>
                          </w:rPr>
                          <w:t>12.99,22.80</w:t>
                        </w:r>
                        <w:r>
                          <w:rPr>
                            <w:kern w:val="2"/>
                            <w:szCs w:val="22"/>
                            <w:rFonts w:ascii="宋体" w:eastAsia="宋体" w:hint="eastAsia" w:cstheme="minorBidi" w:hAnsi="Times New Roman" w:cs="Times New Roman"/>
                            <w:sz w:val="21"/>
                          </w:rPr>
                          <w:t>）</w:t>
                        </w:r>
                      </w:p>
                    </w:tc>
                    <w:tc>
                      <w:tcPr>
                        <w:tcW w:w="1689" w:type="dxa"/>
                      </w:tcPr>
                      <w:p w:rsidR="0018722C">
                        <w:pPr>
                          <w:widowControl w:val="0"/>
                          <w:snapToGrid w:val="1"/>
                          <w:spacing w:beforeLines="0" w:afterLines="0" w:before="0" w:after="0" w:line="282" w:lineRule="exact"/>
                          <w:ind w:firstLineChars="0" w:firstLine="0" w:leftChars="0" w:left="190" w:rightChars="0" w:right="21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2"/>
                          </w:rPr>
                          <w:t>5.12,8.59</w:t>
                        </w:r>
                        <w:r>
                          <w:rPr>
                            <w:kern w:val="2"/>
                            <w:szCs w:val="22"/>
                            <w:rFonts w:ascii="宋体" w:eastAsia="宋体" w:hint="eastAsia" w:cstheme="minorBidi" w:hAnsi="Times New Roman" w:cs="Times New Roman"/>
                            <w:sz w:val="21"/>
                          </w:rPr>
                          <w:t>）</w:t>
                        </w:r>
                      </w:p>
                    </w:tc>
                    <w:tc>
                      <w:tcPr>
                        <w:tcW w:w="1833" w:type="dxa"/>
                      </w:tcPr>
                      <w:p w:rsidR="0018722C">
                        <w:pPr>
                          <w:widowControl w:val="0"/>
                          <w:snapToGrid w:val="1"/>
                          <w:spacing w:beforeLines="0" w:afterLines="0" w:before="0" w:after="0" w:line="282" w:lineRule="exact"/>
                          <w:ind w:firstLineChars="0" w:firstLine="0" w:leftChars="0" w:left="217" w:rightChars="0" w:right="22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2"/>
                          </w:rPr>
                          <w:t>4.23,10.12</w:t>
                        </w:r>
                        <w:r>
                          <w:rPr>
                            <w:kern w:val="2"/>
                            <w:szCs w:val="22"/>
                            <w:rFonts w:ascii="宋体" w:eastAsia="宋体" w:hint="eastAsia" w:cstheme="minorBidi" w:hAnsi="Times New Roman" w:cs="Times New Roman"/>
                            <w:sz w:val="21"/>
                          </w:rPr>
                          <w:t>）</w:t>
                        </w:r>
                      </w:p>
                    </w:tc>
                    <w:tc>
                      <w:tcPr>
                        <w:tcW w:w="1842" w:type="dxa"/>
                      </w:tcPr>
                      <w:p w:rsidR="0018722C">
                        <w:pPr>
                          <w:widowControl w:val="0"/>
                          <w:snapToGrid w:val="1"/>
                          <w:spacing w:beforeLines="0" w:afterLines="0" w:before="0" w:after="0" w:line="282" w:lineRule="exact"/>
                          <w:ind w:firstLineChars="0" w:firstLine="0" w:leftChars="0" w:left="226" w:rightChars="0" w:right="22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2"/>
                          </w:rPr>
                          <w:t>8.62,18.14</w:t>
                        </w:r>
                        <w:r>
                          <w:rPr>
                            <w:kern w:val="2"/>
                            <w:szCs w:val="22"/>
                            <w:rFonts w:ascii="宋体" w:eastAsia="宋体" w:hint="eastAsia" w:cstheme="minorBidi" w:hAnsi="Times New Roman" w:cs="Times New Roman"/>
                            <w:sz w:val="21"/>
                          </w:rPr>
                          <w:t>）</w:t>
                        </w:r>
                      </w:p>
                    </w:tc>
                  </w:tr>
                  <w:tr>
                    <w:trPr>
                      <w:trHeight w:val="460" w:hRule="atLeast"/>
                    </w:trPr>
                    <w:tc>
                      <w:tcPr>
                        <w:tcW w:w="1801" w:type="dxa"/>
                      </w:tcPr>
                      <w:p w:rsidR="0018722C">
                        <w:pPr>
                          <w:widowControl w:val="0"/>
                          <w:snapToGrid w:val="1"/>
                          <w:spacing w:beforeLines="0" w:afterLines="0" w:lineRule="auto" w:line="240" w:after="0" w:before="191"/>
                          <w:ind w:firstLineChars="0" w:firstLine="0" w:leftChars="0" w:left="32" w:rightChars="0" w:right="135"/>
                          <w:jc w:val="center"/>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CD3</w:t>
                        </w:r>
                        <w:r>
                          <w:rPr>
                            <w:kern w:val="2"/>
                            <w:szCs w:val="22"/>
                            <w:rFonts w:cstheme="minorBidi" w:ascii="Times New Roman" w:hAnsi="Times New Roman" w:eastAsia="Times New Roman" w:cs="Times New Roman"/>
                            <w:position w:val="7"/>
                            <w:sz w:val="13"/>
                          </w:rPr>
                          <w:t>-</w:t>
                        </w:r>
                        <w:r>
                          <w:rPr>
                            <w:kern w:val="2"/>
                            <w:szCs w:val="22"/>
                            <w:rFonts w:cstheme="minorBidi" w:ascii="Times New Roman" w:hAnsi="Times New Roman" w:eastAsia="Times New Roman" w:cs="Times New Roman"/>
                            <w:sz w:val="21"/>
                          </w:rPr>
                          <w:t>CD56</w:t>
                        </w:r>
                        <w:r>
                          <w:rPr>
                            <w:kern w:val="2"/>
                            <w:szCs w:val="22"/>
                            <w:rFonts w:cstheme="minorBidi" w:ascii="Times New Roman" w:hAnsi="Times New Roman" w:eastAsia="Times New Roman" w:cs="Times New Roman"/>
                            <w:position w:val="7"/>
                            <w:sz w:val="13"/>
                          </w:rPr>
                          <w:t>+</w:t>
                        </w:r>
                        <w:r>
                          <w:rPr>
                            <w:kern w:val="2"/>
                            <w:szCs w:val="22"/>
                            <w:rFonts w:cstheme="minorBidi" w:ascii="Times New Roman" w:hAnsi="Times New Roman" w:eastAsia="Times New Roman" w:cs="Times New Roman"/>
                            <w:sz w:val="21"/>
                          </w:rPr>
                          <w:t>CD16</w:t>
                        </w:r>
                        <w:r>
                          <w:rPr>
                            <w:kern w:val="2"/>
                            <w:szCs w:val="22"/>
                            <w:rFonts w:cstheme="minorBidi" w:ascii="Times New Roman" w:hAnsi="Times New Roman" w:eastAsia="Times New Roman" w:cs="Times New Roman"/>
                            <w:position w:val="7"/>
                            <w:sz w:val="13"/>
                          </w:rPr>
                          <w:t>-</w:t>
                        </w:r>
                      </w:p>
                    </w:tc>
                    <w:tc>
                      <w:tcPr>
                        <w:tcW w:w="1829" w:type="dxa"/>
                      </w:tcPr>
                      <w:p w:rsidR="0018722C">
                        <w:pPr>
                          <w:widowControl w:val="0"/>
                          <w:snapToGrid w:val="1"/>
                          <w:spacing w:beforeLines="0" w:afterLines="0" w:lineRule="auto" w:line="240" w:after="0" w:before="191"/>
                          <w:ind w:firstLineChars="0" w:firstLine="0" w:leftChars="0" w:left="137" w:rightChars="0" w:right="1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0.73</w:t>
                        </w:r>
                      </w:p>
                    </w:tc>
                    <w:tc>
                      <w:tcPr>
                        <w:tcW w:w="1689" w:type="dxa"/>
                      </w:tcPr>
                      <w:p w:rsidR="0018722C">
                        <w:pPr>
                          <w:widowControl w:val="0"/>
                          <w:snapToGrid w:val="1"/>
                          <w:spacing w:beforeLines="0" w:afterLines="0" w:lineRule="auto" w:line="240" w:after="0" w:before="191"/>
                          <w:ind w:firstLineChars="0" w:firstLine="0" w:leftChars="0" w:left="190" w:rightChars="0" w:right="2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0.60</w:t>
                        </w:r>
                      </w:p>
                    </w:tc>
                    <w:tc>
                      <w:tcPr>
                        <w:tcW w:w="1833" w:type="dxa"/>
                      </w:tcPr>
                      <w:p w:rsidR="0018722C">
                        <w:pPr>
                          <w:widowControl w:val="0"/>
                          <w:snapToGrid w:val="1"/>
                          <w:spacing w:beforeLines="0" w:afterLines="0" w:lineRule="auto" w:line="240" w:after="0" w:before="191"/>
                          <w:ind w:firstLineChars="0" w:firstLine="0" w:leftChars="0" w:left="217" w:rightChars="0" w:right="2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1.04</w:t>
                        </w:r>
                      </w:p>
                    </w:tc>
                    <w:tc>
                      <w:tcPr>
                        <w:tcW w:w="1842" w:type="dxa"/>
                      </w:tcPr>
                      <w:p w:rsidR="0018722C">
                        <w:pPr>
                          <w:widowControl w:val="0"/>
                          <w:snapToGrid w:val="1"/>
                          <w:spacing w:beforeLines="0" w:afterLines="0" w:lineRule="auto" w:line="240" w:after="0" w:before="191"/>
                          <w:ind w:firstLineChars="0" w:firstLine="0" w:leftChars="0" w:left="226" w:rightChars="0" w:right="2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0.71</w:t>
                        </w:r>
                      </w:p>
                    </w:tc>
                  </w:tr>
                  <w:tr>
                    <w:trPr>
                      <w:trHeight w:val="460" w:hRule="atLeast"/>
                    </w:trPr>
                    <w:tc>
                      <w:tcPr>
                        <w:tcW w:w="1801" w:type="dxa"/>
                      </w:tcPr>
                      <w:p w:rsidR="0018722C">
                        <w:pPr>
                          <w:widowControl w:val="0"/>
                          <w:snapToGrid w:val="1"/>
                          <w:spacing w:beforeLines="0" w:afterLines="0" w:before="0" w:after="0" w:line="275" w:lineRule="exact"/>
                          <w:ind w:firstLineChars="0" w:firstLine="0" w:leftChars="0" w:left="30" w:rightChars="0" w:right="13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w:t>
                        </w:r>
                      </w:p>
                    </w:tc>
                    <w:tc>
                      <w:tcPr>
                        <w:tcW w:w="1829" w:type="dxa"/>
                      </w:tcPr>
                      <w:p w:rsidR="0018722C">
                        <w:pPr>
                          <w:widowControl w:val="0"/>
                          <w:snapToGrid w:val="1"/>
                          <w:spacing w:beforeLines="0" w:afterLines="0" w:before="0" w:after="0" w:line="275" w:lineRule="exact"/>
                          <w:ind w:firstLineChars="0" w:firstLine="0" w:leftChars="0" w:left="137" w:rightChars="0" w:right="18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0.59,0.99</w:t>
                        </w:r>
                        <w:r>
                          <w:rPr>
                            <w:kern w:val="2"/>
                            <w:szCs w:val="22"/>
                            <w:rFonts w:ascii="宋体" w:eastAsia="宋体" w:hint="eastAsia" w:cstheme="minorBidi" w:hAnsi="Times New Roman" w:cs="Times New Roman"/>
                            <w:sz w:val="21"/>
                          </w:rPr>
                          <w:t>）</w:t>
                        </w:r>
                      </w:p>
                    </w:tc>
                    <w:tc>
                      <w:tcPr>
                        <w:tcW w:w="1689" w:type="dxa"/>
                      </w:tcPr>
                      <w:p w:rsidR="0018722C">
                        <w:pPr>
                          <w:widowControl w:val="0"/>
                          <w:snapToGrid w:val="1"/>
                          <w:spacing w:beforeLines="0" w:afterLines="0" w:lineRule="auto" w:line="240" w:after="0" w:before="33"/>
                          <w:ind w:firstLineChars="0" w:firstLine="0" w:leftChars="0" w:left="190" w:rightChars="0" w:right="2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(0.57,0.63)</w:t>
                        </w:r>
                      </w:p>
                    </w:tc>
                    <w:tc>
                      <w:tcPr>
                        <w:tcW w:w="1833" w:type="dxa"/>
                      </w:tcPr>
                      <w:p w:rsidR="0018722C">
                        <w:pPr>
                          <w:widowControl w:val="0"/>
                          <w:snapToGrid w:val="1"/>
                          <w:spacing w:beforeLines="0" w:afterLines="0" w:before="0" w:after="0" w:line="275" w:lineRule="exact"/>
                          <w:ind w:firstLineChars="0" w:firstLine="0" w:leftChars="0" w:left="217" w:rightChars="0" w:right="22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0.52,1.45</w:t>
                        </w:r>
                        <w:r>
                          <w:rPr>
                            <w:kern w:val="2"/>
                            <w:szCs w:val="22"/>
                            <w:rFonts w:ascii="宋体" w:eastAsia="宋体" w:hint="eastAsia" w:cstheme="minorBidi" w:hAnsi="Times New Roman" w:cs="Times New Roman"/>
                            <w:sz w:val="21"/>
                          </w:rPr>
                          <w:t>）</w:t>
                        </w:r>
                      </w:p>
                    </w:tc>
                    <w:tc>
                      <w:tcPr>
                        <w:tcW w:w="1842" w:type="dxa"/>
                      </w:tcPr>
                      <w:p w:rsidR="0018722C">
                        <w:pPr>
                          <w:widowControl w:val="0"/>
                          <w:snapToGrid w:val="1"/>
                          <w:spacing w:beforeLines="0" w:afterLines="0" w:before="0" w:after="0" w:line="275" w:lineRule="exact"/>
                          <w:ind w:firstLineChars="0" w:firstLine="0" w:leftChars="0" w:left="226" w:rightChars="0" w:right="22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0.56,0.83</w:t>
                        </w:r>
                        <w:r>
                          <w:rPr>
                            <w:kern w:val="2"/>
                            <w:szCs w:val="22"/>
                            <w:rFonts w:ascii="宋体" w:eastAsia="宋体" w:hint="eastAsia" w:cstheme="minorBidi" w:hAnsi="Times New Roman" w:cs="Times New Roman"/>
                            <w:sz w:val="21"/>
                          </w:rPr>
                          <w:t>）</w:t>
                        </w:r>
                      </w:p>
                    </w:tc>
                  </w:tr>
                  <w:tr>
                    <w:trPr>
                      <w:trHeight w:val="460" w:hRule="atLeast"/>
                    </w:trPr>
                    <w:tc>
                      <w:tcPr>
                        <w:tcW w:w="1801" w:type="dxa"/>
                      </w:tcPr>
                      <w:p w:rsidR="0018722C">
                        <w:pPr>
                          <w:widowControl w:val="0"/>
                          <w:snapToGrid w:val="1"/>
                          <w:spacing w:beforeLines="0" w:afterLines="0" w:lineRule="auto" w:line="240" w:after="0" w:before="191"/>
                          <w:ind w:firstLineChars="0" w:firstLine="0" w:leftChars="0" w:left="34" w:rightChars="0" w:right="135"/>
                          <w:jc w:val="center"/>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CD3</w:t>
                        </w:r>
                        <w:r>
                          <w:rPr>
                            <w:kern w:val="2"/>
                            <w:szCs w:val="22"/>
                            <w:rFonts w:cstheme="minorBidi" w:ascii="Times New Roman" w:hAnsi="Times New Roman" w:eastAsia="Times New Roman" w:cs="Times New Roman"/>
                            <w:position w:val="7"/>
                            <w:sz w:val="13"/>
                          </w:rPr>
                          <w:t>-</w:t>
                        </w:r>
                        <w:r>
                          <w:rPr>
                            <w:kern w:val="2"/>
                            <w:szCs w:val="22"/>
                            <w:rFonts w:cstheme="minorBidi" w:ascii="Times New Roman" w:hAnsi="Times New Roman" w:eastAsia="Times New Roman" w:cs="Times New Roman"/>
                            <w:sz w:val="21"/>
                          </w:rPr>
                          <w:t>CD56</w:t>
                        </w:r>
                        <w:r>
                          <w:rPr>
                            <w:kern w:val="2"/>
                            <w:szCs w:val="22"/>
                            <w:rFonts w:cstheme="minorBidi" w:ascii="Times New Roman" w:hAnsi="Times New Roman" w:eastAsia="Times New Roman" w:cs="Times New Roman"/>
                            <w:position w:val="7"/>
                            <w:sz w:val="13"/>
                          </w:rPr>
                          <w:t>+</w:t>
                        </w:r>
                        <w:r>
                          <w:rPr>
                            <w:kern w:val="2"/>
                            <w:szCs w:val="22"/>
                            <w:rFonts w:cstheme="minorBidi" w:ascii="Times New Roman" w:hAnsi="Times New Roman" w:eastAsia="Times New Roman" w:cs="Times New Roman"/>
                            <w:sz w:val="21"/>
                          </w:rPr>
                          <w:t>CD16</w:t>
                        </w:r>
                        <w:r>
                          <w:rPr>
                            <w:kern w:val="2"/>
                            <w:szCs w:val="22"/>
                            <w:rFonts w:cstheme="minorBidi" w:ascii="Times New Roman" w:hAnsi="Times New Roman" w:eastAsia="Times New Roman" w:cs="Times New Roman"/>
                            <w:position w:val="7"/>
                            <w:sz w:val="13"/>
                          </w:rPr>
                          <w:t>+</w:t>
                        </w:r>
                      </w:p>
                    </w:tc>
                    <w:tc>
                      <w:tcPr>
                        <w:tcW w:w="1829" w:type="dxa"/>
                      </w:tcPr>
                      <w:p w:rsidR="0018722C">
                        <w:pPr>
                          <w:widowControl w:val="0"/>
                          <w:snapToGrid w:val="1"/>
                          <w:spacing w:beforeLines="0" w:afterLines="0" w:lineRule="auto" w:line="240" w:after="0" w:before="191"/>
                          <w:ind w:firstLineChars="0" w:firstLine="0" w:leftChars="0" w:left="137" w:rightChars="0" w:right="1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17.62</w:t>
                        </w:r>
                      </w:p>
                    </w:tc>
                    <w:tc>
                      <w:tcPr>
                        <w:tcW w:w="1689" w:type="dxa"/>
                      </w:tcPr>
                      <w:p w:rsidR="0018722C">
                        <w:pPr>
                          <w:widowControl w:val="0"/>
                          <w:snapToGrid w:val="1"/>
                          <w:spacing w:beforeLines="0" w:afterLines="0" w:lineRule="auto" w:line="240" w:after="0" w:before="191"/>
                          <w:ind w:firstLineChars="0" w:firstLine="0" w:leftChars="0" w:left="190" w:rightChars="0" w:right="21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5.66</w:t>
                        </w:r>
                      </w:p>
                    </w:tc>
                    <w:tc>
                      <w:tcPr>
                        <w:tcW w:w="1833" w:type="dxa"/>
                      </w:tcPr>
                      <w:p w:rsidR="0018722C">
                        <w:pPr>
                          <w:widowControl w:val="0"/>
                          <w:snapToGrid w:val="1"/>
                          <w:spacing w:beforeLines="0" w:afterLines="0" w:lineRule="auto" w:line="240" w:after="0" w:before="191"/>
                          <w:ind w:firstLineChars="0" w:firstLine="0" w:leftChars="0" w:left="217" w:rightChars="0" w:right="2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6.00</w:t>
                        </w:r>
                      </w:p>
                    </w:tc>
                    <w:tc>
                      <w:tcPr>
                        <w:tcW w:w="1842" w:type="dxa"/>
                      </w:tcPr>
                      <w:p w:rsidR="0018722C">
                        <w:pPr>
                          <w:widowControl w:val="0"/>
                          <w:snapToGrid w:val="1"/>
                          <w:spacing w:beforeLines="0" w:afterLines="0" w:lineRule="auto" w:line="240" w:after="0" w:before="191"/>
                          <w:ind w:firstLineChars="0" w:firstLine="0" w:leftChars="0" w:left="226" w:rightChars="0" w:right="2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13.22</w:t>
                        </w:r>
                      </w:p>
                    </w:tc>
                  </w:tr>
                  <w:tr>
                    <w:trPr>
                      <w:trHeight w:val="460" w:hRule="atLeast"/>
                    </w:trPr>
                    <w:tc>
                      <w:tcPr>
                        <w:tcW w:w="1801" w:type="dxa"/>
                      </w:tcPr>
                      <w:p w:rsidR="0018722C">
                        <w:pPr>
                          <w:widowControl w:val="0"/>
                          <w:snapToGrid w:val="1"/>
                          <w:spacing w:beforeLines="0" w:afterLines="0" w:before="0" w:after="0" w:line="273" w:lineRule="exact"/>
                          <w:ind w:firstLineChars="0" w:firstLine="0" w:leftChars="0" w:left="30" w:rightChars="0" w:right="13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w:t>
                        </w:r>
                      </w:p>
                    </w:tc>
                    <w:tc>
                      <w:tcPr>
                        <w:tcW w:w="1829" w:type="dxa"/>
                      </w:tcPr>
                      <w:p w:rsidR="0018722C">
                        <w:pPr>
                          <w:widowControl w:val="0"/>
                          <w:snapToGrid w:val="1"/>
                          <w:spacing w:beforeLines="0" w:afterLines="0" w:before="0" w:after="0" w:line="273" w:lineRule="exact"/>
                          <w:ind w:firstLineChars="0" w:firstLine="0" w:leftChars="0" w:left="137" w:rightChars="0" w:right="18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11.69,22.29</w:t>
                        </w:r>
                        <w:r>
                          <w:rPr>
                            <w:kern w:val="2"/>
                            <w:szCs w:val="22"/>
                            <w:rFonts w:ascii="宋体" w:eastAsia="宋体" w:hint="eastAsia" w:cstheme="minorBidi" w:hAnsi="Times New Roman" w:cs="Times New Roman"/>
                            <w:sz w:val="21"/>
                          </w:rPr>
                          <w:t>）</w:t>
                        </w:r>
                      </w:p>
                    </w:tc>
                    <w:tc>
                      <w:tcPr>
                        <w:tcW w:w="1689" w:type="dxa"/>
                      </w:tcPr>
                      <w:p w:rsidR="0018722C">
                        <w:pPr>
                          <w:widowControl w:val="0"/>
                          <w:snapToGrid w:val="1"/>
                          <w:spacing w:beforeLines="0" w:afterLines="0" w:before="0" w:after="0" w:line="273" w:lineRule="exact"/>
                          <w:ind w:firstLineChars="0" w:firstLine="0" w:leftChars="0" w:left="190" w:rightChars="0" w:right="21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(4.71,7.42</w:t>
                        </w:r>
                        <w:r>
                          <w:rPr>
                            <w:kern w:val="2"/>
                            <w:szCs w:val="22"/>
                            <w:rFonts w:ascii="宋体" w:eastAsia="宋体" w:hint="eastAsia" w:cstheme="minorBidi" w:hAnsi="Times New Roman" w:cs="Times New Roman"/>
                            <w:sz w:val="21"/>
                          </w:rPr>
                          <w:t>）</w:t>
                        </w:r>
                      </w:p>
                    </w:tc>
                    <w:tc>
                      <w:tcPr>
                        <w:tcW w:w="1833" w:type="dxa"/>
                      </w:tcPr>
                      <w:p w:rsidR="0018722C">
                        <w:pPr>
                          <w:widowControl w:val="0"/>
                          <w:snapToGrid w:val="1"/>
                          <w:spacing w:beforeLines="0" w:afterLines="0" w:lineRule="auto" w:line="240" w:after="0" w:before="31"/>
                          <w:ind w:firstLineChars="0" w:firstLine="0" w:leftChars="0" w:left="217" w:rightChars="0" w:right="2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(3.61,9.13)</w:t>
                        </w:r>
                      </w:p>
                    </w:tc>
                    <w:tc>
                      <w:tcPr>
                        <w:tcW w:w="1842" w:type="dxa"/>
                      </w:tcPr>
                      <w:p w:rsidR="0018722C">
                        <w:pPr>
                          <w:widowControl w:val="0"/>
                          <w:snapToGrid w:val="1"/>
                          <w:spacing w:beforeLines="0" w:afterLines="0" w:lineRule="auto" w:line="240" w:after="0" w:before="31"/>
                          <w:ind w:firstLineChars="0" w:firstLine="0" w:leftChars="0" w:left="226" w:rightChars="0" w:right="2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(7.94,16.57)</w:t>
                        </w:r>
                      </w:p>
                    </w:tc>
                  </w:tr>
                  <w:tr>
                    <w:trPr>
                      <w:trHeight w:val="480" w:hRule="atLeast"/>
                    </w:trPr>
                    <w:tc>
                      <w:tcPr>
                        <w:tcW w:w="1801" w:type="dxa"/>
                      </w:tcPr>
                      <w:p w:rsidR="0018722C">
                        <w:pPr>
                          <w:widowControl w:val="0"/>
                          <w:snapToGrid w:val="1"/>
                          <w:spacing w:beforeLines="0" w:afterLines="0" w:lineRule="auto" w:line="240" w:after="0" w:before="196"/>
                          <w:ind w:firstLineChars="0" w:firstLine="0" w:leftChars="0" w:left="29" w:rightChars="0" w:right="135"/>
                          <w:jc w:val="center"/>
                          <w:autoSpaceDE w:val="0"/>
                          <w:autoSpaceDN w:val="0"/>
                          <w:pBdr>
                            <w:bottom w:val="none" w:sz="0" w:space="0" w:color="auto"/>
                          </w:pBdr>
                          <w:rPr>
                            <w:kern w:val="2"/>
                            <w:sz w:val="13"/>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CD3</w:t>
                        </w:r>
                        <w:r>
                          <w:rPr>
                            <w:kern w:val="2"/>
                            <w:szCs w:val="22"/>
                            <w:rFonts w:cstheme="minorBidi" w:ascii="Times New Roman" w:hAnsi="Times New Roman" w:eastAsia="Times New Roman" w:cs="Times New Roman"/>
                            <w:position w:val="7"/>
                            <w:sz w:val="13"/>
                          </w:rPr>
                          <w:t>-</w:t>
                        </w:r>
                        <w:r>
                          <w:rPr>
                            <w:kern w:val="2"/>
                            <w:szCs w:val="22"/>
                            <w:rFonts w:cstheme="minorBidi" w:ascii="Times New Roman" w:hAnsi="Times New Roman" w:eastAsia="Times New Roman" w:cs="Times New Roman"/>
                            <w:sz w:val="21"/>
                          </w:rPr>
                          <w:t>CD56</w:t>
                        </w:r>
                        <w:r>
                          <w:rPr>
                            <w:kern w:val="2"/>
                            <w:szCs w:val="22"/>
                            <w:rFonts w:cstheme="minorBidi" w:ascii="Times New Roman" w:hAnsi="Times New Roman" w:eastAsia="Times New Roman" w:cs="Times New Roman"/>
                            <w:position w:val="7"/>
                            <w:sz w:val="13"/>
                          </w:rPr>
                          <w:t>-</w:t>
                        </w:r>
                        <w:r>
                          <w:rPr>
                            <w:kern w:val="2"/>
                            <w:szCs w:val="22"/>
                            <w:rFonts w:cstheme="minorBidi" w:ascii="Times New Roman" w:hAnsi="Times New Roman" w:eastAsia="Times New Roman" w:cs="Times New Roman"/>
                            <w:sz w:val="21"/>
                          </w:rPr>
                          <w:t>CD16</w:t>
                        </w:r>
                        <w:r>
                          <w:rPr>
                            <w:kern w:val="2"/>
                            <w:szCs w:val="22"/>
                            <w:rFonts w:cstheme="minorBidi" w:ascii="Times New Roman" w:hAnsi="Times New Roman" w:eastAsia="Times New Roman" w:cs="Times New Roman"/>
                            <w:position w:val="7"/>
                            <w:sz w:val="13"/>
                          </w:rPr>
                          <w:t>+</w:t>
                        </w:r>
                      </w:p>
                    </w:tc>
                    <w:tc>
                      <w:tcPr>
                        <w:tcW w:w="1829" w:type="dxa"/>
                      </w:tcPr>
                      <w:p w:rsidR="0018722C">
                        <w:pPr>
                          <w:widowControl w:val="0"/>
                          <w:snapToGrid w:val="1"/>
                          <w:spacing w:beforeLines="0" w:afterLines="0" w:lineRule="auto" w:line="240" w:after="0" w:before="196"/>
                          <w:ind w:firstLineChars="0" w:firstLine="0" w:leftChars="0" w:left="137" w:rightChars="0" w:right="18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0.65</w:t>
                        </w:r>
                      </w:p>
                    </w:tc>
                    <w:tc>
                      <w:tcPr>
                        <w:tcW w:w="1689" w:type="dxa"/>
                      </w:tcPr>
                      <w:p w:rsidR="0018722C">
                        <w:pPr>
                          <w:widowControl w:val="0"/>
                          <w:snapToGrid w:val="1"/>
                          <w:spacing w:beforeLines="0" w:afterLines="0" w:lineRule="auto" w:line="240" w:after="0" w:before="196"/>
                          <w:ind w:firstLineChars="0" w:firstLine="0" w:leftChars="0" w:left="190" w:rightChars="0" w:right="20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0.45</w:t>
                        </w:r>
                      </w:p>
                    </w:tc>
                    <w:tc>
                      <w:tcPr>
                        <w:tcW w:w="1833" w:type="dxa"/>
                      </w:tcPr>
                      <w:p w:rsidR="0018722C">
                        <w:pPr>
                          <w:widowControl w:val="0"/>
                          <w:snapToGrid w:val="1"/>
                          <w:spacing w:beforeLines="0" w:afterLines="0" w:lineRule="auto" w:line="240" w:after="0" w:before="196"/>
                          <w:ind w:firstLineChars="0" w:firstLine="0" w:leftChars="0" w:left="217" w:rightChars="0" w:right="2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0.71</w:t>
                        </w:r>
                      </w:p>
                    </w:tc>
                    <w:tc>
                      <w:tcPr>
                        <w:tcW w:w="1842" w:type="dxa"/>
                      </w:tcPr>
                      <w:p w:rsidR="0018722C">
                        <w:pPr>
                          <w:widowControl w:val="0"/>
                          <w:snapToGrid w:val="1"/>
                          <w:spacing w:beforeLines="0" w:afterLines="0" w:lineRule="auto" w:line="240" w:after="0" w:before="196"/>
                          <w:ind w:firstLineChars="0" w:firstLine="0" w:leftChars="0" w:left="226" w:rightChars="0" w:right="2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1.05</w:t>
                        </w:r>
                      </w:p>
                    </w:tc>
                  </w:tr>
                  <w:tr>
                    <w:trPr>
                      <w:trHeight w:val="260" w:hRule="atLeast"/>
                    </w:trPr>
                    <w:tc>
                      <w:tcPr>
                        <w:tcW w:w="1801" w:type="dxa"/>
                      </w:tcPr>
                      <w:p w:rsidR="0018722C">
                        <w:pPr>
                          <w:widowControl w:val="0"/>
                          <w:snapToGrid w:val="1"/>
                          <w:spacing w:beforeLines="0" w:afterLines="0" w:after="0" w:line="222" w:lineRule="exact" w:before="33"/>
                          <w:ind w:firstLineChars="0" w:firstLine="0" w:leftChars="0" w:left="33" w:rightChars="0" w:right="1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p>
                    </w:tc>
                    <w:tc>
                      <w:tcPr>
                        <w:tcW w:w="1829" w:type="dxa"/>
                      </w:tcPr>
                      <w:p w:rsidR="0018722C">
                        <w:pPr>
                          <w:widowControl w:val="0"/>
                          <w:snapToGrid w:val="1"/>
                          <w:spacing w:beforeLines="0" w:afterLines="0" w:after="0" w:line="222" w:lineRule="exact" w:before="33"/>
                          <w:ind w:firstLineChars="0" w:firstLine="0" w:leftChars="0" w:left="137" w:rightChars="0" w:right="17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(0.44,0.87)</w:t>
                        </w:r>
                      </w:p>
                    </w:tc>
                    <w:tc>
                      <w:tcPr>
                        <w:tcW w:w="1689" w:type="dxa"/>
                      </w:tcPr>
                      <w:p w:rsidR="0018722C">
                        <w:pPr>
                          <w:widowControl w:val="0"/>
                          <w:snapToGrid w:val="1"/>
                          <w:spacing w:beforeLines="0" w:afterLines="0" w:before="0" w:after="0" w:line="255" w:lineRule="exact"/>
                          <w:ind w:firstLineChars="0" w:firstLine="0" w:leftChars="0" w:left="190" w:rightChars="0" w:right="21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0.41,1.18</w:t>
                        </w:r>
                        <w:r>
                          <w:rPr>
                            <w:kern w:val="2"/>
                            <w:szCs w:val="22"/>
                            <w:rFonts w:ascii="宋体" w:eastAsia="宋体" w:hint="eastAsia" w:cstheme="minorBidi" w:hAnsi="Times New Roman" w:cs="Times New Roman"/>
                            <w:sz w:val="21"/>
                          </w:rPr>
                          <w:t>）</w:t>
                        </w:r>
                      </w:p>
                    </w:tc>
                    <w:tc>
                      <w:tcPr>
                        <w:tcW w:w="1833" w:type="dxa"/>
                      </w:tcPr>
                      <w:p w:rsidR="0018722C">
                        <w:pPr>
                          <w:widowControl w:val="0"/>
                          <w:snapToGrid w:val="1"/>
                          <w:spacing w:beforeLines="0" w:afterLines="0" w:after="0" w:line="222" w:lineRule="exact" w:before="33"/>
                          <w:ind w:firstLineChars="0" w:firstLine="0" w:leftChars="0" w:left="217" w:rightChars="0" w:right="21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(0.45,0.89)</w:t>
                        </w:r>
                      </w:p>
                    </w:tc>
                    <w:tc>
                      <w:tcPr>
                        <w:tcW w:w="1842" w:type="dxa"/>
                      </w:tcPr>
                      <w:p w:rsidR="0018722C">
                        <w:pPr>
                          <w:widowControl w:val="0"/>
                          <w:snapToGrid w:val="1"/>
                          <w:spacing w:beforeLines="0" w:afterLines="0" w:after="0" w:line="222" w:lineRule="exact" w:before="33"/>
                          <w:ind w:firstLineChars="0" w:firstLine="0" w:leftChars="0" w:left="226" w:rightChars="0" w:right="21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(0.55,1.44)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w w:val="100"/>
          <w:sz w:val="21"/>
        </w:rPr>
        <w:t>13.7</w:t>
      </w:r>
      <w:r>
        <w:rPr>
          <w:kern w:val="2"/>
          <w:szCs w:val="22"/>
          <w:rFonts w:cstheme="minorBidi" w:hAnsiTheme="minorHAnsi" w:eastAsiaTheme="minorHAnsi" w:asciiTheme="minorHAnsi"/>
          <w:spacing w:val="-50"/>
          <w:w w:val="100"/>
          <w:sz w:val="21"/>
        </w:rPr>
        <w:t>4</w:t>
      </w:r>
      <w:r>
        <w:rPr>
          <w:kern w:val="2"/>
          <w:szCs w:val="22"/>
          <w:rFonts w:ascii="宋体" w:eastAsia="宋体" w:hint="eastAsia" w:cstheme="minorBidi" w:hAnsiTheme="minorHAnsi"/>
          <w:w w:val="100"/>
          <w:sz w:val="21"/>
        </w:rPr>
        <w:t>(</w:t>
      </w:r>
      <w:r>
        <w:rPr>
          <w:kern w:val="2"/>
          <w:szCs w:val="22"/>
          <w:rFonts w:cstheme="minorBidi" w:hAnsiTheme="minorHAnsi" w:eastAsiaTheme="minorHAnsi" w:asciiTheme="minorHAnsi"/>
          <w:spacing w:val="0"/>
          <w:w w:val="100"/>
          <w:sz w:val="22"/>
        </w:rPr>
        <w:t>9</w:t>
      </w:r>
      <w:r>
        <w:rPr>
          <w:kern w:val="2"/>
          <w:szCs w:val="22"/>
          <w:rFonts w:cstheme="minorBidi" w:hAnsiTheme="minorHAnsi" w:eastAsiaTheme="minorHAnsi" w:asciiTheme="minorHAnsi"/>
          <w:spacing w:val="0"/>
          <w:w w:val="100"/>
          <w:sz w:val="22"/>
        </w:rPr>
        <w:t>.</w:t>
      </w:r>
      <w:r>
        <w:rPr>
          <w:kern w:val="2"/>
          <w:szCs w:val="22"/>
          <w:rFonts w:cstheme="minorBidi" w:hAnsiTheme="minorHAnsi" w:eastAsiaTheme="minorHAnsi" w:asciiTheme="minorHAnsi"/>
          <w:spacing w:val="0"/>
          <w:w w:val="100"/>
          <w:sz w:val="22"/>
        </w:rPr>
        <w:t>34</w:t>
      </w:r>
      <w:r>
        <w:rPr>
          <w:kern w:val="2"/>
          <w:szCs w:val="22"/>
          <w:rFonts w:cstheme="minorBidi" w:hAnsiTheme="minorHAnsi" w:eastAsiaTheme="minorHAnsi" w:asciiTheme="minorHAnsi"/>
          <w:spacing w:val="-2"/>
          <w:w w:val="100"/>
          <w:sz w:val="22"/>
        </w:rPr>
        <w:t>,</w:t>
      </w:r>
      <w:r>
        <w:rPr>
          <w:kern w:val="2"/>
          <w:szCs w:val="22"/>
          <w:rFonts w:cstheme="minorBidi" w:hAnsiTheme="minorHAnsi" w:eastAsiaTheme="minorHAnsi" w:asciiTheme="minorHAnsi"/>
          <w:spacing w:val="0"/>
          <w:w w:val="100"/>
          <w:sz w:val="22"/>
        </w:rPr>
        <w:t>17</w:t>
      </w:r>
      <w:r>
        <w:rPr>
          <w:kern w:val="2"/>
          <w:szCs w:val="22"/>
          <w:rFonts w:cstheme="minorBidi" w:hAnsiTheme="minorHAnsi" w:eastAsiaTheme="minorHAnsi" w:asciiTheme="minorHAnsi"/>
          <w:spacing w:val="-2"/>
          <w:w w:val="100"/>
          <w:sz w:val="22"/>
        </w:rPr>
        <w:t>.</w:t>
      </w:r>
      <w:r>
        <w:rPr>
          <w:kern w:val="2"/>
          <w:szCs w:val="22"/>
          <w:rFonts w:cstheme="minorBidi" w:hAnsiTheme="minorHAnsi" w:eastAsiaTheme="minorHAnsi" w:asciiTheme="minorHAnsi"/>
          <w:spacing w:val="0"/>
          <w:w w:val="100"/>
          <w:sz w:val="22"/>
        </w:rPr>
        <w:t>22</w:t>
      </w:r>
      <w:r>
        <w:rPr>
          <w:kern w:val="2"/>
          <w:szCs w:val="22"/>
          <w:rFonts w:ascii="宋体" w:eastAsia="宋体" w:hint="eastAsia" w:cstheme="minorBidi" w:hAnsiTheme="minorHAnsi"/>
          <w:w w:val="100"/>
          <w:sz w:val="21"/>
        </w:rPr>
        <w:t>)</w:t>
      </w:r>
    </w:p>
    <w:p w:rsidR="0018722C">
      <w:pPr>
        <w:topLinePunct/>
      </w:pPr>
    </w:p>
    <w:p w:rsidR="0018722C">
      <w:pPr>
        <w:pStyle w:val="aff7"/>
        <w:topLinePunct/>
      </w:pPr>
      <w:r>
        <w:pict>
          <v:line style="position:absolute;mso-position-horizontal-relative:page;mso-position-vertical-relative:paragraph;z-index:1336;mso-wrap-distance-left:0;mso-wrap-distance-right:0" from="75.800003pt,15.995352pt" to="529.450003pt,15.995352pt" stroked="true" strokeweight="1.44pt" strokecolor="#000000">
            <v:stroke dashstyle="solid"/>
            <w10:wrap type="topAndBottom"/>
          </v:line>
        </w:pic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HC</w:t>
      </w:r>
      <w:r>
        <w:rPr>
          <w:rFonts w:ascii="宋体" w:eastAsia="宋体" w:hint="eastAsia" w:cstheme="minorBidi" w:hAnsiTheme="minorHAnsi"/>
        </w:rPr>
        <w:t>代表健康对照；</w:t>
      </w:r>
      <w:r>
        <w:rPr>
          <w:rFonts w:cstheme="minorBidi" w:hAnsiTheme="minorHAnsi" w:eastAsiaTheme="minorHAnsi" w:asciiTheme="minorHAnsi"/>
        </w:rPr>
        <w:t>HBISC</w:t>
      </w:r>
      <w:r>
        <w:rPr>
          <w:rFonts w:ascii="宋体" w:eastAsia="宋体" w:hint="eastAsia" w:cstheme="minorBidi" w:hAnsiTheme="minorHAnsi"/>
        </w:rPr>
        <w:t>代表乙肝感染成功清除组；</w:t>
      </w:r>
      <w:r>
        <w:rPr>
          <w:rFonts w:cstheme="minorBidi" w:hAnsiTheme="minorHAnsi" w:eastAsiaTheme="minorHAnsi" w:asciiTheme="minorHAnsi"/>
        </w:rPr>
        <w:t>IT</w:t>
      </w:r>
      <w:r>
        <w:rPr>
          <w:rFonts w:ascii="宋体" w:eastAsia="宋体" w:hint="eastAsia" w:cstheme="minorBidi" w:hAnsiTheme="minorHAnsi"/>
        </w:rPr>
        <w:t>代表免疫耐受期</w:t>
      </w:r>
      <w:r>
        <w:rPr>
          <w:kern w:val="2"/>
          <w:w w:val="105"/>
          <w:sz w:val="17"/>
          <w:rFonts w:hint="eastAsia"/>
        </w:rPr>
        <w:t>；</w:t>
      </w:r>
      <w:r w:rsidR="001852F3">
        <w:rPr>
          <w:rFonts w:cstheme="minorBidi" w:hAnsiTheme="minorHAnsi" w:eastAsiaTheme="minorHAnsi" w:asciiTheme="minorHAnsi"/>
        </w:rPr>
        <w:t xml:space="preserve">IA</w:t>
      </w:r>
      <w:r>
        <w:rPr>
          <w:rFonts w:ascii="宋体" w:eastAsia="宋体" w:hint="eastAsia" w:cstheme="minorBidi" w:hAnsiTheme="minorHAnsi"/>
        </w:rPr>
        <w:t>代表免疫活化期。</w:t>
      </w:r>
    </w:p>
    <w:p w:rsidR="0018722C">
      <w:pPr>
        <w:topLinePunct/>
      </w:pPr>
      <w:r>
        <w:rPr>
          <w:rFonts w:cstheme="minorBidi" w:hAnsiTheme="minorHAnsi" w:eastAsiaTheme="minorHAnsi" w:asciiTheme="minorHAnsi"/>
        </w:rPr>
        <w:t>27</w:t>
      </w:r>
    </w:p>
    <w:p w:rsidR="0018722C">
      <w:pPr>
        <w:topLinePunct/>
      </w:pPr>
    </w:p>
    <w:p w:rsidR="0018722C">
      <w:pPr>
        <w:pStyle w:val="aff7"/>
        <w:topLinePunct/>
      </w:pPr>
      <w:r>
        <w:rPr>
          <w:sz w:val="20"/>
        </w:rPr>
        <w:pict>
          <v:group style="width:327.4pt;height:188.7pt;mso-position-horizontal-relative:char;mso-position-vertical-relative:line" coordorigin="0,0" coordsize="6548,3774">
            <v:shape style="position:absolute;left:0;top:0;width:6548;height:3394" type="#_x0000_t75" stroked="false">
              <v:imagedata r:id="rId28" o:title=""/>
            </v:shape>
            <v:shape style="position:absolute;left:3400;top:2868;width:1100;height:906" coordorigin="3401,2868" coordsize="1100,906" path="m3503,3709l3484,3686,4481,2868,4500,2892,3503,3709xm3401,3774l3455,3651,3484,3686,3461,3705,3480,3729,3518,3729,3531,3744,3401,3774xm3480,3729l3461,3705,3484,3686,3503,3709,3480,3729xm3518,3729l3480,3729,3503,3709,3518,3729xe" filled="true" fillcolor="#000000" stroked="false">
              <v:path arrowok="t"/>
              <v:fill type="solid"/>
            </v:shape>
            <v:shape style="position:absolute;left:3093;top:2383;width:667;height:120" coordorigin="3094,2384" coordsize="667,120" path="m3730,2459l3670,2459,3670,2429,3640,2429,3640,2384,3760,2444,3730,2459xm3640,2459l3094,2458,3094,2428,3640,2429,3640,2459xm3670,2459l3640,2459,3640,2429,3670,2429,3670,2459xm3640,2504l3640,2459,3730,2459,3640,2504xe" filled="true" fillcolor="#000000" stroked="false">
              <v:path arrowok="t"/>
              <v:fill type="solid"/>
            </v:shape>
          </v:group>
        </w:pict>
      </w:r>
      <w:r/>
    </w:p>
    <w:p w:rsidR="0018722C">
      <w:pPr>
        <w:pStyle w:val="aff7"/>
        <w:topLinePunct/>
      </w:pPr>
      <w:r>
        <w:drawing>
          <wp:inline>
            <wp:extent cx="4176741" cy="2146744"/>
            <wp:effectExtent l="0" t="0" r="0" b="0"/>
            <wp:docPr id="11" name="image20.png" descr=""/>
            <wp:cNvGraphicFramePr>
              <a:graphicFrameLocks noChangeAspect="1"/>
            </wp:cNvGraphicFramePr>
            <a:graphic>
              <a:graphicData uri="http://schemas.openxmlformats.org/drawingml/2006/picture">
                <pic:pic>
                  <pic:nvPicPr>
                    <pic:cNvPr id="12" name="image20.png"/>
                    <pic:cNvPicPr/>
                  </pic:nvPicPr>
                  <pic:blipFill>
                    <a:blip r:embed="rId29" cstate="print"/>
                    <a:stretch>
                      <a:fillRect/>
                    </a:stretch>
                  </pic:blipFill>
                  <pic:spPr>
                    <a:xfrm>
                      <a:off x="0" y="0"/>
                      <a:ext cx="4176741" cy="2146744"/>
                    </a:xfrm>
                    <a:prstGeom prst="rect">
                      <a:avLst/>
                    </a:prstGeom>
                  </pic:spPr>
                </pic:pic>
              </a:graphicData>
            </a:graphic>
          </wp:inline>
        </w:drawing>
      </w:r>
    </w:p>
    <w:p w:rsidR="0018722C">
      <w:pPr>
        <w:topLinePunct/>
      </w:pPr>
      <w:r>
        <w:rPr>
          <w:rFonts w:cstheme="minorBidi" w:hAnsiTheme="minorHAnsi" w:eastAsiaTheme="minorHAnsi" w:asciiTheme="minorHAnsi"/>
        </w:rPr>
        <w:t>HC</w:t>
      </w:r>
      <w:r w:rsidRPr="00000000">
        <w:rPr>
          <w:rFonts w:cstheme="minorBidi" w:hAnsiTheme="minorHAnsi" w:eastAsiaTheme="minorHAnsi" w:asciiTheme="minorHAnsi"/>
        </w:rPr>
        <w:tab/>
        <w:t>IT</w:t>
      </w:r>
    </w:p>
    <w:p w:rsidR="0018722C">
      <w:pPr>
        <w:pStyle w:val="aff7"/>
        <w:topLinePunct/>
      </w:pPr>
      <w:r>
        <w:drawing>
          <wp:inline>
            <wp:extent cx="4176741" cy="2146744"/>
            <wp:effectExtent l="0" t="0" r="0" b="0"/>
            <wp:docPr id="13" name="image21.png" descr=""/>
            <wp:cNvGraphicFramePr>
              <a:graphicFrameLocks noChangeAspect="1"/>
            </wp:cNvGraphicFramePr>
            <a:graphic>
              <a:graphicData uri="http://schemas.openxmlformats.org/drawingml/2006/picture">
                <pic:pic>
                  <pic:nvPicPr>
                    <pic:cNvPr id="14" name="image21.png"/>
                    <pic:cNvPicPr/>
                  </pic:nvPicPr>
                  <pic:blipFill>
                    <a:blip r:embed="rId30" cstate="print"/>
                    <a:stretch>
                      <a:fillRect/>
                    </a:stretch>
                  </pic:blipFill>
                  <pic:spPr>
                    <a:xfrm>
                      <a:off x="0" y="0"/>
                      <a:ext cx="4176741" cy="2146744"/>
                    </a:xfrm>
                    <a:prstGeom prst="rect">
                      <a:avLst/>
                    </a:prstGeom>
                  </pic:spPr>
                </pic:pic>
              </a:graphicData>
            </a:graphic>
          </wp:inline>
        </w:drawing>
      </w:r>
    </w:p>
    <w:p w:rsidR="0018722C">
      <w:pPr>
        <w:pStyle w:val="affff1"/>
        <w:keepNext/>
        <w:topLinePunct/>
      </w:pPr>
      <w:r>
        <w:rPr>
          <w:rFonts w:cstheme="minorBidi" w:hAnsiTheme="minorHAnsi" w:eastAsiaTheme="minorHAnsi" w:asciiTheme="minorHAnsi"/>
        </w:rPr>
        <w:t>IA</w:t>
      </w:r>
      <w:r w:rsidRPr="00000000">
        <w:rPr>
          <w:rFonts w:cstheme="minorBidi" w:hAnsiTheme="minorHAnsi" w:eastAsiaTheme="minorHAnsi" w:asciiTheme="minorHAnsi"/>
        </w:rPr>
        <w:tab/>
        <w:t>HBISC</w:t>
      </w:r>
    </w:p>
    <w:p w:rsidR="0018722C">
      <w:pPr>
        <w:pStyle w:val="a9"/>
        <w:topLinePunct/>
      </w:pPr>
      <w:r>
        <w:rPr>
          <w:rFonts w:ascii="黑体" w:eastAsia="黑体" w:hint="eastAsia"/>
        </w:rPr>
        <w:t>图4</w:t>
      </w:r>
      <w:r>
        <w:rPr>
          <w:rFonts w:ascii="黑体" w:eastAsia="黑体" w:hint="eastAsia"/>
        </w:rPr>
        <w:t>.</w:t>
      </w:r>
      <w:r>
        <w:rPr>
          <w:rFonts w:ascii="黑体" w:eastAsia="黑体" w:hint="eastAsia"/>
        </w:rPr>
        <w:t>2</w:t>
      </w:r>
      <w:r>
        <w:t xml:space="preserve">  </w:t>
      </w:r>
      <w:r w:rsidRPr="00DB64CE">
        <w:rPr>
          <w:rFonts w:ascii="黑体" w:eastAsia="黑体" w:hint="eastAsia"/>
        </w:rPr>
        <w:t>四组间</w:t>
      </w:r>
      <w:r w:rsidR="001852F3">
        <w:rPr>
          <w:rFonts w:ascii="黑体" w:eastAsia="黑体" w:hint="eastAsia"/>
        </w:rPr>
        <w:t xml:space="preserve"> </w:t>
      </w:r>
      <w:r w:rsidR="001852F3">
        <w:rPr>
          <w:rFonts w:ascii="黑体" w:eastAsia="黑体" w:hint="eastAsia"/>
        </w:rPr>
        <w:t xml:space="preserve">CD3</w:t>
      </w:r>
      <w:r>
        <w:rPr>
          <w:vertAlign w:val="superscript"/>
          /&gt;
        </w:rPr>
        <w:t>-</w:t>
      </w:r>
      <w:r>
        <w:rPr>
          <w:rFonts w:ascii="黑体" w:eastAsia="黑体" w:hint="eastAsia"/>
        </w:rPr>
        <w:t>CD56</w:t>
      </w:r>
      <w:r>
        <w:rPr>
          <w:vertAlign w:val="superscript"/>
          /&gt;
        </w:rPr>
        <w:t>+</w:t>
      </w:r>
      <w:r>
        <w:rPr>
          <w:rFonts w:ascii="黑体" w:eastAsia="黑体" w:hint="eastAsia"/>
        </w:rPr>
        <w:t>CD16</w:t>
      </w:r>
      <w:r>
        <w:rPr>
          <w:vertAlign w:val="superscript"/>
          /&gt;
        </w:rPr>
        <w:t>+</w:t>
      </w:r>
      <w:r>
        <w:rPr>
          <w:rFonts w:ascii="黑体" w:eastAsia="黑体" w:hint="eastAsia"/>
        </w:rPr>
        <w:t>NK</w:t>
      </w:r>
      <w:r w:rsidR="001852F3">
        <w:rPr>
          <w:rFonts w:ascii="黑体" w:eastAsia="黑体" w:hint="eastAsia"/>
        </w:rPr>
        <w:t xml:space="preserve">细胞亚群表达差异</w:t>
      </w:r>
    </w:p>
    <w:p w:rsidR="0018722C">
      <w:pPr>
        <w:topLinePunct/>
      </w:pPr>
      <w:r>
        <w:rPr>
          <w:rFonts w:cstheme="minorBidi" w:hAnsiTheme="minorHAnsi" w:eastAsiaTheme="minorHAnsi" w:asciiTheme="minorHAnsi"/>
        </w:rPr>
        <w:t>28</w:t>
      </w:r>
    </w:p>
    <w:p w:rsidR="0018722C">
      <w:pPr>
        <w:pStyle w:val="Heading3"/>
        <w:topLinePunct/>
        <w:ind w:left="200" w:hangingChars="200" w:hanging="200"/>
      </w:pPr>
      <w:bookmarkStart w:id="524739" w:name="_Toc686524739"/>
      <w:bookmarkStart w:name="4.3.2 各组间FcγII（CD32）在B细胞上表达情况 " w:id="80"/>
      <w:bookmarkEnd w:id="80"/>
      <w:r>
        <w:rPr>
          <w:b/>
        </w:rPr>
        <w:t>4.3.2</w:t>
      </w:r>
      <w:r>
        <w:t xml:space="preserve"> </w:t>
      </w:r>
      <w:bookmarkStart w:name="_bookmark20" w:id="81"/>
      <w:bookmarkEnd w:id="81"/>
      <w:bookmarkStart w:name="_bookmark20" w:id="82"/>
      <w:bookmarkEnd w:id="82"/>
      <w:r>
        <w:t>各组间</w:t>
      </w:r>
      <w:r>
        <w:t>Fcγ</w:t>
      </w:r>
      <w:r>
        <w:rPr>
          <w:b/>
        </w:rPr>
        <w:t>II</w:t>
      </w:r>
      <w:r>
        <w:t>（</w:t>
      </w:r>
      <w:r>
        <w:rPr>
          <w:b/>
        </w:rPr>
        <w:t>CD32</w:t>
      </w:r>
      <w:r>
        <w:t>）</w:t>
      </w:r>
      <w:r>
        <w:t>在</w:t>
      </w:r>
      <w:r>
        <w:rPr>
          <w:b/>
        </w:rPr>
        <w:t>B</w:t>
      </w:r>
      <w:r>
        <w:t>细胞上表达情况</w:t>
      </w:r>
      <w:bookmarkEnd w:id="524739"/>
    </w:p>
    <w:p w:rsidR="0018722C">
      <w:pPr>
        <w:topLinePunct/>
      </w:pPr>
      <w:r>
        <w:t>（</w:t>
      </w:r>
      <w:r>
        <w:t>1</w:t>
      </w:r>
      <w:r>
        <w:t>）</w:t>
      </w:r>
      <w:r>
        <w:rPr>
          <w:rFonts w:ascii="宋体" w:eastAsia="宋体" w:hint="eastAsia"/>
        </w:rPr>
        <w:t>外周血中</w:t>
      </w:r>
      <w:r>
        <w:t>CD3</w:t>
      </w:r>
      <w:r>
        <w:t>-</w:t>
      </w:r>
      <w:r>
        <w:t>CD5</w:t>
      </w:r>
      <w:r>
        <w:t>+-</w:t>
      </w:r>
      <w:r>
        <w:t>B</w:t>
      </w:r>
      <w:r>
        <w:rPr>
          <w:rFonts w:ascii="宋体" w:eastAsia="宋体" w:hint="eastAsia"/>
        </w:rPr>
        <w:t>细胞比例及</w:t>
      </w:r>
      <w:r>
        <w:t>CD3-CD19+B</w:t>
      </w:r>
      <w:r>
        <w:rPr>
          <w:rFonts w:ascii="宋体" w:eastAsia="宋体" w:hint="eastAsia"/>
        </w:rPr>
        <w:t>细胞比例变化：免疫活</w:t>
      </w:r>
      <w:r>
        <w:rPr>
          <w:rFonts w:ascii="宋体" w:eastAsia="宋体" w:hint="eastAsia"/>
        </w:rPr>
        <w:t>化期患者</w:t>
      </w:r>
      <w:r>
        <w:t>CD3</w:t>
      </w:r>
      <w:r>
        <w:t>-</w:t>
      </w:r>
      <w:r>
        <w:t>CD5</w:t>
      </w:r>
      <w:r>
        <w:t>+-</w:t>
      </w:r>
      <w:r>
        <w:t>B</w:t>
      </w:r>
      <w:r>
        <w:rPr>
          <w:rFonts w:ascii="宋体" w:eastAsia="宋体" w:hint="eastAsia"/>
        </w:rPr>
        <w:t>细胞比例较健康对照组患者升高</w:t>
      </w:r>
      <w:r>
        <w:rPr>
          <w:rFonts w:ascii="宋体" w:eastAsia="宋体" w:hint="eastAsia"/>
        </w:rPr>
        <w:t>（</w:t>
      </w:r>
      <w:r>
        <w:rPr>
          <w:rFonts w:ascii="宋体" w:eastAsia="宋体" w:hint="eastAsia"/>
        </w:rPr>
        <w:t>中位数</w:t>
      </w:r>
      <w:r>
        <w:t>3</w:t>
      </w:r>
      <w:r>
        <w:t>.</w:t>
      </w:r>
      <w:r>
        <w:t>95% </w:t>
      </w:r>
      <w:r>
        <w:t>vs </w:t>
      </w:r>
      <w:r>
        <w:t>2.22%</w:t>
      </w:r>
      <w:r>
        <w:rPr>
          <w:rFonts w:ascii="宋体" w:eastAsia="宋体" w:hint="eastAsia"/>
        </w:rPr>
        <w:t>，</w:t>
      </w:r>
    </w:p>
    <w:p w:rsidR="0018722C">
      <w:pPr>
        <w:topLinePunct/>
      </w:pPr>
      <w:r>
        <w:rPr>
          <w:i/>
        </w:rPr>
        <w:t>P</w:t>
      </w:r>
      <w:r>
        <w:t>=0.005</w:t>
      </w:r>
      <w:r>
        <w:rPr>
          <w:rFonts w:ascii="宋体" w:eastAsia="宋体" w:hint="eastAsia"/>
        </w:rPr>
        <w:t>）</w:t>
      </w:r>
      <w:r>
        <w:rPr>
          <w:rFonts w:ascii="宋体" w:eastAsia="宋体" w:hint="eastAsia"/>
        </w:rPr>
        <w:t>。</w:t>
      </w:r>
      <w:r>
        <w:t>CD3-CD19+B</w:t>
      </w:r>
      <w:r>
        <w:rPr>
          <w:rFonts w:ascii="宋体" w:eastAsia="宋体" w:hint="eastAsia"/>
        </w:rPr>
        <w:t>细胞比例与其他组比较未见明显统计学差异。</w:t>
      </w:r>
      <w:r>
        <w:rPr>
          <w:rFonts w:ascii="宋体" w:eastAsia="宋体" w:hint="eastAsia"/>
        </w:rPr>
        <w:t>（</w:t>
      </w:r>
      <w:r>
        <w:rPr>
          <w:rFonts w:ascii="宋体" w:eastAsia="宋体" w:hint="eastAsia"/>
        </w:rPr>
        <w:t>见表</w:t>
      </w:r>
    </w:p>
    <w:p w:rsidR="0018722C">
      <w:pPr>
        <w:topLinePunct/>
      </w:pPr>
      <w:r>
        <w:t>3</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外</w:t>
      </w:r>
      <w:r w:rsidR="001852F3">
        <w:rPr>
          <w:rFonts w:ascii="宋体" w:eastAsia="宋体" w:hint="eastAsia"/>
        </w:rPr>
        <w:t xml:space="preserve">周</w:t>
      </w:r>
      <w:r w:rsidR="001852F3">
        <w:rPr>
          <w:rFonts w:ascii="宋体" w:eastAsia="宋体" w:hint="eastAsia"/>
        </w:rPr>
        <w:t xml:space="preserve">血</w:t>
      </w:r>
      <w:r w:rsidR="001852F3">
        <w:rPr>
          <w:rFonts w:ascii="宋体" w:eastAsia="宋体" w:hint="eastAsia"/>
        </w:rPr>
        <w:t xml:space="preserve">中</w:t>
      </w:r>
      <w:r>
        <w:t>CD3</w:t>
      </w:r>
      <w:r>
        <w:t>-</w:t>
      </w:r>
      <w:r>
        <w:t>CD19</w:t>
      </w:r>
      <w:r>
        <w:t>+</w:t>
      </w:r>
      <w:r>
        <w:t>CD5</w:t>
      </w:r>
      <w:r>
        <w:t>-</w:t>
      </w:r>
      <w:r>
        <w:t>B</w:t>
      </w:r>
      <w:r/>
      <w:r>
        <w:rPr>
          <w:rFonts w:ascii="宋体" w:eastAsia="宋体" w:hint="eastAsia"/>
        </w:rPr>
        <w:t>细</w:t>
      </w:r>
      <w:r w:rsidR="001852F3">
        <w:rPr>
          <w:rFonts w:ascii="宋体" w:eastAsia="宋体" w:hint="eastAsia"/>
        </w:rPr>
        <w:t xml:space="preserve">胞</w:t>
      </w:r>
      <w:r w:rsidR="001852F3">
        <w:rPr>
          <w:rFonts w:ascii="宋体" w:eastAsia="宋体" w:hint="eastAsia"/>
        </w:rPr>
        <w:t xml:space="preserve">比</w:t>
      </w:r>
      <w:r w:rsidR="001852F3">
        <w:rPr>
          <w:rFonts w:ascii="宋体" w:eastAsia="宋体" w:hint="eastAsia"/>
        </w:rPr>
        <w:t xml:space="preserve">例</w:t>
      </w:r>
      <w:r w:rsidR="001852F3">
        <w:rPr>
          <w:rFonts w:ascii="宋体" w:eastAsia="宋体" w:hint="eastAsia"/>
        </w:rPr>
        <w:t xml:space="preserve">变</w:t>
      </w:r>
      <w:r w:rsidR="001852F3">
        <w:rPr>
          <w:rFonts w:ascii="宋体" w:eastAsia="宋体" w:hint="eastAsia"/>
        </w:rPr>
        <w:t xml:space="preserve">化</w:t>
      </w:r>
      <w:r w:rsidR="001852F3">
        <w:rPr>
          <w:rFonts w:ascii="宋体" w:eastAsia="宋体" w:hint="eastAsia"/>
        </w:rPr>
        <w:t xml:space="preserve">：</w:t>
      </w:r>
      <w:r w:rsidR="001852F3">
        <w:rPr>
          <w:rFonts w:ascii="宋体" w:eastAsia="宋体" w:hint="eastAsia"/>
        </w:rPr>
        <w:t xml:space="preserve">免</w:t>
      </w:r>
      <w:r w:rsidR="001852F3">
        <w:rPr>
          <w:rFonts w:ascii="宋体" w:eastAsia="宋体" w:hint="eastAsia"/>
        </w:rPr>
        <w:t xml:space="preserve">疫</w:t>
      </w:r>
      <w:r w:rsidR="001852F3">
        <w:rPr>
          <w:rFonts w:ascii="宋体" w:eastAsia="宋体" w:hint="eastAsia"/>
        </w:rPr>
        <w:t xml:space="preserve">活</w:t>
      </w:r>
      <w:r w:rsidR="001852F3">
        <w:rPr>
          <w:rFonts w:ascii="宋体" w:eastAsia="宋体" w:hint="eastAsia"/>
        </w:rPr>
        <w:t xml:space="preserve">化</w:t>
      </w:r>
      <w:r w:rsidR="001852F3">
        <w:rPr>
          <w:rFonts w:ascii="宋体" w:eastAsia="宋体" w:hint="eastAsia"/>
        </w:rPr>
        <w:t xml:space="preserve">期</w:t>
      </w:r>
      <w:r w:rsidR="001852F3">
        <w:rPr>
          <w:rFonts w:ascii="宋体" w:eastAsia="宋体" w:hint="eastAsia"/>
        </w:rPr>
        <w:t xml:space="preserve">组</w:t>
      </w:r>
      <w:r w:rsidR="001852F3">
        <w:rPr>
          <w:rFonts w:ascii="宋体" w:eastAsia="宋体" w:hint="eastAsia"/>
        </w:rPr>
        <w:t xml:space="preserve">患 者</w:t>
      </w:r>
    </w:p>
    <w:p w:rsidR="0018722C">
      <w:pPr>
        <w:topLinePunct/>
      </w:pPr>
      <w:r>
        <w:t>CD3</w:t>
      </w:r>
      <w:r>
        <w:t>-</w:t>
      </w:r>
      <w:r>
        <w:t>CD19</w:t>
      </w:r>
      <w:r>
        <w:t>+</w:t>
      </w:r>
      <w:r>
        <w:t>CD5</w:t>
      </w:r>
      <w:r>
        <w:t>-</w:t>
      </w:r>
      <w:r>
        <w:t>B</w:t>
      </w:r>
      <w:r>
        <w:rPr>
          <w:rFonts w:ascii="宋体" w:eastAsia="宋体" w:hint="eastAsia"/>
        </w:rPr>
        <w:t>细胞比例较免疫耐受期组升高</w:t>
      </w:r>
      <w:r>
        <w:rPr>
          <w:rFonts w:ascii="宋体" w:eastAsia="宋体" w:hint="eastAsia"/>
        </w:rPr>
        <w:t>（</w:t>
      </w:r>
      <w:r w:rsidR="001852F3">
        <w:rPr>
          <w:rFonts w:ascii="宋体" w:eastAsia="宋体" w:hint="eastAsia"/>
        </w:rPr>
        <w:t xml:space="preserve">中位数</w:t>
      </w:r>
      <w:r>
        <w:t>8.10% vs 5.34%</w:t>
      </w:r>
      <w:r>
        <w:rPr>
          <w:rFonts w:ascii="宋体" w:eastAsia="宋体" w:hint="eastAsia"/>
        </w:rPr>
        <w:t>，</w:t>
      </w:r>
    </w:p>
    <w:p w:rsidR="0018722C">
      <w:pPr>
        <w:topLinePunct/>
      </w:pPr>
      <w:r>
        <w:rPr>
          <w:i/>
        </w:rPr>
        <w:t>P</w:t>
      </w:r>
      <w:r>
        <w:t>=0.006</w:t>
      </w:r>
      <w:r>
        <w:rPr>
          <w:rFonts w:ascii="宋体" w:eastAsia="宋体" w:hint="eastAsia"/>
        </w:rPr>
        <w:t>）</w:t>
      </w:r>
      <w:r>
        <w:rPr>
          <w:rFonts w:ascii="宋体" w:eastAsia="宋体" w:hint="eastAsia"/>
        </w:rPr>
        <w:t xml:space="preserve">。余组间比较未见统计学差异。</w:t>
      </w:r>
      <w:r>
        <w:rPr>
          <w:rFonts w:ascii="宋体" w:eastAsia="宋体" w:hint="eastAsia"/>
        </w:rPr>
        <w:t>（</w:t>
      </w:r>
      <w:r>
        <w:rPr>
          <w:rFonts w:ascii="宋体" w:eastAsia="宋体" w:hint="eastAsia"/>
        </w:rPr>
        <w:t xml:space="preserve">见</w:t>
      </w:r>
      <w:r>
        <w:rPr>
          <w:rFonts w:ascii="宋体" w:eastAsia="宋体" w:hint="eastAsia"/>
        </w:rPr>
        <w:t>表</w:t>
      </w:r>
      <w:r>
        <w:t>3</w:t>
      </w:r>
      <w:r>
        <w:rPr>
          <w:rFonts w:ascii="宋体" w:eastAsia="宋体" w:hint="eastAsia"/>
        </w:rPr>
        <w:t>，</w:t>
      </w:r>
      <w:r>
        <w:rPr>
          <w:rFonts w:ascii="宋体" w:eastAsia="宋体" w:hint="eastAsia"/>
        </w:rPr>
        <w:t>图</w:t>
      </w:r>
      <w:r>
        <w:t>4</w:t>
      </w:r>
      <w:r>
        <w:t>.</w:t>
      </w:r>
      <w:r>
        <w:t>3</w:t>
      </w:r>
      <w:r>
        <w:rPr>
          <w:rFonts w:ascii="宋体" w:eastAsia="宋体" w:hint="eastAsia"/>
        </w:rPr>
        <w:t>，</w:t>
      </w:r>
      <w:r>
        <w:rPr>
          <w:rFonts w:ascii="宋体" w:eastAsia="宋体" w:hint="eastAsia"/>
        </w:rPr>
        <w:t>图</w:t>
      </w:r>
      <w:r>
        <w:t>4</w:t>
      </w:r>
      <w:r>
        <w:t>.</w:t>
      </w:r>
      <w:r>
        <w:t>8</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外</w:t>
      </w:r>
      <w:r w:rsidR="001852F3">
        <w:rPr>
          <w:rFonts w:ascii="宋体" w:eastAsia="宋体" w:hint="eastAsia"/>
        </w:rPr>
        <w:t xml:space="preserve">周</w:t>
      </w:r>
      <w:r w:rsidR="001852F3">
        <w:rPr>
          <w:rFonts w:ascii="宋体" w:eastAsia="宋体" w:hint="eastAsia"/>
        </w:rPr>
        <w:t xml:space="preserve">血</w:t>
      </w:r>
      <w:r w:rsidR="001852F3">
        <w:rPr>
          <w:rFonts w:ascii="宋体" w:eastAsia="宋体" w:hint="eastAsia"/>
        </w:rPr>
        <w:t xml:space="preserve">中</w:t>
      </w:r>
      <w:r>
        <w:t>CD3</w:t>
      </w:r>
      <w:r>
        <w:t>-</w:t>
      </w:r>
      <w:r>
        <w:t>CD19</w:t>
      </w:r>
      <w:r>
        <w:t>+</w:t>
      </w:r>
      <w:r>
        <w:t>CD5</w:t>
      </w:r>
      <w:r>
        <w:t>+</w:t>
      </w:r>
      <w:r>
        <w:t>B</w:t>
      </w:r>
      <w:r/>
      <w:r>
        <w:rPr>
          <w:rFonts w:ascii="宋体" w:eastAsia="宋体" w:hint="eastAsia"/>
        </w:rPr>
        <w:t>细</w:t>
      </w:r>
      <w:r w:rsidR="001852F3">
        <w:rPr>
          <w:rFonts w:ascii="宋体" w:eastAsia="宋体" w:hint="eastAsia"/>
        </w:rPr>
        <w:t xml:space="preserve">胞</w:t>
      </w:r>
      <w:r w:rsidR="001852F3">
        <w:rPr>
          <w:rFonts w:ascii="宋体" w:eastAsia="宋体" w:hint="eastAsia"/>
        </w:rPr>
        <w:t xml:space="preserve">比</w:t>
      </w:r>
      <w:r w:rsidR="001852F3">
        <w:rPr>
          <w:rFonts w:ascii="宋体" w:eastAsia="宋体" w:hint="eastAsia"/>
        </w:rPr>
        <w:t xml:space="preserve">例</w:t>
      </w:r>
      <w:r w:rsidR="001852F3">
        <w:rPr>
          <w:rFonts w:ascii="宋体" w:eastAsia="宋体" w:hint="eastAsia"/>
        </w:rPr>
        <w:t xml:space="preserve">变</w:t>
      </w:r>
      <w:r w:rsidR="001852F3">
        <w:rPr>
          <w:rFonts w:ascii="宋体" w:eastAsia="宋体" w:hint="eastAsia"/>
        </w:rPr>
        <w:t xml:space="preserve">化</w:t>
      </w:r>
      <w:r w:rsidR="001852F3">
        <w:rPr>
          <w:rFonts w:ascii="宋体" w:eastAsia="宋体" w:hint="eastAsia"/>
        </w:rPr>
        <w:t xml:space="preserve">：</w:t>
      </w:r>
      <w:r w:rsidR="001852F3">
        <w:rPr>
          <w:rFonts w:ascii="宋体" w:eastAsia="宋体" w:hint="eastAsia"/>
        </w:rPr>
        <w:t xml:space="preserve">免</w:t>
      </w:r>
      <w:r w:rsidR="001852F3">
        <w:rPr>
          <w:rFonts w:ascii="宋体" w:eastAsia="宋体" w:hint="eastAsia"/>
        </w:rPr>
        <w:t xml:space="preserve">疫</w:t>
      </w:r>
      <w:r w:rsidR="001852F3">
        <w:rPr>
          <w:rFonts w:ascii="宋体" w:eastAsia="宋体" w:hint="eastAsia"/>
        </w:rPr>
        <w:t xml:space="preserve">活</w:t>
      </w:r>
      <w:r w:rsidR="001852F3">
        <w:rPr>
          <w:rFonts w:ascii="宋体" w:eastAsia="宋体" w:hint="eastAsia"/>
        </w:rPr>
        <w:t xml:space="preserve">化</w:t>
      </w:r>
      <w:r w:rsidR="001852F3">
        <w:rPr>
          <w:rFonts w:ascii="宋体" w:eastAsia="宋体" w:hint="eastAsia"/>
        </w:rPr>
        <w:t xml:space="preserve">期</w:t>
      </w:r>
      <w:r w:rsidR="001852F3">
        <w:rPr>
          <w:rFonts w:ascii="宋体" w:eastAsia="宋体" w:hint="eastAsia"/>
        </w:rPr>
        <w:t xml:space="preserve">患</w:t>
      </w:r>
      <w:r w:rsidR="001852F3">
        <w:rPr>
          <w:rFonts w:ascii="宋体" w:eastAsia="宋体" w:hint="eastAsia"/>
        </w:rPr>
        <w:t xml:space="preserve">者</w:t>
      </w:r>
      <w:r>
        <w:t>CD3</w:t>
      </w:r>
      <w:r>
        <w:t>-</w:t>
      </w:r>
      <w:r>
        <w:t>CD19</w:t>
      </w:r>
      <w:r>
        <w:t>+</w:t>
      </w:r>
      <w:r>
        <w:t>CD5</w:t>
      </w:r>
      <w:r>
        <w:t>+</w:t>
      </w:r>
      <w:r>
        <w:t>B</w:t>
      </w:r>
      <w:r>
        <w:rPr>
          <w:rFonts w:ascii="宋体" w:eastAsia="宋体" w:hint="eastAsia"/>
        </w:rPr>
        <w:t>细胞比例较健康对照组升高</w:t>
      </w:r>
      <w:r>
        <w:rPr>
          <w:spacing w:val="-2"/>
          <w:rFonts w:hint="eastAsia"/>
        </w:rPr>
        <w:t>，</w:t>
      </w:r>
      <w:r>
        <w:rPr>
          <w:rFonts w:ascii="宋体" w:eastAsia="宋体" w:hint="eastAsia"/>
        </w:rPr>
        <w:t>差异有统计学意义</w:t>
      </w:r>
      <w:r>
        <w:rPr>
          <w:rFonts w:ascii="宋体" w:eastAsia="宋体" w:hint="eastAsia"/>
        </w:rPr>
        <w:t>（</w:t>
      </w:r>
      <w:r>
        <w:rPr>
          <w:rFonts w:ascii="宋体" w:eastAsia="宋体" w:hint="eastAsia"/>
          <w:spacing w:val="-8"/>
          <w:sz w:val="24"/>
        </w:rPr>
        <w:t>中位数</w:t>
      </w:r>
      <w:r>
        <w:rPr>
          <w:sz w:val="24"/>
        </w:rPr>
        <w:t>3.35% </w:t>
      </w:r>
      <w:r>
        <w:rPr>
          <w:spacing w:val="-2"/>
          <w:sz w:val="24"/>
        </w:rPr>
        <w:t>vs</w:t>
      </w:r>
      <w:r>
        <w:rPr>
          <w:spacing w:val="2"/>
          <w:sz w:val="24"/>
        </w:rPr>
        <w:t> </w:t>
      </w:r>
      <w:r>
        <w:rPr>
          <w:sz w:val="24"/>
        </w:rPr>
        <w:t>1.45%</w:t>
      </w:r>
      <w:r>
        <w:rPr>
          <w:rFonts w:ascii="宋体" w:eastAsia="宋体" w:hint="eastAsia"/>
          <w:sz w:val="24"/>
        </w:rPr>
        <w:t xml:space="preserve">, </w:t>
      </w:r>
      <w:r>
        <w:rPr>
          <w:i/>
          <w:sz w:val="24"/>
        </w:rPr>
        <w:t>P</w:t>
      </w:r>
      <w:r>
        <w:rPr>
          <w:sz w:val="24"/>
        </w:rPr>
        <w:t>=0.006</w:t>
      </w:r>
      <w:r>
        <w:rPr>
          <w:rFonts w:ascii="宋体" w:eastAsia="宋体" w:hint="eastAsia"/>
        </w:rPr>
        <w:t>）</w:t>
      </w:r>
      <w:r>
        <w:rPr>
          <w:rFonts w:ascii="宋体" w:eastAsia="宋体" w:hint="eastAsia"/>
        </w:rPr>
        <w:t xml:space="preserve">。余组间比较未见统计学差异。</w:t>
      </w:r>
      <w:r>
        <w:rPr>
          <w:rFonts w:ascii="宋体" w:eastAsia="宋体" w:hint="eastAsia"/>
        </w:rPr>
        <w:t>（</w:t>
      </w:r>
      <w:r>
        <w:rPr>
          <w:rFonts w:ascii="宋体" w:eastAsia="宋体" w:hint="eastAsia"/>
          <w:spacing w:val="-10"/>
          <w:sz w:val="24"/>
        </w:rPr>
        <w:t>见</w:t>
      </w:r>
      <w:r>
        <w:rPr>
          <w:rFonts w:ascii="宋体" w:eastAsia="宋体" w:hint="eastAsia"/>
          <w:spacing w:val="-10"/>
          <w:sz w:val="24"/>
        </w:rPr>
        <w:t>表</w:t>
      </w:r>
      <w:r>
        <w:rPr>
          <w:sz w:val="24"/>
        </w:rPr>
        <w:t>3</w:t>
      </w:r>
      <w:r>
        <w:rPr>
          <w:rFonts w:ascii="宋体" w:eastAsia="宋体" w:hint="eastAsia"/>
          <w:spacing w:val="-10"/>
          <w:sz w:val="24"/>
        </w:rPr>
        <w:t>，</w:t>
      </w:r>
      <w:r>
        <w:rPr>
          <w:rFonts w:ascii="宋体" w:eastAsia="宋体" w:hint="eastAsia"/>
          <w:spacing w:val="-10"/>
          <w:sz w:val="24"/>
        </w:rPr>
        <w:t>图</w:t>
      </w:r>
      <w:r>
        <w:rPr>
          <w:sz w:val="24"/>
        </w:rPr>
        <w:t>4</w:t>
      </w:r>
      <w:r>
        <w:rPr>
          <w:sz w:val="24"/>
        </w:rPr>
        <w:t>.</w:t>
      </w:r>
      <w:r>
        <w:rPr>
          <w:sz w:val="24"/>
        </w:rPr>
        <w:t>3</w:t>
      </w:r>
      <w:r>
        <w:rPr>
          <w:rFonts w:ascii="宋体" w:eastAsia="宋体" w:hint="eastAsia"/>
          <w:spacing w:val="-10"/>
          <w:sz w:val="24"/>
        </w:rPr>
        <w:t>，</w:t>
      </w:r>
      <w:r>
        <w:rPr>
          <w:rFonts w:ascii="宋体" w:eastAsia="宋体" w:hint="eastAsia"/>
          <w:spacing w:val="-10"/>
          <w:sz w:val="24"/>
        </w:rPr>
        <w:t>图</w:t>
      </w:r>
      <w:r>
        <w:rPr>
          <w:sz w:val="24"/>
        </w:rPr>
        <w:t>4</w:t>
      </w:r>
      <w:r>
        <w:rPr>
          <w:sz w:val="24"/>
        </w:rPr>
        <w:t>.</w:t>
      </w:r>
      <w:r>
        <w:rPr>
          <w:sz w:val="24"/>
        </w:rPr>
        <w:t>8</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外</w:t>
      </w:r>
      <w:r w:rsidR="001852F3">
        <w:rPr>
          <w:rFonts w:ascii="宋体" w:eastAsia="宋体" w:hint="eastAsia"/>
        </w:rPr>
        <w:t xml:space="preserve">周</w:t>
      </w:r>
      <w:r w:rsidR="001852F3">
        <w:rPr>
          <w:rFonts w:ascii="宋体" w:eastAsia="宋体" w:hint="eastAsia"/>
        </w:rPr>
        <w:t xml:space="preserve">血</w:t>
      </w:r>
      <w:r w:rsidR="001852F3">
        <w:rPr>
          <w:rFonts w:ascii="宋体" w:eastAsia="宋体" w:hint="eastAsia"/>
        </w:rPr>
        <w:t xml:space="preserve">中</w:t>
      </w:r>
      <w:r>
        <w:t>CD3</w:t>
      </w:r>
      <w:r>
        <w:t>-</w:t>
      </w:r>
      <w:r>
        <w:t>CD19</w:t>
      </w:r>
      <w:r>
        <w:t>+</w:t>
      </w:r>
      <w:r>
        <w:t>CD32</w:t>
      </w:r>
      <w:r>
        <w:t>+</w:t>
      </w:r>
      <w:r>
        <w:rPr>
          <w:rFonts w:ascii="宋体" w:eastAsia="宋体" w:hint="eastAsia"/>
        </w:rPr>
        <w:t>细</w:t>
      </w:r>
      <w:r w:rsidR="001852F3">
        <w:rPr>
          <w:rFonts w:ascii="宋体" w:eastAsia="宋体" w:hint="eastAsia"/>
        </w:rPr>
        <w:t xml:space="preserve">胞</w:t>
      </w:r>
      <w:r w:rsidR="001852F3">
        <w:rPr>
          <w:rFonts w:ascii="宋体" w:eastAsia="宋体" w:hint="eastAsia"/>
        </w:rPr>
        <w:t xml:space="preserve">比</w:t>
      </w:r>
      <w:r w:rsidR="001852F3">
        <w:rPr>
          <w:rFonts w:ascii="宋体" w:eastAsia="宋体" w:hint="eastAsia"/>
        </w:rPr>
        <w:t xml:space="preserve">例</w:t>
      </w:r>
      <w:r w:rsidR="001852F3">
        <w:rPr>
          <w:rFonts w:ascii="宋体" w:eastAsia="宋体" w:hint="eastAsia"/>
        </w:rPr>
        <w:t xml:space="preserve">变</w:t>
      </w:r>
      <w:r w:rsidR="001852F3">
        <w:rPr>
          <w:rFonts w:ascii="宋体" w:eastAsia="宋体" w:hint="eastAsia"/>
        </w:rPr>
        <w:t xml:space="preserve">化</w:t>
      </w:r>
      <w:r w:rsidR="001852F3">
        <w:rPr>
          <w:rFonts w:ascii="宋体" w:eastAsia="宋体" w:hint="eastAsia"/>
        </w:rPr>
        <w:t xml:space="preserve">：</w:t>
      </w:r>
      <w:r w:rsidR="001852F3">
        <w:rPr>
          <w:rFonts w:ascii="宋体" w:eastAsia="宋体" w:hint="eastAsia"/>
        </w:rPr>
        <w:t xml:space="preserve">免</w:t>
      </w:r>
      <w:r w:rsidR="001852F3">
        <w:rPr>
          <w:rFonts w:ascii="宋体" w:eastAsia="宋体" w:hint="eastAsia"/>
        </w:rPr>
        <w:t xml:space="preserve">疫</w:t>
      </w:r>
      <w:r w:rsidR="001852F3">
        <w:rPr>
          <w:rFonts w:ascii="宋体" w:eastAsia="宋体" w:hint="eastAsia"/>
        </w:rPr>
        <w:t xml:space="preserve">活</w:t>
      </w:r>
      <w:r w:rsidR="001852F3">
        <w:rPr>
          <w:rFonts w:ascii="宋体" w:eastAsia="宋体" w:hint="eastAsia"/>
        </w:rPr>
        <w:t xml:space="preserve">化</w:t>
      </w:r>
      <w:r w:rsidR="001852F3">
        <w:rPr>
          <w:rFonts w:ascii="宋体" w:eastAsia="宋体" w:hint="eastAsia"/>
        </w:rPr>
        <w:t xml:space="preserve">期</w:t>
      </w:r>
      <w:r w:rsidR="001852F3">
        <w:rPr>
          <w:rFonts w:ascii="宋体" w:eastAsia="宋体" w:hint="eastAsia"/>
        </w:rPr>
        <w:t xml:space="preserve">组</w:t>
      </w:r>
      <w:r>
        <w:t>C</w:t>
      </w:r>
      <w:r>
        <w:t>D3</w:t>
      </w:r>
      <w:r>
        <w:t>-</w:t>
      </w:r>
      <w:r>
        <w:t>C</w:t>
      </w:r>
      <w:r>
        <w:t>D</w:t>
      </w:r>
      <w:r>
        <w:t>1</w:t>
      </w:r>
      <w:r>
        <w:t>9</w:t>
      </w:r>
      <w:r>
        <w:t>+</w:t>
      </w:r>
      <w:r>
        <w:t>C</w:t>
      </w:r>
      <w:r>
        <w:t>D</w:t>
      </w:r>
      <w:r>
        <w:t>32</w:t>
      </w:r>
      <w:r>
        <w:t>+</w:t>
      </w:r>
      <w:r>
        <w:t>B</w:t>
      </w:r>
      <w:r/>
      <w:r>
        <w:rPr>
          <w:rFonts w:ascii="宋体" w:eastAsia="宋体" w:hint="eastAsia"/>
        </w:rPr>
        <w:t>细胞比例较免疫耐受期组</w:t>
      </w:r>
      <w:r>
        <w:rPr>
          <w:rFonts w:ascii="宋体" w:eastAsia="宋体" w:hint="eastAsia"/>
        </w:rPr>
        <w:t>（</w:t>
      </w:r>
      <w:r>
        <w:rPr>
          <w:rFonts w:ascii="宋体" w:eastAsia="宋体" w:hint="eastAsia"/>
          <w:spacing w:val="6"/>
          <w:sz w:val="24"/>
        </w:rPr>
        <w:t>中位数</w:t>
      </w:r>
      <w:r>
        <w:rPr>
          <w:sz w:val="24"/>
        </w:rPr>
        <w:t>11</w:t>
      </w:r>
      <w:r>
        <w:rPr>
          <w:spacing w:val="0"/>
          <w:sz w:val="24"/>
        </w:rPr>
        <w:t>.</w:t>
      </w:r>
      <w:r>
        <w:rPr>
          <w:sz w:val="24"/>
        </w:rPr>
        <w:t>68%</w:t>
      </w:r>
      <w:r>
        <w:rPr>
          <w:spacing w:val="0"/>
          <w:sz w:val="24"/>
        </w:rPr>
        <w:t> </w:t>
      </w:r>
      <w:r>
        <w:rPr>
          <w:spacing w:val="-2"/>
          <w:sz w:val="24"/>
        </w:rPr>
        <w:t>v</w:t>
      </w:r>
      <w:r>
        <w:rPr>
          <w:sz w:val="24"/>
        </w:rPr>
        <w:t>s</w:t>
      </w:r>
      <w:r>
        <w:rPr>
          <w:spacing w:val="2"/>
          <w:sz w:val="24"/>
        </w:rPr>
        <w:t> </w:t>
      </w:r>
      <w:r>
        <w:rPr>
          <w:sz w:val="24"/>
        </w:rPr>
        <w:t>7</w:t>
      </w:r>
      <w:r>
        <w:rPr>
          <w:spacing w:val="0"/>
          <w:sz w:val="24"/>
        </w:rPr>
        <w:t>.</w:t>
      </w:r>
      <w:r>
        <w:rPr>
          <w:sz w:val="24"/>
        </w:rPr>
        <w:t>28</w:t>
      </w:r>
      <w:r>
        <w:rPr>
          <w:spacing w:val="-2"/>
          <w:sz w:val="24"/>
        </w:rPr>
        <w:t>%</w:t>
      </w:r>
      <w:r>
        <w:rPr>
          <w:rFonts w:ascii="宋体" w:eastAsia="宋体" w:hint="eastAsia"/>
          <w:spacing w:val="-60"/>
          <w:sz w:val="24"/>
        </w:rPr>
        <w:t xml:space="preserve">, </w:t>
      </w:r>
      <w:r>
        <w:rPr>
          <w:i/>
          <w:spacing w:val="0"/>
          <w:sz w:val="24"/>
        </w:rPr>
        <w:t>P</w:t>
      </w:r>
      <w:r>
        <w:rPr>
          <w:spacing w:val="0"/>
          <w:sz w:val="24"/>
        </w:rPr>
        <w:t>=</w:t>
      </w:r>
      <w:r>
        <w:rPr>
          <w:sz w:val="24"/>
        </w:rPr>
        <w:t>0</w:t>
      </w:r>
      <w:r>
        <w:rPr>
          <w:spacing w:val="0"/>
          <w:sz w:val="24"/>
        </w:rPr>
        <w:t>.</w:t>
      </w:r>
      <w:r>
        <w:rPr>
          <w:sz w:val="24"/>
        </w:rPr>
        <w:t>008</w:t>
      </w:r>
      <w:r>
        <w:rPr>
          <w:rFonts w:ascii="宋体" w:eastAsia="宋体" w:hint="eastAsia"/>
        </w:rPr>
        <w:t>）</w:t>
      </w:r>
      <w:r>
        <w:rPr>
          <w:rFonts w:ascii="宋体" w:eastAsia="宋体" w:hint="eastAsia"/>
        </w:rPr>
        <w:t>及健康对照组</w:t>
      </w:r>
      <w:r>
        <w:rPr>
          <w:rFonts w:ascii="宋体" w:eastAsia="宋体" w:hint="eastAsia"/>
        </w:rPr>
        <w:t>（</w:t>
      </w:r>
      <w:r>
        <w:rPr>
          <w:rFonts w:ascii="宋体" w:eastAsia="宋体" w:hint="eastAsia"/>
          <w:spacing w:val="-8"/>
          <w:sz w:val="24"/>
        </w:rPr>
        <w:t>中位数</w:t>
      </w:r>
      <w:r>
        <w:rPr>
          <w:sz w:val="24"/>
        </w:rPr>
        <w:t>11.68%</w:t>
      </w:r>
      <w:r>
        <w:rPr>
          <w:spacing w:val="-2"/>
          <w:sz w:val="24"/>
        </w:rPr>
        <w:t> </w:t>
      </w:r>
      <w:r>
        <w:rPr>
          <w:spacing w:val="-2"/>
          <w:sz w:val="24"/>
        </w:rPr>
        <w:t>vs</w:t>
      </w:r>
      <w:r>
        <w:rPr>
          <w:spacing w:val="0"/>
          <w:sz w:val="24"/>
        </w:rPr>
        <w:t> </w:t>
      </w:r>
      <w:r>
        <w:rPr>
          <w:sz w:val="24"/>
        </w:rPr>
        <w:t>7.28%</w:t>
      </w:r>
      <w:r>
        <w:rPr>
          <w:rFonts w:ascii="宋体" w:eastAsia="宋体" w:hint="eastAsia"/>
          <w:sz w:val="24"/>
        </w:rPr>
        <w:t xml:space="preserve">, </w:t>
      </w:r>
      <w:r>
        <w:rPr>
          <w:i/>
          <w:sz w:val="24"/>
        </w:rPr>
        <w:t>P</w:t>
      </w:r>
      <w:r>
        <w:rPr>
          <w:sz w:val="24"/>
        </w:rPr>
        <w:t>=0.008</w:t>
      </w:r>
      <w:r>
        <w:rPr>
          <w:rFonts w:ascii="宋体" w:eastAsia="宋体" w:hint="eastAsia"/>
        </w:rPr>
        <w:t>）</w:t>
      </w:r>
      <w:r>
        <w:rPr>
          <w:rFonts w:ascii="宋体" w:eastAsia="宋体" w:hint="eastAsia"/>
        </w:rPr>
        <w:t>升高。余组间比较未见统计学意义。</w:t>
      </w:r>
      <w:r>
        <w:rPr>
          <w:rFonts w:ascii="宋体" w:eastAsia="宋体" w:hint="eastAsia"/>
        </w:rPr>
        <w:t>（</w:t>
      </w:r>
      <w:r>
        <w:rPr>
          <w:rFonts w:ascii="宋体" w:eastAsia="宋体" w:hint="eastAsia"/>
          <w:spacing w:val="-12"/>
          <w:sz w:val="24"/>
        </w:rPr>
        <w:t>见</w:t>
      </w:r>
      <w:r>
        <w:rPr>
          <w:rFonts w:ascii="宋体" w:eastAsia="宋体" w:hint="eastAsia"/>
          <w:spacing w:val="-12"/>
          <w:sz w:val="24"/>
        </w:rPr>
        <w:t>表</w:t>
      </w:r>
      <w:r>
        <w:rPr>
          <w:sz w:val="24"/>
        </w:rPr>
        <w:t>4</w:t>
      </w:r>
      <w:r>
        <w:rPr>
          <w:rFonts w:ascii="宋体" w:eastAsia="宋体" w:hint="eastAsia"/>
          <w:spacing w:val="-10"/>
          <w:sz w:val="24"/>
        </w:rPr>
        <w:t>，</w:t>
      </w:r>
      <w:r>
        <w:rPr>
          <w:rFonts w:ascii="宋体" w:eastAsia="宋体" w:hint="eastAsia"/>
          <w:spacing w:val="-10"/>
          <w:sz w:val="24"/>
        </w:rPr>
        <w:t>图</w:t>
      </w:r>
      <w:r>
        <w:rPr>
          <w:sz w:val="24"/>
        </w:rPr>
        <w:t>4</w:t>
      </w:r>
      <w:r>
        <w:rPr>
          <w:sz w:val="24"/>
        </w:rPr>
        <w:t>.</w:t>
      </w:r>
      <w:r>
        <w:rPr>
          <w:sz w:val="24"/>
        </w:rPr>
        <w:t>4</w:t>
      </w:r>
      <w:r>
        <w:rPr>
          <w:rFonts w:ascii="宋体" w:eastAsia="宋体" w:hint="eastAsia"/>
          <w:spacing w:val="-10"/>
          <w:sz w:val="24"/>
        </w:rPr>
        <w:t>，</w:t>
      </w:r>
      <w:r>
        <w:rPr>
          <w:rFonts w:ascii="宋体" w:eastAsia="宋体" w:hint="eastAsia"/>
          <w:spacing w:val="-10"/>
          <w:sz w:val="24"/>
        </w:rPr>
        <w:t>图</w:t>
      </w:r>
      <w:r>
        <w:rPr>
          <w:sz w:val="24"/>
        </w:rPr>
        <w:t>4</w:t>
      </w:r>
      <w:r>
        <w:rPr>
          <w:sz w:val="24"/>
        </w:rPr>
        <w:t>.</w:t>
      </w:r>
      <w:r>
        <w:rPr>
          <w:sz w:val="24"/>
        </w:rPr>
        <w:t>9</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外</w:t>
      </w:r>
      <w:r w:rsidR="001852F3">
        <w:rPr>
          <w:rFonts w:ascii="宋体" w:eastAsia="宋体" w:hint="eastAsia"/>
        </w:rPr>
        <w:t xml:space="preserve">周</w:t>
      </w:r>
      <w:r w:rsidR="001852F3">
        <w:rPr>
          <w:rFonts w:ascii="宋体" w:eastAsia="宋体" w:hint="eastAsia"/>
        </w:rPr>
        <w:t xml:space="preserve">血</w:t>
      </w:r>
      <w:r w:rsidR="001852F3">
        <w:rPr>
          <w:rFonts w:ascii="宋体" w:eastAsia="宋体" w:hint="eastAsia"/>
        </w:rPr>
        <w:t xml:space="preserve">中</w:t>
      </w:r>
      <w:r>
        <w:t>CD3</w:t>
      </w:r>
      <w:r>
        <w:t>-</w:t>
      </w:r>
      <w:r>
        <w:t>CD5</w:t>
      </w:r>
      <w:r>
        <w:t>+</w:t>
      </w:r>
      <w:r>
        <w:t>CD32</w:t>
      </w:r>
      <w:r>
        <w:t>+</w:t>
      </w:r>
      <w:r>
        <w:t>B</w:t>
      </w:r>
      <w:r/>
      <w:r>
        <w:rPr>
          <w:rFonts w:ascii="宋体" w:eastAsia="宋体" w:hint="eastAsia"/>
        </w:rPr>
        <w:t>细</w:t>
      </w:r>
      <w:r w:rsidR="001852F3">
        <w:rPr>
          <w:rFonts w:ascii="宋体" w:eastAsia="宋体" w:hint="eastAsia"/>
        </w:rPr>
        <w:t xml:space="preserve">胞</w:t>
      </w:r>
      <w:r w:rsidR="001852F3">
        <w:rPr>
          <w:rFonts w:ascii="宋体" w:eastAsia="宋体" w:hint="eastAsia"/>
        </w:rPr>
        <w:t xml:space="preserve">比</w:t>
      </w:r>
      <w:r w:rsidR="001852F3">
        <w:rPr>
          <w:rFonts w:ascii="宋体" w:eastAsia="宋体" w:hint="eastAsia"/>
        </w:rPr>
        <w:t xml:space="preserve">例</w:t>
      </w:r>
      <w:r w:rsidR="001852F3">
        <w:rPr>
          <w:rFonts w:ascii="宋体" w:eastAsia="宋体" w:hint="eastAsia"/>
        </w:rPr>
        <w:t xml:space="preserve">变</w:t>
      </w:r>
      <w:r w:rsidR="001852F3">
        <w:rPr>
          <w:rFonts w:ascii="宋体" w:eastAsia="宋体" w:hint="eastAsia"/>
        </w:rPr>
        <w:t xml:space="preserve">化</w:t>
      </w:r>
      <w:r w:rsidR="001852F3">
        <w:rPr>
          <w:rFonts w:ascii="宋体" w:eastAsia="宋体" w:hint="eastAsia"/>
        </w:rPr>
        <w:t xml:space="preserve">：</w:t>
      </w:r>
      <w:r w:rsidR="001852F3">
        <w:rPr>
          <w:rFonts w:ascii="宋体" w:eastAsia="宋体" w:hint="eastAsia"/>
        </w:rPr>
        <w:t xml:space="preserve">免</w:t>
      </w:r>
      <w:r w:rsidR="001852F3">
        <w:rPr>
          <w:rFonts w:ascii="宋体" w:eastAsia="宋体" w:hint="eastAsia"/>
        </w:rPr>
        <w:t xml:space="preserve">疫</w:t>
      </w:r>
      <w:r w:rsidR="001852F3">
        <w:rPr>
          <w:rFonts w:ascii="宋体" w:eastAsia="宋体" w:hint="eastAsia"/>
        </w:rPr>
        <w:t xml:space="preserve">活</w:t>
      </w:r>
      <w:r w:rsidR="001852F3">
        <w:rPr>
          <w:rFonts w:ascii="宋体" w:eastAsia="宋体" w:hint="eastAsia"/>
        </w:rPr>
        <w:t xml:space="preserve">化</w:t>
      </w:r>
      <w:r w:rsidR="001852F3">
        <w:rPr>
          <w:rFonts w:ascii="宋体" w:eastAsia="宋体" w:hint="eastAsia"/>
        </w:rPr>
        <w:t xml:space="preserve">期</w:t>
      </w:r>
      <w:r w:rsidR="001852F3">
        <w:rPr>
          <w:rFonts w:ascii="宋体" w:eastAsia="宋体" w:hint="eastAsia"/>
        </w:rPr>
        <w:t xml:space="preserve">组</w:t>
      </w:r>
      <w:r>
        <w:t>CD3</w:t>
      </w:r>
      <w:r>
        <w:t>-</w:t>
      </w:r>
      <w:r>
        <w:t>CD5</w:t>
      </w:r>
      <w:r>
        <w:t>+</w:t>
      </w:r>
      <w:r>
        <w:t>CD32</w:t>
      </w:r>
      <w:r>
        <w:t>+</w:t>
      </w:r>
      <w:r>
        <w:t>B</w:t>
      </w:r>
      <w:r/>
      <w:r>
        <w:rPr>
          <w:rFonts w:ascii="宋体" w:eastAsia="宋体" w:hint="eastAsia"/>
        </w:rPr>
        <w:t>细胞比例较健康对照组</w:t>
      </w:r>
      <w:r>
        <w:rPr>
          <w:rFonts w:ascii="宋体" w:eastAsia="宋体" w:hint="eastAsia"/>
        </w:rPr>
        <w:t>（</w:t>
      </w:r>
      <w:r>
        <w:rPr>
          <w:rFonts w:ascii="宋体" w:eastAsia="宋体" w:hint="eastAsia"/>
          <w:spacing w:val="-6"/>
          <w:sz w:val="24"/>
        </w:rPr>
        <w:t>中位数</w:t>
      </w:r>
      <w:r>
        <w:rPr>
          <w:sz w:val="24"/>
        </w:rPr>
        <w:t>3.37%</w:t>
      </w:r>
      <w:r>
        <w:rPr>
          <w:spacing w:val="1"/>
          <w:sz w:val="24"/>
        </w:rPr>
        <w:t> </w:t>
      </w:r>
      <w:r>
        <w:rPr>
          <w:spacing w:val="-2"/>
          <w:sz w:val="24"/>
        </w:rPr>
        <w:t>vs</w:t>
      </w:r>
      <w:r>
        <w:rPr>
          <w:spacing w:val="6"/>
          <w:sz w:val="24"/>
        </w:rPr>
        <w:t> </w:t>
      </w:r>
      <w:r>
        <w:rPr>
          <w:sz w:val="24"/>
        </w:rPr>
        <w:t>1.46%</w:t>
      </w:r>
      <w:r>
        <w:rPr>
          <w:rFonts w:ascii="宋体" w:eastAsia="宋体" w:hint="eastAsia"/>
          <w:sz w:val="24"/>
        </w:rPr>
        <w:t xml:space="preserve">, </w:t>
      </w:r>
      <w:r>
        <w:rPr>
          <w:i/>
          <w:sz w:val="24"/>
        </w:rPr>
        <w:t>P</w:t>
      </w:r>
      <w:r>
        <w:rPr>
          <w:sz w:val="24"/>
        </w:rPr>
        <w:t>=0.002</w:t>
      </w:r>
      <w:r>
        <w:rPr>
          <w:rFonts w:ascii="宋体" w:eastAsia="宋体" w:hint="eastAsia"/>
        </w:rPr>
        <w:t>）</w:t>
      </w:r>
      <w:r w:rsidR="001852F3">
        <w:rPr>
          <w:rFonts w:ascii="宋体" w:eastAsia="宋体" w:hint="eastAsia"/>
        </w:rPr>
        <w:t xml:space="preserve">升高。余组间比较未见统计学意义。</w:t>
      </w:r>
      <w:r>
        <w:rPr>
          <w:rFonts w:ascii="宋体" w:eastAsia="宋体" w:hint="eastAsia"/>
        </w:rPr>
        <w:t>（</w:t>
      </w:r>
      <w:r>
        <w:rPr>
          <w:rFonts w:ascii="宋体" w:eastAsia="宋体" w:hint="eastAsia"/>
          <w:spacing w:val="-11"/>
          <w:sz w:val="24"/>
        </w:rPr>
        <w:t>见</w:t>
      </w:r>
      <w:r>
        <w:rPr>
          <w:rFonts w:ascii="宋体" w:eastAsia="宋体" w:hint="eastAsia"/>
          <w:spacing w:val="-11"/>
          <w:sz w:val="24"/>
        </w:rPr>
        <w:t>表</w:t>
      </w:r>
      <w:r>
        <w:rPr>
          <w:sz w:val="24"/>
        </w:rPr>
        <w:t>4</w:t>
      </w:r>
      <w:r>
        <w:rPr>
          <w:rFonts w:ascii="宋体" w:eastAsia="宋体" w:hint="eastAsia"/>
          <w:spacing w:val="-10"/>
          <w:sz w:val="24"/>
        </w:rPr>
        <w:t>，</w:t>
      </w:r>
      <w:r>
        <w:rPr>
          <w:rFonts w:ascii="宋体" w:eastAsia="宋体" w:hint="eastAsia"/>
          <w:spacing w:val="-10"/>
          <w:sz w:val="24"/>
        </w:rPr>
        <w:t>图</w:t>
      </w:r>
      <w:r>
        <w:rPr>
          <w:sz w:val="24"/>
        </w:rPr>
        <w:t>4</w:t>
      </w:r>
      <w:r>
        <w:rPr>
          <w:sz w:val="24"/>
        </w:rPr>
        <w:t>.</w:t>
      </w:r>
      <w:r>
        <w:rPr>
          <w:sz w:val="24"/>
        </w:rPr>
        <w:t>5</w:t>
      </w:r>
      <w:r>
        <w:rPr>
          <w:rFonts w:ascii="宋体" w:eastAsia="宋体" w:hint="eastAsia"/>
          <w:spacing w:val="-10"/>
          <w:sz w:val="24"/>
        </w:rPr>
        <w:t>，</w:t>
      </w:r>
      <w:r>
        <w:rPr>
          <w:rFonts w:ascii="宋体" w:eastAsia="宋体" w:hint="eastAsia"/>
          <w:spacing w:val="-10"/>
          <w:sz w:val="24"/>
        </w:rPr>
        <w:t>图</w:t>
      </w:r>
      <w:r>
        <w:rPr>
          <w:sz w:val="24"/>
        </w:rPr>
        <w:t>4</w:t>
      </w:r>
      <w:r>
        <w:rPr>
          <w:sz w:val="24"/>
        </w:rPr>
        <w:t>.</w:t>
      </w:r>
      <w:r>
        <w:rPr>
          <w:sz w:val="24"/>
        </w:rPr>
        <w:t>9</w:t>
      </w:r>
      <w:r>
        <w:rPr>
          <w:rFonts w:ascii="宋体" w:eastAsia="宋体" w:hint="eastAsia"/>
        </w:rPr>
        <w:t>）</w:t>
      </w:r>
    </w:p>
    <w:p w:rsidR="0018722C">
      <w:pPr>
        <w:topLinePunct/>
      </w:pPr>
      <w:r>
        <w:t>（</w:t>
      </w:r>
      <w:r>
        <w:t xml:space="preserve">6</w:t>
      </w:r>
      <w:r>
        <w:t>）</w:t>
      </w:r>
      <w:r/>
      <w:r>
        <w:rPr>
          <w:rFonts w:ascii="宋体" w:eastAsia="宋体" w:hint="eastAsia"/>
        </w:rPr>
        <w:t>外周血中</w:t>
      </w:r>
      <w:r>
        <w:t>CD3</w:t>
      </w:r>
      <w:r>
        <w:t>-</w:t>
      </w:r>
      <w:r>
        <w:t>CD19</w:t>
      </w:r>
      <w:r>
        <w:t>+</w:t>
      </w:r>
      <w:r>
        <w:t>CD5</w:t>
      </w:r>
      <w:r>
        <w:t>-</w:t>
      </w:r>
      <w:r>
        <w:t>CD32</w:t>
      </w:r>
      <w:r>
        <w:t>+</w:t>
      </w:r>
      <w:r>
        <w:t>B</w:t>
      </w:r>
      <w:r>
        <w:rPr>
          <w:rFonts w:ascii="宋体" w:eastAsia="宋体" w:hint="eastAsia"/>
        </w:rPr>
        <w:t>细胞比例变化：免疫活化期组患者</w:t>
      </w:r>
    </w:p>
    <w:p w:rsidR="0018722C">
      <w:pPr>
        <w:topLinePunct/>
      </w:pPr>
      <w:r>
        <w:t>CD3</w:t>
      </w:r>
      <w:r>
        <w:t>-</w:t>
      </w:r>
      <w:r>
        <w:t>CD19</w:t>
      </w:r>
      <w:r>
        <w:t>+</w:t>
      </w:r>
      <w:r>
        <w:t>CD5</w:t>
      </w:r>
      <w:r>
        <w:t>-</w:t>
      </w:r>
      <w:r>
        <w:t>CD32</w:t>
      </w:r>
      <w:r>
        <w:t>+</w:t>
      </w:r>
      <w:r>
        <w:t>B</w:t>
      </w:r>
      <w:r>
        <w:rPr>
          <w:rFonts w:ascii="宋体" w:eastAsia="宋体" w:hint="eastAsia"/>
        </w:rPr>
        <w:t>细胞比例较免疫耐受期组患者升高</w:t>
      </w:r>
      <w:r>
        <w:rPr>
          <w:rFonts w:ascii="宋体" w:eastAsia="宋体" w:hint="eastAsia"/>
        </w:rPr>
        <w:t>（</w:t>
      </w:r>
      <w:r>
        <w:rPr>
          <w:rFonts w:ascii="宋体" w:eastAsia="宋体" w:hint="eastAsia"/>
        </w:rPr>
        <w:t xml:space="preserve">中位数</w:t>
      </w:r>
      <w:r>
        <w:t>7.77% vs</w:t>
      </w:r>
    </w:p>
    <w:p w:rsidR="0018722C">
      <w:pPr>
        <w:topLinePunct/>
      </w:pPr>
      <w:r>
        <w:t>5.22%</w:t>
      </w:r>
      <w:r>
        <w:rPr>
          <w:rFonts w:ascii="宋体" w:eastAsia="宋体" w:hint="eastAsia"/>
        </w:rPr>
        <w:t>，</w:t>
      </w:r>
      <w:r>
        <w:rPr>
          <w:i/>
        </w:rPr>
        <w:t>P</w:t>
      </w:r>
      <w:r>
        <w:t>=0.004</w:t>
      </w:r>
      <w:r>
        <w:rPr>
          <w:rFonts w:ascii="宋体" w:eastAsia="宋体" w:hint="eastAsia"/>
        </w:rPr>
        <w:t>）</w:t>
      </w:r>
      <w:r>
        <w:rPr>
          <w:rFonts w:ascii="宋体" w:eastAsia="宋体" w:hint="eastAsia"/>
        </w:rPr>
        <w:t xml:space="preserve">。余组间比较未见统计学意义。</w:t>
      </w:r>
      <w:r>
        <w:rPr>
          <w:rFonts w:ascii="宋体" w:eastAsia="宋体" w:hint="eastAsia"/>
        </w:rPr>
        <w:t>（</w:t>
      </w:r>
      <w:r>
        <w:rPr>
          <w:rFonts w:ascii="宋体" w:eastAsia="宋体" w:hint="eastAsia"/>
        </w:rPr>
        <w:t xml:space="preserve">见</w:t>
      </w:r>
      <w:r>
        <w:rPr>
          <w:rFonts w:ascii="宋体" w:eastAsia="宋体" w:hint="eastAsia"/>
        </w:rPr>
        <w:t>表</w:t>
      </w:r>
      <w:r>
        <w:t>4</w:t>
      </w:r>
      <w:r>
        <w:rPr>
          <w:rFonts w:ascii="宋体" w:eastAsia="宋体" w:hint="eastAsia"/>
        </w:rPr>
        <w:t>，</w:t>
      </w:r>
      <w:r>
        <w:rPr>
          <w:rFonts w:ascii="宋体" w:eastAsia="宋体" w:hint="eastAsia"/>
        </w:rPr>
        <w:t>图</w:t>
      </w:r>
      <w:r>
        <w:t>4</w:t>
      </w:r>
      <w:r>
        <w:t>.</w:t>
      </w:r>
      <w:r>
        <w:t>9</w:t>
      </w:r>
      <w:r>
        <w:rPr>
          <w:rFonts w:ascii="宋体" w:eastAsia="宋体" w:hint="eastAsia"/>
        </w:rPr>
        <w:t>）</w:t>
      </w:r>
    </w:p>
    <w:p w:rsidR="0018722C">
      <w:pPr>
        <w:topLinePunct/>
      </w:pPr>
      <w:r>
        <w:t>（</w:t>
      </w:r>
      <w:r>
        <w:t>7</w:t>
      </w:r>
      <w:r>
        <w:t>）</w:t>
      </w:r>
      <w:r>
        <w:rPr>
          <w:rFonts w:ascii="宋体" w:eastAsia="宋体" w:hint="eastAsia"/>
        </w:rPr>
        <w:t>外周血中</w:t>
      </w:r>
      <w:r>
        <w:t>CD3</w:t>
      </w:r>
      <w:r>
        <w:t>-</w:t>
      </w:r>
      <w:r>
        <w:t>CD19</w:t>
      </w:r>
      <w:r>
        <w:t>+</w:t>
      </w:r>
      <w:r>
        <w:t>CD5</w:t>
      </w:r>
      <w:r>
        <w:t>+</w:t>
      </w:r>
      <w:r>
        <w:t>CD32</w:t>
      </w:r>
      <w:r>
        <w:t>+</w:t>
      </w:r>
      <w:r>
        <w:t>B</w:t>
      </w:r>
      <w:r>
        <w:rPr>
          <w:rFonts w:ascii="宋体" w:eastAsia="宋体" w:hint="eastAsia"/>
        </w:rPr>
        <w:t>细胞比例变化：免疫活化期组患者</w:t>
      </w:r>
    </w:p>
    <w:p w:rsidR="0018722C">
      <w:pPr>
        <w:topLinePunct/>
      </w:pPr>
      <w:r>
        <w:t>CD3</w:t>
      </w:r>
      <w:r>
        <w:t>-</w:t>
      </w:r>
      <w:r>
        <w:t>CD19</w:t>
      </w:r>
      <w:r>
        <w:t>+</w:t>
      </w:r>
      <w:r>
        <w:t>CD5</w:t>
      </w:r>
      <w:r>
        <w:t>+</w:t>
      </w:r>
      <w:r>
        <w:t>CD32</w:t>
      </w:r>
      <w:r>
        <w:t>+</w:t>
      </w:r>
      <w:r>
        <w:t>B</w:t>
      </w:r>
      <w:r>
        <w:rPr>
          <w:rFonts w:ascii="宋体" w:eastAsia="宋体" w:hint="eastAsia"/>
        </w:rPr>
        <w:t>细胞比例较健康对照组升高</w:t>
      </w:r>
      <w:r>
        <w:rPr>
          <w:rFonts w:ascii="宋体" w:eastAsia="宋体" w:hint="eastAsia"/>
        </w:rPr>
        <w:t>（</w:t>
      </w:r>
      <w:r>
        <w:rPr>
          <w:rFonts w:ascii="宋体" w:eastAsia="宋体" w:hint="eastAsia"/>
        </w:rPr>
        <w:t xml:space="preserve">中位数</w:t>
      </w:r>
      <w:r>
        <w:t>3.26% vs 1.34%</w:t>
      </w:r>
      <w:r>
        <w:rPr>
          <w:rFonts w:ascii="宋体" w:eastAsia="宋体" w:hint="eastAsia"/>
        </w:rPr>
        <w:t>，</w:t>
      </w:r>
    </w:p>
    <w:p w:rsidR="0018722C">
      <w:pPr>
        <w:topLinePunct/>
      </w:pPr>
      <w:r>
        <w:rPr>
          <w:i/>
        </w:rPr>
        <w:t>P</w:t>
      </w:r>
      <w:r>
        <w:t>=0.006</w:t>
      </w:r>
      <w:r>
        <w:rPr>
          <w:rFonts w:ascii="宋体" w:eastAsia="宋体" w:hint="eastAsia"/>
        </w:rPr>
        <w:t>）</w:t>
      </w:r>
      <w:r>
        <w:rPr>
          <w:rFonts w:ascii="宋体" w:eastAsia="宋体" w:hint="eastAsia"/>
        </w:rPr>
        <w:t xml:space="preserve">。余组间比较未见统计学意义</w:t>
      </w:r>
      <w:r>
        <w:rPr>
          <w:rFonts w:ascii="宋体" w:eastAsia="宋体" w:hint="eastAsia"/>
        </w:rPr>
        <w:t>（</w:t>
      </w:r>
      <w:r>
        <w:t>P</w:t>
      </w:r>
      <w:r>
        <w:rPr>
          <w:rFonts w:ascii="宋体" w:eastAsia="宋体" w:hint="eastAsia"/>
        </w:rPr>
        <w:t>＞</w:t>
      </w:r>
      <w:r>
        <w:t>0.0083</w:t>
      </w:r>
      <w:r>
        <w:rPr>
          <w:rFonts w:ascii="宋体" w:eastAsia="宋体" w:hint="eastAsia"/>
        </w:rPr>
        <w:t>）</w:t>
      </w:r>
      <w:r>
        <w:rPr>
          <w:rFonts w:ascii="宋体" w:eastAsia="宋体" w:hint="eastAsia"/>
        </w:rPr>
        <w:t xml:space="preserve">。</w:t>
      </w:r>
      <w:r>
        <w:rPr>
          <w:rFonts w:ascii="宋体" w:eastAsia="宋体" w:hint="eastAsia"/>
        </w:rPr>
        <w:t>（</w:t>
      </w:r>
      <w:r>
        <w:rPr>
          <w:rFonts w:ascii="宋体" w:eastAsia="宋体" w:hint="eastAsia"/>
        </w:rPr>
        <w:t>见</w:t>
      </w:r>
      <w:r>
        <w:rPr>
          <w:rFonts w:ascii="宋体" w:eastAsia="宋体" w:hint="eastAsia"/>
        </w:rPr>
        <w:t>表</w:t>
      </w:r>
      <w:r>
        <w:t>4</w:t>
      </w:r>
      <w:r>
        <w:rPr>
          <w:rFonts w:ascii="宋体" w:eastAsia="宋体" w:hint="eastAsia"/>
        </w:rPr>
        <w:t>，</w:t>
      </w:r>
      <w:r>
        <w:rPr>
          <w:rFonts w:ascii="宋体" w:eastAsia="宋体" w:hint="eastAsia"/>
        </w:rPr>
        <w:t>图</w:t>
      </w:r>
      <w:r>
        <w:t>4</w:t>
      </w:r>
      <w:r>
        <w:t>.</w:t>
      </w:r>
      <w:r>
        <w:t>9</w:t>
      </w:r>
      <w:r>
        <w:rPr>
          <w:rFonts w:ascii="宋体" w:eastAsia="宋体" w:hint="eastAsia"/>
        </w:rPr>
        <w:t>）</w:t>
      </w:r>
      <w:r>
        <w:t>(</w:t>
      </w:r>
      <w:r>
        <w:t>8</w:t>
      </w:r>
      <w:r>
        <w:t>)</w:t>
      </w:r>
      <w:r w:rsidR="001852F3">
        <w:t xml:space="preserve"> </w:t>
      </w:r>
      <w:r>
        <w:t>CD3</w:t>
      </w:r>
      <w:r>
        <w:t>-</w:t>
      </w:r>
      <w:r>
        <w:t>CD19</w:t>
      </w:r>
      <w:r>
        <w:t>+</w:t>
      </w:r>
      <w:r w:rsidR="001852F3">
        <w:t xml:space="preserve">  </w:t>
      </w:r>
      <w:r>
        <w:t>B</w:t>
      </w:r>
      <w:r/>
      <w:r>
        <w:rPr>
          <w:rFonts w:ascii="宋体" w:eastAsia="宋体" w:hint="eastAsia"/>
        </w:rPr>
        <w:t>细</w:t>
      </w:r>
      <w:r w:rsidR="001852F3">
        <w:rPr>
          <w:rFonts w:ascii="宋体" w:eastAsia="宋体" w:hint="eastAsia"/>
        </w:rPr>
        <w:t xml:space="preserve">胞</w:t>
      </w:r>
      <w:r w:rsidR="001852F3">
        <w:rPr>
          <w:rFonts w:ascii="宋体" w:eastAsia="宋体" w:hint="eastAsia"/>
        </w:rPr>
        <w:t xml:space="preserve">、</w:t>
      </w:r>
      <w:r>
        <w:t>CD3</w:t>
      </w:r>
      <w:r>
        <w:t>-</w:t>
      </w:r>
      <w:r>
        <w:t>CD5</w:t>
      </w:r>
      <w:r>
        <w:t>+</w:t>
      </w:r>
      <w:r w:rsidR="001852F3">
        <w:t xml:space="preserve">  </w:t>
      </w:r>
      <w:r>
        <w:t>B</w:t>
      </w:r>
      <w:r/>
      <w:r>
        <w:rPr>
          <w:rFonts w:ascii="宋体" w:eastAsia="宋体" w:hint="eastAsia"/>
        </w:rPr>
        <w:t>细</w:t>
      </w:r>
      <w:r w:rsidR="001852F3">
        <w:rPr>
          <w:rFonts w:ascii="宋体" w:eastAsia="宋体" w:hint="eastAsia"/>
        </w:rPr>
        <w:t xml:space="preserve">胞</w:t>
      </w:r>
      <w:r w:rsidR="001852F3">
        <w:rPr>
          <w:rFonts w:ascii="宋体" w:eastAsia="宋体" w:hint="eastAsia"/>
        </w:rPr>
        <w:t xml:space="preserve">、</w:t>
      </w:r>
      <w:r>
        <w:t>CD3</w:t>
      </w:r>
      <w:r>
        <w:t>-</w:t>
      </w:r>
      <w:r>
        <w:t>CD19</w:t>
      </w:r>
      <w:r>
        <w:t>+</w:t>
      </w:r>
      <w:r>
        <w:t>CD5</w:t>
      </w:r>
      <w:r>
        <w:t>-</w:t>
      </w:r>
      <w:r>
        <w:t>B</w:t>
      </w:r>
      <w:r/>
      <w:r>
        <w:rPr>
          <w:rFonts w:ascii="宋体" w:eastAsia="宋体" w:hint="eastAsia"/>
        </w:rPr>
        <w:t>细</w:t>
      </w:r>
      <w:r w:rsidR="001852F3">
        <w:rPr>
          <w:rFonts w:ascii="宋体" w:eastAsia="宋体" w:hint="eastAsia"/>
        </w:rPr>
        <w:t xml:space="preserve">胞</w:t>
      </w:r>
      <w:r w:rsidR="001852F3">
        <w:rPr>
          <w:rFonts w:ascii="宋体" w:eastAsia="宋体" w:hint="eastAsia"/>
        </w:rPr>
        <w:t xml:space="preserve"> </w:t>
      </w:r>
      <w:r w:rsidR="001852F3">
        <w:rPr>
          <w:rFonts w:ascii="宋体" w:eastAsia="宋体" w:hint="eastAsia"/>
        </w:rPr>
        <w:t>、</w:t>
      </w:r>
    </w:p>
    <w:p w:rsidR="0018722C">
      <w:pPr>
        <w:topLinePunct/>
      </w:pPr>
      <w:r>
        <w:t>C</w:t>
      </w:r>
      <w:r>
        <w:t>D3</w:t>
      </w:r>
      <w:r>
        <w:t>-</w:t>
      </w:r>
      <w:r>
        <w:t>C</w:t>
      </w:r>
      <w:r>
        <w:t>D</w:t>
      </w:r>
      <w:r>
        <w:t>1</w:t>
      </w:r>
      <w:r>
        <w:t>9</w:t>
      </w:r>
      <w:r>
        <w:t>+</w:t>
      </w:r>
      <w:r>
        <w:t>C</w:t>
      </w:r>
      <w:r>
        <w:t>D</w:t>
      </w:r>
      <w:r>
        <w:t>5</w:t>
      </w:r>
      <w:r>
        <w:t>+</w:t>
      </w:r>
      <w:r>
        <w:t>B</w:t>
      </w:r>
      <w:r/>
      <w:r>
        <w:rPr>
          <w:rFonts w:ascii="宋体" w:eastAsia="宋体" w:hint="eastAsia"/>
        </w:rPr>
        <w:t>表面的</w:t>
      </w:r>
      <w:r>
        <w:t>C</w:t>
      </w:r>
      <w:r>
        <w:t>D3</w:t>
      </w:r>
      <w:r>
        <w:t>2</w:t>
      </w:r>
      <w:r/>
      <w:r>
        <w:rPr>
          <w:rFonts w:ascii="宋体" w:eastAsia="宋体" w:hint="eastAsia"/>
        </w:rPr>
        <w:t>表达百分比组间比较无统计学差异</w:t>
      </w:r>
      <w:r>
        <w:rPr>
          <w:rFonts w:ascii="宋体" w:eastAsia="宋体" w:hint="eastAsia"/>
        </w:rPr>
        <w:t>（</w:t>
      </w:r>
      <w:r>
        <w:t>P</w:t>
      </w:r>
      <w:r>
        <w:rPr>
          <w:rFonts w:ascii="宋体" w:eastAsia="宋体" w:hint="eastAsia"/>
        </w:rPr>
        <w:t>＞</w:t>
      </w:r>
      <w:r>
        <w:t>0</w:t>
      </w:r>
      <w:r>
        <w:t>.</w:t>
      </w:r>
      <w:r>
        <w:t>0</w:t>
      </w:r>
      <w:r>
        <w:t>083</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rPr>
        <w:t>29</w:t>
      </w:r>
    </w:p>
    <w:p w:rsidR="0018722C">
      <w:pPr>
        <w:pStyle w:val="a8"/>
        <w:topLinePunct/>
      </w:pPr>
      <w:r>
        <w:rPr>
          <w:rFonts w:ascii="黑体" w:eastAsia="黑体" w:hint="eastAsia"/>
        </w:rPr>
        <w:t>表3</w:t>
      </w:r>
      <w:r>
        <w:t xml:space="preserve">  </w:t>
      </w:r>
      <w:r w:rsidRPr="00DB64CE">
        <w:rPr>
          <w:rFonts w:ascii="黑体" w:eastAsia="黑体" w:hint="eastAsia"/>
        </w:rPr>
        <w:t>四组患者各</w:t>
      </w:r>
      <w:r w:rsidR="001852F3">
        <w:rPr>
          <w:rFonts w:ascii="黑体" w:eastAsia="黑体" w:hint="eastAsia"/>
        </w:rPr>
        <w:t xml:space="preserve">B</w:t>
      </w:r>
      <w:r w:rsidR="001852F3">
        <w:rPr>
          <w:rFonts w:ascii="黑体" w:eastAsia="黑体" w:hint="eastAsia"/>
        </w:rPr>
        <w:t xml:space="preserve">细胞亚群比例的比较</w:t>
      </w:r>
    </w:p>
    <w:p w:rsidR="0018722C">
      <w:pPr>
        <w:textAlignment w:val="center"/>
        <w:topLinePunct/>
      </w:pPr>
      <w:r>
        <w:pict>
          <v:line style="position:absolute;mso-position-horizontal-relative:page;mso-position-vertical-relative:paragraph;z-index:1456;mso-wrap-distance-left:0;mso-wrap-distance-right:0" from="84.599998pt,30.183134pt" to="510.699998pt,30.183134pt" stroked="true" strokeweight="1.44pt" strokecolor="#000000">
            <v:stroke dashstyle="solid"/>
            <w10:wrap type="topAndBottom"/>
          </v:line>
        </w:pict>
      </w:r>
      <w:r>
        <w:pict>
          <v:shape style="margin-left:84.599998pt;margin-top:43.120888pt;width:411.58pt;height:203.57pt;mso-position-horizontal-relative:page;mso-position-vertical-relative:paragraph;z-index:152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86"/>
                    <w:gridCol w:w="1449"/>
                    <w:gridCol w:w="1612"/>
                    <w:gridCol w:w="1472"/>
                  </w:tblGrid>
                  <w:tr>
                    <w:trPr>
                      <w:trHeight w:val="460" w:hRule="atLeast"/>
                    </w:trPr>
                    <w:tc>
                      <w:tcPr>
                        <w:tcW w:w="3986" w:type="dxa"/>
                        <w:tcBorders>
                          <w:bottom w:val="single" w:sz="4" w:space="0" w:color="000000"/>
                        </w:tcBorders>
                      </w:tcPr>
                      <w:p w:rsidR="0018722C">
                        <w:pPr>
                          <w:widowControl w:val="0"/>
                          <w:snapToGrid w:val="1"/>
                          <w:spacing w:beforeLines="0" w:afterLines="0" w:before="0" w:after="0" w:line="233" w:lineRule="exact"/>
                          <w:ind w:firstLineChars="0" w:firstLine="0" w:rightChars="0" w:right="0" w:leftChars="0" w:left="900"/>
                          <w:jc w:val="left"/>
                          <w:autoSpaceDE w:val="0"/>
                          <w:autoSpaceDN w:val="0"/>
                          <w:tabs>
                            <w:tab w:pos="3040"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Groups</w:t>
                          <w:tab/>
                          <w:t>HC</w:t>
                        </w:r>
                      </w:p>
                    </w:tc>
                    <w:tc>
                      <w:tcPr>
                        <w:tcW w:w="1449" w:type="dxa"/>
                        <w:tcBorders>
                          <w:bottom w:val="single" w:sz="4" w:space="0" w:color="000000"/>
                        </w:tcBorders>
                      </w:tcPr>
                      <w:p w:rsidR="0018722C">
                        <w:pPr>
                          <w:widowControl w:val="0"/>
                          <w:snapToGrid w:val="1"/>
                          <w:spacing w:beforeLines="0" w:afterLines="0" w:before="0" w:after="0" w:line="233" w:lineRule="exact"/>
                          <w:ind w:firstLineChars="0" w:firstLine="0" w:leftChars="0" w:left="73" w:rightChars="0" w:right="1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HBISC</w:t>
                        </w:r>
                      </w:p>
                    </w:tc>
                    <w:tc>
                      <w:tcPr>
                        <w:tcW w:w="1612" w:type="dxa"/>
                        <w:tcBorders>
                          <w:bottom w:val="single" w:sz="4" w:space="0" w:color="000000"/>
                        </w:tcBorders>
                      </w:tcPr>
                      <w:p w:rsidR="0018722C">
                        <w:pPr>
                          <w:widowControl w:val="0"/>
                          <w:snapToGrid w:val="1"/>
                          <w:spacing w:beforeLines="0" w:afterLines="0" w:before="0" w:after="0" w:line="233" w:lineRule="exact"/>
                          <w:ind w:firstLineChars="0" w:firstLine="0" w:leftChars="0" w:left="129"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IA</w:t>
                        </w:r>
                      </w:p>
                    </w:tc>
                    <w:tc>
                      <w:tcPr>
                        <w:tcW w:w="1472" w:type="dxa"/>
                        <w:tcBorders>
                          <w:bottom w:val="single" w:sz="4" w:space="0" w:color="000000"/>
                        </w:tcBorders>
                      </w:tcPr>
                      <w:p w:rsidR="0018722C">
                        <w:pPr>
                          <w:widowControl w:val="0"/>
                          <w:snapToGrid w:val="1"/>
                          <w:spacing w:beforeLines="0" w:afterLines="0" w:before="0" w:after="0" w:line="233" w:lineRule="exact"/>
                          <w:ind w:firstLineChars="0" w:firstLine="0" w:leftChars="0" w:left="126" w:rightChars="0" w:right="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IT</w:t>
                        </w:r>
                      </w:p>
                    </w:tc>
                  </w:tr>
                  <w:tr>
                    <w:trPr>
                      <w:trHeight w:val="460" w:hRule="atLeast"/>
                    </w:trPr>
                    <w:tc>
                      <w:tcPr>
                        <w:tcW w:w="3986" w:type="dxa"/>
                        <w:tcBorders>
                          <w:top w:val="single" w:sz="4" w:space="0" w:color="000000"/>
                        </w:tcBorders>
                      </w:tcPr>
                      <w:p w:rsidR="0018722C">
                        <w:pPr>
                          <w:widowControl w:val="0"/>
                          <w:snapToGrid w:val="1"/>
                          <w:spacing w:beforeLines="0" w:afterLines="0" w:lineRule="auto" w:line="240" w:after="0" w:before="187"/>
                          <w:ind w:firstLineChars="0" w:firstLine="0" w:leftChars="0" w:left="0" w:rightChars="0" w:right="61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7.72</w:t>
                        </w:r>
                      </w:p>
                    </w:tc>
                    <w:tc>
                      <w:tcPr>
                        <w:tcW w:w="1449" w:type="dxa"/>
                        <w:tcBorders>
                          <w:top w:val="single" w:sz="4" w:space="0" w:color="000000"/>
                        </w:tcBorders>
                      </w:tcPr>
                      <w:p w:rsidR="0018722C">
                        <w:pPr>
                          <w:widowControl w:val="0"/>
                          <w:snapToGrid w:val="1"/>
                          <w:spacing w:beforeLines="0" w:afterLines="0" w:lineRule="auto" w:line="240" w:after="0" w:before="187"/>
                          <w:ind w:firstLineChars="0" w:firstLine="0" w:leftChars="0" w:left="76" w:rightChars="0" w:right="1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6.75</w:t>
                        </w:r>
                      </w:p>
                    </w:tc>
                    <w:tc>
                      <w:tcPr>
                        <w:tcW w:w="1612" w:type="dxa"/>
                        <w:tcBorders>
                          <w:top w:val="single" w:sz="4" w:space="0" w:color="000000"/>
                        </w:tcBorders>
                      </w:tcPr>
                      <w:p w:rsidR="0018722C">
                        <w:pPr>
                          <w:widowControl w:val="0"/>
                          <w:snapToGrid w:val="1"/>
                          <w:spacing w:beforeLines="0" w:afterLines="0" w:lineRule="auto" w:line="240" w:after="0" w:before="187"/>
                          <w:ind w:firstLineChars="0" w:firstLine="0" w:leftChars="0" w:left="130"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12.40</w:t>
                        </w:r>
                      </w:p>
                    </w:tc>
                    <w:tc>
                      <w:tcPr>
                        <w:tcW w:w="1472" w:type="dxa"/>
                        <w:tcBorders>
                          <w:top w:val="single" w:sz="4" w:space="0" w:color="000000"/>
                        </w:tcBorders>
                      </w:tcPr>
                      <w:p w:rsidR="0018722C">
                        <w:pPr>
                          <w:widowControl w:val="0"/>
                          <w:snapToGrid w:val="1"/>
                          <w:spacing w:beforeLines="0" w:afterLines="0" w:lineRule="auto" w:line="240" w:after="0" w:before="187"/>
                          <w:ind w:firstLineChars="0" w:firstLine="0" w:leftChars="0" w:left="126" w:rightChars="0" w:right="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7.91</w:t>
                        </w:r>
                      </w:p>
                    </w:tc>
                  </w:tr>
                  <w:tr>
                    <w:trPr>
                      <w:trHeight w:val="460" w:hRule="atLeast"/>
                    </w:trPr>
                    <w:tc>
                      <w:tcPr>
                        <w:tcW w:w="3986" w:type="dxa"/>
                      </w:tcPr>
                      <w:p w:rsidR="0018722C">
                        <w:pPr>
                          <w:widowControl w:val="0"/>
                          <w:snapToGrid w:val="1"/>
                          <w:spacing w:beforeLines="0" w:afterLines="0" w:lineRule="auto" w:line="240" w:after="0" w:before="33"/>
                          <w:ind w:firstLineChars="0" w:firstLine="0" w:leftChars="0" w:left="0" w:rightChars="0" w:right="27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(6.31,11.20)</w:t>
                        </w:r>
                      </w:p>
                    </w:tc>
                    <w:tc>
                      <w:tcPr>
                        <w:tcW w:w="1449" w:type="dxa"/>
                      </w:tcPr>
                      <w:p w:rsidR="0018722C">
                        <w:pPr>
                          <w:widowControl w:val="0"/>
                          <w:snapToGrid w:val="1"/>
                          <w:spacing w:beforeLines="0" w:afterLines="0" w:lineRule="auto" w:line="240" w:after="0" w:before="33"/>
                          <w:ind w:firstLineChars="0" w:firstLine="0" w:leftChars="0" w:left="76" w:rightChars="0" w:right="1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(5.75,9.92)</w:t>
                        </w:r>
                      </w:p>
                    </w:tc>
                    <w:tc>
                      <w:tcPr>
                        <w:tcW w:w="1612" w:type="dxa"/>
                      </w:tcPr>
                      <w:p w:rsidR="0018722C">
                        <w:pPr>
                          <w:widowControl w:val="0"/>
                          <w:snapToGrid w:val="1"/>
                          <w:spacing w:beforeLines="0" w:afterLines="0" w:lineRule="auto" w:line="240" w:after="0" w:before="33"/>
                          <w:ind w:firstLineChars="0" w:firstLine="0" w:leftChars="0" w:left="130" w:rightChars="0" w:right="1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(8.12,17.20)</w:t>
                        </w:r>
                      </w:p>
                    </w:tc>
                    <w:tc>
                      <w:tcPr>
                        <w:tcW w:w="1472" w:type="dxa"/>
                      </w:tcPr>
                      <w:p w:rsidR="0018722C">
                        <w:pPr>
                          <w:widowControl w:val="0"/>
                          <w:snapToGrid w:val="1"/>
                          <w:spacing w:beforeLines="0" w:afterLines="0" w:lineRule="auto" w:line="240" w:after="0" w:before="33"/>
                          <w:ind w:firstLineChars="0" w:firstLine="0" w:leftChars="0" w:left="130" w:rightChars="0" w:right="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(6.73,9.95)</w:t>
                        </w:r>
                      </w:p>
                    </w:tc>
                  </w:tr>
                  <w:tr>
                    <w:trPr>
                      <w:trHeight w:val="460" w:hRule="atLeast"/>
                    </w:trPr>
                    <w:tc>
                      <w:tcPr>
                        <w:tcW w:w="3986" w:type="dxa"/>
                      </w:tcPr>
                      <w:p w:rsidR="0018722C">
                        <w:pPr>
                          <w:widowControl w:val="0"/>
                          <w:snapToGrid w:val="1"/>
                          <w:spacing w:beforeLines="0" w:afterLines="0" w:after="0" w:line="200" w:lineRule="exact" w:before="187"/>
                          <w:ind w:firstLineChars="0" w:firstLine="0" w:leftChars="0" w:left="0" w:rightChars="0" w:right="61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2.22</w:t>
                        </w:r>
                      </w:p>
                      <w:p w:rsidR="0018722C">
                        <w:pPr>
                          <w:widowControl w:val="0"/>
                          <w:snapToGrid w:val="1"/>
                          <w:spacing w:beforeLines="0" w:afterLines="0" w:before="0" w:after="0" w:line="63" w:lineRule="exact"/>
                          <w:ind w:firstLineChars="0" w:firstLine="0" w:rightChars="0" w:right="0" w:leftChars="0" w:left="56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CD3</w:t>
                        </w:r>
                        <w:r>
                          <w:rPr>
                            <w:kern w:val="2"/>
                            <w:szCs w:val="22"/>
                            <w:rFonts w:cstheme="minorBidi" w:ascii="Times New Roman" w:hAnsi="Times New Roman" w:eastAsia="Times New Roman" w:cs="Times New Roman"/>
                            <w:position w:val="7"/>
                            <w:sz w:val="13"/>
                          </w:rPr>
                          <w:t>-</w:t>
                        </w:r>
                        <w:r>
                          <w:rPr>
                            <w:kern w:val="2"/>
                            <w:szCs w:val="22"/>
                            <w:rFonts w:cstheme="minorBidi" w:ascii="Times New Roman" w:hAnsi="Times New Roman" w:eastAsia="Times New Roman" w:cs="Times New Roman"/>
                            <w:sz w:val="21"/>
                          </w:rPr>
                          <w:t>CD5</w:t>
                        </w:r>
                        <w:r>
                          <w:rPr>
                            <w:kern w:val="2"/>
                            <w:szCs w:val="22"/>
                            <w:rFonts w:cstheme="minorBidi" w:ascii="Times New Roman" w:hAnsi="Times New Roman" w:eastAsia="Times New Roman" w:cs="Times New Roman"/>
                            <w:position w:val="7"/>
                            <w:sz w:val="13"/>
                          </w:rPr>
                          <w:t>+ </w:t>
                        </w:r>
                        <w:r>
                          <w:rPr>
                            <w:kern w:val="2"/>
                            <w:szCs w:val="22"/>
                            <w:rFonts w:cstheme="minorBidi" w:ascii="Times New Roman" w:hAnsi="Times New Roman" w:eastAsia="Times New Roman" w:cs="Times New Roman"/>
                            <w:sz w:val="21"/>
                          </w:rPr>
                          <w:t>(%)</w:t>
                        </w:r>
                      </w:p>
                    </w:tc>
                    <w:tc>
                      <w:tcPr>
                        <w:tcW w:w="1449" w:type="dxa"/>
                      </w:tcPr>
                      <w:p w:rsidR="0018722C">
                        <w:pPr>
                          <w:widowControl w:val="0"/>
                          <w:snapToGrid w:val="1"/>
                          <w:spacing w:beforeLines="0" w:afterLines="0" w:lineRule="auto" w:line="240" w:after="0" w:before="187"/>
                          <w:ind w:firstLineChars="0" w:firstLine="0" w:leftChars="0" w:left="76" w:rightChars="0" w:right="1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1.82</w:t>
                        </w:r>
                      </w:p>
                    </w:tc>
                    <w:tc>
                      <w:tcPr>
                        <w:tcW w:w="1612" w:type="dxa"/>
                      </w:tcPr>
                      <w:p w:rsidR="0018722C">
                        <w:pPr>
                          <w:widowControl w:val="0"/>
                          <w:snapToGrid w:val="1"/>
                          <w:spacing w:beforeLines="0" w:afterLines="0" w:lineRule="auto" w:line="240" w:after="0" w:before="187"/>
                          <w:ind w:firstLineChars="0" w:firstLine="0" w:leftChars="0" w:left="130" w:rightChars="0" w:right="12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3.95</w:t>
                        </w:r>
                      </w:p>
                    </w:tc>
                    <w:tc>
                      <w:tcPr>
                        <w:tcW w:w="1472" w:type="dxa"/>
                      </w:tcPr>
                      <w:p w:rsidR="0018722C">
                        <w:pPr>
                          <w:widowControl w:val="0"/>
                          <w:snapToGrid w:val="1"/>
                          <w:spacing w:beforeLines="0" w:afterLines="0" w:lineRule="auto" w:line="240" w:after="0" w:before="187"/>
                          <w:ind w:firstLineChars="0" w:firstLine="0" w:leftChars="0" w:left="126" w:rightChars="0" w:right="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2.73</w:t>
                        </w:r>
                      </w:p>
                    </w:tc>
                  </w:tr>
                  <w:tr>
                    <w:trPr>
                      <w:trHeight w:val="440" w:hRule="atLeast"/>
                    </w:trPr>
                    <w:tc>
                      <w:tcPr>
                        <w:tcW w:w="3986" w:type="dxa"/>
                      </w:tcPr>
                      <w:p w:rsidR="0018722C">
                        <w:pPr>
                          <w:widowControl w:val="0"/>
                          <w:snapToGrid w:val="1"/>
                          <w:spacing w:beforeLines="0" w:afterLines="0" w:lineRule="auto" w:line="240" w:after="0" w:before="33"/>
                          <w:ind w:firstLineChars="0" w:firstLine="0" w:leftChars="0" w:left="0" w:rightChars="0" w:right="33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(1.51,3.54)</w:t>
                        </w:r>
                      </w:p>
                    </w:tc>
                    <w:tc>
                      <w:tcPr>
                        <w:tcW w:w="1449" w:type="dxa"/>
                      </w:tcPr>
                      <w:p w:rsidR="0018722C">
                        <w:pPr>
                          <w:widowControl w:val="0"/>
                          <w:snapToGrid w:val="1"/>
                          <w:spacing w:beforeLines="0" w:afterLines="0" w:lineRule="auto" w:line="240" w:after="0" w:before="33"/>
                          <w:ind w:firstLineChars="0" w:firstLine="0" w:leftChars="0" w:left="76" w:rightChars="0" w:right="1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(1.55,3.22)</w:t>
                        </w:r>
                      </w:p>
                    </w:tc>
                    <w:tc>
                      <w:tcPr>
                        <w:tcW w:w="1612" w:type="dxa"/>
                      </w:tcPr>
                      <w:p w:rsidR="0018722C">
                        <w:pPr>
                          <w:widowControl w:val="0"/>
                          <w:snapToGrid w:val="1"/>
                          <w:spacing w:beforeLines="0" w:afterLines="0" w:lineRule="auto" w:line="240" w:after="0" w:before="33"/>
                          <w:ind w:firstLineChars="0" w:firstLine="0" w:leftChars="0" w:left="130" w:rightChars="0" w:right="1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(2.49,5.93)</w:t>
                        </w:r>
                      </w:p>
                    </w:tc>
                    <w:tc>
                      <w:tcPr>
                        <w:tcW w:w="1472" w:type="dxa"/>
                      </w:tcPr>
                      <w:p w:rsidR="0018722C">
                        <w:pPr>
                          <w:widowControl w:val="0"/>
                          <w:snapToGrid w:val="1"/>
                          <w:spacing w:beforeLines="0" w:afterLines="0" w:lineRule="auto" w:line="240" w:after="0" w:before="33"/>
                          <w:ind w:firstLineChars="0" w:firstLine="0" w:leftChars="0" w:left="130" w:rightChars="0" w:right="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(1.80,4.35)</w:t>
                        </w:r>
                      </w:p>
                    </w:tc>
                  </w:tr>
                  <w:tr>
                    <w:trPr>
                      <w:trHeight w:val="440" w:hRule="atLeast"/>
                    </w:trPr>
                    <w:tc>
                      <w:tcPr>
                        <w:tcW w:w="3986" w:type="dxa"/>
                      </w:tcPr>
                      <w:p w:rsidR="0018722C">
                        <w:pPr>
                          <w:widowControl w:val="0"/>
                          <w:snapToGrid w:val="1"/>
                          <w:spacing w:beforeLines="0" w:afterLines="0" w:after="0" w:line="200" w:lineRule="exact" w:before="175"/>
                          <w:ind w:firstLineChars="0" w:firstLine="0" w:leftChars="0" w:left="0" w:rightChars="0" w:right="61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5.95</w:t>
                        </w:r>
                      </w:p>
                      <w:p w:rsidR="0018722C">
                        <w:pPr>
                          <w:widowControl w:val="0"/>
                          <w:snapToGrid w:val="1"/>
                          <w:spacing w:beforeLines="0" w:afterLines="0" w:before="0" w:after="0" w:line="63" w:lineRule="exact"/>
                          <w:ind w:firstLineChars="0" w:firstLine="0" w:rightChars="0" w:right="0" w:leftChars="0" w:left="29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CD3</w:t>
                        </w:r>
                        <w:r>
                          <w:rPr>
                            <w:kern w:val="2"/>
                            <w:szCs w:val="22"/>
                            <w:rFonts w:cstheme="minorBidi" w:ascii="Times New Roman" w:hAnsi="Times New Roman" w:eastAsia="Times New Roman" w:cs="Times New Roman"/>
                            <w:position w:val="7"/>
                            <w:sz w:val="13"/>
                          </w:rPr>
                          <w:t>-</w:t>
                        </w:r>
                        <w:r>
                          <w:rPr>
                            <w:kern w:val="2"/>
                            <w:szCs w:val="22"/>
                            <w:rFonts w:cstheme="minorBidi" w:ascii="Times New Roman" w:hAnsi="Times New Roman" w:eastAsia="Times New Roman" w:cs="Times New Roman"/>
                            <w:sz w:val="21"/>
                          </w:rPr>
                          <w:t>CD19</w:t>
                        </w:r>
                        <w:r>
                          <w:rPr>
                            <w:kern w:val="2"/>
                            <w:szCs w:val="22"/>
                            <w:rFonts w:cstheme="minorBidi" w:ascii="Times New Roman" w:hAnsi="Times New Roman" w:eastAsia="Times New Roman" w:cs="Times New Roman"/>
                            <w:position w:val="7"/>
                            <w:sz w:val="13"/>
                          </w:rPr>
                          <w:t>+</w:t>
                        </w:r>
                        <w:r>
                          <w:rPr>
                            <w:kern w:val="2"/>
                            <w:szCs w:val="22"/>
                            <w:rFonts w:cstheme="minorBidi" w:ascii="Times New Roman" w:hAnsi="Times New Roman" w:eastAsia="Times New Roman" w:cs="Times New Roman"/>
                            <w:sz w:val="21"/>
                          </w:rPr>
                          <w:t>CD5</w:t>
                        </w:r>
                        <w:r>
                          <w:rPr>
                            <w:kern w:val="2"/>
                            <w:szCs w:val="22"/>
                            <w:rFonts w:cstheme="minorBidi" w:ascii="Times New Roman" w:hAnsi="Times New Roman" w:eastAsia="Times New Roman" w:cs="Times New Roman"/>
                            <w:position w:val="7"/>
                            <w:sz w:val="13"/>
                          </w:rPr>
                          <w:t>- </w:t>
                        </w:r>
                        <w:r>
                          <w:rPr>
                            <w:kern w:val="2"/>
                            <w:szCs w:val="22"/>
                            <w:rFonts w:cstheme="minorBidi" w:ascii="Times New Roman" w:hAnsi="Times New Roman" w:eastAsia="Times New Roman" w:cs="Times New Roman"/>
                            <w:sz w:val="21"/>
                          </w:rPr>
                          <w:t>(%)</w:t>
                        </w:r>
                      </w:p>
                    </w:tc>
                    <w:tc>
                      <w:tcPr>
                        <w:tcW w:w="1449" w:type="dxa"/>
                      </w:tcPr>
                      <w:p w:rsidR="0018722C">
                        <w:pPr>
                          <w:widowControl w:val="0"/>
                          <w:snapToGrid w:val="1"/>
                          <w:spacing w:beforeLines="0" w:afterLines="0" w:lineRule="auto" w:line="240" w:after="0" w:before="175"/>
                          <w:ind w:firstLineChars="0" w:firstLine="0" w:leftChars="0" w:left="76" w:rightChars="0" w:right="1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5.78</w:t>
                        </w:r>
                      </w:p>
                    </w:tc>
                    <w:tc>
                      <w:tcPr>
                        <w:tcW w:w="1612" w:type="dxa"/>
                      </w:tcPr>
                      <w:p w:rsidR="0018722C">
                        <w:pPr>
                          <w:widowControl w:val="0"/>
                          <w:snapToGrid w:val="1"/>
                          <w:spacing w:beforeLines="0" w:afterLines="0" w:lineRule="auto" w:line="240" w:after="0" w:before="175"/>
                          <w:ind w:firstLineChars="0" w:firstLine="0" w:leftChars="0" w:left="130"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8.10</w:t>
                        </w:r>
                      </w:p>
                    </w:tc>
                    <w:tc>
                      <w:tcPr>
                        <w:tcW w:w="1472" w:type="dxa"/>
                      </w:tcPr>
                      <w:p w:rsidR="0018722C">
                        <w:pPr>
                          <w:widowControl w:val="0"/>
                          <w:snapToGrid w:val="1"/>
                          <w:spacing w:beforeLines="0" w:afterLines="0" w:lineRule="auto" w:line="240" w:after="0" w:before="175"/>
                          <w:ind w:firstLineChars="0" w:firstLine="0" w:leftChars="0" w:left="126" w:rightChars="0" w:right="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5.34</w:t>
                        </w:r>
                      </w:p>
                    </w:tc>
                  </w:tr>
                  <w:tr>
                    <w:trPr>
                      <w:trHeight w:val="440" w:hRule="atLeast"/>
                    </w:trPr>
                    <w:tc>
                      <w:tcPr>
                        <w:tcW w:w="3986" w:type="dxa"/>
                      </w:tcPr>
                      <w:p w:rsidR="0018722C">
                        <w:pPr>
                          <w:widowControl w:val="0"/>
                          <w:snapToGrid w:val="1"/>
                          <w:spacing w:beforeLines="0" w:afterLines="0" w:before="0" w:after="0" w:line="275" w:lineRule="exact"/>
                          <w:ind w:firstLineChars="0" w:firstLine="0" w:rightChars="0" w:right="0" w:leftChars="0" w:left="252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4.27</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7.05</w:t>
                        </w:r>
                        <w:r>
                          <w:rPr>
                            <w:kern w:val="2"/>
                            <w:szCs w:val="22"/>
                            <w:rFonts w:ascii="宋体" w:eastAsia="宋体" w:hint="eastAsia" w:cstheme="minorBidi" w:hAnsi="Times New Roman" w:cs="Times New Roman"/>
                            <w:sz w:val="21"/>
                          </w:rPr>
                          <w:t>）</w:t>
                        </w:r>
                      </w:p>
                    </w:tc>
                    <w:tc>
                      <w:tcPr>
                        <w:tcW w:w="1449" w:type="dxa"/>
                      </w:tcPr>
                      <w:p w:rsidR="0018722C">
                        <w:pPr>
                          <w:widowControl w:val="0"/>
                          <w:snapToGrid w:val="1"/>
                          <w:spacing w:beforeLines="0" w:afterLines="0" w:before="0" w:after="0" w:line="275" w:lineRule="exact"/>
                          <w:ind w:firstLineChars="0" w:firstLine="0" w:leftChars="0" w:left="76" w:rightChars="0" w:right="12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3.40,6.95</w:t>
                        </w:r>
                        <w:r>
                          <w:rPr>
                            <w:kern w:val="2"/>
                            <w:szCs w:val="22"/>
                            <w:rFonts w:ascii="宋体" w:eastAsia="宋体" w:hint="eastAsia" w:cstheme="minorBidi" w:hAnsi="Times New Roman" w:cs="Times New Roman"/>
                            <w:sz w:val="21"/>
                          </w:rPr>
                          <w:t>）</w:t>
                        </w:r>
                      </w:p>
                    </w:tc>
                    <w:tc>
                      <w:tcPr>
                        <w:tcW w:w="1612" w:type="dxa"/>
                      </w:tcPr>
                      <w:p w:rsidR="0018722C">
                        <w:pPr>
                          <w:widowControl w:val="0"/>
                          <w:snapToGrid w:val="1"/>
                          <w:spacing w:beforeLines="0" w:afterLines="0" w:before="0" w:after="0" w:line="275" w:lineRule="exact"/>
                          <w:ind w:firstLineChars="0" w:firstLine="0" w:leftChars="0" w:left="130" w:rightChars="0" w:right="12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6.18,12.21</w:t>
                        </w:r>
                        <w:r>
                          <w:rPr>
                            <w:kern w:val="2"/>
                            <w:szCs w:val="22"/>
                            <w:rFonts w:ascii="宋体" w:eastAsia="宋体" w:hint="eastAsia" w:cstheme="minorBidi" w:hAnsi="Times New Roman" w:cs="Times New Roman"/>
                            <w:sz w:val="21"/>
                          </w:rPr>
                          <w:t>）</w:t>
                        </w:r>
                      </w:p>
                    </w:tc>
                    <w:tc>
                      <w:tcPr>
                        <w:tcW w:w="1472" w:type="dxa"/>
                      </w:tcPr>
                      <w:p w:rsidR="0018722C">
                        <w:pPr>
                          <w:widowControl w:val="0"/>
                          <w:snapToGrid w:val="1"/>
                          <w:spacing w:beforeLines="0" w:afterLines="0" w:before="0" w:after="0" w:line="275" w:lineRule="exact"/>
                          <w:ind w:firstLineChars="0" w:firstLine="0" w:leftChars="0" w:left="131" w:rightChars="0" w:right="9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4.66,6.99</w:t>
                        </w:r>
                        <w:r>
                          <w:rPr>
                            <w:kern w:val="2"/>
                            <w:szCs w:val="22"/>
                            <w:rFonts w:ascii="宋体" w:eastAsia="宋体" w:hint="eastAsia" w:cstheme="minorBidi" w:hAnsi="Times New Roman" w:cs="Times New Roman"/>
                            <w:sz w:val="21"/>
                          </w:rPr>
                          <w:t>）</w:t>
                        </w:r>
                      </w:p>
                    </w:tc>
                  </w:tr>
                  <w:tr>
                    <w:trPr>
                      <w:trHeight w:val="440" w:hRule="atLeast"/>
                    </w:trPr>
                    <w:tc>
                      <w:tcPr>
                        <w:tcW w:w="3986" w:type="dxa"/>
                      </w:tcPr>
                      <w:p w:rsidR="0018722C">
                        <w:pPr>
                          <w:widowControl w:val="0"/>
                          <w:snapToGrid w:val="1"/>
                          <w:spacing w:beforeLines="0" w:afterLines="0" w:lineRule="auto" w:line="240" w:after="0" w:before="170"/>
                          <w:ind w:firstLineChars="0" w:firstLine="0" w:leftChars="0" w:left="0" w:rightChars="0" w:right="612"/>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1.45</w:t>
                        </w:r>
                      </w:p>
                    </w:tc>
                    <w:tc>
                      <w:tcPr>
                        <w:tcW w:w="1449" w:type="dxa"/>
                      </w:tcPr>
                      <w:p w:rsidR="0018722C">
                        <w:pPr>
                          <w:widowControl w:val="0"/>
                          <w:snapToGrid w:val="1"/>
                          <w:spacing w:beforeLines="0" w:afterLines="0" w:lineRule="auto" w:line="240" w:after="0" w:before="170"/>
                          <w:ind w:firstLineChars="0" w:firstLine="0" w:leftChars="0" w:left="76" w:rightChars="0" w:right="1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1.57</w:t>
                        </w:r>
                      </w:p>
                    </w:tc>
                    <w:tc>
                      <w:tcPr>
                        <w:tcW w:w="1612" w:type="dxa"/>
                      </w:tcPr>
                      <w:p w:rsidR="0018722C">
                        <w:pPr>
                          <w:widowControl w:val="0"/>
                          <w:snapToGrid w:val="1"/>
                          <w:spacing w:beforeLines="0" w:afterLines="0" w:lineRule="auto" w:line="240" w:after="0" w:before="170"/>
                          <w:ind w:firstLineChars="0" w:firstLine="0" w:leftChars="0" w:left="130"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3.35</w:t>
                        </w:r>
                      </w:p>
                    </w:tc>
                    <w:tc>
                      <w:tcPr>
                        <w:tcW w:w="1472" w:type="dxa"/>
                      </w:tcPr>
                      <w:p w:rsidR="0018722C">
                        <w:pPr>
                          <w:widowControl w:val="0"/>
                          <w:snapToGrid w:val="1"/>
                          <w:spacing w:beforeLines="0" w:afterLines="0" w:lineRule="auto" w:line="240" w:after="0" w:before="170"/>
                          <w:ind w:firstLineChars="0" w:firstLine="0" w:leftChars="0" w:left="126" w:rightChars="0" w:right="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1.85</w:t>
                        </w:r>
                      </w:p>
                    </w:tc>
                  </w:tr>
                  <w:tr>
                    <w:trPr>
                      <w:trHeight w:val="440" w:hRule="atLeast"/>
                    </w:trPr>
                    <w:tc>
                      <w:tcPr>
                        <w:tcW w:w="3986" w:type="dxa"/>
                        <w:tcBorders>
                          <w:bottom w:val="single" w:sz="12" w:space="0" w:color="000000"/>
                        </w:tcBorders>
                      </w:tcPr>
                      <w:p w:rsidR="0018722C">
                        <w:pPr>
                          <w:widowControl w:val="0"/>
                          <w:snapToGrid w:val="1"/>
                          <w:spacing w:beforeLines="0" w:afterLines="0" w:lineRule="auto" w:line="240" w:after="0" w:before="33"/>
                          <w:ind w:firstLineChars="0" w:firstLine="0" w:leftChars="0" w:left="0" w:rightChars="0" w:right="33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(1.14,2.71)</w:t>
                        </w:r>
                      </w:p>
                    </w:tc>
                    <w:tc>
                      <w:tcPr>
                        <w:tcW w:w="1449" w:type="dxa"/>
                        <w:tcBorders>
                          <w:bottom w:val="single" w:sz="12" w:space="0" w:color="000000"/>
                        </w:tcBorders>
                      </w:tcPr>
                      <w:p w:rsidR="0018722C">
                        <w:pPr>
                          <w:widowControl w:val="0"/>
                          <w:snapToGrid w:val="1"/>
                          <w:spacing w:beforeLines="0" w:afterLines="0" w:lineRule="auto" w:line="240" w:after="0" w:before="33"/>
                          <w:ind w:firstLineChars="0" w:firstLine="0" w:leftChars="0" w:left="76" w:rightChars="0" w:right="1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(0.87,2.93)</w:t>
                        </w:r>
                      </w:p>
                    </w:tc>
                    <w:tc>
                      <w:tcPr>
                        <w:tcW w:w="1612" w:type="dxa"/>
                        <w:tcBorders>
                          <w:bottom w:val="single" w:sz="12" w:space="0" w:color="000000"/>
                        </w:tcBorders>
                      </w:tcPr>
                      <w:p w:rsidR="0018722C">
                        <w:pPr>
                          <w:widowControl w:val="0"/>
                          <w:snapToGrid w:val="1"/>
                          <w:spacing w:beforeLines="0" w:afterLines="0" w:lineRule="auto" w:line="240" w:after="0" w:before="33"/>
                          <w:ind w:firstLineChars="0" w:firstLine="0" w:leftChars="0" w:left="130" w:rightChars="0" w:right="12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(1.63,5.49)</w:t>
                        </w:r>
                      </w:p>
                    </w:tc>
                    <w:tc>
                      <w:tcPr>
                        <w:tcW w:w="1472" w:type="dxa"/>
                        <w:tcBorders>
                          <w:bottom w:val="single" w:sz="12" w:space="0" w:color="000000"/>
                        </w:tcBorders>
                      </w:tcPr>
                      <w:p w:rsidR="0018722C">
                        <w:pPr>
                          <w:widowControl w:val="0"/>
                          <w:snapToGrid w:val="1"/>
                          <w:spacing w:beforeLines="0" w:afterLines="0" w:lineRule="auto" w:line="240" w:after="0" w:before="33"/>
                          <w:ind w:firstLineChars="0" w:firstLine="0" w:leftChars="0" w:left="130" w:rightChars="0" w:right="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(1.20,3.27)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t>Table</w:t>
      </w:r>
      <w:r>
        <w:t xml:space="preserve"> </w:t>
      </w:r>
      <w:r w:rsidRPr="00DB64CE">
        <w:t>3</w:t>
      </w:r>
      <w:r>
        <w:t xml:space="preserve">  </w:t>
      </w:r>
      <w:r w:rsidRPr="00DB64CE">
        <w:t>The percent of different subsets of B cells</w:t>
      </w:r>
    </w:p>
    <w:p w:rsidR="0018722C">
      <w:pPr>
        <w:pStyle w:val="cw24"/>
        <w:topLinePunct/>
      </w:pPr>
      <w:r>
        <w:rPr>
          <w:rFonts w:cstheme="minorBidi" w:hAnsiTheme="minorHAnsi" w:eastAsiaTheme="minorHAnsi" w:asciiTheme="minorHAnsi"/>
        </w:rPr>
        <w:t>CD3</w:t>
      </w:r>
      <w:r>
        <w:rPr>
          <w:rFonts w:cstheme="minorBidi" w:hAnsiTheme="minorHAnsi" w:eastAsiaTheme="minorHAnsi" w:asciiTheme="minorHAnsi"/>
        </w:rPr>
        <w:t>-</w:t>
      </w:r>
      <w:r>
        <w:rPr>
          <w:rFonts w:cstheme="minorBidi" w:hAnsiTheme="minorHAnsi" w:eastAsiaTheme="minorHAnsi" w:asciiTheme="minorHAnsi"/>
        </w:rPr>
        <w:t>CD19</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w:t>
      </w:r>
    </w:p>
    <w:p w:rsidR="0018722C">
      <w:pPr>
        <w:pStyle w:val="cw24"/>
        <w:topLinePunct/>
      </w:pPr>
      <w:r>
        <w:rPr>
          <w:rFonts w:cstheme="minorBidi" w:hAnsiTheme="minorHAnsi" w:eastAsiaTheme="minorHAnsi" w:asciiTheme="minorHAnsi"/>
        </w:rPr>
        <w:t>CD3</w:t>
      </w:r>
      <w:r>
        <w:rPr>
          <w:rFonts w:cstheme="minorBidi" w:hAnsiTheme="minorHAnsi" w:eastAsiaTheme="minorHAnsi" w:asciiTheme="minorHAnsi"/>
        </w:rPr>
        <w:t>-</w:t>
      </w:r>
      <w:r>
        <w:rPr>
          <w:rFonts w:cstheme="minorBidi" w:hAnsiTheme="minorHAnsi" w:eastAsiaTheme="minorHAnsi" w:asciiTheme="minorHAnsi"/>
        </w:rPr>
        <w:t>CD19</w:t>
      </w:r>
      <w:r>
        <w:rPr>
          <w:rFonts w:cstheme="minorBidi" w:hAnsiTheme="minorHAnsi" w:eastAsiaTheme="minorHAnsi" w:asciiTheme="minorHAnsi"/>
        </w:rPr>
        <w:t>+</w:t>
      </w:r>
      <w:r>
        <w:rPr>
          <w:rFonts w:cstheme="minorBidi" w:hAnsiTheme="minorHAnsi" w:eastAsiaTheme="minorHAnsi" w:asciiTheme="minorHAnsi"/>
        </w:rPr>
        <w:t>CD5</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w: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HC</w:t>
      </w:r>
      <w:r>
        <w:rPr>
          <w:rFonts w:ascii="宋体" w:eastAsia="宋体" w:hint="eastAsia" w:cstheme="minorBidi" w:hAnsiTheme="minorHAnsi"/>
        </w:rPr>
        <w:t>代表健康对照；</w:t>
      </w:r>
      <w:r>
        <w:rPr>
          <w:rFonts w:cstheme="minorBidi" w:hAnsiTheme="minorHAnsi" w:eastAsiaTheme="minorHAnsi" w:asciiTheme="minorHAnsi"/>
        </w:rPr>
        <w:t>HBISC</w:t>
      </w:r>
      <w:r>
        <w:rPr>
          <w:rFonts w:ascii="宋体" w:eastAsia="宋体" w:hint="eastAsia" w:cstheme="minorBidi" w:hAnsiTheme="minorHAnsi"/>
        </w:rPr>
        <w:t>代表乙肝感染成功清除组；</w:t>
      </w:r>
      <w:r>
        <w:rPr>
          <w:rFonts w:cstheme="minorBidi" w:hAnsiTheme="minorHAnsi" w:eastAsiaTheme="minorHAnsi" w:asciiTheme="minorHAnsi"/>
        </w:rPr>
        <w:t>IT</w:t>
      </w:r>
      <w:r>
        <w:rPr>
          <w:rFonts w:ascii="宋体" w:eastAsia="宋体" w:hint="eastAsia" w:cstheme="minorBidi" w:hAnsiTheme="minorHAnsi"/>
        </w:rPr>
        <w:t>代表免疫耐受期</w:t>
      </w:r>
      <w:r>
        <w:rPr>
          <w:kern w:val="2"/>
          <w:sz w:val="17"/>
          <w:rFonts w:hint="eastAsia"/>
        </w:rPr>
        <w:t>；</w:t>
      </w:r>
      <w:r w:rsidR="001852F3">
        <w:rPr>
          <w:rFonts w:cstheme="minorBidi" w:hAnsiTheme="minorHAnsi" w:eastAsiaTheme="minorHAnsi" w:asciiTheme="minorHAnsi"/>
        </w:rPr>
        <w:t xml:space="preserve">IA</w:t>
      </w:r>
      <w:r>
        <w:rPr>
          <w:rFonts w:ascii="宋体" w:eastAsia="宋体" w:hint="eastAsia" w:cstheme="minorBidi" w:hAnsiTheme="minorHAnsi"/>
        </w:rPr>
        <w:t>代表免疫活化期。</w:t>
      </w:r>
    </w:p>
    <w:p w:rsidR="0018722C">
      <w:pPr>
        <w:pStyle w:val="ae"/>
        <w:topLinePunct/>
      </w:pPr>
      <w:r>
        <w:pict>
          <v:line style="position:absolute;mso-position-horizontal-relative:page;mso-position-vertical-relative:paragraph;z-index:-79648" from="89.25pt,69.685616pt" to="520.5pt,69.685616pt" stroked="true" strokeweight="1.44pt" strokecolor="#000000">
            <v:stroke dashstyle="solid"/>
            <w10:wrap type="none"/>
          </v:line>
        </w:pict>
      </w:r>
      <w:r>
        <w:pict>
          <v:shape style="margin-left:89.25pt;margin-top:82.423370pt;width:411.58pt;height:196.7pt;mso-position-horizontal-relative:page;mso-position-vertical-relative:paragraph;z-index:155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4"/>
                    <w:gridCol w:w="1467"/>
                    <w:gridCol w:w="1424"/>
                    <w:gridCol w:w="1452"/>
                  </w:tblGrid>
                  <w:tr>
                    <w:trPr>
                      <w:trHeight w:val="460" w:hRule="atLeast"/>
                    </w:trPr>
                    <w:tc>
                      <w:tcPr>
                        <w:tcW w:w="4284" w:type="dxa"/>
                        <w:tcBorders>
                          <w:bottom w:val="single" w:sz="4" w:space="0" w:color="000000"/>
                        </w:tcBorders>
                      </w:tcPr>
                      <w:p w:rsidR="0018722C">
                        <w:pPr>
                          <w:widowControl w:val="0"/>
                          <w:snapToGrid w:val="1"/>
                          <w:spacing w:beforeLines="0" w:afterLines="0" w:before="0" w:after="0" w:line="233" w:lineRule="exact"/>
                          <w:ind w:firstLineChars="0" w:firstLine="0" w:rightChars="0" w:right="0" w:leftChars="0" w:left="1128"/>
                          <w:jc w:val="left"/>
                          <w:autoSpaceDE w:val="0"/>
                          <w:autoSpaceDN w:val="0"/>
                          <w:tabs>
                            <w:tab w:pos="3446"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Groups</w:t>
                          <w:tab/>
                          <w:t>HC</w:t>
                        </w:r>
                      </w:p>
                    </w:tc>
                    <w:tc>
                      <w:tcPr>
                        <w:tcW w:w="1467" w:type="dxa"/>
                        <w:tcBorders>
                          <w:bottom w:val="single" w:sz="4" w:space="0" w:color="000000"/>
                        </w:tcBorders>
                      </w:tcPr>
                      <w:p w:rsidR="0018722C">
                        <w:pPr>
                          <w:widowControl w:val="0"/>
                          <w:snapToGrid w:val="1"/>
                          <w:spacing w:beforeLines="0" w:afterLines="0" w:before="0" w:after="0" w:line="233" w:lineRule="exact"/>
                          <w:ind w:firstLineChars="0" w:firstLine="0" w:rightChars="0" w:right="0" w:leftChars="0" w:left="4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HBISC</w:t>
                        </w:r>
                      </w:p>
                    </w:tc>
                    <w:tc>
                      <w:tcPr>
                        <w:tcW w:w="1424" w:type="dxa"/>
                        <w:tcBorders>
                          <w:bottom w:val="single" w:sz="4" w:space="0" w:color="000000"/>
                        </w:tcBorders>
                      </w:tcPr>
                      <w:p w:rsidR="0018722C">
                        <w:pPr>
                          <w:widowControl w:val="0"/>
                          <w:snapToGrid w:val="1"/>
                          <w:spacing w:beforeLines="0" w:afterLines="0" w:before="0" w:after="0" w:line="233" w:lineRule="exact"/>
                          <w:ind w:firstLineChars="0" w:firstLine="0" w:leftChars="0" w:left="507" w:rightChars="0" w:right="5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IA</w:t>
                        </w:r>
                      </w:p>
                    </w:tc>
                    <w:tc>
                      <w:tcPr>
                        <w:tcW w:w="1452" w:type="dxa"/>
                        <w:tcBorders>
                          <w:bottom w:val="single" w:sz="4" w:space="0" w:color="000000"/>
                        </w:tcBorders>
                      </w:tcPr>
                      <w:p w:rsidR="0018722C">
                        <w:pPr>
                          <w:widowControl w:val="0"/>
                          <w:snapToGrid w:val="1"/>
                          <w:spacing w:beforeLines="0" w:afterLines="0" w:before="0" w:after="0" w:line="233" w:lineRule="exact"/>
                          <w:ind w:firstLineChars="0" w:firstLine="0" w:leftChars="0" w:left="162" w:rightChars="0" w:right="15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IT</w:t>
                        </w:r>
                      </w:p>
                    </w:tc>
                  </w:tr>
                  <w:tr>
                    <w:trPr>
                      <w:trHeight w:val="460" w:hRule="atLeast"/>
                    </w:trPr>
                    <w:tc>
                      <w:tcPr>
                        <w:tcW w:w="4284" w:type="dxa"/>
                        <w:tcBorders>
                          <w:top w:val="single" w:sz="4" w:space="0" w:color="000000"/>
                        </w:tcBorders>
                      </w:tcPr>
                      <w:p w:rsidR="0018722C">
                        <w:pPr>
                          <w:widowControl w:val="0"/>
                          <w:snapToGrid w:val="1"/>
                          <w:spacing w:beforeLines="0" w:afterLines="0" w:lineRule="auto" w:line="240" w:after="0" w:before="196"/>
                          <w:ind w:firstLineChars="0" w:firstLine="0" w:leftChars="0" w:left="0" w:rightChars="0" w:right="5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7.09</w:t>
                        </w:r>
                      </w:p>
                    </w:tc>
                    <w:tc>
                      <w:tcPr>
                        <w:tcW w:w="1467" w:type="dxa"/>
                        <w:tcBorders>
                          <w:top w:val="single" w:sz="4" w:space="0" w:color="000000"/>
                        </w:tcBorders>
                      </w:tcPr>
                      <w:p w:rsidR="0018722C">
                        <w:pPr>
                          <w:widowControl w:val="0"/>
                          <w:snapToGrid w:val="1"/>
                          <w:spacing w:beforeLines="0" w:afterLines="0" w:lineRule="auto" w:line="240" w:after="0" w:before="196"/>
                          <w:ind w:firstLineChars="0" w:firstLine="0" w:leftChars="0" w:left="540" w:rightChars="0" w:right="5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6.64</w:t>
                        </w:r>
                      </w:p>
                    </w:tc>
                    <w:tc>
                      <w:tcPr>
                        <w:tcW w:w="1424" w:type="dxa"/>
                        <w:tcBorders>
                          <w:top w:val="single" w:sz="4" w:space="0" w:color="000000"/>
                        </w:tcBorders>
                      </w:tcPr>
                      <w:p w:rsidR="0018722C">
                        <w:pPr>
                          <w:widowControl w:val="0"/>
                          <w:snapToGrid w:val="1"/>
                          <w:spacing w:beforeLines="0" w:afterLines="0" w:lineRule="auto" w:line="240" w:after="0" w:before="196"/>
                          <w:ind w:firstLineChars="0" w:firstLine="0" w:rightChars="0" w:right="0" w:leftChars="0" w:left="48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11.68</w:t>
                        </w:r>
                      </w:p>
                    </w:tc>
                    <w:tc>
                      <w:tcPr>
                        <w:tcW w:w="1452" w:type="dxa"/>
                        <w:tcBorders>
                          <w:top w:val="single" w:sz="4" w:space="0" w:color="000000"/>
                        </w:tcBorders>
                      </w:tcPr>
                      <w:p w:rsidR="0018722C">
                        <w:pPr>
                          <w:widowControl w:val="0"/>
                          <w:snapToGrid w:val="1"/>
                          <w:spacing w:beforeLines="0" w:afterLines="0" w:lineRule="auto" w:line="240" w:after="0" w:before="196"/>
                          <w:ind w:firstLineChars="0" w:firstLine="0" w:leftChars="0" w:left="167" w:rightChars="0" w:right="1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7.28</w:t>
                        </w:r>
                      </w:p>
                    </w:tc>
                  </w:tr>
                  <w:tr>
                    <w:trPr>
                      <w:trHeight w:val="460" w:hRule="atLeast"/>
                    </w:trPr>
                    <w:tc>
                      <w:tcPr>
                        <w:tcW w:w="4284" w:type="dxa"/>
                      </w:tcPr>
                      <w:p w:rsidR="0018722C">
                        <w:pPr>
                          <w:widowControl w:val="0"/>
                          <w:snapToGrid w:val="1"/>
                          <w:spacing w:beforeLines="0" w:afterLines="0" w:lineRule="auto" w:line="240" w:after="0" w:before="33"/>
                          <w:ind w:firstLineChars="0" w:firstLine="0" w:leftChars="0" w:left="0" w:rightChars="0" w:right="22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(5.42,9.84)</w:t>
                        </w:r>
                      </w:p>
                    </w:tc>
                    <w:tc>
                      <w:tcPr>
                        <w:tcW w:w="1467" w:type="dxa"/>
                      </w:tcPr>
                      <w:p w:rsidR="0018722C">
                        <w:pPr>
                          <w:widowControl w:val="0"/>
                          <w:snapToGrid w:val="1"/>
                          <w:spacing w:beforeLines="0" w:afterLines="0" w:lineRule="auto" w:line="240" w:after="0" w:before="33"/>
                          <w:ind w:firstLineChars="0" w:firstLine="0" w:rightChars="0" w:right="0" w:leftChars="0" w:left="2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(4.99,9.09)</w:t>
                        </w:r>
                      </w:p>
                    </w:tc>
                    <w:tc>
                      <w:tcPr>
                        <w:tcW w:w="1424" w:type="dxa"/>
                      </w:tcPr>
                      <w:p w:rsidR="0018722C">
                        <w:pPr>
                          <w:widowControl w:val="0"/>
                          <w:snapToGrid w:val="1"/>
                          <w:spacing w:beforeLines="0" w:afterLines="0" w:lineRule="auto" w:line="240" w:after="0" w:before="33"/>
                          <w:ind w:firstLineChars="0" w:firstLine="0" w:rightChars="0" w:right="0" w:leftChars="0" w:left="2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(7.84,16.49)</w:t>
                        </w:r>
                      </w:p>
                    </w:tc>
                    <w:tc>
                      <w:tcPr>
                        <w:tcW w:w="1452" w:type="dxa"/>
                      </w:tcPr>
                      <w:p w:rsidR="0018722C">
                        <w:pPr>
                          <w:widowControl w:val="0"/>
                          <w:snapToGrid w:val="1"/>
                          <w:spacing w:beforeLines="0" w:afterLines="0" w:before="0" w:after="0" w:line="275" w:lineRule="exact"/>
                          <w:ind w:firstLineChars="0" w:firstLine="0" w:leftChars="0" w:left="166" w:rightChars="0" w:right="15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(6.06</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9.49)</w:t>
                        </w:r>
                      </w:p>
                    </w:tc>
                  </w:tr>
                  <w:tr>
                    <w:trPr>
                      <w:trHeight w:val="460" w:hRule="atLeast"/>
                    </w:trPr>
                    <w:tc>
                      <w:tcPr>
                        <w:tcW w:w="4284" w:type="dxa"/>
                      </w:tcPr>
                      <w:p w:rsidR="0018722C">
                        <w:pPr>
                          <w:widowControl w:val="0"/>
                          <w:snapToGrid w:val="1"/>
                          <w:spacing w:beforeLines="0" w:afterLines="0" w:lineRule="auto" w:line="240" w:after="0" w:before="194"/>
                          <w:ind w:firstLineChars="0" w:firstLine="0" w:leftChars="0" w:left="0" w:rightChars="0" w:right="5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1.46</w:t>
                        </w:r>
                      </w:p>
                    </w:tc>
                    <w:tc>
                      <w:tcPr>
                        <w:tcW w:w="1467" w:type="dxa"/>
                      </w:tcPr>
                      <w:p w:rsidR="0018722C">
                        <w:pPr>
                          <w:widowControl w:val="0"/>
                          <w:snapToGrid w:val="1"/>
                          <w:spacing w:beforeLines="0" w:afterLines="0" w:lineRule="auto" w:line="240" w:after="0" w:before="194"/>
                          <w:ind w:firstLineChars="0" w:firstLine="0" w:leftChars="0" w:left="540" w:rightChars="0" w:right="5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w:t>
                        </w:r>
                      </w:p>
                    </w:tc>
                    <w:tc>
                      <w:tcPr>
                        <w:tcW w:w="1424" w:type="dxa"/>
                      </w:tcPr>
                      <w:p w:rsidR="0018722C">
                        <w:pPr>
                          <w:widowControl w:val="0"/>
                          <w:snapToGrid w:val="1"/>
                          <w:spacing w:beforeLines="0" w:afterLines="0" w:lineRule="auto" w:line="240" w:after="0" w:before="194"/>
                          <w:ind w:firstLineChars="0" w:firstLine="0" w:leftChars="0" w:left="513" w:rightChars="0" w:right="5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3.37</w:t>
                        </w:r>
                      </w:p>
                    </w:tc>
                    <w:tc>
                      <w:tcPr>
                        <w:tcW w:w="1452" w:type="dxa"/>
                      </w:tcPr>
                      <w:p w:rsidR="0018722C">
                        <w:pPr>
                          <w:widowControl w:val="0"/>
                          <w:snapToGrid w:val="1"/>
                          <w:spacing w:beforeLines="0" w:afterLines="0" w:lineRule="auto" w:line="240" w:after="0" w:before="194"/>
                          <w:ind w:firstLineChars="0" w:firstLine="0" w:leftChars="0" w:left="167" w:rightChars="0" w:right="15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1.98</w:t>
                        </w:r>
                      </w:p>
                    </w:tc>
                  </w:tr>
                  <w:tr>
                    <w:trPr>
                      <w:trHeight w:val="480" w:hRule="atLeast"/>
                    </w:trPr>
                    <w:tc>
                      <w:tcPr>
                        <w:tcW w:w="4284" w:type="dxa"/>
                      </w:tcPr>
                      <w:p w:rsidR="0018722C">
                        <w:pPr>
                          <w:widowControl w:val="0"/>
                          <w:snapToGrid w:val="1"/>
                          <w:spacing w:beforeLines="0" w:afterLines="0" w:lineRule="auto" w:line="240" w:after="0" w:before="33"/>
                          <w:ind w:firstLineChars="0" w:firstLine="0" w:leftChars="0" w:left="0" w:rightChars="0" w:right="22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(1.26,2.64)</w:t>
                        </w:r>
                      </w:p>
                    </w:tc>
                    <w:tc>
                      <w:tcPr>
                        <w:tcW w:w="1467" w:type="dxa"/>
                      </w:tcPr>
                      <w:p w:rsidR="0018722C">
                        <w:pPr>
                          <w:widowControl w:val="0"/>
                          <w:snapToGrid w:val="1"/>
                          <w:spacing w:beforeLines="0" w:afterLines="0" w:lineRule="auto" w:line="240" w:after="0" w:before="33"/>
                          <w:ind w:firstLineChars="0" w:firstLine="0" w:rightChars="0" w:right="0" w:leftChars="0" w:left="22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1(0.97,2.63)</w:t>
                        </w:r>
                      </w:p>
                    </w:tc>
                    <w:tc>
                      <w:tcPr>
                        <w:tcW w:w="1424" w:type="dxa"/>
                      </w:tcPr>
                      <w:p w:rsidR="0018722C">
                        <w:pPr>
                          <w:widowControl w:val="0"/>
                          <w:snapToGrid w:val="1"/>
                          <w:spacing w:beforeLines="0" w:afterLines="0" w:lineRule="auto" w:line="240" w:after="0" w:before="33"/>
                          <w:ind w:firstLineChars="0" w:firstLine="0" w:rightChars="0" w:right="0" w:leftChars="0" w:left="25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(1.94,5.18)</w:t>
                        </w:r>
                      </w:p>
                    </w:tc>
                    <w:tc>
                      <w:tcPr>
                        <w:tcW w:w="1452" w:type="dxa"/>
                      </w:tcPr>
                      <w:p w:rsidR="0018722C">
                        <w:pPr>
                          <w:widowControl w:val="0"/>
                          <w:snapToGrid w:val="1"/>
                          <w:spacing w:beforeLines="0" w:afterLines="0" w:lineRule="auto" w:line="240" w:after="0" w:before="33"/>
                          <w:ind w:firstLineChars="0" w:firstLine="0" w:leftChars="0" w:left="167" w:rightChars="0" w:right="1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(1.26,2.52)</w:t>
                        </w:r>
                      </w:p>
                    </w:tc>
                  </w:tr>
                  <w:tr>
                    <w:trPr>
                      <w:trHeight w:val="480" w:hRule="atLeast"/>
                    </w:trPr>
                    <w:tc>
                      <w:tcPr>
                        <w:tcW w:w="4284"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5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5.81</w:t>
                        </w:r>
                      </w:p>
                    </w:tc>
                    <w:tc>
                      <w:tcPr>
                        <w:tcW w:w="1467"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540" w:rightChars="0" w:right="5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5.47</w:t>
                        </w:r>
                      </w:p>
                    </w:tc>
                    <w:tc>
                      <w:tcPr>
                        <w:tcW w:w="1424"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513" w:rightChars="0" w:right="5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7.77</w:t>
                        </w:r>
                      </w:p>
                    </w:tc>
                    <w:tc>
                      <w:tcPr>
                        <w:tcW w:w="1452"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167" w:rightChars="0" w:right="1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5.22</w:t>
                        </w:r>
                      </w:p>
                    </w:tc>
                  </w:tr>
                  <w:tr>
                    <w:trPr>
                      <w:trHeight w:val="480" w:hRule="atLeast"/>
                    </w:trPr>
                    <w:tc>
                      <w:tcPr>
                        <w:tcW w:w="4284" w:type="dxa"/>
                      </w:tcPr>
                      <w:p w:rsidR="0018722C">
                        <w:pPr>
                          <w:widowControl w:val="0"/>
                          <w:snapToGrid w:val="1"/>
                          <w:spacing w:beforeLines="0" w:afterLines="0" w:lineRule="auto" w:line="240" w:after="0" w:before="33"/>
                          <w:ind w:firstLineChars="0" w:firstLine="0" w:leftChars="0" w:left="0" w:rightChars="0" w:right="22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(4.18,6.85)</w:t>
                        </w:r>
                      </w:p>
                    </w:tc>
                    <w:tc>
                      <w:tcPr>
                        <w:tcW w:w="1467" w:type="dxa"/>
                      </w:tcPr>
                      <w:p w:rsidR="0018722C">
                        <w:pPr>
                          <w:widowControl w:val="0"/>
                          <w:snapToGrid w:val="1"/>
                          <w:spacing w:beforeLines="0" w:afterLines="0" w:lineRule="auto" w:line="240" w:after="0" w:before="33"/>
                          <w:ind w:firstLineChars="0" w:firstLine="0" w:rightChars="0" w:right="0" w:leftChars="0" w:left="2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(3.22,6.13)</w:t>
                        </w:r>
                      </w:p>
                    </w:tc>
                    <w:tc>
                      <w:tcPr>
                        <w:tcW w:w="1424" w:type="dxa"/>
                      </w:tcPr>
                      <w:p w:rsidR="0018722C">
                        <w:pPr>
                          <w:widowControl w:val="0"/>
                          <w:snapToGrid w:val="1"/>
                          <w:spacing w:beforeLines="0" w:afterLines="0" w:lineRule="auto" w:line="240" w:after="0" w:before="33"/>
                          <w:ind w:firstLineChars="0" w:firstLine="0" w:rightChars="0" w:right="0" w:leftChars="0" w:left="2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(5.82,10.59)</w:t>
                        </w:r>
                      </w:p>
                    </w:tc>
                    <w:tc>
                      <w:tcPr>
                        <w:tcW w:w="1452" w:type="dxa"/>
                      </w:tcPr>
                      <w:p w:rsidR="0018722C">
                        <w:pPr>
                          <w:widowControl w:val="0"/>
                          <w:snapToGrid w:val="1"/>
                          <w:spacing w:beforeLines="0" w:afterLines="0" w:lineRule="auto" w:line="240" w:after="0" w:before="33"/>
                          <w:ind w:firstLineChars="0" w:firstLine="0" w:leftChars="0" w:left="167" w:rightChars="0" w:right="1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(4.41,6.68)</w:t>
                        </w:r>
                      </w:p>
                    </w:tc>
                  </w:tr>
                  <w:tr>
                    <w:trPr>
                      <w:trHeight w:val="480" w:hRule="atLeast"/>
                    </w:trPr>
                    <w:tc>
                      <w:tcPr>
                        <w:tcW w:w="4284"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5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1.34</w:t>
                        </w:r>
                      </w:p>
                    </w:tc>
                    <w:tc>
                      <w:tcPr>
                        <w:tcW w:w="1467"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540" w:rightChars="0" w:right="5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1.49</w:t>
                        </w:r>
                      </w:p>
                    </w:tc>
                    <w:tc>
                      <w:tcPr>
                        <w:tcW w:w="1424"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513" w:rightChars="0" w:right="50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3.26</w:t>
                        </w:r>
                      </w:p>
                    </w:tc>
                    <w:tc>
                      <w:tcPr>
                        <w:tcW w:w="1452"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167" w:rightChars="0" w:right="1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1.58</w:t>
                        </w:r>
                      </w:p>
                    </w:tc>
                  </w:tr>
                  <w:tr>
                    <w:trPr>
                      <w:trHeight w:val="260" w:hRule="atLeast"/>
                    </w:trPr>
                    <w:tc>
                      <w:tcPr>
                        <w:tcW w:w="4284" w:type="dxa"/>
                      </w:tcPr>
                      <w:p w:rsidR="0018722C">
                        <w:pPr>
                          <w:widowControl w:val="0"/>
                          <w:snapToGrid w:val="1"/>
                          <w:spacing w:beforeLines="0" w:afterLines="0" w:after="0" w:line="222" w:lineRule="exact" w:before="33"/>
                          <w:ind w:firstLineChars="0" w:firstLine="0" w:leftChars="0" w:left="0" w:rightChars="0" w:right="22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(1.04,2.57)</w:t>
                        </w:r>
                      </w:p>
                    </w:tc>
                    <w:tc>
                      <w:tcPr>
                        <w:tcW w:w="1467" w:type="dxa"/>
                      </w:tcPr>
                      <w:p w:rsidR="0018722C">
                        <w:pPr>
                          <w:widowControl w:val="0"/>
                          <w:snapToGrid w:val="1"/>
                          <w:spacing w:beforeLines="0" w:afterLines="0" w:after="0" w:line="222" w:lineRule="exact" w:before="33"/>
                          <w:ind w:firstLineChars="0" w:firstLine="0" w:rightChars="0" w:right="0" w:leftChars="0" w:left="28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(0.73,2.70)</w:t>
                        </w:r>
                      </w:p>
                    </w:tc>
                    <w:tc>
                      <w:tcPr>
                        <w:tcW w:w="1424" w:type="dxa"/>
                      </w:tcPr>
                      <w:p w:rsidR="0018722C">
                        <w:pPr>
                          <w:widowControl w:val="0"/>
                          <w:snapToGrid w:val="1"/>
                          <w:spacing w:beforeLines="0" w:afterLines="0" w:after="0" w:line="222" w:lineRule="exact" w:before="33"/>
                          <w:ind w:firstLineChars="0" w:firstLine="0" w:rightChars="0" w:right="0" w:leftChars="0" w:left="25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(1.58,5.09)</w:t>
                        </w:r>
                      </w:p>
                    </w:tc>
                    <w:tc>
                      <w:tcPr>
                        <w:tcW w:w="1452" w:type="dxa"/>
                      </w:tcPr>
                      <w:p w:rsidR="0018722C">
                        <w:pPr>
                          <w:widowControl w:val="0"/>
                          <w:snapToGrid w:val="1"/>
                          <w:spacing w:beforeLines="0" w:afterLines="0" w:after="0" w:line="222" w:lineRule="exact" w:before="33"/>
                          <w:ind w:firstLineChars="0" w:firstLine="0" w:leftChars="0" w:left="167" w:rightChars="0" w:right="1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(1.12,3.17)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rFonts w:ascii="黑体" w:hAnsi="黑体" w:eastAsia="黑体" w:hint="eastAsia"/>
        </w:rPr>
        <w:t/>
      </w:r>
      <w:r>
        <w:rPr>
          <w:rFonts w:ascii="黑体" w:hAnsi="黑体" w:eastAsia="黑体" w:hint="eastAsia"/>
        </w:rPr>
        <w:t>表</w:t>
      </w:r>
      <w:r w:rsidR="001852F3">
        <w:rPr>
          <w:rFonts w:ascii="黑体" w:hAnsi="黑体" w:eastAsia="黑体" w:hint="eastAsia"/>
        </w:rPr>
        <w:t xml:space="preserve">4</w:t>
      </w:r>
      <w:r w:rsidR="001852F3">
        <w:rPr>
          <w:rFonts w:ascii="黑体" w:hAnsi="黑体" w:eastAsia="黑体" w:hint="eastAsia"/>
          <w:spacing w:val="-5"/>
        </w:rPr>
        <w:t xml:space="preserve">研究对象</w:t>
      </w:r>
      <w:r>
        <w:rPr>
          <w:rFonts w:ascii="黑体" w:hAnsi="黑体" w:eastAsia="黑体" w:hint="eastAsia"/>
        </w:rPr>
        <w:t>B</w:t>
      </w:r>
      <w:r w:rsidR="001852F3">
        <w:rPr>
          <w:rFonts w:ascii="黑体" w:hAnsi="黑体" w:eastAsia="黑体" w:hint="eastAsia"/>
          <w:spacing w:val="-7"/>
        </w:rPr>
        <w:t xml:space="preserve">细胞亚群细胞及其表面</w:t>
      </w:r>
      <w:r>
        <w:rPr>
          <w:rFonts w:ascii="黑体" w:hAnsi="黑体" w:eastAsia="黑体" w:hint="eastAsia"/>
        </w:rPr>
        <w:t>CD32</w:t>
      </w:r>
      <w:r w:rsidR="001852F3">
        <w:rPr>
          <w:rFonts w:ascii="黑体" w:hAnsi="黑体" w:eastAsia="黑体" w:hint="eastAsia"/>
          <w:spacing w:val="-4"/>
        </w:rPr>
        <w:t xml:space="preserve">在外周血淋巴细胞中</w:t>
      </w:r>
      <w:r w:rsidR="001852F3">
        <w:rPr>
          <w:rFonts w:ascii="黑体" w:hAnsi="黑体" w:eastAsia="黑体" w:hint="eastAsia"/>
          <w:spacing w:val="-4"/>
        </w:rPr>
        <w:t>的比例</w:t>
      </w:r>
      <w:r>
        <w:rPr>
          <w:spacing w:val="-4"/>
        </w:rPr>
        <w:t>Tab</w:t>
      </w:r>
      <w:r>
        <w:rPr>
          <w:spacing w:val="-4"/>
        </w:rPr>
        <w:t xml:space="preserve">le 4 The percent of CD32 on different subsets of B cell </w:t>
      </w:r>
      <w:r>
        <w:rPr>
          <w:spacing w:val="-2"/>
        </w:rPr>
        <w:t>in </w:t>
      </w:r>
      <w:r>
        <w:t>peripheral blood</w:t>
      </w:r>
      <w:r>
        <w:t>'</w:t>
      </w:r>
      <w:r>
        <w:t>s lymphocytes</w:t>
      </w:r>
    </w:p>
    <w:p w:rsidR="0018722C">
      <w:pPr>
        <w:pStyle w:val="cw24"/>
        <w:topLinePunct/>
      </w:pPr>
      <w:r>
        <w:rPr>
          <w:rFonts w:cstheme="minorBidi" w:hAnsiTheme="minorHAnsi" w:eastAsiaTheme="minorHAnsi" w:asciiTheme="minorHAnsi"/>
        </w:rPr>
        <w:t>CD3</w:t>
      </w:r>
      <w:r>
        <w:rPr>
          <w:rFonts w:cstheme="minorBidi" w:hAnsiTheme="minorHAnsi" w:eastAsiaTheme="minorHAnsi" w:asciiTheme="minorHAnsi"/>
        </w:rPr>
        <w:t>-</w:t>
      </w:r>
      <w:r>
        <w:rPr>
          <w:rFonts w:cstheme="minorBidi" w:hAnsiTheme="minorHAnsi" w:eastAsiaTheme="minorHAnsi" w:asciiTheme="minorHAnsi"/>
        </w:rPr>
        <w:t>CD19</w:t>
      </w:r>
      <w:r>
        <w:rPr>
          <w:rFonts w:cstheme="minorBidi" w:hAnsiTheme="minorHAnsi" w:eastAsiaTheme="minorHAnsi" w:asciiTheme="minorHAnsi"/>
        </w:rPr>
        <w:t>+</w:t>
      </w:r>
      <w:r>
        <w:rPr>
          <w:rFonts w:cstheme="minorBidi" w:hAnsiTheme="minorHAnsi" w:eastAsiaTheme="minorHAnsi" w:asciiTheme="minorHAnsi"/>
        </w:rPr>
        <w:t>CD32</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w:t>
      </w:r>
    </w:p>
    <w:p w:rsidR="0018722C">
      <w:pPr>
        <w:pStyle w:val="cw24"/>
        <w:topLinePunct/>
      </w:pPr>
      <w:r>
        <w:rPr>
          <w:rFonts w:cstheme="minorBidi" w:hAnsiTheme="minorHAnsi" w:eastAsiaTheme="minorHAnsi" w:asciiTheme="minorHAnsi"/>
        </w:rPr>
        <w:t>CD3</w:t>
      </w:r>
      <w:r>
        <w:rPr>
          <w:rFonts w:cstheme="minorBidi" w:hAnsiTheme="minorHAnsi" w:eastAsiaTheme="minorHAnsi" w:asciiTheme="minorHAnsi"/>
        </w:rPr>
        <w:t>-</w:t>
      </w:r>
      <w:r>
        <w:rPr>
          <w:rFonts w:cstheme="minorBidi" w:hAnsiTheme="minorHAnsi" w:eastAsiaTheme="minorHAnsi" w:asciiTheme="minorHAnsi"/>
        </w:rPr>
        <w:t>CD5</w:t>
      </w:r>
      <w:r>
        <w:rPr>
          <w:rFonts w:cstheme="minorBidi" w:hAnsiTheme="minorHAnsi" w:eastAsiaTheme="minorHAnsi" w:asciiTheme="minorHAnsi"/>
        </w:rPr>
        <w:t>+</w:t>
      </w:r>
      <w:r>
        <w:rPr>
          <w:rFonts w:cstheme="minorBidi" w:hAnsiTheme="minorHAnsi" w:eastAsiaTheme="minorHAnsi" w:asciiTheme="minorHAnsi"/>
        </w:rPr>
        <w:t>CD32</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w:t>
      </w:r>
    </w:p>
    <w:p w:rsidR="0018722C">
      <w:pPr>
        <w:pStyle w:val="cw24"/>
        <w:topLinePunct/>
      </w:pPr>
      <w:r>
        <w:rPr>
          <w:rFonts w:cstheme="minorBidi" w:hAnsiTheme="minorHAnsi" w:eastAsiaTheme="minorHAnsi" w:asciiTheme="minorHAnsi"/>
        </w:rPr>
        <w:t>CD3</w:t>
      </w:r>
      <w:r>
        <w:rPr>
          <w:rFonts w:cstheme="minorBidi" w:hAnsiTheme="minorHAnsi" w:eastAsiaTheme="minorHAnsi" w:asciiTheme="minorHAnsi"/>
        </w:rPr>
        <w:t>-</w:t>
      </w:r>
      <w:r>
        <w:rPr>
          <w:rFonts w:cstheme="minorBidi" w:hAnsiTheme="minorHAnsi" w:eastAsiaTheme="minorHAnsi" w:asciiTheme="minorHAnsi"/>
        </w:rPr>
        <w:t>CD19</w:t>
      </w:r>
      <w:r>
        <w:rPr>
          <w:rFonts w:cstheme="minorBidi" w:hAnsiTheme="minorHAnsi" w:eastAsiaTheme="minorHAnsi" w:asciiTheme="minorHAnsi"/>
        </w:rPr>
        <w:t>+  </w:t>
      </w:r>
      <w:r>
        <w:rPr>
          <w:rFonts w:cstheme="minorBidi" w:hAnsiTheme="minorHAnsi" w:eastAsiaTheme="minorHAnsi" w:asciiTheme="minorHAnsi"/>
        </w:rPr>
        <w:t>CD5</w:t>
      </w:r>
      <w:r>
        <w:rPr>
          <w:rFonts w:cstheme="minorBidi" w:hAnsiTheme="minorHAnsi" w:eastAsiaTheme="minorHAnsi" w:asciiTheme="minorHAnsi"/>
        </w:rPr>
        <w:t>-</w:t>
      </w:r>
      <w:r>
        <w:rPr>
          <w:rFonts w:cstheme="minorBidi" w:hAnsiTheme="minorHAnsi" w:eastAsiaTheme="minorHAnsi" w:asciiTheme="minorHAnsi"/>
        </w:rPr>
        <w:t>CD32</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w:t>
      </w:r>
    </w:p>
    <w:p w:rsidR="0018722C">
      <w:pPr>
        <w:pStyle w:val="cw24"/>
        <w:topLinePunct/>
      </w:pPr>
      <w:r>
        <w:rPr>
          <w:rFonts w:cstheme="minorBidi" w:hAnsiTheme="minorHAnsi" w:eastAsiaTheme="minorHAnsi" w:asciiTheme="minorHAnsi"/>
        </w:rPr>
        <w:t>CD3</w:t>
      </w:r>
      <w:r>
        <w:rPr>
          <w:rFonts w:cstheme="minorBidi" w:hAnsiTheme="minorHAnsi" w:eastAsiaTheme="minorHAnsi" w:asciiTheme="minorHAnsi"/>
        </w:rPr>
        <w:t>-</w:t>
      </w:r>
      <w:r>
        <w:rPr>
          <w:rFonts w:cstheme="minorBidi" w:hAnsiTheme="minorHAnsi" w:eastAsiaTheme="minorHAnsi" w:asciiTheme="minorHAnsi"/>
        </w:rPr>
        <w:t>CD19</w:t>
      </w:r>
      <w:r>
        <w:rPr>
          <w:rFonts w:cstheme="minorBidi" w:hAnsiTheme="minorHAnsi" w:eastAsiaTheme="minorHAnsi" w:asciiTheme="minorHAnsi"/>
        </w:rPr>
        <w:t>+  </w:t>
      </w:r>
      <w:r>
        <w:rPr>
          <w:rFonts w:cstheme="minorBidi" w:hAnsiTheme="minorHAnsi" w:eastAsiaTheme="minorHAnsi" w:asciiTheme="minorHAnsi"/>
        </w:rPr>
        <w:t>CD5</w:t>
      </w:r>
      <w:r>
        <w:rPr>
          <w:rFonts w:cstheme="minorBidi" w:hAnsiTheme="minorHAnsi" w:eastAsiaTheme="minorHAnsi" w:asciiTheme="minorHAnsi"/>
        </w:rPr>
        <w:t>+  </w:t>
      </w:r>
      <w:r>
        <w:rPr>
          <w:rFonts w:cstheme="minorBidi" w:hAnsiTheme="minorHAnsi" w:eastAsiaTheme="minorHAnsi" w:asciiTheme="minorHAnsi"/>
        </w:rPr>
        <w:t>CD32</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w:t>
      </w:r>
    </w:p>
    <w:p w:rsidR="0018722C">
      <w:pPr>
        <w:pStyle w:val="aff7"/>
        <w:topLinePunct/>
      </w:pPr>
      <w:r>
        <w:pict>
          <v:line style="position:absolute;mso-position-horizontal-relative:page;mso-position-vertical-relative:paragraph;z-index:1480;mso-wrap-distance-left:0;mso-wrap-distance-right:0" from="89.25pt,18.688002pt" to="520.5pt,18.688002pt" stroked="true" strokeweight="1.44pt" strokecolor="#000000">
            <v:stroke dashstyle="solid"/>
            <w10:wrap type="topAndBottom"/>
          </v:line>
        </w:pic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HC</w:t>
      </w:r>
      <w:r>
        <w:rPr>
          <w:rFonts w:ascii="宋体" w:eastAsia="宋体" w:hint="eastAsia" w:cstheme="minorBidi" w:hAnsiTheme="minorHAnsi"/>
        </w:rPr>
        <w:t>代表健康对照；</w:t>
      </w:r>
      <w:r>
        <w:rPr>
          <w:rFonts w:cstheme="minorBidi" w:hAnsiTheme="minorHAnsi" w:eastAsiaTheme="minorHAnsi" w:asciiTheme="minorHAnsi"/>
        </w:rPr>
        <w:t>HBISC</w:t>
      </w:r>
      <w:r>
        <w:rPr>
          <w:rFonts w:ascii="宋体" w:eastAsia="宋体" w:hint="eastAsia" w:cstheme="minorBidi" w:hAnsiTheme="minorHAnsi"/>
        </w:rPr>
        <w:t>代表乙肝感染成功清除组；</w:t>
      </w:r>
      <w:r>
        <w:rPr>
          <w:rFonts w:cstheme="minorBidi" w:hAnsiTheme="minorHAnsi" w:eastAsiaTheme="minorHAnsi" w:asciiTheme="minorHAnsi"/>
        </w:rPr>
        <w:t>IT</w:t>
      </w:r>
      <w:r>
        <w:rPr>
          <w:rFonts w:ascii="宋体" w:eastAsia="宋体" w:hint="eastAsia" w:cstheme="minorBidi" w:hAnsiTheme="minorHAnsi"/>
        </w:rPr>
        <w:t>代表免疫耐受期</w:t>
      </w:r>
      <w:r>
        <w:rPr>
          <w:kern w:val="2"/>
          <w:sz w:val="17"/>
          <w:rFonts w:hint="eastAsia"/>
        </w:rPr>
        <w:t>；</w:t>
      </w:r>
      <w:r w:rsidR="001852F3">
        <w:rPr>
          <w:rFonts w:cstheme="minorBidi" w:hAnsiTheme="minorHAnsi" w:eastAsiaTheme="minorHAnsi" w:asciiTheme="minorHAnsi"/>
        </w:rPr>
        <w:t xml:space="preserve">IA</w:t>
      </w:r>
      <w:r>
        <w:rPr>
          <w:rFonts w:ascii="宋体" w:eastAsia="宋体" w:hint="eastAsia" w:cstheme="minorBidi" w:hAnsiTheme="minorHAnsi"/>
        </w:rPr>
        <w:t>代表免疫活化期。</w:t>
      </w:r>
    </w:p>
    <w:p w:rsidR="0018722C">
      <w:pPr>
        <w:topLinePunct/>
      </w:pPr>
      <w:r>
        <w:rPr>
          <w:rFonts w:cstheme="minorBidi" w:hAnsiTheme="minorHAnsi" w:eastAsiaTheme="minorHAnsi" w:asciiTheme="minorHAnsi"/>
        </w:rPr>
        <w:t>30</w:t>
      </w:r>
    </w:p>
    <w:p w:rsidR="0018722C">
      <w:pPr>
        <w:topLinePunct/>
      </w:pPr>
    </w:p>
    <w:p w:rsidR="0018722C">
      <w:pPr>
        <w:pStyle w:val="aff7"/>
        <w:topLinePunct/>
      </w:pPr>
      <w:r>
        <w:rPr>
          <w:sz w:val="20"/>
        </w:rPr>
        <w:pict>
          <v:group style="width:327.150pt;height:188.05pt;mso-position-horizontal-relative:char;mso-position-vertical-relative:line" coordorigin="0,0" coordsize="6543,3761">
            <v:shape style="position:absolute;left:0;top:0;width:6543;height:3394" type="#_x0000_t75" stroked="false">
              <v:imagedata r:id="rId31" o:title=""/>
            </v:shape>
            <v:shape style="position:absolute;left:3429;top:2885;width:1021;height:876" coordorigin="3430,2886" coordsize="1021,876" path="m3531,3694l3511,3672,4431,2886,4450,2908,3531,3694xm3430,3761l3482,3637,3511,3672,3488,3691,3508,3714,3547,3714,3560,3729,3430,3761xm3508,3714l3488,3691,3511,3672,3531,3694,3508,3714xm3547,3714l3508,3714,3531,3694,3547,3714xe" filled="true" fillcolor="#000000" stroked="false">
              <v:path arrowok="t"/>
              <v:fill type="solid"/>
            </v:shape>
            <v:shape style="position:absolute;left:3228;top:2368;width:667;height:120" coordorigin="3229,2369" coordsize="667,120" path="m3865,2444l3805,2444,3805,2414,3775,2414,3775,2369,3895,2429,3865,2444xm3775,2444l3229,2443,3229,2413,3775,2414,3775,2444xm3805,2444l3775,2444,3775,2414,3805,2414,3805,2444xm3775,2489l3775,2444,3865,2444,3775,2489xe" filled="true" fillcolor="#000000" stroked="false">
              <v:path arrowok="t"/>
              <v:fill type="solid"/>
            </v:shape>
          </v:group>
        </w:pict>
      </w:r>
      <w:r/>
    </w:p>
    <w:p w:rsidR="0018722C">
      <w:pPr>
        <w:pStyle w:val="aff7"/>
        <w:topLinePunct/>
      </w:pPr>
      <w:r>
        <w:drawing>
          <wp:inline>
            <wp:extent cx="4176741" cy="2146744"/>
            <wp:effectExtent l="0" t="0" r="0" b="0"/>
            <wp:docPr id="15" name="image23.png" descr=""/>
            <wp:cNvGraphicFramePr>
              <a:graphicFrameLocks noChangeAspect="1"/>
            </wp:cNvGraphicFramePr>
            <a:graphic>
              <a:graphicData uri="http://schemas.openxmlformats.org/drawingml/2006/picture">
                <pic:pic>
                  <pic:nvPicPr>
                    <pic:cNvPr id="16" name="image23.png"/>
                    <pic:cNvPicPr/>
                  </pic:nvPicPr>
                  <pic:blipFill>
                    <a:blip r:embed="rId32" cstate="print"/>
                    <a:stretch>
                      <a:fillRect/>
                    </a:stretch>
                  </pic:blipFill>
                  <pic:spPr>
                    <a:xfrm>
                      <a:off x="0" y="0"/>
                      <a:ext cx="4176741" cy="2146744"/>
                    </a:xfrm>
                    <a:prstGeom prst="rect">
                      <a:avLst/>
                    </a:prstGeom>
                  </pic:spPr>
                </pic:pic>
              </a:graphicData>
            </a:graphic>
          </wp:inline>
        </w:drawing>
      </w:r>
    </w:p>
    <w:p w:rsidR="0018722C">
      <w:pPr>
        <w:pStyle w:val="affff1"/>
        <w:topLinePunct/>
      </w:pPr>
      <w:r>
        <w:rPr>
          <w:rFonts w:cstheme="minorBidi" w:hAnsiTheme="minorHAnsi" w:eastAsiaTheme="minorHAnsi" w:asciiTheme="minorHAnsi"/>
        </w:rPr>
        <w:t>HC</w:t>
      </w:r>
      <w:r w:rsidRPr="00000000">
        <w:rPr>
          <w:rFonts w:cstheme="minorBidi" w:hAnsiTheme="minorHAnsi" w:eastAsiaTheme="minorHAnsi" w:asciiTheme="minorHAnsi"/>
        </w:rPr>
        <w:tab/>
        <w:t>IT</w:t>
      </w:r>
    </w:p>
    <w:p w:rsidR="0018722C">
      <w:pPr>
        <w:pStyle w:val="aff7"/>
        <w:topLinePunct/>
      </w:pPr>
      <w:r>
        <w:pict>
          <v:group style="margin-left:137.050003pt;margin-top:7.986477pt;width:327.350pt;height:169.45pt;mso-position-horizontal-relative:page;mso-position-vertical-relative:paragraph;z-index:1624;mso-wrap-distance-left:0;mso-wrap-distance-right:0" coordorigin="2741,160" coordsize="6547,3389">
            <v:shape style="position:absolute;left:2741;top:183;width:3269;height:3365" type="#_x0000_t75" stroked="false">
              <v:imagedata r:id="rId33" o:title=""/>
            </v:shape>
            <v:shape style="position:absolute;left:6019;top:159;width:3269;height:3389" type="#_x0000_t75" stroked="false">
              <v:imagedata r:id="rId34" o:title=""/>
            </v:shape>
            <w10:wrap type="topAndBottom"/>
          </v:group>
        </w:pict>
      </w:r>
    </w:p>
    <w:p w:rsidR="0018722C">
      <w:pPr>
        <w:pStyle w:val="affff1"/>
        <w:keepNext/>
        <w:topLinePunct/>
      </w:pPr>
      <w:r>
        <w:rPr>
          <w:rFonts w:cstheme="minorBidi" w:hAnsiTheme="minorHAnsi" w:eastAsiaTheme="minorHAnsi" w:asciiTheme="minorHAnsi"/>
        </w:rPr>
        <w:t>IA</w:t>
      </w:r>
      <w:r w:rsidRPr="00000000">
        <w:rPr>
          <w:rFonts w:cstheme="minorBidi" w:hAnsiTheme="minorHAnsi" w:eastAsiaTheme="minorHAnsi" w:asciiTheme="minorHAnsi"/>
        </w:rPr>
        <w:tab/>
        <w:t>HBISC</w:t>
      </w:r>
    </w:p>
    <w:p w:rsidR="0018722C">
      <w:pPr>
        <w:pStyle w:val="a9"/>
        <w:topLinePunct/>
      </w:pPr>
      <w:r>
        <w:rPr>
          <w:rFonts w:ascii="黑体" w:eastAsia="黑体" w:hint="eastAsia"/>
        </w:rPr>
        <w:t>图4</w:t>
      </w:r>
      <w:r>
        <w:rPr>
          <w:rFonts w:ascii="黑体" w:eastAsia="黑体" w:hint="eastAsia"/>
        </w:rPr>
        <w:t>.</w:t>
      </w:r>
      <w:r>
        <w:rPr>
          <w:rFonts w:ascii="黑体" w:eastAsia="黑体" w:hint="eastAsia"/>
        </w:rPr>
        <w:t>3</w:t>
      </w:r>
      <w:r>
        <w:t xml:space="preserve">  </w:t>
      </w:r>
      <w:r w:rsidRPr="00DB64CE">
        <w:rPr>
          <w:rFonts w:ascii="黑体" w:eastAsia="黑体" w:hint="eastAsia"/>
        </w:rPr>
        <w:t>四组间</w:t>
      </w:r>
      <w:r w:rsidR="001852F3">
        <w:rPr>
          <w:rFonts w:ascii="黑体" w:eastAsia="黑体" w:hint="eastAsia"/>
        </w:rPr>
        <w:t xml:space="preserve"> </w:t>
      </w:r>
      <w:r w:rsidR="001852F3">
        <w:rPr>
          <w:rFonts w:ascii="黑体" w:eastAsia="黑体" w:hint="eastAsia"/>
        </w:rPr>
        <w:t xml:space="preserve">CD3-CD19</w:t>
      </w:r>
      <w:r>
        <w:rPr>
          <w:vertAlign w:val="superscript"/>
          /&gt;
        </w:rPr>
        <w:t>+</w:t>
      </w:r>
      <w:r>
        <w:rPr>
          <w:rFonts w:ascii="黑体" w:eastAsia="黑体" w:hint="eastAsia"/>
        </w:rPr>
        <w:t>CD5</w:t>
      </w:r>
      <w:r>
        <w:rPr>
          <w:vertAlign w:val="superscript"/>
          /&gt;
        </w:rPr>
        <w:t>-</w:t>
      </w:r>
      <w:r>
        <w:rPr>
          <w:rFonts w:ascii="黑体" w:eastAsia="黑体" w:hint="eastAsia"/>
        </w:rPr>
        <w:t>B</w:t>
      </w:r>
      <w:r w:rsidR="001852F3">
        <w:rPr>
          <w:rFonts w:ascii="黑体" w:eastAsia="黑体" w:hint="eastAsia"/>
        </w:rPr>
        <w:t xml:space="preserve">细胞、CD3-CD19</w:t>
      </w:r>
      <w:r>
        <w:rPr>
          <w:vertAlign w:val="superscript"/>
          /&gt;
        </w:rPr>
        <w:t>+</w:t>
      </w:r>
      <w:r>
        <w:rPr>
          <w:rFonts w:ascii="黑体" w:eastAsia="黑体" w:hint="eastAsia"/>
        </w:rPr>
        <w:t>CD5</w:t>
      </w:r>
      <w:r>
        <w:rPr>
          <w:vertAlign w:val="superscript"/>
          /&gt;
        </w:rPr>
        <w:t>+</w:t>
      </w:r>
      <w:r>
        <w:rPr>
          <w:rFonts w:ascii="黑体" w:eastAsia="黑体" w:hint="eastAsia"/>
        </w:rPr>
        <w:t>B</w:t>
      </w:r>
      <w:r w:rsidR="001852F3">
        <w:rPr>
          <w:rFonts w:ascii="黑体" w:eastAsia="黑体" w:hint="eastAsia"/>
        </w:rPr>
        <w:t xml:space="preserve">细胞表达差异</w:t>
      </w:r>
    </w:p>
    <w:p w:rsidR="0018722C">
      <w:pPr>
        <w:topLinePunct/>
      </w:pPr>
      <w:r>
        <w:rPr>
          <w:rFonts w:cstheme="minorBidi" w:hAnsiTheme="minorHAnsi" w:eastAsiaTheme="minorHAnsi" w:asciiTheme="minorHAnsi"/>
        </w:rPr>
        <w:t>31</w:t>
      </w:r>
    </w:p>
    <w:p w:rsidR="0018722C">
      <w:pPr>
        <w:topLinePunct/>
      </w:pPr>
    </w:p>
    <w:p w:rsidR="0018722C">
      <w:pPr>
        <w:pStyle w:val="aff7"/>
        <w:topLinePunct/>
      </w:pPr>
      <w:r>
        <w:rPr>
          <w:sz w:val="20"/>
        </w:rPr>
        <w:pict>
          <v:group style="width:327.4pt;height:197.05pt;mso-position-horizontal-relative:char;mso-position-vertical-relative:line" coordorigin="0,0" coordsize="6548,3941">
            <v:shape style="position:absolute;left:0;top:0;width:6548;height:3394" type="#_x0000_t75" stroked="false">
              <v:imagedata r:id="rId35" o:title=""/>
            </v:shape>
            <v:shape style="position:absolute;left:3451;top:3065;width:1021;height:876" coordorigin="3451,3066" coordsize="1021,876" path="m3552,3874l3533,3852,4452,3066,4472,3088,3552,3874xm3451,3941l3503,3817,3533,3852,3510,3871,3529,3894,3569,3894,3581,3909,3451,3941xm3529,3894l3510,3871,3533,3852,3552,3874,3529,3894xm3569,3894l3529,3894,3552,3874,3569,3894xe" filled="true" fillcolor="#000000" stroked="false">
              <v:path arrowok="t"/>
              <v:fill type="solid"/>
            </v:shape>
            <v:shape style="position:absolute;left:3184;top:2311;width:667;height:120" coordorigin="3184,2312" coordsize="667,120" path="m3820,2387l3760,2387,3760,2357,3730,2357,3730,2312,3850,2372,3820,2387xm3730,2387l3184,2386,3184,2356,3730,2357,3730,2387xm3760,2387l3730,2387,3730,2357,3760,2357,3760,2387xm3730,2432l3730,2387,3820,2387,3730,2432xe" filled="true" fillcolor="#000000" stroked="false">
              <v:path arrowok="t"/>
              <v:fill type="solid"/>
            </v:shape>
          </v:group>
        </w:pict>
      </w:r>
      <w:r/>
    </w:p>
    <w:p w:rsidR="0018722C">
      <w:pPr>
        <w:pStyle w:val="aff7"/>
        <w:topLinePunct/>
      </w:pPr>
      <w:r>
        <w:pict>
          <v:group style="margin-left:135.350006pt;margin-top:11.050977pt;width:327.150pt;height:169.7pt;mso-position-horizontal-relative:page;mso-position-vertical-relative:paragraph;z-index:1672;mso-wrap-distance-left:0;mso-wrap-distance-right:0" coordorigin="2707,221" coordsize="6543,3394">
            <v:shape style="position:absolute;left:2707;top:250;width:3269;height:3365" type="#_x0000_t75" stroked="false">
              <v:imagedata r:id="rId36" o:title=""/>
            </v:shape>
            <v:shape style="position:absolute;left:5981;top:221;width:3269;height:3389" type="#_x0000_t75" stroked="false">
              <v:imagedata r:id="rId37" o:title=""/>
            </v:shape>
            <w10:wrap type="topAndBottom"/>
          </v:group>
        </w:pict>
      </w:r>
    </w:p>
    <w:p w:rsidR="0018722C">
      <w:pPr>
        <w:pStyle w:val="affff1"/>
        <w:topLinePunct/>
      </w:pPr>
      <w:r>
        <w:rPr>
          <w:rFonts w:cstheme="minorBidi" w:hAnsiTheme="minorHAnsi" w:eastAsiaTheme="minorHAnsi" w:asciiTheme="minorHAnsi"/>
        </w:rPr>
        <w:t>HC</w:t>
      </w:r>
      <w:r w:rsidRPr="00000000">
        <w:rPr>
          <w:rFonts w:cstheme="minorBidi" w:hAnsiTheme="minorHAnsi" w:eastAsiaTheme="minorHAnsi" w:asciiTheme="minorHAnsi"/>
        </w:rPr>
        <w:tab/>
        <w:t>IT</w:t>
      </w:r>
    </w:p>
    <w:p w:rsidR="0018722C">
      <w:pPr>
        <w:pStyle w:val="aff7"/>
        <w:topLinePunct/>
      </w:pPr>
      <w:r>
        <w:drawing>
          <wp:inline>
            <wp:extent cx="4174189" cy="2146744"/>
            <wp:effectExtent l="0" t="0" r="0" b="0"/>
            <wp:docPr id="17" name="image29.png" descr=""/>
            <wp:cNvGraphicFramePr>
              <a:graphicFrameLocks noChangeAspect="1"/>
            </wp:cNvGraphicFramePr>
            <a:graphic>
              <a:graphicData uri="http://schemas.openxmlformats.org/drawingml/2006/picture">
                <pic:pic>
                  <pic:nvPicPr>
                    <pic:cNvPr id="18" name="image29.png"/>
                    <pic:cNvPicPr/>
                  </pic:nvPicPr>
                  <pic:blipFill>
                    <a:blip r:embed="rId38" cstate="print"/>
                    <a:stretch>
                      <a:fillRect/>
                    </a:stretch>
                  </pic:blipFill>
                  <pic:spPr>
                    <a:xfrm>
                      <a:off x="0" y="0"/>
                      <a:ext cx="4174189" cy="2146744"/>
                    </a:xfrm>
                    <a:prstGeom prst="rect">
                      <a:avLst/>
                    </a:prstGeom>
                  </pic:spPr>
                </pic:pic>
              </a:graphicData>
            </a:graphic>
          </wp:inline>
        </w:drawing>
      </w:r>
    </w:p>
    <w:p w:rsidR="0018722C">
      <w:pPr>
        <w:pStyle w:val="affff1"/>
        <w:keepNext/>
        <w:topLinePunct/>
      </w:pPr>
      <w:r>
        <w:rPr>
          <w:rFonts w:cstheme="minorBidi" w:hAnsiTheme="minorHAnsi" w:eastAsiaTheme="minorHAnsi" w:asciiTheme="minorHAnsi"/>
        </w:rPr>
        <w:t>IA</w:t>
      </w:r>
      <w:r w:rsidRPr="00000000">
        <w:rPr>
          <w:rFonts w:cstheme="minorBidi" w:hAnsiTheme="minorHAnsi" w:eastAsiaTheme="minorHAnsi" w:asciiTheme="minorHAnsi"/>
        </w:rPr>
        <w:tab/>
        <w:t>HBISC</w:t>
      </w:r>
    </w:p>
    <w:p w:rsidR="0018722C">
      <w:pPr>
        <w:pStyle w:val="a9"/>
        <w:topLinePunct/>
      </w:pPr>
      <w:r>
        <w:rPr>
          <w:rFonts w:ascii="黑体" w:eastAsia="黑体" w:hint="eastAsia"/>
        </w:rPr>
        <w:t>图4</w:t>
      </w:r>
      <w:r>
        <w:rPr>
          <w:rFonts w:ascii="黑体" w:eastAsia="黑体" w:hint="eastAsia"/>
        </w:rPr>
        <w:t>.</w:t>
      </w:r>
      <w:r>
        <w:rPr>
          <w:rFonts w:ascii="黑体" w:eastAsia="黑体" w:hint="eastAsia"/>
        </w:rPr>
        <w:t>4</w:t>
      </w:r>
      <w:r>
        <w:t xml:space="preserve">  </w:t>
      </w:r>
      <w:r w:rsidRPr="00DB64CE">
        <w:rPr>
          <w:rFonts w:ascii="黑体" w:eastAsia="黑体" w:hint="eastAsia"/>
        </w:rPr>
        <w:t>四组间</w:t>
      </w:r>
      <w:r w:rsidR="001852F3">
        <w:rPr>
          <w:rFonts w:ascii="黑体" w:eastAsia="黑体" w:hint="eastAsia"/>
        </w:rPr>
        <w:t xml:space="preserve"> </w:t>
      </w:r>
      <w:r w:rsidR="001852F3">
        <w:rPr>
          <w:rFonts w:ascii="黑体" w:eastAsia="黑体" w:hint="eastAsia"/>
        </w:rPr>
        <w:t xml:space="preserve">CD3-CD19</w:t>
      </w:r>
      <w:r>
        <w:rPr>
          <w:vertAlign w:val="superscript"/>
          /&gt;
        </w:rPr>
        <w:t>+</w:t>
      </w:r>
      <w:r>
        <w:rPr>
          <w:rFonts w:ascii="黑体" w:eastAsia="黑体" w:hint="eastAsia"/>
        </w:rPr>
        <w:t>CD32</w:t>
      </w:r>
      <w:r>
        <w:rPr>
          <w:vertAlign w:val="superscript"/>
          /&gt;
        </w:rPr>
        <w:t>+</w:t>
      </w:r>
      <w:r>
        <w:rPr>
          <w:rFonts w:ascii="黑体" w:eastAsia="黑体" w:hint="eastAsia"/>
        </w:rPr>
        <w:t>B</w:t>
      </w:r>
      <w:r w:rsidR="001852F3">
        <w:rPr>
          <w:rFonts w:ascii="黑体" w:eastAsia="黑体" w:hint="eastAsia"/>
        </w:rPr>
        <w:t xml:space="preserve">细胞表达差异</w:t>
      </w:r>
    </w:p>
    <w:p w:rsidR="0018722C">
      <w:pPr>
        <w:topLinePunct/>
      </w:pPr>
      <w:r>
        <w:rPr>
          <w:rFonts w:cstheme="minorBidi" w:hAnsiTheme="minorHAnsi" w:eastAsiaTheme="minorHAnsi" w:asciiTheme="minorHAnsi"/>
        </w:rPr>
        <w:t>32</w:t>
      </w:r>
    </w:p>
    <w:p w:rsidR="0018722C">
      <w:pPr>
        <w:topLinePunct/>
      </w:pPr>
    </w:p>
    <w:p w:rsidR="0018722C">
      <w:pPr>
        <w:pStyle w:val="aff7"/>
        <w:topLinePunct/>
      </w:pPr>
      <w:r>
        <w:rPr>
          <w:sz w:val="20"/>
        </w:rPr>
        <w:pict>
          <v:group style="width:327.150pt;height:196.45pt;mso-position-horizontal-relative:char;mso-position-vertical-relative:line" coordorigin="0,0" coordsize="6543,3929">
            <v:shape style="position:absolute;left:0;top:0;width:6543;height:3394" type="#_x0000_t75" stroked="false">
              <v:imagedata r:id="rId39" o:title=""/>
            </v:shape>
            <v:shape style="position:absolute;left:3374;top:2982;width:945;height:947" coordorigin="3374,2982" coordsize="945,947" path="m3470,3855l3449,3833,4298,2982,4319,3004,3470,3855xm3374,3929l3417,3802,3449,3833,3427,3855,3449,3876,3491,3876,3502,3886,3374,3929xm3449,3876l3427,3855,3449,3833,3470,3855,3449,3876xm3491,3876l3449,3876,3470,3855,3491,3876xe" filled="true" fillcolor="#000000" stroked="false">
              <v:path arrowok="t"/>
              <v:fill type="solid"/>
            </v:shape>
            <v:shape style="position:absolute;left:3177;top:2355;width:667;height:120" coordorigin="3177,2356" coordsize="667,120" path="m3814,2431l3753,2431,3753,2401,3723,2401,3723,2356,3843,2416,3814,2431xm3723,2431l3177,2430,3177,2400,3723,2401,3723,2431xm3753,2431l3723,2431,3723,2401,3753,2401,3753,2431xm3723,2476l3723,2431,3814,2431,3723,2476xe" filled="true" fillcolor="#000000" stroked="false">
              <v:path arrowok="t"/>
              <v:fill type="solid"/>
            </v:shape>
          </v:group>
        </w:pict>
      </w:r>
      <w:r/>
    </w:p>
    <w:p w:rsidR="0018722C">
      <w:pPr>
        <w:pStyle w:val="aff7"/>
        <w:topLinePunct/>
      </w:pPr>
      <w:r>
        <w:pict>
          <v:group style="margin-left:137.75pt;margin-top:11.800977pt;width:327.150pt;height:169.7pt;mso-position-horizontal-relative:page;mso-position-vertical-relative:paragraph;z-index:1744;mso-wrap-distance-left:0;mso-wrap-distance-right:0" coordorigin="2755,236" coordsize="6543,3394">
            <v:shape style="position:absolute;left:2755;top:265;width:3269;height:3365" type="#_x0000_t75" stroked="false">
              <v:imagedata r:id="rId40" o:title=""/>
            </v:shape>
            <v:shape style="position:absolute;left:6029;top:236;width:3269;height:3394" type="#_x0000_t75" stroked="false">
              <v:imagedata r:id="rId41" o:title=""/>
            </v:shape>
            <w10:wrap type="topAndBottom"/>
          </v:group>
        </w:pict>
      </w:r>
    </w:p>
    <w:p w:rsidR="0018722C">
      <w:pPr>
        <w:pStyle w:val="affff1"/>
        <w:topLinePunct/>
      </w:pPr>
      <w:r>
        <w:rPr>
          <w:rFonts w:cstheme="minorBidi" w:hAnsiTheme="minorHAnsi" w:eastAsiaTheme="minorHAnsi" w:asciiTheme="minorHAnsi"/>
        </w:rPr>
        <w:t>HC</w:t>
      </w:r>
      <w:r w:rsidRPr="00000000">
        <w:rPr>
          <w:rFonts w:cstheme="minorBidi" w:hAnsiTheme="minorHAnsi" w:eastAsiaTheme="minorHAnsi" w:asciiTheme="minorHAnsi"/>
        </w:rPr>
        <w:tab/>
        <w:t>IT</w:t>
      </w:r>
    </w:p>
    <w:p w:rsidR="0018722C">
      <w:pPr>
        <w:pStyle w:val="aff7"/>
        <w:topLinePunct/>
      </w:pPr>
      <w:r>
        <w:drawing>
          <wp:inline>
            <wp:extent cx="4174189" cy="2146744"/>
            <wp:effectExtent l="0" t="0" r="0" b="0"/>
            <wp:docPr id="19" name="image33.png" descr=""/>
            <wp:cNvGraphicFramePr>
              <a:graphicFrameLocks noChangeAspect="1"/>
            </wp:cNvGraphicFramePr>
            <a:graphic>
              <a:graphicData uri="http://schemas.openxmlformats.org/drawingml/2006/picture">
                <pic:pic>
                  <pic:nvPicPr>
                    <pic:cNvPr id="20" name="image33.png"/>
                    <pic:cNvPicPr/>
                  </pic:nvPicPr>
                  <pic:blipFill>
                    <a:blip r:embed="rId42" cstate="print"/>
                    <a:stretch>
                      <a:fillRect/>
                    </a:stretch>
                  </pic:blipFill>
                  <pic:spPr>
                    <a:xfrm>
                      <a:off x="0" y="0"/>
                      <a:ext cx="4174189" cy="2146744"/>
                    </a:xfrm>
                    <a:prstGeom prst="rect">
                      <a:avLst/>
                    </a:prstGeom>
                  </pic:spPr>
                </pic:pic>
              </a:graphicData>
            </a:graphic>
          </wp:inline>
        </w:drawing>
      </w:r>
    </w:p>
    <w:p w:rsidR="0018722C">
      <w:pPr>
        <w:pStyle w:val="affff1"/>
        <w:keepNext/>
        <w:topLinePunct/>
      </w:pPr>
      <w:r>
        <w:rPr>
          <w:rFonts w:cstheme="minorBidi" w:hAnsiTheme="minorHAnsi" w:eastAsiaTheme="minorHAnsi" w:asciiTheme="minorHAnsi"/>
        </w:rPr>
        <w:t>IA</w:t>
      </w:r>
      <w:r w:rsidRPr="00000000">
        <w:rPr>
          <w:rFonts w:cstheme="minorBidi" w:hAnsiTheme="minorHAnsi" w:eastAsiaTheme="minorHAnsi" w:asciiTheme="minorHAnsi"/>
        </w:rPr>
        <w:tab/>
        <w:t>HBISC</w:t>
      </w:r>
    </w:p>
    <w:p w:rsidR="0018722C">
      <w:pPr>
        <w:pStyle w:val="a9"/>
        <w:topLinePunct/>
      </w:pPr>
      <w:r>
        <w:rPr>
          <w:rFonts w:ascii="黑体" w:eastAsia="黑体" w:hint="eastAsia"/>
        </w:rPr>
        <w:t>图4</w:t>
      </w:r>
      <w:r>
        <w:rPr>
          <w:rFonts w:ascii="黑体" w:eastAsia="黑体" w:hint="eastAsia"/>
        </w:rPr>
        <w:t>.</w:t>
      </w:r>
      <w:r>
        <w:rPr>
          <w:rFonts w:ascii="黑体" w:eastAsia="黑体" w:hint="eastAsia"/>
        </w:rPr>
        <w:t>5</w:t>
      </w:r>
      <w:r>
        <w:t xml:space="preserve">  </w:t>
      </w:r>
      <w:r w:rsidRPr="00DB64CE">
        <w:rPr>
          <w:rFonts w:ascii="黑体" w:eastAsia="黑体" w:hint="eastAsia"/>
        </w:rPr>
        <w:t>四组间</w:t>
      </w:r>
      <w:r w:rsidR="001852F3">
        <w:rPr>
          <w:rFonts w:ascii="黑体" w:eastAsia="黑体" w:hint="eastAsia"/>
        </w:rPr>
        <w:t xml:space="preserve"> </w:t>
      </w:r>
      <w:r w:rsidR="001852F3">
        <w:rPr>
          <w:rFonts w:ascii="黑体" w:eastAsia="黑体" w:hint="eastAsia"/>
        </w:rPr>
        <w:t xml:space="preserve">CD3-CD5</w:t>
      </w:r>
      <w:r>
        <w:rPr>
          <w:vertAlign w:val="superscript"/>
          /&gt;
        </w:rPr>
        <w:t>+</w:t>
      </w:r>
      <w:r>
        <w:rPr>
          <w:rFonts w:ascii="黑体" w:eastAsia="黑体" w:hint="eastAsia"/>
        </w:rPr>
        <w:t>CD32</w:t>
      </w:r>
      <w:r>
        <w:rPr>
          <w:vertAlign w:val="superscript"/>
          /&gt;
        </w:rPr>
        <w:t>+</w:t>
      </w:r>
      <w:r>
        <w:rPr>
          <w:rFonts w:ascii="黑体" w:eastAsia="黑体" w:hint="eastAsia"/>
        </w:rPr>
        <w:t>B</w:t>
      </w:r>
      <w:r w:rsidR="001852F3">
        <w:rPr>
          <w:rFonts w:ascii="黑体" w:eastAsia="黑体" w:hint="eastAsia"/>
        </w:rPr>
        <w:t xml:space="preserve">细胞表达差异</w:t>
      </w:r>
    </w:p>
    <w:p w:rsidR="0018722C">
      <w:pPr>
        <w:topLinePunct/>
      </w:pPr>
      <w:r>
        <w:rPr>
          <w:rFonts w:cstheme="minorBidi" w:hAnsiTheme="minorHAnsi" w:eastAsiaTheme="minorHAnsi" w:asciiTheme="minorHAnsi"/>
        </w:rPr>
        <w:t>33</w:t>
      </w:r>
    </w:p>
    <w:p w:rsidR="0018722C">
      <w:pPr>
        <w:pStyle w:val="Heading3"/>
        <w:topLinePunct/>
        <w:ind w:left="200" w:hangingChars="200" w:hanging="200"/>
      </w:pPr>
      <w:bookmarkStart w:id="524740" w:name="_Toc686524740"/>
      <w:bookmarkStart w:name="4.3.3 各组间FcγRs在单核细胞上表达情况 " w:id="83"/>
      <w:bookmarkEnd w:id="83"/>
      <w:r>
        <w:rPr>
          <w:b/>
        </w:rPr>
        <w:t>4.3.3</w:t>
      </w:r>
      <w:r>
        <w:t xml:space="preserve"> </w:t>
      </w:r>
      <w:bookmarkStart w:name="_bookmark21" w:id="84"/>
      <w:bookmarkEnd w:id="84"/>
      <w:bookmarkStart w:name="_bookmark21" w:id="85"/>
      <w:bookmarkEnd w:id="85"/>
      <w:r>
        <w:t>各组间</w:t>
      </w:r>
      <w:r>
        <w:rPr>
          <w:b/>
        </w:rPr>
        <w:t>FcγRs</w:t>
      </w:r>
      <w:r>
        <w:t>在单核细胞上表达情况</w:t>
      </w:r>
      <w:bookmarkEnd w:id="524740"/>
    </w:p>
    <w:p w:rsidR="0018722C">
      <w:pPr>
        <w:topLinePunct/>
      </w:pPr>
      <w:r>
        <w:t>（</w:t>
      </w:r>
      <w:r>
        <w:t>1</w:t>
      </w:r>
      <w:r>
        <w:t>）</w:t>
      </w:r>
      <w:r>
        <w:rPr>
          <w:rFonts w:ascii="宋体" w:eastAsia="宋体" w:hint="eastAsia"/>
        </w:rPr>
        <w:t>免疫活化期组</w:t>
      </w:r>
      <w:r>
        <w:t>CD14</w:t>
      </w:r>
      <w:r>
        <w:t>high</w:t>
      </w:r>
      <w:r>
        <w:t>CD16</w:t>
      </w:r>
      <w:r>
        <w:t>+</w:t>
      </w:r>
      <w:r>
        <w:rPr>
          <w:rFonts w:ascii="宋体" w:eastAsia="宋体" w:hint="eastAsia"/>
        </w:rPr>
        <w:t>非经典单核细胞较免疫耐受期组</w:t>
      </w:r>
      <w:r>
        <w:rPr>
          <w:rFonts w:ascii="宋体" w:eastAsia="宋体" w:hint="eastAsia"/>
        </w:rPr>
        <w:t>（</w:t>
      </w:r>
      <w:r>
        <w:rPr>
          <w:rFonts w:ascii="宋体" w:eastAsia="宋体" w:hint="eastAsia"/>
          <w:spacing w:val="1"/>
        </w:rPr>
        <w:t>中位数</w:t>
      </w:r>
      <w:r>
        <w:rPr>
          <w:spacing w:val="1"/>
        </w:rPr>
        <w:t>8.04%</w:t>
      </w:r>
      <w:r>
        <w:rPr>
          <w:spacing w:val="0"/>
        </w:rPr>
        <w:t> </w:t>
      </w:r>
      <w:r>
        <w:rPr>
          <w:spacing w:val="-2"/>
        </w:rPr>
        <w:t>vs </w:t>
      </w:r>
      <w:r>
        <w:t>4.84%</w:t>
      </w:r>
      <w:r>
        <w:rPr>
          <w:rFonts w:ascii="宋体" w:eastAsia="宋体" w:hint="eastAsia"/>
        </w:rPr>
        <w:t xml:space="preserve">, </w:t>
      </w:r>
      <w:r>
        <w:rPr>
          <w:i/>
        </w:rPr>
        <w:t>P</w:t>
      </w:r>
      <w:r>
        <w:rPr>
          <w:rFonts w:ascii="宋体" w:eastAsia="宋体" w:hint="eastAsia"/>
        </w:rPr>
        <w:t>＜</w:t>
      </w:r>
      <w:r>
        <w:t>0.001</w:t>
      </w:r>
      <w:r>
        <w:rPr>
          <w:rFonts w:ascii="宋体" w:eastAsia="宋体" w:hint="eastAsia"/>
        </w:rPr>
        <w:t>）</w:t>
      </w:r>
      <w:r>
        <w:rPr>
          <w:rFonts w:ascii="宋体" w:eastAsia="宋体" w:hint="eastAsia"/>
        </w:rPr>
        <w:t xml:space="preserve">和健康对照组</w:t>
      </w:r>
      <w:r>
        <w:rPr>
          <w:rFonts w:ascii="宋体" w:eastAsia="宋体" w:hint="eastAsia"/>
        </w:rPr>
        <w:t>（</w:t>
      </w:r>
      <w:r>
        <w:rPr>
          <w:rFonts w:ascii="宋体" w:eastAsia="宋体" w:hint="eastAsia"/>
          <w:spacing w:val="-8"/>
        </w:rPr>
        <w:t>中位数</w:t>
      </w:r>
      <w:r>
        <w:t>8.04% </w:t>
      </w:r>
      <w:r>
        <w:rPr>
          <w:spacing w:val="-2"/>
        </w:rPr>
        <w:t>vs </w:t>
      </w:r>
      <w:r>
        <w:t>3.59%</w:t>
      </w:r>
      <w:r>
        <w:rPr>
          <w:rFonts w:ascii="宋体" w:eastAsia="宋体" w:hint="eastAsia"/>
        </w:rPr>
        <w:t xml:space="preserve">, </w:t>
      </w:r>
      <w:r>
        <w:rPr>
          <w:i/>
        </w:rPr>
        <w:t>P</w:t>
      </w:r>
      <w:r>
        <w:rPr>
          <w:rFonts w:ascii="宋体" w:eastAsia="宋体" w:hint="eastAsia"/>
        </w:rPr>
        <w:t>＜</w:t>
      </w:r>
      <w:r>
        <w:t>0.001</w:t>
      </w:r>
      <w:r>
        <w:rPr>
          <w:rFonts w:ascii="宋体" w:eastAsia="宋体" w:hint="eastAsia"/>
        </w:rPr>
        <w:t>）</w:t>
      </w:r>
      <w:r w:rsidR="001852F3">
        <w:rPr>
          <w:rFonts w:ascii="宋体" w:eastAsia="宋体" w:hint="eastAsia"/>
        </w:rPr>
        <w:t xml:space="preserve">升高</w:t>
      </w:r>
      <w:r>
        <w:rPr>
          <w:spacing w:val="-2"/>
          <w:rFonts w:hint="eastAsia"/>
        </w:rPr>
        <w:t>，</w:t>
      </w:r>
      <w:r>
        <w:rPr>
          <w:rFonts w:ascii="宋体" w:eastAsia="宋体" w:hint="eastAsia"/>
        </w:rPr>
        <w:t>差异有显著统计学意义。乙肝感染成功清除组患者</w:t>
      </w:r>
      <w:r>
        <w:t>CD14</w:t>
      </w:r>
      <w:r>
        <w:t>high</w:t>
      </w:r>
      <w:r>
        <w:t>CD16</w:t>
      </w:r>
      <w:r>
        <w:t>+</w:t>
      </w:r>
      <w:r>
        <w:rPr>
          <w:rFonts w:ascii="宋体" w:eastAsia="宋体" w:hint="eastAsia"/>
        </w:rPr>
        <w:t>单核细胞较健康对照组升高</w:t>
      </w:r>
      <w:r>
        <w:rPr>
          <w:rFonts w:ascii="宋体" w:eastAsia="宋体" w:hint="eastAsia"/>
        </w:rPr>
        <w:t>（</w:t>
      </w:r>
      <w:r>
        <w:rPr>
          <w:rFonts w:ascii="宋体" w:eastAsia="宋体" w:hint="eastAsia"/>
          <w:spacing w:val="-6"/>
        </w:rPr>
        <w:t>中位数</w:t>
      </w:r>
      <w:r>
        <w:t>7.96% </w:t>
      </w:r>
      <w:r>
        <w:rPr>
          <w:spacing w:val="-2"/>
        </w:rPr>
        <w:t>vs </w:t>
      </w:r>
      <w:r>
        <w:t>3.59%</w:t>
      </w:r>
      <w:r>
        <w:rPr>
          <w:rFonts w:ascii="宋体" w:eastAsia="宋体" w:hint="eastAsia"/>
        </w:rPr>
        <w:t xml:space="preserve">, </w:t>
      </w:r>
      <w:r>
        <w:rPr>
          <w:i/>
        </w:rPr>
        <w:t>P</w:t>
      </w:r>
      <w:r>
        <w:t>=0.002</w:t>
      </w:r>
      <w:r>
        <w:rPr>
          <w:rFonts w:ascii="宋体" w:eastAsia="宋体" w:hint="eastAsia"/>
        </w:rPr>
        <w:t>）</w:t>
      </w:r>
      <w:r>
        <w:rPr>
          <w:rFonts w:ascii="宋体" w:eastAsia="宋体" w:hint="eastAsia"/>
        </w:rPr>
        <w:t>，差异有统计学意义。</w:t>
      </w:r>
    </w:p>
    <w:p w:rsidR="0018722C">
      <w:pPr>
        <w:topLinePunct/>
      </w:pPr>
      <w:r>
        <w:rPr>
          <w:rFonts w:ascii="宋体" w:eastAsia="宋体" w:hint="eastAsia"/>
        </w:rPr>
        <w:t>（</w:t>
      </w:r>
      <w:r>
        <w:rPr>
          <w:rFonts w:ascii="宋体" w:eastAsia="宋体" w:hint="eastAsia"/>
        </w:rPr>
        <w:t>见</w:t>
      </w:r>
      <w:r>
        <w:rPr>
          <w:rFonts w:ascii="宋体" w:eastAsia="宋体" w:hint="eastAsia"/>
        </w:rPr>
        <w:t>表</w:t>
      </w:r>
      <w:r>
        <w:t>5</w:t>
      </w:r>
      <w:r>
        <w:rPr>
          <w:rFonts w:ascii="宋体" w:eastAsia="宋体" w:hint="eastAsia"/>
        </w:rPr>
        <w:t>，</w:t>
      </w:r>
      <w:r>
        <w:rPr>
          <w:rFonts w:ascii="宋体" w:eastAsia="宋体" w:hint="eastAsia"/>
        </w:rPr>
        <w:t>图</w:t>
      </w:r>
      <w:r>
        <w:t>4</w:t>
      </w:r>
      <w:r>
        <w:t>.</w:t>
      </w:r>
      <w:r>
        <w:t>6</w:t>
      </w:r>
      <w:r>
        <w:rPr>
          <w:rFonts w:ascii="宋体" w:eastAsia="宋体" w:hint="eastAsia"/>
        </w:rPr>
        <w:t>，</w:t>
      </w:r>
      <w:r>
        <w:rPr>
          <w:rFonts w:ascii="宋体" w:eastAsia="宋体" w:hint="eastAsia"/>
        </w:rPr>
        <w:t>图</w:t>
      </w:r>
      <w:r>
        <w:t>4</w:t>
      </w:r>
      <w:r>
        <w:t>.</w:t>
      </w:r>
      <w:r>
        <w:t>10</w:t>
      </w:r>
      <w:r>
        <w:rPr>
          <w:rFonts w:ascii="宋体" w:eastAsia="宋体" w:hint="eastAsia"/>
        </w:rPr>
        <w:t>）</w:t>
      </w:r>
      <w:r>
        <w:t>CD14</w:t>
      </w:r>
      <w:r>
        <w:t>high</w:t>
      </w:r>
      <w:r>
        <w:t>CD16</w:t>
      </w:r>
      <w:r>
        <w:t>-</w:t>
      </w:r>
      <w:r>
        <w:rPr>
          <w:rFonts w:ascii="宋体" w:eastAsia="宋体" w:hint="eastAsia"/>
        </w:rPr>
        <w:t>经典单核细胞及</w:t>
      </w:r>
      <w:r>
        <w:t>CD14</w:t>
      </w:r>
      <w:r>
        <w:t>-</w:t>
      </w:r>
      <w:r>
        <w:t>CD16</w:t>
      </w:r>
      <w:r>
        <w:t>+</w:t>
      </w:r>
      <w:r>
        <w:rPr>
          <w:rFonts w:ascii="宋体" w:eastAsia="宋体" w:hint="eastAsia"/>
        </w:rPr>
        <w:t>非经典单</w:t>
      </w:r>
      <w:r>
        <w:rPr>
          <w:rFonts w:ascii="宋体" w:eastAsia="宋体" w:hint="eastAsia"/>
        </w:rPr>
        <w:t>核细胞组间比较未见明显统计学差异</w:t>
      </w:r>
      <w:r>
        <w:rPr>
          <w:rFonts w:ascii="宋体" w:eastAsia="宋体" w:hint="eastAsia"/>
        </w:rPr>
        <w:t>（</w:t>
      </w:r>
      <w:r>
        <w:t>P</w:t>
      </w:r>
      <w:r>
        <w:rPr>
          <w:rFonts w:ascii="宋体" w:eastAsia="宋体" w:hint="eastAsia"/>
        </w:rPr>
        <w:t>＞</w:t>
      </w:r>
      <w:r>
        <w:t>0.0083</w:t>
      </w:r>
      <w:r>
        <w:rPr>
          <w:rFonts w:ascii="宋体" w:eastAsia="宋体" w:hint="eastAsia"/>
        </w:rPr>
        <w:t>）</w:t>
      </w:r>
      <w:r>
        <w:rPr>
          <w:rFonts w:ascii="宋体" w:eastAsia="宋体" w:hint="eastAsia"/>
        </w:rPr>
        <w:t>。</w:t>
      </w:r>
    </w:p>
    <w:p w:rsidR="0018722C">
      <w:pPr>
        <w:topLinePunct/>
      </w:pPr>
      <w:r>
        <w:t>（</w:t>
      </w:r>
      <w:r>
        <w:t>2</w:t>
      </w:r>
      <w:r>
        <w:t>）</w:t>
      </w:r>
      <w:r>
        <w:rPr>
          <w:rFonts w:ascii="宋体" w:eastAsia="宋体" w:hint="eastAsia"/>
        </w:rPr>
        <w:t>免疫活化期组、免疫耐受期患者、乙肝感染成功清除组患者、健康对照组单核细胞</w:t>
      </w:r>
      <w:r>
        <w:t>CD14</w:t>
      </w:r>
      <w:r>
        <w:t>+</w:t>
      </w:r>
      <w:r>
        <w:t>CD32</w:t>
      </w:r>
      <w:r>
        <w:t>+</w:t>
      </w:r>
      <w:r>
        <w:rPr>
          <w:rFonts w:ascii="宋体" w:eastAsia="宋体" w:hint="eastAsia"/>
        </w:rPr>
        <w:t>、</w:t>
      </w:r>
      <w:r>
        <w:t>CD14</w:t>
      </w:r>
      <w:r>
        <w:t>+</w:t>
      </w:r>
      <w:r>
        <w:t>CD64</w:t>
      </w:r>
      <w:r>
        <w:t>+</w:t>
      </w:r>
      <w:r>
        <w:rPr>
          <w:rFonts w:ascii="宋体" w:eastAsia="宋体" w:hint="eastAsia"/>
        </w:rPr>
        <w:t>细胞比例在任意两组间比较无明显差</w:t>
      </w:r>
      <w:r>
        <w:rPr>
          <w:rFonts w:ascii="宋体" w:eastAsia="宋体" w:hint="eastAsia"/>
        </w:rPr>
        <w:t>异</w:t>
      </w:r>
    </w:p>
    <w:p w:rsidR="0018722C">
      <w:pPr>
        <w:topLinePunct/>
      </w:pPr>
      <w:r>
        <w:rPr>
          <w:rFonts w:ascii="宋体" w:eastAsia="宋体" w:hint="eastAsia"/>
        </w:rPr>
        <w:t>（</w:t>
      </w:r>
      <w:r>
        <w:t>P</w:t>
      </w:r>
      <w:r>
        <w:rPr>
          <w:rFonts w:ascii="宋体" w:eastAsia="宋体" w:hint="eastAsia"/>
        </w:rPr>
        <w:t>＞</w:t>
      </w:r>
      <w:r>
        <w:t>0.0083</w:t>
      </w:r>
      <w:r>
        <w:rPr>
          <w:rFonts w:ascii="宋体" w:eastAsia="宋体" w:hint="eastAsia"/>
        </w:rPr>
        <w:t>）</w:t>
      </w:r>
      <w:r>
        <w:rPr>
          <w:rFonts w:ascii="宋体" w:eastAsia="宋体" w:hint="eastAsia"/>
        </w:rPr>
        <w:t>。</w:t>
      </w:r>
    </w:p>
    <w:p w:rsidR="0018722C">
      <w:pPr>
        <w:pStyle w:val="a8"/>
        <w:topLinePunct/>
      </w:pPr>
      <w:r>
        <w:rPr>
          <w:rFonts w:ascii="黑体" w:hAnsi="黑体" w:eastAsia="黑体" w:hint="eastAsia"/>
        </w:rPr>
        <w:t>表5</w:t>
      </w:r>
      <w:r>
        <w:t xml:space="preserve">  </w:t>
      </w:r>
      <w:r w:rsidRPr="00DB64CE">
        <w:rPr>
          <w:rFonts w:ascii="黑体" w:hAnsi="黑体" w:eastAsia="黑体" w:hint="eastAsia"/>
        </w:rPr>
        <w:t>四组单核细胞表面</w:t>
      </w:r>
      <w:r w:rsidR="001852F3">
        <w:rPr>
          <w:rFonts w:ascii="黑体" w:hAnsi="黑体" w:eastAsia="黑体" w:hint="eastAsia"/>
        </w:rPr>
        <w:t xml:space="preserve">FcγRs</w:t>
      </w:r>
      <w:r w:rsidR="001852F3">
        <w:rPr>
          <w:rFonts w:ascii="黑体" w:hAnsi="黑体" w:eastAsia="黑体" w:hint="eastAsia"/>
        </w:rPr>
        <w:t xml:space="preserve">比例</w:t>
      </w:r>
    </w:p>
    <w:p w:rsidR="0018722C">
      <w:pPr>
        <w:pStyle w:val="a8"/>
        <w:topLinePunct/>
      </w:pPr>
      <w:r>
        <w:t>Table</w:t>
      </w:r>
      <w:r>
        <w:t xml:space="preserve"> </w:t>
      </w:r>
      <w:r w:rsidRPr="00DB64CE">
        <w:t>5</w:t>
      </w:r>
      <w:r>
        <w:t xml:space="preserve">  </w:t>
      </w:r>
      <w:r w:rsidRPr="00DB64CE">
        <w:t>The percent of Fcγreceptors on monocytes</w:t>
      </w:r>
    </w:p>
    <w:tbl>
      <w:tblPr>
        <w:tblW w:w="5000" w:type="pct"/>
        <w:tblInd w:w="8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81"/>
        <w:gridCol w:w="1818"/>
        <w:gridCol w:w="1934"/>
        <w:gridCol w:w="2645"/>
      </w:tblGrid>
      <w:tr>
        <w:trPr>
          <w:tblHeader/>
        </w:trPr>
        <w:tc>
          <w:tcPr>
            <w:tcW w:w="1182" w:type="pct"/>
            <w:vAlign w:val="center"/>
            <w:tcBorders>
              <w:bottom w:val="single" w:sz="4" w:space="0" w:color="auto"/>
            </w:tcBorders>
          </w:tcPr>
          <w:p w:rsidR="0018722C">
            <w:pPr>
              <w:pStyle w:val="a7"/>
              <w:topLinePunct/>
              <w:ind w:leftChars="0" w:left="0" w:rightChars="0" w:right="0" w:firstLineChars="0" w:firstLine="0"/>
              <w:spacing w:line="240" w:lineRule="atLeast"/>
            </w:pPr>
            <w:r>
              <w:t>Subset of monocytes</w:t>
            </w:r>
          </w:p>
        </w:tc>
        <w:tc>
          <w:tcPr>
            <w:tcW w:w="3818"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182" w:type="pct"/>
            <w:vAlign w:val="center"/>
          </w:tcPr>
          <w:p w:rsidR="0018722C">
            <w:pPr>
              <w:pStyle w:val="ac"/>
              <w:topLinePunct/>
              <w:ind w:leftChars="0" w:left="0" w:rightChars="0" w:right="0" w:firstLineChars="0" w:firstLine="0"/>
              <w:spacing w:line="240" w:lineRule="atLeast"/>
            </w:pPr>
          </w:p>
        </w:tc>
        <w:tc>
          <w:tcPr>
            <w:tcW w:w="1085" w:type="pct"/>
            <w:vAlign w:val="center"/>
          </w:tcPr>
          <w:p w:rsidR="0018722C">
            <w:pPr>
              <w:pStyle w:val="a5"/>
              <w:topLinePunct/>
              <w:ind w:leftChars="0" w:left="0" w:rightChars="0" w:right="0" w:firstLineChars="0" w:firstLine="0"/>
              <w:spacing w:line="240" w:lineRule="atLeast"/>
            </w:pPr>
            <w:r>
              <w:t>CD14</w:t>
            </w:r>
            <w:r>
              <w:t>high</w:t>
            </w:r>
            <w:r>
              <w:t>CD16</w:t>
            </w:r>
            <w:r>
              <w:t>+</w:t>
            </w:r>
          </w:p>
        </w:tc>
        <w:tc>
          <w:tcPr>
            <w:tcW w:w="1154" w:type="pct"/>
            <w:vAlign w:val="center"/>
          </w:tcPr>
          <w:p w:rsidR="0018722C">
            <w:pPr>
              <w:pStyle w:val="a5"/>
              <w:topLinePunct/>
              <w:ind w:leftChars="0" w:left="0" w:rightChars="0" w:right="0" w:firstLineChars="0" w:firstLine="0"/>
              <w:spacing w:line="240" w:lineRule="atLeast"/>
            </w:pPr>
            <w:r>
              <w:t>CD14</w:t>
            </w:r>
            <w:r>
              <w:t>+</w:t>
            </w:r>
            <w:r>
              <w:t>CD32</w:t>
            </w:r>
            <w:r>
              <w:t>+</w:t>
            </w:r>
          </w:p>
        </w:tc>
        <w:tc>
          <w:tcPr>
            <w:tcW w:w="1579" w:type="pct"/>
            <w:vAlign w:val="center"/>
          </w:tcPr>
          <w:p w:rsidR="0018722C">
            <w:pPr>
              <w:pStyle w:val="ad"/>
              <w:topLinePunct/>
              <w:ind w:leftChars="0" w:left="0" w:rightChars="0" w:right="0" w:firstLineChars="0" w:firstLine="0"/>
              <w:spacing w:line="240" w:lineRule="atLeast"/>
            </w:pPr>
            <w:r>
              <w:t>CD14</w:t>
            </w:r>
            <w:r>
              <w:t>+</w:t>
            </w:r>
            <w:r>
              <w:t>CD64</w:t>
            </w:r>
            <w:r>
              <w:t>+</w:t>
            </w:r>
          </w:p>
        </w:tc>
      </w:tr>
      <w:tr>
        <w:tc>
          <w:tcPr>
            <w:tcW w:w="1182" w:type="pct"/>
            <w:vAlign w:val="center"/>
          </w:tcPr>
          <w:p w:rsidR="0018722C">
            <w:pPr>
              <w:pStyle w:val="ac"/>
              <w:topLinePunct/>
              <w:ind w:leftChars="0" w:left="0" w:rightChars="0" w:right="0" w:firstLineChars="0" w:firstLine="0"/>
              <w:spacing w:line="240" w:lineRule="atLeast"/>
            </w:pPr>
            <w:r>
              <w:t>（</w:t>
            </w:r>
            <w:r>
              <w:t>%</w:t>
            </w:r>
            <w:r>
              <w:t>）</w:t>
            </w:r>
          </w:p>
        </w:tc>
        <w:tc>
          <w:tcPr>
            <w:tcW w:w="1085" w:type="pct"/>
            <w:vAlign w:val="center"/>
          </w:tcPr>
          <w:p w:rsidR="0018722C">
            <w:pPr>
              <w:pStyle w:val="a5"/>
              <w:topLinePunct/>
              <w:ind w:leftChars="0" w:left="0" w:rightChars="0" w:right="0" w:firstLineChars="0" w:firstLine="0"/>
              <w:spacing w:line="240" w:lineRule="atLeast"/>
            </w:pPr>
          </w:p>
        </w:tc>
        <w:tc>
          <w:tcPr>
            <w:tcW w:w="1154" w:type="pct"/>
            <w:vAlign w:val="center"/>
          </w:tcPr>
          <w:p w:rsidR="0018722C">
            <w:pPr>
              <w:pStyle w:val="a5"/>
              <w:topLinePunct/>
              <w:ind w:leftChars="0" w:left="0" w:rightChars="0" w:right="0" w:firstLineChars="0" w:firstLine="0"/>
              <w:spacing w:line="240" w:lineRule="atLeast"/>
            </w:pPr>
          </w:p>
        </w:tc>
        <w:tc>
          <w:tcPr>
            <w:tcW w:w="1579" w:type="pct"/>
            <w:vAlign w:val="center"/>
          </w:tcPr>
          <w:p w:rsidR="0018722C">
            <w:pPr>
              <w:pStyle w:val="ad"/>
              <w:topLinePunct/>
              <w:ind w:leftChars="0" w:left="0" w:rightChars="0" w:right="0" w:firstLineChars="0" w:firstLine="0"/>
              <w:spacing w:line="240" w:lineRule="atLeast"/>
            </w:pPr>
          </w:p>
        </w:tc>
      </w:tr>
      <w:tr>
        <w:tc>
          <w:tcPr>
            <w:tcW w:w="118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HC</w:t>
            </w:r>
          </w:p>
        </w:tc>
        <w:tc>
          <w:tcPr>
            <w:tcW w:w="108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3.59</w:t>
            </w:r>
            <w:r>
              <w:t>(</w:t>
            </w:r>
            <w:r>
              <w:t>2.89,5.49</w:t>
            </w:r>
            <w:r>
              <w:t>)</w:t>
            </w:r>
          </w:p>
        </w:tc>
        <w:tc>
          <w:tcPr>
            <w:tcW w:w="115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24.08</w:t>
            </w:r>
            <w:r>
              <w:t>(</w:t>
            </w:r>
            <w:r>
              <w:t>2.11.86.83</w:t>
            </w:r>
            <w:r>
              <w:t>)</w:t>
            </w:r>
          </w:p>
        </w:tc>
        <w:tc>
          <w:tcPr>
            <w:tcW w:w="1579"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84.15</w:t>
            </w:r>
            <w:r>
              <w:t>(</w:t>
            </w:r>
            <w:r>
              <w:t>75.40.88.88</w:t>
            </w:r>
            <w:r>
              <w:t>)</w:t>
            </w:r>
          </w:p>
        </w:tc>
      </w:tr>
      <w:tr>
        <w:tc>
          <w:tcPr>
            <w:tcW w:w="118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HBISC</w:t>
            </w:r>
          </w:p>
        </w:tc>
        <w:tc>
          <w:tcPr>
            <w:tcW w:w="108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7.96</w:t>
            </w:r>
            <w:r>
              <w:t>(</w:t>
            </w:r>
            <w:r>
              <w:t>4.64,12.00</w:t>
            </w:r>
            <w:r>
              <w:t>)</w:t>
            </w:r>
          </w:p>
        </w:tc>
        <w:tc>
          <w:tcPr>
            <w:tcW w:w="115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3.39</w:t>
            </w:r>
            <w:r>
              <w:t>(</w:t>
            </w:r>
            <w:r>
              <w:t>1.79,76.00</w:t>
            </w:r>
            <w:r>
              <w:t>)</w:t>
            </w:r>
          </w:p>
        </w:tc>
        <w:tc>
          <w:tcPr>
            <w:tcW w:w="1579"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83.70</w:t>
            </w:r>
            <w:r>
              <w:t>(</w:t>
            </w:r>
            <w:r>
              <w:t>77.10,90.40</w:t>
            </w:r>
            <w:r>
              <w:t>)</w:t>
            </w:r>
          </w:p>
        </w:tc>
      </w:tr>
      <w:tr>
        <w:tc>
          <w:tcPr>
            <w:tcW w:w="118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IA</w:t>
            </w:r>
          </w:p>
        </w:tc>
        <w:tc>
          <w:tcPr>
            <w:tcW w:w="108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8.04</w:t>
            </w:r>
            <w:r>
              <w:t>(</w:t>
            </w:r>
            <w:r>
              <w:t>5.82,10.80</w:t>
            </w:r>
            <w:r>
              <w:t>)</w:t>
            </w:r>
          </w:p>
        </w:tc>
        <w:tc>
          <w:tcPr>
            <w:tcW w:w="115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79.4</w:t>
            </w:r>
            <w:r>
              <w:t>(</w:t>
            </w:r>
            <w:r>
              <w:t>3.18,87.00</w:t>
            </w:r>
            <w:r>
              <w:t>)</w:t>
            </w:r>
          </w:p>
        </w:tc>
        <w:tc>
          <w:tcPr>
            <w:tcW w:w="1579"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86.60</w:t>
            </w:r>
            <w:r>
              <w:t>(</w:t>
            </w:r>
            <w:r>
              <w:t>79.70,90.20</w:t>
            </w:r>
            <w:r>
              <w:t>)</w:t>
            </w:r>
          </w:p>
        </w:tc>
      </w:tr>
      <w:tr>
        <w:tc>
          <w:tcPr>
            <w:tcW w:w="1182"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IT</w:t>
            </w:r>
          </w:p>
        </w:tc>
        <w:tc>
          <w:tcPr>
            <w:tcW w:w="108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4.84</w:t>
            </w:r>
            <w:r>
              <w:t>(</w:t>
            </w:r>
            <w:r>
              <w:t>2.46,6.71</w:t>
            </w:r>
            <w:r>
              <w:t>)</w:t>
            </w:r>
          </w:p>
        </w:tc>
        <w:tc>
          <w:tcPr>
            <w:tcW w:w="115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73.65</w:t>
            </w:r>
            <w:r>
              <w:t>(</w:t>
            </w:r>
            <w:r>
              <w:t>2.16,84.93</w:t>
            </w:r>
            <w:r>
              <w:t>)</w:t>
            </w:r>
          </w:p>
        </w:tc>
        <w:tc>
          <w:tcPr>
            <w:tcW w:w="157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83.75</w:t>
            </w:r>
            <w:r>
              <w:t>(</w:t>
            </w:r>
            <w:r>
              <w:t>79.80,88.25</w:t>
            </w:r>
            <w:r>
              <w:t>)</w:t>
            </w:r>
          </w:p>
        </w:tc>
      </w:tr>
    </w:tbl>
    <w:p w:rsidR="0018722C">
      <w:pPr>
        <w:pStyle w:val="affa"/>
      </w:pPr>
    </w:p>
    <w:p w:rsidR="0018722C">
      <w:pPr>
        <w:pStyle w:val="aff7"/>
        <w:topLinePunct/>
      </w:pPr>
      <w:r>
        <w:pict>
          <v:line style="position:absolute;mso-position-horizontal-relative:page;mso-position-vertical-relative:paragraph;z-index:1792;mso-wrap-distance-left:0;mso-wrap-distance-right:0" from="89.25pt,13.478945pt" to="508.2pt,13.478945pt" stroked="true" strokeweight="1.44pt" strokecolor="#000000">
            <v:stroke dashstyle="solid"/>
            <w10:wrap type="topAndBottom"/>
          </v:line>
        </w:pic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HC</w:t>
      </w:r>
      <w:r>
        <w:rPr>
          <w:rFonts w:ascii="宋体" w:eastAsia="宋体" w:hint="eastAsia" w:cstheme="minorBidi" w:hAnsiTheme="minorHAnsi"/>
        </w:rPr>
        <w:t>代表健康对照；</w:t>
      </w:r>
      <w:r>
        <w:rPr>
          <w:rFonts w:cstheme="minorBidi" w:hAnsiTheme="minorHAnsi" w:eastAsiaTheme="minorHAnsi" w:asciiTheme="minorHAnsi"/>
        </w:rPr>
        <w:t>HBISC</w:t>
      </w:r>
      <w:r>
        <w:rPr>
          <w:rFonts w:ascii="宋体" w:eastAsia="宋体" w:hint="eastAsia" w:cstheme="minorBidi" w:hAnsiTheme="minorHAnsi"/>
        </w:rPr>
        <w:t>代表乙肝感染成功清除组；</w:t>
      </w:r>
      <w:r>
        <w:rPr>
          <w:rFonts w:cstheme="minorBidi" w:hAnsiTheme="minorHAnsi" w:eastAsiaTheme="minorHAnsi" w:asciiTheme="minorHAnsi"/>
        </w:rPr>
        <w:t>IT</w:t>
      </w:r>
      <w:r>
        <w:rPr>
          <w:rFonts w:ascii="宋体" w:eastAsia="宋体" w:hint="eastAsia" w:cstheme="minorBidi" w:hAnsiTheme="minorHAnsi"/>
        </w:rPr>
        <w:t>代表免疫耐受期</w:t>
      </w:r>
      <w:r>
        <w:rPr>
          <w:kern w:val="2"/>
          <w:sz w:val="17"/>
          <w:rFonts w:hint="eastAsia"/>
        </w:rPr>
        <w:t>；</w:t>
      </w:r>
      <w:r w:rsidR="001852F3">
        <w:rPr>
          <w:rFonts w:cstheme="minorBidi" w:hAnsiTheme="minorHAnsi" w:eastAsiaTheme="minorHAnsi" w:asciiTheme="minorHAnsi"/>
        </w:rPr>
        <w:t xml:space="preserve">IA</w:t>
      </w:r>
      <w:r>
        <w:rPr>
          <w:rFonts w:ascii="宋体" w:eastAsia="宋体" w:hint="eastAsia" w:cstheme="minorBidi" w:hAnsiTheme="minorHAnsi"/>
        </w:rPr>
        <w:t>代表免疫活化期。</w:t>
      </w:r>
    </w:p>
    <w:p w:rsidR="0018722C">
      <w:pPr>
        <w:topLinePunct/>
      </w:pPr>
      <w:r>
        <w:rPr>
          <w:rFonts w:cstheme="minorBidi" w:hAnsiTheme="minorHAnsi" w:eastAsiaTheme="minorHAnsi" w:asciiTheme="minorHAnsi"/>
        </w:rPr>
        <w:t>34</w:t>
      </w:r>
    </w:p>
    <w:p w:rsidR="0018722C">
      <w:pPr>
        <w:topLinePunct/>
      </w:pPr>
    </w:p>
    <w:p w:rsidR="0018722C">
      <w:pPr>
        <w:pStyle w:val="affff5"/>
        <w:topLinePunct/>
      </w:pPr>
      <w:r>
        <w:rPr>
          <w:sz w:val="20"/>
        </w:rPr>
        <w:pict>
          <v:group style="width:327.350pt;height:342.75pt;mso-position-horizontal-relative:char;mso-position-vertical-relative:line" coordorigin="0,0" coordsize="6547,6855">
            <v:shape style="position:absolute;left:1291;top:0;width:3269;height:3389" type="#_x0000_t75" stroked="false">
              <v:imagedata r:id="rId43" o:title=""/>
            </v:shape>
            <v:shape style="position:absolute;left:0;top:3490;width:6547;height:3365" type="#_x0000_t75" stroked="false">
              <v:imagedata r:id="rId44" o:title=""/>
            </v:shape>
            <v:shape style="position:absolute;left:3186;top:3162;width:120;height:580" coordorigin="3187,3163" coordsize="120,580" path="m3232,3622l3231,3163,3261,3163,3262,3622,3232,3622xm3292,3652l3232,3652,3262,3652,3262,3622,3307,3622,3292,3652xm3232,3652l3232,3622,3262,3622,3262,3652,3232,3652xm3247,3742l3187,3622,3232,3622,3232,3652,3292,3652,3247,3742xe" filled="true" fillcolor="#000000" stroked="false">
              <v:path arrowok="t"/>
              <v:fill type="solid"/>
            </v:shape>
          </v:group>
        </w:pict>
      </w:r>
      <w:r/>
    </w:p>
    <w:p w:rsidR="0018722C">
      <w:pPr>
        <w:pStyle w:val="affff1"/>
        <w:topLinePunct/>
      </w:pPr>
      <w:r>
        <w:rPr>
          <w:kern w:val="2"/>
          <w:sz w:val="22"/>
          <w:szCs w:val="22"/>
          <w:rFonts w:cstheme="minorBidi" w:hAnsiTheme="minorHAnsi" w:eastAsiaTheme="minorHAnsi" w:asciiTheme="minorHAnsi"/>
        </w:rPr>
        <w:pict>
          <v:group style="margin-left:121.449997pt;margin-top:26.323732pt;width:329.55pt;height:169.95pt;mso-position-horizontal-relative:page;mso-position-vertical-relative:paragraph;z-index:1840;mso-wrap-distance-left:0;mso-wrap-distance-right:0" coordorigin="2429,526" coordsize="6591,3399">
            <v:shape style="position:absolute;left:2429;top:559;width:3269;height:3365" type="#_x0000_t75" stroked="false">
              <v:imagedata r:id="rId45" o:title=""/>
            </v:shape>
            <v:shape style="position:absolute;left:5750;top:526;width:3269;height:3394" type="#_x0000_t75" stroked="false">
              <v:imagedata r:id="rId46" o:title=""/>
            </v:shape>
            <w10:wrap type="topAndBottom"/>
          </v:group>
        </w:pict>
      </w:r>
    </w:p>
    <w:p w:rsidR="0018722C">
      <w:pPr>
        <w:pStyle w:val="affff1"/>
        <w:topLinePunct/>
      </w:pPr>
      <w:bookmarkStart w:name="_bookmark22" w:id="86"/>
      <w:bookmarkEnd w:id="86"/>
      <w:r>
        <w:rPr>
          <w:kern w:val="2"/>
          <w:szCs w:val="22"/>
          <w:rFonts w:cstheme="minorBidi" w:hAnsiTheme="minorHAnsi" w:eastAsiaTheme="minorHAnsi" w:asciiTheme="minorHAnsi"/>
          <w:sz w:val="21"/>
        </w:rPr>
        <w:t>HC</w:t>
      </w:r>
      <w:r w:rsidRPr="00000000">
        <w:rPr>
          <w:kern w:val="2"/>
          <w:sz w:val="22"/>
          <w:szCs w:val="22"/>
          <w:rFonts w:cstheme="minorBidi" w:hAnsiTheme="minorHAnsi" w:eastAsiaTheme="minorHAnsi" w:asciiTheme="minorHAnsi"/>
        </w:rPr>
        <w:tab/>
        <w:t>IT</w:t>
      </w:r>
    </w:p>
    <w:p w:rsidR="0018722C">
      <w:pPr>
        <w:keepNext/>
        <w:topLinePunct/>
      </w:pPr>
      <w:r>
        <w:rPr>
          <w:rFonts w:cstheme="minorBidi" w:hAnsiTheme="minorHAnsi" w:eastAsiaTheme="minorHAnsi" w:asciiTheme="minorHAnsi"/>
        </w:rPr>
        <w:t>IA</w:t>
      </w:r>
      <w:r w:rsidRPr="00000000">
        <w:rPr>
          <w:rFonts w:cstheme="minorBidi" w:hAnsiTheme="minorHAnsi" w:eastAsiaTheme="minorHAnsi" w:asciiTheme="minorHAnsi"/>
        </w:rPr>
        <w:tab/>
        <w:t>HBISC</w:t>
      </w:r>
    </w:p>
    <w:p w:rsidR="0018722C">
      <w:pPr>
        <w:pStyle w:val="a9"/>
        <w:topLinePunct/>
      </w:pPr>
      <w:r>
        <w:rPr>
          <w:rFonts w:ascii="黑体" w:eastAsia="黑体" w:hint="eastAsia"/>
        </w:rPr>
        <w:t>图4</w:t>
      </w:r>
      <w:r>
        <w:rPr>
          <w:rFonts w:ascii="黑体" w:eastAsia="黑体" w:hint="eastAsia"/>
        </w:rPr>
        <w:t>.</w:t>
      </w:r>
      <w:r>
        <w:rPr>
          <w:rFonts w:ascii="黑体" w:eastAsia="黑体" w:hint="eastAsia"/>
        </w:rPr>
        <w:t>6</w:t>
      </w:r>
      <w:r>
        <w:t xml:space="preserve">  </w:t>
      </w:r>
      <w:r w:rsidRPr="00DB64CE">
        <w:rPr>
          <w:rFonts w:ascii="黑体" w:eastAsia="黑体" w:hint="eastAsia"/>
        </w:rPr>
        <w:t>四组间</w:t>
      </w:r>
      <w:r w:rsidR="001852F3">
        <w:rPr>
          <w:rFonts w:ascii="黑体" w:eastAsia="黑体" w:hint="eastAsia"/>
        </w:rPr>
        <w:t xml:space="preserve"> </w:t>
      </w:r>
      <w:r w:rsidR="001852F3">
        <w:rPr>
          <w:rFonts w:ascii="黑体" w:eastAsia="黑体" w:hint="eastAsia"/>
        </w:rPr>
        <w:t xml:space="preserve">CD14</w:t>
      </w:r>
      <w:r>
        <w:rPr>
          <w:vertAlign w:val="superscript"/>
          /&gt;
        </w:rPr>
        <w:t>high</w:t>
      </w:r>
      <w:r>
        <w:rPr>
          <w:rFonts w:ascii="黑体" w:eastAsia="黑体" w:hint="eastAsia"/>
        </w:rPr>
        <w:t>CD16</w:t>
      </w:r>
      <w:r>
        <w:rPr>
          <w:vertAlign w:val="superscript"/>
          /&gt;
        </w:rPr>
        <w:t>+</w:t>
      </w:r>
      <w:r>
        <w:rPr>
          <w:rFonts w:ascii="黑体" w:eastAsia="黑体" w:hint="eastAsia"/>
        </w:rPr>
        <w:t>单核细胞表达差异</w:t>
      </w:r>
    </w:p>
    <w:p w:rsidR="0018722C">
      <w:pPr>
        <w:pStyle w:val="Heading3"/>
        <w:topLinePunct/>
        <w:ind w:left="200" w:hangingChars="200" w:hanging="200"/>
      </w:pPr>
      <w:bookmarkStart w:id="524741" w:name="_Toc686524741"/>
      <w:bookmarkStart w:name="4.3.4 各组间CD4+T细胞及CD8+T细胞差异 " w:id="87"/>
      <w:bookmarkEnd w:id="87"/>
      <w:r>
        <w:rPr>
          <w:b/>
        </w:rPr>
        <w:t>4.3.4</w:t>
      </w:r>
      <w:r>
        <w:t xml:space="preserve"> </w:t>
      </w:r>
      <w:bookmarkStart w:name="4.3.4 各组间CD4+T细胞及CD8+T细胞差异 " w:id="88"/>
      <w:bookmarkEnd w:id="88"/>
      <w:r>
        <w:t>各组间</w:t>
      </w:r>
      <w:r>
        <w:rPr>
          <w:b/>
        </w:rPr>
        <w:t>CD4</w:t>
      </w:r>
      <w:r>
        <w:rPr>
          <w:b/>
        </w:rPr>
        <w:t>+</w:t>
      </w:r>
      <w:r>
        <w:rPr>
          <w:b/>
        </w:rPr>
        <w:t>T</w:t>
      </w:r>
      <w:r>
        <w:t>细胞及</w:t>
      </w:r>
      <w:r>
        <w:rPr>
          <w:b/>
        </w:rPr>
        <w:t>CD8</w:t>
      </w:r>
      <w:r>
        <w:rPr>
          <w:b/>
        </w:rPr>
        <w:t>+</w:t>
      </w:r>
      <w:r>
        <w:rPr>
          <w:b/>
        </w:rPr>
        <w:t>T</w:t>
      </w:r>
      <w:r>
        <w:t>细胞差异</w:t>
      </w:r>
      <w:bookmarkEnd w:id="524741"/>
    </w:p>
    <w:p w:rsidR="0018722C">
      <w:pPr>
        <w:topLinePunct/>
      </w:pPr>
      <w:r>
        <w:rPr>
          <w:rFonts w:cstheme="minorBidi" w:hAnsiTheme="minorHAnsi" w:eastAsiaTheme="minorHAnsi" w:asciiTheme="minorHAnsi"/>
        </w:rPr>
        <w:t>35</w:t>
      </w:r>
    </w:p>
    <w:p w:rsidR="0018722C">
      <w:pPr>
        <w:pStyle w:val="BodyText"/>
        <w:spacing w:line="350" w:lineRule="auto" w:before="27"/>
        <w:ind w:leftChars="0" w:left="900" w:rightChars="0" w:right="110" w:firstLineChars="0" w:firstLine="480"/>
        <w:jc w:val="both"/>
        <w:rPr>
          <w:rFonts w:ascii="宋体" w:eastAsia="宋体" w:hint="eastAsia"/>
        </w:rPr>
        <w:topLinePunct/>
      </w:pPr>
      <w:r>
        <w:rPr>
          <w:rFonts w:ascii="宋体" w:eastAsia="宋体" w:hint="eastAsia"/>
          <w:spacing w:val="-3"/>
        </w:rPr>
        <w:t>慢性乙型病毒性肝炎活化期患者、免疫耐受期患者、乙肝感染成功清除组患</w:t>
      </w:r>
      <w:r>
        <w:rPr>
          <w:rFonts w:ascii="宋体" w:eastAsia="宋体" w:hint="eastAsia"/>
          <w:spacing w:val="-2"/>
        </w:rPr>
        <w:t>者、健康对照组</w:t>
      </w:r>
      <w:r>
        <w:t>CD3</w:t>
      </w:r>
      <w:r>
        <w:rPr>
          <w:position w:val="8"/>
          <w:sz w:val="15"/>
        </w:rPr>
        <w:t>-</w:t>
      </w:r>
      <w:r>
        <w:t>CD4</w:t>
      </w:r>
      <w:r>
        <w:rPr>
          <w:position w:val="8"/>
          <w:sz w:val="15"/>
        </w:rPr>
        <w:t>+</w:t>
      </w:r>
      <w:r>
        <w:t>T</w:t>
      </w:r>
      <w:r>
        <w:rPr>
          <w:rFonts w:ascii="宋体" w:eastAsia="宋体" w:hint="eastAsia"/>
          <w:spacing w:val="-12"/>
        </w:rPr>
        <w:t>和</w:t>
      </w:r>
      <w:r>
        <w:t>CD3</w:t>
      </w:r>
      <w:r>
        <w:rPr>
          <w:position w:val="8"/>
          <w:sz w:val="15"/>
        </w:rPr>
        <w:t>-</w:t>
      </w:r>
      <w:r>
        <w:t>CD8</w:t>
      </w:r>
      <w:r>
        <w:rPr>
          <w:position w:val="8"/>
          <w:sz w:val="15"/>
        </w:rPr>
        <w:t>+</w:t>
      </w:r>
      <w:r>
        <w:t>T</w:t>
      </w:r>
      <w:r>
        <w:rPr>
          <w:rFonts w:ascii="宋体" w:eastAsia="宋体" w:hint="eastAsia"/>
          <w:spacing w:val="-3"/>
        </w:rPr>
        <w:t>细胞比例及</w:t>
      </w:r>
      <w:r>
        <w:t>CD3</w:t>
      </w:r>
      <w:r>
        <w:rPr>
          <w:position w:val="8"/>
          <w:sz w:val="15"/>
        </w:rPr>
        <w:t>-</w:t>
      </w:r>
      <w:r>
        <w:t>CD4</w:t>
      </w:r>
      <w:r>
        <w:rPr>
          <w:position w:val="8"/>
          <w:sz w:val="15"/>
        </w:rPr>
        <w:t>+</w:t>
      </w:r>
      <w:r>
        <w:t>/CD3</w:t>
      </w:r>
      <w:r>
        <w:rPr>
          <w:position w:val="8"/>
          <w:sz w:val="15"/>
        </w:rPr>
        <w:t>-</w:t>
      </w:r>
      <w:r>
        <w:t>CD8</w:t>
      </w:r>
      <w:r>
        <w:rPr>
          <w:position w:val="8"/>
          <w:sz w:val="15"/>
        </w:rPr>
        <w:t>+</w:t>
      </w:r>
      <w:r>
        <w:rPr>
          <w:rFonts w:ascii="宋体" w:eastAsia="宋体" w:hint="eastAsia"/>
        </w:rPr>
        <w:t>比例组间比较未见明显统计学差异。</w:t>
      </w:r>
    </w:p>
    <w:p w:rsidR="00000000">
      <w:pPr>
        <w:pStyle w:val="aff7"/>
        <w:spacing w:line="240" w:lineRule="atLeast"/>
        <w:topLinePunct/>
      </w:pPr>
      <w:r>
        <w:drawing>
          <wp:inline>
            <wp:extent cx="5291559" cy="2394966"/>
            <wp:effectExtent l="0" t="0" r="0" b="0"/>
            <wp:docPr id="21" name="image38.jpeg" descr=""/>
            <wp:cNvGraphicFramePr>
              <a:graphicFrameLocks noChangeAspect="1"/>
            </wp:cNvGraphicFramePr>
            <a:graphic>
              <a:graphicData uri="http://schemas.openxmlformats.org/drawingml/2006/picture">
                <pic:pic>
                  <pic:nvPicPr>
                    <pic:cNvPr id="22" name="image38.jpeg"/>
                    <pic:cNvPicPr/>
                  </pic:nvPicPr>
                  <pic:blipFill>
                    <a:blip r:embed="rId47" cstate="print"/>
                    <a:stretch>
                      <a:fillRect/>
                    </a:stretch>
                  </pic:blipFill>
                  <pic:spPr>
                    <a:xfrm>
                      <a:off x="0" y="0"/>
                      <a:ext cx="5291559" cy="2394966"/>
                    </a:xfrm>
                    <a:prstGeom prst="rect">
                      <a:avLst/>
                    </a:prstGeom>
                  </pic:spPr>
                </pic:pic>
              </a:graphicData>
            </a:graphic>
          </wp:inline>
        </w:drawing>
      </w:r>
    </w:p>
    <w:p w:rsidR="0018722C">
      <w:pPr>
        <w:pStyle w:val="a9"/>
        <w:topLinePunct/>
      </w:pPr>
      <w:r>
        <w:rPr>
          <w:rFonts w:ascii="黑体" w:eastAsia="黑体" w:hint="eastAsia"/>
        </w:rPr>
        <w:t>图4</w:t>
      </w:r>
      <w:r>
        <w:rPr>
          <w:rFonts w:ascii="黑体" w:eastAsia="黑体" w:hint="eastAsia"/>
        </w:rPr>
        <w:t>.</w:t>
      </w:r>
      <w:r>
        <w:rPr>
          <w:rFonts w:ascii="黑体" w:eastAsia="黑体" w:hint="eastAsia"/>
        </w:rPr>
        <w:t>7</w:t>
      </w:r>
      <w:r>
        <w:t xml:space="preserve">  </w:t>
      </w:r>
      <w:r w:rsidRPr="00DB64CE">
        <w:rPr>
          <w:rFonts w:ascii="黑体" w:eastAsia="黑体" w:hint="eastAsia"/>
        </w:rPr>
        <w:t>四组间总</w:t>
      </w:r>
      <w:r w:rsidR="001852F3">
        <w:rPr>
          <w:rFonts w:ascii="黑体" w:eastAsia="黑体" w:hint="eastAsia"/>
        </w:rPr>
        <w:t xml:space="preserve">NK</w:t>
      </w:r>
      <w:r w:rsidR="001852F3">
        <w:rPr>
          <w:rFonts w:ascii="黑体" w:eastAsia="黑体" w:hint="eastAsia"/>
        </w:rPr>
        <w:t xml:space="preserve">细胞比例比较</w:t>
      </w:r>
    </w:p>
    <w:p w:rsidR="0018722C">
      <w:pPr>
        <w:pStyle w:val="a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表示</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表示</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0.01</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表示</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0.001</w:t>
      </w:r>
    </w:p>
    <w:p w:rsidR="0018722C">
      <w:pPr>
        <w:pStyle w:val="aff7"/>
        <w:topLinePunct/>
      </w:pPr>
      <w:r>
        <w:drawing>
          <wp:inline>
            <wp:extent cx="5075148" cy="3810762"/>
            <wp:effectExtent l="0" t="0" r="0" b="0"/>
            <wp:docPr id="23" name="image39.jpeg" descr=""/>
            <wp:cNvGraphicFramePr>
              <a:graphicFrameLocks noChangeAspect="1"/>
            </wp:cNvGraphicFramePr>
            <a:graphic>
              <a:graphicData uri="http://schemas.openxmlformats.org/drawingml/2006/picture">
                <pic:pic>
                  <pic:nvPicPr>
                    <pic:cNvPr id="24" name="image39.jpeg"/>
                    <pic:cNvPicPr/>
                  </pic:nvPicPr>
                  <pic:blipFill>
                    <a:blip r:embed="rId48" cstate="print"/>
                    <a:stretch>
                      <a:fillRect/>
                    </a:stretch>
                  </pic:blipFill>
                  <pic:spPr>
                    <a:xfrm>
                      <a:off x="0" y="0"/>
                      <a:ext cx="5075148" cy="3810762"/>
                    </a:xfrm>
                    <a:prstGeom prst="rect">
                      <a:avLst/>
                    </a:prstGeom>
                  </pic:spPr>
                </pic:pic>
              </a:graphicData>
            </a:graphic>
          </wp:inline>
        </w:drawing>
      </w:r>
    </w:p>
    <w:p w:rsidR="0018722C">
      <w:pPr>
        <w:pStyle w:val="a9"/>
        <w:topLinePunct/>
      </w:pPr>
      <w:r>
        <w:rPr>
          <w:rFonts w:ascii="黑体" w:eastAsia="黑体" w:hint="eastAsia"/>
        </w:rPr>
        <w:t>图4</w:t>
      </w:r>
      <w:r>
        <w:rPr>
          <w:rFonts w:ascii="黑体" w:eastAsia="黑体" w:hint="eastAsia"/>
        </w:rPr>
        <w:t>.</w:t>
      </w:r>
      <w:r>
        <w:rPr>
          <w:rFonts w:ascii="黑体" w:eastAsia="黑体" w:hint="eastAsia"/>
        </w:rPr>
        <w:t>8</w:t>
      </w:r>
      <w:r>
        <w:t xml:space="preserve">  </w:t>
      </w:r>
      <w:r>
        <w:rPr>
          <w:rFonts w:ascii="黑体" w:eastAsia="黑体" w:hint="eastAsia"/>
        </w:rPr>
        <w:t>四组间总</w:t>
      </w:r>
      <w:r>
        <w:rPr>
          <w:rFonts w:ascii="黑体" w:eastAsia="黑体" w:hint="eastAsia"/>
        </w:rPr>
        <w:t>CD3</w:t>
      </w:r>
      <w:r>
        <w:rPr>
          <w:rFonts w:ascii="黑体" w:eastAsia="黑体" w:hint="eastAsia"/>
        </w:rPr>
        <w:t>-</w:t>
      </w:r>
      <w:r>
        <w:rPr>
          <w:rFonts w:ascii="黑体" w:eastAsia="黑体" w:hint="eastAsia"/>
        </w:rPr>
        <w:t>CD5</w:t>
      </w:r>
      <w:r>
        <w:rPr>
          <w:rFonts w:ascii="黑体" w:eastAsia="黑体" w:hint="eastAsia"/>
        </w:rPr>
        <w:t>+</w:t>
      </w:r>
      <w:r>
        <w:rPr>
          <w:rFonts w:ascii="黑体" w:eastAsia="黑体" w:hint="eastAsia"/>
        </w:rPr>
        <w:t>、</w:t>
      </w:r>
      <w:r>
        <w:rPr>
          <w:rFonts w:ascii="黑体" w:eastAsia="黑体" w:hint="eastAsia"/>
        </w:rPr>
        <w:t>CD3-CD19+CD5-B</w:t>
      </w:r>
      <w:r w:rsidR="001852F3">
        <w:rPr>
          <w:rFonts w:ascii="黑体" w:eastAsia="黑体" w:hint="eastAsia"/>
        </w:rPr>
        <w:t xml:space="preserve">细胞、</w:t>
      </w:r>
      <w:r>
        <w:rPr>
          <w:rFonts w:ascii="黑体" w:eastAsia="黑体" w:hint="eastAsia"/>
        </w:rPr>
        <w:t>CD3</w:t>
      </w:r>
      <w:r>
        <w:rPr>
          <w:rFonts w:ascii="黑体" w:eastAsia="黑体" w:hint="eastAsia"/>
        </w:rPr>
        <w:t>-</w:t>
      </w:r>
      <w:r>
        <w:rPr>
          <w:rFonts w:ascii="黑体" w:eastAsia="黑体" w:hint="eastAsia"/>
        </w:rPr>
        <w:t>CD19</w:t>
      </w:r>
      <w:r>
        <w:rPr>
          <w:rFonts w:ascii="黑体" w:eastAsia="黑体" w:hint="eastAsia"/>
        </w:rPr>
        <w:t>+</w:t>
      </w:r>
      <w:r>
        <w:rPr>
          <w:rFonts w:ascii="黑体" w:eastAsia="黑体" w:hint="eastAsia"/>
        </w:rPr>
        <w:t>CD5</w:t>
      </w:r>
      <w:r>
        <w:rPr>
          <w:rFonts w:ascii="黑体" w:eastAsia="黑体" w:hint="eastAsia"/>
        </w:rPr>
        <w:t>+</w:t>
      </w:r>
      <w:r>
        <w:rPr>
          <w:rFonts w:ascii="黑体" w:eastAsia="黑体" w:hint="eastAsia"/>
        </w:rPr>
        <w:t>B</w:t>
      </w:r>
      <w:r w:rsidR="001852F3">
        <w:rPr>
          <w:rFonts w:ascii="黑体" w:eastAsia="黑体" w:hint="eastAsia"/>
        </w:rPr>
        <w:t xml:space="preserve">细胞比例比较</w:t>
      </w:r>
    </w:p>
    <w:p w:rsidR="0018722C">
      <w:pPr>
        <w:pStyle w:val="a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表示</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表示</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0.01</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表示</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0.001</w:t>
      </w:r>
    </w:p>
    <w:p w:rsidR="0018722C">
      <w:pPr>
        <w:topLinePunct/>
      </w:pPr>
      <w:r>
        <w:rPr>
          <w:rFonts w:cstheme="minorBidi" w:hAnsiTheme="minorHAnsi" w:eastAsiaTheme="minorHAnsi" w:asciiTheme="minorHAnsi"/>
        </w:rPr>
        <w:t>36</w:t>
      </w:r>
    </w:p>
    <w:p w:rsidR="0018722C">
      <w:pPr>
        <w:pStyle w:val="affff5"/>
        <w:keepNext/>
        <w:topLinePunct/>
      </w:pPr>
      <w:r>
        <w:rPr>
          <w:sz w:val="20"/>
        </w:rPr>
        <w:drawing>
          <wp:inline distT="0" distB="0" distL="0" distR="0">
            <wp:extent cx="5002417" cy="4186523"/>
            <wp:effectExtent l="0" t="0" r="0" b="0"/>
            <wp:docPr id="25" name="image40.jpeg" descr=""/>
            <wp:cNvGraphicFramePr>
              <a:graphicFrameLocks noChangeAspect="1"/>
            </wp:cNvGraphicFramePr>
            <a:graphic>
              <a:graphicData uri="http://schemas.openxmlformats.org/drawingml/2006/picture">
                <pic:pic>
                  <pic:nvPicPr>
                    <pic:cNvPr id="26" name="image40.jpeg"/>
                    <pic:cNvPicPr/>
                  </pic:nvPicPr>
                  <pic:blipFill>
                    <a:blip r:embed="rId49" cstate="print"/>
                    <a:stretch>
                      <a:fillRect/>
                    </a:stretch>
                  </pic:blipFill>
                  <pic:spPr>
                    <a:xfrm>
                      <a:off x="0" y="0"/>
                      <a:ext cx="5002417" cy="4186523"/>
                    </a:xfrm>
                    <a:prstGeom prst="rect">
                      <a:avLst/>
                    </a:prstGeom>
                  </pic:spPr>
                </pic:pic>
              </a:graphicData>
            </a:graphic>
          </wp:inline>
        </w:drawing>
      </w:r>
      <w:r/>
    </w:p>
    <w:p w:rsidR="0018722C">
      <w:pPr>
        <w:pStyle w:val="a9"/>
        <w:topLinePunct/>
      </w:pPr>
      <w:r>
        <w:rPr>
          <w:rFonts w:ascii="黑体" w:eastAsia="黑体" w:hint="eastAsia"/>
        </w:rPr>
        <w:t>图4</w:t>
      </w:r>
      <w:r>
        <w:rPr>
          <w:rFonts w:ascii="黑体" w:eastAsia="黑体" w:hint="eastAsia"/>
        </w:rPr>
        <w:t>.</w:t>
      </w:r>
      <w:r>
        <w:rPr>
          <w:rFonts w:ascii="黑体" w:eastAsia="黑体" w:hint="eastAsia"/>
        </w:rPr>
        <w:t>9</w:t>
      </w:r>
      <w:r>
        <w:t xml:space="preserve">  </w:t>
      </w:r>
      <w:r w:rsidRPr="00DB64CE">
        <w:rPr>
          <w:rFonts w:ascii="黑体" w:eastAsia="黑体" w:hint="eastAsia"/>
        </w:rPr>
        <w:t>四组间总</w:t>
      </w:r>
      <w:r w:rsidR="001852F3">
        <w:rPr>
          <w:rFonts w:ascii="黑体" w:eastAsia="黑体" w:hint="eastAsia"/>
        </w:rPr>
        <w:t xml:space="preserve"> </w:t>
      </w:r>
      <w:r w:rsidR="001852F3">
        <w:rPr>
          <w:rFonts w:ascii="黑体" w:eastAsia="黑体" w:hint="eastAsia"/>
        </w:rPr>
        <w:t xml:space="preserve">CD3</w:t>
      </w:r>
      <w:r>
        <w:rPr>
          <w:vertAlign w:val="superscript"/>
          /&gt;
        </w:rPr>
        <w:t>-</w:t>
      </w:r>
      <w:r>
        <w:rPr>
          <w:rFonts w:ascii="黑体" w:eastAsia="黑体" w:hint="eastAsia"/>
        </w:rPr>
        <w:t>CD19</w:t>
      </w:r>
      <w:r>
        <w:rPr>
          <w:vertAlign w:val="superscript"/>
          /&gt;
        </w:rPr>
        <w:t>+ </w:t>
      </w:r>
      <w:r>
        <w:rPr>
          <w:rFonts w:ascii="黑体" w:eastAsia="黑体" w:hint="eastAsia"/>
        </w:rPr>
        <w:t>CD32</w:t>
      </w:r>
      <w:r>
        <w:rPr>
          <w:vertAlign w:val="superscript"/>
          /&gt;
        </w:rPr>
        <w:t>+</w:t>
      </w:r>
      <w:r>
        <w:rPr>
          <w:rFonts w:ascii="黑体" w:eastAsia="黑体" w:hint="eastAsia"/>
        </w:rPr>
        <w:t>、CD3</w:t>
      </w:r>
      <w:r>
        <w:rPr>
          <w:vertAlign w:val="superscript"/>
          /&gt;
        </w:rPr>
        <w:t>-</w:t>
      </w:r>
      <w:r>
        <w:rPr>
          <w:rFonts w:ascii="黑体" w:eastAsia="黑体" w:hint="eastAsia"/>
        </w:rPr>
        <w:t>CD5</w:t>
      </w:r>
      <w:r>
        <w:rPr>
          <w:vertAlign w:val="superscript"/>
          /&gt;
        </w:rPr>
        <w:t>+</w:t>
      </w:r>
      <w:r w:rsidR="001852F3">
        <w:rPr>
          <w:vertAlign w:val="superscript"/>
          /&gt;
        </w:rPr>
        <w:t xml:space="preserve"> </w:t>
      </w:r>
      <w:r>
        <w:rPr>
          <w:rFonts w:ascii="黑体" w:eastAsia="黑体" w:hint="eastAsia"/>
        </w:rPr>
        <w:t>CD32</w:t>
      </w:r>
      <w:r>
        <w:rPr>
          <w:vertAlign w:val="superscript"/>
          /&gt;
        </w:rPr>
        <w:t>+</w:t>
      </w:r>
      <w:r>
        <w:rPr>
          <w:rFonts w:ascii="黑体" w:eastAsia="黑体" w:hint="eastAsia"/>
        </w:rPr>
        <w:t>B</w:t>
      </w:r>
      <w:r w:rsidR="001852F3">
        <w:rPr>
          <w:rFonts w:ascii="黑体" w:eastAsia="黑体" w:hint="eastAsia"/>
        </w:rPr>
        <w:t xml:space="preserve">细胞比例比较</w:t>
      </w:r>
    </w:p>
    <w:p w:rsidR="0018722C">
      <w:pPr>
        <w:pStyle w:val="a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表示</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表示</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0.01</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表示</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0.001</w:t>
      </w:r>
    </w:p>
    <w:p w:rsidR="0018722C">
      <w:pPr>
        <w:pStyle w:val="aff7"/>
        <w:topLinePunct/>
      </w:pPr>
      <w:r>
        <w:drawing>
          <wp:inline>
            <wp:extent cx="2954774" cy="2522220"/>
            <wp:effectExtent l="0" t="0" r="0" b="0"/>
            <wp:docPr id="27" name="image41.png" descr=""/>
            <wp:cNvGraphicFramePr>
              <a:graphicFrameLocks noChangeAspect="1"/>
            </wp:cNvGraphicFramePr>
            <a:graphic>
              <a:graphicData uri="http://schemas.openxmlformats.org/drawingml/2006/picture">
                <pic:pic>
                  <pic:nvPicPr>
                    <pic:cNvPr id="28" name="image41.png"/>
                    <pic:cNvPicPr/>
                  </pic:nvPicPr>
                  <pic:blipFill>
                    <a:blip r:embed="rId50" cstate="print"/>
                    <a:stretch>
                      <a:fillRect/>
                    </a:stretch>
                  </pic:blipFill>
                  <pic:spPr>
                    <a:xfrm>
                      <a:off x="0" y="0"/>
                      <a:ext cx="2954774" cy="2522220"/>
                    </a:xfrm>
                    <a:prstGeom prst="rect">
                      <a:avLst/>
                    </a:prstGeom>
                  </pic:spPr>
                </pic:pic>
              </a:graphicData>
            </a:graphic>
          </wp:inline>
        </w:drawing>
      </w:r>
    </w:p>
    <w:p w:rsidR="0018722C">
      <w:pPr>
        <w:pStyle w:val="a9"/>
        <w:topLinePunct/>
      </w:pPr>
      <w:r>
        <w:rPr>
          <w:rFonts w:ascii="黑体" w:eastAsia="黑体" w:hint="eastAsia"/>
        </w:rPr>
        <w:t>图4</w:t>
      </w:r>
      <w:r>
        <w:rPr>
          <w:rFonts w:ascii="黑体" w:eastAsia="黑体" w:hint="eastAsia"/>
        </w:rPr>
        <w:t>.</w:t>
      </w:r>
      <w:r>
        <w:rPr>
          <w:rFonts w:ascii="黑体" w:eastAsia="黑体" w:hint="eastAsia"/>
        </w:rPr>
        <w:t>10</w:t>
      </w:r>
      <w:r>
        <w:t xml:space="preserve">  </w:t>
      </w:r>
      <w:r w:rsidRPr="00DB64CE">
        <w:rPr>
          <w:rFonts w:ascii="黑体" w:eastAsia="黑体" w:hint="eastAsia"/>
        </w:rPr>
        <w:t>四组</w:t>
      </w:r>
      <w:r w:rsidR="001852F3">
        <w:rPr>
          <w:rFonts w:ascii="黑体" w:eastAsia="黑体" w:hint="eastAsia"/>
        </w:rPr>
        <w:t xml:space="preserve"> </w:t>
      </w:r>
      <w:r w:rsidR="001852F3">
        <w:rPr>
          <w:rFonts w:ascii="黑体" w:eastAsia="黑体" w:hint="eastAsia"/>
        </w:rPr>
        <w:t xml:space="preserve">CD14</w:t>
      </w:r>
      <w:r>
        <w:rPr>
          <w:rFonts w:ascii="黑体" w:eastAsia="黑体" w:hint="eastAsia"/>
        </w:rPr>
        <w:t>high</w:t>
      </w:r>
      <w:r>
        <w:rPr>
          <w:rFonts w:ascii="黑体" w:eastAsia="黑体" w:hint="eastAsia"/>
        </w:rPr>
        <w:t>CD16</w:t>
      </w:r>
      <w:r>
        <w:rPr>
          <w:rFonts w:ascii="黑体" w:eastAsia="黑体" w:hint="eastAsia"/>
        </w:rPr>
        <w:t>+</w:t>
      </w:r>
      <w:r>
        <w:rPr>
          <w:rFonts w:ascii="黑体" w:eastAsia="黑体" w:hint="eastAsia"/>
        </w:rPr>
        <w:t>单核细胞比例比较</w:t>
      </w:r>
    </w:p>
    <w:p w:rsidR="0018722C">
      <w:pPr>
        <w:pStyle w:val="a3"/>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w:t>
      </w:r>
      <w:r>
        <w:rPr>
          <w:rFonts w:ascii="宋体" w:eastAsia="宋体" w:hint="eastAsia" w:cstheme="minorBidi" w:hAnsiTheme="minorHAnsi"/>
        </w:rPr>
        <w:t>表示</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表示</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0.01</w:t>
      </w:r>
      <w:r>
        <w:rPr>
          <w:rFonts w:ascii="宋体" w:eastAsia="宋体" w:hint="eastAsia" w:cstheme="minorBidi" w:hAnsiTheme="minorHAnsi"/>
        </w:rPr>
        <w:t>，</w:t>
      </w:r>
      <w:r>
        <w:rPr>
          <w:rFonts w:cstheme="minorBidi" w:hAnsiTheme="minorHAnsi" w:eastAsiaTheme="minorHAnsi" w:asciiTheme="minorHAnsi"/>
        </w:rPr>
        <w:t>***</w:t>
      </w:r>
      <w:r>
        <w:rPr>
          <w:rFonts w:ascii="宋体" w:eastAsia="宋体" w:hint="eastAsia" w:cstheme="minorBidi" w:hAnsiTheme="minorHAnsi"/>
        </w:rPr>
        <w:t>表示</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0.001</w:t>
      </w:r>
    </w:p>
    <w:p w:rsidR="0018722C">
      <w:pPr>
        <w:topLinePunct/>
      </w:pPr>
      <w:r>
        <w:rPr>
          <w:rFonts w:cstheme="minorBidi" w:hAnsiTheme="minorHAnsi" w:eastAsiaTheme="minorHAnsi" w:asciiTheme="minorHAnsi"/>
        </w:rPr>
        <w:t>37</w:t>
      </w:r>
    </w:p>
    <w:p w:rsidR="0018722C">
      <w:pPr>
        <w:pStyle w:val="Heading2"/>
        <w:topLinePunct/>
        <w:ind w:left="171" w:hangingChars="171" w:hanging="171"/>
      </w:pPr>
      <w:bookmarkStart w:id="524742" w:name="_Toc686524742"/>
      <w:bookmarkStart w:name="4.4 慢性乙肝患者临床指标与FcγRs的相关性 " w:id="89"/>
      <w:bookmarkEnd w:id="89"/>
      <w:r>
        <w:rPr>
          <w:b/>
        </w:rPr>
        <w:t>4.4</w:t>
      </w:r>
      <w:r>
        <w:t xml:space="preserve"> </w:t>
      </w:r>
      <w:bookmarkStart w:name="_bookmark23" w:id="90"/>
      <w:bookmarkEnd w:id="90"/>
      <w:bookmarkStart w:name="_bookmark23" w:id="91"/>
      <w:bookmarkEnd w:id="91"/>
      <w:r>
        <w:t>慢性乙肝患者临床指标与</w:t>
      </w:r>
      <w:r>
        <w:rPr>
          <w:b/>
        </w:rPr>
        <w:t>FcγRs</w:t>
      </w:r>
      <w:r>
        <w:t>的相关性</w:t>
      </w:r>
      <w:bookmarkEnd w:id="524742"/>
    </w:p>
    <w:p w:rsidR="0018722C">
      <w:pPr>
        <w:topLinePunct/>
      </w:pPr>
      <w:r>
        <w:t>HBV DNA</w:t>
      </w:r>
      <w:r>
        <w:rPr>
          <w:rFonts w:ascii="宋体" w:eastAsia="宋体" w:hint="eastAsia"/>
        </w:rPr>
        <w:t>和</w:t>
      </w:r>
      <w:r>
        <w:t>HBsAg</w:t>
      </w:r>
      <w:r>
        <w:rPr>
          <w:rFonts w:ascii="宋体" w:eastAsia="宋体" w:hint="eastAsia"/>
        </w:rPr>
        <w:t>是反应病毒复制的良好指标。随着慢性乙型肝炎自然史的进展，血清</w:t>
      </w:r>
      <w:r>
        <w:t>HBsAg</w:t>
      </w:r>
      <w:r>
        <w:rPr>
          <w:rFonts w:ascii="宋体" w:eastAsia="宋体" w:hint="eastAsia"/>
        </w:rPr>
        <w:t>水平变化贯穿于慢性乙型肝炎感染的不同时期。血</w:t>
      </w:r>
      <w:r>
        <w:rPr>
          <w:rFonts w:ascii="宋体" w:eastAsia="宋体" w:hint="eastAsia"/>
        </w:rPr>
        <w:t>清</w:t>
      </w:r>
    </w:p>
    <w:p w:rsidR="0018722C">
      <w:pPr>
        <w:topLinePunct/>
      </w:pPr>
      <w:r>
        <w:t>HBsAg</w:t>
      </w:r>
      <w:r>
        <w:rPr>
          <w:rFonts w:ascii="宋体" w:eastAsia="宋体" w:hint="eastAsia"/>
        </w:rPr>
        <w:t>水平在慢性乙型肝炎免疫耐受期时较高，随着进入免疫清除期开始下降。</w:t>
      </w:r>
    </w:p>
    <w:p w:rsidR="0018722C">
      <w:pPr>
        <w:topLinePunct/>
      </w:pPr>
      <w:r>
        <w:t>[</w:t>
      </w:r>
      <w:hyperlink w:history="true" w:anchor="_bookmark28">
        <w:r>
          <w:t>2</w:t>
        </w:r>
      </w:hyperlink>
      <w:r>
        <w:t>]</w:t>
      </w:r>
      <w:r>
        <w:rPr>
          <w:rFonts w:ascii="宋体" w:eastAsia="宋体" w:hint="eastAsia"/>
        </w:rPr>
        <w:t>有文献报道指出低水平的血清</w:t>
      </w:r>
      <w:r>
        <w:t>HBsAg</w:t>
      </w:r>
      <w:r>
        <w:rPr>
          <w:rFonts w:ascii="宋体" w:eastAsia="宋体" w:hint="eastAsia"/>
        </w:rPr>
        <w:t>水平与肝脏组织纤维化进展程度相关。</w:t>
      </w:r>
    </w:p>
    <w:p w:rsidR="0018722C">
      <w:pPr>
        <w:topLinePunct/>
      </w:pPr>
      <w:r>
        <w:t>[</w:t>
      </w:r>
      <w:hyperlink w:history="true" w:anchor="_bookmark32">
        <w:r>
          <w:t>79</w:t>
        </w:r>
      </w:hyperlink>
      <w:r>
        <w:t>]</w:t>
      </w:r>
      <w:r w:rsidR="004B696B">
        <w:t xml:space="preserve"> </w:t>
      </w:r>
      <w:r>
        <w:t>HBsAg</w:t>
      </w:r>
      <w:r>
        <w:rPr>
          <w:rFonts w:ascii="宋体" w:eastAsia="宋体" w:hint="eastAsia"/>
        </w:rPr>
        <w:t>水平与肝内</w:t>
      </w:r>
      <w:r>
        <w:t>cccDNA</w:t>
      </w:r>
      <w:r>
        <w:rPr>
          <w:rFonts w:ascii="宋体" w:eastAsia="宋体" w:hint="eastAsia"/>
        </w:rPr>
        <w:t>水平、血清</w:t>
      </w:r>
      <w:r>
        <w:t>HBVDNA</w:t>
      </w:r>
      <w:r>
        <w:rPr>
          <w:rFonts w:ascii="宋体" w:eastAsia="宋体" w:hint="eastAsia"/>
        </w:rPr>
        <w:t>、</w:t>
      </w:r>
      <w:r>
        <w:t>ALT</w:t>
      </w:r>
      <w:r>
        <w:rPr>
          <w:rFonts w:ascii="宋体" w:eastAsia="宋体" w:hint="eastAsia"/>
        </w:rPr>
        <w:t>及高炎症评分相关。</w:t>
      </w:r>
    </w:p>
    <w:p w:rsidR="0018722C">
      <w:pPr>
        <w:topLinePunct/>
      </w:pPr>
      <w:r>
        <w:t>[</w:t>
      </w:r>
      <w:hyperlink w:history="true" w:anchor="_bookmark32">
        <w:r>
          <w:t>80</w:t>
        </w:r>
      </w:hyperlink>
      <w:r>
        <w:t>]</w:t>
      </w:r>
      <w:r>
        <w:rPr>
          <w:rFonts w:ascii="宋体" w:eastAsia="宋体" w:hint="eastAsia"/>
        </w:rPr>
        <w:t>目前国内使用</w:t>
      </w:r>
      <w:r>
        <w:t>ALT</w:t>
      </w:r>
      <w:r>
        <w:rPr>
          <w:rFonts w:ascii="宋体" w:eastAsia="宋体" w:hint="eastAsia"/>
        </w:rPr>
        <w:t>、</w:t>
      </w:r>
      <w:r>
        <w:t>AST</w:t>
      </w:r>
      <w:r>
        <w:rPr>
          <w:rFonts w:ascii="宋体" w:eastAsia="宋体" w:hint="eastAsia"/>
        </w:rPr>
        <w:t>来判断免疫分期。</w:t>
      </w:r>
      <w:r>
        <w:t>ALT</w:t>
      </w:r>
      <w:r>
        <w:rPr>
          <w:rFonts w:ascii="宋体" w:eastAsia="宋体" w:hint="eastAsia"/>
        </w:rPr>
        <w:t>主要由肝细胞膜破坏从肝细胞释放入血液中。</w:t>
      </w:r>
      <w:r>
        <w:t>AST</w:t>
      </w:r>
      <w:r>
        <w:rPr>
          <w:rFonts w:ascii="宋体" w:eastAsia="宋体" w:hint="eastAsia"/>
        </w:rPr>
        <w:t>主要为肝细胞内线粒体膜破坏后释放入血。现分析血</w:t>
      </w:r>
      <w:r>
        <w:rPr>
          <w:rFonts w:ascii="宋体" w:eastAsia="宋体" w:hint="eastAsia"/>
        </w:rPr>
        <w:t>清</w:t>
      </w:r>
    </w:p>
    <w:p w:rsidR="0018722C">
      <w:pPr>
        <w:topLinePunct/>
      </w:pPr>
      <w:r>
        <w:t>HBsAg</w:t>
      </w:r>
      <w:r>
        <w:rPr>
          <w:rFonts w:ascii="宋体" w:hAnsi="宋体" w:eastAsia="宋体" w:hint="eastAsia"/>
        </w:rPr>
        <w:t>、</w:t>
      </w:r>
      <w:r>
        <w:t>HBV DNA</w:t>
      </w:r>
      <w:r>
        <w:rPr>
          <w:rFonts w:ascii="宋体" w:hAnsi="宋体" w:eastAsia="宋体" w:hint="eastAsia"/>
        </w:rPr>
        <w:t>、</w:t>
      </w:r>
      <w:r>
        <w:t>ALT</w:t>
      </w:r>
      <w:r>
        <w:rPr>
          <w:rFonts w:ascii="宋体" w:hAnsi="宋体" w:eastAsia="宋体" w:hint="eastAsia"/>
        </w:rPr>
        <w:t>、</w:t>
      </w:r>
      <w:r>
        <w:t>AST</w:t>
      </w:r>
      <w:r>
        <w:rPr>
          <w:rFonts w:ascii="宋体" w:hAnsi="宋体" w:eastAsia="宋体" w:hint="eastAsia"/>
        </w:rPr>
        <w:t>等临床指标与各细胞</w:t>
      </w:r>
      <w:r>
        <w:t>FcγRs</w:t>
      </w:r>
      <w:r>
        <w:rPr>
          <w:rFonts w:ascii="宋体" w:hAnsi="宋体" w:eastAsia="宋体" w:hint="eastAsia"/>
        </w:rPr>
        <w:t>进行相关性分析，</w:t>
      </w:r>
      <w:r w:rsidR="001852F3">
        <w:rPr>
          <w:rFonts w:ascii="宋体" w:hAnsi="宋体" w:eastAsia="宋体" w:hint="eastAsia"/>
        </w:rPr>
        <w:t xml:space="preserve">检验水准经</w:t>
      </w:r>
      <w:r>
        <w:t>Banferryoni</w:t>
      </w:r>
      <w:r>
        <w:rPr>
          <w:rFonts w:ascii="宋体" w:hAnsi="宋体" w:eastAsia="宋体" w:hint="eastAsia"/>
        </w:rPr>
        <w:t>法矫正后为</w:t>
      </w:r>
      <w:r>
        <w:t>0</w:t>
      </w:r>
      <w:r>
        <w:t>.</w:t>
      </w:r>
      <w:r>
        <w:t>002</w:t>
      </w:r>
      <w:r>
        <w:rPr>
          <w:rFonts w:ascii="宋体" w:hAnsi="宋体" w:eastAsia="宋体" w:hint="eastAsia"/>
        </w:rPr>
        <w:t>。</w:t>
      </w:r>
    </w:p>
    <w:p w:rsidR="0018722C">
      <w:pPr>
        <w:pStyle w:val="5"/>
        <w:topLinePunct/>
      </w:pPr>
      <w:r>
        <w:t>（</w:t>
      </w:r>
      <w:r>
        <w:t xml:space="preserve">1</w:t>
      </w:r>
      <w:r>
        <w:t>）</w:t>
      </w:r>
      <w:r>
        <w:t xml:space="preserve">NK</w:t>
      </w:r>
      <w:r>
        <w:t>细胞</w:t>
      </w:r>
      <w:r>
        <w:t>CD3</w:t>
      </w:r>
      <w:r>
        <w:t>-</w:t>
      </w:r>
      <w:r>
        <w:t>CD56</w:t>
      </w:r>
      <w:r>
        <w:t>+</w:t>
      </w:r>
      <w:r>
        <w:t>CD16</w:t>
      </w:r>
      <w:r>
        <w:t>+</w:t>
      </w:r>
      <w:r>
        <w:t>亚群与</w:t>
      </w:r>
      <w:r>
        <w:t>ALT</w:t>
      </w:r>
      <w:r>
        <w:t>、</w:t>
      </w:r>
      <w:r>
        <w:t>AST</w:t>
      </w:r>
      <w:r>
        <w:t>、血清</w:t>
      </w:r>
      <w:r>
        <w:t>HBsAg</w:t>
      </w:r>
      <w:r>
        <w:t>、血清</w:t>
      </w:r>
      <w:r>
        <w:t>HBV DNA</w:t>
      </w:r>
    </w:p>
    <w:p w:rsidR="0018722C">
      <w:pPr>
        <w:topLinePunct/>
      </w:pPr>
      <w:r>
        <w:rPr>
          <w:rFonts w:ascii="宋体" w:eastAsia="宋体" w:hint="eastAsia"/>
        </w:rPr>
        <w:t>无明显相关性</w:t>
      </w:r>
      <w:r>
        <w:rPr>
          <w:rFonts w:ascii="宋体" w:eastAsia="宋体" w:hint="eastAsia"/>
        </w:rPr>
        <w:t>（</w:t>
      </w:r>
      <w:r>
        <w:t>P</w:t>
      </w:r>
      <w:r>
        <w:rPr>
          <w:rFonts w:ascii="宋体" w:eastAsia="宋体" w:hint="eastAsia"/>
        </w:rPr>
        <w:t>＞</w:t>
      </w:r>
      <w:r>
        <w:t>0.002</w:t>
      </w:r>
      <w:r>
        <w:rPr>
          <w:rFonts w:ascii="宋体" w:eastAsia="宋体" w:hint="eastAsia"/>
        </w:rPr>
        <w:t>）</w:t>
      </w:r>
      <w:r>
        <w:rPr>
          <w:rFonts w:ascii="宋体" w:eastAsia="宋体" w:hint="eastAsia"/>
        </w:rPr>
        <w:t xml:space="preserve">。</w:t>
      </w:r>
      <w:r>
        <w:rPr>
          <w:rFonts w:ascii="宋体" w:eastAsia="宋体" w:hint="eastAsia"/>
        </w:rPr>
        <w:t>（</w:t>
      </w:r>
      <w:r>
        <w:rPr>
          <w:rFonts w:ascii="宋体" w:eastAsia="宋体" w:hint="eastAsia"/>
        </w:rPr>
        <w:t xml:space="preserve">见</w:t>
      </w:r>
      <w:r>
        <w:rPr>
          <w:rFonts w:ascii="宋体" w:eastAsia="宋体" w:hint="eastAsia"/>
        </w:rPr>
        <w:t>图</w:t>
      </w:r>
      <w:r>
        <w:t>4</w:t>
      </w:r>
      <w:r>
        <w:t>.</w:t>
      </w:r>
      <w:r>
        <w:t>11</w:t>
      </w:r>
      <w:r>
        <w:rPr>
          <w:rFonts w:ascii="宋体" w:eastAsia="宋体" w:hint="eastAsia"/>
        </w:rPr>
        <w:t>）</w:t>
      </w:r>
    </w:p>
    <w:p w:rsidR="0018722C">
      <w:pPr>
        <w:pStyle w:val="5"/>
        <w:topLinePunct/>
      </w:pPr>
      <w:r>
        <w:t>（</w:t>
      </w:r>
      <w:r>
        <w:t>2</w:t>
      </w:r>
      <w:r>
        <w:t>）</w:t>
      </w:r>
      <w:r>
        <w:t>单核细胞亚群</w:t>
      </w:r>
      <w:r>
        <w:t>CD14</w:t>
      </w:r>
      <w:r>
        <w:t>+</w:t>
      </w:r>
      <w:r>
        <w:t>CD16</w:t>
      </w:r>
      <w:r>
        <w:t>+</w:t>
      </w:r>
      <w:r>
        <w:t>与</w:t>
      </w:r>
      <w:r>
        <w:t>ALT</w:t>
      </w:r>
      <w:r>
        <w:t>呈显著正相关</w:t>
      </w:r>
      <w:r>
        <w:t>（</w:t>
      </w:r>
      <w:r>
        <w:rPr>
          <w:i/>
        </w:rPr>
        <w:t>r</w:t>
      </w:r>
      <w:r>
        <w:t>=0.694</w:t>
      </w:r>
      <w:r w:rsidP="AA7D325B">
        <w:t>，</w:t>
      </w:r>
      <w:r>
        <w:rPr>
          <w:i/>
        </w:rPr>
        <w:t>P</w:t>
      </w:r>
      <w:r>
        <w:t>＜</w:t>
      </w:r>
      <w:r>
        <w:t>0.001</w:t>
      </w:r>
      <w:r>
        <w:t>）</w:t>
      </w:r>
      <w:r>
        <w:t xml:space="preserve">，</w:t>
      </w:r>
      <w:r>
        <w:t>与</w:t>
      </w:r>
      <w:r>
        <w:t>AST</w:t>
      </w:r>
      <w:r>
        <w:t>呈显著正相关</w:t>
      </w:r>
      <w:r>
        <w:t>（</w:t>
      </w:r>
      <w:r>
        <w:rPr>
          <w:i/>
        </w:rPr>
        <w:t>r</w:t>
      </w:r>
      <w:r>
        <w:t>=0.698</w:t>
      </w:r>
      <w:r w:rsidP="AA7D325B">
        <w:t>，</w:t>
      </w:r>
      <w:r>
        <w:rPr>
          <w:i/>
        </w:rPr>
        <w:t>P</w:t>
      </w:r>
      <w:r>
        <w:t>＜</w:t>
      </w:r>
      <w:r>
        <w:t>0.001</w:t>
      </w:r>
      <w:r>
        <w:t>）</w:t>
      </w:r>
      <w:r>
        <w:t>，与血清</w:t>
      </w:r>
      <w:r>
        <w:t>HBsAg</w:t>
      </w:r>
      <w:r>
        <w:t>呈显著负相关</w:t>
      </w:r>
    </w:p>
    <w:p w:rsidR="0018722C">
      <w:pPr>
        <w:topLinePunct/>
      </w:pPr>
      <w:r>
        <w:rPr>
          <w:rFonts w:ascii="宋体" w:eastAsia="宋体" w:hint="eastAsia"/>
        </w:rPr>
        <w:t>（</w:t>
      </w:r>
      <w:r>
        <w:rPr>
          <w:i/>
        </w:rPr>
        <w:t>r</w:t>
      </w:r>
      <w:r>
        <w:t>=-0.614</w:t>
      </w:r>
      <w:r>
        <w:rPr>
          <w:rFonts w:ascii="宋体" w:eastAsia="宋体" w:hint="eastAsia"/>
          <w:rFonts w:ascii="宋体" w:eastAsia="宋体" w:hint="eastAsia"/>
          <w:spacing w:val="-2"/>
        </w:rPr>
        <w:t xml:space="preserve">, </w:t>
      </w:r>
      <w:r>
        <w:rPr>
          <w:i/>
        </w:rPr>
        <w:t>P</w:t>
      </w:r>
      <w:r>
        <w:rPr>
          <w:rFonts w:ascii="宋体" w:eastAsia="宋体" w:hint="eastAsia"/>
        </w:rPr>
        <w:t>＜</w:t>
      </w:r>
      <w:r>
        <w:t>0.001</w:t>
      </w:r>
      <w:r>
        <w:rPr>
          <w:rFonts w:ascii="宋体" w:eastAsia="宋体" w:hint="eastAsia"/>
        </w:rPr>
        <w:t>）</w:t>
      </w:r>
      <w:r>
        <w:rPr>
          <w:rFonts w:ascii="宋体" w:eastAsia="宋体" w:hint="eastAsia"/>
        </w:rPr>
        <w:t>，与血清</w:t>
      </w:r>
      <w:r>
        <w:t>HBV DNA</w:t>
      </w:r>
      <w:r>
        <w:rPr>
          <w:rFonts w:ascii="宋体" w:eastAsia="宋体" w:hint="eastAsia"/>
        </w:rPr>
        <w:t>低度负相关</w:t>
      </w:r>
      <w:r>
        <w:rPr>
          <w:rFonts w:ascii="宋体" w:eastAsia="宋体" w:hint="eastAsia"/>
        </w:rPr>
        <w:t>（</w:t>
      </w:r>
      <w:r>
        <w:rPr>
          <w:i/>
          <w:spacing w:val="-2"/>
        </w:rPr>
        <w:t>r</w:t>
      </w:r>
      <w:r>
        <w:rPr>
          <w:spacing w:val="-2"/>
        </w:rPr>
        <w:t>=-0.446</w:t>
      </w:r>
      <w:r>
        <w:rPr>
          <w:rFonts w:ascii="宋体" w:eastAsia="宋体" w:hint="eastAsia"/>
          <w:spacing w:val="-2"/>
        </w:rPr>
        <w:t xml:space="preserve">, </w:t>
      </w:r>
      <w:r>
        <w:rPr>
          <w:i/>
          <w:spacing w:val="-2"/>
        </w:rPr>
        <w:t>P</w:t>
      </w:r>
      <w:r>
        <w:rPr>
          <w:spacing w:val="-2"/>
        </w:rPr>
        <w:t>=0.0017</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B</w:t>
      </w:r>
      <w:r>
        <w:rPr>
          <w:rFonts w:ascii="宋体" w:eastAsia="宋体" w:hint="eastAsia" w:cstheme="minorBidi" w:hAnsiTheme="minorHAnsi"/>
        </w:rPr>
        <w:t>细</w:t>
      </w:r>
      <w:r>
        <w:rPr>
          <w:rFonts w:ascii="宋体" w:eastAsia="宋体" w:hint="eastAsia" w:cstheme="minorBidi" w:hAnsiTheme="minorHAnsi"/>
        </w:rPr>
        <w:t>胞</w:t>
      </w:r>
      <w:r w:rsidRPr="00000000">
        <w:rPr>
          <w:rFonts w:cstheme="minorBidi" w:hAnsiTheme="minorHAnsi" w:eastAsiaTheme="minorHAnsi" w:asciiTheme="minorHAnsi"/>
        </w:rPr>
        <w:tab/>
      </w:r>
      <w:r>
        <w:rPr>
          <w:rFonts w:cstheme="minorBidi" w:hAnsiTheme="minorHAnsi" w:eastAsiaTheme="minorHAnsi" w:asciiTheme="minorHAnsi"/>
        </w:rPr>
        <w:t>CD3</w:t>
      </w:r>
      <w:r>
        <w:rPr>
          <w:rFonts w:cstheme="minorBidi" w:hAnsiTheme="minorHAnsi" w:eastAsiaTheme="minorHAnsi" w:asciiTheme="minorHAnsi"/>
        </w:rPr>
        <w:t>-</w:t>
      </w:r>
      <w:r>
        <w:rPr>
          <w:rFonts w:cstheme="minorBidi" w:hAnsiTheme="minorHAnsi" w:eastAsiaTheme="minorHAnsi" w:asciiTheme="minorHAnsi"/>
        </w:rPr>
        <w:t>CD19</w:t>
      </w:r>
      <w:r>
        <w:rPr>
          <w:rFonts w:cstheme="minorBidi" w:hAnsiTheme="minorHAnsi" w:eastAsiaTheme="minorHAnsi" w:asciiTheme="minorHAnsi"/>
        </w:rPr>
        <w:t>+</w:t>
      </w:r>
      <w:r>
        <w:rPr>
          <w:rFonts w:cstheme="minorBidi" w:hAnsiTheme="minorHAnsi" w:eastAsiaTheme="minorHAnsi" w:asciiTheme="minorHAnsi"/>
        </w:rPr>
        <w:t>CD32</w:t>
      </w:r>
      <w:r>
        <w:rPr>
          <w:rFonts w:cstheme="minorBidi" w:hAnsiTheme="minorHAnsi" w:eastAsiaTheme="minorHAnsi" w:asciiTheme="minorHAnsi"/>
        </w:rPr>
        <w:t>+     </w:t>
      </w:r>
      <w:r>
        <w:rPr>
          <w:rFonts w:ascii="宋体" w:eastAsia="宋体" w:hint="eastAsia" w:cstheme="minorBidi" w:hAnsiTheme="minorHAnsi"/>
        </w:rPr>
        <w:t>亚</w:t>
      </w:r>
      <w:r w:rsidR="001852F3">
        <w:rPr>
          <w:rFonts w:ascii="宋体" w:eastAsia="宋体" w:hint="eastAsia" w:cstheme="minorBidi" w:hAnsiTheme="minorHAnsi"/>
        </w:rPr>
        <w:t xml:space="preserve"> 群</w:t>
      </w:r>
      <w:r w:rsidR="001852F3">
        <w:rPr>
          <w:rFonts w:ascii="宋体" w:eastAsia="宋体" w:hint="eastAsia" w:cstheme="minorBidi" w:hAnsiTheme="minorHAnsi"/>
        </w:rPr>
        <w:t xml:space="preserve"> 、</w:t>
      </w:r>
      <w:r>
        <w:rPr>
          <w:rFonts w:cstheme="minorBidi" w:hAnsiTheme="minorHAnsi" w:eastAsiaTheme="minorHAnsi" w:asciiTheme="minorHAnsi"/>
        </w:rPr>
        <w:t>CD3</w:t>
      </w:r>
      <w:r>
        <w:rPr>
          <w:rFonts w:cstheme="minorBidi" w:hAnsiTheme="minorHAnsi" w:eastAsiaTheme="minorHAnsi" w:asciiTheme="minorHAnsi"/>
        </w:rPr>
        <w:t>-</w:t>
      </w:r>
      <w:r>
        <w:rPr>
          <w:rFonts w:cstheme="minorBidi" w:hAnsiTheme="minorHAnsi" w:eastAsiaTheme="minorHAnsi" w:asciiTheme="minorHAnsi"/>
        </w:rPr>
        <w:t>CD5</w:t>
      </w:r>
      <w:r>
        <w:rPr>
          <w:rFonts w:cstheme="minorBidi" w:hAnsiTheme="minorHAnsi" w:eastAsiaTheme="minorHAnsi" w:asciiTheme="minorHAnsi"/>
        </w:rPr>
        <w:t>+</w:t>
      </w:r>
      <w:r>
        <w:rPr>
          <w:rFonts w:cstheme="minorBidi" w:hAnsiTheme="minorHAnsi" w:eastAsiaTheme="minorHAnsi" w:asciiTheme="minorHAnsi"/>
        </w:rPr>
        <w:t>CD32</w:t>
      </w:r>
      <w:r>
        <w:rPr>
          <w:rFonts w:cstheme="minorBidi" w:hAnsiTheme="minorHAnsi" w:eastAsiaTheme="minorHAnsi" w:asciiTheme="minorHAnsi"/>
        </w:rPr>
        <w:t>+     </w:t>
      </w:r>
      <w:r>
        <w:rPr>
          <w:rFonts w:ascii="宋体" w:eastAsia="宋体" w:hint="eastAsia" w:cstheme="minorBidi" w:hAnsiTheme="minorHAnsi"/>
        </w:rPr>
        <w:t>亚</w:t>
      </w:r>
      <w:r w:rsidR="001852F3">
        <w:rPr>
          <w:rFonts w:ascii="宋体" w:eastAsia="宋体" w:hint="eastAsia" w:cstheme="minorBidi" w:hAnsiTheme="minorHAnsi"/>
        </w:rPr>
        <w:t xml:space="preserve"> 群</w:t>
      </w:r>
      <w:r>
        <w:rPr>
          <w:rFonts w:ascii="宋体" w:eastAsia="宋体" w:hint="eastAsia" w:cstheme="minorBidi" w:hAnsiTheme="minorHAnsi"/>
        </w:rPr>
        <w:t> </w:t>
      </w:r>
      <w:r>
        <w:rPr>
          <w:rFonts w:ascii="宋体" w:eastAsia="宋体" w:hint="eastAsia" w:cstheme="minorBidi" w:hAnsiTheme="minorHAnsi"/>
        </w:rPr>
        <w:t>、</w:t>
      </w:r>
    </w:p>
    <w:p w:rsidR="0018722C">
      <w:pPr>
        <w:topLinePunct/>
      </w:pPr>
      <w:r>
        <w:t>CD3</w:t>
      </w:r>
      <w:r>
        <w:t>-</w:t>
      </w:r>
      <w:r>
        <w:t>CD19</w:t>
      </w:r>
      <w:r>
        <w:t>+</w:t>
      </w:r>
      <w:r>
        <w:t>CD5</w:t>
      </w:r>
      <w:r>
        <w:t>-</w:t>
      </w:r>
      <w:r>
        <w:t>CD32</w:t>
      </w:r>
      <w:r>
        <w:t>+</w:t>
      </w:r>
      <w:r>
        <w:rPr>
          <w:rFonts w:ascii="宋体" w:eastAsia="宋体" w:hint="eastAsia"/>
        </w:rPr>
        <w:t>亚群、</w:t>
      </w:r>
      <w:r>
        <w:t>CD3</w:t>
      </w:r>
      <w:r>
        <w:t>-</w:t>
      </w:r>
      <w:r>
        <w:t>CD19</w:t>
      </w:r>
      <w:r>
        <w:t>+</w:t>
      </w:r>
      <w:r>
        <w:t>CD5</w:t>
      </w:r>
      <w:r>
        <w:t>+</w:t>
      </w:r>
      <w:r>
        <w:t>CD32</w:t>
      </w:r>
      <w:r>
        <w:t>+</w:t>
      </w:r>
      <w:r>
        <w:rPr>
          <w:rFonts w:ascii="宋体" w:eastAsia="宋体" w:hint="eastAsia"/>
        </w:rPr>
        <w:t>亚群与</w:t>
      </w:r>
      <w:r>
        <w:t>ALT</w:t>
      </w:r>
      <w:r>
        <w:rPr>
          <w:rFonts w:ascii="宋体" w:eastAsia="宋体" w:hint="eastAsia"/>
        </w:rPr>
        <w:t>、</w:t>
      </w:r>
      <w:r>
        <w:t>AST</w:t>
      </w:r>
      <w:r>
        <w:rPr>
          <w:rFonts w:ascii="宋体" w:eastAsia="宋体" w:hint="eastAsia"/>
        </w:rPr>
        <w:t>、</w:t>
      </w:r>
      <w:r w:rsidR="001852F3">
        <w:rPr>
          <w:rFonts w:ascii="宋体" w:eastAsia="宋体" w:hint="eastAsia"/>
        </w:rPr>
        <w:t xml:space="preserve">血清</w:t>
      </w:r>
    </w:p>
    <w:p w:rsidR="0018722C">
      <w:pPr>
        <w:topLinePunct/>
      </w:pPr>
      <w:r>
        <w:t>HBsAg</w:t>
      </w:r>
      <w:r>
        <w:rPr>
          <w:rFonts w:ascii="宋体" w:eastAsia="宋体" w:hint="eastAsia"/>
        </w:rPr>
        <w:t>、血清</w:t>
      </w:r>
      <w:r>
        <w:t>HBV DNA</w:t>
      </w:r>
      <w:r>
        <w:rPr>
          <w:rFonts w:ascii="宋体" w:eastAsia="宋体" w:hint="eastAsia"/>
        </w:rPr>
        <w:t>无明显相关性</w:t>
      </w:r>
      <w:r>
        <w:rPr>
          <w:rFonts w:ascii="宋体" w:eastAsia="宋体" w:hint="eastAsia"/>
        </w:rPr>
        <w:t>（</w:t>
      </w:r>
      <w:r>
        <w:rPr>
          <w:i/>
        </w:rPr>
        <w:t>P</w:t>
      </w:r>
      <w:r>
        <w:rPr>
          <w:rFonts w:ascii="宋体" w:eastAsia="宋体" w:hint="eastAsia"/>
        </w:rPr>
        <w:t>＞</w:t>
      </w:r>
      <w:r>
        <w:t>0.002</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rPr>
        <w:t>38</w:t>
      </w:r>
    </w:p>
    <w:p w:rsidR="0018722C">
      <w:pPr>
        <w:pStyle w:val="affff5"/>
        <w:keepNext/>
        <w:topLinePunct/>
      </w:pPr>
      <w:r>
        <w:rPr>
          <w:sz w:val="20"/>
        </w:rPr>
        <w:drawing>
          <wp:inline distT="0" distB="0" distL="0" distR="0">
            <wp:extent cx="5102136" cy="3969639"/>
            <wp:effectExtent l="0" t="0" r="0" b="0"/>
            <wp:docPr id="29" name="image42.jpeg" descr=""/>
            <wp:cNvGraphicFramePr>
              <a:graphicFrameLocks noChangeAspect="1"/>
            </wp:cNvGraphicFramePr>
            <a:graphic>
              <a:graphicData uri="http://schemas.openxmlformats.org/drawingml/2006/picture">
                <pic:pic>
                  <pic:nvPicPr>
                    <pic:cNvPr id="30" name="image42.jpeg"/>
                    <pic:cNvPicPr/>
                  </pic:nvPicPr>
                  <pic:blipFill>
                    <a:blip r:embed="rId51" cstate="print"/>
                    <a:stretch>
                      <a:fillRect/>
                    </a:stretch>
                  </pic:blipFill>
                  <pic:spPr>
                    <a:xfrm>
                      <a:off x="0" y="0"/>
                      <a:ext cx="5102136" cy="3969639"/>
                    </a:xfrm>
                    <a:prstGeom prst="rect">
                      <a:avLst/>
                    </a:prstGeom>
                  </pic:spPr>
                </pic:pic>
              </a:graphicData>
            </a:graphic>
          </wp:inline>
        </w:drawing>
      </w:r>
      <w:r/>
    </w:p>
    <w:p w:rsidR="0018722C">
      <w:pPr>
        <w:pStyle w:val="a9"/>
        <w:topLinePunct/>
      </w:pPr>
      <w:bookmarkStart w:name="_bookmark24" w:id="92"/>
      <w:bookmarkEnd w:id="92"/>
      <w:r>
        <w:rPr>
          <w:rFonts w:ascii="黑体" w:eastAsia="黑体" w:hint="eastAsia"/>
        </w:rPr>
        <w:t>图4</w:t>
      </w:r>
      <w:r>
        <w:rPr>
          <w:rFonts w:ascii="黑体" w:eastAsia="黑体" w:hint="eastAsia"/>
        </w:rPr>
        <w:t>.</w:t>
      </w:r>
      <w:r>
        <w:rPr>
          <w:rFonts w:ascii="黑体" w:eastAsia="黑体" w:hint="eastAsia"/>
        </w:rPr>
        <w:t>11</w:t>
      </w:r>
      <w:r>
        <w:t xml:space="preserve">  </w:t>
      </w:r>
      <w:r w:rsidRPr="00DB64CE">
        <w:rPr>
          <w:rFonts w:ascii="黑体" w:eastAsia="黑体" w:hint="eastAsia"/>
        </w:rPr>
        <w:t>CD14</w:t>
      </w:r>
      <w:r>
        <w:rPr>
          <w:vertAlign w:val="superscript"/>
          /&gt;
        </w:rPr>
        <w:t>high</w:t>
      </w:r>
      <w:r>
        <w:rPr>
          <w:rFonts w:ascii="黑体" w:eastAsia="黑体" w:hint="eastAsia"/>
        </w:rPr>
        <w:t>CD16</w:t>
      </w:r>
      <w:r w:rsidR="001852F3">
        <w:rPr>
          <w:rFonts w:ascii="黑体" w:eastAsia="黑体" w:hint="eastAsia"/>
        </w:rPr>
        <w:t xml:space="preserve">单核细胞与临床指标的相关性</w:t>
      </w:r>
    </w:p>
    <w:p w:rsidR="0018722C">
      <w:pPr>
        <w:pStyle w:val="Heading2"/>
        <w:topLinePunct/>
        <w:ind w:left="171" w:hangingChars="171" w:hanging="171"/>
      </w:pPr>
      <w:bookmarkStart w:id="524743" w:name="_Toc686524743"/>
      <w:bookmarkStart w:name="4.5 四组患者血浆细胞因子比较 " w:id="93"/>
      <w:bookmarkEnd w:id="93"/>
      <w:r>
        <w:rPr>
          <w:b/>
        </w:rPr>
        <w:t>4.5</w:t>
      </w:r>
      <w:r>
        <w:t xml:space="preserve"> </w:t>
      </w:r>
      <w:bookmarkStart w:name="4.5 四组患者血浆细胞因子比较 " w:id="94"/>
      <w:bookmarkEnd w:id="94"/>
      <w:r>
        <w:t>四组患者血浆细胞因子比较</w:t>
      </w:r>
      <w:bookmarkEnd w:id="524743"/>
    </w:p>
    <w:p w:rsidR="0018722C">
      <w:pPr>
        <w:topLinePunct/>
      </w:pPr>
      <w:r>
        <w:t>（</w:t>
      </w:r>
      <w:r>
        <w:t>1</w:t>
      </w:r>
      <w:r>
        <w:t>）</w:t>
      </w:r>
      <w:r>
        <w:rPr>
          <w:rFonts w:ascii="宋体" w:hAnsi="宋体" w:eastAsia="宋体" w:hint="eastAsia"/>
        </w:rPr>
        <w:t>免疫活化期组</w:t>
      </w:r>
      <w:r>
        <w:t>IL-6</w:t>
      </w:r>
      <w:r>
        <w:rPr>
          <w:rFonts w:ascii="宋体" w:hAnsi="宋体" w:eastAsia="宋体" w:hint="eastAsia"/>
        </w:rPr>
        <w:t>水平为</w:t>
      </w:r>
      <w:r>
        <w:t>（</w:t>
      </w:r>
      <w:r>
        <w:t xml:space="preserve">4</w:t>
      </w:r>
      <w:r>
        <w:t>.</w:t>
      </w:r>
      <w:r>
        <w:t xml:space="preserve">52±4.09 pg</w:t>
      </w:r>
      <w:r>
        <w:t>/</w:t>
      </w:r>
      <w:r>
        <w:t>mL</w:t>
      </w:r>
      <w:r>
        <w:rPr>
          <w:rFonts w:ascii="宋体" w:hAnsi="宋体" w:eastAsia="宋体" w:hint="eastAsia"/>
        </w:rPr>
        <w:t>）</w:t>
      </w:r>
      <w:r>
        <w:rPr>
          <w:rFonts w:ascii="宋体" w:hAnsi="宋体" w:eastAsia="宋体" w:hint="eastAsia"/>
        </w:rPr>
        <w:t xml:space="preserve">较免疫耐受期组</w:t>
      </w:r>
      <w:r>
        <w:rPr>
          <w:rFonts w:ascii="宋体" w:hAnsi="宋体" w:eastAsia="宋体" w:hint="eastAsia"/>
        </w:rPr>
        <w:t>（</w:t>
      </w:r>
      <w:r>
        <w:t>2.01±0.45</w:t>
      </w:r>
    </w:p>
    <w:p w:rsidR="0018722C">
      <w:pPr>
        <w:topLinePunct/>
      </w:pPr>
      <w:r>
        <w:t>pg</w:t>
      </w:r>
      <w:r>
        <w:t>/</w:t>
      </w:r>
      <w:r>
        <w:t>mL</w:t>
      </w:r>
      <w:r>
        <w:rPr>
          <w:rFonts w:ascii="宋体" w:hAnsi="宋体" w:eastAsia="宋体" w:hint="eastAsia"/>
        </w:rPr>
        <w:t>，</w:t>
      </w:r>
      <w:r>
        <w:rPr>
          <w:i/>
        </w:rPr>
        <w:t>P</w:t>
      </w:r>
      <w:r>
        <w:rPr>
          <w:rFonts w:ascii="宋体" w:hAnsi="宋体" w:eastAsia="宋体" w:hint="eastAsia"/>
        </w:rPr>
        <w:t>＜</w:t>
      </w:r>
      <w:r>
        <w:t>0.001</w:t>
      </w:r>
      <w:r>
        <w:rPr>
          <w:rFonts w:ascii="宋体" w:hAnsi="宋体" w:eastAsia="宋体" w:hint="eastAsia"/>
        </w:rPr>
        <w:t>）</w:t>
      </w:r>
      <w:r>
        <w:rPr>
          <w:rFonts w:ascii="宋体" w:hAnsi="宋体" w:eastAsia="宋体" w:hint="eastAsia"/>
        </w:rPr>
        <w:t xml:space="preserve">和健康对照组</w:t>
      </w:r>
      <w:r>
        <w:rPr>
          <w:rFonts w:ascii="宋体" w:hAnsi="宋体" w:eastAsia="宋体" w:hint="eastAsia"/>
        </w:rPr>
        <w:t>（</w:t>
      </w:r>
      <w:r>
        <w:t>2.40±1.14 pg</w:t>
      </w:r>
      <w:r>
        <w:t>/</w:t>
      </w:r>
      <w:r>
        <w:t>mL</w:t>
      </w:r>
      <w:r>
        <w:rPr>
          <w:rFonts w:ascii="宋体" w:hAnsi="宋体" w:eastAsia="宋体" w:hint="eastAsia"/>
          <w:rFonts w:ascii="宋体" w:hAnsi="宋体" w:eastAsia="宋体" w:hint="eastAsia"/>
        </w:rPr>
        <w:t xml:space="preserve">, </w:t>
      </w:r>
      <w:r>
        <w:rPr>
          <w:i/>
        </w:rPr>
        <w:t>P</w:t>
      </w:r>
      <w:r>
        <w:t>=0.001</w:t>
      </w:r>
      <w:r>
        <w:rPr>
          <w:rFonts w:ascii="宋体" w:hAnsi="宋体" w:eastAsia="宋体" w:hint="eastAsia"/>
        </w:rPr>
        <w:t>）</w:t>
      </w:r>
      <w:r>
        <w:rPr>
          <w:rFonts w:ascii="宋体" w:hAnsi="宋体" w:eastAsia="宋体" w:hint="eastAsia"/>
        </w:rPr>
        <w:t>明显升高。</w:t>
      </w:r>
    </w:p>
    <w:p w:rsidR="0018722C">
      <w:pPr>
        <w:topLinePunct/>
      </w:pPr>
      <w:r>
        <w:t>（</w:t>
      </w:r>
      <w:r>
        <w:t>2</w:t>
      </w:r>
      <w:r>
        <w:t>）</w:t>
      </w:r>
      <w:r>
        <w:rPr>
          <w:rFonts w:ascii="宋体" w:hAnsi="宋体" w:eastAsia="宋体" w:hint="eastAsia"/>
        </w:rPr>
        <w:t>免疫活化期组</w:t>
      </w:r>
      <w:r>
        <w:t>IL-1β</w:t>
      </w:r>
      <w:r>
        <w:rPr>
          <w:rFonts w:ascii="宋体" w:hAnsi="宋体" w:eastAsia="宋体" w:hint="eastAsia"/>
        </w:rPr>
        <w:t>水平</w:t>
      </w:r>
      <w:r>
        <w:rPr>
          <w:rFonts w:ascii="宋体" w:hAnsi="宋体" w:eastAsia="宋体" w:hint="eastAsia"/>
        </w:rPr>
        <w:t>（</w:t>
      </w:r>
      <w:r>
        <w:t>11.25±5.76 </w:t>
      </w:r>
      <w:r>
        <w:rPr>
          <w:spacing w:val="-4"/>
        </w:rPr>
        <w:t>pg</w:t>
      </w:r>
      <w:r>
        <w:rPr>
          <w:spacing w:val="-4"/>
        </w:rPr>
        <w:t>/</w:t>
      </w:r>
      <w:r>
        <w:rPr>
          <w:spacing w:val="-4"/>
        </w:rPr>
        <w:t>mL</w:t>
      </w:r>
      <w:r>
        <w:rPr>
          <w:rFonts w:ascii="宋体" w:hAnsi="宋体" w:eastAsia="宋体" w:hint="eastAsia"/>
        </w:rPr>
        <w:t>）</w:t>
      </w:r>
      <w:r>
        <w:rPr>
          <w:rFonts w:ascii="宋体" w:hAnsi="宋体" w:eastAsia="宋体" w:hint="eastAsia"/>
        </w:rPr>
        <w:t>较免疫耐受期组</w:t>
      </w:r>
      <w:r>
        <w:rPr>
          <w:rFonts w:ascii="宋体" w:hAnsi="宋体" w:eastAsia="宋体" w:hint="eastAsia"/>
        </w:rPr>
        <w:t>（</w:t>
      </w:r>
      <w:r>
        <w:t>8.28±0.67</w:t>
      </w:r>
    </w:p>
    <w:p w:rsidR="0018722C">
      <w:pPr>
        <w:topLinePunct/>
      </w:pPr>
      <w:r>
        <w:t>pg</w:t>
      </w:r>
      <w:r>
        <w:t>/</w:t>
      </w:r>
      <w:r>
        <w:t>mL</w:t>
      </w:r>
      <w:r>
        <w:rPr>
          <w:rFonts w:ascii="宋体" w:hAnsi="宋体" w:eastAsia="宋体" w:hint="eastAsia"/>
        </w:rPr>
        <w:t>，</w:t>
      </w:r>
      <w:r>
        <w:rPr>
          <w:i/>
        </w:rPr>
        <w:t>P</w:t>
      </w:r>
      <w:r>
        <w:rPr>
          <w:rFonts w:ascii="宋体" w:hAnsi="宋体" w:eastAsia="宋体" w:hint="eastAsia"/>
        </w:rPr>
        <w:t>＜</w:t>
      </w:r>
      <w:r>
        <w:t>0.001</w:t>
      </w:r>
      <w:r>
        <w:rPr>
          <w:rFonts w:ascii="宋体" w:hAnsi="宋体" w:eastAsia="宋体" w:hint="eastAsia"/>
        </w:rPr>
        <w:t>）</w:t>
      </w:r>
      <w:r>
        <w:rPr>
          <w:rFonts w:ascii="宋体" w:hAnsi="宋体" w:eastAsia="宋体" w:hint="eastAsia"/>
        </w:rPr>
        <w:t xml:space="preserve">和健康对照组</w:t>
      </w:r>
      <w:r>
        <w:rPr>
          <w:rFonts w:ascii="宋体" w:hAnsi="宋体" w:eastAsia="宋体" w:hint="eastAsia"/>
        </w:rPr>
        <w:t>（</w:t>
      </w:r>
      <w:r>
        <w:t>2.40±1.14 pg</w:t>
      </w:r>
      <w:r>
        <w:t>/</w:t>
      </w:r>
      <w:r>
        <w:t>mL</w:t>
      </w:r>
      <w:r>
        <w:rPr>
          <w:rFonts w:ascii="宋体" w:hAnsi="宋体" w:eastAsia="宋体" w:hint="eastAsia"/>
          <w:rFonts w:ascii="宋体" w:hAnsi="宋体" w:eastAsia="宋体" w:hint="eastAsia"/>
        </w:rPr>
        <w:t xml:space="preserve">, </w:t>
      </w:r>
      <w:r>
        <w:rPr>
          <w:i/>
        </w:rPr>
        <w:t>P</w:t>
      </w:r>
      <w:r>
        <w:rPr>
          <w:rFonts w:ascii="宋体" w:hAnsi="宋体" w:eastAsia="宋体" w:hint="eastAsia"/>
        </w:rPr>
        <w:t>＜</w:t>
      </w:r>
      <w:r>
        <w:t>0.001</w:t>
      </w:r>
      <w:r>
        <w:rPr>
          <w:rFonts w:ascii="宋体" w:hAnsi="宋体" w:eastAsia="宋体" w:hint="eastAsia"/>
        </w:rPr>
        <w:t>）</w:t>
      </w:r>
      <w:r>
        <w:rPr>
          <w:rFonts w:ascii="宋体" w:hAnsi="宋体" w:eastAsia="宋体" w:hint="eastAsia"/>
        </w:rPr>
        <w:t>明显升高。</w:t>
      </w:r>
    </w:p>
    <w:p w:rsidR="0018722C">
      <w:pPr>
        <w:pStyle w:val="5"/>
        <w:topLinePunct/>
      </w:pPr>
      <w:r>
        <w:t>（</w:t>
      </w:r>
      <w:r>
        <w:t>3</w:t>
      </w:r>
      <w:r>
        <w:t>）</w:t>
      </w:r>
      <w:r>
        <w:t>免疫活化期组</w:t>
      </w:r>
      <w:r>
        <w:t>IL-10</w:t>
      </w:r>
      <w:r>
        <w:t>水平</w:t>
      </w:r>
      <w:r>
        <w:t>（</w:t>
      </w:r>
      <w:r>
        <w:t>9.82±4.50 </w:t>
      </w:r>
      <w:r>
        <w:t>pg</w:t>
      </w:r>
      <w:r>
        <w:t>/</w:t>
      </w:r>
      <w:r>
        <w:t>mL</w:t>
      </w:r>
      <w:r>
        <w:t>）</w:t>
      </w:r>
      <w:r>
        <w:t>较免疫耐受期组</w:t>
      </w:r>
      <w:r>
        <w:t>（</w:t>
      </w:r>
      <w:r>
        <w:t>6.87±0.65</w:t>
      </w:r>
    </w:p>
    <w:p w:rsidR="0018722C">
      <w:pPr>
        <w:topLinePunct/>
      </w:pPr>
      <w:r>
        <w:t>pg</w:t>
      </w:r>
      <w:r>
        <w:t>/</w:t>
      </w:r>
      <w:r>
        <w:t>mL</w:t>
      </w:r>
      <w:r>
        <w:rPr>
          <w:rFonts w:ascii="宋体" w:hAnsi="宋体" w:eastAsia="宋体" w:hint="eastAsia"/>
        </w:rPr>
        <w:t>，</w:t>
      </w:r>
      <w:r>
        <w:rPr>
          <w:i/>
        </w:rPr>
        <w:t>P</w:t>
      </w:r>
      <w:r>
        <w:rPr>
          <w:rFonts w:ascii="宋体" w:hAnsi="宋体" w:eastAsia="宋体" w:hint="eastAsia"/>
        </w:rPr>
        <w:t>＜</w:t>
      </w:r>
      <w:r>
        <w:t>0.001</w:t>
      </w:r>
      <w:r>
        <w:rPr>
          <w:rFonts w:ascii="宋体" w:hAnsi="宋体" w:eastAsia="宋体" w:hint="eastAsia"/>
        </w:rPr>
        <w:t>）</w:t>
      </w:r>
      <w:r>
        <w:rPr>
          <w:rFonts w:ascii="宋体" w:hAnsi="宋体" w:eastAsia="宋体" w:hint="eastAsia"/>
        </w:rPr>
        <w:t>和健康对照组</w:t>
      </w:r>
      <w:r>
        <w:rPr>
          <w:rFonts w:ascii="宋体" w:hAnsi="宋体" w:eastAsia="宋体" w:hint="eastAsia"/>
        </w:rPr>
        <w:t>（</w:t>
      </w:r>
      <w:r>
        <w:t>6.43±0.4 pg</w:t>
      </w:r>
      <w:r>
        <w:t>/</w:t>
      </w:r>
      <w:r>
        <w:t>mL</w:t>
      </w:r>
      <w:r>
        <w:rPr>
          <w:rFonts w:ascii="宋体" w:hAnsi="宋体" w:eastAsia="宋体" w:hint="eastAsia"/>
          <w:rFonts w:ascii="宋体" w:hAnsi="宋体" w:eastAsia="宋体" w:hint="eastAsia"/>
        </w:rPr>
        <w:t xml:space="preserve">, </w:t>
      </w:r>
      <w:r>
        <w:rPr>
          <w:i/>
        </w:rPr>
        <w:t>P</w:t>
      </w:r>
      <w:r>
        <w:rPr>
          <w:rFonts w:ascii="宋体" w:hAnsi="宋体" w:eastAsia="宋体" w:hint="eastAsia"/>
        </w:rPr>
        <w:t>＜</w:t>
      </w:r>
      <w:r>
        <w:t>0.001</w:t>
      </w:r>
      <w:r>
        <w:rPr>
          <w:rFonts w:ascii="宋体" w:hAnsi="宋体" w:eastAsia="宋体" w:hint="eastAsia"/>
        </w:rPr>
        <w:t>）</w:t>
      </w:r>
      <w:r>
        <w:rPr>
          <w:rFonts w:ascii="宋体" w:hAnsi="宋体" w:eastAsia="宋体" w:hint="eastAsia"/>
        </w:rPr>
        <w:t>明显升高。乙肝</w:t>
      </w:r>
      <w:r>
        <w:rPr>
          <w:rFonts w:ascii="宋体" w:hAnsi="宋体" w:eastAsia="宋体" w:hint="eastAsia"/>
        </w:rPr>
        <w:t>感染成功清除组</w:t>
      </w:r>
      <w:r>
        <w:t>IL-10</w:t>
      </w:r>
      <w:r>
        <w:rPr>
          <w:rFonts w:ascii="宋体" w:hAnsi="宋体" w:eastAsia="宋体" w:hint="eastAsia"/>
        </w:rPr>
        <w:t>水平</w:t>
      </w:r>
      <w:r>
        <w:rPr>
          <w:rFonts w:ascii="宋体" w:hAnsi="宋体" w:eastAsia="宋体" w:hint="eastAsia"/>
        </w:rPr>
        <w:t>（</w:t>
      </w:r>
      <w:r>
        <w:t>7.72±0.76 </w:t>
      </w:r>
      <w:r>
        <w:t>pg</w:t>
      </w:r>
      <w:r>
        <w:t>/</w:t>
      </w:r>
      <w:r>
        <w:t>mL</w:t>
      </w:r>
      <w:r>
        <w:rPr>
          <w:rFonts w:ascii="宋体" w:hAnsi="宋体" w:eastAsia="宋体" w:hint="eastAsia"/>
          <w:rFonts w:ascii="宋体" w:hAnsi="宋体" w:eastAsia="宋体" w:hint="eastAsia"/>
          <w:spacing w:val="-5"/>
        </w:rPr>
        <w:t xml:space="preserve">, </w:t>
      </w:r>
      <w:r>
        <w:rPr>
          <w:i/>
        </w:rPr>
        <w:t>P</w:t>
      </w:r>
      <w:r>
        <w:t>=0.001</w:t>
      </w:r>
      <w:r>
        <w:rPr>
          <w:rFonts w:ascii="宋体" w:hAnsi="宋体" w:eastAsia="宋体" w:hint="eastAsia"/>
        </w:rPr>
        <w:t>）</w:t>
      </w:r>
      <w:r>
        <w:rPr>
          <w:rFonts w:ascii="宋体" w:hAnsi="宋体" w:eastAsia="宋体" w:hint="eastAsia"/>
        </w:rPr>
        <w:t>较健康对照组</w:t>
      </w:r>
      <w:r>
        <w:rPr>
          <w:rFonts w:ascii="宋体" w:hAnsi="宋体" w:eastAsia="宋体" w:hint="eastAsia"/>
        </w:rPr>
        <w:t>（</w:t>
      </w:r>
      <w:r>
        <w:t>6.43±0.</w:t>
      </w:r>
      <w:r>
        <w:t>4</w:t>
      </w:r>
    </w:p>
    <w:p w:rsidR="0018722C">
      <w:pPr>
        <w:topLinePunct/>
      </w:pPr>
      <w:r>
        <w:t>pg</w:t>
      </w:r>
      <w:r>
        <w:t>/</w:t>
      </w:r>
      <w:r>
        <w:t>mL</w:t>
      </w:r>
      <w:r>
        <w:rPr>
          <w:rFonts w:ascii="宋体" w:eastAsia="宋体" w:hint="eastAsia"/>
        </w:rPr>
        <w:t>，</w:t>
      </w:r>
      <w:r>
        <w:rPr>
          <w:i/>
        </w:rPr>
        <w:t>P</w:t>
      </w:r>
      <w:r>
        <w:t>=0.002</w:t>
      </w:r>
      <w:r>
        <w:rPr>
          <w:rFonts w:ascii="宋体" w:eastAsia="宋体" w:hint="eastAsia"/>
        </w:rPr>
        <w:t>）</w:t>
      </w:r>
      <w:r>
        <w:rPr>
          <w:rFonts w:ascii="宋体" w:eastAsia="宋体" w:hint="eastAsia"/>
        </w:rPr>
        <w:t>升高。</w:t>
      </w:r>
    </w:p>
    <w:p w:rsidR="0018722C">
      <w:pPr>
        <w:pStyle w:val="5"/>
        <w:topLinePunct/>
      </w:pPr>
      <w:r>
        <w:t>（</w:t>
      </w:r>
      <w:r>
        <w:t>4</w:t>
      </w:r>
      <w:r>
        <w:t>）</w:t>
      </w:r>
      <w:r>
        <w:t>免疫活化期组</w:t>
      </w:r>
      <w:r>
        <w:t>TNF</w:t>
      </w:r>
      <w:r>
        <w:t>水平</w:t>
      </w:r>
      <w:r>
        <w:t>（</w:t>
      </w:r>
      <w:r>
        <w:t>8.55±5.14 pg</w:t>
      </w:r>
      <w:r>
        <w:t>/</w:t>
      </w:r>
      <w:r>
        <w:t>mL</w:t>
      </w:r>
      <w:r>
        <w:t>）</w:t>
      </w:r>
      <w:r>
        <w:t xml:space="preserve">较免疫耐受期组</w:t>
      </w:r>
      <w:r>
        <w:t>（</w:t>
      </w:r>
      <w:r>
        <w:t>5.82±0.56</w:t>
      </w:r>
    </w:p>
    <w:p w:rsidR="0018722C">
      <w:pPr>
        <w:topLinePunct/>
      </w:pPr>
      <w:r>
        <w:t>pg</w:t>
      </w:r>
      <w:r>
        <w:t>/</w:t>
      </w:r>
      <w:r>
        <w:t>mL</w:t>
      </w:r>
      <w:r>
        <w:rPr>
          <w:rFonts w:ascii="宋体" w:hAnsi="宋体" w:eastAsia="宋体" w:hint="eastAsia"/>
        </w:rPr>
        <w:t>，</w:t>
      </w:r>
      <w:r>
        <w:rPr>
          <w:i/>
        </w:rPr>
        <w:t>P</w:t>
      </w:r>
      <w:r>
        <w:t>=0.001</w:t>
      </w:r>
      <w:r>
        <w:rPr>
          <w:rFonts w:ascii="宋体" w:hAnsi="宋体" w:eastAsia="宋体" w:hint="eastAsia"/>
        </w:rPr>
        <w:t>）</w:t>
      </w:r>
      <w:r>
        <w:rPr>
          <w:rFonts w:ascii="宋体" w:hAnsi="宋体" w:eastAsia="宋体" w:hint="eastAsia"/>
        </w:rPr>
        <w:t xml:space="preserve">和健康对照</w:t>
      </w:r>
      <w:r>
        <w:rPr>
          <w:rFonts w:ascii="宋体" w:hAnsi="宋体" w:eastAsia="宋体" w:hint="eastAsia"/>
        </w:rPr>
        <w:t>（</w:t>
      </w:r>
      <w:r>
        <w:t>5.95±1.06 pg</w:t>
      </w:r>
      <w:r>
        <w:t>/</w:t>
      </w:r>
      <w:r>
        <w:t>mL</w:t>
      </w:r>
      <w:r>
        <w:rPr>
          <w:rFonts w:ascii="宋体" w:hAnsi="宋体" w:eastAsia="宋体" w:hint="eastAsia"/>
          <w:rFonts w:ascii="宋体" w:hAnsi="宋体" w:eastAsia="宋体" w:hint="eastAsia"/>
        </w:rPr>
        <w:t xml:space="preserve">, </w:t>
      </w:r>
      <w:r>
        <w:rPr>
          <w:i/>
        </w:rPr>
        <w:t>P</w:t>
      </w:r>
      <w:r>
        <w:t>=0.001</w:t>
      </w:r>
      <w:r>
        <w:rPr>
          <w:rFonts w:ascii="宋体" w:hAnsi="宋体" w:eastAsia="宋体" w:hint="eastAsia"/>
        </w:rPr>
        <w:t>）</w:t>
      </w:r>
      <w:r>
        <w:rPr>
          <w:rFonts w:ascii="宋体" w:hAnsi="宋体" w:eastAsia="宋体" w:hint="eastAsia"/>
        </w:rPr>
        <w:t>组明显升高。</w:t>
      </w:r>
    </w:p>
    <w:p w:rsidR="0018722C">
      <w:pPr>
        <w:topLinePunct/>
      </w:pPr>
      <w:r>
        <w:rPr>
          <w:rFonts w:cstheme="minorBidi" w:hAnsiTheme="minorHAnsi" w:eastAsiaTheme="minorHAnsi" w:asciiTheme="minorHAnsi"/>
        </w:rPr>
        <w:t>39</w:t>
      </w:r>
    </w:p>
    <w:p w:rsidR="0018722C">
      <w:pPr>
        <w:pStyle w:val="5"/>
        <w:topLinePunct/>
      </w:pPr>
      <w:r>
        <w:t>（</w:t>
      </w:r>
      <w:r>
        <w:t>5</w:t>
      </w:r>
      <w:r>
        <w:t>）</w:t>
      </w:r>
      <w:r>
        <w:t>免疫活化期组</w:t>
      </w:r>
      <w:r>
        <w:t>MIP-1β</w:t>
      </w:r>
      <w:r>
        <w:t>水平</w:t>
      </w:r>
      <w:r>
        <w:t>（</w:t>
      </w:r>
      <w:r>
        <w:t>29.32±17.96 pg</w:t>
      </w:r>
      <w:r>
        <w:t>/</w:t>
      </w:r>
      <w:r>
        <w:t>mL</w:t>
      </w:r>
      <w:r>
        <w:t>）</w:t>
      </w:r>
      <w:r>
        <w:t>较免疫耐受期组</w:t>
      </w:r>
    </w:p>
    <w:p w:rsidR="0018722C">
      <w:pPr>
        <w:topLinePunct/>
      </w:pPr>
      <w:r>
        <w:rPr>
          <w:rFonts w:ascii="宋体" w:hAnsi="宋体" w:eastAsia="宋体" w:hint="eastAsia"/>
        </w:rPr>
        <w:t>（</w:t>
      </w:r>
      <w:r>
        <w:t>12.84±4.64 pg</w:t>
      </w:r>
      <w:r>
        <w:t>/</w:t>
      </w:r>
      <w:r>
        <w:t>mL</w:t>
      </w:r>
      <w:r>
        <w:rPr>
          <w:rFonts w:ascii="宋体" w:hAnsi="宋体" w:eastAsia="宋体" w:hint="eastAsia"/>
          <w:rFonts w:ascii="宋体" w:hAnsi="宋体" w:eastAsia="宋体" w:hint="eastAsia"/>
        </w:rPr>
        <w:t xml:space="preserve">, </w:t>
      </w:r>
      <w:r>
        <w:rPr>
          <w:i/>
        </w:rPr>
        <w:t>P</w:t>
      </w:r>
      <w:r>
        <w:rPr>
          <w:rFonts w:ascii="宋体" w:hAnsi="宋体" w:eastAsia="宋体" w:hint="eastAsia"/>
        </w:rPr>
        <w:t>＜</w:t>
      </w:r>
      <w:r>
        <w:t>0.001</w:t>
      </w:r>
      <w:r>
        <w:rPr>
          <w:rFonts w:ascii="宋体" w:hAnsi="宋体" w:eastAsia="宋体" w:hint="eastAsia"/>
        </w:rPr>
        <w:t>）</w:t>
      </w:r>
      <w:r>
        <w:rPr>
          <w:rFonts w:ascii="宋体" w:hAnsi="宋体" w:eastAsia="宋体" w:hint="eastAsia"/>
        </w:rPr>
        <w:t xml:space="preserve">和健康对照</w:t>
      </w:r>
      <w:r>
        <w:rPr>
          <w:rFonts w:ascii="宋体" w:hAnsi="宋体" w:eastAsia="宋体" w:hint="eastAsia"/>
        </w:rPr>
        <w:t>（</w:t>
      </w:r>
      <w:r>
        <w:t>13.81±4.64 pg</w:t>
      </w:r>
      <w:r>
        <w:t>/</w:t>
      </w:r>
      <w:r>
        <w:t>mL</w:t>
      </w:r>
      <w:r>
        <w:rPr>
          <w:rFonts w:ascii="宋体" w:hAnsi="宋体" w:eastAsia="宋体" w:hint="eastAsia"/>
        </w:rPr>
        <w:t xml:space="preserve">, </w:t>
      </w:r>
      <w:r>
        <w:rPr>
          <w:i/>
        </w:rPr>
        <w:t>P</w:t>
      </w:r>
      <w:r>
        <w:rPr>
          <w:rFonts w:ascii="宋体" w:hAnsi="宋体" w:eastAsia="宋体" w:hint="eastAsia"/>
        </w:rPr>
        <w:t>＜</w:t>
      </w:r>
      <w:r>
        <w:t>0.001</w:t>
      </w:r>
      <w:r>
        <w:rPr>
          <w:rFonts w:ascii="宋体" w:hAnsi="宋体" w:eastAsia="宋体" w:hint="eastAsia"/>
        </w:rPr>
        <w:t>）</w:t>
      </w:r>
      <w:r>
        <w:rPr>
          <w:rFonts w:ascii="宋体" w:hAnsi="宋体" w:eastAsia="宋体" w:hint="eastAsia"/>
        </w:rPr>
        <w:t>组明显升高。</w:t>
      </w:r>
    </w:p>
    <w:p w:rsidR="0018722C">
      <w:pPr>
        <w:pStyle w:val="5"/>
        <w:topLinePunct/>
      </w:pPr>
      <w:r>
        <w:t>（</w:t>
      </w:r>
      <w:r>
        <w:t>6</w:t>
      </w:r>
      <w:r>
        <w:t>）</w:t>
      </w:r>
      <w:r>
        <w:t>免疫活化期组</w:t>
      </w:r>
      <w:r>
        <w:t>IL-12p70</w:t>
      </w:r>
      <w:r>
        <w:t>水平</w:t>
      </w:r>
      <w:r>
        <w:t>（</w:t>
      </w:r>
      <w:r>
        <w:t>8.13±6.96 pg</w:t>
      </w:r>
      <w:r>
        <w:t>/</w:t>
      </w:r>
      <w:r>
        <w:t>mL</w:t>
      </w:r>
      <w:r>
        <w:t>）</w:t>
      </w:r>
      <w:r>
        <w:t>较免疫耐受期组</w:t>
      </w:r>
    </w:p>
    <w:p w:rsidR="0018722C">
      <w:pPr>
        <w:topLinePunct/>
      </w:pPr>
      <w:r>
        <w:rPr>
          <w:rFonts w:ascii="宋体" w:hAnsi="宋体" w:eastAsia="宋体" w:hint="eastAsia"/>
        </w:rPr>
        <w:t>（</w:t>
      </w:r>
      <w:r>
        <w:t>5.41±0.39 pg</w:t>
      </w:r>
      <w:r>
        <w:t>/</w:t>
      </w:r>
      <w:r>
        <w:t>mL</w:t>
      </w:r>
      <w:r>
        <w:rPr>
          <w:rFonts w:ascii="宋体" w:hAnsi="宋体" w:eastAsia="宋体" w:hint="eastAsia"/>
          <w:rFonts w:ascii="宋体" w:hAnsi="宋体" w:eastAsia="宋体" w:hint="eastAsia"/>
        </w:rPr>
        <w:t xml:space="preserve">, </w:t>
      </w:r>
      <w:r>
        <w:rPr>
          <w:i/>
        </w:rPr>
        <w:t>P</w:t>
      </w:r>
      <w:r>
        <w:rPr>
          <w:rFonts w:ascii="宋体" w:hAnsi="宋体" w:eastAsia="宋体" w:hint="eastAsia"/>
        </w:rPr>
        <w:t>＜</w:t>
      </w:r>
      <w:r>
        <w:t>0.001</w:t>
      </w:r>
      <w:r>
        <w:rPr>
          <w:rFonts w:ascii="宋体" w:hAnsi="宋体" w:eastAsia="宋体" w:hint="eastAsia"/>
        </w:rPr>
        <w:t>）</w:t>
      </w:r>
      <w:r>
        <w:rPr>
          <w:rFonts w:ascii="宋体" w:hAnsi="宋体" w:eastAsia="宋体" w:hint="eastAsia"/>
        </w:rPr>
        <w:t xml:space="preserve">和健康对照</w:t>
      </w:r>
      <w:r>
        <w:rPr>
          <w:rFonts w:ascii="宋体" w:hAnsi="宋体" w:eastAsia="宋体" w:hint="eastAsia"/>
        </w:rPr>
        <w:t>（</w:t>
      </w:r>
      <w:r>
        <w:t>5.65±0.64 pg</w:t>
      </w:r>
      <w:r>
        <w:t>/</w:t>
      </w:r>
      <w:r>
        <w:t>mL</w:t>
      </w:r>
      <w:r>
        <w:rPr>
          <w:rFonts w:ascii="宋体" w:hAnsi="宋体" w:eastAsia="宋体" w:hint="eastAsia"/>
        </w:rPr>
        <w:t xml:space="preserve">, </w:t>
      </w:r>
      <w:r>
        <w:rPr>
          <w:i/>
        </w:rPr>
        <w:t>P</w:t>
      </w:r>
      <w:r>
        <w:rPr>
          <w:rFonts w:ascii="宋体" w:hAnsi="宋体" w:eastAsia="宋体" w:hint="eastAsia"/>
        </w:rPr>
        <w:t>＜</w:t>
      </w:r>
      <w:r>
        <w:t>0.001</w:t>
      </w:r>
      <w:r>
        <w:rPr>
          <w:rFonts w:ascii="宋体" w:hAnsi="宋体" w:eastAsia="宋体" w:hint="eastAsia"/>
        </w:rPr>
        <w:t>）</w:t>
      </w:r>
      <w:r>
        <w:rPr>
          <w:rFonts w:ascii="宋体" w:hAnsi="宋体" w:eastAsia="宋体" w:hint="eastAsia"/>
        </w:rPr>
        <w:t xml:space="preserve">组明显升高。乙肝感染成功清除组</w:t>
      </w:r>
      <w:r>
        <w:rPr>
          <w:rFonts w:ascii="宋体" w:hAnsi="宋体" w:eastAsia="宋体" w:hint="eastAsia"/>
        </w:rPr>
        <w:t>（</w:t>
      </w:r>
      <w:r>
        <w:t>6.06±0.52 pg</w:t>
      </w:r>
      <w:r>
        <w:t>/</w:t>
      </w:r>
      <w:r>
        <w:t>mL</w:t>
      </w:r>
      <w:r>
        <w:rPr>
          <w:rFonts w:ascii="宋体" w:hAnsi="宋体" w:eastAsia="宋体" w:hint="eastAsia"/>
        </w:rPr>
        <w:t>）</w:t>
      </w:r>
      <w:r>
        <w:rPr>
          <w:rFonts w:ascii="宋体" w:hAnsi="宋体" w:eastAsia="宋体" w:hint="eastAsia"/>
        </w:rPr>
        <w:t xml:space="preserve">较免疫耐受期组</w:t>
      </w:r>
      <w:r>
        <w:rPr>
          <w:rFonts w:ascii="宋体" w:hAnsi="宋体" w:eastAsia="宋体" w:hint="eastAsia"/>
        </w:rPr>
        <w:t>（</w:t>
      </w:r>
      <w:r>
        <w:t>5.41±0.3</w:t>
      </w:r>
      <w:r>
        <w:t>9</w:t>
      </w:r>
    </w:p>
    <w:p w:rsidR="0018722C">
      <w:pPr>
        <w:topLinePunct/>
      </w:pPr>
      <w:r>
        <w:t>pg</w:t>
      </w:r>
      <w:r>
        <w:t>/</w:t>
      </w:r>
      <w:r>
        <w:t>mL</w:t>
      </w:r>
      <w:r>
        <w:rPr>
          <w:rFonts w:ascii="宋体" w:eastAsia="宋体" w:hint="eastAsia"/>
        </w:rPr>
        <w:t>，</w:t>
      </w:r>
      <w:r>
        <w:rPr>
          <w:i/>
        </w:rPr>
        <w:t>P</w:t>
      </w:r>
      <w:r>
        <w:t>=0.007</w:t>
      </w:r>
      <w:r>
        <w:rPr>
          <w:rFonts w:ascii="宋体" w:eastAsia="宋体" w:hint="eastAsia"/>
        </w:rPr>
        <w:t>）</w:t>
      </w:r>
      <w:r>
        <w:rPr>
          <w:rFonts w:ascii="宋体" w:eastAsia="宋体" w:hint="eastAsia"/>
        </w:rPr>
        <w:t>升高。</w:t>
      </w:r>
    </w:p>
    <w:p w:rsidR="0018722C">
      <w:pPr>
        <w:pStyle w:val="a8"/>
        <w:topLinePunct/>
      </w:pPr>
      <w:r>
        <w:rPr>
          <w:rFonts w:ascii="黑体" w:eastAsia="黑体" w:hint="eastAsia"/>
        </w:rPr>
        <w:t>表6</w:t>
      </w:r>
      <w:r>
        <w:t xml:space="preserve">  </w:t>
      </w:r>
      <w:r w:rsidRPr="00DB64CE">
        <w:rPr>
          <w:rFonts w:ascii="黑体" w:eastAsia="黑体" w:hint="eastAsia"/>
        </w:rPr>
        <w:t>四组患者的细胞因子</w:t>
      </w:r>
    </w:p>
    <w:p w:rsidR="0018722C">
      <w:pPr>
        <w:pStyle w:val="a8"/>
        <w:topLinePunct/>
      </w:pPr>
      <w:r>
        <w:t>Table</w:t>
      </w:r>
      <w:r>
        <w:t xml:space="preserve"> </w:t>
      </w:r>
      <w:r w:rsidRPr="00DB64CE">
        <w:t>6</w:t>
      </w:r>
      <w:r>
        <w:t xml:space="preserve">  </w:t>
      </w:r>
      <w:r w:rsidRPr="00DB64CE">
        <w:t>Cytokine in different groups</w:t>
      </w:r>
    </w:p>
    <w:tbl>
      <w:tblPr>
        <w:tblW w:w="5000" w:type="pct"/>
        <w:tblInd w:w="9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41"/>
        <w:gridCol w:w="1180"/>
        <w:gridCol w:w="1330"/>
        <w:gridCol w:w="1224"/>
        <w:gridCol w:w="1274"/>
        <w:gridCol w:w="1452"/>
        <w:gridCol w:w="1204"/>
      </w:tblGrid>
      <w:tr>
        <w:trPr>
          <w:tblHeader/>
        </w:trPr>
        <w:tc>
          <w:tcPr>
            <w:tcW w:w="4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Groups</w:t>
            </w:r>
          </w:p>
        </w:tc>
        <w:tc>
          <w:tcPr>
            <w:tcW w:w="6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IL-6</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pg</w:t>
            </w:r>
            <w:r w:rsidRPr="00000000">
              <w:rPr>
                <w:sz w:val="24"/>
                <w:szCs w:val="24"/>
              </w:rPr>
              <w:t>/</w:t>
            </w:r>
            <w:r w:rsidRPr="00000000">
              <w:rPr>
                <w:sz w:val="24"/>
                <w:szCs w:val="24"/>
              </w:rPr>
              <w:t>mL</w:t>
            </w:r>
            <w:r w:rsidRPr="00000000">
              <w:rPr>
                <w:sz w:val="24"/>
                <w:szCs w:val="24"/>
              </w:rPr>
              <w:t>)</w:t>
            </w:r>
          </w:p>
        </w:tc>
        <w:tc>
          <w:tcPr>
            <w:tcW w:w="78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IL-1β</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pg</w:t>
            </w:r>
            <w:r w:rsidRPr="00000000">
              <w:rPr>
                <w:sz w:val="24"/>
                <w:szCs w:val="24"/>
              </w:rPr>
              <w:t>/</w:t>
            </w:r>
            <w:r w:rsidRPr="00000000">
              <w:rPr>
                <w:sz w:val="24"/>
                <w:szCs w:val="24"/>
              </w:rPr>
              <w:t>mL</w:t>
            </w:r>
            <w:r w:rsidRPr="00000000">
              <w:rPr>
                <w:sz w:val="24"/>
                <w:szCs w:val="24"/>
              </w:rPr>
              <w:t>)</w:t>
            </w: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IL-10</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pg</w:t>
            </w:r>
            <w:r w:rsidRPr="00000000">
              <w:rPr>
                <w:sz w:val="24"/>
                <w:szCs w:val="24"/>
              </w:rPr>
              <w:t>/</w:t>
            </w:r>
            <w:r w:rsidRPr="00000000">
              <w:rPr>
                <w:sz w:val="24"/>
                <w:szCs w:val="24"/>
              </w:rPr>
              <w:t>mL</w:t>
            </w:r>
            <w:r w:rsidRPr="00000000">
              <w:rPr>
                <w:sz w:val="24"/>
                <w:szCs w:val="24"/>
              </w:rPr>
              <w:t>)</w:t>
            </w:r>
          </w:p>
        </w:tc>
        <w:tc>
          <w:tcPr>
            <w:tcW w:w="7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TNF</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pg</w:t>
            </w:r>
            <w:r w:rsidRPr="00000000">
              <w:rPr>
                <w:sz w:val="24"/>
                <w:szCs w:val="24"/>
              </w:rPr>
              <w:t>/</w:t>
            </w:r>
            <w:r w:rsidRPr="00000000">
              <w:rPr>
                <w:sz w:val="24"/>
                <w:szCs w:val="24"/>
              </w:rPr>
              <w:t>mL</w:t>
            </w:r>
            <w:r w:rsidRPr="00000000">
              <w:rPr>
                <w:sz w:val="24"/>
                <w:szCs w:val="24"/>
              </w:rPr>
              <w:t>)</w:t>
            </w:r>
          </w:p>
        </w:tc>
        <w:tc>
          <w:tcPr>
            <w:tcW w:w="8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MIP-1β</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pg</w:t>
            </w:r>
            <w:r w:rsidRPr="00000000">
              <w:rPr>
                <w:sz w:val="24"/>
                <w:szCs w:val="24"/>
              </w:rPr>
              <w:t>/</w:t>
            </w:r>
            <w:r w:rsidRPr="00000000">
              <w:rPr>
                <w:sz w:val="24"/>
                <w:szCs w:val="24"/>
              </w:rPr>
              <w:t>mL</w:t>
            </w:r>
            <w:r w:rsidRPr="00000000">
              <w:rPr>
                <w:sz w:val="24"/>
                <w:szCs w:val="24"/>
              </w:rPr>
              <w:t>)</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IL-12p70</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pg</w:t>
            </w:r>
            <w:r w:rsidRPr="00000000">
              <w:rPr>
                <w:sz w:val="24"/>
                <w:szCs w:val="24"/>
              </w:rPr>
              <w:t>/</w:t>
            </w:r>
            <w:r w:rsidRPr="00000000">
              <w:rPr>
                <w:sz w:val="24"/>
                <w:szCs w:val="24"/>
              </w:rPr>
              <w:t>mL</w:t>
            </w:r>
            <w:r w:rsidRPr="00000000">
              <w:rPr>
                <w:sz w:val="24"/>
                <w:szCs w:val="24"/>
              </w:rPr>
              <w:t>)</w:t>
            </w:r>
          </w:p>
        </w:tc>
      </w:tr>
      <w:tr>
        <w:tc>
          <w:tcPr>
            <w:tcW w:w="49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HBISC</w:t>
            </w:r>
          </w:p>
        </w:tc>
        <w:tc>
          <w:tcPr>
            <w:tcW w:w="69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2.55±0.88</w:t>
            </w:r>
          </w:p>
        </w:tc>
        <w:tc>
          <w:tcPr>
            <w:tcW w:w="78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8.38±0.40</w:t>
            </w:r>
          </w:p>
        </w:tc>
        <w:tc>
          <w:tcPr>
            <w:tcW w:w="72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7.72±0.76</w:t>
            </w:r>
          </w:p>
        </w:tc>
        <w:tc>
          <w:tcPr>
            <w:tcW w:w="74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6.10±0.41</w:t>
            </w:r>
          </w:p>
        </w:tc>
        <w:tc>
          <w:tcPr>
            <w:tcW w:w="85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16.27±3.41</w:t>
            </w:r>
          </w:p>
        </w:tc>
        <w:tc>
          <w:tcPr>
            <w:tcW w:w="708"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6.06±0.52</w:t>
            </w:r>
          </w:p>
        </w:tc>
      </w:tr>
      <w:tr>
        <w:tc>
          <w:tcPr>
            <w:tcW w:w="49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IT</w:t>
            </w:r>
          </w:p>
        </w:tc>
        <w:tc>
          <w:tcPr>
            <w:tcW w:w="69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2.01±0.45</w:t>
            </w:r>
          </w:p>
        </w:tc>
        <w:tc>
          <w:tcPr>
            <w:tcW w:w="78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8.28±0.67</w:t>
            </w:r>
          </w:p>
        </w:tc>
        <w:tc>
          <w:tcPr>
            <w:tcW w:w="72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6.87±0.65</w:t>
            </w:r>
          </w:p>
        </w:tc>
        <w:tc>
          <w:tcPr>
            <w:tcW w:w="74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5.82±0.56</w:t>
            </w:r>
          </w:p>
        </w:tc>
        <w:tc>
          <w:tcPr>
            <w:tcW w:w="85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12.84±4.64</w:t>
            </w:r>
          </w:p>
        </w:tc>
        <w:tc>
          <w:tcPr>
            <w:tcW w:w="708"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5.41±0.39</w:t>
            </w:r>
          </w:p>
        </w:tc>
      </w:tr>
      <w:tr>
        <w:tc>
          <w:tcPr>
            <w:tcW w:w="494"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IA</w:t>
            </w:r>
          </w:p>
        </w:tc>
        <w:tc>
          <w:tcPr>
            <w:tcW w:w="69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4.52±4.09</w:t>
            </w:r>
          </w:p>
        </w:tc>
        <w:tc>
          <w:tcPr>
            <w:tcW w:w="78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11.25±5.76</w:t>
            </w:r>
          </w:p>
        </w:tc>
        <w:tc>
          <w:tcPr>
            <w:tcW w:w="72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9.82±4.50</w:t>
            </w:r>
          </w:p>
        </w:tc>
        <w:tc>
          <w:tcPr>
            <w:tcW w:w="74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8.55±5.14</w:t>
            </w:r>
          </w:p>
        </w:tc>
        <w:tc>
          <w:tcPr>
            <w:tcW w:w="85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29.32±17.96</w:t>
            </w:r>
          </w:p>
        </w:tc>
        <w:tc>
          <w:tcPr>
            <w:tcW w:w="708"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8.13±6.96</w:t>
            </w:r>
          </w:p>
        </w:tc>
      </w:tr>
      <w:tr>
        <w:tc>
          <w:tcPr>
            <w:tcW w:w="494"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HC</w:t>
            </w:r>
          </w:p>
        </w:tc>
        <w:tc>
          <w:tcPr>
            <w:tcW w:w="69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2.40±1.14</w:t>
            </w:r>
          </w:p>
        </w:tc>
        <w:tc>
          <w:tcPr>
            <w:tcW w:w="78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8.49±1.02</w:t>
            </w:r>
          </w:p>
        </w:tc>
        <w:tc>
          <w:tcPr>
            <w:tcW w:w="72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6.43±0.47</w:t>
            </w:r>
          </w:p>
        </w:tc>
        <w:tc>
          <w:tcPr>
            <w:tcW w:w="74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5.95±1.06</w:t>
            </w:r>
          </w:p>
        </w:tc>
        <w:tc>
          <w:tcPr>
            <w:tcW w:w="85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rsidRPr="00000000">
              <w:rPr>
                <w:sz w:val="24"/>
                <w:szCs w:val="24"/>
              </w:rPr>
              <w:t>13.81±4.64</w:t>
            </w:r>
          </w:p>
        </w:tc>
        <w:tc>
          <w:tcPr>
            <w:tcW w:w="70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5.65±0.64</w:t>
            </w:r>
          </w:p>
        </w:tc>
      </w:tr>
    </w:tbl>
    <w:p w:rsidR="0018722C">
      <w:pPr>
        <w:pStyle w:val="affa"/>
      </w:pPr>
    </w:p>
    <w:p w:rsidR="0018722C">
      <w:pPr>
        <w:pStyle w:val="aff7"/>
        <w:topLinePunct/>
      </w:pPr>
      <w:r>
        <w:pict>
          <v:line style="position:absolute;mso-position-horizontal-relative:page;mso-position-vertical-relative:paragraph;z-index:1936;mso-wrap-distance-left:0;mso-wrap-distance-right:0" from="90pt,11.178945pt" to="515.25pt,11.178945pt" stroked="true" strokeweight="1.44pt" strokecolor="#000000">
            <v:stroke dashstyle="solid"/>
            <w10:wrap type="topAndBottom"/>
          </v:line>
        </w:pic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HC</w:t>
      </w:r>
      <w:r>
        <w:rPr>
          <w:rFonts w:ascii="宋体" w:eastAsia="宋体" w:hint="eastAsia" w:cstheme="minorBidi" w:hAnsiTheme="minorHAnsi"/>
        </w:rPr>
        <w:t>代表健康对照；</w:t>
      </w:r>
      <w:r>
        <w:rPr>
          <w:rFonts w:cstheme="minorBidi" w:hAnsiTheme="minorHAnsi" w:eastAsiaTheme="minorHAnsi" w:asciiTheme="minorHAnsi"/>
        </w:rPr>
        <w:t>HBISC</w:t>
      </w:r>
      <w:r>
        <w:rPr>
          <w:rFonts w:ascii="宋体" w:eastAsia="宋体" w:hint="eastAsia" w:cstheme="minorBidi" w:hAnsiTheme="minorHAnsi"/>
        </w:rPr>
        <w:t>代表乙肝感染成功清除组；</w:t>
      </w:r>
      <w:r>
        <w:rPr>
          <w:rFonts w:cstheme="minorBidi" w:hAnsiTheme="minorHAnsi" w:eastAsiaTheme="minorHAnsi" w:asciiTheme="minorHAnsi"/>
        </w:rPr>
        <w:t>IT</w:t>
      </w:r>
      <w:r>
        <w:rPr>
          <w:rFonts w:ascii="宋体" w:eastAsia="宋体" w:hint="eastAsia" w:cstheme="minorBidi" w:hAnsiTheme="minorHAnsi"/>
        </w:rPr>
        <w:t>代表免疫耐受期</w:t>
      </w:r>
      <w:r>
        <w:rPr>
          <w:kern w:val="2"/>
          <w:w w:val="105"/>
          <w:sz w:val="17"/>
          <w:rFonts w:hint="eastAsia"/>
        </w:rPr>
        <w:t>；</w:t>
      </w:r>
      <w:r w:rsidR="001852F3">
        <w:rPr>
          <w:rFonts w:cstheme="minorBidi" w:hAnsiTheme="minorHAnsi" w:eastAsiaTheme="minorHAnsi" w:asciiTheme="minorHAnsi"/>
        </w:rPr>
        <w:t xml:space="preserve">IA</w:t>
      </w:r>
      <w:r>
        <w:rPr>
          <w:rFonts w:ascii="宋体" w:eastAsia="宋体" w:hint="eastAsia" w:cstheme="minorBidi" w:hAnsiTheme="minorHAnsi"/>
        </w:rPr>
        <w:t>代表免疫活化期。</w:t>
      </w:r>
    </w:p>
    <w:p w:rsidR="0018722C">
      <w:pPr>
        <w:topLinePunct/>
      </w:pPr>
      <w:r>
        <w:rPr>
          <w:rFonts w:cstheme="minorBidi" w:hAnsiTheme="minorHAnsi" w:eastAsiaTheme="minorHAnsi" w:asciiTheme="minorHAnsi"/>
        </w:rPr>
        <w:t>40</w:t>
      </w:r>
    </w:p>
    <w:p w:rsidR="0018722C">
      <w:pPr>
        <w:pStyle w:val="affff5"/>
        <w:topLinePunct/>
      </w:pPr>
      <w:r>
        <w:rPr>
          <w:sz w:val="20"/>
        </w:rPr>
        <w:drawing>
          <wp:inline distT="0" distB="0" distL="0" distR="0">
            <wp:extent cx="5131500" cy="2288251"/>
            <wp:effectExtent l="0" t="0" r="0" b="0"/>
            <wp:docPr id="31" name="image43.jpeg" descr=""/>
            <wp:cNvGraphicFramePr>
              <a:graphicFrameLocks noChangeAspect="1"/>
            </wp:cNvGraphicFramePr>
            <a:graphic>
              <a:graphicData uri="http://schemas.openxmlformats.org/drawingml/2006/picture">
                <pic:pic>
                  <pic:nvPicPr>
                    <pic:cNvPr id="32" name="image43.jpeg"/>
                    <pic:cNvPicPr/>
                  </pic:nvPicPr>
                  <pic:blipFill>
                    <a:blip r:embed="rId52" cstate="print"/>
                    <a:stretch>
                      <a:fillRect/>
                    </a:stretch>
                  </pic:blipFill>
                  <pic:spPr>
                    <a:xfrm>
                      <a:off x="0" y="0"/>
                      <a:ext cx="5184337" cy="2311812"/>
                    </a:xfrm>
                    <a:prstGeom prst="rect">
                      <a:avLst/>
                    </a:prstGeom>
                  </pic:spPr>
                </pic:pic>
              </a:graphicData>
            </a:graphic>
          </wp:inline>
        </w:drawing>
      </w:r>
      <w:r/>
    </w:p>
    <w:p w:rsidR="0018722C">
      <w:pPr>
        <w:pStyle w:val="affff5"/>
        <w:keepNext/>
        <w:topLinePunct/>
      </w:pPr>
      <w:r>
        <w:drawing>
          <wp:anchor distT="0" distB="0" distL="0" distR="0" allowOverlap="1" layoutInCell="1" locked="0" behindDoc="0" simplePos="0" relativeHeight="1960">
            <wp:simplePos x="0" y="0"/>
            <wp:positionH relativeFrom="page">
              <wp:posOffset>1143000</wp:posOffset>
            </wp:positionH>
            <wp:positionV relativeFrom="paragraph">
              <wp:posOffset>98932</wp:posOffset>
            </wp:positionV>
            <wp:extent cx="5325745" cy="2365629"/>
            <wp:effectExtent l="0" t="0" r="0" b="0"/>
            <wp:wrapTopAndBottom/>
            <wp:docPr id="33" name="image44.jpeg" descr=""/>
            <wp:cNvGraphicFramePr>
              <a:graphicFrameLocks noChangeAspect="1"/>
            </wp:cNvGraphicFramePr>
            <a:graphic>
              <a:graphicData uri="http://schemas.openxmlformats.org/drawingml/2006/picture">
                <pic:pic>
                  <pic:nvPicPr>
                    <pic:cNvPr id="34" name="image44.jpeg"/>
                    <pic:cNvPicPr/>
                  </pic:nvPicPr>
                  <pic:blipFill>
                    <a:blip r:embed="rId53" cstate="print"/>
                    <a:stretch>
                      <a:fillRect/>
                    </a:stretch>
                  </pic:blipFill>
                  <pic:spPr>
                    <a:xfrm>
                      <a:off x="0" y="0"/>
                      <a:ext cx="5325745" cy="2365629"/>
                    </a:xfrm>
                    <a:prstGeom prst="rect">
                      <a:avLst/>
                    </a:prstGeom>
                  </pic:spPr>
                </pic:pic>
              </a:graphicData>
            </a:graphic>
          </wp:anchor>
        </w:drawing>
      </w:r>
      <w:r>
        <w:drawing>
          <wp:anchor distT="0" distB="0" distL="0" distR="0" allowOverlap="1" layoutInCell="1" locked="0" behindDoc="0" simplePos="0" relativeHeight="1984">
            <wp:simplePos x="0" y="0"/>
            <wp:positionH relativeFrom="page">
              <wp:posOffset>1143000</wp:posOffset>
            </wp:positionH>
            <wp:positionV relativeFrom="paragraph">
              <wp:posOffset>2552573</wp:posOffset>
            </wp:positionV>
            <wp:extent cx="5089367" cy="2372487"/>
            <wp:effectExtent l="0" t="0" r="0" b="0"/>
            <wp:wrapTopAndBottom/>
            <wp:docPr id="35" name="image45.jpeg" descr=""/>
            <wp:cNvGraphicFramePr>
              <a:graphicFrameLocks noChangeAspect="1"/>
            </wp:cNvGraphicFramePr>
            <a:graphic>
              <a:graphicData uri="http://schemas.openxmlformats.org/drawingml/2006/picture">
                <pic:pic>
                  <pic:nvPicPr>
                    <pic:cNvPr id="36" name="image45.jpeg"/>
                    <pic:cNvPicPr/>
                  </pic:nvPicPr>
                  <pic:blipFill>
                    <a:blip r:embed="rId54" cstate="print"/>
                    <a:stretch>
                      <a:fillRect/>
                    </a:stretch>
                  </pic:blipFill>
                  <pic:spPr>
                    <a:xfrm>
                      <a:off x="0" y="0"/>
                      <a:ext cx="5089367" cy="2372487"/>
                    </a:xfrm>
                    <a:prstGeom prst="rect">
                      <a:avLst/>
                    </a:prstGeom>
                  </pic:spPr>
                </pic:pic>
              </a:graphicData>
            </a:graphic>
          </wp:anchor>
        </w:drawing>
      </w:r>
    </w:p>
    <w:p w:rsidR="0018722C">
      <w:pPr>
        <w:pStyle w:val="a9"/>
        <w:topLinePunct/>
      </w:pPr>
      <w:r>
        <w:rPr>
          <w:rFonts w:ascii="黑体" w:eastAsia="黑体" w:hint="eastAsia"/>
        </w:rPr>
        <w:t>图4</w:t>
      </w:r>
      <w:r>
        <w:rPr>
          <w:rFonts w:ascii="黑体" w:eastAsia="黑体" w:hint="eastAsia"/>
        </w:rPr>
        <w:t>.</w:t>
      </w:r>
      <w:r>
        <w:rPr>
          <w:rFonts w:ascii="黑体" w:eastAsia="黑体" w:hint="eastAsia"/>
        </w:rPr>
        <w:t>12</w:t>
      </w:r>
      <w:r>
        <w:t xml:space="preserve">  </w:t>
      </w:r>
      <w:r w:rsidRPr="00DB64CE">
        <w:rPr>
          <w:rFonts w:ascii="黑体" w:eastAsia="黑体" w:hint="eastAsia"/>
        </w:rPr>
        <w:t>四组细胞因子的比较</w:t>
      </w:r>
    </w:p>
    <w:p w:rsidR="0018722C">
      <w:pPr>
        <w:topLinePunct/>
      </w:pPr>
      <w:r>
        <w:rPr>
          <w:rFonts w:cstheme="minorBidi" w:hAnsiTheme="minorHAnsi" w:eastAsiaTheme="minorHAnsi" w:asciiTheme="minorHAnsi"/>
        </w:rPr>
        <w:t>41</w:t>
      </w:r>
    </w:p>
    <w:p w:rsidR="0018722C">
      <w:pPr>
        <w:pStyle w:val="Heading1"/>
        <w:topLinePunct/>
      </w:pPr>
      <w:bookmarkStart w:id="524744" w:name="_Toc686524744"/>
      <w:bookmarkStart w:name="第5章 讨 论 " w:id="95"/>
      <w:bookmarkEnd w:id="95"/>
      <w:bookmarkStart w:name="_bookmark25" w:id="96"/>
      <w:bookmarkEnd w:id="96"/>
      <w:r>
        <w:t>第</w:t>
      </w:r>
      <w:r>
        <w:rPr>
          <w:b/>
        </w:rPr>
        <w:t>5</w:t>
      </w:r>
      <w:r>
        <w:t>章</w:t>
      </w:r>
      <w:r>
        <w:t xml:space="preserve">  </w:t>
      </w:r>
      <w:r w:rsidR="001852F3">
        <w:t>讨</w:t>
      </w:r>
      <w:r w:rsidRPr="00000000">
        <w:tab/>
        <w:t>论</w:t>
      </w:r>
      <w:bookmarkEnd w:id="524744"/>
    </w:p>
    <w:p w:rsidR="0018722C">
      <w:pPr>
        <w:topLinePunct/>
      </w:pPr>
      <w:r>
        <w:t>NK</w:t>
      </w:r>
      <w:r>
        <w:rPr>
          <w:rFonts w:ascii="宋体" w:hAnsi="宋体" w:eastAsia="宋体" w:hint="eastAsia"/>
        </w:rPr>
        <w:t>细胞是固有免疫中重要的大颗粒淋巴细胞，它们不仅能直接杀伤细胞还</w:t>
      </w:r>
      <w:r>
        <w:rPr>
          <w:rFonts w:ascii="宋体" w:hAnsi="宋体" w:eastAsia="宋体" w:hint="eastAsia"/>
        </w:rPr>
        <w:t>能分泌免疫调节因子，如：</w:t>
      </w:r>
      <w:r>
        <w:t>IFN-γ</w:t>
      </w:r>
      <w:r>
        <w:rPr>
          <w:rFonts w:ascii="宋体" w:hAnsi="宋体" w:eastAsia="宋体" w:hint="eastAsia"/>
        </w:rPr>
        <w:t>等。</w:t>
      </w:r>
      <w:r>
        <w:t>NK</w:t>
      </w:r>
      <w:r>
        <w:rPr>
          <w:rFonts w:ascii="宋体" w:hAnsi="宋体" w:eastAsia="宋体" w:hint="eastAsia"/>
        </w:rPr>
        <w:t>细胞可以通过杀死未成熟的树突状细胞</w:t>
      </w:r>
      <w:r>
        <w:rPr>
          <w:rFonts w:ascii="宋体" w:hAnsi="宋体" w:eastAsia="宋体" w:hint="eastAsia"/>
        </w:rPr>
        <w:t>和</w:t>
      </w:r>
      <w:r w:rsidR="001852F3">
        <w:rPr>
          <w:rFonts w:ascii="宋体" w:hAnsi="宋体" w:eastAsia="宋体" w:hint="eastAsia"/>
        </w:rPr>
        <w:t xml:space="preserve">分</w:t>
      </w:r>
      <w:r w:rsidR="001852F3">
        <w:rPr>
          <w:rFonts w:ascii="宋体" w:hAnsi="宋体" w:eastAsia="宋体" w:hint="eastAsia"/>
        </w:rPr>
        <w:t xml:space="preserve">泌</w:t>
      </w:r>
      <w:r w:rsidR="001852F3">
        <w:rPr>
          <w:rFonts w:ascii="宋体" w:hAnsi="宋体" w:eastAsia="宋体" w:hint="eastAsia"/>
        </w:rPr>
        <w:t xml:space="preserve">炎</w:t>
      </w:r>
      <w:r w:rsidR="001852F3">
        <w:rPr>
          <w:rFonts w:ascii="宋体" w:hAnsi="宋体" w:eastAsia="宋体" w:hint="eastAsia"/>
        </w:rPr>
        <w:t xml:space="preserve">性</w:t>
      </w:r>
      <w:r w:rsidR="001852F3">
        <w:rPr>
          <w:rFonts w:ascii="宋体" w:hAnsi="宋体" w:eastAsia="宋体" w:hint="eastAsia"/>
        </w:rPr>
        <w:t xml:space="preserve">细</w:t>
      </w:r>
      <w:r w:rsidR="001852F3">
        <w:rPr>
          <w:rFonts w:ascii="宋体" w:hAnsi="宋体" w:eastAsia="宋体" w:hint="eastAsia"/>
        </w:rPr>
        <w:t xml:space="preserve">胞</w:t>
      </w:r>
      <w:r w:rsidR="001852F3">
        <w:rPr>
          <w:rFonts w:ascii="宋体" w:hAnsi="宋体" w:eastAsia="宋体" w:hint="eastAsia"/>
        </w:rPr>
        <w:t xml:space="preserve">因</w:t>
      </w:r>
      <w:r w:rsidR="001852F3">
        <w:rPr>
          <w:rFonts w:ascii="宋体" w:hAnsi="宋体" w:eastAsia="宋体" w:hint="eastAsia"/>
        </w:rPr>
        <w:t xml:space="preserve">子</w:t>
      </w:r>
      <w:r w:rsidR="001852F3">
        <w:rPr>
          <w:rFonts w:ascii="宋体" w:hAnsi="宋体" w:eastAsia="宋体" w:hint="eastAsia"/>
        </w:rPr>
        <w:t xml:space="preserve">、</w:t>
      </w:r>
      <w:r w:rsidR="001852F3">
        <w:rPr>
          <w:rFonts w:ascii="宋体" w:hAnsi="宋体" w:eastAsia="宋体" w:hint="eastAsia"/>
        </w:rPr>
        <w:t xml:space="preserve">趋</w:t>
      </w:r>
      <w:r w:rsidR="001852F3">
        <w:rPr>
          <w:rFonts w:ascii="宋体" w:hAnsi="宋体" w:eastAsia="宋体" w:hint="eastAsia"/>
        </w:rPr>
        <w:t xml:space="preserve">化</w:t>
      </w:r>
      <w:r w:rsidR="001852F3">
        <w:rPr>
          <w:rFonts w:ascii="宋体" w:hAnsi="宋体" w:eastAsia="宋体" w:hint="eastAsia"/>
        </w:rPr>
        <w:t xml:space="preserve">因</w:t>
      </w:r>
      <w:r w:rsidR="001852F3">
        <w:rPr>
          <w:rFonts w:ascii="宋体" w:hAnsi="宋体" w:eastAsia="宋体" w:hint="eastAsia"/>
        </w:rPr>
        <w:t xml:space="preserve">子</w:t>
      </w:r>
      <w:r w:rsidR="001852F3">
        <w:rPr>
          <w:rFonts w:ascii="宋体" w:hAnsi="宋体" w:eastAsia="宋体" w:hint="eastAsia"/>
        </w:rPr>
        <w:t xml:space="preserve">招</w:t>
      </w:r>
      <w:r w:rsidR="001852F3">
        <w:rPr>
          <w:rFonts w:ascii="宋体" w:hAnsi="宋体" w:eastAsia="宋体" w:hint="eastAsia"/>
        </w:rPr>
        <w:t xml:space="preserve">募</w:t>
      </w:r>
      <w:r w:rsidR="001852F3">
        <w:rPr>
          <w:rFonts w:ascii="宋体" w:hAnsi="宋体" w:eastAsia="宋体" w:hint="eastAsia"/>
        </w:rPr>
        <w:t xml:space="preserve">其</w:t>
      </w:r>
      <w:r w:rsidR="001852F3">
        <w:rPr>
          <w:rFonts w:ascii="宋体" w:hAnsi="宋体" w:eastAsia="宋体" w:hint="eastAsia"/>
        </w:rPr>
        <w:t xml:space="preserve">他</w:t>
      </w:r>
      <w:r w:rsidR="001852F3">
        <w:rPr>
          <w:rFonts w:ascii="宋体" w:hAnsi="宋体" w:eastAsia="宋体" w:hint="eastAsia"/>
        </w:rPr>
        <w:t xml:space="preserve">免</w:t>
      </w:r>
      <w:r w:rsidR="001852F3">
        <w:rPr>
          <w:rFonts w:ascii="宋体" w:hAnsi="宋体" w:eastAsia="宋体" w:hint="eastAsia"/>
        </w:rPr>
        <w:t xml:space="preserve">疫</w:t>
      </w:r>
      <w:r w:rsidR="001852F3">
        <w:rPr>
          <w:rFonts w:ascii="宋体" w:hAnsi="宋体" w:eastAsia="宋体" w:hint="eastAsia"/>
        </w:rPr>
        <w:t xml:space="preserve">细</w:t>
      </w:r>
      <w:r w:rsidR="001852F3">
        <w:rPr>
          <w:rFonts w:ascii="宋体" w:hAnsi="宋体" w:eastAsia="宋体" w:hint="eastAsia"/>
        </w:rPr>
        <w:t xml:space="preserve">胞</w:t>
      </w:r>
      <w:r w:rsidR="001852F3">
        <w:rPr>
          <w:rFonts w:ascii="宋体" w:hAnsi="宋体" w:eastAsia="宋体" w:hint="eastAsia"/>
        </w:rPr>
        <w:t xml:space="preserve">到</w:t>
      </w:r>
      <w:r w:rsidR="001852F3">
        <w:rPr>
          <w:rFonts w:ascii="宋体" w:hAnsi="宋体" w:eastAsia="宋体" w:hint="eastAsia"/>
        </w:rPr>
        <w:t xml:space="preserve">感</w:t>
      </w:r>
      <w:r w:rsidR="001852F3">
        <w:rPr>
          <w:rFonts w:ascii="宋体" w:hAnsi="宋体" w:eastAsia="宋体" w:hint="eastAsia"/>
        </w:rPr>
        <w:t xml:space="preserve">染</w:t>
      </w:r>
      <w:r w:rsidR="001852F3">
        <w:rPr>
          <w:rFonts w:ascii="宋体" w:hAnsi="宋体" w:eastAsia="宋体" w:hint="eastAsia"/>
        </w:rPr>
        <w:t xml:space="preserve">部</w:t>
      </w:r>
      <w:r w:rsidR="001852F3">
        <w:rPr>
          <w:rFonts w:ascii="宋体" w:hAnsi="宋体" w:eastAsia="宋体" w:hint="eastAsia"/>
        </w:rPr>
        <w:t xml:space="preserve">位 。</w:t>
      </w:r>
    </w:p>
    <w:p w:rsidR="0018722C">
      <w:pPr>
        <w:topLinePunct/>
      </w:pPr>
      <w:r>
        <w:rPr>
          <w:rFonts w:cstheme="minorBidi" w:hAnsiTheme="minorHAnsi" w:eastAsiaTheme="minorHAnsi" w:asciiTheme="minorHAnsi"/>
        </w:rPr>
        <w:t>[</w:t>
      </w:r>
      <w:hyperlink w:history="true" w:anchor="_bookmark33">
        <w:r>
          <w:rPr>
            <w:rFonts w:cstheme="minorBidi" w:hAnsiTheme="minorHAnsi" w:eastAsiaTheme="minorHAnsi" w:asciiTheme="minorHAnsi"/>
          </w:rPr>
          <w:t>81</w:t>
        </w:r>
      </w:hyperlink>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CD3</w:t>
      </w:r>
      <w:r>
        <w:rPr>
          <w:rFonts w:cstheme="minorBidi" w:hAnsiTheme="minorHAnsi" w:eastAsiaTheme="minorHAnsi" w:asciiTheme="minorHAnsi"/>
        </w:rPr>
        <w:t>-</w:t>
      </w:r>
      <w:r>
        <w:rPr>
          <w:rFonts w:cstheme="minorBidi" w:hAnsiTheme="minorHAnsi" w:eastAsiaTheme="minorHAnsi" w:asciiTheme="minorHAnsi"/>
        </w:rPr>
        <w:t>CD56</w:t>
      </w:r>
      <w:r>
        <w:rPr>
          <w:rFonts w:cstheme="minorBidi" w:hAnsiTheme="minorHAnsi" w:eastAsiaTheme="minorHAnsi" w:asciiTheme="minorHAnsi"/>
        </w:rPr>
        <w:t>+</w:t>
      </w:r>
      <w:r>
        <w:rPr>
          <w:rFonts w:cstheme="minorBidi" w:hAnsiTheme="minorHAnsi" w:eastAsiaTheme="minorHAnsi" w:asciiTheme="minorHAnsi"/>
        </w:rPr>
        <w:t>CD16</w:t>
      </w:r>
      <w:r>
        <w:rPr>
          <w:rFonts w:cstheme="minorBidi" w:hAnsiTheme="minorHAnsi" w:eastAsiaTheme="minorHAnsi" w:asciiTheme="minorHAnsi"/>
        </w:rPr>
        <w:t>+</w:t>
      </w:r>
      <w:r>
        <w:rPr>
          <w:rFonts w:ascii="宋体" w:hAnsi="宋体" w:eastAsia="宋体" w:hint="eastAsia" w:cstheme="minorBidi"/>
        </w:rPr>
        <w:t>主要为细胞毒细胞，可以激活抗病毒感染细胞</w:t>
      </w:r>
      <w:r>
        <w:rPr>
          <w:rFonts w:cstheme="minorBidi" w:hAnsiTheme="minorHAnsi" w:eastAsiaTheme="minorHAnsi" w:asciiTheme="minorHAnsi"/>
          <w:vertAlign w:val="superscript"/>
        </w:rPr>
        <w:t>[</w:t>
      </w:r>
      <w:hyperlink w:history="true" w:anchor="_bookmark33">
        <w:r>
          <w:rPr>
            <w:rFonts w:cstheme="minorBidi" w:hAnsiTheme="minorHAnsi" w:eastAsiaTheme="minorHAnsi" w:asciiTheme="minorHAnsi"/>
            <w:vertAlign w:val="superscript"/>
            <w:position w:val="8"/>
          </w:rPr>
          <w:t>82</w:t>
        </w:r>
      </w:hyperlink>
      <w:r>
        <w:rPr>
          <w:rFonts w:cstheme="minorBidi" w:hAnsiTheme="minorHAnsi" w:eastAsiaTheme="minorHAnsi" w:asciiTheme="minorHAnsi"/>
          <w:vertAlign w:val="superscript"/>
        </w:rPr>
        <w:t>]</w:t>
      </w:r>
      <w:r>
        <w:rPr>
          <w:rFonts w:ascii="宋体" w:hAnsi="宋体" w:eastAsia="宋体" w:hint="eastAsia" w:cstheme="minorBidi"/>
        </w:rPr>
        <w:t>。</w:t>
      </w:r>
      <w:r>
        <w:rPr>
          <w:rFonts w:cstheme="minorBidi" w:hAnsiTheme="minorHAnsi" w:eastAsiaTheme="minorHAnsi" w:asciiTheme="minorHAnsi"/>
        </w:rPr>
        <w:t>FcγR</w:t>
      </w:r>
    </w:p>
    <w:p w:rsidR="0018722C">
      <w:pPr>
        <w:topLinePunct/>
      </w:pPr>
      <w:r>
        <w:t>III</w:t>
      </w:r>
      <w:r>
        <w:t>(</w:t>
      </w:r>
      <w:r>
        <w:t>CD16</w:t>
      </w:r>
      <w:r>
        <w:t>)</w:t>
      </w:r>
      <w:r>
        <w:rPr>
          <w:rFonts w:ascii="宋体" w:hAnsi="宋体" w:eastAsia="宋体" w:hint="eastAsia"/>
        </w:rPr>
        <w:t>是</w:t>
      </w:r>
      <w:r>
        <w:t>FcγRs</w:t>
      </w:r>
      <w:r>
        <w:rPr>
          <w:rFonts w:ascii="宋体" w:hAnsi="宋体" w:eastAsia="宋体" w:hint="eastAsia"/>
        </w:rPr>
        <w:t>家族中的活化性受体，当抗体的</w:t>
      </w:r>
      <w:r>
        <w:t>Fc</w:t>
      </w:r>
      <w:r>
        <w:rPr>
          <w:rFonts w:ascii="宋体" w:hAnsi="宋体" w:eastAsia="宋体" w:hint="eastAsia"/>
        </w:rPr>
        <w:t>段与</w:t>
      </w:r>
      <w:r>
        <w:t>FcγR III</w:t>
      </w:r>
      <w:r>
        <w:rPr>
          <w:rFonts w:ascii="宋体" w:hAnsi="宋体" w:eastAsia="宋体" w:hint="eastAsia"/>
        </w:rPr>
        <w:t>对接后，其</w:t>
      </w:r>
      <w:r>
        <w:rPr>
          <w:rFonts w:ascii="宋体" w:hAnsi="宋体" w:eastAsia="宋体" w:hint="eastAsia"/>
        </w:rPr>
        <w:t>与</w:t>
      </w:r>
      <w:r>
        <w:t>NK</w:t>
      </w:r>
      <w:r>
        <w:rPr>
          <w:rFonts w:ascii="宋体" w:hAnsi="宋体" w:eastAsia="宋体" w:hint="eastAsia"/>
        </w:rPr>
        <w:t>细胞所含的</w:t>
      </w:r>
      <w:r>
        <w:t>ζ</w:t>
      </w:r>
      <w:r>
        <w:rPr>
          <w:rFonts w:ascii="宋体" w:hAnsi="宋体" w:eastAsia="宋体" w:hint="eastAsia"/>
        </w:rPr>
        <w:t>二聚体连接后向胞内传导活化信号，这时</w:t>
      </w:r>
      <w:r>
        <w:t>NK</w:t>
      </w:r>
      <w:r>
        <w:rPr>
          <w:rFonts w:ascii="宋体" w:hAnsi="宋体" w:eastAsia="宋体" w:hint="eastAsia"/>
        </w:rPr>
        <w:t>细胞就会执行抗体依赖的细胞毒作用，从而破坏靶细胞。</w:t>
      </w:r>
      <w:r>
        <w:t>95%CD56</w:t>
      </w:r>
      <w:r>
        <w:t>dim</w:t>
      </w:r>
      <w:r>
        <w:t>NK</w:t>
      </w:r>
      <w:r>
        <w:rPr>
          <w:rFonts w:ascii="宋体" w:hAnsi="宋体" w:eastAsia="宋体" w:hint="eastAsia"/>
        </w:rPr>
        <w:t>细胞表达</w:t>
      </w:r>
      <w:r>
        <w:t>FcγR III</w:t>
      </w:r>
      <w:r>
        <w:rPr>
          <w:rFonts w:ascii="宋体" w:hAnsi="宋体" w:eastAsia="宋体" w:hint="eastAsia"/>
        </w:rPr>
        <w:t>，</w:t>
      </w:r>
      <w:r>
        <w:rPr>
          <w:rFonts w:ascii="宋体" w:hAnsi="宋体" w:eastAsia="宋体" w:hint="eastAsia"/>
        </w:rPr>
        <w:t>有执行</w:t>
      </w:r>
      <w:r>
        <w:t>ADCC</w:t>
      </w:r>
      <w:r>
        <w:rPr>
          <w:rFonts w:ascii="宋体" w:hAnsi="宋体" w:eastAsia="宋体" w:hint="eastAsia"/>
        </w:rPr>
        <w:t>的能力，</w:t>
      </w:r>
      <w:r>
        <w:t>50%-70%</w:t>
      </w:r>
      <w:r>
        <w:rPr>
          <w:rFonts w:ascii="宋体" w:hAnsi="宋体" w:eastAsia="宋体" w:hint="eastAsia"/>
        </w:rPr>
        <w:t>的</w:t>
      </w:r>
      <w:r>
        <w:t>CD56</w:t>
      </w:r>
      <w:r>
        <w:t>bright</w:t>
      </w:r>
      <w:r>
        <w:t>NK</w:t>
      </w:r>
      <w:r>
        <w:rPr>
          <w:rFonts w:ascii="宋体" w:hAnsi="宋体" w:eastAsia="宋体" w:hint="eastAsia"/>
        </w:rPr>
        <w:t>细胞缺乏</w:t>
      </w:r>
      <w:r>
        <w:t>FcγR III</w:t>
      </w:r>
      <w:r>
        <w:rPr>
          <w:rFonts w:ascii="宋体" w:hAnsi="宋体" w:eastAsia="宋体" w:hint="eastAsia"/>
        </w:rPr>
        <w:t>或仅仅表达低</w:t>
      </w:r>
      <w:r>
        <w:rPr>
          <w:rFonts w:ascii="宋体" w:hAnsi="宋体" w:eastAsia="宋体" w:hint="eastAsia"/>
        </w:rPr>
        <w:t>密度的</w:t>
      </w:r>
      <w:r>
        <w:t>FcγR III,</w:t>
      </w:r>
      <w:r>
        <w:rPr>
          <w:rFonts w:ascii="宋体" w:hAnsi="宋体" w:eastAsia="宋体" w:hint="eastAsia"/>
        </w:rPr>
        <w:t>很少参与</w:t>
      </w:r>
      <w:r>
        <w:t>ADCC</w:t>
      </w:r>
      <w:r>
        <w:rPr>
          <w:rFonts w:ascii="宋体" w:hAnsi="宋体" w:eastAsia="宋体" w:hint="eastAsia"/>
        </w:rPr>
        <w:t>作用。</w:t>
      </w:r>
      <w:r>
        <w:rPr>
          <w:rFonts w:ascii="宋体" w:hAnsi="宋体" w:eastAsia="宋体" w:hint="eastAsia"/>
        </w:rPr>
        <w:t>我们的研究发现免疫活化期患者总</w:t>
      </w:r>
      <w:r>
        <w:t>NK</w:t>
      </w:r>
      <w:r>
        <w:rPr>
          <w:rFonts w:ascii="宋体" w:hAnsi="宋体" w:eastAsia="宋体" w:hint="eastAsia"/>
        </w:rPr>
        <w:t>细</w:t>
      </w:r>
      <w:r>
        <w:rPr>
          <w:rFonts w:ascii="宋体" w:hAnsi="宋体" w:eastAsia="宋体" w:hint="eastAsia"/>
        </w:rPr>
        <w:t>胞比例及</w:t>
      </w:r>
      <w:r>
        <w:t>CD3</w:t>
      </w:r>
      <w:r>
        <w:t>-</w:t>
      </w:r>
      <w:r>
        <w:t>CD56</w:t>
      </w:r>
      <w:r>
        <w:t>+</w:t>
      </w:r>
      <w:r>
        <w:t>CD16</w:t>
      </w:r>
      <w:r>
        <w:t>+</w:t>
      </w:r>
      <w:r>
        <w:rPr>
          <w:rFonts w:ascii="宋体" w:hAnsi="宋体" w:eastAsia="宋体" w:hint="eastAsia"/>
        </w:rPr>
        <w:t>亚群细胞较慢性乙型肝炎免疫耐受期患者及健康对</w:t>
      </w:r>
      <w:r>
        <w:rPr>
          <w:rFonts w:ascii="宋体" w:hAnsi="宋体" w:eastAsia="宋体" w:hint="eastAsia"/>
        </w:rPr>
        <w:t>照组减少，这可能会导致执行</w:t>
      </w:r>
      <w:r>
        <w:t>ADCC</w:t>
      </w:r>
      <w:r>
        <w:rPr>
          <w:rFonts w:ascii="宋体" w:hAnsi="宋体" w:eastAsia="宋体" w:hint="eastAsia"/>
        </w:rPr>
        <w:t>的能力减弱。有学者提出</w:t>
      </w:r>
      <w:r>
        <w:t>CD3</w:t>
      </w:r>
      <w:r>
        <w:t>-</w:t>
      </w:r>
      <w:r>
        <w:t>CD56</w:t>
      </w:r>
      <w:r>
        <w:t>+</w:t>
      </w:r>
      <w:r>
        <w:t>CD16</w:t>
      </w:r>
      <w:r>
        <w:t>+</w:t>
      </w:r>
      <w:r>
        <w:rPr>
          <w:rFonts w:ascii="宋体" w:hAnsi="宋体" w:eastAsia="宋体" w:hint="eastAsia"/>
        </w:rPr>
        <w:t>细胞</w:t>
      </w:r>
      <w:r>
        <w:rPr>
          <w:rFonts w:ascii="宋体" w:hAnsi="宋体" w:eastAsia="宋体" w:hint="eastAsia"/>
        </w:rPr>
        <w:t>数量减少会导致</w:t>
      </w:r>
      <w:r>
        <w:t>HBV</w:t>
      </w:r>
      <w:r/>
      <w:r w:rsidR="001852F3">
        <w:t xml:space="preserve"> </w:t>
      </w:r>
      <w:r>
        <w:rPr>
          <w:rFonts w:ascii="宋体" w:hAnsi="宋体" w:eastAsia="宋体" w:hint="eastAsia"/>
        </w:rPr>
        <w:t>持久性感染。</w:t>
      </w:r>
      <w:r>
        <w:t>[</w:t>
      </w:r>
      <w:hyperlink w:history="true" w:anchor="_bookmark30">
        <w:r>
          <w:rPr>
            <w:color w:val="221F1F"/>
            <w:position w:val="8"/>
            <w:sz w:val="15"/>
          </w:rPr>
          <w:t>50</w:t>
        </w:r>
      </w:hyperlink>
      <w:r>
        <w:t>]</w:t>
      </w:r>
      <w:r>
        <w:rPr>
          <w:rFonts w:ascii="宋体" w:hAnsi="宋体" w:eastAsia="宋体" w:hint="eastAsia"/>
        </w:rPr>
        <w:t>在慢性乙型肝炎感染的不同时期</w:t>
      </w:r>
      <w:r>
        <w:rPr>
          <w:rFonts w:ascii="宋体" w:hAnsi="宋体" w:eastAsia="宋体" w:hint="eastAsia"/>
        </w:rPr>
        <w:t>，</w:t>
      </w:r>
    </w:p>
    <w:p w:rsidR="0018722C">
      <w:pPr>
        <w:topLinePunct/>
      </w:pPr>
      <w:r>
        <w:t>NK</w:t>
      </w:r>
      <w:r>
        <w:rPr>
          <w:rFonts w:ascii="宋体" w:hAnsi="宋体" w:eastAsia="宋体" w:hint="eastAsia"/>
        </w:rPr>
        <w:t>细胞的活化程度也不同。</w:t>
      </w:r>
      <w:r>
        <w:t>[</w:t>
      </w:r>
      <w:hyperlink w:history="true" w:anchor="_bookmark33">
        <w:r>
          <w:rPr>
            <w:position w:val="8"/>
            <w:sz w:val="15"/>
          </w:rPr>
          <w:t>83</w:t>
        </w:r>
      </w:hyperlink>
      <w:r>
        <w:t>]</w:t>
      </w:r>
      <w:r>
        <w:rPr>
          <w:rFonts w:ascii="宋体" w:hAnsi="宋体" w:eastAsia="宋体" w:hint="eastAsia"/>
        </w:rPr>
        <w:t>但有研究显示虽然在慢性乙型肝炎免疫活化期</w:t>
      </w:r>
      <w:r>
        <w:t>CD3</w:t>
      </w:r>
      <w:r>
        <w:t>-</w:t>
      </w:r>
      <w:r>
        <w:t>CD56</w:t>
      </w:r>
      <w:r>
        <w:t>+</w:t>
      </w:r>
      <w:r>
        <w:t>CD16</w:t>
      </w:r>
      <w:r>
        <w:t>+</w:t>
      </w:r>
      <w:r>
        <w:t>NK</w:t>
      </w:r>
      <w:r/>
      <w:r>
        <w:rPr>
          <w:rFonts w:ascii="宋体" w:hAnsi="宋体" w:eastAsia="宋体" w:hint="eastAsia"/>
        </w:rPr>
        <w:t>亚群比例下降，但</w:t>
      </w:r>
      <w:r>
        <w:t>NK</w:t>
      </w:r>
      <w:r>
        <w:rPr>
          <w:rFonts w:ascii="宋体" w:hAnsi="宋体" w:eastAsia="宋体" w:hint="eastAsia"/>
        </w:rPr>
        <w:t>细胞杀伤能力却增强了。</w:t>
      </w:r>
      <w:r>
        <w:t>[</w:t>
      </w:r>
      <w:hyperlink w:history="true" w:anchor="_bookmark33">
        <w:r>
          <w:rPr>
            <w:position w:val="8"/>
            <w:sz w:val="15"/>
          </w:rPr>
          <w:t>84</w:t>
        </w:r>
      </w:hyperlink>
      <w:r>
        <w:t>]</w:t>
      </w:r>
      <w:r>
        <w:rPr>
          <w:rFonts w:ascii="宋体" w:hAnsi="宋体" w:eastAsia="宋体" w:hint="eastAsia"/>
        </w:rPr>
        <w:t>乙肝感</w:t>
      </w:r>
      <w:r>
        <w:rPr>
          <w:rFonts w:ascii="宋体" w:hAnsi="宋体" w:eastAsia="宋体" w:hint="eastAsia"/>
        </w:rPr>
        <w:t>染成功清除组患者总</w:t>
      </w:r>
      <w:r>
        <w:t>NK</w:t>
      </w:r>
      <w:r>
        <w:rPr>
          <w:rFonts w:ascii="宋体" w:hAnsi="宋体" w:eastAsia="宋体" w:hint="eastAsia"/>
        </w:rPr>
        <w:t>细胞比例及</w:t>
      </w:r>
      <w:r>
        <w:t>CD3</w:t>
      </w:r>
      <w:r>
        <w:t>-</w:t>
      </w:r>
      <w:r>
        <w:t>CD56</w:t>
      </w:r>
      <w:r>
        <w:t>+</w:t>
      </w:r>
      <w:r>
        <w:t>CD16</w:t>
      </w:r>
      <w:r>
        <w:t>+</w:t>
      </w:r>
      <w:r>
        <w:rPr>
          <w:rFonts w:ascii="宋体" w:hAnsi="宋体" w:eastAsia="宋体" w:hint="eastAsia"/>
        </w:rPr>
        <w:t>亚群较健康对照组患者降</w:t>
      </w:r>
      <w:r>
        <w:rPr>
          <w:rFonts w:ascii="宋体" w:hAnsi="宋体" w:eastAsia="宋体" w:hint="eastAsia"/>
        </w:rPr>
        <w:t>低。虽然</w:t>
      </w:r>
      <w:r>
        <w:t>CD3</w:t>
      </w:r>
      <w:r>
        <w:t>-</w:t>
      </w:r>
      <w:r>
        <w:t>CD56</w:t>
      </w:r>
      <w:r>
        <w:t>+</w:t>
      </w:r>
      <w:r>
        <w:t>CD16</w:t>
      </w:r>
      <w:r>
        <w:t>+</w:t>
      </w:r>
      <w:r>
        <w:rPr>
          <w:rFonts w:ascii="宋体" w:hAnsi="宋体" w:eastAsia="宋体" w:hint="eastAsia"/>
        </w:rPr>
        <w:t>亚群细胞下降，这也许会影响</w:t>
      </w:r>
      <w:r>
        <w:t>NK</w:t>
      </w:r>
      <w:r>
        <w:rPr>
          <w:rFonts w:ascii="宋体" w:hAnsi="宋体" w:eastAsia="宋体" w:hint="eastAsia"/>
        </w:rPr>
        <w:t>细胞的</w:t>
      </w:r>
      <w:r>
        <w:t>ADCC</w:t>
      </w:r>
      <w:r>
        <w:rPr>
          <w:rFonts w:ascii="宋体" w:hAnsi="宋体" w:eastAsia="宋体" w:hint="eastAsia"/>
        </w:rPr>
        <w:t>作用，</w:t>
      </w:r>
      <w:r>
        <w:rPr>
          <w:rFonts w:ascii="宋体" w:hAnsi="宋体" w:eastAsia="宋体" w:hint="eastAsia"/>
        </w:rPr>
        <w:t>但有文献报道在急性乙型病毒性肝炎时</w:t>
      </w:r>
      <w:r>
        <w:t>NK</w:t>
      </w:r>
      <w:r>
        <w:rPr>
          <w:rFonts w:ascii="宋体" w:hAnsi="宋体" w:eastAsia="宋体" w:hint="eastAsia"/>
        </w:rPr>
        <w:t>细胞毒性是增强的，对靶细胞—</w:t>
      </w:r>
      <w:r>
        <w:t>NK</w:t>
      </w:r>
      <w:r>
        <w:rPr>
          <w:rFonts w:ascii="宋体" w:hAnsi="宋体" w:eastAsia="宋体" w:hint="eastAsia"/>
        </w:rPr>
        <w:t>细胞敏感</w:t>
      </w:r>
      <w:r>
        <w:t>K562</w:t>
      </w:r>
      <w:r>
        <w:rPr>
          <w:rFonts w:ascii="宋体" w:hAnsi="宋体" w:eastAsia="宋体" w:hint="eastAsia"/>
        </w:rPr>
        <w:t>细胞的细胞毒性增强。</w:t>
      </w:r>
      <w:r>
        <w:t>[</w:t>
      </w:r>
      <w:hyperlink w:history="true" w:anchor="_bookmark33">
        <w:r>
          <w:rPr>
            <w:position w:val="8"/>
            <w:sz w:val="15"/>
          </w:rPr>
          <w:t>85</w:t>
        </w:r>
      </w:hyperlink>
      <w:r>
        <w:t>]</w:t>
      </w:r>
      <w:r>
        <w:rPr>
          <w:rFonts w:ascii="宋体" w:hAnsi="宋体" w:eastAsia="宋体" w:hint="eastAsia"/>
        </w:rPr>
        <w:t>。</w:t>
      </w:r>
    </w:p>
    <w:p w:rsidR="0018722C">
      <w:pPr>
        <w:topLinePunct/>
      </w:pPr>
      <w:r>
        <w:rPr>
          <w:rFonts w:ascii="宋体" w:eastAsia="宋体" w:hint="eastAsia"/>
        </w:rPr>
        <w:t>有学者提出慢性乙型病毒性肝患者的体液免疫相对亢进。</w:t>
      </w:r>
      <w:r>
        <w:t>[</w:t>
      </w:r>
      <w:hyperlink w:history="true" w:anchor="_bookmark33">
        <w:r>
          <w:t>86</w:t>
        </w:r>
      </w:hyperlink>
      <w:r>
        <w:t>]</w:t>
      </w:r>
      <w:r>
        <w:rPr>
          <w:rFonts w:ascii="宋体" w:eastAsia="宋体" w:hint="eastAsia"/>
        </w:rPr>
        <w:t>我们的实验结果</w:t>
      </w:r>
      <w:r>
        <w:rPr>
          <w:rFonts w:ascii="宋体" w:eastAsia="宋体" w:hint="eastAsia"/>
        </w:rPr>
        <w:t>发现在免疫活化期组患者</w:t>
      </w:r>
      <w:r>
        <w:t>CD3</w:t>
      </w:r>
      <w:r>
        <w:t>-</w:t>
      </w:r>
      <w:r>
        <w:t>CD19</w:t>
      </w:r>
      <w:r>
        <w:t>+</w:t>
      </w:r>
      <w:r>
        <w:t>CD5</w:t>
      </w:r>
      <w:r>
        <w:t>-</w:t>
      </w:r>
      <w:r>
        <w:t>B</w:t>
      </w:r>
      <w:r>
        <w:rPr>
          <w:rFonts w:ascii="宋体" w:eastAsia="宋体" w:hint="eastAsia"/>
        </w:rPr>
        <w:t>细胞比例较免疫耐受期组患者升高。</w:t>
      </w:r>
      <w:r>
        <w:t>CD3</w:t>
      </w:r>
      <w:r>
        <w:t>-</w:t>
      </w:r>
      <w:r>
        <w:t>CD19</w:t>
      </w:r>
      <w:r>
        <w:t>+</w:t>
      </w:r>
      <w:r>
        <w:t>CD5</w:t>
      </w:r>
      <w:r>
        <w:t>-</w:t>
      </w:r>
      <w:r>
        <w:t>B</w:t>
      </w:r>
      <w:r>
        <w:rPr>
          <w:rFonts w:ascii="宋体" w:eastAsia="宋体" w:hint="eastAsia"/>
        </w:rPr>
        <w:t>细胞比例在免疫活化期时升高，同样可能提示了体液免疫的亢进。</w:t>
      </w:r>
    </w:p>
    <w:p w:rsidR="0018722C">
      <w:pPr>
        <w:topLinePunct/>
      </w:pPr>
      <w:r>
        <w:rPr>
          <w:rFonts w:ascii="宋体" w:eastAsia="宋体" w:hint="eastAsia"/>
        </w:rPr>
        <w:t>在本实验中慢性乙型病毒性肝炎免疫活化期患者</w:t>
      </w:r>
      <w:r>
        <w:t>CD3</w:t>
      </w:r>
      <w:r>
        <w:t>-</w:t>
      </w:r>
      <w:r>
        <w:t>CD19</w:t>
      </w:r>
      <w:r>
        <w:t>+</w:t>
      </w:r>
      <w:r>
        <w:t>CD5</w:t>
      </w:r>
      <w:r>
        <w:t>+</w:t>
      </w:r>
      <w:r>
        <w:t>B</w:t>
      </w:r>
      <w:r>
        <w:rPr>
          <w:rFonts w:ascii="宋体" w:eastAsia="宋体" w:hint="eastAsia"/>
        </w:rPr>
        <w:t>细胞比</w:t>
      </w:r>
      <w:r>
        <w:rPr>
          <w:rFonts w:ascii="宋体" w:eastAsia="宋体" w:hint="eastAsia"/>
        </w:rPr>
        <w:t>例较健康对照组升高。免疫活化期组</w:t>
      </w:r>
      <w:r>
        <w:t>CD3</w:t>
      </w:r>
      <w:r>
        <w:t>-</w:t>
      </w:r>
      <w:r>
        <w:t>CD19</w:t>
      </w:r>
      <w:r>
        <w:t>+</w:t>
      </w:r>
      <w:r>
        <w:t>CD5</w:t>
      </w:r>
      <w:r>
        <w:t>+</w:t>
      </w:r>
      <w:r>
        <w:t>B</w:t>
      </w:r>
      <w:r>
        <w:rPr>
          <w:rFonts w:ascii="宋体" w:eastAsia="宋体" w:hint="eastAsia"/>
        </w:rPr>
        <w:t>细胞比例与免疫耐受期组比较时虽无统计学意义但其有升高趋势</w:t>
      </w:r>
      <w:r>
        <w:rPr>
          <w:rFonts w:ascii="宋体" w:eastAsia="宋体" w:hint="eastAsia"/>
        </w:rPr>
        <w:t>。既往有学者提出在</w:t>
      </w:r>
      <w:r>
        <w:t>HBV</w:t>
      </w:r>
      <w:r/>
      <w:r>
        <w:rPr>
          <w:rFonts w:ascii="宋体" w:eastAsia="宋体" w:hint="eastAsia"/>
        </w:rPr>
        <w:t>感染的不同</w:t>
      </w:r>
      <w:r>
        <w:rPr>
          <w:rFonts w:ascii="宋体" w:eastAsia="宋体" w:hint="eastAsia"/>
        </w:rPr>
        <w:t>时期</w:t>
      </w:r>
      <w:r>
        <w:t>CD19</w:t>
      </w:r>
      <w:r>
        <w:t>+</w:t>
      </w:r>
      <w:r>
        <w:t>CD5</w:t>
      </w:r>
      <w:r>
        <w:t>+ </w:t>
      </w:r>
      <w:r>
        <w:t>B</w:t>
      </w:r>
      <w:r>
        <w:rPr>
          <w:rFonts w:ascii="宋体" w:eastAsia="宋体" w:hint="eastAsia"/>
        </w:rPr>
        <w:t>细胞表达不同，提示</w:t>
      </w:r>
      <w:r>
        <w:t>CD19</w:t>
      </w:r>
      <w:r>
        <w:t>+</w:t>
      </w:r>
      <w:r>
        <w:t>CD5</w:t>
      </w:r>
      <w:r>
        <w:t>+ </w:t>
      </w:r>
      <w:r>
        <w:t>B</w:t>
      </w:r>
      <w:r>
        <w:rPr>
          <w:rFonts w:ascii="宋体" w:eastAsia="宋体" w:hint="eastAsia"/>
        </w:rPr>
        <w:t>细胞可能与乙型肝炎的慢</w:t>
      </w:r>
      <w:r>
        <w:rPr>
          <w:rFonts w:ascii="宋体" w:eastAsia="宋体" w:hint="eastAsia"/>
        </w:rPr>
        <w:t>性化进展相关。</w:t>
      </w:r>
      <w:r>
        <w:t>[</w:t>
      </w:r>
      <w:hyperlink w:history="true" w:anchor="_bookmark33">
        <w:r>
          <w:t>87-89</w:t>
        </w:r>
      </w:hyperlink>
      <w:r>
        <w:t>]</w:t>
      </w:r>
      <w:r>
        <w:rPr>
          <w:rFonts w:ascii="宋体" w:eastAsia="宋体" w:hint="eastAsia"/>
        </w:rPr>
        <w:t>另一方面有国内学者提出</w:t>
      </w:r>
      <w:r>
        <w:t>CD19</w:t>
      </w:r>
      <w:r>
        <w:t>+</w:t>
      </w:r>
      <w:r>
        <w:t>CD5</w:t>
      </w:r>
      <w:r>
        <w:t>+</w:t>
      </w:r>
      <w:r>
        <w:t>B</w:t>
      </w:r>
      <w:r>
        <w:rPr>
          <w:rFonts w:ascii="宋体" w:eastAsia="宋体" w:hint="eastAsia"/>
        </w:rPr>
        <w:t>细胞在病毒性肝</w:t>
      </w:r>
      <w:r>
        <w:rPr>
          <w:rFonts w:ascii="宋体" w:eastAsia="宋体" w:hint="eastAsia"/>
        </w:rPr>
        <w:t>炎</w:t>
      </w:r>
    </w:p>
    <w:p w:rsidR="0018722C">
      <w:pPr>
        <w:topLinePunct/>
      </w:pPr>
      <w:r>
        <w:rPr>
          <w:rFonts w:cstheme="minorBidi" w:hAnsiTheme="minorHAnsi" w:eastAsiaTheme="minorHAnsi" w:asciiTheme="minorHAnsi"/>
        </w:rPr>
        <w:t>42</w:t>
      </w:r>
    </w:p>
    <w:p w:rsidR="0018722C">
      <w:pPr>
        <w:topLinePunct/>
      </w:pPr>
      <w:r>
        <w:rPr>
          <w:rFonts w:ascii="宋体" w:eastAsia="宋体" w:hint="eastAsia"/>
        </w:rPr>
        <w:t>中具有保护作用。</w:t>
      </w:r>
      <w:r>
        <w:t>[</w:t>
      </w:r>
      <w:hyperlink w:history="true" w:anchor="_bookmark33">
        <w:r>
          <w:rPr>
            <w:position w:val="8"/>
            <w:sz w:val="15"/>
          </w:rPr>
          <w:t>90</w:t>
        </w:r>
      </w:hyperlink>
      <w:r>
        <w:t>]</w:t>
      </w:r>
      <w:r>
        <w:rPr>
          <w:rFonts w:ascii="宋体" w:eastAsia="宋体" w:hint="eastAsia"/>
        </w:rPr>
        <w:t>有文献指出破坏</w:t>
      </w:r>
      <w:r>
        <w:t>CD5</w:t>
      </w:r>
      <w:r>
        <w:t>+</w:t>
      </w:r>
      <w:r>
        <w:t>B</w:t>
      </w:r>
      <w:r>
        <w:rPr>
          <w:rFonts w:ascii="宋体" w:eastAsia="宋体" w:hint="eastAsia"/>
        </w:rPr>
        <w:t>细胞数量的正常调节多与自身免疫</w:t>
      </w:r>
      <w:r>
        <w:rPr>
          <w:rFonts w:ascii="宋体" w:eastAsia="宋体" w:hint="eastAsia"/>
        </w:rPr>
        <w:t>性疾病及慢性淋巴细胞白血病相关。</w:t>
      </w:r>
      <w:r>
        <w:t>[</w:t>
      </w:r>
      <w:hyperlink w:history="true" w:anchor="_bookmark33">
        <w:r>
          <w:rPr>
            <w:position w:val="8"/>
            <w:sz w:val="15"/>
          </w:rPr>
          <w:t>91</w:t>
        </w:r>
      </w:hyperlink>
      <w:r>
        <w:t>]</w:t>
      </w:r>
      <w:r>
        <w:rPr>
          <w:rFonts w:ascii="宋体" w:eastAsia="宋体" w:hint="eastAsia"/>
        </w:rPr>
        <w:t>近期</w:t>
      </w:r>
      <w:r>
        <w:rPr>
          <w:rFonts w:ascii="宋体" w:eastAsia="宋体" w:hint="eastAsia"/>
        </w:rPr>
        <w:t>有研究显示慢性乙型肝炎患者与非霍</w:t>
      </w:r>
      <w:r>
        <w:rPr>
          <w:rFonts w:ascii="宋体" w:eastAsia="宋体" w:hint="eastAsia"/>
        </w:rPr>
        <w:t>奇金淋巴瘤、弥漫大</w:t>
      </w:r>
      <w:r>
        <w:t>B</w:t>
      </w:r>
      <w:r>
        <w:rPr>
          <w:rFonts w:ascii="宋体" w:eastAsia="宋体" w:hint="eastAsia"/>
        </w:rPr>
        <w:t>细胞淋巴瘤、滤泡淋巴细胞瘤、</w:t>
      </w:r>
      <w:r>
        <w:t>T</w:t>
      </w:r>
      <w:r>
        <w:rPr>
          <w:rFonts w:ascii="宋体" w:eastAsia="宋体" w:hint="eastAsia"/>
        </w:rPr>
        <w:t>细胞淋巴细胞瘤相关。</w:t>
      </w:r>
    </w:p>
    <w:p w:rsidR="0018722C">
      <w:pPr>
        <w:topLinePunct/>
      </w:pPr>
      <w:r>
        <w:t>[</w:t>
      </w:r>
      <w:hyperlink w:history="true" w:anchor="_bookmark33">
        <w:r>
          <w:t>92-94</w:t>
        </w:r>
      </w:hyperlink>
      <w:r>
        <w:t>]</w:t>
      </w:r>
      <w:r>
        <w:rPr>
          <w:rFonts w:ascii="宋体" w:eastAsia="宋体" w:hint="eastAsia"/>
        </w:rPr>
        <w:t>在慢性乙型病毒性肝炎的发展过程中，许多患者都有病毒特异性免疫受损和</w:t>
      </w:r>
    </w:p>
    <w:p w:rsidR="0018722C">
      <w:pPr>
        <w:topLinePunct/>
      </w:pPr>
      <w:r>
        <w:rPr>
          <w:rFonts w:ascii="宋体" w:eastAsia="宋体" w:hint="eastAsia"/>
        </w:rPr>
        <w:t>免疫系统一些缺陷，</w:t>
      </w:r>
      <w:r>
        <w:t>CD5</w:t>
      </w:r>
      <w:r>
        <w:t>+</w:t>
      </w:r>
      <w:r>
        <w:t>B</w:t>
      </w:r>
      <w:r>
        <w:rPr>
          <w:rFonts w:ascii="宋体" w:eastAsia="宋体" w:hint="eastAsia"/>
        </w:rPr>
        <w:t>细胞像一把双刃剑，而具体</w:t>
      </w:r>
      <w:r>
        <w:t>CD5</w:t>
      </w:r>
      <w:r>
        <w:t>+</w:t>
      </w:r>
      <w:r>
        <w:t>B</w:t>
      </w:r>
      <w:r>
        <w:rPr>
          <w:rFonts w:ascii="宋体" w:eastAsia="宋体" w:hint="eastAsia"/>
        </w:rPr>
        <w:t>细胞如何影响人</w:t>
      </w:r>
      <w:r>
        <w:rPr>
          <w:rFonts w:ascii="宋体" w:eastAsia="宋体" w:hint="eastAsia"/>
        </w:rPr>
        <w:t>体免疫系统有待于我们进一步研究。有研究提出在大鼠肝切除术后的外周血和再</w:t>
      </w:r>
      <w:r>
        <w:rPr>
          <w:rFonts w:ascii="宋体" w:eastAsia="宋体" w:hint="eastAsia"/>
        </w:rPr>
        <w:t>生肝组织中检测到</w:t>
      </w:r>
      <w:r>
        <w:t>C</w:t>
      </w:r>
      <w:r>
        <w:t>D</w:t>
      </w:r>
      <w:r>
        <w:t>5</w:t>
      </w:r>
      <w:r>
        <w:t>+</w:t>
      </w:r>
      <w:r>
        <w:t>B</w:t>
      </w:r>
      <w:r>
        <w:rPr>
          <w:rFonts w:ascii="宋体" w:eastAsia="宋体" w:hint="eastAsia"/>
        </w:rPr>
        <w:t>细胞明显升高</w:t>
      </w:r>
      <w:r>
        <w:rPr>
          <w:vertAlign w:val="superscript"/>
        </w:rPr>
        <w:t>[</w:t>
      </w:r>
      <w:hyperlink w:history="true" w:anchor="_bookmark33">
        <w:r>
          <w:rPr>
            <w:vertAlign w:val="superscript"/>
          </w:rPr>
          <w:t>9</w:t>
        </w:r>
        <w:r>
          <w:rPr>
            <w:vertAlign w:val="superscript"/>
          </w:rPr>
          <w:t>5</w:t>
        </w:r>
      </w:hyperlink>
      <w:r>
        <w:rPr>
          <w:vertAlign w:val="superscript"/>
        </w:rPr>
        <w:t>]</w:t>
      </w:r>
      <w:r>
        <w:rPr>
          <w:rFonts w:ascii="宋体" w:eastAsia="宋体" w:hint="eastAsia"/>
        </w:rPr>
        <w:t>，这提示</w:t>
      </w:r>
      <w:r>
        <w:t>C</w:t>
      </w:r>
      <w:r>
        <w:t>D</w:t>
      </w:r>
      <w:r>
        <w:t>5</w:t>
      </w:r>
      <w:r>
        <w:t>+</w:t>
      </w:r>
      <w:r>
        <w:t>B</w:t>
      </w:r>
      <w:r>
        <w:rPr>
          <w:rFonts w:ascii="宋体" w:eastAsia="宋体" w:hint="eastAsia"/>
        </w:rPr>
        <w:t>细胞与肝脏组织再生</w:t>
      </w:r>
      <w:r>
        <w:rPr>
          <w:rFonts w:ascii="宋体" w:eastAsia="宋体" w:hint="eastAsia"/>
        </w:rPr>
        <w:t>相关，这为我们进一步研究提供了新的思路。乙肝感染成功清除组患者</w:t>
      </w:r>
      <w:r>
        <w:t>B</w:t>
      </w:r>
      <w:r>
        <w:rPr>
          <w:rFonts w:ascii="宋体" w:eastAsia="宋体" w:hint="eastAsia"/>
        </w:rPr>
        <w:t>细胞</w:t>
      </w:r>
      <w:r>
        <w:rPr>
          <w:rFonts w:ascii="宋体" w:eastAsia="宋体" w:hint="eastAsia"/>
        </w:rPr>
        <w:t>亚群较健康对照组及免疫耐受期组无明显变化，这可能提示乙肝感染成功清除组患者与免疫活化期组患者的发病机制不同，有待于我们进一步分析。</w:t>
      </w:r>
    </w:p>
    <w:p w:rsidR="0018722C">
      <w:pPr>
        <w:topLinePunct/>
      </w:pPr>
      <w:r>
        <w:t>FcγR </w:t>
      </w:r>
      <w:r>
        <w:t>IIb</w:t>
      </w:r>
      <w:r>
        <w:rPr>
          <w:rFonts w:ascii="宋体" w:hAnsi="宋体" w:eastAsia="宋体" w:hint="eastAsia"/>
        </w:rPr>
        <w:t>（</w:t>
      </w:r>
      <w:r>
        <w:t>CD32</w:t>
      </w:r>
      <w:r>
        <w:rPr>
          <w:rFonts w:ascii="宋体" w:hAnsi="宋体" w:eastAsia="宋体" w:hint="eastAsia"/>
        </w:rPr>
        <w:t>）</w:t>
      </w:r>
      <w:r>
        <w:rPr>
          <w:rFonts w:ascii="宋体" w:hAnsi="宋体" w:eastAsia="宋体" w:hint="eastAsia"/>
        </w:rPr>
        <w:t>是</w:t>
      </w:r>
      <w:r>
        <w:t>B</w:t>
      </w:r>
      <w:r>
        <w:rPr>
          <w:rFonts w:ascii="宋体" w:hAnsi="宋体" w:eastAsia="宋体" w:hint="eastAsia"/>
        </w:rPr>
        <w:t>细胞表面唯一的</w:t>
      </w:r>
      <w:r>
        <w:t>Fcγ</w:t>
      </w:r>
      <w:r>
        <w:rPr>
          <w:rFonts w:ascii="宋体" w:hAnsi="宋体" w:eastAsia="宋体" w:hint="eastAsia"/>
        </w:rPr>
        <w:t>家族受体。慢性乙型病毒性肝炎</w:t>
      </w:r>
      <w:r>
        <w:rPr>
          <w:rFonts w:ascii="宋体" w:hAnsi="宋体" w:eastAsia="宋体" w:hint="eastAsia"/>
        </w:rPr>
        <w:t>免疫活化期</w:t>
      </w:r>
      <w:r>
        <w:t>CD3</w:t>
      </w:r>
      <w:r>
        <w:t>-</w:t>
      </w:r>
      <w:r>
        <w:t>CD19</w:t>
      </w:r>
      <w:r>
        <w:t>+</w:t>
      </w:r>
      <w:r>
        <w:t>CD32</w:t>
      </w:r>
      <w:r>
        <w:t>+</w:t>
      </w:r>
      <w:r>
        <w:t>B</w:t>
      </w:r>
      <w:r/>
      <w:r>
        <w:rPr>
          <w:rFonts w:ascii="宋体" w:hAnsi="宋体" w:eastAsia="宋体" w:hint="eastAsia"/>
        </w:rPr>
        <w:t>细胞较免疫耐受期及健康对照组明显升高，</w:t>
      </w:r>
      <w:r>
        <w:t>CD3</w:t>
      </w:r>
      <w:r>
        <w:t>-</w:t>
      </w:r>
      <w:r>
        <w:t>CD5</w:t>
      </w:r>
      <w:r>
        <w:t>+</w:t>
      </w:r>
      <w:r>
        <w:t>CD32</w:t>
      </w:r>
      <w:r>
        <w:t>+</w:t>
      </w:r>
      <w:r>
        <w:t>B</w:t>
      </w:r>
      <w:r>
        <w:rPr>
          <w:rFonts w:ascii="宋体" w:hAnsi="宋体" w:eastAsia="宋体" w:hint="eastAsia"/>
        </w:rPr>
        <w:t>细胞较健康对照组升高。</w:t>
      </w:r>
      <w:r>
        <w:t>FcγR IIb</w:t>
      </w:r>
      <w:r/>
      <w:r>
        <w:rPr>
          <w:rFonts w:ascii="宋体" w:hAnsi="宋体" w:eastAsia="宋体" w:hint="eastAsia"/>
        </w:rPr>
        <w:t>是固有免疫及获得性免疫的</w:t>
      </w:r>
      <w:r>
        <w:rPr>
          <w:rFonts w:ascii="宋体" w:hAnsi="宋体" w:eastAsia="宋体" w:hint="eastAsia"/>
        </w:rPr>
        <w:t>负向调控因子。慢性乙型病毒性肝炎免疫活化期时患者体液免疫亢进，我们猜想</w:t>
      </w:r>
      <w:r>
        <w:rPr>
          <w:rFonts w:ascii="宋体" w:hAnsi="宋体" w:eastAsia="宋体" w:hint="eastAsia"/>
        </w:rPr>
        <w:t>这可能会使得</w:t>
      </w:r>
      <w:r>
        <w:t>CD32</w:t>
      </w:r>
      <w:r>
        <w:t>+</w:t>
      </w:r>
      <w:r>
        <w:rPr>
          <w:rFonts w:ascii="宋体" w:hAnsi="宋体" w:eastAsia="宋体" w:hint="eastAsia"/>
        </w:rPr>
        <w:t>的</w:t>
      </w:r>
      <w:r>
        <w:t>B</w:t>
      </w:r>
      <w:r/>
      <w:r>
        <w:rPr>
          <w:rFonts w:ascii="宋体" w:hAnsi="宋体" w:eastAsia="宋体" w:hint="eastAsia"/>
        </w:rPr>
        <w:t>细胞增多来控制</w:t>
      </w:r>
      <w:r>
        <w:t>B</w:t>
      </w:r>
      <w:r/>
      <w:r>
        <w:rPr>
          <w:rFonts w:ascii="宋体" w:hAnsi="宋体" w:eastAsia="宋体" w:hint="eastAsia"/>
        </w:rPr>
        <w:t>细胞过分活化及增值，</w:t>
      </w:r>
      <w:r w:rsidR="001852F3">
        <w:rPr>
          <w:rFonts w:ascii="宋体" w:hAnsi="宋体" w:eastAsia="宋体" w:hint="eastAsia"/>
        </w:rPr>
        <w:t xml:space="preserve">但在</w:t>
      </w:r>
      <w:r>
        <w:t>CD3</w:t>
      </w:r>
      <w:r>
        <w:t>-</w:t>
      </w:r>
      <w:r>
        <w:t>CD19</w:t>
      </w:r>
      <w:r>
        <w:t>+</w:t>
      </w:r>
      <w:r>
        <w:t>CD5</w:t>
      </w:r>
      <w:r>
        <w:t>+</w:t>
      </w:r>
      <w:r>
        <w:rPr>
          <w:rFonts w:ascii="宋体" w:hAnsi="宋体" w:eastAsia="宋体" w:hint="eastAsia"/>
        </w:rPr>
        <w:t>、</w:t>
      </w:r>
      <w:r>
        <w:t>CD3</w:t>
      </w:r>
      <w:r>
        <w:t>-</w:t>
      </w:r>
      <w:r>
        <w:t>CD19</w:t>
      </w:r>
      <w:r>
        <w:t>+</w:t>
      </w:r>
      <w:r>
        <w:t>CD5</w:t>
      </w:r>
      <w:r>
        <w:t>+</w:t>
      </w:r>
      <w:r>
        <w:t>B</w:t>
      </w:r>
      <w:r/>
      <w:r>
        <w:rPr>
          <w:rFonts w:ascii="宋体" w:hAnsi="宋体" w:eastAsia="宋体" w:hint="eastAsia"/>
        </w:rPr>
        <w:t>细胞表面</w:t>
      </w:r>
      <w:r>
        <w:t>CD32</w:t>
      </w:r>
      <w:r>
        <w:rPr>
          <w:rFonts w:ascii="宋体" w:hAnsi="宋体" w:eastAsia="宋体" w:hint="eastAsia"/>
        </w:rPr>
        <w:t>比例与其他组比较无明显统</w:t>
      </w:r>
      <w:r>
        <w:rPr>
          <w:rFonts w:ascii="宋体" w:hAnsi="宋体" w:eastAsia="宋体" w:hint="eastAsia"/>
        </w:rPr>
        <w:t>计学差异。本课题组前期</w:t>
      </w:r>
      <w:r>
        <w:t>PCR</w:t>
      </w:r>
      <w:r/>
      <w:r>
        <w:rPr>
          <w:rFonts w:ascii="宋体" w:hAnsi="宋体" w:eastAsia="宋体" w:hint="eastAsia"/>
        </w:rPr>
        <w:t>实验提示在慢性乙型病毒性肝炎免疫活化</w:t>
      </w:r>
      <w:r>
        <w:rPr>
          <w:rFonts w:ascii="宋体" w:hAnsi="宋体" w:eastAsia="宋体" w:hint="eastAsia"/>
        </w:rPr>
        <w:t>期</w:t>
      </w:r>
    </w:p>
    <w:p w:rsidR="0018722C">
      <w:pPr>
        <w:topLinePunct/>
      </w:pPr>
      <w:r>
        <w:t>FcγRIIb</w:t>
      </w:r>
      <w:r>
        <w:rPr>
          <w:rFonts w:ascii="宋体" w:hAnsi="宋体" w:eastAsia="宋体" w:hint="eastAsia"/>
        </w:rPr>
        <w:t>表达水平低于慢性乙型肝炎免疫耐受期。</w:t>
      </w:r>
      <w:r>
        <w:t>[</w:t>
      </w:r>
      <w:hyperlink w:history="true" w:anchor="_bookmark28">
        <w:r>
          <w:t>6</w:t>
        </w:r>
      </w:hyperlink>
      <w:r>
        <w:t>]</w:t>
      </w:r>
      <w:r>
        <w:rPr>
          <w:rFonts w:ascii="宋体" w:hAnsi="宋体" w:eastAsia="宋体" w:hint="eastAsia"/>
        </w:rPr>
        <w:t>本实验研究发现</w:t>
      </w:r>
      <w:r>
        <w:t>CD3</w:t>
      </w:r>
      <w:r>
        <w:t>-</w:t>
      </w:r>
      <w:r>
        <w:t>CD19</w:t>
      </w:r>
      <w:r>
        <w:t>+</w:t>
      </w:r>
      <w:r>
        <w:rPr>
          <w:rFonts w:ascii="宋体" w:hAnsi="宋体" w:eastAsia="宋体" w:hint="eastAsia"/>
        </w:rPr>
        <w:t>、</w:t>
      </w:r>
      <w:r>
        <w:t>CD3</w:t>
      </w:r>
      <w:r>
        <w:t>- </w:t>
      </w:r>
      <w:r>
        <w:t>CD5</w:t>
      </w:r>
      <w:r>
        <w:t>+</w:t>
      </w:r>
      <w:r>
        <w:rPr>
          <w:rFonts w:ascii="宋体" w:hAnsi="宋体" w:eastAsia="宋体" w:hint="eastAsia"/>
        </w:rPr>
        <w:t>、</w:t>
      </w:r>
      <w:r>
        <w:t>CD3</w:t>
      </w:r>
      <w:r>
        <w:t>-</w:t>
      </w:r>
      <w:r>
        <w:t>CD19</w:t>
      </w:r>
      <w:r>
        <w:t>+</w:t>
      </w:r>
      <w:r>
        <w:t>CD5</w:t>
      </w:r>
      <w:r>
        <w:t>+</w:t>
      </w:r>
      <w:r>
        <w:rPr>
          <w:rFonts w:ascii="宋体" w:hAnsi="宋体" w:eastAsia="宋体" w:hint="eastAsia"/>
        </w:rPr>
        <w:t>、</w:t>
      </w:r>
      <w:r>
        <w:t>CD3</w:t>
      </w:r>
      <w:r>
        <w:t>-</w:t>
      </w:r>
      <w:r>
        <w:t>CD19</w:t>
      </w:r>
      <w:r>
        <w:t>+</w:t>
      </w:r>
      <w:r>
        <w:t>CD5</w:t>
      </w:r>
      <w:r>
        <w:t>+</w:t>
      </w:r>
      <w:r>
        <w:t>B</w:t>
      </w:r>
      <w:r>
        <w:rPr>
          <w:rFonts w:ascii="宋体" w:hAnsi="宋体" w:eastAsia="宋体" w:hint="eastAsia"/>
        </w:rPr>
        <w:t>细胞表面</w:t>
      </w:r>
      <w:r>
        <w:t>CD32</w:t>
      </w:r>
      <w:r>
        <w:rPr>
          <w:rFonts w:ascii="宋体" w:hAnsi="宋体" w:eastAsia="宋体" w:hint="eastAsia"/>
        </w:rPr>
        <w:t>比例与其他</w:t>
      </w:r>
      <w:r>
        <w:rPr>
          <w:rFonts w:ascii="宋体" w:hAnsi="宋体" w:eastAsia="宋体" w:hint="eastAsia"/>
        </w:rPr>
        <w:t>组</w:t>
      </w:r>
    </w:p>
    <w:p w:rsidR="0018722C">
      <w:pPr>
        <w:topLinePunct/>
      </w:pPr>
      <w:r>
        <w:rPr>
          <w:rFonts w:ascii="宋体" w:hAnsi="宋体" w:eastAsia="宋体" w:hint="eastAsia"/>
        </w:rPr>
        <w:t>比较无明显统计学差异。这说明在免疫活化期时</w:t>
      </w:r>
      <w:r>
        <w:t>PBMC</w:t>
      </w:r>
      <w:r>
        <w:rPr>
          <w:rFonts w:ascii="宋体" w:hAnsi="宋体" w:eastAsia="宋体" w:hint="eastAsia"/>
        </w:rPr>
        <w:t>中</w:t>
      </w:r>
      <w:r>
        <w:t>FcγR IIb mRNA</w:t>
      </w:r>
      <w:r>
        <w:rPr>
          <w:rFonts w:ascii="宋体" w:hAnsi="宋体" w:eastAsia="宋体" w:hint="eastAsia"/>
        </w:rPr>
        <w:t>水平</w:t>
      </w:r>
      <w:r>
        <w:rPr>
          <w:rFonts w:ascii="宋体" w:hAnsi="宋体" w:eastAsia="宋体" w:hint="eastAsia"/>
        </w:rPr>
        <w:t>是下降的，这提示可能在其他免疫细胞上表达的</w:t>
      </w:r>
      <w:r>
        <w:t>FcγR IIb</w:t>
      </w:r>
      <w:r>
        <w:rPr>
          <w:rFonts w:ascii="宋体" w:hAnsi="宋体" w:eastAsia="宋体" w:hint="eastAsia"/>
        </w:rPr>
        <w:t>是下降的，这有待我们进一步研究。</w:t>
      </w:r>
    </w:p>
    <w:p w:rsidR="0018722C">
      <w:pPr>
        <w:topLinePunct/>
      </w:pPr>
      <w:r>
        <w:rPr>
          <w:rFonts w:ascii="宋体" w:hAnsi="宋体" w:eastAsia="宋体" w:hint="eastAsia"/>
        </w:rPr>
        <w:t>慢性乙型病毒性肝炎免疫活化期单核细胞表面</w:t>
      </w:r>
      <w:r>
        <w:t>FcγR </w:t>
      </w:r>
      <w:r>
        <w:t>III</w:t>
      </w:r>
      <w:r>
        <w:rPr>
          <w:rFonts w:ascii="宋体" w:hAnsi="宋体" w:eastAsia="宋体" w:hint="eastAsia"/>
        </w:rPr>
        <w:t>（</w:t>
      </w:r>
      <w:r>
        <w:rPr>
          <w:spacing w:val="-6"/>
        </w:rPr>
        <w:t>CD16</w:t>
      </w:r>
      <w:r>
        <w:rPr>
          <w:rFonts w:ascii="宋体" w:hAnsi="宋体" w:eastAsia="宋体" w:hint="eastAsia"/>
        </w:rPr>
        <w:t>）</w:t>
      </w:r>
      <w:r>
        <w:rPr>
          <w:rFonts w:ascii="宋体" w:hAnsi="宋体" w:eastAsia="宋体" w:hint="eastAsia"/>
        </w:rPr>
        <w:t>较慢性乙型病毒性肝炎免疫耐受期及将抗对照组升高。</w:t>
      </w:r>
      <w:r>
        <w:t>FcγR III</w:t>
      </w:r>
      <w:r>
        <w:rPr>
          <w:rFonts w:ascii="宋体" w:hAnsi="宋体" w:eastAsia="宋体" w:hint="eastAsia"/>
        </w:rPr>
        <w:t>与</w:t>
      </w:r>
      <w:r>
        <w:t>ALT</w:t>
      </w:r>
      <w:r>
        <w:rPr>
          <w:rFonts w:ascii="宋体" w:hAnsi="宋体" w:eastAsia="宋体" w:hint="eastAsia"/>
        </w:rPr>
        <w:t>及</w:t>
      </w:r>
      <w:r>
        <w:t>AST</w:t>
      </w:r>
      <w:r>
        <w:rPr>
          <w:rFonts w:ascii="宋体" w:hAnsi="宋体" w:eastAsia="宋体" w:hint="eastAsia"/>
        </w:rPr>
        <w:t>呈显著正相</w:t>
      </w:r>
      <w:r>
        <w:rPr>
          <w:rFonts w:ascii="宋体" w:hAnsi="宋体" w:eastAsia="宋体" w:hint="eastAsia"/>
        </w:rPr>
        <w:t>关，与</w:t>
      </w:r>
      <w:r>
        <w:t>HBsAg</w:t>
      </w:r>
      <w:r>
        <w:rPr>
          <w:rFonts w:ascii="宋体" w:hAnsi="宋体" w:eastAsia="宋体" w:hint="eastAsia"/>
        </w:rPr>
        <w:t>呈显著负相关，与</w:t>
      </w:r>
      <w:r>
        <w:t>HBV DNA</w:t>
      </w:r>
      <w:r>
        <w:rPr>
          <w:rFonts w:ascii="宋体" w:hAnsi="宋体" w:eastAsia="宋体" w:hint="eastAsia"/>
        </w:rPr>
        <w:t>呈低度负相关。有国外学者在体外</w:t>
      </w:r>
      <w:r>
        <w:rPr>
          <w:rFonts w:ascii="宋体" w:hAnsi="宋体" w:eastAsia="宋体" w:hint="eastAsia"/>
        </w:rPr>
        <w:t>实验发现单核细胞可以识别并回应</w:t>
      </w:r>
      <w:r>
        <w:t>HBsAg</w:t>
      </w:r>
      <w:r>
        <w:rPr>
          <w:rFonts w:ascii="宋体" w:hAnsi="宋体" w:eastAsia="宋体" w:hint="eastAsia"/>
        </w:rPr>
        <w:t>，产生多种促炎因子。</w:t>
      </w:r>
      <w:r>
        <w:t>[</w:t>
      </w:r>
      <w:hyperlink w:history="true" w:anchor="_bookmark33">
        <w:r>
          <w:rPr>
            <w:position w:val="8"/>
            <w:sz w:val="15"/>
          </w:rPr>
          <w:t>96</w:t>
        </w:r>
      </w:hyperlink>
      <w:r>
        <w:t>]</w:t>
      </w:r>
      <w:r>
        <w:rPr>
          <w:rFonts w:ascii="宋体" w:hAnsi="宋体" w:eastAsia="宋体" w:hint="eastAsia"/>
        </w:rPr>
        <w:t>结合我们的</w:t>
      </w:r>
      <w:r>
        <w:rPr>
          <w:rFonts w:ascii="宋体" w:hAnsi="宋体" w:eastAsia="宋体" w:hint="eastAsia"/>
        </w:rPr>
        <w:t>实验结果</w:t>
      </w:r>
      <w:r>
        <w:t>CD14</w:t>
      </w:r>
      <w:r>
        <w:t>high</w:t>
      </w:r>
      <w:r>
        <w:t>CD16</w:t>
      </w:r>
      <w:r>
        <w:t>+</w:t>
      </w:r>
      <w:r>
        <w:rPr>
          <w:rFonts w:ascii="宋体" w:hAnsi="宋体" w:eastAsia="宋体" w:hint="eastAsia"/>
        </w:rPr>
        <w:t>细胞与</w:t>
      </w:r>
      <w:r>
        <w:t>HBsAg</w:t>
      </w:r>
      <w:r>
        <w:rPr>
          <w:rFonts w:ascii="宋体" w:hAnsi="宋体" w:eastAsia="宋体" w:hint="eastAsia"/>
        </w:rPr>
        <w:t>呈显著负相关，这可能提示</w:t>
      </w:r>
      <w:r>
        <w:t>CD14</w:t>
      </w:r>
      <w:r>
        <w:t>high</w:t>
      </w:r>
      <w:r>
        <w:t>CD16</w:t>
      </w:r>
      <w:r>
        <w:t>+</w:t>
      </w:r>
      <w:r>
        <w:rPr>
          <w:rFonts w:ascii="宋体" w:hAnsi="宋体" w:eastAsia="宋体" w:hint="eastAsia"/>
        </w:rPr>
        <w:t>单核细胞可能参与肝脏炎症反应并参与清除</w:t>
      </w:r>
      <w:r>
        <w:t>HBsAg</w:t>
      </w:r>
      <w:r>
        <w:rPr>
          <w:rFonts w:ascii="宋体" w:hAnsi="宋体" w:eastAsia="宋体" w:hint="eastAsia"/>
        </w:rPr>
        <w:t>。肝脏中的</w:t>
      </w:r>
      <w:r>
        <w:t>CD14</w:t>
      </w:r>
      <w:r>
        <w:t>high</w:t>
      </w:r>
      <w:r>
        <w:t>CD16</w:t>
      </w:r>
      <w:r>
        <w:t>+</w:t>
      </w:r>
      <w:r>
        <w:rPr>
          <w:rFonts w:ascii="宋体" w:hAnsi="宋体" w:eastAsia="宋体" w:hint="eastAsia"/>
        </w:rPr>
        <w:t>细</w:t>
      </w:r>
    </w:p>
    <w:p w:rsidR="0018722C">
      <w:pPr>
        <w:topLinePunct/>
      </w:pPr>
      <w:r>
        <w:rPr>
          <w:rFonts w:cstheme="minorBidi" w:hAnsiTheme="minorHAnsi" w:eastAsiaTheme="minorHAnsi" w:asciiTheme="minorHAnsi"/>
        </w:rPr>
        <w:t>43</w:t>
      </w:r>
    </w:p>
    <w:p w:rsidR="0018722C">
      <w:pPr>
        <w:topLinePunct/>
      </w:pPr>
      <w:r>
        <w:rPr>
          <w:rFonts w:ascii="宋体" w:eastAsia="宋体" w:hint="eastAsia"/>
        </w:rPr>
        <w:t>胞可以从血液中</w:t>
      </w:r>
      <w:r>
        <w:t>CD14</w:t>
      </w:r>
      <w:r>
        <w:t>high</w:t>
      </w:r>
      <w:r>
        <w:t>CD16</w:t>
      </w:r>
      <w:r>
        <w:t>+</w:t>
      </w:r>
      <w:r>
        <w:rPr>
          <w:rFonts w:ascii="宋体" w:eastAsia="宋体" w:hint="eastAsia"/>
        </w:rPr>
        <w:t>招募而来也可由肝脏</w:t>
      </w:r>
      <w:r>
        <w:t>CD14</w:t>
      </w:r>
      <w:r>
        <w:t>high</w:t>
      </w:r>
      <w:r>
        <w:t>CD16</w:t>
      </w:r>
      <w:r>
        <w:t>-</w:t>
      </w:r>
      <w:r>
        <w:rPr>
          <w:rFonts w:ascii="宋体" w:eastAsia="宋体" w:hint="eastAsia"/>
        </w:rPr>
        <w:t>细胞分化而来。</w:t>
      </w:r>
      <w:r>
        <w:t>[</w:t>
      </w:r>
      <w:hyperlink w:history="true" w:anchor="_bookmark31">
        <w:r>
          <w:rPr>
            <w:spacing w:val="1"/>
            <w:position w:val="8"/>
            <w:sz w:val="15"/>
          </w:rPr>
          <w:t>62</w:t>
        </w:r>
      </w:hyperlink>
      <w:r>
        <w:t>]</w:t>
      </w:r>
      <w:r>
        <w:rPr>
          <w:rFonts w:ascii="宋体" w:eastAsia="宋体" w:hint="eastAsia"/>
        </w:rPr>
        <w:t>因此我们通过研究血中</w:t>
      </w:r>
      <w:r>
        <w:t>CD14</w:t>
      </w:r>
      <w:r>
        <w:t>high</w:t>
      </w:r>
      <w:r>
        <w:t>CD16</w:t>
      </w:r>
      <w:r>
        <w:t>+</w:t>
      </w:r>
      <w:r>
        <w:rPr>
          <w:rFonts w:ascii="宋体" w:eastAsia="宋体" w:hint="eastAsia"/>
        </w:rPr>
        <w:t>细胞的比例间接反映肝脏内炎症状</w:t>
      </w:r>
      <w:r>
        <w:rPr>
          <w:rFonts w:ascii="宋体" w:eastAsia="宋体" w:hint="eastAsia"/>
        </w:rPr>
        <w:t>况。我们发现慢性乙型肝炎免疫活化期患者血液循环中</w:t>
      </w:r>
      <w:r>
        <w:t>CD14</w:t>
      </w:r>
      <w:r>
        <w:t>high</w:t>
      </w:r>
      <w:r>
        <w:t>CD16</w:t>
      </w:r>
      <w:r>
        <w:t>+</w:t>
      </w:r>
      <w:r>
        <w:rPr>
          <w:rFonts w:ascii="宋体" w:eastAsia="宋体" w:hint="eastAsia"/>
        </w:rPr>
        <w:t>单核细胞</w:t>
      </w:r>
      <w:r>
        <w:rPr>
          <w:rFonts w:ascii="宋体" w:eastAsia="宋体" w:hint="eastAsia"/>
        </w:rPr>
        <w:t>增多，但</w:t>
      </w:r>
      <w:r>
        <w:t>CD14</w:t>
      </w:r>
      <w:r>
        <w:t>+</w:t>
      </w:r>
      <w:r>
        <w:t>CD32</w:t>
      </w:r>
      <w:r>
        <w:t>+</w:t>
      </w:r>
      <w:r>
        <w:rPr>
          <w:rFonts w:ascii="宋体" w:eastAsia="宋体" w:hint="eastAsia"/>
        </w:rPr>
        <w:t>及</w:t>
      </w:r>
      <w:r>
        <w:t>CD14</w:t>
      </w:r>
      <w:r>
        <w:t>+</w:t>
      </w:r>
      <w:r>
        <w:t>CD64</w:t>
      </w:r>
      <w:r>
        <w:t>+</w:t>
      </w:r>
      <w:r>
        <w:rPr>
          <w:rFonts w:ascii="宋体" w:eastAsia="宋体" w:hint="eastAsia"/>
        </w:rPr>
        <w:t>单核细胞与其他组相比无统计学意义。有</w:t>
      </w:r>
      <w:r>
        <w:rPr>
          <w:rFonts w:ascii="宋体" w:eastAsia="宋体" w:hint="eastAsia"/>
        </w:rPr>
        <w:t>学者提出</w:t>
      </w:r>
      <w:r>
        <w:t>CD14</w:t>
      </w:r>
      <w:r>
        <w:t>high</w:t>
      </w:r>
      <w:r>
        <w:t>CD16</w:t>
      </w:r>
      <w:r>
        <w:t>+</w:t>
      </w:r>
      <w:r>
        <w:rPr>
          <w:rFonts w:ascii="宋体" w:eastAsia="宋体" w:hint="eastAsia"/>
        </w:rPr>
        <w:t>细胞与整个慢性乙型肝炎疾病进程相关，</w:t>
      </w:r>
      <w:r>
        <w:t>CD14</w:t>
      </w:r>
      <w:r>
        <w:t>high</w:t>
      </w:r>
      <w:r>
        <w:t>CD16</w:t>
      </w:r>
      <w:r>
        <w:t>+</w:t>
      </w:r>
      <w:r>
        <w:rPr>
          <w:rFonts w:ascii="宋体" w:eastAsia="宋体" w:hint="eastAsia"/>
        </w:rPr>
        <w:t>细胞功能与肝脏持续炎症及纤维化肝内星状细胞活化相关。</w:t>
      </w:r>
      <w:r>
        <w:t>[</w:t>
      </w:r>
      <w:hyperlink w:history="true" w:anchor="_bookmark31">
        <w:r>
          <w:rPr>
            <w:position w:val="8"/>
            <w:sz w:val="15"/>
          </w:rPr>
          <w:t>64</w:t>
        </w:r>
      </w:hyperlink>
      <w:r>
        <w:rPr>
          <w:spacing w:val="2"/>
          <w:position w:val="8"/>
          <w:sz w:val="15"/>
        </w:rPr>
        <w:t>;</w:t>
      </w:r>
      <w:r w:rsidR="001852F3">
        <w:rPr>
          <w:spacing w:val="2"/>
          <w:position w:val="8"/>
          <w:sz w:val="15"/>
        </w:rPr>
        <w:t xml:space="preserve"> </w:t>
      </w:r>
      <w:hyperlink w:history="true" w:anchor="_bookmark33">
        <w:r>
          <w:rPr>
            <w:position w:val="8"/>
            <w:sz w:val="15"/>
          </w:rPr>
          <w:t>97-99</w:t>
        </w:r>
      </w:hyperlink>
      <w:r>
        <w:t>]</w:t>
      </w:r>
      <w:r>
        <w:rPr>
          <w:rFonts w:ascii="宋体" w:eastAsia="宋体" w:hint="eastAsia"/>
        </w:rPr>
        <w:t>有趣的是</w:t>
      </w:r>
      <w:r>
        <w:rPr>
          <w:rFonts w:ascii="宋体" w:eastAsia="宋体" w:hint="eastAsia"/>
        </w:rPr>
        <w:t>，</w:t>
      </w:r>
    </w:p>
    <w:p w:rsidR="0018722C">
      <w:pPr>
        <w:topLinePunct/>
      </w:pPr>
      <w:r>
        <w:t>NK</w:t>
      </w:r>
      <w:r>
        <w:rPr>
          <w:rFonts w:ascii="宋体" w:hAnsi="宋体" w:eastAsia="宋体" w:hint="eastAsia"/>
        </w:rPr>
        <w:t>细胞表面</w:t>
      </w:r>
      <w:r>
        <w:t>FcγR III</w:t>
      </w:r>
      <w:r>
        <w:rPr>
          <w:rFonts w:ascii="宋体" w:hAnsi="宋体" w:eastAsia="宋体" w:hint="eastAsia"/>
        </w:rPr>
        <w:t>减少而单核细胞表面</w:t>
      </w:r>
      <w:r>
        <w:t>FcγR III</w:t>
      </w:r>
      <w:r>
        <w:rPr>
          <w:rFonts w:ascii="宋体" w:hAnsi="宋体" w:eastAsia="宋体" w:hint="eastAsia"/>
        </w:rPr>
        <w:t>增多，这可能是由于在</w:t>
      </w:r>
      <w:r>
        <w:t>NK</w:t>
      </w:r>
      <w:r>
        <w:rPr>
          <w:rFonts w:ascii="宋体" w:hAnsi="宋体" w:eastAsia="宋体" w:hint="eastAsia"/>
        </w:rPr>
        <w:t>细胞和单核细胞</w:t>
      </w:r>
      <w:r>
        <w:t>FcγR III</w:t>
      </w:r>
      <w:r>
        <w:rPr>
          <w:rFonts w:ascii="宋体" w:hAnsi="宋体" w:eastAsia="宋体" w:hint="eastAsia"/>
        </w:rPr>
        <w:t>基因转录的差异。</w:t>
      </w:r>
      <w:r>
        <w:t>[</w:t>
      </w:r>
      <w:hyperlink w:history="true" w:anchor="_bookmark34">
        <w:r>
          <w:rPr>
            <w:position w:val="8"/>
            <w:sz w:val="15"/>
          </w:rPr>
          <w:t>100</w:t>
        </w:r>
      </w:hyperlink>
      <w:r>
        <w:t>]</w:t>
      </w:r>
      <w:r>
        <w:rPr>
          <w:rFonts w:ascii="宋体" w:hAnsi="宋体" w:eastAsia="宋体" w:hint="eastAsia"/>
        </w:rPr>
        <w:t>本课题组前期人外周血</w:t>
      </w:r>
      <w:r>
        <w:t>PBMC</w:t>
      </w:r>
      <w:r>
        <w:rPr>
          <w:rFonts w:ascii="宋体" w:hAnsi="宋体" w:eastAsia="宋体" w:hint="eastAsia"/>
        </w:rPr>
        <w:t>中</w:t>
      </w:r>
      <w:r>
        <w:t>Fc</w:t>
      </w:r>
      <w:r>
        <w:rPr>
          <w:rFonts w:ascii="宋体" w:hAnsi="宋体" w:eastAsia="宋体" w:hint="eastAsia"/>
        </w:rPr>
        <w:t>γ</w:t>
      </w:r>
      <w:r>
        <w:t>Rs</w:t>
      </w:r>
      <w:r>
        <w:rPr>
          <w:rFonts w:ascii="宋体" w:hAnsi="宋体" w:eastAsia="宋体" w:hint="eastAsia"/>
        </w:rPr>
        <w:t>的</w:t>
      </w:r>
      <w:r>
        <w:t>PCR</w:t>
      </w:r>
      <w:r>
        <w:rPr>
          <w:rFonts w:ascii="宋体" w:hAnsi="宋体" w:eastAsia="宋体" w:hint="eastAsia"/>
        </w:rPr>
        <w:t>实验结果提示慢性乙型肝炎免疫活化期患者</w:t>
      </w:r>
      <w:r>
        <w:t>FcγR IIIa</w:t>
      </w:r>
      <w:r>
        <w:rPr>
          <w:rFonts w:ascii="宋体" w:hAnsi="宋体" w:eastAsia="宋体" w:hint="eastAsia"/>
        </w:rPr>
        <w:t>及</w:t>
      </w:r>
      <w:r>
        <w:t>FcγR IIIb</w:t>
      </w:r>
      <w:r>
        <w:rPr>
          <w:rFonts w:ascii="宋体" w:hAnsi="宋体" w:eastAsia="宋体" w:hint="eastAsia"/>
        </w:rPr>
        <w:t>比慢性乙型病毒性肝炎免疫耐受期表达高。</w:t>
      </w:r>
      <w:r>
        <w:t>[</w:t>
      </w:r>
      <w:hyperlink w:history="true" w:anchor="_bookmark28">
        <w:r>
          <w:rPr>
            <w:position w:val="8"/>
            <w:sz w:val="15"/>
          </w:rPr>
          <w:t>6</w:t>
        </w:r>
      </w:hyperlink>
      <w:r>
        <w:t>]</w:t>
      </w:r>
      <w:r>
        <w:rPr>
          <w:rFonts w:ascii="宋体" w:hAnsi="宋体" w:eastAsia="宋体" w:hint="eastAsia"/>
        </w:rPr>
        <w:t>这说明了基因转录水平上</w:t>
      </w:r>
      <w:r>
        <w:t>FcγR III</w:t>
      </w:r>
      <w:r>
        <w:rPr>
          <w:rFonts w:ascii="宋体" w:hAnsi="宋体" w:eastAsia="宋体" w:hint="eastAsia"/>
        </w:rPr>
        <w:t>是升高的。乙肝感染成功清除组患者的</w:t>
      </w:r>
      <w:r>
        <w:t>CD14</w:t>
      </w:r>
      <w:r>
        <w:t>high</w:t>
      </w:r>
      <w:r>
        <w:t>CD16</w:t>
      </w:r>
      <w:r>
        <w:t>+</w:t>
      </w:r>
      <w:r>
        <w:rPr>
          <w:rFonts w:ascii="宋体" w:hAnsi="宋体" w:eastAsia="宋体" w:hint="eastAsia"/>
        </w:rPr>
        <w:t>单核细胞也增多，这提示</w:t>
      </w:r>
      <w:r>
        <w:rPr>
          <w:rFonts w:ascii="宋体" w:hAnsi="宋体" w:eastAsia="宋体" w:hint="eastAsia"/>
        </w:rPr>
        <w:t>在</w:t>
      </w:r>
      <w:r>
        <w:t>HBV</w:t>
      </w:r>
      <w:r>
        <w:rPr>
          <w:rFonts w:ascii="宋体" w:hAnsi="宋体" w:eastAsia="宋体" w:hint="eastAsia"/>
        </w:rPr>
        <w:t>感染急性期</w:t>
      </w:r>
      <w:r>
        <w:t>CD14</w:t>
      </w:r>
      <w:r>
        <w:t>high</w:t>
      </w:r>
      <w:r>
        <w:t>CD16</w:t>
      </w:r>
      <w:r>
        <w:t>+</w:t>
      </w:r>
      <w:r>
        <w:rPr>
          <w:rFonts w:ascii="宋体" w:hAnsi="宋体" w:eastAsia="宋体" w:hint="eastAsia"/>
        </w:rPr>
        <w:t>单核细胞可能参与了清除</w:t>
      </w:r>
      <w:r>
        <w:t>HBV</w:t>
      </w:r>
      <w:r>
        <w:rPr>
          <w:rFonts w:ascii="宋体" w:hAnsi="宋体" w:eastAsia="宋体" w:hint="eastAsia"/>
        </w:rPr>
        <w:t>的免疫反应。</w:t>
      </w:r>
    </w:p>
    <w:p w:rsidR="0018722C">
      <w:pPr>
        <w:topLinePunct/>
      </w:pPr>
      <w:r>
        <w:t>CD14</w:t>
      </w:r>
      <w:r>
        <w:t>high</w:t>
      </w:r>
      <w:r>
        <w:t>CD16</w:t>
      </w:r>
      <w:r>
        <w:t>+</w:t>
      </w:r>
      <w:r>
        <w:rPr>
          <w:rFonts w:ascii="宋体" w:eastAsia="宋体" w:hint="eastAsia"/>
        </w:rPr>
        <w:t>细胞的比例升高与慢性乙型肝炎疾病进展相关，与肝脏炎症存在相关并与促纤维化星状细胞活化相关。</w:t>
      </w:r>
      <w:r>
        <w:t>[</w:t>
      </w:r>
      <w:hyperlink w:history="true" w:anchor="_bookmark31">
        <w:r>
          <w:t>64</w:t>
        </w:r>
      </w:hyperlink>
      <w:r>
        <w:t>]</w:t>
      </w:r>
      <w:r>
        <w:rPr>
          <w:rFonts w:ascii="宋体" w:eastAsia="宋体" w:hint="eastAsia"/>
        </w:rPr>
        <w:t>肝硬化患者病情越重</w:t>
      </w:r>
      <w:r>
        <w:rPr>
          <w:rFonts w:hint="eastAsia"/>
        </w:rPr>
        <w:t>，</w:t>
      </w:r>
      <w:r>
        <w:rPr>
          <w:rFonts w:ascii="宋体" w:eastAsia="宋体" w:hint="eastAsia"/>
        </w:rPr>
        <w:t>则单核细胞</w:t>
      </w:r>
      <w:r>
        <w:rPr>
          <w:rFonts w:ascii="宋体" w:eastAsia="宋体" w:hint="eastAsia"/>
        </w:rPr>
        <w:t>及</w:t>
      </w:r>
    </w:p>
    <w:p w:rsidR="0018722C">
      <w:pPr>
        <w:topLinePunct/>
      </w:pPr>
      <w:r>
        <w:rPr>
          <w:rFonts w:cstheme="minorBidi" w:hAnsiTheme="minorHAnsi" w:eastAsiaTheme="minorHAnsi" w:asciiTheme="minorHAnsi"/>
        </w:rPr>
        <w:t>CD14</w:t>
      </w:r>
      <w:r>
        <w:rPr>
          <w:rFonts w:cstheme="minorBidi" w:hAnsiTheme="minorHAnsi" w:eastAsiaTheme="minorHAnsi" w:asciiTheme="minorHAnsi"/>
        </w:rPr>
        <w:t>high</w:t>
      </w:r>
      <w:r>
        <w:rPr>
          <w:rFonts w:cstheme="minorBidi" w:hAnsiTheme="minorHAnsi" w:eastAsiaTheme="minorHAnsi" w:asciiTheme="minorHAnsi"/>
        </w:rPr>
        <w:t>CD16</w:t>
      </w:r>
      <w:r>
        <w:rPr>
          <w:rFonts w:cstheme="minorBidi" w:hAnsiTheme="minorHAnsi" w:eastAsiaTheme="minorHAnsi" w:asciiTheme="minorHAnsi"/>
        </w:rPr>
        <w:t>+</w:t>
      </w:r>
      <w:r>
        <w:rPr>
          <w:rFonts w:ascii="宋体" w:eastAsia="宋体" w:hint="eastAsia" w:cstheme="minorBidi" w:hAnsiTheme="minorHAnsi"/>
        </w:rPr>
        <w:t>单核细胞频率越高</w:t>
      </w:r>
      <w:r>
        <w:rPr>
          <w:rFonts w:ascii="宋体" w:eastAsia="宋体" w:hint="eastAsia" w:cstheme="minorBidi" w:hAnsiTheme="minorHAnsi"/>
        </w:rPr>
        <w:t>。</w:t>
      </w:r>
      <w:r>
        <w:rPr>
          <w:rFonts w:cstheme="minorBidi" w:hAnsiTheme="minorHAnsi" w:eastAsiaTheme="minorHAnsi" w:asciiTheme="minorHAnsi"/>
        </w:rPr>
        <w:t>[</w:t>
      </w:r>
      <w:hyperlink w:history="true" w:anchor="_bookmark34">
        <w:r>
          <w:rPr>
            <w:rFonts w:cstheme="minorBidi" w:hAnsiTheme="minorHAnsi" w:eastAsiaTheme="minorHAnsi" w:asciiTheme="minorHAnsi"/>
          </w:rPr>
          <w:t>101</w:t>
        </w:r>
      </w:hyperlink>
      <w:r>
        <w:rPr>
          <w:rFonts w:cstheme="minorBidi" w:hAnsiTheme="minorHAnsi" w:eastAsiaTheme="minorHAnsi" w:asciiTheme="minorHAnsi"/>
        </w:rPr>
        <w:t>]</w:t>
      </w:r>
      <w:r>
        <w:rPr>
          <w:rFonts w:ascii="宋体" w:eastAsia="宋体" w:hint="eastAsia" w:cstheme="minorBidi" w:hAnsiTheme="minorHAnsi"/>
        </w:rPr>
        <w:t>这可能提示</w:t>
      </w:r>
      <w:r>
        <w:rPr>
          <w:rFonts w:cstheme="minorBidi" w:hAnsiTheme="minorHAnsi" w:eastAsiaTheme="minorHAnsi" w:asciiTheme="minorHAnsi"/>
        </w:rPr>
        <w:t>CD14</w:t>
      </w:r>
      <w:r>
        <w:rPr>
          <w:rFonts w:cstheme="minorBidi" w:hAnsiTheme="minorHAnsi" w:eastAsiaTheme="minorHAnsi" w:asciiTheme="minorHAnsi"/>
        </w:rPr>
        <w:t>high</w:t>
      </w:r>
      <w:r>
        <w:rPr>
          <w:rFonts w:cstheme="minorBidi" w:hAnsiTheme="minorHAnsi" w:eastAsiaTheme="minorHAnsi" w:asciiTheme="minorHAnsi"/>
        </w:rPr>
        <w:t>CD16</w:t>
      </w:r>
      <w:r>
        <w:rPr>
          <w:rFonts w:cstheme="minorBidi" w:hAnsiTheme="minorHAnsi" w:eastAsiaTheme="minorHAnsi" w:asciiTheme="minorHAnsi"/>
        </w:rPr>
        <w:t>+</w:t>
      </w:r>
      <w:r>
        <w:rPr>
          <w:rFonts w:ascii="宋体" w:eastAsia="宋体" w:hint="eastAsia" w:cstheme="minorBidi" w:hAnsiTheme="minorHAnsi"/>
        </w:rPr>
        <w:t>单核细胞在整个</w:t>
      </w:r>
    </w:p>
    <w:p w:rsidR="0018722C">
      <w:pPr>
        <w:topLinePunct/>
      </w:pPr>
      <w:r>
        <w:t>HBV</w:t>
      </w:r>
      <w:r>
        <w:rPr>
          <w:rFonts w:ascii="宋体" w:eastAsia="宋体" w:hint="eastAsia"/>
        </w:rPr>
        <w:t>感染的自然进程中有重要作用。</w:t>
      </w:r>
    </w:p>
    <w:p w:rsidR="0018722C">
      <w:pPr>
        <w:topLinePunct/>
      </w:pPr>
      <w:r>
        <w:rPr>
          <w:rFonts w:ascii="宋体" w:eastAsia="宋体" w:hint="eastAsia"/>
        </w:rPr>
        <w:t>我们的研究显示</w:t>
      </w:r>
      <w:r>
        <w:t>CD3</w:t>
      </w:r>
      <w:r>
        <w:t>-</w:t>
      </w:r>
      <w:r>
        <w:t>CD4</w:t>
      </w:r>
      <w:r>
        <w:t>+</w:t>
      </w:r>
      <w:r>
        <w:t>T</w:t>
      </w:r>
      <w:r/>
      <w:r>
        <w:rPr>
          <w:rFonts w:ascii="宋体" w:eastAsia="宋体" w:hint="eastAsia"/>
        </w:rPr>
        <w:t>细胞及</w:t>
      </w:r>
      <w:r>
        <w:t>CD3</w:t>
      </w:r>
      <w:r>
        <w:t>-</w:t>
      </w:r>
      <w:r>
        <w:t>CD8</w:t>
      </w:r>
      <w:r>
        <w:t>+</w:t>
      </w:r>
      <w:r>
        <w:t>T</w:t>
      </w:r>
      <w:r/>
      <w:r>
        <w:rPr>
          <w:rFonts w:ascii="宋体" w:eastAsia="宋体" w:hint="eastAsia"/>
        </w:rPr>
        <w:t>细胞在各组间没有统计学差</w:t>
      </w:r>
      <w:r>
        <w:rPr>
          <w:rFonts w:ascii="宋体" w:eastAsia="宋体" w:hint="eastAsia"/>
        </w:rPr>
        <w:t>异，这可能是由我们入组病人尚少所致。一项包含</w:t>
      </w:r>
      <w:r>
        <w:t>422</w:t>
      </w:r>
      <w:r/>
      <w:r>
        <w:rPr>
          <w:rFonts w:ascii="宋体" w:eastAsia="宋体" w:hint="eastAsia"/>
        </w:rPr>
        <w:t>个患者的研究显示免疫耐</w:t>
      </w:r>
      <w:r>
        <w:rPr>
          <w:rFonts w:ascii="宋体" w:eastAsia="宋体" w:hint="eastAsia"/>
        </w:rPr>
        <w:t>受期的患者</w:t>
      </w:r>
      <w:r>
        <w:t>CD8</w:t>
      </w:r>
      <w:r>
        <w:t>+</w:t>
      </w:r>
      <w:r>
        <w:t>T</w:t>
      </w:r>
      <w:r/>
      <w:r>
        <w:rPr>
          <w:rFonts w:ascii="宋体" w:eastAsia="宋体" w:hint="eastAsia"/>
        </w:rPr>
        <w:t>细胞较免疫活化期明显高，在免疫耐受期和免疫活化期</w:t>
      </w:r>
      <w:r>
        <w:t>CD8</w:t>
      </w:r>
      <w:r>
        <w:t>+</w:t>
      </w:r>
      <w:r>
        <w:t>T</w:t>
      </w:r>
      <w:r>
        <w:rPr>
          <w:rFonts w:ascii="宋体" w:eastAsia="宋体" w:hint="eastAsia"/>
        </w:rPr>
        <w:t>细胞较</w:t>
      </w:r>
      <w:r>
        <w:t>CD4</w:t>
      </w:r>
      <w:r>
        <w:t>+</w:t>
      </w:r>
      <w:r>
        <w:t>T</w:t>
      </w:r>
      <w:r>
        <w:rPr>
          <w:rFonts w:ascii="宋体" w:eastAsia="宋体" w:hint="eastAsia"/>
        </w:rPr>
        <w:t>细胞多。</w:t>
      </w:r>
      <w:r>
        <w:t>[</w:t>
      </w:r>
      <w:hyperlink w:history="true" w:anchor="_bookmark34">
        <w:r>
          <w:rPr>
            <w:position w:val="8"/>
            <w:sz w:val="15"/>
          </w:rPr>
          <w:t>102</w:t>
        </w:r>
      </w:hyperlink>
      <w:r>
        <w:t>]</w:t>
      </w:r>
      <w:r/>
      <w:r>
        <w:rPr>
          <w:rFonts w:ascii="宋体" w:eastAsia="宋体" w:hint="eastAsia"/>
        </w:rPr>
        <w:t>另一方面有文献指出在成年</w:t>
      </w:r>
      <w:r>
        <w:t>HBV</w:t>
      </w:r>
      <w:r/>
      <w:r>
        <w:rPr>
          <w:rFonts w:ascii="宋体" w:eastAsia="宋体" w:hint="eastAsia"/>
        </w:rPr>
        <w:t>感染病人中，</w:t>
      </w:r>
      <w:r>
        <w:t>HBV</w:t>
      </w:r>
      <w:r>
        <w:rPr>
          <w:rFonts w:ascii="宋体" w:eastAsia="宋体" w:hint="eastAsia"/>
        </w:rPr>
        <w:t>特异性</w:t>
      </w:r>
      <w:r>
        <w:t>CD8+T</w:t>
      </w:r>
      <w:r/>
      <w:r>
        <w:rPr>
          <w:rFonts w:ascii="宋体" w:eastAsia="宋体" w:hint="eastAsia"/>
        </w:rPr>
        <w:t>细胞数量与肝脏的炎症程度不成正比。</w:t>
      </w:r>
      <w:r>
        <w:t>[</w:t>
      </w:r>
      <w:r>
        <w:rPr>
          <w:position w:val="8"/>
          <w:sz w:val="15"/>
        </w:rPr>
        <w:t xml:space="preserve">17</w:t>
      </w:r>
      <w:r>
        <w:t>]</w:t>
      </w:r>
      <w:r>
        <w:rPr>
          <w:rFonts w:ascii="宋体" w:eastAsia="宋体" w:hint="eastAsia"/>
        </w:rPr>
        <w:t>在急性</w:t>
      </w:r>
      <w:r>
        <w:t>HBV</w:t>
      </w:r>
      <w:r/>
      <w:r>
        <w:rPr>
          <w:rFonts w:ascii="宋体" w:eastAsia="宋体" w:hint="eastAsia"/>
        </w:rPr>
        <w:t>感染中并</w:t>
      </w:r>
      <w:r>
        <w:rPr>
          <w:rFonts w:ascii="宋体" w:eastAsia="宋体" w:hint="eastAsia"/>
        </w:rPr>
        <w:t>没有检测到外周血</w:t>
      </w:r>
      <w:r>
        <w:t>HBV</w:t>
      </w:r>
      <w:r/>
      <w:r>
        <w:rPr>
          <w:rFonts w:ascii="宋体" w:eastAsia="宋体" w:hint="eastAsia"/>
        </w:rPr>
        <w:t>特异性</w:t>
      </w:r>
      <w:r>
        <w:t>CD8+T</w:t>
      </w:r>
      <w:r/>
      <w:r>
        <w:rPr>
          <w:rFonts w:ascii="宋体" w:eastAsia="宋体" w:hint="eastAsia"/>
        </w:rPr>
        <w:t>细胞的升高。</w:t>
      </w:r>
      <w:r>
        <w:t>[</w:t>
      </w:r>
      <w:r>
        <w:rPr>
          <w:position w:val="8"/>
          <w:sz w:val="15"/>
        </w:rPr>
        <w:t>18</w:t>
      </w:r>
      <w:r>
        <w:t>]</w:t>
      </w:r>
      <w:r/>
      <w:r>
        <w:rPr>
          <w:rFonts w:ascii="宋体" w:eastAsia="宋体" w:hint="eastAsia"/>
        </w:rPr>
        <w:t>这与既往认为</w:t>
      </w:r>
      <w:r>
        <w:t>HBV</w:t>
      </w:r>
      <w:r/>
      <w:r>
        <w:rPr>
          <w:rFonts w:ascii="宋体" w:eastAsia="宋体" w:hint="eastAsia"/>
        </w:rPr>
        <w:t>特</w:t>
      </w:r>
      <w:r>
        <w:rPr>
          <w:rFonts w:ascii="宋体" w:eastAsia="宋体" w:hint="eastAsia"/>
        </w:rPr>
        <w:t>异性</w:t>
      </w:r>
      <w:r>
        <w:t>CD8+T</w:t>
      </w:r>
      <w:r/>
      <w:r>
        <w:rPr>
          <w:rFonts w:ascii="宋体" w:eastAsia="宋体" w:hint="eastAsia"/>
        </w:rPr>
        <w:t>细胞是使得</w:t>
      </w:r>
      <w:r>
        <w:t>HBV</w:t>
      </w:r>
      <w:r/>
      <w:r>
        <w:rPr>
          <w:rFonts w:ascii="宋体" w:eastAsia="宋体" w:hint="eastAsia"/>
        </w:rPr>
        <w:t>感染肝细胞坏死的主要效应细胞的概念不一致。</w:t>
      </w:r>
    </w:p>
    <w:p w:rsidR="0018722C">
      <w:pPr>
        <w:topLinePunct/>
      </w:pPr>
      <w:r>
        <w:rPr>
          <w:rFonts w:ascii="宋体" w:hAnsi="宋体" w:eastAsia="宋体" w:hint="eastAsia"/>
        </w:rPr>
        <w:t>我们的研究结果发现免疫活化期的</w:t>
      </w:r>
      <w:r>
        <w:t>IL-6</w:t>
      </w:r>
      <w:r>
        <w:rPr>
          <w:rFonts w:ascii="宋体" w:hAnsi="宋体" w:eastAsia="宋体" w:hint="eastAsia"/>
        </w:rPr>
        <w:t>、</w:t>
      </w:r>
      <w:r>
        <w:t>IL-10</w:t>
      </w:r>
      <w:r>
        <w:rPr>
          <w:rFonts w:ascii="宋体" w:hAnsi="宋体" w:eastAsia="宋体" w:hint="eastAsia"/>
        </w:rPr>
        <w:t>、</w:t>
      </w:r>
      <w:r>
        <w:t>IL-1</w:t>
      </w:r>
      <w:r>
        <w:rPr>
          <w:rFonts w:ascii="宋体" w:hAnsi="宋体" w:eastAsia="宋体" w:hint="eastAsia"/>
        </w:rPr>
        <w:t>β、</w:t>
      </w:r>
      <w:r>
        <w:t>TNF</w:t>
      </w:r>
      <w:r>
        <w:rPr>
          <w:rFonts w:ascii="宋体" w:hAnsi="宋体" w:eastAsia="宋体" w:hint="eastAsia"/>
        </w:rPr>
        <w:t>、</w:t>
      </w:r>
      <w:r>
        <w:t>MIP-1</w:t>
      </w:r>
      <w:r>
        <w:rPr>
          <w:rFonts w:ascii="宋体" w:hAnsi="宋体" w:eastAsia="宋体" w:hint="eastAsia"/>
        </w:rPr>
        <w:t>β、</w:t>
      </w:r>
      <w:r>
        <w:t>IL-12p70</w:t>
      </w:r>
      <w:r>
        <w:rPr>
          <w:rFonts w:ascii="宋体" w:hAnsi="宋体" w:eastAsia="宋体" w:hint="eastAsia"/>
        </w:rPr>
        <w:t>因子水平较免疫耐受期组升高。</w:t>
      </w:r>
      <w:r>
        <w:t>IL-1β</w:t>
      </w:r>
      <w:r>
        <w:rPr>
          <w:rFonts w:ascii="宋体" w:hAnsi="宋体" w:eastAsia="宋体" w:hint="eastAsia"/>
        </w:rPr>
        <w:t>由单核</w:t>
      </w:r>
      <w:r>
        <w:t>/</w:t>
      </w:r>
      <w:r>
        <w:rPr>
          <w:rFonts w:ascii="宋体" w:hAnsi="宋体" w:eastAsia="宋体" w:hint="eastAsia"/>
        </w:rPr>
        <w:t>巨噬细胞、中性粒细胞、</w:t>
      </w:r>
      <w:r>
        <w:rPr>
          <w:rFonts w:ascii="宋体" w:hAnsi="宋体" w:eastAsia="宋体" w:hint="eastAsia"/>
        </w:rPr>
        <w:t>肝细胞合成，具有广泛生物学效应。有文献报道</w:t>
      </w:r>
      <w:r>
        <w:t>IL-1</w:t>
      </w:r>
      <w:r>
        <w:rPr>
          <w:rFonts w:ascii="宋体" w:hAnsi="宋体" w:eastAsia="宋体" w:hint="eastAsia"/>
        </w:rPr>
        <w:t>β</w:t>
      </w:r>
      <w:r>
        <w:rPr>
          <w:rFonts w:ascii="宋体" w:hAnsi="宋体" w:eastAsia="宋体" w:hint="eastAsia"/>
        </w:rPr>
        <w:t>、</w:t>
      </w:r>
      <w:r>
        <w:t>TNF-</w:t>
      </w:r>
      <w:r>
        <w:rPr>
          <w:rFonts w:ascii="宋体" w:hAnsi="宋体" w:eastAsia="宋体" w:hint="eastAsia"/>
        </w:rPr>
        <w:t>α可以通过氧化</w:t>
      </w:r>
      <w:r>
        <w:rPr>
          <w:rFonts w:ascii="宋体" w:hAnsi="宋体" w:eastAsia="宋体" w:hint="eastAsia"/>
        </w:rPr>
        <w:t>应激抑制</w:t>
      </w:r>
      <w:r>
        <w:t>HBV</w:t>
      </w:r>
      <w:r>
        <w:rPr>
          <w:rFonts w:ascii="宋体" w:hAnsi="宋体" w:eastAsia="宋体" w:hint="eastAsia"/>
        </w:rPr>
        <w:t>复制。</w:t>
      </w:r>
      <w:r>
        <w:t>[</w:t>
      </w:r>
      <w:hyperlink w:history="true" w:anchor="_bookmark34">
        <w:r>
          <w:rPr>
            <w:position w:val="8"/>
            <w:sz w:val="15"/>
          </w:rPr>
          <w:t>103</w:t>
        </w:r>
      </w:hyperlink>
      <w:r>
        <w:t>]</w:t>
      </w:r>
      <w:r>
        <w:rPr>
          <w:rFonts w:ascii="宋体" w:hAnsi="宋体" w:eastAsia="宋体" w:hint="eastAsia"/>
        </w:rPr>
        <w:t>印度报道</w:t>
      </w:r>
      <w:r>
        <w:t>IL-1</w:t>
      </w:r>
      <w:r>
        <w:rPr>
          <w:rFonts w:ascii="宋体" w:hAnsi="宋体" w:eastAsia="宋体" w:hint="eastAsia"/>
        </w:rPr>
        <w:t>β</w:t>
      </w:r>
      <w:r>
        <w:rPr>
          <w:rFonts w:ascii="宋体" w:hAnsi="宋体" w:eastAsia="宋体" w:hint="eastAsia"/>
        </w:rPr>
        <w:t>基因多态性与乙肝病毒相关并发症相</w:t>
      </w:r>
      <w:r>
        <w:rPr>
          <w:rFonts w:ascii="宋体" w:hAnsi="宋体" w:eastAsia="宋体" w:hint="eastAsia"/>
        </w:rPr>
        <w:t>关。</w:t>
      </w:r>
      <w:r>
        <w:t>[</w:t>
      </w:r>
      <w:hyperlink w:history="true" w:anchor="_bookmark34">
        <w:r>
          <w:rPr>
            <w:position w:val="10"/>
            <w:sz w:val="15"/>
          </w:rPr>
          <w:t>104</w:t>
        </w:r>
      </w:hyperlink>
      <w:r>
        <w:t>]</w:t>
      </w:r>
      <w:r w:rsidR="004B696B">
        <w:t xml:space="preserve"> </w:t>
      </w:r>
      <w:r>
        <w:t>IL-10</w:t>
      </w:r>
      <w:r>
        <w:rPr>
          <w:rFonts w:ascii="宋体" w:hAnsi="宋体" w:eastAsia="宋体" w:hint="eastAsia"/>
        </w:rPr>
        <w:t>可以抑制炎症，并可以通过诱导</w:t>
      </w:r>
      <w:r>
        <w:t>Bcl-2</w:t>
      </w:r>
      <w:r>
        <w:rPr>
          <w:rFonts w:ascii="宋体" w:hAnsi="宋体" w:eastAsia="宋体" w:hint="eastAsia"/>
        </w:rPr>
        <w:t>和</w:t>
      </w:r>
      <w:r>
        <w:t>Bclx</w:t>
      </w:r>
      <w:r>
        <w:t>L</w:t>
      </w:r>
      <w:r>
        <w:rPr>
          <w:rFonts w:ascii="宋体" w:hAnsi="宋体" w:eastAsia="宋体" w:hint="eastAsia"/>
        </w:rPr>
        <w:t>的表达作为一</w:t>
      </w:r>
      <w:r>
        <w:rPr>
          <w:rFonts w:ascii="宋体" w:hAnsi="宋体" w:eastAsia="宋体" w:hint="eastAsia"/>
        </w:rPr>
        <w:t>个</w:t>
      </w:r>
      <w:r>
        <w:rPr>
          <w:rFonts w:ascii="宋体" w:hAnsi="宋体" w:eastAsia="宋体" w:hint="eastAsia"/>
        </w:rPr>
        <w:t>肝</w:t>
      </w:r>
    </w:p>
    <w:p w:rsidR="0018722C">
      <w:pPr>
        <w:topLinePunct/>
      </w:pPr>
      <w:r>
        <w:rPr>
          <w:rFonts w:cstheme="minorBidi" w:hAnsiTheme="minorHAnsi" w:eastAsiaTheme="minorHAnsi" w:asciiTheme="minorHAnsi"/>
        </w:rPr>
        <w:t>44</w:t>
      </w:r>
    </w:p>
    <w:p w:rsidR="0018722C">
      <w:pPr>
        <w:topLinePunct/>
      </w:pPr>
      <w:r>
        <w:rPr>
          <w:rFonts w:ascii="宋体" w:eastAsia="宋体" w:hint="eastAsia"/>
        </w:rPr>
        <w:t>损伤的保护因素</w:t>
      </w:r>
      <w:r>
        <w:t>[</w:t>
      </w:r>
      <w:hyperlink w:history="true" w:anchor="_bookmark34">
        <w:r>
          <w:t>105</w:t>
        </w:r>
      </w:hyperlink>
      <w:r>
        <w:t>;</w:t>
      </w:r>
      <w:r>
        <w:t> </w:t>
      </w:r>
      <w:hyperlink w:history="true" w:anchor="_bookmark34">
        <w:r>
          <w:t>106</w:t>
        </w:r>
      </w:hyperlink>
      <w:r>
        <w:t>]</w:t>
      </w:r>
      <w:r>
        <w:rPr>
          <w:rFonts w:ascii="宋体" w:eastAsia="宋体" w:hint="eastAsia"/>
        </w:rPr>
        <w:t>。在</w:t>
      </w:r>
      <w:r>
        <w:t>Li </w:t>
      </w:r>
      <w:r>
        <w:t>Wang</w:t>
      </w:r>
      <w:r>
        <w:rPr>
          <w:rFonts w:ascii="宋体" w:eastAsia="宋体" w:hint="eastAsia"/>
        </w:rPr>
        <w:t>的文章中提到</w:t>
      </w:r>
      <w:r>
        <w:t>IL-10</w:t>
      </w:r>
      <w:r>
        <w:rPr>
          <w:rFonts w:ascii="宋体" w:eastAsia="宋体" w:hint="eastAsia"/>
        </w:rPr>
        <w:t>与</w:t>
      </w:r>
      <w:r>
        <w:t>ALT</w:t>
      </w:r>
      <w:r>
        <w:rPr>
          <w:rFonts w:ascii="宋体" w:eastAsia="宋体" w:hint="eastAsia"/>
        </w:rPr>
        <w:t>有较好的相关性</w:t>
      </w:r>
    </w:p>
    <w:p w:rsidR="0018722C">
      <w:pPr>
        <w:topLinePunct/>
      </w:pPr>
      <w:r>
        <w:t>[</w:t>
      </w:r>
      <w:hyperlink w:history="true" w:anchor="_bookmark34">
        <w:r>
          <w:t>107</w:t>
        </w:r>
      </w:hyperlink>
      <w:r>
        <w:t>]</w:t>
      </w:r>
      <w:r>
        <w:rPr>
          <w:rFonts w:ascii="宋体" w:hAnsi="宋体" w:eastAsia="宋体" w:hint="eastAsia"/>
          <w:rFonts w:ascii="宋体" w:hAnsi="宋体" w:eastAsia="宋体" w:hint="eastAsia"/>
          <w:spacing w:val="-6"/>
        </w:rPr>
        <w:t xml:space="preserve">. </w:t>
      </w:r>
      <w:r>
        <w:rPr>
          <w:rFonts w:ascii="宋体" w:hAnsi="宋体" w:eastAsia="宋体" w:hint="eastAsia"/>
        </w:rPr>
        <w:t>另一篇文章中也提到</w:t>
      </w:r>
      <w:r>
        <w:t>HBV</w:t>
      </w:r>
      <w:r>
        <w:rPr>
          <w:rFonts w:ascii="宋体" w:hAnsi="宋体" w:eastAsia="宋体" w:hint="eastAsia"/>
        </w:rPr>
        <w:t>相关的慢加急性肝衰竭中</w:t>
      </w:r>
      <w:r>
        <w:t>IL-10</w:t>
      </w:r>
      <w:r>
        <w:rPr>
          <w:rFonts w:ascii="宋体" w:hAnsi="宋体" w:eastAsia="宋体" w:hint="eastAsia"/>
        </w:rPr>
        <w:t>可以作为早期预</w:t>
      </w:r>
      <w:r>
        <w:rPr>
          <w:rFonts w:ascii="宋体" w:hAnsi="宋体" w:eastAsia="宋体" w:hint="eastAsia"/>
        </w:rPr>
        <w:t>测因子并与</w:t>
      </w:r>
      <w:r>
        <w:t>ALT</w:t>
      </w:r>
      <w:r>
        <w:rPr>
          <w:rFonts w:ascii="宋体" w:hAnsi="宋体" w:eastAsia="宋体" w:hint="eastAsia"/>
        </w:rPr>
        <w:t>有很好的相关性。</w:t>
      </w:r>
      <w:r>
        <w:t>[</w:t>
      </w:r>
      <w:hyperlink w:history="true" w:anchor="_bookmark34">
        <w:r>
          <w:rPr>
            <w:position w:val="8"/>
            <w:sz w:val="15"/>
          </w:rPr>
          <w:t>108</w:t>
        </w:r>
      </w:hyperlink>
      <w:r>
        <w:t>]</w:t>
      </w:r>
      <w:r>
        <w:rPr>
          <w:rFonts w:ascii="宋体" w:hAnsi="宋体" w:eastAsia="宋体" w:hint="eastAsia"/>
        </w:rPr>
        <w:t>产生</w:t>
      </w:r>
      <w:r>
        <w:t>IL-6</w:t>
      </w:r>
      <w:r>
        <w:rPr>
          <w:rFonts w:ascii="宋体" w:hAnsi="宋体" w:eastAsia="宋体" w:hint="eastAsia"/>
        </w:rPr>
        <w:t>的细胞主要有单核</w:t>
      </w:r>
      <w:r>
        <w:t>/</w:t>
      </w:r>
      <w:r>
        <w:rPr>
          <w:rFonts w:ascii="宋体" w:hAnsi="宋体" w:eastAsia="宋体" w:hint="eastAsia"/>
        </w:rPr>
        <w:t>巨噬细胞、</w:t>
      </w:r>
      <w:r>
        <w:rPr>
          <w:rFonts w:ascii="宋体" w:hAnsi="宋体" w:eastAsia="宋体" w:hint="eastAsia"/>
        </w:rPr>
        <w:t>成纤维细胞、</w:t>
      </w:r>
      <w:r>
        <w:t>Th2</w:t>
      </w:r>
      <w:r>
        <w:rPr>
          <w:rFonts w:ascii="宋体" w:hAnsi="宋体" w:eastAsia="宋体" w:hint="eastAsia"/>
        </w:rPr>
        <w:t>细胞和</w:t>
      </w:r>
      <w:r>
        <w:t>B</w:t>
      </w:r>
      <w:r>
        <w:rPr>
          <w:rFonts w:ascii="宋体" w:hAnsi="宋体" w:eastAsia="宋体" w:hint="eastAsia"/>
        </w:rPr>
        <w:t>细胞等，肝细胞表面表达有</w:t>
      </w:r>
      <w:r>
        <w:t>IL-6R,</w:t>
      </w:r>
      <w:r>
        <w:rPr>
          <w:rFonts w:ascii="宋体" w:hAnsi="宋体" w:eastAsia="宋体" w:hint="eastAsia"/>
        </w:rPr>
        <w:t>有文献报道在</w:t>
      </w:r>
      <w:r>
        <w:t>IL-6</w:t>
      </w:r>
      <w:r>
        <w:rPr>
          <w:rFonts w:ascii="宋体" w:hAnsi="宋体" w:eastAsia="宋体" w:hint="eastAsia"/>
        </w:rPr>
        <w:t>可以在转录水平抑制</w:t>
      </w:r>
      <w:r>
        <w:t>HBV</w:t>
      </w:r>
      <w:r>
        <w:rPr>
          <w:rFonts w:ascii="宋体" w:hAnsi="宋体" w:eastAsia="宋体" w:hint="eastAsia"/>
        </w:rPr>
        <w:t>复制，在慢性乙型肝炎急性爆发中与</w:t>
      </w:r>
      <w:r>
        <w:t>ALT</w:t>
      </w:r>
      <w:r>
        <w:rPr>
          <w:rFonts w:ascii="宋体" w:hAnsi="宋体" w:eastAsia="宋体" w:hint="eastAsia"/>
        </w:rPr>
        <w:t>呈正相关，</w:t>
      </w:r>
      <w:r>
        <w:rPr>
          <w:rFonts w:ascii="宋体" w:hAnsi="宋体" w:eastAsia="宋体" w:hint="eastAsia"/>
        </w:rPr>
        <w:t>可能与肝细胞损害程度成正相关。</w:t>
      </w:r>
      <w:r>
        <w:t>[</w:t>
      </w:r>
      <w:hyperlink w:history="true" w:anchor="_bookmark34">
        <w:r>
          <w:rPr>
            <w:position w:val="8"/>
            <w:sz w:val="15"/>
          </w:rPr>
          <w:t>109-112</w:t>
        </w:r>
      </w:hyperlink>
      <w:r>
        <w:t>]</w:t>
      </w:r>
      <w:r>
        <w:rPr>
          <w:rFonts w:ascii="宋体" w:hAnsi="宋体" w:eastAsia="宋体" w:hint="eastAsia"/>
        </w:rPr>
        <w:t>肝癌细胞中</w:t>
      </w:r>
      <w:r>
        <w:t>HBV</w:t>
      </w:r>
      <w:r>
        <w:rPr>
          <w:rFonts w:ascii="宋体" w:hAnsi="宋体" w:eastAsia="宋体" w:hint="eastAsia"/>
        </w:rPr>
        <w:t>的</w:t>
      </w:r>
      <w:r>
        <w:t>X</w:t>
      </w:r>
      <w:r>
        <w:rPr>
          <w:rFonts w:ascii="宋体" w:hAnsi="宋体" w:eastAsia="宋体" w:hint="eastAsia"/>
        </w:rPr>
        <w:t>蛋白可以活化</w:t>
      </w:r>
      <w:r>
        <w:t>IL-6</w:t>
      </w:r>
      <w:r>
        <w:rPr>
          <w:rFonts w:ascii="宋体" w:hAnsi="宋体" w:eastAsia="宋体" w:hint="eastAsia"/>
        </w:rPr>
        <w:t>的基因。</w:t>
      </w:r>
      <w:r>
        <w:t>[</w:t>
      </w:r>
      <w:hyperlink w:history="true" w:anchor="_bookmark34">
        <w:r>
          <w:rPr>
            <w:position w:val="8"/>
            <w:sz w:val="15"/>
          </w:rPr>
          <w:t>113</w:t>
        </w:r>
      </w:hyperlink>
      <w:r>
        <w:t>]</w:t>
      </w:r>
      <w:r w:rsidR="004B696B">
        <w:t xml:space="preserve"> </w:t>
      </w:r>
      <w:r>
        <w:t>MIP-1</w:t>
      </w:r>
      <w:r>
        <w:rPr>
          <w:rFonts w:ascii="宋体" w:hAnsi="宋体" w:eastAsia="宋体" w:hint="eastAsia"/>
        </w:rPr>
        <w:t>β又称作巨噬细胞炎症蛋白</w:t>
      </w:r>
      <w:r>
        <w:t>-</w:t>
      </w:r>
      <w:r>
        <w:rPr>
          <w:rFonts w:ascii="宋体" w:hAnsi="宋体" w:eastAsia="宋体" w:hint="eastAsia"/>
        </w:rPr>
        <w:t>β</w:t>
      </w:r>
      <w:r>
        <w:rPr>
          <w:rFonts w:ascii="宋体" w:hAnsi="宋体" w:eastAsia="宋体" w:hint="eastAsia"/>
        </w:rPr>
        <w:t>是</w:t>
      </w:r>
      <w:r>
        <w:t>CC</w:t>
      </w:r>
      <w:r>
        <w:rPr>
          <w:rFonts w:ascii="宋体" w:hAnsi="宋体" w:eastAsia="宋体" w:hint="eastAsia"/>
        </w:rPr>
        <w:t>趋化因子家族中的成员，</w:t>
      </w:r>
      <w:r w:rsidR="001852F3">
        <w:rPr>
          <w:rFonts w:ascii="宋体" w:hAnsi="宋体" w:eastAsia="宋体" w:hint="eastAsia"/>
        </w:rPr>
        <w:t xml:space="preserve">能特异性的趋化淋巴细胞、单核细胞向炎症部位迁移。</w:t>
      </w:r>
      <w:r>
        <w:t>IL-12</w:t>
      </w:r>
      <w:r>
        <w:rPr>
          <w:rFonts w:ascii="宋体" w:hAnsi="宋体" w:eastAsia="宋体" w:hint="eastAsia"/>
        </w:rPr>
        <w:t>由树突状细胞、巨</w:t>
      </w:r>
      <w:r>
        <w:rPr>
          <w:rFonts w:ascii="宋体" w:hAnsi="宋体" w:eastAsia="宋体" w:hint="eastAsia"/>
        </w:rPr>
        <w:t>噬细胞、</w:t>
      </w:r>
      <w:r>
        <w:t>B</w:t>
      </w:r>
      <w:r>
        <w:rPr>
          <w:rFonts w:ascii="宋体" w:hAnsi="宋体" w:eastAsia="宋体" w:hint="eastAsia"/>
        </w:rPr>
        <w:t>细胞产生，其次为</w:t>
      </w:r>
      <w:r>
        <w:t>T</w:t>
      </w:r>
      <w:r>
        <w:rPr>
          <w:rFonts w:ascii="宋体" w:hAnsi="宋体" w:eastAsia="宋体" w:hint="eastAsia"/>
        </w:rPr>
        <w:t>细胞。</w:t>
      </w:r>
      <w:r>
        <w:t>IL-12</w:t>
      </w:r>
      <w:r>
        <w:rPr>
          <w:rFonts w:ascii="宋体" w:hAnsi="宋体" w:eastAsia="宋体" w:hint="eastAsia"/>
        </w:rPr>
        <w:t>可能在</w:t>
      </w:r>
      <w:r>
        <w:t>HBV</w:t>
      </w:r>
      <w:r>
        <w:rPr>
          <w:rFonts w:ascii="宋体" w:hAnsi="宋体" w:eastAsia="宋体" w:hint="eastAsia"/>
        </w:rPr>
        <w:t>的感染中起防御作用，</w:t>
      </w:r>
      <w:r>
        <w:t>IL-12</w:t>
      </w:r>
      <w:r>
        <w:rPr>
          <w:rFonts w:ascii="宋体" w:hAnsi="宋体" w:eastAsia="宋体" w:hint="eastAsia"/>
        </w:rPr>
        <w:t>的水平可以象征着肝炎的恢复。</w:t>
      </w:r>
      <w:r>
        <w:t>[</w:t>
      </w:r>
      <w:hyperlink w:history="true" w:anchor="_bookmark34">
        <w:r>
          <w:rPr>
            <w:position w:val="8"/>
            <w:sz w:val="15"/>
          </w:rPr>
          <w:t>112</w:t>
        </w:r>
      </w:hyperlink>
      <w:r>
        <w:rPr>
          <w:spacing w:val="8"/>
          <w:position w:val="8"/>
          <w:sz w:val="15"/>
        </w:rPr>
        <w:t>; </w:t>
      </w:r>
      <w:hyperlink w:history="true" w:anchor="_bookmark35">
        <w:r>
          <w:rPr>
            <w:position w:val="8"/>
            <w:sz w:val="15"/>
          </w:rPr>
          <w:t>114</w:t>
        </w:r>
      </w:hyperlink>
      <w:r>
        <w:t>]</w:t>
      </w:r>
      <w:r/>
      <w:r>
        <w:rPr>
          <w:rFonts w:ascii="宋体" w:hAnsi="宋体" w:eastAsia="宋体" w:hint="eastAsia"/>
        </w:rPr>
        <w:t>。</w:t>
      </w:r>
      <w:r>
        <w:t>TNF-α</w:t>
      </w:r>
      <w:r>
        <w:rPr>
          <w:rFonts w:ascii="宋体" w:hAnsi="宋体" w:eastAsia="宋体" w:hint="eastAsia"/>
        </w:rPr>
        <w:t>可以减少肝细胞</w:t>
      </w:r>
      <w:r>
        <w:rPr>
          <w:rFonts w:ascii="宋体" w:hAnsi="宋体" w:eastAsia="宋体" w:hint="eastAsia"/>
        </w:rPr>
        <w:t>内</w:t>
      </w:r>
      <w:r>
        <w:rPr>
          <w:rFonts w:ascii="宋体" w:hAnsi="宋体" w:eastAsia="宋体" w:hint="eastAsia"/>
        </w:rPr>
        <w:t>的</w:t>
      </w:r>
    </w:p>
    <w:p w:rsidR="0018722C">
      <w:pPr>
        <w:topLinePunct/>
      </w:pPr>
      <w:r>
        <w:t>cccDNA</w:t>
      </w:r>
      <w:r>
        <w:rPr>
          <w:rFonts w:ascii="宋体" w:eastAsia="宋体" w:hint="eastAsia"/>
        </w:rPr>
        <w:t>。</w:t>
      </w:r>
      <w:r>
        <w:t>[</w:t>
      </w:r>
      <w:hyperlink w:history="true" w:anchor="_bookmark35">
        <w:r>
          <w:t>115</w:t>
        </w:r>
      </w:hyperlink>
      <w:r>
        <w:t>]</w:t>
      </w:r>
      <w:r>
        <w:rPr>
          <w:rFonts w:ascii="宋体" w:eastAsia="宋体" w:hint="eastAsia"/>
        </w:rPr>
        <w:t>细胞因子水平升高可能与清除</w:t>
      </w:r>
      <w:r>
        <w:t>HBV</w:t>
      </w:r>
      <w:r>
        <w:rPr>
          <w:rFonts w:ascii="宋体" w:eastAsia="宋体" w:hint="eastAsia"/>
        </w:rPr>
        <w:t>相关。乙肝感染成功清除组的</w:t>
      </w:r>
      <w:r>
        <w:rPr>
          <w:rFonts w:ascii="宋体" w:eastAsia="宋体" w:hint="eastAsia"/>
        </w:rPr>
        <w:t>细胞因子水平升高不明显，可能是此组人数少，年龄偏大，免疫反应不活跃。也</w:t>
      </w:r>
      <w:r>
        <w:rPr>
          <w:rFonts w:ascii="宋体" w:eastAsia="宋体" w:hint="eastAsia"/>
        </w:rPr>
        <w:t>可能为</w:t>
      </w:r>
      <w:r>
        <w:t>HBV</w:t>
      </w:r>
      <w:r>
        <w:rPr>
          <w:rFonts w:ascii="宋体" w:eastAsia="宋体" w:hint="eastAsia"/>
        </w:rPr>
        <w:t>清除过程中只存有较少的刺激源，因此细胞因子水平不高。</w:t>
      </w:r>
    </w:p>
    <w:p w:rsidR="0018722C">
      <w:pPr>
        <w:topLinePunct/>
      </w:pPr>
      <w:r>
        <w:rPr>
          <w:rFonts w:ascii="宋体" w:hAnsi="宋体" w:eastAsia="宋体" w:hint="eastAsia"/>
        </w:rPr>
        <w:t>在</w:t>
      </w:r>
      <w:r>
        <w:t>FcγRs</w:t>
      </w:r>
      <w:r>
        <w:rPr>
          <w:rFonts w:ascii="宋体" w:hAnsi="宋体" w:eastAsia="宋体" w:hint="eastAsia"/>
        </w:rPr>
        <w:t>家族中，我们发现表达</w:t>
      </w:r>
      <w:r>
        <w:t>FcγR III</w:t>
      </w:r>
      <w:r>
        <w:rPr>
          <w:rFonts w:ascii="宋体" w:hAnsi="宋体" w:eastAsia="宋体" w:hint="eastAsia"/>
        </w:rPr>
        <w:t>的</w:t>
      </w:r>
      <w:r>
        <w:t>NK</w:t>
      </w:r>
      <w:r>
        <w:rPr>
          <w:rFonts w:ascii="宋体" w:hAnsi="宋体" w:eastAsia="宋体" w:hint="eastAsia"/>
        </w:rPr>
        <w:t>细胞减少，表达</w:t>
      </w:r>
      <w:r>
        <w:t>FcγR III</w:t>
      </w:r>
      <w:r>
        <w:rPr>
          <w:rFonts w:ascii="宋体" w:hAnsi="宋体" w:eastAsia="宋体" w:hint="eastAsia"/>
        </w:rPr>
        <w:t>的</w:t>
      </w:r>
      <w:r>
        <w:rPr>
          <w:rFonts w:ascii="宋体" w:hAnsi="宋体" w:eastAsia="宋体" w:hint="eastAsia"/>
        </w:rPr>
        <w:t>单核细胞增多，</w:t>
      </w:r>
      <w:r>
        <w:t>B</w:t>
      </w:r>
      <w:r>
        <w:rPr>
          <w:rFonts w:ascii="宋体" w:hAnsi="宋体" w:eastAsia="宋体" w:hint="eastAsia"/>
        </w:rPr>
        <w:t>细胞表面</w:t>
      </w:r>
      <w:r>
        <w:t>FcγR IIb</w:t>
      </w:r>
      <w:r>
        <w:rPr>
          <w:rFonts w:ascii="宋体" w:hAnsi="宋体" w:eastAsia="宋体" w:hint="eastAsia"/>
        </w:rPr>
        <w:t>表达组间无差异，免疫系统是一个复杂而精</w:t>
      </w:r>
      <w:r>
        <w:rPr>
          <w:rFonts w:ascii="宋体" w:hAnsi="宋体" w:eastAsia="宋体" w:hint="eastAsia"/>
        </w:rPr>
        <w:t>细的结构，它通过多种方式调控我们的各种免疫细胞来维持机体的免疫平衡。一旦这种免疫平衡被打破就会让让机体处于免疫紊乱状态。乙型肝炎病毒</w:t>
      </w:r>
      <w:r>
        <w:rPr>
          <w:rFonts w:ascii="宋体" w:hAnsi="宋体" w:eastAsia="宋体" w:hint="eastAsia"/>
        </w:rPr>
        <w:t>（</w:t>
      </w:r>
      <w:r>
        <w:t>HBV</w:t>
      </w:r>
      <w:r>
        <w:rPr>
          <w:rFonts w:ascii="宋体" w:hAnsi="宋体" w:eastAsia="宋体" w:hint="eastAsia"/>
        </w:rPr>
        <w:t>）</w:t>
      </w:r>
      <w:r>
        <w:rPr>
          <w:rFonts w:ascii="宋体" w:hAnsi="宋体" w:eastAsia="宋体" w:hint="eastAsia"/>
        </w:rPr>
        <w:t>的复制本身并不造成肝脏损伤，当机体进入免疫清除阶段时间接破坏了肝脏细</w:t>
      </w:r>
      <w:r>
        <w:rPr>
          <w:rFonts w:ascii="宋体" w:hAnsi="宋体" w:eastAsia="宋体" w:hint="eastAsia"/>
        </w:rPr>
        <w:t>胞，反复的机体清除反应会导致肝纤维化、肝硬化的发生。寻找敏感有效的生物</w:t>
      </w:r>
      <w:r>
        <w:rPr>
          <w:rFonts w:ascii="宋体" w:hAnsi="宋体" w:eastAsia="宋体" w:hint="eastAsia"/>
        </w:rPr>
        <w:t>学标志物来区分免疫耐受期和免疫活化期，及时进行抗病毒治疗，是减缓肝脏损</w:t>
      </w:r>
      <w:r>
        <w:rPr>
          <w:rFonts w:ascii="宋体" w:hAnsi="宋体" w:eastAsia="宋体" w:hint="eastAsia"/>
        </w:rPr>
        <w:t>伤的方法。目前本实验纳入组的病例数尚少，我们仍需扩大样本量进行过进一步</w:t>
      </w:r>
      <w:r>
        <w:rPr>
          <w:rFonts w:ascii="宋体" w:hAnsi="宋体" w:eastAsia="宋体" w:hint="eastAsia"/>
        </w:rPr>
        <w:t>验证。</w:t>
      </w:r>
      <w:r>
        <w:t>FcγRs</w:t>
      </w:r>
      <w:r>
        <w:rPr>
          <w:rFonts w:ascii="宋体" w:hAnsi="宋体" w:eastAsia="宋体" w:hint="eastAsia"/>
        </w:rPr>
        <w:t>可能会成为区分免疫耐受期及免疫活化期的标志物，这需要我们进行更深一步的研究。</w:t>
      </w:r>
    </w:p>
    <w:p w:rsidR="0018722C">
      <w:pPr>
        <w:topLinePunct/>
      </w:pPr>
      <w:r>
        <w:rPr>
          <w:rFonts w:cstheme="minorBidi" w:hAnsiTheme="minorHAnsi" w:eastAsiaTheme="minorHAnsi" w:asciiTheme="minorHAnsi"/>
        </w:rPr>
        <w:t>45</w:t>
      </w:r>
    </w:p>
    <w:p w:rsidR="0018722C">
      <w:pPr>
        <w:pStyle w:val="Heading1"/>
        <w:topLinePunct/>
      </w:pPr>
      <w:bookmarkStart w:id="524745" w:name="_Toc686524745"/>
      <w:bookmarkStart w:name="第6章 结 论 " w:id="97"/>
      <w:bookmarkEnd w:id="97"/>
      <w:bookmarkStart w:name="_bookmark26" w:id="98"/>
      <w:bookmarkEnd w:id="98"/>
      <w:r>
        <w:t>第</w:t>
      </w:r>
      <w:r>
        <w:rPr>
          <w:b/>
        </w:rPr>
        <w:t>6</w:t>
      </w:r>
      <w:r>
        <w:t>章</w:t>
      </w:r>
      <w:r>
        <w:t xml:space="preserve">  </w:t>
      </w:r>
      <w:r w:rsidR="001852F3">
        <w:t>结</w:t>
      </w:r>
      <w:r w:rsidRPr="00000000">
        <w:tab/>
        <w:t>论</w:t>
      </w:r>
      <w:bookmarkEnd w:id="524745"/>
    </w:p>
    <w:p w:rsidR="0018722C">
      <w:pPr>
        <w:pStyle w:val="Heading4"/>
        <w:topLinePunct/>
        <w:ind w:left="200" w:hangingChars="200" w:hanging="200"/>
      </w:pPr>
      <w:r>
        <w:rPr>
          <w:b/>
        </w:rPr>
        <w:t>1</w:t>
      </w:r>
      <w:r>
        <w:t>、</w:t>
      </w:r>
      <w:r>
        <w:t>本实验证实了前期</w:t>
      </w:r>
      <w:r>
        <w:t>HBV</w:t>
      </w:r>
      <w:r>
        <w:t>不同感染时期全基因组表达谱芯片的结果和</w:t>
      </w:r>
    </w:p>
    <w:p w:rsidR="0018722C">
      <w:pPr>
        <w:topLinePunct/>
      </w:pPr>
      <w:r>
        <w:t>FcγRs</w:t>
      </w:r>
      <w:r>
        <w:rPr>
          <w:rFonts w:ascii="宋体" w:hAnsi="宋体" w:eastAsia="宋体" w:hint="eastAsia"/>
        </w:rPr>
        <w:t>的</w:t>
      </w:r>
      <w:r>
        <w:t>RT-PCR</w:t>
      </w:r>
      <w:r>
        <w:rPr>
          <w:rFonts w:ascii="宋体" w:hAnsi="宋体" w:eastAsia="宋体" w:hint="eastAsia"/>
        </w:rPr>
        <w:t>实验</w:t>
      </w:r>
      <w:r>
        <w:t>—HBV</w:t>
      </w:r>
      <w:r>
        <w:rPr>
          <w:rFonts w:ascii="宋体" w:hAnsi="宋体" w:eastAsia="宋体" w:hint="eastAsia"/>
        </w:rPr>
        <w:t>感染不同免疫状态下</w:t>
      </w:r>
      <w:r>
        <w:t>FcγRs</w:t>
      </w:r>
      <w:r>
        <w:rPr>
          <w:rFonts w:ascii="宋体" w:hAnsi="宋体" w:eastAsia="宋体" w:hint="eastAsia"/>
        </w:rPr>
        <w:t>存在差异性表达。</w:t>
      </w:r>
    </w:p>
    <w:p w:rsidR="0018722C">
      <w:pPr>
        <w:pStyle w:val="Heading4"/>
        <w:topLinePunct/>
        <w:ind w:left="200" w:hangingChars="200" w:hanging="200"/>
      </w:pPr>
      <w:r>
        <w:rPr>
          <w:b/>
        </w:rPr>
        <w:t>2</w:t>
      </w:r>
      <w:r>
        <w:t>、</w:t>
      </w:r>
      <w:r>
        <w:t>FcγRs</w:t>
      </w:r>
      <w:r>
        <w:t>在慢性</w:t>
      </w:r>
      <w:r>
        <w:t>HBV</w:t>
      </w:r>
      <w:r>
        <w:t>感染不同时期的不同免疫细胞上的差异可能是反应免疫清除状态的指标之一。</w:t>
      </w:r>
    </w:p>
    <w:p w:rsidR="0018722C">
      <w:pPr>
        <w:topLinePunct/>
      </w:pPr>
      <w:r>
        <w:rPr>
          <w:rFonts w:cstheme="minorBidi" w:hAnsiTheme="minorHAnsi" w:eastAsiaTheme="minorHAnsi" w:asciiTheme="minorHAnsi"/>
        </w:rPr>
        <w:t>46</w:t>
      </w:r>
    </w:p>
    <w:p w:rsidR="0018722C">
      <w:pPr>
        <w:pStyle w:val="afff1"/>
        <w:topLinePunct/>
      </w:pPr>
      <w:bookmarkStart w:id="524746" w:name="_Toc686524746"/>
      <w:bookmarkStart w:name="参考文献 " w:id="99"/>
      <w:bookmarkEnd w:id="99"/>
      <w:bookmarkStart w:name="_bookmark27" w:id="100"/>
      <w:bookmarkEnd w:id="100"/>
      <w:bookmarkStart w:name="_bookmark28" w:id="101"/>
      <w:bookmarkEnd w:id="101"/>
      <w:r>
        <w:t>参考文献</w:t>
      </w:r>
      <w:bookmarkEnd w:id="524746"/>
    </w:p>
    <w:p w:rsidR="0018722C">
      <w:pPr>
        <w:pStyle w:val="ab"/>
        <w:topLinePunct/>
        <w:ind w:left="200" w:hangingChars="200" w:hanging="200"/>
      </w:pPr>
      <w:r>
        <w:t>[</w:t>
      </w:r>
      <w:r>
        <w:t xml:space="preserve">1</w:t>
      </w:r>
      <w:r>
        <w:t>]</w:t>
      </w:r>
      <w:r w:rsidRPr="00281126">
        <w:t xml:space="preserve">  </w:t>
      </w:r>
      <w:r>
        <w:t>Honer Zu Siederdissen C, Cornberg M. The role of HBsAg levels </w:t>
      </w:r>
      <w:r>
        <w:t>in </w:t>
      </w:r>
      <w:r>
        <w:t>the current management of chronic HBV infection</w:t>
      </w:r>
      <w:r>
        <w:t>[</w:t>
      </w:r>
      <w:r>
        <w:t>J</w:t>
      </w:r>
      <w:r>
        <w:t>]</w:t>
      </w:r>
      <w:r>
        <w:t>. Ann Gastroenterol, 2014, 27</w:t>
      </w:r>
      <w:r>
        <w:t>(</w:t>
      </w:r>
      <w:r>
        <w:t>2</w:t>
      </w:r>
      <w:r>
        <w:t>)</w:t>
      </w:r>
      <w:r>
        <w:t>: 105-112.</w:t>
      </w:r>
    </w:p>
    <w:p w:rsidR="0018722C">
      <w:pPr>
        <w:pStyle w:val="ab"/>
        <w:topLinePunct/>
        <w:ind w:left="200" w:hangingChars="200" w:hanging="200"/>
      </w:pPr>
      <w:r>
        <w:t>[</w:t>
      </w:r>
      <w:r>
        <w:t xml:space="preserve">2</w:t>
      </w:r>
      <w:r>
        <w:t>]</w:t>
      </w:r>
      <w:r w:rsidRPr="00281126">
        <w:t xml:space="preserve">  </w:t>
      </w:r>
      <w:r>
        <w:t>Tseng </w:t>
      </w:r>
      <w:r>
        <w:t>T C, </w:t>
      </w:r>
      <w:r>
        <w:t>Kao </w:t>
      </w:r>
      <w:r>
        <w:t>J H. Clinical utility of quantitative HBsAg </w:t>
      </w:r>
      <w:r>
        <w:t>in </w:t>
      </w:r>
      <w:r>
        <w:t>natural history and nucleos</w:t>
      </w:r>
      <w:r>
        <w:t>(</w:t>
      </w:r>
      <w:r>
        <w:rPr>
          <w:sz w:val="24"/>
        </w:rPr>
        <w:t>t</w:t>
      </w:r>
      <w:r>
        <w:t>)</w:t>
      </w:r>
      <w:r w:rsidR="004B696B">
        <w:t xml:space="preserve"> </w:t>
      </w:r>
      <w:r>
        <w:t>ide analogue treatment of chronic hepatitis B: new trick of old dog</w:t>
      </w:r>
      <w:r>
        <w:t>[</w:t>
      </w:r>
      <w:r>
        <w:t>J</w:t>
      </w:r>
      <w:r>
        <w:t>]</w:t>
      </w:r>
      <w:r>
        <w:t>. J Gastroenterol, 2013, 48</w:t>
      </w:r>
      <w:r>
        <w:t>(</w:t>
      </w:r>
      <w:r>
        <w:rPr>
          <w:sz w:val="24"/>
        </w:rPr>
        <w:t>1</w:t>
      </w:r>
      <w:r>
        <w:t>)</w:t>
      </w:r>
      <w:r>
        <w:t>:</w:t>
      </w:r>
      <w:r>
        <w:t> </w:t>
      </w:r>
      <w:r>
        <w:t>13-21.</w:t>
      </w:r>
    </w:p>
    <w:p w:rsidR="0018722C">
      <w:pPr>
        <w:pStyle w:val="ab"/>
        <w:topLinePunct/>
        <w:ind w:left="200" w:hangingChars="200" w:hanging="200"/>
      </w:pPr>
      <w:r>
        <w:t>[</w:t>
      </w:r>
      <w:r>
        <w:t xml:space="preserve">3</w:t>
      </w:r>
      <w:r>
        <w:t xml:space="preserve">]</w:t>
      </w:r>
      <w:r>
        <w:t xml:space="preserve"> </w:t>
      </w:r>
      <w:r>
        <w:rPr>
          <w:rFonts w:ascii="宋体" w:eastAsia="宋体" w:hint="eastAsia"/>
        </w:rPr>
        <w:t>翁心华</w:t>
      </w:r>
      <w:r>
        <w:t>. </w:t>
      </w:r>
      <w:r>
        <w:rPr>
          <w:rFonts w:ascii="宋体" w:eastAsia="宋体" w:hint="eastAsia"/>
        </w:rPr>
        <w:t>乙型肝炎的自然史</w:t>
      </w:r>
      <w:r>
        <w:t xml:space="preserve">:</w:t>
      </w:r>
      <w:r>
        <w:t xml:space="preserve"> </w:t>
      </w:r>
      <w:r/>
      <w:r>
        <w:rPr>
          <w:rFonts w:ascii="宋体" w:eastAsia="宋体" w:hint="eastAsia"/>
        </w:rPr>
        <w:t>对抗病毒治疗的启示</w:t>
      </w:r>
      <w:r>
        <w:t>[</w:t>
      </w:r>
      <w:r>
        <w:rPr>
          <w:sz w:val="24"/>
        </w:rPr>
        <w:t>J</w:t>
      </w:r>
      <w:r>
        <w:t>]</w:t>
      </w:r>
      <w:r>
        <w:t xml:space="preserve">. </w:t>
      </w:r>
      <w:r>
        <w:rPr>
          <w:rFonts w:ascii="宋体" w:eastAsia="宋体" w:hint="eastAsia"/>
        </w:rPr>
        <w:t>中华传染病杂志</w:t>
      </w:r>
      <w:r>
        <w:t>, </w:t>
      </w:r>
      <w:r>
        <w:t xml:space="preserve">2005,</w:t>
      </w:r>
      <w:r>
        <w:t xml:space="preserve"> </w:t>
      </w:r>
      <w:r>
        <w:t>(</w:t>
      </w:r>
      <w:r>
        <w:t xml:space="preserve">S1</w:t>
      </w:r>
      <w:r>
        <w:t>)</w:t>
      </w:r>
      <w:r>
        <w:t>: 16-18.</w:t>
      </w:r>
    </w:p>
    <w:p w:rsidR="0018722C">
      <w:pPr>
        <w:pStyle w:val="ab"/>
        <w:topLinePunct/>
        <w:ind w:left="200" w:hangingChars="200" w:hanging="200"/>
      </w:pPr>
      <w:r>
        <w:t xml:space="preserve">[</w:t>
      </w:r>
      <w:r>
        <w:t xml:space="preserve">4</w:t>
      </w:r>
      <w:r>
        <w:t xml:space="preserve">]</w:t>
      </w:r>
      <w:r>
        <w:t xml:space="preserve"> </w:t>
      </w:r>
      <w:r>
        <w:rPr>
          <w:rFonts w:ascii="宋体" w:eastAsia="宋体" w:hint="eastAsia"/>
        </w:rPr>
        <w:t xml:space="preserve">贾继东</w:t>
      </w:r>
      <w:r>
        <w:t xml:space="preserve">, </w:t>
      </w:r>
      <w:r>
        <w:rPr>
          <w:rFonts w:ascii="宋体" w:eastAsia="宋体" w:hint="eastAsia"/>
        </w:rPr>
        <w:t xml:space="preserve">李兰娟</w:t>
      </w:r>
      <w:r>
        <w:t xml:space="preserve">. </w:t>
      </w:r>
      <w:r>
        <w:rPr>
          <w:rFonts w:ascii="宋体" w:eastAsia="宋体" w:hint="eastAsia"/>
        </w:rPr>
        <w:t xml:space="preserve">慢性乙型肝炎防治指南</w:t>
      </w:r>
      <w:r>
        <w:t xml:space="preserve">(</w:t>
      </w:r>
      <w:r>
        <w:rPr>
          <w:sz w:val="24"/>
        </w:rPr>
        <w:t xml:space="preserve">2010</w:t>
      </w:r>
      <w:r>
        <w:rPr>
          <w:rFonts w:ascii="宋体" w:eastAsia="宋体" w:hint="eastAsia"/>
          <w:spacing w:val="5"/>
          <w:sz w:val="24"/>
        </w:rPr>
        <w:t xml:space="preserve">年版</w:t>
      </w:r>
      <w:r>
        <w:t xml:space="preserve">)</w:t>
      </w:r>
      <w:r>
        <w:t xml:space="preserve">[</w:t>
      </w:r>
      <w:r>
        <w:t xml:space="preserve">J</w:t>
      </w:r>
      <w:r>
        <w:t xml:space="preserve">]</w:t>
      </w:r>
      <w:r>
        <w:t xml:space="preserve">. </w:t>
      </w:r>
      <w:r>
        <w:rPr>
          <w:rFonts w:ascii="宋体" w:eastAsia="宋体" w:hint="eastAsia"/>
        </w:rPr>
        <w:t xml:space="preserve">临床肝胆病杂志</w:t>
      </w:r>
      <w:r>
        <w:t xml:space="preserve">, 2011, </w:t>
      </w:r>
      <w:r>
        <w:t xml:space="preserve">(</w:t>
      </w:r>
      <w:r>
        <w:rPr>
          <w:sz w:val="24"/>
        </w:rPr>
        <w:t xml:space="preserve">01</w:t>
      </w:r>
      <w:r>
        <w:t xml:space="preserve">)</w:t>
      </w:r>
      <w:r>
        <w:t xml:space="preserve">: </w:t>
      </w:r>
      <w:r>
        <w:t xml:space="preserve">113-128.</w:t>
      </w:r>
    </w:p>
    <w:p w:rsidR="0018722C">
      <w:pPr>
        <w:pStyle w:val="ab"/>
        <w:topLinePunct/>
        <w:ind w:left="200" w:hangingChars="200" w:hanging="200"/>
      </w:pPr>
      <w:r>
        <w:t>[</w:t>
      </w:r>
      <w:r>
        <w:t xml:space="preserve">5</w:t>
      </w:r>
      <w:r>
        <w:t xml:space="preserve">]</w:t>
      </w:r>
      <w:r>
        <w:t xml:space="preserve"> </w:t>
      </w:r>
      <w:r>
        <w:rPr>
          <w:rFonts w:ascii="宋体" w:eastAsia="宋体" w:hint="eastAsia"/>
        </w:rPr>
        <w:t>金晶</w:t>
      </w:r>
      <w:r>
        <w:rPr>
          <w:rFonts w:ascii="宋体" w:eastAsia="宋体" w:hint="eastAsia"/>
        </w:rPr>
        <w:t>兰</w:t>
      </w:r>
      <w:r>
        <w:t>. </w:t>
      </w:r>
      <w:r/>
      <w:r>
        <w:rPr>
          <w:rFonts w:ascii="宋体" w:eastAsia="宋体" w:hint="eastAsia"/>
        </w:rPr>
        <w:t>联合</w:t>
      </w:r>
      <w:r>
        <w:rPr>
          <w:rFonts w:ascii="宋体" w:eastAsia="宋体" w:hint="eastAsia"/>
        </w:rPr>
        <w:t>分</w:t>
      </w:r>
      <w:r>
        <w:rPr>
          <w:rFonts w:ascii="宋体" w:eastAsia="宋体" w:hint="eastAsia"/>
        </w:rPr>
        <w:t>析</w:t>
      </w:r>
      <w:r>
        <w:t>HBV</w:t>
      </w:r>
      <w:r/>
      <w:r>
        <w:rPr>
          <w:rFonts w:ascii="宋体" w:eastAsia="宋体" w:hint="eastAsia"/>
        </w:rPr>
        <w:t>感染</w:t>
      </w:r>
      <w:r>
        <w:rPr>
          <w:rFonts w:ascii="宋体" w:eastAsia="宋体" w:hint="eastAsia"/>
        </w:rPr>
        <w:t>相</w:t>
      </w:r>
      <w:r>
        <w:rPr>
          <w:rFonts w:ascii="宋体" w:eastAsia="宋体" w:hint="eastAsia"/>
        </w:rPr>
        <w:t>关表达谱</w:t>
      </w:r>
      <w:r>
        <w:rPr>
          <w:rFonts w:ascii="宋体" w:eastAsia="宋体" w:hint="eastAsia"/>
        </w:rPr>
        <w:t>和</w:t>
      </w:r>
      <w:r>
        <w:t>DNA</w:t>
      </w:r>
      <w:r/>
      <w:r>
        <w:rPr>
          <w:rFonts w:ascii="宋体" w:eastAsia="宋体" w:hint="eastAsia"/>
        </w:rPr>
        <w:t>甲基</w:t>
      </w:r>
      <w:r>
        <w:rPr>
          <w:rFonts w:ascii="宋体" w:eastAsia="宋体" w:hint="eastAsia"/>
        </w:rPr>
        <w:t>化</w:t>
      </w:r>
      <w:r>
        <w:rPr>
          <w:rFonts w:ascii="宋体" w:eastAsia="宋体" w:hint="eastAsia"/>
        </w:rPr>
        <w:t>谱</w:t>
      </w:r>
      <w:r>
        <w:t>[</w:t>
      </w:r>
      <w:r>
        <w:rPr>
          <w:sz w:val="24"/>
        </w:rPr>
        <w:t xml:space="preserve">D</w:t>
      </w:r>
      <w:r>
        <w:t>]</w:t>
      </w:r>
      <w:r>
        <w:t xml:space="preserve">.</w:t>
      </w:r>
      <w:r>
        <w:t xml:space="preserve"> </w:t>
      </w:r>
      <w:r>
        <w:rPr>
          <w:rFonts w:ascii="宋体" w:eastAsia="宋体" w:hint="eastAsia"/>
        </w:rPr>
        <w:t>吉林</w:t>
      </w:r>
      <w:r>
        <w:rPr>
          <w:rFonts w:ascii="宋体" w:eastAsia="宋体" w:hint="eastAsia"/>
        </w:rPr>
        <w:t>大</w:t>
      </w:r>
      <w:r>
        <w:rPr>
          <w:rFonts w:ascii="宋体" w:eastAsia="宋体" w:hint="eastAsia"/>
        </w:rPr>
        <w:t>学</w:t>
      </w:r>
      <w:r>
        <w:t xml:space="preserve">,</w:t>
      </w:r>
      <w:r>
        <w:t xml:space="preserve"> </w:t>
      </w:r>
      <w:r>
        <w:t>2012.</w:t>
      </w:r>
    </w:p>
    <w:p w:rsidR="0018722C">
      <w:pPr>
        <w:pStyle w:val="ab"/>
        <w:topLinePunct/>
        <w:ind w:left="200" w:hangingChars="200" w:hanging="200"/>
      </w:pPr>
      <w:r>
        <w:t>[</w:t>
      </w:r>
      <w:r>
        <w:t xml:space="preserve">6</w:t>
      </w:r>
      <w:r>
        <w:t xml:space="preserve">]</w:t>
      </w:r>
      <w:r>
        <w:t xml:space="preserve"> </w:t>
      </w:r>
      <w:r>
        <w:rPr>
          <w:rFonts w:ascii="宋体" w:hAnsi="宋体" w:eastAsia="宋体" w:hint="eastAsia"/>
        </w:rPr>
        <w:t>吴娜</w:t>
      </w:r>
      <w:r>
        <w:t>. Fcγ</w:t>
      </w:r>
      <w:r>
        <w:rPr>
          <w:rFonts w:ascii="宋体" w:hAnsi="宋体" w:eastAsia="宋体" w:hint="eastAsia"/>
        </w:rPr>
        <w:t>受体在</w:t>
      </w:r>
      <w:r>
        <w:t>HBV</w:t>
      </w:r>
      <w:r/>
      <w:r>
        <w:rPr>
          <w:rFonts w:ascii="宋体" w:hAnsi="宋体" w:eastAsia="宋体" w:hint="eastAsia"/>
        </w:rPr>
        <w:t>感染的不同免疫状况下表达水平的变化</w:t>
      </w:r>
      <w:r>
        <w:t>[</w:t>
      </w:r>
      <w:r>
        <w:rPr>
          <w:sz w:val="24"/>
        </w:rPr>
        <w:t>D</w:t>
      </w:r>
      <w:r>
        <w:t>]</w:t>
      </w:r>
      <w:r>
        <w:t xml:space="preserve">. </w:t>
      </w:r>
      <w:r>
        <w:rPr>
          <w:rFonts w:ascii="宋体" w:hAnsi="宋体" w:eastAsia="宋体" w:hint="eastAsia"/>
        </w:rPr>
        <w:t>吉林大学</w:t>
      </w:r>
      <w:r>
        <w:t>, 2015.</w:t>
      </w:r>
    </w:p>
    <w:p w:rsidR="0018722C">
      <w:pPr>
        <w:pStyle w:val="ab"/>
        <w:topLinePunct/>
        <w:ind w:left="200" w:hangingChars="200" w:hanging="200"/>
      </w:pPr>
      <w:r>
        <w:t>[</w:t>
      </w:r>
      <w:r>
        <w:t xml:space="preserve">7</w:t>
      </w:r>
      <w:r>
        <w:t>]</w:t>
      </w:r>
      <w:r w:rsidRPr="00281126">
        <w:t xml:space="preserve">  </w:t>
      </w:r>
      <w:r>
        <w:t>Trepo C, Chan H L, Lok </w:t>
      </w:r>
      <w:r>
        <w:t>A. </w:t>
      </w:r>
      <w:r>
        <w:t>Hepatitis B virus infection</w:t>
      </w:r>
      <w:r>
        <w:t>[</w:t>
      </w:r>
      <w:r>
        <w:t>J</w:t>
      </w:r>
      <w:r>
        <w:t>]</w:t>
      </w:r>
      <w:r>
        <w:t>. Lancet, 2014, 384</w:t>
      </w:r>
      <w:r>
        <w:t>(</w:t>
      </w:r>
      <w:r>
        <w:t>9959</w:t>
      </w:r>
      <w:r>
        <w:t>)</w:t>
      </w:r>
      <w:r>
        <w:t>: 2053-63.</w:t>
      </w:r>
    </w:p>
    <w:p w:rsidR="0018722C">
      <w:pPr>
        <w:pStyle w:val="ab"/>
        <w:topLinePunct/>
        <w:ind w:left="200" w:hangingChars="200" w:hanging="200"/>
      </w:pPr>
      <w:r>
        <w:t>[</w:t>
      </w:r>
      <w:r>
        <w:t xml:space="preserve">8</w:t>
      </w:r>
      <w:r>
        <w:t>]</w:t>
      </w:r>
      <w:r w:rsidRPr="00281126">
        <w:t xml:space="preserve">  </w:t>
      </w:r>
      <w:r>
        <w:t>Liu </w:t>
      </w:r>
      <w:r>
        <w:t>J, Zhang S, </w:t>
      </w:r>
      <w:r>
        <w:t>Wang </w:t>
      </w:r>
      <w:r>
        <w:t>Q, et al. Seroepidemiology of hepatitis B virus infection </w:t>
      </w:r>
      <w:r>
        <w:t>in </w:t>
      </w:r>
      <w:r>
        <w:t>2 million men aged 21-49 years </w:t>
      </w:r>
      <w:r>
        <w:t>in </w:t>
      </w:r>
      <w:r>
        <w:t>rural China: a population-based, cross-sectional study</w:t>
      </w:r>
      <w:r>
        <w:t>[</w:t>
      </w:r>
      <w:r>
        <w:t xml:space="preserve">J</w:t>
      </w:r>
      <w:r>
        <w:t>]</w:t>
      </w:r>
      <w:r>
        <w:t xml:space="preserve">. Lancet Infect </w:t>
      </w:r>
      <w:r>
        <w:t>Dis, </w:t>
      </w:r>
      <w:r>
        <w:t>2016, 16</w:t>
      </w:r>
      <w:r>
        <w:t>(</w:t>
      </w:r>
      <w:r>
        <w:t>1</w:t>
      </w:r>
      <w:r>
        <w:t>)</w:t>
      </w:r>
      <w:r>
        <w:t>:</w:t>
      </w:r>
      <w:r>
        <w:t> </w:t>
      </w:r>
      <w:r>
        <w:t>80-6.</w:t>
      </w:r>
    </w:p>
    <w:p w:rsidR="0018722C">
      <w:pPr>
        <w:pStyle w:val="ab"/>
        <w:topLinePunct/>
        <w:ind w:left="200" w:hangingChars="200" w:hanging="200"/>
      </w:pPr>
      <w:r>
        <w:t>[</w:t>
      </w:r>
      <w:r>
        <w:t xml:space="preserve">9</w:t>
      </w:r>
      <w:r>
        <w:t>]</w:t>
      </w:r>
      <w:r w:rsidRPr="00281126">
        <w:t xml:space="preserve">  </w:t>
      </w:r>
      <w:r>
        <w:t>Parkin D M, Bray </w:t>
      </w:r>
      <w:r>
        <w:t>F, </w:t>
      </w:r>
      <w:r>
        <w:t>Ferlay J, et al. Estimating the world cancer burden: Globocan 2000</w:t>
      </w:r>
      <w:r>
        <w:t>[</w:t>
      </w:r>
      <w:r>
        <w:t>J</w:t>
      </w:r>
      <w:r>
        <w:t>]</w:t>
      </w:r>
      <w:r>
        <w:t>. Int J Cancer, 2001, 94</w:t>
      </w:r>
      <w:r>
        <w:t>(</w:t>
      </w:r>
      <w:r>
        <w:t>2</w:t>
      </w:r>
      <w:r>
        <w:t>)</w:t>
      </w:r>
      <w:r>
        <w:t>:</w:t>
      </w:r>
      <w:r>
        <w:t> </w:t>
      </w:r>
      <w:r>
        <w:t>153-6.</w:t>
      </w:r>
    </w:p>
    <w:p w:rsidR="0018722C">
      <w:pPr>
        <w:pStyle w:val="ab"/>
        <w:topLinePunct/>
        <w:ind w:left="200" w:hangingChars="200" w:hanging="200"/>
      </w:pPr>
      <w:r>
        <w:t>[</w:t>
      </w:r>
      <w:r>
        <w:t xml:space="preserve">10</w:t>
      </w:r>
      <w:r>
        <w:t>]</w:t>
      </w:r>
      <w:r w:rsidRPr="00281126">
        <w:t xml:space="preserve"> </w:t>
      </w:r>
      <w:r>
        <w:t>Chu C M, Liaw Y </w:t>
      </w:r>
      <w:r>
        <w:t>F. </w:t>
      </w:r>
      <w:r>
        <w:t>Predictive factors for reactivation of hepatitis B following hepatitis B e antigen seroconversion </w:t>
      </w:r>
      <w:r>
        <w:t>in </w:t>
      </w:r>
      <w:r>
        <w:t>chronic hepatitis B</w:t>
      </w:r>
      <w:r>
        <w:t>[</w:t>
      </w:r>
      <w:r>
        <w:t>J</w:t>
      </w:r>
      <w:r>
        <w:t>]</w:t>
      </w:r>
      <w:r>
        <w:t>. Gastroenterology, 2007, 133</w:t>
      </w:r>
      <w:r>
        <w:t>(</w:t>
      </w:r>
      <w:r>
        <w:t>5</w:t>
      </w:r>
      <w:r>
        <w:t>)</w:t>
      </w:r>
      <w:r>
        <w:t>: 1458-65.</w:t>
      </w:r>
    </w:p>
    <w:p w:rsidR="0018722C">
      <w:pPr>
        <w:pStyle w:val="ab"/>
        <w:topLinePunct/>
        <w:ind w:left="200" w:hangingChars="200" w:hanging="200"/>
      </w:pPr>
      <w:r>
        <w:t>[</w:t>
      </w:r>
      <w:r>
        <w:t xml:space="preserve">11</w:t>
      </w:r>
      <w:r>
        <w:t>]</w:t>
      </w:r>
      <w:r w:rsidRPr="00281126">
        <w:t xml:space="preserve"> </w:t>
      </w:r>
      <w:r>
        <w:t>Chen Y C, Chu C M, Liaw Y </w:t>
      </w:r>
      <w:r>
        <w:t>F. </w:t>
      </w:r>
      <w:r>
        <w:t>Age-specific prognosis following spontaneous hepatitis B e antigen seroconversion </w:t>
      </w:r>
      <w:r>
        <w:t>in </w:t>
      </w:r>
      <w:r>
        <w:t>chronic hepatitis B</w:t>
      </w:r>
      <w:r>
        <w:t>[</w:t>
      </w:r>
      <w:r>
        <w:t>J</w:t>
      </w:r>
      <w:r>
        <w:t>]</w:t>
      </w:r>
      <w:r>
        <w:t>. Hepatology, 2010, 51</w:t>
      </w:r>
      <w:r>
        <w:t>(</w:t>
      </w:r>
      <w:r>
        <w:t>2</w:t>
      </w:r>
      <w:r>
        <w:t>)</w:t>
      </w:r>
      <w:r>
        <w:t>: 435-44.</w:t>
      </w:r>
    </w:p>
    <w:p w:rsidR="0018722C">
      <w:pPr>
        <w:pStyle w:val="ab"/>
        <w:topLinePunct/>
        <w:ind w:left="200" w:hangingChars="200" w:hanging="200"/>
      </w:pPr>
      <w:r>
        <w:t>[</w:t>
      </w:r>
      <w:r>
        <w:t xml:space="preserve">12</w:t>
      </w:r>
      <w:r>
        <w:t>]</w:t>
      </w:r>
      <w:r w:rsidRPr="00281126">
        <w:t xml:space="preserve"> </w:t>
      </w:r>
      <w:r>
        <w:t>Tseng </w:t>
      </w:r>
      <w:r>
        <w:t>T C, </w:t>
      </w:r>
      <w:r>
        <w:t>Liu </w:t>
      </w:r>
      <w:r>
        <w:t>C J, Chen C L, et al. Serum hepatitis B</w:t>
      </w:r>
      <w:r w:rsidR="001852F3">
        <w:t xml:space="preserve"> virus-DNA levels correlate with long-term adverse outcomes </w:t>
      </w:r>
      <w:r>
        <w:t>in </w:t>
      </w:r>
      <w:r>
        <w:t>spontaneous hepatitis B e antigen seroconverters</w:t>
      </w:r>
      <w:r>
        <w:t>[</w:t>
      </w:r>
      <w:r>
        <w:t>J</w:t>
      </w:r>
      <w:r>
        <w:t>]</w:t>
      </w:r>
      <w:r>
        <w:t>. J Infect Dis, 2012, 205</w:t>
      </w:r>
      <w:r>
        <w:t>(</w:t>
      </w:r>
      <w:r>
        <w:t>1</w:t>
      </w:r>
      <w:r>
        <w:t>)</w:t>
      </w:r>
      <w:r>
        <w:t>:</w:t>
      </w:r>
      <w:r>
        <w:t> </w:t>
      </w:r>
      <w:r>
        <w:t>54-63.</w:t>
      </w:r>
    </w:p>
    <w:p w:rsidR="0018722C">
      <w:pPr>
        <w:pStyle w:val="ab"/>
        <w:topLinePunct/>
        <w:ind w:left="200" w:hangingChars="200" w:hanging="200"/>
      </w:pPr>
      <w:r>
        <w:t xml:space="preserve">[</w:t>
      </w:r>
      <w:r>
        <w:t xml:space="preserve">13</w:t>
      </w:r>
      <w:r>
        <w:t xml:space="preserve">]</w:t>
      </w:r>
      <w:r w:rsidRPr="00281126">
        <w:t xml:space="preserve"> </w:t>
      </w:r>
      <w:r>
        <w:t xml:space="preserve">Chisari F </w:t>
      </w:r>
      <w:r>
        <w:t xml:space="preserve">V, </w:t>
      </w:r>
      <w:r>
        <w:t xml:space="preserve">Isogawa M, </w:t>
      </w:r>
      <w:r>
        <w:t xml:space="preserve">Wieland </w:t>
      </w:r>
      <w:r>
        <w:t xml:space="preserve">S </w:t>
      </w:r>
      <w:r>
        <w:t xml:space="preserve">F. </w:t>
      </w:r>
      <w:r>
        <w:t xml:space="preserve">Pathogenesis of hepatitis B virus infection</w:t>
      </w:r>
      <w:r>
        <w:t xml:space="preserve">[</w:t>
      </w:r>
      <w:r>
        <w:t xml:space="preserve">J</w:t>
      </w:r>
      <w:r>
        <w:t xml:space="preserve">]</w:t>
      </w:r>
      <w:r>
        <w:t xml:space="preserve">. Pathol Biol </w:t>
      </w:r>
      <w:r>
        <w:t xml:space="preserve">(</w:t>
      </w:r>
      <w:r>
        <w:rPr>
          <w:sz w:val="24"/>
        </w:rPr>
        <w:t xml:space="preserve">Paris</w:t>
      </w:r>
      <w:r>
        <w:t xml:space="preserve">)</w:t>
      </w:r>
      <w:r>
        <w:t xml:space="preserve">, 2010, 58</w:t>
      </w:r>
      <w:r>
        <w:t xml:space="preserve">(</w:t>
      </w:r>
      <w:r>
        <w:rPr>
          <w:sz w:val="24"/>
        </w:rPr>
        <w:t xml:space="preserve">4</w:t>
      </w:r>
      <w:r>
        <w:t xml:space="preserve">)</w:t>
      </w:r>
      <w:r>
        <w:t xml:space="preserve">:</w:t>
      </w:r>
      <w:r>
        <w:t xml:space="preserve"> </w:t>
      </w:r>
      <w:r>
        <w:t xml:space="preserve">258-66.</w:t>
      </w:r>
    </w:p>
    <w:p w:rsidR="0018722C">
      <w:pPr>
        <w:pStyle w:val="ab"/>
        <w:topLinePunct/>
        <w:ind w:left="200" w:hangingChars="200" w:hanging="200"/>
      </w:pPr>
      <w:r>
        <w:t>[</w:t>
      </w:r>
      <w:r>
        <w:t xml:space="preserve">14</w:t>
      </w:r>
      <w:r>
        <w:t>]</w:t>
      </w:r>
      <w:r w:rsidRPr="00281126">
        <w:t xml:space="preserve"> </w:t>
      </w:r>
      <w:r>
        <w:t>Guidotti L G, Rochford R, Chung J, et al. </w:t>
      </w:r>
      <w:r>
        <w:t>Viral </w:t>
      </w:r>
      <w:r>
        <w:t>clearance without destruction of infected cells during acute HBV infection</w:t>
      </w:r>
      <w:r>
        <w:t>[</w:t>
      </w:r>
      <w:r>
        <w:t>J</w:t>
      </w:r>
      <w:r>
        <w:t>]</w:t>
      </w:r>
      <w:r>
        <w:t>. Science, 1999, 284</w:t>
      </w:r>
      <w:r>
        <w:t>(</w:t>
      </w:r>
      <w:r>
        <w:t>5415</w:t>
      </w:r>
      <w:r>
        <w:t>)</w:t>
      </w:r>
      <w:r>
        <w:t>:</w:t>
      </w:r>
      <w:r>
        <w:t> </w:t>
      </w:r>
      <w:r>
        <w:t>825-9.</w:t>
      </w:r>
    </w:p>
    <w:p w:rsidR="0018722C">
      <w:pPr>
        <w:pStyle w:val="ab"/>
        <w:topLinePunct/>
        <w:ind w:left="200" w:hangingChars="200" w:hanging="200"/>
      </w:pPr>
      <w:r>
        <w:t>[</w:t>
      </w:r>
      <w:r>
        <w:t xml:space="preserve">15</w:t>
      </w:r>
      <w:r>
        <w:t>]</w:t>
      </w:r>
      <w:r w:rsidRPr="00281126">
        <w:t xml:space="preserve"> </w:t>
      </w:r>
      <w:r>
        <w:t>Thimme R, </w:t>
      </w:r>
      <w:r>
        <w:t>Wieland </w:t>
      </w:r>
      <w:r>
        <w:t>S, Steiger C, et al. CD8</w:t>
      </w:r>
      <w:r>
        <w:t>(</w:t>
      </w:r>
      <w:r>
        <w:rPr>
          <w:sz w:val="24"/>
        </w:rPr>
        <w:t xml:space="preserve">+</w:t>
      </w:r>
      <w:r>
        <w:t>)</w:t>
      </w:r>
      <w:r>
        <w:t xml:space="preserve"> T cells mediate viral clearance and disease pathogenesis during acute hepatitis B virus infection</w:t>
      </w:r>
      <w:r>
        <w:t>[</w:t>
      </w:r>
      <w:r>
        <w:t xml:space="preserve">J</w:t>
      </w:r>
      <w:r>
        <w:t>]</w:t>
      </w:r>
      <w:r>
        <w:t xml:space="preserve">. J </w:t>
      </w:r>
      <w:r>
        <w:t>Virol, </w:t>
      </w:r>
      <w:r>
        <w:t>2003, 77</w:t>
      </w:r>
      <w:r>
        <w:t>(</w:t>
      </w:r>
      <w:r>
        <w:rPr>
          <w:sz w:val="24"/>
        </w:rPr>
        <w:t>1</w:t>
      </w:r>
      <w:r>
        <w:t>)</w:t>
      </w:r>
      <w:r>
        <w:t>: 68-76.</w:t>
      </w:r>
    </w:p>
    <w:p w:rsidR="0018722C">
      <w:pPr>
        <w:pStyle w:val="ab"/>
        <w:topLinePunct/>
        <w:ind w:left="200" w:hangingChars="200" w:hanging="200"/>
      </w:pPr>
      <w:r>
        <w:t>[</w:t>
      </w:r>
      <w:r>
        <w:t xml:space="preserve">16</w:t>
      </w:r>
      <w:r>
        <w:t>]</w:t>
      </w:r>
      <w:r w:rsidRPr="00281126">
        <w:t xml:space="preserve"> </w:t>
      </w:r>
      <w:r>
        <w:t>Guidotti L G, Matzke B, Schaller H, et al. High-level hepatitis B virus replication </w:t>
      </w:r>
      <w:r>
        <w:t>in </w:t>
      </w:r>
      <w:r>
        <w:t>transgenic mice</w:t>
      </w:r>
      <w:r>
        <w:t>[</w:t>
      </w:r>
      <w:r>
        <w:t xml:space="preserve">J</w:t>
      </w:r>
      <w:r>
        <w:t>]</w:t>
      </w:r>
      <w:r>
        <w:t xml:space="preserve">. J </w:t>
      </w:r>
      <w:r>
        <w:t>Virol, </w:t>
      </w:r>
      <w:r>
        <w:t>1995, 69</w:t>
      </w:r>
      <w:r>
        <w:t>(</w:t>
      </w:r>
      <w:r>
        <w:t>10</w:t>
      </w:r>
      <w:r>
        <w:t>)</w:t>
      </w:r>
      <w:r>
        <w:t>: 6158-69.</w:t>
      </w:r>
    </w:p>
    <w:p w:rsidR="0018722C">
      <w:pPr>
        <w:pStyle w:val="ab"/>
        <w:topLinePunct/>
        <w:ind w:left="200" w:hangingChars="200" w:hanging="200"/>
      </w:pPr>
      <w:r>
        <w:t>[</w:t>
      </w:r>
      <w:r>
        <w:t xml:space="preserve">17</w:t>
      </w:r>
      <w:r>
        <w:t>]</w:t>
      </w:r>
      <w:r w:rsidRPr="00281126">
        <w:t xml:space="preserve"> </w:t>
      </w:r>
      <w:r>
        <w:t>Bertoletti A, Maini M, </w:t>
      </w:r>
      <w:r>
        <w:t>Williams </w:t>
      </w:r>
      <w:r>
        <w:t>R. Role of hepatitis B virus specific cytotoxic T cells </w:t>
      </w:r>
      <w:r>
        <w:t>in </w:t>
      </w:r>
      <w:r>
        <w:t>liver damage and viral control</w:t>
      </w:r>
      <w:r>
        <w:t>[</w:t>
      </w:r>
      <w:r>
        <w:t>J</w:t>
      </w:r>
      <w:r>
        <w:t>]</w:t>
      </w:r>
      <w:r>
        <w:t>. Antiviral Res, 2003, 60</w:t>
      </w:r>
      <w:r>
        <w:t>(</w:t>
      </w:r>
      <w:r>
        <w:t>2</w:t>
      </w:r>
      <w:r>
        <w:t>)</w:t>
      </w:r>
      <w:r>
        <w:t>:</w:t>
      </w:r>
      <w:r>
        <w:t> </w:t>
      </w:r>
      <w:r>
        <w:t>61-6.</w:t>
      </w:r>
      <w:r>
        <w:rPr>
          <w:rFonts w:cstheme="minorBidi" w:hAnsiTheme="minorHAnsi" w:eastAsiaTheme="minorHAnsi" w:asciiTheme="minorHAnsi"/>
        </w:rPr>
        <w:t>47</w:t>
      </w:r>
    </w:p>
    <w:p w:rsidR="0018722C">
      <w:pPr>
        <w:pStyle w:val="ab"/>
        <w:topLinePunct/>
        <w:ind w:left="200" w:hangingChars="200" w:hanging="200"/>
      </w:pPr>
      <w:bookmarkStart w:name="_bookmark29" w:id="102"/>
      <w:bookmarkEnd w:id="102"/>
      <w:r>
        <w:t>[</w:t>
      </w:r>
      <w:r>
        <w:t xml:space="preserve">18</w:t>
      </w:r>
      <w:r>
        <w:t>]</w:t>
      </w:r>
      <w:r w:rsidRPr="00281126">
        <w:t xml:space="preserve"> </w:t>
      </w:r>
      <w:bookmarkStart w:name="_bookmark29" w:id="103"/>
      <w:bookmarkEnd w:id="103"/>
      <w:r>
        <w:t>T</w:t>
      </w:r>
      <w:r>
        <w:t>an </w:t>
      </w:r>
      <w:r>
        <w:t>A </w:t>
      </w:r>
      <w:r>
        <w:t>T, </w:t>
      </w:r>
      <w:r>
        <w:t>Koh S, Goh </w:t>
      </w:r>
      <w:r>
        <w:t>W, </w:t>
      </w:r>
      <w:r>
        <w:t>et al. A longitudinal analysis of innate and adaptive immune profile during hepatic flares </w:t>
      </w:r>
      <w:r>
        <w:t>in </w:t>
      </w:r>
      <w:r>
        <w:t>chronic hepatitis B</w:t>
      </w:r>
      <w:r>
        <w:t>[</w:t>
      </w:r>
      <w:r>
        <w:t>J</w:t>
      </w:r>
      <w:r>
        <w:t>]</w:t>
      </w:r>
      <w:r>
        <w:t>. J Hepatol, 2010, 52</w:t>
      </w:r>
      <w:r>
        <w:t>(</w:t>
      </w:r>
      <w:r>
        <w:t>3</w:t>
      </w:r>
      <w:r>
        <w:t>)</w:t>
      </w:r>
      <w:r>
        <w:t>: 330-9.</w:t>
      </w:r>
    </w:p>
    <w:p w:rsidR="0018722C">
      <w:pPr>
        <w:pStyle w:val="ab"/>
        <w:topLinePunct/>
        <w:ind w:left="200" w:hangingChars="200" w:hanging="200"/>
      </w:pPr>
      <w:r>
        <w:t>[</w:t>
      </w:r>
      <w:r>
        <w:t xml:space="preserve">19</w:t>
      </w:r>
      <w:r>
        <w:t>]</w:t>
      </w:r>
      <w:r w:rsidRPr="00281126">
        <w:t xml:space="preserve"> </w:t>
      </w:r>
      <w:r>
        <w:t>Kakimi </w:t>
      </w:r>
      <w:r>
        <w:t>K, Guidotti L G, Koezuka </w:t>
      </w:r>
      <w:r>
        <w:t>Y, </w:t>
      </w:r>
      <w:r>
        <w:t>et al. Natural killer T cell activation inhibits hepatitis B virus replication </w:t>
      </w:r>
      <w:r>
        <w:t>in </w:t>
      </w:r>
      <w:r>
        <w:t>vivo</w:t>
      </w:r>
      <w:r>
        <w:t>[</w:t>
      </w:r>
      <w:r>
        <w:t>J</w:t>
      </w:r>
      <w:r>
        <w:t>]</w:t>
      </w:r>
      <w:r>
        <w:t>. J Exp Med, 2000, 192</w:t>
      </w:r>
      <w:r>
        <w:t>(</w:t>
      </w:r>
      <w:r>
        <w:t>7</w:t>
      </w:r>
      <w:r>
        <w:t>)</w:t>
      </w:r>
      <w:r>
        <w:t>:</w:t>
      </w:r>
      <w:r>
        <w:t> </w:t>
      </w:r>
      <w:r>
        <w:t>921-30.</w:t>
      </w:r>
    </w:p>
    <w:p w:rsidR="0018722C">
      <w:pPr>
        <w:pStyle w:val="ab"/>
        <w:topLinePunct/>
        <w:ind w:left="200" w:hangingChars="200" w:hanging="200"/>
      </w:pPr>
      <w:r>
        <w:t>[</w:t>
      </w:r>
      <w:r>
        <w:t xml:space="preserve">20</w:t>
      </w:r>
      <w:r>
        <w:t>]</w:t>
      </w:r>
      <w:r w:rsidRPr="00281126">
        <w:t xml:space="preserve"> </w:t>
      </w:r>
      <w:r>
        <w:t>Hulett M D, Hogarth P M. Molecular </w:t>
      </w:r>
      <w:r>
        <w:t>basis </w:t>
      </w:r>
      <w:r>
        <w:t>of Fc receptor function</w:t>
      </w:r>
      <w:r>
        <w:t>[</w:t>
      </w:r>
      <w:r>
        <w:rPr>
          <w:sz w:val="24"/>
        </w:rPr>
        <w:t>J</w:t>
      </w:r>
      <w:r>
        <w:t>]</w:t>
      </w:r>
      <w:r>
        <w:t>. Adv Immunol, 1994, 57:</w:t>
      </w:r>
      <w:r>
        <w:t> </w:t>
      </w:r>
      <w:r>
        <w:t>1-127.</w:t>
      </w:r>
    </w:p>
    <w:p w:rsidR="0018722C">
      <w:pPr>
        <w:pStyle w:val="ab"/>
        <w:topLinePunct/>
        <w:ind w:left="200" w:hangingChars="200" w:hanging="200"/>
      </w:pPr>
      <w:r>
        <w:t>[</w:t>
      </w:r>
      <w:r>
        <w:t xml:space="preserve">21</w:t>
      </w:r>
      <w:r>
        <w:t>]</w:t>
      </w:r>
      <w:r w:rsidRPr="00281126">
        <w:t xml:space="preserve"> </w:t>
      </w:r>
      <w:r>
        <w:t>Ravetch J </w:t>
      </w:r>
      <w:r>
        <w:t>V, </w:t>
      </w:r>
      <w:r>
        <w:t>Kinet J </w:t>
      </w:r>
      <w:r>
        <w:t>P. </w:t>
      </w:r>
      <w:r>
        <w:t>Fc receptors</w:t>
      </w:r>
      <w:r>
        <w:t>[</w:t>
      </w:r>
      <w:r>
        <w:rPr>
          <w:sz w:val="24"/>
        </w:rPr>
        <w:t>J</w:t>
      </w:r>
      <w:r>
        <w:t>]</w:t>
      </w:r>
      <w:r>
        <w:t>. Annu Rev Immunol, 1991, 9:</w:t>
      </w:r>
      <w:r>
        <w:t> </w:t>
      </w:r>
      <w:r>
        <w:t>457-92.</w:t>
      </w:r>
    </w:p>
    <w:p w:rsidR="0018722C">
      <w:pPr>
        <w:pStyle w:val="ab"/>
        <w:topLinePunct/>
        <w:ind w:left="200" w:hangingChars="200" w:hanging="200"/>
      </w:pPr>
      <w:r>
        <w:t>[</w:t>
      </w:r>
      <w:r>
        <w:t xml:space="preserve">22</w:t>
      </w:r>
      <w:r>
        <w:t>]</w:t>
      </w:r>
      <w:r w:rsidRPr="00281126">
        <w:t xml:space="preserve"> </w:t>
      </w:r>
      <w:r>
        <w:t>Nimmerjahn </w:t>
      </w:r>
      <w:r>
        <w:t>F, </w:t>
      </w:r>
      <w:r>
        <w:t>Ravetch J </w:t>
      </w:r>
      <w:r>
        <w:t>V. </w:t>
      </w:r>
      <w:r>
        <w:t>Fcgamma receptors as regulators of immune responses</w:t>
      </w:r>
      <w:r>
        <w:t>[</w:t>
      </w:r>
      <w:r>
        <w:t>J</w:t>
      </w:r>
      <w:r>
        <w:t>]</w:t>
      </w:r>
      <w:r>
        <w:t>. Nat Rev Immunol, 2008, 8</w:t>
      </w:r>
      <w:r>
        <w:t>(</w:t>
      </w:r>
      <w:r>
        <w:t>1</w:t>
      </w:r>
      <w:r>
        <w:t>)</w:t>
      </w:r>
      <w:r>
        <w:t>:</w:t>
      </w:r>
      <w:r>
        <w:t> </w:t>
      </w:r>
      <w:r>
        <w:t>34-47.</w:t>
      </w:r>
    </w:p>
    <w:p w:rsidR="0018722C">
      <w:pPr>
        <w:pStyle w:val="ab"/>
        <w:topLinePunct/>
        <w:ind w:left="200" w:hangingChars="200" w:hanging="200"/>
      </w:pPr>
      <w:r>
        <w:t>[</w:t>
      </w:r>
      <w:r>
        <w:t xml:space="preserve">23</w:t>
      </w:r>
      <w:r>
        <w:t>]</w:t>
      </w:r>
      <w:r w:rsidRPr="00281126">
        <w:t xml:space="preserve"> </w:t>
      </w:r>
      <w:r>
        <w:t>Hogarth P M, Pietersz G </w:t>
      </w:r>
      <w:r>
        <w:t>A. </w:t>
      </w:r>
      <w:r>
        <w:t>Fc receptor-targeted therapies for the treatment of inflammation,</w:t>
      </w:r>
      <w:r>
        <w:t> </w:t>
      </w:r>
      <w:r>
        <w:t>cancer</w:t>
      </w:r>
      <w:r>
        <w:t> </w:t>
      </w:r>
      <w:r>
        <w:t>and</w:t>
      </w:r>
      <w:r>
        <w:t> </w:t>
      </w:r>
      <w:r>
        <w:t>beyond</w:t>
      </w:r>
      <w:r>
        <w:t>[</w:t>
      </w:r>
      <w:r>
        <w:t>J</w:t>
      </w:r>
      <w:r>
        <w:t>]</w:t>
      </w:r>
      <w:r>
        <w:t>.</w:t>
      </w:r>
      <w:r>
        <w:t> </w:t>
      </w:r>
      <w:r>
        <w:t>Nat</w:t>
      </w:r>
      <w:r>
        <w:t> </w:t>
      </w:r>
      <w:r>
        <w:t>Rev</w:t>
      </w:r>
      <w:r>
        <w:t> </w:t>
      </w:r>
      <w:r>
        <w:t>Drug</w:t>
      </w:r>
      <w:r>
        <w:t> </w:t>
      </w:r>
      <w:r>
        <w:t>Discov,</w:t>
      </w:r>
      <w:r>
        <w:t> </w:t>
      </w:r>
      <w:r>
        <w:t>2012,</w:t>
      </w:r>
      <w:r>
        <w:t> </w:t>
      </w:r>
      <w:r>
        <w:t>11</w:t>
      </w:r>
      <w:r>
        <w:t>(</w:t>
      </w:r>
      <w:r>
        <w:t>4</w:t>
      </w:r>
      <w:r>
        <w:t>)</w:t>
      </w:r>
      <w:r>
        <w:t>:</w:t>
      </w:r>
      <w:r>
        <w:t> </w:t>
      </w:r>
      <w:r>
        <w:t>311-31.</w:t>
      </w:r>
    </w:p>
    <w:p w:rsidR="0018722C">
      <w:pPr>
        <w:pStyle w:val="ab"/>
        <w:topLinePunct/>
        <w:ind w:left="200" w:hangingChars="200" w:hanging="200"/>
      </w:pPr>
      <w:r>
        <w:t>[</w:t>
      </w:r>
      <w:r>
        <w:t xml:space="preserve">24</w:t>
      </w:r>
      <w:r>
        <w:t>]</w:t>
      </w:r>
      <w:r w:rsidRPr="00281126">
        <w:t xml:space="preserve"> </w:t>
      </w:r>
      <w:r>
        <w:t>Gavin A L, </w:t>
      </w:r>
      <w:r>
        <w:t>Tan </w:t>
      </w:r>
      <w:r>
        <w:t>P S, Hogarth P M. Gain-of-function mutations </w:t>
      </w:r>
      <w:r>
        <w:t>in </w:t>
      </w:r>
      <w:r>
        <w:t>FcgammaRI of NOD mice: implications for the evolution of the Ig superfamily</w:t>
      </w:r>
      <w:r>
        <w:t>[</w:t>
      </w:r>
      <w:r>
        <w:t>J</w:t>
      </w:r>
      <w:r>
        <w:t>]</w:t>
      </w:r>
      <w:r>
        <w:t>. EMBO J, 1998, 17</w:t>
      </w:r>
      <w:r>
        <w:t>(</w:t>
      </w:r>
      <w:r>
        <w:t>14</w:t>
      </w:r>
      <w:r>
        <w:t>)</w:t>
      </w:r>
      <w:r>
        <w:t>: 3850-7.</w:t>
      </w:r>
    </w:p>
    <w:p w:rsidR="0018722C">
      <w:pPr>
        <w:pStyle w:val="ab"/>
        <w:topLinePunct/>
        <w:ind w:left="200" w:hangingChars="200" w:hanging="200"/>
      </w:pPr>
      <w:r>
        <w:t>[</w:t>
      </w:r>
      <w:r>
        <w:t xml:space="preserve">25</w:t>
      </w:r>
      <w:r>
        <w:t>]</w:t>
      </w:r>
      <w:r w:rsidRPr="00281126">
        <w:t xml:space="preserve"> </w:t>
      </w:r>
      <w:r>
        <w:t>Barnes N, </w:t>
      </w:r>
      <w:r>
        <w:t>Gavin </w:t>
      </w:r>
      <w:r>
        <w:t>A L, </w:t>
      </w:r>
      <w:r>
        <w:t>Tan </w:t>
      </w:r>
      <w:r>
        <w:t>P S, et al. FcgammaRI-deficient mice show multiple alterations to inflammatory and immune responses</w:t>
      </w:r>
      <w:r>
        <w:t>[</w:t>
      </w:r>
      <w:r>
        <w:t xml:space="preserve">J</w:t>
      </w:r>
      <w:r>
        <w:t>]</w:t>
      </w:r>
      <w:r>
        <w:t xml:space="preserve">. </w:t>
      </w:r>
      <w:r>
        <w:t>Immunity, </w:t>
      </w:r>
      <w:r>
        <w:t>2002, 16</w:t>
      </w:r>
      <w:r>
        <w:t>(</w:t>
      </w:r>
      <w:r>
        <w:t>3</w:t>
      </w:r>
      <w:r>
        <w:t>)</w:t>
      </w:r>
      <w:r>
        <w:t>: 379-89.</w:t>
      </w:r>
    </w:p>
    <w:p w:rsidR="0018722C">
      <w:pPr>
        <w:pStyle w:val="ab"/>
        <w:topLinePunct/>
        <w:ind w:left="200" w:hangingChars="200" w:hanging="200"/>
      </w:pPr>
      <w:r>
        <w:t>[</w:t>
      </w:r>
      <w:r>
        <w:t xml:space="preserve">26</w:t>
      </w:r>
      <w:r>
        <w:t>]</w:t>
      </w:r>
      <w:r w:rsidRPr="00281126">
        <w:t xml:space="preserve"> </w:t>
      </w:r>
      <w:r>
        <w:t>Hogarth P M. Fc receptors are major mediators of antibody based</w:t>
      </w:r>
      <w:r w:rsidR="001852F3">
        <w:t xml:space="preserve"> inflammation </w:t>
      </w:r>
      <w:r>
        <w:t>in </w:t>
      </w:r>
      <w:r>
        <w:t>autoimmunity</w:t>
      </w:r>
      <w:r>
        <w:t>[</w:t>
      </w:r>
      <w:r>
        <w:t>J</w:t>
      </w:r>
      <w:r>
        <w:t>]</w:t>
      </w:r>
      <w:r>
        <w:t>. Curr Opin Immunol, 2002, 14</w:t>
      </w:r>
      <w:r>
        <w:t>(</w:t>
      </w:r>
      <w:r>
        <w:t>6</w:t>
      </w:r>
      <w:r>
        <w:t>)</w:t>
      </w:r>
      <w:r>
        <w:t>:</w:t>
      </w:r>
      <w:r>
        <w:t> </w:t>
      </w:r>
      <w:r>
        <w:t>798-802.</w:t>
      </w:r>
    </w:p>
    <w:p w:rsidR="0018722C">
      <w:pPr>
        <w:pStyle w:val="ab"/>
        <w:topLinePunct/>
        <w:ind w:left="200" w:hangingChars="200" w:hanging="200"/>
      </w:pPr>
      <w:r>
        <w:t>[</w:t>
      </w:r>
      <w:r>
        <w:t xml:space="preserve">27</w:t>
      </w:r>
      <w:r>
        <w:t>]</w:t>
      </w:r>
      <w:r w:rsidRPr="00281126">
        <w:t xml:space="preserve"> </w:t>
      </w:r>
      <w:r>
        <w:t>Nimmerjahn </w:t>
      </w:r>
      <w:r>
        <w:t>F, </w:t>
      </w:r>
      <w:r>
        <w:t>Ravetch J </w:t>
      </w:r>
      <w:r>
        <w:t>V. </w:t>
      </w:r>
      <w:r>
        <w:t>Fcgamma receptors: old friends and new family members</w:t>
      </w:r>
      <w:r>
        <w:t>[</w:t>
      </w:r>
      <w:r>
        <w:t xml:space="preserve">J</w:t>
      </w:r>
      <w:r>
        <w:t>]</w:t>
      </w:r>
      <w:r>
        <w:t xml:space="preserve">. </w:t>
      </w:r>
      <w:r>
        <w:t>Immunity, </w:t>
      </w:r>
      <w:r>
        <w:t>2006, 24</w:t>
      </w:r>
      <w:r>
        <w:t>(</w:t>
      </w:r>
      <w:r>
        <w:t>1</w:t>
      </w:r>
      <w:r>
        <w:t>)</w:t>
      </w:r>
      <w:r>
        <w:t>:</w:t>
      </w:r>
      <w:r>
        <w:t> </w:t>
      </w:r>
      <w:r>
        <w:t>19-28.</w:t>
      </w:r>
    </w:p>
    <w:p w:rsidR="0018722C">
      <w:pPr>
        <w:pStyle w:val="ab"/>
        <w:topLinePunct/>
        <w:ind w:left="200" w:hangingChars="200" w:hanging="200"/>
      </w:pPr>
      <w:r>
        <w:t>[</w:t>
      </w:r>
      <w:r>
        <w:t xml:space="preserve">28</w:t>
      </w:r>
      <w:r>
        <w:t>]</w:t>
      </w:r>
      <w:r w:rsidRPr="00281126">
        <w:t xml:space="preserve"> </w:t>
      </w:r>
      <w:r>
        <w:t>Starbeck-Miller G R, Badovinac V </w:t>
      </w:r>
      <w:r>
        <w:t>P, </w:t>
      </w:r>
      <w:r>
        <w:t>Barber D L, et al. Cutting edge: Expression of FcgammaRIIB tempers memory CD8 T cell function </w:t>
      </w:r>
      <w:r>
        <w:t>in </w:t>
      </w:r>
      <w:r>
        <w:t>vivo</w:t>
      </w:r>
      <w:r>
        <w:t>[</w:t>
      </w:r>
      <w:r>
        <w:t>J</w:t>
      </w:r>
      <w:r>
        <w:t>]</w:t>
      </w:r>
      <w:r>
        <w:t>. J Immunol, 2014, 192</w:t>
      </w:r>
      <w:r>
        <w:t>(</w:t>
      </w:r>
      <w:r>
        <w:t>1</w:t>
      </w:r>
      <w:r>
        <w:t>)</w:t>
      </w:r>
      <w:r>
        <w:t>: 35-9.</w:t>
      </w:r>
    </w:p>
    <w:p w:rsidR="0018722C">
      <w:pPr>
        <w:pStyle w:val="ab"/>
        <w:topLinePunct/>
        <w:ind w:left="200" w:hangingChars="200" w:hanging="200"/>
      </w:pPr>
      <w:r>
        <w:t>[</w:t>
      </w:r>
      <w:r>
        <w:t xml:space="preserve">29</w:t>
      </w:r>
      <w:r>
        <w:t>]</w:t>
      </w:r>
      <w:r w:rsidRPr="00281126">
        <w:t xml:space="preserve"> </w:t>
      </w:r>
      <w:r>
        <w:t>Ganesan L </w:t>
      </w:r>
      <w:r>
        <w:t>P, </w:t>
      </w:r>
      <w:r>
        <w:t>Kim J, </w:t>
      </w:r>
      <w:r>
        <w:t>Wu </w:t>
      </w:r>
      <w:r>
        <w:t>Y, </w:t>
      </w:r>
      <w:r>
        <w:t>et al. FcgammaRIIb on liver sinusoidal endothelium clears </w:t>
      </w:r>
      <w:r>
        <w:t>small </w:t>
      </w:r>
      <w:r>
        <w:t>immune complexes</w:t>
      </w:r>
      <w:r>
        <w:t>[</w:t>
      </w:r>
      <w:r>
        <w:t>J</w:t>
      </w:r>
      <w:r>
        <w:t>]</w:t>
      </w:r>
      <w:r>
        <w:t>. J Immunol, 2012, 189</w:t>
      </w:r>
      <w:r>
        <w:t>(</w:t>
      </w:r>
      <w:r>
        <w:t>10</w:t>
      </w:r>
      <w:r>
        <w:t>)</w:t>
      </w:r>
      <w:r>
        <w:t>:</w:t>
      </w:r>
      <w:r>
        <w:t> </w:t>
      </w:r>
      <w:r>
        <w:t>4981-8.</w:t>
      </w:r>
    </w:p>
    <w:p w:rsidR="0018722C">
      <w:pPr>
        <w:pStyle w:val="ab"/>
        <w:topLinePunct/>
        <w:ind w:left="200" w:hangingChars="200" w:hanging="200"/>
      </w:pPr>
      <w:r>
        <w:t>[</w:t>
      </w:r>
      <w:r>
        <w:t xml:space="preserve">30</w:t>
      </w:r>
      <w:r>
        <w:t>]</w:t>
      </w:r>
      <w:r w:rsidRPr="00281126">
        <w:t xml:space="preserve"> </w:t>
      </w:r>
      <w:r>
        <w:t>Esposito-Farese M E, Sautes C, De La </w:t>
      </w:r>
      <w:r>
        <w:t>Salle </w:t>
      </w:r>
      <w:r>
        <w:t>H, et al. Membrane and soluble Fc </w:t>
      </w:r>
      <w:r>
        <w:t>gamma </w:t>
      </w:r>
      <w:r>
        <w:t>RII</w:t>
      </w:r>
      <w:r>
        <w:t>/</w:t>
      </w:r>
      <w:r>
        <w:t>III modulate the antigen-presenting capacity of murine dendritic epidermal Langerhans cells for IgG-complexed antigens</w:t>
      </w:r>
      <w:r>
        <w:t>[</w:t>
      </w:r>
      <w:r>
        <w:t>J</w:t>
      </w:r>
      <w:r>
        <w:t>]</w:t>
      </w:r>
      <w:r>
        <w:t>. J Immunol, 1995, 155</w:t>
      </w:r>
      <w:r>
        <w:t>(</w:t>
      </w:r>
      <w:r>
        <w:t>4</w:t>
      </w:r>
      <w:r>
        <w:t>)</w:t>
      </w:r>
      <w:r>
        <w:t>: 1725-36.</w:t>
      </w:r>
    </w:p>
    <w:p w:rsidR="0018722C">
      <w:pPr>
        <w:pStyle w:val="ab"/>
        <w:topLinePunct/>
        <w:ind w:left="200" w:hangingChars="200" w:hanging="200"/>
      </w:pPr>
      <w:r>
        <w:t xml:space="preserve">[</w:t>
      </w:r>
      <w:r>
        <w:t xml:space="preserve">31</w:t>
      </w:r>
      <w:r>
        <w:t xml:space="preserve">]</w:t>
      </w:r>
      <w:r w:rsidRPr="00281126">
        <w:t xml:space="preserve"> </w:t>
      </w:r>
      <w:r/>
      <w:r>
        <w:rPr>
          <w:rFonts w:ascii="宋体" w:hAnsi="宋体" w:eastAsia="宋体" w:hint="eastAsia"/>
        </w:rPr>
        <w:t xml:space="preserve">丁雄</w:t>
      </w:r>
      <w:r>
        <w:t xml:space="preserve">. FcγR</w:t>
      </w:r>
      <w:r>
        <w:rPr>
          <w:rFonts w:ascii="宋体" w:hAnsi="宋体" w:eastAsia="宋体" w:hint="eastAsia"/>
        </w:rPr>
        <w:t xml:space="preserve">Ⅲ研究进展</w:t>
      </w:r>
      <w:r>
        <w:t xml:space="preserve">[</w:t>
      </w:r>
      <w:r>
        <w:t xml:space="preserve">J</w:t>
      </w:r>
      <w:r>
        <w:t xml:space="preserve">]</w:t>
      </w:r>
      <w:r>
        <w:t xml:space="preserve">. </w:t>
      </w:r>
      <w:r>
        <w:rPr>
          <w:rFonts w:ascii="宋体" w:hAnsi="宋体" w:eastAsia="宋体" w:hint="eastAsia"/>
        </w:rPr>
        <w:t xml:space="preserve">国际免疫学杂志</w:t>
      </w:r>
      <w:r>
        <w:t xml:space="preserve">, 2006, </w:t>
      </w:r>
      <w:r>
        <w:t xml:space="preserve">(</w:t>
      </w:r>
      <w:r>
        <w:t xml:space="preserve">06</w:t>
      </w:r>
      <w:r>
        <w:t xml:space="preserve">)</w:t>
      </w:r>
      <w:r>
        <w:t xml:space="preserve">: </w:t>
      </w:r>
      <w:r>
        <w:t xml:space="preserve">373-376.</w:t>
      </w:r>
    </w:p>
    <w:p w:rsidR="0018722C">
      <w:pPr>
        <w:pStyle w:val="ab"/>
        <w:topLinePunct/>
        <w:ind w:left="200" w:hangingChars="200" w:hanging="200"/>
      </w:pPr>
      <w:r>
        <w:t xml:space="preserve">[</w:t>
      </w:r>
      <w:r>
        <w:t xml:space="preserve">32</w:t>
      </w:r>
      <w:r>
        <w:t xml:space="preserve">]</w:t>
      </w:r>
      <w:r w:rsidRPr="00281126">
        <w:t xml:space="preserve"> </w:t>
      </w:r>
      <w:r>
        <w:t xml:space="preserve">Holl </w:t>
      </w:r>
      <w:r>
        <w:t xml:space="preserve">V, </w:t>
      </w:r>
      <w:r>
        <w:t xml:space="preserve">Hemmerter S, Burrer R, et al. Involvement of Fc </w:t>
      </w:r>
      <w:r>
        <w:t xml:space="preserve">gamma </w:t>
      </w:r>
      <w:r>
        <w:t xml:space="preserve">RI </w:t>
      </w:r>
      <w:r>
        <w:t xml:space="preserve">(</w:t>
      </w:r>
      <w:r>
        <w:rPr>
          <w:sz w:val="24"/>
        </w:rPr>
        <w:t xml:space="preserve">CD64</w:t>
      </w:r>
      <w:r>
        <w:t xml:space="preserve">)</w:t>
      </w:r>
      <w:r>
        <w:t xml:space="preserve"> </w:t>
      </w:r>
      <w:r>
        <w:t xml:space="preserve">in</w:t>
      </w:r>
      <w:r w:rsidR="001852F3">
        <w:t xml:space="preserve"> </w:t>
      </w:r>
      <w:r>
        <w:t xml:space="preserve">the mechanism of </w:t>
      </w:r>
      <w:r>
        <w:t xml:space="preserve">HIV-1 </w:t>
      </w:r>
      <w:r>
        <w:t xml:space="preserve">inhibition </w:t>
      </w:r>
      <w:r>
        <w:t xml:space="preserve">by </w:t>
      </w:r>
      <w:r>
        <w:t xml:space="preserve">polyclonal IgG purified from infected patients </w:t>
      </w:r>
      <w:r>
        <w:t xml:space="preserve">in </w:t>
      </w:r>
      <w:r>
        <w:t xml:space="preserve">cultured monocyte-derived macrophages</w:t>
      </w:r>
      <w:r>
        <w:t xml:space="preserve">[</w:t>
      </w:r>
      <w:r>
        <w:t xml:space="preserve">J</w:t>
      </w:r>
      <w:r>
        <w:t xml:space="preserve">]</w:t>
      </w:r>
      <w:r>
        <w:t xml:space="preserve">. J Immunol, 2004, 173</w:t>
      </w:r>
      <w:r>
        <w:t xml:space="preserve">(</w:t>
      </w:r>
      <w:r>
        <w:rPr>
          <w:sz w:val="24"/>
        </w:rPr>
        <w:t xml:space="preserve">10</w:t>
      </w:r>
      <w:r>
        <w:t xml:space="preserve">)</w:t>
      </w:r>
      <w:r>
        <w:t xml:space="preserve">: 6274-83.</w:t>
      </w:r>
    </w:p>
    <w:p w:rsidR="0018722C">
      <w:pPr>
        <w:pStyle w:val="ab"/>
        <w:topLinePunct/>
        <w:ind w:left="200" w:hangingChars="200" w:hanging="200"/>
      </w:pPr>
      <w:r>
        <w:t>[</w:t>
      </w:r>
      <w:r>
        <w:t xml:space="preserve">33</w:t>
      </w:r>
      <w:r>
        <w:t>]</w:t>
      </w:r>
      <w:r w:rsidRPr="00281126">
        <w:t xml:space="preserve"> </w:t>
      </w:r>
      <w:r>
        <w:t>Peressin M, Proust </w:t>
      </w:r>
      <w:r>
        <w:t>A, </w:t>
      </w:r>
      <w:r>
        <w:t>Schmidt S, et al. Efficient transfer of </w:t>
      </w:r>
      <w:r>
        <w:t>HIV-1 </w:t>
      </w:r>
      <w:r>
        <w:t>in </w:t>
      </w:r>
      <w:r>
        <w:t>trans and </w:t>
      </w:r>
      <w:r>
        <w:t>in </w:t>
      </w:r>
      <w:r>
        <w:t>cis from Langerhans dendritic cells and macrophages to autologous T lymphocytes</w:t>
      </w:r>
      <w:r>
        <w:t>[</w:t>
      </w:r>
      <w:r>
        <w:t>J</w:t>
      </w:r>
      <w:r>
        <w:t>]</w:t>
      </w:r>
      <w:r>
        <w:t>. AIDS, 2014, 28</w:t>
      </w:r>
      <w:r>
        <w:t>(</w:t>
      </w:r>
      <w:r>
        <w:t>5</w:t>
      </w:r>
      <w:r>
        <w:t>)</w:t>
      </w:r>
      <w:r>
        <w:t>:</w:t>
      </w:r>
      <w:r>
        <w:t> </w:t>
      </w:r>
      <w:r>
        <w:t>667-77.</w:t>
      </w:r>
    </w:p>
    <w:p w:rsidR="0018722C">
      <w:pPr>
        <w:pStyle w:val="ab"/>
        <w:topLinePunct/>
        <w:ind w:left="200" w:hangingChars="200" w:hanging="200"/>
      </w:pPr>
      <w:r>
        <w:t>[</w:t>
      </w:r>
      <w:r>
        <w:t xml:space="preserve">34</w:t>
      </w:r>
      <w:r>
        <w:t>]</w:t>
      </w:r>
      <w:r w:rsidRPr="00281126">
        <w:t xml:space="preserve"> </w:t>
      </w:r>
      <w:r>
        <w:t>Forthal D N, Landucci G, Phan T B, et al. Interactions</w:t>
      </w:r>
      <w:r w:rsidR="001852F3">
        <w:t xml:space="preserve"> between natural killer cells and antibody Fc result </w:t>
      </w:r>
      <w:r>
        <w:t>in </w:t>
      </w:r>
      <w:r>
        <w:t>enhanced antibody neutralization of human immunodeficiency virus type 1</w:t>
      </w:r>
      <w:r>
        <w:t>[</w:t>
      </w:r>
      <w:r>
        <w:t xml:space="preserve">J</w:t>
      </w:r>
      <w:r>
        <w:t>]</w:t>
      </w:r>
      <w:r>
        <w:t xml:space="preserve">. J </w:t>
      </w:r>
      <w:r>
        <w:t>Virol, </w:t>
      </w:r>
      <w:r>
        <w:t>2005, 79</w:t>
      </w:r>
      <w:r>
        <w:t>(</w:t>
      </w:r>
      <w:r>
        <w:t>4</w:t>
      </w:r>
      <w:r>
        <w:t>)</w:t>
      </w:r>
      <w:r>
        <w:t>:</w:t>
      </w:r>
      <w:r>
        <w:t> </w:t>
      </w:r>
      <w:r>
        <w:t>2042-9.</w:t>
      </w:r>
    </w:p>
    <w:p w:rsidR="0018722C">
      <w:pPr>
        <w:pStyle w:val="ab"/>
        <w:topLinePunct/>
        <w:ind w:left="200" w:hangingChars="200" w:hanging="200"/>
      </w:pPr>
      <w:r>
        <w:t>[</w:t>
      </w:r>
      <w:r>
        <w:t xml:space="preserve">35</w:t>
      </w:r>
      <w:r>
        <w:t>]</w:t>
      </w:r>
      <w:r w:rsidRPr="00281126">
        <w:t xml:space="preserve"> </w:t>
      </w:r>
      <w:r>
        <w:t>Forthal</w:t>
      </w:r>
      <w:r w:rsidR="001852F3">
        <w:t xml:space="preserve"> D</w:t>
      </w:r>
      <w:r w:rsidR="001852F3">
        <w:t xml:space="preserve"> N, Moog C. </w:t>
      </w:r>
      <w:r w:rsidR="001852F3">
        <w:t xml:space="preserve">Fc</w:t>
      </w:r>
      <w:r w:rsidR="001852F3">
        <w:t xml:space="preserve"> receptor-mediated antiviral</w:t>
      </w:r>
      <w:r w:rsidR="001852F3">
        <w:t xml:space="preserve"> antibodies</w:t>
      </w:r>
      <w:r>
        <w:t>[</w:t>
      </w:r>
      <w:r>
        <w:rPr>
          <w:sz w:val="24"/>
        </w:rPr>
        <w:t>J</w:t>
      </w:r>
      <w:r>
        <w:t>]</w:t>
      </w:r>
      <w:r>
        <w:t>.</w:t>
      </w:r>
      <w:r>
        <w:t> </w:t>
      </w:r>
      <w:r>
        <w:t>Curr Opin</w:t>
      </w:r>
    </w:p>
    <w:p w:rsidR="0018722C">
      <w:pPr>
        <w:topLinePunct/>
      </w:pPr>
      <w:r>
        <w:rPr>
          <w:rFonts w:cstheme="minorBidi" w:hAnsiTheme="minorHAnsi" w:eastAsiaTheme="minorHAnsi" w:asciiTheme="minorHAnsi"/>
        </w:rPr>
        <w:t>48</w:t>
      </w:r>
    </w:p>
    <w:p w:rsidR="0018722C">
      <w:pPr>
        <w:topLinePunct/>
      </w:pPr>
      <w:bookmarkStart w:name="_bookmark30" w:id="104"/>
      <w:bookmarkEnd w:id="104"/>
      <w:r>
        <w:t>HIV AIDS, 2009, 4</w:t>
      </w:r>
      <w:r>
        <w:t>(</w:t>
      </w:r>
      <w:r>
        <w:t>5</w:t>
      </w:r>
      <w:r>
        <w:t>)</w:t>
      </w:r>
      <w:r>
        <w:t>: 388-93.</w:t>
      </w:r>
    </w:p>
    <w:p w:rsidR="0018722C">
      <w:pPr>
        <w:pStyle w:val="ab"/>
        <w:topLinePunct/>
        <w:ind w:left="200" w:hangingChars="200" w:hanging="200"/>
      </w:pPr>
      <w:r>
        <w:t>[</w:t>
      </w:r>
      <w:r>
        <w:t xml:space="preserve">36</w:t>
      </w:r>
      <w:r>
        <w:t>]</w:t>
      </w:r>
      <w:r w:rsidRPr="00281126">
        <w:t xml:space="preserve"> </w:t>
      </w:r>
      <w:r>
        <w:t>Ellery P J, Tippett E, Chiu Y L, et al. The CD16+ monocyte subset </w:t>
      </w:r>
      <w:r>
        <w:t>is </w:t>
      </w:r>
      <w:r>
        <w:t>more permissive to infection and preferentially harbors </w:t>
      </w:r>
      <w:r>
        <w:t>HIV-1 </w:t>
      </w:r>
      <w:r>
        <w:t>in </w:t>
      </w:r>
      <w:r>
        <w:t>vivo</w:t>
      </w:r>
      <w:r>
        <w:t>[</w:t>
      </w:r>
      <w:r>
        <w:t>J</w:t>
      </w:r>
      <w:r>
        <w:t>]</w:t>
      </w:r>
      <w:r>
        <w:t>. J Immunol, 2007, 178</w:t>
      </w:r>
      <w:r>
        <w:t>(</w:t>
      </w:r>
      <w:r>
        <w:t>10</w:t>
      </w:r>
      <w:r>
        <w:t>)</w:t>
      </w:r>
      <w:r>
        <w:t>: 6581-9.</w:t>
      </w:r>
    </w:p>
    <w:p w:rsidR="0018722C">
      <w:pPr>
        <w:pStyle w:val="ab"/>
        <w:topLinePunct/>
        <w:ind w:left="200" w:hangingChars="200" w:hanging="200"/>
      </w:pPr>
      <w:r>
        <w:t xml:space="preserve">[</w:t>
      </w:r>
      <w:r>
        <w:t xml:space="preserve">37</w:t>
      </w:r>
      <w:r>
        <w:t xml:space="preserve">]</w:t>
      </w:r>
      <w:r w:rsidRPr="00281126">
        <w:t xml:space="preserve"> </w:t>
      </w:r>
      <w:r>
        <w:t xml:space="preserve">Peinado M, Conesa </w:t>
      </w:r>
      <w:r>
        <w:t xml:space="preserve">A, </w:t>
      </w:r>
      <w:r>
        <w:t xml:space="preserve">Davila L, et al. </w:t>
      </w:r>
      <w:r>
        <w:t xml:space="preserve">[</w:t>
      </w:r>
      <w:r>
        <w:t xml:space="preserve">Expression of Fc receptors for IgG </w:t>
      </w:r>
      <w:r>
        <w:t xml:space="preserve">in </w:t>
      </w:r>
      <w:r>
        <w:t xml:space="preserve">peripheral blood leucocytes from hepatitis C virus infected individuals</w:t>
      </w:r>
      <w:r>
        <w:t xml:space="preserve">]</w:t>
      </w:r>
      <w:r>
        <w:t xml:space="preserve"> </w:t>
      </w:r>
      <w:r>
        <w:t xml:space="preserve">[</w:t>
      </w:r>
      <w:r>
        <w:t xml:space="preserve">J</w:t>
      </w:r>
      <w:r>
        <w:t xml:space="preserve">]</w:t>
      </w:r>
      <w:r>
        <w:t xml:space="preserve">. Invest Clin, 2007, 48</w:t>
      </w:r>
      <w:r>
        <w:t xml:space="preserve">(</w:t>
      </w:r>
      <w:r>
        <w:t xml:space="preserve">2</w:t>
      </w:r>
      <w:r>
        <w:t xml:space="preserve">)</w:t>
      </w:r>
      <w:r>
        <w:t xml:space="preserve">:</w:t>
      </w:r>
      <w:r>
        <w:t xml:space="preserve"> </w:t>
      </w:r>
      <w:r>
        <w:t xml:space="preserve">175-85.</w:t>
      </w:r>
    </w:p>
    <w:p w:rsidR="0018722C">
      <w:pPr>
        <w:pStyle w:val="ab"/>
        <w:topLinePunct/>
        <w:ind w:left="200" w:hangingChars="200" w:hanging="200"/>
      </w:pPr>
      <w:r>
        <w:t>[</w:t>
      </w:r>
      <w:r>
        <w:t xml:space="preserve">38</w:t>
      </w:r>
      <w:r>
        <w:t>]</w:t>
      </w:r>
      <w:r w:rsidRPr="00281126">
        <w:t xml:space="preserve"> </w:t>
      </w:r>
      <w:r>
        <w:t>Kanto </w:t>
      </w:r>
      <w:r>
        <w:t>T, </w:t>
      </w:r>
      <w:r>
        <w:t>Hayashi N, </w:t>
      </w:r>
      <w:r>
        <w:t>Takehara </w:t>
      </w:r>
      <w:r>
        <w:t>T, </w:t>
      </w:r>
      <w:r>
        <w:t>et al. Cross-linking of Fc</w:t>
      </w:r>
      <w:r>
        <w:t>(</w:t>
      </w:r>
      <w:r>
        <w:rPr>
          <w:sz w:val="24"/>
        </w:rPr>
        <w:t xml:space="preserve">gamma</w:t>
      </w:r>
      <w:r>
        <w:t>)</w:t>
      </w:r>
      <w:r w:rsidR="004B696B">
        <w:t xml:space="preserve"> </w:t>
      </w:r>
      <w:r>
        <w:t xml:space="preserve">-receptor on monocytes inhibits hepatitis C virus-specific cytotoxic </w:t>
      </w:r>
      <w:r>
        <w:t>T-lymphocyte</w:t>
      </w:r>
      <w:r w:rsidR="001852F3">
        <w:t xml:space="preserve"> </w:t>
      </w:r>
      <w:r>
        <w:t>induction</w:t>
      </w:r>
      <w:r w:rsidR="001852F3">
        <w:t xml:space="preserve"> </w:t>
      </w:r>
      <w:r>
        <w:t>in </w:t>
      </w:r>
      <w:r>
        <w:t>vitro</w:t>
      </w:r>
      <w:r>
        <w:t>[</w:t>
      </w:r>
      <w:r>
        <w:t xml:space="preserve">J</w:t>
      </w:r>
      <w:r>
        <w:t>]</w:t>
      </w:r>
      <w:r>
        <w:t xml:space="preserve">. </w:t>
      </w:r>
      <w:r>
        <w:t>Immunology, </w:t>
      </w:r>
      <w:r>
        <w:t>1998, 94</w:t>
      </w:r>
      <w:r>
        <w:t>(</w:t>
      </w:r>
      <w:r>
        <w:rPr>
          <w:sz w:val="24"/>
        </w:rPr>
        <w:t>4</w:t>
      </w:r>
      <w:r>
        <w:t>)</w:t>
      </w:r>
      <w:r>
        <w:t>:</w:t>
      </w:r>
      <w:r>
        <w:t> </w:t>
      </w:r>
      <w:r>
        <w:t>461-8.</w:t>
      </w:r>
    </w:p>
    <w:p w:rsidR="0018722C">
      <w:pPr>
        <w:pStyle w:val="ab"/>
        <w:topLinePunct/>
        <w:ind w:left="200" w:hangingChars="200" w:hanging="200"/>
      </w:pPr>
      <w:r>
        <w:t>[</w:t>
      </w:r>
      <w:r>
        <w:t xml:space="preserve">39</w:t>
      </w:r>
      <w:r>
        <w:t>]</w:t>
      </w:r>
      <w:r w:rsidRPr="00281126">
        <w:t xml:space="preserve"> </w:t>
      </w:r>
      <w:r>
        <w:t>Gragnani L, Fognani E, Piluso A, et al. Hepatitis C virus-related mixed cryoglobulinemia: </w:t>
      </w:r>
      <w:r>
        <w:t>is </w:t>
      </w:r>
      <w:r>
        <w:t>genetics to blame</w:t>
      </w:r>
      <w:r>
        <w:t>[</w:t>
      </w:r>
      <w:r>
        <w:t xml:space="preserve">J</w:t>
      </w:r>
      <w:r>
        <w:t>]</w:t>
      </w:r>
      <w:r>
        <w:t xml:space="preserve">. </w:t>
      </w:r>
      <w:r>
        <w:t>World</w:t>
      </w:r>
      <w:r>
        <w:t>J</w:t>
      </w:r>
      <w:r w:rsidR="001852F3">
        <w:t xml:space="preserve">Gastroenterol, 19</w:t>
      </w:r>
      <w:r>
        <w:t>(</w:t>
      </w:r>
      <w:r>
        <w:t>47</w:t>
      </w:r>
      <w:r>
        <w:t>)</w:t>
      </w:r>
      <w:r>
        <w:t>: 8910-5.</w:t>
      </w:r>
    </w:p>
    <w:p w:rsidR="0018722C">
      <w:pPr>
        <w:pStyle w:val="ab"/>
        <w:topLinePunct/>
        <w:ind w:left="200" w:hangingChars="200" w:hanging="200"/>
      </w:pPr>
      <w:r>
        <w:t>[</w:t>
      </w:r>
      <w:r>
        <w:t xml:space="preserve">40</w:t>
      </w:r>
      <w:r>
        <w:t>]</w:t>
      </w:r>
      <w:r w:rsidRPr="00281126">
        <w:t xml:space="preserve"> </w:t>
      </w:r>
      <w:r>
        <w:t>Vassilopoulos </w:t>
      </w:r>
      <w:r>
        <w:t>D, </w:t>
      </w:r>
      <w:r>
        <w:t>Younossi</w:t>
      </w:r>
      <w:r>
        <w:t> </w:t>
      </w:r>
      <w:r>
        <w:t>Z M, Hadziyannis E, et al. Study of host and virological factors of patients with chronic HCV infection and associated laboratory or clinical autoimmune manifestations</w:t>
      </w:r>
      <w:r>
        <w:t>[</w:t>
      </w:r>
      <w:r>
        <w:t xml:space="preserve">J</w:t>
      </w:r>
      <w:r>
        <w:t>]</w:t>
      </w:r>
      <w:r>
        <w:t xml:space="preserve">. </w:t>
      </w:r>
      <w:r>
        <w:t>Clin </w:t>
      </w:r>
      <w:r>
        <w:t>Exp Rheumatol, 2003, 21</w:t>
      </w:r>
      <w:r>
        <w:t>(</w:t>
      </w:r>
      <w:r>
        <w:t>6 Suppl 32</w:t>
      </w:r>
      <w:r>
        <w:t>)</w:t>
      </w:r>
      <w:r>
        <w:t>:</w:t>
      </w:r>
      <w:r>
        <w:t> </w:t>
      </w:r>
      <w:r>
        <w:t>S101-11.</w:t>
      </w:r>
    </w:p>
    <w:p w:rsidR="0018722C">
      <w:pPr>
        <w:pStyle w:val="ab"/>
        <w:topLinePunct/>
        <w:ind w:left="200" w:hangingChars="200" w:hanging="200"/>
      </w:pPr>
      <w:r>
        <w:t>[</w:t>
      </w:r>
      <w:r>
        <w:t xml:space="preserve">41</w:t>
      </w:r>
      <w:r>
        <w:t>]</w:t>
      </w:r>
      <w:r w:rsidRPr="00281126">
        <w:t xml:space="preserve"> </w:t>
      </w:r>
      <w:r>
        <w:t>Sedmak D D, Davis D H, Singh U, et al. Expression of IgG Fc receptor antigens </w:t>
      </w:r>
      <w:r>
        <w:t>in </w:t>
      </w:r>
      <w:r>
        <w:t>placenta and on endothelial cells </w:t>
      </w:r>
      <w:r>
        <w:t>in </w:t>
      </w:r>
      <w:r>
        <w:t>humans. An immunohistochemical study</w:t>
      </w:r>
      <w:r>
        <w:t>[</w:t>
      </w:r>
      <w:r>
        <w:t>J</w:t>
      </w:r>
      <w:r>
        <w:t>]</w:t>
      </w:r>
      <w:r>
        <w:t>. Am J Pathol, 1991, 138</w:t>
      </w:r>
      <w:r>
        <w:t>(</w:t>
      </w:r>
      <w:r>
        <w:t>1</w:t>
      </w:r>
      <w:r>
        <w:t>)</w:t>
      </w:r>
      <w:r>
        <w:t>:</w:t>
      </w:r>
      <w:r>
        <w:t> </w:t>
      </w:r>
      <w:r>
        <w:t>175-81.</w:t>
      </w:r>
    </w:p>
    <w:p w:rsidR="0018722C">
      <w:pPr>
        <w:pStyle w:val="ab"/>
        <w:topLinePunct/>
        <w:ind w:left="200" w:hangingChars="200" w:hanging="200"/>
      </w:pPr>
      <w:r>
        <w:t>[</w:t>
      </w:r>
      <w:r>
        <w:t xml:space="preserve">42</w:t>
      </w:r>
      <w:r>
        <w:t xml:space="preserve">]</w:t>
      </w:r>
      <w:r>
        <w:t xml:space="preserve"> </w:t>
      </w:r>
      <w:r>
        <w:rPr>
          <w:rFonts w:ascii="宋体" w:eastAsia="宋体" w:hint="eastAsia"/>
        </w:rPr>
        <w:t>程勇前</w:t>
      </w:r>
      <w:r>
        <w:t>. </w:t>
      </w:r>
      <w:r/>
      <w:r>
        <w:rPr>
          <w:rFonts w:ascii="宋体" w:eastAsia="宋体" w:hint="eastAsia"/>
        </w:rPr>
        <w:t>丙型病毒性肝炎母婴传播机制研究</w:t>
      </w:r>
      <w:r>
        <w:t>[</w:t>
      </w:r>
      <w:r>
        <w:rPr>
          <w:sz w:val="24"/>
        </w:rPr>
        <w:t xml:space="preserve">D</w:t>
      </w:r>
      <w:r>
        <w:t>]</w:t>
      </w:r>
      <w:r>
        <w:t xml:space="preserve">.</w:t>
      </w:r>
      <w:r>
        <w:t xml:space="preserve"> </w:t>
      </w:r>
      <w:r>
        <w:rPr>
          <w:rFonts w:ascii="宋体" w:eastAsia="宋体" w:hint="eastAsia"/>
        </w:rPr>
        <w:t>第四军医大学</w:t>
      </w:r>
      <w:r>
        <w:t>, 2002.</w:t>
      </w:r>
    </w:p>
    <w:p w:rsidR="0018722C">
      <w:pPr>
        <w:pStyle w:val="ab"/>
        <w:topLinePunct/>
        <w:ind w:left="200" w:hangingChars="200" w:hanging="200"/>
      </w:pPr>
      <w:r>
        <w:t>[</w:t>
      </w:r>
      <w:r>
        <w:t xml:space="preserve">43</w:t>
      </w:r>
      <w:r>
        <w:t>]</w:t>
      </w:r>
      <w:r w:rsidRPr="00281126">
        <w:t xml:space="preserve"> </w:t>
      </w:r>
      <w:r>
        <w:t>Blom A B, Radstake T R, Holthuysen A E, et al. Increased expression of Fcgamma receptors II and III on macrophages of rheumatoid arthritis patients results </w:t>
      </w:r>
      <w:r>
        <w:t>in </w:t>
      </w:r>
      <w:r>
        <w:t>higher production of tumor necrosis factor alpha and matrix metalloproteinase</w:t>
      </w:r>
      <w:r>
        <w:t>[</w:t>
      </w:r>
      <w:r>
        <w:t>J</w:t>
      </w:r>
      <w:r>
        <w:t>]</w:t>
      </w:r>
      <w:r>
        <w:t>. Arthritis Rheum, 2003, 48</w:t>
      </w:r>
      <w:r>
        <w:t>(</w:t>
      </w:r>
      <w:r>
        <w:t>4</w:t>
      </w:r>
      <w:r>
        <w:t>)</w:t>
      </w:r>
      <w:r>
        <w:t>:</w:t>
      </w:r>
      <w:r>
        <w:t> </w:t>
      </w:r>
      <w:r>
        <w:t>1002-14.</w:t>
      </w:r>
    </w:p>
    <w:p w:rsidR="0018722C">
      <w:pPr>
        <w:pStyle w:val="ab"/>
        <w:topLinePunct/>
        <w:ind w:left="200" w:hangingChars="200" w:hanging="200"/>
      </w:pPr>
      <w:r>
        <w:t>[</w:t>
      </w:r>
      <w:r>
        <w:t xml:space="preserve">44</w:t>
      </w:r>
      <w:r>
        <w:t>]</w:t>
      </w:r>
      <w:r w:rsidRPr="00281126">
        <w:t xml:space="preserve"> </w:t>
      </w:r>
      <w:r>
        <w:t>El Bannoudi H, Ioan-Facsinay A, </w:t>
      </w:r>
      <w:r>
        <w:t>Toes </w:t>
      </w:r>
      <w:r>
        <w:t>R E. Bridging autoantibodies and arthritis: the role of Fc receptors</w:t>
      </w:r>
      <w:r>
        <w:t>[</w:t>
      </w:r>
      <w:r>
        <w:rPr>
          <w:sz w:val="24"/>
        </w:rPr>
        <w:t xml:space="preserve">J</w:t>
      </w:r>
      <w:r>
        <w:t>]</w:t>
      </w:r>
      <w:r>
        <w:t xml:space="preserve">. Curr </w:t>
      </w:r>
      <w:r>
        <w:t>Top </w:t>
      </w:r>
      <w:r>
        <w:t>Microbiol Immunol, 2014, 382:</w:t>
      </w:r>
      <w:r>
        <w:t> </w:t>
      </w:r>
      <w:r>
        <w:t>303-19.</w:t>
      </w:r>
    </w:p>
    <w:p w:rsidR="0018722C">
      <w:pPr>
        <w:pStyle w:val="ab"/>
        <w:topLinePunct/>
        <w:ind w:left="200" w:hangingChars="200" w:hanging="200"/>
      </w:pPr>
      <w:r>
        <w:t>[</w:t>
      </w:r>
      <w:r>
        <w:t xml:space="preserve">45</w:t>
      </w:r>
      <w:r>
        <w:t>]</w:t>
      </w:r>
      <w:r w:rsidRPr="00281126">
        <w:t xml:space="preserve"> </w:t>
      </w:r>
      <w:r>
        <w:t>Brownlie R J, Lawlor K E, Niederer H A, et al. Distinct cell-specific control of autoimmunity and infection </w:t>
      </w:r>
      <w:r>
        <w:t>by </w:t>
      </w:r>
      <w:r>
        <w:t>FcgammaRIIb</w:t>
      </w:r>
      <w:r>
        <w:t>[</w:t>
      </w:r>
      <w:r>
        <w:t>J</w:t>
      </w:r>
      <w:r>
        <w:t>]</w:t>
      </w:r>
      <w:r>
        <w:t>. J Exp Med, 2008, 205</w:t>
      </w:r>
      <w:r>
        <w:t>(</w:t>
      </w:r>
      <w:r>
        <w:t>4</w:t>
      </w:r>
      <w:r>
        <w:t>)</w:t>
      </w:r>
      <w:r>
        <w:t>: 883-95.</w:t>
      </w:r>
    </w:p>
    <w:p w:rsidR="0018722C">
      <w:pPr>
        <w:pStyle w:val="ab"/>
        <w:topLinePunct/>
        <w:ind w:left="200" w:hangingChars="200" w:hanging="200"/>
      </w:pPr>
      <w:r>
        <w:t>[</w:t>
      </w:r>
      <w:r>
        <w:t xml:space="preserve">46</w:t>
      </w:r>
      <w:r>
        <w:t>]</w:t>
      </w:r>
      <w:r w:rsidRPr="00281126">
        <w:t xml:space="preserve"> </w:t>
      </w:r>
      <w:r>
        <w:t>Clynes R, Ravetch J </w:t>
      </w:r>
      <w:r>
        <w:t>V. </w:t>
      </w:r>
      <w:r>
        <w:t>Cytotoxic antibodies trigger inflammation through Fc receptors</w:t>
      </w:r>
      <w:r>
        <w:t>[</w:t>
      </w:r>
      <w:r>
        <w:t xml:space="preserve">J</w:t>
      </w:r>
      <w:r>
        <w:t>]</w:t>
      </w:r>
      <w:r>
        <w:t xml:space="preserve">. </w:t>
      </w:r>
      <w:r>
        <w:t>Immunity, </w:t>
      </w:r>
      <w:r>
        <w:t>1995, 3</w:t>
      </w:r>
      <w:r>
        <w:t>(</w:t>
      </w:r>
      <w:r>
        <w:t>1</w:t>
      </w:r>
      <w:r>
        <w:t>)</w:t>
      </w:r>
      <w:r>
        <w:t>:</w:t>
      </w:r>
      <w:r>
        <w:t> </w:t>
      </w:r>
      <w:r>
        <w:t>21-6.</w:t>
      </w:r>
    </w:p>
    <w:p w:rsidR="0018722C">
      <w:pPr>
        <w:pStyle w:val="ab"/>
        <w:topLinePunct/>
        <w:ind w:left="200" w:hangingChars="200" w:hanging="200"/>
      </w:pPr>
      <w:r>
        <w:t>[</w:t>
      </w:r>
      <w:r>
        <w:t xml:space="preserve">47</w:t>
      </w:r>
      <w:r>
        <w:t>]</w:t>
      </w:r>
      <w:r w:rsidRPr="00281126">
        <w:t xml:space="preserve"> </w:t>
      </w:r>
      <w:r>
        <w:t>Shibata </w:t>
      </w:r>
      <w:r>
        <w:t>T, </w:t>
      </w:r>
      <w:r>
        <w:t>Berney </w:t>
      </w:r>
      <w:r>
        <w:t>T, </w:t>
      </w:r>
      <w:r>
        <w:t>Reininger L, et al. Monoclonal anti-erythrocyte autoantibodies derived from NZB mice cause autoimmune hemolytic anemia </w:t>
      </w:r>
      <w:r>
        <w:t>by </w:t>
      </w:r>
      <w:r>
        <w:t>two distinct pathogenic mechanisms</w:t>
      </w:r>
      <w:r>
        <w:t>[</w:t>
      </w:r>
      <w:r>
        <w:t>J</w:t>
      </w:r>
      <w:r>
        <w:t>]</w:t>
      </w:r>
      <w:r>
        <w:t>. Int Immunol, 1990, 2</w:t>
      </w:r>
      <w:r>
        <w:t>(</w:t>
      </w:r>
      <w:r>
        <w:t>12</w:t>
      </w:r>
      <w:r>
        <w:t>)</w:t>
      </w:r>
      <w:r>
        <w:t>:</w:t>
      </w:r>
      <w:r>
        <w:t> </w:t>
      </w:r>
      <w:r>
        <w:t>1133-41.</w:t>
      </w:r>
    </w:p>
    <w:p w:rsidR="0018722C">
      <w:pPr>
        <w:pStyle w:val="ab"/>
        <w:topLinePunct/>
        <w:ind w:left="200" w:hangingChars="200" w:hanging="200"/>
      </w:pPr>
      <w:r>
        <w:t>[</w:t>
      </w:r>
      <w:r>
        <w:t xml:space="preserve">48</w:t>
      </w:r>
      <w:r>
        <w:t>]</w:t>
      </w:r>
      <w:r w:rsidRPr="00281126">
        <w:t xml:space="preserve"> </w:t>
      </w:r>
      <w:r>
        <w:t>Pritchard N R, Cutler A J, Uribe S, et al. Autoimmune-prone mice share a promoter haplotype associated with reduced expression and function of the Fc receptor FcgammaRII</w:t>
      </w:r>
      <w:r>
        <w:t>[</w:t>
      </w:r>
      <w:r>
        <w:t>J</w:t>
      </w:r>
      <w:r>
        <w:t>]</w:t>
      </w:r>
      <w:r>
        <w:t>. Curr Biol, 2000, 10</w:t>
      </w:r>
      <w:r>
        <w:t>(</w:t>
      </w:r>
      <w:r>
        <w:t>4</w:t>
      </w:r>
      <w:r>
        <w:t>)</w:t>
      </w:r>
      <w:r>
        <w:t>:</w:t>
      </w:r>
      <w:r>
        <w:t> </w:t>
      </w:r>
      <w:r>
        <w:t>227-30.</w:t>
      </w:r>
    </w:p>
    <w:p w:rsidR="0018722C">
      <w:pPr>
        <w:pStyle w:val="ab"/>
        <w:topLinePunct/>
        <w:ind w:left="200" w:hangingChars="200" w:hanging="200"/>
      </w:pPr>
      <w:r>
        <w:t>[</w:t>
      </w:r>
      <w:r>
        <w:t xml:space="preserve">49</w:t>
      </w:r>
      <w:r>
        <w:t>]</w:t>
      </w:r>
      <w:r w:rsidRPr="00281126">
        <w:t xml:space="preserve"> </w:t>
      </w:r>
      <w:r>
        <w:t>Peppa D, </w:t>
      </w:r>
      <w:r>
        <w:t>Gill </w:t>
      </w:r>
      <w:r>
        <w:t>U S, Reynolds G, et al. Up-regulation of a death receptor renders antiviral T cells susceptible to NK cell-mediated deletion</w:t>
      </w:r>
      <w:r>
        <w:t>[</w:t>
      </w:r>
      <w:r>
        <w:t>J</w:t>
      </w:r>
      <w:r>
        <w:t>]</w:t>
      </w:r>
      <w:r>
        <w:t>. J Exp Med, 2013, 210</w:t>
      </w:r>
      <w:r>
        <w:t>(</w:t>
      </w:r>
      <w:r>
        <w:t>1</w:t>
      </w:r>
      <w:r>
        <w:t>)</w:t>
      </w:r>
      <w:r>
        <w:t>:</w:t>
      </w:r>
      <w:r>
        <w:t> </w:t>
      </w:r>
      <w:r>
        <w:t>99-114.</w:t>
      </w:r>
    </w:p>
    <w:p w:rsidR="0018722C">
      <w:pPr>
        <w:pStyle w:val="ab"/>
        <w:topLinePunct/>
        <w:ind w:left="200" w:hangingChars="200" w:hanging="200"/>
      </w:pPr>
      <w:r>
        <w:t>[</w:t>
      </w:r>
      <w:r>
        <w:t xml:space="preserve">50</w:t>
      </w:r>
      <w:r>
        <w:t>]</w:t>
      </w:r>
      <w:r w:rsidRPr="00281126">
        <w:t xml:space="preserve"> </w:t>
      </w:r>
      <w:r>
        <w:t>Kanchan </w:t>
      </w:r>
      <w:r>
        <w:t>V, </w:t>
      </w:r>
      <w:r>
        <w:t>Panda A </w:t>
      </w:r>
      <w:r>
        <w:t>K. </w:t>
      </w:r>
      <w:r>
        <w:t>Interactions of antigen-loaded polylactide particles with macrophages and</w:t>
      </w:r>
      <w:r w:rsidR="001852F3">
        <w:t xml:space="preserve"> </w:t>
      </w:r>
      <w:r>
        <w:t>their</w:t>
      </w:r>
      <w:r w:rsidR="001852F3">
        <w:t xml:space="preserve"> </w:t>
      </w:r>
      <w:r>
        <w:t>correlation with the</w:t>
      </w:r>
      <w:r w:rsidR="001852F3">
        <w:t xml:space="preserve"> immune</w:t>
      </w:r>
      <w:r w:rsidR="001852F3">
        <w:t xml:space="preserve"> response</w:t>
      </w:r>
      <w:r>
        <w:t>[</w:t>
      </w:r>
      <w:r>
        <w:rPr>
          <w:sz w:val="24"/>
        </w:rPr>
        <w:t xml:space="preserve">J</w:t>
      </w:r>
      <w:r>
        <w:t>]</w:t>
      </w:r>
      <w:r>
        <w:t xml:space="preserve">. </w:t>
      </w:r>
      <w:r/>
      <w:r>
        <w:t>Biomaterials,</w:t>
      </w:r>
    </w:p>
    <w:p w:rsidR="0018722C">
      <w:pPr>
        <w:topLinePunct/>
      </w:pPr>
      <w:r>
        <w:rPr>
          <w:rFonts w:cstheme="minorBidi" w:hAnsiTheme="minorHAnsi" w:eastAsiaTheme="minorHAnsi" w:asciiTheme="minorHAnsi"/>
        </w:rPr>
        <w:t>49</w:t>
      </w:r>
    </w:p>
    <w:p w:rsidR="0018722C">
      <w:pPr>
        <w:topLinePunct/>
      </w:pPr>
      <w:bookmarkStart w:name="_bookmark31" w:id="105"/>
      <w:bookmarkEnd w:id="105"/>
      <w:r>
        <w:t>2007, 28</w:t>
      </w:r>
      <w:r>
        <w:t>(</w:t>
      </w:r>
      <w:r>
        <w:t>35</w:t>
      </w:r>
      <w:r>
        <w:t>)</w:t>
      </w:r>
      <w:r>
        <w:t>: 5344-57.</w:t>
      </w:r>
    </w:p>
    <w:p w:rsidR="0018722C">
      <w:pPr>
        <w:pStyle w:val="ab"/>
        <w:topLinePunct/>
        <w:ind w:left="200" w:hangingChars="200" w:hanging="200"/>
      </w:pPr>
      <w:r>
        <w:t xml:space="preserve">[</w:t>
      </w:r>
      <w:r>
        <w:t xml:space="preserve">51</w:t>
      </w:r>
      <w:r>
        <w:t xml:space="preserve">]</w:t>
      </w:r>
      <w:r w:rsidRPr="00281126">
        <w:t xml:space="preserve"> </w:t>
      </w:r>
      <w:r>
        <w:t xml:space="preserve">Antin J H, Emerson S G, Martin </w:t>
      </w:r>
      <w:r>
        <w:t xml:space="preserve">P, </w:t>
      </w:r>
      <w:r>
        <w:t xml:space="preserve">et al. Leu-1+ </w:t>
      </w:r>
      <w:r>
        <w:t xml:space="preserve">(</w:t>
      </w:r>
      <w:r>
        <w:rPr>
          <w:sz w:val="24"/>
        </w:rPr>
        <w:t xml:space="preserve">CD5+</w:t>
      </w:r>
      <w:r>
        <w:t xml:space="preserve">)</w:t>
      </w:r>
      <w:r>
        <w:t xml:space="preserve"> B cells. A major lymphoid subpopulation </w:t>
      </w:r>
      <w:r>
        <w:t xml:space="preserve">in </w:t>
      </w:r>
      <w:r>
        <w:t xml:space="preserve">human fetal spleen: phenotypic and functional studies</w:t>
      </w:r>
      <w:r>
        <w:t xml:space="preserve">[</w:t>
      </w:r>
      <w:r>
        <w:t xml:space="preserve">J</w:t>
      </w:r>
      <w:r>
        <w:t xml:space="preserve">]</w:t>
      </w:r>
      <w:r>
        <w:t xml:space="preserve">. J Immunol, 1986, 136</w:t>
      </w:r>
      <w:r>
        <w:t xml:space="preserve">(</w:t>
      </w:r>
      <w:r>
        <w:rPr>
          <w:sz w:val="24"/>
        </w:rPr>
        <w:t xml:space="preserve">2</w:t>
      </w:r>
      <w:r>
        <w:t xml:space="preserve">)</w:t>
      </w:r>
      <w:r>
        <w:t xml:space="preserve">:</w:t>
      </w:r>
      <w:r>
        <w:t xml:space="preserve"> </w:t>
      </w:r>
      <w:r>
        <w:t xml:space="preserve">505-10.</w:t>
      </w:r>
    </w:p>
    <w:p w:rsidR="0018722C">
      <w:pPr>
        <w:pStyle w:val="ab"/>
        <w:topLinePunct/>
        <w:ind w:left="200" w:hangingChars="200" w:hanging="200"/>
      </w:pPr>
      <w:r>
        <w:t>[</w:t>
      </w:r>
      <w:r>
        <w:t xml:space="preserve">52</w:t>
      </w:r>
      <w:r>
        <w:t>]</w:t>
      </w:r>
      <w:r w:rsidRPr="00281126">
        <w:t xml:space="preserve"> </w:t>
      </w:r>
      <w:r>
        <w:t>Casali </w:t>
      </w:r>
      <w:r>
        <w:t>P, </w:t>
      </w:r>
      <w:r>
        <w:t>Notkins A L. CD5+ B lymphocytes, polyreactive antibodies and the human B-cell repertoire</w:t>
      </w:r>
      <w:r>
        <w:t>[</w:t>
      </w:r>
      <w:r>
        <w:t xml:space="preserve">J</w:t>
      </w:r>
      <w:r>
        <w:t>]</w:t>
      </w:r>
      <w:r>
        <w:t xml:space="preserve">. Immunol </w:t>
      </w:r>
      <w:r>
        <w:t>Today, </w:t>
      </w:r>
      <w:r>
        <w:t>1989, 10</w:t>
      </w:r>
      <w:r>
        <w:t>(</w:t>
      </w:r>
      <w:r>
        <w:t>11</w:t>
      </w:r>
      <w:r>
        <w:t>)</w:t>
      </w:r>
      <w:r>
        <w:t>:</w:t>
      </w:r>
      <w:r>
        <w:t> </w:t>
      </w:r>
      <w:r>
        <w:t>364-8.</w:t>
      </w:r>
    </w:p>
    <w:p w:rsidR="0018722C">
      <w:pPr>
        <w:pStyle w:val="ab"/>
        <w:topLinePunct/>
        <w:ind w:left="200" w:hangingChars="200" w:hanging="200"/>
      </w:pPr>
      <w:r>
        <w:t>[</w:t>
      </w:r>
      <w:r>
        <w:t xml:space="preserve">53</w:t>
      </w:r>
      <w:r>
        <w:t>]</w:t>
      </w:r>
      <w:r w:rsidRPr="00281126">
        <w:t xml:space="preserve"> </w:t>
      </w:r>
      <w:r>
        <w:t>Raveche E S. Possible immunoregulatory role for CD5 + B cells</w:t>
      </w:r>
      <w:r>
        <w:t>[</w:t>
      </w:r>
      <w:r>
        <w:t xml:space="preserve">J</w:t>
      </w:r>
      <w:r>
        <w:t>]</w:t>
      </w:r>
      <w:r>
        <w:t xml:space="preserve">. </w:t>
      </w:r>
      <w:r>
        <w:t>Clin </w:t>
      </w:r>
      <w:r>
        <w:t>Immunol Immunopathol, 1990, 56</w:t>
      </w:r>
      <w:r>
        <w:t>(</w:t>
      </w:r>
      <w:r>
        <w:t>2</w:t>
      </w:r>
      <w:r>
        <w:t>)</w:t>
      </w:r>
      <w:r>
        <w:t>:</w:t>
      </w:r>
      <w:r>
        <w:t> </w:t>
      </w:r>
      <w:r>
        <w:t>135-50.</w:t>
      </w:r>
    </w:p>
    <w:p w:rsidR="0018722C">
      <w:pPr>
        <w:pStyle w:val="ab"/>
        <w:topLinePunct/>
        <w:ind w:left="200" w:hangingChars="200" w:hanging="200"/>
      </w:pPr>
      <w:r>
        <w:t>[</w:t>
      </w:r>
      <w:r>
        <w:t xml:space="preserve">54</w:t>
      </w:r>
      <w:r>
        <w:t>]</w:t>
      </w:r>
      <w:r w:rsidRPr="00281126">
        <w:t xml:space="preserve"> </w:t>
      </w:r>
      <w:r>
        <w:t>Rigley K </w:t>
      </w:r>
      <w:r>
        <w:t>P, </w:t>
      </w:r>
      <w:r>
        <w:t>Harnett M M, Klaus G G. Co-cross-linking of surface immunoglobulin Fc </w:t>
      </w:r>
      <w:r>
        <w:t>gamma </w:t>
      </w:r>
      <w:r>
        <w:t>receptors on B lymphocytes uncouples the antigen receptors from their associated G protein</w:t>
      </w:r>
      <w:r>
        <w:t>[</w:t>
      </w:r>
      <w:r>
        <w:t>J</w:t>
      </w:r>
      <w:r>
        <w:t>]</w:t>
      </w:r>
      <w:r>
        <w:t>. Eur J Immunol, 1989, 19</w:t>
      </w:r>
      <w:r>
        <w:t>(</w:t>
      </w:r>
      <w:r>
        <w:t>3</w:t>
      </w:r>
      <w:r>
        <w:t>)</w:t>
      </w:r>
      <w:r>
        <w:t>:</w:t>
      </w:r>
      <w:r>
        <w:t> </w:t>
      </w:r>
      <w:r>
        <w:t>481-5.</w:t>
      </w:r>
    </w:p>
    <w:p w:rsidR="0018722C">
      <w:pPr>
        <w:pStyle w:val="ab"/>
        <w:topLinePunct/>
        <w:ind w:left="200" w:hangingChars="200" w:hanging="200"/>
      </w:pPr>
      <w:r>
        <w:t xml:space="preserve">[</w:t>
      </w:r>
      <w:r>
        <w:t xml:space="preserve">55</w:t>
      </w:r>
      <w:r>
        <w:t xml:space="preserve">]</w:t>
      </w:r>
      <w:r w:rsidRPr="00281126">
        <w:t xml:space="preserve"> </w:t>
      </w:r>
      <w:r>
        <w:t xml:space="preserve">Van </w:t>
      </w:r>
      <w:r>
        <w:t xml:space="preserve">Den Herik-Oudijk I E, </w:t>
      </w:r>
      <w:r>
        <w:t xml:space="preserve">Westerdaal </w:t>
      </w:r>
      <w:r>
        <w:t xml:space="preserve">N </w:t>
      </w:r>
      <w:r>
        <w:t xml:space="preserve">A, </w:t>
      </w:r>
      <w:r>
        <w:t xml:space="preserve">Henriquez N </w:t>
      </w:r>
      <w:r>
        <w:t xml:space="preserve">V, </w:t>
      </w:r>
      <w:r>
        <w:t xml:space="preserve">et al. Functional analysis of human Fc </w:t>
      </w:r>
      <w:r>
        <w:t xml:space="preserve">gamma </w:t>
      </w:r>
      <w:r>
        <w:t xml:space="preserve">RII </w:t>
      </w:r>
      <w:r>
        <w:t xml:space="preserve">(</w:t>
      </w:r>
      <w:r>
        <w:rPr>
          <w:sz w:val="24"/>
        </w:rPr>
        <w:t xml:space="preserve">CD32</w:t>
      </w:r>
      <w:r>
        <w:t xml:space="preserve">)</w:t>
      </w:r>
      <w:r>
        <w:t xml:space="preserve"> isoforms expressed </w:t>
      </w:r>
      <w:r>
        <w:t xml:space="preserve">in </w:t>
      </w:r>
      <w:r>
        <w:t xml:space="preserve">B lymphocytes</w:t>
      </w:r>
      <w:r>
        <w:t xml:space="preserve">[</w:t>
      </w:r>
      <w:r>
        <w:t xml:space="preserve">J</w:t>
      </w:r>
      <w:r>
        <w:t xml:space="preserve">]</w:t>
      </w:r>
      <w:r>
        <w:t xml:space="preserve">. J Immunol, 1994, 152</w:t>
      </w:r>
      <w:r>
        <w:t xml:space="preserve">(</w:t>
      </w:r>
      <w:r>
        <w:rPr>
          <w:sz w:val="24"/>
        </w:rPr>
        <w:t xml:space="preserve">2</w:t>
      </w:r>
      <w:r>
        <w:t xml:space="preserve">)</w:t>
      </w:r>
      <w:r>
        <w:t xml:space="preserve">:</w:t>
      </w:r>
      <w:r>
        <w:t xml:space="preserve"> </w:t>
      </w:r>
      <w:r>
        <w:t xml:space="preserve">574-85.</w:t>
      </w:r>
    </w:p>
    <w:p w:rsidR="0018722C">
      <w:pPr>
        <w:pStyle w:val="ab"/>
        <w:topLinePunct/>
        <w:ind w:left="200" w:hangingChars="200" w:hanging="200"/>
      </w:pPr>
      <w:r>
        <w:t xml:space="preserve">[</w:t>
      </w:r>
      <w:r>
        <w:t xml:space="preserve">56</w:t>
      </w:r>
      <w:r>
        <w:t xml:space="preserve">]</w:t>
      </w:r>
      <w:r w:rsidRPr="00281126">
        <w:t xml:space="preserve"> </w:t>
      </w:r>
      <w:r>
        <w:t xml:space="preserve">De Andres B, Hagen M, Sandor M, et al. A regulatory role for Fc </w:t>
      </w:r>
      <w:r>
        <w:t xml:space="preserve">gamma </w:t>
      </w:r>
      <w:r>
        <w:t xml:space="preserve">receptors </w:t>
      </w:r>
      <w:r>
        <w:t xml:space="preserve">(</w:t>
      </w:r>
      <w:r>
        <w:rPr>
          <w:sz w:val="24"/>
        </w:rPr>
        <w:t xml:space="preserve">CD16 and CD32</w:t>
      </w:r>
      <w:r>
        <w:t xml:space="preserve">)</w:t>
      </w:r>
      <w:r>
        <w:t xml:space="preserve"> </w:t>
      </w:r>
      <w:r>
        <w:t xml:space="preserve">in </w:t>
      </w:r>
      <w:r>
        <w:t xml:space="preserve">hematopoiesis</w:t>
      </w:r>
      <w:r>
        <w:t xml:space="preserve">[</w:t>
      </w:r>
      <w:r>
        <w:t xml:space="preserve">J</w:t>
      </w:r>
      <w:r>
        <w:t xml:space="preserve">]</w:t>
      </w:r>
      <w:r>
        <w:t xml:space="preserve">. Immunol Lett, 1999, 68</w:t>
      </w:r>
      <w:r>
        <w:t xml:space="preserve">(</w:t>
      </w:r>
      <w:r>
        <w:rPr>
          <w:sz w:val="24"/>
        </w:rPr>
        <w:t xml:space="preserve">1</w:t>
      </w:r>
      <w:r>
        <w:t xml:space="preserve">)</w:t>
      </w:r>
      <w:r>
        <w:t xml:space="preserve">: 109-13.</w:t>
      </w:r>
    </w:p>
    <w:p w:rsidR="0018722C">
      <w:pPr>
        <w:pStyle w:val="ab"/>
        <w:topLinePunct/>
        <w:ind w:left="200" w:hangingChars="200" w:hanging="200"/>
      </w:pPr>
      <w:r>
        <w:t>[</w:t>
      </w:r>
      <w:r>
        <w:t xml:space="preserve">57</w:t>
      </w:r>
      <w:r>
        <w:t>]</w:t>
      </w:r>
      <w:r w:rsidRPr="00281126">
        <w:t xml:space="preserve"> </w:t>
      </w:r>
      <w:r>
        <w:t>Rudge E U, Cutler A J, Pritchard N R, et al. Interleukin 4 reduces expression of inhibitory receptors on B cells and abolishes CD22 and Fc </w:t>
      </w:r>
      <w:r>
        <w:t>gamma </w:t>
      </w:r>
      <w:r>
        <w:t>RII-mediated B cell suppression</w:t>
      </w:r>
      <w:r>
        <w:t>[</w:t>
      </w:r>
      <w:r>
        <w:t>J</w:t>
      </w:r>
      <w:r>
        <w:t>]</w:t>
      </w:r>
      <w:r>
        <w:t>. J Exp Med, 2002, 195</w:t>
      </w:r>
      <w:r>
        <w:t>(</w:t>
      </w:r>
      <w:r>
        <w:t>8</w:t>
      </w:r>
      <w:r>
        <w:t>)</w:t>
      </w:r>
      <w:r>
        <w:t>:</w:t>
      </w:r>
      <w:r>
        <w:t> </w:t>
      </w:r>
      <w:r>
        <w:t>1079-85.</w:t>
      </w:r>
    </w:p>
    <w:p w:rsidR="0018722C">
      <w:pPr>
        <w:pStyle w:val="ab"/>
        <w:topLinePunct/>
        <w:ind w:left="200" w:hangingChars="200" w:hanging="200"/>
      </w:pPr>
      <w:r>
        <w:t>[</w:t>
      </w:r>
      <w:r>
        <w:t xml:space="preserve">58</w:t>
      </w:r>
      <w:r>
        <w:t>]</w:t>
      </w:r>
      <w:r w:rsidRPr="00281126">
        <w:t xml:space="preserve"> </w:t>
      </w:r>
      <w:r>
        <w:t>Snapper C M, Hooley J J, Atasoy U, et al. Differential regulation of murine</w:t>
      </w:r>
      <w:r w:rsidR="001852F3">
        <w:t xml:space="preserve"> B cell Fc </w:t>
      </w:r>
      <w:r>
        <w:t>gamma </w:t>
      </w:r>
      <w:r>
        <w:t>RII expression </w:t>
      </w:r>
      <w:r>
        <w:t>by </w:t>
      </w:r>
      <w:r>
        <w:t>CD4+ T helper subsets</w:t>
      </w:r>
      <w:r>
        <w:t>[</w:t>
      </w:r>
      <w:r>
        <w:t>J</w:t>
      </w:r>
      <w:r>
        <w:t>]</w:t>
      </w:r>
      <w:r>
        <w:t>. J Immunol, 1989, 143</w:t>
      </w:r>
      <w:r>
        <w:t>(</w:t>
      </w:r>
      <w:r>
        <w:t>7</w:t>
      </w:r>
      <w:r>
        <w:t>)</w:t>
      </w:r>
      <w:r>
        <w:t>: 2133-41.</w:t>
      </w:r>
    </w:p>
    <w:p w:rsidR="0018722C">
      <w:pPr>
        <w:pStyle w:val="ab"/>
        <w:topLinePunct/>
        <w:ind w:left="200" w:hangingChars="200" w:hanging="200"/>
      </w:pPr>
      <w:r>
        <w:t>[</w:t>
      </w:r>
      <w:r>
        <w:t xml:space="preserve">59</w:t>
      </w:r>
      <w:r>
        <w:t>]</w:t>
      </w:r>
      <w:r w:rsidRPr="00281126">
        <w:t xml:space="preserve"> </w:t>
      </w:r>
      <w:r>
        <w:t>Li H J, Zhai N C, Song H X, et al. The Role of Immune Cells </w:t>
      </w:r>
      <w:r>
        <w:t>in </w:t>
      </w:r>
      <w:r>
        <w:t>Chronic HBV Infection</w:t>
      </w:r>
      <w:r>
        <w:t>[</w:t>
      </w:r>
      <w:r>
        <w:t xml:space="preserve">J</w:t>
      </w:r>
      <w:r>
        <w:t>]</w:t>
      </w:r>
      <w:r>
        <w:t xml:space="preserve">. J Clin </w:t>
      </w:r>
      <w:r>
        <w:t>Transl </w:t>
      </w:r>
      <w:r>
        <w:t>Hepatol, 2015, 3</w:t>
      </w:r>
      <w:r>
        <w:t>(</w:t>
      </w:r>
      <w:r>
        <w:t>4</w:t>
      </w:r>
      <w:r>
        <w:t>)</w:t>
      </w:r>
      <w:r>
        <w:t>:</w:t>
      </w:r>
      <w:r>
        <w:t> </w:t>
      </w:r>
      <w:r>
        <w:t>277-83.</w:t>
      </w:r>
    </w:p>
    <w:p w:rsidR="0018722C">
      <w:pPr>
        <w:pStyle w:val="ab"/>
        <w:topLinePunct/>
        <w:ind w:left="200" w:hangingChars="200" w:hanging="200"/>
      </w:pPr>
      <w:r>
        <w:t>[</w:t>
      </w:r>
      <w:r>
        <w:t xml:space="preserve">60</w:t>
      </w:r>
      <w:r>
        <w:t>]</w:t>
      </w:r>
      <w:r w:rsidRPr="00281126">
        <w:t xml:space="preserve"> </w:t>
      </w:r>
      <w:r>
        <w:t>Peng C, </w:t>
      </w:r>
      <w:r>
        <w:t>Liu </w:t>
      </w:r>
      <w:r>
        <w:t>B S, De Knegt R J, et al. The response to TLR ligation of human CD16</w:t>
      </w:r>
      <w:r>
        <w:t>(</w:t>
      </w:r>
      <w:r>
        <w:rPr>
          <w:sz w:val="24"/>
        </w:rPr>
        <w:t xml:space="preserve">+</w:t>
      </w:r>
      <w:r>
        <w:t>)</w:t>
      </w:r>
      <w:r w:rsidR="004B696B">
        <w:t xml:space="preserve"> </w:t>
      </w:r>
      <w:r>
        <w:t xml:space="preserve">CD14</w:t>
      </w:r>
      <w:r>
        <w:t>(</w:t>
      </w:r>
      <w:r>
        <w:rPr>
          <w:sz w:val="24"/>
        </w:rPr>
        <w:t xml:space="preserve">-</w:t>
      </w:r>
      <w:r>
        <w:t>)</w:t>
      </w:r>
      <w:r>
        <w:t xml:space="preserve"> monocytes </w:t>
      </w:r>
      <w:r>
        <w:t>is </w:t>
      </w:r>
      <w:r>
        <w:t>weakly modulated as a consequence of persistent infection</w:t>
      </w:r>
      <w:r>
        <w:t> </w:t>
      </w:r>
      <w:r>
        <w:t>with</w:t>
      </w:r>
      <w:r>
        <w:t> </w:t>
      </w:r>
      <w:r>
        <w:t>the hepatitis C</w:t>
      </w:r>
      <w:r>
        <w:t> </w:t>
      </w:r>
      <w:r>
        <w:t>virus</w:t>
      </w:r>
      <w:r>
        <w:t>[</w:t>
      </w:r>
      <w:r>
        <w:t>J</w:t>
      </w:r>
      <w:r>
        <w:t>]</w:t>
      </w:r>
      <w:r>
        <w:t>.</w:t>
      </w:r>
      <w:r>
        <w:t> </w:t>
      </w:r>
      <w:r>
        <w:t>Mol</w:t>
      </w:r>
      <w:r>
        <w:t> </w:t>
      </w:r>
      <w:r>
        <w:t>Immunol,</w:t>
      </w:r>
      <w:r>
        <w:t> </w:t>
      </w:r>
      <w:r>
        <w:t>2011,</w:t>
      </w:r>
      <w:r>
        <w:t> </w:t>
      </w:r>
      <w:r>
        <w:t>48</w:t>
      </w:r>
      <w:r>
        <w:t>(</w:t>
      </w:r>
      <w:r>
        <w:rPr>
          <w:sz w:val="24"/>
        </w:rPr>
        <w:t>12-13</w:t>
      </w:r>
      <w:r>
        <w:t>)</w:t>
      </w:r>
      <w:r>
        <w:t>:</w:t>
      </w:r>
      <w:r>
        <w:t> </w:t>
      </w:r>
      <w:r>
        <w:t>1505-11.</w:t>
      </w:r>
    </w:p>
    <w:p w:rsidR="0018722C">
      <w:pPr>
        <w:pStyle w:val="ab"/>
        <w:topLinePunct/>
        <w:ind w:left="200" w:hangingChars="200" w:hanging="200"/>
      </w:pPr>
      <w:r>
        <w:t>[</w:t>
      </w:r>
      <w:r>
        <w:t xml:space="preserve">61</w:t>
      </w:r>
      <w:r>
        <w:t>]</w:t>
      </w:r>
      <w:r w:rsidRPr="00281126">
        <w:t xml:space="preserve"> </w:t>
      </w:r>
      <w:r>
        <w:t>Auffray C, Sieweke M H, Geissmann </w:t>
      </w:r>
      <w:r>
        <w:t>F. </w:t>
      </w:r>
      <w:r>
        <w:t>Blood monocytes: development, heterogeneity, and relationship with dendritic cells</w:t>
      </w:r>
      <w:r>
        <w:t>[</w:t>
      </w:r>
      <w:r>
        <w:rPr>
          <w:sz w:val="24"/>
        </w:rPr>
        <w:t>J</w:t>
      </w:r>
      <w:r>
        <w:t>]</w:t>
      </w:r>
      <w:r>
        <w:t>. Annu Rev Immunol, 2009, 27:</w:t>
      </w:r>
      <w:r>
        <w:t> </w:t>
      </w:r>
      <w:r>
        <w:t>669-92.</w:t>
      </w:r>
    </w:p>
    <w:p w:rsidR="0018722C">
      <w:pPr>
        <w:pStyle w:val="ab"/>
        <w:topLinePunct/>
        <w:ind w:left="200" w:hangingChars="200" w:hanging="200"/>
      </w:pPr>
      <w:r>
        <w:t>[</w:t>
      </w:r>
      <w:r>
        <w:t xml:space="preserve">62</w:t>
      </w:r>
      <w:r>
        <w:t>]</w:t>
      </w:r>
      <w:r w:rsidRPr="00281126">
        <w:t xml:space="preserve"> </w:t>
      </w:r>
      <w:r>
        <w:t>Liaskou E, Zimmermann H </w:t>
      </w:r>
      <w:r>
        <w:t>W, </w:t>
      </w:r>
      <w:r>
        <w:t>Li K K, et al. Monocyte subsets </w:t>
      </w:r>
      <w:r>
        <w:t>in </w:t>
      </w:r>
      <w:r>
        <w:t>human liver disease show distinct phenotypic and functional characteristics</w:t>
      </w:r>
      <w:r>
        <w:t>[</w:t>
      </w:r>
      <w:r>
        <w:t>J</w:t>
      </w:r>
      <w:r>
        <w:t>]</w:t>
      </w:r>
      <w:r>
        <w:t>. Hepatology, 2013, 57</w:t>
      </w:r>
      <w:r>
        <w:t>(</w:t>
      </w:r>
      <w:r>
        <w:t>1</w:t>
      </w:r>
      <w:r>
        <w:t>)</w:t>
      </w:r>
      <w:r>
        <w:t>: 385-98.</w:t>
      </w:r>
    </w:p>
    <w:p w:rsidR="0018722C">
      <w:pPr>
        <w:pStyle w:val="ab"/>
        <w:topLinePunct/>
        <w:ind w:left="200" w:hangingChars="200" w:hanging="200"/>
      </w:pPr>
      <w:r>
        <w:t>[</w:t>
      </w:r>
      <w:r>
        <w:t xml:space="preserve">63</w:t>
      </w:r>
      <w:r>
        <w:t>]</w:t>
      </w:r>
      <w:r w:rsidRPr="00281126">
        <w:t xml:space="preserve"> </w:t>
      </w:r>
      <w:r>
        <w:t>Aspinall A I, Curbishley S M, Lalor P </w:t>
      </w:r>
      <w:r>
        <w:t>F, </w:t>
      </w:r>
      <w:r>
        <w:t>et al. CX</w:t>
      </w:r>
      <w:r>
        <w:t>(</w:t>
      </w:r>
      <w:r>
        <w:rPr>
          <w:sz w:val="24"/>
        </w:rPr>
        <w:t>3</w:t>
      </w:r>
      <w:r>
        <w:t>)</w:t>
      </w:r>
      <w:r w:rsidR="004B696B">
        <w:t xml:space="preserve"> </w:t>
      </w:r>
      <w:r>
        <w:t>CR1 and vascular adhesion protein-1-dependent recruitment of CD16</w:t>
      </w:r>
      <w:r>
        <w:t>(</w:t>
      </w:r>
      <w:r>
        <w:rPr>
          <w:sz w:val="24"/>
        </w:rPr>
        <w:t>+</w:t>
      </w:r>
      <w:r>
        <w:t>)</w:t>
      </w:r>
      <w:r>
        <w:t xml:space="preserve"> monocytes across human liver sinusoidal endothelium</w:t>
      </w:r>
      <w:r>
        <w:t>[</w:t>
      </w:r>
      <w:r>
        <w:t>J</w:t>
      </w:r>
      <w:r>
        <w:t>]</w:t>
      </w:r>
      <w:r>
        <w:t>. Hepatology, 2010, 51</w:t>
      </w:r>
      <w:r>
        <w:t>(</w:t>
      </w:r>
      <w:r>
        <w:rPr>
          <w:sz w:val="24"/>
        </w:rPr>
        <w:t>6</w:t>
      </w:r>
      <w:r>
        <w:t>)</w:t>
      </w:r>
      <w:r>
        <w:t>:</w:t>
      </w:r>
      <w:r>
        <w:t> </w:t>
      </w:r>
      <w:r>
        <w:t>2030-9.</w:t>
      </w:r>
    </w:p>
    <w:p w:rsidR="0018722C">
      <w:pPr>
        <w:pStyle w:val="ab"/>
        <w:topLinePunct/>
        <w:ind w:left="200" w:hangingChars="200" w:hanging="200"/>
      </w:pPr>
      <w:r>
        <w:t>[</w:t>
      </w:r>
      <w:r>
        <w:t xml:space="preserve">64</w:t>
      </w:r>
      <w:r>
        <w:t>]</w:t>
      </w:r>
      <w:r w:rsidRPr="00281126">
        <w:t xml:space="preserve"> </w:t>
      </w:r>
      <w:r>
        <w:t>Zimmermann H </w:t>
      </w:r>
      <w:r>
        <w:t>W, </w:t>
      </w:r>
      <w:r>
        <w:t>Seidler S, Nattermann J, et al. Functional contribution of elevated circulating and hepatic non-classical CD14CD16 monocytes to inflammation and human liver fibrosis</w:t>
      </w:r>
      <w:r>
        <w:t>[</w:t>
      </w:r>
      <w:r>
        <w:t>J</w:t>
      </w:r>
      <w:r>
        <w:t>]</w:t>
      </w:r>
      <w:r>
        <w:t>. PLoS One, 2010, 5</w:t>
      </w:r>
      <w:r>
        <w:t>(</w:t>
      </w:r>
      <w:r>
        <w:t>6</w:t>
      </w:r>
      <w:r>
        <w:t>)</w:t>
      </w:r>
      <w:r>
        <w:t>:</w:t>
      </w:r>
      <w:r>
        <w:t> </w:t>
      </w:r>
      <w:r>
        <w:t>e11049.</w:t>
      </w:r>
    </w:p>
    <w:p w:rsidR="0018722C">
      <w:pPr>
        <w:pStyle w:val="ab"/>
        <w:topLinePunct/>
        <w:ind w:left="200" w:hangingChars="200" w:hanging="200"/>
      </w:pPr>
      <w:r>
        <w:t>[</w:t>
      </w:r>
      <w:r>
        <w:t xml:space="preserve">65</w:t>
      </w:r>
      <w:r>
        <w:t>]</w:t>
      </w:r>
      <w:r w:rsidRPr="00281126">
        <w:t xml:space="preserve"> </w:t>
      </w:r>
      <w:r>
        <w:t>Keler </w:t>
      </w:r>
      <w:r>
        <w:t>T, </w:t>
      </w:r>
      <w:r>
        <w:t>Wallace </w:t>
      </w:r>
      <w:r>
        <w:t>P </w:t>
      </w:r>
      <w:r>
        <w:t>K, </w:t>
      </w:r>
      <w:r>
        <w:t>Vitale </w:t>
      </w:r>
      <w:r>
        <w:t>L A, et al. Differential </w:t>
      </w:r>
      <w:r>
        <w:t>effect </w:t>
      </w:r>
      <w:r>
        <w:t>of cytokine treatment</w:t>
      </w:r>
      <w:r w:rsidR="001852F3">
        <w:t xml:space="preserve"> on Fc alpha receptor I- and Fc </w:t>
      </w:r>
      <w:r>
        <w:t>gamma </w:t>
      </w:r>
      <w:r>
        <w:t>receptor I-mediated tumor cytotoxicity </w:t>
      </w:r>
      <w:r>
        <w:t>by </w:t>
      </w:r>
      <w:r>
        <w:t>monocyte-derived macrophages</w:t>
      </w:r>
      <w:r>
        <w:t>[</w:t>
      </w:r>
      <w:r>
        <w:t>J</w:t>
      </w:r>
      <w:r>
        <w:t>]</w:t>
      </w:r>
      <w:r>
        <w:t>. J Immunol, 2000, 164</w:t>
      </w:r>
      <w:r>
        <w:t>(</w:t>
      </w:r>
      <w:r>
        <w:t>11</w:t>
      </w:r>
      <w:r>
        <w:t>)</w:t>
      </w:r>
      <w:r>
        <w:t>:</w:t>
      </w:r>
      <w:r>
        <w:t> </w:t>
      </w:r>
      <w:r>
        <w:t>5746-52.</w:t>
      </w:r>
      <w:r>
        <w:rPr>
          <w:rFonts w:cstheme="minorBidi" w:hAnsiTheme="minorHAnsi" w:eastAsiaTheme="minorHAnsi" w:asciiTheme="minorHAnsi"/>
        </w:rPr>
        <w:t>50</w:t>
      </w:r>
    </w:p>
    <w:p w:rsidR="0018722C">
      <w:pPr>
        <w:pStyle w:val="ab"/>
        <w:topLinePunct/>
        <w:ind w:left="200" w:hangingChars="200" w:hanging="200"/>
      </w:pPr>
      <w:bookmarkStart w:name="_bookmark32" w:id="106"/>
      <w:bookmarkEnd w:id="106"/>
      <w:r>
        <w:t>[</w:t>
      </w:r>
      <w:r>
        <w:t xml:space="preserve">66</w:t>
      </w:r>
      <w:r>
        <w:t>]</w:t>
      </w:r>
      <w:r w:rsidRPr="00281126">
        <w:t xml:space="preserve"> </w:t>
      </w:r>
      <w:bookmarkStart w:name="_bookmark32" w:id="107"/>
      <w:bookmarkEnd w:id="107"/>
      <w:r>
        <w:t>C</w:t>
      </w:r>
      <w:r>
        <w:t>lynes R A, </w:t>
      </w:r>
      <w:r>
        <w:t>Towers </w:t>
      </w:r>
      <w:r>
        <w:t>T L, Presta L G, et al. Inhibitory Fc receptors modulate </w:t>
      </w:r>
      <w:r>
        <w:t>in vivo </w:t>
      </w:r>
      <w:r>
        <w:t>cytotoxicity against tumor targets</w:t>
      </w:r>
      <w:r>
        <w:t>[</w:t>
      </w:r>
      <w:r>
        <w:t>J</w:t>
      </w:r>
      <w:r>
        <w:t>]</w:t>
      </w:r>
      <w:r>
        <w:t>. Nat Med, 2000, 6</w:t>
      </w:r>
      <w:r>
        <w:t>(</w:t>
      </w:r>
      <w:r>
        <w:t>4</w:t>
      </w:r>
      <w:r>
        <w:t>)</w:t>
      </w:r>
      <w:r>
        <w:t>:</w:t>
      </w:r>
      <w:r>
        <w:t> </w:t>
      </w:r>
      <w:r>
        <w:t>443-6.</w:t>
      </w:r>
    </w:p>
    <w:p w:rsidR="0018722C">
      <w:pPr>
        <w:pStyle w:val="ab"/>
        <w:topLinePunct/>
        <w:ind w:left="200" w:hangingChars="200" w:hanging="200"/>
      </w:pPr>
      <w:bookmarkStart w:id="524747" w:name="_cwCmt1"/>
      <w:r>
        <w:t>[</w:t>
      </w:r>
      <w:r>
        <w:t xml:space="preserve">67</w:t>
      </w:r>
      <w:r>
        <w:t>]</w:t>
      </w:r>
      <w:r w:rsidRPr="00281126">
        <w:t xml:space="preserve"> </w:t>
      </w:r>
      <w:r>
        <w:t>Vogelpoel </w:t>
      </w:r>
      <w:r>
        <w:t>L </w:t>
      </w:r>
      <w:r>
        <w:t>T, </w:t>
      </w:r>
      <w:r>
        <w:t>Baeten D L, De Jong E C, et al. Control of cytokine production </w:t>
      </w:r>
      <w:r>
        <w:t>by </w:t>
      </w:r>
      <w:r>
        <w:t>human fc </w:t>
      </w:r>
      <w:r>
        <w:t>gamma </w:t>
      </w:r>
      <w:r>
        <w:t>receptors: implications for pathogen defense and autoimmunity</w:t>
      </w:r>
      <w:r>
        <w:t>[</w:t>
      </w:r>
      <w:r>
        <w:rPr>
          <w:sz w:val="24"/>
        </w:rPr>
        <w:t>J</w:t>
      </w:r>
      <w:r>
        <w:t>]</w:t>
      </w:r>
      <w:r>
        <w:t>. Front Immunol, 2015, 6:</w:t>
      </w:r>
      <w:r>
        <w:t> </w:t>
      </w:r>
      <w:r>
        <w:t>79.</w:t>
      </w:r>
      <w:bookmarkEnd w:id="524747"/>
    </w:p>
    <w:p w:rsidR="0018722C">
      <w:pPr>
        <w:pStyle w:val="ab"/>
        <w:topLinePunct/>
        <w:ind w:left="200" w:hangingChars="200" w:hanging="200"/>
      </w:pPr>
      <w:r>
        <w:t>[</w:t>
      </w:r>
      <w:r>
        <w:t xml:space="preserve">68</w:t>
      </w:r>
      <w:r>
        <w:t>]</w:t>
      </w:r>
      <w:r w:rsidRPr="00281126">
        <w:t xml:space="preserve"> </w:t>
      </w:r>
      <w:r>
        <w:t>Den Dunnen J, </w:t>
      </w:r>
      <w:r>
        <w:t>Vogelpoel </w:t>
      </w:r>
      <w:r>
        <w:t>L </w:t>
      </w:r>
      <w:r>
        <w:t>T, </w:t>
      </w:r>
      <w:r>
        <w:t>Wypych </w:t>
      </w:r>
      <w:r>
        <w:t>T, </w:t>
      </w:r>
      <w:r>
        <w:t>et al. IgG opsonization of bacteria promotes Th17 responses </w:t>
      </w:r>
      <w:r>
        <w:t>via</w:t>
      </w:r>
      <w:r>
        <w:t> </w:t>
      </w:r>
      <w:r>
        <w:t>synergy between TLRs and FcgammaRIIa </w:t>
      </w:r>
      <w:r>
        <w:t>in </w:t>
      </w:r>
      <w:r>
        <w:t>human dendritic cells</w:t>
      </w:r>
      <w:r>
        <w:t>[</w:t>
      </w:r>
      <w:r>
        <w:t>J</w:t>
      </w:r>
      <w:r>
        <w:t>]</w:t>
      </w:r>
      <w:r>
        <w:t>. Blood, 2012, 120</w:t>
      </w:r>
      <w:r>
        <w:t>(</w:t>
      </w:r>
      <w:r>
        <w:t>1</w:t>
      </w:r>
      <w:r>
        <w:t>)</w:t>
      </w:r>
      <w:r>
        <w:t>:</w:t>
      </w:r>
      <w:r>
        <w:t> </w:t>
      </w:r>
      <w:r>
        <w:t>112-21.</w:t>
      </w:r>
    </w:p>
    <w:p w:rsidR="0018722C">
      <w:pPr>
        <w:pStyle w:val="ab"/>
        <w:topLinePunct/>
        <w:ind w:left="200" w:hangingChars="200" w:hanging="200"/>
      </w:pPr>
      <w:r>
        <w:t>[</w:t>
      </w:r>
      <w:r>
        <w:t xml:space="preserve">69</w:t>
      </w:r>
      <w:r>
        <w:t>]</w:t>
      </w:r>
      <w:r w:rsidRPr="00281126">
        <w:t xml:space="preserve"> </w:t>
      </w:r>
      <w:r>
        <w:t>Vogelpoel </w:t>
      </w:r>
      <w:r>
        <w:t>L </w:t>
      </w:r>
      <w:r>
        <w:t>T, </w:t>
      </w:r>
      <w:r>
        <w:t>Hansen I S, </w:t>
      </w:r>
      <w:r>
        <w:t>Visser </w:t>
      </w:r>
      <w:r>
        <w:t>M </w:t>
      </w:r>
      <w:r>
        <w:t>W, </w:t>
      </w:r>
      <w:r>
        <w:t>et al. FcgammaRIIa cross-talk</w:t>
      </w:r>
      <w:r w:rsidR="001852F3">
        <w:t xml:space="preserve"> with TLRs, IL-1R, and IFNgammaR selectively modulates cytokine production </w:t>
      </w:r>
      <w:r>
        <w:t>in </w:t>
      </w:r>
      <w:r>
        <w:t>human </w:t>
      </w:r>
      <w:r>
        <w:t>myeloid </w:t>
      </w:r>
      <w:r>
        <w:t>cells</w:t>
      </w:r>
      <w:r>
        <w:t>[</w:t>
      </w:r>
      <w:r>
        <w:t>J</w:t>
      </w:r>
      <w:r>
        <w:t>]</w:t>
      </w:r>
      <w:r>
        <w:t>. Immunobiology, 2015, 220</w:t>
      </w:r>
      <w:r>
        <w:t>(</w:t>
      </w:r>
      <w:r>
        <w:t>2</w:t>
      </w:r>
      <w:r>
        <w:t>)</w:t>
      </w:r>
      <w:r>
        <w:t>:</w:t>
      </w:r>
      <w:r>
        <w:t> </w:t>
      </w:r>
      <w:r>
        <w:t>193-9.</w:t>
      </w:r>
    </w:p>
    <w:p w:rsidR="0018722C">
      <w:pPr>
        <w:pStyle w:val="ab"/>
        <w:topLinePunct/>
        <w:ind w:left="200" w:hangingChars="200" w:hanging="200"/>
      </w:pPr>
      <w:r>
        <w:t>[</w:t>
      </w:r>
      <w:r>
        <w:t xml:space="preserve">70</w:t>
      </w:r>
      <w:r>
        <w:t>]</w:t>
      </w:r>
      <w:r w:rsidRPr="00281126">
        <w:t xml:space="preserve"> </w:t>
      </w:r>
      <w:r>
        <w:t>Boruchov A M, Heller G, </w:t>
      </w:r>
      <w:r>
        <w:t>Veri </w:t>
      </w:r>
      <w:r>
        <w:t>M C, et al. Activating and inhibitory IgG Fc receptors on human DCs mediate opposing functions</w:t>
      </w:r>
      <w:r>
        <w:t>[</w:t>
      </w:r>
      <w:r>
        <w:t>J</w:t>
      </w:r>
      <w:r>
        <w:t>]</w:t>
      </w:r>
      <w:r>
        <w:t>. J Clin Invest, 2005, 115</w:t>
      </w:r>
      <w:r>
        <w:t>(</w:t>
      </w:r>
      <w:r>
        <w:t>10</w:t>
      </w:r>
      <w:r>
        <w:t>)</w:t>
      </w:r>
      <w:r>
        <w:t>:</w:t>
      </w:r>
      <w:r>
        <w:t> </w:t>
      </w:r>
      <w:r>
        <w:t>2914-23.</w:t>
      </w:r>
    </w:p>
    <w:p w:rsidR="0018722C">
      <w:pPr>
        <w:pStyle w:val="ab"/>
        <w:topLinePunct/>
        <w:ind w:left="200" w:hangingChars="200" w:hanging="200"/>
      </w:pPr>
      <w:r>
        <w:t>[</w:t>
      </w:r>
      <w:r>
        <w:t xml:space="preserve">71</w:t>
      </w:r>
      <w:r>
        <w:t>]</w:t>
      </w:r>
      <w:r w:rsidRPr="00281126">
        <w:t xml:space="preserve"> </w:t>
      </w:r>
      <w:r>
        <w:t>Aloulou M, Ben Mkaddem S, Biarnes-Pelicot M, et al. IgG1 and IVIg induce inhibitory </w:t>
      </w:r>
      <w:r>
        <w:t>ITAM </w:t>
      </w:r>
      <w:r>
        <w:t>signaling through FcgammaRIII controlling inflammatory responses</w:t>
      </w:r>
      <w:r>
        <w:t>[</w:t>
      </w:r>
      <w:r>
        <w:t>J</w:t>
      </w:r>
      <w:r>
        <w:t>]</w:t>
      </w:r>
      <w:r>
        <w:t>. Blood, 2012, 119</w:t>
      </w:r>
      <w:r>
        <w:t>(</w:t>
      </w:r>
      <w:r>
        <w:t>13</w:t>
      </w:r>
      <w:r>
        <w:t>)</w:t>
      </w:r>
      <w:r>
        <w:t>:</w:t>
      </w:r>
      <w:r>
        <w:t> </w:t>
      </w:r>
      <w:r>
        <w:t>3084-96.</w:t>
      </w:r>
    </w:p>
    <w:p w:rsidR="0018722C">
      <w:pPr>
        <w:pStyle w:val="ab"/>
        <w:topLinePunct/>
        <w:ind w:left="200" w:hangingChars="200" w:hanging="200"/>
      </w:pPr>
      <w:r>
        <w:t>[</w:t>
      </w:r>
      <w:r>
        <w:t xml:space="preserve">72</w:t>
      </w:r>
      <w:r>
        <w:t>]</w:t>
      </w:r>
      <w:r w:rsidRPr="00281126">
        <w:t xml:space="preserve"> </w:t>
      </w:r>
      <w:r>
        <w:t>Ben Mkaddem S, Hayem G, Jonsson </w:t>
      </w:r>
      <w:r>
        <w:t>F, </w:t>
      </w:r>
      <w:r>
        <w:t>et al. Shifting </w:t>
      </w:r>
      <w:r>
        <w:t>FcgammaRIIA-ITAM </w:t>
      </w:r>
      <w:r>
        <w:t>from activation to inhibitory configuration ameliorates arthritis</w:t>
      </w:r>
      <w:r>
        <w:t>[</w:t>
      </w:r>
      <w:r>
        <w:t xml:space="preserve">J</w:t>
      </w:r>
      <w:r>
        <w:t>]</w:t>
      </w:r>
      <w:r>
        <w:t xml:space="preserve">. J </w:t>
      </w:r>
      <w:r>
        <w:t>Clin </w:t>
      </w:r>
      <w:r>
        <w:t>Invest, 2014, 124</w:t>
      </w:r>
      <w:r>
        <w:t>(</w:t>
      </w:r>
      <w:r>
        <w:t>9</w:t>
      </w:r>
      <w:r>
        <w:t>)</w:t>
      </w:r>
      <w:r>
        <w:t>: 3945-59.</w:t>
      </w:r>
    </w:p>
    <w:p w:rsidR="0018722C">
      <w:pPr>
        <w:pStyle w:val="ab"/>
        <w:topLinePunct/>
        <w:ind w:left="200" w:hangingChars="200" w:hanging="200"/>
      </w:pPr>
      <w:r>
        <w:t>[</w:t>
      </w:r>
      <w:r>
        <w:t xml:space="preserve">73</w:t>
      </w:r>
      <w:r>
        <w:t>]</w:t>
      </w:r>
      <w:r w:rsidRPr="00281126">
        <w:t xml:space="preserve"> </w:t>
      </w:r>
      <w:r>
        <w:t>Boonnak </w:t>
      </w:r>
      <w:r>
        <w:t>K, </w:t>
      </w:r>
      <w:r>
        <w:t>Dambach K M, Donofrio G C, et al. Cell type specificity and host genetic polymorphisms influence antibody-dependent enhancement of dengue virus infection</w:t>
      </w:r>
      <w:r>
        <w:t>[</w:t>
      </w:r>
      <w:r>
        <w:t xml:space="preserve">J</w:t>
      </w:r>
      <w:r>
        <w:t>]</w:t>
      </w:r>
      <w:r>
        <w:t xml:space="preserve">. J </w:t>
      </w:r>
      <w:r>
        <w:t>Virol, </w:t>
      </w:r>
      <w:r>
        <w:t>2011, 85</w:t>
      </w:r>
      <w:r>
        <w:t>(</w:t>
      </w:r>
      <w:r>
        <w:t>4</w:t>
      </w:r>
      <w:r>
        <w:t>)</w:t>
      </w:r>
      <w:r>
        <w:t>:</w:t>
      </w:r>
      <w:r>
        <w:t> </w:t>
      </w:r>
      <w:r>
        <w:t>1671-83.</w:t>
      </w:r>
    </w:p>
    <w:p w:rsidR="0018722C">
      <w:pPr>
        <w:pStyle w:val="ab"/>
        <w:topLinePunct/>
        <w:ind w:left="200" w:hangingChars="200" w:hanging="200"/>
      </w:pPr>
      <w:r>
        <w:t>[</w:t>
      </w:r>
      <w:r>
        <w:t xml:space="preserve">74</w:t>
      </w:r>
      <w:r>
        <w:t>]</w:t>
      </w:r>
      <w:r w:rsidRPr="00281126">
        <w:t xml:space="preserve"> </w:t>
      </w:r>
      <w:r>
        <w:t>Boonnak K, Slike B M, Burgess T H, et al. Role of dendritic cells </w:t>
      </w:r>
      <w:r>
        <w:t>in </w:t>
      </w:r>
      <w:r>
        <w:t>antibody-dependent enhancement of dengue virus infection</w:t>
      </w:r>
      <w:r>
        <w:t>[</w:t>
      </w:r>
      <w:r>
        <w:t xml:space="preserve">J</w:t>
      </w:r>
      <w:r>
        <w:t>]</w:t>
      </w:r>
      <w:r>
        <w:t xml:space="preserve">. J </w:t>
      </w:r>
      <w:r>
        <w:t>Virol, </w:t>
      </w:r>
      <w:r>
        <w:t>2008, 82</w:t>
      </w:r>
      <w:r>
        <w:t>(</w:t>
      </w:r>
      <w:r>
        <w:t>8</w:t>
      </w:r>
      <w:r>
        <w:t>)</w:t>
      </w:r>
      <w:r>
        <w:t>: 3939-51.</w:t>
      </w:r>
    </w:p>
    <w:p w:rsidR="0018722C">
      <w:pPr>
        <w:pStyle w:val="ab"/>
        <w:topLinePunct/>
        <w:ind w:left="200" w:hangingChars="200" w:hanging="200"/>
      </w:pPr>
      <w:r>
        <w:t xml:space="preserve">[</w:t>
      </w:r>
      <w:r>
        <w:t xml:space="preserve">75</w:t>
      </w:r>
      <w:r>
        <w:t xml:space="preserve">]</w:t>
      </w:r>
      <w:r w:rsidRPr="00281126">
        <w:t xml:space="preserve"> </w:t>
      </w:r>
      <w:r>
        <w:t xml:space="preserve">Chareonsirisuthigul </w:t>
      </w:r>
      <w:r>
        <w:t xml:space="preserve">T, </w:t>
      </w:r>
      <w:r>
        <w:t xml:space="preserve">Kalayanarooj S, Ubol S. Dengue virus </w:t>
      </w:r>
      <w:r>
        <w:t xml:space="preserve">(</w:t>
      </w:r>
      <w:r>
        <w:rPr>
          <w:sz w:val="24"/>
        </w:rPr>
        <w:t xml:space="preserve">DENV</w:t>
      </w:r>
      <w:r>
        <w:t xml:space="preserve">)</w:t>
      </w:r>
      <w:r>
        <w:t xml:space="preserve"> antibody-dependent enhancement of infection upregulates the production of anti-inflammatory cytokines, but suppresses anti-DENV free radical and pro-inflammatory cytokine production, </w:t>
      </w:r>
      <w:r>
        <w:t xml:space="preserve">in </w:t>
      </w:r>
      <w:r>
        <w:t xml:space="preserve">THP-1 cells</w:t>
      </w:r>
      <w:r>
        <w:t xml:space="preserve">[</w:t>
      </w:r>
      <w:r>
        <w:t xml:space="preserve">J</w:t>
      </w:r>
      <w:r>
        <w:t xml:space="preserve">]</w:t>
      </w:r>
      <w:r>
        <w:t xml:space="preserve">. J Gen </w:t>
      </w:r>
      <w:r>
        <w:t xml:space="preserve">Virol, </w:t>
      </w:r>
      <w:r>
        <w:t xml:space="preserve">2007, 88</w:t>
      </w:r>
      <w:r>
        <w:t xml:space="preserve">(</w:t>
      </w:r>
      <w:r>
        <w:rPr>
          <w:sz w:val="24"/>
        </w:rPr>
        <w:t xml:space="preserve">Pt 2</w:t>
      </w:r>
      <w:r>
        <w:t xml:space="preserve">)</w:t>
      </w:r>
      <w:r>
        <w:t xml:space="preserve">:</w:t>
      </w:r>
      <w:r>
        <w:t xml:space="preserve"> </w:t>
      </w:r>
      <w:r>
        <w:t xml:space="preserve">365-75.</w:t>
      </w:r>
    </w:p>
    <w:p w:rsidR="0018722C">
      <w:pPr>
        <w:pStyle w:val="ab"/>
        <w:topLinePunct/>
        <w:ind w:left="200" w:hangingChars="200" w:hanging="200"/>
      </w:pPr>
      <w:r>
        <w:t>[</w:t>
      </w:r>
      <w:r>
        <w:t xml:space="preserve">76</w:t>
      </w:r>
      <w:r>
        <w:t>]</w:t>
      </w:r>
      <w:r w:rsidRPr="00281126">
        <w:t xml:space="preserve"> </w:t>
      </w:r>
      <w:r>
        <w:t>Modhiran N, Kalayanarooj S, Ubol S. Subversion of innate defenses </w:t>
      </w:r>
      <w:r>
        <w:t>by </w:t>
      </w:r>
      <w:r>
        <w:t>the interplay between DENV and pre-existing enhancing antibodies: TLRs signaling collapse</w:t>
      </w:r>
      <w:r>
        <w:t>[</w:t>
      </w:r>
      <w:r>
        <w:t>J</w:t>
      </w:r>
      <w:r>
        <w:t>]</w:t>
      </w:r>
      <w:r>
        <w:t>. PLoS Negl Trop Dis, 2010, 4</w:t>
      </w:r>
      <w:r>
        <w:t>(</w:t>
      </w:r>
      <w:r>
        <w:t>12</w:t>
      </w:r>
      <w:r>
        <w:t>)</w:t>
      </w:r>
      <w:r>
        <w:t>:</w:t>
      </w:r>
      <w:r>
        <w:t> </w:t>
      </w:r>
      <w:r>
        <w:t>e924.</w:t>
      </w:r>
    </w:p>
    <w:p w:rsidR="0018722C">
      <w:pPr>
        <w:pStyle w:val="ab"/>
        <w:topLinePunct/>
        <w:ind w:left="200" w:hangingChars="200" w:hanging="200"/>
      </w:pPr>
      <w:r>
        <w:t>[</w:t>
      </w:r>
      <w:r>
        <w:t xml:space="preserve">77</w:t>
      </w:r>
      <w:r>
        <w:t>]</w:t>
      </w:r>
      <w:r w:rsidRPr="00281126">
        <w:t xml:space="preserve"> </w:t>
      </w:r>
      <w:r>
        <w:t>Ubol S, Phuklia </w:t>
      </w:r>
      <w:r>
        <w:t>W, </w:t>
      </w:r>
      <w:r>
        <w:t>Kalayanarooj S, et al. Mechanisms of immune evasion induced </w:t>
      </w:r>
      <w:r>
        <w:t>by </w:t>
      </w:r>
      <w:r>
        <w:t>a complex of dengue virus and preexisting enhancing antibodies</w:t>
      </w:r>
      <w:r>
        <w:t>[</w:t>
      </w:r>
      <w:r>
        <w:t>J</w:t>
      </w:r>
      <w:r>
        <w:t>]</w:t>
      </w:r>
      <w:r>
        <w:t>. J Infect Dis, 2010, 201</w:t>
      </w:r>
      <w:r>
        <w:t>(</w:t>
      </w:r>
      <w:r>
        <w:t>6</w:t>
      </w:r>
      <w:r>
        <w:t>)</w:t>
      </w:r>
      <w:r>
        <w:t>:</w:t>
      </w:r>
      <w:r>
        <w:t> </w:t>
      </w:r>
      <w:r>
        <w:t>923-35.</w:t>
      </w:r>
    </w:p>
    <w:p w:rsidR="0018722C">
      <w:pPr>
        <w:pStyle w:val="ab"/>
        <w:topLinePunct/>
        <w:ind w:left="200" w:hangingChars="200" w:hanging="200"/>
      </w:pPr>
      <w:r>
        <w:t>[</w:t>
      </w:r>
      <w:r>
        <w:t xml:space="preserve">78</w:t>
      </w:r>
      <w:r>
        <w:t>]</w:t>
      </w:r>
      <w:r w:rsidRPr="00281126">
        <w:t xml:space="preserve"> </w:t>
      </w:r>
      <w:r>
        <w:t>Lok A S, Mcmahon B J. Chronic hepatitis B: update 2009</w:t>
      </w:r>
      <w:r>
        <w:t>[</w:t>
      </w:r>
      <w:r>
        <w:t>J</w:t>
      </w:r>
      <w:r>
        <w:t>]</w:t>
      </w:r>
      <w:r>
        <w:t>. Hepatology, 2009, 50</w:t>
      </w:r>
      <w:r>
        <w:t>(</w:t>
      </w:r>
      <w:r>
        <w:t>3</w:t>
      </w:r>
      <w:r>
        <w:t>)</w:t>
      </w:r>
      <w:r>
        <w:t>: 661-2.</w:t>
      </w:r>
    </w:p>
    <w:p w:rsidR="0018722C">
      <w:pPr>
        <w:pStyle w:val="ab"/>
        <w:topLinePunct/>
        <w:ind w:left="200" w:hangingChars="200" w:hanging="200"/>
      </w:pPr>
      <w:r>
        <w:t>[</w:t>
      </w:r>
      <w:r>
        <w:t xml:space="preserve">79</w:t>
      </w:r>
      <w:r>
        <w:t>]</w:t>
      </w:r>
      <w:r w:rsidRPr="00281126">
        <w:t xml:space="preserve"> </w:t>
      </w:r>
      <w:r>
        <w:t>Cheng P N, </w:t>
      </w:r>
      <w:r>
        <w:t>Tsai </w:t>
      </w:r>
      <w:r>
        <w:t>H </w:t>
      </w:r>
      <w:r>
        <w:t>W, </w:t>
      </w:r>
      <w:r>
        <w:t>Chiu Y C, et al. Clinical significance of serum HBsAg levels and association with liver histology </w:t>
      </w:r>
      <w:r>
        <w:t>in </w:t>
      </w:r>
      <w:r>
        <w:t>HBeAg positive chronic hepatitis B</w:t>
      </w:r>
      <w:r>
        <w:t>[</w:t>
      </w:r>
      <w:r>
        <w:t xml:space="preserve">J</w:t>
      </w:r>
      <w:r>
        <w:t>]</w:t>
      </w:r>
      <w:r>
        <w:t xml:space="preserve">. J Clin </w:t>
      </w:r>
      <w:r>
        <w:t>Virol, </w:t>
      </w:r>
      <w:r>
        <w:t>2013, 57</w:t>
      </w:r>
      <w:r>
        <w:t>(</w:t>
      </w:r>
      <w:r>
        <w:t>4</w:t>
      </w:r>
      <w:r>
        <w:t>)</w:t>
      </w:r>
      <w:r>
        <w:t>:</w:t>
      </w:r>
      <w:r>
        <w:t> </w:t>
      </w:r>
      <w:r>
        <w:t>323-30.</w:t>
      </w:r>
    </w:p>
    <w:p w:rsidR="0018722C">
      <w:pPr>
        <w:pStyle w:val="ab"/>
        <w:topLinePunct/>
        <w:ind w:left="200" w:hangingChars="200" w:hanging="200"/>
      </w:pPr>
      <w:r>
        <w:t>[</w:t>
      </w:r>
      <w:r>
        <w:t xml:space="preserve">80</w:t>
      </w:r>
      <w:r>
        <w:t>]</w:t>
      </w:r>
      <w:r w:rsidRPr="00281126">
        <w:t xml:space="preserve"> </w:t>
      </w:r>
      <w:r>
        <w:t>Larsson</w:t>
      </w:r>
      <w:r w:rsidR="001852F3">
        <w:t xml:space="preserve">  S</w:t>
      </w:r>
      <w:r w:rsidR="001852F3">
        <w:t xml:space="preserve"> B, </w:t>
      </w:r>
      <w:r w:rsidR="001852F3">
        <w:t xml:space="preserve"> Eilard</w:t>
      </w:r>
      <w:r w:rsidR="001852F3">
        <w:t xml:space="preserve"> </w:t>
      </w:r>
      <w:r>
        <w:t>A, </w:t>
      </w:r>
      <w:r w:rsidR="001852F3">
        <w:t xml:space="preserve"> </w:t>
      </w:r>
      <w:r>
        <w:t>Malmstrom</w:t>
      </w:r>
      <w:r w:rsidR="001852F3">
        <w:t xml:space="preserve">  S, </w:t>
      </w:r>
      <w:r w:rsidR="001852F3">
        <w:t xml:space="preserve">et</w:t>
      </w:r>
      <w:r w:rsidR="001852F3">
        <w:t xml:space="preserve">  al. </w:t>
      </w:r>
      <w:r w:rsidR="001852F3">
        <w:t xml:space="preserve"> HBsAg</w:t>
      </w:r>
      <w:r w:rsidR="001852F3">
        <w:t xml:space="preserve">  quantification</w:t>
      </w:r>
      <w:r>
        <w:t> </w:t>
      </w:r>
      <w:r>
        <w:t>for</w:t>
      </w:r>
    </w:p>
    <w:p w:rsidR="0018722C">
      <w:pPr>
        <w:topLinePunct/>
      </w:pPr>
      <w:r>
        <w:rPr>
          <w:rFonts w:cstheme="minorBidi" w:hAnsiTheme="minorHAnsi" w:eastAsiaTheme="minorHAnsi" w:asciiTheme="minorHAnsi"/>
        </w:rPr>
        <w:t>51</w:t>
      </w:r>
    </w:p>
    <w:p w:rsidR="0018722C">
      <w:pPr>
        <w:topLinePunct/>
      </w:pPr>
      <w:bookmarkStart w:name="_bookmark33" w:id="108"/>
      <w:bookmarkEnd w:id="108"/>
      <w:r>
        <w:t>I</w:t>
      </w:r>
      <w:r>
        <w:t>dentification of liver disease in chronic hepatitis B virus carriers</w:t>
      </w:r>
      <w:r>
        <w:t>[</w:t>
      </w:r>
      <w:r>
        <w:t>J</w:t>
      </w:r>
      <w:r>
        <w:t>]</w:t>
      </w:r>
      <w:r>
        <w:t>. Liver Int, 2014, 34</w:t>
      </w:r>
      <w:r>
        <w:t>(</w:t>
      </w:r>
      <w:r>
        <w:t>7</w:t>
      </w:r>
      <w:r>
        <w:t>)</w:t>
      </w:r>
      <w:r>
        <w:t>: e238-45.</w:t>
      </w:r>
    </w:p>
    <w:p w:rsidR="0018722C">
      <w:pPr>
        <w:pStyle w:val="ab"/>
        <w:topLinePunct/>
        <w:ind w:left="200" w:hangingChars="200" w:hanging="200"/>
      </w:pPr>
      <w:r>
        <w:t>[</w:t>
      </w:r>
      <w:r>
        <w:t xml:space="preserve">81</w:t>
      </w:r>
      <w:r>
        <w:t>]</w:t>
      </w:r>
      <w:r w:rsidRPr="00281126">
        <w:t xml:space="preserve"> </w:t>
      </w:r>
      <w:r>
        <w:t>Rehermann B. Natural Killer Cells </w:t>
      </w:r>
      <w:r>
        <w:t>in </w:t>
      </w:r>
      <w:r>
        <w:t>Viral </w:t>
      </w:r>
      <w:r>
        <w:t>Hepatitis</w:t>
      </w:r>
      <w:r>
        <w:t>[</w:t>
      </w:r>
      <w:r>
        <w:t>J</w:t>
      </w:r>
      <w:r>
        <w:t>]</w:t>
      </w:r>
      <w:r>
        <w:t>. Cell Mol Gastroenterol Hepatol, 2015, 1</w:t>
      </w:r>
      <w:r>
        <w:t>(</w:t>
      </w:r>
      <w:r>
        <w:t>6</w:t>
      </w:r>
      <w:r>
        <w:t>)</w:t>
      </w:r>
      <w:r>
        <w:t>:</w:t>
      </w:r>
      <w:r>
        <w:t> </w:t>
      </w:r>
      <w:r>
        <w:t>578-588.</w:t>
      </w:r>
    </w:p>
    <w:p w:rsidR="0018722C">
      <w:pPr>
        <w:pStyle w:val="ab"/>
        <w:topLinePunct/>
        <w:ind w:left="200" w:hangingChars="200" w:hanging="200"/>
      </w:pPr>
      <w:r>
        <w:t>[</w:t>
      </w:r>
      <w:r>
        <w:t xml:space="preserve">82</w:t>
      </w:r>
      <w:r>
        <w:t>]</w:t>
      </w:r>
      <w:r w:rsidRPr="00281126">
        <w:t xml:space="preserve"> </w:t>
      </w:r>
      <w:r>
        <w:t>Farag S S, </w:t>
      </w:r>
      <w:r>
        <w:t>Vandeusen </w:t>
      </w:r>
      <w:r>
        <w:t>J B, Fehniger T </w:t>
      </w:r>
      <w:r>
        <w:t>A, </w:t>
      </w:r>
      <w:r>
        <w:t>et al. Biology and clinical impact of human natural killer cells</w:t>
      </w:r>
      <w:r>
        <w:t>[</w:t>
      </w:r>
      <w:r>
        <w:t>J</w:t>
      </w:r>
      <w:r>
        <w:t>]</w:t>
      </w:r>
      <w:r>
        <w:t>. Int J Hematol, 2003, 78</w:t>
      </w:r>
      <w:r>
        <w:t>(</w:t>
      </w:r>
      <w:r>
        <w:t>1</w:t>
      </w:r>
      <w:r>
        <w:t>)</w:t>
      </w:r>
      <w:r>
        <w:t>:</w:t>
      </w:r>
      <w:r>
        <w:t> </w:t>
      </w:r>
      <w:r>
        <w:t>7-17.</w:t>
      </w:r>
    </w:p>
    <w:p w:rsidR="0018722C">
      <w:pPr>
        <w:pStyle w:val="ab"/>
        <w:topLinePunct/>
        <w:ind w:left="200" w:hangingChars="200" w:hanging="200"/>
      </w:pPr>
      <w:r>
        <w:t>[</w:t>
      </w:r>
      <w:r>
        <w:t xml:space="preserve">83</w:t>
      </w:r>
      <w:r>
        <w:t>]</w:t>
      </w:r>
      <w:r w:rsidRPr="00281126">
        <w:t xml:space="preserve"> </w:t>
      </w:r>
      <w:r>
        <w:t>Ono K, </w:t>
      </w:r>
      <w:r>
        <w:t>Yamanaga </w:t>
      </w:r>
      <w:r>
        <w:t>Y, </w:t>
      </w:r>
      <w:r>
        <w:t>Yamamoto </w:t>
      </w:r>
      <w:r>
        <w:t>K, et al. Natural killing activities </w:t>
      </w:r>
      <w:r>
        <w:t>in </w:t>
      </w:r>
      <w:r>
        <w:t>chronic liver diseases and hepatocellular carcinoma</w:t>
      </w:r>
      <w:r>
        <w:t>[</w:t>
      </w:r>
      <w:r>
        <w:t xml:space="preserve">J</w:t>
      </w:r>
      <w:r>
        <w:t>]</w:t>
      </w:r>
      <w:r>
        <w:t xml:space="preserve">. J </w:t>
      </w:r>
      <w:r>
        <w:t>Clin </w:t>
      </w:r>
      <w:r>
        <w:t>Immunol, 1996, 16</w:t>
      </w:r>
      <w:r>
        <w:t>(</w:t>
      </w:r>
      <w:r>
        <w:t>1</w:t>
      </w:r>
      <w:r>
        <w:t>)</w:t>
      </w:r>
      <w:r>
        <w:t>:</w:t>
      </w:r>
      <w:r>
        <w:t> </w:t>
      </w:r>
      <w:r>
        <w:t>41-5.</w:t>
      </w:r>
    </w:p>
    <w:p w:rsidR="0018722C">
      <w:pPr>
        <w:pStyle w:val="ab"/>
        <w:topLinePunct/>
        <w:ind w:left="200" w:hangingChars="200" w:hanging="200"/>
      </w:pPr>
      <w:r>
        <w:t>[</w:t>
      </w:r>
      <w:r>
        <w:t xml:space="preserve">84</w:t>
      </w:r>
      <w:r>
        <w:t xml:space="preserve">]</w:t>
      </w:r>
      <w:r>
        <w:t xml:space="preserve"> </w:t>
      </w:r>
      <w:r>
        <w:rPr>
          <w:rFonts w:ascii="宋体" w:eastAsia="宋体" w:hint="eastAsia"/>
        </w:rPr>
        <w:t>范荣</w:t>
      </w:r>
      <w:r>
        <w:t>. </w:t>
      </w:r>
      <w:r>
        <w:rPr>
          <w:rFonts w:ascii="宋体" w:eastAsia="宋体" w:hint="eastAsia"/>
        </w:rPr>
        <w:t>慢性乙型肝炎患者</w:t>
      </w:r>
      <w:r>
        <w:t>NK</w:t>
      </w:r>
      <w:r/>
      <w:r>
        <w:rPr>
          <w:rFonts w:ascii="宋体" w:eastAsia="宋体" w:hint="eastAsia"/>
        </w:rPr>
        <w:t>细胞的特征及其与肝脏病变相关性的研究</w:t>
      </w:r>
      <w:r>
        <w:t>[</w:t>
      </w:r>
      <w:r>
        <w:rPr>
          <w:sz w:val="24"/>
        </w:rPr>
        <w:t xml:space="preserve">D</w:t>
      </w:r>
      <w:r>
        <w:t>]</w:t>
      </w:r>
      <w:r>
        <w:t xml:space="preserve">.</w:t>
      </w:r>
      <w:r>
        <w:t xml:space="preserve"> </w:t>
      </w:r>
      <w:r>
        <w:rPr>
          <w:rFonts w:ascii="宋体" w:eastAsia="宋体" w:hint="eastAsia"/>
        </w:rPr>
        <w:t>中国人民解放军军医进修学院</w:t>
      </w:r>
      <w:r>
        <w:t>, 2010.</w:t>
      </w:r>
    </w:p>
    <w:p w:rsidR="0018722C">
      <w:pPr>
        <w:pStyle w:val="ab"/>
        <w:topLinePunct/>
        <w:ind w:left="200" w:hangingChars="200" w:hanging="200"/>
      </w:pPr>
      <w:r>
        <w:t>[</w:t>
      </w:r>
      <w:r>
        <w:t xml:space="preserve">85</w:t>
      </w:r>
      <w:r>
        <w:t>]</w:t>
      </w:r>
      <w:r w:rsidRPr="00281126">
        <w:t xml:space="preserve"> </w:t>
      </w:r>
      <w:r>
        <w:t>Echevarria S, Casafont </w:t>
      </w:r>
      <w:r>
        <w:t>F, </w:t>
      </w:r>
      <w:r>
        <w:t>Miera M, et al. Interleukin-2 and natural killer activity </w:t>
      </w:r>
      <w:r>
        <w:t>in </w:t>
      </w:r>
      <w:r>
        <w:t>acute type B hepatitis</w:t>
      </w:r>
      <w:r>
        <w:t>[</w:t>
      </w:r>
      <w:r>
        <w:t>J</w:t>
      </w:r>
      <w:r>
        <w:t>]</w:t>
      </w:r>
      <w:r>
        <w:t>. Hepatogastroenterology, 1991, 38</w:t>
      </w:r>
      <w:r>
        <w:t>(</w:t>
      </w:r>
      <w:r>
        <w:t>4</w:t>
      </w:r>
      <w:r>
        <w:t>)</w:t>
      </w:r>
      <w:r>
        <w:t>:</w:t>
      </w:r>
      <w:r>
        <w:t> </w:t>
      </w:r>
      <w:r>
        <w:t>307-10.</w:t>
      </w:r>
    </w:p>
    <w:p w:rsidR="0018722C">
      <w:pPr>
        <w:pStyle w:val="ab"/>
        <w:topLinePunct/>
        <w:ind w:left="200" w:hangingChars="200" w:hanging="200"/>
      </w:pPr>
      <w:r>
        <w:rPr>
          <w:rFonts w:ascii="宋体" w:eastAsia="宋体" w:hint="eastAsia"/>
        </w:rPr>
        <w:t>[</w:t>
      </w:r>
      <w:r>
        <w:rPr>
          <w:rFonts w:ascii="宋体" w:eastAsia="宋体" w:hint="eastAsia"/>
        </w:rPr>
        <w:t xml:space="preserve">86</w:t>
      </w:r>
      <w:r>
        <w:rPr>
          <w:rFonts w:ascii="宋体" w:eastAsia="宋体" w:hint="eastAsia"/>
        </w:rPr>
        <w:t>]</w:t>
      </w:r>
      <w:r w:rsidRPr="00281126">
        <w:t xml:space="preserve"> </w:t>
      </w:r>
      <w:r>
        <w:rPr>
          <w:rFonts w:ascii="宋体" w:eastAsia="宋体" w:hint="eastAsia"/>
        </w:rPr>
        <w:t>陈胜</w:t>
      </w:r>
      <w:r>
        <w:t>, </w:t>
      </w:r>
      <w:r>
        <w:rPr>
          <w:rFonts w:ascii="宋体" w:eastAsia="宋体" w:hint="eastAsia"/>
        </w:rPr>
        <w:t>肖杰生</w:t>
      </w:r>
      <w:r>
        <w:t>. </w:t>
      </w:r>
      <w:r>
        <w:rPr>
          <w:rFonts w:ascii="宋体" w:eastAsia="宋体" w:hint="eastAsia"/>
        </w:rPr>
        <w:t>病毒性肝炎患者外周血淋巴细胞亚群的变化及其免疫学意</w:t>
      </w:r>
      <w:r>
        <w:rPr>
          <w:rFonts w:ascii="宋体" w:eastAsia="宋体" w:hint="eastAsia"/>
        </w:rPr>
        <w:t xml:space="preserve">义</w:t>
      </w:r>
      <w:r>
        <w:t xml:space="preserve">[</w:t>
      </w:r>
      <w:r>
        <w:t xml:space="preserve">J</w:t>
      </w:r>
      <w:r>
        <w:t xml:space="preserve">]</w:t>
      </w:r>
      <w:r>
        <w:t xml:space="preserve">. </w:t>
      </w:r>
      <w:r>
        <w:rPr>
          <w:rFonts w:ascii="宋体" w:eastAsia="宋体" w:hint="eastAsia"/>
        </w:rPr>
        <w:t xml:space="preserve">广东医学</w:t>
      </w:r>
      <w:r>
        <w:t xml:space="preserve">, 2001, </w:t>
      </w:r>
      <w:r>
        <w:t xml:space="preserve">(</w:t>
      </w:r>
      <w:r>
        <w:t xml:space="preserve">12</w:t>
      </w:r>
      <w:r>
        <w:t xml:space="preserve">)</w:t>
      </w:r>
      <w:r>
        <w:t xml:space="preserve">: 1127-1128.</w:t>
      </w:r>
    </w:p>
    <w:p w:rsidR="0018722C">
      <w:pPr>
        <w:pStyle w:val="ab"/>
        <w:topLinePunct/>
        <w:ind w:left="200" w:hangingChars="200" w:hanging="200"/>
      </w:pPr>
      <w:r>
        <w:t>[</w:t>
      </w:r>
      <w:r>
        <w:t xml:space="preserve">87</w:t>
      </w:r>
      <w:r>
        <w:t xml:space="preserve">]</w:t>
      </w:r>
      <w:r>
        <w:t xml:space="preserve"> </w:t>
      </w:r>
      <w:r>
        <w:rPr>
          <w:rFonts w:ascii="宋体" w:eastAsia="宋体" w:hint="eastAsia"/>
        </w:rPr>
        <w:t>杨瑞宁</w:t>
      </w:r>
      <w:r>
        <w:t>, </w:t>
      </w:r>
      <w:r>
        <w:rPr>
          <w:rFonts w:ascii="宋体" w:eastAsia="宋体" w:hint="eastAsia"/>
        </w:rPr>
        <w:t>李芳秋</w:t>
      </w:r>
      <w:r>
        <w:t>, </w:t>
      </w:r>
      <w:r>
        <w:rPr>
          <w:rFonts w:ascii="宋体" w:eastAsia="宋体" w:hint="eastAsia"/>
        </w:rPr>
        <w:t>江淑芳</w:t>
      </w:r>
      <w:r>
        <w:t>, </w:t>
      </w:r>
      <w:r>
        <w:rPr>
          <w:rFonts w:ascii="宋体" w:eastAsia="宋体" w:hint="eastAsia"/>
        </w:rPr>
        <w:t>等</w:t>
      </w:r>
      <w:r>
        <w:t>. </w:t>
      </w:r>
      <w:r>
        <w:rPr>
          <w:rFonts w:ascii="宋体" w:eastAsia="宋体" w:hint="eastAsia"/>
        </w:rPr>
        <w:t>乙型肝炎患者外周血</w:t>
      </w:r>
      <w:r>
        <w:t>B</w:t>
      </w:r>
      <w:r/>
      <w:r>
        <w:rPr>
          <w:rFonts w:ascii="宋体" w:eastAsia="宋体" w:hint="eastAsia"/>
        </w:rPr>
        <w:t>淋巴细胞</w:t>
      </w:r>
      <w:r>
        <w:t>CD5mRNA</w:t>
      </w:r>
      <w:r>
        <w:rPr>
          <w:rFonts w:ascii="宋体" w:eastAsia="宋体" w:hint="eastAsia"/>
        </w:rPr>
        <w:t xml:space="preserve">表达水平的研究</w:t>
      </w:r>
      <w:r>
        <w:t xml:space="preserve">[</w:t>
      </w:r>
      <w:r>
        <w:t xml:space="preserve">J</w:t>
      </w:r>
      <w:r>
        <w:t xml:space="preserve">]</w:t>
      </w:r>
      <w:r>
        <w:t xml:space="preserve">. </w:t>
      </w:r>
      <w:r>
        <w:rPr>
          <w:rFonts w:ascii="宋体" w:eastAsia="宋体" w:hint="eastAsia"/>
        </w:rPr>
        <w:t xml:space="preserve">临床检验杂志</w:t>
      </w:r>
      <w:r>
        <w:t xml:space="preserve">, 2002, </w:t>
      </w:r>
      <w:r>
        <w:t xml:space="preserve">(</w:t>
      </w:r>
      <w:r>
        <w:t xml:space="preserve">03</w:t>
      </w:r>
      <w:r>
        <w:t xml:space="preserve">)</w:t>
      </w:r>
      <w:r>
        <w:t xml:space="preserve">: 142-144.</w:t>
      </w:r>
    </w:p>
    <w:p w:rsidR="0018722C">
      <w:pPr>
        <w:pStyle w:val="ab"/>
        <w:topLinePunct/>
        <w:ind w:left="200" w:hangingChars="200" w:hanging="200"/>
      </w:pPr>
      <w:r>
        <w:t xml:space="preserve">[</w:t>
      </w:r>
      <w:r>
        <w:t xml:space="preserve">88</w:t>
      </w:r>
      <w:r>
        <w:t xml:space="preserve">]</w:t>
      </w:r>
      <w:r>
        <w:t xml:space="preserve"> </w:t>
      </w:r>
      <w:r>
        <w:rPr>
          <w:rFonts w:ascii="宋体" w:eastAsia="宋体" w:hint="eastAsia"/>
        </w:rPr>
        <w:t xml:space="preserve">韩聚强</w:t>
      </w:r>
      <w:r>
        <w:t xml:space="preserve">, </w:t>
      </w:r>
      <w:r>
        <w:rPr>
          <w:rFonts w:ascii="宋体" w:eastAsia="宋体" w:hint="eastAsia"/>
        </w:rPr>
        <w:t xml:space="preserve">任永强</w:t>
      </w:r>
      <w:r>
        <w:t xml:space="preserve">, </w:t>
      </w:r>
      <w:r>
        <w:rPr>
          <w:rFonts w:ascii="宋体" w:eastAsia="宋体" w:hint="eastAsia"/>
        </w:rPr>
        <w:t xml:space="preserve">曹建彪</w:t>
      </w:r>
      <w:r>
        <w:t xml:space="preserve">. </w:t>
      </w:r>
      <w:r>
        <w:t xml:space="preserve">B1</w:t>
      </w:r>
      <w:r/>
      <w:r>
        <w:rPr>
          <w:rFonts w:ascii="宋体" w:eastAsia="宋体" w:hint="eastAsia"/>
        </w:rPr>
        <w:t xml:space="preserve">细胞与乙型肝炎病毒及丙型肝炎病毒的感染</w:t>
      </w:r>
      <w:r>
        <w:t xml:space="preserve">[</w:t>
      </w:r>
      <w:r>
        <w:t xml:space="preserve">J</w:t>
      </w:r>
      <w:r>
        <w:t xml:space="preserve">]</w:t>
      </w:r>
      <w:r>
        <w:t xml:space="preserve">. </w:t>
      </w:r>
      <w:r>
        <w:rPr>
          <w:rFonts w:ascii="宋体" w:eastAsia="宋体" w:hint="eastAsia"/>
        </w:rPr>
        <w:t xml:space="preserve">医学综述</w:t>
      </w:r>
      <w:r>
        <w:t xml:space="preserve">, </w:t>
      </w:r>
      <w:r>
        <w:t xml:space="preserve">2011,</w:t>
      </w:r>
      <w:r>
        <w:t xml:space="preserve"> </w:t>
      </w:r>
      <w:r>
        <w:t xml:space="preserve">(</w:t>
      </w:r>
      <w:r>
        <w:t xml:space="preserve">21</w:t>
      </w:r>
      <w:r>
        <w:t xml:space="preserve">)</w:t>
      </w:r>
      <w:r>
        <w:t xml:space="preserve">: </w:t>
      </w:r>
      <w:r>
        <w:t xml:space="preserve">3240-3242.</w:t>
      </w:r>
    </w:p>
    <w:p w:rsidR="0018722C">
      <w:pPr>
        <w:pStyle w:val="ab"/>
        <w:topLinePunct/>
        <w:ind w:left="200" w:hangingChars="200" w:hanging="200"/>
      </w:pPr>
      <w:r>
        <w:t>[</w:t>
      </w:r>
      <w:r>
        <w:t xml:space="preserve">89</w:t>
      </w:r>
      <w:r>
        <w:t xml:space="preserve">]</w:t>
      </w:r>
      <w:r>
        <w:t xml:space="preserve"> </w:t>
      </w:r>
      <w:r>
        <w:rPr>
          <w:rFonts w:ascii="宋体" w:eastAsia="宋体" w:hint="eastAsia"/>
        </w:rPr>
        <w:t>秦浩歌</w:t>
      </w:r>
      <w:r>
        <w:t>. </w:t>
      </w:r>
      <w:r>
        <w:rPr>
          <w:rFonts w:ascii="宋体" w:eastAsia="宋体" w:hint="eastAsia"/>
        </w:rPr>
        <w:t>慢性乙肝病毒携带者和慢性乙型肝炎患者外周血</w:t>
      </w:r>
      <w:r>
        <w:t>B</w:t>
      </w:r>
      <w:r/>
      <w:r>
        <w:rPr>
          <w:rFonts w:ascii="宋体" w:eastAsia="宋体" w:hint="eastAsia"/>
        </w:rPr>
        <w:t>淋巴细胞亚群的变化</w:t>
      </w:r>
      <w:r>
        <w:t>[</w:t>
      </w:r>
      <w:r>
        <w:rPr>
          <w:sz w:val="24"/>
        </w:rPr>
        <w:t>D</w:t>
      </w:r>
      <w:r>
        <w:t>]</w:t>
      </w:r>
      <w:r>
        <w:t xml:space="preserve">. </w:t>
      </w:r>
      <w:r w:rsidR="001852F3">
        <w:t xml:space="preserve"> </w:t>
      </w:r>
      <w:r>
        <w:rPr>
          <w:rFonts w:ascii="宋体" w:eastAsia="宋体" w:hint="eastAsia"/>
        </w:rPr>
        <w:t>中国医科大学</w:t>
      </w:r>
      <w:r>
        <w:t>, 2004.</w:t>
      </w:r>
    </w:p>
    <w:p w:rsidR="0018722C">
      <w:pPr>
        <w:pStyle w:val="ab"/>
        <w:topLinePunct/>
        <w:ind w:left="200" w:hangingChars="200" w:hanging="200"/>
      </w:pPr>
      <w:r>
        <w:t xml:space="preserve">[</w:t>
      </w:r>
      <w:r>
        <w:t xml:space="preserve">90</w:t>
      </w:r>
      <w:r>
        <w:t xml:space="preserve">]</w:t>
      </w:r>
      <w:r>
        <w:t xml:space="preserve"> </w:t>
      </w:r>
      <w:r>
        <w:rPr>
          <w:rFonts w:ascii="宋体" w:eastAsia="宋体" w:hint="eastAsia"/>
        </w:rPr>
        <w:t xml:space="preserve">徐莉</w:t>
      </w:r>
      <w:r>
        <w:t xml:space="preserve">, </w:t>
      </w:r>
      <w:r>
        <w:rPr>
          <w:rFonts w:ascii="宋体" w:eastAsia="宋体" w:hint="eastAsia"/>
        </w:rPr>
        <w:t xml:space="preserve">陆玉蕾</w:t>
      </w:r>
      <w:r>
        <w:t xml:space="preserve">, </w:t>
      </w:r>
      <w:r>
        <w:rPr>
          <w:rFonts w:ascii="宋体" w:eastAsia="宋体" w:hint="eastAsia"/>
        </w:rPr>
        <w:t xml:space="preserve">孙颖</w:t>
      </w:r>
      <w:r>
        <w:t xml:space="preserve">, </w:t>
      </w:r>
      <w:r>
        <w:rPr>
          <w:rFonts w:ascii="宋体" w:eastAsia="宋体" w:hint="eastAsia"/>
        </w:rPr>
        <w:t xml:space="preserve">等</w:t>
      </w:r>
      <w:r>
        <w:t xml:space="preserve">. </w:t>
      </w:r>
      <w:r>
        <w:rPr>
          <w:rFonts w:ascii="宋体" w:eastAsia="宋体" w:hint="eastAsia"/>
        </w:rPr>
        <w:t xml:space="preserve">病毒性肝炎时肝</w:t>
      </w:r>
      <w:r>
        <w:t xml:space="preserve">B1-a</w:t>
      </w:r>
      <w:r>
        <w:rPr>
          <w:rFonts w:ascii="宋体" w:eastAsia="宋体" w:hint="eastAsia"/>
        </w:rPr>
        <w:t xml:space="preserve">细胞对肝脏保护作用的实验研究</w:t>
      </w:r>
      <w:r>
        <w:t xml:space="preserve">[</w:t>
      </w:r>
      <w:r>
        <w:t xml:space="preserve">J</w:t>
      </w:r>
      <w:r>
        <w:t xml:space="preserve">]</w:t>
      </w:r>
      <w:r>
        <w:t xml:space="preserve">. </w:t>
      </w:r>
      <w:r>
        <w:rPr>
          <w:rFonts w:ascii="宋体" w:eastAsia="宋体" w:hint="eastAsia"/>
        </w:rPr>
        <w:t xml:space="preserve">内科急危重症杂志</w:t>
      </w:r>
      <w:r>
        <w:t xml:space="preserve">, 2012, </w:t>
      </w:r>
      <w:r>
        <w:t xml:space="preserve">(</w:t>
      </w:r>
      <w:r>
        <w:t xml:space="preserve">05</w:t>
      </w:r>
      <w:r>
        <w:t xml:space="preserve">)</w:t>
      </w:r>
      <w:r>
        <w:t xml:space="preserve">: </w:t>
      </w:r>
      <w:r>
        <w:t xml:space="preserve">295-297.</w:t>
      </w:r>
    </w:p>
    <w:p w:rsidR="0018722C">
      <w:pPr>
        <w:pStyle w:val="ab"/>
        <w:topLinePunct/>
        <w:ind w:left="200" w:hangingChars="200" w:hanging="200"/>
      </w:pPr>
      <w:r>
        <w:t>[</w:t>
      </w:r>
      <w:r>
        <w:t xml:space="preserve">91</w:t>
      </w:r>
      <w:r>
        <w:t>]</w:t>
      </w:r>
      <w:r w:rsidRPr="00281126">
        <w:t xml:space="preserve"> </w:t>
      </w:r>
      <w:r>
        <w:t>Swisher E M, Shawler D L, Collins H A, et al. Expression of shared idiotypes </w:t>
      </w:r>
      <w:r>
        <w:t>in </w:t>
      </w:r>
      <w:r>
        <w:t>chronic lymphocytic leukemia and </w:t>
      </w:r>
      <w:r>
        <w:t>small </w:t>
      </w:r>
      <w:r>
        <w:t>lymphocytic lymphoma</w:t>
      </w:r>
      <w:r>
        <w:t>[</w:t>
      </w:r>
      <w:r>
        <w:t>J</w:t>
      </w:r>
      <w:r>
        <w:t>]</w:t>
      </w:r>
      <w:r>
        <w:t>. Blood, 1991, 77</w:t>
      </w:r>
      <w:r>
        <w:t>(</w:t>
      </w:r>
      <w:r>
        <w:t>9</w:t>
      </w:r>
      <w:r>
        <w:t>)</w:t>
      </w:r>
      <w:r>
        <w:t>: 1977-82.</w:t>
      </w:r>
    </w:p>
    <w:p w:rsidR="0018722C">
      <w:pPr>
        <w:pStyle w:val="ab"/>
        <w:topLinePunct/>
        <w:ind w:left="200" w:hangingChars="200" w:hanging="200"/>
      </w:pPr>
      <w:r>
        <w:t>[</w:t>
      </w:r>
      <w:r>
        <w:t xml:space="preserve">92</w:t>
      </w:r>
      <w:r>
        <w:t>]</w:t>
      </w:r>
      <w:r w:rsidRPr="00281126">
        <w:t xml:space="preserve"> </w:t>
      </w:r>
      <w:r>
        <w:t>Dalia </w:t>
      </w:r>
      <w:r>
        <w:t>S, Chavez J, Castillo J J, et al. Hepatitis B infection increases the risk of non-Hodgkin lymphoma: a meta-analysis of observational studies</w:t>
      </w:r>
      <w:r>
        <w:t>[</w:t>
      </w:r>
      <w:r>
        <w:t>J</w:t>
      </w:r>
      <w:r>
        <w:t>]</w:t>
      </w:r>
      <w:r>
        <w:t>. Leuk Res, 2013, 37</w:t>
      </w:r>
      <w:r>
        <w:t>(</w:t>
      </w:r>
      <w:r>
        <w:t>9</w:t>
      </w:r>
      <w:r>
        <w:t>)</w:t>
      </w:r>
      <w:r>
        <w:t>:</w:t>
      </w:r>
      <w:r>
        <w:t> </w:t>
      </w:r>
      <w:r>
        <w:t>1107-15.</w:t>
      </w:r>
    </w:p>
    <w:p w:rsidR="0018722C">
      <w:pPr>
        <w:pStyle w:val="ab"/>
        <w:topLinePunct/>
        <w:ind w:left="200" w:hangingChars="200" w:hanging="200"/>
      </w:pPr>
      <w:r>
        <w:t>[</w:t>
      </w:r>
      <w:r>
        <w:t xml:space="preserve">93</w:t>
      </w:r>
      <w:r>
        <w:t>]</w:t>
      </w:r>
      <w:r w:rsidRPr="00281126">
        <w:t xml:space="preserve"> </w:t>
      </w:r>
      <w:r>
        <w:t>Wu </w:t>
      </w:r>
      <w:r>
        <w:t>T </w:t>
      </w:r>
      <w:r>
        <w:t>W, </w:t>
      </w:r>
      <w:r>
        <w:t>Lin </w:t>
      </w:r>
      <w:r>
        <w:t>H H, </w:t>
      </w:r>
      <w:r>
        <w:t>Wang </w:t>
      </w:r>
      <w:r>
        <w:t>L </w:t>
      </w:r>
      <w:r>
        <w:t>Y. </w:t>
      </w:r>
      <w:r>
        <w:t>Chronic hepatitis B infection </w:t>
      </w:r>
      <w:r>
        <w:t>in </w:t>
      </w:r>
      <w:r>
        <w:t>adolescents who received primary infantile vaccination</w:t>
      </w:r>
      <w:r>
        <w:t>[</w:t>
      </w:r>
      <w:r>
        <w:t>J</w:t>
      </w:r>
      <w:r>
        <w:t>]</w:t>
      </w:r>
      <w:r>
        <w:t>. Hepatology, 2013, 57</w:t>
      </w:r>
      <w:r>
        <w:t>(</w:t>
      </w:r>
      <w:r>
        <w:t>1</w:t>
      </w:r>
      <w:r>
        <w:t>)</w:t>
      </w:r>
      <w:r>
        <w:t>:</w:t>
      </w:r>
      <w:r>
        <w:t> </w:t>
      </w:r>
      <w:r>
        <w:t>37-45.</w:t>
      </w:r>
    </w:p>
    <w:p w:rsidR="0018722C">
      <w:pPr>
        <w:pStyle w:val="ab"/>
        <w:topLinePunct/>
        <w:ind w:left="200" w:hangingChars="200" w:hanging="200"/>
      </w:pPr>
      <w:r>
        <w:t>[</w:t>
      </w:r>
      <w:r>
        <w:t xml:space="preserve">94</w:t>
      </w:r>
      <w:r>
        <w:t>]</w:t>
      </w:r>
      <w:r w:rsidRPr="00281126">
        <w:t xml:space="preserve"> </w:t>
      </w:r>
      <w:r>
        <w:t>Persico E, De Renzo </w:t>
      </w:r>
      <w:r>
        <w:t>A, </w:t>
      </w:r>
      <w:r>
        <w:t>La Mura </w:t>
      </w:r>
      <w:r>
        <w:t>V, </w:t>
      </w:r>
      <w:r>
        <w:t>et al. Occult hepatitis B virus infection </w:t>
      </w:r>
      <w:r>
        <w:t>in </w:t>
      </w:r>
      <w:r>
        <w:t>patients with non-Hodgkin lymphoma: the need for early diagnosis </w:t>
      </w:r>
      <w:r>
        <w:t>in </w:t>
      </w:r>
      <w:r>
        <w:t>anti-Hbc positive patients</w:t>
      </w:r>
      <w:r>
        <w:t>[</w:t>
      </w:r>
      <w:r>
        <w:t>J</w:t>
      </w:r>
      <w:r>
        <w:t>]</w:t>
      </w:r>
      <w:r>
        <w:t>. Gut, 2007, 56</w:t>
      </w:r>
      <w:r>
        <w:t>(</w:t>
      </w:r>
      <w:r>
        <w:t>10</w:t>
      </w:r>
      <w:r>
        <w:t>)</w:t>
      </w:r>
      <w:r>
        <w:t>:</w:t>
      </w:r>
      <w:r>
        <w:t> </w:t>
      </w:r>
      <w:r>
        <w:t>1470-1.</w:t>
      </w:r>
    </w:p>
    <w:p w:rsidR="0018722C">
      <w:pPr>
        <w:pStyle w:val="ab"/>
        <w:topLinePunct/>
        <w:ind w:left="200" w:hangingChars="200" w:hanging="200"/>
      </w:pPr>
      <w:r>
        <w:t>[</w:t>
      </w:r>
      <w:r>
        <w:t xml:space="preserve">95</w:t>
      </w:r>
      <w:r>
        <w:t>]</w:t>
      </w:r>
      <w:r w:rsidRPr="00281126">
        <w:t xml:space="preserve"> </w:t>
      </w:r>
      <w:r>
        <w:t>Sato </w:t>
      </w:r>
      <w:r>
        <w:t>Y, </w:t>
      </w:r>
      <w:r>
        <w:t>Farges O, Buffello D, et al. Intra- and extrahepatic leukocytes and cytokine mRNA expression during liver regeneration after partial hepatectomy </w:t>
      </w:r>
      <w:r>
        <w:t>in </w:t>
      </w:r>
      <w:r>
        <w:t>rats</w:t>
      </w:r>
      <w:r>
        <w:t>[</w:t>
      </w:r>
      <w:r>
        <w:t>J</w:t>
      </w:r>
      <w:r>
        <w:t>]</w:t>
      </w:r>
      <w:r>
        <w:t>. Dig Dis Sci, 1999, 44</w:t>
      </w:r>
      <w:r>
        <w:t>(</w:t>
      </w:r>
      <w:r>
        <w:t>4</w:t>
      </w:r>
      <w:r>
        <w:t>)</w:t>
      </w:r>
      <w:r>
        <w:t>:</w:t>
      </w:r>
      <w:r>
        <w:t> </w:t>
      </w:r>
      <w:r>
        <w:t>806-16.</w:t>
      </w:r>
    </w:p>
    <w:p w:rsidR="0018722C">
      <w:pPr>
        <w:pStyle w:val="ab"/>
        <w:topLinePunct/>
        <w:ind w:left="200" w:hangingChars="200" w:hanging="200"/>
      </w:pPr>
      <w:r>
        <w:t>[</w:t>
      </w:r>
      <w:r>
        <w:t xml:space="preserve">96</w:t>
      </w:r>
      <w:r>
        <w:t>]</w:t>
      </w:r>
      <w:r w:rsidRPr="00281126">
        <w:t xml:space="preserve"> </w:t>
      </w:r>
      <w:r>
        <w:t>Boltjes A, Groothuismink Z M, </w:t>
      </w:r>
      <w:r>
        <w:t>Van </w:t>
      </w:r>
      <w:r>
        <w:t>Oord G </w:t>
      </w:r>
      <w:r>
        <w:t>W, </w:t>
      </w:r>
      <w:r>
        <w:t>et al. Monocytes from chronic HBV patients react </w:t>
      </w:r>
      <w:r>
        <w:t>in </w:t>
      </w:r>
      <w:r>
        <w:t>vitro to HBsAg and TLR </w:t>
      </w:r>
      <w:r>
        <w:t>by </w:t>
      </w:r>
      <w:r>
        <w:t>producing cytokines irrespective of stage of disease</w:t>
      </w:r>
      <w:r>
        <w:t>[</w:t>
      </w:r>
      <w:r>
        <w:t>J</w:t>
      </w:r>
      <w:r>
        <w:t>]</w:t>
      </w:r>
      <w:r>
        <w:t>. PLoS One, 2014, 9</w:t>
      </w:r>
      <w:r>
        <w:t>(</w:t>
      </w:r>
      <w:r>
        <w:t>5</w:t>
      </w:r>
      <w:r>
        <w:t>)</w:t>
      </w:r>
      <w:r>
        <w:t>:</w:t>
      </w:r>
      <w:r>
        <w:t> </w:t>
      </w:r>
      <w:r>
        <w:t>e97006.</w:t>
      </w:r>
    </w:p>
    <w:p w:rsidR="0018722C">
      <w:pPr>
        <w:pStyle w:val="ab"/>
        <w:topLinePunct/>
        <w:ind w:left="200" w:hangingChars="200" w:hanging="200"/>
      </w:pPr>
      <w:r>
        <w:t>[</w:t>
      </w:r>
      <w:r>
        <w:t xml:space="preserve">97</w:t>
      </w:r>
      <w:r>
        <w:t>]</w:t>
      </w:r>
      <w:r w:rsidRPr="00281126">
        <w:t xml:space="preserve"> </w:t>
      </w:r>
      <w:r>
        <w:t>Karlmark K R, </w:t>
      </w:r>
      <w:r>
        <w:t>Weiskirchen </w:t>
      </w:r>
      <w:r>
        <w:t>R, Zimmermann H </w:t>
      </w:r>
      <w:r>
        <w:t>W, </w:t>
      </w:r>
      <w:r>
        <w:t>et al. Hepatic recruitment of the inflammatory Gr1+ monocyte subset upon liver injury promotes hepatic fibrosis</w:t>
      </w:r>
      <w:r>
        <w:t>[</w:t>
      </w:r>
      <w:r>
        <w:t>J</w:t>
      </w:r>
      <w:r>
        <w:t>]</w:t>
      </w:r>
      <w:r>
        <w:t>. Hepatology, 2009, 50</w:t>
      </w:r>
      <w:r>
        <w:t>(</w:t>
      </w:r>
      <w:r>
        <w:t>1</w:t>
      </w:r>
      <w:r>
        <w:t>)</w:t>
      </w:r>
      <w:r>
        <w:t>:</w:t>
      </w:r>
      <w:r>
        <w:t> </w:t>
      </w:r>
      <w:r>
        <w:t>261-74.</w:t>
      </w:r>
    </w:p>
    <w:p w:rsidR="0018722C">
      <w:pPr>
        <w:pStyle w:val="ab"/>
        <w:topLinePunct/>
        <w:ind w:left="200" w:hangingChars="200" w:hanging="200"/>
      </w:pPr>
      <w:r>
        <w:t>[</w:t>
      </w:r>
      <w:r>
        <w:t xml:space="preserve">98</w:t>
      </w:r>
      <w:r>
        <w:t>]</w:t>
      </w:r>
      <w:r w:rsidRPr="00281126">
        <w:t xml:space="preserve"> </w:t>
      </w:r>
      <w:r>
        <w:t>Seki</w:t>
      </w:r>
      <w:r>
        <w:t> </w:t>
      </w:r>
      <w:r>
        <w:t>E, </w:t>
      </w:r>
      <w:r/>
      <w:r>
        <w:t>De</w:t>
      </w:r>
      <w:r>
        <w:t> </w:t>
      </w:r>
      <w:r>
        <w:t>Minicis</w:t>
      </w:r>
      <w:r>
        <w:t> </w:t>
      </w:r>
      <w:r>
        <w:t>S, </w:t>
      </w:r>
      <w:r/>
      <w:r>
        <w:t>Osterreicher</w:t>
      </w:r>
      <w:r>
        <w:t> </w:t>
      </w:r>
      <w:r>
        <w:t>C</w:t>
      </w:r>
      <w:r>
        <w:t> </w:t>
      </w:r>
      <w:r>
        <w:t>H, </w:t>
      </w:r>
      <w:r/>
      <w:r>
        <w:t>et</w:t>
      </w:r>
      <w:r>
        <w:t> </w:t>
      </w:r>
      <w:r>
        <w:t>al. </w:t>
      </w:r>
      <w:r/>
      <w:r>
        <w:t>TLR4</w:t>
      </w:r>
      <w:r>
        <w:t> </w:t>
      </w:r>
      <w:r>
        <w:t>enhances</w:t>
      </w:r>
      <w:r>
        <w:t> </w:t>
      </w:r>
      <w:r>
        <w:t>TGF-beta</w:t>
      </w:r>
    </w:p>
    <w:p w:rsidR="0018722C">
      <w:pPr>
        <w:topLinePunct/>
      </w:pPr>
      <w:r>
        <w:rPr>
          <w:rFonts w:cstheme="minorBidi" w:hAnsiTheme="minorHAnsi" w:eastAsiaTheme="minorHAnsi" w:asciiTheme="minorHAnsi"/>
        </w:rPr>
        <w:t>52</w:t>
      </w:r>
    </w:p>
    <w:p w:rsidR="0018722C">
      <w:pPr>
        <w:topLinePunct/>
      </w:pPr>
      <w:bookmarkStart w:name="_bookmark34" w:id="109"/>
      <w:bookmarkEnd w:id="109"/>
      <w:r>
        <w:t>S</w:t>
      </w:r>
      <w:r>
        <w:t>ignaling and hepatic fibrosis</w:t>
      </w:r>
      <w:r>
        <w:t>[</w:t>
      </w:r>
      <w:r>
        <w:t>J</w:t>
      </w:r>
      <w:r>
        <w:t>]</w:t>
      </w:r>
      <w:r>
        <w:t>. Nat Med, 2007, 13</w:t>
      </w:r>
      <w:r>
        <w:t>(</w:t>
      </w:r>
      <w:r>
        <w:t>11</w:t>
      </w:r>
      <w:r>
        <w:t>)</w:t>
      </w:r>
      <w:r>
        <w:t>: 1324-32.</w:t>
      </w:r>
    </w:p>
    <w:p w:rsidR="0018722C">
      <w:pPr>
        <w:pStyle w:val="ab"/>
        <w:topLinePunct/>
        <w:ind w:left="200" w:hangingChars="200" w:hanging="200"/>
      </w:pPr>
      <w:r>
        <w:t>[</w:t>
      </w:r>
      <w:r>
        <w:t xml:space="preserve">99</w:t>
      </w:r>
      <w:r>
        <w:t>]</w:t>
      </w:r>
      <w:r w:rsidRPr="00281126">
        <w:t xml:space="preserve"> </w:t>
      </w:r>
      <w:r>
        <w:t>Tacke </w:t>
      </w:r>
      <w:r>
        <w:t>F. </w:t>
      </w:r>
      <w:r>
        <w:t>Functional role of intrahepatic monocyte subsets for the progression of liver inflammation and liver fibrosis </w:t>
      </w:r>
      <w:r>
        <w:t>in </w:t>
      </w:r>
      <w:r>
        <w:t>vivo</w:t>
      </w:r>
      <w:r>
        <w:t>[</w:t>
      </w:r>
      <w:r>
        <w:t>J</w:t>
      </w:r>
      <w:r>
        <w:t>]</w:t>
      </w:r>
      <w:r>
        <w:t>. Fibrogenesis Tissue Repair, 2012, 5</w:t>
      </w:r>
      <w:r>
        <w:t>(</w:t>
      </w:r>
      <w:r>
        <w:t>Suppl 1</w:t>
      </w:r>
      <w:r>
        <w:t>)</w:t>
      </w:r>
      <w:r>
        <w:t>:</w:t>
      </w:r>
      <w:r>
        <w:t> </w:t>
      </w:r>
      <w:r>
        <w:t>S27.</w:t>
      </w:r>
    </w:p>
    <w:p w:rsidR="0018722C">
      <w:pPr>
        <w:pStyle w:val="ab"/>
        <w:topLinePunct/>
        <w:ind w:left="200" w:hangingChars="200" w:hanging="200"/>
      </w:pPr>
      <w:r>
        <w:t>[</w:t>
      </w:r>
      <w:r>
        <w:t xml:space="preserve">100</w:t>
      </w:r>
      <w:r>
        <w:t>]</w:t>
      </w:r>
      <w:r w:rsidRPr="00281126">
        <w:t xml:space="preserve"> </w:t>
      </w:r>
      <w:r>
        <w:t>Stefanescu R N, Olferiev M, </w:t>
      </w:r>
      <w:r>
        <w:t>Liu </w:t>
      </w:r>
      <w:r>
        <w:t>Y, </w:t>
      </w:r>
      <w:r>
        <w:t>et al. Inhibitory Fc </w:t>
      </w:r>
      <w:r>
        <w:t>gamma </w:t>
      </w:r>
      <w:r>
        <w:t>receptors: from gene to disease</w:t>
      </w:r>
      <w:r>
        <w:t>[</w:t>
      </w:r>
      <w:r>
        <w:t>J</w:t>
      </w:r>
      <w:r>
        <w:t>]</w:t>
      </w:r>
      <w:r>
        <w:t>. J Clin Immunol, 2004, 24</w:t>
      </w:r>
      <w:r>
        <w:t>(</w:t>
      </w:r>
      <w:r>
        <w:t>4</w:t>
      </w:r>
      <w:r>
        <w:t>)</w:t>
      </w:r>
      <w:r>
        <w:t>:</w:t>
      </w:r>
      <w:r>
        <w:t> </w:t>
      </w:r>
      <w:r>
        <w:t>315-26.</w:t>
      </w:r>
    </w:p>
    <w:p w:rsidR="0018722C">
      <w:pPr>
        <w:pStyle w:val="ab"/>
        <w:topLinePunct/>
        <w:ind w:left="200" w:hangingChars="200" w:hanging="200"/>
      </w:pPr>
      <w:r>
        <w:rPr>
          <w:rFonts w:ascii="宋体" w:eastAsia="宋体" w:hint="eastAsia"/>
        </w:rPr>
        <w:t>[</w:t>
      </w:r>
      <w:r>
        <w:rPr>
          <w:rFonts w:ascii="宋体" w:eastAsia="宋体" w:hint="eastAsia"/>
        </w:rPr>
        <w:t xml:space="preserve">101</w:t>
      </w:r>
      <w:r>
        <w:rPr>
          <w:rFonts w:ascii="宋体" w:eastAsia="宋体" w:hint="eastAsia"/>
        </w:rPr>
        <w:t>]</w:t>
      </w:r>
      <w:r w:rsidRPr="00281126">
        <w:t xml:space="preserve"> </w:t>
      </w:r>
      <w:r>
        <w:rPr>
          <w:rFonts w:ascii="宋体" w:eastAsia="宋体" w:hint="eastAsia"/>
        </w:rPr>
        <w:t>张国民</w:t>
      </w:r>
      <w:r>
        <w:t>, </w:t>
      </w:r>
      <w:r>
        <w:rPr>
          <w:rFonts w:ascii="宋体" w:eastAsia="宋体" w:hint="eastAsia"/>
        </w:rPr>
        <w:t>王鑫</w:t>
      </w:r>
      <w:r>
        <w:t>, </w:t>
      </w:r>
      <w:r>
        <w:rPr>
          <w:rFonts w:ascii="宋体" w:eastAsia="宋体" w:hint="eastAsia"/>
        </w:rPr>
        <w:t>康富标</w:t>
      </w:r>
      <w:r>
        <w:t>, </w:t>
      </w:r>
      <w:r>
        <w:rPr>
          <w:rFonts w:ascii="宋体" w:eastAsia="宋体" w:hint="eastAsia"/>
        </w:rPr>
        <w:t>等</w:t>
      </w:r>
      <w:r>
        <w:t>. </w:t>
      </w:r>
      <w:r>
        <w:rPr>
          <w:rFonts w:ascii="宋体" w:eastAsia="宋体" w:hint="eastAsia"/>
        </w:rPr>
        <w:t>流式细胞术检测肝炎肝硬化患者外周血单核</w:t>
      </w:r>
      <w:r>
        <w:rPr>
          <w:rFonts w:ascii="宋体" w:eastAsia="宋体" w:hint="eastAsia"/>
        </w:rPr>
        <w:t xml:space="preserve">细胞表型的表达</w:t>
      </w:r>
      <w:r>
        <w:t xml:space="preserve">[</w:t>
      </w:r>
      <w:r>
        <w:t xml:space="preserve">J</w:t>
      </w:r>
      <w:r>
        <w:t xml:space="preserve">]</w:t>
      </w:r>
      <w:r>
        <w:t xml:space="preserve">. </w:t>
      </w:r>
      <w:r>
        <w:rPr>
          <w:rFonts w:ascii="宋体" w:eastAsia="宋体" w:hint="eastAsia"/>
        </w:rPr>
        <w:t xml:space="preserve">现代预防医学</w:t>
      </w:r>
      <w:r>
        <w:t xml:space="preserve">, 2011, </w:t>
      </w:r>
      <w:r>
        <w:t xml:space="preserve">(</w:t>
      </w:r>
      <w:r>
        <w:t xml:space="preserve">22</w:t>
      </w:r>
      <w:r>
        <w:t xml:space="preserve">)</w:t>
      </w:r>
      <w:r>
        <w:t xml:space="preserve">: 4687-4690.</w:t>
      </w:r>
    </w:p>
    <w:p w:rsidR="0018722C">
      <w:pPr>
        <w:pStyle w:val="ab"/>
        <w:topLinePunct/>
        <w:ind w:left="200" w:hangingChars="200" w:hanging="200"/>
      </w:pPr>
      <w:r>
        <w:t>[</w:t>
      </w:r>
      <w:r>
        <w:t xml:space="preserve">102</w:t>
      </w:r>
      <w:r>
        <w:t>]</w:t>
      </w:r>
      <w:r w:rsidRPr="00281126">
        <w:t xml:space="preserve"> </w:t>
      </w:r>
      <w:r>
        <w:t>You </w:t>
      </w:r>
      <w:r>
        <w:t>J, Zhuang L, Zhang Y </w:t>
      </w:r>
      <w:r>
        <w:t>F, </w:t>
      </w:r>
      <w:r>
        <w:t>et al. Peripheral </w:t>
      </w:r>
      <w:r>
        <w:t>T-lymphocyte </w:t>
      </w:r>
      <w:r>
        <w:t>subpopulations </w:t>
      </w:r>
      <w:r>
        <w:t>in </w:t>
      </w:r>
      <w:r>
        <w:t>different clinical stages of chronic HBV infection correlate with HBV load</w:t>
      </w:r>
      <w:r>
        <w:t>[</w:t>
      </w:r>
      <w:r>
        <w:t xml:space="preserve">J</w:t>
      </w:r>
      <w:r>
        <w:t>]</w:t>
      </w:r>
      <w:r>
        <w:t xml:space="preserve">. </w:t>
      </w:r>
      <w:r>
        <w:t>World </w:t>
      </w:r>
      <w:r>
        <w:t>J Gastroenterol, 2009, 15</w:t>
      </w:r>
      <w:r>
        <w:t>(</w:t>
      </w:r>
      <w:r>
        <w:t>27</w:t>
      </w:r>
      <w:r>
        <w:t>)</w:t>
      </w:r>
      <w:r>
        <w:t>:</w:t>
      </w:r>
      <w:r>
        <w:t> </w:t>
      </w:r>
      <w:r>
        <w:t>3382-93.</w:t>
      </w:r>
    </w:p>
    <w:p w:rsidR="0018722C">
      <w:pPr>
        <w:pStyle w:val="ab"/>
        <w:topLinePunct/>
        <w:ind w:left="200" w:hangingChars="200" w:hanging="200"/>
      </w:pPr>
      <w:r>
        <w:t>[</w:t>
      </w:r>
      <w:r>
        <w:t xml:space="preserve">103</w:t>
      </w:r>
      <w:r>
        <w:t>]</w:t>
      </w:r>
      <w:r w:rsidRPr="00281126">
        <w:t xml:space="preserve"> </w:t>
      </w:r>
      <w:r>
        <w:t>Togashi</w:t>
      </w:r>
      <w:r>
        <w:t> </w:t>
      </w:r>
      <w:r>
        <w:t>H, Ohno S, Matsuo </w:t>
      </w:r>
      <w:r>
        <w:t>T, </w:t>
      </w:r>
      <w:r>
        <w:t>et al. Interferon-gamma, tumor necrosis factor-alpha, and interleukin 1-beta suppress the replication of hepatitis B virus through oxidative stress</w:t>
      </w:r>
      <w:r>
        <w:t>[</w:t>
      </w:r>
      <w:r>
        <w:t>J</w:t>
      </w:r>
      <w:r>
        <w:t>]</w:t>
      </w:r>
      <w:r>
        <w:t>. Res Commun Mol Pathol Pharmacol, 2000, 107</w:t>
      </w:r>
      <w:r>
        <w:t>(</w:t>
      </w:r>
      <w:r>
        <w:t>5-6</w:t>
      </w:r>
      <w:r>
        <w:t>)</w:t>
      </w:r>
      <w:r>
        <w:t>:</w:t>
      </w:r>
      <w:r>
        <w:t> </w:t>
      </w:r>
      <w:r>
        <w:t>407-17.</w:t>
      </w:r>
    </w:p>
    <w:p w:rsidR="0018722C">
      <w:pPr>
        <w:pStyle w:val="ab"/>
        <w:topLinePunct/>
        <w:ind w:left="200" w:hangingChars="200" w:hanging="200"/>
      </w:pPr>
      <w:r>
        <w:t>[</w:t>
      </w:r>
      <w:r>
        <w:t xml:space="preserve">104</w:t>
      </w:r>
      <w:r>
        <w:t>]</w:t>
      </w:r>
      <w:r w:rsidRPr="00281126">
        <w:t xml:space="preserve"> </w:t>
      </w:r>
      <w:r>
        <w:t>Biswas A, Panigrahi R, Pal M, et al. Association of Interleukin-1beta and Gene Polymorphisms with Liver Pathogenesis </w:t>
      </w:r>
      <w:r>
        <w:t>in </w:t>
      </w:r>
      <w:r>
        <w:t>Hepatitis B </w:t>
      </w:r>
      <w:r>
        <w:t>Virus </w:t>
      </w:r>
      <w:r>
        <w:t>Infection among Eastern Indian Population</w:t>
      </w:r>
      <w:r>
        <w:t>[</w:t>
      </w:r>
      <w:r>
        <w:t>J</w:t>
      </w:r>
      <w:r>
        <w:t>]</w:t>
      </w:r>
      <w:r>
        <w:t>. J Clin Exp Hepatol, 2013, 3</w:t>
      </w:r>
      <w:r>
        <w:t>(</w:t>
      </w:r>
      <w:r>
        <w:t>4</w:t>
      </w:r>
      <w:r>
        <w:t>)</w:t>
      </w:r>
      <w:r>
        <w:t>:</w:t>
      </w:r>
      <w:r>
        <w:t> </w:t>
      </w:r>
      <w:r>
        <w:t>281-7.</w:t>
      </w:r>
    </w:p>
    <w:p w:rsidR="0018722C">
      <w:pPr>
        <w:pStyle w:val="ab"/>
        <w:topLinePunct/>
        <w:ind w:left="200" w:hangingChars="200" w:hanging="200"/>
      </w:pPr>
      <w:r>
        <w:t>[</w:t>
      </w:r>
      <w:r>
        <w:t xml:space="preserve">105</w:t>
      </w:r>
      <w:r>
        <w:t>]</w:t>
      </w:r>
      <w:r w:rsidRPr="00281126">
        <w:t xml:space="preserve"> </w:t>
      </w:r>
      <w:r>
        <w:t>Gao B. Hepatoprotective and anti-inflammatory cytokines </w:t>
      </w:r>
      <w:r>
        <w:t>in </w:t>
      </w:r>
      <w:r>
        <w:t>alcoholic liver disease</w:t>
      </w:r>
      <w:r>
        <w:t>[</w:t>
      </w:r>
      <w:r>
        <w:rPr>
          <w:sz w:val="24"/>
        </w:rPr>
        <w:t>J</w:t>
      </w:r>
      <w:r>
        <w:t>]</w:t>
      </w:r>
      <w:r>
        <w:t>. J Gastroenterol Hepatol, 2012, 27 Suppl 2:</w:t>
      </w:r>
      <w:r>
        <w:t> </w:t>
      </w:r>
      <w:r>
        <w:t>89-93.</w:t>
      </w:r>
    </w:p>
    <w:p w:rsidR="0018722C">
      <w:pPr>
        <w:pStyle w:val="ab"/>
        <w:topLinePunct/>
        <w:ind w:left="200" w:hangingChars="200" w:hanging="200"/>
      </w:pPr>
      <w:r>
        <w:t>[</w:t>
      </w:r>
      <w:r>
        <w:t xml:space="preserve">106</w:t>
      </w:r>
      <w:r>
        <w:t>]</w:t>
      </w:r>
      <w:r w:rsidRPr="00281126">
        <w:t xml:space="preserve"> </w:t>
      </w:r>
      <w:r>
        <w:t>Hong </w:t>
      </w:r>
      <w:r>
        <w:t>F, </w:t>
      </w:r>
      <w:r>
        <w:t>Kim</w:t>
      </w:r>
      <w:r>
        <w:t> </w:t>
      </w:r>
      <w:r>
        <w:t>W H, </w:t>
      </w:r>
      <w:r>
        <w:t>Tian</w:t>
      </w:r>
      <w:r>
        <w:t> </w:t>
      </w:r>
      <w:r>
        <w:t>Z, et al. Elevated interleukin-6 during ethanol consumption acts as a potential endogenous protective cytokine against ethanol-induced apoptosis </w:t>
      </w:r>
      <w:r>
        <w:t>in </w:t>
      </w:r>
      <w:r>
        <w:t>the liver: involvement of induction of Bcl-2 and Bcl-x</w:t>
      </w:r>
      <w:r>
        <w:t>(</w:t>
      </w:r>
      <w:r>
        <w:rPr>
          <w:sz w:val="24"/>
        </w:rPr>
        <w:t>L</w:t>
      </w:r>
      <w:r>
        <w:t>)</w:t>
      </w:r>
      <w:r>
        <w:t xml:space="preserve"> proteins</w:t>
      </w:r>
      <w:r>
        <w:t>[</w:t>
      </w:r>
      <w:r>
        <w:t>J</w:t>
      </w:r>
      <w:r>
        <w:t>]</w:t>
      </w:r>
      <w:r>
        <w:t>. Oncogene, 2002, 21</w:t>
      </w:r>
      <w:r>
        <w:t>(</w:t>
      </w:r>
      <w:r>
        <w:rPr>
          <w:sz w:val="24"/>
        </w:rPr>
        <w:t>1</w:t>
      </w:r>
      <w:r>
        <w:t>)</w:t>
      </w:r>
      <w:r>
        <w:t>:</w:t>
      </w:r>
      <w:r>
        <w:t> </w:t>
      </w:r>
      <w:r>
        <w:t>32-43.</w:t>
      </w:r>
    </w:p>
    <w:p w:rsidR="0018722C">
      <w:pPr>
        <w:pStyle w:val="ab"/>
        <w:topLinePunct/>
        <w:ind w:left="200" w:hangingChars="200" w:hanging="200"/>
      </w:pPr>
      <w:bookmarkStart w:id="524748" w:name="_cwCmt2"/>
      <w:r>
        <w:t xml:space="preserve">[</w:t>
      </w:r>
      <w:r>
        <w:t xml:space="preserve">107</w:t>
      </w:r>
      <w:r>
        <w:t xml:space="preserve">]</w:t>
      </w:r>
      <w:r w:rsidRPr="00281126">
        <w:t xml:space="preserve"> </w:t>
      </w:r>
      <w:r>
        <w:t xml:space="preserve">Wang </w:t>
      </w:r>
      <w:r>
        <w:t xml:space="preserve">L, Qiu J, </w:t>
      </w:r>
      <w:r>
        <w:t xml:space="preserve">Yu </w:t>
      </w:r>
      <w:r>
        <w:t xml:space="preserve">L, et al. Increased numbers of CD5+CD19+CD1dhighIL-10+ Bregs, CD4+Foxp3+ Tregs, CD4+CXCR5+Foxp3+ follicular regulatory T </w:t>
      </w:r>
      <w:r>
        <w:t xml:space="preserve">(</w:t>
      </w:r>
      <w:r>
        <w:rPr>
          <w:sz w:val="24"/>
        </w:rPr>
        <w:t xml:space="preserve">TFR</w:t>
      </w:r>
      <w:r>
        <w:t xml:space="preserve">)</w:t>
      </w:r>
      <w:r>
        <w:t xml:space="preserve"> cells </w:t>
      </w:r>
      <w:r>
        <w:t xml:space="preserve">in </w:t>
      </w:r>
      <w:r>
        <w:t xml:space="preserve">CHB or CHC patients</w:t>
      </w:r>
      <w:r>
        <w:t xml:space="preserve">[</w:t>
      </w:r>
      <w:r>
        <w:rPr>
          <w:sz w:val="24"/>
        </w:rPr>
        <w:t xml:space="preserve">J</w:t>
      </w:r>
      <w:r>
        <w:t xml:space="preserve">]</w:t>
      </w:r>
      <w:r>
        <w:t xml:space="preserve">. J Transl Med, 2014, 12:</w:t>
      </w:r>
      <w:r>
        <w:t xml:space="preserve"> </w:t>
      </w:r>
      <w:r>
        <w:t xml:space="preserve">251.</w:t>
      </w:r>
      <w:bookmarkEnd w:id="524748"/>
    </w:p>
    <w:p w:rsidR="0018722C">
      <w:pPr>
        <w:pStyle w:val="ab"/>
        <w:topLinePunct/>
        <w:ind w:left="200" w:hangingChars="200" w:hanging="200"/>
      </w:pPr>
      <w:r>
        <w:t>[</w:t>
      </w:r>
      <w:r>
        <w:t xml:space="preserve">108</w:t>
      </w:r>
      <w:r>
        <w:t>]</w:t>
      </w:r>
      <w:r w:rsidRPr="00281126">
        <w:t xml:space="preserve"> </w:t>
      </w:r>
      <w:r>
        <w:t>Wang </w:t>
      </w:r>
      <w:r>
        <w:t>K, Wu </w:t>
      </w:r>
      <w:r>
        <w:t>Z B, </w:t>
      </w:r>
      <w:r>
        <w:t>Ye </w:t>
      </w:r>
      <w:r>
        <w:t>Y N, et al. </w:t>
      </w:r>
      <w:r>
        <w:t>Plasma </w:t>
      </w:r>
      <w:r>
        <w:t>Interleukin-10: A Likely Predictive Marker for Hepatitis B Virus-Related Acute-on-Chronic Liver Failure</w:t>
      </w:r>
      <w:r>
        <w:t>[</w:t>
      </w:r>
      <w:r>
        <w:t>J</w:t>
      </w:r>
      <w:r>
        <w:t>]</w:t>
      </w:r>
      <w:r>
        <w:t>. Hepat Mon, 2014, 14</w:t>
      </w:r>
      <w:r>
        <w:t>(</w:t>
      </w:r>
      <w:r>
        <w:t>7</w:t>
      </w:r>
      <w:r>
        <w:t>)</w:t>
      </w:r>
      <w:r>
        <w:t>:</w:t>
      </w:r>
      <w:r>
        <w:t> </w:t>
      </w:r>
      <w:r>
        <w:t>e19370.</w:t>
      </w:r>
    </w:p>
    <w:p w:rsidR="0018722C">
      <w:pPr>
        <w:pStyle w:val="ab"/>
        <w:topLinePunct/>
        <w:ind w:left="200" w:hangingChars="200" w:hanging="200"/>
      </w:pPr>
      <w:r>
        <w:t>[</w:t>
      </w:r>
      <w:r>
        <w:t xml:space="preserve">109</w:t>
      </w:r>
      <w:r>
        <w:t>]</w:t>
      </w:r>
      <w:r w:rsidRPr="00281126">
        <w:t xml:space="preserve"> </w:t>
      </w:r>
      <w:r>
        <w:t>Sidorkiewicz M, Jozwiak B, Sulowska Z, et al. The </w:t>
      </w:r>
      <w:r>
        <w:t>effect </w:t>
      </w:r>
      <w:r>
        <w:t>of interleukin-6 on hepatitis B virus replication </w:t>
      </w:r>
      <w:r>
        <w:t>in </w:t>
      </w:r>
      <w:r>
        <w:t>peripheral blood mononuclear </w:t>
      </w:r>
      <w:r>
        <w:t>cells in </w:t>
      </w:r>
      <w:r>
        <w:t>vitro</w:t>
      </w:r>
      <w:r>
        <w:t>[</w:t>
      </w:r>
      <w:r>
        <w:t xml:space="preserve">J</w:t>
      </w:r>
      <w:r>
        <w:t>]</w:t>
      </w:r>
      <w:r>
        <w:t xml:space="preserve">. Acta </w:t>
      </w:r>
      <w:r>
        <w:t>Virol, </w:t>
      </w:r>
      <w:r>
        <w:t>2004, 48</w:t>
      </w:r>
      <w:r>
        <w:t>(</w:t>
      </w:r>
      <w:r>
        <w:t>3</w:t>
      </w:r>
      <w:r>
        <w:t>)</w:t>
      </w:r>
      <w:r>
        <w:t>:</w:t>
      </w:r>
      <w:r>
        <w:t> </w:t>
      </w:r>
      <w:r>
        <w:t>153-8.</w:t>
      </w:r>
    </w:p>
    <w:p w:rsidR="0018722C">
      <w:pPr>
        <w:pStyle w:val="ab"/>
        <w:topLinePunct/>
        <w:ind w:left="200" w:hangingChars="200" w:hanging="200"/>
      </w:pPr>
      <w:r>
        <w:t>[</w:t>
      </w:r>
      <w:r>
        <w:t xml:space="preserve">110</w:t>
      </w:r>
      <w:r>
        <w:t>]</w:t>
      </w:r>
      <w:r w:rsidRPr="00281126">
        <w:t xml:space="preserve"> </w:t>
      </w:r>
      <w:r>
        <w:t>Neurath A R, Strick N, Li Y </w:t>
      </w:r>
      <w:r>
        <w:t>Y. </w:t>
      </w:r>
      <w:r>
        <w:t>Cells </w:t>
      </w:r>
      <w:r>
        <w:t>transfected with human interleukin 6 cDNA acquire binding sites for the hepatitis B virus envelope protein</w:t>
      </w:r>
      <w:r>
        <w:t>[</w:t>
      </w:r>
      <w:r>
        <w:t>J</w:t>
      </w:r>
      <w:r>
        <w:t>]</w:t>
      </w:r>
      <w:r>
        <w:t>. J Exp Med, 1992, 176</w:t>
      </w:r>
      <w:r>
        <w:t>(</w:t>
      </w:r>
      <w:r>
        <w:t>6</w:t>
      </w:r>
      <w:r>
        <w:t>)</w:t>
      </w:r>
      <w:r>
        <w:t>:</w:t>
      </w:r>
      <w:r>
        <w:t> </w:t>
      </w:r>
      <w:r>
        <w:t>1561-9.</w:t>
      </w:r>
    </w:p>
    <w:p w:rsidR="0018722C">
      <w:pPr>
        <w:pStyle w:val="ab"/>
        <w:topLinePunct/>
        <w:ind w:left="200" w:hangingChars="200" w:hanging="200"/>
      </w:pPr>
      <w:r>
        <w:t>[</w:t>
      </w:r>
      <w:r>
        <w:t xml:space="preserve">111</w:t>
      </w:r>
      <w:r>
        <w:t>]</w:t>
      </w:r>
      <w:r w:rsidRPr="00281126">
        <w:t xml:space="preserve"> </w:t>
      </w:r>
      <w:r>
        <w:t>Kakumu S, Shinagawa </w:t>
      </w:r>
      <w:r>
        <w:t>T, </w:t>
      </w:r>
      <w:r>
        <w:t>Ishikawa </w:t>
      </w:r>
      <w:r>
        <w:t>T, </w:t>
      </w:r>
      <w:r>
        <w:t>et al. Serum interleukin 6 levels </w:t>
      </w:r>
      <w:r>
        <w:t>in </w:t>
      </w:r>
      <w:r>
        <w:t>patients with chronic hepatitis B</w:t>
      </w:r>
      <w:r>
        <w:t>[</w:t>
      </w:r>
      <w:r>
        <w:t>J</w:t>
      </w:r>
      <w:r>
        <w:t>]</w:t>
      </w:r>
      <w:r>
        <w:t>. Am J Gastroenterol, 1991, 86</w:t>
      </w:r>
      <w:r>
        <w:t>(</w:t>
      </w:r>
      <w:r>
        <w:t>12</w:t>
      </w:r>
      <w:r>
        <w:t>)</w:t>
      </w:r>
      <w:r>
        <w:t>:</w:t>
      </w:r>
      <w:r>
        <w:t> </w:t>
      </w:r>
      <w:r>
        <w:t>1804-8.</w:t>
      </w:r>
    </w:p>
    <w:p w:rsidR="0018722C">
      <w:pPr>
        <w:pStyle w:val="ab"/>
        <w:topLinePunct/>
        <w:ind w:left="200" w:hangingChars="200" w:hanging="200"/>
      </w:pPr>
      <w:r>
        <w:t>[</w:t>
      </w:r>
      <w:r>
        <w:t xml:space="preserve">112</w:t>
      </w:r>
      <w:r>
        <w:t>]</w:t>
      </w:r>
      <w:r w:rsidRPr="00281126">
        <w:t xml:space="preserve"> </w:t>
      </w:r>
      <w:r>
        <w:t>Liu </w:t>
      </w:r>
      <w:r>
        <w:t>Q, Feng G X, </w:t>
      </w:r>
      <w:r>
        <w:t>Lin </w:t>
      </w:r>
      <w:r>
        <w:t>Y L, et al. Detection of interleukin-6 and -12 </w:t>
      </w:r>
      <w:r>
        <w:t>in </w:t>
      </w:r>
      <w:r>
        <w:t>of hepatitis B patients and its clinical significance</w:t>
      </w:r>
      <w:r>
        <w:t>[</w:t>
      </w:r>
      <w:r>
        <w:t xml:space="preserve">J</w:t>
      </w:r>
      <w:r>
        <w:t>]</w:t>
      </w:r>
      <w:r>
        <w:t xml:space="preserve">. Di </w:t>
      </w:r>
      <w:r>
        <w:t>Yi </w:t>
      </w:r>
      <w:r>
        <w:t>Jun </w:t>
      </w:r>
      <w:r>
        <w:t>Yi </w:t>
      </w:r>
      <w:r>
        <w:t>Da Xue Xue Bao, 2001, 21</w:t>
      </w:r>
      <w:r>
        <w:t>(</w:t>
      </w:r>
      <w:r>
        <w:t>11</w:t>
      </w:r>
      <w:r>
        <w:t>)</w:t>
      </w:r>
      <w:r>
        <w:t>:</w:t>
      </w:r>
      <w:r>
        <w:t> </w:t>
      </w:r>
      <w:r>
        <w:t>858-859.</w:t>
      </w:r>
    </w:p>
    <w:p w:rsidR="0018722C">
      <w:pPr>
        <w:pStyle w:val="ab"/>
        <w:topLinePunct/>
        <w:ind w:left="200" w:hangingChars="200" w:hanging="200"/>
      </w:pPr>
      <w:r>
        <w:t>[</w:t>
      </w:r>
      <w:r>
        <w:t xml:space="preserve">113</w:t>
      </w:r>
      <w:r>
        <w:t>]</w:t>
      </w:r>
      <w:r w:rsidRPr="00281126">
        <w:t xml:space="preserve"> </w:t>
      </w:r>
      <w:r>
        <w:t>Lee </w:t>
      </w:r>
      <w:r>
        <w:t>Y, </w:t>
      </w:r>
      <w:r>
        <w:t>Park U S, Choi I, et al. Human interleukin 6 gene </w:t>
      </w:r>
      <w:r>
        <w:t>is </w:t>
      </w:r>
      <w:r>
        <w:t>activated </w:t>
      </w:r>
      <w:r>
        <w:t>by </w:t>
      </w:r>
      <w:r>
        <w:t>hepatitis B</w:t>
      </w:r>
      <w:r>
        <w:t> </w:t>
      </w:r>
      <w:r>
        <w:t>virus-X</w:t>
      </w:r>
      <w:r>
        <w:t> </w:t>
      </w:r>
      <w:r>
        <w:t>protein</w:t>
      </w:r>
      <w:r>
        <w:t> </w:t>
      </w:r>
      <w:r>
        <w:t>in</w:t>
      </w:r>
      <w:r>
        <w:t> </w:t>
      </w:r>
      <w:r>
        <w:t>human</w:t>
      </w:r>
      <w:r>
        <w:t> </w:t>
      </w:r>
      <w:r>
        <w:t>hepatoma</w:t>
      </w:r>
      <w:r>
        <w:t> </w:t>
      </w:r>
      <w:r>
        <w:t>cells</w:t>
      </w:r>
      <w:r>
        <w:t>[</w:t>
      </w:r>
      <w:r>
        <w:t>J</w:t>
      </w:r>
      <w:r>
        <w:t>]</w:t>
      </w:r>
      <w:r>
        <w:t>.</w:t>
      </w:r>
      <w:r>
        <w:t> </w:t>
      </w:r>
      <w:r>
        <w:t>Clin</w:t>
      </w:r>
      <w:r>
        <w:t> </w:t>
      </w:r>
      <w:r>
        <w:t>Cancer</w:t>
      </w:r>
      <w:r>
        <w:t> </w:t>
      </w:r>
      <w:r>
        <w:t>Res,</w:t>
      </w:r>
      <w:r>
        <w:t> </w:t>
      </w:r>
      <w:r>
        <w:t>1998,</w:t>
      </w:r>
      <w:r>
        <w:t> </w:t>
      </w:r>
      <w:r>
        <w:t>4</w:t>
      </w:r>
      <w:r>
        <w:t>(</w:t>
      </w:r>
      <w:r>
        <w:t>7</w:t>
      </w:r>
      <w:r>
        <w:t>)</w:t>
      </w:r>
      <w:r>
        <w:t>:</w:t>
      </w:r>
    </w:p>
    <w:p w:rsidR="0018722C">
      <w:pPr>
        <w:topLinePunct/>
      </w:pPr>
      <w:r>
        <w:rPr>
          <w:rFonts w:cstheme="minorBidi" w:hAnsiTheme="minorHAnsi" w:eastAsiaTheme="minorHAnsi" w:asciiTheme="minorHAnsi"/>
        </w:rPr>
        <w:t>53</w:t>
      </w:r>
    </w:p>
    <w:p w:rsidR="0018722C">
      <w:pPr>
        <w:topLinePunct/>
      </w:pPr>
      <w:bookmarkStart w:name="_bookmark35" w:id="110"/>
      <w:bookmarkEnd w:id="110"/>
      <w:r>
        <w:t>1711-7.</w:t>
      </w:r>
    </w:p>
    <w:p w:rsidR="0018722C">
      <w:pPr>
        <w:pStyle w:val="ab"/>
        <w:topLinePunct/>
        <w:ind w:left="200" w:hangingChars="200" w:hanging="200"/>
      </w:pPr>
      <w:r>
        <w:t>[</w:t>
      </w:r>
      <w:r>
        <w:t xml:space="preserve">114</w:t>
      </w:r>
      <w:r>
        <w:t>]</w:t>
      </w:r>
      <w:r w:rsidRPr="00281126">
        <w:t xml:space="preserve"> </w:t>
      </w:r>
      <w:r>
        <w:t>Rossol S, Marinos G, Carucci </w:t>
      </w:r>
      <w:r>
        <w:t>P, </w:t>
      </w:r>
      <w:r>
        <w:t>et al. Interleukin-12 induction of Th1 cytokines </w:t>
      </w:r>
      <w:r>
        <w:t>is </w:t>
      </w:r>
      <w:r>
        <w:t>important for viral clearance </w:t>
      </w:r>
      <w:r>
        <w:t>in </w:t>
      </w:r>
      <w:r>
        <w:t>chronic hepatitis B</w:t>
      </w:r>
      <w:r>
        <w:t>[</w:t>
      </w:r>
      <w:r>
        <w:t xml:space="preserve">J</w:t>
      </w:r>
      <w:r>
        <w:t>]</w:t>
      </w:r>
      <w:r>
        <w:t xml:space="preserve">. J </w:t>
      </w:r>
      <w:r>
        <w:t>Clin </w:t>
      </w:r>
      <w:r>
        <w:t>Invest, 1997, 99</w:t>
      </w:r>
      <w:r>
        <w:t>(</w:t>
      </w:r>
      <w:r>
        <w:t>12</w:t>
      </w:r>
      <w:r>
        <w:t>)</w:t>
      </w:r>
      <w:r>
        <w:t>: 3025-33.</w:t>
      </w:r>
    </w:p>
    <w:p w:rsidR="0018722C">
      <w:pPr>
        <w:pStyle w:val="ab"/>
        <w:topLinePunct/>
        <w:ind w:left="200" w:hangingChars="200" w:hanging="200"/>
      </w:pPr>
      <w:r>
        <w:t>[</w:t>
      </w:r>
      <w:r>
        <w:t xml:space="preserve">115</w:t>
      </w:r>
      <w:r>
        <w:t>]</w:t>
      </w:r>
      <w:r w:rsidRPr="00281126">
        <w:t xml:space="preserve"> </w:t>
      </w:r>
      <w:r>
        <w:t>Xia </w:t>
      </w:r>
      <w:r>
        <w:t>Y, </w:t>
      </w:r>
      <w:r>
        <w:t>Stadler D, Lucifora J, et al. Interferon-gamma and Tumor Necrosis Factor-alpha Produced </w:t>
      </w:r>
      <w:r>
        <w:t>by </w:t>
      </w:r>
      <w:r>
        <w:t>T Cells Reduce the HBV Persistence Form, cccDNA, Without Cytolysis</w:t>
      </w:r>
      <w:r>
        <w:t>[</w:t>
      </w:r>
      <w:r>
        <w:t>J</w:t>
      </w:r>
      <w:r>
        <w:t>]</w:t>
      </w:r>
      <w:r>
        <w:t>. Gastroenterology, 2016, 150</w:t>
      </w:r>
      <w:r>
        <w:t>(</w:t>
      </w:r>
      <w:r>
        <w:t>1</w:t>
      </w:r>
      <w:r>
        <w:t>)</w:t>
      </w:r>
      <w:r>
        <w:t>:</w:t>
      </w:r>
      <w:r>
        <w:t> </w:t>
      </w:r>
      <w:r>
        <w:t>194-205.</w:t>
      </w:r>
    </w:p>
    <w:p w:rsidR="0018722C">
      <w:pPr>
        <w:topLinePunct/>
      </w:pPr>
      <w:r>
        <w:rPr>
          <w:rFonts w:cstheme="minorBidi" w:hAnsiTheme="minorHAnsi" w:eastAsiaTheme="minorHAnsi" w:asciiTheme="minorHAnsi"/>
        </w:rPr>
        <w:t>54</w:t>
      </w:r>
    </w:p>
    <w:p w:rsidR="0018722C">
      <w:pPr>
        <w:pStyle w:val="5"/>
        <w:topLinePunct/>
      </w:pPr>
      <w:bookmarkStart w:name="作者简介及在学期间所取得的科研成果 " w:id="111"/>
      <w:bookmarkEnd w:id="111"/>
      <w:bookmarkStart w:name="_bookmark36" w:id="112"/>
      <w:bookmarkEnd w:id="112"/>
      <w:r>
        <w:t>作者简介及在学期间所取得的科研成果</w:t>
      </w:r>
    </w:p>
    <w:p w:rsidR="0018722C">
      <w:pPr>
        <w:outlineLvl w:val="9"/>
        <w:topLinePunct/>
      </w:pPr>
      <w:r>
        <w:rPr>
          <w:kern w:val="2"/>
          <w:sz w:val="27"/>
          <w:szCs w:val="27"/>
          <w:rFonts w:cstheme="minorBidi" w:hAnsiTheme="minorHAnsi" w:eastAsiaTheme="minorHAnsi" w:asciiTheme="minorHAnsi" w:ascii="宋体" w:hAnsi="宋体" w:eastAsia="宋体" w:cs="宋体"/>
          <w:b/>
          <w:bCs/>
        </w:rPr>
        <w:t>作者简介</w:t>
      </w:r>
    </w:p>
    <w:p w:rsidR="0018722C">
      <w:pPr>
        <w:topLinePunct/>
      </w:pPr>
      <w:r>
        <w:rPr>
          <w:rFonts w:ascii="宋体" w:eastAsia="宋体" w:hint="eastAsia"/>
        </w:rPr>
        <w:t>高娜，生于</w:t>
      </w:r>
      <w:r>
        <w:rPr>
          <w:rFonts w:ascii="宋体" w:eastAsia="宋体" w:hint="eastAsia"/>
        </w:rPr>
        <w:t>1991</w:t>
      </w:r>
      <w:r w:rsidR="001852F3">
        <w:rPr>
          <w:rFonts w:ascii="宋体" w:eastAsia="宋体" w:hint="eastAsia"/>
        </w:rPr>
        <w:t xml:space="preserve">年</w:t>
      </w:r>
      <w:r>
        <w:rPr>
          <w:rFonts w:ascii="宋体" w:eastAsia="宋体" w:hint="eastAsia"/>
        </w:rPr>
        <w:t>1</w:t>
      </w:r>
      <w:r w:rsidR="001852F3">
        <w:rPr>
          <w:rFonts w:ascii="宋体" w:eastAsia="宋体" w:hint="eastAsia"/>
        </w:rPr>
        <w:t xml:space="preserve">月</w:t>
      </w:r>
      <w:r>
        <w:rPr>
          <w:rFonts w:ascii="宋体" w:eastAsia="宋体" w:hint="eastAsia"/>
        </w:rPr>
        <w:t>8</w:t>
      </w:r>
      <w:r w:rsidR="001852F3">
        <w:rPr>
          <w:rFonts w:ascii="宋体" w:eastAsia="宋体" w:hint="eastAsia"/>
        </w:rPr>
        <w:t xml:space="preserve">日，汉族，祖籍天津，新疆医科大学七年制，</w:t>
      </w:r>
      <w:r>
        <w:rPr>
          <w:rFonts w:ascii="宋体" w:eastAsia="宋体" w:hint="eastAsia"/>
        </w:rPr>
        <w:t>2014</w:t>
      </w:r>
    </w:p>
    <w:p w:rsidR="0018722C">
      <w:pPr>
        <w:topLinePunct/>
      </w:pPr>
      <w:r>
        <w:rPr>
          <w:rFonts w:ascii="宋体" w:eastAsia="宋体" w:hint="eastAsia"/>
        </w:rPr>
        <w:t>年</w:t>
      </w:r>
      <w:r w:rsidR="001852F3">
        <w:rPr>
          <w:rFonts w:ascii="宋体" w:eastAsia="宋体" w:hint="eastAsia"/>
        </w:rPr>
        <w:t xml:space="preserve">9</w:t>
      </w:r>
      <w:r w:rsidR="001852F3">
        <w:rPr>
          <w:rFonts w:ascii="宋体" w:eastAsia="宋体" w:hint="eastAsia"/>
        </w:rPr>
        <w:t xml:space="preserve">月交流至吉林大学第一医院肝胆胰内科，硕士研究生。</w:t>
      </w:r>
    </w:p>
    <w:p w:rsidR="0018722C">
      <w:pPr>
        <w:outlineLvl w:val="9"/>
        <w:topLinePunct/>
      </w:pPr>
      <w:r>
        <w:rPr>
          <w:kern w:val="2"/>
          <w:sz w:val="27"/>
          <w:szCs w:val="27"/>
          <w:rFonts w:cstheme="minorBidi" w:hAnsiTheme="minorHAnsi" w:eastAsiaTheme="minorHAnsi" w:asciiTheme="minorHAnsi" w:ascii="宋体" w:hAnsi="宋体" w:eastAsia="宋体" w:cs="宋体"/>
          <w:b/>
          <w:bCs/>
          <w:w w:val="95"/>
        </w:rPr>
        <w:t>科研成果</w:t>
      </w:r>
    </w:p>
    <w:p w:rsidR="0018722C">
      <w:pPr>
        <w:topLinePunct/>
      </w:pPr>
      <w:r>
        <w:rPr>
          <w:rFonts w:ascii="宋体" w:eastAsia="宋体" w:hint="eastAsia"/>
        </w:rPr>
        <w:t>高娜</w:t>
      </w:r>
      <w:r>
        <w:t>,</w:t>
      </w:r>
      <w:r>
        <w:rPr>
          <w:rFonts w:ascii="宋体" w:eastAsia="宋体" w:hint="eastAsia"/>
        </w:rPr>
        <w:t>吴瑞红</w:t>
      </w:r>
      <w:r>
        <w:t>,</w:t>
      </w:r>
      <w:r>
        <w:rPr>
          <w:rFonts w:ascii="宋体" w:eastAsia="宋体" w:hint="eastAsia"/>
        </w:rPr>
        <w:t>王晓美</w:t>
      </w:r>
      <w:r>
        <w:t>,</w:t>
      </w:r>
      <w:r>
        <w:rPr>
          <w:rFonts w:ascii="宋体" w:eastAsia="宋体" w:hint="eastAsia"/>
        </w:rPr>
        <w:t>牛俊奇</w:t>
      </w:r>
      <w:r>
        <w:t>. HBsAg</w:t>
      </w:r>
      <w:r>
        <w:rPr>
          <w:rFonts w:ascii="宋体" w:eastAsia="宋体" w:hint="eastAsia"/>
        </w:rPr>
        <w:t>定量检测对慢性重型乙型肝炎患者预后的预测价值</w:t>
      </w:r>
      <w:r>
        <w:t>[</w:t>
      </w:r>
      <w:r>
        <w:t xml:space="preserve">J</w:t>
      </w:r>
      <w:r>
        <w:t>]</w:t>
      </w:r>
      <w:r>
        <w:t xml:space="preserve">. </w:t>
      </w:r>
      <w:r>
        <w:rPr>
          <w:rFonts w:ascii="宋体" w:eastAsia="宋体" w:hint="eastAsia"/>
        </w:rPr>
        <w:t>临床肝胆病杂志</w:t>
      </w:r>
      <w:r>
        <w:t>,2016,04:695-699.</w:t>
      </w:r>
    </w:p>
    <w:p w:rsidR="0018722C">
      <w:pPr>
        <w:topLinePunct/>
      </w:pPr>
      <w:r>
        <w:rPr>
          <w:rFonts w:cstheme="minorBidi" w:hAnsiTheme="minorHAnsi" w:eastAsiaTheme="minorHAnsi" w:asciiTheme="minorHAnsi"/>
        </w:rPr>
        <w:t>55</w:t>
      </w:r>
    </w:p>
    <w:p w:rsidR="0018722C">
      <w:pPr>
        <w:pStyle w:val="aff2"/>
        <w:topLinePunct/>
      </w:pPr>
      <w:bookmarkStart w:name="致谢 " w:id="113"/>
      <w:bookmarkEnd w:id="113"/>
      <w:bookmarkStart w:name="_bookmark37" w:id="114"/>
      <w:bookmarkEnd w:id="114"/>
      <w:r>
        <w:t>致</w:t>
      </w:r>
      <w:r w:rsidRPr="00000000">
        <w:rPr>
          <w:b/>
        </w:rPr>
        <w:t>谢</w:t>
      </w:r>
    </w:p>
    <w:p w:rsidR="0018722C">
      <w:pPr>
        <w:topLinePunct/>
      </w:pPr>
      <w:r>
        <w:rPr>
          <w:rFonts w:ascii="宋体" w:eastAsia="宋体" w:hint="eastAsia"/>
        </w:rPr>
        <w:t>时间如白驹过隙，转眼两年的研究生生涯即将结束，感谢帮助我的老师、同学们，谨向各位引导我、帮助我的人表达我最真挚的谢意。</w:t>
      </w:r>
    </w:p>
    <w:p w:rsidR="0018722C">
      <w:pPr>
        <w:topLinePunct/>
      </w:pPr>
      <w:r>
        <w:rPr>
          <w:rFonts w:ascii="宋体" w:eastAsia="宋体" w:hint="eastAsia"/>
        </w:rPr>
        <w:t>首先衷心感谢我的导师牛俊奇教授，在我迷茫时充当我的灯塔。牛老师幽默</w:t>
      </w:r>
      <w:r>
        <w:rPr>
          <w:rFonts w:ascii="宋体" w:eastAsia="宋体" w:hint="eastAsia"/>
        </w:rPr>
        <w:t>儒雅，工作认真充满热情，给我树立了很好的榜样，记得一次深夜发邮件给老师，</w:t>
      </w:r>
      <w:r>
        <w:rPr>
          <w:rFonts w:ascii="宋体" w:eastAsia="宋体" w:hint="eastAsia"/>
        </w:rPr>
        <w:t>老师</w:t>
      </w:r>
      <w:r>
        <w:rPr>
          <w:rFonts w:ascii="宋体" w:eastAsia="宋体" w:hint="eastAsia"/>
        </w:rPr>
        <w:t>一会儿</w:t>
      </w:r>
      <w:r>
        <w:rPr>
          <w:rFonts w:ascii="宋体" w:eastAsia="宋体" w:hint="eastAsia"/>
        </w:rPr>
        <w:t>就回复给我了，不得不感慨老师的认真。老师每每站在台上演讲我都能感受到他的自信和学识，在心里每次都会鼓励自己做一个像老师那样的人。</w:t>
      </w:r>
    </w:p>
    <w:p w:rsidR="0018722C">
      <w:pPr>
        <w:topLinePunct/>
      </w:pPr>
      <w:r>
        <w:rPr>
          <w:rFonts w:ascii="宋体" w:eastAsia="宋体" w:hint="eastAsia"/>
        </w:rPr>
        <w:t>在科里轮转期间蔡艳俊副教授、齐月副教授、李婉玉老师给予我了很多指引，</w:t>
      </w:r>
      <w:r w:rsidR="001852F3">
        <w:rPr>
          <w:rFonts w:ascii="宋体" w:eastAsia="宋体" w:hint="eastAsia"/>
        </w:rPr>
        <w:t xml:space="preserve">让我一生受用。齐月老师幽默认真，生活中充满了热情，每每感到疲倦时，听她</w:t>
      </w:r>
      <w:r>
        <w:rPr>
          <w:rFonts w:ascii="宋体" w:eastAsia="宋体" w:hint="eastAsia"/>
        </w:rPr>
        <w:t>讲一些有趣的奇闻异事，我的疲倦一扫而空，您积极的生活态度感染了我。蔡艳</w:t>
      </w:r>
      <w:r>
        <w:rPr>
          <w:rFonts w:ascii="宋体" w:eastAsia="宋体" w:hint="eastAsia"/>
        </w:rPr>
        <w:t>俊老师温柔热情，李婉玉老师认真努力，都是我学习的榜样。在转化医学院期间</w:t>
      </w:r>
      <w:r>
        <w:rPr>
          <w:rFonts w:ascii="宋体" w:eastAsia="宋体" w:hint="eastAsia"/>
        </w:rPr>
        <w:t>金晶兰老师、王晓美老师、吴瑞红老师、徐洪琴老师、高修竹老师给了我很多帮</w:t>
      </w:r>
      <w:r>
        <w:rPr>
          <w:rFonts w:ascii="宋体" w:eastAsia="宋体" w:hint="eastAsia"/>
        </w:rPr>
        <w:t>助，无论是课题的构思和设计还是实验工作的技术难题或论文的撰写，她们都给了我很多的指导。</w:t>
      </w:r>
    </w:p>
    <w:p w:rsidR="0018722C">
      <w:pPr>
        <w:topLinePunct/>
      </w:pPr>
      <w:r>
        <w:rPr>
          <w:rFonts w:ascii="宋体" w:eastAsia="宋体" w:hint="eastAsia"/>
        </w:rPr>
        <w:t>衷心感谢师兄、师姐及师妹们给予我学习、生活上的关心和鼓励，是你们让研究生的学习生活变得丰富多彩。</w:t>
      </w:r>
    </w:p>
    <w:p w:rsidR="0018722C">
      <w:pPr>
        <w:topLinePunct/>
      </w:pPr>
      <w:r>
        <w:rPr>
          <w:rFonts w:ascii="宋体" w:eastAsia="宋体" w:hint="eastAsia"/>
        </w:rPr>
        <w:t>最后，深深感谢默默在我身边一直为我付出的父母、家人、朋友，有了你们</w:t>
      </w:r>
      <w:r>
        <w:rPr>
          <w:rFonts w:ascii="宋体" w:eastAsia="宋体" w:hint="eastAsia"/>
        </w:rPr>
        <w:t>的关心、支持和帮助，我才能一直向前，朝着自己的前方无所顾忌的行走。大家的关心和照顾让我永远铭记，衷心的祝愿你们身体健康，幸福快乐。</w:t>
      </w:r>
    </w:p>
    <w:p w:rsidR="0018722C">
      <w:pPr>
        <w:topLinePunct/>
      </w:pPr>
      <w:r>
        <w:rPr>
          <w:rFonts w:cstheme="minorBidi" w:hAnsiTheme="minorHAnsi" w:eastAsiaTheme="minorHAnsi" w:asciiTheme="minorHAnsi"/>
        </w:rPr>
        <w:t>56</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楷体">
    <w:altName w:val="楷体"/>
    <w:charset w:val="86"/>
    <w:family w:val="modern"/>
    <w:pitch w:val="fixed"/>
  </w:font>
  <w:font w:name="微软雅黑">
    <w:altName w:val="微软雅黑"/>
    <w:charset w:val="86"/>
    <w:family w:val="swiss"/>
    <w:pitch w:val="variable"/>
  </w:font>
  <w:font w:name="黑体">
    <w:altName w:val="黑体"/>
    <w:charset w:val="86"/>
    <w:family w:val="modern"/>
    <w:pitch w:val="fixed"/>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06274pt;width:42pt;height:12pt;mso-position-horizontal-relative:page;mso-position-vertical-relative:page;z-index:-8012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104" from="90pt,68.590027pt" to="505.3pt,68.590027pt" stroked="true" strokeweight=".48pt" strokecolor="#000000">
          <v:stroke dashstyle="solid"/>
          <w10:wrap type="none"/>
        </v:line>
      </w:pict>
    </w:r>
    <w:r>
      <w:rPr/>
      <w:pict>
        <v:shape style="position:absolute;margin-left:265.158997pt;margin-top:57.160587pt;width:64.9pt;height:10.9pt;mso-position-horizontal-relative:page;mso-position-vertical-relative:page;z-index:-80080" type="#_x0000_t202" filled="false" stroked="false">
          <v:textbox inset="0,0,0,0">
            <w:txbxContent>
              <w:p>
                <w:pPr>
                  <w:spacing w:line="197" w:lineRule="exact" w:before="0"/>
                  <w:ind w:left="20" w:right="0" w:firstLine="0"/>
                  <w:jc w:val="left"/>
                  <w:rPr>
                    <w:rFonts w:ascii="楷体" w:eastAsia="楷体" w:hint="eastAsia"/>
                    <w:sz w:val="17"/>
                  </w:rPr>
                </w:pPr>
                <w:r>
                  <w:rPr>
                    <w:rFonts w:ascii="楷体" w:eastAsia="楷体" w:hint="eastAsia"/>
                    <w:w w:val="105"/>
                    <w:sz w:val="17"/>
                  </w:rPr>
                  <w:t>第 1 章  绪 论</w:t>
                </w:r>
              </w:p>
            </w:txbxContent>
          </v:textbox>
          <w10:wrap type="none"/>
        </v:shape>
      </w:pic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104" from="90pt,68.590027pt" to="505.3pt,68.590027pt" stroked="true" strokeweight=".48pt" strokecolor="#000000">
          <v:stroke dashstyle="solid"/>
          <w10:wrap type="none"/>
        </v:line>
      </w:pict>
    </w:r>
    <w:r>
      <w:rPr/>
      <w:pict>
        <v:shape style="position:absolute;margin-left:265.158997pt;margin-top:57.160587pt;width:64.9pt;height:10.9pt;mso-position-horizontal-relative:page;mso-position-vertical-relative:page;z-index:-80080" type="#_x0000_t202" filled="false" stroked="false">
          <v:textbox inset="0,0,0,0">
            <w:txbxContent>
              <w:p>
                <w:pPr>
                  <w:spacing w:line="197" w:lineRule="exact" w:before="0"/>
                  <w:ind w:left="20" w:right="0" w:firstLine="0"/>
                  <w:jc w:val="left"/>
                  <w:rPr>
                    <w:rFonts w:ascii="楷体" w:eastAsia="楷体" w:hint="eastAsia"/>
                    <w:sz w:val="17"/>
                  </w:rPr>
                </w:pPr>
                <w:r>
                  <w:rPr>
                    <w:rFonts w:ascii="楷体" w:eastAsia="楷体" w:hint="eastAsia"/>
                    <w:w w:val="105"/>
                    <w:sz w:val="17"/>
                  </w:rPr>
                  <w:t>第 1 章  绪 论</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056" from="90pt,69.830025pt" to="505.3pt,69.830025pt" stroked="true" strokeweight=".96pt" strokecolor="#000000">
          <v:stroke dashstyle="solid"/>
          <w10:wrap type="none"/>
        </v:line>
      </w:pict>
    </w:r>
    <w:r>
      <w:rPr/>
      <w:pict>
        <v:shape style="position:absolute;margin-left:265.158997pt;margin-top:58.121586pt;width:64.9pt;height:10.9pt;mso-position-horizontal-relative:page;mso-position-vertical-relative:page;z-index:-80032" type="#_x0000_t202" filled="false" stroked="false">
          <v:textbox inset="0,0,0,0">
            <w:txbxContent>
              <w:p>
                <w:pPr>
                  <w:spacing w:line="197" w:lineRule="exact" w:before="0"/>
                  <w:ind w:left="20" w:right="0" w:firstLine="0"/>
                  <w:jc w:val="left"/>
                  <w:rPr>
                    <w:rFonts w:ascii="楷体" w:eastAsia="楷体" w:hint="eastAsia"/>
                    <w:sz w:val="17"/>
                  </w:rPr>
                </w:pPr>
                <w:r>
                  <w:rPr>
                    <w:rFonts w:ascii="楷体" w:eastAsia="楷体" w:hint="eastAsia"/>
                    <w:w w:val="105"/>
                    <w:sz w:val="17"/>
                  </w:rPr>
                  <w:t>第 2 章  综 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008" from="90pt,69.830025pt" to="505.3pt,69.830025pt" stroked="true" strokeweight=".96pt" strokecolor="#000000">
          <v:stroke dashstyle="solid"/>
          <w10:wrap type="none"/>
        </v:line>
      </w:pict>
    </w:r>
    <w:r>
      <w:rPr/>
      <w:pict>
        <v:shape style="position:absolute;margin-left:256.040009pt;margin-top:58.121586pt;width:82.9pt;height:10.9pt;mso-position-horizontal-relative:page;mso-position-vertical-relative:page;z-index:-79984" type="#_x0000_t202" filled="false" stroked="false">
          <v:textbox inset="0,0,0,0">
            <w:txbxContent>
              <w:p>
                <w:pPr>
                  <w:spacing w:line="197" w:lineRule="exact" w:before="0"/>
                  <w:ind w:left="20" w:right="0" w:firstLine="0"/>
                  <w:jc w:val="left"/>
                  <w:rPr>
                    <w:rFonts w:ascii="楷体" w:eastAsia="楷体" w:hint="eastAsia"/>
                    <w:sz w:val="17"/>
                  </w:rPr>
                </w:pPr>
                <w:r>
                  <w:rPr>
                    <w:rFonts w:ascii="楷体" w:eastAsia="楷体" w:hint="eastAsia"/>
                    <w:spacing w:val="-22"/>
                    <w:w w:val="105"/>
                    <w:sz w:val="17"/>
                  </w:rPr>
                  <w:t>第 </w:t>
                </w:r>
                <w:r>
                  <w:rPr>
                    <w:rFonts w:ascii="楷体" w:eastAsia="楷体" w:hint="eastAsia"/>
                    <w:w w:val="105"/>
                    <w:sz w:val="17"/>
                  </w:rPr>
                  <w:t>3</w:t>
                </w:r>
                <w:r>
                  <w:rPr>
                    <w:rFonts w:ascii="楷体" w:eastAsia="楷体" w:hint="eastAsia"/>
                    <w:spacing w:val="-6"/>
                    <w:w w:val="105"/>
                    <w:sz w:val="17"/>
                  </w:rPr>
                  <w:t> 章  资料与方法</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960" from="90pt,69.830025pt" to="505.3pt,69.830025pt" stroked="true" strokeweight=".96pt" strokecolor="#000000">
          <v:stroke dashstyle="solid"/>
          <w10:wrap type="none"/>
        </v:line>
      </w:pict>
    </w:r>
    <w:r>
      <w:rPr/>
      <w:pict>
        <v:shape style="position:absolute;margin-left:265.158997pt;margin-top:58.121586pt;width:64.9pt;height:10.9pt;mso-position-horizontal-relative:page;mso-position-vertical-relative:page;z-index:-79936" type="#_x0000_t202" filled="false" stroked="false">
          <v:textbox inset="0,0,0,0">
            <w:txbxContent>
              <w:p>
                <w:pPr>
                  <w:spacing w:line="197" w:lineRule="exact" w:before="0"/>
                  <w:ind w:left="20" w:right="0" w:firstLine="0"/>
                  <w:jc w:val="left"/>
                  <w:rPr>
                    <w:rFonts w:ascii="楷体" w:eastAsia="楷体" w:hint="eastAsia"/>
                    <w:sz w:val="17"/>
                  </w:rPr>
                </w:pPr>
                <w:r>
                  <w:rPr>
                    <w:rFonts w:ascii="楷体" w:eastAsia="楷体" w:hint="eastAsia"/>
                    <w:w w:val="105"/>
                    <w:sz w:val="17"/>
                  </w:rPr>
                  <w:t>第 4 章  结 果</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912" from="90pt,69.830025pt" to="505.3pt,69.830025pt" stroked="true" strokeweight=".96pt" strokecolor="#000000">
          <v:stroke dashstyle="solid"/>
          <w10:wrap type="none"/>
        </v:line>
      </w:pict>
    </w:r>
    <w:r>
      <w:rPr/>
      <w:pict>
        <v:shape style="position:absolute;margin-left:265.158997pt;margin-top:58.121586pt;width:64.9pt;height:10.9pt;mso-position-horizontal-relative:page;mso-position-vertical-relative:page;z-index:-79888" type="#_x0000_t202" filled="false" stroked="false">
          <v:textbox inset="0,0,0,0">
            <w:txbxContent>
              <w:p>
                <w:pPr>
                  <w:spacing w:line="197" w:lineRule="exact" w:before="0"/>
                  <w:ind w:left="20" w:right="0" w:firstLine="0"/>
                  <w:jc w:val="left"/>
                  <w:rPr>
                    <w:rFonts w:ascii="楷体" w:eastAsia="楷体" w:hint="eastAsia"/>
                    <w:sz w:val="17"/>
                  </w:rPr>
                </w:pPr>
                <w:r>
                  <w:rPr>
                    <w:rFonts w:ascii="楷体" w:eastAsia="楷体" w:hint="eastAsia"/>
                    <w:w w:val="105"/>
                    <w:sz w:val="17"/>
                  </w:rPr>
                  <w:t>第 5 章  讨 论</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816" from="90pt,69.830025pt" to="505.3pt,69.830025pt" stroked="true" strokeweight=".96pt" strokecolor="#000000">
          <v:stroke dashstyle="solid"/>
          <w10:wrap type="none"/>
        </v:line>
      </w:pict>
    </w:r>
    <w:r>
      <w:rPr/>
      <w:pict>
        <v:shape style="position:absolute;margin-left:278.600006pt;margin-top:58.121586pt;width:37.8pt;height:10.9pt;mso-position-horizontal-relative:page;mso-position-vertical-relative:page;z-index:-79792" type="#_x0000_t202" filled="false" stroked="false">
          <v:textbox inset="0,0,0,0">
            <w:txbxContent>
              <w:p>
                <w:pPr>
                  <w:spacing w:line="197" w:lineRule="exact" w:before="0"/>
                  <w:ind w:left="20" w:right="0" w:firstLine="0"/>
                  <w:jc w:val="left"/>
                  <w:rPr>
                    <w:rFonts w:ascii="楷体" w:eastAsia="楷体" w:hint="eastAsia"/>
                    <w:sz w:val="17"/>
                  </w:rPr>
                </w:pPr>
                <w:r>
                  <w:rPr>
                    <w:rFonts w:ascii="楷体" w:eastAsia="楷体" w:hint="eastAsia"/>
                    <w:sz w:val="17"/>
                  </w:rPr>
                  <w:t>参考文献</w:t>
                </w:r>
              </w:p>
            </w:txbxContent>
          </v:textbox>
          <w10:wrap type="non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056" from="90pt,69.830025pt" to="505.3pt,69.830025pt" stroked="true" strokeweight=".96pt" strokecolor="#000000">
          <v:stroke dashstyle="solid"/>
          <w10:wrap type="none"/>
        </v:line>
      </w:pict>
    </w:r>
    <w:r>
      <w:rPr/>
      <w:pict>
        <v:shape style="position:absolute;margin-left:265.158997pt;margin-top:58.121586pt;width:64.9pt;height:10.9pt;mso-position-horizontal-relative:page;mso-position-vertical-relative:page;z-index:-80032" type="#_x0000_t202" filled="false" stroked="false">
          <v:textbox inset="0,0,0,0">
            <w:txbxContent>
              <w:p>
                <w:pPr>
                  <w:spacing w:line="197" w:lineRule="exact" w:before="0"/>
                  <w:ind w:left="20" w:right="0" w:firstLine="0"/>
                  <w:jc w:val="left"/>
                  <w:rPr>
                    <w:rFonts w:ascii="楷体" w:eastAsia="楷体" w:hint="eastAsia"/>
                    <w:sz w:val="17"/>
                  </w:rPr>
                </w:pPr>
                <w:r>
                  <w:rPr>
                    <w:rFonts w:ascii="楷体" w:eastAsia="楷体" w:hint="eastAsia"/>
                    <w:w w:val="105"/>
                    <w:sz w:val="17"/>
                  </w:rPr>
                  <w:t>第 2 章  综 述</w:t>
                </w:r>
              </w:p>
            </w:txbxContent>
          </v:textbox>
          <w10:wrap type="non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_Ref665296932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Abstract</w:t>
    </w:r>
    <w:r>
      <w:rPr>
        <w:kern w:val="2"/>
        <w:sz w:val="21"/>
        <w:szCs w:val="21"/>
        <w:rFonts w:eastAsia="华文中宋"/>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008" from="90pt,69.830025pt" to="505.3pt,69.830025pt" stroked="true" strokeweight=".96pt" strokecolor="#000000">
          <v:stroke dashstyle="solid"/>
          <w10:wrap type="none"/>
        </v:line>
      </w:pict>
    </w:r>
    <w:r>
      <w:rPr/>
      <w:pict>
        <v:shape style="position:absolute;margin-left:256.040009pt;margin-top:58.121586pt;width:82.9pt;height:10.9pt;mso-position-horizontal-relative:page;mso-position-vertical-relative:page;z-index:-79984" type="#_x0000_t202" filled="false" stroked="false">
          <v:textbox inset="0,0,0,0">
            <w:txbxContent>
              <w:p>
                <w:pPr>
                  <w:spacing w:line="197" w:lineRule="exact" w:before="0"/>
                  <w:ind w:left="20" w:right="0" w:firstLine="0"/>
                  <w:jc w:val="left"/>
                  <w:rPr>
                    <w:rFonts w:ascii="楷体" w:eastAsia="楷体" w:hint="eastAsia"/>
                    <w:sz w:val="17"/>
                  </w:rPr>
                </w:pPr>
                <w:r>
                  <w:rPr>
                    <w:rFonts w:ascii="楷体" w:eastAsia="楷体" w:hint="eastAsia"/>
                    <w:spacing w:val="-22"/>
                    <w:w w:val="105"/>
                    <w:sz w:val="17"/>
                  </w:rPr>
                  <w:t>第 </w:t>
                </w:r>
                <w:r>
                  <w:rPr>
                    <w:rFonts w:ascii="楷体" w:eastAsia="楷体" w:hint="eastAsia"/>
                    <w:w w:val="105"/>
                    <w:sz w:val="17"/>
                  </w:rPr>
                  <w:t>3</w:t>
                </w:r>
                <w:r>
                  <w:rPr>
                    <w:rFonts w:ascii="楷体" w:eastAsia="楷体" w:hint="eastAsia"/>
                    <w:spacing w:val="-6"/>
                    <w:w w:val="105"/>
                    <w:sz w:val="17"/>
                  </w:rPr>
                  <w:t> 章  资料与方法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960" from="90pt,69.830025pt" to="505.3pt,69.830025pt" stroked="true" strokeweight=".96pt" strokecolor="#000000">
          <v:stroke dashstyle="solid"/>
          <w10:wrap type="none"/>
        </v:line>
      </w:pict>
    </w:r>
    <w:r>
      <w:rPr/>
      <w:pict>
        <v:shape style="position:absolute;margin-left:265.158997pt;margin-top:58.121586pt;width:64.9pt;height:10.9pt;mso-position-horizontal-relative:page;mso-position-vertical-relative:page;z-index:-79936" type="#_x0000_t202" filled="false" stroked="false">
          <v:textbox inset="0,0,0,0">
            <w:txbxContent>
              <w:p>
                <w:pPr>
                  <w:spacing w:line="197" w:lineRule="exact" w:before="0"/>
                  <w:ind w:left="20" w:right="0" w:firstLine="0"/>
                  <w:jc w:val="left"/>
                  <w:rPr>
                    <w:rFonts w:ascii="楷体" w:eastAsia="楷体" w:hint="eastAsia"/>
                    <w:sz w:val="17"/>
                  </w:rPr>
                </w:pPr>
                <w:r>
                  <w:rPr>
                    <w:rFonts w:ascii="楷体" w:eastAsia="楷体" w:hint="eastAsia"/>
                    <w:w w:val="105"/>
                    <w:sz w:val="17"/>
                  </w:rPr>
                  <w:t>第 4 章  结 果</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912" from="90pt,69.830025pt" to="505.3pt,69.830025pt" stroked="true" strokeweight=".96pt" strokecolor="#000000">
          <v:stroke dashstyle="solid"/>
          <w10:wrap type="none"/>
        </v:line>
      </w:pict>
    </w:r>
    <w:r>
      <w:rPr/>
      <w:pict>
        <v:shape style="position:absolute;margin-left:265.158997pt;margin-top:58.121586pt;width:64.9pt;height:10.9pt;mso-position-horizontal-relative:page;mso-position-vertical-relative:page;z-index:-79888" type="#_x0000_t202" filled="false" stroked="false">
          <v:textbox inset="0,0,0,0">
            <w:txbxContent>
              <w:p>
                <w:pPr>
                  <w:spacing w:line="197" w:lineRule="exact" w:before="0"/>
                  <w:ind w:left="20" w:right="0" w:firstLine="0"/>
                  <w:jc w:val="left"/>
                  <w:rPr>
                    <w:rFonts w:ascii="楷体" w:eastAsia="楷体" w:hint="eastAsia"/>
                    <w:sz w:val="17"/>
                  </w:rPr>
                </w:pPr>
                <w:r>
                  <w:rPr>
                    <w:rFonts w:ascii="楷体" w:eastAsia="楷体" w:hint="eastAsia"/>
                    <w:w w:val="105"/>
                    <w:sz w:val="17"/>
                  </w:rPr>
                  <w:t>第 5 章  讨 论</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864" from="90pt,69.830025pt" to="505.3pt,69.830025pt" stroked="true" strokeweight=".96pt" strokecolor="#000000">
          <v:stroke dashstyle="solid"/>
          <w10:wrap type="none"/>
        </v:line>
      </w:pict>
    </w:r>
    <w:r>
      <w:rPr/>
      <w:pict>
        <v:shape style="position:absolute;margin-left:265.158997pt;margin-top:58.121586pt;width:64.9pt;height:10.9pt;mso-position-horizontal-relative:page;mso-position-vertical-relative:page;z-index:-79840" type="#_x0000_t202" filled="false" stroked="false">
          <v:textbox inset="0,0,0,0">
            <w:txbxContent>
              <w:p>
                <w:pPr>
                  <w:spacing w:line="197" w:lineRule="exact" w:before="0"/>
                  <w:ind w:left="20" w:right="0" w:firstLine="0"/>
                  <w:jc w:val="left"/>
                  <w:rPr>
                    <w:rFonts w:ascii="楷体" w:eastAsia="楷体" w:hint="eastAsia"/>
                    <w:sz w:val="17"/>
                  </w:rPr>
                </w:pPr>
                <w:r>
                  <w:rPr>
                    <w:rFonts w:ascii="楷体" w:eastAsia="楷体" w:hint="eastAsia"/>
                    <w:w w:val="105"/>
                    <w:sz w:val="17"/>
                  </w:rPr>
                  <w:t>第 6 章  结 论</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816" from="90pt,69.830025pt" to="505.3pt,69.830025pt" stroked="true" strokeweight=".96pt" strokecolor="#000000">
          <v:stroke dashstyle="solid"/>
          <w10:wrap type="none"/>
        </v:line>
      </w:pict>
    </w:r>
    <w:r>
      <w:rPr/>
      <w:pict>
        <v:shape style="position:absolute;margin-left:278.600006pt;margin-top:58.121586pt;width:37.8pt;height:10.9pt;mso-position-horizontal-relative:page;mso-position-vertical-relative:page;z-index:-79792" type="#_x0000_t202" filled="false" stroked="false">
          <v:textbox inset="0,0,0,0">
            <w:txbxContent>
              <w:p>
                <w:pPr>
                  <w:spacing w:line="197" w:lineRule="exact" w:before="0"/>
                  <w:ind w:left="20" w:right="0" w:firstLine="0"/>
                  <w:jc w:val="left"/>
                  <w:rPr>
                    <w:rFonts w:ascii="楷体" w:eastAsia="楷体" w:hint="eastAsia"/>
                    <w:sz w:val="17"/>
                  </w:rPr>
                </w:pPr>
                <w:r>
                  <w:rPr>
                    <w:rFonts w:ascii="楷体" w:eastAsia="楷体" w:hint="eastAsia"/>
                    <w:sz w:val="17"/>
                  </w:rPr>
                  <w:t>参考文献</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768" from="90pt,69.830025pt" to="505.3pt,69.830025pt" stroked="true" strokeweight=".96pt" strokecolor="#000000">
          <v:stroke dashstyle="solid"/>
          <w10:wrap type="none"/>
        </v:line>
      </w:pict>
    </w:r>
    <w:r>
      <w:rPr/>
      <w:pict>
        <v:shape style="position:absolute;margin-left:220.039993pt;margin-top:58.121586pt;width:154.9pt;height:10.9pt;mso-position-horizontal-relative:page;mso-position-vertical-relative:page;z-index:-79744" type="#_x0000_t202" filled="false" stroked="false">
          <v:textbox inset="0,0,0,0">
            <w:txbxContent>
              <w:p>
                <w:pPr>
                  <w:spacing w:line="197" w:lineRule="exact" w:before="0"/>
                  <w:ind w:left="20" w:right="0" w:firstLine="0"/>
                  <w:jc w:val="left"/>
                  <w:rPr>
                    <w:rFonts w:ascii="楷体" w:eastAsia="楷体" w:hint="eastAsia"/>
                    <w:sz w:val="17"/>
                  </w:rPr>
                </w:pPr>
                <w:r>
                  <w:rPr>
                    <w:rFonts w:ascii="楷体" w:eastAsia="楷体" w:hint="eastAsia"/>
                    <w:sz w:val="17"/>
                  </w:rPr>
                  <w:t>作者简介及在学期间所取得的科研成果</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720" from="90pt,69.830025pt" to="505.3pt,69.830025pt" stroked="true" strokeweight=".96pt" strokecolor="#000000">
          <v:stroke dashstyle="solid"/>
          <w10:wrap type="none"/>
        </v:line>
      </w:pict>
    </w:r>
    <w:r>
      <w:rPr/>
      <w:pict>
        <v:shape style="position:absolute;margin-left:283.158997pt;margin-top:58.121586pt;width:28.9pt;height:10.9pt;mso-position-horizontal-relative:page;mso-position-vertical-relative:page;z-index:-79696" type="#_x0000_t202" filled="false" stroked="false">
          <v:textbox inset="0,0,0,0">
            <w:txbxContent>
              <w:p>
                <w:pPr>
                  <w:spacing w:line="197" w:lineRule="exact" w:before="0"/>
                  <w:ind w:left="20" w:right="0" w:firstLine="0"/>
                  <w:jc w:val="left"/>
                  <w:rPr>
                    <w:rFonts w:ascii="楷体" w:eastAsia="楷体" w:hint="eastAsia"/>
                    <w:sz w:val="17"/>
                  </w:rPr>
                </w:pPr>
                <w:r>
                  <w:rPr>
                    <w:rFonts w:ascii="楷体" w:eastAsia="楷体" w:hint="eastAsia"/>
                    <w:w w:val="105"/>
                    <w:sz w:val="17"/>
                  </w:rPr>
                  <w:t>致  谢</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32"/>
      <w:numFmt w:val="decimal"/>
      <w:lvlText w:val="[%1]"/>
      <w:lvlJc w:val="left"/>
      <w:pPr>
        <w:ind w:left="1380" w:hanging="485"/>
        <w:jc w:val="left"/>
      </w:pPr>
      <w:rPr>
        <w:rFonts w:hint="default" w:ascii="Times New Roman" w:hAnsi="Times New Roman" w:eastAsia="Times New Roman" w:cs="Times New Roman"/>
        <w:spacing w:val="0"/>
        <w:w w:val="100"/>
        <w:sz w:val="24"/>
        <w:szCs w:val="24"/>
      </w:rPr>
    </w:lvl>
    <w:lvl w:ilvl="1">
      <w:start w:val="0"/>
      <w:numFmt w:val="bullet"/>
      <w:lvlText w:val="•"/>
      <w:lvlJc w:val="left"/>
      <w:pPr>
        <w:ind w:left="2176" w:hanging="485"/>
      </w:pPr>
      <w:rPr>
        <w:rFonts w:hint="default"/>
      </w:rPr>
    </w:lvl>
    <w:lvl w:ilvl="2">
      <w:start w:val="0"/>
      <w:numFmt w:val="bullet"/>
      <w:lvlText w:val="•"/>
      <w:lvlJc w:val="left"/>
      <w:pPr>
        <w:ind w:left="2973" w:hanging="485"/>
      </w:pPr>
      <w:rPr>
        <w:rFonts w:hint="default"/>
      </w:rPr>
    </w:lvl>
    <w:lvl w:ilvl="3">
      <w:start w:val="0"/>
      <w:numFmt w:val="bullet"/>
      <w:lvlText w:val="•"/>
      <w:lvlJc w:val="left"/>
      <w:pPr>
        <w:ind w:left="3769" w:hanging="485"/>
      </w:pPr>
      <w:rPr>
        <w:rFonts w:hint="default"/>
      </w:rPr>
    </w:lvl>
    <w:lvl w:ilvl="4">
      <w:start w:val="0"/>
      <w:numFmt w:val="bullet"/>
      <w:lvlText w:val="•"/>
      <w:lvlJc w:val="left"/>
      <w:pPr>
        <w:ind w:left="4566" w:hanging="485"/>
      </w:pPr>
      <w:rPr>
        <w:rFonts w:hint="default"/>
      </w:rPr>
    </w:lvl>
    <w:lvl w:ilvl="5">
      <w:start w:val="0"/>
      <w:numFmt w:val="bullet"/>
      <w:lvlText w:val="•"/>
      <w:lvlJc w:val="left"/>
      <w:pPr>
        <w:ind w:left="5363" w:hanging="485"/>
      </w:pPr>
      <w:rPr>
        <w:rFonts w:hint="default"/>
      </w:rPr>
    </w:lvl>
    <w:lvl w:ilvl="6">
      <w:start w:val="0"/>
      <w:numFmt w:val="bullet"/>
      <w:lvlText w:val="•"/>
      <w:lvlJc w:val="left"/>
      <w:pPr>
        <w:ind w:left="6159" w:hanging="485"/>
      </w:pPr>
      <w:rPr>
        <w:rFonts w:hint="default"/>
      </w:rPr>
    </w:lvl>
    <w:lvl w:ilvl="7">
      <w:start w:val="0"/>
      <w:numFmt w:val="bullet"/>
      <w:lvlText w:val="•"/>
      <w:lvlJc w:val="left"/>
      <w:pPr>
        <w:ind w:left="6956" w:hanging="485"/>
      </w:pPr>
      <w:rPr>
        <w:rFonts w:hint="default"/>
      </w:rPr>
    </w:lvl>
    <w:lvl w:ilvl="8">
      <w:start w:val="0"/>
      <w:numFmt w:val="bullet"/>
      <w:lvlText w:val="•"/>
      <w:lvlJc w:val="left"/>
      <w:pPr>
        <w:ind w:left="7752" w:hanging="485"/>
      </w:pPr>
      <w:rPr>
        <w:rFonts w:hint="default"/>
      </w:rPr>
    </w:lvl>
  </w:abstractNum>
  <w:abstractNum w:abstractNumId="10">
    <w:multiLevelType w:val="hybridMultilevel"/>
    <w:lvl w:ilvl="0">
      <w:start w:val="1"/>
      <w:numFmt w:val="decimal"/>
      <w:lvlText w:val="[%1]"/>
      <w:lvlJc w:val="left"/>
      <w:pPr>
        <w:ind w:left="1260" w:hanging="365"/>
        <w:jc w:val="left"/>
      </w:pPr>
      <w:rPr>
        <w:rFonts w:hint="default" w:ascii="Times New Roman" w:hAnsi="Times New Roman" w:eastAsia="Times New Roman" w:cs="Times New Roman"/>
        <w:spacing w:val="0"/>
        <w:w w:val="100"/>
        <w:sz w:val="24"/>
        <w:szCs w:val="24"/>
      </w:rPr>
    </w:lvl>
    <w:lvl w:ilvl="1">
      <w:start w:val="0"/>
      <w:numFmt w:val="bullet"/>
      <w:lvlText w:val="•"/>
      <w:lvlJc w:val="left"/>
      <w:pPr>
        <w:ind w:left="2074" w:hanging="365"/>
      </w:pPr>
      <w:rPr>
        <w:rFonts w:hint="default"/>
      </w:rPr>
    </w:lvl>
    <w:lvl w:ilvl="2">
      <w:start w:val="0"/>
      <w:numFmt w:val="bullet"/>
      <w:lvlText w:val="•"/>
      <w:lvlJc w:val="left"/>
      <w:pPr>
        <w:ind w:left="2889" w:hanging="365"/>
      </w:pPr>
      <w:rPr>
        <w:rFonts w:hint="default"/>
      </w:rPr>
    </w:lvl>
    <w:lvl w:ilvl="3">
      <w:start w:val="0"/>
      <w:numFmt w:val="bullet"/>
      <w:lvlText w:val="•"/>
      <w:lvlJc w:val="left"/>
      <w:pPr>
        <w:ind w:left="3703" w:hanging="365"/>
      </w:pPr>
      <w:rPr>
        <w:rFonts w:hint="default"/>
      </w:rPr>
    </w:lvl>
    <w:lvl w:ilvl="4">
      <w:start w:val="0"/>
      <w:numFmt w:val="bullet"/>
      <w:lvlText w:val="•"/>
      <w:lvlJc w:val="left"/>
      <w:pPr>
        <w:ind w:left="4518" w:hanging="365"/>
      </w:pPr>
      <w:rPr>
        <w:rFonts w:hint="default"/>
      </w:rPr>
    </w:lvl>
    <w:lvl w:ilvl="5">
      <w:start w:val="0"/>
      <w:numFmt w:val="bullet"/>
      <w:lvlText w:val="•"/>
      <w:lvlJc w:val="left"/>
      <w:pPr>
        <w:ind w:left="5333" w:hanging="365"/>
      </w:pPr>
      <w:rPr>
        <w:rFonts w:hint="default"/>
      </w:rPr>
    </w:lvl>
    <w:lvl w:ilvl="6">
      <w:start w:val="0"/>
      <w:numFmt w:val="bullet"/>
      <w:lvlText w:val="•"/>
      <w:lvlJc w:val="left"/>
      <w:pPr>
        <w:ind w:left="6147" w:hanging="365"/>
      </w:pPr>
      <w:rPr>
        <w:rFonts w:hint="default"/>
      </w:rPr>
    </w:lvl>
    <w:lvl w:ilvl="7">
      <w:start w:val="0"/>
      <w:numFmt w:val="bullet"/>
      <w:lvlText w:val="•"/>
      <w:lvlJc w:val="left"/>
      <w:pPr>
        <w:ind w:left="6962" w:hanging="365"/>
      </w:pPr>
      <w:rPr>
        <w:rFonts w:hint="default"/>
      </w:rPr>
    </w:lvl>
    <w:lvl w:ilvl="8">
      <w:start w:val="0"/>
      <w:numFmt w:val="bullet"/>
      <w:lvlText w:val="•"/>
      <w:lvlJc w:val="left"/>
      <w:pPr>
        <w:ind w:left="7776" w:hanging="365"/>
      </w:pPr>
      <w:rPr>
        <w:rFonts w:hint="default"/>
      </w:rPr>
    </w:lvl>
  </w:abstractNum>
  <w:abstractNum w:abstractNumId="9">
    <w:multiLevelType w:val="hybridMultilevel"/>
    <w:lvl w:ilvl="0">
      <w:start w:val="4"/>
      <w:numFmt w:val="decimal"/>
      <w:lvlText w:val="%1"/>
      <w:lvlJc w:val="left"/>
      <w:pPr>
        <w:ind w:left="1620" w:hanging="720"/>
        <w:jc w:val="left"/>
      </w:pPr>
      <w:rPr>
        <w:rFonts w:hint="default"/>
      </w:rPr>
    </w:lvl>
    <w:lvl w:ilvl="1">
      <w:start w:val="3"/>
      <w:numFmt w:val="decimal"/>
      <w:lvlText w:val="%1.%2"/>
      <w:lvlJc w:val="left"/>
      <w:pPr>
        <w:ind w:left="1620" w:hanging="720"/>
        <w:jc w:val="left"/>
      </w:pPr>
      <w:rPr>
        <w:rFonts w:hint="default"/>
      </w:rPr>
    </w:lvl>
    <w:lvl w:ilvl="2">
      <w:start w:val="3"/>
      <w:numFmt w:val="decimal"/>
      <w:lvlText w:val="%1.%2.%3"/>
      <w:lvlJc w:val="left"/>
      <w:pPr>
        <w:ind w:left="1620" w:hanging="720"/>
        <w:jc w:val="left"/>
      </w:pPr>
      <w:rPr>
        <w:rFonts w:hint="default" w:ascii="Times New Roman" w:hAnsi="Times New Roman" w:eastAsia="Times New Roman" w:cs="Times New Roman"/>
        <w:b/>
        <w:bCs/>
        <w:spacing w:val="-59"/>
        <w:w w:val="99"/>
        <w:sz w:val="24"/>
        <w:szCs w:val="24"/>
      </w:rPr>
    </w:lvl>
    <w:lvl w:ilvl="3">
      <w:start w:val="0"/>
      <w:numFmt w:val="bullet"/>
      <w:lvlText w:val="•"/>
      <w:lvlJc w:val="left"/>
      <w:pPr>
        <w:ind w:left="3961" w:hanging="720"/>
      </w:pPr>
      <w:rPr>
        <w:rFonts w:hint="default"/>
      </w:rPr>
    </w:lvl>
    <w:lvl w:ilvl="4">
      <w:start w:val="0"/>
      <w:numFmt w:val="bullet"/>
      <w:lvlText w:val="•"/>
      <w:lvlJc w:val="left"/>
      <w:pPr>
        <w:ind w:left="4742" w:hanging="720"/>
      </w:pPr>
      <w:rPr>
        <w:rFonts w:hint="default"/>
      </w:rPr>
    </w:lvl>
    <w:lvl w:ilvl="5">
      <w:start w:val="0"/>
      <w:numFmt w:val="bullet"/>
      <w:lvlText w:val="•"/>
      <w:lvlJc w:val="left"/>
      <w:pPr>
        <w:ind w:left="5523" w:hanging="720"/>
      </w:pPr>
      <w:rPr>
        <w:rFonts w:hint="default"/>
      </w:rPr>
    </w:lvl>
    <w:lvl w:ilvl="6">
      <w:start w:val="0"/>
      <w:numFmt w:val="bullet"/>
      <w:lvlText w:val="•"/>
      <w:lvlJc w:val="left"/>
      <w:pPr>
        <w:ind w:left="6303" w:hanging="720"/>
      </w:pPr>
      <w:rPr>
        <w:rFonts w:hint="default"/>
      </w:rPr>
    </w:lvl>
    <w:lvl w:ilvl="7">
      <w:start w:val="0"/>
      <w:numFmt w:val="bullet"/>
      <w:lvlText w:val="•"/>
      <w:lvlJc w:val="left"/>
      <w:pPr>
        <w:ind w:left="7084" w:hanging="720"/>
      </w:pPr>
      <w:rPr>
        <w:rFonts w:hint="default"/>
      </w:rPr>
    </w:lvl>
    <w:lvl w:ilvl="8">
      <w:start w:val="0"/>
      <w:numFmt w:val="bullet"/>
      <w:lvlText w:val="•"/>
      <w:lvlJc w:val="left"/>
      <w:pPr>
        <w:ind w:left="7864" w:hanging="720"/>
      </w:pPr>
      <w:rPr>
        <w:rFonts w:hint="default"/>
      </w:rPr>
    </w:lvl>
  </w:abstractNum>
  <w:abstractNum w:abstractNumId="8">
    <w:multiLevelType w:val="hybridMultilevel"/>
    <w:lvl w:ilvl="0">
      <w:start w:val="2"/>
      <w:numFmt w:val="decimal"/>
      <w:lvlText w:val="(%1)"/>
      <w:lvlJc w:val="left"/>
      <w:pPr>
        <w:ind w:left="900" w:hanging="332"/>
        <w:jc w:val="left"/>
      </w:pPr>
      <w:rPr>
        <w:rFonts w:hint="default" w:ascii="Times New Roman" w:hAnsi="Times New Roman" w:eastAsia="Times New Roman" w:cs="Times New Roman"/>
        <w:spacing w:val="-4"/>
        <w:w w:val="100"/>
        <w:sz w:val="24"/>
        <w:szCs w:val="24"/>
      </w:rPr>
    </w:lvl>
    <w:lvl w:ilvl="1">
      <w:start w:val="0"/>
      <w:numFmt w:val="bullet"/>
      <w:lvlText w:val="•"/>
      <w:lvlJc w:val="left"/>
      <w:pPr>
        <w:ind w:left="1754" w:hanging="332"/>
      </w:pPr>
      <w:rPr>
        <w:rFonts w:hint="default"/>
      </w:rPr>
    </w:lvl>
    <w:lvl w:ilvl="2">
      <w:start w:val="0"/>
      <w:numFmt w:val="bullet"/>
      <w:lvlText w:val="•"/>
      <w:lvlJc w:val="left"/>
      <w:pPr>
        <w:ind w:left="2609" w:hanging="332"/>
      </w:pPr>
      <w:rPr>
        <w:rFonts w:hint="default"/>
      </w:rPr>
    </w:lvl>
    <w:lvl w:ilvl="3">
      <w:start w:val="0"/>
      <w:numFmt w:val="bullet"/>
      <w:lvlText w:val="•"/>
      <w:lvlJc w:val="left"/>
      <w:pPr>
        <w:ind w:left="3463" w:hanging="332"/>
      </w:pPr>
      <w:rPr>
        <w:rFonts w:hint="default"/>
      </w:rPr>
    </w:lvl>
    <w:lvl w:ilvl="4">
      <w:start w:val="0"/>
      <w:numFmt w:val="bullet"/>
      <w:lvlText w:val="•"/>
      <w:lvlJc w:val="left"/>
      <w:pPr>
        <w:ind w:left="4318" w:hanging="332"/>
      </w:pPr>
      <w:rPr>
        <w:rFonts w:hint="default"/>
      </w:rPr>
    </w:lvl>
    <w:lvl w:ilvl="5">
      <w:start w:val="0"/>
      <w:numFmt w:val="bullet"/>
      <w:lvlText w:val="•"/>
      <w:lvlJc w:val="left"/>
      <w:pPr>
        <w:ind w:left="5173" w:hanging="332"/>
      </w:pPr>
      <w:rPr>
        <w:rFonts w:hint="default"/>
      </w:rPr>
    </w:lvl>
    <w:lvl w:ilvl="6">
      <w:start w:val="0"/>
      <w:numFmt w:val="bullet"/>
      <w:lvlText w:val="•"/>
      <w:lvlJc w:val="left"/>
      <w:pPr>
        <w:ind w:left="6027" w:hanging="332"/>
      </w:pPr>
      <w:rPr>
        <w:rFonts w:hint="default"/>
      </w:rPr>
    </w:lvl>
    <w:lvl w:ilvl="7">
      <w:start w:val="0"/>
      <w:numFmt w:val="bullet"/>
      <w:lvlText w:val="•"/>
      <w:lvlJc w:val="left"/>
      <w:pPr>
        <w:ind w:left="6882" w:hanging="332"/>
      </w:pPr>
      <w:rPr>
        <w:rFonts w:hint="default"/>
      </w:rPr>
    </w:lvl>
    <w:lvl w:ilvl="8">
      <w:start w:val="0"/>
      <w:numFmt w:val="bullet"/>
      <w:lvlText w:val="•"/>
      <w:lvlJc w:val="left"/>
      <w:pPr>
        <w:ind w:left="7736" w:hanging="332"/>
      </w:pPr>
      <w:rPr>
        <w:rFonts w:hint="default"/>
      </w:rPr>
    </w:lvl>
  </w:abstractNum>
  <w:abstractNum w:abstractNumId="7">
    <w:multiLevelType w:val="hybridMultilevel"/>
    <w:lvl w:ilvl="0">
      <w:start w:val="4"/>
      <w:numFmt w:val="decimal"/>
      <w:lvlText w:val="%1"/>
      <w:lvlJc w:val="left"/>
      <w:pPr>
        <w:ind w:left="1528" w:hanging="629"/>
        <w:jc w:val="left"/>
      </w:pPr>
      <w:rPr>
        <w:rFonts w:hint="default"/>
      </w:rPr>
    </w:lvl>
    <w:lvl w:ilvl="1">
      <w:start w:val="1"/>
      <w:numFmt w:val="decimal"/>
      <w:lvlText w:val="%1.%2"/>
      <w:lvlJc w:val="left"/>
      <w:pPr>
        <w:ind w:left="1528" w:hanging="629"/>
        <w:jc w:val="left"/>
      </w:pPr>
      <w:rPr>
        <w:rFonts w:hint="default"/>
        <w:b/>
        <w:bCs/>
        <w:w w:val="102"/>
      </w:rPr>
    </w:lvl>
    <w:lvl w:ilvl="2">
      <w:start w:val="1"/>
      <w:numFmt w:val="decimal"/>
      <w:lvlText w:val="%1.%2.%3"/>
      <w:lvlJc w:val="left"/>
      <w:pPr>
        <w:ind w:left="1620" w:hanging="720"/>
        <w:jc w:val="left"/>
      </w:pPr>
      <w:rPr>
        <w:rFonts w:hint="default" w:ascii="Times New Roman" w:hAnsi="Times New Roman" w:eastAsia="Times New Roman" w:cs="Times New Roman"/>
        <w:b/>
        <w:bCs/>
        <w:spacing w:val="-64"/>
        <w:w w:val="99"/>
        <w:sz w:val="24"/>
        <w:szCs w:val="24"/>
      </w:rPr>
    </w:lvl>
    <w:lvl w:ilvl="3">
      <w:start w:val="0"/>
      <w:numFmt w:val="bullet"/>
      <w:lvlText w:val="•"/>
      <w:lvlJc w:val="left"/>
      <w:pPr>
        <w:ind w:left="3332" w:hanging="720"/>
      </w:pPr>
      <w:rPr>
        <w:rFonts w:hint="default"/>
      </w:rPr>
    </w:lvl>
    <w:lvl w:ilvl="4">
      <w:start w:val="0"/>
      <w:numFmt w:val="bullet"/>
      <w:lvlText w:val="•"/>
      <w:lvlJc w:val="left"/>
      <w:pPr>
        <w:ind w:left="4188" w:hanging="720"/>
      </w:pPr>
      <w:rPr>
        <w:rFonts w:hint="default"/>
      </w:rPr>
    </w:lvl>
    <w:lvl w:ilvl="5">
      <w:start w:val="0"/>
      <w:numFmt w:val="bullet"/>
      <w:lvlText w:val="•"/>
      <w:lvlJc w:val="left"/>
      <w:pPr>
        <w:ind w:left="5044" w:hanging="720"/>
      </w:pPr>
      <w:rPr>
        <w:rFonts w:hint="default"/>
      </w:rPr>
    </w:lvl>
    <w:lvl w:ilvl="6">
      <w:start w:val="0"/>
      <w:numFmt w:val="bullet"/>
      <w:lvlText w:val="•"/>
      <w:lvlJc w:val="left"/>
      <w:pPr>
        <w:ind w:left="5901" w:hanging="720"/>
      </w:pPr>
      <w:rPr>
        <w:rFonts w:hint="default"/>
      </w:rPr>
    </w:lvl>
    <w:lvl w:ilvl="7">
      <w:start w:val="0"/>
      <w:numFmt w:val="bullet"/>
      <w:lvlText w:val="•"/>
      <w:lvlJc w:val="left"/>
      <w:pPr>
        <w:ind w:left="6757" w:hanging="720"/>
      </w:pPr>
      <w:rPr>
        <w:rFonts w:hint="default"/>
      </w:rPr>
    </w:lvl>
    <w:lvl w:ilvl="8">
      <w:start w:val="0"/>
      <w:numFmt w:val="bullet"/>
      <w:lvlText w:val="•"/>
      <w:lvlJc w:val="left"/>
      <w:pPr>
        <w:ind w:left="7613" w:hanging="720"/>
      </w:pPr>
      <w:rPr>
        <w:rFonts w:hint="default"/>
      </w:rPr>
    </w:lvl>
  </w:abstractNum>
  <w:abstractNum w:abstractNumId="6">
    <w:multiLevelType w:val="hybridMultilevel"/>
    <w:lvl w:ilvl="0">
      <w:start w:val="1"/>
      <w:numFmt w:val="decimal"/>
      <w:lvlText w:val="(%1)"/>
      <w:lvlJc w:val="left"/>
      <w:pPr>
        <w:ind w:left="1183" w:hanging="284"/>
        <w:jc w:val="right"/>
      </w:pPr>
      <w:rPr>
        <w:rFonts w:hint="default" w:ascii="Times New Roman" w:hAnsi="Times New Roman" w:eastAsia="Times New Roman" w:cs="Times New Roman"/>
        <w:spacing w:val="0"/>
        <w:w w:val="100"/>
        <w:sz w:val="22"/>
        <w:szCs w:val="22"/>
      </w:rPr>
    </w:lvl>
    <w:lvl w:ilvl="1">
      <w:start w:val="0"/>
      <w:numFmt w:val="bullet"/>
      <w:lvlText w:val="•"/>
      <w:lvlJc w:val="left"/>
      <w:pPr>
        <w:ind w:left="1994" w:hanging="284"/>
      </w:pPr>
      <w:rPr>
        <w:rFonts w:hint="default"/>
      </w:rPr>
    </w:lvl>
    <w:lvl w:ilvl="2">
      <w:start w:val="0"/>
      <w:numFmt w:val="bullet"/>
      <w:lvlText w:val="•"/>
      <w:lvlJc w:val="left"/>
      <w:pPr>
        <w:ind w:left="2809" w:hanging="284"/>
      </w:pPr>
      <w:rPr>
        <w:rFonts w:hint="default"/>
      </w:rPr>
    </w:lvl>
    <w:lvl w:ilvl="3">
      <w:start w:val="0"/>
      <w:numFmt w:val="bullet"/>
      <w:lvlText w:val="•"/>
      <w:lvlJc w:val="left"/>
      <w:pPr>
        <w:ind w:left="3623" w:hanging="284"/>
      </w:pPr>
      <w:rPr>
        <w:rFonts w:hint="default"/>
      </w:rPr>
    </w:lvl>
    <w:lvl w:ilvl="4">
      <w:start w:val="0"/>
      <w:numFmt w:val="bullet"/>
      <w:lvlText w:val="•"/>
      <w:lvlJc w:val="left"/>
      <w:pPr>
        <w:ind w:left="4438" w:hanging="284"/>
      </w:pPr>
      <w:rPr>
        <w:rFonts w:hint="default"/>
      </w:rPr>
    </w:lvl>
    <w:lvl w:ilvl="5">
      <w:start w:val="0"/>
      <w:numFmt w:val="bullet"/>
      <w:lvlText w:val="•"/>
      <w:lvlJc w:val="left"/>
      <w:pPr>
        <w:ind w:left="5253" w:hanging="284"/>
      </w:pPr>
      <w:rPr>
        <w:rFonts w:hint="default"/>
      </w:rPr>
    </w:lvl>
    <w:lvl w:ilvl="6">
      <w:start w:val="0"/>
      <w:numFmt w:val="bullet"/>
      <w:lvlText w:val="•"/>
      <w:lvlJc w:val="left"/>
      <w:pPr>
        <w:ind w:left="6067" w:hanging="284"/>
      </w:pPr>
      <w:rPr>
        <w:rFonts w:hint="default"/>
      </w:rPr>
    </w:lvl>
    <w:lvl w:ilvl="7">
      <w:start w:val="0"/>
      <w:numFmt w:val="bullet"/>
      <w:lvlText w:val="•"/>
      <w:lvlJc w:val="left"/>
      <w:pPr>
        <w:ind w:left="6882" w:hanging="284"/>
      </w:pPr>
      <w:rPr>
        <w:rFonts w:hint="default"/>
      </w:rPr>
    </w:lvl>
    <w:lvl w:ilvl="8">
      <w:start w:val="0"/>
      <w:numFmt w:val="bullet"/>
      <w:lvlText w:val="•"/>
      <w:lvlJc w:val="left"/>
      <w:pPr>
        <w:ind w:left="7696" w:hanging="284"/>
      </w:pPr>
      <w:rPr>
        <w:rFonts w:hint="default"/>
      </w:rPr>
    </w:lvl>
  </w:abstractNum>
  <w:abstractNum w:abstractNumId="5">
    <w:multiLevelType w:val="hybridMultilevel"/>
    <w:lvl w:ilvl="0">
      <w:start w:val="3"/>
      <w:numFmt w:val="decimal"/>
      <w:lvlText w:val="%1"/>
      <w:lvlJc w:val="left"/>
      <w:pPr>
        <w:ind w:left="1528" w:hanging="629"/>
        <w:jc w:val="left"/>
      </w:pPr>
      <w:rPr>
        <w:rFonts w:hint="default"/>
      </w:rPr>
    </w:lvl>
    <w:lvl w:ilvl="1">
      <w:start w:val="1"/>
      <w:numFmt w:val="decimal"/>
      <w:lvlText w:val="%1.%2"/>
      <w:lvlJc w:val="left"/>
      <w:pPr>
        <w:ind w:left="1528" w:hanging="629"/>
        <w:jc w:val="left"/>
      </w:pPr>
      <w:rPr>
        <w:rFonts w:hint="default"/>
        <w:b/>
        <w:bCs/>
        <w:w w:val="102"/>
      </w:rPr>
    </w:lvl>
    <w:lvl w:ilvl="2">
      <w:start w:val="1"/>
      <w:numFmt w:val="decimal"/>
      <w:lvlText w:val="%1.%2.%3"/>
      <w:lvlJc w:val="left"/>
      <w:pPr>
        <w:ind w:left="1620" w:hanging="720"/>
        <w:jc w:val="left"/>
      </w:pPr>
      <w:rPr>
        <w:rFonts w:hint="default" w:ascii="Times New Roman" w:hAnsi="Times New Roman" w:eastAsia="Times New Roman" w:cs="Times New Roman"/>
        <w:b/>
        <w:bCs/>
        <w:spacing w:val="-3"/>
        <w:w w:val="99"/>
        <w:sz w:val="24"/>
        <w:szCs w:val="24"/>
      </w:rPr>
    </w:lvl>
    <w:lvl w:ilvl="3">
      <w:start w:val="0"/>
      <w:numFmt w:val="bullet"/>
      <w:lvlText w:val="•"/>
      <w:lvlJc w:val="left"/>
      <w:pPr>
        <w:ind w:left="3332" w:hanging="720"/>
      </w:pPr>
      <w:rPr>
        <w:rFonts w:hint="default"/>
      </w:rPr>
    </w:lvl>
    <w:lvl w:ilvl="4">
      <w:start w:val="0"/>
      <w:numFmt w:val="bullet"/>
      <w:lvlText w:val="•"/>
      <w:lvlJc w:val="left"/>
      <w:pPr>
        <w:ind w:left="4188" w:hanging="720"/>
      </w:pPr>
      <w:rPr>
        <w:rFonts w:hint="default"/>
      </w:rPr>
    </w:lvl>
    <w:lvl w:ilvl="5">
      <w:start w:val="0"/>
      <w:numFmt w:val="bullet"/>
      <w:lvlText w:val="•"/>
      <w:lvlJc w:val="left"/>
      <w:pPr>
        <w:ind w:left="5044" w:hanging="720"/>
      </w:pPr>
      <w:rPr>
        <w:rFonts w:hint="default"/>
      </w:rPr>
    </w:lvl>
    <w:lvl w:ilvl="6">
      <w:start w:val="0"/>
      <w:numFmt w:val="bullet"/>
      <w:lvlText w:val="•"/>
      <w:lvlJc w:val="left"/>
      <w:pPr>
        <w:ind w:left="5901" w:hanging="720"/>
      </w:pPr>
      <w:rPr>
        <w:rFonts w:hint="default"/>
      </w:rPr>
    </w:lvl>
    <w:lvl w:ilvl="7">
      <w:start w:val="0"/>
      <w:numFmt w:val="bullet"/>
      <w:lvlText w:val="•"/>
      <w:lvlJc w:val="left"/>
      <w:pPr>
        <w:ind w:left="6757" w:hanging="720"/>
      </w:pPr>
      <w:rPr>
        <w:rFonts w:hint="default"/>
      </w:rPr>
    </w:lvl>
    <w:lvl w:ilvl="8">
      <w:start w:val="0"/>
      <w:numFmt w:val="bullet"/>
      <w:lvlText w:val="•"/>
      <w:lvlJc w:val="left"/>
      <w:pPr>
        <w:ind w:left="7613" w:hanging="720"/>
      </w:pPr>
      <w:rPr>
        <w:rFonts w:hint="default"/>
      </w:rPr>
    </w:lvl>
  </w:abstractNum>
  <w:abstractNum w:abstractNumId="4">
    <w:multiLevelType w:val="hybridMultilevel"/>
    <w:lvl w:ilvl="0">
      <w:start w:val="2"/>
      <w:numFmt w:val="decimal"/>
      <w:lvlText w:val="%1"/>
      <w:lvlJc w:val="left"/>
      <w:pPr>
        <w:ind w:left="1528" w:hanging="629"/>
        <w:jc w:val="left"/>
      </w:pPr>
      <w:rPr>
        <w:rFonts w:hint="default"/>
      </w:rPr>
    </w:lvl>
    <w:lvl w:ilvl="1">
      <w:start w:val="2"/>
      <w:numFmt w:val="decimal"/>
      <w:lvlText w:val="%1.%2"/>
      <w:lvlJc w:val="left"/>
      <w:pPr>
        <w:ind w:left="1528" w:hanging="629"/>
        <w:jc w:val="left"/>
      </w:pPr>
      <w:rPr>
        <w:rFonts w:hint="default" w:ascii="Times New Roman" w:hAnsi="Times New Roman" w:eastAsia="Times New Roman" w:cs="Times New Roman"/>
        <w:b/>
        <w:bCs/>
        <w:w w:val="102"/>
        <w:sz w:val="27"/>
        <w:szCs w:val="27"/>
      </w:rPr>
    </w:lvl>
    <w:lvl w:ilvl="2">
      <w:start w:val="1"/>
      <w:numFmt w:val="decimal"/>
      <w:lvlText w:val="%1.%2.%3"/>
      <w:lvlJc w:val="left"/>
      <w:pPr>
        <w:ind w:left="1620" w:hanging="720"/>
        <w:jc w:val="left"/>
      </w:pPr>
      <w:rPr>
        <w:rFonts w:hint="default" w:ascii="Times New Roman" w:hAnsi="Times New Roman" w:eastAsia="Times New Roman" w:cs="Times New Roman"/>
        <w:b/>
        <w:bCs/>
        <w:spacing w:val="-3"/>
        <w:w w:val="99"/>
        <w:sz w:val="24"/>
        <w:szCs w:val="24"/>
      </w:rPr>
    </w:lvl>
    <w:lvl w:ilvl="3">
      <w:start w:val="0"/>
      <w:numFmt w:val="bullet"/>
      <w:lvlText w:val="•"/>
      <w:lvlJc w:val="left"/>
      <w:pPr>
        <w:ind w:left="3350" w:hanging="720"/>
      </w:pPr>
      <w:rPr>
        <w:rFonts w:hint="default"/>
      </w:rPr>
    </w:lvl>
    <w:lvl w:ilvl="4">
      <w:start w:val="0"/>
      <w:numFmt w:val="bullet"/>
      <w:lvlText w:val="•"/>
      <w:lvlJc w:val="left"/>
      <w:pPr>
        <w:ind w:left="4215" w:hanging="720"/>
      </w:pPr>
      <w:rPr>
        <w:rFonts w:hint="default"/>
      </w:rPr>
    </w:lvl>
    <w:lvl w:ilvl="5">
      <w:start w:val="0"/>
      <w:numFmt w:val="bullet"/>
      <w:lvlText w:val="•"/>
      <w:lvlJc w:val="left"/>
      <w:pPr>
        <w:ind w:left="5080" w:hanging="720"/>
      </w:pPr>
      <w:rPr>
        <w:rFonts w:hint="default"/>
      </w:rPr>
    </w:lvl>
    <w:lvl w:ilvl="6">
      <w:start w:val="0"/>
      <w:numFmt w:val="bullet"/>
      <w:lvlText w:val="•"/>
      <w:lvlJc w:val="left"/>
      <w:pPr>
        <w:ind w:left="5945" w:hanging="720"/>
      </w:pPr>
      <w:rPr>
        <w:rFonts w:hint="default"/>
      </w:rPr>
    </w:lvl>
    <w:lvl w:ilvl="7">
      <w:start w:val="0"/>
      <w:numFmt w:val="bullet"/>
      <w:lvlText w:val="•"/>
      <w:lvlJc w:val="left"/>
      <w:pPr>
        <w:ind w:left="6810" w:hanging="720"/>
      </w:pPr>
      <w:rPr>
        <w:rFonts w:hint="default"/>
      </w:rPr>
    </w:lvl>
    <w:lvl w:ilvl="8">
      <w:start w:val="0"/>
      <w:numFmt w:val="bullet"/>
      <w:lvlText w:val="•"/>
      <w:lvlJc w:val="left"/>
      <w:pPr>
        <w:ind w:left="7675" w:hanging="720"/>
      </w:pPr>
      <w:rPr>
        <w:rFonts w:hint="default"/>
      </w:rPr>
    </w:lvl>
  </w:abstractNum>
  <w:abstractNum w:abstractNumId="3">
    <w:multiLevelType w:val="hybridMultilevel"/>
    <w:lvl w:ilvl="0">
      <w:start w:val="2"/>
      <w:numFmt w:val="decimal"/>
      <w:lvlText w:val="%1"/>
      <w:lvlJc w:val="left"/>
      <w:pPr>
        <w:ind w:left="1528" w:hanging="629"/>
        <w:jc w:val="left"/>
      </w:pPr>
      <w:rPr>
        <w:rFonts w:hint="default"/>
      </w:rPr>
    </w:lvl>
    <w:lvl w:ilvl="1">
      <w:start w:val="1"/>
      <w:numFmt w:val="decimal"/>
      <w:lvlText w:val="%1.%2"/>
      <w:lvlJc w:val="left"/>
      <w:pPr>
        <w:ind w:left="1528" w:hanging="629"/>
        <w:jc w:val="left"/>
      </w:pPr>
      <w:rPr>
        <w:rFonts w:hint="default" w:ascii="Times New Roman" w:hAnsi="Times New Roman" w:eastAsia="Times New Roman" w:cs="Times New Roman"/>
        <w:b/>
        <w:bCs/>
        <w:w w:val="102"/>
        <w:sz w:val="27"/>
        <w:szCs w:val="27"/>
      </w:rPr>
    </w:lvl>
    <w:lvl w:ilvl="2">
      <w:start w:val="1"/>
      <w:numFmt w:val="decimal"/>
      <w:lvlText w:val="%1.%2.%3"/>
      <w:lvlJc w:val="left"/>
      <w:pPr>
        <w:ind w:left="1620" w:hanging="720"/>
        <w:jc w:val="left"/>
      </w:pPr>
      <w:rPr>
        <w:rFonts w:hint="default" w:ascii="Times New Roman" w:hAnsi="Times New Roman" w:eastAsia="Times New Roman" w:cs="Times New Roman"/>
        <w:b/>
        <w:bCs/>
        <w:spacing w:val="-3"/>
        <w:w w:val="99"/>
        <w:sz w:val="24"/>
        <w:szCs w:val="24"/>
      </w:rPr>
    </w:lvl>
    <w:lvl w:ilvl="3">
      <w:start w:val="0"/>
      <w:numFmt w:val="bullet"/>
      <w:lvlText w:val="•"/>
      <w:lvlJc w:val="left"/>
      <w:pPr>
        <w:ind w:left="3359" w:hanging="720"/>
      </w:pPr>
      <w:rPr>
        <w:rFonts w:hint="default"/>
      </w:rPr>
    </w:lvl>
    <w:lvl w:ilvl="4">
      <w:start w:val="0"/>
      <w:numFmt w:val="bullet"/>
      <w:lvlText w:val="•"/>
      <w:lvlJc w:val="left"/>
      <w:pPr>
        <w:ind w:left="4228" w:hanging="720"/>
      </w:pPr>
      <w:rPr>
        <w:rFonts w:hint="default"/>
      </w:rPr>
    </w:lvl>
    <w:lvl w:ilvl="5">
      <w:start w:val="0"/>
      <w:numFmt w:val="bullet"/>
      <w:lvlText w:val="•"/>
      <w:lvlJc w:val="left"/>
      <w:pPr>
        <w:ind w:left="5098" w:hanging="720"/>
      </w:pPr>
      <w:rPr>
        <w:rFonts w:hint="default"/>
      </w:rPr>
    </w:lvl>
    <w:lvl w:ilvl="6">
      <w:start w:val="0"/>
      <w:numFmt w:val="bullet"/>
      <w:lvlText w:val="•"/>
      <w:lvlJc w:val="left"/>
      <w:pPr>
        <w:ind w:left="5967" w:hanging="720"/>
      </w:pPr>
      <w:rPr>
        <w:rFonts w:hint="default"/>
      </w:rPr>
    </w:lvl>
    <w:lvl w:ilvl="7">
      <w:start w:val="0"/>
      <w:numFmt w:val="bullet"/>
      <w:lvlText w:val="•"/>
      <w:lvlJc w:val="left"/>
      <w:pPr>
        <w:ind w:left="6837" w:hanging="720"/>
      </w:pPr>
      <w:rPr>
        <w:rFonts w:hint="default"/>
      </w:rPr>
    </w:lvl>
    <w:lvl w:ilvl="8">
      <w:start w:val="0"/>
      <w:numFmt w:val="bullet"/>
      <w:lvlText w:val="•"/>
      <w:lvlJc w:val="left"/>
      <w:pPr>
        <w:ind w:left="7706" w:hanging="720"/>
      </w:pPr>
      <w:rPr>
        <w:rFonts w:hint="default"/>
      </w:rPr>
    </w:lvl>
  </w:abstractNum>
  <w:abstractNum w:abstractNumId="2">
    <w:multiLevelType w:val="hybridMultilevel"/>
    <w:lvl w:ilvl="0">
      <w:start w:val="4"/>
      <w:numFmt w:val="decimal"/>
      <w:lvlText w:val="%1"/>
      <w:lvlJc w:val="left"/>
      <w:pPr>
        <w:ind w:left="1951" w:hanging="629"/>
        <w:jc w:val="left"/>
      </w:pPr>
      <w:rPr>
        <w:rFonts w:hint="default"/>
      </w:rPr>
    </w:lvl>
    <w:lvl w:ilvl="1">
      <w:start w:val="1"/>
      <w:numFmt w:val="decimal"/>
      <w:lvlText w:val="%1.%2"/>
      <w:lvlJc w:val="left"/>
      <w:pPr>
        <w:ind w:left="1951" w:hanging="629"/>
        <w:jc w:val="left"/>
      </w:pPr>
      <w:rPr>
        <w:rFonts w:hint="default"/>
        <w:w w:val="99"/>
      </w:rPr>
    </w:lvl>
    <w:lvl w:ilvl="2">
      <w:start w:val="1"/>
      <w:numFmt w:val="decimal"/>
      <w:lvlText w:val="%1.%2.%3"/>
      <w:lvlJc w:val="left"/>
      <w:pPr>
        <w:ind w:left="2584" w:hanging="840"/>
        <w:jc w:val="left"/>
      </w:pPr>
      <w:rPr>
        <w:rFonts w:hint="default"/>
        <w:w w:val="99"/>
      </w:rPr>
    </w:lvl>
    <w:lvl w:ilvl="3">
      <w:start w:val="0"/>
      <w:numFmt w:val="bullet"/>
      <w:lvlText w:val="•"/>
      <w:lvlJc w:val="left"/>
      <w:pPr>
        <w:ind w:left="4079" w:hanging="840"/>
      </w:pPr>
      <w:rPr>
        <w:rFonts w:hint="default"/>
      </w:rPr>
    </w:lvl>
    <w:lvl w:ilvl="4">
      <w:start w:val="0"/>
      <w:numFmt w:val="bullet"/>
      <w:lvlText w:val="•"/>
      <w:lvlJc w:val="left"/>
      <w:pPr>
        <w:ind w:left="4828" w:hanging="840"/>
      </w:pPr>
      <w:rPr>
        <w:rFonts w:hint="default"/>
      </w:rPr>
    </w:lvl>
    <w:lvl w:ilvl="5">
      <w:start w:val="0"/>
      <w:numFmt w:val="bullet"/>
      <w:lvlText w:val="•"/>
      <w:lvlJc w:val="left"/>
      <w:pPr>
        <w:ind w:left="5578" w:hanging="840"/>
      </w:pPr>
      <w:rPr>
        <w:rFonts w:hint="default"/>
      </w:rPr>
    </w:lvl>
    <w:lvl w:ilvl="6">
      <w:start w:val="0"/>
      <w:numFmt w:val="bullet"/>
      <w:lvlText w:val="•"/>
      <w:lvlJc w:val="left"/>
      <w:pPr>
        <w:ind w:left="6327" w:hanging="840"/>
      </w:pPr>
      <w:rPr>
        <w:rFonts w:hint="default"/>
      </w:rPr>
    </w:lvl>
    <w:lvl w:ilvl="7">
      <w:start w:val="0"/>
      <w:numFmt w:val="bullet"/>
      <w:lvlText w:val="•"/>
      <w:lvlJc w:val="left"/>
      <w:pPr>
        <w:ind w:left="7077" w:hanging="840"/>
      </w:pPr>
      <w:rPr>
        <w:rFonts w:hint="default"/>
      </w:rPr>
    </w:lvl>
    <w:lvl w:ilvl="8">
      <w:start w:val="0"/>
      <w:numFmt w:val="bullet"/>
      <w:lvlText w:val="•"/>
      <w:lvlJc w:val="left"/>
      <w:pPr>
        <w:ind w:left="7826" w:hanging="840"/>
      </w:pPr>
      <w:rPr>
        <w:rFonts w:hint="default"/>
      </w:rPr>
    </w:lvl>
  </w:abstractNum>
  <w:abstractNum w:abstractNumId="1">
    <w:multiLevelType w:val="hybridMultilevel"/>
    <w:lvl w:ilvl="0">
      <w:start w:val="3"/>
      <w:numFmt w:val="decimal"/>
      <w:lvlText w:val="%1"/>
      <w:lvlJc w:val="left"/>
      <w:pPr>
        <w:ind w:left="1951" w:hanging="629"/>
        <w:jc w:val="left"/>
      </w:pPr>
      <w:rPr>
        <w:rFonts w:hint="default"/>
      </w:rPr>
    </w:lvl>
    <w:lvl w:ilvl="1">
      <w:start w:val="1"/>
      <w:numFmt w:val="decimal"/>
      <w:lvlText w:val="%1.%2"/>
      <w:lvlJc w:val="left"/>
      <w:pPr>
        <w:ind w:left="900" w:hanging="629"/>
        <w:jc w:val="right"/>
      </w:pPr>
      <w:rPr>
        <w:rFonts w:hint="default"/>
        <w:w w:val="99"/>
      </w:rPr>
    </w:lvl>
    <w:lvl w:ilvl="2">
      <w:start w:val="1"/>
      <w:numFmt w:val="decimal"/>
      <w:lvlText w:val="%1.%2.%3"/>
      <w:lvlJc w:val="left"/>
      <w:pPr>
        <w:ind w:left="2541" w:hanging="797"/>
        <w:jc w:val="left"/>
      </w:pPr>
      <w:rPr>
        <w:rFonts w:hint="default"/>
        <w:w w:val="102"/>
      </w:rPr>
    </w:lvl>
    <w:lvl w:ilvl="3">
      <w:start w:val="0"/>
      <w:numFmt w:val="bullet"/>
      <w:lvlText w:val="•"/>
      <w:lvlJc w:val="left"/>
      <w:pPr>
        <w:ind w:left="2580" w:hanging="797"/>
      </w:pPr>
      <w:rPr>
        <w:rFonts w:hint="default"/>
      </w:rPr>
    </w:lvl>
    <w:lvl w:ilvl="4">
      <w:start w:val="0"/>
      <w:numFmt w:val="bullet"/>
      <w:lvlText w:val="•"/>
      <w:lvlJc w:val="left"/>
      <w:pPr>
        <w:ind w:left="3543" w:hanging="797"/>
      </w:pPr>
      <w:rPr>
        <w:rFonts w:hint="default"/>
      </w:rPr>
    </w:lvl>
    <w:lvl w:ilvl="5">
      <w:start w:val="0"/>
      <w:numFmt w:val="bullet"/>
      <w:lvlText w:val="•"/>
      <w:lvlJc w:val="left"/>
      <w:pPr>
        <w:ind w:left="4507" w:hanging="797"/>
      </w:pPr>
      <w:rPr>
        <w:rFonts w:hint="default"/>
      </w:rPr>
    </w:lvl>
    <w:lvl w:ilvl="6">
      <w:start w:val="0"/>
      <w:numFmt w:val="bullet"/>
      <w:lvlText w:val="•"/>
      <w:lvlJc w:val="left"/>
      <w:pPr>
        <w:ind w:left="5471" w:hanging="797"/>
      </w:pPr>
      <w:rPr>
        <w:rFonts w:hint="default"/>
      </w:rPr>
    </w:lvl>
    <w:lvl w:ilvl="7">
      <w:start w:val="0"/>
      <w:numFmt w:val="bullet"/>
      <w:lvlText w:val="•"/>
      <w:lvlJc w:val="left"/>
      <w:pPr>
        <w:ind w:left="6434" w:hanging="797"/>
      </w:pPr>
      <w:rPr>
        <w:rFonts w:hint="default"/>
      </w:rPr>
    </w:lvl>
    <w:lvl w:ilvl="8">
      <w:start w:val="0"/>
      <w:numFmt w:val="bullet"/>
      <w:lvlText w:val="•"/>
      <w:lvlJc w:val="left"/>
      <w:pPr>
        <w:ind w:left="7398" w:hanging="797"/>
      </w:pPr>
      <w:rPr>
        <w:rFonts w:hint="default"/>
      </w:rPr>
    </w:lvl>
  </w:abstractNum>
  <w:abstractNum w:abstractNumId="0">
    <w:multiLevelType w:val="hybridMultilevel"/>
    <w:lvl w:ilvl="0">
      <w:start w:val="1"/>
      <w:numFmt w:val="decimal"/>
      <w:lvlText w:val="%1"/>
      <w:lvlJc w:val="left"/>
      <w:pPr>
        <w:ind w:left="1328" w:hanging="424"/>
        <w:jc w:val="left"/>
      </w:pPr>
      <w:rPr>
        <w:rFonts w:hint="default"/>
      </w:rPr>
    </w:lvl>
    <w:lvl w:ilvl="1">
      <w:start w:val="34"/>
      <w:numFmt w:val="decimal"/>
      <w:lvlText w:val="%1.%2"/>
      <w:lvlJc w:val="left"/>
      <w:pPr>
        <w:ind w:left="1328" w:hanging="424"/>
        <w:jc w:val="left"/>
      </w:pPr>
      <w:rPr>
        <w:rFonts w:hint="default" w:ascii="Times New Roman" w:hAnsi="Times New Roman" w:eastAsia="Times New Roman" w:cs="Times New Roman"/>
        <w:w w:val="100"/>
        <w:sz w:val="22"/>
        <w:szCs w:val="22"/>
      </w:rPr>
    </w:lvl>
    <w:lvl w:ilvl="2">
      <w:start w:val="1"/>
      <w:numFmt w:val="decimal"/>
      <w:lvlText w:val="%3"/>
      <w:lvlJc w:val="left"/>
      <w:pPr>
        <w:ind w:left="904" w:hanging="183"/>
        <w:jc w:val="left"/>
      </w:pPr>
      <w:rPr>
        <w:rFonts w:hint="default" w:ascii="Times New Roman" w:hAnsi="Times New Roman" w:eastAsia="Times New Roman" w:cs="Times New Roman"/>
        <w:b/>
        <w:bCs/>
        <w:w w:val="100"/>
        <w:sz w:val="24"/>
        <w:szCs w:val="24"/>
      </w:rPr>
    </w:lvl>
    <w:lvl w:ilvl="3">
      <w:start w:val="1"/>
      <w:numFmt w:val="decimal"/>
      <w:lvlText w:val="%3.%4"/>
      <w:lvlJc w:val="left"/>
      <w:pPr>
        <w:ind w:left="1951" w:hanging="629"/>
        <w:jc w:val="left"/>
      </w:pPr>
      <w:rPr>
        <w:rFonts w:hint="default" w:ascii="Times New Roman" w:hAnsi="Times New Roman" w:eastAsia="Times New Roman" w:cs="Times New Roman"/>
        <w:w w:val="99"/>
        <w:sz w:val="27"/>
        <w:szCs w:val="27"/>
      </w:rPr>
    </w:lvl>
    <w:lvl w:ilvl="4">
      <w:start w:val="1"/>
      <w:numFmt w:val="decimal"/>
      <w:lvlText w:val="%3.%4.%5"/>
      <w:lvlJc w:val="left"/>
      <w:pPr>
        <w:ind w:left="2584" w:hanging="840"/>
        <w:jc w:val="left"/>
      </w:pPr>
      <w:rPr>
        <w:rFonts w:hint="default"/>
        <w:w w:val="99"/>
      </w:rPr>
    </w:lvl>
    <w:lvl w:ilvl="5">
      <w:start w:val="0"/>
      <w:numFmt w:val="bullet"/>
      <w:lvlText w:val="•"/>
      <w:lvlJc w:val="left"/>
      <w:pPr>
        <w:ind w:left="4507" w:hanging="840"/>
      </w:pPr>
      <w:rPr>
        <w:rFonts w:hint="default"/>
      </w:rPr>
    </w:lvl>
    <w:lvl w:ilvl="6">
      <w:start w:val="0"/>
      <w:numFmt w:val="bullet"/>
      <w:lvlText w:val="•"/>
      <w:lvlJc w:val="left"/>
      <w:pPr>
        <w:ind w:left="5471" w:hanging="840"/>
      </w:pPr>
      <w:rPr>
        <w:rFonts w:hint="default"/>
      </w:rPr>
    </w:lvl>
    <w:lvl w:ilvl="7">
      <w:start w:val="0"/>
      <w:numFmt w:val="bullet"/>
      <w:lvlText w:val="•"/>
      <w:lvlJc w:val="left"/>
      <w:pPr>
        <w:ind w:left="6434" w:hanging="840"/>
      </w:pPr>
      <w:rPr>
        <w:rFonts w:hint="default"/>
      </w:rPr>
    </w:lvl>
    <w:lvl w:ilvl="8">
      <w:start w:val="0"/>
      <w:numFmt w:val="bullet"/>
      <w:lvlText w:val="•"/>
      <w:lvlJc w:val="left"/>
      <w:pPr>
        <w:ind w:left="7398" w:hanging="840"/>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380" w:hanging="480"/>
      <w:jc w:val="both"/>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header" Target="header3.xml"/><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image" Target="media/image9.pn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header" Target="header4.xml"/><Relationship Id="rId26" Type="http://schemas.openxmlformats.org/officeDocument/2006/relationships/image" Target="media/image17.jpeg"/><Relationship Id="rId27" Type="http://schemas.openxmlformats.org/officeDocument/2006/relationships/image" Target="media/image18.jpe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jpeg"/><Relationship Id="rId34" Type="http://schemas.openxmlformats.org/officeDocument/2006/relationships/image" Target="media/image25.jpeg"/><Relationship Id="rId35" Type="http://schemas.openxmlformats.org/officeDocument/2006/relationships/image" Target="media/image26.png"/><Relationship Id="rId36" Type="http://schemas.openxmlformats.org/officeDocument/2006/relationships/image" Target="media/image27.jpeg"/><Relationship Id="rId37" Type="http://schemas.openxmlformats.org/officeDocument/2006/relationships/image" Target="media/image28.jpe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jpeg"/><Relationship Id="rId41" Type="http://schemas.openxmlformats.org/officeDocument/2006/relationships/image" Target="media/image32.jpeg"/><Relationship Id="rId42" Type="http://schemas.openxmlformats.org/officeDocument/2006/relationships/image" Target="media/image33.png"/><Relationship Id="rId43" Type="http://schemas.openxmlformats.org/officeDocument/2006/relationships/image" Target="media/image34.jpeg"/><Relationship Id="rId44" Type="http://schemas.openxmlformats.org/officeDocument/2006/relationships/image" Target="media/image35.png"/><Relationship Id="rId45" Type="http://schemas.openxmlformats.org/officeDocument/2006/relationships/image" Target="media/image36.jpeg"/><Relationship Id="rId46" Type="http://schemas.openxmlformats.org/officeDocument/2006/relationships/image" Target="media/image37.jpeg"/><Relationship Id="rId47" Type="http://schemas.openxmlformats.org/officeDocument/2006/relationships/image" Target="media/image38.jpeg"/><Relationship Id="rId48" Type="http://schemas.openxmlformats.org/officeDocument/2006/relationships/image" Target="media/image39.jpeg"/><Relationship Id="rId49" Type="http://schemas.openxmlformats.org/officeDocument/2006/relationships/image" Target="media/image40.jpeg"/><Relationship Id="rId50" Type="http://schemas.openxmlformats.org/officeDocument/2006/relationships/image" Target="media/image41.png"/><Relationship Id="rId51" Type="http://schemas.openxmlformats.org/officeDocument/2006/relationships/image" Target="media/image42.jpeg"/><Relationship Id="rId52" Type="http://schemas.openxmlformats.org/officeDocument/2006/relationships/image" Target="media/image43.jpeg"/><Relationship Id="rId53" Type="http://schemas.openxmlformats.org/officeDocument/2006/relationships/image" Target="media/image44.jpeg"/><Relationship Id="rId54" Type="http://schemas.openxmlformats.org/officeDocument/2006/relationships/image" Target="media/image45.jpeg"/><Relationship Id="rId55" Type="http://schemas.openxmlformats.org/officeDocument/2006/relationships/header" Target="header5.xml"/><Relationship Id="rId56" Type="http://schemas.openxmlformats.org/officeDocument/2006/relationships/header" Target="header6.xml"/><Relationship Id="rId57" Type="http://schemas.openxmlformats.org/officeDocument/2006/relationships/header" Target="header7.xml"/><Relationship Id="rId58" Type="http://schemas.openxmlformats.org/officeDocument/2006/relationships/header" Target="header8.xml"/><Relationship Id="rId59" Type="http://schemas.openxmlformats.org/officeDocument/2006/relationships/header" Target="header9.xml"/><Relationship Id="rId60" Type="http://schemas.openxmlformats.org/officeDocument/2006/relationships/numbering" Target="numbering.xml"/><Relationship Id="rId61" Type="http://schemas.openxmlformats.org/officeDocument/2006/relationships/endnotes" Target="endnotes.xml"/><Relationship Id="rId62" Type="http://schemas.openxmlformats.org/officeDocument/2006/relationships/header" Target="header10.xml"/><Relationship Id="rId63" Type="http://schemas.openxmlformats.org/officeDocument/2006/relationships/header" Target="header11.xml"/><Relationship Id="rId64" Type="http://schemas.openxmlformats.org/officeDocument/2006/relationships/footer" Target="footer2.xml"/><Relationship Id="rId65" Type="http://schemas.openxmlformats.org/officeDocument/2006/relationships/footer" Target="footer3.xml"/><Relationship Id="rId66" Type="http://schemas.openxmlformats.org/officeDocument/2006/relationships/header" Target="header12.xml"/><Relationship Id="rId67" Type="http://schemas.openxmlformats.org/officeDocument/2006/relationships/header" Target="header13.xml"/><Relationship Id="rId68" Type="http://schemas.openxmlformats.org/officeDocument/2006/relationships/header" Target="header14.xml"/><Relationship Id="rId69" Type="http://schemas.openxmlformats.org/officeDocument/2006/relationships/header" Target="header15.xml"/><Relationship Id="rId70" Type="http://schemas.openxmlformats.org/officeDocument/2006/relationships/header" Target="header16.xml"/><Relationship Id="rId71" Type="http://schemas.openxmlformats.org/officeDocument/2006/relationships/header" Target="header17.xml"/><Relationship Id="rId73" Type="http://schemas.openxmlformats.org/officeDocument/2006/relationships/footer" Target="footer7.xml"/><Relationship Id="rId74" Type="http://schemas.openxmlformats.org/officeDocument/2006/relationships/header" Target="header18.xml"/><Relationship Id="rId75" Type="http://schemas.openxmlformats.org/officeDocument/2006/relationships/footer" Target="footer8.xml"/><Relationship Id="rId76" Type="http://schemas.openxmlformats.org/officeDocument/2006/relationships/footer" Target="footer9.xml"/><Relationship Id="rId77" Type="http://schemas.openxmlformats.org/officeDocument/2006/relationships/footer" Target="footer10.xml"/><Relationship Id="rId78" Type="http://schemas.openxmlformats.org/officeDocument/2006/relationships/footer" Target="footer11.xml"/><Relationship Id="rId79" Type="http://schemas.openxmlformats.org/officeDocument/2006/relationships/header" Target="header19.xml"/><Relationship Id="rId80" Type="http://schemas.openxmlformats.org/officeDocument/2006/relationships/header" Target="header20.xml"/><Relationship Id="rId81" Type="http://schemas.openxmlformats.org/officeDocument/2006/relationships/footer" Target="footer12.xml"/><Relationship Id="rId82" Type="http://schemas.openxmlformats.org/officeDocument/2006/relationships/header" Target="header21.xml"/><Relationship Id="rId83" Type="http://schemas.openxmlformats.org/officeDocument/2006/relationships/header" Target="header22.xml"/><Relationship Id="rId84" Type="http://schemas.openxmlformats.org/officeDocument/2006/relationships/header" Target="header23.xml"/><Relationship Id="rId8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dc:title>慢性乙型肝炎患者不同免疫状态下NK细胞、B细胞及单核细胞中FcγRs表达状况及临床意义</dc:title>
  <dcterms:created xsi:type="dcterms:W3CDTF">2017-03-14T22:31:26Z</dcterms:created>
  <dcterms:modified xsi:type="dcterms:W3CDTF">2017-03-14T22:31:26Z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2016-06-11T00:00:00Z</vt:filetime>
  </property>
  <property fmtid="{D5CDD505-2E9C-101B-9397-08002B2CF9AE}" pid="3" name="Creator">
    <vt:lpwstr>WPS Office</vt:lpwstr>
  </property>
  <property fmtid="{D5CDD505-2E9C-101B-9397-08002B2CF9AE}" pid="4" name="LastSaved">
    <vt:filetime>2017-03-14T00:00:00Z</vt:filetime>
  </property>
</Properties>
</file>