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7.xml" ContentType="application/vnd.openxmlformats-officedocument.wordprocessingml.header+xml"/>
  <Override PartName="/word/header1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7.xml" ContentType="application/vnd.openxmlformats-officedocument.wordprocessingml.footer+xml"/>
  <Override PartName="/word/header2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2.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6234" w:val="left" w:leader="none"/>
        </w:tabs>
        <w:spacing w:before="91"/>
        <w:ind w:leftChars="0" w:left="106" w:rightChars="0" w:right="0" w:firstLineChars="0" w:firstLine="0"/>
        <w:jc w:val="left"/>
        <w:rPr>
          <w:rFonts w:ascii="Times New Roman" w:eastAsia="Times New Roman"/>
          <w:sz w:val="21"/>
        </w:rPr>
      </w:pPr>
      <w:bookmarkStart w:name="封面 " w:id="1"/>
      <w:bookmarkEnd w:id="1"/>
      <w:r/>
      <w:r>
        <w:rPr>
          <w:sz w:val="21"/>
        </w:rPr>
        <w:t>分类</w:t>
      </w:r>
      <w:r>
        <w:rPr>
          <w:spacing w:val="-2"/>
          <w:sz w:val="21"/>
        </w:rPr>
        <w:t>号</w:t>
      </w:r>
      <w:r>
        <w:rPr>
          <w:sz w:val="21"/>
        </w:rPr>
        <w:t>：</w:t>
      </w:r>
      <w:r>
        <w:rPr>
          <w:rFonts w:ascii="Times New Roman" w:eastAsia="Times New Roman"/>
          <w:sz w:val="21"/>
        </w:rPr>
        <w:t>R6</w:t>
      </w:r>
      <w:r w:rsidRPr="00000000">
        <w:tab/>
      </w:r>
      <w:r>
        <w:rPr>
          <w:spacing w:val="-2"/>
          <w:sz w:val="21"/>
        </w:rPr>
        <w:t>单</w:t>
      </w:r>
      <w:r>
        <w:rPr>
          <w:spacing w:val="0"/>
          <w:sz w:val="21"/>
        </w:rPr>
        <w:t>位</w:t>
      </w:r>
      <w:r>
        <w:rPr>
          <w:spacing w:val="-2"/>
          <w:sz w:val="21"/>
        </w:rPr>
        <w:t>代</w:t>
      </w:r>
      <w:r>
        <w:rPr>
          <w:spacing w:val="0"/>
          <w:sz w:val="21"/>
        </w:rPr>
        <w:t>码：</w:t>
      </w:r>
      <w:r>
        <w:rPr>
          <w:rFonts w:ascii="Times New Roman" w:eastAsia="Times New Roman"/>
          <w:spacing w:val="0"/>
          <w:sz w:val="21"/>
        </w:rPr>
        <w:t>10752</w:t>
      </w:r>
    </w:p>
    <w:p w:rsidR="0018722C">
      <w:pPr>
        <w:tabs>
          <w:tab w:pos="529" w:val="left" w:leader="none"/>
          <w:tab w:pos="6198" w:val="left" w:leader="none"/>
          <w:tab w:pos="6827" w:val="left" w:leader="none"/>
        </w:tabs>
        <w:spacing w:before="21"/>
        <w:ind w:leftChars="0" w:left="106" w:rightChars="0" w:right="0" w:firstLineChars="0" w:firstLine="0"/>
        <w:jc w:val="left"/>
        <w:rPr>
          <w:rFonts w:ascii="Times New Roman" w:eastAsia="Times New Roman"/>
          <w:sz w:val="21"/>
        </w:rPr>
      </w:pPr>
      <w:r>
        <w:rPr>
          <w:sz w:val="21"/>
        </w:rPr>
        <w:t>密</w:t>
      </w:r>
      <w:r w:rsidRPr="00000000">
        <w:tab/>
      </w:r>
      <w:r>
        <w:rPr>
          <w:spacing w:val="-2"/>
          <w:sz w:val="21"/>
        </w:rPr>
        <w:t>级</w:t>
      </w:r>
      <w:r>
        <w:rPr>
          <w:sz w:val="21"/>
        </w:rPr>
        <w:t>：公</w:t>
      </w:r>
      <w:r>
        <w:rPr>
          <w:spacing w:val="0"/>
          <w:sz w:val="21"/>
        </w:rPr>
        <w:t> </w:t>
      </w:r>
      <w:r>
        <w:rPr>
          <w:sz w:val="21"/>
        </w:rPr>
        <w:t>开</w:t>
      </w:r>
      <w:r w:rsidRPr="00000000">
        <w:tab/>
        <w:t>学</w:t>
      </w:r>
      <w:r w:rsidRPr="00000000">
        <w:tab/>
      </w:r>
      <w:r>
        <w:rPr>
          <w:spacing w:val="0"/>
          <w:sz w:val="21"/>
        </w:rPr>
        <w:t>号：</w:t>
      </w:r>
      <w:r>
        <w:rPr>
          <w:rFonts w:ascii="Times New Roman" w:eastAsia="Times New Roman"/>
          <w:spacing w:val="0"/>
          <w:sz w:val="21"/>
        </w:rPr>
        <w:t>2010342</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spacing w:line="273" w:lineRule="auto" w:before="1"/>
        <w:ind w:leftChars="0" w:left="1268" w:rightChars="0" w:right="1159" w:firstLineChars="0" w:firstLine="842"/>
        <w:jc w:val="left"/>
        <w:rPr>
          <w:b/>
          <w:sz w:val="84"/>
        </w:rPr>
      </w:pPr>
      <w:r>
        <w:rPr>
          <w:b/>
          <w:sz w:val="84"/>
        </w:rPr>
        <w:t>宁夏医科大学 </w:t>
      </w:r>
      <w:r>
        <w:rPr>
          <w:b/>
          <w:w w:val="95"/>
          <w:sz w:val="84"/>
        </w:rPr>
        <w:t>硕士专业学位论文</w:t>
      </w:r>
    </w:p>
    <w:p w:rsidR="0018722C">
      <w:pPr>
        <w:spacing w:line="259" w:lineRule="auto" w:before="352"/>
        <w:ind w:leftChars="0" w:left="299" w:rightChars="0" w:right="137" w:firstLineChars="0" w:firstLine="0"/>
        <w:jc w:val="center"/>
        <w:rPr>
          <w:b/>
          <w:sz w:val="44"/>
        </w:rPr>
      </w:pPr>
      <w:r>
        <w:rPr>
          <w:b/>
          <w:sz w:val="44"/>
        </w:rPr>
        <w:t>P21</w:t>
      </w:r>
      <w:r>
        <w:rPr>
          <w:b/>
          <w:spacing w:val="-38"/>
          <w:sz w:val="44"/>
        </w:rPr>
        <w:t> 和 </w:t>
      </w:r>
      <w:r>
        <w:rPr>
          <w:b/>
          <w:sz w:val="44"/>
        </w:rPr>
        <w:t>Bcl-2</w:t>
      </w:r>
      <w:r>
        <w:rPr>
          <w:b/>
          <w:spacing w:val="-6"/>
          <w:sz w:val="44"/>
        </w:rPr>
        <w:t> 在腺性膀胱炎与膀胱移行细胞癌</w:t>
      </w:r>
      <w:r>
        <w:rPr>
          <w:b/>
          <w:spacing w:val="-6"/>
          <w:w w:val="95"/>
          <w:sz w:val="44"/>
        </w:rPr>
        <w:t>中的表达及意义</w:t>
      </w:r>
    </w:p>
    <w:p w:rsidR="0018722C">
      <w:pPr>
        <w:widowControl w:val="0"/>
        <w:snapToGrid w:val="1"/>
        <w:spacing w:beforeLines="0" w:afterLines="0" w:after="0" w:line="408" w:lineRule="auto" w:before="189"/>
        <w:ind w:firstLineChars="0" w:firstLine="0" w:leftChars="0" w:left="299" w:rightChars="0" w:right="133"/>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Expression of P21 and Bcl-2 in cystitis glandularis and bladder prinary tumor and its significance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1"/>
          <w:szCs w:val="24"/>
          <w:rFonts w:cstheme="minorBidi" w:ascii="Times New Roman" w:hAnsi="宋体" w:eastAsia="宋体" w:cs="宋体"/>
          <w:b/>
        </w:rPr>
      </w:pPr>
    </w:p>
    <w:p w:rsidR="0018722C">
      <w:pPr>
        <w:tabs>
          <w:tab w:pos="7939" w:val="left" w:leader="none"/>
        </w:tabs>
        <w:spacing w:line="369" w:lineRule="auto" w:before="1"/>
        <w:ind w:leftChars="0" w:left="1366" w:rightChars="0" w:right="1160" w:firstLineChars="0" w:firstLine="0"/>
        <w:jc w:val="both"/>
        <w:rPr>
          <w:b/>
          <w:sz w:val="28"/>
        </w:rPr>
      </w:pPr>
      <w:r>
        <w:rPr>
          <w:sz w:val="28"/>
        </w:rPr>
        <w:t>学 位  申  请  人 ：</w:t>
      </w:r>
      <w:r>
        <w:rPr>
          <w:spacing w:val="68"/>
          <w:position w:val="-5"/>
          <w:sz w:val="28"/>
          <w:u w:val="single"/>
        </w:rPr>
        <w:t> </w:t>
      </w:r>
      <w:r>
        <w:rPr>
          <w:b/>
          <w:position w:val="-5"/>
          <w:sz w:val="28"/>
          <w:u w:val="single"/>
        </w:rPr>
        <w:t>赵 立江</w:t>
      </w:r>
      <w:r w:rsidRPr="00000000">
        <w:tab/>
      </w:r>
      <w:r>
        <w:rPr>
          <w:b/>
          <w:w w:val="9"/>
          <w:position w:val="-5"/>
          <w:sz w:val="28"/>
          <w:u w:val="single"/>
        </w:rPr>
        <w:t>                 </w:t>
      </w:r>
      <w:r>
        <w:rPr>
          <w:position w:val="6"/>
          <w:sz w:val="28"/>
        </w:rPr>
        <w:t>指   导   教   </w:t>
      </w:r>
      <w:r>
        <w:rPr>
          <w:spacing w:val="13"/>
          <w:position w:val="6"/>
          <w:sz w:val="28"/>
        </w:rPr>
        <w:t>师 </w:t>
      </w:r>
      <w:r>
        <w:rPr>
          <w:position w:val="6"/>
          <w:sz w:val="28"/>
        </w:rPr>
        <w:t>：</w:t>
      </w:r>
      <w:r>
        <w:rPr>
          <w:spacing w:val="30"/>
          <w:sz w:val="28"/>
          <w:u w:val="single"/>
        </w:rPr>
        <w:t> </w:t>
      </w:r>
      <w:r>
        <w:rPr>
          <w:b/>
          <w:sz w:val="28"/>
          <w:u w:val="single"/>
        </w:rPr>
        <w:t>陈 福 宝  教授</w:t>
      </w:r>
      <w:r w:rsidRPr="00000000">
        <w:tab/>
      </w:r>
      <w:r>
        <w:rPr>
          <w:b/>
          <w:spacing w:val="13"/>
          <w:sz w:val="28"/>
          <w:u w:val="single"/>
        </w:rPr>
        <w:t>     </w:t>
      </w:r>
      <w:r>
        <w:rPr>
          <w:b/>
          <w:spacing w:val="72"/>
          <w:sz w:val="28"/>
          <w:u w:val="single"/>
        </w:rPr>
        <w:t> </w:t>
      </w:r>
      <w:r>
        <w:rPr>
          <w:spacing w:val="13"/>
          <w:sz w:val="28"/>
        </w:rPr>
        <w:t>申请学位门类</w:t>
      </w:r>
      <w:r>
        <w:rPr>
          <w:spacing w:val="15"/>
          <w:sz w:val="28"/>
        </w:rPr>
        <w:t>级别</w:t>
      </w:r>
      <w:r>
        <w:rPr>
          <w:sz w:val="28"/>
        </w:rPr>
        <w:t>：</w:t>
      </w:r>
      <w:r>
        <w:rPr>
          <w:position w:val="-5"/>
          <w:sz w:val="28"/>
          <w:u w:val="single"/>
        </w:rPr>
        <w:t>   </w:t>
      </w:r>
      <w:r>
        <w:rPr>
          <w:spacing w:val="28"/>
          <w:position w:val="-5"/>
          <w:sz w:val="28"/>
          <w:u w:val="single"/>
        </w:rPr>
        <w:t> </w:t>
      </w:r>
      <w:r>
        <w:rPr>
          <w:b/>
          <w:position w:val="-5"/>
          <w:sz w:val="28"/>
          <w:u w:val="single"/>
        </w:rPr>
        <w:t>医 </w:t>
      </w:r>
      <w:r>
        <w:rPr>
          <w:b/>
          <w:spacing w:val="2"/>
          <w:position w:val="-5"/>
          <w:sz w:val="28"/>
          <w:u w:val="single"/>
        </w:rPr>
        <w:t> </w:t>
      </w:r>
      <w:r>
        <w:rPr>
          <w:b/>
          <w:position w:val="-5"/>
          <w:sz w:val="28"/>
          <w:u w:val="single"/>
        </w:rPr>
        <w:t>学</w:t>
      </w:r>
      <w:r w:rsidRPr="00000000">
        <w:tab/>
      </w:r>
      <w:r>
        <w:rPr>
          <w:b/>
          <w:w w:val="4"/>
          <w:position w:val="-5"/>
          <w:sz w:val="28"/>
          <w:u w:val="single"/>
        </w:rPr>
        <w:t> </w:t>
      </w:r>
    </w:p>
    <w:p w:rsidR="0018722C">
      <w:pPr>
        <w:tabs>
          <w:tab w:pos="2095" w:val="left" w:leader="none"/>
          <w:tab w:pos="2827" w:val="left" w:leader="none"/>
          <w:tab w:pos="3558" w:val="left" w:leader="none"/>
          <w:tab w:pos="4708" w:val="left" w:leader="none"/>
          <w:tab w:pos="7934" w:val="left" w:leader="none"/>
        </w:tabs>
        <w:spacing w:before="43"/>
        <w:ind w:leftChars="0" w:left="1366" w:rightChars="0" w:right="0" w:firstLineChars="0" w:firstLine="0"/>
        <w:jc w:val="left"/>
        <w:rPr>
          <w:b/>
          <w:sz w:val="28"/>
        </w:rPr>
      </w:pPr>
      <w:r>
        <w:rPr>
          <w:sz w:val="28"/>
        </w:rPr>
        <w:t>专</w:t>
      </w:r>
      <w:r w:rsidRPr="00000000">
        <w:tab/>
        <w:t>业</w:t>
      </w:r>
      <w:r w:rsidRPr="00000000">
        <w:tab/>
        <w:t>名</w:t>
      </w:r>
      <w:r w:rsidRPr="00000000">
        <w:tab/>
      </w:r>
      <w:r>
        <w:rPr>
          <w:spacing w:val="13"/>
          <w:sz w:val="28"/>
        </w:rPr>
        <w:t>称</w:t>
      </w:r>
      <w:r>
        <w:rPr>
          <w:sz w:val="28"/>
        </w:rPr>
        <w:t>：</w:t>
      </w:r>
      <w:r>
        <w:rPr>
          <w:sz w:val="28"/>
          <w:u w:val="single"/>
        </w:rPr>
        <w:t> </w:t>
      </w:r>
      <w:r w:rsidRPr="00000000">
        <w:tab/>
      </w:r>
      <w:r>
        <w:rPr>
          <w:b/>
          <w:sz w:val="28"/>
          <w:u w:val="single"/>
        </w:rPr>
        <w:t>外科学</w:t>
      </w:r>
      <w:r w:rsidRPr="00000000">
        <w:tab/>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b/>
        </w:rPr>
      </w:pPr>
    </w:p>
    <w:p w:rsidR="0018722C">
      <w:pPr>
        <w:tabs>
          <w:tab w:pos="7956" w:val="left" w:leader="none"/>
        </w:tabs>
        <w:spacing w:line="379" w:lineRule="auto" w:before="23"/>
        <w:ind w:leftChars="0" w:left="1366" w:rightChars="0" w:right="1168" w:firstLineChars="0" w:firstLine="0"/>
        <w:jc w:val="both"/>
        <w:rPr>
          <w:b/>
          <w:sz w:val="28"/>
        </w:rPr>
      </w:pPr>
      <w:r>
        <w:rPr>
          <w:sz w:val="28"/>
        </w:rPr>
        <w:t>研  </w:t>
      </w:r>
      <w:r>
        <w:rPr>
          <w:spacing w:val="22"/>
          <w:sz w:val="28"/>
        </w:rPr>
        <w:t> </w:t>
      </w:r>
      <w:r>
        <w:rPr>
          <w:sz w:val="28"/>
        </w:rPr>
        <w:t>究  </w:t>
      </w:r>
      <w:r>
        <w:rPr>
          <w:spacing w:val="22"/>
          <w:sz w:val="28"/>
        </w:rPr>
        <w:t> </w:t>
      </w:r>
      <w:r>
        <w:rPr>
          <w:sz w:val="28"/>
        </w:rPr>
        <w:t>方  </w:t>
      </w:r>
      <w:r>
        <w:rPr>
          <w:spacing w:val="22"/>
          <w:sz w:val="28"/>
        </w:rPr>
        <w:t> </w:t>
      </w:r>
      <w:r>
        <w:rPr>
          <w:sz w:val="28"/>
        </w:rPr>
        <w:t>向：</w:t>
      </w:r>
      <w:r>
        <w:rPr>
          <w:sz w:val="28"/>
          <w:u w:val="single"/>
        </w:rPr>
        <w:t>  </w:t>
      </w:r>
      <w:r>
        <w:rPr>
          <w:spacing w:val="0"/>
          <w:sz w:val="28"/>
          <w:u w:val="single"/>
        </w:rPr>
        <w:t> </w:t>
      </w:r>
      <w:r>
        <w:rPr>
          <w:b/>
          <w:sz w:val="28"/>
          <w:u w:val="single"/>
        </w:rPr>
        <w:t>泌尿系统肿瘤</w:t>
      </w:r>
      <w:r w:rsidRPr="00000000">
        <w:tab/>
        <w:t>          </w:t>
      </w:r>
      <w:r>
        <w:rPr>
          <w:position w:val="6"/>
          <w:sz w:val="28"/>
        </w:rPr>
        <w:t>所  </w:t>
      </w:r>
      <w:r>
        <w:rPr>
          <w:spacing w:val="22"/>
          <w:position w:val="6"/>
          <w:sz w:val="28"/>
        </w:rPr>
        <w:t> </w:t>
      </w:r>
      <w:r>
        <w:rPr>
          <w:position w:val="6"/>
          <w:sz w:val="28"/>
        </w:rPr>
        <w:t>在  </w:t>
      </w:r>
      <w:r>
        <w:rPr>
          <w:spacing w:val="22"/>
          <w:position w:val="6"/>
          <w:sz w:val="28"/>
        </w:rPr>
        <w:t> </w:t>
      </w:r>
      <w:r>
        <w:rPr>
          <w:position w:val="6"/>
          <w:sz w:val="28"/>
        </w:rPr>
        <w:t>学  </w:t>
      </w:r>
      <w:r>
        <w:rPr>
          <w:spacing w:val="22"/>
          <w:position w:val="6"/>
          <w:sz w:val="28"/>
        </w:rPr>
        <w:t> </w:t>
      </w:r>
      <w:r>
        <w:rPr>
          <w:position w:val="6"/>
          <w:sz w:val="28"/>
        </w:rPr>
        <w:t>院：</w:t>
      </w:r>
      <w:r>
        <w:rPr>
          <w:sz w:val="28"/>
          <w:u w:val="single"/>
        </w:rPr>
        <w:t>   </w:t>
      </w:r>
      <w:r>
        <w:rPr>
          <w:spacing w:val="0"/>
          <w:sz w:val="28"/>
          <w:u w:val="single"/>
        </w:rPr>
        <w:t> </w:t>
      </w:r>
      <w:r>
        <w:rPr>
          <w:b/>
          <w:sz w:val="28"/>
          <w:u w:val="single"/>
        </w:rPr>
        <w:t>临床医学院</w:t>
      </w:r>
      <w:r w:rsidRPr="00000000">
        <w:tab/>
        <w:t>            </w:t>
      </w:r>
      <w:r>
        <w:rPr>
          <w:position w:val="6"/>
          <w:sz w:val="28"/>
        </w:rPr>
        <w:t>论  文</w:t>
      </w:r>
      <w:r>
        <w:rPr>
          <w:spacing w:val="0"/>
          <w:position w:val="6"/>
          <w:sz w:val="28"/>
        </w:rPr>
        <w:t> </w:t>
      </w:r>
      <w:r>
        <w:rPr>
          <w:position w:val="6"/>
          <w:sz w:val="28"/>
        </w:rPr>
        <w:t>完</w:t>
      </w:r>
      <w:r>
        <w:rPr>
          <w:spacing w:val="0"/>
          <w:position w:val="6"/>
          <w:sz w:val="28"/>
        </w:rPr>
        <w:t> </w:t>
      </w:r>
      <w:r>
        <w:rPr>
          <w:position w:val="6"/>
          <w:sz w:val="28"/>
        </w:rPr>
        <w:t>成</w:t>
      </w:r>
      <w:r>
        <w:rPr>
          <w:spacing w:val="0"/>
          <w:position w:val="6"/>
          <w:sz w:val="28"/>
        </w:rPr>
        <w:t> </w:t>
      </w:r>
      <w:r>
        <w:rPr>
          <w:position w:val="6"/>
          <w:sz w:val="28"/>
        </w:rPr>
        <w:t>日</w:t>
      </w:r>
      <w:r>
        <w:rPr>
          <w:spacing w:val="-2"/>
          <w:position w:val="6"/>
          <w:sz w:val="28"/>
        </w:rPr>
        <w:t> </w:t>
      </w:r>
      <w:r>
        <w:rPr>
          <w:position w:val="6"/>
          <w:sz w:val="28"/>
        </w:rPr>
        <w:t>期：</w:t>
      </w:r>
      <w:r>
        <w:rPr>
          <w:sz w:val="28"/>
          <w:u w:val="single"/>
        </w:rPr>
        <w:t>    </w:t>
      </w:r>
      <w:r>
        <w:rPr>
          <w:b/>
          <w:sz w:val="28"/>
          <w:u w:val="single"/>
        </w:rPr>
        <w:t>二〇一三年四月        </w:t>
      </w:r>
      <w:r>
        <w:rPr>
          <w:b/>
          <w:spacing w:val="-4"/>
          <w:sz w:val="28"/>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spacing w:before="15"/>
        <w:ind w:leftChars="0" w:left="294" w:rightChars="0" w:right="137" w:firstLineChars="0" w:firstLine="0"/>
        <w:jc w:val="center"/>
        <w:rPr>
          <w:b/>
          <w:sz w:val="28"/>
        </w:rPr>
      </w:pPr>
      <w:r>
        <w:rPr>
          <w:b/>
          <w:w w:val="95"/>
          <w:sz w:val="28"/>
        </w:rPr>
        <w:t>宁夏医科大学研究生院</w:t>
      </w:r>
    </w:p>
    <w:p w:rsidR="0018722C">
      <w:pPr>
        <w:spacing w:after="0"/>
        <w:jc w:val="center"/>
        <w:rPr>
          <w:sz w:val="28"/>
        </w:rPr>
        <w:sectPr w:rsidR="00556256">
          <w:pgSz w:w="11910" w:h="16840"/>
          <w:pgMar w:top="1580" w:bottom="280" w:left="1480" w:right="13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spacing w:before="230"/>
        <w:ind w:leftChars="0" w:left="1862" w:rightChars="0" w:right="0" w:firstLineChars="0" w:firstLine="0"/>
        <w:jc w:val="left"/>
        <w:rPr>
          <w:rFonts w:ascii="Times New Roman"/>
          <w:b/>
          <w:sz w:val="44"/>
        </w:rPr>
      </w:pPr>
      <w:r>
        <w:rPr>
          <w:rFonts w:ascii="Times New Roman"/>
          <w:b/>
          <w:sz w:val="44"/>
        </w:rPr>
        <w:t>Ningxia Medical University</w:t>
      </w:r>
    </w:p>
    <w:p w:rsidR="0018722C">
      <w:pPr>
        <w:spacing w:line="295" w:lineRule="auto" w:before="165"/>
        <w:ind w:leftChars="0" w:left="144" w:rightChars="0" w:right="106" w:firstLineChars="0" w:firstLine="0"/>
        <w:jc w:val="center"/>
        <w:rPr>
          <w:rFonts w:ascii="Times New Roman" w:hAnsi="Times New Roman"/>
          <w:b/>
          <w:sz w:val="44"/>
        </w:rPr>
      </w:pPr>
      <w:r>
        <w:rPr>
          <w:rFonts w:ascii="Times New Roman" w:hAnsi="Times New Roman"/>
          <w:b/>
          <w:sz w:val="44"/>
        </w:rPr>
        <w:t>Thesis for Application of Master’s</w:t>
      </w:r>
      <w:r>
        <w:rPr>
          <w:rFonts w:ascii="Times New Roman" w:hAnsi="Times New Roman"/>
          <w:b/>
          <w:spacing w:val="-32"/>
          <w:sz w:val="44"/>
        </w:rPr>
        <w:t> </w:t>
      </w:r>
      <w:r>
        <w:rPr>
          <w:rFonts w:ascii="Times New Roman" w:hAnsi="Times New Roman"/>
          <w:b/>
          <w:sz w:val="44"/>
        </w:rPr>
        <w:t>Specialized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7"/>
          <w:szCs w:val="24"/>
          <w:rFonts w:cstheme="minorBidi" w:ascii="Times New Roman" w:hAnsi="宋体" w:eastAsia="宋体" w:cs="宋体"/>
          <w:b/>
        </w:rPr>
      </w:pPr>
    </w:p>
    <w:p w:rsidR="0018722C">
      <w:pPr>
        <w:widowControl w:val="0"/>
        <w:snapToGrid w:val="1"/>
        <w:spacing w:beforeLines="0" w:afterLines="0" w:after="0" w:line="408" w:lineRule="auto" w:before="0"/>
        <w:ind w:firstLineChars="0" w:firstLine="0" w:leftChars="0" w:left="144" w:rightChars="0" w:right="98"/>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Expression of P21 and Bcl-2 in cystitis glandularis and bladder transitional cell carcinom and its significance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tabs>
          <w:tab w:pos="3982" w:val="left" w:leader="none"/>
          <w:tab w:pos="5739" w:val="left" w:leader="none"/>
        </w:tabs>
        <w:spacing w:line="501" w:lineRule="auto" w:before="0"/>
        <w:ind w:leftChars="0" w:left="1550" w:rightChars="0" w:right="1973" w:firstLineChars="0" w:firstLine="0"/>
        <w:jc w:val="left"/>
        <w:rPr>
          <w:rFonts w:ascii="Times New Roman" w:hAnsi="Times New Roman"/>
          <w:sz w:val="30"/>
        </w:rPr>
      </w:pPr>
      <w:r>
        <w:rPr>
          <w:rFonts w:ascii="Times New Roman" w:hAnsi="Times New Roman"/>
          <w:spacing w:val="-2"/>
          <w:sz w:val="30"/>
        </w:rPr>
        <w:t>Student’s</w:t>
      </w:r>
      <w:r>
        <w:rPr>
          <w:rFonts w:ascii="Times New Roman" w:hAnsi="Times New Roman"/>
          <w:sz w:val="30"/>
        </w:rPr>
        <w:t> Name:</w:t>
      </w:r>
      <w:r w:rsidRPr="00000000">
        <w:tab/>
        <w:t>Zhao</w:t>
      </w:r>
      <w:r>
        <w:rPr>
          <w:rFonts w:ascii="Times New Roman" w:hAnsi="Times New Roman"/>
          <w:spacing w:val="-2"/>
          <w:sz w:val="30"/>
        </w:rPr>
        <w:t> </w:t>
      </w:r>
      <w:r>
        <w:rPr>
          <w:rFonts w:ascii="Times New Roman" w:hAnsi="Times New Roman"/>
          <w:sz w:val="30"/>
        </w:rPr>
        <w:t>Lijiang Supervisor:</w:t>
      </w:r>
      <w:r w:rsidRPr="00000000">
        <w:tab/>
        <w:t>Chen</w:t>
      </w:r>
      <w:r>
        <w:rPr>
          <w:rFonts w:ascii="Times New Roman" w:hAnsi="Times New Roman"/>
          <w:spacing w:val="-1"/>
          <w:sz w:val="30"/>
        </w:rPr>
        <w:t> </w:t>
      </w:r>
      <w:r>
        <w:rPr>
          <w:rFonts w:ascii="Times New Roman" w:hAnsi="Times New Roman"/>
          <w:sz w:val="30"/>
        </w:rPr>
        <w:t>Fubao</w:t>
      </w:r>
      <w:r w:rsidRPr="00000000">
        <w:tab/>
        <w:t>Professor Subject</w:t>
      </w:r>
      <w:r>
        <w:rPr>
          <w:rFonts w:ascii="Times New Roman" w:hAnsi="Times New Roman"/>
          <w:spacing w:val="-1"/>
          <w:sz w:val="30"/>
        </w:rPr>
        <w:t> </w:t>
      </w:r>
      <w:r>
        <w:rPr>
          <w:rFonts w:ascii="Times New Roman" w:hAnsi="Times New Roman"/>
          <w:sz w:val="30"/>
        </w:rPr>
        <w:t>Category:</w:t>
      </w:r>
      <w:r w:rsidRPr="00000000">
        <w:tab/>
        <w:t>Medicine</w:t>
      </w:r>
    </w:p>
    <w:p w:rsidR="0018722C">
      <w:pPr>
        <w:tabs>
          <w:tab w:pos="4016" w:val="left" w:leader="none"/>
        </w:tabs>
        <w:spacing w:before="12"/>
        <w:ind w:leftChars="0" w:left="1550" w:rightChars="0" w:right="0" w:firstLineChars="0" w:firstLine="0"/>
        <w:jc w:val="left"/>
        <w:rPr>
          <w:rFonts w:ascii="Times New Roman"/>
          <w:sz w:val="30"/>
        </w:rPr>
      </w:pPr>
      <w:r>
        <w:rPr>
          <w:rFonts w:ascii="Times New Roman"/>
          <w:sz w:val="30"/>
        </w:rPr>
        <w:t>Major:</w:t>
      </w:r>
      <w:r w:rsidRPr="00000000">
        <w:tab/>
        <w:t>Surgery</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tabs>
          <w:tab w:pos="3951" w:val="left" w:leader="none"/>
        </w:tabs>
        <w:spacing w:before="0"/>
        <w:ind w:leftChars="0" w:left="1550" w:rightChars="0" w:right="0" w:firstLineChars="0" w:firstLine="0"/>
        <w:jc w:val="left"/>
        <w:rPr>
          <w:rFonts w:ascii="Times New Roman"/>
          <w:sz w:val="30"/>
        </w:rPr>
      </w:pPr>
      <w:r>
        <w:rPr>
          <w:rFonts w:ascii="Times New Roman"/>
          <w:sz w:val="30"/>
        </w:rPr>
        <w:t>Specialty:</w:t>
      </w:r>
      <w:r w:rsidRPr="00000000">
        <w:tab/>
        <w:t>Urologic</w:t>
      </w:r>
      <w:r>
        <w:rPr>
          <w:rFonts w:ascii="Times New Roman"/>
          <w:spacing w:val="-4"/>
          <w:sz w:val="30"/>
        </w:rPr>
        <w:t> </w:t>
      </w:r>
      <w:r>
        <w:rPr>
          <w:rFonts w:ascii="Times New Roman"/>
          <w:sz w:val="30"/>
        </w:rPr>
        <w:t>Neoplasms</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tabs>
          <w:tab w:pos="3968" w:val="left" w:leader="none"/>
        </w:tabs>
        <w:spacing w:line="501" w:lineRule="auto" w:before="0"/>
        <w:ind w:leftChars="0" w:left="1550" w:rightChars="0" w:right="1608" w:firstLineChars="0" w:firstLine="0"/>
        <w:jc w:val="left"/>
        <w:rPr>
          <w:rFonts w:ascii="Times New Roman"/>
          <w:sz w:val="30"/>
        </w:rPr>
      </w:pPr>
      <w:r>
        <w:rPr>
          <w:rFonts w:ascii="Times New Roman"/>
          <w:sz w:val="30"/>
        </w:rPr>
        <w:t>School:</w:t>
      </w:r>
      <w:r w:rsidRPr="00000000">
        <w:tab/>
        <w:t>Ningxia</w:t>
      </w:r>
      <w:r>
        <w:rPr>
          <w:rFonts w:ascii="Times New Roman"/>
          <w:spacing w:val="-2"/>
          <w:sz w:val="30"/>
        </w:rPr>
        <w:t> </w:t>
      </w:r>
      <w:r>
        <w:rPr>
          <w:rFonts w:ascii="Times New Roman"/>
          <w:sz w:val="30"/>
        </w:rPr>
        <w:t>medical</w:t>
      </w:r>
      <w:r>
        <w:rPr>
          <w:rFonts w:ascii="Times New Roman"/>
          <w:spacing w:val="-2"/>
          <w:sz w:val="30"/>
        </w:rPr>
        <w:t> </w:t>
      </w:r>
      <w:r>
        <w:rPr>
          <w:rFonts w:ascii="Times New Roman"/>
          <w:sz w:val="30"/>
        </w:rPr>
        <w:t>university Completion Date:</w:t>
      </w:r>
      <w:r w:rsidRPr="00000000">
        <w:tab/>
      </w:r>
      <w:r>
        <w:rPr>
          <w:rFonts w:ascii="Times New Roman"/>
          <w:spacing w:val="-2"/>
          <w:sz w:val="30"/>
        </w:rPr>
        <w:t>Apr. </w:t>
      </w:r>
      <w:r>
        <w:rPr>
          <w:rFonts w:ascii="Times New Roman"/>
          <w:sz w:val="30"/>
        </w:rPr>
        <w:t>2013</w:t>
      </w:r>
    </w:p>
    <w:p w:rsidR="0018722C">
      <w:pPr>
        <w:spacing w:after="0" w:line="501" w:lineRule="auto"/>
        <w:jc w:val="left"/>
        <w:rPr>
          <w:rFonts w:ascii="Times New Roman"/>
          <w:sz w:val="30"/>
        </w:rPr>
        <w:sectPr w:rsidR="00556256">
          <w:pgSz w:w="11910" w:h="16840"/>
          <w:pgMar w:top="1580" w:bottom="280" w:left="1680" w:right="1380"/>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p>
    <w:p w:rsidR="0018722C">
      <w:pPr>
        <w:spacing w:line="460" w:lineRule="exact" w:before="0"/>
        <w:ind w:leftChars="0" w:left="1930" w:rightChars="0" w:right="0" w:firstLineChars="0" w:firstLine="0"/>
        <w:jc w:val="left"/>
        <w:rPr>
          <w:b/>
          <w:sz w:val="36"/>
        </w:rPr>
      </w:pPr>
      <w:bookmarkStart w:name="声明 " w:id="2"/>
      <w:bookmarkEnd w:id="2"/>
      <w:r/>
      <w:r>
        <w:rPr>
          <w:b/>
          <w:w w:val="95"/>
          <w:sz w:val="36"/>
        </w:rPr>
        <w:t>宁夏医科大学学位论文独创性声明</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0"/>
          <w:szCs w:val="24"/>
          <w:rFonts w:cstheme="minorBidi" w:ascii="宋体" w:hAnsi="宋体" w:eastAsia="宋体" w:cs="宋体"/>
          <w:b/>
        </w:rPr>
      </w:pPr>
    </w:p>
    <w:p w:rsidR="0018722C">
      <w:pPr>
        <w:spacing w:line="408" w:lineRule="auto" w:before="0"/>
        <w:ind w:leftChars="0" w:left="106" w:rightChars="0" w:right="127" w:firstLineChars="0" w:firstLine="559"/>
        <w:jc w:val="both"/>
        <w:rPr>
          <w:sz w:val="28"/>
        </w:rPr>
      </w:pPr>
      <w:r>
        <w:rPr>
          <w:sz w:val="28"/>
        </w:rPr>
        <w:t>本人郑重声明：所呈交的学位论文，是个人在导师的指导下，独立进行研究工作所取得的成果，无抄袭及编造行为。除文中已经特别加以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0"/>
          <w:szCs w:val="24"/>
          <w:rFonts w:cstheme="minorBidi" w:ascii="宋体" w:hAnsi="宋体" w:eastAsia="宋体" w:cs="宋体"/>
        </w:rPr>
      </w:pPr>
    </w:p>
    <w:p w:rsidR="0018722C">
      <w:pPr>
        <w:tabs>
          <w:tab w:pos="4448" w:val="left" w:leader="none"/>
        </w:tabs>
        <w:spacing w:before="0"/>
        <w:ind w:leftChars="0" w:left="1647" w:rightChars="0" w:right="0" w:hanging="1541"/>
        <w:jc w:val="left"/>
        <w:rPr>
          <w:sz w:val="28"/>
        </w:rPr>
      </w:pPr>
      <w:r>
        <w:rPr>
          <w:sz w:val="28"/>
        </w:rPr>
        <w:t>论文作</w:t>
      </w:r>
      <w:r>
        <w:rPr>
          <w:spacing w:val="-2"/>
          <w:sz w:val="28"/>
        </w:rPr>
        <w:t>者</w:t>
      </w:r>
      <w:r>
        <w:rPr>
          <w:sz w:val="28"/>
        </w:rPr>
        <w:t>签名＿＿＿＿＿</w:t>
      </w:r>
      <w:r w:rsidRPr="00000000">
        <w:tab/>
      </w:r>
      <w:r>
        <w:rPr>
          <w:spacing w:val="-2"/>
          <w:sz w:val="28"/>
        </w:rPr>
        <w:t>论</w:t>
      </w:r>
      <w:r>
        <w:rPr>
          <w:spacing w:val="0"/>
          <w:sz w:val="28"/>
        </w:rPr>
        <w:t>文导师</w:t>
      </w:r>
      <w:r>
        <w:rPr>
          <w:spacing w:val="-2"/>
          <w:sz w:val="28"/>
        </w:rPr>
        <w:t>签</w:t>
      </w:r>
      <w:r>
        <w:rPr>
          <w:spacing w:val="0"/>
          <w:sz w:val="28"/>
        </w:rPr>
        <w:t>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9"/>
          <w:szCs w:val="24"/>
          <w:rFonts w:cstheme="minorBidi" w:ascii="宋体" w:hAnsi="宋体" w:eastAsia="宋体" w:cs="宋体"/>
        </w:rPr>
      </w:pPr>
    </w:p>
    <w:p w:rsidR="0018722C">
      <w:pPr>
        <w:tabs>
          <w:tab w:pos="2345" w:val="left" w:leader="none"/>
          <w:tab w:pos="3044" w:val="left" w:leader="none"/>
          <w:tab w:pos="5846" w:val="left" w:leader="none"/>
          <w:tab w:pos="6549" w:val="left" w:leader="none"/>
          <w:tab w:pos="7247" w:val="left" w:leader="none"/>
        </w:tabs>
        <w:spacing w:before="0"/>
        <w:ind w:leftChars="0" w:left="1647" w:rightChars="0" w:right="0" w:firstLineChars="0" w:firstLine="0"/>
        <w:jc w:val="left"/>
        <w:rPr>
          <w:sz w:val="28"/>
        </w:rPr>
      </w:pPr>
      <w:r>
        <w:rPr>
          <w:sz w:val="28"/>
        </w:rPr>
        <w:t>年</w:t>
      </w:r>
      <w:r w:rsidRPr="00000000">
        <w:tab/>
        <w:t>月</w:t>
      </w:r>
      <w:r w:rsidRPr="00000000">
        <w:tab/>
        <w:t>日</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rPr>
      </w:pPr>
    </w:p>
    <w:p w:rsidR="0018722C">
      <w:pPr>
        <w:spacing w:before="0"/>
        <w:ind w:leftChars="0" w:left="1206" w:rightChars="0" w:right="0" w:firstLineChars="0" w:firstLine="0"/>
        <w:jc w:val="left"/>
        <w:rPr>
          <w:b/>
          <w:sz w:val="36"/>
        </w:rPr>
      </w:pPr>
      <w:r>
        <w:rPr>
          <w:b/>
          <w:w w:val="95"/>
          <w:sz w:val="36"/>
        </w:rPr>
        <w:t>宁夏医科大学关于学位论文使用授权的声明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b/>
        </w:rPr>
      </w:pPr>
    </w:p>
    <w:p w:rsidR="0018722C">
      <w:pPr>
        <w:spacing w:line="357" w:lineRule="auto" w:before="0"/>
        <w:ind w:leftChars="0" w:left="106" w:rightChars="0" w:right="113" w:firstLineChars="0" w:firstLine="559"/>
        <w:jc w:val="both"/>
        <w:rPr>
          <w:sz w:val="28"/>
        </w:rPr>
      </w:pPr>
      <w:r>
        <w:rPr>
          <w:sz w:val="28"/>
        </w:rPr>
        <w:t>宁夏医科大学有权保留使用本人学位论文，同意学校按规定向国家有关部门机构送交论文的复印件和电子版，允许被查阅和借阅。本人授权宁夏医科大学可以将本学位论文的全部或部分内容编入有关数据库进行检索，可以采用影印、缩印或其他复印手段保存和汇编本学位论文。可以公布（包括刊登）论文的全部或部分内容。</w:t>
      </w:r>
    </w:p>
    <w:p w:rsidR="0018722C">
      <w:pPr>
        <w:spacing w:before="41"/>
        <w:ind w:leftChars="0" w:left="666" w:rightChars="0" w:right="0" w:firstLineChars="0" w:firstLine="0"/>
        <w:jc w:val="left"/>
        <w:rPr>
          <w:sz w:val="28"/>
        </w:rPr>
      </w:pPr>
      <w:r>
        <w:rPr>
          <w:sz w:val="28"/>
        </w:rPr>
        <w:t>（保密论文在解密后应遵守此规定）</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0"/>
          <w:szCs w:val="24"/>
          <w:rFonts w:cstheme="minorBidi" w:ascii="宋体" w:hAnsi="宋体" w:eastAsia="宋体" w:cs="宋体"/>
        </w:rPr>
      </w:pPr>
    </w:p>
    <w:p w:rsidR="0018722C">
      <w:pPr>
        <w:tabs>
          <w:tab w:pos="2345" w:val="left" w:leader="none"/>
          <w:tab w:pos="3044" w:val="left" w:leader="none"/>
          <w:tab w:pos="4727" w:val="left" w:leader="none"/>
          <w:tab w:pos="6126" w:val="left" w:leader="none"/>
          <w:tab w:pos="6827" w:val="left" w:leader="none"/>
          <w:tab w:pos="7528" w:val="left" w:leader="none"/>
        </w:tabs>
        <w:spacing w:line="672" w:lineRule="auto" w:before="1"/>
        <w:ind w:leftChars="0" w:left="1647" w:rightChars="0" w:right="1495" w:hanging="1541"/>
        <w:jc w:val="left"/>
        <w:rPr>
          <w:sz w:val="28"/>
        </w:rPr>
      </w:pPr>
      <w:r>
        <w:rPr>
          <w:sz w:val="28"/>
        </w:rPr>
        <w:t>论文作</w:t>
      </w:r>
      <w:r>
        <w:rPr>
          <w:spacing w:val="-2"/>
          <w:sz w:val="28"/>
        </w:rPr>
        <w:t>者</w:t>
      </w:r>
      <w:r>
        <w:rPr>
          <w:sz w:val="28"/>
        </w:rPr>
        <w:t>签名＿＿＿＿＿</w:t>
      </w:r>
      <w:r w:rsidRPr="00000000">
        <w:tab/>
      </w:r>
      <w:r>
        <w:rPr>
          <w:spacing w:val="0"/>
          <w:sz w:val="28"/>
        </w:rPr>
        <w:t>论文导</w:t>
      </w:r>
      <w:r>
        <w:rPr>
          <w:spacing w:val="-2"/>
          <w:sz w:val="28"/>
        </w:rPr>
        <w:t>师</w:t>
      </w:r>
      <w:r>
        <w:rPr>
          <w:spacing w:val="0"/>
          <w:sz w:val="28"/>
        </w:rPr>
        <w:t>签名＿＿＿＿＿ </w:t>
      </w:r>
      <w:r>
        <w:rPr>
          <w:sz w:val="28"/>
        </w:rPr>
        <w:t>年</w:t>
      </w:r>
      <w:r w:rsidRPr="00000000">
        <w:tab/>
        <w:t>月</w:t>
      </w:r>
      <w:r w:rsidRPr="00000000">
        <w:tab/>
        <w:t>日</w:t>
      </w:r>
      <w:r w:rsidRPr="00000000">
        <w:tab/>
        <w:tab/>
        <w:t>年</w:t>
      </w:r>
      <w:r w:rsidRPr="00000000">
        <w:tab/>
        <w:t>月</w:t>
      </w:r>
      <w:r w:rsidRPr="00000000">
        <w:tab/>
        <w:t>日</w:t>
      </w:r>
    </w:p>
    <w:p w:rsidR="0018722C">
      <w:pPr>
        <w:spacing w:after="0" w:line="672" w:lineRule="auto"/>
        <w:rPr>
          <w:sz w:val="28"/>
        </w:rPr>
        <w:sectPr w:rsidR="00556256">
          <w:pgSz w:w="11910" w:h="16840"/>
          <w:pgMar w:top="1580" w:bottom="280" w:left="1480" w:right="1120"/>
        </w:sectPr>
        <w:topLinePunct/>
      </w:pPr>
    </w:p>
    <w:p w:rsidR="0018722C">
      <w:pPr>
        <w:pStyle w:val="af5"/>
        <w:topLinePunct/>
      </w:pPr>
      <w:bookmarkStart w:id="373494" w:name="_Ref665373494"/>
      <w:r>
        <w:rPr>
          <w:kern w:val="2"/>
          <w:sz w:val="32"/>
          <w:szCs w:val="32"/>
          <w:b/>
          <w:bCs/>
          <w:rFonts w:ascii="宋体" w:eastAsia="宋体" w:hint="eastAsia" w:cstheme="minorBidi" w:hAnsi="Times New Roman" w:cs="Times New Roman"/>
          <w:w w:val="95"/>
        </w:rPr>
        <w:t>P21和Bcl-2在腺性膀胱炎与膀胱移行细胞癌中的表达及意义</w:t>
      </w:r>
    </w:p>
    <w:bookmarkEnd w:id="373494"/>
    <w:p w:rsidR="0018722C">
      <w:pPr>
        <w:pStyle w:val="af6"/>
        <w:topLinePunct/>
      </w:pPr>
      <w:bookmarkStart w:id="504107" w:name="_Toc686504107"/>
      <w:bookmarkStart w:name="中文摘要 " w:id="3"/>
      <w:bookmarkEnd w:id="3"/>
      <w:r/>
      <w:r>
        <w:t>摘</w:t>
      </w:r>
      <w:r w:rsidRPr="00000000">
        <w:t>要</w:t>
      </w:r>
      <w:bookmarkEnd w:id="504107"/>
    </w:p>
    <w:p w:rsidR="0018722C">
      <w:pPr>
        <w:topLinePunct/>
      </w:pPr>
      <w:r>
        <w:rPr>
          <w:b/>
        </w:rPr>
        <w:t>目的</w:t>
      </w:r>
      <w:r>
        <w:t>分析正常膀</w:t>
      </w:r>
      <w:r>
        <w:t>胱</w:t>
      </w:r>
      <w:r>
        <w:t>组织、腺性膀胱炎</w:t>
      </w:r>
      <w:r>
        <w:t>(</w:t>
      </w:r>
      <w:r>
        <w:t>CG</w:t>
      </w:r>
      <w:r>
        <w:t>)</w:t>
      </w:r>
      <w:r>
        <w:t>和膀胱移行细胞癌</w:t>
      </w:r>
      <w:r>
        <w:t>(</w:t>
      </w:r>
      <w:r>
        <w:t>BTCC</w:t>
      </w:r>
      <w:r>
        <w:t>)</w:t>
      </w:r>
      <w:r>
        <w:t>组织中P21</w:t>
      </w:r>
      <w:r>
        <w:t>与</w:t>
      </w:r>
      <w:r>
        <w:t>Bcl-2的表达及意义。</w:t>
      </w:r>
    </w:p>
    <w:p w:rsidR="0018722C">
      <w:pPr>
        <w:topLinePunct/>
      </w:pPr>
      <w:r>
        <w:rPr>
          <w:b/>
        </w:rPr>
        <w:t>方法</w:t>
      </w:r>
      <w:r>
        <w:t>方法</w:t>
      </w:r>
      <w:r>
        <w:t>：</w:t>
      </w:r>
      <w:r>
        <w:t>采用</w:t>
      </w:r>
      <w:r>
        <w:t>免</w:t>
      </w:r>
      <w:r>
        <w:t>疫组化法</w:t>
      </w:r>
      <w:r>
        <w:t>，</w:t>
      </w:r>
      <w:r>
        <w:t>观察正常膀胱组织</w:t>
      </w:r>
      <w:r>
        <w:t>、</w:t>
      </w:r>
      <w:r>
        <w:t>腺性膀胱炎</w:t>
      </w:r>
      <w:r>
        <w:t>(</w:t>
      </w:r>
      <w:r>
        <w:t>CG</w:t>
      </w:r>
      <w:r>
        <w:t>)</w:t>
      </w:r>
      <w:r>
        <w:t>和膀胱移行细胞癌</w:t>
      </w:r>
      <w:r>
        <w:t>(</w:t>
      </w:r>
      <w:r>
        <w:t>BTCC</w:t>
      </w:r>
      <w:r>
        <w:t>)</w:t>
      </w:r>
      <w:r>
        <w:t>组织中的</w:t>
      </w:r>
      <w:r/>
      <w:r>
        <w:t>P21</w:t>
      </w:r>
      <w:r/>
      <w:r>
        <w:t>与</w:t>
      </w:r>
      <w:r/>
      <w:r>
        <w:t>Bcl-2</w:t>
      </w:r>
      <w:r/>
      <w:r>
        <w:t>蛋白表达情况。</w:t>
      </w:r>
    </w:p>
    <w:p w:rsidR="0018722C">
      <w:pPr>
        <w:topLinePunct/>
      </w:pPr>
      <w:r>
        <w:rPr>
          <w:b/>
        </w:rPr>
        <w:t>结</w:t>
      </w:r>
      <w:r>
        <w:rPr>
          <w:b/>
        </w:rPr>
        <w:t>果</w:t>
      </w:r>
      <w:r>
        <w:t>1</w:t>
      </w:r>
      <w:r>
        <w:rPr>
          <w:rFonts w:hint="eastAsia"/>
        </w:rPr>
        <w:t>。</w:t>
      </w:r>
      <w:r w:rsidR="001852F3">
        <w:t xml:space="preserve">正常膀</w:t>
      </w:r>
      <w:r>
        <w:t>胱</w:t>
      </w:r>
      <w:r>
        <w:t>组织</w:t>
      </w:r>
      <w:r>
        <w:t>、</w:t>
      </w:r>
      <w:r>
        <w:t>CG</w:t>
      </w:r>
      <w:r/>
      <w:r>
        <w:t>和</w:t>
      </w:r>
      <w:r/>
      <w:r>
        <w:t>BTCC</w:t>
      </w:r>
      <w:r/>
      <w:r>
        <w:t>组织中</w:t>
      </w:r>
      <w:r/>
      <w:r>
        <w:t>P21</w:t>
      </w:r>
      <w:r/>
      <w:r>
        <w:t>的阳性表达率分别为</w:t>
      </w:r>
      <w:r/>
      <w:r>
        <w:t>0</w:t>
      </w:r>
      <w:r>
        <w:t>/</w:t>
      </w:r>
      <w:r>
        <w:t>1</w:t>
      </w:r>
      <w:r>
        <w:t>0</w:t>
      </w:r>
      <w:r>
        <w:t>(</w:t>
      </w:r>
      <w:r>
        <w:t>0%</w:t>
      </w:r>
      <w:r>
        <w:rPr>
          <w:spacing w:val="-60"/>
        </w:rPr>
        <w:t>)</w:t>
      </w:r>
      <w:r>
        <w:t>，</w:t>
      </w:r>
      <w:r w:rsidR="001852F3">
        <w:t xml:space="preserve">18</w:t>
      </w:r>
      <w:r>
        <w:t>/</w:t>
      </w:r>
      <w:r>
        <w:t>62</w:t>
      </w:r>
      <w:r>
        <w:t>(</w:t>
      </w:r>
      <w:r>
        <w:t>29.03%</w:t>
      </w:r>
      <w:r>
        <w:t>)</w:t>
      </w:r>
      <w:r>
        <w:t>和</w:t>
      </w:r>
      <w:r/>
      <w:r>
        <w:t>40</w:t>
      </w:r>
      <w:r>
        <w:t>/</w:t>
      </w:r>
      <w:r>
        <w:t>89</w:t>
      </w:r>
      <w:r>
        <w:t>(</w:t>
      </w:r>
      <w:r>
        <w:rPr>
          <w:spacing w:val="-3"/>
        </w:rPr>
        <w:t>44.94%</w:t>
      </w:r>
      <w:r>
        <w:t>)</w:t>
      </w:r>
      <w:r>
        <w:t>，</w:t>
      </w:r>
      <w:r>
        <w:t>组间差异有统计学意义</w:t>
      </w:r>
      <w:r>
        <w:t>。</w:t>
      </w:r>
      <w:r>
        <w:t>2.</w:t>
      </w:r>
      <w:r>
        <w:t> </w:t>
      </w:r>
      <w:r>
        <w:t>低级别尿路上皮癌组</w:t>
      </w:r>
      <w:r/>
      <w:r>
        <w:t>P21</w:t>
      </w:r>
      <w:r w:rsidR="001852F3">
        <w:t xml:space="preserve">蛋白阳性表达率显著高于高级别尿路上皮癌组；P21</w:t>
      </w:r>
      <w:r/>
      <w:r>
        <w:t>蛋白在非肌层浸润性膀胱癌组的阳性表达率高于肌层浸润性膀胱癌组</w:t>
      </w:r>
      <w:r>
        <w:t>；</w:t>
      </w:r>
      <w:r>
        <w:t>膀胱移行细胞癌中</w:t>
      </w:r>
      <w:r/>
      <w:r>
        <w:t>P21</w:t>
      </w:r>
      <w:r/>
      <w:r>
        <w:t>蛋白在不同的病理分级</w:t>
      </w:r>
      <w:r>
        <w:t>、</w:t>
      </w:r>
      <w:r>
        <w:t>临床分期间的表达存在明显差异</w:t>
      </w:r>
      <w:r>
        <w:t>，</w:t>
      </w:r>
      <w:r>
        <w:t>有统计学意义</w:t>
      </w:r>
      <w:r>
        <w:t>。</w:t>
      </w:r>
      <w:r>
        <w:t>3.正常膀胱组织</w:t>
      </w:r>
      <w:r>
        <w:t>、</w:t>
      </w:r>
      <w:r>
        <w:t>CG</w:t>
      </w:r>
      <w:r/>
      <w:r>
        <w:t>和</w:t>
      </w:r>
      <w:r/>
      <w:r>
        <w:t>BTCC</w:t>
      </w:r>
      <w:r/>
      <w:r>
        <w:t>组织中</w:t>
      </w:r>
      <w:r/>
      <w:r>
        <w:t>Bcl-2</w:t>
      </w:r>
      <w:r w:rsidR="001852F3">
        <w:t xml:space="preserve">的阳性表达率分别为</w:t>
      </w:r>
      <w:r/>
      <w:r>
        <w:t>0</w:t>
      </w:r>
      <w:r>
        <w:t>/</w:t>
      </w:r>
      <w:r>
        <w:t>10</w:t>
      </w:r>
      <w:r>
        <w:t>(</w:t>
      </w:r>
      <w:r>
        <w:rPr>
          <w:spacing w:val="-2"/>
        </w:rPr>
        <w:t>0%</w:t>
      </w:r>
      <w:r>
        <w:t>)</w:t>
      </w:r>
      <w:r>
        <w:rPr>
          <w:spacing w:val="-2"/>
        </w:rPr>
        <w:t xml:space="preserve">, </w:t>
      </w:r>
      <w:r>
        <w:t>42</w:t>
      </w:r>
      <w:r>
        <w:t>/</w:t>
      </w:r>
      <w:r>
        <w:t>62</w:t>
      </w:r>
      <w:r>
        <w:t> </w:t>
      </w:r>
      <w:r>
        <w:t>(</w:t>
      </w:r>
      <w:r>
        <w:rPr>
          <w:spacing w:val="-2"/>
        </w:rPr>
        <w:t xml:space="preserve">67.74%</w:t>
      </w:r>
      <w:r>
        <w:t>)</w:t>
      </w:r>
      <w:r>
        <w:rPr>
          <w:spacing w:val="-2"/>
        </w:rPr>
        <w:t xml:space="preserve">, </w:t>
      </w:r>
      <w:r>
        <w:t>45</w:t>
      </w:r>
      <w:r>
        <w:t>/</w:t>
      </w:r>
      <w:r>
        <w:t> </w:t>
      </w:r>
      <w:r>
        <w:t>89</w:t>
      </w:r>
      <w:r>
        <w:t>(</w:t>
      </w:r>
      <w:r>
        <w:rPr>
          <w:spacing w:val="-2"/>
        </w:rPr>
        <w:t>50.56%</w:t>
      </w:r>
      <w:r>
        <w:t>)</w:t>
      </w:r>
      <w:r>
        <w:t>，</w:t>
      </w:r>
      <w:r>
        <w:t>差异有统计学意义。</w:t>
      </w:r>
    </w:p>
    <w:p w:rsidR="0018722C">
      <w:pPr>
        <w:topLinePunct/>
      </w:pPr>
      <w:r>
        <w:t>4.</w:t>
      </w:r>
      <w:r>
        <w:t>低级别尿路上皮癌组</w:t>
      </w:r>
      <w:r>
        <w:t>Bcl-2</w:t>
      </w:r>
      <w:r/>
      <w:r w:rsidR="001852F3">
        <w:t xml:space="preserve">蛋白的阳性表达率低于高级别尿路上皮癌组</w:t>
      </w:r>
      <w:r>
        <w:t>；Bcl-2</w:t>
      </w:r>
      <w:r/>
      <w:r w:rsidR="001852F3">
        <w:t xml:space="preserve">蛋白</w:t>
      </w:r>
      <w:r>
        <w:t>在非肌层浸润性膀胱癌组的阳性表达率低于肌层浸润性膀胱癌组；膀胱移行细胞癌中Bcl-2</w:t>
      </w:r>
      <w:r/>
      <w:r w:rsidR="001852F3">
        <w:t xml:space="preserve">蛋白在不同的病理分级、临床分期间的表达无明显差异，无统计学意义。</w:t>
      </w:r>
    </w:p>
    <w:p w:rsidR="0018722C">
      <w:pPr>
        <w:topLinePunct/>
      </w:pPr>
      <w:r>
        <w:rPr>
          <w:b/>
        </w:rPr>
        <w:t>结论</w:t>
      </w:r>
      <w:r>
        <w:t>P21</w:t>
      </w:r>
      <w:r/>
      <w:r>
        <w:t>和</w:t>
      </w:r>
      <w:r/>
      <w:r>
        <w:t>Bcl-2</w:t>
      </w:r>
      <w:r/>
      <w:r>
        <w:t>可能在</w:t>
      </w:r>
      <w:r/>
      <w:r>
        <w:t>CG</w:t>
      </w:r>
      <w:r/>
      <w:r>
        <w:t>发展成</w:t>
      </w:r>
      <w:r/>
      <w:r>
        <w:t>BTCC</w:t>
      </w:r>
      <w:r/>
      <w:r>
        <w:t>的过程中发挥了重要作用，其可作为</w:t>
      </w:r>
    </w:p>
    <w:p w:rsidR="0018722C">
      <w:pPr>
        <w:topLinePunct/>
      </w:pPr>
      <w:r>
        <w:t>CG</w:t>
      </w:r>
      <w:r/>
      <w:r w:rsidR="001852F3">
        <w:t xml:space="preserve">向</w:t>
      </w:r>
      <w:r>
        <w:t>BTCC</w:t>
      </w:r>
      <w:r/>
      <w:r w:rsidR="001852F3">
        <w:t xml:space="preserve">转变的早期检测指标之一。</w:t>
      </w:r>
      <w:r>
        <w:t>P21</w:t>
      </w:r>
      <w:r/>
      <w:r w:rsidR="001852F3">
        <w:t xml:space="preserve">和</w:t>
      </w:r>
      <w:r>
        <w:t>Bcl-2</w:t>
      </w:r>
      <w:r/>
      <w:r w:rsidR="001852F3">
        <w:t xml:space="preserve">阳性的腺性膀胱炎患者，临床上应积极治疗并密切随访。</w:t>
      </w:r>
    </w:p>
    <w:p w:rsidR="0018722C">
      <w:pPr>
        <w:pStyle w:val="aff"/>
        <w:topLinePunct/>
      </w:pPr>
      <w:r>
        <w:rPr>
          <w:rFonts w:eastAsia="黑体" w:ascii="Times New Roman"/>
          <w:rStyle w:val="afe"/>
          <w:b/>
        </w:rPr>
        <w:t>关键词</w:t>
      </w:r>
      <w:r w:rsidRPr="00000000">
        <w:tab/>
      </w:r>
      <w:r>
        <w:t>P21</w:t>
      </w:r>
      <w:r>
        <w:t xml:space="preserve">； </w:t>
      </w:r>
      <w:r>
        <w:t>Bcl-2</w:t>
      </w:r>
      <w:r>
        <w:t xml:space="preserve">； </w:t>
      </w:r>
      <w:r/>
      <w:r>
        <w:t>腺性膀胱炎</w:t>
      </w:r>
      <w:r>
        <w:t xml:space="preserve">； </w:t>
      </w:r>
      <w:r>
        <w:t>膀胱移行细胞癌</w:t>
      </w:r>
    </w:p>
    <w:p w:rsidR="0018722C">
      <w:pPr>
        <w:spacing w:before="45"/>
        <w:ind w:leftChars="0" w:left="0" w:rightChars="0" w:right="80" w:firstLineChars="0" w:firstLine="0"/>
        <w:jc w:val="center"/>
        <w:topLinePunct/>
      </w:pPr>
      <w:r>
        <w:rPr>
          <w:kern w:val="2"/>
          <w:sz w:val="18"/>
          <w:szCs w:val="22"/>
          <w:rFonts w:cstheme="minorBidi" w:hAnsiTheme="minorHAnsi" w:eastAsiaTheme="minorHAnsi" w:asciiTheme="minorHAnsi"/>
        </w:rPr>
        <w:t>Ⅰ</w:t>
      </w:r>
    </w:p>
    <w:p w:rsidR="0018722C">
      <w:pPr>
        <w:pStyle w:val="af5"/>
        <w:topLinePunct/>
      </w:pPr>
      <w:r>
        <w:rPr>
          <w:rFonts w:cstheme="minorBidi" w:hAnsiTheme="minorHAnsi" w:eastAsiaTheme="minorHAnsi" w:asciiTheme="minorHAnsi" w:ascii="Times New Roman" w:hAnsi="Times New Roman" w:eastAsia="Times New Roman" w:cs="Times New Roman"/>
          <w:b/>
        </w:rPr>
        <w:t>Expression of P21 and Bcl-2 in cystitis glandularis and bladder transitional cell carcinom and its significance</w:t>
      </w:r>
    </w:p>
    <w:p w:rsidR="0018722C">
      <w:pPr>
        <w:pStyle w:val="afff2"/>
        <w:topLinePunct/>
      </w:pPr>
      <w:bookmarkStart w:id="504108" w:name="_Toc686504108"/>
      <w:r>
        <w:rPr>
          <w:b/>
        </w:rPr>
        <w:t>Abstract</w:t>
      </w:r>
      <w:bookmarkEnd w:id="504108"/>
    </w:p>
    <w:p w:rsidR="0018722C">
      <w:pPr>
        <w:pStyle w:val="afc"/>
        <w:topLinePunct/>
      </w:pPr>
      <w:r>
        <w:rPr>
          <w:rFonts w:ascii="Times New Roman"/>
          <w:b/>
        </w:rPr>
        <w:t xml:space="preserve">Objective </w:t>
      </w:r>
      <w:r>
        <w:rPr>
          <w:rFonts w:ascii="Times New Roman"/>
        </w:rPr>
        <w:t xml:space="preserve">To</w:t>
      </w:r>
      <w:r w:rsidR="001852F3">
        <w:rPr>
          <w:rFonts w:ascii="Times New Roman"/>
        </w:rPr>
        <w:t xml:space="preserve"> research</w:t>
      </w:r>
      <w:r w:rsidR="001852F3">
        <w:rPr>
          <w:rFonts w:ascii="Times New Roman"/>
        </w:rPr>
        <w:t xml:space="preserve"> positive</w:t>
      </w:r>
      <w:r w:rsidR="001852F3">
        <w:rPr>
          <w:rFonts w:ascii="Times New Roman"/>
        </w:rPr>
        <w:t xml:space="preserve"> expression</w:t>
      </w:r>
      <w:r w:rsidR="001852F3">
        <w:rPr>
          <w:rFonts w:ascii="Times New Roman"/>
        </w:rPr>
        <w:t xml:space="preserve"> of</w:t>
      </w:r>
      <w:r w:rsidR="001852F3">
        <w:rPr>
          <w:rFonts w:ascii="Times New Roman"/>
        </w:rPr>
        <w:t xml:space="preserve"> P21</w:t>
      </w:r>
      <w:r w:rsidR="001852F3">
        <w:rPr>
          <w:rFonts w:ascii="Times New Roman"/>
        </w:rPr>
        <w:t xml:space="preserve"> and</w:t>
      </w:r>
      <w:r w:rsidR="001852F3">
        <w:rPr>
          <w:rFonts w:ascii="Times New Roman"/>
        </w:rPr>
        <w:t xml:space="preserve"> Bcl-2</w:t>
      </w:r>
      <w:r w:rsidR="001852F3">
        <w:rPr>
          <w:rFonts w:ascii="Times New Roman"/>
        </w:rPr>
        <w:t xml:space="preserve"> in</w:t>
      </w:r>
      <w:r w:rsidR="001852F3">
        <w:rPr>
          <w:rFonts w:ascii="Times New Roman"/>
        </w:rPr>
        <w:t xml:space="preserve"> normal</w:t>
      </w:r>
      <w:r w:rsidR="001852F3">
        <w:rPr>
          <w:rFonts w:ascii="Times New Roman"/>
        </w:rPr>
        <w:t xml:space="preserve"> bladder tissue, cystitis glandularis </w:t>
      </w:r>
      <w:r>
        <w:rPr>
          <w:rFonts w:ascii="Times New Roman"/>
        </w:rPr>
        <w:t xml:space="preserve">(</w:t>
      </w:r>
      <w:r>
        <w:rPr>
          <w:rFonts w:ascii="Times New Roman"/>
        </w:rPr>
        <w:t xml:space="preserve">CG</w:t>
      </w:r>
      <w:r>
        <w:rPr>
          <w:rFonts w:ascii="Times New Roman"/>
        </w:rPr>
        <w:t xml:space="preserve">)</w:t>
      </w:r>
      <w:r>
        <w:rPr>
          <w:rFonts w:ascii="Times New Roman"/>
        </w:rPr>
        <w:t xml:space="preserve"> and bladder transitional cell carcinoma</w:t>
      </w:r>
      <w:r>
        <w:rPr>
          <w:rFonts w:ascii="Times New Roman"/>
        </w:rPr>
        <w:t xml:space="preserve">(</w:t>
      </w:r>
      <w:r>
        <w:rPr>
          <w:rFonts w:ascii="Times New Roman"/>
        </w:rPr>
        <w:t xml:space="preserve">BTCC</w:t>
      </w:r>
      <w:r>
        <w:rPr>
          <w:rFonts w:ascii="Times New Roman"/>
        </w:rPr>
        <w:t xml:space="preserve">)</w:t>
      </w:r>
      <w:r w:rsidR="001852F3">
        <w:rPr>
          <w:rFonts w:ascii="Times New Roman"/>
        </w:rPr>
        <w:t xml:space="preserve"> </w:t>
      </w:r>
      <w:r>
        <w:rPr>
          <w:rFonts w:ascii="Times New Roman"/>
        </w:rPr>
        <w:t xml:space="preserve">and its significance.</w:t>
      </w:r>
    </w:p>
    <w:p w:rsidR="0018722C">
      <w:pPr>
        <w:pStyle w:val="afc"/>
        <w:topLinePunct/>
      </w:pPr>
      <w:r>
        <w:rPr>
          <w:rFonts w:ascii="Times New Roman"/>
          <w:b/>
        </w:rPr>
        <w:t>Methods</w:t>
      </w:r>
      <w:r w:rsidRPr="00000000">
        <w:tab/>
      </w:r>
      <w:r>
        <w:rPr>
          <w:rFonts w:ascii="Times New Roman"/>
        </w:rPr>
        <w:t>Immunohistochemistry was used</w:t>
      </w:r>
      <w:r w:rsidR="001852F3">
        <w:rPr>
          <w:rFonts w:ascii="Times New Roman"/>
        </w:rPr>
        <w:t xml:space="preserve"> to observe the</w:t>
      </w:r>
      <w:r w:rsidR="001852F3">
        <w:rPr>
          <w:rFonts w:ascii="Times New Roman"/>
        </w:rPr>
        <w:t xml:space="preserve"> expression of</w:t>
      </w:r>
      <w:r>
        <w:rPr>
          <w:rFonts w:ascii="Times New Roman"/>
        </w:rPr>
        <w:t> </w:t>
      </w:r>
      <w:r>
        <w:rPr>
          <w:rFonts w:ascii="Times New Roman"/>
        </w:rPr>
        <w:t>P21</w:t>
      </w:r>
      <w:r>
        <w:rPr>
          <w:rFonts w:ascii="Times New Roman"/>
        </w:rPr>
        <w:t> </w:t>
      </w:r>
      <w:r>
        <w:rPr>
          <w:rFonts w:ascii="Times New Roman"/>
        </w:rPr>
        <w:t>and Bcl-2 in normal bladder tissue,</w:t>
      </w:r>
      <w:r w:rsidR="001852F3">
        <w:rPr>
          <w:rFonts w:ascii="Times New Roman"/>
        </w:rPr>
        <w:t xml:space="preserve"> </w:t>
      </w:r>
      <w:r w:rsidR="001852F3">
        <w:rPr>
          <w:rFonts w:ascii="Times New Roman"/>
        </w:rPr>
        <w:t xml:space="preserve">cystitis glandularis</w:t>
      </w:r>
      <w:r>
        <w:rPr>
          <w:rFonts w:ascii="Times New Roman"/>
        </w:rPr>
        <w:t>(</w:t>
      </w:r>
      <w:r>
        <w:rPr>
          <w:rFonts w:ascii="Times New Roman"/>
        </w:rPr>
        <w:t>CG</w:t>
      </w:r>
      <w:r>
        <w:rPr>
          <w:rFonts w:ascii="Times New Roman"/>
        </w:rPr>
        <w:t>)</w:t>
      </w:r>
      <w:r>
        <w:rPr>
          <w:rFonts w:ascii="Times New Roman"/>
        </w:rPr>
        <w:t xml:space="preserve"> and bladder transitional</w:t>
      </w:r>
      <w:r>
        <w:rPr>
          <w:rFonts w:ascii="Times New Roman"/>
        </w:rPr>
        <w:t> </w:t>
      </w:r>
      <w:r>
        <w:rPr>
          <w:rFonts w:ascii="Times New Roman"/>
        </w:rPr>
        <w:t>cell carcinoma</w:t>
      </w:r>
      <w:r>
        <w:rPr>
          <w:rFonts w:ascii="Times New Roman"/>
        </w:rPr>
        <w:t>(</w:t>
      </w:r>
      <w:r>
        <w:rPr>
          <w:rFonts w:ascii="Times New Roman"/>
        </w:rPr>
        <w:t>BTCC</w:t>
      </w:r>
      <w:r>
        <w:rPr>
          <w:rFonts w:ascii="Times New Roman"/>
        </w:rPr>
        <w:t>)</w:t>
      </w:r>
    </w:p>
    <w:p w:rsidR="0018722C">
      <w:pPr>
        <w:pStyle w:val="afc"/>
        <w:topLinePunct/>
      </w:pPr>
      <w:r>
        <w:rPr>
          <w:rFonts w:ascii="Times New Roman" w:eastAsia="Times New Roman"/>
          <w:b/>
        </w:rPr>
        <w:t xml:space="preserve">Results</w:t>
      </w:r>
      <w:r w:rsidRPr="00000000">
        <w:tab/>
      </w:r>
      <w:r>
        <w:rPr>
          <w:rFonts w:ascii="Times New Roman" w:eastAsia="Times New Roman"/>
        </w:rPr>
        <w:t xml:space="preserve">The positive expression</w:t>
      </w:r>
      <w:r w:rsidR="001852F3">
        <w:rPr>
          <w:rFonts w:ascii="Times New Roman" w:eastAsia="Times New Roman"/>
        </w:rPr>
        <w:t xml:space="preserve"> rate of P21</w:t>
      </w:r>
      <w:r w:rsidR="001852F3">
        <w:rPr>
          <w:rFonts w:ascii="Times New Roman" w:eastAsia="Times New Roman"/>
        </w:rPr>
        <w:t xml:space="preserve"> in</w:t>
      </w:r>
      <w:r w:rsidR="001852F3">
        <w:rPr>
          <w:rFonts w:ascii="Times New Roman" w:eastAsia="Times New Roman"/>
        </w:rPr>
        <w:t xml:space="preserve"> normal</w:t>
      </w:r>
      <w:r w:rsidR="001852F3">
        <w:rPr>
          <w:rFonts w:ascii="Times New Roman" w:eastAsia="Times New Roman"/>
        </w:rPr>
        <w:t xml:space="preserve"> bladder</w:t>
      </w:r>
      <w:r>
        <w:rPr>
          <w:rFonts w:ascii="Times New Roman" w:eastAsia="Times New Roman"/>
        </w:rPr>
        <w:t xml:space="preserve"> </w:t>
      </w:r>
      <w:r>
        <w:rPr>
          <w:rFonts w:ascii="Times New Roman" w:eastAsia="Times New Roman"/>
        </w:rPr>
        <w:t xml:space="preserve">tissue, </w:t>
      </w:r>
      <w:r w:rsidR="001852F3">
        <w:rPr>
          <w:rFonts w:ascii="Times New Roman" w:eastAsia="Times New Roman"/>
        </w:rPr>
        <w:t xml:space="preserve">CG</w:t>
      </w:r>
      <w:r>
        <w:rPr>
          <w:rFonts w:ascii="Times New Roman" w:eastAsia="Times New Roman"/>
        </w:rPr>
        <w:t xml:space="preserve"> </w:t>
      </w:r>
      <w:r>
        <w:rPr>
          <w:rFonts w:ascii="Times New Roman" w:eastAsia="Times New Roman"/>
        </w:rPr>
        <w:t xml:space="preserve">and BTCC was </w:t>
      </w:r>
      <w:r>
        <w:rPr>
          <w:rFonts w:ascii="Times New Roman" w:eastAsia="Times New Roman"/>
        </w:rPr>
        <w:t xml:space="preserve">0</w:t>
      </w:r>
      <w:r>
        <w:rPr>
          <w:rFonts w:ascii="Times New Roman" w:eastAsia="Times New Roman"/>
        </w:rPr>
        <w:t xml:space="preserve">/</w:t>
      </w:r>
      <w:r>
        <w:rPr>
          <w:rFonts w:ascii="Times New Roman" w:eastAsia="Times New Roman"/>
        </w:rPr>
        <w:t xml:space="preserve">10</w:t>
      </w:r>
      <w:r>
        <w:rPr>
          <w:spacing w:val="-8"/>
        </w:rPr>
        <w:t xml:space="preserve">(</w:t>
      </w:r>
      <w:r>
        <w:rPr>
          <w:rFonts w:ascii="Times New Roman" w:eastAsia="Times New Roman"/>
        </w:rPr>
        <w:t xml:space="preserve">0%</w:t>
      </w:r>
      <w:r>
        <w:rPr>
          <w:spacing w:val="-8"/>
        </w:rPr>
        <w:t xml:space="preserve">)</w:t>
      </w:r>
      <w:r>
        <w:rPr>
          <w:rFonts w:ascii="Times New Roman" w:eastAsia="Times New Roman"/>
        </w:rPr>
        <w:t xml:space="preserve">, </w:t>
      </w:r>
      <w:r>
        <w:rPr>
          <w:rFonts w:ascii="Times New Roman" w:eastAsia="Times New Roman"/>
        </w:rPr>
        <w:t xml:space="preserve">18</w:t>
      </w:r>
      <w:r>
        <w:rPr>
          <w:rFonts w:ascii="Times New Roman" w:eastAsia="Times New Roman"/>
        </w:rPr>
        <w:t xml:space="preserve">/</w:t>
      </w:r>
      <w:r>
        <w:rPr>
          <w:rFonts w:ascii="Times New Roman" w:eastAsia="Times New Roman"/>
        </w:rPr>
        <w:t xml:space="preserve">62 </w:t>
      </w:r>
      <w:r>
        <w:rPr>
          <w:rFonts w:ascii="Times New Roman" w:eastAsia="Times New Roman"/>
        </w:rPr>
        <w:t xml:space="preserve">(</w:t>
      </w:r>
      <w:r>
        <w:rPr>
          <w:rFonts w:ascii="Times New Roman" w:eastAsia="Times New Roman"/>
        </w:rPr>
        <w:t xml:space="preserve"> 29.03%</w:t>
      </w:r>
      <w:r>
        <w:rPr>
          <w:rFonts w:ascii="Times New Roman" w:eastAsia="Times New Roman"/>
        </w:rPr>
        <w:t xml:space="preserve">)</w:t>
      </w:r>
      <w:r>
        <w:rPr>
          <w:rFonts w:ascii="Times New Roman" w:eastAsia="Times New Roman"/>
        </w:rPr>
        <w:t xml:space="preserve"> and 40</w:t>
      </w:r>
      <w:r>
        <w:rPr>
          <w:rFonts w:ascii="Times New Roman" w:eastAsia="Times New Roman"/>
        </w:rPr>
        <w:t xml:space="preserve">/</w:t>
      </w:r>
      <w:r>
        <w:rPr>
          <w:rFonts w:ascii="Times New Roman" w:eastAsia="Times New Roman"/>
        </w:rPr>
        <w:t xml:space="preserve">89 </w:t>
      </w:r>
      <w:r>
        <w:rPr>
          <w:rFonts w:ascii="Times New Roman" w:eastAsia="Times New Roman"/>
        </w:rPr>
        <w:t xml:space="preserve">(</w:t>
      </w:r>
      <w:r>
        <w:rPr>
          <w:rFonts w:ascii="Times New Roman" w:eastAsia="Times New Roman"/>
        </w:rPr>
        <w:t xml:space="preserve"> 44.94% </w:t>
      </w:r>
      <w:r>
        <w:rPr>
          <w:rFonts w:ascii="Times New Roman" w:eastAsia="Times New Roman"/>
        </w:rPr>
        <w:t xml:space="preserve">)</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positive expression rate of</w:t>
      </w:r>
      <w:r>
        <w:rPr>
          <w:rFonts w:ascii="Times New Roman" w:eastAsia="Times New Roman"/>
        </w:rPr>
        <w:t xml:space="preserve"> </w:t>
      </w:r>
      <w:r>
        <w:rPr>
          <w:rFonts w:ascii="Times New Roman" w:eastAsia="Times New Roman"/>
        </w:rPr>
        <w:t xml:space="preserve">P21</w:t>
      </w:r>
    </w:p>
    <w:p w:rsidR="0018722C">
      <w:pPr>
        <w:pStyle w:val="afc"/>
        <w:topLinePunct/>
      </w:pPr>
      <w:r>
        <w:rPr>
          <w:rFonts w:ascii="Times New Roman"/>
        </w:rPr>
        <w:t/>
      </w:r>
      <w:r>
        <w:rPr>
          <w:rFonts w:ascii="Times New Roman"/>
        </w:rPr>
        <w:t>A</w:t>
      </w:r>
      <w:r>
        <w:rPr>
          <w:rFonts w:ascii="Times New Roman"/>
        </w:rPr>
        <w:t>mong three groups was significant difference.</w:t>
      </w:r>
      <w:r w:rsidR="004B696B">
        <w:rPr>
          <w:rFonts w:ascii="Times New Roman"/>
        </w:rPr>
        <w:t xml:space="preserve"> </w:t>
      </w:r>
      <w:r w:rsidR="004B696B">
        <w:rPr>
          <w:rFonts w:ascii="Times New Roman"/>
        </w:rPr>
        <w:t>The positive expression rate of P21 in the</w:t>
      </w:r>
      <w:r w:rsidR="001852F3">
        <w:rPr>
          <w:rFonts w:ascii="Times New Roman"/>
        </w:rPr>
        <w:t xml:space="preserve"> group of the low grade urothelial carcinoma was significantly higher than that of high grade urothelial carcinoma.</w:t>
      </w:r>
      <w:r w:rsidR="004B696B">
        <w:rPr>
          <w:rFonts w:ascii="Times New Roman"/>
        </w:rPr>
        <w:t xml:space="preserve"> </w:t>
      </w:r>
      <w:r w:rsidR="004B696B">
        <w:rPr>
          <w:rFonts w:ascii="Times New Roman"/>
        </w:rPr>
        <w:t xml:space="preserve">The positive expression rate of P21 in the group of the non muscle-invasive bladder cancer was higher than that of muscle-invasive bladder cancer</w:t>
      </w:r>
      <w:r w:rsidR="004B696B">
        <w:rPr>
          <w:rFonts w:ascii="Times New Roman"/>
        </w:rPr>
        <w:t xml:space="preserve">.</w:t>
      </w:r>
      <w:r w:rsidR="004B696B">
        <w:rPr>
          <w:rFonts w:ascii="Times New Roman"/>
        </w:rPr>
        <w:t xml:space="preserve"> </w:t>
      </w:r>
      <w:r w:rsidR="004B696B">
        <w:rPr>
          <w:rFonts w:ascii="Times New Roman"/>
        </w:rPr>
        <w:t xml:space="preserve">The positive expression of P21 in different pathological grade and different clinical of bladder transitional cell carcinoma was significantly different. The positive expression rate of Bcl-2 in normal</w:t>
      </w:r>
      <w:r w:rsidR="001852F3">
        <w:rPr>
          <w:rFonts w:ascii="Times New Roman"/>
        </w:rPr>
        <w:t xml:space="preserve"> bladder</w:t>
      </w:r>
      <w:r w:rsidR="001852F3">
        <w:rPr>
          <w:rFonts w:ascii="Times New Roman"/>
        </w:rPr>
        <w:t xml:space="preserve"> tissue, </w:t>
      </w:r>
      <w:r w:rsidR="001852F3">
        <w:rPr>
          <w:rFonts w:ascii="Times New Roman"/>
        </w:rPr>
        <w:t xml:space="preserve">CG</w:t>
      </w:r>
      <w:r w:rsidR="001852F3">
        <w:rPr>
          <w:rFonts w:ascii="Times New Roman"/>
        </w:rPr>
        <w:t xml:space="preserve"> and</w:t>
      </w:r>
      <w:r w:rsidR="001852F3">
        <w:rPr>
          <w:rFonts w:ascii="Times New Roman"/>
        </w:rPr>
        <w:t xml:space="preserve"> BGTT</w:t>
      </w:r>
      <w:r w:rsidR="001852F3">
        <w:rPr>
          <w:rFonts w:ascii="Times New Roman"/>
        </w:rPr>
        <w:t xml:space="preserve"> was</w:t>
      </w:r>
      <w:r w:rsidR="001852F3">
        <w:rPr>
          <w:rFonts w:ascii="Times New Roman"/>
        </w:rPr>
        <w:t xml:space="preserve"> 0</w:t>
      </w:r>
      <w:r>
        <w:rPr>
          <w:rFonts w:ascii="Times New Roman"/>
        </w:rPr>
        <w:t xml:space="preserve">/</w:t>
      </w:r>
      <w:r>
        <w:rPr>
          <w:rFonts w:ascii="Times New Roman"/>
        </w:rPr>
        <w:t xml:space="preserve">10</w:t>
      </w:r>
      <w:r w:rsidR="001852F3">
        <w:rPr>
          <w:rFonts w:ascii="Times New Roman"/>
        </w:rPr>
        <w:t xml:space="preserve"> </w:t>
      </w:r>
      <w:r>
        <w:rPr>
          <w:rFonts w:ascii="Times New Roman"/>
        </w:rPr>
        <w:t xml:space="preserve">(</w:t>
      </w:r>
      <w:r w:rsidR="001852F3">
        <w:rPr>
          <w:rFonts w:ascii="Times New Roman"/>
        </w:rPr>
        <w:t xml:space="preserve"> 0%</w:t>
      </w:r>
      <w:r w:rsidR="001852F3">
        <w:rPr>
          <w:rFonts w:ascii="Times New Roman"/>
        </w:rPr>
        <w:t xml:space="preserve"> </w:t>
      </w:r>
      <w:r>
        <w:rPr>
          <w:rFonts w:ascii="Times New Roman"/>
        </w:rPr>
        <w:t xml:space="preserve">)</w:t>
      </w:r>
      <w:r>
        <w:rPr>
          <w:rFonts w:ascii="Times New Roman"/>
        </w:rPr>
        <w:t xml:space="preserve">, </w:t>
      </w:r>
      <w:r w:rsidR="001852F3">
        <w:rPr>
          <w:rFonts w:ascii="Times New Roman"/>
        </w:rPr>
        <w:t xml:space="preserve">42</w:t>
      </w:r>
      <w:r>
        <w:rPr>
          <w:rFonts w:ascii="Times New Roman"/>
        </w:rPr>
        <w:t xml:space="preserve">/</w:t>
      </w:r>
      <w:r>
        <w:rPr>
          <w:rFonts w:ascii="Times New Roman"/>
        </w:rPr>
        <w:t xml:space="preserve">62</w:t>
      </w:r>
      <w:r w:rsidR="001852F3">
        <w:rPr>
          <w:rFonts w:ascii="Times New Roman"/>
        </w:rPr>
        <w:t xml:space="preserve"> </w:t>
      </w:r>
      <w:r>
        <w:rPr>
          <w:rFonts w:ascii="Times New Roman"/>
        </w:rPr>
        <w:t xml:space="preserve">(</w:t>
      </w:r>
      <w:r w:rsidR="001852F3">
        <w:rPr>
          <w:rFonts w:ascii="Times New Roman"/>
        </w:rPr>
        <w:t xml:space="preserve"> 67.74%</w:t>
      </w:r>
      <w:r w:rsidR="001852F3">
        <w:rPr>
          <w:rFonts w:ascii="Times New Roman"/>
        </w:rPr>
        <w:t xml:space="preserve"> </w:t>
      </w:r>
      <w:r>
        <w:rPr>
          <w:rFonts w:ascii="Times New Roman"/>
        </w:rPr>
        <w:t xml:space="preserve">)</w:t>
      </w:r>
      <w:r>
        <w:rPr>
          <w:rFonts w:ascii="Times New Roman"/>
        </w:rPr>
        <w:t xml:space="preserve">, </w:t>
      </w:r>
      <w:r w:rsidR="001852F3">
        <w:rPr>
          <w:rFonts w:ascii="Times New Roman"/>
        </w:rPr>
        <w:t xml:space="preserve">45</w:t>
      </w:r>
      <w:r>
        <w:rPr>
          <w:rFonts w:ascii="Times New Roman"/>
        </w:rPr>
        <w:t xml:space="preserve">/</w:t>
      </w:r>
      <w:r w:rsidR="001852F3">
        <w:rPr>
          <w:rFonts w:ascii="Times New Roman"/>
        </w:rPr>
        <w:t xml:space="preserve"> 89        </w:t>
      </w:r>
      <w:r>
        <w:rPr>
          <w:rFonts w:ascii="Times New Roman"/>
        </w:rPr>
        <w:t xml:space="preserve">(</w:t>
      </w:r>
      <w:r>
        <w:rPr>
          <w:rFonts w:ascii="Times New Roman"/>
        </w:rPr>
        <w:t xml:space="preserve"> 50.56% </w:t>
      </w:r>
      <w:r>
        <w:rPr>
          <w:rFonts w:ascii="Times New Roman"/>
        </w:rPr>
        <w:t xml:space="preserve">)</w:t>
      </w:r>
      <w:r w:rsidR="004B696B">
        <w:rPr>
          <w:rFonts w:ascii="Times New Roman"/>
        </w:rPr>
        <w:t xml:space="preserve">,</w:t>
      </w:r>
      <w:r w:rsidR="004B696B">
        <w:rPr>
          <w:rFonts w:ascii="Times New Roman"/>
        </w:rPr>
        <w:t xml:space="preserve"> </w:t>
      </w:r>
      <w:r w:rsidR="004B696B">
        <w:rPr>
          <w:rFonts w:ascii="Times New Roman"/>
        </w:rPr>
        <w:t xml:space="preserve">there was significant difference between the groups.</w:t>
      </w:r>
      <w:r w:rsidR="004B696B">
        <w:rPr>
          <w:rFonts w:ascii="Times New Roman"/>
        </w:rPr>
        <w:t xml:space="preserve"> </w:t>
      </w:r>
      <w:r w:rsidR="004B696B">
        <w:rPr>
          <w:rFonts w:ascii="Times New Roman"/>
        </w:rPr>
        <w:t xml:space="preserve">The positive expression rate</w:t>
      </w:r>
      <w:r w:rsidR="001852F3">
        <w:rPr>
          <w:rFonts w:ascii="Times New Roman"/>
        </w:rPr>
        <w:t xml:space="preserve"> of Bcl-2 in the group of the low grade urothelial carcinoma was significantly lower than that</w:t>
      </w:r>
      <w:r w:rsidR="001852F3">
        <w:rPr>
          <w:rFonts w:ascii="Times New Roman"/>
        </w:rPr>
        <w:t xml:space="preserve"> of high grade urothelial carcinoma.</w:t>
      </w:r>
      <w:r w:rsidR="004B696B">
        <w:rPr>
          <w:rFonts w:ascii="Times New Roman"/>
        </w:rPr>
        <w:t xml:space="preserve"> </w:t>
      </w:r>
      <w:r w:rsidR="004B696B">
        <w:rPr>
          <w:rFonts w:ascii="Times New Roman"/>
        </w:rPr>
        <w:t xml:space="preserve">The positive expression rate of Bcl-2 in the group of the non muscle-invasive bladder cancer was</w:t>
      </w:r>
      <w:r w:rsidR="001852F3">
        <w:rPr>
          <w:rFonts w:ascii="Times New Roman"/>
        </w:rPr>
        <w:t xml:space="preserve"> lower</w:t>
      </w:r>
      <w:r w:rsidR="001852F3">
        <w:rPr>
          <w:rFonts w:ascii="Times New Roman"/>
        </w:rPr>
        <w:t xml:space="preserve"> than</w:t>
      </w:r>
      <w:r w:rsidR="001852F3">
        <w:rPr>
          <w:rFonts w:ascii="Times New Roman"/>
        </w:rPr>
        <w:t xml:space="preserve"> that</w:t>
      </w:r>
      <w:r w:rsidR="001852F3">
        <w:rPr>
          <w:rFonts w:ascii="Times New Roman"/>
        </w:rPr>
        <w:t xml:space="preserve"> of</w:t>
      </w:r>
      <w:r w:rsidR="001852F3">
        <w:rPr>
          <w:rFonts w:ascii="Times New Roman"/>
        </w:rPr>
        <w:t xml:space="preserve"> muscle-invasive</w:t>
      </w:r>
      <w:r w:rsidR="001852F3">
        <w:rPr>
          <w:rFonts w:ascii="Times New Roman"/>
        </w:rPr>
        <w:t xml:space="preserve"> bladder</w:t>
      </w:r>
      <w:r w:rsidR="001852F3">
        <w:rPr>
          <w:rFonts w:ascii="Times New Roman"/>
        </w:rPr>
        <w:t xml:space="preserve"> cancer</w:t>
      </w:r>
      <w:r>
        <w:rPr>
          <w:rFonts w:ascii="Times New Roman"/>
        </w:rPr>
        <w:t xml:space="preserve">.</w:t>
      </w:r>
      <w:r w:rsidR="001852F3">
        <w:rPr>
          <w:rFonts w:ascii="Times New Roman"/>
        </w:rPr>
        <w:t xml:space="preserve"> </w:t>
      </w:r>
      <w:r w:rsidR="001852F3">
        <w:rPr>
          <w:rFonts w:ascii="Times New Roman"/>
        </w:rPr>
        <w:t xml:space="preserve">There</w:t>
      </w:r>
      <w:r>
        <w:rPr>
          <w:rFonts w:ascii="Times New Roman"/>
        </w:rPr>
        <w:t xml:space="preserve"> </w:t>
      </w:r>
      <w:r>
        <w:rPr>
          <w:rFonts w:ascii="Times New Roman"/>
        </w:rPr>
        <w:t xml:space="preserve">was</w:t>
      </w:r>
      <w:r>
        <w:rPr>
          <w:rFonts w:ascii="Times New Roman"/>
        </w:rPr>
        <w:t xml:space="preserve"> </w:t>
      </w:r>
      <w:r>
        <w:rPr>
          <w:rFonts w:ascii="Times New Roman"/>
        </w:rPr>
        <w:t xml:space="preserve">no</w:t>
      </w:r>
      <w:r>
        <w:rPr>
          <w:rFonts w:ascii="Times New Roman"/>
        </w:rPr>
        <w:t xml:space="preserve"> </w:t>
      </w:r>
      <w:r>
        <w:rPr>
          <w:rFonts w:ascii="Times New Roman"/>
        </w:rPr>
        <w:t xml:space="preserve">statistically</w:t>
      </w:r>
      <w:r>
        <w:rPr>
          <w:rFonts w:ascii="Times New Roman"/>
        </w:rPr>
        <w:t xml:space="preserve"> </w:t>
      </w:r>
      <w:r>
        <w:rPr>
          <w:rFonts w:ascii="Times New Roman"/>
        </w:rPr>
        <w:t xml:space="preserve">significant</w:t>
      </w:r>
      <w:r>
        <w:rPr>
          <w:rFonts w:ascii="Times New Roman"/>
        </w:rPr>
        <w:t xml:space="preserve"> </w:t>
      </w:r>
      <w:r>
        <w:rPr>
          <w:rFonts w:ascii="Times New Roman"/>
        </w:rPr>
        <w:t xml:space="preserve">difference</w:t>
      </w:r>
      <w:r>
        <w:rPr>
          <w:rFonts w:ascii="Times New Roman"/>
        </w:rPr>
        <w:t xml:space="preserve"> </w:t>
      </w:r>
      <w:r>
        <w:rPr>
          <w:rFonts w:ascii="Times New Roman"/>
        </w:rPr>
        <w:t xml:space="preserve">between</w:t>
      </w:r>
      <w:r>
        <w:rPr>
          <w:rFonts w:ascii="Times New Roman"/>
        </w:rPr>
        <w:t xml:space="preserve"> </w:t>
      </w:r>
      <w:r>
        <w:rPr>
          <w:rFonts w:ascii="Times New Roman"/>
        </w:rPr>
        <w:t xml:space="preserve">positive</w:t>
      </w:r>
      <w:r>
        <w:rPr>
          <w:rFonts w:ascii="Times New Roman"/>
        </w:rPr>
        <w:t xml:space="preserve"> </w:t>
      </w:r>
      <w:r>
        <w:rPr>
          <w:rFonts w:ascii="Times New Roman"/>
        </w:rPr>
        <w:t xml:space="preserve">expression</w:t>
      </w:r>
      <w:r>
        <w:rPr>
          <w:rFonts w:ascii="Times New Roman"/>
        </w:rPr>
        <w:t xml:space="preserve"> </w:t>
      </w:r>
      <w:r>
        <w:rPr>
          <w:rFonts w:ascii="Times New Roman"/>
        </w:rPr>
        <w:t xml:space="preserve">of</w:t>
      </w:r>
      <w:r>
        <w:rPr>
          <w:rFonts w:ascii="Times New Roman"/>
        </w:rPr>
        <w:t xml:space="preserve"> </w:t>
      </w:r>
      <w:r>
        <w:rPr>
          <w:rFonts w:ascii="Times New Roman"/>
        </w:rPr>
        <w:t xml:space="preserve">Bcl-2</w:t>
      </w:r>
    </w:p>
    <w:p w:rsidR="0018722C">
      <w:pPr>
        <w:pStyle w:val="afc"/>
        <w:topLinePunct/>
      </w:pPr>
      <w:r>
        <w:rPr>
          <w:rFonts w:ascii="Times New Roman"/>
        </w:rPr>
        <w:t/>
      </w:r>
      <w:r>
        <w:rPr>
          <w:rFonts w:ascii="Times New Roman"/>
        </w:rPr>
        <w:t>I</w:t>
      </w:r>
      <w:r>
        <w:rPr>
          <w:rFonts w:ascii="Times New Roman"/>
        </w:rPr>
        <w:t>n different pathological grade and different clinical of bladder transitional cell carcinoma.</w:t>
      </w:r>
    </w:p>
    <w:p w:rsidR="0018722C">
      <w:pPr>
        <w:pStyle w:val="afc"/>
        <w:topLinePunct/>
      </w:pPr>
      <w:r>
        <w:rPr>
          <w:rFonts w:ascii="Times New Roman"/>
          <w:b/>
        </w:rPr>
        <w:t>Conclusions </w:t>
      </w:r>
      <w:r>
        <w:rPr>
          <w:rFonts w:ascii="Times New Roman"/>
        </w:rPr>
        <w:t>P21 and Bcl-2 may play an important role in</w:t>
      </w:r>
      <w:r w:rsidR="001852F3">
        <w:rPr>
          <w:rFonts w:ascii="Times New Roman"/>
        </w:rPr>
        <w:t xml:space="preserve"> the</w:t>
      </w:r>
      <w:r w:rsidR="001852F3">
        <w:rPr>
          <w:rFonts w:ascii="Times New Roman"/>
        </w:rPr>
        <w:t xml:space="preserve"> process</w:t>
      </w:r>
      <w:r w:rsidR="001852F3">
        <w:rPr>
          <w:rFonts w:ascii="Times New Roman"/>
        </w:rPr>
        <w:t xml:space="preserve"> of</w:t>
      </w:r>
      <w:r w:rsidR="001852F3">
        <w:rPr>
          <w:rFonts w:ascii="Times New Roman"/>
        </w:rPr>
        <w:t xml:space="preserve"> CG developed into BTCC, which can be used as a detection index of CG developed into BTCC,</w:t>
      </w:r>
      <w:r w:rsidR="001852F3">
        <w:rPr>
          <w:rFonts w:ascii="Times New Roman"/>
        </w:rPr>
        <w:t xml:space="preserve"> </w:t>
      </w:r>
      <w:r w:rsidR="001852F3">
        <w:rPr>
          <w:rFonts w:ascii="Times New Roman"/>
        </w:rPr>
        <w:t xml:space="preserve">The cystitis glandularis with positive expression of P21 and Bcl-2 should be active treatment and regular followed-up in clinical</w:t>
      </w:r>
      <w:r>
        <w:rPr>
          <w:rFonts w:ascii="Times New Roman"/>
        </w:rPr>
        <w:t> </w:t>
      </w:r>
      <w:r>
        <w:rPr>
          <w:rFonts w:ascii="Times New Roman"/>
        </w:rPr>
        <w:t>.</w:t>
      </w:r>
    </w:p>
    <w:p w:rsidR="0018722C">
      <w:pPr>
        <w:pStyle w:val="aff"/>
        <w:topLinePunct/>
      </w:pPr>
      <w:r>
        <w:rPr>
          <w:rStyle w:val="afe"/>
          <w:rFonts w:eastAsia="黑体" w:ascii="Times New Roman"/>
          <w:b/>
        </w:rPr>
        <w:t>Key</w:t>
      </w:r>
      <w:r>
        <w:rPr>
          <w:rStyle w:val="afe"/>
          <w:rFonts w:eastAsia="黑体" w:ascii="Times New Roman"/>
          <w:b/>
        </w:rPr>
        <w:t xml:space="preserve"> </w:t>
      </w:r>
      <w:r>
        <w:rPr>
          <w:rStyle w:val="afe"/>
          <w:rFonts w:eastAsia="黑体" w:ascii="Times New Roman"/>
          <w:b/>
        </w:rPr>
        <w:t>word</w:t>
      </w:r>
      <w:r>
        <w:rPr>
          <w:rFonts w:ascii="Times New Roman"/>
          <w:b/>
        </w:rPr>
        <w:t>s</w:t>
      </w:r>
      <w:r w:rsidRPr="00000000">
        <w:tab/>
      </w:r>
      <w:r>
        <w:rPr>
          <w:rFonts w:ascii="Times New Roman"/>
        </w:rPr>
        <w:t>P21</w:t>
      </w:r>
      <w:r>
        <w:rPr>
          <w:rFonts w:ascii="Times New Roman"/>
        </w:rPr>
        <w:t xml:space="preserve">; </w:t>
      </w:r>
      <w:r>
        <w:rPr>
          <w:rFonts w:ascii="Times New Roman"/>
        </w:rPr>
        <w:t>Bcl-2</w:t>
      </w:r>
      <w:r>
        <w:rPr>
          <w:rFonts w:ascii="Times New Roman"/>
        </w:rPr>
        <w:t xml:space="preserve">; </w:t>
      </w:r>
      <w:r>
        <w:rPr>
          <w:rFonts w:ascii="Times New Roman"/>
        </w:rPr>
        <w:t>Cystitis glandularis</w:t>
      </w:r>
      <w:r>
        <w:rPr>
          <w:rFonts w:ascii="Times New Roman"/>
        </w:rPr>
        <w:t xml:space="preserve">; </w:t>
      </w:r>
      <w:r>
        <w:rPr>
          <w:rFonts w:ascii="Times New Roman"/>
        </w:rPr>
        <w:t>Bladder transitional cell</w:t>
      </w:r>
      <w:r>
        <w:rPr>
          <w:rFonts w:ascii="Times New Roman"/>
        </w:rPr>
        <w:t xml:space="preserve">; </w:t>
      </w:r>
      <w:r>
        <w:rPr>
          <w:rFonts w:ascii="Times New Roman"/>
        </w:rPr>
        <w:t>C</w:t>
      </w:r>
      <w:r>
        <w:rPr>
          <w:rFonts w:ascii="Times New Roman"/>
        </w:rPr>
        <w:t>arcinoma</w:t>
      </w:r>
    </w:p>
    <w:p w:rsidR="0018722C">
      <w:pPr>
        <w:outlineLvl w:val="9"/>
        <w:topLinePunct/>
      </w:pPr>
      <w:bookmarkStart w:name="中英文缩略词表 " w:id="5"/>
      <w:bookmarkEnd w:id="5"/>
      <w:r>
        <w:rPr>
          <w:kern w:val="2"/>
          <w:sz w:val="32"/>
          <w:szCs w:val="32"/>
          <w:b/>
          <w:bCs/>
          <w:rFonts w:ascii="宋体" w:eastAsia="宋体" w:hint="eastAsia" w:cstheme="minorBidi" w:hAnsiTheme="minorHAnsi" w:hAnsi="Times New Roman" w:cs="Times New Roman"/>
          <w:w w:val="95"/>
        </w:rPr>
        <w:t>中英文缩略词表</w:t>
      </w: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2"/>
        <w:gridCol w:w="4387"/>
        <w:gridCol w:w="2547"/>
      </w:tblGrid>
      <w:tr>
        <w:trPr>
          <w:trHeight w:val="400" w:hRule="atLeast"/>
        </w:trPr>
        <w:tc>
          <w:tcPr>
            <w:tcW w:w="1222" w:type="dxa"/>
          </w:tcPr>
          <w:p w:rsidR="0018722C">
            <w:pPr>
              <w:topLinePunct/>
              <w:ind w:leftChars="0" w:left="0" w:rightChars="0" w:right="0" w:firstLineChars="0" w:firstLine="0"/>
              <w:spacing w:line="240" w:lineRule="atLeast"/>
            </w:pPr>
            <w:r>
              <w:t>缩写</w:t>
            </w:r>
          </w:p>
        </w:tc>
        <w:tc>
          <w:tcPr>
            <w:tcW w:w="4387" w:type="dxa"/>
          </w:tcPr>
          <w:p w:rsidR="0018722C">
            <w:pPr>
              <w:topLinePunct/>
              <w:ind w:leftChars="0" w:left="0" w:rightChars="0" w:right="0" w:firstLineChars="0" w:firstLine="0"/>
              <w:spacing w:line="240" w:lineRule="atLeast"/>
            </w:pPr>
            <w:r>
              <w:t>英文全称</w:t>
            </w:r>
          </w:p>
        </w:tc>
        <w:tc>
          <w:tcPr>
            <w:tcW w:w="2547" w:type="dxa"/>
          </w:tcPr>
          <w:p w:rsidR="0018722C">
            <w:pPr>
              <w:topLinePunct/>
              <w:ind w:leftChars="0" w:left="0" w:rightChars="0" w:right="0" w:firstLineChars="0" w:firstLine="0"/>
              <w:spacing w:line="240" w:lineRule="atLeast"/>
            </w:pPr>
            <w:r>
              <w:t>中文全称</w:t>
            </w:r>
          </w:p>
        </w:tc>
      </w:tr>
      <w:tr>
        <w:trPr>
          <w:trHeight w:val="540" w:hRule="atLeast"/>
        </w:trPr>
        <w:tc>
          <w:tcPr>
            <w:tcW w:w="1222" w:type="dxa"/>
          </w:tcPr>
          <w:p w:rsidR="0018722C">
            <w:pPr>
              <w:topLinePunct/>
              <w:ind w:leftChars="0" w:left="0" w:rightChars="0" w:right="0" w:firstLineChars="0" w:firstLine="0"/>
              <w:spacing w:line="240" w:lineRule="atLeast"/>
            </w:pPr>
            <w:r>
              <w:rPr>
                <w:rFonts w:ascii="Times New Roman"/>
              </w:rPr>
              <w:t>CG</w:t>
            </w:r>
          </w:p>
        </w:tc>
        <w:tc>
          <w:tcPr>
            <w:tcW w:w="4387" w:type="dxa"/>
          </w:tcPr>
          <w:p w:rsidR="0018722C">
            <w:pPr>
              <w:topLinePunct/>
              <w:ind w:leftChars="0" w:left="0" w:rightChars="0" w:right="0" w:firstLineChars="0" w:firstLine="0"/>
              <w:spacing w:line="240" w:lineRule="atLeast"/>
            </w:pPr>
            <w:r>
              <w:rPr>
                <w:rFonts w:ascii="Times New Roman"/>
              </w:rPr>
              <w:t/>
            </w:r>
            <w:r>
              <w:rPr>
                <w:rFonts w:ascii="Times New Roman"/>
              </w:rPr>
              <w:t>C</w:t>
            </w:r>
            <w:r>
              <w:rPr>
                <w:rFonts w:ascii="Times New Roman"/>
              </w:rPr>
              <w:t>ystitis glandularis</w:t>
            </w:r>
          </w:p>
        </w:tc>
        <w:tc>
          <w:tcPr>
            <w:tcW w:w="2547" w:type="dxa"/>
          </w:tcPr>
          <w:p w:rsidR="0018722C">
            <w:pPr>
              <w:topLinePunct/>
              <w:ind w:leftChars="0" w:left="0" w:rightChars="0" w:right="0" w:firstLineChars="0" w:firstLine="0"/>
              <w:spacing w:line="240" w:lineRule="atLeast"/>
            </w:pPr>
            <w:r>
              <w:t>腺性膀胱炎</w:t>
            </w:r>
          </w:p>
        </w:tc>
      </w:tr>
      <w:tr>
        <w:trPr>
          <w:trHeight w:val="500" w:hRule="atLeast"/>
        </w:trPr>
        <w:tc>
          <w:tcPr>
            <w:tcW w:w="1222" w:type="dxa"/>
          </w:tcPr>
          <w:p w:rsidR="0018722C">
            <w:pPr>
              <w:topLinePunct/>
              <w:ind w:leftChars="0" w:left="0" w:rightChars="0" w:right="0" w:firstLineChars="0" w:firstLine="0"/>
              <w:spacing w:line="240" w:lineRule="atLeast"/>
            </w:pPr>
            <w:r>
              <w:rPr>
                <w:rFonts w:ascii="Times New Roman"/>
              </w:rPr>
              <w:t>BTCC</w:t>
            </w:r>
          </w:p>
        </w:tc>
        <w:tc>
          <w:tcPr>
            <w:tcW w:w="4387" w:type="dxa"/>
          </w:tcPr>
          <w:p w:rsidR="0018722C">
            <w:pPr>
              <w:topLinePunct/>
              <w:ind w:leftChars="0" w:left="0" w:rightChars="0" w:right="0" w:firstLineChars="0" w:firstLine="0"/>
              <w:spacing w:line="240" w:lineRule="atLeast"/>
            </w:pPr>
            <w:r>
              <w:rPr>
                <w:rFonts w:ascii="Times New Roman"/>
              </w:rPr>
              <w:t/>
            </w:r>
            <w:r>
              <w:rPr>
                <w:rFonts w:ascii="Times New Roman"/>
              </w:rPr>
              <w:t>B</w:t>
            </w:r>
            <w:r>
              <w:rPr>
                <w:rFonts w:ascii="Times New Roman"/>
              </w:rPr>
              <w:t>ladder transitional cell carcinoma</w:t>
            </w:r>
          </w:p>
        </w:tc>
        <w:tc>
          <w:tcPr>
            <w:tcW w:w="2547" w:type="dxa"/>
          </w:tcPr>
          <w:p w:rsidR="0018722C">
            <w:pPr>
              <w:topLinePunct/>
              <w:ind w:leftChars="0" w:left="0" w:rightChars="0" w:right="0" w:firstLineChars="0" w:firstLine="0"/>
              <w:spacing w:line="240" w:lineRule="atLeast"/>
            </w:pPr>
            <w:r>
              <w:t>膀胱移行细胞癌</w:t>
            </w:r>
          </w:p>
        </w:tc>
      </w:tr>
      <w:tr>
        <w:trPr>
          <w:trHeight w:val="520" w:hRule="atLeast"/>
        </w:trPr>
        <w:tc>
          <w:tcPr>
            <w:tcW w:w="1222" w:type="dxa"/>
          </w:tcPr>
          <w:p w:rsidR="0018722C">
            <w:pPr>
              <w:topLinePunct/>
              <w:ind w:leftChars="0" w:left="0" w:rightChars="0" w:right="0" w:firstLineChars="0" w:firstLine="0"/>
              <w:spacing w:line="240" w:lineRule="atLeast"/>
            </w:pPr>
            <w:r>
              <w:rPr>
                <w:rFonts w:ascii="Times New Roman"/>
              </w:rPr>
              <w:t>PBS</w:t>
            </w:r>
          </w:p>
        </w:tc>
        <w:tc>
          <w:tcPr>
            <w:tcW w:w="4387" w:type="dxa"/>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hosphate buffered saline</w:t>
            </w:r>
          </w:p>
        </w:tc>
        <w:tc>
          <w:tcPr>
            <w:tcW w:w="2547" w:type="dxa"/>
          </w:tcPr>
          <w:p w:rsidR="0018722C">
            <w:pPr>
              <w:topLinePunct/>
              <w:ind w:leftChars="0" w:left="0" w:rightChars="0" w:right="0" w:firstLineChars="0" w:firstLine="0"/>
              <w:spacing w:line="240" w:lineRule="atLeast"/>
            </w:pPr>
            <w:r>
              <w:t>磷酸盐缓冲液</w:t>
            </w:r>
          </w:p>
        </w:tc>
      </w:tr>
      <w:tr>
        <w:trPr>
          <w:trHeight w:val="500" w:hRule="atLeast"/>
        </w:trPr>
        <w:tc>
          <w:tcPr>
            <w:tcW w:w="1222" w:type="dxa"/>
          </w:tcPr>
          <w:p w:rsidR="0018722C">
            <w:pPr>
              <w:topLinePunct/>
              <w:ind w:leftChars="0" w:left="0" w:rightChars="0" w:right="0" w:firstLineChars="0" w:firstLine="0"/>
              <w:spacing w:line="240" w:lineRule="atLeast"/>
            </w:pPr>
            <w:r>
              <w:rPr>
                <w:rFonts w:ascii="Times New Roman"/>
              </w:rPr>
              <w:t>GTP</w:t>
            </w:r>
          </w:p>
        </w:tc>
        <w:tc>
          <w:tcPr>
            <w:tcW w:w="4387" w:type="dxa"/>
          </w:tcPr>
          <w:p w:rsidR="0018722C">
            <w:pPr>
              <w:topLinePunct/>
              <w:ind w:leftChars="0" w:left="0" w:rightChars="0" w:right="0" w:firstLineChars="0" w:firstLine="0"/>
              <w:spacing w:line="240" w:lineRule="atLeast"/>
            </w:pPr>
            <w:r>
              <w:rPr>
                <w:rFonts w:ascii="Times New Roman"/>
              </w:rPr>
              <w:t/>
            </w:r>
            <w:r>
              <w:rPr>
                <w:rFonts w:ascii="Times New Roman"/>
              </w:rPr>
              <w:t>G</w:t>
            </w:r>
            <w:r>
              <w:rPr>
                <w:rFonts w:ascii="Times New Roman"/>
              </w:rPr>
              <w:t>uanosine triphosphate</w:t>
            </w:r>
          </w:p>
        </w:tc>
        <w:tc>
          <w:tcPr>
            <w:tcW w:w="2547" w:type="dxa"/>
          </w:tcPr>
          <w:p w:rsidR="0018722C">
            <w:pPr>
              <w:topLinePunct/>
              <w:ind w:leftChars="0" w:left="0" w:rightChars="0" w:right="0" w:firstLineChars="0" w:firstLine="0"/>
              <w:spacing w:line="240" w:lineRule="atLeast"/>
            </w:pPr>
            <w:r>
              <w:t>三磷酸鸟苷</w:t>
            </w:r>
          </w:p>
        </w:tc>
      </w:tr>
      <w:tr>
        <w:trPr>
          <w:trHeight w:val="500" w:hRule="atLeast"/>
        </w:trPr>
        <w:tc>
          <w:tcPr>
            <w:tcW w:w="1222" w:type="dxa"/>
          </w:tcPr>
          <w:p w:rsidR="0018722C">
            <w:pPr>
              <w:topLinePunct/>
              <w:ind w:leftChars="0" w:left="0" w:rightChars="0" w:right="0" w:firstLineChars="0" w:firstLine="0"/>
              <w:spacing w:line="240" w:lineRule="atLeast"/>
            </w:pPr>
            <w:r>
              <w:rPr>
                <w:rFonts w:ascii="Times New Roman"/>
              </w:rPr>
              <w:t>GDP</w:t>
            </w:r>
          </w:p>
        </w:tc>
        <w:tc>
          <w:tcPr>
            <w:tcW w:w="4387" w:type="dxa"/>
          </w:tcPr>
          <w:p w:rsidR="0018722C">
            <w:pPr>
              <w:topLinePunct/>
              <w:ind w:leftChars="0" w:left="0" w:rightChars="0" w:right="0" w:firstLineChars="0" w:firstLine="0"/>
              <w:spacing w:line="240" w:lineRule="atLeast"/>
            </w:pPr>
            <w:r>
              <w:rPr>
                <w:rFonts w:ascii="Times New Roman"/>
              </w:rPr>
              <w:t/>
            </w:r>
            <w:r>
              <w:rPr>
                <w:rFonts w:ascii="Times New Roman"/>
              </w:rPr>
              <w:t>G</w:t>
            </w:r>
            <w:r>
              <w:rPr>
                <w:rFonts w:ascii="Times New Roman"/>
              </w:rPr>
              <w:t>uanosine diphosphate</w:t>
            </w:r>
          </w:p>
        </w:tc>
        <w:tc>
          <w:tcPr>
            <w:tcW w:w="2547" w:type="dxa"/>
          </w:tcPr>
          <w:p w:rsidR="0018722C">
            <w:pPr>
              <w:topLinePunct/>
              <w:ind w:leftChars="0" w:left="0" w:rightChars="0" w:right="0" w:firstLineChars="0" w:firstLine="0"/>
              <w:spacing w:line="240" w:lineRule="atLeast"/>
            </w:pPr>
            <w:r>
              <w:t>鸟苷二磷酸</w:t>
            </w:r>
          </w:p>
        </w:tc>
      </w:tr>
      <w:tr>
        <w:trPr>
          <w:trHeight w:val="380" w:hRule="atLeast"/>
        </w:trPr>
        <w:tc>
          <w:tcPr>
            <w:tcW w:w="1222" w:type="dxa"/>
          </w:tcPr>
          <w:p w:rsidR="0018722C">
            <w:pPr>
              <w:topLinePunct/>
              <w:ind w:leftChars="0" w:left="0" w:rightChars="0" w:right="0" w:firstLineChars="0" w:firstLine="0"/>
              <w:spacing w:line="240" w:lineRule="atLeast"/>
            </w:pPr>
            <w:r>
              <w:rPr>
                <w:rFonts w:ascii="Times New Roman"/>
              </w:rPr>
              <w:t>Ras</w:t>
            </w:r>
          </w:p>
        </w:tc>
        <w:tc>
          <w:tcPr>
            <w:tcW w:w="4387" w:type="dxa"/>
          </w:tcPr>
          <w:p w:rsidR="0018722C">
            <w:pPr>
              <w:topLinePunct/>
              <w:ind w:leftChars="0" w:left="0" w:rightChars="0" w:right="0" w:firstLineChars="0" w:firstLine="0"/>
              <w:spacing w:line="240" w:lineRule="atLeast"/>
            </w:pPr>
            <w:r>
              <w:rPr>
                <w:rFonts w:ascii="Times New Roman"/>
              </w:rPr>
              <w:t/>
            </w:r>
            <w:r>
              <w:rPr>
                <w:rFonts w:ascii="Times New Roman"/>
              </w:rPr>
              <w:t>R</w:t>
            </w:r>
            <w:r>
              <w:rPr>
                <w:rFonts w:ascii="Times New Roman"/>
              </w:rPr>
              <w:t>at sarcoma</w:t>
            </w:r>
          </w:p>
        </w:tc>
        <w:tc>
          <w:tcPr>
            <w:tcW w:w="2547" w:type="dxa"/>
          </w:tcPr>
          <w:p w:rsidR="0018722C">
            <w:pPr>
              <w:topLinePunct/>
              <w:ind w:leftChars="0" w:left="0" w:rightChars="0" w:right="0" w:firstLineChars="0" w:firstLine="0"/>
              <w:spacing w:line="240" w:lineRule="atLeast"/>
            </w:pPr>
            <w:r>
              <w:t>大鼠肉瘤</w:t>
            </w:r>
          </w:p>
        </w:tc>
      </w:tr>
    </w:tbl>
    <w:p w:rsidR="0018722C">
      <w:pPr>
        <w:topLinePunct/>
        <w:pStyle w:val="affa"/>
      </w:pPr>
    </w:p>
    <w:p w:rsidR="0018722C">
      <w:pPr>
        <w:pStyle w:val="affe"/>
        <w:topLinePunct/>
      </w:pPr>
      <w:r>
        <w:t>目    录</w:t>
      </w:r>
    </w:p>
    <w:p w:rsidR="0018722C">
      <w:pPr>
        <w:pStyle w:val="TOC1"/>
        <w:topLinePunct/>
      </w:pPr>
      <w:r>
        <w:fldChar w:fldCharType="begin"/>
      </w:r>
      <w:r>
        <w:instrText> TOC \o "1-1" \h \z \u </w:instrText>
      </w:r>
      <w:r>
        <w:fldChar w:fldCharType="separate"/>
      </w:r>
      <w:r>
        <w:fldChar w:fldCharType="begin"/>
      </w:r>
      <w:r>
        <w:instrText>HYPERLINK \l "_Toc686504107"</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_Toc686504107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"_Toc686504108"</w:instrText>
      </w:r>
      <w:r>
        <w:fldChar w:fldCharType="separate"/>
      </w:r>
      <w:r>
        <w:rPr>
          <w:b/>
        </w:rPr>
        <w:t>Abstract</w:t>
      </w:r>
      <w:r>
        <w:fldChar w:fldCharType="end"/>
      </w:r>
      <w:r>
        <w:rPr>
          <w:noProof/>
          <w:webHidden/>
        </w:rPr>
        <w:tab/>
      </w:r>
      <w:r>
        <w:rPr>
          <w:noProof/>
          <w:webHidden/>
        </w:rPr>
        <w:fldChar w:fldCharType="begin"/>
      </w:r>
      <w:r>
        <w:rPr>
          <w:noProof/>
          <w:webHidden/>
        </w:rPr>
        <w:instrText> PAGEREF _Toc686504108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"_Toc686504109"</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_Toc686504109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"_Toc686504110"</w:instrText>
      </w:r>
      <w:r>
        <w:fldChar w:fldCharType="separate"/>
      </w:r>
      <w:r>
        <w:t>1.</w:t>
      </w:r>
      <w:r>
        <w:t xml:space="preserve"> </w:t>
      </w:r>
      <w:r>
        <w:t>一般资料</w:t>
      </w:r>
      <w:r>
        <w:fldChar w:fldCharType="end"/>
      </w:r>
      <w:r>
        <w:rPr>
          <w:noProof/>
          <w:webHidden/>
        </w:rPr>
        <w:tab/>
      </w:r>
      <w:r>
        <w:rPr>
          <w:noProof/>
          <w:webHidden/>
        </w:rPr>
        <w:fldChar w:fldCharType="begin"/>
      </w:r>
      <w:r>
        <w:rPr>
          <w:noProof/>
          <w:webHidden/>
        </w:rPr>
        <w:instrText> PAGEREF _Toc686504110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"_Toc686504111"</w:instrText>
      </w:r>
      <w:r>
        <w:fldChar w:fldCharType="separate"/>
      </w:r>
      <w:r>
        <w:t>3.</w:t>
      </w:r>
      <w:r>
        <w:t xml:space="preserve"> </w:t>
      </w:r>
      <w:r w:rsidRPr="00DB64CE">
        <w:t>统计分析</w:t>
      </w:r>
      <w:r>
        <w:fldChar w:fldCharType="end"/>
      </w:r>
      <w:r>
        <w:rPr>
          <w:noProof/>
          <w:webHidden/>
        </w:rPr>
        <w:tab/>
      </w:r>
      <w:r>
        <w:rPr>
          <w:noProof/>
          <w:webHidden/>
        </w:rPr>
        <w:fldChar w:fldCharType="begin"/>
      </w:r>
      <w:r>
        <w:rPr>
          <w:noProof/>
          <w:webHidden/>
        </w:rPr>
        <w:instrText> PAGEREF _Toc686504111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"_Toc686504112"</w:instrText>
      </w:r>
      <w:r>
        <w:fldChar w:fldCharType="separate"/>
      </w:r>
      <w:r>
        <w:t>结论及展望</w:t>
      </w:r>
      <w:r>
        <w:fldChar w:fldCharType="end"/>
      </w:r>
      <w:r>
        <w:rPr>
          <w:noProof/>
          <w:webHidden/>
        </w:rPr>
        <w:tab/>
      </w:r>
      <w:r>
        <w:rPr>
          <w:noProof/>
          <w:webHidden/>
        </w:rPr>
        <w:fldChar w:fldCharType="begin"/>
      </w:r>
      <w:r>
        <w:rPr>
          <w:noProof/>
          <w:webHidden/>
        </w:rPr>
        <w:instrText> PAGEREF _Toc686504112 \h </w:instrText>
      </w:r>
      <w:r>
        <w:rPr>
          <w:noProof/>
          <w:webHidden/>
        </w:rPr>
        <w:fldChar w:fldCharType="separate"/>
      </w:r>
      <w:r>
        <w:rPr>
          <w:noProof/>
          <w:webHidden/>
        </w:rPr>
        <w:t>13</w:t>
      </w:r>
      <w:r>
        <w:rPr>
          <w:noProof/>
          <w:webHidden/>
        </w:rPr>
        <w:fldChar w:fldCharType="end"/>
      </w:r>
      <w:r>
        <w:fldChar w:fldCharType="end"/>
      </w:r>
    </w:p>
    <w:p w:rsidR="009F338D">
      <w:pPr>
        <w:sectPr w:rsidR="00556256">
          <w:headerReference w:type="even" r:id="rId61"/>
          <w:headerReference w:type="default" r:id="rId59"/>
          <w:footerReference w:type="even" r:id="rId57"/>
          <w:footerReference w:type="default" r:id="rId54"/>
          <w:footerReference w:type="first" r:id="rId52"/>
          <w:headerReference w:type="first" r:id="rId63"/>
          <w:pgSz w:w="11906" w:h="16838" w:code="9"/>
          <w:pgMar w:top="1418" w:right="1134" w:bottom="1134" w:left="1418" w:header="851" w:footer="907" w:gutter="0"/>
          <w:pgNumType w:fmt="upperRoman" w:start="1"/>
          <w:cols w:space="720"/>
          <w:titlePg/>
          <w:docGrid w:type="lines" w:linePitch="326"/>
        </w:sectPr>
        <w:topLinePunct/>
      </w:pPr>
    </w:p>
    <w:p w:rsidR="0018722C">
      <w:pPr>
        <w:pStyle w:val="aa"/>
        <w:topLinePunct/>
      </w:pPr>
      <w:bookmarkStart w:id="504109" w:name="_Toc686504109"/>
      <w:bookmarkStart w:name="_TOC_250007" w:id="7"/>
      <w:bookmarkStart w:name="前 言 " w:id="8"/>
      <w:bookmarkEnd w:id="7"/>
      <w:r>
        <w:t>前</w:t>
      </w:r>
      <w:r w:rsidRPr="00000000">
        <w:rPr>
          <w:b/>
        </w:rPr>
        <w:t>言</w:t>
      </w:r>
      <w:bookmarkEnd w:id="504109"/>
    </w:p>
    <w:p w:rsidR="0018722C">
      <w:pPr>
        <w:topLinePunct/>
      </w:pPr>
      <w:r>
        <w:t>腺性膀胱炎</w:t>
      </w:r>
      <w:r>
        <w:t>(</w:t>
      </w:r>
      <w:r>
        <w:t>cystitis glandularis</w:t>
      </w:r>
      <w:r>
        <w:t xml:space="preserve">, </w:t>
      </w:r>
      <w:r>
        <w:t>CG</w:t>
      </w:r>
      <w:r>
        <w:t>)</w:t>
      </w:r>
      <w:r>
        <w:rPr>
          <w:rFonts w:hint="eastAsia"/>
        </w:rPr>
        <w:t>，</w:t>
      </w:r>
      <w:r>
        <w:t>由</w:t>
      </w:r>
      <w:r>
        <w:t>Von limberk</w:t>
      </w:r>
      <w:r/>
      <w:r w:rsidR="001852F3">
        <w:t xml:space="preserve">于</w:t>
      </w:r>
      <w:r>
        <w:t>1887</w:t>
      </w:r>
      <w:r/>
      <w:r w:rsidR="001852F3">
        <w:t xml:space="preserve">年首次提出，是</w:t>
      </w:r>
      <w:r>
        <w:t>一种特殊类型的膀胱移行上皮化生性和</w:t>
      </w:r>
      <w:r>
        <w:t>（</w:t>
      </w:r>
      <w:r>
        <w:t>或</w:t>
      </w:r>
      <w:r>
        <w:t>）</w:t>
      </w:r>
      <w:r>
        <w:t>增值性病变。其疾病病因及发病机制仍不</w:t>
      </w:r>
      <w:r>
        <w:t>完全清楚。近些年随着医疗卫生体系、泌尿外科腔镜技术的发展及病理诊断技术的提高，</w:t>
      </w:r>
      <w:r>
        <w:t>腺性膀胱炎发病率呈逐年增多趋势，多见于女性，有统计学资料显示腺性膀胱炎的发病</w:t>
      </w:r>
      <w:r>
        <w:t>率在</w:t>
      </w:r>
      <w:r>
        <w:t>0</w:t>
      </w:r>
      <w:r>
        <w:t>.</w:t>
      </w:r>
      <w:r>
        <w:t>1％-1.9％之间。临床表现主要为反复发作的尿频、尿痛、下腹及会阴痛、排尿</w:t>
      </w:r>
      <w:r>
        <w:t>困难和肉眼</w:t>
      </w:r>
      <w:r>
        <w:t>（</w:t>
      </w:r>
      <w:r>
        <w:t>或镜下</w:t>
      </w:r>
      <w:r>
        <w:t>）</w:t>
      </w:r>
      <w:r>
        <w:t>血尿。治疗后镜下血尿及尿频仍持续存在，常反复发作且可诱发</w:t>
      </w:r>
      <w:r>
        <w:t>膀胱癌，严重影响患者的生存质量及身心健康。</w:t>
      </w:r>
    </w:p>
    <w:p w:rsidR="0018722C">
      <w:pPr>
        <w:topLinePunct/>
      </w:pPr>
      <w:r>
        <w:t>首次出现腺性膀胱炎转变为膀胱腺癌的报道是由</w:t>
      </w:r>
      <w:r>
        <w:t>Shaw</w:t>
      </w:r>
      <w:r/>
      <w:r w:rsidR="001852F3">
        <w:t xml:space="preserve">等</w:t>
      </w:r>
      <w:r>
        <w:t>1958</w:t>
      </w:r>
      <w:r/>
      <w:r w:rsidR="001852F3">
        <w:t xml:space="preserve">年提出的，报道中指</w:t>
      </w:r>
      <w:r>
        <w:t>出有</w:t>
      </w:r>
      <w:r>
        <w:t>l</w:t>
      </w:r>
      <w:r/>
      <w:r w:rsidR="001852F3">
        <w:t xml:space="preserve">例未经治疗的腺性膀胱炎患者</w:t>
      </w:r>
      <w:r>
        <w:t>1</w:t>
      </w:r>
      <w:r/>
      <w:r w:rsidR="001852F3">
        <w:t xml:space="preserve">年后转变为膀胱腺癌。</w:t>
      </w:r>
      <w:r w:rsidR="001852F3">
        <w:t>近年</w:t>
      </w:r>
      <w:r w:rsidR="001852F3">
        <w:t>来由于生物医疗技术</w:t>
      </w:r>
      <w:r>
        <w:t>的发展，腺性膀胱炎与膀胱癌发生的分子生物学基础、信号转导等方面研究越来越引起</w:t>
      </w:r>
      <w:r>
        <w:t>人们的重视。目前，腺性膀胱炎与膀胱癌的关系尚无定论，存在一定争议。主要存在两种不同的观点：第一种观点认为腺性膀胱炎是一种良性病变，是膀胱移行上皮的正常变</w:t>
      </w:r>
      <w:r>
        <w:t>异，非癌前病变</w:t>
      </w:r>
      <w:r>
        <w:t>【</w:t>
      </w:r>
      <w:r>
        <w:rPr>
          <w:position w:val="12"/>
          <w:sz w:val="12"/>
        </w:rPr>
        <w:t xml:space="preserve">1</w:t>
      </w:r>
      <w:r>
        <w:t>】</w:t>
      </w:r>
      <w:r>
        <w:t>；第二种观点认为腺性膀胱炎是癌前病变，与膀胱癌的发生有一定的相关性，并有多篇关于腺性膀胱炎恶变为膀胱腺癌的报道</w:t>
      </w:r>
      <w:r>
        <w:t>【</w:t>
      </w:r>
      <w:r>
        <w:rPr>
          <w:spacing w:val="-4"/>
          <w:position w:val="12"/>
          <w:sz w:val="12"/>
        </w:rPr>
        <w:t xml:space="preserve">2</w:t>
      </w:r>
      <w:r>
        <w:t>】</w:t>
      </w:r>
      <w:r>
        <w:t>。THRASHER</w:t>
      </w:r>
      <w:r/>
      <w:r w:rsidR="001852F3">
        <w:t xml:space="preserve">等曾报道</w:t>
      </w:r>
      <w:r>
        <w:t>9</w:t>
      </w:r>
      <w:r/>
      <w:r w:rsidR="001852F3">
        <w:t xml:space="preserve">例</w:t>
      </w:r>
      <w:r>
        <w:t>腺性膀胱炎患者中有</w:t>
      </w:r>
      <w:r>
        <w:t>2</w:t>
      </w:r>
      <w:r/>
      <w:r w:rsidR="001852F3">
        <w:t xml:space="preserve">例发生膀胱腺癌，其恶变率显著高于膀胱非特异性炎症。</w:t>
      </w:r>
      <w:r>
        <w:t>HOCHBERG</w:t>
      </w:r>
      <w:r>
        <w:t>等人报道，与膀胱非特异性炎症相比，在腺性膀胱炎与膀胱癌中血清</w:t>
      </w:r>
      <w:r>
        <w:t>CAl99</w:t>
      </w:r>
      <w:r/>
      <w:r w:rsidR="001852F3">
        <w:t xml:space="preserve">和</w:t>
      </w:r>
      <w:r>
        <w:t>CEA</w:t>
      </w:r>
      <w:r/>
      <w:r w:rsidR="001852F3">
        <w:t xml:space="preserve">的水</w:t>
      </w:r>
      <w:r>
        <w:t>平均增高，提示腺性膀胱炎可能有恶变倾向。</w:t>
      </w:r>
    </w:p>
    <w:p w:rsidR="0018722C">
      <w:pPr>
        <w:topLinePunct/>
      </w:pPr>
      <w:r>
        <w:t>目前大多数学者仍认为虽然腺性膀胱炎本身是良性病变，但是一种具有恶变潜能的</w:t>
      </w:r>
      <w:r>
        <w:t>癌变病变，可能进展为膀胱癌。从现有文献资料来看，确有腺性膀胱炎恶变的报道，但</w:t>
      </w:r>
      <w:r>
        <w:t>大多发生于广泛肠上皮转化型、团块状、乳头状瘤样型或红润型等少见类型，而临床上</w:t>
      </w:r>
      <w:r>
        <w:t>更为常见的慢性炎症型及黏膜无显著改变型却罕见有发生恶变的报道，这与腺癌的低发生率是相一致的。因此有学者提出了将腺性膀胱炎根据膀胱镜下表现进行分型</w:t>
      </w:r>
      <w:r>
        <w:t>（</w:t>
      </w:r>
      <w:r>
        <w:t>低危型和高危型</w:t>
      </w:r>
      <w:r>
        <w:t>）</w:t>
      </w:r>
      <w:r>
        <w:t>的概念：低危型包括慢性炎症性、小滤泡型和黏膜无明显改变型。膀胱黏膜呈颗粒状凹凸不平、单个或数个小滤泡、小片绒毛样水肿、黏膜充血或血管纹理增粗</w:t>
      </w:r>
      <w:r>
        <w:t>、</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增多。高危型包括乳头状瘤样型、大片绒毛样水肿、实性团块瘤状、红润型和广泛肠化</w:t>
      </w:r>
      <w:r>
        <w:t>生型。低危型基本没有癌变可能，不应视为癌前病变，但若慢性刺激因素持续存在，也可能发展为高危型；而高危型则存在较短时间内恶变的可能，应视为癌前病变。</w:t>
      </w:r>
    </w:p>
    <w:p w:rsidR="0018722C">
      <w:pPr>
        <w:topLinePunct/>
      </w:pPr>
      <w:r>
        <w:t>目前，腺性膀胱炎的诊断除依赖于病史、体格检查外，尚需要借助一定的辅助检查，</w:t>
      </w:r>
      <w:r>
        <w:t>尿液检查、邻近器官感染的检查、尿流动力学检查、膀胱镜检查、影像学检查及流式细</w:t>
      </w:r>
      <w:r>
        <w:t>胞学检查组织中的</w:t>
      </w:r>
      <w:r>
        <w:t>DNA</w:t>
      </w:r>
      <w:r/>
      <w:r w:rsidR="001852F3">
        <w:t xml:space="preserve">含量、免疫组织化学检测分子指标的表达。然而由于腺性膀胱炎</w:t>
      </w:r>
      <w:r>
        <w:t>易复发，发生癌变的可能，癌变后恶性程度高，隐匿性强，不易发现，使很多患者失去</w:t>
      </w:r>
      <w:r>
        <w:t>了最佳治疗机会，影响患者生存质量，严重危害着患者的身心健康。因此，我们认为对</w:t>
      </w:r>
      <w:r>
        <w:t>腺性膀胱炎进行分子生物学研究，并通过检测腺性膀胱炎组织中肿瘤相关基因的表达情</w:t>
      </w:r>
      <w:r>
        <w:t>况，来探讨其癌变的可能性。</w:t>
      </w:r>
    </w:p>
    <w:p w:rsidR="0018722C">
      <w:pPr>
        <w:topLinePunct/>
      </w:pPr>
      <w:r>
        <w:t/>
      </w:r>
      <w:r>
        <w:t>近年</w:t>
      </w:r>
      <w:r>
        <w:t>来，腺性膀胱炎与膀胱癌发生的分子生物学基础、信号转导等方面研究越来越</w:t>
      </w:r>
      <w:r>
        <w:t>多，诸多基因被列入研究范围，关于</w:t>
      </w:r>
      <w:r>
        <w:t>P53、MUC1、MMAC1</w:t>
      </w:r>
      <w:r/>
      <w:r w:rsidR="001852F3">
        <w:t xml:space="preserve">等基因在腺性膀胱炎与膀胱移</w:t>
      </w:r>
      <w:r>
        <w:t>行细胞癌中的表达及意义等方面的研究取得了一定的成果，为探讨腺性膀胱炎与膀胱癌</w:t>
      </w:r>
      <w:r>
        <w:t>的关系提供了理论依据。关于</w:t>
      </w:r>
      <w:r>
        <w:t>P21</w:t>
      </w:r>
      <w:r/>
      <w:r w:rsidR="001852F3">
        <w:t xml:space="preserve">蛋白及</w:t>
      </w:r>
      <w:r>
        <w:t>Bcl-2</w:t>
      </w:r>
      <w:r/>
      <w:r w:rsidR="001852F3">
        <w:t xml:space="preserve">蛋白在腺性膀胱炎与膀胱移行细胞癌中</w:t>
      </w:r>
      <w:r>
        <w:t>的表达也有一定程度的研究，有文献报道，</w:t>
      </w:r>
      <w:r>
        <w:t>P2l</w:t>
      </w:r>
      <w:r/>
      <w:r w:rsidR="001852F3">
        <w:t xml:space="preserve">基因在腺性膀胱炎和膀胱癌中均有表达，</w:t>
      </w:r>
      <w:r>
        <w:t>而且</w:t>
      </w:r>
      <w:r>
        <w:t>P2l</w:t>
      </w:r>
      <w:r/>
      <w:r w:rsidR="001852F3">
        <w:t xml:space="preserve">基因高表达的腺性膀胱炎患者发生膀胱癌的危险性相对较高，提示在腺性膀胱炎发生、发展和癌变转化过程中可能存在相关基因调控，P21</w:t>
      </w:r>
      <w:r/>
      <w:r w:rsidR="001852F3">
        <w:t xml:space="preserve">基因可作为腺性膀胱炎发生癌变的早期检测指标</w:t>
      </w:r>
      <w:r>
        <w:t>【</w:t>
      </w:r>
      <w:r>
        <w:rPr>
          <w:spacing w:val="-4"/>
          <w:position w:val="12"/>
          <w:sz w:val="12"/>
        </w:rPr>
        <w:t xml:space="preserve">4</w:t>
      </w:r>
      <w:r>
        <w:t>】</w:t>
      </w:r>
      <w:r>
        <w:t>。LU</w:t>
      </w:r>
      <w:r/>
      <w:r w:rsidR="001852F3">
        <w:t xml:space="preserve">等通过相关研究，发现</w:t>
      </w:r>
      <w:r>
        <w:t>BCL-2</w:t>
      </w:r>
      <w:r/>
      <w:r w:rsidR="001852F3">
        <w:t xml:space="preserve">的表达在腺性膀胱炎及膀</w:t>
      </w:r>
      <w:r>
        <w:t>胱癌中有一定的相关性，推测</w:t>
      </w:r>
      <w:r>
        <w:t>BCL-2</w:t>
      </w:r>
      <w:r/>
      <w:r w:rsidR="001852F3">
        <w:t xml:space="preserve">可能与移行上皮向腺上皮转化的起始有关</w:t>
      </w:r>
      <w:r>
        <w:t>【</w:t>
      </w:r>
      <w:r>
        <w:rPr>
          <w:position w:val="12"/>
          <w:sz w:val="12"/>
        </w:rPr>
        <w:t xml:space="preserve">5</w:t>
      </w:r>
      <w:r>
        <w:t>】</w:t>
      </w:r>
      <w:r>
        <w:t>。有研</w:t>
      </w:r>
      <w:r>
        <w:t>究表明</w:t>
      </w:r>
      <w:r>
        <w:t>Bcl-2</w:t>
      </w:r>
      <w:r/>
      <w:r w:rsidR="001852F3">
        <w:t xml:space="preserve">蛋白表达与膀胱癌的病理分级、临床分期呈负相关，但也有研究得出相反</w:t>
      </w:r>
      <w:r>
        <w:t>的结论，认为</w:t>
      </w:r>
      <w:r>
        <w:t>Bcl-2</w:t>
      </w:r>
      <w:r/>
      <w:r w:rsidR="001852F3">
        <w:t xml:space="preserve">蛋白的表达与膀胱癌病理分级、临床分期无显著相关性。</w:t>
      </w:r>
    </w:p>
    <w:p w:rsidR="0018722C">
      <w:pPr>
        <w:topLinePunct/>
      </w:pPr>
      <w:r>
        <w:t>本研究在参考国内外大量腺性膀胱炎分子生物学方面研究的文献后，拟采用免疫组</w:t>
      </w:r>
      <w:r>
        <w:t>化方法研究</w:t>
      </w:r>
      <w:r>
        <w:t>P21</w:t>
      </w:r>
      <w:r/>
      <w:r w:rsidR="001852F3">
        <w:t xml:space="preserve">、</w:t>
      </w:r>
      <w:r>
        <w:t>Bcl-2</w:t>
      </w:r>
      <w:r/>
      <w:r w:rsidR="001852F3">
        <w:t xml:space="preserve">蛋白在腺性膀胱炎中的表达，并与其在膀胱移行细胞癌组织阳</w:t>
      </w:r>
      <w:r>
        <w:t>性表达率进行比较，应用相关统计学软件，进行统计学分析；找出</w:t>
      </w:r>
      <w:r>
        <w:t>P21</w:t>
      </w:r>
      <w:r/>
      <w:r w:rsidR="001852F3">
        <w:t xml:space="preserve">、</w:t>
      </w:r>
      <w:r>
        <w:t>BCL-2</w:t>
      </w:r>
      <w:r/>
      <w:r w:rsidR="001852F3">
        <w:t xml:space="preserve">在腺性</w:t>
      </w:r>
      <w:r>
        <w:t>膀胱炎与膀胱移行细胞癌中表达的相关性，探讨腺性膀胱炎与膀胱癌的关系。通过此项</w:t>
      </w:r>
      <w:r>
        <w:t>研究，发现腺性膀胱炎高癌变倾向的有价值指标，为临床提供相关的实验学证据，指</w:t>
      </w:r>
      <w:r>
        <w:t>导</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临床的诊断和治疗，预防腺性膀胱炎向膀胱癌转化，降低膀胱癌的发病率，减轻患者痛苦，提高患者的生存质量及生存率。</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outlineLvl w:val="9"/>
        <w:topLinePunct/>
      </w:pPr>
      <w:bookmarkStart w:name="_TOC_250006" w:id="9"/>
      <w:bookmarkStart w:name="材料与方法 " w:id="10"/>
      <w:bookmarkEnd w:id="9"/>
      <w:r>
        <w:rPr>
          <w:kern w:val="2"/>
          <w:sz w:val="24"/>
          <w:szCs w:val="24"/>
          <w:rFonts w:cstheme="minorBidi" w:hAnsiTheme="minorHAnsi" w:eastAsiaTheme="minorHAnsi" w:asciiTheme="minorHAnsi" w:ascii="宋体" w:hAnsi="宋体" w:eastAsia="宋体" w:cs="宋体"/>
          <w:b/>
          <w:bCs/>
          <w:w w:val="95"/>
        </w:rPr>
        <w:t>材料与方法</w:t>
      </w:r>
    </w:p>
    <w:p w:rsidR="0018722C">
      <w:pPr>
        <w:pStyle w:val="Heading1"/>
        <w:topLinePunct/>
      </w:pPr>
      <w:bookmarkStart w:id="504110" w:name="_Toc686504110"/>
      <w:bookmarkStart w:name="1. 一般资料 " w:id="11"/>
      <w:bookmarkEnd w:id="11"/>
      <w:r>
        <w:t>1.</w:t>
      </w:r>
      <w:r>
        <w:t xml:space="preserve"> </w:t>
      </w:r>
      <w:bookmarkStart w:name="1. 一般资料 " w:id="12"/>
      <w:bookmarkEnd w:id="12"/>
      <w:r>
        <w:t>一般资料</w:t>
      </w:r>
      <w:bookmarkEnd w:id="504110"/>
    </w:p>
    <w:p w:rsidR="0018722C">
      <w:pPr>
        <w:pStyle w:val="Heading2"/>
        <w:topLinePunct/>
        <w:ind w:left="171" w:hangingChars="171" w:hanging="171"/>
      </w:pPr>
      <w:r>
        <w:t>1.1</w:t>
      </w:r>
      <w:r>
        <w:t xml:space="preserve"> </w:t>
      </w:r>
      <w:r>
        <w:t>标本来源</w:t>
      </w:r>
    </w:p>
    <w:p w:rsidR="0018722C">
      <w:pPr>
        <w:topLinePunct/>
      </w:pPr>
      <w:r>
        <w:t>根据宁夏医科大学总医院病案室及病理科所提供的临床资料，收集宁夏医科大学总</w:t>
      </w:r>
      <w:r>
        <w:t>医院</w:t>
      </w:r>
      <w:r>
        <w:t>2010</w:t>
      </w:r>
      <w:r/>
      <w:r w:rsidR="001852F3">
        <w:t xml:space="preserve">年</w:t>
      </w:r>
      <w:r>
        <w:t>10</w:t>
      </w:r>
      <w:r/>
      <w:r w:rsidR="001852F3">
        <w:t xml:space="preserve">月</w:t>
      </w:r>
      <w:r>
        <w:t>-2012</w:t>
      </w:r>
      <w:r/>
      <w:r w:rsidR="001852F3">
        <w:t xml:space="preserve">年</w:t>
      </w:r>
      <w:r>
        <w:t>4</w:t>
      </w:r>
      <w:r/>
      <w:r w:rsidR="001852F3">
        <w:t xml:space="preserve">月活检及手术切除的石蜡包埋膀胱正常组织、腺性膀胱</w:t>
      </w:r>
      <w:r w:rsidR="001852F3">
        <w:t>炎</w:t>
      </w:r>
    </w:p>
    <w:p w:rsidR="0018722C">
      <w:pPr>
        <w:topLinePunct/>
      </w:pPr>
      <w:r>
        <w:t>及膀胱移行细胞癌标本共</w:t>
      </w:r>
      <w:r>
        <w:t>161</w:t>
      </w:r>
      <w:r/>
      <w:r w:rsidR="001852F3">
        <w:t xml:space="preserve">例；所有标本均经病理组织学检查证实，所有病例术前均</w:t>
      </w:r>
      <w:r>
        <w:t>未经放疗、化疗及针对肿瘤的非手术治疗。</w:t>
      </w:r>
    </w:p>
    <w:p w:rsidR="0018722C">
      <w:pPr>
        <w:pStyle w:val="Heading2"/>
        <w:topLinePunct/>
        <w:ind w:left="171" w:hangingChars="171" w:hanging="171"/>
      </w:pPr>
      <w:r>
        <w:t>1.2</w:t>
      </w:r>
      <w:r>
        <w:t xml:space="preserve"> </w:t>
      </w:r>
      <w:r>
        <w:t>病例分组</w:t>
      </w:r>
    </w:p>
    <w:p w:rsidR="0018722C">
      <w:pPr>
        <w:topLinePunct/>
      </w:pPr>
      <w:r>
        <w:t>将获得的</w:t>
      </w:r>
      <w:r>
        <w:t>161</w:t>
      </w:r>
      <w:r/>
      <w:r w:rsidR="001852F3">
        <w:t xml:space="preserve">例标本按不同因素分为各组，分组指标包括：病理分级、临床分期等；</w:t>
      </w:r>
    </w:p>
    <w:p w:rsidR="0018722C">
      <w:pPr>
        <w:topLinePunct/>
      </w:pPr>
      <w:r>
        <w:t>其中膀胱正常组织标本</w:t>
      </w:r>
      <w:r>
        <w:t>10</w:t>
      </w:r>
      <w:r/>
      <w:r w:rsidR="001852F3">
        <w:t xml:space="preserve">例，腺性膀胱炎标本</w:t>
      </w:r>
      <w:r>
        <w:t>62</w:t>
      </w:r>
      <w:r/>
      <w:r w:rsidR="001852F3">
        <w:t xml:space="preserve">例，膀胱移行细胞癌标本</w:t>
      </w:r>
      <w:r>
        <w:t>89</w:t>
      </w:r>
      <w:r/>
      <w:r w:rsidR="001852F3">
        <w:t xml:space="preserve">例；低</w:t>
      </w:r>
    </w:p>
    <w:p w:rsidR="0018722C">
      <w:pPr>
        <w:topLinePunct/>
      </w:pPr>
      <w:r>
        <w:t>级别尿路上皮癌组</w:t>
      </w:r>
      <w:r>
        <w:t>52</w:t>
      </w:r>
      <w:r/>
      <w:r w:rsidR="001852F3">
        <w:t xml:space="preserve">例，高级别尿路上皮癌组</w:t>
      </w:r>
      <w:r>
        <w:t>37</w:t>
      </w:r>
      <w:r/>
      <w:r w:rsidR="001852F3">
        <w:t xml:space="preserve">例；非肌层浸润性膀胱癌</w:t>
      </w:r>
      <w:r>
        <w:t>（</w:t>
      </w:r>
      <w:r>
        <w:t>T</w:t>
      </w:r>
      <w:r>
        <w:rPr>
          <w:vertAlign w:val="subscript"/>
          /&gt;
        </w:rPr>
        <w:t>is</w:t>
      </w:r>
      <w:r>
        <w:t>-T</w:t>
      </w:r>
      <w:r>
        <w:rPr>
          <w:vertAlign w:val="subscript"/>
          /&gt;
        </w:rPr>
        <w:t>1</w:t>
      </w:r>
      <w:r>
        <w:t>）</w:t>
      </w:r>
      <w:r>
        <w:t>组</w:t>
      </w:r>
    </w:p>
    <w:p w:rsidR="0018722C">
      <w:pPr>
        <w:topLinePunct/>
      </w:pPr>
      <w:r>
        <w:t>59</w:t>
      </w:r>
      <w:r w:rsidR="001852F3">
        <w:t xml:space="preserve">例，肌层浸润性膀胱癌</w:t>
      </w:r>
      <w:r>
        <w:t>（</w:t>
      </w:r>
      <w:r>
        <w:t>T</w:t>
      </w:r>
      <w:r>
        <w:rPr>
          <w:vertAlign w:val="subscript"/>
          /&gt;
        </w:rPr>
        <w:t>2</w:t>
      </w:r>
      <w:r>
        <w:t>-T</w:t>
      </w:r>
      <w:r>
        <w:rPr>
          <w:vertAlign w:val="subscript"/>
          /&gt;
        </w:rPr>
        <w:t>4</w:t>
      </w:r>
      <w:r>
        <w:t>）</w:t>
      </w:r>
      <w:r>
        <w:t xml:space="preserve">组</w:t>
      </w:r>
      <w:r w:rsidR="001852F3">
        <w:t xml:space="preserve">30</w:t>
      </w:r>
      <w:r w:rsidR="001852F3">
        <w:t xml:space="preserve">例。</w:t>
      </w:r>
    </w:p>
    <w:p w:rsidR="0018722C">
      <w:pPr>
        <w:topLinePunct/>
      </w:pPr>
      <w:r>
        <w:t>2004</w:t>
      </w:r>
      <w:r/>
      <w:r w:rsidR="001852F3">
        <w:t xml:space="preserve">年</w:t>
      </w:r>
      <w:r>
        <w:t>WHO</w:t>
      </w:r>
      <w:r/>
      <w:r w:rsidR="001852F3">
        <w:t xml:space="preserve">泌尿系统和男性生殖器官肿瘤的病理组织分类对尿路上皮癌的分级进</w:t>
      </w:r>
      <w:r>
        <w:t>行了修改，由</w:t>
      </w:r>
      <w:r>
        <w:t>1973</w:t>
      </w:r>
      <w:r/>
      <w:r w:rsidR="001852F3">
        <w:t xml:space="preserve">年版的用</w:t>
      </w:r>
      <w:r>
        <w:t>G1</w:t>
      </w:r>
      <w:r>
        <w:t>、</w:t>
      </w:r>
      <w:r>
        <w:t>G2</w:t>
      </w:r>
      <w:r>
        <w:t>、</w:t>
      </w:r>
      <w:r>
        <w:t>G3</w:t>
      </w:r>
      <w:r/>
      <w:r w:rsidR="001852F3">
        <w:t xml:space="preserve">表示的高、中、低分化尿路上皮癌改为低级别、高级别尿路上皮癌。宁夏医科大学总医院病理科</w:t>
      </w:r>
      <w:r w:rsidR="001852F3">
        <w:t>近年</w:t>
      </w:r>
      <w:r w:rsidR="001852F3">
        <w:t>来逐渐开始使用新的病理分级。</w:t>
      </w:r>
    </w:p>
    <w:p w:rsidR="0018722C">
      <w:pPr>
        <w:topLinePunct/>
      </w:pPr>
      <w:r>
        <w:t>膀胱癌的分期指肿瘤浸润深度及转移情况。目前主要有两种分期方法，一种是美国</w:t>
      </w:r>
      <w:r>
        <w:t>的</w:t>
      </w:r>
      <w:r>
        <w:t>Jewett-Strong-Marshall</w:t>
      </w:r>
      <w:r/>
      <w:r w:rsidR="001852F3">
        <w:t xml:space="preserve">分期法，另一种为国际抗癌联盟</w:t>
      </w:r>
      <w:r>
        <w:t>（</w:t>
      </w:r>
      <w:r>
        <w:t>UICC</w:t>
      </w:r>
      <w:r>
        <w:t>）</w:t>
      </w:r>
      <w:r>
        <w:t>的</w:t>
      </w:r>
      <w:r>
        <w:t>TNM</w:t>
      </w:r>
      <w:r/>
      <w:r w:rsidR="001852F3">
        <w:t xml:space="preserve">分期法。</w:t>
      </w:r>
      <w:r>
        <w:t>目前普遍采用</w:t>
      </w:r>
      <w:r>
        <w:t>UICC</w:t>
      </w:r>
      <w:r/>
      <w:r w:rsidR="001852F3">
        <w:t xml:space="preserve">的</w:t>
      </w:r>
      <w:r>
        <w:t>2002</w:t>
      </w:r>
      <w:r/>
      <w:r w:rsidR="001852F3">
        <w:t xml:space="preserve">年第</w:t>
      </w:r>
      <w:r>
        <w:t>6</w:t>
      </w:r>
      <w:r/>
      <w:r w:rsidR="001852F3">
        <w:t xml:space="preserve">版</w:t>
      </w:r>
      <w:r>
        <w:t>TNM</w:t>
      </w:r>
      <w:r/>
      <w:r w:rsidR="001852F3">
        <w:t xml:space="preserve">分期法。根据肿瘤浸润深度分期，膀胱癌可分为非肌层浸润性膀胱癌</w:t>
      </w:r>
      <w:r>
        <w:t>（</w:t>
      </w:r>
      <w:r>
        <w:rPr>
          <w:spacing w:val="-6"/>
        </w:rPr>
        <w:t>Tis</w:t>
      </w:r>
      <w:r>
        <w:rPr>
          <w:spacing w:val="-6"/>
        </w:rPr>
        <w:t xml:space="preserve">, </w:t>
      </w:r>
      <w:r>
        <w:rPr>
          <w:spacing w:val="-6"/>
        </w:rPr>
        <w:t>Ta</w:t>
      </w:r>
      <w:r>
        <w:rPr>
          <w:spacing w:val="-6"/>
        </w:rPr>
        <w:t xml:space="preserve">, </w:t>
      </w:r>
      <w:r>
        <w:rPr>
          <w:spacing w:val="-6"/>
        </w:rPr>
        <w:t>T1</w:t>
      </w:r>
      <w:r>
        <w:t>）</w:t>
      </w:r>
      <w:r>
        <w:t>和肌层浸润性膀胱癌</w:t>
      </w:r>
      <w:r>
        <w:t>（</w:t>
      </w:r>
      <w:r>
        <w:rPr>
          <w:spacing w:val="-6"/>
        </w:rPr>
        <w:t>T2</w:t>
      </w:r>
      <w:r w:rsidR="001852F3">
        <w:rPr>
          <w:spacing w:val="-10"/>
        </w:rPr>
        <w:t xml:space="preserve">以上</w:t>
      </w:r>
      <w:r>
        <w:t>）</w:t>
      </w:r>
      <w:r>
        <w:t>。</w:t>
      </w:r>
    </w:p>
    <w:p w:rsidR="0018722C">
      <w:pPr>
        <w:topLinePunct/>
      </w:pPr>
    </w:p>
    <w:p w:rsidR="0018722C">
      <w:pPr>
        <w:pStyle w:val="ae"/>
        <w:topLinePunct/>
      </w:pPr>
      <w:r>
        <w:pict>
          <v:line style="position:absolute;mso-position-horizontal-relative:page;mso-position-vertical-relative:paragraph;z-index:-41680" from="85.944pt,22.515623pt" to="538.414pt,22.515623pt" stroked="true" strokeweight=".48pt" strokecolor="#000000">
            <v:stroke dashstyle="solid"/>
            <w10:wrap type="none"/>
          </v:line>
        </w:pict>
      </w:r>
      <w:r>
        <w:t>2002</w:t>
      </w:r>
      <w:r w:rsidR="001852F3">
        <w:rPr>
          <w:spacing w:val="-10"/>
        </w:rPr>
        <w:t xml:space="preserve">年膀胱癌</w:t>
      </w:r>
      <w:r>
        <w:t>TNM</w:t>
      </w:r>
      <w:r w:rsidR="001852F3">
        <w:rPr>
          <w:spacing w:val="-10"/>
        </w:rPr>
        <w:t xml:space="preserve">分期</w:t>
      </w:r>
      <w:r>
        <w:t>（摘自实用泌尿外科学）</w:t>
      </w:r>
      <w:r>
        <w:rPr>
          <w:spacing w:val="0"/>
        </w:rPr>
        <w:t>原发肿瘤</w:t>
      </w:r>
      <w:r>
        <w:t>（T）</w:t>
      </w:r>
    </w:p>
    <w:p w:rsidR="0018722C">
      <w:pPr>
        <w:topLinePunct/>
      </w:pPr>
      <w:r>
        <w:t>T</w:t>
      </w:r>
      <w:r>
        <w:rPr>
          <w:vertAlign w:val="subscript"/>
          /&gt;
        </w:rPr>
        <w:t>X</w:t>
      </w:r>
      <w:r>
        <w:t>原发肿瘤无法评估</w:t>
      </w:r>
    </w:p>
    <w:p w:rsidR="0018722C">
      <w:pPr>
        <w:topLinePunct/>
      </w:pPr>
      <w:r>
        <w:t>T</w:t>
      </w:r>
      <w:r>
        <w:rPr>
          <w:vertAlign w:val="subscript"/>
          /&gt;
        </w:rPr>
        <w:t>0</w:t>
      </w:r>
      <w:r>
        <w:t>无原发肿瘤证据</w:t>
      </w:r>
    </w:p>
    <w:p w:rsidR="0018722C">
      <w:pPr>
        <w:topLinePunct/>
      </w:pPr>
      <w:r>
        <w:t>T</w:t>
      </w:r>
      <w:r>
        <w:rPr>
          <w:vertAlign w:val="subscript"/>
          /&gt;
        </w:rPr>
        <w:t>a</w:t>
      </w:r>
      <w:r>
        <w:t>非侵润性乳头状癌</w:t>
      </w:r>
    </w:p>
    <w:p w:rsidR="0018722C">
      <w:pPr>
        <w:topLinePunct/>
      </w:pPr>
      <w:r>
        <w:rPr>
          <w:rFonts w:cstheme="minorBidi" w:hAnsiTheme="minorHAnsi" w:eastAsiaTheme="minorHAnsi" w:asciiTheme="minorHAnsi"/>
        </w:rPr>
        <w:t>T</w:t>
      </w:r>
      <w:r>
        <w:rPr>
          <w:vertAlign w:val="subscript"/>
          <w:rFonts w:cstheme="minorBidi" w:hAnsiTheme="minorHAnsi" w:eastAsiaTheme="minorHAnsi" w:asciiTheme="minorHAnsi"/>
        </w:rPr>
        <w:t>is</w:t>
      </w:r>
      <w:r w:rsidR="001852F3">
        <w:rPr>
          <w:vertAlign w:val="subscript"/>
          <w:rFonts w:cstheme="minorBidi" w:hAnsiTheme="minorHAnsi" w:eastAsiaTheme="minorHAnsi" w:asciiTheme="minorHAnsi"/>
        </w:rPr>
        <w:t xml:space="preserve">  </w:t>
      </w:r>
      <w:r>
        <w:rPr>
          <w:rFonts w:cstheme="minorBidi" w:hAnsiTheme="minorHAnsi" w:eastAsiaTheme="minorHAnsi" w:asciiTheme="minorHAnsi"/>
        </w:rPr>
        <w:t>原位癌：“平坦肿瘤”</w:t>
      </w:r>
    </w:p>
    <w:p w:rsidR="0018722C">
      <w:pPr>
        <w:topLinePunct/>
      </w:pPr>
      <w:r>
        <w:t>T</w:t>
      </w:r>
      <w:r>
        <w:rPr>
          <w:vertAlign w:val="subscript"/>
          /&gt;
        </w:rPr>
        <w:t>1</w:t>
      </w:r>
      <w:r>
        <w:t>肿瘤侵犯上皮下结缔组织</w:t>
      </w:r>
    </w:p>
    <w:p w:rsidR="0018722C">
      <w:pPr>
        <w:topLinePunct/>
      </w:pPr>
      <w:r>
        <w:rPr>
          <w:rFonts w:cstheme="minorBidi" w:hAnsiTheme="minorHAnsi" w:eastAsiaTheme="minorHAnsi" w:asciiTheme="minorHAnsi"/>
        </w:rPr>
        <w:t>T</w:t>
      </w:r>
      <w:r>
        <w:rPr>
          <w:vertAlign w:val="subscript"/>
          <w:rFonts w:cstheme="minorBidi" w:hAnsiTheme="minorHAnsi" w:eastAsiaTheme="minorHAnsi" w:asciiTheme="minorHAnsi"/>
        </w:rPr>
        <w:t>2</w:t>
      </w:r>
      <w:r>
        <w:rPr>
          <w:rFonts w:cstheme="minorBidi" w:hAnsiTheme="minorHAnsi" w:eastAsiaTheme="minorHAnsi" w:asciiTheme="minorHAnsi"/>
        </w:rPr>
        <w:t>肿瘤侵犯肌层</w:t>
      </w:r>
    </w:p>
    <w:p w:rsidR="0018722C">
      <w:pPr>
        <w:topLinePunct/>
      </w:pPr>
      <w:r>
        <w:t>pT</w:t>
      </w:r>
      <w:r>
        <w:rPr>
          <w:vertAlign w:val="subscript"/>
          /&gt;
        </w:rPr>
        <w:t>2a</w:t>
      </w:r>
      <w:r>
        <w:t>肿瘤侵犯浅肌层</w:t>
      </w:r>
      <w:r>
        <w:t>（</w:t>
      </w:r>
      <w:r>
        <w:t>内</w:t>
      </w:r>
      <w:r w:rsidR="001852F3">
        <w:t xml:space="preserve">1</w:t>
      </w:r>
      <w:r>
        <w:t>/</w:t>
      </w:r>
      <w:r>
        <w:t>2</w:t>
      </w:r>
      <w:r>
        <w:t>）</w:t>
      </w:r>
    </w:p>
    <w:p w:rsidR="0018722C">
      <w:pPr>
        <w:topLinePunct/>
      </w:pPr>
      <w:r>
        <w:t>pT</w:t>
      </w:r>
      <w:r>
        <w:rPr>
          <w:vertAlign w:val="subscript"/>
          /&gt;
        </w:rPr>
        <w:t>2b</w:t>
      </w:r>
      <w:r>
        <w:t>肿瘤侵犯深肌层</w:t>
      </w:r>
      <w:r>
        <w:t>（</w:t>
      </w:r>
      <w:r>
        <w:t>外</w:t>
      </w:r>
      <w:r w:rsidR="001852F3">
        <w:t xml:space="preserve">1</w:t>
      </w:r>
      <w:r>
        <w:t>/</w:t>
      </w:r>
      <w:r>
        <w:t>2</w:t>
      </w:r>
      <w:r>
        <w:t>）</w:t>
      </w:r>
    </w:p>
    <w:p w:rsidR="0018722C">
      <w:pPr>
        <w:topLinePunct/>
      </w:pPr>
      <w:r>
        <w:t>T</w:t>
      </w:r>
      <w:r>
        <w:rPr>
          <w:vertAlign w:val="subscript"/>
          /&gt;
        </w:rPr>
        <w:t>3</w:t>
      </w:r>
      <w:r>
        <w:t>肿瘤侵犯膀胱周围组织</w:t>
      </w:r>
    </w:p>
    <w:p w:rsidR="0018722C">
      <w:pPr>
        <w:topLinePunct/>
      </w:pPr>
      <w:r>
        <w:rPr>
          <w:rFonts w:cstheme="minorBidi" w:hAnsiTheme="minorHAnsi" w:eastAsiaTheme="minorHAnsi" w:asciiTheme="minorHAnsi"/>
        </w:rPr>
        <w:t>pT</w:t>
      </w:r>
      <w:r>
        <w:rPr>
          <w:vertAlign w:val="subscript"/>
          <w:rFonts w:cstheme="minorBidi" w:hAnsiTheme="minorHAnsi" w:eastAsiaTheme="minorHAnsi" w:asciiTheme="minorHAnsi"/>
        </w:rPr>
        <w:t>3a</w:t>
      </w:r>
      <w:r>
        <w:rPr>
          <w:rFonts w:cstheme="minorBidi" w:hAnsiTheme="minorHAnsi" w:eastAsiaTheme="minorHAnsi" w:asciiTheme="minorHAnsi"/>
        </w:rPr>
        <w:t>显微镜下</w:t>
      </w:r>
    </w:p>
    <w:p w:rsidR="0018722C">
      <w:pPr>
        <w:topLinePunct/>
      </w:pPr>
      <w:r>
        <w:rPr>
          <w:rFonts w:cstheme="minorBidi" w:hAnsiTheme="minorHAnsi" w:eastAsiaTheme="minorHAnsi" w:asciiTheme="minorHAnsi"/>
        </w:rPr>
        <w:t>pT</w:t>
      </w:r>
      <w:r>
        <w:rPr>
          <w:vertAlign w:val="subscript"/>
          <w:rFonts w:cstheme="minorBidi" w:hAnsiTheme="minorHAnsi" w:eastAsiaTheme="minorHAnsi" w:asciiTheme="minorHAnsi"/>
        </w:rPr>
        <w:t>3b</w:t>
      </w:r>
      <w:r>
        <w:rPr>
          <w:rFonts w:cstheme="minorBidi" w:hAnsiTheme="minorHAnsi" w:eastAsiaTheme="minorHAnsi" w:asciiTheme="minorHAnsi"/>
        </w:rPr>
        <w:t>肉眼</w:t>
      </w:r>
      <w:r>
        <w:rPr>
          <w:rFonts w:cstheme="minorBidi" w:hAnsiTheme="minorHAnsi" w:eastAsiaTheme="minorHAnsi" w:asciiTheme="minorHAnsi"/>
        </w:rPr>
        <w:t>（</w:t>
      </w:r>
      <w:r>
        <w:rPr>
          <w:rFonts w:cstheme="minorBidi" w:hAnsiTheme="minorHAnsi" w:eastAsiaTheme="minorHAnsi" w:asciiTheme="minorHAnsi"/>
        </w:rPr>
        <w:t>膀胱外肿块</w:t>
      </w:r>
      <w:r>
        <w:rPr>
          <w:rFonts w:cstheme="minorBidi" w:hAnsiTheme="minorHAnsi" w:eastAsiaTheme="minorHAnsi" w:asciiTheme="minorHAnsi"/>
        </w:rPr>
        <w:t>）</w:t>
      </w:r>
    </w:p>
    <w:p w:rsidR="0018722C">
      <w:pPr>
        <w:topLinePunct/>
      </w:pPr>
      <w:r>
        <w:t>T</w:t>
      </w:r>
      <w:r>
        <w:rPr>
          <w:vertAlign w:val="subscript"/>
          /&gt;
        </w:rPr>
        <w:t>4</w:t>
      </w:r>
      <w:r>
        <w:t>肿瘤侵犯下列任何一器官：前列腺、子宫、阴道、盆腔、腹壁</w:t>
      </w:r>
    </w:p>
    <w:p w:rsidR="0018722C">
      <w:pPr>
        <w:topLinePunct/>
      </w:pPr>
      <w:r>
        <w:t>T</w:t>
      </w:r>
      <w:r>
        <w:rPr>
          <w:vertAlign w:val="subscript"/>
          /&gt;
        </w:rPr>
        <w:t>4a</w:t>
      </w:r>
      <w:r>
        <w:t>肿瘤浸润前列腺、子宫、阴道</w:t>
      </w:r>
    </w:p>
    <w:p w:rsidR="0018722C">
      <w:pPr>
        <w:topLinePunct/>
      </w:pPr>
      <w:r>
        <w:t>T</w:t>
      </w:r>
      <w:r>
        <w:rPr>
          <w:vertAlign w:val="subscript"/>
          /&gt;
        </w:rPr>
        <w:t>4b</w:t>
      </w:r>
      <w:r>
        <w:t>肿瘤侵犯盆腔、腹壁</w:t>
      </w:r>
      <w:r>
        <w:t>区域淋巴结</w:t>
      </w:r>
      <w:r>
        <w:t>（</w:t>
      </w:r>
      <w:r>
        <w:t>N</w:t>
      </w:r>
      <w:r>
        <w:t>）</w:t>
      </w:r>
    </w:p>
    <w:p w:rsidR="0018722C">
      <w:pPr>
        <w:topLinePunct/>
      </w:pPr>
      <w:r>
        <w:t>N</w:t>
      </w:r>
      <w:r>
        <w:rPr>
          <w:vertAlign w:val="subscript"/>
          /&gt;
        </w:rPr>
        <w:t>X</w:t>
      </w:r>
      <w:r>
        <w:t>局部淋巴结无法评估</w:t>
      </w:r>
    </w:p>
    <w:p w:rsidR="0018722C">
      <w:pPr>
        <w:topLinePunct/>
      </w:pPr>
      <w:r>
        <w:t>N</w:t>
      </w:r>
      <w:r>
        <w:rPr>
          <w:vertAlign w:val="subscript"/>
          /&gt;
        </w:rPr>
        <w:t>0</w:t>
      </w:r>
      <w:r>
        <w:t>无区域淋巴结转移</w:t>
      </w:r>
    </w:p>
    <w:p w:rsidR="0018722C">
      <w:pPr>
        <w:topLinePunct/>
      </w:pPr>
      <w:r>
        <w:t>N</w:t>
      </w:r>
      <w:r>
        <w:rPr>
          <w:vertAlign w:val="subscript"/>
          /&gt;
        </w:rPr>
        <w:t>1</w:t>
      </w:r>
      <w:r>
        <w:t>单个淋巴结转移，最大直径≤2cm</w:t>
      </w:r>
    </w:p>
    <w:p w:rsidR="0018722C">
      <w:pPr>
        <w:topLinePunct/>
      </w:pPr>
      <w:r>
        <w:t>N</w:t>
      </w:r>
      <w:r>
        <w:rPr>
          <w:vertAlign w:val="subscript"/>
          /&gt;
        </w:rPr>
        <w:t>2</w:t>
      </w:r>
      <w:r>
        <w:t>单个淋巴结转移，最大直径＞2cm，但≤5cm，或多个淋巴结转移，但无一最大直</w:t>
      </w:r>
      <w:r>
        <w:t>径＞5cm</w:t>
      </w:r>
      <w:r>
        <w:t> 者</w:t>
      </w:r>
    </w:p>
    <w:p w:rsidR="0018722C">
      <w:pPr>
        <w:topLinePunct/>
      </w:pPr>
      <w:r>
        <w:t>N</w:t>
      </w:r>
      <w:r>
        <w:rPr>
          <w:vertAlign w:val="subscript"/>
          /&gt;
        </w:rPr>
        <w:t>3</w:t>
      </w:r>
      <w:r>
        <w:t>单个转移淋巴结，最大直径＞5cm</w:t>
      </w:r>
      <w:r>
        <w:t>远处转移</w:t>
      </w:r>
      <w:r>
        <w:t>（</w:t>
      </w:r>
      <w:r>
        <w:t>M</w:t>
      </w:r>
      <w:r>
        <w:t>）</w:t>
      </w:r>
    </w:p>
    <w:p w:rsidR="0018722C">
      <w:pPr>
        <w:topLinePunct/>
      </w:pPr>
      <w:r>
        <w:t>M</w:t>
      </w:r>
      <w:r>
        <w:rPr>
          <w:vertAlign w:val="subscript"/>
          /&gt;
        </w:rPr>
        <w:t>X</w:t>
      </w:r>
      <w:r>
        <w:t>远处转移无法评估</w:t>
      </w:r>
    </w:p>
    <w:p w:rsidR="0018722C">
      <w:pPr>
        <w:topLinePunct/>
      </w:pPr>
      <w:r>
        <w:rPr>
          <w:rFonts w:cstheme="minorBidi" w:hAnsiTheme="minorHAnsi" w:eastAsiaTheme="minorHAnsi" w:asciiTheme="minorHAnsi"/>
        </w:rPr>
        <w:t>M</w:t>
      </w:r>
      <w:r>
        <w:rPr>
          <w:vertAlign w:val="subscript"/>
          <w:rFonts w:cstheme="minorBidi" w:hAnsiTheme="minorHAnsi" w:eastAsiaTheme="minorHAnsi" w:asciiTheme="minorHAnsi"/>
        </w:rPr>
        <w:t>0</w:t>
      </w:r>
      <w:r>
        <w:rPr>
          <w:rFonts w:cstheme="minorBidi" w:hAnsiTheme="minorHAnsi" w:eastAsiaTheme="minorHAnsi" w:asciiTheme="minorHAnsi"/>
        </w:rPr>
        <w:t>无远处转移</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0;mso-wrap-distance-left:0;mso-wrap-distance-right:0" from="85.223999pt,17.765959pt" to="538.413999pt,17.765959pt" stroked="true" strokeweight=".47998pt" strokecolor="#000000">
            <v:stroke dashstyle="solid"/>
            <w10:wrap type="topAndBottom"/>
          </v:line>
        </w:pict>
      </w:r>
      <w:r>
        <w:rPr>
          <w:kern w:val="2"/>
          <w:szCs w:val="22"/>
          <w:rFonts w:cstheme="minorBidi" w:hAnsiTheme="minorHAnsi" w:eastAsiaTheme="minorHAnsi" w:asciiTheme="minorHAnsi"/>
          <w:sz w:val="24"/>
        </w:rPr>
        <w:t>M</w:t>
      </w:r>
      <w:r>
        <w:rPr>
          <w:kern w:val="2"/>
          <w:szCs w:val="22"/>
          <w:rFonts w:cstheme="minorBidi" w:hAnsiTheme="minorHAnsi" w:eastAsiaTheme="minorHAnsi" w:asciiTheme="minorHAnsi"/>
          <w:sz w:val="12"/>
        </w:rPr>
        <w:t>1</w:t>
      </w:r>
      <w:r>
        <w:rPr>
          <w:kern w:val="2"/>
          <w:szCs w:val="22"/>
          <w:rFonts w:cstheme="minorBidi" w:hAnsiTheme="minorHAnsi" w:eastAsiaTheme="minorHAnsi" w:asciiTheme="minorHAnsi"/>
          <w:sz w:val="24"/>
        </w:rPr>
        <w:t>有远处转移</w:t>
      </w:r>
    </w:p>
    <w:p w:rsidR="0018722C">
      <w:pPr>
        <w:pStyle w:val="Heading2"/>
        <w:topLinePunct/>
        <w:ind w:left="171" w:hangingChars="171" w:hanging="171"/>
      </w:pPr>
      <w:r>
        <w:t>2.1</w:t>
      </w:r>
      <w:r>
        <w:t xml:space="preserve"> </w:t>
      </w:r>
      <w:r>
        <w:t>实验方法</w:t>
      </w:r>
    </w:p>
    <w:p w:rsidR="0018722C">
      <w:pPr>
        <w:topLinePunct/>
      </w:pPr>
      <w:r>
        <w:t>所有标本均经</w:t>
      </w:r>
      <w:r>
        <w:t>10%</w:t>
      </w:r>
      <w:r>
        <w:t>中性福尔马林溶液固定，石蜡包埋，连续制成</w:t>
      </w:r>
      <w:r>
        <w:t>4um</w:t>
      </w:r>
      <w:r/>
      <w:r w:rsidR="001852F3">
        <w:t xml:space="preserve">厚切片若干张，</w:t>
      </w:r>
      <w:r>
        <w:t>分别进行</w:t>
      </w:r>
      <w:r>
        <w:t>SP</w:t>
      </w:r>
      <w:r/>
      <w:r w:rsidR="001852F3">
        <w:t xml:space="preserve">法免疫组化染色。所加一抗分别为：鼠抗人</w:t>
      </w:r>
      <w:r>
        <w:t>P21</w:t>
      </w:r>
      <w:r/>
      <w:r w:rsidR="001852F3">
        <w:t xml:space="preserve">单克隆抗体</w:t>
      </w:r>
      <w:r>
        <w:rPr>
          <w:spacing w:val="-4"/>
        </w:rPr>
        <w:t>（</w:t>
      </w:r>
      <w:r>
        <w:rPr>
          <w:spacing w:val="-4"/>
        </w:rPr>
        <w:t>即用型</w:t>
      </w:r>
      <w:r>
        <w:rPr>
          <w:spacing w:val="-4"/>
        </w:rPr>
        <w:t>）</w:t>
      </w:r>
      <w:r>
        <w:t>及鼠</w:t>
      </w:r>
      <w:r>
        <w:t>抗人</w:t>
      </w:r>
      <w:r>
        <w:t>Bcl-2</w:t>
      </w:r>
      <w:r/>
      <w:r w:rsidR="001852F3">
        <w:t xml:space="preserve">单克隆抗体</w:t>
      </w:r>
      <w:r>
        <w:t>（</w:t>
      </w:r>
      <w:r>
        <w:t>即用型</w:t>
      </w:r>
      <w:r>
        <w:t>）</w:t>
      </w:r>
      <w:r>
        <w:t>。</w:t>
      </w:r>
    </w:p>
    <w:p w:rsidR="0018722C">
      <w:pPr>
        <w:pStyle w:val="Heading2"/>
        <w:topLinePunct/>
        <w:ind w:left="171" w:hangingChars="171" w:hanging="171"/>
      </w:pPr>
      <w:r>
        <w:t>2.2</w:t>
      </w:r>
      <w:r>
        <w:t xml:space="preserve"> </w:t>
      </w:r>
      <w:r>
        <w:t>常用溶液配制</w:t>
      </w:r>
    </w:p>
    <w:p w:rsidR="0018722C">
      <w:pPr>
        <w:topLinePunct/>
      </w:pPr>
      <w:r>
        <w:t>PBS</w:t>
      </w:r>
      <w:r>
        <w:rPr>
          <w:spacing w:val="-12"/>
        </w:rPr>
        <w:t xml:space="preserve">: </w:t>
      </w:r>
      <w:r>
        <w:t>取</w:t>
      </w:r>
      <w:r>
        <w:t>ZLI-9061</w:t>
      </w:r>
      <w:r>
        <w:t> </w:t>
      </w:r>
      <w:r>
        <w:t>PBS</w:t>
      </w:r>
      <w:r/>
      <w:r w:rsidR="001852F3">
        <w:t xml:space="preserve">溶于</w:t>
      </w:r>
      <w:r>
        <w:t>1000ml</w:t>
      </w:r>
      <w:r/>
      <w:r w:rsidR="001852F3">
        <w:t xml:space="preserve">的蒸馏水中，混匀，测</w:t>
      </w:r>
      <w:r>
        <w:t>pH</w:t>
      </w:r>
      <w:r/>
      <w:r w:rsidR="001852F3">
        <w:t xml:space="preserve">值应在</w:t>
      </w:r>
      <w:r>
        <w:t>7.2~7.4</w:t>
      </w:r>
      <w:r/>
      <w:r w:rsidR="001852F3">
        <w:t xml:space="preserve">之间，</w:t>
      </w:r>
      <w:r>
        <w:t>若偏离此范围，可用</w:t>
      </w:r>
      <w:r>
        <w:t>0.1N</w:t>
      </w:r>
      <w:r/>
      <w:r w:rsidR="001852F3">
        <w:t xml:space="preserve">的</w:t>
      </w:r>
      <w:r>
        <w:t>HCL</w:t>
      </w:r>
      <w:r/>
      <w:r w:rsidR="001852F3">
        <w:t xml:space="preserve">或</w:t>
      </w:r>
      <w:r>
        <w:t>NaOH</w:t>
      </w:r>
      <w:r/>
      <w:r w:rsidR="001852F3">
        <w:t xml:space="preserve">调整。</w:t>
      </w:r>
      <w:r>
        <w:t>1×TBST</w:t>
      </w:r>
      <w:r>
        <w:t>（</w:t>
      </w:r>
      <w:r>
        <w:t>含</w:t>
      </w:r>
      <w:r>
        <w:t>0.05% Tween20</w:t>
      </w:r>
      <w:r/>
      <w:r w:rsidR="001852F3">
        <w:t xml:space="preserve">的</w:t>
      </w:r>
      <w:r>
        <w:t>TBS</w:t>
      </w:r>
      <w:r/>
      <w:r w:rsidR="001852F3">
        <w:t xml:space="preserve">缓冲液</w:t>
      </w:r>
      <w:r>
        <w:t>）</w:t>
      </w:r>
    </w:p>
    <w:p w:rsidR="0018722C">
      <w:pPr>
        <w:topLinePunct/>
      </w:pPr>
      <w:r>
        <w:t>DAB</w:t>
      </w:r>
      <w:r/>
      <w:r w:rsidR="001852F3">
        <w:t xml:space="preserve">显色液：在试管中先加入</w:t>
      </w:r>
      <w:r>
        <w:t>1ml1×HRP</w:t>
      </w:r>
      <w:r/>
      <w:r w:rsidR="001852F3">
        <w:t xml:space="preserve">反应缓冲液，然后依次加入试剂</w:t>
      </w:r>
      <w:r>
        <w:t>A50ul、</w:t>
      </w:r>
      <w:r>
        <w:t>试剂</w:t>
      </w:r>
      <w:r>
        <w:t>B50ul</w:t>
      </w:r>
      <w:r/>
      <w:r w:rsidR="001852F3">
        <w:t xml:space="preserve">混匀即可。</w:t>
      </w:r>
    </w:p>
    <w:p w:rsidR="0018722C">
      <w:pPr>
        <w:pStyle w:val="Heading2"/>
        <w:topLinePunct/>
        <w:ind w:left="171" w:hangingChars="171" w:hanging="171"/>
      </w:pPr>
      <w:r>
        <w:t>2.3</w:t>
      </w:r>
      <w:r>
        <w:t xml:space="preserve"> </w:t>
      </w:r>
      <w:r>
        <w:t>实验试剂</w:t>
      </w:r>
    </w:p>
    <w:tbl>
      <w:tblPr>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0"/>
        <w:gridCol w:w="3950"/>
      </w:tblGrid>
      <w:tr>
        <w:trPr>
          <w:trHeight w:val="360" w:hRule="atLeast"/>
        </w:trPr>
        <w:tc>
          <w:tcPr>
            <w:tcW w:w="3230" w:type="dxa"/>
          </w:tcPr>
          <w:p w:rsidR="0018722C">
            <w:pPr>
              <w:topLinePunct/>
              <w:ind w:leftChars="0" w:left="0" w:rightChars="0" w:right="0" w:firstLineChars="0" w:firstLine="0"/>
              <w:spacing w:line="240" w:lineRule="atLeast"/>
            </w:pPr>
            <w:r>
              <w:t>试剂名称</w:t>
            </w:r>
          </w:p>
        </w:tc>
        <w:tc>
          <w:tcPr>
            <w:tcW w:w="3950" w:type="dxa"/>
          </w:tcPr>
          <w:p w:rsidR="0018722C">
            <w:pPr>
              <w:topLinePunct/>
              <w:ind w:leftChars="0" w:left="0" w:rightChars="0" w:right="0" w:firstLineChars="0" w:firstLine="0"/>
              <w:spacing w:line="240" w:lineRule="atLeast"/>
            </w:pPr>
            <w:r>
              <w:t>生产厂家</w:t>
            </w:r>
          </w:p>
        </w:tc>
      </w:tr>
      <w:tr>
        <w:trPr>
          <w:trHeight w:val="500" w:hRule="atLeast"/>
        </w:trPr>
        <w:tc>
          <w:tcPr>
            <w:tcW w:w="3230" w:type="dxa"/>
          </w:tcPr>
          <w:p w:rsidR="0018722C">
            <w:pPr>
              <w:topLinePunct/>
              <w:ind w:leftChars="0" w:left="0" w:rightChars="0" w:right="0" w:firstLineChars="0" w:firstLine="0"/>
              <w:spacing w:line="240" w:lineRule="atLeast"/>
            </w:pPr>
            <w:r>
              <w:t>鼠抗人 P21 单克隆抗体</w:t>
            </w:r>
          </w:p>
        </w:tc>
        <w:tc>
          <w:tcPr>
            <w:tcW w:w="3950" w:type="dxa"/>
          </w:tcPr>
          <w:p w:rsidR="0018722C">
            <w:pPr>
              <w:topLinePunct/>
              <w:ind w:leftChars="0" w:left="0" w:rightChars="0" w:right="0" w:firstLineChars="0" w:firstLine="0"/>
              <w:spacing w:line="240" w:lineRule="atLeast"/>
            </w:pPr>
            <w:r>
              <w:t>北京中杉金桥生物技术有限公司</w:t>
            </w:r>
          </w:p>
        </w:tc>
      </w:tr>
      <w:tr>
        <w:trPr>
          <w:trHeight w:val="520" w:hRule="atLeast"/>
        </w:trPr>
        <w:tc>
          <w:tcPr>
            <w:tcW w:w="3230" w:type="dxa"/>
          </w:tcPr>
          <w:p w:rsidR="0018722C">
            <w:pPr>
              <w:topLinePunct/>
              <w:ind w:leftChars="0" w:left="0" w:rightChars="0" w:right="0" w:firstLineChars="0" w:firstLine="0"/>
              <w:spacing w:line="240" w:lineRule="atLeast"/>
            </w:pPr>
            <w:r>
              <w:t>鼠抗人 Bcl-2 单克隆抗体</w:t>
            </w:r>
          </w:p>
        </w:tc>
        <w:tc>
          <w:tcPr>
            <w:tcW w:w="3950" w:type="dxa"/>
          </w:tcPr>
          <w:p w:rsidR="0018722C">
            <w:pPr>
              <w:topLinePunct/>
              <w:ind w:leftChars="0" w:left="0" w:rightChars="0" w:right="0" w:firstLineChars="0" w:firstLine="0"/>
              <w:spacing w:line="240" w:lineRule="atLeast"/>
            </w:pPr>
            <w:r>
              <w:t>北京中杉金桥生物技术有限公司</w:t>
            </w:r>
          </w:p>
        </w:tc>
      </w:tr>
      <w:tr>
        <w:trPr>
          <w:trHeight w:val="500" w:hRule="atLeast"/>
        </w:trPr>
        <w:tc>
          <w:tcPr>
            <w:tcW w:w="3230" w:type="dxa"/>
          </w:tcPr>
          <w:p w:rsidR="0018722C">
            <w:pPr>
              <w:topLinePunct/>
              <w:ind w:leftChars="0" w:left="0" w:rightChars="0" w:right="0" w:firstLineChars="0" w:firstLine="0"/>
              <w:spacing w:line="240" w:lineRule="atLeast"/>
            </w:pPr>
            <w:r>
              <w:t>免疫组化试剂盒 PV-6001</w:t>
            </w:r>
          </w:p>
        </w:tc>
        <w:tc>
          <w:tcPr>
            <w:tcW w:w="3950" w:type="dxa"/>
          </w:tcPr>
          <w:p w:rsidR="0018722C">
            <w:pPr>
              <w:topLinePunct/>
              <w:ind w:leftChars="0" w:left="0" w:rightChars="0" w:right="0" w:firstLineChars="0" w:firstLine="0"/>
              <w:spacing w:line="240" w:lineRule="atLeast"/>
            </w:pPr>
            <w:r>
              <w:t>北京中杉金桥生物技术有限公司</w:t>
            </w:r>
          </w:p>
        </w:tc>
      </w:tr>
      <w:tr>
        <w:trPr>
          <w:trHeight w:val="500" w:hRule="atLeast"/>
        </w:trPr>
        <w:tc>
          <w:tcPr>
            <w:tcW w:w="3230" w:type="dxa"/>
          </w:tcPr>
          <w:p w:rsidR="0018722C">
            <w:pPr>
              <w:topLinePunct/>
              <w:ind w:leftChars="0" w:left="0" w:rightChars="0" w:right="0" w:firstLineChars="0" w:firstLine="0"/>
              <w:spacing w:line="240" w:lineRule="atLeast"/>
            </w:pPr>
            <w:r>
              <w:t>HRP-DAB 底物显色试剂盒</w:t>
            </w:r>
          </w:p>
        </w:tc>
        <w:tc>
          <w:tcPr>
            <w:tcW w:w="3950" w:type="dxa"/>
          </w:tcPr>
          <w:p w:rsidR="0018722C">
            <w:pPr>
              <w:topLinePunct/>
              <w:ind w:leftChars="0" w:left="0" w:rightChars="0" w:right="0" w:firstLineChars="0" w:firstLine="0"/>
              <w:spacing w:line="240" w:lineRule="atLeast"/>
            </w:pPr>
            <w:r>
              <w:t>北京中杉金桥生物技术有限公司</w:t>
            </w:r>
          </w:p>
        </w:tc>
      </w:tr>
      <w:tr>
        <w:trPr>
          <w:trHeight w:val="520" w:hRule="atLeast"/>
        </w:trPr>
        <w:tc>
          <w:tcPr>
            <w:tcW w:w="3230" w:type="dxa"/>
          </w:tcPr>
          <w:p w:rsidR="0018722C">
            <w:pPr>
              <w:topLinePunct/>
              <w:ind w:leftChars="0" w:left="0" w:rightChars="0" w:right="0" w:firstLineChars="0" w:firstLine="0"/>
              <w:spacing w:line="240" w:lineRule="atLeast"/>
            </w:pPr>
            <w:r>
              <w:t>柠檬酸盐抗原修复液</w:t>
            </w:r>
          </w:p>
        </w:tc>
        <w:tc>
          <w:tcPr>
            <w:tcW w:w="3950" w:type="dxa"/>
          </w:tcPr>
          <w:p w:rsidR="0018722C">
            <w:pPr>
              <w:topLinePunct/>
              <w:ind w:leftChars="0" w:left="0" w:rightChars="0" w:right="0" w:firstLineChars="0" w:firstLine="0"/>
              <w:spacing w:line="240" w:lineRule="atLeast"/>
            </w:pPr>
            <w:r>
              <w:t>北京中杉金桥生物技术有限公司</w:t>
            </w:r>
          </w:p>
        </w:tc>
      </w:tr>
      <w:tr>
        <w:trPr>
          <w:trHeight w:val="380" w:hRule="atLeast"/>
        </w:trPr>
        <w:tc>
          <w:tcPr>
            <w:tcW w:w="3230" w:type="dxa"/>
          </w:tcPr>
          <w:p w:rsidR="0018722C">
            <w:pPr>
              <w:topLinePunct/>
              <w:ind w:leftChars="0" w:left="0" w:rightChars="0" w:right="0" w:firstLineChars="0" w:firstLine="0"/>
              <w:spacing w:line="240" w:lineRule="atLeast"/>
            </w:pPr>
            <w:r>
              <w:t>磷酸盐缓冲液</w:t>
            </w:r>
          </w:p>
        </w:tc>
        <w:tc>
          <w:tcPr>
            <w:tcW w:w="3950" w:type="dxa"/>
          </w:tcPr>
          <w:p w:rsidR="0018722C">
            <w:pPr>
              <w:topLinePunct/>
              <w:ind w:leftChars="0" w:left="0" w:rightChars="0" w:right="0" w:firstLineChars="0" w:firstLine="0"/>
              <w:spacing w:line="240" w:lineRule="atLeast"/>
            </w:pPr>
            <w:r>
              <w:t>北京中杉金桥生物技术有限公司</w:t>
            </w:r>
          </w:p>
        </w:tc>
      </w:tr>
    </w:tbl>
    <w:p w:rsidR="0018722C">
      <w:pPr>
        <w:pStyle w:val="affa"/>
      </w:pPr>
    </w:p>
    <w:p w:rsidR="0018722C">
      <w:pPr>
        <w:pStyle w:val="Heading2"/>
        <w:topLinePunct/>
        <w:ind w:left="171" w:hangingChars="171" w:hanging="171"/>
      </w:pPr>
      <w:r>
        <w:t>2.4</w:t>
      </w:r>
      <w:r>
        <w:t xml:space="preserve"> </w:t>
      </w:r>
      <w:r>
        <w:t>主要仪器</w:t>
      </w:r>
    </w:p>
    <w:tbl>
      <w:tblPr>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0"/>
        <w:gridCol w:w="2780"/>
      </w:tblGrid>
      <w:tr>
        <w:trPr>
          <w:trHeight w:val="380" w:hRule="atLeast"/>
        </w:trPr>
        <w:tc>
          <w:tcPr>
            <w:tcW w:w="3200" w:type="dxa"/>
          </w:tcPr>
          <w:p w:rsidR="0018722C">
            <w:pPr>
              <w:topLinePunct/>
              <w:ind w:leftChars="0" w:left="0" w:rightChars="0" w:right="0" w:firstLineChars="0" w:firstLine="0"/>
              <w:spacing w:line="240" w:lineRule="atLeast"/>
            </w:pPr>
            <w:r>
              <w:t>机器名称</w:t>
            </w:r>
          </w:p>
        </w:tc>
        <w:tc>
          <w:tcPr>
            <w:tcW w:w="2780" w:type="dxa"/>
          </w:tcPr>
          <w:p w:rsidR="0018722C">
            <w:pPr>
              <w:topLinePunct/>
              <w:ind w:leftChars="0" w:left="0" w:rightChars="0" w:right="0" w:firstLineChars="0" w:firstLine="0"/>
              <w:spacing w:line="240" w:lineRule="atLeast"/>
            </w:pPr>
            <w:r>
              <w:t>生产厂家</w:t>
            </w:r>
          </w:p>
        </w:tc>
      </w:tr>
      <w:tr>
        <w:trPr>
          <w:trHeight w:val="500" w:hRule="atLeast"/>
        </w:trPr>
        <w:tc>
          <w:tcPr>
            <w:tcW w:w="3200" w:type="dxa"/>
          </w:tcPr>
          <w:p w:rsidR="0018722C">
            <w:pPr>
              <w:topLinePunct/>
              <w:ind w:leftChars="0" w:left="0" w:rightChars="0" w:right="0" w:firstLineChars="0" w:firstLine="0"/>
              <w:spacing w:line="240" w:lineRule="atLeast"/>
            </w:pPr>
            <w:r>
              <w:t>石蜡切片机</w:t>
            </w:r>
          </w:p>
        </w:tc>
        <w:tc>
          <w:tcPr>
            <w:tcW w:w="2780" w:type="dxa"/>
          </w:tcPr>
          <w:p w:rsidR="0018722C">
            <w:pPr>
              <w:topLinePunct/>
              <w:ind w:leftChars="0" w:left="0" w:rightChars="0" w:right="0" w:firstLineChars="0" w:firstLine="0"/>
              <w:spacing w:line="240" w:lineRule="atLeast"/>
            </w:pPr>
            <w:r>
              <w:t>德国 LEICA 公司</w:t>
            </w:r>
          </w:p>
        </w:tc>
      </w:tr>
      <w:tr>
        <w:trPr>
          <w:trHeight w:val="500" w:hRule="atLeast"/>
        </w:trPr>
        <w:tc>
          <w:tcPr>
            <w:tcW w:w="3200" w:type="dxa"/>
          </w:tcPr>
          <w:p w:rsidR="0018722C">
            <w:pPr>
              <w:topLinePunct/>
              <w:ind w:leftChars="0" w:left="0" w:rightChars="0" w:right="0" w:firstLineChars="0" w:firstLine="0"/>
              <w:spacing w:line="240" w:lineRule="atLeast"/>
            </w:pPr>
            <w:r>
              <w:t>电热恒温培养箱</w:t>
            </w:r>
          </w:p>
        </w:tc>
        <w:tc>
          <w:tcPr>
            <w:tcW w:w="2780" w:type="dxa"/>
          </w:tcPr>
          <w:p w:rsidR="0018722C">
            <w:pPr>
              <w:topLinePunct/>
              <w:ind w:leftChars="0" w:left="0" w:rightChars="0" w:right="0" w:firstLineChars="0" w:firstLine="0"/>
              <w:spacing w:line="240" w:lineRule="atLeast"/>
            </w:pPr>
            <w:r>
              <w:t>上海国光医化仪器厂</w:t>
            </w:r>
          </w:p>
        </w:tc>
      </w:tr>
      <w:tr>
        <w:trPr>
          <w:trHeight w:val="520" w:hRule="atLeast"/>
        </w:trPr>
        <w:tc>
          <w:tcPr>
            <w:tcW w:w="3200" w:type="dxa"/>
          </w:tcPr>
          <w:p w:rsidR="0018722C">
            <w:pPr>
              <w:topLinePunct/>
              <w:ind w:leftChars="0" w:left="0" w:rightChars="0" w:right="0" w:firstLineChars="0" w:firstLine="0"/>
              <w:spacing w:line="240" w:lineRule="atLeast"/>
            </w:pPr>
            <w:r>
              <w:t>自动脱水机</w:t>
            </w:r>
          </w:p>
        </w:tc>
        <w:tc>
          <w:tcPr>
            <w:tcW w:w="2780" w:type="dxa"/>
          </w:tcPr>
          <w:p w:rsidR="0018722C">
            <w:pPr>
              <w:topLinePunct/>
              <w:ind w:leftChars="0" w:left="0" w:rightChars="0" w:right="0" w:firstLineChars="0" w:firstLine="0"/>
              <w:spacing w:line="240" w:lineRule="atLeast"/>
            </w:pPr>
            <w:r>
              <w:t>湖北电子仪器厂</w:t>
            </w:r>
          </w:p>
        </w:tc>
      </w:tr>
      <w:tr>
        <w:trPr>
          <w:trHeight w:val="380" w:hRule="atLeast"/>
        </w:trPr>
        <w:tc>
          <w:tcPr>
            <w:tcW w:w="3200" w:type="dxa"/>
          </w:tcPr>
          <w:p w:rsidR="0018722C">
            <w:pPr>
              <w:topLinePunct/>
              <w:ind w:leftChars="0" w:left="0" w:rightChars="0" w:right="0" w:firstLineChars="0" w:firstLine="0"/>
              <w:spacing w:line="240" w:lineRule="atLeast"/>
            </w:pPr>
            <w:r>
              <w:t>PHY-III 病理组织漂烘仪</w:t>
            </w:r>
          </w:p>
        </w:tc>
        <w:tc>
          <w:tcPr>
            <w:tcW w:w="2780" w:type="dxa"/>
          </w:tcPr>
          <w:p w:rsidR="0018722C">
            <w:pPr>
              <w:topLinePunct/>
              <w:ind w:leftChars="0" w:left="0" w:rightChars="0" w:right="0" w:firstLineChars="0" w:firstLine="0"/>
              <w:spacing w:line="240" w:lineRule="atLeast"/>
            </w:pPr>
            <w:r>
              <w:t>常州市中威电子仪厂</w:t>
            </w:r>
          </w:p>
        </w:tc>
      </w:tr>
    </w:tbl>
    <w:p w:rsidR="0018722C">
      <w:pPr>
        <w:pStyle w:val="affa"/>
      </w:pPr>
    </w:p>
    <w:p w:rsidR="0018722C">
      <w:pPr>
        <w:pStyle w:val="Heading2"/>
        <w:topLinePunct/>
        <w:ind w:left="171" w:hangingChars="171" w:hanging="171"/>
      </w:pPr>
      <w:r>
        <w:t>2.5</w:t>
      </w:r>
      <w:r>
        <w:t xml:space="preserve"> </w:t>
      </w:r>
      <w:r>
        <w:t>实验主要步骤</w:t>
      </w:r>
    </w:p>
    <w:p w:rsidR="0018722C">
      <w:pPr>
        <w:pStyle w:val="cw19"/>
        <w:topLinePunct/>
      </w:pPr>
      <w:r>
        <w:t>2.5.1</w:t>
      </w:r>
      <w:r>
        <w:t>具体实验步骤：标本经</w:t>
      </w:r>
      <w:r>
        <w:t>10%福尔马林液固定，常规石蜡包埋，载玻片经多聚赖氨</w:t>
      </w:r>
      <w:r>
        <w:t>酸防脱片剂处理。石蜡标本行</w:t>
      </w:r>
      <w:r>
        <w:t>4um</w:t>
      </w:r>
      <w:r/>
      <w:r w:rsidR="001852F3">
        <w:t xml:space="preserve">厚的连续切片置于载玻片上，温箱</w:t>
      </w:r>
      <w:r>
        <w:t>60℃烘烤过夜备用。</w:t>
      </w:r>
    </w:p>
    <w:p w:rsidR="0018722C">
      <w:pPr>
        <w:pStyle w:val="cw19"/>
        <w:topLinePunct/>
      </w:pPr>
      <w:r>
        <w:t>2.5.2</w:t>
      </w:r>
      <w:r>
        <w:t>免疫组织化学染色</w:t>
      </w:r>
    </w:p>
    <w:p w:rsidR="0018722C">
      <w:pPr>
        <w:pStyle w:val="cw19"/>
        <w:topLinePunct/>
      </w:pPr>
      <w:r>
        <w:t>1</w:t>
      </w:r>
      <w:r>
        <w:t>）</w:t>
      </w:r>
      <w:r>
        <w:t>所有标本的石蜡切片常规脱蜡</w:t>
      </w:r>
      <w:r>
        <w:t>（</w:t>
      </w:r>
      <w:r>
        <w:t>二甲苯</w:t>
      </w:r>
      <w:r>
        <w:t>10</w:t>
      </w:r>
      <w:r/>
      <w:r w:rsidR="001852F3">
        <w:t xml:space="preserve">分钟</w:t>
      </w:r>
      <w:r>
        <w:t>×2</w:t>
      </w:r>
      <w:r/>
      <w:r w:rsidR="001852F3">
        <w:t xml:space="preserve">次</w:t>
      </w:r>
      <w:r>
        <w:t>）</w:t>
      </w:r>
      <w:r>
        <w:t>，过梯度酒精水化</w:t>
      </w:r>
      <w:r>
        <w:rPr>
          <w:spacing w:val="-2"/>
        </w:rPr>
        <w:t>（</w:t>
      </w:r>
      <w:r>
        <w:t>95%，80%，</w:t>
      </w:r>
    </w:p>
    <w:p w:rsidR="0018722C">
      <w:pPr>
        <w:topLinePunct/>
      </w:pPr>
      <w:r>
        <w:t>70%各</w:t>
      </w:r>
      <w:r w:rsidR="001852F3">
        <w:t xml:space="preserve">2</w:t>
      </w:r>
      <w:r w:rsidR="001852F3">
        <w:t xml:space="preserve">分钟</w:t>
      </w:r>
      <w:r>
        <w:t>)</w:t>
      </w:r>
      <w:r>
        <w:t>；</w:t>
      </w:r>
    </w:p>
    <w:p w:rsidR="0018722C">
      <w:pPr>
        <w:pStyle w:val="cw19"/>
        <w:topLinePunct/>
      </w:pPr>
      <w:r>
        <w:t>2</w:t>
      </w:r>
      <w:r>
        <w:t>）</w:t>
      </w:r>
      <w:r/>
      <w:r>
        <w:t>双蒸水冲洗，用免疫组化笔在切片上划好圈，确定染色范围；</w:t>
      </w:r>
    </w:p>
    <w:p w:rsidR="0018722C">
      <w:pPr>
        <w:pStyle w:val="cw19"/>
        <w:topLinePunct/>
      </w:pPr>
      <w:r>
        <w:t>3</w:t>
      </w:r>
      <w:r>
        <w:t>）</w:t>
      </w:r>
      <w:r>
        <w:t>抗原修复：切片放入稀释的柠檬酸盐抗原修复液</w:t>
      </w:r>
      <w:r>
        <w:t>(</w:t>
      </w:r>
      <w:r>
        <w:t>1</w:t>
      </w:r>
      <w:r>
        <w:t xml:space="preserve">: </w:t>
      </w:r>
      <w:r>
        <w:t>100</w:t>
      </w:r>
      <w:r>
        <w:t xml:space="preserve">; </w:t>
      </w:r>
      <w:r>
        <w:t>pH</w:t>
      </w:r>
      <w:r>
        <w:t> = </w:t>
      </w:r>
      <w:r>
        <w:t>6.0</w:t>
      </w:r>
      <w:r>
        <w:t>)</w:t>
      </w:r>
      <w:r>
        <w:t>中，高压加热</w:t>
      </w:r>
      <w:r>
        <w:t>至沸腾</w:t>
      </w:r>
      <w:r>
        <w:t>2</w:t>
      </w:r>
      <w:r/>
      <w:r w:rsidR="001852F3">
        <w:t xml:space="preserve">分钟后于室温冷却</w:t>
      </w:r>
      <w:r>
        <w:t>20</w:t>
      </w:r>
      <w:r/>
      <w:r w:rsidR="001852F3">
        <w:t xml:space="preserve">分钟；</w:t>
      </w:r>
    </w:p>
    <w:p w:rsidR="0018722C">
      <w:pPr>
        <w:pStyle w:val="cw19"/>
        <w:topLinePunct/>
      </w:pPr>
      <w:r>
        <w:t>4</w:t>
      </w:r>
      <w:r>
        <w:t>）</w:t>
      </w:r>
      <w:r>
        <w:t>切片上加</w:t>
      </w:r>
      <w:r>
        <w:t>3%H</w:t>
      </w:r>
      <w:r>
        <w:rPr>
          <w:vertAlign w:val="subscript"/>
          /&gt;
        </w:rPr>
        <w:t>2</w:t>
      </w:r>
      <w:r>
        <w:t>0</w:t>
      </w:r>
      <w:r>
        <w:rPr>
          <w:vertAlign w:val="subscript"/>
          /&gt;
        </w:rPr>
        <w:t>2</w:t>
      </w:r>
      <w:r>
        <w:t>置于室温</w:t>
      </w:r>
      <w:r>
        <w:t>10</w:t>
      </w:r>
      <w:r/>
      <w:r w:rsidR="001852F3">
        <w:t xml:space="preserve">分钟以阻断内源性过氧化物酶活性；用</w:t>
      </w:r>
      <w:r>
        <w:t>PBS</w:t>
      </w:r>
      <w:r/>
      <w:r w:rsidR="001852F3">
        <w:t xml:space="preserve">冲洗，</w:t>
      </w:r>
      <w:r>
        <w:t>2</w:t>
      </w:r>
      <w:r>
        <w:t> 分</w:t>
      </w:r>
    </w:p>
    <w:p w:rsidR="0018722C">
      <w:pPr>
        <w:topLinePunct/>
      </w:pPr>
      <w:r>
        <w:t>钟×3</w:t>
      </w:r>
      <w:r w:rsidR="001852F3">
        <w:t xml:space="preserve">次；</w:t>
      </w:r>
    </w:p>
    <w:p w:rsidR="0018722C">
      <w:pPr>
        <w:pStyle w:val="cw19"/>
        <w:topLinePunct/>
      </w:pPr>
      <w:r>
        <w:t>5</w:t>
      </w:r>
      <w:r>
        <w:t>）</w:t>
      </w:r>
      <w:r>
        <w:t>滴加一抗</w:t>
      </w:r>
      <w:r>
        <w:t>50ul，37℃</w:t>
      </w:r>
      <w:r>
        <w:t>孵育</w:t>
      </w:r>
      <w:r>
        <w:t>1-2</w:t>
      </w:r>
      <w:r/>
      <w:r w:rsidR="001852F3">
        <w:t xml:space="preserve">小时</w:t>
      </w:r>
      <w:r>
        <w:t>，PBS</w:t>
      </w:r>
      <w:r/>
      <w:r w:rsidR="001852F3">
        <w:t xml:space="preserve">冲洗</w:t>
      </w:r>
      <w:r>
        <w:t>，2</w:t>
      </w:r>
      <w:r/>
      <w:r w:rsidR="001852F3">
        <w:t xml:space="preserve">分钟</w:t>
      </w:r>
      <w:r>
        <w:t>×3</w:t>
      </w:r>
      <w:r/>
      <w:r w:rsidR="001852F3">
        <w:t xml:space="preserve">次；</w:t>
      </w:r>
    </w:p>
    <w:p w:rsidR="0018722C">
      <w:pPr>
        <w:pStyle w:val="cw19"/>
        <w:topLinePunct/>
      </w:pPr>
      <w:r>
        <w:t>6</w:t>
      </w:r>
      <w:r>
        <w:t>）</w:t>
      </w:r>
      <w:r>
        <w:t>按照一抗的来源，分别滴加相应的检测试剂：ft</w:t>
      </w:r>
      <w:r>
        <w:t>羊抗鼠</w:t>
      </w:r>
      <w:r>
        <w:t>IgG</w:t>
      </w:r>
      <w:r/>
      <w:r w:rsidR="001852F3">
        <w:t xml:space="preserve">抗体</w:t>
      </w:r>
      <w:r>
        <w:t>-HRP</w:t>
      </w:r>
      <w:r/>
      <w:r w:rsidR="001852F3">
        <w:t xml:space="preserve">多聚体；室温</w:t>
      </w:r>
      <w:r>
        <w:t>或</w:t>
      </w:r>
      <w:r>
        <w:t>37</w:t>
      </w:r>
      <w:r>
        <w:t>℃孵育</w:t>
      </w:r>
      <w:r>
        <w:t>30</w:t>
      </w:r>
      <w:r/>
      <w:r w:rsidR="001852F3">
        <w:t xml:space="preserve">分钟</w:t>
      </w:r>
      <w:r>
        <w:t>，PBS</w:t>
      </w:r>
      <w:r/>
      <w:r w:rsidR="001852F3">
        <w:t xml:space="preserve">冲洗</w:t>
      </w:r>
      <w:r>
        <w:t>，2</w:t>
      </w:r>
      <w:r/>
      <w:r w:rsidR="001852F3">
        <w:t xml:space="preserve">分钟</w:t>
      </w:r>
      <w:r>
        <w:t>×3</w:t>
      </w:r>
      <w:r/>
      <w:r w:rsidR="001852F3">
        <w:t xml:space="preserve">次；</w:t>
      </w:r>
    </w:p>
    <w:p w:rsidR="0018722C">
      <w:pPr>
        <w:pStyle w:val="cw19"/>
        <w:topLinePunct/>
      </w:pPr>
      <w:r>
        <w:t>7</w:t>
      </w:r>
      <w:r>
        <w:t>）</w:t>
      </w:r>
      <w:r>
        <w:t>现配</w:t>
      </w:r>
      <w:r>
        <w:t>DAB</w:t>
      </w:r>
      <w:r/>
      <w:r w:rsidR="001852F3">
        <w:t xml:space="preserve">显色液</w:t>
      </w:r>
      <w:r>
        <w:rPr>
          <w:spacing w:val="-6"/>
        </w:rPr>
        <w:t>（</w:t>
      </w:r>
      <w:r>
        <w:t xml:space="preserve">在试管中先加入</w:t>
      </w:r>
      <w:r>
        <w:t>1ml1×HRP</w:t>
      </w:r>
      <w:r/>
      <w:r w:rsidR="001852F3">
        <w:t xml:space="preserve">反应缓冲液，然后依次加入试剂</w:t>
      </w:r>
      <w:r>
        <w:t>A50ul、</w:t>
      </w:r>
      <w:r>
        <w:t>试剂</w:t>
      </w:r>
      <w:r>
        <w:t>B50ul</w:t>
      </w:r>
      <w:r/>
      <w:r w:rsidR="001852F3">
        <w:t xml:space="preserve">混匀即可</w:t>
      </w:r>
      <w:r>
        <w:rPr>
          <w:spacing w:val="-4"/>
        </w:rPr>
        <w:t>）</w:t>
      </w:r>
      <w:r>
        <w:t>。配好后避光保存</w:t>
      </w:r>
      <w:r>
        <w:t>，30</w:t>
      </w:r>
      <w:r/>
      <w:r w:rsidR="001852F3">
        <w:t xml:space="preserve">分钟内使用。逐步加在切片上，待出现棕色沉淀后用双蒸水冲洗；</w:t>
      </w:r>
    </w:p>
    <w:p w:rsidR="0018722C">
      <w:pPr>
        <w:pStyle w:val="cw19"/>
        <w:topLinePunct/>
      </w:pPr>
      <w:r>
        <w:t>8</w:t>
      </w:r>
      <w:r>
        <w:t>）</w:t>
      </w:r>
      <w:r>
        <w:t>用苏木素复染，再自来水冲洗；过梯度酒精脱水</w:t>
      </w:r>
      <w:r>
        <w:t>(</w:t>
      </w:r>
      <w:r>
        <w:t>70%</w:t>
      </w:r>
      <w:r>
        <w:t xml:space="preserve">, </w:t>
      </w:r>
      <w:r>
        <w:t>80%</w:t>
      </w:r>
      <w:r>
        <w:t xml:space="preserve">, </w:t>
      </w:r>
      <w:r>
        <w:t>95%</w:t>
      </w:r>
      <w:r>
        <w:t>各</w:t>
      </w:r>
      <w:r>
        <w:t>2</w:t>
      </w:r>
      <w:r/>
      <w:r w:rsidR="001852F3">
        <w:t xml:space="preserve">分钟</w:t>
      </w:r>
      <w:r>
        <w:t>)</w:t>
      </w:r>
      <w:r>
        <w:t>；</w:t>
      </w:r>
    </w:p>
    <w:p w:rsidR="0018722C">
      <w:pPr>
        <w:pStyle w:val="cw19"/>
        <w:topLinePunct/>
      </w:pPr>
      <w:r>
        <w:t>9</w:t>
      </w:r>
      <w:r>
        <w:t>）</w:t>
      </w:r>
      <w:r>
        <w:t>过二甲苯</w:t>
      </w:r>
      <w:r>
        <w:t>（</w:t>
      </w:r>
      <w:r>
        <w:t>1</w:t>
      </w:r>
      <w:r/>
      <w:r w:rsidR="001852F3">
        <w:t xml:space="preserve">分钟</w:t>
      </w:r>
      <w:r>
        <w:t>×2</w:t>
      </w:r>
      <w:r/>
      <w:r w:rsidR="001852F3">
        <w:t xml:space="preserve">次</w:t>
      </w:r>
      <w:r>
        <w:rPr>
          <w:spacing w:val="-4"/>
        </w:rPr>
        <w:t>）</w:t>
      </w:r>
      <w:r>
        <w:t>透明，中性树胶封片后镜下观察。</w:t>
      </w:r>
    </w:p>
    <w:p w:rsidR="0018722C">
      <w:pPr>
        <w:pStyle w:val="cw19"/>
        <w:topLinePunct/>
      </w:pPr>
      <w:r>
        <w:t>2.5.3</w:t>
      </w:r>
      <w:r>
        <w:t>对照设置</w:t>
      </w:r>
    </w:p>
    <w:p w:rsidR="0018722C">
      <w:pPr>
        <w:topLinePunct/>
      </w:pPr>
      <w:r>
        <w:t>以已知的阳性腺性膀胱炎、膀胱移行细胞癌切片作为阳性对照，以</w:t>
      </w:r>
      <w:r>
        <w:t>PBS</w:t>
      </w:r>
      <w:r/>
      <w:r w:rsidR="001852F3">
        <w:t xml:space="preserve">替代一抗作为空白对照。</w:t>
      </w:r>
    </w:p>
    <w:p w:rsidR="0018722C">
      <w:pPr>
        <w:pStyle w:val="cw19"/>
        <w:topLinePunct/>
      </w:pPr>
      <w:r>
        <w:t>2.5.4</w:t>
      </w:r>
      <w:r>
        <w:t>免疫组化结果判定</w:t>
      </w:r>
    </w:p>
    <w:p w:rsidR="0018722C">
      <w:pPr>
        <w:topLinePunct/>
      </w:pPr>
      <w:r>
        <w:t>由两名经验丰富的病理科医师在不知临床和病理资料的情况下独立观察切片，P21</w:t>
      </w:r>
      <w:r>
        <w:t>、Bcl-2</w:t>
      </w:r>
      <w:r/>
      <w:r w:rsidR="001852F3">
        <w:t xml:space="preserve">效应产物皆为棕色颗粒，</w:t>
      </w:r>
      <w:r>
        <w:t>P21</w:t>
      </w:r>
      <w:r/>
      <w:r w:rsidR="001852F3">
        <w:t xml:space="preserve">阳性表达定位于细胞的胞浆，Bcl-2</w:t>
      </w:r>
      <w:r/>
      <w:r w:rsidR="001852F3">
        <w:t xml:space="preserve">阳性表达定位于</w:t>
      </w:r>
      <w:r>
        <w:t>胞质的质膜，如线粒体膜、核质膜、内质网，凡胞浆着色呈棕黄色者为阳性细胞。所有</w:t>
      </w:r>
      <w:r>
        <w:t>染色结果判定均采用统一评分标准，所有评分过程均重复</w:t>
      </w:r>
      <w:r>
        <w:t>3</w:t>
      </w:r>
      <w:r/>
      <w:r w:rsidR="001852F3">
        <w:t xml:space="preserve">次以上，尽可能使所有评分</w:t>
      </w:r>
      <w:r>
        <w:t>为同一分值的切片之间没有明显差异，而不同分值的切片之间可有明显差异。于高倍镜</w:t>
      </w:r>
      <w:r>
        <w:t>下随机取</w:t>
      </w:r>
      <w:r>
        <w:t>10</w:t>
      </w:r>
      <w:r/>
      <w:r w:rsidR="001852F3">
        <w:t xml:space="preserve">个不同视野，各计数</w:t>
      </w:r>
      <w:r>
        <w:t>100</w:t>
      </w:r>
      <w:r/>
      <w:r w:rsidR="001852F3">
        <w:t xml:space="preserve">个细胞，采用较精确的半定量法，同时对染色强度及阳性细胞所占百分比进行评分。具体如下；</w:t>
      </w:r>
    </w:p>
    <w:p w:rsidR="0018722C">
      <w:pPr>
        <w:topLinePunct/>
      </w:pPr>
      <w:r>
        <w:t>1</w:t>
      </w:r>
      <w:r>
        <w:t>）</w:t>
      </w:r>
      <w:r>
        <w:t>首先对阳性细胞染色强度</w:t>
      </w:r>
      <w:r>
        <w:t>（</w:t>
      </w:r>
      <w:r>
        <w:t>染色深浅需与背景着色相对比</w:t>
      </w:r>
      <w:r>
        <w:t>）</w:t>
      </w:r>
      <w:r>
        <w:t>进行评分：无色为</w:t>
      </w:r>
      <w:r w:rsidR="001852F3">
        <w:t xml:space="preserve">0</w:t>
      </w:r>
      <w:r w:rsidR="001852F3">
        <w:t xml:space="preserve">分，淡</w:t>
      </w:r>
    </w:p>
    <w:p w:rsidR="0018722C">
      <w:pPr>
        <w:topLinePunct/>
      </w:pPr>
      <w:r>
        <w:t>黄色为</w:t>
      </w:r>
      <w:r w:rsidR="001852F3">
        <w:t xml:space="preserve">1</w:t>
      </w:r>
      <w:r w:rsidR="001852F3">
        <w:t xml:space="preserve">分，棕黄色为</w:t>
      </w:r>
      <w:r w:rsidR="001852F3">
        <w:t xml:space="preserve">2</w:t>
      </w:r>
      <w:r w:rsidR="001852F3">
        <w:t xml:space="preserve">分，棕褐色为</w:t>
      </w:r>
      <w:r w:rsidR="001852F3">
        <w:t xml:space="preserve">3</w:t>
      </w:r>
      <w:r w:rsidR="001852F3">
        <w:t xml:space="preserve">分；</w:t>
      </w:r>
    </w:p>
    <w:p w:rsidR="0018722C">
      <w:pPr>
        <w:topLinePunct/>
      </w:pPr>
      <w:r>
        <w:t>2</w:t>
      </w:r>
      <w:r>
        <w:t>）</w:t>
      </w:r>
      <w:r>
        <w:t>再对阳性细胞所占百分比进行评分：0</w:t>
      </w:r>
      <w:r w:rsidR="001852F3">
        <w:t xml:space="preserve">分为阴性，1</w:t>
      </w:r>
      <w:r w:rsidR="001852F3">
        <w:t xml:space="preserve">分为阳性细胞≤25%，2</w:t>
      </w:r>
      <w:r w:rsidR="001852F3">
        <w:t xml:space="preserve">分为</w:t>
      </w:r>
    </w:p>
    <w:p w:rsidR="0018722C">
      <w:pPr>
        <w:topLinePunct/>
      </w:pPr>
      <w:r>
        <w:t>26%-50%</w:t>
      </w:r>
      <w:r>
        <w:t xml:space="preserve">, </w:t>
      </w:r>
      <w:r>
        <w:t>3</w:t>
      </w:r>
      <w:r w:rsidR="001852F3">
        <w:t xml:space="preserve">分为</w:t>
      </w:r>
      <w:r w:rsidR="001852F3">
        <w:t xml:space="preserve">51%-75%</w:t>
      </w:r>
      <w:r>
        <w:t xml:space="preserve">, </w:t>
      </w:r>
      <w:r>
        <w:t>4</w:t>
      </w:r>
      <w:r w:rsidR="001852F3">
        <w:t xml:space="preserve">分为&gt;</w:t>
      </w:r>
      <w:r w:rsidR="004B696B">
        <w:t xml:space="preserve"> </w:t>
      </w:r>
      <w:r w:rsidR="004B696B">
        <w:t xml:space="preserve">75%；</w:t>
      </w:r>
    </w:p>
    <w:p w:rsidR="0018722C">
      <w:pPr>
        <w:topLinePunct/>
      </w:pPr>
      <w:r>
        <w:t>3</w:t>
      </w:r>
      <w:r>
        <w:t>）</w:t>
      </w:r>
      <w:r>
        <w:t>染色强度与阳性细胞百分比的积分相加，0-1</w:t>
      </w:r>
      <w:r/>
      <w:r w:rsidR="001852F3">
        <w:t xml:space="preserve">分为</w:t>
      </w:r>
      <w:r>
        <w:t>(</w:t>
      </w:r>
      <w:r>
        <w:t>-</w:t>
      </w:r>
      <w:r>
        <w:t>)</w:t>
      </w:r>
      <w:r>
        <w:t>，2-3</w:t>
      </w:r>
      <w:r/>
      <w:r w:rsidR="001852F3">
        <w:t xml:space="preserve">分为</w:t>
      </w:r>
      <w:r>
        <w:t>（</w:t>
      </w:r>
      <w:r>
        <w:t>±</w:t>
      </w:r>
      <w:r>
        <w:t>）</w:t>
      </w:r>
      <w:r>
        <w:t>，4-5</w:t>
      </w:r>
      <w:r/>
      <w:r w:rsidR="001852F3">
        <w:t xml:space="preserve">分为</w:t>
      </w:r>
      <w:r>
        <w:t>(</w:t>
      </w:r>
      <w:r>
        <w:t>+</w:t>
      </w:r>
      <w:r>
        <w:t>)</w:t>
      </w:r>
      <w:r>
        <w:t>，</w:t>
      </w:r>
    </w:p>
    <w:p w:rsidR="0018722C">
      <w:pPr>
        <w:topLinePunct/>
      </w:pPr>
      <w:r>
        <w:t>6-7</w:t>
      </w:r>
      <w:r w:rsidR="001852F3">
        <w:t xml:space="preserve">分为</w:t>
      </w:r>
      <w:r>
        <w:t>(</w:t>
      </w:r>
      <w:r>
        <w:t>++</w:t>
      </w:r>
      <w:r>
        <w:t>)</w:t>
      </w:r>
      <w:r>
        <w:t>；</w:t>
      </w:r>
      <w:r>
        <w:t>（</w:t>
      </w:r>
      <w:r>
        <w:t>－</w:t>
      </w:r>
      <w:r>
        <w:t>）</w:t>
      </w:r>
      <w:r>
        <w:t>和</w:t>
      </w:r>
      <w:r>
        <w:t>（</w:t>
      </w:r>
      <w:r>
        <w:t>±</w:t>
      </w:r>
      <w:r>
        <w:t>）</w:t>
      </w:r>
      <w:r>
        <w:t>判为阴性，</w:t>
      </w:r>
      <w:r>
        <w:t>(</w:t>
      </w:r>
      <w:r>
        <w:t>+</w:t>
      </w:r>
      <w:r>
        <w:t>)</w:t>
      </w:r>
      <w:r>
        <w:t>和</w:t>
      </w:r>
      <w:r>
        <w:t>(</w:t>
      </w:r>
      <w:r>
        <w:t>++</w:t>
      </w:r>
      <w:r>
        <w:t>)</w:t>
      </w:r>
      <w:r>
        <w:t>判为阳性。</w:t>
      </w:r>
    </w:p>
    <w:p w:rsidR="0018722C">
      <w:pPr>
        <w:pStyle w:val="Heading1"/>
        <w:topLinePunct/>
      </w:pPr>
      <w:bookmarkStart w:id="504111" w:name="_Toc686504111"/>
      <w:bookmarkStart w:name="3.统计分析 " w:id="13"/>
      <w:bookmarkEnd w:id="13"/>
      <w:r>
        <w:t>3.</w:t>
      </w:r>
      <w:r>
        <w:t xml:space="preserve"> </w:t>
      </w:r>
      <w:r w:rsidRPr="00DB64CE">
        <w:t>统计分析</w:t>
      </w:r>
      <w:bookmarkEnd w:id="504111"/>
    </w:p>
    <w:p w:rsidR="0018722C">
      <w:pPr>
        <w:topLinePunct/>
      </w:pPr>
      <w:r>
        <w:t>据免疫组化结果所得数据，采用</w:t>
      </w:r>
      <w:r>
        <w:t>SPSS17.0</w:t>
      </w:r>
      <w:r/>
      <w:r w:rsidR="001852F3">
        <w:t xml:space="preserve">统计分析软件包进行统计分析，</w:t>
      </w:r>
      <w:r>
        <w:t>P</w:t>
      </w:r>
      <w:r/>
      <w:r w:rsidR="001852F3">
        <w:t xml:space="preserve">值小于</w:t>
      </w:r>
      <w:r>
        <w:t>0</w:t>
      </w:r>
      <w:r>
        <w:t>.</w:t>
      </w:r>
      <w:r>
        <w:t>05</w:t>
      </w:r>
      <w:r>
        <w:t>有统计学意义。本课题研究</w:t>
      </w:r>
      <w:r>
        <w:t>P21</w:t>
      </w:r>
      <w:r/>
      <w:r w:rsidR="001852F3">
        <w:t xml:space="preserve">和</w:t>
      </w:r>
      <w:r>
        <w:t>Bcl-2</w:t>
      </w:r>
      <w:r/>
      <w:r w:rsidR="001852F3">
        <w:t xml:space="preserve">在腺性膀胱炎和膀胱移行细胞癌中的表达及意义，依据不同的病理分级、临床分期分组，病例资料整理后，将相关数据输入计算机，</w:t>
      </w:r>
      <w:r w:rsidR="001852F3">
        <w:t xml:space="preserve">应用卡方检验等统计学方法，逐步进行统计学分析，得出结论。</w:t>
      </w:r>
    </w:p>
    <w:p w:rsidR="0018722C">
      <w:pPr>
        <w:outlineLvl w:val="9"/>
        <w:topLinePunct/>
      </w:pPr>
      <w:bookmarkStart w:name="_TOC_250005" w:id="14"/>
      <w:bookmarkStart w:name="结果 " w:id="15"/>
      <w:bookmarkEnd w:id="14"/>
      <w:r>
        <w:rPr>
          <w:kern w:val="2"/>
          <w:sz w:val="24"/>
          <w:szCs w:val="24"/>
          <w:rFonts w:cstheme="minorBidi" w:hAnsiTheme="minorHAnsi" w:eastAsiaTheme="minorHAnsi" w:asciiTheme="minorHAnsi" w:ascii="宋体" w:hAnsi="宋体" w:eastAsia="宋体" w:cs="宋体"/>
          <w:b/>
          <w:bCs/>
        </w:rPr>
        <w:t>结果</w:t>
      </w:r>
    </w:p>
    <w:p w:rsidR="0018722C">
      <w:pPr>
        <w:pStyle w:val="Heading2"/>
        <w:topLinePunct/>
        <w:ind w:left="171" w:hangingChars="171" w:hanging="171"/>
      </w:pPr>
      <w:r>
        <w:t>1.1</w:t>
      </w:r>
      <w:r>
        <w:t xml:space="preserve"> </w:t>
      </w:r>
      <w:r>
        <w:t>P21</w:t>
      </w:r>
      <w:r/>
      <w:r w:rsidR="001852F3">
        <w:t xml:space="preserve">在正常膀胱组织、腺性膀胱炎和膀胱移行细胞癌组织中的阳性表达率分别为</w:t>
      </w:r>
    </w:p>
    <w:p w:rsidR="0018722C">
      <w:pPr>
        <w:topLinePunct/>
      </w:pPr>
      <w:r>
        <w:t>0</w:t>
      </w:r>
      <w:r>
        <w:t>/</w:t>
      </w:r>
      <w:r>
        <w:t>1</w:t>
      </w:r>
      <w:r>
        <w:t>0</w:t>
      </w:r>
      <w:r>
        <w:t>(</w:t>
      </w:r>
      <w:r>
        <w:t>0%</w:t>
      </w:r>
      <w:r>
        <w:rPr>
          <w:spacing w:val="-60"/>
        </w:rPr>
        <w:t>)</w:t>
      </w:r>
      <w:r>
        <w:t>，18</w:t>
      </w:r>
      <w:r>
        <w:t>/</w:t>
      </w:r>
      <w:r>
        <w:t>62</w:t>
      </w:r>
      <w:r>
        <w:t>(</w:t>
      </w:r>
      <w:r>
        <w:t>29.03%</w:t>
      </w:r>
      <w:r>
        <w:t>)</w:t>
      </w:r>
      <w:r>
        <w:t>和</w:t>
      </w:r>
      <w:r>
        <w:t>40</w:t>
      </w:r>
      <w:r>
        <w:t>/</w:t>
      </w:r>
      <w:r>
        <w:t>89</w:t>
      </w:r>
      <w:r>
        <w:t>(</w:t>
      </w:r>
      <w:r>
        <w:t>44.94%</w:t>
      </w:r>
      <w:r>
        <w:t>)</w:t>
      </w:r>
      <w:r>
        <w:t>，阳性表达率依次递增，对相关数据进行卡方检验，各组间统计学分析，P</w:t>
      </w:r>
      <w:r/>
      <w:r w:rsidR="001852F3">
        <w:t xml:space="preserve">值均小于</w:t>
      </w:r>
      <w:r>
        <w:t>0</w:t>
      </w:r>
      <w:r>
        <w:t>.</w:t>
      </w:r>
      <w:r>
        <w:t>05，各组间差异有统计学意义</w:t>
      </w:r>
      <w:r>
        <w:t>（</w:t>
      </w:r>
      <w:r>
        <w:rPr>
          <w:spacing w:val="-15"/>
        </w:rPr>
        <w:t>表</w:t>
      </w:r>
      <w:r>
        <w:t>1</w:t>
      </w:r>
      <w:r>
        <w:t>）</w:t>
      </w:r>
      <w:r>
        <w:t>。</w:t>
      </w:r>
    </w:p>
    <w:p w:rsidR="0018722C">
      <w:pPr>
        <w:pStyle w:val="a8"/>
        <w:topLinePunct/>
      </w:pPr>
      <w:r>
        <w:t>表1</w:t>
      </w:r>
      <w:r>
        <w:t xml:space="preserve">  </w:t>
      </w:r>
      <w:r w:rsidRPr="00DB64CE">
        <w:t>正常膀胱组织、腺性膀胱炎、膀胱移行细胞癌组织中</w:t>
      </w:r>
      <w:r w:rsidR="001852F3">
        <w:t xml:space="preserve">P21</w:t>
      </w:r>
      <w:r w:rsidR="001852F3">
        <w:t xml:space="preserve">的表达</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7"/>
        <w:gridCol w:w="916"/>
        <w:gridCol w:w="810"/>
        <w:gridCol w:w="826"/>
        <w:gridCol w:w="806"/>
        <w:gridCol w:w="785"/>
        <w:gridCol w:w="1712"/>
        <w:gridCol w:w="1270"/>
      </w:tblGrid>
      <w:tr>
        <w:trPr>
          <w:tblHeader/>
        </w:trPr>
        <w:tc>
          <w:tcPr>
            <w:tcW w:w="5000" w:type="pct"/>
            <w:gridSpan w:val="8"/>
            <w:vAlign w:val="center"/>
            <w:tcBorders>
              <w:bottom w:val="single" w:sz="4" w:space="0" w:color="auto"/>
            </w:tcBorders>
          </w:tcPr>
          <w:p w:rsidR="0018722C">
            <w:pPr>
              <w:pStyle w:val="a7"/>
              <w:topLinePunct/>
              <w:ind w:leftChars="0" w:left="0" w:rightChars="0" w:right="0" w:firstLineChars="0" w:firstLine="0"/>
              <w:spacing w:line="240" w:lineRule="atLeast"/>
            </w:pPr>
            <w:r>
              <w:t>P21</w:t>
            </w:r>
          </w:p>
        </w:tc>
      </w:tr>
      <w:tr>
        <w:tc>
          <w:tcPr>
            <w:tcW w:w="1174" w:type="pct"/>
            <w:vAlign w:val="center"/>
          </w:tcPr>
          <w:p w:rsidR="0018722C">
            <w:pPr>
              <w:pStyle w:val="ac"/>
              <w:topLinePunct/>
              <w:ind w:leftChars="0" w:left="0" w:rightChars="0" w:right="0" w:firstLineChars="0" w:firstLine="0"/>
              <w:spacing w:line="240" w:lineRule="atLeast"/>
            </w:pPr>
            <w:r>
              <w:t>组别</w:t>
            </w:r>
          </w:p>
        </w:tc>
        <w:tc>
          <w:tcPr>
            <w:tcW w:w="492" w:type="pct"/>
            <w:vAlign w:val="center"/>
          </w:tcPr>
          <w:p w:rsidR="0018722C">
            <w:pPr>
              <w:pStyle w:val="a5"/>
              <w:topLinePunct/>
              <w:ind w:leftChars="0" w:left="0" w:rightChars="0" w:right="0" w:firstLineChars="0" w:firstLine="0"/>
              <w:spacing w:line="240" w:lineRule="atLeast"/>
            </w:pPr>
            <w:r>
              <w:t>例数</w:t>
            </w:r>
          </w:p>
        </w:tc>
        <w:tc>
          <w:tcPr>
            <w:tcW w:w="435" w:type="pct"/>
            <w:vAlign w:val="center"/>
          </w:tcPr>
          <w:p w:rsidR="0018722C">
            <w:pPr>
              <w:pStyle w:val="a5"/>
              <w:topLinePunct/>
              <w:ind w:leftChars="0" w:left="0" w:rightChars="0" w:right="0" w:firstLineChars="0" w:firstLine="0"/>
              <w:spacing w:line="240" w:lineRule="atLeast"/>
            </w:pPr>
            <w:r>
              <w:t>-</w:t>
            </w:r>
          </w:p>
        </w:tc>
        <w:tc>
          <w:tcPr>
            <w:tcW w:w="444" w:type="pct"/>
            <w:vAlign w:val="center"/>
          </w:tcPr>
          <w:p w:rsidR="0018722C">
            <w:pPr>
              <w:pStyle w:val="a5"/>
              <w:topLinePunct/>
              <w:ind w:leftChars="0" w:left="0" w:rightChars="0" w:right="0" w:firstLineChars="0" w:firstLine="0"/>
              <w:spacing w:line="240" w:lineRule="atLeast"/>
            </w:pPr>
            <w:r>
              <w:t>±</w:t>
            </w:r>
          </w:p>
        </w:tc>
        <w:tc>
          <w:tcPr>
            <w:tcW w:w="433" w:type="pct"/>
            <w:vAlign w:val="center"/>
          </w:tcPr>
          <w:p w:rsidR="0018722C">
            <w:pPr>
              <w:pStyle w:val="a5"/>
              <w:topLinePunct/>
              <w:ind w:leftChars="0" w:left="0" w:rightChars="0" w:right="0" w:firstLineChars="0" w:firstLine="0"/>
              <w:spacing w:line="240" w:lineRule="atLeast"/>
            </w:pPr>
            <w:r>
              <w:t>+</w:t>
            </w:r>
          </w:p>
        </w:tc>
        <w:tc>
          <w:tcPr>
            <w:tcW w:w="421" w:type="pct"/>
            <w:vAlign w:val="center"/>
          </w:tcPr>
          <w:p w:rsidR="0018722C">
            <w:pPr>
              <w:pStyle w:val="a5"/>
              <w:topLinePunct/>
              <w:ind w:leftChars="0" w:left="0" w:rightChars="0" w:right="0" w:firstLineChars="0" w:firstLine="0"/>
              <w:spacing w:line="240" w:lineRule="atLeast"/>
            </w:pPr>
            <w:r>
              <w:t>++</w:t>
            </w:r>
          </w:p>
        </w:tc>
        <w:tc>
          <w:tcPr>
            <w:tcW w:w="919" w:type="pct"/>
            <w:vAlign w:val="center"/>
          </w:tcPr>
          <w:p w:rsidR="0018722C">
            <w:pPr>
              <w:pStyle w:val="a5"/>
              <w:topLinePunct/>
              <w:ind w:leftChars="0" w:left="0" w:rightChars="0" w:right="0" w:firstLineChars="0" w:firstLine="0"/>
              <w:spacing w:line="240" w:lineRule="atLeast"/>
            </w:pPr>
            <w:r>
              <w:t>阳性率</w:t>
            </w:r>
            <w:r>
              <w:t>（</w:t>
            </w:r>
            <w:r>
              <w:t>%</w:t>
            </w:r>
            <w:r>
              <w:t>）</w:t>
            </w:r>
          </w:p>
        </w:tc>
        <w:tc>
          <w:tcPr>
            <w:tcW w:w="682" w:type="pct"/>
            <w:vAlign w:val="center"/>
          </w:tcPr>
          <w:p w:rsidR="0018722C">
            <w:pPr>
              <w:pStyle w:val="ad"/>
              <w:topLinePunct/>
              <w:ind w:leftChars="0" w:left="0" w:rightChars="0" w:right="0" w:firstLineChars="0" w:firstLine="0"/>
              <w:spacing w:line="240" w:lineRule="atLeast"/>
            </w:pPr>
            <w:r>
              <w:t>P</w:t>
            </w:r>
          </w:p>
        </w:tc>
      </w:tr>
      <w:tr>
        <w:tc>
          <w:tcPr>
            <w:tcW w:w="1174" w:type="pct"/>
            <w:vAlign w:val="center"/>
          </w:tcPr>
          <w:p w:rsidR="0018722C">
            <w:pPr>
              <w:pStyle w:val="ac"/>
              <w:topLinePunct/>
              <w:ind w:leftChars="0" w:left="0" w:rightChars="0" w:right="0" w:firstLineChars="0" w:firstLine="0"/>
              <w:spacing w:line="240" w:lineRule="atLeast"/>
            </w:pPr>
            <w:r>
              <w:t>正常膀胱组织</w:t>
            </w:r>
          </w:p>
        </w:tc>
        <w:tc>
          <w:tcPr>
            <w:tcW w:w="492" w:type="pct"/>
            <w:vAlign w:val="center"/>
          </w:tcPr>
          <w:p w:rsidR="0018722C">
            <w:pPr>
              <w:pStyle w:val="affff9"/>
              <w:topLinePunct/>
              <w:ind w:leftChars="0" w:left="0" w:rightChars="0" w:right="0" w:firstLineChars="0" w:firstLine="0"/>
              <w:spacing w:line="240" w:lineRule="atLeast"/>
            </w:pPr>
            <w:r>
              <w:t>10</w:t>
            </w:r>
          </w:p>
        </w:tc>
        <w:tc>
          <w:tcPr>
            <w:tcW w:w="435" w:type="pct"/>
            <w:vAlign w:val="center"/>
          </w:tcPr>
          <w:p w:rsidR="0018722C">
            <w:pPr>
              <w:pStyle w:val="affff9"/>
              <w:topLinePunct/>
              <w:ind w:leftChars="0" w:left="0" w:rightChars="0" w:right="0" w:firstLineChars="0" w:firstLine="0"/>
              <w:spacing w:line="240" w:lineRule="atLeast"/>
            </w:pPr>
            <w:r>
              <w:t>10</w:t>
            </w:r>
          </w:p>
        </w:tc>
        <w:tc>
          <w:tcPr>
            <w:tcW w:w="444" w:type="pct"/>
            <w:vAlign w:val="center"/>
          </w:tcPr>
          <w:p w:rsidR="0018722C">
            <w:pPr>
              <w:pStyle w:val="affff9"/>
              <w:topLinePunct/>
              <w:ind w:leftChars="0" w:left="0" w:rightChars="0" w:right="0" w:firstLineChars="0" w:firstLine="0"/>
              <w:spacing w:line="240" w:lineRule="atLeast"/>
            </w:pPr>
            <w:r>
              <w:t>0</w:t>
            </w:r>
          </w:p>
        </w:tc>
        <w:tc>
          <w:tcPr>
            <w:tcW w:w="433" w:type="pct"/>
            <w:vAlign w:val="center"/>
          </w:tcPr>
          <w:p w:rsidR="0018722C">
            <w:pPr>
              <w:pStyle w:val="affff9"/>
              <w:topLinePunct/>
              <w:ind w:leftChars="0" w:left="0" w:rightChars="0" w:right="0" w:firstLineChars="0" w:firstLine="0"/>
              <w:spacing w:line="240" w:lineRule="atLeast"/>
            </w:pPr>
            <w:r>
              <w:t>0</w:t>
            </w:r>
          </w:p>
        </w:tc>
        <w:tc>
          <w:tcPr>
            <w:tcW w:w="421" w:type="pct"/>
            <w:vAlign w:val="center"/>
          </w:tcPr>
          <w:p w:rsidR="0018722C">
            <w:pPr>
              <w:pStyle w:val="affff9"/>
              <w:topLinePunct/>
              <w:ind w:leftChars="0" w:left="0" w:rightChars="0" w:right="0" w:firstLineChars="0" w:firstLine="0"/>
              <w:spacing w:line="240" w:lineRule="atLeast"/>
            </w:pPr>
            <w:r>
              <w:t>0</w:t>
            </w:r>
          </w:p>
        </w:tc>
        <w:tc>
          <w:tcPr>
            <w:tcW w:w="919" w:type="pct"/>
            <w:vAlign w:val="center"/>
          </w:tcPr>
          <w:p w:rsidR="0018722C">
            <w:pPr>
              <w:pStyle w:val="affff9"/>
              <w:topLinePunct/>
              <w:ind w:leftChars="0" w:left="0" w:rightChars="0" w:right="0" w:firstLineChars="0" w:firstLine="0"/>
              <w:spacing w:line="240" w:lineRule="atLeast"/>
            </w:pPr>
            <w:r>
              <w:t>0</w:t>
            </w:r>
          </w:p>
        </w:tc>
        <w:tc>
          <w:tcPr>
            <w:tcW w:w="682" w:type="pct"/>
            <w:vAlign w:val="center"/>
          </w:tcPr>
          <w:p w:rsidR="0018722C">
            <w:pPr>
              <w:pStyle w:val="ad"/>
              <w:topLinePunct/>
              <w:ind w:leftChars="0" w:left="0" w:rightChars="0" w:right="0" w:firstLineChars="0" w:firstLine="0"/>
              <w:spacing w:line="240" w:lineRule="atLeast"/>
            </w:pPr>
            <w:r>
              <w:t>P1&lt;0.05</w:t>
            </w:r>
          </w:p>
        </w:tc>
      </w:tr>
      <w:tr>
        <w:tc>
          <w:tcPr>
            <w:tcW w:w="1174" w:type="pct"/>
            <w:vAlign w:val="center"/>
          </w:tcPr>
          <w:p w:rsidR="0018722C">
            <w:pPr>
              <w:pStyle w:val="ac"/>
              <w:topLinePunct/>
              <w:ind w:leftChars="0" w:left="0" w:rightChars="0" w:right="0" w:firstLineChars="0" w:firstLine="0"/>
              <w:spacing w:line="240" w:lineRule="atLeast"/>
            </w:pPr>
            <w:r>
              <w:t>腺性膀胱炎</w:t>
            </w:r>
          </w:p>
        </w:tc>
        <w:tc>
          <w:tcPr>
            <w:tcW w:w="492" w:type="pct"/>
            <w:vAlign w:val="center"/>
          </w:tcPr>
          <w:p w:rsidR="0018722C">
            <w:pPr>
              <w:pStyle w:val="affff9"/>
              <w:topLinePunct/>
              <w:ind w:leftChars="0" w:left="0" w:rightChars="0" w:right="0" w:firstLineChars="0" w:firstLine="0"/>
              <w:spacing w:line="240" w:lineRule="atLeast"/>
            </w:pPr>
            <w:r>
              <w:t>62</w:t>
            </w:r>
          </w:p>
        </w:tc>
        <w:tc>
          <w:tcPr>
            <w:tcW w:w="435" w:type="pct"/>
            <w:vAlign w:val="center"/>
          </w:tcPr>
          <w:p w:rsidR="0018722C">
            <w:pPr>
              <w:pStyle w:val="affff9"/>
              <w:topLinePunct/>
              <w:ind w:leftChars="0" w:left="0" w:rightChars="0" w:right="0" w:firstLineChars="0" w:firstLine="0"/>
              <w:spacing w:line="240" w:lineRule="atLeast"/>
            </w:pPr>
            <w:r>
              <w:t>34</w:t>
            </w:r>
          </w:p>
        </w:tc>
        <w:tc>
          <w:tcPr>
            <w:tcW w:w="444" w:type="pct"/>
            <w:vAlign w:val="center"/>
          </w:tcPr>
          <w:p w:rsidR="0018722C">
            <w:pPr>
              <w:pStyle w:val="affff9"/>
              <w:topLinePunct/>
              <w:ind w:leftChars="0" w:left="0" w:rightChars="0" w:right="0" w:firstLineChars="0" w:firstLine="0"/>
              <w:spacing w:line="240" w:lineRule="atLeast"/>
            </w:pPr>
            <w:r>
              <w:t>10</w:t>
            </w:r>
          </w:p>
        </w:tc>
        <w:tc>
          <w:tcPr>
            <w:tcW w:w="433" w:type="pct"/>
            <w:vAlign w:val="center"/>
          </w:tcPr>
          <w:p w:rsidR="0018722C">
            <w:pPr>
              <w:pStyle w:val="affff9"/>
              <w:topLinePunct/>
              <w:ind w:leftChars="0" w:left="0" w:rightChars="0" w:right="0" w:firstLineChars="0" w:firstLine="0"/>
              <w:spacing w:line="240" w:lineRule="atLeast"/>
            </w:pPr>
            <w:r>
              <w:t>10</w:t>
            </w:r>
          </w:p>
        </w:tc>
        <w:tc>
          <w:tcPr>
            <w:tcW w:w="421" w:type="pct"/>
            <w:vAlign w:val="center"/>
          </w:tcPr>
          <w:p w:rsidR="0018722C">
            <w:pPr>
              <w:pStyle w:val="affff9"/>
              <w:topLinePunct/>
              <w:ind w:leftChars="0" w:left="0" w:rightChars="0" w:right="0" w:firstLineChars="0" w:firstLine="0"/>
              <w:spacing w:line="240" w:lineRule="atLeast"/>
            </w:pPr>
            <w:r>
              <w:t>8</w:t>
            </w:r>
          </w:p>
        </w:tc>
        <w:tc>
          <w:tcPr>
            <w:tcW w:w="919" w:type="pct"/>
            <w:vAlign w:val="center"/>
          </w:tcPr>
          <w:p w:rsidR="0018722C">
            <w:pPr>
              <w:pStyle w:val="affff9"/>
              <w:topLinePunct/>
              <w:ind w:leftChars="0" w:left="0" w:rightChars="0" w:right="0" w:firstLineChars="0" w:firstLine="0"/>
              <w:spacing w:line="240" w:lineRule="atLeast"/>
            </w:pPr>
            <w:r>
              <w:t>29.03</w:t>
            </w:r>
          </w:p>
        </w:tc>
        <w:tc>
          <w:tcPr>
            <w:tcW w:w="682" w:type="pct"/>
            <w:vAlign w:val="center"/>
          </w:tcPr>
          <w:p w:rsidR="0018722C">
            <w:pPr>
              <w:pStyle w:val="ad"/>
              <w:topLinePunct/>
              <w:ind w:leftChars="0" w:left="0" w:rightChars="0" w:right="0" w:firstLineChars="0" w:firstLine="0"/>
              <w:spacing w:line="240" w:lineRule="atLeast"/>
            </w:pPr>
            <w:r>
              <w:t>P2&lt;0.05</w:t>
            </w:r>
          </w:p>
        </w:tc>
      </w:tr>
      <w:tr>
        <w:tc>
          <w:tcPr>
            <w:tcW w:w="1174" w:type="pct"/>
            <w:vAlign w:val="center"/>
            <w:tcBorders>
              <w:top w:val="single" w:sz="4" w:space="0" w:color="auto"/>
            </w:tcBorders>
          </w:tcPr>
          <w:p w:rsidR="0018722C">
            <w:pPr>
              <w:pStyle w:val="ac"/>
              <w:topLinePunct/>
              <w:ind w:leftChars="0" w:left="0" w:rightChars="0" w:right="0" w:firstLineChars="0" w:firstLine="0"/>
              <w:spacing w:line="240" w:lineRule="atLeast"/>
            </w:pPr>
            <w:r>
              <w:t>膀胱移行细胞癌</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t>89</w:t>
            </w:r>
          </w:p>
        </w:tc>
        <w:tc>
          <w:tcPr>
            <w:tcW w:w="435"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421"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919" w:type="pct"/>
            <w:vAlign w:val="center"/>
            <w:tcBorders>
              <w:top w:val="single" w:sz="4" w:space="0" w:color="auto"/>
            </w:tcBorders>
          </w:tcPr>
          <w:p w:rsidR="0018722C">
            <w:pPr>
              <w:pStyle w:val="affff9"/>
              <w:topLinePunct/>
              <w:ind w:leftChars="0" w:left="0" w:rightChars="0" w:right="0" w:firstLineChars="0" w:firstLine="0"/>
              <w:spacing w:line="240" w:lineRule="atLeast"/>
            </w:pPr>
            <w:r>
              <w:t>44.94</w:t>
            </w:r>
          </w:p>
        </w:tc>
        <w:tc>
          <w:tcPr>
            <w:tcW w:w="682" w:type="pct"/>
            <w:vAlign w:val="center"/>
            <w:tcBorders>
              <w:top w:val="single" w:sz="4" w:space="0" w:color="auto"/>
            </w:tcBorders>
          </w:tcPr>
          <w:p w:rsidR="0018722C">
            <w:pPr>
              <w:pStyle w:val="ad"/>
              <w:topLinePunct/>
              <w:ind w:leftChars="0" w:left="0" w:rightChars="0" w:right="0" w:firstLineChars="0" w:firstLine="0"/>
              <w:spacing w:line="240" w:lineRule="atLeast"/>
            </w:pPr>
            <w:r>
              <w:t>P3&lt;0.05</w:t>
            </w:r>
          </w:p>
        </w:tc>
      </w:tr>
    </w:tbl>
    <w:p w:rsidR="0018722C">
      <w:pPr>
        <w:pStyle w:val="aff3"/>
        <w:topLinePunct/>
      </w:pPr>
      <w:r>
        <w:t>注</w:t>
      </w:r>
      <w:r>
        <w:rPr>
          <w:rFonts w:hint="eastAsia"/>
        </w:rPr>
        <w:t>：</w:t>
      </w:r>
      <w:r w:rsidR="001852F3">
        <w:t xml:space="preserve">P1: 正常膀胱组织与腺性膀胱炎比较；P2</w:t>
      </w:r>
      <w:r>
        <w:rPr>
          <w:rFonts w:hint="eastAsia"/>
        </w:rPr>
        <w:t>：</w:t>
      </w:r>
      <w:r>
        <w:t>正常膀胱组织与膀胱移行细胞癌比较；</w:t>
      </w:r>
    </w:p>
    <w:p w:rsidR="0018722C">
      <w:pPr>
        <w:topLinePunct/>
      </w:pPr>
      <w:r>
        <w:t>P3</w:t>
      </w:r>
      <w:r>
        <w:rPr>
          <w:rFonts w:hint="eastAsia"/>
        </w:rPr>
        <w:t>：</w:t>
      </w:r>
      <w:r w:rsidR="001852F3">
        <w:t xml:space="preserve">腺性膀胱炎与膀胱移行细胞癌比较。</w:t>
      </w:r>
    </w:p>
    <w:p w:rsidR="0018722C">
      <w:pPr>
        <w:pStyle w:val="aff7"/>
        <w:topLinePunct/>
      </w:pPr>
      <w:r>
        <w:drawing>
          <wp:inline>
            <wp:extent cx="5261800" cy="231028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5" cstate="print"/>
                    <a:stretch>
                      <a:fillRect/>
                    </a:stretch>
                  </pic:blipFill>
                  <pic:spPr>
                    <a:xfrm>
                      <a:off x="0" y="0"/>
                      <a:ext cx="5261800" cy="2310288"/>
                    </a:xfrm>
                    <a:prstGeom prst="rect">
                      <a:avLst/>
                    </a:prstGeom>
                  </pic:spPr>
                </pic:pic>
              </a:graphicData>
            </a:graphic>
          </wp:inline>
        </w:drawing>
      </w:r>
    </w:p>
    <w:p w:rsidR="0018722C">
      <w:pPr>
        <w:rPr/>
        <w:topLinePunct/>
      </w:pPr>
    </w:p>
    <w:p w:rsidR="0018722C">
      <w:pPr>
        <w:pStyle w:val="Heading2"/>
        <w:topLinePunct/>
        <w:ind w:left="171" w:hangingChars="171" w:hanging="171"/>
      </w:pPr>
      <w:r>
        <w:t>1.2</w:t>
      </w:r>
      <w:r>
        <w:t xml:space="preserve"> </w:t>
      </w:r>
      <w:r>
        <w:t>不同的病理分级中，膀胱移行细胞癌中低级别尿路上皮癌组</w:t>
      </w:r>
      <w:r>
        <w:t>P21</w:t>
      </w:r>
      <w:r/>
      <w:r w:rsidR="001852F3">
        <w:t xml:space="preserve">蛋白阳性表达率为</w:t>
      </w:r>
    </w:p>
    <w:p w:rsidR="0018722C">
      <w:pPr>
        <w:topLinePunct/>
      </w:pPr>
      <w:r>
        <w:rPr>
          <w:rFonts w:ascii="Times New Roman" w:eastAsia="宋体"/>
        </w:rPr>
        <w:t>55.77</w:t>
      </w:r>
      <w:r>
        <w:t>%，显著高于高级别尿路上皮癌组</w:t>
      </w:r>
      <w:r>
        <w:rPr>
          <w:rFonts w:ascii="Times New Roman" w:eastAsia="宋体"/>
        </w:rPr>
        <w:t>29</w:t>
      </w:r>
      <w:r>
        <w:rPr>
          <w:rFonts w:ascii="Times New Roman" w:eastAsia="宋体"/>
        </w:rPr>
        <w:t>.</w:t>
      </w:r>
      <w:r>
        <w:rPr>
          <w:rFonts w:ascii="Times New Roman" w:eastAsia="宋体"/>
        </w:rPr>
        <w:t>73</w:t>
      </w:r>
      <w:r>
        <w:t>%</w:t>
      </w:r>
      <w:r>
        <w:t xml:space="preserve">, </w:t>
      </w:r>
      <w:r>
        <w:t>P21</w:t>
      </w:r>
      <w:r/>
      <w:r w:rsidR="001852F3">
        <w:t xml:space="preserve">蛋白阳性表达率随膀胱移行细胞癌</w:t>
      </w:r>
      <w:r>
        <w:t>病理分级的增高呈下降趋势，两组数据进行统计学分析，</w:t>
      </w:r>
      <w:r>
        <w:t>P</w:t>
      </w:r>
      <w:r/>
      <w:r w:rsidR="001852F3">
        <w:t xml:space="preserve">值小于</w:t>
      </w:r>
      <w:r>
        <w:t>0</w:t>
      </w:r>
      <w:r>
        <w:t>.</w:t>
      </w:r>
      <w:r>
        <w:t>05</w:t>
      </w:r>
      <w:r>
        <w:t>，差异有统计学意义</w:t>
      </w:r>
      <w:r>
        <w:t>（</w:t>
      </w:r>
      <w:r>
        <w:t>表</w:t>
      </w:r>
      <w:r>
        <w:t>2</w:t>
      </w:r>
      <w:r>
        <w:t>）</w:t>
      </w:r>
      <w:r>
        <w:t>。</w:t>
      </w:r>
    </w:p>
    <w:p w:rsidR="0018722C">
      <w:pPr>
        <w:pStyle w:val="a8"/>
        <w:topLinePunct/>
      </w:pPr>
      <w:r>
        <w:t>表2</w:t>
      </w:r>
      <w:r>
        <w:t xml:space="preserve">  </w:t>
      </w:r>
      <w:r w:rsidRPr="00DB64CE">
        <w:t>膀胱移行细胞癌中低级别尿路上皮癌及高级别尿路上皮癌组</w:t>
      </w:r>
      <w:r w:rsidR="001852F3">
        <w:t xml:space="preserve">P21</w:t>
      </w:r>
      <w:r w:rsidR="001852F3">
        <w:t xml:space="preserve">的表达</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
        <w:gridCol w:w="2463"/>
        <w:gridCol w:w="1016"/>
        <w:gridCol w:w="915"/>
        <w:gridCol w:w="918"/>
        <w:gridCol w:w="926"/>
        <w:gridCol w:w="959"/>
        <w:gridCol w:w="1725"/>
      </w:tblGrid>
      <w:tr>
        <w:trPr>
          <w:tblHeader/>
        </w:trPr>
        <w:tc>
          <w:tcPr>
            <w:tcW w:w="5000" w:type="pct"/>
            <w:gridSpan w:val="8"/>
            <w:vAlign w:val="center"/>
            <w:tcBorders>
              <w:bottom w:val="single" w:sz="4" w:space="0" w:color="auto"/>
            </w:tcBorders>
          </w:tcPr>
          <w:p w:rsidR="0018722C">
            <w:pPr>
              <w:pStyle w:val="a7"/>
              <w:topLinePunct/>
              <w:ind w:leftChars="0" w:left="0" w:rightChars="0" w:right="0" w:firstLineChars="0" w:firstLine="0"/>
              <w:spacing w:line="240" w:lineRule="atLeast"/>
            </w:pPr>
            <w:r>
              <w:t>P21</w:t>
            </w:r>
          </w:p>
        </w:tc>
      </w:tr>
      <w:tr>
        <w:tc>
          <w:tcPr>
            <w:tcW w:w="64" w:type="pct"/>
            <w:vAlign w:val="center"/>
          </w:tcPr>
          <w:p w:rsidR="0018722C">
            <w:pPr>
              <w:pStyle w:val="ac"/>
              <w:topLinePunct/>
              <w:ind w:leftChars="0" w:left="0" w:rightChars="0" w:right="0" w:firstLineChars="0" w:firstLine="0"/>
              <w:spacing w:line="240" w:lineRule="atLeast"/>
            </w:pPr>
          </w:p>
        </w:tc>
        <w:tc>
          <w:tcPr>
            <w:tcW w:w="1363" w:type="pct"/>
            <w:vAlign w:val="center"/>
          </w:tcPr>
          <w:p w:rsidR="0018722C">
            <w:pPr>
              <w:pStyle w:val="a5"/>
              <w:topLinePunct/>
              <w:ind w:leftChars="0" w:left="0" w:rightChars="0" w:right="0" w:firstLineChars="0" w:firstLine="0"/>
              <w:spacing w:line="240" w:lineRule="atLeast"/>
            </w:pPr>
            <w:r>
              <w:t>组别</w:t>
            </w:r>
          </w:p>
        </w:tc>
        <w:tc>
          <w:tcPr>
            <w:tcW w:w="562" w:type="pct"/>
            <w:vAlign w:val="center"/>
          </w:tcPr>
          <w:p w:rsidR="0018722C">
            <w:pPr>
              <w:pStyle w:val="a5"/>
              <w:topLinePunct/>
              <w:ind w:leftChars="0" w:left="0" w:rightChars="0" w:right="0" w:firstLineChars="0" w:firstLine="0"/>
              <w:spacing w:line="240" w:lineRule="atLeast"/>
            </w:pPr>
            <w:r>
              <w:t>例数</w:t>
            </w:r>
          </w:p>
        </w:tc>
        <w:tc>
          <w:tcPr>
            <w:tcW w:w="506" w:type="pct"/>
            <w:vAlign w:val="center"/>
          </w:tcPr>
          <w:p w:rsidR="0018722C">
            <w:pPr>
              <w:pStyle w:val="a5"/>
              <w:topLinePunct/>
              <w:ind w:leftChars="0" w:left="0" w:rightChars="0" w:right="0" w:firstLineChars="0" w:firstLine="0"/>
              <w:spacing w:line="240" w:lineRule="atLeast"/>
            </w:pPr>
            <w:r>
              <w:t>-</w:t>
            </w:r>
          </w:p>
        </w:tc>
        <w:tc>
          <w:tcPr>
            <w:tcW w:w="508" w:type="pct"/>
            <w:vAlign w:val="center"/>
          </w:tcPr>
          <w:p w:rsidR="0018722C">
            <w:pPr>
              <w:pStyle w:val="a5"/>
              <w:topLinePunct/>
              <w:ind w:leftChars="0" w:left="0" w:rightChars="0" w:right="0" w:firstLineChars="0" w:firstLine="0"/>
              <w:spacing w:line="240" w:lineRule="atLeast"/>
            </w:pPr>
            <w:r>
              <w:t>±</w:t>
            </w:r>
          </w:p>
        </w:tc>
        <w:tc>
          <w:tcPr>
            <w:tcW w:w="512" w:type="pct"/>
            <w:vAlign w:val="center"/>
          </w:tcPr>
          <w:p w:rsidR="0018722C">
            <w:pPr>
              <w:pStyle w:val="a5"/>
              <w:topLinePunct/>
              <w:ind w:leftChars="0" w:left="0" w:rightChars="0" w:right="0" w:firstLineChars="0" w:firstLine="0"/>
              <w:spacing w:line="240" w:lineRule="atLeast"/>
            </w:pPr>
            <w:r>
              <w:t>+</w:t>
            </w:r>
          </w:p>
        </w:tc>
        <w:tc>
          <w:tcPr>
            <w:tcW w:w="531" w:type="pct"/>
            <w:vAlign w:val="center"/>
          </w:tcPr>
          <w:p w:rsidR="0018722C">
            <w:pPr>
              <w:pStyle w:val="a5"/>
              <w:topLinePunct/>
              <w:ind w:leftChars="0" w:left="0" w:rightChars="0" w:right="0" w:firstLineChars="0" w:firstLine="0"/>
              <w:spacing w:line="240" w:lineRule="atLeast"/>
            </w:pPr>
            <w:r>
              <w:t>++</w:t>
            </w:r>
          </w:p>
        </w:tc>
        <w:tc>
          <w:tcPr>
            <w:tcW w:w="954" w:type="pct"/>
            <w:vAlign w:val="center"/>
          </w:tcPr>
          <w:p w:rsidR="0018722C">
            <w:pPr>
              <w:pStyle w:val="ad"/>
              <w:topLinePunct/>
              <w:ind w:leftChars="0" w:left="0" w:rightChars="0" w:right="0" w:firstLineChars="0" w:firstLine="0"/>
              <w:spacing w:line="240" w:lineRule="atLeast"/>
            </w:pPr>
            <w:r>
              <w:t>阳性率</w:t>
            </w:r>
            <w:r>
              <w:t>（</w:t>
            </w:r>
            <w:r>
              <w:t>%</w:t>
            </w:r>
            <w:r>
              <w:t>）</w:t>
            </w:r>
          </w:p>
        </w:tc>
      </w:tr>
      <w:tr>
        <w:tc>
          <w:tcPr>
            <w:tcW w:w="64" w:type="pct"/>
            <w:vAlign w:val="center"/>
          </w:tcPr>
          <w:p w:rsidR="0018722C">
            <w:pPr>
              <w:pStyle w:val="ac"/>
              <w:topLinePunct/>
              <w:ind w:leftChars="0" w:left="0" w:rightChars="0" w:right="0" w:firstLineChars="0" w:firstLine="0"/>
              <w:spacing w:line="240" w:lineRule="atLeast"/>
            </w:pPr>
          </w:p>
        </w:tc>
        <w:tc>
          <w:tcPr>
            <w:tcW w:w="1363" w:type="pct"/>
            <w:vAlign w:val="center"/>
          </w:tcPr>
          <w:p w:rsidR="0018722C">
            <w:pPr>
              <w:pStyle w:val="a5"/>
              <w:topLinePunct/>
              <w:ind w:leftChars="0" w:left="0" w:rightChars="0" w:right="0" w:firstLineChars="0" w:firstLine="0"/>
              <w:spacing w:line="240" w:lineRule="atLeast"/>
            </w:pPr>
            <w:r>
              <w:t>低级别尿路上皮癌</w:t>
            </w:r>
          </w:p>
        </w:tc>
        <w:tc>
          <w:tcPr>
            <w:tcW w:w="562" w:type="pct"/>
            <w:vAlign w:val="center"/>
          </w:tcPr>
          <w:p w:rsidR="0018722C">
            <w:pPr>
              <w:pStyle w:val="affff9"/>
              <w:topLinePunct/>
              <w:ind w:leftChars="0" w:left="0" w:rightChars="0" w:right="0" w:firstLineChars="0" w:firstLine="0"/>
              <w:spacing w:line="240" w:lineRule="atLeast"/>
            </w:pPr>
            <w:r>
              <w:t>52</w:t>
            </w:r>
          </w:p>
        </w:tc>
        <w:tc>
          <w:tcPr>
            <w:tcW w:w="506" w:type="pct"/>
            <w:vAlign w:val="center"/>
          </w:tcPr>
          <w:p w:rsidR="0018722C">
            <w:pPr>
              <w:pStyle w:val="affff9"/>
              <w:topLinePunct/>
              <w:ind w:leftChars="0" w:left="0" w:rightChars="0" w:right="0" w:firstLineChars="0" w:firstLine="0"/>
              <w:spacing w:line="240" w:lineRule="atLeast"/>
            </w:pPr>
            <w:r>
              <w:t>17</w:t>
            </w:r>
          </w:p>
        </w:tc>
        <w:tc>
          <w:tcPr>
            <w:tcW w:w="508" w:type="pct"/>
            <w:vAlign w:val="center"/>
          </w:tcPr>
          <w:p w:rsidR="0018722C">
            <w:pPr>
              <w:pStyle w:val="affff9"/>
              <w:topLinePunct/>
              <w:ind w:leftChars="0" w:left="0" w:rightChars="0" w:right="0" w:firstLineChars="0" w:firstLine="0"/>
              <w:spacing w:line="240" w:lineRule="atLeast"/>
            </w:pPr>
            <w:r>
              <w:t>6</w:t>
            </w:r>
          </w:p>
        </w:tc>
        <w:tc>
          <w:tcPr>
            <w:tcW w:w="512" w:type="pct"/>
            <w:vAlign w:val="center"/>
          </w:tcPr>
          <w:p w:rsidR="0018722C">
            <w:pPr>
              <w:pStyle w:val="affff9"/>
              <w:topLinePunct/>
              <w:ind w:leftChars="0" w:left="0" w:rightChars="0" w:right="0" w:firstLineChars="0" w:firstLine="0"/>
              <w:spacing w:line="240" w:lineRule="atLeast"/>
            </w:pPr>
            <w:r>
              <w:t>13</w:t>
            </w:r>
          </w:p>
        </w:tc>
        <w:tc>
          <w:tcPr>
            <w:tcW w:w="531" w:type="pct"/>
            <w:vAlign w:val="center"/>
          </w:tcPr>
          <w:p w:rsidR="0018722C">
            <w:pPr>
              <w:pStyle w:val="affff9"/>
              <w:topLinePunct/>
              <w:ind w:leftChars="0" w:left="0" w:rightChars="0" w:right="0" w:firstLineChars="0" w:firstLine="0"/>
              <w:spacing w:line="240" w:lineRule="atLeast"/>
            </w:pPr>
            <w:r>
              <w:t>16</w:t>
            </w:r>
          </w:p>
        </w:tc>
        <w:tc>
          <w:tcPr>
            <w:tcW w:w="954" w:type="pct"/>
            <w:vAlign w:val="center"/>
          </w:tcPr>
          <w:p w:rsidR="0018722C">
            <w:pPr>
              <w:pStyle w:val="affff9"/>
              <w:topLinePunct/>
              <w:ind w:leftChars="0" w:left="0" w:rightChars="0" w:right="0" w:firstLineChars="0" w:firstLine="0"/>
              <w:spacing w:line="240" w:lineRule="atLeast"/>
            </w:pPr>
            <w:r>
              <w:t>55.77</w:t>
            </w:r>
          </w:p>
        </w:tc>
      </w:tr>
      <w:tr>
        <w:tc>
          <w:tcPr>
            <w:tcW w:w="6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63" w:type="pct"/>
            <w:vAlign w:val="center"/>
            <w:tcBorders>
              <w:top w:val="single" w:sz="4" w:space="0" w:color="auto"/>
            </w:tcBorders>
          </w:tcPr>
          <w:p w:rsidR="0018722C">
            <w:pPr>
              <w:pStyle w:val="aff1"/>
              <w:topLinePunct/>
              <w:ind w:leftChars="0" w:left="0" w:rightChars="0" w:right="0" w:firstLineChars="0" w:firstLine="0"/>
              <w:spacing w:line="240" w:lineRule="atLeast"/>
            </w:pPr>
            <w:r>
              <w:t>高级别尿路上皮癌</w:t>
            </w:r>
          </w:p>
        </w:tc>
        <w:tc>
          <w:tcPr>
            <w:tcW w:w="562" w:type="pct"/>
            <w:vAlign w:val="center"/>
            <w:tcBorders>
              <w:top w:val="single" w:sz="4" w:space="0" w:color="auto"/>
            </w:tcBorders>
          </w:tcPr>
          <w:p w:rsidR="0018722C">
            <w:pPr>
              <w:pStyle w:val="affff9"/>
              <w:topLinePunct/>
              <w:ind w:leftChars="0" w:left="0" w:rightChars="0" w:right="0" w:firstLineChars="0" w:firstLine="0"/>
              <w:spacing w:line="240" w:lineRule="atLeast"/>
            </w:pPr>
            <w:r>
              <w:t>37</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508"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531"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954" w:type="pct"/>
            <w:vAlign w:val="center"/>
            <w:tcBorders>
              <w:top w:val="single" w:sz="4" w:space="0" w:color="auto"/>
            </w:tcBorders>
          </w:tcPr>
          <w:p w:rsidR="0018722C">
            <w:pPr>
              <w:pStyle w:val="affff9"/>
              <w:topLinePunct/>
              <w:ind w:leftChars="0" w:left="0" w:rightChars="0" w:right="0" w:firstLineChars="0" w:firstLine="0"/>
              <w:spacing w:line="240" w:lineRule="atLeast"/>
            </w:pPr>
            <w:r>
              <w:t>29.73</w:t>
            </w:r>
          </w:p>
        </w:tc>
      </w:tr>
    </w:tbl>
    <w:p w:rsidR="0018722C">
      <w:pPr>
        <w:topLinePunct/>
        <w:pStyle w:val="affa"/>
      </w:pPr>
    </w:p>
    <w:p w:rsidR="0018722C">
      <w:pPr>
        <w:topLinePunct/>
      </w:pPr>
      <w:r>
        <w:t>低级别尿路上皮癌与高级别尿路上皮癌组比较</w:t>
      </w:r>
      <w:r>
        <w:rPr>
          <w:rFonts w:ascii="Times New Roman" w:eastAsia="Times New Roman"/>
        </w:rPr>
        <w:t>P&lt;0.05</w:t>
      </w:r>
    </w:p>
    <w:p w:rsidR="0018722C">
      <w:pPr>
        <w:pStyle w:val="aff7"/>
        <w:topLinePunct/>
      </w:pPr>
      <w:r>
        <w:drawing>
          <wp:inline>
            <wp:extent cx="5343525" cy="23336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5343525" cy="2333625"/>
                    </a:xfrm>
                    <a:prstGeom prst="rect">
                      <a:avLst/>
                    </a:prstGeom>
                  </pic:spPr>
                </pic:pic>
              </a:graphicData>
            </a:graphic>
          </wp:inline>
        </w:drawing>
      </w:r>
    </w:p>
    <w:p w:rsidR="0018722C">
      <w:pPr>
        <w:rPr/>
        <w:topLinePunct/>
      </w:pPr>
    </w:p>
    <w:p w:rsidR="0018722C">
      <w:pPr>
        <w:pStyle w:val="Heading2"/>
        <w:topLinePunct/>
        <w:ind w:left="171" w:hangingChars="171" w:hanging="171"/>
      </w:pPr>
      <w:r>
        <w:t>1.3</w:t>
      </w:r>
      <w:r>
        <w:t xml:space="preserve"> </w:t>
      </w:r>
      <w:r>
        <w:t>不同的临床分期中</w:t>
      </w:r>
      <w:r>
        <w:t>，P21</w:t>
      </w:r>
      <w:r/>
      <w:r w:rsidR="001852F3">
        <w:t xml:space="preserve">蛋白在非肌层浸润性膀胱癌组的阳性表达率</w:t>
      </w:r>
      <w:r>
        <w:t>(</w:t>
      </w:r>
      <w:r>
        <w:t>50.85%</w:t>
      </w:r>
      <w:r>
        <w:t>)</w:t>
      </w:r>
      <w:r>
        <w:t>高于肌层浸润性膀胱癌组</w:t>
      </w:r>
      <w:r>
        <w:t>(</w:t>
      </w:r>
      <w:r>
        <w:t>33.33%</w:t>
      </w:r>
      <w:r>
        <w:t>)</w:t>
      </w:r>
      <w:r w:rsidP="AA7D325B">
        <w:t>。</w:t>
      </w:r>
      <w:r>
        <w:t>P21</w:t>
      </w:r>
      <w:r/>
      <w:r w:rsidR="001852F3">
        <w:t xml:space="preserve">蛋白的阳性表达率随膀胱移行细胞癌临床分期的增</w:t>
      </w:r>
      <w:r>
        <w:t>高呈下降趋势。两组间数据进行卡方检验，组间统计学分析，</w:t>
      </w:r>
      <w:r>
        <w:t>P</w:t>
      </w:r>
      <w:r/>
      <w:r w:rsidR="001852F3">
        <w:t xml:space="preserve">值小于</w:t>
      </w:r>
      <w:r>
        <w:t>0</w:t>
      </w:r>
      <w:r>
        <w:t>.</w:t>
      </w:r>
      <w:r>
        <w:t>05</w:t>
      </w:r>
      <w:r>
        <w:t>，差异有统计学意义</w:t>
      </w:r>
      <w:r>
        <w:t>（</w:t>
      </w:r>
      <w:r>
        <w:t>表</w:t>
      </w:r>
      <w:r>
        <w:t>3</w:t>
      </w:r>
      <w:r>
        <w:t>）</w:t>
      </w:r>
      <w:r>
        <w:t>。</w:t>
      </w:r>
    </w:p>
    <w:p w:rsidR="0018722C">
      <w:pPr>
        <w:pStyle w:val="a8"/>
        <w:topLinePunct/>
      </w:pPr>
      <w:r>
        <w:t>表3</w:t>
      </w:r>
      <w:r>
        <w:t xml:space="preserve">  </w:t>
      </w:r>
      <w:r w:rsidRPr="00DB64CE">
        <w:t>不同的临床分期</w:t>
      </w:r>
      <w:r w:rsidR="001852F3">
        <w:t xml:space="preserve">P21</w:t>
      </w:r>
      <w:r w:rsidR="001852F3">
        <w:t xml:space="preserve">的表达</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5"/>
        <w:gridCol w:w="1484"/>
        <w:gridCol w:w="1005"/>
        <w:gridCol w:w="1017"/>
        <w:gridCol w:w="1031"/>
        <w:gridCol w:w="1057"/>
        <w:gridCol w:w="1726"/>
      </w:tblGrid>
      <w:tr>
        <w:trPr>
          <w:tblHeader/>
        </w:trPr>
        <w:tc>
          <w:tcPr>
            <w:tcW w:w="5000"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P21</w:t>
            </w:r>
          </w:p>
        </w:tc>
      </w:tr>
      <w:tr>
        <w:tc>
          <w:tcPr>
            <w:tcW w:w="954" w:type="pct"/>
            <w:vAlign w:val="center"/>
          </w:tcPr>
          <w:p w:rsidR="0018722C">
            <w:pPr>
              <w:pStyle w:val="ac"/>
              <w:topLinePunct/>
              <w:ind w:leftChars="0" w:left="0" w:rightChars="0" w:right="0" w:firstLineChars="0" w:firstLine="0"/>
              <w:spacing w:line="240" w:lineRule="atLeast"/>
            </w:pPr>
            <w:r>
              <w:t>组别</w:t>
            </w:r>
          </w:p>
        </w:tc>
        <w:tc>
          <w:tcPr>
            <w:tcW w:w="820" w:type="pct"/>
            <w:vAlign w:val="center"/>
          </w:tcPr>
          <w:p w:rsidR="0018722C">
            <w:pPr>
              <w:pStyle w:val="a5"/>
              <w:topLinePunct/>
              <w:ind w:leftChars="0" w:left="0" w:rightChars="0" w:right="0" w:firstLineChars="0" w:firstLine="0"/>
              <w:spacing w:line="240" w:lineRule="atLeast"/>
            </w:pPr>
            <w:r>
              <w:t>例数</w:t>
            </w:r>
          </w:p>
        </w:tc>
        <w:tc>
          <w:tcPr>
            <w:tcW w:w="556" w:type="pct"/>
            <w:vAlign w:val="center"/>
          </w:tcPr>
          <w:p w:rsidR="0018722C">
            <w:pPr>
              <w:pStyle w:val="a5"/>
              <w:topLinePunct/>
              <w:ind w:leftChars="0" w:left="0" w:rightChars="0" w:right="0" w:firstLineChars="0" w:firstLine="0"/>
              <w:spacing w:line="240" w:lineRule="atLeast"/>
            </w:pPr>
            <w:r>
              <w:t>-</w:t>
            </w:r>
          </w:p>
        </w:tc>
        <w:tc>
          <w:tcPr>
            <w:tcW w:w="562" w:type="pct"/>
            <w:vAlign w:val="center"/>
          </w:tcPr>
          <w:p w:rsidR="0018722C">
            <w:pPr>
              <w:pStyle w:val="a5"/>
              <w:topLinePunct/>
              <w:ind w:leftChars="0" w:left="0" w:rightChars="0" w:right="0" w:firstLineChars="0" w:firstLine="0"/>
              <w:spacing w:line="240" w:lineRule="atLeast"/>
            </w:pPr>
            <w:r>
              <w:t>±</w:t>
            </w:r>
          </w:p>
        </w:tc>
        <w:tc>
          <w:tcPr>
            <w:tcW w:w="570" w:type="pct"/>
            <w:vAlign w:val="center"/>
          </w:tcPr>
          <w:p w:rsidR="0018722C">
            <w:pPr>
              <w:pStyle w:val="a5"/>
              <w:topLinePunct/>
              <w:ind w:leftChars="0" w:left="0" w:rightChars="0" w:right="0" w:firstLineChars="0" w:firstLine="0"/>
              <w:spacing w:line="240" w:lineRule="atLeast"/>
            </w:pPr>
            <w:r>
              <w:t>+</w:t>
            </w:r>
          </w:p>
        </w:tc>
        <w:tc>
          <w:tcPr>
            <w:tcW w:w="584" w:type="pct"/>
            <w:vAlign w:val="center"/>
          </w:tcPr>
          <w:p w:rsidR="0018722C">
            <w:pPr>
              <w:pStyle w:val="a5"/>
              <w:topLinePunct/>
              <w:ind w:leftChars="0" w:left="0" w:rightChars="0" w:right="0" w:firstLineChars="0" w:firstLine="0"/>
              <w:spacing w:line="240" w:lineRule="atLeast"/>
            </w:pPr>
            <w:r>
              <w:t>++</w:t>
            </w:r>
          </w:p>
        </w:tc>
        <w:tc>
          <w:tcPr>
            <w:tcW w:w="954" w:type="pct"/>
            <w:vAlign w:val="center"/>
          </w:tcPr>
          <w:p w:rsidR="0018722C">
            <w:pPr>
              <w:pStyle w:val="ad"/>
              <w:topLinePunct/>
              <w:ind w:leftChars="0" w:left="0" w:rightChars="0" w:right="0" w:firstLineChars="0" w:firstLine="0"/>
              <w:spacing w:line="240" w:lineRule="atLeast"/>
            </w:pPr>
            <w:r>
              <w:t>阳性率</w:t>
            </w:r>
            <w:r>
              <w:t>（</w:t>
            </w:r>
            <w:r>
              <w:t>%</w:t>
            </w:r>
            <w:r>
              <w:t>）</w:t>
            </w:r>
          </w:p>
        </w:tc>
      </w:tr>
      <w:tr>
        <w:tc>
          <w:tcPr>
            <w:tcW w:w="954" w:type="pct"/>
            <w:vAlign w:val="center"/>
          </w:tcPr>
          <w:p w:rsidR="0018722C">
            <w:pPr>
              <w:pStyle w:val="ac"/>
              <w:topLinePunct/>
              <w:ind w:leftChars="0" w:left="0" w:rightChars="0" w:right="0" w:firstLineChars="0" w:firstLine="0"/>
              <w:spacing w:line="240" w:lineRule="atLeast"/>
            </w:pPr>
            <w:r>
              <w:t>T</w:t>
            </w:r>
            <w:r>
              <w:rPr>
                <w:vertAlign w:val="subscript"/>
                /&gt;
              </w:rPr>
              <w:t>is</w:t>
            </w:r>
            <w:r>
              <w:t>-T</w:t>
            </w:r>
            <w:r>
              <w:rPr>
                <w:vertAlign w:val="subscript"/>
                /&gt;
              </w:rPr>
              <w:t>1</w:t>
            </w:r>
          </w:p>
        </w:tc>
        <w:tc>
          <w:tcPr>
            <w:tcW w:w="820" w:type="pct"/>
            <w:vAlign w:val="center"/>
          </w:tcPr>
          <w:p w:rsidR="0018722C">
            <w:pPr>
              <w:pStyle w:val="affff9"/>
              <w:topLinePunct/>
              <w:ind w:leftChars="0" w:left="0" w:rightChars="0" w:right="0" w:firstLineChars="0" w:firstLine="0"/>
              <w:spacing w:line="240" w:lineRule="atLeast"/>
            </w:pPr>
            <w:r>
              <w:t>59</w:t>
            </w:r>
          </w:p>
        </w:tc>
        <w:tc>
          <w:tcPr>
            <w:tcW w:w="556" w:type="pct"/>
            <w:vAlign w:val="center"/>
          </w:tcPr>
          <w:p w:rsidR="0018722C">
            <w:pPr>
              <w:pStyle w:val="affff9"/>
              <w:topLinePunct/>
              <w:ind w:leftChars="0" w:left="0" w:rightChars="0" w:right="0" w:firstLineChars="0" w:firstLine="0"/>
              <w:spacing w:line="240" w:lineRule="atLeast"/>
            </w:pPr>
            <w:r>
              <w:t>22</w:t>
            </w:r>
          </w:p>
        </w:tc>
        <w:tc>
          <w:tcPr>
            <w:tcW w:w="562" w:type="pct"/>
            <w:vAlign w:val="center"/>
          </w:tcPr>
          <w:p w:rsidR="0018722C">
            <w:pPr>
              <w:pStyle w:val="affff9"/>
              <w:topLinePunct/>
              <w:ind w:leftChars="0" w:left="0" w:rightChars="0" w:right="0" w:firstLineChars="0" w:firstLine="0"/>
              <w:spacing w:line="240" w:lineRule="atLeast"/>
            </w:pPr>
            <w:r>
              <w:t>7</w:t>
            </w:r>
          </w:p>
        </w:tc>
        <w:tc>
          <w:tcPr>
            <w:tcW w:w="570" w:type="pct"/>
            <w:vAlign w:val="center"/>
          </w:tcPr>
          <w:p w:rsidR="0018722C">
            <w:pPr>
              <w:pStyle w:val="affff9"/>
              <w:topLinePunct/>
              <w:ind w:leftChars="0" w:left="0" w:rightChars="0" w:right="0" w:firstLineChars="0" w:firstLine="0"/>
              <w:spacing w:line="240" w:lineRule="atLeast"/>
            </w:pPr>
            <w:r>
              <w:t>16</w:t>
            </w:r>
          </w:p>
        </w:tc>
        <w:tc>
          <w:tcPr>
            <w:tcW w:w="584" w:type="pct"/>
            <w:vAlign w:val="center"/>
          </w:tcPr>
          <w:p w:rsidR="0018722C">
            <w:pPr>
              <w:pStyle w:val="affff9"/>
              <w:topLinePunct/>
              <w:ind w:leftChars="0" w:left="0" w:rightChars="0" w:right="0" w:firstLineChars="0" w:firstLine="0"/>
              <w:spacing w:line="240" w:lineRule="atLeast"/>
            </w:pPr>
            <w:r>
              <w:t>14</w:t>
            </w:r>
          </w:p>
        </w:tc>
        <w:tc>
          <w:tcPr>
            <w:tcW w:w="954" w:type="pct"/>
            <w:vAlign w:val="center"/>
          </w:tcPr>
          <w:p w:rsidR="0018722C">
            <w:pPr>
              <w:pStyle w:val="affff9"/>
              <w:topLinePunct/>
              <w:ind w:leftChars="0" w:left="0" w:rightChars="0" w:right="0" w:firstLineChars="0" w:firstLine="0"/>
              <w:spacing w:line="240" w:lineRule="atLeast"/>
            </w:pPr>
            <w:r>
              <w:t>50.85</w:t>
            </w:r>
          </w:p>
        </w:tc>
      </w:tr>
      <w:tr>
        <w:tc>
          <w:tcPr>
            <w:tcW w:w="954" w:type="pct"/>
            <w:vAlign w:val="center"/>
            <w:tcBorders>
              <w:top w:val="single" w:sz="4" w:space="0" w:color="auto"/>
            </w:tcBorders>
          </w:tcPr>
          <w:p w:rsidR="0018722C">
            <w:pPr>
              <w:pStyle w:val="ac"/>
              <w:topLinePunct/>
              <w:ind w:leftChars="0" w:left="0" w:rightChars="0" w:right="0" w:firstLineChars="0" w:firstLine="0"/>
              <w:spacing w:line="240" w:lineRule="atLeast"/>
            </w:pPr>
            <w:r>
              <w:t>T</w:t>
            </w:r>
            <w:r>
              <w:rPr>
                <w:vertAlign w:val="subscript"/>
                /&gt;
              </w:rPr>
              <w:t>2-</w:t>
            </w:r>
            <w:r>
              <w:t>T</w:t>
            </w:r>
            <w:r>
              <w:rPr>
                <w:vertAlign w:val="subscript"/>
                /&gt;
              </w:rPr>
              <w:t>4</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562"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58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954" w:type="pct"/>
            <w:vAlign w:val="center"/>
            <w:tcBorders>
              <w:top w:val="single" w:sz="4" w:space="0" w:color="auto"/>
            </w:tcBorders>
          </w:tcPr>
          <w:p w:rsidR="0018722C">
            <w:pPr>
              <w:pStyle w:val="affff9"/>
              <w:topLinePunct/>
              <w:ind w:leftChars="0" w:left="0" w:rightChars="0" w:right="0" w:firstLineChars="0" w:firstLine="0"/>
              <w:spacing w:line="240" w:lineRule="atLeast"/>
            </w:pPr>
            <w:r>
              <w:t>33.33</w:t>
            </w:r>
          </w:p>
        </w:tc>
      </w:tr>
    </w:tbl>
    <w:p w:rsidR="0018722C">
      <w:pPr>
        <w:topLinePunct/>
        <w:pStyle w:val="affa"/>
      </w:pPr>
    </w:p>
    <w:p w:rsidR="0018722C">
      <w:pPr>
        <w:topLinePunct/>
      </w:pPr>
      <w:r>
        <w:rPr>
          <w:rFonts w:cstheme="minorBidi" w:hAnsiTheme="minorHAnsi" w:eastAsiaTheme="minorHAnsi" w:asciiTheme="minorHAnsi"/>
        </w:rPr>
        <w:t>T</w:t>
      </w:r>
      <w:r>
        <w:rPr>
          <w:vertAlign w:val="subscript"/>
          <w:rFonts w:cstheme="minorBidi" w:hAnsiTheme="minorHAnsi" w:eastAsiaTheme="minorHAnsi" w:asciiTheme="minorHAnsi"/>
        </w:rPr>
        <w:t>is</w:t>
      </w:r>
      <w:r>
        <w:rPr>
          <w:rFonts w:cstheme="minorBidi" w:hAnsiTheme="minorHAnsi" w:eastAsiaTheme="minorHAnsi" w:asciiTheme="minorHAnsi"/>
        </w:rPr>
        <w:t>-T</w:t>
      </w:r>
      <w:r>
        <w:rPr>
          <w:vertAlign w:val="subscript"/>
          <w:rFonts w:cstheme="minorBidi" w:hAnsiTheme="minorHAnsi" w:eastAsiaTheme="minorHAnsi" w:asciiTheme="minorHAnsi"/>
        </w:rPr>
        <w:t>1</w:t>
      </w:r>
      <w:r>
        <w:rPr>
          <w:rFonts w:cstheme="minorBidi" w:hAnsiTheme="minorHAnsi" w:eastAsiaTheme="minorHAnsi" w:asciiTheme="minorHAnsi"/>
        </w:rPr>
        <w:t>组与</w:t>
      </w:r>
      <w:r w:rsidR="001852F3">
        <w:rPr>
          <w:rFonts w:cstheme="minorBidi" w:hAnsiTheme="minorHAnsi" w:eastAsiaTheme="minorHAnsi" w:asciiTheme="minorHAnsi"/>
        </w:rPr>
        <w:t xml:space="preserve">T</w:t>
      </w:r>
      <w:r>
        <w:rPr>
          <w:vertAlign w:val="subscript"/>
          <w:rFonts w:cstheme="minorBidi" w:hAnsiTheme="minorHAnsi" w:eastAsiaTheme="minorHAnsi" w:asciiTheme="minorHAnsi"/>
        </w:rPr>
        <w:t>2-</w:t>
      </w:r>
      <w:r>
        <w:rPr>
          <w:rFonts w:cstheme="minorBidi" w:hAnsiTheme="minorHAnsi" w:eastAsiaTheme="minorHAnsi" w:asciiTheme="minorHAnsi"/>
        </w:rPr>
        <w:t>T</w:t>
      </w:r>
      <w:r>
        <w:rPr>
          <w:vertAlign w:val="subscript"/>
          <w:rFonts w:cstheme="minorBidi" w:hAnsiTheme="minorHAnsi" w:eastAsiaTheme="minorHAnsi" w:asciiTheme="minorHAnsi"/>
        </w:rPr>
        <w:t>4</w:t>
      </w:r>
      <w:r>
        <w:rPr>
          <w:rFonts w:cstheme="minorBidi" w:hAnsiTheme="minorHAnsi" w:eastAsiaTheme="minorHAnsi" w:asciiTheme="minorHAnsi"/>
        </w:rPr>
        <w:t>组比较</w:t>
      </w:r>
      <w:r>
        <w:rPr>
          <w:rFonts w:ascii="Times New Roman" w:eastAsia="Times New Roman" w:cstheme="minorBidi" w:hAnsiTheme="minorHAnsi"/>
        </w:rPr>
        <w:t>P&lt;0.05</w:t>
      </w:r>
    </w:p>
    <w:p w:rsidR="0018722C">
      <w:pPr>
        <w:pStyle w:val="aff7"/>
        <w:topLinePunct/>
      </w:pPr>
      <w:r>
        <w:drawing>
          <wp:inline>
            <wp:extent cx="5261800" cy="231028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7" cstate="print"/>
                    <a:stretch>
                      <a:fillRect/>
                    </a:stretch>
                  </pic:blipFill>
                  <pic:spPr>
                    <a:xfrm>
                      <a:off x="0" y="0"/>
                      <a:ext cx="5261800" cy="2310288"/>
                    </a:xfrm>
                    <a:prstGeom prst="rect">
                      <a:avLst/>
                    </a:prstGeom>
                  </pic:spPr>
                </pic:pic>
              </a:graphicData>
            </a:graphic>
          </wp:inline>
        </w:drawing>
      </w:r>
    </w:p>
    <w:p w:rsidR="0018722C">
      <w:pPr>
        <w:rPr/>
        <w:topLinePunct/>
      </w:pPr>
    </w:p>
    <w:p w:rsidR="0018722C">
      <w:pPr>
        <w:pStyle w:val="cw19"/>
        <w:topLinePunct/>
      </w:pPr>
      <w:r>
        <w:t>2.1 </w:t>
      </w:r>
      <w:r>
        <w:t>Bcl-2</w:t>
      </w:r>
      <w:r/>
      <w:r w:rsidR="001852F3">
        <w:t xml:space="preserve">在正常膀胱组织、腺性膀胱炎和膀胱移行细胞癌组织中的阳性表达率分别为0</w:t>
      </w:r>
      <w:r>
        <w:t>/</w:t>
      </w:r>
      <w:r>
        <w:t>10</w:t>
      </w:r>
      <w:r>
        <w:t>(</w:t>
      </w:r>
      <w:r>
        <w:rPr>
          <w:spacing w:val="-4"/>
          <w:sz w:val="24"/>
        </w:rPr>
        <w:t>0%</w:t>
      </w:r>
      <w:r>
        <w:t>)</w:t>
      </w:r>
      <w:r>
        <w:t>，42</w:t>
      </w:r>
      <w:r>
        <w:t>/</w:t>
      </w:r>
      <w:r>
        <w:t>62</w:t>
      </w:r>
      <w:r>
        <w:t> </w:t>
      </w:r>
      <w:r>
        <w:t>(</w:t>
      </w:r>
      <w:r>
        <w:rPr>
          <w:sz w:val="24"/>
        </w:rPr>
        <w:t xml:space="preserve">67.74%</w:t>
      </w:r>
      <w:r>
        <w:t>)</w:t>
      </w:r>
      <w:r>
        <w:t xml:space="preserve">, </w:t>
      </w:r>
      <w:r>
        <w:t>45</w:t>
      </w:r>
      <w:r>
        <w:t>/</w:t>
      </w:r>
      <w:r>
        <w:t> </w:t>
      </w:r>
      <w:r>
        <w:t>89</w:t>
      </w:r>
      <w:r>
        <w:t>(</w:t>
      </w:r>
      <w:r>
        <w:rPr>
          <w:sz w:val="24"/>
        </w:rPr>
        <w:t>50.56%</w:t>
      </w:r>
      <w:r>
        <w:t>)</w:t>
      </w:r>
      <w:r>
        <w:t>，对相关数据进行卡方检验，各组间统计</w:t>
      </w:r>
      <w:r>
        <w:t>学分析，</w:t>
      </w:r>
      <w:r>
        <w:t>P</w:t>
      </w:r>
      <w:r/>
      <w:r w:rsidR="001852F3">
        <w:t xml:space="preserve">值均小于</w:t>
      </w:r>
      <w:r>
        <w:t>0</w:t>
      </w:r>
      <w:r>
        <w:t>.</w:t>
      </w:r>
      <w:r>
        <w:t>05，各组间差异有统计学意义</w:t>
      </w:r>
      <w:r>
        <w:t>（</w:t>
      </w:r>
      <w:r>
        <w:rPr>
          <w:spacing w:val="-15"/>
          <w:sz w:val="24"/>
        </w:rPr>
        <w:t>表</w:t>
      </w:r>
      <w:r>
        <w:rPr>
          <w:sz w:val="24"/>
        </w:rPr>
        <w:t>4</w:t>
      </w:r>
      <w:r>
        <w:t>）</w:t>
      </w:r>
      <w:r>
        <w:t>。</w:t>
      </w:r>
    </w:p>
    <w:p w:rsidR="0018722C">
      <w:pPr>
        <w:pStyle w:val="a8"/>
        <w:topLinePunct/>
      </w:pPr>
      <w:r>
        <w:t>表4</w:t>
      </w:r>
      <w:r>
        <w:t xml:space="preserve">  </w:t>
      </w:r>
      <w:r w:rsidRPr="00DB64CE">
        <w:t>正常膀胱组织、腺性膀胱炎、膀胱移行细胞癌组织中</w:t>
      </w:r>
      <w:r w:rsidR="001852F3">
        <w:t xml:space="preserve">Bcl-2</w:t>
      </w:r>
      <w:r w:rsidR="001852F3">
        <w:t xml:space="preserve">的表达</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7"/>
        <w:gridCol w:w="916"/>
        <w:gridCol w:w="810"/>
        <w:gridCol w:w="826"/>
        <w:gridCol w:w="806"/>
        <w:gridCol w:w="785"/>
        <w:gridCol w:w="1712"/>
        <w:gridCol w:w="1270"/>
      </w:tblGrid>
      <w:tr>
        <w:trPr>
          <w:tblHeader/>
        </w:trPr>
        <w:tc>
          <w:tcPr>
            <w:tcW w:w="5000" w:type="pct"/>
            <w:gridSpan w:val="8"/>
            <w:vAlign w:val="center"/>
            <w:tcBorders>
              <w:bottom w:val="single" w:sz="4" w:space="0" w:color="auto"/>
            </w:tcBorders>
          </w:tcPr>
          <w:p w:rsidR="0018722C">
            <w:pPr>
              <w:pStyle w:val="a7"/>
              <w:topLinePunct/>
              <w:ind w:leftChars="0" w:left="0" w:rightChars="0" w:right="0" w:firstLineChars="0" w:firstLine="0"/>
              <w:spacing w:line="240" w:lineRule="atLeast"/>
            </w:pPr>
            <w:r>
              <w:t>Bcl-2</w:t>
            </w:r>
          </w:p>
        </w:tc>
      </w:tr>
      <w:tr>
        <w:tc>
          <w:tcPr>
            <w:tcW w:w="1174" w:type="pct"/>
            <w:vAlign w:val="center"/>
          </w:tcPr>
          <w:p w:rsidR="0018722C">
            <w:pPr>
              <w:pStyle w:val="ac"/>
              <w:topLinePunct/>
              <w:ind w:leftChars="0" w:left="0" w:rightChars="0" w:right="0" w:firstLineChars="0" w:firstLine="0"/>
              <w:spacing w:line="240" w:lineRule="atLeast"/>
            </w:pPr>
            <w:r>
              <w:t>组别</w:t>
            </w:r>
          </w:p>
        </w:tc>
        <w:tc>
          <w:tcPr>
            <w:tcW w:w="492" w:type="pct"/>
            <w:vAlign w:val="center"/>
          </w:tcPr>
          <w:p w:rsidR="0018722C">
            <w:pPr>
              <w:pStyle w:val="a5"/>
              <w:topLinePunct/>
              <w:ind w:leftChars="0" w:left="0" w:rightChars="0" w:right="0" w:firstLineChars="0" w:firstLine="0"/>
              <w:spacing w:line="240" w:lineRule="atLeast"/>
            </w:pPr>
            <w:r>
              <w:t>例数</w:t>
            </w:r>
          </w:p>
        </w:tc>
        <w:tc>
          <w:tcPr>
            <w:tcW w:w="435" w:type="pct"/>
            <w:vAlign w:val="center"/>
          </w:tcPr>
          <w:p w:rsidR="0018722C">
            <w:pPr>
              <w:pStyle w:val="a5"/>
              <w:topLinePunct/>
              <w:ind w:leftChars="0" w:left="0" w:rightChars="0" w:right="0" w:firstLineChars="0" w:firstLine="0"/>
              <w:spacing w:line="240" w:lineRule="atLeast"/>
            </w:pPr>
            <w:r>
              <w:t>-</w:t>
            </w:r>
          </w:p>
        </w:tc>
        <w:tc>
          <w:tcPr>
            <w:tcW w:w="444" w:type="pct"/>
            <w:vAlign w:val="center"/>
          </w:tcPr>
          <w:p w:rsidR="0018722C">
            <w:pPr>
              <w:pStyle w:val="a5"/>
              <w:topLinePunct/>
              <w:ind w:leftChars="0" w:left="0" w:rightChars="0" w:right="0" w:firstLineChars="0" w:firstLine="0"/>
              <w:spacing w:line="240" w:lineRule="atLeast"/>
            </w:pPr>
            <w:r>
              <w:t>±</w:t>
            </w:r>
          </w:p>
        </w:tc>
        <w:tc>
          <w:tcPr>
            <w:tcW w:w="433" w:type="pct"/>
            <w:vAlign w:val="center"/>
          </w:tcPr>
          <w:p w:rsidR="0018722C">
            <w:pPr>
              <w:pStyle w:val="a5"/>
              <w:topLinePunct/>
              <w:ind w:leftChars="0" w:left="0" w:rightChars="0" w:right="0" w:firstLineChars="0" w:firstLine="0"/>
              <w:spacing w:line="240" w:lineRule="atLeast"/>
            </w:pPr>
            <w:r>
              <w:t>+</w:t>
            </w:r>
          </w:p>
        </w:tc>
        <w:tc>
          <w:tcPr>
            <w:tcW w:w="421" w:type="pct"/>
            <w:vAlign w:val="center"/>
          </w:tcPr>
          <w:p w:rsidR="0018722C">
            <w:pPr>
              <w:pStyle w:val="a5"/>
              <w:topLinePunct/>
              <w:ind w:leftChars="0" w:left="0" w:rightChars="0" w:right="0" w:firstLineChars="0" w:firstLine="0"/>
              <w:spacing w:line="240" w:lineRule="atLeast"/>
            </w:pPr>
            <w:r>
              <w:t>++</w:t>
            </w:r>
          </w:p>
        </w:tc>
        <w:tc>
          <w:tcPr>
            <w:tcW w:w="919" w:type="pct"/>
            <w:vAlign w:val="center"/>
          </w:tcPr>
          <w:p w:rsidR="0018722C">
            <w:pPr>
              <w:pStyle w:val="a5"/>
              <w:topLinePunct/>
              <w:ind w:leftChars="0" w:left="0" w:rightChars="0" w:right="0" w:firstLineChars="0" w:firstLine="0"/>
              <w:spacing w:line="240" w:lineRule="atLeast"/>
            </w:pPr>
            <w:r>
              <w:t>阳性率</w:t>
            </w:r>
            <w:r>
              <w:t>（</w:t>
            </w:r>
            <w:r>
              <w:t>%</w:t>
            </w:r>
            <w:r>
              <w:t>）</w:t>
            </w:r>
          </w:p>
        </w:tc>
        <w:tc>
          <w:tcPr>
            <w:tcW w:w="682" w:type="pct"/>
            <w:vAlign w:val="center"/>
          </w:tcPr>
          <w:p w:rsidR="0018722C">
            <w:pPr>
              <w:pStyle w:val="ad"/>
              <w:topLinePunct/>
              <w:ind w:leftChars="0" w:left="0" w:rightChars="0" w:right="0" w:firstLineChars="0" w:firstLine="0"/>
              <w:spacing w:line="240" w:lineRule="atLeast"/>
            </w:pPr>
            <w:r>
              <w:t>P</w:t>
            </w:r>
          </w:p>
        </w:tc>
      </w:tr>
      <w:tr>
        <w:tc>
          <w:tcPr>
            <w:tcW w:w="1174" w:type="pct"/>
            <w:vAlign w:val="center"/>
          </w:tcPr>
          <w:p w:rsidR="0018722C">
            <w:pPr>
              <w:pStyle w:val="ac"/>
              <w:topLinePunct/>
              <w:ind w:leftChars="0" w:left="0" w:rightChars="0" w:right="0" w:firstLineChars="0" w:firstLine="0"/>
              <w:spacing w:line="240" w:lineRule="atLeast"/>
            </w:pPr>
            <w:r>
              <w:t>正常膀胱组织</w:t>
            </w:r>
          </w:p>
        </w:tc>
        <w:tc>
          <w:tcPr>
            <w:tcW w:w="492" w:type="pct"/>
            <w:vAlign w:val="center"/>
          </w:tcPr>
          <w:p w:rsidR="0018722C">
            <w:pPr>
              <w:pStyle w:val="affff9"/>
              <w:topLinePunct/>
              <w:ind w:leftChars="0" w:left="0" w:rightChars="0" w:right="0" w:firstLineChars="0" w:firstLine="0"/>
              <w:spacing w:line="240" w:lineRule="atLeast"/>
            </w:pPr>
            <w:r>
              <w:t>10</w:t>
            </w:r>
          </w:p>
        </w:tc>
        <w:tc>
          <w:tcPr>
            <w:tcW w:w="435" w:type="pct"/>
            <w:vAlign w:val="center"/>
          </w:tcPr>
          <w:p w:rsidR="0018722C">
            <w:pPr>
              <w:pStyle w:val="affff9"/>
              <w:topLinePunct/>
              <w:ind w:leftChars="0" w:left="0" w:rightChars="0" w:right="0" w:firstLineChars="0" w:firstLine="0"/>
              <w:spacing w:line="240" w:lineRule="atLeast"/>
            </w:pPr>
            <w:r>
              <w:t>10</w:t>
            </w:r>
          </w:p>
        </w:tc>
        <w:tc>
          <w:tcPr>
            <w:tcW w:w="444" w:type="pct"/>
            <w:vAlign w:val="center"/>
          </w:tcPr>
          <w:p w:rsidR="0018722C">
            <w:pPr>
              <w:pStyle w:val="affff9"/>
              <w:topLinePunct/>
              <w:ind w:leftChars="0" w:left="0" w:rightChars="0" w:right="0" w:firstLineChars="0" w:firstLine="0"/>
              <w:spacing w:line="240" w:lineRule="atLeast"/>
            </w:pPr>
            <w:r>
              <w:t>0</w:t>
            </w:r>
          </w:p>
        </w:tc>
        <w:tc>
          <w:tcPr>
            <w:tcW w:w="433" w:type="pct"/>
            <w:vAlign w:val="center"/>
          </w:tcPr>
          <w:p w:rsidR="0018722C">
            <w:pPr>
              <w:pStyle w:val="affff9"/>
              <w:topLinePunct/>
              <w:ind w:leftChars="0" w:left="0" w:rightChars="0" w:right="0" w:firstLineChars="0" w:firstLine="0"/>
              <w:spacing w:line="240" w:lineRule="atLeast"/>
            </w:pPr>
            <w:r>
              <w:t>0</w:t>
            </w:r>
          </w:p>
        </w:tc>
        <w:tc>
          <w:tcPr>
            <w:tcW w:w="421" w:type="pct"/>
            <w:vAlign w:val="center"/>
          </w:tcPr>
          <w:p w:rsidR="0018722C">
            <w:pPr>
              <w:pStyle w:val="affff9"/>
              <w:topLinePunct/>
              <w:ind w:leftChars="0" w:left="0" w:rightChars="0" w:right="0" w:firstLineChars="0" w:firstLine="0"/>
              <w:spacing w:line="240" w:lineRule="atLeast"/>
            </w:pPr>
            <w:r>
              <w:t>0</w:t>
            </w:r>
          </w:p>
        </w:tc>
        <w:tc>
          <w:tcPr>
            <w:tcW w:w="919" w:type="pct"/>
            <w:vAlign w:val="center"/>
          </w:tcPr>
          <w:p w:rsidR="0018722C">
            <w:pPr>
              <w:pStyle w:val="affff9"/>
              <w:topLinePunct/>
              <w:ind w:leftChars="0" w:left="0" w:rightChars="0" w:right="0" w:firstLineChars="0" w:firstLine="0"/>
              <w:spacing w:line="240" w:lineRule="atLeast"/>
            </w:pPr>
            <w:r>
              <w:t>0</w:t>
            </w:r>
          </w:p>
        </w:tc>
        <w:tc>
          <w:tcPr>
            <w:tcW w:w="682" w:type="pct"/>
            <w:vAlign w:val="center"/>
          </w:tcPr>
          <w:p w:rsidR="0018722C">
            <w:pPr>
              <w:pStyle w:val="ad"/>
              <w:topLinePunct/>
              <w:ind w:leftChars="0" w:left="0" w:rightChars="0" w:right="0" w:firstLineChars="0" w:firstLine="0"/>
              <w:spacing w:line="240" w:lineRule="atLeast"/>
            </w:pPr>
            <w:r>
              <w:t>P1&lt;0.05</w:t>
            </w:r>
          </w:p>
        </w:tc>
      </w:tr>
      <w:tr>
        <w:tc>
          <w:tcPr>
            <w:tcW w:w="1174" w:type="pct"/>
            <w:vAlign w:val="center"/>
          </w:tcPr>
          <w:p w:rsidR="0018722C">
            <w:pPr>
              <w:pStyle w:val="ac"/>
              <w:topLinePunct/>
              <w:ind w:leftChars="0" w:left="0" w:rightChars="0" w:right="0" w:firstLineChars="0" w:firstLine="0"/>
              <w:spacing w:line="240" w:lineRule="atLeast"/>
            </w:pPr>
            <w:r>
              <w:t>腺性膀胱炎</w:t>
            </w:r>
          </w:p>
        </w:tc>
        <w:tc>
          <w:tcPr>
            <w:tcW w:w="492" w:type="pct"/>
            <w:vAlign w:val="center"/>
          </w:tcPr>
          <w:p w:rsidR="0018722C">
            <w:pPr>
              <w:pStyle w:val="affff9"/>
              <w:topLinePunct/>
              <w:ind w:leftChars="0" w:left="0" w:rightChars="0" w:right="0" w:firstLineChars="0" w:firstLine="0"/>
              <w:spacing w:line="240" w:lineRule="atLeast"/>
            </w:pPr>
            <w:r>
              <w:t>62</w:t>
            </w:r>
          </w:p>
        </w:tc>
        <w:tc>
          <w:tcPr>
            <w:tcW w:w="435" w:type="pct"/>
            <w:vAlign w:val="center"/>
          </w:tcPr>
          <w:p w:rsidR="0018722C">
            <w:pPr>
              <w:pStyle w:val="affff9"/>
              <w:topLinePunct/>
              <w:ind w:leftChars="0" w:left="0" w:rightChars="0" w:right="0" w:firstLineChars="0" w:firstLine="0"/>
              <w:spacing w:line="240" w:lineRule="atLeast"/>
            </w:pPr>
            <w:r>
              <w:t>11</w:t>
            </w:r>
          </w:p>
        </w:tc>
        <w:tc>
          <w:tcPr>
            <w:tcW w:w="444" w:type="pct"/>
            <w:vAlign w:val="center"/>
          </w:tcPr>
          <w:p w:rsidR="0018722C">
            <w:pPr>
              <w:pStyle w:val="affff9"/>
              <w:topLinePunct/>
              <w:ind w:leftChars="0" w:left="0" w:rightChars="0" w:right="0" w:firstLineChars="0" w:firstLine="0"/>
              <w:spacing w:line="240" w:lineRule="atLeast"/>
            </w:pPr>
            <w:r>
              <w:t>9</w:t>
            </w:r>
          </w:p>
        </w:tc>
        <w:tc>
          <w:tcPr>
            <w:tcW w:w="433" w:type="pct"/>
            <w:vAlign w:val="center"/>
          </w:tcPr>
          <w:p w:rsidR="0018722C">
            <w:pPr>
              <w:pStyle w:val="affff9"/>
              <w:topLinePunct/>
              <w:ind w:leftChars="0" w:left="0" w:rightChars="0" w:right="0" w:firstLineChars="0" w:firstLine="0"/>
              <w:spacing w:line="240" w:lineRule="atLeast"/>
            </w:pPr>
            <w:r>
              <w:t>19</w:t>
            </w:r>
          </w:p>
        </w:tc>
        <w:tc>
          <w:tcPr>
            <w:tcW w:w="421" w:type="pct"/>
            <w:vAlign w:val="center"/>
          </w:tcPr>
          <w:p w:rsidR="0018722C">
            <w:pPr>
              <w:pStyle w:val="affff9"/>
              <w:topLinePunct/>
              <w:ind w:leftChars="0" w:left="0" w:rightChars="0" w:right="0" w:firstLineChars="0" w:firstLine="0"/>
              <w:spacing w:line="240" w:lineRule="atLeast"/>
            </w:pPr>
            <w:r>
              <w:t>23</w:t>
            </w:r>
          </w:p>
        </w:tc>
        <w:tc>
          <w:tcPr>
            <w:tcW w:w="919" w:type="pct"/>
            <w:vAlign w:val="center"/>
          </w:tcPr>
          <w:p w:rsidR="0018722C">
            <w:pPr>
              <w:pStyle w:val="affff9"/>
              <w:topLinePunct/>
              <w:ind w:leftChars="0" w:left="0" w:rightChars="0" w:right="0" w:firstLineChars="0" w:firstLine="0"/>
              <w:spacing w:line="240" w:lineRule="atLeast"/>
            </w:pPr>
            <w:r>
              <w:t>67.74</w:t>
            </w:r>
          </w:p>
        </w:tc>
        <w:tc>
          <w:tcPr>
            <w:tcW w:w="682" w:type="pct"/>
            <w:vAlign w:val="center"/>
          </w:tcPr>
          <w:p w:rsidR="0018722C">
            <w:pPr>
              <w:pStyle w:val="ad"/>
              <w:topLinePunct/>
              <w:ind w:leftChars="0" w:left="0" w:rightChars="0" w:right="0" w:firstLineChars="0" w:firstLine="0"/>
              <w:spacing w:line="240" w:lineRule="atLeast"/>
            </w:pPr>
            <w:r>
              <w:t>P2&lt;0.05</w:t>
            </w:r>
          </w:p>
        </w:tc>
      </w:tr>
      <w:tr>
        <w:tc>
          <w:tcPr>
            <w:tcW w:w="1174" w:type="pct"/>
            <w:vAlign w:val="center"/>
            <w:tcBorders>
              <w:top w:val="single" w:sz="4" w:space="0" w:color="auto"/>
            </w:tcBorders>
          </w:tcPr>
          <w:p w:rsidR="0018722C">
            <w:pPr>
              <w:pStyle w:val="ac"/>
              <w:topLinePunct/>
              <w:ind w:leftChars="0" w:left="0" w:rightChars="0" w:right="0" w:firstLineChars="0" w:firstLine="0"/>
              <w:spacing w:line="240" w:lineRule="atLeast"/>
            </w:pPr>
            <w:r>
              <w:t>膀胱移行细胞癌</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t>89</w:t>
            </w:r>
          </w:p>
        </w:tc>
        <w:tc>
          <w:tcPr>
            <w:tcW w:w="435"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421"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919" w:type="pct"/>
            <w:vAlign w:val="center"/>
            <w:tcBorders>
              <w:top w:val="single" w:sz="4" w:space="0" w:color="auto"/>
            </w:tcBorders>
          </w:tcPr>
          <w:p w:rsidR="0018722C">
            <w:pPr>
              <w:pStyle w:val="affff9"/>
              <w:topLinePunct/>
              <w:ind w:leftChars="0" w:left="0" w:rightChars="0" w:right="0" w:firstLineChars="0" w:firstLine="0"/>
              <w:spacing w:line="240" w:lineRule="atLeast"/>
            </w:pPr>
            <w:r>
              <w:t>50.56</w:t>
            </w:r>
          </w:p>
        </w:tc>
        <w:tc>
          <w:tcPr>
            <w:tcW w:w="682" w:type="pct"/>
            <w:vAlign w:val="center"/>
            <w:tcBorders>
              <w:top w:val="single" w:sz="4" w:space="0" w:color="auto"/>
            </w:tcBorders>
          </w:tcPr>
          <w:p w:rsidR="0018722C">
            <w:pPr>
              <w:pStyle w:val="ad"/>
              <w:topLinePunct/>
              <w:ind w:leftChars="0" w:left="0" w:rightChars="0" w:right="0" w:firstLineChars="0" w:firstLine="0"/>
              <w:spacing w:line="240" w:lineRule="atLeast"/>
            </w:pPr>
            <w:r>
              <w:t>P3&lt;0.05</w:t>
            </w:r>
          </w:p>
        </w:tc>
      </w:tr>
    </w:tbl>
    <w:p w:rsidR="0018722C">
      <w:pPr>
        <w:pStyle w:val="aff3"/>
        <w:topLinePunct/>
      </w:pPr>
      <w:r>
        <w:t>注</w:t>
      </w:r>
      <w:r>
        <w:rPr>
          <w:rFonts w:hint="eastAsia"/>
        </w:rPr>
        <w:t>：</w:t>
      </w:r>
      <w:r w:rsidR="001852F3">
        <w:t xml:space="preserve">P1: 正常膀胱组织与腺性膀胱炎比较；P2</w:t>
      </w:r>
      <w:r>
        <w:rPr>
          <w:rFonts w:hint="eastAsia"/>
        </w:rPr>
        <w:t>：</w:t>
      </w:r>
      <w:r>
        <w:t>正常膀胱组织与膀胱移行细胞癌比较；</w:t>
      </w:r>
    </w:p>
    <w:p w:rsidR="0018722C">
      <w:pPr>
        <w:topLinePunct/>
      </w:pPr>
      <w:r>
        <w:t>P3</w:t>
      </w:r>
      <w:r>
        <w:rPr>
          <w:rFonts w:hint="eastAsia"/>
        </w:rPr>
        <w:t>：</w:t>
      </w:r>
      <w:r w:rsidR="001852F3">
        <w:t xml:space="preserve">腺性膀胱炎与膀胱移行细胞癌比较。</w:t>
      </w:r>
    </w:p>
    <w:p w:rsidR="0018722C">
      <w:pPr>
        <w:pStyle w:val="aff7"/>
        <w:topLinePunct/>
      </w:pPr>
      <w:r>
        <w:drawing>
          <wp:inline>
            <wp:extent cx="5261800" cy="239515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8" cstate="print"/>
                    <a:stretch>
                      <a:fillRect/>
                    </a:stretch>
                  </pic:blipFill>
                  <pic:spPr>
                    <a:xfrm>
                      <a:off x="0" y="0"/>
                      <a:ext cx="5261800" cy="2395156"/>
                    </a:xfrm>
                    <a:prstGeom prst="rect">
                      <a:avLst/>
                    </a:prstGeom>
                  </pic:spPr>
                </pic:pic>
              </a:graphicData>
            </a:graphic>
          </wp:inline>
        </w:drawing>
      </w:r>
    </w:p>
    <w:p w:rsidR="0018722C">
      <w:pPr>
        <w:rPr/>
        <w:topLinePunct/>
      </w:pPr>
    </w:p>
    <w:p w:rsidR="0018722C">
      <w:pPr>
        <w:pStyle w:val="cw19"/>
        <w:topLinePunct/>
      </w:pPr>
      <w:r>
        <w:t>2.2</w:t>
      </w:r>
      <w:r>
        <w:t>不同的病理分级中，膀胱移行细胞癌中低级别尿路上皮癌组</w:t>
      </w:r>
      <w:r>
        <w:t>Bcl-2</w:t>
      </w:r>
      <w:r/>
      <w:r w:rsidR="001852F3">
        <w:t xml:space="preserve">阳性表达率为</w:t>
      </w:r>
    </w:p>
    <w:p w:rsidR="0018722C">
      <w:pPr>
        <w:topLinePunct/>
      </w:pPr>
      <w:r>
        <w:t>48.08</w:t>
      </w:r>
      <w:r>
        <w:t>%，低于高级别尿路上皮癌组</w:t>
      </w:r>
      <w:r>
        <w:t>54</w:t>
      </w:r>
      <w:r>
        <w:t>.</w:t>
      </w:r>
      <w:r>
        <w:t>05%</w:t>
      </w:r>
      <w:r>
        <w:t xml:space="preserve">, </w:t>
      </w:r>
      <w:r>
        <w:t>Bcl-2</w:t>
      </w:r>
      <w:r/>
      <w:r w:rsidR="001852F3">
        <w:t xml:space="preserve">蛋白阳性表达率随膀胱移行细胞癌病</w:t>
      </w:r>
      <w:r>
        <w:t>理分级的增高呈上升趋势，两组间数据进行卡方检验，组间统计学分析，</w:t>
      </w:r>
      <w:r>
        <w:t>P</w:t>
      </w:r>
      <w:r/>
      <w:r w:rsidR="001852F3">
        <w:t xml:space="preserve">值大于</w:t>
      </w:r>
      <w:r>
        <w:t>0</w:t>
      </w:r>
      <w:r>
        <w:t>.</w:t>
      </w:r>
      <w:r>
        <w:t>05，</w:t>
      </w:r>
      <w:r>
        <w:t>差异无统计学意义</w:t>
      </w:r>
      <w:r>
        <w:t>（</w:t>
      </w:r>
      <w:r>
        <w:t>表</w:t>
      </w:r>
      <w:r>
        <w:t>5</w:t>
      </w:r>
      <w:r>
        <w:t>）</w:t>
      </w:r>
      <w:r>
        <w:t>。</w:t>
      </w:r>
    </w:p>
    <w:p w:rsidR="0018722C">
      <w:pPr>
        <w:pStyle w:val="a8"/>
        <w:topLinePunct/>
      </w:pPr>
      <w:r>
        <w:t>表</w:t>
      </w:r>
      <w:r>
        <w:t> </w:t>
      </w:r>
      <w:r>
        <w:t>5</w:t>
      </w:r>
      <w:r>
        <w:t xml:space="preserve">  </w:t>
      </w:r>
      <w:r w:rsidR="001852F3">
        <w:t>膀胱移行细胞癌中低级别尿路上皮癌及高级别尿路上皮癌组</w:t>
      </w:r>
      <w:r/>
      <w:r>
        <w:t>Bcl-2</w:t>
      </w:r>
      <w:r/>
      <w:r>
        <w:t>的表达</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81"/>
        <w:gridCol w:w="1017"/>
        <w:gridCol w:w="916"/>
        <w:gridCol w:w="919"/>
        <w:gridCol w:w="936"/>
        <w:gridCol w:w="953"/>
        <w:gridCol w:w="1727"/>
      </w:tblGrid>
      <w:tr>
        <w:trPr>
          <w:tblHeader/>
        </w:trPr>
        <w:tc>
          <w:tcPr>
            <w:tcW w:w="5000"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Bcl-2</w:t>
            </w:r>
          </w:p>
        </w:tc>
      </w:tr>
      <w:tr>
        <w:tc>
          <w:tcPr>
            <w:tcW w:w="1426" w:type="pct"/>
            <w:vAlign w:val="center"/>
          </w:tcPr>
          <w:p w:rsidR="0018722C">
            <w:pPr>
              <w:pStyle w:val="ac"/>
              <w:topLinePunct/>
              <w:ind w:leftChars="0" w:left="0" w:rightChars="0" w:right="0" w:firstLineChars="0" w:firstLine="0"/>
              <w:spacing w:line="240" w:lineRule="atLeast"/>
            </w:pPr>
            <w:r>
              <w:t>组别</w:t>
            </w:r>
          </w:p>
        </w:tc>
        <w:tc>
          <w:tcPr>
            <w:tcW w:w="562" w:type="pct"/>
            <w:vAlign w:val="center"/>
          </w:tcPr>
          <w:p w:rsidR="0018722C">
            <w:pPr>
              <w:pStyle w:val="a5"/>
              <w:topLinePunct/>
              <w:ind w:leftChars="0" w:left="0" w:rightChars="0" w:right="0" w:firstLineChars="0" w:firstLine="0"/>
              <w:spacing w:line="240" w:lineRule="atLeast"/>
            </w:pPr>
            <w:r>
              <w:t>例数</w:t>
            </w:r>
          </w:p>
        </w:tc>
        <w:tc>
          <w:tcPr>
            <w:tcW w:w="506" w:type="pct"/>
            <w:vAlign w:val="center"/>
          </w:tcPr>
          <w:p w:rsidR="0018722C">
            <w:pPr>
              <w:pStyle w:val="a5"/>
              <w:topLinePunct/>
              <w:ind w:leftChars="0" w:left="0" w:rightChars="0" w:right="0" w:firstLineChars="0" w:firstLine="0"/>
              <w:spacing w:line="240" w:lineRule="atLeast"/>
            </w:pPr>
            <w:r>
              <w:t>-</w:t>
            </w:r>
          </w:p>
        </w:tc>
        <w:tc>
          <w:tcPr>
            <w:tcW w:w="508" w:type="pct"/>
            <w:vAlign w:val="center"/>
          </w:tcPr>
          <w:p w:rsidR="0018722C">
            <w:pPr>
              <w:pStyle w:val="a5"/>
              <w:topLinePunct/>
              <w:ind w:leftChars="0" w:left="0" w:rightChars="0" w:right="0" w:firstLineChars="0" w:firstLine="0"/>
              <w:spacing w:line="240" w:lineRule="atLeast"/>
            </w:pPr>
            <w:r>
              <w:t>±</w:t>
            </w:r>
          </w:p>
        </w:tc>
        <w:tc>
          <w:tcPr>
            <w:tcW w:w="517" w:type="pct"/>
            <w:vAlign w:val="center"/>
          </w:tcPr>
          <w:p w:rsidR="0018722C">
            <w:pPr>
              <w:pStyle w:val="a5"/>
              <w:topLinePunct/>
              <w:ind w:leftChars="0" w:left="0" w:rightChars="0" w:right="0" w:firstLineChars="0" w:firstLine="0"/>
              <w:spacing w:line="240" w:lineRule="atLeast"/>
            </w:pPr>
            <w:r>
              <w:t>+</w:t>
            </w:r>
          </w:p>
        </w:tc>
        <w:tc>
          <w:tcPr>
            <w:tcW w:w="527" w:type="pct"/>
            <w:vAlign w:val="center"/>
          </w:tcPr>
          <w:p w:rsidR="0018722C">
            <w:pPr>
              <w:pStyle w:val="a5"/>
              <w:topLinePunct/>
              <w:ind w:leftChars="0" w:left="0" w:rightChars="0" w:right="0" w:firstLineChars="0" w:firstLine="0"/>
              <w:spacing w:line="240" w:lineRule="atLeast"/>
            </w:pPr>
            <w:r>
              <w:t>++</w:t>
            </w:r>
          </w:p>
        </w:tc>
        <w:tc>
          <w:tcPr>
            <w:tcW w:w="954" w:type="pct"/>
            <w:vAlign w:val="center"/>
          </w:tcPr>
          <w:p w:rsidR="0018722C">
            <w:pPr>
              <w:pStyle w:val="ad"/>
              <w:topLinePunct/>
              <w:ind w:leftChars="0" w:left="0" w:rightChars="0" w:right="0" w:firstLineChars="0" w:firstLine="0"/>
              <w:spacing w:line="240" w:lineRule="atLeast"/>
            </w:pPr>
            <w:r>
              <w:t>阳性率</w:t>
            </w:r>
            <w:r>
              <w:t>（</w:t>
            </w:r>
            <w:r>
              <w:t>%</w:t>
            </w:r>
            <w:r>
              <w:t>）</w:t>
            </w:r>
          </w:p>
        </w:tc>
      </w:tr>
      <w:tr>
        <w:tc>
          <w:tcPr>
            <w:tcW w:w="1426" w:type="pct"/>
            <w:vAlign w:val="center"/>
          </w:tcPr>
          <w:p w:rsidR="0018722C">
            <w:pPr>
              <w:pStyle w:val="ac"/>
              <w:topLinePunct/>
              <w:ind w:leftChars="0" w:left="0" w:rightChars="0" w:right="0" w:firstLineChars="0" w:firstLine="0"/>
              <w:spacing w:line="240" w:lineRule="atLeast"/>
            </w:pPr>
            <w:r>
              <w:t>低级别尿路上皮癌</w:t>
            </w:r>
          </w:p>
        </w:tc>
        <w:tc>
          <w:tcPr>
            <w:tcW w:w="562" w:type="pct"/>
            <w:vAlign w:val="center"/>
          </w:tcPr>
          <w:p w:rsidR="0018722C">
            <w:pPr>
              <w:pStyle w:val="affff9"/>
              <w:topLinePunct/>
              <w:ind w:leftChars="0" w:left="0" w:rightChars="0" w:right="0" w:firstLineChars="0" w:firstLine="0"/>
              <w:spacing w:line="240" w:lineRule="atLeast"/>
            </w:pPr>
            <w:r>
              <w:t>52</w:t>
            </w:r>
          </w:p>
        </w:tc>
        <w:tc>
          <w:tcPr>
            <w:tcW w:w="506" w:type="pct"/>
            <w:vAlign w:val="center"/>
          </w:tcPr>
          <w:p w:rsidR="0018722C">
            <w:pPr>
              <w:pStyle w:val="affff9"/>
              <w:topLinePunct/>
              <w:ind w:leftChars="0" w:left="0" w:rightChars="0" w:right="0" w:firstLineChars="0" w:firstLine="0"/>
              <w:spacing w:line="240" w:lineRule="atLeast"/>
            </w:pPr>
            <w:r>
              <w:t>19</w:t>
            </w:r>
          </w:p>
        </w:tc>
        <w:tc>
          <w:tcPr>
            <w:tcW w:w="508" w:type="pct"/>
            <w:vAlign w:val="center"/>
          </w:tcPr>
          <w:p w:rsidR="0018722C">
            <w:pPr>
              <w:pStyle w:val="affff9"/>
              <w:topLinePunct/>
              <w:ind w:leftChars="0" w:left="0" w:rightChars="0" w:right="0" w:firstLineChars="0" w:firstLine="0"/>
              <w:spacing w:line="240" w:lineRule="atLeast"/>
            </w:pPr>
            <w:r>
              <w:t>8</w:t>
            </w:r>
          </w:p>
        </w:tc>
        <w:tc>
          <w:tcPr>
            <w:tcW w:w="517" w:type="pct"/>
            <w:vAlign w:val="center"/>
          </w:tcPr>
          <w:p w:rsidR="0018722C">
            <w:pPr>
              <w:pStyle w:val="affff9"/>
              <w:topLinePunct/>
              <w:ind w:leftChars="0" w:left="0" w:rightChars="0" w:right="0" w:firstLineChars="0" w:firstLine="0"/>
              <w:spacing w:line="240" w:lineRule="atLeast"/>
            </w:pPr>
            <w:r>
              <w:t>15</w:t>
            </w:r>
          </w:p>
        </w:tc>
        <w:tc>
          <w:tcPr>
            <w:tcW w:w="527" w:type="pct"/>
            <w:vAlign w:val="center"/>
          </w:tcPr>
          <w:p w:rsidR="0018722C">
            <w:pPr>
              <w:pStyle w:val="affff9"/>
              <w:topLinePunct/>
              <w:ind w:leftChars="0" w:left="0" w:rightChars="0" w:right="0" w:firstLineChars="0" w:firstLine="0"/>
              <w:spacing w:line="240" w:lineRule="atLeast"/>
            </w:pPr>
            <w:r>
              <w:t>10</w:t>
            </w:r>
          </w:p>
        </w:tc>
        <w:tc>
          <w:tcPr>
            <w:tcW w:w="954" w:type="pct"/>
            <w:vAlign w:val="center"/>
          </w:tcPr>
          <w:p w:rsidR="0018722C">
            <w:pPr>
              <w:pStyle w:val="affff9"/>
              <w:topLinePunct/>
              <w:ind w:leftChars="0" w:left="0" w:rightChars="0" w:right="0" w:firstLineChars="0" w:firstLine="0"/>
              <w:spacing w:line="240" w:lineRule="atLeast"/>
            </w:pPr>
            <w:r>
              <w:t>48.08</w:t>
            </w:r>
          </w:p>
        </w:tc>
      </w:tr>
      <w:tr>
        <w:tc>
          <w:tcPr>
            <w:tcW w:w="1426" w:type="pct"/>
            <w:vAlign w:val="center"/>
            <w:tcBorders>
              <w:top w:val="single" w:sz="4" w:space="0" w:color="auto"/>
            </w:tcBorders>
          </w:tcPr>
          <w:p w:rsidR="0018722C">
            <w:pPr>
              <w:pStyle w:val="ac"/>
              <w:topLinePunct/>
              <w:ind w:leftChars="0" w:left="0" w:rightChars="0" w:right="0" w:firstLineChars="0" w:firstLine="0"/>
              <w:spacing w:line="240" w:lineRule="atLeast"/>
            </w:pPr>
            <w:r>
              <w:t>高级别尿路上皮癌</w:t>
            </w:r>
          </w:p>
        </w:tc>
        <w:tc>
          <w:tcPr>
            <w:tcW w:w="562" w:type="pct"/>
            <w:vAlign w:val="center"/>
            <w:tcBorders>
              <w:top w:val="single" w:sz="4" w:space="0" w:color="auto"/>
            </w:tcBorders>
          </w:tcPr>
          <w:p w:rsidR="0018722C">
            <w:pPr>
              <w:pStyle w:val="affff9"/>
              <w:topLinePunct/>
              <w:ind w:leftChars="0" w:left="0" w:rightChars="0" w:right="0" w:firstLineChars="0" w:firstLine="0"/>
              <w:spacing w:line="240" w:lineRule="atLeast"/>
            </w:pPr>
            <w:r>
              <w:t>37</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508"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517"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954" w:type="pct"/>
            <w:vAlign w:val="center"/>
            <w:tcBorders>
              <w:top w:val="single" w:sz="4" w:space="0" w:color="auto"/>
            </w:tcBorders>
          </w:tcPr>
          <w:p w:rsidR="0018722C">
            <w:pPr>
              <w:pStyle w:val="affff9"/>
              <w:topLinePunct/>
              <w:ind w:leftChars="0" w:left="0" w:rightChars="0" w:right="0" w:firstLineChars="0" w:firstLine="0"/>
              <w:spacing w:line="240" w:lineRule="atLeast"/>
            </w:pPr>
            <w:r>
              <w:t>54.05</w:t>
            </w:r>
          </w:p>
        </w:tc>
      </w:tr>
    </w:tbl>
    <w:p w:rsidR="0018722C">
      <w:pPr>
        <w:topLinePunct/>
        <w:pStyle w:val="affa"/>
      </w:pPr>
    </w:p>
    <w:p w:rsidR="0018722C">
      <w:pPr>
        <w:topLinePunct/>
      </w:pPr>
      <w:r>
        <w:t>低级别尿路上皮癌与高级别尿路上皮癌组比较</w:t>
      </w:r>
      <w:r w:rsidR="001852F3">
        <w:t xml:space="preserve">P&gt;</w:t>
      </w:r>
      <w:r w:rsidR="004B696B">
        <w:t xml:space="preserve"> </w:t>
      </w:r>
      <w:r w:rsidR="004B696B">
        <w:t xml:space="preserve">0.05</w:t>
      </w:r>
    </w:p>
    <w:p w:rsidR="0018722C">
      <w:pPr>
        <w:pStyle w:val="aff7"/>
        <w:topLinePunct/>
      </w:pPr>
      <w:r>
        <w:drawing>
          <wp:inline>
            <wp:extent cx="5314950" cy="240030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9" cstate="print"/>
                    <a:stretch>
                      <a:fillRect/>
                    </a:stretch>
                  </pic:blipFill>
                  <pic:spPr>
                    <a:xfrm>
                      <a:off x="0" y="0"/>
                      <a:ext cx="5314950" cy="2400300"/>
                    </a:xfrm>
                    <a:prstGeom prst="rect">
                      <a:avLst/>
                    </a:prstGeom>
                  </pic:spPr>
                </pic:pic>
              </a:graphicData>
            </a:graphic>
          </wp:inline>
        </w:drawing>
      </w:r>
    </w:p>
    <w:p w:rsidR="0018722C">
      <w:pPr>
        <w:rPr/>
        <w:topLinePunct/>
      </w:pPr>
    </w:p>
    <w:p w:rsidR="0018722C">
      <w:pPr>
        <w:topLinePunct/>
      </w:pPr>
      <w:r>
        <w:t>2.3</w:t>
      </w:r>
      <w:r/>
      <w:r w:rsidR="001852F3">
        <w:t xml:space="preserve">不同的临床分期中</w:t>
      </w:r>
      <w:r>
        <w:t>，Bcl-2</w:t>
      </w:r>
      <w:r/>
      <w:r w:rsidR="001852F3">
        <w:t xml:space="preserve">蛋白在非肌层浸润性膀胱癌组的阳性表达率</w:t>
      </w:r>
      <w:r>
        <w:t>(</w:t>
      </w:r>
      <w:r>
        <w:t>49.15%</w:t>
      </w:r>
      <w:r>
        <w:t>)</w:t>
      </w:r>
      <w:r>
        <w:t>低于肌层浸润性膀胱癌组</w:t>
      </w:r>
      <w:r>
        <w:t>(</w:t>
      </w:r>
      <w:r>
        <w:t>53.33%</w:t>
      </w:r>
      <w:r>
        <w:t>)</w:t>
      </w:r>
      <w:r>
        <w:t>，Bcl-2</w:t>
      </w:r>
      <w:r/>
      <w:r w:rsidR="001852F3">
        <w:t xml:space="preserve">蛋白阳性表达率随膀胱移行细胞癌临床分期的</w:t>
      </w:r>
      <w:r>
        <w:t>增高呈上升趋势。两组间数据进行卡方检验，组间统计学分析，</w:t>
      </w:r>
      <w:r>
        <w:t>P</w:t>
      </w:r>
      <w:r/>
      <w:r w:rsidR="001852F3">
        <w:t xml:space="preserve">值大于</w:t>
      </w:r>
      <w:r>
        <w:t>0</w:t>
      </w:r>
      <w:r>
        <w:t>.</w:t>
      </w:r>
      <w:r>
        <w:t>05</w:t>
      </w:r>
      <w:r>
        <w:t>，差异无统计学意义</w:t>
      </w:r>
      <w:r>
        <w:t>（</w:t>
      </w:r>
      <w:r>
        <w:rPr>
          <w:spacing w:val="-15"/>
        </w:rPr>
        <w:t>表</w:t>
      </w:r>
      <w:r>
        <w:t>6</w:t>
      </w:r>
      <w:r>
        <w:t>）</w:t>
      </w:r>
      <w:r>
        <w:t>。</w:t>
      </w:r>
    </w:p>
    <w:p w:rsidR="0018722C">
      <w:pPr>
        <w:pStyle w:val="a8"/>
        <w:topLinePunct/>
      </w:pPr>
      <w:r>
        <w:t>表6</w:t>
      </w:r>
      <w:r>
        <w:t xml:space="preserve">  </w:t>
      </w:r>
      <w:r w:rsidRPr="00DB64CE">
        <w:t>不同的临床分期</w:t>
      </w:r>
      <w:r w:rsidR="001852F3">
        <w:t xml:space="preserve">Bcl-2</w:t>
      </w:r>
      <w:r w:rsidR="001852F3">
        <w:t xml:space="preserve">的表达</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7"/>
        <w:gridCol w:w="1371"/>
        <w:gridCol w:w="1090"/>
        <w:gridCol w:w="1084"/>
        <w:gridCol w:w="1083"/>
        <w:gridCol w:w="1065"/>
        <w:gridCol w:w="1727"/>
      </w:tblGrid>
      <w:tr>
        <w:trPr>
          <w:tblHeader/>
        </w:trPr>
        <w:tc>
          <w:tcPr>
            <w:tcW w:w="5000" w:type="pct"/>
            <w:gridSpan w:val="7"/>
            <w:vAlign w:val="center"/>
            <w:tcBorders>
              <w:bottom w:val="single" w:sz="4" w:space="0" w:color="auto"/>
            </w:tcBorders>
          </w:tcPr>
          <w:p w:rsidR="0018722C">
            <w:pPr>
              <w:pStyle w:val="a7"/>
              <w:topLinePunct/>
              <w:ind w:leftChars="0" w:left="0" w:rightChars="0" w:right="0" w:firstLineChars="0" w:firstLine="0"/>
              <w:spacing w:line="240" w:lineRule="atLeast"/>
            </w:pPr>
            <w:r>
              <w:t>Bcl-2</w:t>
            </w:r>
          </w:p>
        </w:tc>
      </w:tr>
      <w:tr>
        <w:tc>
          <w:tcPr>
            <w:tcW w:w="899" w:type="pct"/>
            <w:vAlign w:val="center"/>
          </w:tcPr>
          <w:p w:rsidR="0018722C">
            <w:pPr>
              <w:pStyle w:val="ac"/>
              <w:topLinePunct/>
              <w:ind w:leftChars="0" w:left="0" w:rightChars="0" w:right="0" w:firstLineChars="0" w:firstLine="0"/>
              <w:spacing w:line="240" w:lineRule="atLeast"/>
            </w:pPr>
            <w:r>
              <w:t>组别</w:t>
            </w:r>
          </w:p>
        </w:tc>
        <w:tc>
          <w:tcPr>
            <w:tcW w:w="758" w:type="pct"/>
            <w:vAlign w:val="center"/>
          </w:tcPr>
          <w:p w:rsidR="0018722C">
            <w:pPr>
              <w:pStyle w:val="a5"/>
              <w:topLinePunct/>
              <w:ind w:leftChars="0" w:left="0" w:rightChars="0" w:right="0" w:firstLineChars="0" w:firstLine="0"/>
              <w:spacing w:line="240" w:lineRule="atLeast"/>
            </w:pPr>
            <w:r>
              <w:t>例数</w:t>
            </w:r>
          </w:p>
        </w:tc>
        <w:tc>
          <w:tcPr>
            <w:tcW w:w="602" w:type="pct"/>
            <w:vAlign w:val="center"/>
          </w:tcPr>
          <w:p w:rsidR="0018722C">
            <w:pPr>
              <w:pStyle w:val="a5"/>
              <w:topLinePunct/>
              <w:ind w:leftChars="0" w:left="0" w:rightChars="0" w:right="0" w:firstLineChars="0" w:firstLine="0"/>
              <w:spacing w:line="240" w:lineRule="atLeast"/>
            </w:pPr>
            <w:r>
              <w:t>-</w:t>
            </w:r>
          </w:p>
        </w:tc>
        <w:tc>
          <w:tcPr>
            <w:tcW w:w="599" w:type="pct"/>
            <w:vAlign w:val="center"/>
          </w:tcPr>
          <w:p w:rsidR="0018722C">
            <w:pPr>
              <w:pStyle w:val="a5"/>
              <w:topLinePunct/>
              <w:ind w:leftChars="0" w:left="0" w:rightChars="0" w:right="0" w:firstLineChars="0" w:firstLine="0"/>
              <w:spacing w:line="240" w:lineRule="atLeast"/>
            </w:pPr>
            <w:r>
              <w:t>±</w:t>
            </w:r>
          </w:p>
        </w:tc>
        <w:tc>
          <w:tcPr>
            <w:tcW w:w="599" w:type="pct"/>
            <w:vAlign w:val="center"/>
          </w:tcPr>
          <w:p w:rsidR="0018722C">
            <w:pPr>
              <w:pStyle w:val="a5"/>
              <w:topLinePunct/>
              <w:ind w:leftChars="0" w:left="0" w:rightChars="0" w:right="0" w:firstLineChars="0" w:firstLine="0"/>
              <w:spacing w:line="240" w:lineRule="atLeast"/>
            </w:pPr>
            <w:r>
              <w:t>+</w:t>
            </w:r>
          </w:p>
        </w:tc>
        <w:tc>
          <w:tcPr>
            <w:tcW w:w="589" w:type="pct"/>
            <w:vAlign w:val="center"/>
          </w:tcPr>
          <w:p w:rsidR="0018722C">
            <w:pPr>
              <w:pStyle w:val="a5"/>
              <w:topLinePunct/>
              <w:ind w:leftChars="0" w:left="0" w:rightChars="0" w:right="0" w:firstLineChars="0" w:firstLine="0"/>
              <w:spacing w:line="240" w:lineRule="atLeast"/>
            </w:pPr>
            <w:r>
              <w:t>++</w:t>
            </w:r>
          </w:p>
        </w:tc>
        <w:tc>
          <w:tcPr>
            <w:tcW w:w="954" w:type="pct"/>
            <w:vAlign w:val="center"/>
          </w:tcPr>
          <w:p w:rsidR="0018722C">
            <w:pPr>
              <w:pStyle w:val="ad"/>
              <w:topLinePunct/>
              <w:ind w:leftChars="0" w:left="0" w:rightChars="0" w:right="0" w:firstLineChars="0" w:firstLine="0"/>
              <w:spacing w:line="240" w:lineRule="atLeast"/>
            </w:pPr>
            <w:r>
              <w:t>阳性率</w:t>
            </w:r>
            <w:r>
              <w:t>（</w:t>
            </w:r>
            <w:r>
              <w:t>%</w:t>
            </w:r>
            <w:r>
              <w:t>）</w:t>
            </w:r>
          </w:p>
        </w:tc>
      </w:tr>
      <w:tr>
        <w:tc>
          <w:tcPr>
            <w:tcW w:w="899" w:type="pct"/>
            <w:vAlign w:val="center"/>
          </w:tcPr>
          <w:p w:rsidR="0018722C">
            <w:pPr>
              <w:pStyle w:val="ac"/>
              <w:topLinePunct/>
              <w:ind w:leftChars="0" w:left="0" w:rightChars="0" w:right="0" w:firstLineChars="0" w:firstLine="0"/>
              <w:spacing w:line="240" w:lineRule="atLeast"/>
            </w:pPr>
            <w:r>
              <w:t>T</w:t>
            </w:r>
            <w:r>
              <w:rPr>
                <w:vertAlign w:val="subscript"/>
                /&gt;
              </w:rPr>
              <w:t>is</w:t>
            </w:r>
            <w:r>
              <w:t>-T</w:t>
            </w:r>
            <w:r>
              <w:rPr>
                <w:vertAlign w:val="subscript"/>
                /&gt;
              </w:rPr>
              <w:t>1</w:t>
            </w:r>
          </w:p>
        </w:tc>
        <w:tc>
          <w:tcPr>
            <w:tcW w:w="758" w:type="pct"/>
            <w:vAlign w:val="center"/>
          </w:tcPr>
          <w:p w:rsidR="0018722C">
            <w:pPr>
              <w:pStyle w:val="affff9"/>
              <w:topLinePunct/>
              <w:ind w:leftChars="0" w:left="0" w:rightChars="0" w:right="0" w:firstLineChars="0" w:firstLine="0"/>
              <w:spacing w:line="240" w:lineRule="atLeast"/>
            </w:pPr>
            <w:r>
              <w:t>59</w:t>
            </w:r>
          </w:p>
        </w:tc>
        <w:tc>
          <w:tcPr>
            <w:tcW w:w="602" w:type="pct"/>
            <w:vAlign w:val="center"/>
          </w:tcPr>
          <w:p w:rsidR="0018722C">
            <w:pPr>
              <w:pStyle w:val="affff9"/>
              <w:topLinePunct/>
              <w:ind w:leftChars="0" w:left="0" w:rightChars="0" w:right="0" w:firstLineChars="0" w:firstLine="0"/>
              <w:spacing w:line="240" w:lineRule="atLeast"/>
            </w:pPr>
            <w:r>
              <w:t>22</w:t>
            </w:r>
          </w:p>
        </w:tc>
        <w:tc>
          <w:tcPr>
            <w:tcW w:w="599" w:type="pct"/>
            <w:vAlign w:val="center"/>
          </w:tcPr>
          <w:p w:rsidR="0018722C">
            <w:pPr>
              <w:pStyle w:val="affff9"/>
              <w:topLinePunct/>
              <w:ind w:leftChars="0" w:left="0" w:rightChars="0" w:right="0" w:firstLineChars="0" w:firstLine="0"/>
              <w:spacing w:line="240" w:lineRule="atLeast"/>
            </w:pPr>
            <w:r>
              <w:t>8</w:t>
            </w:r>
          </w:p>
        </w:tc>
        <w:tc>
          <w:tcPr>
            <w:tcW w:w="599" w:type="pct"/>
            <w:vAlign w:val="center"/>
          </w:tcPr>
          <w:p w:rsidR="0018722C">
            <w:pPr>
              <w:pStyle w:val="affff9"/>
              <w:topLinePunct/>
              <w:ind w:leftChars="0" w:left="0" w:rightChars="0" w:right="0" w:firstLineChars="0" w:firstLine="0"/>
              <w:spacing w:line="240" w:lineRule="atLeast"/>
            </w:pPr>
            <w:r>
              <w:t>13</w:t>
            </w:r>
          </w:p>
        </w:tc>
        <w:tc>
          <w:tcPr>
            <w:tcW w:w="589" w:type="pct"/>
            <w:vAlign w:val="center"/>
          </w:tcPr>
          <w:p w:rsidR="0018722C">
            <w:pPr>
              <w:pStyle w:val="affff9"/>
              <w:topLinePunct/>
              <w:ind w:leftChars="0" w:left="0" w:rightChars="0" w:right="0" w:firstLineChars="0" w:firstLine="0"/>
              <w:spacing w:line="240" w:lineRule="atLeast"/>
            </w:pPr>
            <w:r>
              <w:t>16</w:t>
            </w:r>
          </w:p>
        </w:tc>
        <w:tc>
          <w:tcPr>
            <w:tcW w:w="954" w:type="pct"/>
            <w:vAlign w:val="center"/>
          </w:tcPr>
          <w:p w:rsidR="0018722C">
            <w:pPr>
              <w:pStyle w:val="affff9"/>
              <w:topLinePunct/>
              <w:ind w:leftChars="0" w:left="0" w:rightChars="0" w:right="0" w:firstLineChars="0" w:firstLine="0"/>
              <w:spacing w:line="240" w:lineRule="atLeast"/>
            </w:pPr>
            <w:r>
              <w:t>49.15</w:t>
            </w:r>
          </w:p>
        </w:tc>
      </w:tr>
      <w:tr>
        <w:tc>
          <w:tcPr>
            <w:tcW w:w="899" w:type="pct"/>
            <w:vAlign w:val="center"/>
            <w:tcBorders>
              <w:top w:val="single" w:sz="4" w:space="0" w:color="auto"/>
            </w:tcBorders>
          </w:tcPr>
          <w:p w:rsidR="0018722C">
            <w:pPr>
              <w:pStyle w:val="ac"/>
              <w:topLinePunct/>
              <w:ind w:leftChars="0" w:left="0" w:rightChars="0" w:right="0" w:firstLineChars="0" w:firstLine="0"/>
              <w:spacing w:line="240" w:lineRule="atLeast"/>
            </w:pPr>
            <w:r>
              <w:t>T</w:t>
            </w:r>
            <w:r>
              <w:rPr>
                <w:vertAlign w:val="subscript"/>
                /&gt;
              </w:rPr>
              <w:t>2-</w:t>
            </w:r>
            <w:r>
              <w:t>T</w:t>
            </w:r>
            <w:r>
              <w:rPr>
                <w:vertAlign w:val="subscript"/>
                /&gt;
              </w:rPr>
              <w:t>4</w:t>
            </w:r>
          </w:p>
        </w:tc>
        <w:tc>
          <w:tcPr>
            <w:tcW w:w="758"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599"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59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954" w:type="pct"/>
            <w:vAlign w:val="center"/>
            <w:tcBorders>
              <w:top w:val="single" w:sz="4" w:space="0" w:color="auto"/>
            </w:tcBorders>
          </w:tcPr>
          <w:p w:rsidR="0018722C">
            <w:pPr>
              <w:pStyle w:val="affff9"/>
              <w:topLinePunct/>
              <w:ind w:leftChars="0" w:left="0" w:rightChars="0" w:right="0" w:firstLineChars="0" w:firstLine="0"/>
              <w:spacing w:line="240" w:lineRule="atLeast"/>
            </w:pPr>
            <w:r>
              <w:t>53.33</w:t>
            </w:r>
          </w:p>
        </w:tc>
      </w:tr>
    </w:tbl>
    <w:p w:rsidR="0018722C">
      <w:pPr>
        <w:topLinePunct/>
        <w:pStyle w:val="affa"/>
      </w:pPr>
    </w:p>
    <w:p w:rsidR="0018722C">
      <w:pPr>
        <w:topLinePunct/>
      </w:pPr>
      <w:r>
        <w:rPr>
          <w:rFonts w:cstheme="minorBidi" w:hAnsiTheme="minorHAnsi" w:eastAsiaTheme="minorHAnsi" w:asciiTheme="minorHAnsi"/>
        </w:rPr>
        <w:t>T</w:t>
      </w:r>
      <w:r>
        <w:rPr>
          <w:vertAlign w:val="subscript"/>
          <w:rFonts w:cstheme="minorBidi" w:hAnsiTheme="minorHAnsi" w:eastAsiaTheme="minorHAnsi" w:asciiTheme="minorHAnsi"/>
        </w:rPr>
        <w:t>is</w:t>
      </w:r>
      <w:r>
        <w:rPr>
          <w:rFonts w:cstheme="minorBidi" w:hAnsiTheme="minorHAnsi" w:eastAsiaTheme="minorHAnsi" w:asciiTheme="minorHAnsi"/>
        </w:rPr>
        <w:t>-T</w:t>
      </w:r>
      <w:r>
        <w:rPr>
          <w:vertAlign w:val="subscript"/>
          <w:rFonts w:cstheme="minorBidi" w:hAnsiTheme="minorHAnsi" w:eastAsiaTheme="minorHAnsi" w:asciiTheme="minorHAnsi"/>
        </w:rPr>
        <w:t>1</w:t>
      </w:r>
      <w:r>
        <w:rPr>
          <w:rFonts w:cstheme="minorBidi" w:hAnsiTheme="minorHAnsi" w:eastAsiaTheme="minorHAnsi" w:asciiTheme="minorHAnsi"/>
        </w:rPr>
        <w:t>组与</w:t>
      </w:r>
      <w:r w:rsidR="001852F3">
        <w:rPr>
          <w:rFonts w:cstheme="minorBidi" w:hAnsiTheme="minorHAnsi" w:eastAsiaTheme="minorHAnsi" w:asciiTheme="minorHAnsi"/>
        </w:rPr>
        <w:t xml:space="preserve">T</w:t>
      </w:r>
      <w:r>
        <w:rPr>
          <w:vertAlign w:val="subscript"/>
          <w:rFonts w:cstheme="minorBidi" w:hAnsiTheme="minorHAnsi" w:eastAsiaTheme="minorHAnsi" w:asciiTheme="minorHAnsi"/>
        </w:rPr>
        <w:t>2-</w:t>
      </w:r>
      <w:r>
        <w:rPr>
          <w:rFonts w:cstheme="minorBidi" w:hAnsiTheme="minorHAnsi" w:eastAsiaTheme="minorHAnsi" w:asciiTheme="minorHAnsi"/>
        </w:rPr>
        <w:t>T</w:t>
      </w:r>
      <w:r>
        <w:rPr>
          <w:vertAlign w:val="subscript"/>
          <w:rFonts w:cstheme="minorBidi" w:hAnsiTheme="minorHAnsi" w:eastAsiaTheme="minorHAnsi" w:asciiTheme="minorHAnsi"/>
        </w:rPr>
        <w:t>4</w:t>
      </w:r>
      <w:r>
        <w:rPr>
          <w:rFonts w:cstheme="minorBidi" w:hAnsiTheme="minorHAnsi" w:eastAsiaTheme="minorHAnsi" w:asciiTheme="minorHAnsi"/>
        </w:rPr>
        <w:t>组比较</w:t>
      </w:r>
      <w:r w:rsidR="001852F3">
        <w:rPr>
          <w:rFonts w:cstheme="minorBidi" w:hAnsiTheme="minorHAnsi" w:eastAsiaTheme="minorHAnsi" w:asciiTheme="minorHAnsi"/>
        </w:rPr>
        <w:t xml:space="preserve">P&gt;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0.05</w:t>
      </w:r>
    </w:p>
    <w:p w:rsidR="0018722C">
      <w:pPr>
        <w:pStyle w:val="aff7"/>
        <w:topLinePunct/>
      </w:pPr>
      <w:r>
        <w:drawing>
          <wp:inline>
            <wp:extent cx="5242941" cy="2357437"/>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0" cstate="print"/>
                    <a:stretch>
                      <a:fillRect/>
                    </a:stretch>
                  </pic:blipFill>
                  <pic:spPr>
                    <a:xfrm>
                      <a:off x="0" y="0"/>
                      <a:ext cx="5242941" cy="2357437"/>
                    </a:xfrm>
                    <a:prstGeom prst="rect">
                      <a:avLst/>
                    </a:prstGeom>
                  </pic:spPr>
                </pic:pic>
              </a:graphicData>
            </a:graphic>
          </wp:inline>
        </w:drawing>
      </w:r>
    </w:p>
    <w:p w:rsidR="0018722C">
      <w:pPr>
        <w:rPr/>
        <w:topLinePunct/>
      </w:pPr>
    </w:p>
    <w:p w:rsidR="0018722C">
      <w:pPr>
        <w:pStyle w:val="affff1"/>
        <w:outlineLvl w:val="9"/>
        <w:topLinePunct/>
      </w:pPr>
      <w:bookmarkStart w:name="_TOC_250004" w:id="16"/>
      <w:bookmarkStart w:name="讨论 " w:id="17"/>
      <w:bookmarkEnd w:id="16"/>
      <w:r>
        <w:rPr>
          <w:kern w:val="2"/>
          <w:sz w:val="24"/>
          <w:szCs w:val="24"/>
          <w:rFonts w:cstheme="minorBidi" w:hAnsiTheme="minorHAnsi" w:eastAsiaTheme="minorHAnsi" w:asciiTheme="minorHAnsi" w:ascii="宋体" w:hAnsi="宋体" w:eastAsia="宋体" w:cs="宋体"/>
          <w:b/>
          <w:bCs/>
        </w:rPr>
        <w:t>讨论</w:t>
      </w:r>
    </w:p>
    <w:p w:rsidR="0018722C">
      <w:pPr>
        <w:topLinePunct/>
      </w:pPr>
      <w:r>
        <w:t>腺性膀胱炎与膀胱癌的关系尚无定论，存在一定争议，大多数学者认为是一种癌前</w:t>
      </w:r>
      <w:r>
        <w:t>病变。临床上可见腺性膀胱炎术后发生膀胱癌的几率明显增加，膀胱癌旁常可见腺性膀</w:t>
      </w:r>
      <w:r>
        <w:t>胱炎的病理改变。有文献报道</w:t>
      </w:r>
      <w:r>
        <w:t>9</w:t>
      </w:r>
      <w:r/>
      <w:r w:rsidR="001852F3">
        <w:t xml:space="preserve">例腺性膀胱炎患者中</w:t>
      </w:r>
      <w:r>
        <w:t>2</w:t>
      </w:r>
      <w:r/>
      <w:r w:rsidR="001852F3">
        <w:t xml:space="preserve">例恶变为膀胱腺癌，认为腺性</w:t>
      </w:r>
      <w:r w:rsidR="001852F3">
        <w:t>膀</w:t>
      </w:r>
    </w:p>
    <w:p w:rsidR="0018722C">
      <w:pPr>
        <w:topLinePunct/>
      </w:pPr>
      <w:r>
        <w:t>胱炎与膀胱腺癌的发生有关。国内胡青等</w:t>
      </w:r>
      <w:r>
        <w:t>【</w:t>
      </w:r>
      <w:r>
        <w:rPr>
          <w:vertAlign w:val="superscript"/>
          /&gt;
        </w:rPr>
        <w:t xml:space="preserve">6</w:t>
      </w:r>
      <w:r>
        <w:t>】</w:t>
      </w:r>
      <w:r>
        <w:t>报道临床上收治的</w:t>
      </w:r>
      <w:r>
        <w:t>152</w:t>
      </w:r>
      <w:r/>
      <w:r w:rsidR="001852F3">
        <w:t xml:space="preserve">例腺性膀胱炎病例，</w:t>
      </w:r>
      <w:r>
        <w:t>经随访和回顾性分析后发现，</w:t>
      </w:r>
      <w:r>
        <w:t>7</w:t>
      </w:r>
      <w:r/>
      <w:r w:rsidR="001852F3">
        <w:t xml:space="preserve">例腺性膀胱炎患者术后发生膀胱癌，</w:t>
      </w:r>
      <w:r>
        <w:t>14</w:t>
      </w:r>
      <w:r/>
      <w:r w:rsidR="001852F3">
        <w:t xml:space="preserve">例患者同时伴膀</w:t>
      </w:r>
      <w:r>
        <w:t>胱癌，膀胱癌术后发生腺性膀胱炎的患者</w:t>
      </w:r>
      <w:r>
        <w:t>13</w:t>
      </w:r>
      <w:r/>
      <w:r w:rsidR="001852F3">
        <w:t xml:space="preserve">例。这些证据提示腺性膀胱炎与膀胱癌间</w:t>
      </w:r>
      <w:r>
        <w:t>存在密切的因果联系。</w:t>
      </w:r>
    </w:p>
    <w:p w:rsidR="0018722C">
      <w:pPr>
        <w:topLinePunct/>
      </w:pPr>
      <w:r>
        <w:t>Ras</w:t>
      </w:r>
      <w:r/>
      <w:r w:rsidR="001852F3">
        <w:t xml:space="preserve">基因是从膀胱癌细胞株中克隆到的第</w:t>
      </w:r>
      <w:r>
        <w:t>1</w:t>
      </w:r>
      <w:r/>
      <w:r w:rsidR="001852F3">
        <w:t xml:space="preserve">个人类癌基因</w:t>
      </w:r>
      <w:r>
        <w:t>【</w:t>
      </w:r>
      <w:r>
        <w:rPr>
          <w:position w:val="12"/>
          <w:sz w:val="12"/>
        </w:rPr>
        <w:t xml:space="preserve">7</w:t>
      </w:r>
      <w:r>
        <w:t>】</w:t>
      </w:r>
      <w:r>
        <w:t>，其编码的蛋白质分子</w:t>
      </w:r>
      <w:r>
        <w:t>为</w:t>
      </w:r>
      <w:r>
        <w:t>21KD</w:t>
      </w:r>
      <w:r>
        <w:t>，称为</w:t>
      </w:r>
      <w:r>
        <w:t>P21</w:t>
      </w:r>
      <w:r/>
      <w:r w:rsidR="001852F3">
        <w:t xml:space="preserve">蛋白。</w:t>
      </w:r>
      <w:r>
        <w:t>P21</w:t>
      </w:r>
      <w:r/>
      <w:r w:rsidR="001852F3">
        <w:t xml:space="preserve">蛋白与其他的</w:t>
      </w:r>
      <w:r>
        <w:t>G</w:t>
      </w:r>
      <w:r/>
      <w:r w:rsidR="001852F3">
        <w:t xml:space="preserve">蛋白具有同源性，与鸟苷酸有结合的能力，</w:t>
      </w:r>
      <w:r>
        <w:t>并且具有</w:t>
      </w:r>
      <w:r>
        <w:t>GTP</w:t>
      </w:r>
      <w:r/>
      <w:r w:rsidR="001852F3">
        <w:t xml:space="preserve">酶的活性，定位于细胞膜的内侧</w:t>
      </w:r>
      <w:r>
        <w:t>【</w:t>
      </w:r>
      <w:r>
        <w:rPr>
          <w:position w:val="12"/>
          <w:sz w:val="12"/>
        </w:rPr>
        <w:t xml:space="preserve">8</w:t>
      </w:r>
      <w:r>
        <w:t>】</w:t>
      </w:r>
      <w:r>
        <w:t>。目前相关研究认为在外界信号作用</w:t>
      </w:r>
      <w:r>
        <w:t>下，</w:t>
      </w:r>
      <w:r>
        <w:t>P21</w:t>
      </w:r>
      <w:r/>
      <w:r w:rsidR="001852F3">
        <w:t xml:space="preserve">可结合</w:t>
      </w:r>
      <w:r>
        <w:t>GTP</w:t>
      </w:r>
      <w:r/>
      <w:r w:rsidR="001852F3">
        <w:t xml:space="preserve">酶，信号系统便会处于开放状态，使蛋白质变构而被效应器所识别，</w:t>
      </w:r>
      <w:r>
        <w:t>从而产生生物学效应，导致细胞增生，随后</w:t>
      </w:r>
      <w:r>
        <w:t>P21</w:t>
      </w:r>
      <w:r/>
      <w:r w:rsidR="001852F3">
        <w:t xml:space="preserve">蛋白发挥</w:t>
      </w:r>
      <w:r>
        <w:t>GTP</w:t>
      </w:r>
      <w:r/>
      <w:r w:rsidR="001852F3">
        <w:t xml:space="preserve">酶活性，使</w:t>
      </w:r>
      <w:r>
        <w:t>GTP</w:t>
      </w:r>
      <w:r/>
      <w:r w:rsidR="001852F3">
        <w:t xml:space="preserve">水解</w:t>
      </w:r>
      <w:r w:rsidR="001852F3">
        <w:t>为</w:t>
      </w:r>
    </w:p>
    <w:p w:rsidR="0018722C">
      <w:pPr>
        <w:topLinePunct/>
      </w:pPr>
      <w:r>
        <w:t>GDP</w:t>
      </w:r>
      <w:r>
        <w:t>，又使信号系统关闭，当</w:t>
      </w:r>
      <w:r>
        <w:t>P21</w:t>
      </w:r>
      <w:r/>
      <w:r w:rsidR="001852F3">
        <w:t xml:space="preserve">基因突变导致其</w:t>
      </w:r>
      <w:r>
        <w:t>GTP</w:t>
      </w:r>
      <w:r/>
      <w:r w:rsidR="001852F3">
        <w:t xml:space="preserve">酶活性下降，使</w:t>
      </w:r>
      <w:r>
        <w:t>P21</w:t>
      </w:r>
      <w:r/>
      <w:r w:rsidR="001852F3">
        <w:t xml:space="preserve">一直处于与</w:t>
      </w:r>
    </w:p>
    <w:p w:rsidR="0018722C">
      <w:pPr>
        <w:topLinePunct/>
      </w:pPr>
      <w:r>
        <w:t>GTP</w:t>
      </w:r>
      <w:r w:rsidR="001852F3">
        <w:t xml:space="preserve">结合的状态，不断传导生长信号造成细胞生长紊乱和肿瘤的发生</w:t>
      </w:r>
      <w:r>
        <w:t>【</w:t>
      </w:r>
      <w:r>
        <w:rPr>
          <w:vertAlign w:val="superscript"/>
          /&gt;
        </w:rPr>
        <w:t xml:space="preserve">9</w:t>
      </w:r>
      <w:r>
        <w:t>】</w:t>
      </w:r>
      <w:r>
        <w:t>。</w:t>
      </w:r>
    </w:p>
    <w:p w:rsidR="0018722C">
      <w:pPr>
        <w:topLinePunct/>
      </w:pPr>
      <w:r>
        <w:t>国内周兴等</w:t>
      </w:r>
      <w:r>
        <w:t>【</w:t>
      </w:r>
      <w:r>
        <w:rPr>
          <w:vertAlign w:val="superscript"/>
          /&gt;
        </w:rPr>
        <w:t>4</w:t>
      </w:r>
      <w:r>
        <w:t>】</w:t>
      </w:r>
      <w:r>
        <w:t>对临床上收治的</w:t>
      </w:r>
      <w:r>
        <w:t>44</w:t>
      </w:r>
      <w:r/>
      <w:r w:rsidR="001852F3">
        <w:t xml:space="preserve">例腺性膀胱炎的患者进行了比较系统的追踪随访，</w:t>
      </w:r>
      <w:r>
        <w:t>并对其处于不同病变阶段的</w:t>
      </w:r>
      <w:r>
        <w:t>Ras</w:t>
      </w:r>
      <w:r/>
      <w:r w:rsidR="001852F3">
        <w:t xml:space="preserve">癌基因进行产物</w:t>
      </w:r>
      <w:r>
        <w:t>P21</w:t>
      </w:r>
      <w:r/>
      <w:r w:rsidR="001852F3">
        <w:t xml:space="preserve">检测，结果发现</w:t>
      </w:r>
      <w:r>
        <w:t>P21</w:t>
      </w:r>
      <w:r/>
      <w:r w:rsidR="001852F3">
        <w:t xml:space="preserve">阳性表达的腺</w:t>
      </w:r>
      <w:r>
        <w:t>性膀胱炎有</w:t>
      </w:r>
      <w:r>
        <w:t>45%可恶变为膀胱癌</w:t>
      </w:r>
      <w:r>
        <w:t>（</w:t>
      </w:r>
      <w:r>
        <w:t xml:space="preserve">包括腺癌、鳞癌及移形细胞癌</w:t>
      </w:r>
      <w:r>
        <w:t>）</w:t>
      </w:r>
      <w:r>
        <w:t xml:space="preserve">，而阴性者均无恶变，</w:t>
      </w:r>
      <w:r>
        <w:t>表明腺性膀胱炎癌变时存在癌基因如</w:t>
      </w:r>
      <w:r>
        <w:t>Ras</w:t>
      </w:r>
      <w:r/>
      <w:r w:rsidR="001852F3">
        <w:t xml:space="preserve">基因的突变，其产物</w:t>
      </w:r>
      <w:r>
        <w:t>P21</w:t>
      </w:r>
      <w:r/>
      <w:r w:rsidR="001852F3">
        <w:t xml:space="preserve">蛋白表达可作为腺性</w:t>
      </w:r>
      <w:r>
        <w:t>膀胱炎癌变的征兆，提示</w:t>
      </w:r>
      <w:r>
        <w:t>P21</w:t>
      </w:r>
      <w:r/>
      <w:r w:rsidR="001852F3">
        <w:t xml:space="preserve">高表达可作为腺性膀胱炎发生恶变的标记之一。本研究通</w:t>
      </w:r>
      <w:r>
        <w:t>过免疫组化方法检测</w:t>
      </w:r>
      <w:r>
        <w:t>P21</w:t>
      </w:r>
      <w:r/>
      <w:r w:rsidR="001852F3">
        <w:t xml:space="preserve">的表达发现，</w:t>
      </w:r>
      <w:r>
        <w:t>P21</w:t>
      </w:r>
      <w:r/>
      <w:r w:rsidR="001852F3">
        <w:t xml:space="preserve">在正常膀胱组织、腺性膀胱炎和膀胱移行细</w:t>
      </w:r>
      <w:r>
        <w:t>胞癌组织中的阳性表达率分别为</w:t>
      </w:r>
      <w:r>
        <w:t>0</w:t>
      </w:r>
      <w:r>
        <w:t>/</w:t>
      </w:r>
      <w:r>
        <w:t>1</w:t>
      </w:r>
      <w:r>
        <w:t>0</w:t>
      </w:r>
      <w:r>
        <w:t>(</w:t>
      </w:r>
      <w:r>
        <w:t>0%</w:t>
      </w:r>
      <w:r>
        <w:rPr>
          <w:spacing w:val="-60"/>
        </w:rPr>
        <w:t>)</w:t>
      </w:r>
      <w:r>
        <w:t>，</w:t>
      </w:r>
      <w:r>
        <w:t>18</w:t>
      </w:r>
      <w:r>
        <w:t>/</w:t>
      </w:r>
      <w:r>
        <w:t>62</w:t>
      </w:r>
      <w:r>
        <w:t>(</w:t>
      </w:r>
      <w:r>
        <w:t>29.03%</w:t>
      </w:r>
      <w:r>
        <w:t>)</w:t>
      </w:r>
      <w:r>
        <w:t>和</w:t>
      </w:r>
      <w:r>
        <w:t>40</w:t>
      </w:r>
      <w:r>
        <w:t>/</w:t>
      </w:r>
      <w:r>
        <w:t>89</w:t>
      </w:r>
      <w:r>
        <w:t>(</w:t>
      </w:r>
      <w:r>
        <w:t>44.94%</w:t>
      </w:r>
      <w:r>
        <w:t>)</w:t>
      </w:r>
      <w:r>
        <w:rPr>
          <w:spacing w:val="-8"/>
        </w:rPr>
        <w:t xml:space="preserve">, </w:t>
      </w:r>
      <w:r>
        <w:t>P21</w:t>
      </w:r>
      <w:r/>
      <w:r w:rsidR="001852F3">
        <w:t xml:space="preserve">在</w:t>
      </w:r>
      <w:r>
        <w:t>它们间呈递增表达，并有统计学差异，提示腺性膀胱炎可能是正常膀胱组织恶变为膀胱癌的中间阶段，P21</w:t>
      </w:r>
      <w:r/>
      <w:r w:rsidR="001852F3">
        <w:t xml:space="preserve">阳性表达的腺性膀胱炎有潜在的恶变倾向。</w:t>
      </w:r>
    </w:p>
    <w:p w:rsidR="0018722C">
      <w:pPr>
        <w:topLinePunct/>
      </w:pPr>
      <w:r>
        <w:t>进一步研究，我们应用免疫组化方法在低级别尿路上皮癌与高级别尿路上皮癌中染色发现，低级别尿路上皮癌组</w:t>
      </w:r>
      <w:r w:rsidR="001852F3">
        <w:t xml:space="preserve">P21</w:t>
      </w:r>
      <w:r w:rsidR="001852F3">
        <w:t xml:space="preserve">的表达</w:t>
      </w:r>
      <w:r>
        <w:t>（</w:t>
      </w:r>
      <w:r>
        <w:t>55.77%</w:t>
      </w:r>
      <w:r>
        <w:t>）</w:t>
      </w:r>
      <w:r>
        <w:t>显著高于高级别尿路上皮癌</w:t>
      </w:r>
      <w:r>
        <w:t>组</w:t>
      </w:r>
    </w:p>
    <w:p w:rsidR="0018722C">
      <w:pPr>
        <w:topLinePunct/>
      </w:pPr>
      <w:r>
        <w:t>（</w:t>
      </w:r>
      <w:r>
        <w:t>29.73</w:t>
      </w:r>
      <w:r>
        <w:t>%</w:t>
      </w:r>
      <w:r>
        <w:t>）</w:t>
      </w:r>
      <w:r>
        <w:t>，对免疫组化结果进行统计学分析，两组间差异有统计学意义。对不同临床</w:t>
      </w:r>
      <w:r>
        <w:t>分期的膀胱移行细胞癌患者中</w:t>
      </w:r>
      <w:r>
        <w:t>P21</w:t>
      </w:r>
      <w:r/>
      <w:r w:rsidR="001852F3">
        <w:t xml:space="preserve">蛋白的表达进行分析</w:t>
      </w:r>
      <w:r>
        <w:t>，P21</w:t>
      </w:r>
      <w:r/>
      <w:r w:rsidR="001852F3">
        <w:t xml:space="preserve">蛋白在非肌层浸润性膀胱癌中的阳性表达</w:t>
      </w:r>
      <w:r>
        <w:t>(</w:t>
      </w:r>
      <w:r>
        <w:rPr>
          <w:spacing w:val="-4"/>
        </w:rPr>
        <w:t>50.85%</w:t>
      </w:r>
      <w:r>
        <w:t>)</w:t>
      </w:r>
      <w:r>
        <w:t>显著高于肌层浸润性膀胱癌</w:t>
      </w:r>
      <w:r>
        <w:t>(</w:t>
      </w:r>
      <w:r>
        <w:rPr>
          <w:spacing w:val="-4"/>
        </w:rPr>
        <w:t>33.33%</w:t>
      </w:r>
      <w:r>
        <w:t>)</w:t>
      </w:r>
      <w:r>
        <w:t>，P21</w:t>
      </w:r>
      <w:r w:rsidR="001852F3">
        <w:t xml:space="preserve">蛋白的表达随膀胱</w:t>
      </w:r>
      <w:r>
        <w:t>移行细胞癌临床分期的增高呈下降趋势，两组间数据进行卡方检验，组间统计学分析</w:t>
      </w:r>
      <w:r>
        <w:t>，</w:t>
      </w:r>
    </w:p>
    <w:p w:rsidR="0018722C">
      <w:pPr>
        <w:topLinePunct/>
      </w:pPr>
      <w:r>
        <w:t>P</w:t>
      </w:r>
      <w:r/>
      <w:r w:rsidR="001852F3">
        <w:t xml:space="preserve">值小于</w:t>
      </w:r>
      <w:r>
        <w:t>0</w:t>
      </w:r>
      <w:r>
        <w:t>.</w:t>
      </w:r>
      <w:r>
        <w:t>05，差异有统计学意义。这与缪廷杰等</w:t>
      </w:r>
      <w:r>
        <w:t>【</w:t>
      </w:r>
      <w:r>
        <w:rPr>
          <w:vertAlign w:val="superscript"/>
          /&gt;
        </w:rPr>
        <w:t xml:space="preserve">10</w:t>
      </w:r>
      <w:r>
        <w:t>】</w:t>
      </w:r>
      <w:r>
        <w:t>53</w:t>
      </w:r>
      <w:r/>
      <w:r w:rsidR="001852F3">
        <w:t xml:space="preserve">例膀胱癌</w:t>
      </w:r>
      <w:r>
        <w:t>P21</w:t>
      </w:r>
      <w:r/>
      <w:r w:rsidR="001852F3">
        <w:t xml:space="preserve">基因检测，其阳性率随肿瘤病理分级及临床分期的升高而明显下降一致。进一步提示：P21</w:t>
      </w:r>
      <w:r/>
      <w:r w:rsidR="001852F3">
        <w:t xml:space="preserve">基因的表达为肿瘤发生过程中的早期现象，Ras</w:t>
      </w:r>
      <w:r/>
      <w:r w:rsidR="001852F3">
        <w:t xml:space="preserve">基因的活化主要是在肿瘤的早期阶段</w:t>
      </w:r>
      <w:r>
        <w:t>，P21</w:t>
      </w:r>
      <w:r/>
      <w:r w:rsidR="001852F3">
        <w:t xml:space="preserve">阳性表达多发生在肿瘤早期，随肿瘤的发展，Ras</w:t>
      </w:r>
      <w:r/>
      <w:r w:rsidR="001852F3">
        <w:t xml:space="preserve">基因将逐渐失去活性。</w:t>
      </w:r>
    </w:p>
    <w:p w:rsidR="0018722C">
      <w:pPr>
        <w:topLinePunct/>
      </w:pPr>
      <w:r>
        <w:t>Bcl-2</w:t>
      </w:r>
      <w:r/>
      <w:r w:rsidR="001852F3">
        <w:t xml:space="preserve">基因即</w:t>
      </w:r>
      <w:r>
        <w:t>B</w:t>
      </w:r>
      <w:r/>
      <w:r w:rsidR="001852F3">
        <w:t xml:space="preserve">淋巴细胞瘤</w:t>
      </w:r>
      <w:r>
        <w:t>/</w:t>
      </w:r>
      <w:r>
        <w:t>白血病-2</w:t>
      </w:r>
      <w:r/>
      <w:r w:rsidR="001852F3">
        <w:t xml:space="preserve">基因</w:t>
      </w:r>
      <w:r>
        <w:t>(</w:t>
      </w:r>
      <w:r>
        <w:t xml:space="preserve">B-cell Iymphoma</w:t>
      </w:r>
      <w:r>
        <w:t>/</w:t>
      </w:r>
      <w:r>
        <w:t>leukemia-2</w:t>
      </w:r>
      <w:r>
        <w:t>)</w:t>
      </w:r>
      <w:r>
        <w:t>首先是</w:t>
      </w:r>
      <w:r>
        <w:t>在研究</w:t>
      </w:r>
      <w:r>
        <w:t>B</w:t>
      </w:r>
      <w:r/>
      <w:r w:rsidR="001852F3">
        <w:t xml:space="preserve">细胞淋巴瘤时发现的一种癌基因，是由</w:t>
      </w:r>
      <w:r>
        <w:t>18</w:t>
      </w:r>
      <w:r/>
      <w:r w:rsidR="001852F3">
        <w:t xml:space="preserve">号染色体片段转移到</w:t>
      </w:r>
      <w:r>
        <w:t>14</w:t>
      </w:r>
      <w:r/>
      <w:r w:rsidR="001852F3">
        <w:t xml:space="preserve">号免疫球蛋白重链</w:t>
      </w:r>
      <w:r>
        <w:t>(</w:t>
      </w:r>
      <w:r>
        <w:rPr>
          <w:spacing w:val="-5"/>
        </w:rPr>
        <w:t>IgH</w:t>
      </w:r>
      <w:r>
        <w:t>)</w:t>
      </w:r>
      <w:r>
        <w:t>位点而成的，编码分子量为</w:t>
      </w:r>
      <w:r>
        <w:t>25-26KD</w:t>
      </w:r>
      <w:r/>
      <w:r w:rsidR="001852F3">
        <w:t xml:space="preserve">的</w:t>
      </w:r>
      <w:r>
        <w:t>Bcl-2</w:t>
      </w:r>
      <w:r/>
      <w:r w:rsidR="001852F3">
        <w:t xml:space="preserve">蛋白，主要定位于细胞质膜</w:t>
      </w:r>
      <w:r>
        <w:t>如线粒体膜、内质网和核质膜，据目前研究证明</w:t>
      </w:r>
      <w:r>
        <w:t>Bcl-2</w:t>
      </w:r>
      <w:r/>
      <w:r w:rsidR="001852F3">
        <w:t xml:space="preserve">基因是最重要的抑制肿瘤细胞凋亡的基因</w:t>
      </w:r>
      <w:r>
        <w:rPr>
          <w:spacing w:val="-4"/>
        </w:rPr>
        <w:t>（</w:t>
      </w:r>
      <w:r>
        <w:rPr>
          <w:spacing w:val="-4"/>
        </w:rPr>
        <w:t>抗凋亡基因</w:t>
      </w:r>
      <w:r>
        <w:rPr>
          <w:spacing w:val="-4"/>
        </w:rPr>
        <w:t>）</w:t>
      </w:r>
      <w:r>
        <w:t>，</w:t>
      </w:r>
      <w:r>
        <w:t>Bcl-2</w:t>
      </w:r>
      <w:r/>
      <w:r w:rsidR="001852F3">
        <w:t xml:space="preserve">基因过度表达并非影响细胞增殖和加速细胞分裂，而是</w:t>
      </w:r>
      <w:r>
        <w:t>通过阻止细胞凋亡的发生，延长肿瘤细胞的生存期，进而导致肿瘤的发生。</w:t>
      </w:r>
      <w:r>
        <w:t>Bcl-2</w:t>
      </w:r>
      <w:r/>
      <w:r w:rsidR="001852F3">
        <w:t xml:space="preserve">是通过抑制氧自由基对脂的氧化作用而发挥其抑制细胞凋亡功能的。</w:t>
      </w:r>
      <w:r>
        <w:t>【</w:t>
      </w:r>
      <w:r>
        <w:rPr>
          <w:spacing w:val="-10"/>
          <w:position w:val="12"/>
          <w:sz w:val="12"/>
        </w:rPr>
        <w:t xml:space="preserve">11</w:t>
      </w:r>
      <w:r>
        <w:t>】</w:t>
      </w:r>
    </w:p>
    <w:p w:rsidR="0018722C">
      <w:pPr>
        <w:topLinePunct/>
      </w:pPr>
      <w:r>
        <w:t>早有文献报道膀胱癌中有</w:t>
      </w:r>
      <w:r>
        <w:t>Bcl-2</w:t>
      </w:r>
      <w:r/>
      <w:r w:rsidR="001852F3">
        <w:t xml:space="preserve">蛋白过度表达的现象，且与正常膀胱粘膜中存在明显差异。倪少滨等</w:t>
      </w:r>
      <w:r>
        <w:t>【</w:t>
      </w:r>
      <w:r>
        <w:rPr>
          <w:vertAlign w:val="superscript"/>
          /&gt;
        </w:rPr>
        <w:t xml:space="preserve">12</w:t>
      </w:r>
      <w:r>
        <w:t>】</w:t>
      </w:r>
      <w:r>
        <w:t>通过在腺性膀胱炎与膀胱癌组织中</w:t>
      </w:r>
      <w:r>
        <w:t>Bcl-2</w:t>
      </w:r>
      <w:r/>
      <w:r w:rsidR="001852F3">
        <w:t xml:space="preserve">的检测发现</w:t>
      </w:r>
      <w:r>
        <w:t>，Bcl-2</w:t>
      </w:r>
      <w:r/>
      <w:r w:rsidR="001852F3">
        <w:t xml:space="preserve">的</w:t>
      </w:r>
      <w:r>
        <w:t>阳性率表达依次下降，但无统计学差异。目前对</w:t>
      </w:r>
      <w:r>
        <w:t>Bcl-2</w:t>
      </w:r>
      <w:r/>
      <w:r w:rsidR="001852F3">
        <w:t xml:space="preserve">在腺性膀胱炎和膀胱移行细胞癌</w:t>
      </w:r>
      <w:r>
        <w:t>中的表达尚无明确报道。本研究通过免疫组化方法检测</w:t>
      </w:r>
      <w:r>
        <w:t>Bcl-2</w:t>
      </w:r>
      <w:r/>
      <w:r w:rsidR="001852F3">
        <w:t xml:space="preserve">的表达发现，</w:t>
      </w:r>
      <w:r>
        <w:t>Bcl-2</w:t>
      </w:r>
      <w:r/>
      <w:r w:rsidR="001852F3">
        <w:t xml:space="preserve">在正常膀胱组织、腺性膀胱炎与膀胱移行细胞癌之间的表达有明显差异，存在统计学意义。Bcl-2</w:t>
      </w:r>
      <w:r/>
      <w:r w:rsidR="001852F3">
        <w:t xml:space="preserve">在腺性膀胱炎标本中有</w:t>
      </w:r>
      <w:r>
        <w:t>42</w:t>
      </w:r>
      <w:r/>
      <w:r w:rsidR="001852F3">
        <w:t xml:space="preserve">例阳性，阳性率为</w:t>
      </w:r>
      <w:r>
        <w:t>67</w:t>
      </w:r>
      <w:r>
        <w:t>.</w:t>
      </w:r>
      <w:r>
        <w:t>74%，说明在腺性膀胱炎中其过</w:t>
      </w:r>
      <w:r>
        <w:t>度表达就已存在。但是，在膀胱移行细胞癌中有</w:t>
      </w:r>
      <w:r>
        <w:t>45</w:t>
      </w:r>
      <w:r/>
      <w:r w:rsidR="001852F3">
        <w:t xml:space="preserve">例</w:t>
      </w:r>
      <w:r>
        <w:t>Bcl-2</w:t>
      </w:r>
      <w:r/>
      <w:r w:rsidR="001852F3">
        <w:t xml:space="preserve">表达呈阳性，阳性率</w:t>
      </w:r>
      <w:r>
        <w:t>50</w:t>
      </w:r>
      <w:r>
        <w:t>.</w:t>
      </w:r>
      <w:r>
        <w:t>56%，</w:t>
      </w:r>
      <w:r>
        <w:t>与腺性膀胱炎中</w:t>
      </w:r>
      <w:r>
        <w:t>Bcl-2</w:t>
      </w:r>
      <w:r/>
      <w:r w:rsidR="001852F3">
        <w:t xml:space="preserve">的表达有统计学差异。其可能原因为：当病变尚处于活跃的炎</w:t>
      </w:r>
      <w:r w:rsidR="001852F3">
        <w:t>症</w:t>
      </w:r>
    </w:p>
    <w:p w:rsidR="0018722C">
      <w:pPr>
        <w:topLinePunct/>
      </w:pPr>
      <w:r>
        <w:t>性增生、化生阶段或肿瘤前期病变时，Bcl-2</w:t>
      </w:r>
      <w:r/>
      <w:r w:rsidR="001852F3">
        <w:t xml:space="preserve">即已参与其中发挥抑制细胞凋亡的作用。</w:t>
      </w:r>
      <w:r>
        <w:t>当转化为膀胱肿瘤后，虽继续产生影响，其表达强度和表达率有所减弱，其作用地位也</w:t>
      </w:r>
      <w:r>
        <w:t>逐渐地为其他的癌基因所取代，因此可以认为</w:t>
      </w:r>
      <w:r>
        <w:t>Bcl-2</w:t>
      </w:r>
      <w:r/>
      <w:r w:rsidR="001852F3">
        <w:t xml:space="preserve">基因主要参与了肿瘤的早期事件。</w:t>
      </w:r>
    </w:p>
    <w:p w:rsidR="0018722C">
      <w:pPr>
        <w:topLinePunct/>
      </w:pPr>
      <w:r>
        <w:t>进一步研究，我们应用免疫组化方法在低级别尿路上皮癌与高级别尿路上皮癌中Bcl-2</w:t>
      </w:r>
      <w:r/>
      <w:r w:rsidR="001852F3">
        <w:t xml:space="preserve">染色发现，低级别尿路上皮癌组</w:t>
      </w:r>
      <w:r>
        <w:t>Bcl-2</w:t>
      </w:r>
      <w:r/>
      <w:r w:rsidR="001852F3">
        <w:t xml:space="preserve">的表达</w:t>
      </w:r>
      <w:r>
        <w:t>（</w:t>
      </w:r>
      <w:r>
        <w:t>48.08%</w:t>
      </w:r>
      <w:r>
        <w:t>）</w:t>
      </w:r>
      <w:r>
        <w:t>低于高级别尿路上皮癌</w:t>
      </w:r>
      <w:r>
        <w:t>组</w:t>
      </w:r>
      <w:r>
        <w:t>（</w:t>
      </w:r>
      <w:r>
        <w:t>54.05%</w:t>
      </w:r>
      <w:r>
        <w:t>）</w:t>
      </w:r>
      <w:r>
        <w:t>，对免疫组化结果进行统计学分析，</w:t>
      </w:r>
      <w:r>
        <w:t>P</w:t>
      </w:r>
      <w:r/>
      <w:r w:rsidR="001852F3">
        <w:t xml:space="preserve">值大于</w:t>
      </w:r>
      <w:r>
        <w:t>0</w:t>
      </w:r>
      <w:r>
        <w:t>.</w:t>
      </w:r>
      <w:r>
        <w:t>05</w:t>
      </w:r>
      <w:r>
        <w:t>，两组间无统计学意义。</w:t>
      </w:r>
      <w:r>
        <w:t>非肌层浸润性膀胱癌组</w:t>
      </w:r>
      <w:r>
        <w:t>Bcl-2</w:t>
      </w:r>
      <w:r/>
      <w:r w:rsidR="001852F3">
        <w:t xml:space="preserve">的阳性表达</w:t>
      </w:r>
      <w:r>
        <w:t>(</w:t>
      </w:r>
      <w:r>
        <w:t xml:space="preserve">49.15%</w:t>
      </w:r>
      <w:r>
        <w:t>)</w:t>
      </w:r>
      <w:r>
        <w:t xml:space="preserve">低于肌层浸润性膀胱癌组</w:t>
      </w:r>
      <w:r>
        <w:t>(</w:t>
      </w:r>
      <w:r>
        <w:t xml:space="preserve">53.33%</w:t>
      </w:r>
      <w:r>
        <w:t>)</w:t>
      </w:r>
      <w:r>
        <w:t xml:space="preserve">，</w:t>
      </w:r>
      <w:r>
        <w:t>两组间数据进行卡方检验，组间统计学分析，</w:t>
      </w:r>
      <w:r>
        <w:t>P</w:t>
      </w:r>
      <w:r/>
      <w:r w:rsidR="001852F3">
        <w:t xml:space="preserve">值大于</w:t>
      </w:r>
      <w:r>
        <w:t>0</w:t>
      </w:r>
      <w:r>
        <w:t>.</w:t>
      </w:r>
      <w:r>
        <w:t>05</w:t>
      </w:r>
      <w:r>
        <w:t>，差异也无统计学意义。这与国内窦中岭等</w:t>
      </w:r>
      <w:r>
        <w:t>【</w:t>
      </w:r>
      <w:r>
        <w:rPr>
          <w:spacing w:val="-2"/>
          <w:position w:val="12"/>
          <w:sz w:val="12"/>
        </w:rPr>
        <w:t xml:space="preserve">13</w:t>
      </w:r>
      <w:r>
        <w:t>】</w:t>
      </w:r>
      <w:r>
        <w:t>对</w:t>
      </w:r>
      <w:r>
        <w:t>49</w:t>
      </w:r>
      <w:r/>
      <w:r w:rsidR="001852F3">
        <w:t xml:space="preserve">例膀胱移行细胞癌患者进行免疫组化方法研究所得结论一致，</w:t>
      </w:r>
      <w:r>
        <w:t>发现</w:t>
      </w:r>
      <w:r>
        <w:t>Bcl-2</w:t>
      </w:r>
      <w:r/>
      <w:r w:rsidR="001852F3">
        <w:t xml:space="preserve">蛋白在肿瘤分级、分期、初发或复发、单发或多发之间的表达无显著性差异。</w:t>
      </w:r>
    </w:p>
    <w:p w:rsidR="0018722C">
      <w:pPr>
        <w:pStyle w:val="affd"/>
        <w:topLinePunct/>
      </w:pPr>
      <w:bookmarkStart w:id="504112" w:name="_Toc686504112"/>
      <w:bookmarkStart w:name="_TOC_250003" w:id="18"/>
      <w:bookmarkStart w:name="结论及展望 " w:id="19"/>
      <w:bookmarkEnd w:id="18"/>
      <w:r>
        <w:t>结论及展望</w:t>
      </w:r>
      <w:bookmarkEnd w:id="504112"/>
    </w:p>
    <w:p w:rsidR="0018722C">
      <w:pPr>
        <w:topLinePunct/>
      </w:pPr>
      <w:r>
        <w:t>本</w:t>
      </w:r>
      <w:r>
        <w:t>课题采用普通病理组织学及免疫组化法研究</w:t>
      </w:r>
      <w:r>
        <w:t>P21</w:t>
      </w:r>
      <w:r>
        <w:t>、</w:t>
      </w:r>
      <w:r>
        <w:t>Bcl-2</w:t>
      </w:r>
      <w:r/>
      <w:r w:rsidR="001852F3">
        <w:t xml:space="preserve">在正常膀胱组</w:t>
      </w:r>
      <w:r>
        <w:t>织、腺性膀胱炎及膀胱移行细胞癌中的表达，</w:t>
      </w:r>
      <w:r w:rsidR="001852F3">
        <w:t xml:space="preserve">对</w:t>
      </w:r>
      <w:r>
        <w:t>P21</w:t>
      </w:r>
      <w:r>
        <w:t>、</w:t>
      </w:r>
      <w:r>
        <w:t>Bcl-2</w:t>
      </w:r>
      <w:r/>
      <w:r w:rsidR="001852F3">
        <w:t xml:space="preserve">在腺性膀胱炎及</w:t>
      </w:r>
      <w:r>
        <w:t>膀胱移行细胞癌中的阳性表达率进行比较，根据免疫组化结果所得数据进行统</w:t>
      </w:r>
      <w:r>
        <w:t>计学分析：</w:t>
      </w:r>
      <w:r>
        <w:t>P21</w:t>
      </w:r>
      <w:r/>
      <w:r w:rsidR="001852F3">
        <w:t xml:space="preserve">在正常膀胱组织、腺性膀胱炎和膀胱移行细胞癌组织中的阳性</w:t>
      </w:r>
      <w:r>
        <w:t>表达率分别为</w:t>
      </w:r>
      <w:r>
        <w:t>0</w:t>
      </w:r>
      <w:r>
        <w:t>/</w:t>
      </w:r>
      <w:r>
        <w:t>1</w:t>
      </w:r>
      <w:r>
        <w:t>0</w:t>
      </w:r>
      <w:r>
        <w:t>(</w:t>
      </w:r>
      <w:r>
        <w:t> </w:t>
      </w:r>
      <w:r>
        <w:t>0%</w:t>
      </w:r>
      <w:r>
        <w:rPr>
          <w:spacing w:val="-53"/>
        </w:rPr>
        <w:t>)</w:t>
      </w:r>
      <w:r>
        <w:t>，</w:t>
      </w:r>
      <w:r>
        <w:t>18</w:t>
      </w:r>
      <w:r>
        <w:t>/</w:t>
      </w:r>
      <w:r>
        <w:t>62</w:t>
      </w:r>
      <w:r>
        <w:t>(</w:t>
      </w:r>
      <w:r>
        <w:rPr>
          <w:spacing w:val="6"/>
        </w:rPr>
        <w:t>29.03%</w:t>
      </w:r>
      <w:r>
        <w:t>)</w:t>
      </w:r>
      <w:r>
        <w:t xml:space="preserve">和</w:t>
      </w:r>
      <w:r>
        <w:t>40</w:t>
      </w:r>
      <w:r>
        <w:t>/</w:t>
      </w:r>
      <w:r>
        <w:t>89</w:t>
      </w:r>
      <w:r>
        <w:t>(</w:t>
      </w:r>
      <w:r>
        <w:rPr>
          <w:spacing w:val="6"/>
        </w:rPr>
        <w:t>44.94%</w:t>
      </w:r>
      <w:r>
        <w:t>)</w:t>
      </w:r>
      <w:r>
        <w:t>，其阳性表达率依</w:t>
      </w:r>
      <w:r>
        <w:t>次递增，对相关数据进行卡方检验，各组间统计学分析，三组</w:t>
      </w:r>
      <w:r>
        <w:t>P</w:t>
      </w:r>
      <w:r/>
      <w:r w:rsidR="001852F3">
        <w:t xml:space="preserve">值均小于</w:t>
      </w:r>
      <w:r>
        <w:t>0</w:t>
      </w:r>
      <w:r>
        <w:t>.</w:t>
      </w:r>
      <w:r>
        <w:t>05，</w:t>
      </w:r>
      <w:r>
        <w:t>各组间差异有统计学意义</w:t>
      </w:r>
      <w:r>
        <w:t>（</w:t>
      </w:r>
      <w:r>
        <w:t>表</w:t>
      </w:r>
      <w:r>
        <w:t>1</w:t>
      </w:r>
      <w:r>
        <w:t>）</w:t>
      </w:r>
      <w:r>
        <w:t>；</w:t>
      </w:r>
      <w:r w:rsidR="001852F3">
        <w:t xml:space="preserve">其阳性率随肿瘤病理分级及临床分期的升</w:t>
      </w:r>
      <w:r>
        <w:t>高而明显下降，各组间数据进行卡方检验，组间统计学分析，</w:t>
      </w:r>
      <w:r>
        <w:t>P</w:t>
      </w:r>
      <w:r/>
      <w:r w:rsidR="001852F3">
        <w:t xml:space="preserve">值小于</w:t>
      </w:r>
      <w:r>
        <w:t>0</w:t>
      </w:r>
      <w:r>
        <w:t>.</w:t>
      </w:r>
      <w:r>
        <w:t>05，</w:t>
      </w:r>
      <w:r>
        <w:t>差异有统计学意义</w:t>
      </w:r>
      <w:r>
        <w:t>（</w:t>
      </w:r>
      <w:r>
        <w:t>表</w:t>
      </w:r>
      <w:r>
        <w:t>2</w:t>
      </w:r>
      <w:r>
        <w:t>、</w:t>
      </w:r>
      <w:r>
        <w:t>3</w:t>
      </w:r>
      <w:r>
        <w:t>）</w:t>
      </w:r>
      <w:r>
        <w:t>。</w:t>
      </w:r>
      <w:r>
        <w:t>Bcl-</w:t>
      </w:r>
      <w:r>
        <w:t>2</w:t>
      </w:r>
      <w:r/>
      <w:r w:rsidR="001852F3">
        <w:t xml:space="preserve">在正常膀胱组织、腺性膀胱炎和膀胱移</w:t>
      </w:r>
      <w:r>
        <w:t>行</w:t>
      </w:r>
      <w:r w:rsidR="001852F3">
        <w:t xml:space="preserve">细</w:t>
      </w:r>
      <w:r w:rsidR="001852F3">
        <w:t xml:space="preserve">胞</w:t>
      </w:r>
      <w:r w:rsidR="001852F3">
        <w:t xml:space="preserve">癌</w:t>
      </w:r>
      <w:r w:rsidR="001852F3">
        <w:t xml:space="preserve">组</w:t>
      </w:r>
      <w:r w:rsidR="001852F3">
        <w:t xml:space="preserve">织</w:t>
      </w:r>
      <w:r w:rsidR="001852F3">
        <w:t xml:space="preserve">中</w:t>
      </w:r>
      <w:r w:rsidR="001852F3">
        <w:t xml:space="preserve">的</w:t>
      </w:r>
      <w:r w:rsidR="001852F3">
        <w:t xml:space="preserve">阳</w:t>
      </w:r>
      <w:r w:rsidR="001852F3">
        <w:t xml:space="preserve">性</w:t>
      </w:r>
      <w:r w:rsidR="001852F3">
        <w:t xml:space="preserve">表</w:t>
      </w:r>
      <w:r w:rsidR="001852F3">
        <w:t xml:space="preserve">达</w:t>
      </w:r>
      <w:r w:rsidR="001852F3">
        <w:t xml:space="preserve">率</w:t>
      </w:r>
      <w:r w:rsidR="001852F3">
        <w:t xml:space="preserve">分</w:t>
      </w:r>
      <w:r w:rsidR="001852F3">
        <w:t xml:space="preserve">别</w:t>
      </w:r>
      <w:r w:rsidR="001852F3">
        <w:t xml:space="preserve">为</w:t>
      </w:r>
      <w:r>
        <w:t>0</w:t>
      </w:r>
      <w:r>
        <w:t>/</w:t>
      </w:r>
      <w:r>
        <w:t>10</w:t>
      </w:r>
      <w:r>
        <w:t>(</w:t>
      </w:r>
      <w:r>
        <w:rPr>
          <w:spacing w:val="5"/>
        </w:rPr>
        <w:t>0%</w:t>
      </w:r>
      <w:r>
        <w:t>)</w:t>
      </w:r>
      <w:r/>
      <w:r>
        <w:t xml:space="preserve">,</w:t>
      </w:r>
      <w:r>
        <w:t xml:space="preserve"> </w:t>
      </w:r>
      <w:r>
        <w:t>42</w:t>
      </w:r>
      <w:r>
        <w:t>/</w:t>
      </w:r>
      <w:r>
        <w:t>62</w:t>
      </w:r>
      <w:r>
        <w:t> </w:t>
      </w:r>
      <w:r>
        <w:t>(</w:t>
      </w:r>
      <w:r>
        <w:rPr>
          <w:spacing w:val="5"/>
        </w:rPr>
        <w:t>67.74%</w:t>
      </w:r>
      <w:r>
        <w:t>)</w:t>
      </w:r>
      <w:r/>
      <w:r>
        <w:t xml:space="preserve">,</w:t>
      </w:r>
      <w:r>
        <w:t xml:space="preserve"> </w:t>
      </w:r>
      <w:r>
        <w:t>45</w:t>
      </w:r>
      <w:r>
        <w:t>/</w:t>
      </w:r>
    </w:p>
    <w:p w:rsidR="0018722C">
      <w:pPr>
        <w:topLinePunct/>
      </w:pPr>
      <w:r>
        <w:t>89</w:t>
      </w:r>
      <w:r>
        <w:t>(</w:t>
      </w:r>
      <w:r>
        <w:t>50.56%</w:t>
      </w:r>
      <w:r>
        <w:t>)</w:t>
      </w:r>
      <w:r>
        <w:t>，对相关数据进行卡方检验，各组间统计学分析，三组</w:t>
      </w:r>
      <w:r w:rsidR="001852F3">
        <w:t xml:space="preserve">P</w:t>
      </w:r>
      <w:r w:rsidR="001852F3">
        <w:t xml:space="preserve">值均小于</w:t>
      </w:r>
    </w:p>
    <w:p w:rsidR="0018722C">
      <w:pPr>
        <w:topLinePunct/>
      </w:pPr>
      <w:r>
        <w:t>0.05</w:t>
      </w:r>
      <w:r>
        <w:t>，各组间差异有统计学意义</w:t>
      </w:r>
      <w:r>
        <w:t>（</w:t>
      </w:r>
      <w:r>
        <w:rPr>
          <w:spacing w:val="10"/>
        </w:rPr>
        <w:t>表</w:t>
      </w:r>
      <w:r>
        <w:rPr>
          <w:spacing w:val="8"/>
        </w:rPr>
        <w:t>4</w:t>
      </w:r>
      <w:r>
        <w:t>）</w:t>
      </w:r>
      <w:r>
        <w:t>；</w:t>
      </w:r>
      <w:r w:rsidR="001852F3">
        <w:t xml:space="preserve">其阳性率和表达程度在肿瘤病理分</w:t>
      </w:r>
      <w:r>
        <w:t>级及临床分期之间无统计学意义</w:t>
      </w:r>
      <w:r>
        <w:t>（</w:t>
      </w:r>
      <w:r>
        <w:rPr>
          <w:spacing w:val="-7"/>
        </w:rPr>
        <w:t>表</w:t>
      </w:r>
      <w:r>
        <w:rPr>
          <w:spacing w:val="8"/>
        </w:rPr>
        <w:t>5</w:t>
      </w:r>
      <w:r>
        <w:rPr>
          <w:spacing w:val="4"/>
        </w:rPr>
        <w:t>、</w:t>
      </w:r>
      <w:r>
        <w:rPr>
          <w:spacing w:val="8"/>
        </w:rPr>
        <w:t>6</w:t>
      </w:r>
      <w:r>
        <w:t>）</w:t>
      </w:r>
      <w:r>
        <w:t>。结合免疫组化结果所做的统计学</w:t>
      </w:r>
      <w:r>
        <w:t>分析得出结论：</w:t>
      </w:r>
      <w:r w:rsidR="001852F3">
        <w:t xml:space="preserve">P21</w:t>
      </w:r>
      <w:r/>
      <w:r w:rsidR="001852F3">
        <w:t xml:space="preserve">和</w:t>
      </w:r>
      <w:r>
        <w:t>Bcl-2</w:t>
      </w:r>
      <w:r/>
      <w:r w:rsidR="001852F3">
        <w:t xml:space="preserve">主要参与腺性膀胱炎转化为膀胱癌的早期过程，</w:t>
      </w:r>
      <w:r>
        <w:t>在腺性膀胱炎发展成膀胱移行细胞癌中发挥了重要作用，其可作为腺性膀胱炎</w:t>
      </w:r>
      <w:r>
        <w:t>向膀胱癌转变的早期检测指标之一。若将这</w:t>
      </w:r>
      <w:r>
        <w:t>2</w:t>
      </w:r>
      <w:r/>
      <w:r w:rsidR="001852F3">
        <w:t xml:space="preserve">种基因的联合检测应用于临床工</w:t>
      </w:r>
      <w:r>
        <w:t>作中，</w:t>
      </w:r>
      <w:r w:rsidR="001852F3">
        <w:t xml:space="preserve">则可作为腺性膀胱炎癌变早期较有价值的参考指标。对于</w:t>
      </w:r>
      <w:r>
        <w:t>P21</w:t>
      </w:r>
      <w:r w:rsidR="001852F3">
        <w:t xml:space="preserve">和</w:t>
      </w:r>
      <w:r>
        <w:t>（</w:t>
      </w:r>
      <w:r>
        <w:rPr>
          <w:spacing w:val="13"/>
        </w:rPr>
        <w:t>或</w:t>
      </w:r>
      <w:r>
        <w:t>）</w:t>
      </w:r>
      <w:r>
        <w:t>Bcl-2</w:t>
      </w:r>
      <w:r/>
      <w:r w:rsidR="001852F3">
        <w:t xml:space="preserve">阳性表达的腺性膀胱炎患者，</w:t>
      </w:r>
      <w:r w:rsidR="001852F3">
        <w:t xml:space="preserve">临床上应积极加强治疗并密切随访。</w:t>
      </w:r>
    </w:p>
    <w:p w:rsidR="0018722C">
      <w:pPr>
        <w:topLinePunct/>
      </w:pPr>
      <w:r>
        <w:t>通过本课题得出的部分结果可供临床医师参考，但本研究只是针对宁夏医科大学总医院泌尿外科近</w:t>
      </w:r>
      <w:r w:rsidR="001852F3">
        <w:t xml:space="preserve">2</w:t>
      </w:r>
      <w:r w:rsidR="001852F3">
        <w:t xml:space="preserve">年的病例研究，稍显局限，对于本课题尚有一些展望：</w:t>
      </w:r>
      <w:r w:rsidR="001852F3">
        <w:t xml:space="preserve">1、本文仅对</w:t>
      </w:r>
      <w:r w:rsidR="001852F3">
        <w:t xml:space="preserve">P21</w:t>
      </w:r>
      <w:r w:rsidR="001852F3">
        <w:t xml:space="preserve">和</w:t>
      </w:r>
      <w:r w:rsidR="001852F3">
        <w:t xml:space="preserve">Bcl-2</w:t>
      </w:r>
      <w:r w:rsidR="001852F3">
        <w:t xml:space="preserve">在腺性膀胱炎与膀胱移行细胞癌的表达进行实验研究及统计学分析，对于不同组织类型的腺性膀胱炎与膀胱移行细胞癌的关系未深入讨论，尚需要进一步的实验研究，探讨不同组织类型的腺性膀胱炎</w:t>
      </w:r>
      <w:r w:rsidR="001852F3">
        <w:t>与</w:t>
      </w:r>
    </w:p>
    <w:p w:rsidR="0018722C">
      <w:pPr>
        <w:topLinePunct/>
      </w:pPr>
      <w:r>
        <w:t>膀胱移行细胞癌的关系，</w:t>
      </w:r>
      <w:r w:rsidR="001852F3">
        <w:t xml:space="preserve">力求找出腺性膀胱炎癌变的更有力证据。2、目前各种文献针对</w:t>
      </w:r>
      <w:r w:rsidR="001852F3">
        <w:t xml:space="preserve">P21</w:t>
      </w:r>
      <w:r w:rsidR="001852F3">
        <w:t xml:space="preserve">和</w:t>
      </w:r>
      <w:r w:rsidR="001852F3">
        <w:t xml:space="preserve">Bcl-2</w:t>
      </w:r>
      <w:r w:rsidR="001852F3">
        <w:t xml:space="preserve">在腺性膀胱炎与膀胱移行细胞癌中的表达研究结论尚有分歧，还需全面系统的进行分子生物学方面的研究及统计学分析。</w:t>
      </w:r>
    </w:p>
    <w:p w:rsidR="0018722C">
      <w:pPr>
        <w:outlineLvl w:val="9"/>
        <w:topLinePunct/>
      </w:pPr>
      <w:bookmarkStart w:name="_TOC_250002" w:id="20"/>
      <w:bookmarkStart w:name="附 图 " w:id="21"/>
      <w:bookmarkEnd w:id="20"/>
      <w:r>
        <w:rPr>
          <w:kern w:val="2"/>
          <w:sz w:val="24"/>
          <w:szCs w:val="24"/>
          <w:rFonts w:cstheme="minorBidi" w:hAnsiTheme="minorHAnsi" w:eastAsiaTheme="minorHAnsi" w:asciiTheme="minorHAnsi" w:ascii="宋体" w:hAnsi="宋体" w:eastAsia="宋体" w:cs="宋体"/>
          <w:b/>
          <w:bCs/>
        </w:rPr>
        <w:t>附</w:t>
      </w:r>
      <w:r w:rsidR="001852F3">
        <w:rPr>
          <w:kern w:val="2"/>
          <w:sz w:val="24"/>
          <w:szCs w:val="24"/>
          <w:rFonts w:cstheme="minorBidi" w:hAnsiTheme="minorHAnsi" w:eastAsiaTheme="minorHAnsi" w:asciiTheme="minorHAnsi" w:ascii="宋体" w:hAnsi="宋体" w:eastAsia="宋体" w:cs="宋体"/>
          <w:b/>
          <w:bCs/>
        </w:rPr>
        <w:t>图</w:t>
      </w:r>
    </w:p>
    <w:p w:rsidR="0018722C">
      <w:pPr>
        <w:topLinePunct/>
      </w:pPr>
    </w:p>
    <w:p w:rsidR="0018722C">
      <w:pPr>
        <w:pStyle w:val="cw14"/>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1216">
            <wp:simplePos x="0" y="0"/>
            <wp:positionH relativeFrom="page">
              <wp:posOffset>951230</wp:posOffset>
            </wp:positionH>
            <wp:positionV relativeFrom="paragraph">
              <wp:posOffset>114506</wp:posOffset>
            </wp:positionV>
            <wp:extent cx="2591662" cy="2903220"/>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4" cstate="print"/>
                    <a:stretch>
                      <a:fillRect/>
                    </a:stretch>
                  </pic:blipFill>
                  <pic:spPr>
                    <a:xfrm>
                      <a:off x="0" y="0"/>
                      <a:ext cx="2591662" cy="2903220"/>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240">
            <wp:simplePos x="0" y="0"/>
            <wp:positionH relativeFrom="page">
              <wp:posOffset>4211954</wp:posOffset>
            </wp:positionH>
            <wp:positionV relativeFrom="paragraph">
              <wp:posOffset>140668</wp:posOffset>
            </wp:positionV>
            <wp:extent cx="2571135" cy="2875788"/>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5" cstate="print"/>
                    <a:stretch>
                      <a:fillRect/>
                    </a:stretch>
                  </pic:blipFill>
                  <pic:spPr>
                    <a:xfrm>
                      <a:off x="0" y="0"/>
                      <a:ext cx="2571135" cy="2875788"/>
                    </a:xfrm>
                    <a:prstGeom prst="rect">
                      <a:avLst/>
                    </a:prstGeom>
                  </pic:spPr>
                </pic:pic>
              </a:graphicData>
            </a:graphic>
          </wp:anchor>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hAnsi="Times New Roman" w:eastAsia="Times New Roman" w:cstheme="minorBidi"/>
        </w:rPr>
        <w:t>1</w:t>
      </w:r>
      <w:r>
        <w:t xml:space="preserve">  </w:t>
      </w:r>
      <w:r>
        <w:rPr>
          <w:rFonts w:ascii="Times New Roman" w:hAnsi="Times New Roman" w:eastAsia="Times New Roman" w:cstheme="minorBidi"/>
        </w:rPr>
        <w:t>P21</w:t>
      </w:r>
      <w:r>
        <w:rPr>
          <w:rFonts w:cstheme="minorBidi" w:hAnsiTheme="minorHAnsi" w:eastAsiaTheme="minorHAnsi" w:asciiTheme="minorHAnsi"/>
        </w:rPr>
        <w:t>在正常膀胱组织中的表达</w:t>
      </w:r>
      <w:r>
        <w:rPr>
          <w:rFonts w:cstheme="minorBidi" w:hAnsiTheme="minorHAnsi" w:eastAsiaTheme="minorHAnsi" w:asciiTheme="minorHAnsi"/>
        </w:rPr>
        <w:t>（</w:t>
      </w:r>
      <w:r>
        <w:rPr>
          <w:kern w:val="2"/>
          <w:szCs w:val="22"/>
          <w:rFonts w:ascii="Times New Roman" w:hAnsi="Times New Roman" w:eastAsia="Times New Roman" w:cstheme="minorBidi"/>
          <w:sz w:val="18"/>
        </w:rPr>
        <w:t>SP</w:t>
      </w:r>
      <w:r>
        <w:rPr>
          <w:kern w:val="2"/>
          <w:szCs w:val="22"/>
          <w:rFonts w:cstheme="minorBidi" w:hAnsiTheme="minorHAnsi" w:eastAsiaTheme="minorHAnsi" w:asciiTheme="minorHAnsi"/>
          <w:sz w:val="18"/>
        </w:rPr>
        <w:t>ⅹ</w:t>
      </w:r>
      <w:r>
        <w:rPr>
          <w:kern w:val="2"/>
          <w:szCs w:val="22"/>
          <w:rFonts w:ascii="Times New Roman" w:hAnsi="Times New Roman" w:eastAsia="Times New Roman" w:cstheme="minorBidi"/>
          <w:sz w:val="18"/>
        </w:rPr>
        <w:t>400</w:t>
      </w:r>
      <w:r>
        <w:rPr>
          <w:rFonts w:cstheme="minorBidi" w:hAnsiTheme="minorHAnsi" w:eastAsiaTheme="minorHAnsi" w:asciiTheme="minorHAnsi"/>
        </w:rPr>
        <w:t>）</w:t>
      </w:r>
      <w:r w:rsidR="001852F3">
        <w:rPr>
          <w:rFonts w:cstheme="minorBidi" w:hAnsiTheme="minorHAnsi" w:eastAsiaTheme="minorHAnsi" w:asciiTheme="minorHAnsi"/>
        </w:rPr>
        <w:t>图</w:t>
      </w:r>
      <w:r>
        <w:rPr>
          <w:rFonts w:ascii="Times New Roman" w:hAnsi="Times New Roman" w:eastAsia="Times New Roman" w:cstheme="minorBidi"/>
        </w:rPr>
        <w:t>2</w:t>
      </w:r>
      <w:r>
        <w:t xml:space="preserve">  </w:t>
      </w:r>
      <w:r>
        <w:rPr>
          <w:rFonts w:ascii="Times New Roman" w:hAnsi="Times New Roman" w:eastAsia="Times New Roman" w:cstheme="minorBidi"/>
        </w:rPr>
        <w:t>P21</w:t>
      </w:r>
      <w:r>
        <w:rPr>
          <w:rFonts w:cstheme="minorBidi" w:hAnsiTheme="minorHAnsi" w:eastAsiaTheme="minorHAnsi" w:asciiTheme="minorHAnsi"/>
        </w:rPr>
        <w:t>在</w:t>
      </w:r>
      <w:r>
        <w:rPr>
          <w:rFonts w:ascii="Times New Roman" w:hAnsi="Times New Roman" w:eastAsia="Times New Roman" w:cstheme="minorBidi"/>
        </w:rPr>
        <w:t>CG</w:t>
      </w:r>
      <w:r>
        <w:rPr>
          <w:rFonts w:cstheme="minorBidi" w:hAnsiTheme="minorHAnsi" w:eastAsiaTheme="minorHAnsi" w:asciiTheme="minorHAnsi"/>
        </w:rPr>
        <w:t>组织中的阳性表达</w:t>
      </w:r>
      <w:r>
        <w:rPr>
          <w:rFonts w:cstheme="minorBidi" w:hAnsiTheme="minorHAnsi" w:eastAsiaTheme="minorHAnsi" w:asciiTheme="minorHAnsi"/>
        </w:rPr>
        <w:t>（</w:t>
      </w:r>
      <w:r>
        <w:rPr>
          <w:kern w:val="2"/>
          <w:szCs w:val="22"/>
          <w:rFonts w:ascii="Times New Roman" w:hAnsi="Times New Roman" w:eastAsia="Times New Roman" w:cstheme="minorBidi"/>
          <w:sz w:val="18"/>
        </w:rPr>
        <w:t>SP</w:t>
      </w:r>
      <w:r>
        <w:rPr>
          <w:kern w:val="2"/>
          <w:szCs w:val="22"/>
          <w:rFonts w:cstheme="minorBidi" w:hAnsiTheme="minorHAnsi" w:eastAsiaTheme="minorHAnsi" w:asciiTheme="minorHAnsi"/>
          <w:sz w:val="18"/>
        </w:rPr>
        <w:t>ⅹ</w:t>
      </w:r>
      <w:r>
        <w:rPr>
          <w:kern w:val="2"/>
          <w:szCs w:val="22"/>
          <w:rFonts w:ascii="Times New Roman" w:hAnsi="Times New Roman" w:eastAsia="Times New Roman" w:cstheme="minorBidi"/>
          <w:sz w:val="18"/>
        </w:rPr>
        <w:t>400</w:t>
      </w:r>
      <w:r>
        <w:rPr>
          <w:rFonts w:cstheme="minorBidi" w:hAnsiTheme="minorHAnsi" w:eastAsiaTheme="minorHAnsi" w:asciiTheme="minorHAnsi"/>
        </w:rPr>
        <w:t>）</w:t>
      </w:r>
    </w:p>
    <w:p w:rsidR="0018722C">
      <w:pPr>
        <w:topLinePunct/>
      </w:pPr>
    </w:p>
    <w:p w:rsidR="0018722C">
      <w:pPr>
        <w:pStyle w:val="cw14"/>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1264">
            <wp:simplePos x="0" y="0"/>
            <wp:positionH relativeFrom="page">
              <wp:posOffset>993139</wp:posOffset>
            </wp:positionH>
            <wp:positionV relativeFrom="paragraph">
              <wp:posOffset>233048</wp:posOffset>
            </wp:positionV>
            <wp:extent cx="2586876" cy="2898648"/>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6" cstate="print"/>
                    <a:stretch>
                      <a:fillRect/>
                    </a:stretch>
                  </pic:blipFill>
                  <pic:spPr>
                    <a:xfrm>
                      <a:off x="0" y="0"/>
                      <a:ext cx="2586876" cy="2898648"/>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288">
            <wp:simplePos x="0" y="0"/>
            <wp:positionH relativeFrom="page">
              <wp:posOffset>4194809</wp:posOffset>
            </wp:positionH>
            <wp:positionV relativeFrom="paragraph">
              <wp:posOffset>259083</wp:posOffset>
            </wp:positionV>
            <wp:extent cx="2561535" cy="2862072"/>
            <wp:effectExtent l="0" t="0" r="0" b="0"/>
            <wp:wrapTopAndBottom/>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7" cstate="print"/>
                    <a:stretch>
                      <a:fillRect/>
                    </a:stretch>
                  </pic:blipFill>
                  <pic:spPr>
                    <a:xfrm>
                      <a:off x="0" y="0"/>
                      <a:ext cx="2561535" cy="2862072"/>
                    </a:xfrm>
                    <a:prstGeom prst="rect">
                      <a:avLst/>
                    </a:prstGeom>
                  </pic:spPr>
                </pic:pic>
              </a:graphicData>
            </a:graphic>
          </wp:anchor>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hAnsi="Times New Roman" w:eastAsia="Times New Roman" w:cstheme="minorBidi"/>
        </w:rPr>
        <w:t>3</w:t>
      </w:r>
      <w:r>
        <w:t xml:space="preserve">  </w:t>
      </w:r>
      <w:r>
        <w:rPr>
          <w:rFonts w:ascii="Times New Roman" w:hAnsi="Times New Roman" w:eastAsia="Times New Roman" w:cstheme="minorBidi"/>
        </w:rPr>
        <w:t>P21</w:t>
      </w:r>
      <w:r>
        <w:rPr>
          <w:rFonts w:cstheme="minorBidi" w:hAnsiTheme="minorHAnsi" w:eastAsiaTheme="minorHAnsi" w:asciiTheme="minorHAnsi"/>
        </w:rPr>
        <w:t>在低级别尿路上皮癌中的阳性表</w:t>
      </w:r>
      <w:r>
        <w:rPr>
          <w:rFonts w:cstheme="minorBidi" w:hAnsiTheme="minorHAnsi" w:eastAsiaTheme="minorHAnsi" w:asciiTheme="minorHAnsi"/>
        </w:rPr>
        <w:t>达</w:t>
      </w:r>
      <w:r>
        <w:rPr>
          <w:rFonts w:cstheme="minorBidi" w:hAnsiTheme="minorHAnsi" w:eastAsiaTheme="minorHAnsi" w:asciiTheme="minorHAnsi"/>
        </w:rPr>
        <w:t>（</w:t>
      </w:r>
      <w:r>
        <w:rPr>
          <w:kern w:val="2"/>
          <w:szCs w:val="22"/>
          <w:rFonts w:ascii="Times New Roman" w:hAnsi="Times New Roman" w:eastAsia="Times New Roman" w:cstheme="minorBidi"/>
          <w:sz w:val="18"/>
        </w:rPr>
        <w:t>SP</w:t>
      </w:r>
      <w:r>
        <w:rPr>
          <w:kern w:val="2"/>
          <w:szCs w:val="22"/>
          <w:rFonts w:cstheme="minorBidi" w:hAnsiTheme="minorHAnsi" w:eastAsiaTheme="minorHAnsi" w:asciiTheme="minorHAnsi"/>
          <w:sz w:val="18"/>
        </w:rPr>
        <w:t>ⅹ</w:t>
      </w:r>
      <w:r>
        <w:rPr>
          <w:kern w:val="2"/>
          <w:szCs w:val="22"/>
          <w:rFonts w:ascii="Times New Roman" w:hAnsi="Times New Roman" w:eastAsia="Times New Roman" w:cstheme="minorBidi"/>
          <w:sz w:val="18"/>
        </w:rPr>
        <w:t>400</w:t>
      </w:r>
      <w:r>
        <w:rPr>
          <w:rFonts w:cstheme="minorBidi" w:hAnsiTheme="minorHAnsi" w:eastAsiaTheme="minorHAnsi" w:asciiTheme="minorHAnsi"/>
        </w:rPr>
        <w:t>）</w:t>
      </w:r>
      <w:r w:rsidR="001852F3">
        <w:rPr>
          <w:rFonts w:cstheme="minorBidi" w:hAnsiTheme="minorHAnsi" w:eastAsiaTheme="minorHAnsi" w:asciiTheme="minorHAnsi"/>
        </w:rPr>
        <w:t>图</w:t>
      </w:r>
      <w:r>
        <w:rPr>
          <w:rFonts w:ascii="Times New Roman" w:hAnsi="Times New Roman" w:eastAsia="Times New Roman" w:cstheme="minorBidi"/>
        </w:rPr>
        <w:t>4</w:t>
      </w:r>
      <w:r>
        <w:t xml:space="preserve">  </w:t>
      </w:r>
      <w:r>
        <w:rPr>
          <w:rFonts w:ascii="Times New Roman" w:hAnsi="Times New Roman" w:eastAsia="Times New Roman" w:cstheme="minorBidi"/>
        </w:rPr>
        <w:t>P21</w:t>
      </w:r>
      <w:r>
        <w:rPr>
          <w:rFonts w:cstheme="minorBidi" w:hAnsiTheme="minorHAnsi" w:eastAsiaTheme="minorHAnsi" w:asciiTheme="minorHAnsi"/>
        </w:rPr>
        <w:t>在高级别尿路上皮癌中的阳性表</w:t>
      </w:r>
      <w:r>
        <w:rPr>
          <w:rFonts w:cstheme="minorBidi" w:hAnsiTheme="minorHAnsi" w:eastAsiaTheme="minorHAnsi" w:asciiTheme="minorHAnsi"/>
        </w:rPr>
        <w:t>达</w:t>
      </w:r>
      <w:r>
        <w:rPr>
          <w:rFonts w:cstheme="minorBidi" w:hAnsiTheme="minorHAnsi" w:eastAsiaTheme="minorHAnsi" w:asciiTheme="minorHAnsi"/>
        </w:rPr>
        <w:t>（</w:t>
      </w:r>
      <w:r>
        <w:rPr>
          <w:kern w:val="2"/>
          <w:szCs w:val="22"/>
          <w:rFonts w:ascii="Times New Roman" w:hAnsi="Times New Roman" w:eastAsia="Times New Roman" w:cstheme="minorBidi"/>
          <w:sz w:val="18"/>
        </w:rPr>
        <w:t>SP</w:t>
      </w:r>
      <w:r>
        <w:rPr>
          <w:kern w:val="2"/>
          <w:szCs w:val="22"/>
          <w:rFonts w:cstheme="minorBidi" w:hAnsiTheme="minorHAnsi" w:eastAsiaTheme="minorHAnsi" w:asciiTheme="minorHAnsi"/>
          <w:sz w:val="18"/>
        </w:rPr>
        <w:t>ⅹ</w:t>
      </w:r>
      <w:r>
        <w:rPr>
          <w:kern w:val="2"/>
          <w:szCs w:val="22"/>
          <w:rFonts w:ascii="Times New Roman" w:hAnsi="Times New Roman" w:eastAsia="Times New Roman" w:cstheme="minorBidi"/>
          <w:sz w:val="18"/>
        </w:rPr>
        <w:t>400</w:t>
      </w:r>
      <w:r>
        <w:rPr>
          <w:rFonts w:cstheme="minorBidi" w:hAnsiTheme="minorHAnsi" w:eastAsiaTheme="minorHAnsi" w:asciiTheme="minorHAnsi"/>
        </w:rPr>
        <w:t>）</w:t>
      </w:r>
    </w:p>
    <w:p w:rsidR="0018722C">
      <w:pPr>
        <w:pStyle w:val="cw14"/>
        <w:keepNext/>
        <w:topLinePunct/>
      </w:pPr>
      <w:pPr>
        <w:pStyle w:val="affff5"/>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position w:val="6"/>
        </w:rPr>
        <w:drawing>
          <wp:inline distT="0" distB="0" distL="0" distR="0">
            <wp:extent cx="2647717" cy="2894076"/>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8" cstate="print"/>
                    <a:stretch>
                      <a:fillRect/>
                    </a:stretch>
                  </pic:blipFill>
                  <pic:spPr>
                    <a:xfrm>
                      <a:off x="0" y="0"/>
                      <a:ext cx="2647717" cy="2894076"/>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z w:val="20"/>
        </w:rPr>
        <w:drawing>
          <wp:inline distT="0" distB="0" distL="0" distR="0">
            <wp:extent cx="2589903" cy="2935224"/>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9" cstate="print"/>
                    <a:stretch>
                      <a:fillRect/>
                    </a:stretch>
                  </pic:blipFill>
                  <pic:spPr>
                    <a:xfrm>
                      <a:off x="0" y="0"/>
                      <a:ext cx="2589903" cy="293522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hAnsi="Times New Roman" w:eastAsia="Times New Roman" w:cstheme="minorBidi"/>
        </w:rPr>
        <w:t>5</w:t>
      </w:r>
      <w:r>
        <w:t xml:space="preserve">  </w:t>
      </w:r>
      <w:r w:rsidRPr="00DB64CE">
        <w:rPr>
          <w:rFonts w:ascii="Times New Roman" w:hAnsi="Times New Roman" w:eastAsia="Times New Roman" w:cstheme="minorBidi"/>
        </w:rPr>
        <w:t>Bcl-2</w:t>
      </w:r>
      <w:r>
        <w:rPr>
          <w:rFonts w:cstheme="minorBidi" w:hAnsiTheme="minorHAnsi" w:eastAsiaTheme="minorHAnsi" w:asciiTheme="minorHAnsi"/>
        </w:rPr>
        <w:t>在正常膀胱组织</w:t>
      </w:r>
      <w:r>
        <w:rPr>
          <w:rFonts w:cstheme="minorBidi" w:hAnsiTheme="minorHAnsi" w:eastAsiaTheme="minorHAnsi" w:asciiTheme="minorHAnsi"/>
        </w:rPr>
        <w:t>中</w:t>
      </w:r>
      <w:r>
        <w:rPr>
          <w:rFonts w:cstheme="minorBidi" w:hAnsiTheme="minorHAnsi" w:eastAsiaTheme="minorHAnsi" w:asciiTheme="minorHAnsi"/>
        </w:rPr>
        <w:t>的表达</w:t>
      </w:r>
      <w:r>
        <w:rPr>
          <w:rFonts w:cstheme="minorBidi" w:hAnsiTheme="minorHAnsi" w:eastAsiaTheme="minorHAnsi" w:asciiTheme="minorHAnsi"/>
        </w:rPr>
        <w:t>（</w:t>
      </w:r>
      <w:r>
        <w:rPr>
          <w:kern w:val="2"/>
          <w:szCs w:val="22"/>
          <w:rFonts w:ascii="Times New Roman" w:hAnsi="Times New Roman" w:eastAsia="Times New Roman" w:cstheme="minorBidi"/>
          <w:sz w:val="18"/>
        </w:rPr>
        <w:t>SP</w:t>
      </w:r>
      <w:r>
        <w:rPr>
          <w:kern w:val="2"/>
          <w:szCs w:val="22"/>
          <w:rFonts w:cstheme="minorBidi" w:hAnsiTheme="minorHAnsi" w:eastAsiaTheme="minorHAnsi" w:asciiTheme="minorHAnsi"/>
          <w:sz w:val="18"/>
        </w:rPr>
        <w:t>ⅹ</w:t>
      </w:r>
      <w:r>
        <w:rPr>
          <w:kern w:val="2"/>
          <w:szCs w:val="22"/>
          <w:rFonts w:ascii="Times New Roman" w:hAnsi="Times New Roman" w:eastAsia="Times New Roman" w:cstheme="minorBidi"/>
          <w:sz w:val="18"/>
        </w:rPr>
        <w:t>400</w:t>
      </w:r>
      <w:r>
        <w:rPr>
          <w:rFonts w:cstheme="minorBidi" w:hAnsiTheme="minorHAnsi" w:eastAsiaTheme="minorHAnsi" w:asciiTheme="minorHAnsi"/>
        </w:rPr>
        <w:t>）</w:t>
      </w:r>
      <w:r w:rsidR="001852F3">
        <w:rPr>
          <w:rFonts w:cstheme="minorBidi" w:hAnsiTheme="minorHAnsi" w:eastAsiaTheme="minorHAnsi" w:asciiTheme="minorHAnsi"/>
        </w:rPr>
        <w:t>图</w:t>
      </w:r>
      <w:r>
        <w:rPr>
          <w:rFonts w:ascii="Times New Roman" w:hAnsi="Times New Roman" w:eastAsia="Times New Roman" w:cstheme="minorBidi"/>
        </w:rPr>
        <w:t>6</w:t>
      </w:r>
      <w:r>
        <w:t xml:space="preserve">  </w:t>
      </w:r>
      <w:r w:rsidRPr="00DB64CE">
        <w:rPr>
          <w:rFonts w:ascii="Times New Roman" w:hAnsi="Times New Roman" w:eastAsia="Times New Roman" w:cstheme="minorBidi"/>
        </w:rPr>
        <w:t>Bcl-2</w:t>
      </w:r>
      <w:r>
        <w:rPr>
          <w:rFonts w:cstheme="minorBidi" w:hAnsiTheme="minorHAnsi" w:eastAsiaTheme="minorHAnsi" w:asciiTheme="minorHAnsi"/>
        </w:rPr>
        <w:t>在</w:t>
      </w:r>
      <w:r>
        <w:rPr>
          <w:rFonts w:ascii="Times New Roman" w:hAnsi="Times New Roman" w:eastAsia="Times New Roman" w:cstheme="minorBidi"/>
        </w:rPr>
        <w:t>CG</w:t>
      </w:r>
      <w:r>
        <w:rPr>
          <w:rFonts w:cstheme="minorBidi" w:hAnsiTheme="minorHAnsi" w:eastAsiaTheme="minorHAnsi" w:asciiTheme="minorHAnsi"/>
        </w:rPr>
        <w:t>组织中的阳性表达</w:t>
      </w:r>
      <w:r>
        <w:rPr>
          <w:rFonts w:cstheme="minorBidi" w:hAnsiTheme="minorHAnsi" w:eastAsiaTheme="minorHAnsi" w:asciiTheme="minorHAnsi"/>
        </w:rPr>
        <w:t>（</w:t>
      </w:r>
      <w:r>
        <w:rPr>
          <w:kern w:val="2"/>
          <w:szCs w:val="22"/>
          <w:rFonts w:ascii="Times New Roman" w:hAnsi="Times New Roman" w:eastAsia="Times New Roman" w:cstheme="minorBidi"/>
          <w:sz w:val="18"/>
        </w:rPr>
        <w:t>SP</w:t>
      </w:r>
      <w:r>
        <w:rPr>
          <w:kern w:val="2"/>
          <w:szCs w:val="22"/>
          <w:rFonts w:cstheme="minorBidi" w:hAnsiTheme="minorHAnsi" w:eastAsiaTheme="minorHAnsi" w:asciiTheme="minorHAnsi"/>
          <w:sz w:val="18"/>
        </w:rPr>
        <w:t>ⅹ</w:t>
      </w:r>
      <w:r>
        <w:rPr>
          <w:kern w:val="2"/>
          <w:szCs w:val="22"/>
          <w:rFonts w:ascii="Times New Roman" w:hAnsi="Times New Roman" w:eastAsia="Times New Roman" w:cstheme="minorBidi"/>
          <w:sz w:val="18"/>
        </w:rPr>
        <w:t>400</w:t>
      </w:r>
      <w:r>
        <w:rPr>
          <w:rFonts w:cstheme="minorBidi" w:hAnsiTheme="minorHAnsi" w:eastAsiaTheme="minorHAnsi" w:asciiTheme="minorHAnsi"/>
        </w:rPr>
        <w:t>）</w:t>
      </w:r>
    </w:p>
    <w:p w:rsidR="0018722C">
      <w:pPr>
        <w:topLinePunct/>
      </w:pPr>
    </w:p>
    <w:p w:rsidR="0018722C">
      <w:pPr>
        <w:pStyle w:val="cw14"/>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1312">
            <wp:simplePos x="0" y="0"/>
            <wp:positionH relativeFrom="page">
              <wp:posOffset>1083944</wp:posOffset>
            </wp:positionH>
            <wp:positionV relativeFrom="paragraph">
              <wp:posOffset>199377</wp:posOffset>
            </wp:positionV>
            <wp:extent cx="2576575" cy="2898648"/>
            <wp:effectExtent l="0" t="0" r="0" b="0"/>
            <wp:wrapTopAndBottom/>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30" cstate="print"/>
                    <a:stretch>
                      <a:fillRect/>
                    </a:stretch>
                  </pic:blipFill>
                  <pic:spPr>
                    <a:xfrm>
                      <a:off x="0" y="0"/>
                      <a:ext cx="2576575" cy="2898648"/>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336">
            <wp:simplePos x="0" y="0"/>
            <wp:positionH relativeFrom="page">
              <wp:posOffset>4173854</wp:posOffset>
            </wp:positionH>
            <wp:positionV relativeFrom="paragraph">
              <wp:posOffset>234937</wp:posOffset>
            </wp:positionV>
            <wp:extent cx="2590004" cy="2894076"/>
            <wp:effectExtent l="0" t="0" r="0" b="0"/>
            <wp:wrapTopAndBottom/>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31" cstate="print"/>
                    <a:stretch>
                      <a:fillRect/>
                    </a:stretch>
                  </pic:blipFill>
                  <pic:spPr>
                    <a:xfrm>
                      <a:off x="0" y="0"/>
                      <a:ext cx="2590004" cy="2894076"/>
                    </a:xfrm>
                    <a:prstGeom prst="rect">
                      <a:avLst/>
                    </a:prstGeom>
                  </pic:spPr>
                </pic:pic>
              </a:graphicData>
            </a:graphic>
          </wp:anchor>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hAnsi="Times New Roman" w:eastAsia="Times New Roman" w:cstheme="minorBidi"/>
        </w:rPr>
        <w:t>7</w:t>
      </w:r>
      <w:r>
        <w:t xml:space="preserve">  </w:t>
      </w:r>
      <w:r>
        <w:rPr>
          <w:rFonts w:ascii="Times New Roman" w:hAnsi="Times New Roman" w:eastAsia="Times New Roman" w:cstheme="minorBidi"/>
        </w:rPr>
        <w:t>Bcl-2</w:t>
      </w:r>
      <w:r>
        <w:rPr>
          <w:rFonts w:cstheme="minorBidi" w:hAnsiTheme="minorHAnsi" w:eastAsiaTheme="minorHAnsi" w:asciiTheme="minorHAnsi"/>
        </w:rPr>
        <w:t>在低级别尿路上皮癌中的阳性表</w:t>
      </w:r>
      <w:r>
        <w:rPr>
          <w:rFonts w:cstheme="minorBidi" w:hAnsiTheme="minorHAnsi" w:eastAsiaTheme="minorHAnsi" w:asciiTheme="minorHAnsi"/>
        </w:rPr>
        <w:t>达</w:t>
      </w:r>
      <w:r>
        <w:rPr>
          <w:rFonts w:cstheme="minorBidi" w:hAnsiTheme="minorHAnsi" w:eastAsiaTheme="minorHAnsi" w:asciiTheme="minorHAnsi"/>
        </w:rPr>
        <w:t>（</w:t>
      </w:r>
      <w:r>
        <w:rPr>
          <w:kern w:val="2"/>
          <w:szCs w:val="22"/>
          <w:rFonts w:ascii="Times New Roman" w:hAnsi="Times New Roman" w:eastAsia="Times New Roman" w:cstheme="minorBidi"/>
          <w:sz w:val="18"/>
        </w:rPr>
        <w:t>SP</w:t>
      </w:r>
      <w:r>
        <w:rPr>
          <w:kern w:val="2"/>
          <w:szCs w:val="22"/>
          <w:rFonts w:cstheme="minorBidi" w:hAnsiTheme="minorHAnsi" w:eastAsiaTheme="minorHAnsi" w:asciiTheme="minorHAnsi"/>
          <w:sz w:val="18"/>
        </w:rPr>
        <w:t>ⅹ</w:t>
      </w:r>
      <w:r>
        <w:rPr>
          <w:kern w:val="2"/>
          <w:szCs w:val="22"/>
          <w:rFonts w:ascii="Times New Roman" w:hAnsi="Times New Roman" w:eastAsia="Times New Roman" w:cstheme="minorBidi"/>
          <w:sz w:val="18"/>
        </w:rPr>
        <w:t>400</w:t>
      </w:r>
      <w:r>
        <w:rPr>
          <w:rFonts w:cstheme="minorBidi" w:hAnsiTheme="minorHAnsi" w:eastAsiaTheme="minorHAnsi" w:asciiTheme="minorHAnsi"/>
        </w:rPr>
        <w:t>）</w:t>
      </w:r>
      <w:r w:rsidR="001852F3">
        <w:rPr>
          <w:rFonts w:cstheme="minorBidi" w:hAnsiTheme="minorHAnsi" w:eastAsiaTheme="minorHAnsi" w:asciiTheme="minorHAnsi"/>
        </w:rPr>
        <w:t>图</w:t>
      </w:r>
      <w:r>
        <w:rPr>
          <w:rFonts w:ascii="Times New Roman" w:hAnsi="Times New Roman" w:eastAsia="Times New Roman" w:cstheme="minorBidi"/>
        </w:rPr>
        <w:t>8</w:t>
      </w:r>
      <w:r>
        <w:t xml:space="preserve">  </w:t>
      </w:r>
      <w:r>
        <w:rPr>
          <w:rFonts w:ascii="Times New Roman" w:hAnsi="Times New Roman" w:eastAsia="Times New Roman" w:cstheme="minorBidi"/>
        </w:rPr>
        <w:t>Bcl-2</w:t>
      </w:r>
      <w:r>
        <w:rPr>
          <w:rFonts w:cstheme="minorBidi" w:hAnsiTheme="minorHAnsi" w:eastAsiaTheme="minorHAnsi" w:asciiTheme="minorHAnsi"/>
        </w:rPr>
        <w:t>在高级别尿路上皮</w:t>
      </w:r>
      <w:r>
        <w:rPr>
          <w:rFonts w:cstheme="minorBidi" w:hAnsiTheme="minorHAnsi" w:eastAsiaTheme="minorHAnsi" w:asciiTheme="minorHAnsi"/>
        </w:rPr>
        <w:t>癌</w:t>
      </w:r>
      <w:r>
        <w:rPr>
          <w:rFonts w:cstheme="minorBidi" w:hAnsiTheme="minorHAnsi" w:eastAsiaTheme="minorHAnsi" w:asciiTheme="minorHAnsi"/>
        </w:rPr>
        <w:t>中的阳性表</w:t>
      </w:r>
      <w:r>
        <w:rPr>
          <w:rFonts w:cstheme="minorBidi" w:hAnsiTheme="minorHAnsi" w:eastAsiaTheme="minorHAnsi" w:asciiTheme="minorHAnsi"/>
        </w:rPr>
        <w:t>达</w:t>
      </w:r>
      <w:r>
        <w:rPr>
          <w:rFonts w:cstheme="minorBidi" w:hAnsiTheme="minorHAnsi" w:eastAsiaTheme="minorHAnsi" w:asciiTheme="minorHAnsi"/>
        </w:rPr>
        <w:t>（</w:t>
      </w:r>
      <w:r>
        <w:rPr>
          <w:kern w:val="2"/>
          <w:szCs w:val="22"/>
          <w:rFonts w:ascii="Times New Roman" w:hAnsi="Times New Roman" w:eastAsia="Times New Roman" w:cstheme="minorBidi"/>
          <w:sz w:val="18"/>
        </w:rPr>
        <w:t>SP</w:t>
      </w:r>
      <w:r>
        <w:rPr>
          <w:kern w:val="2"/>
          <w:szCs w:val="22"/>
          <w:rFonts w:cstheme="minorBidi" w:hAnsiTheme="minorHAnsi" w:eastAsiaTheme="minorHAnsi" w:asciiTheme="minorHAnsi"/>
          <w:sz w:val="18"/>
        </w:rPr>
        <w:t>ⅹ</w:t>
      </w:r>
      <w:r>
        <w:rPr>
          <w:kern w:val="2"/>
          <w:szCs w:val="22"/>
          <w:rFonts w:ascii="Times New Roman" w:hAnsi="Times New Roman" w:eastAsia="Times New Roman" w:cstheme="minorBidi"/>
          <w:sz w:val="18"/>
        </w:rPr>
        <w:t>400</w:t>
      </w:r>
      <w:r>
        <w:rPr>
          <w:rFonts w:cstheme="minorBidi" w:hAnsiTheme="minorHAnsi" w:eastAsiaTheme="minorHAnsi" w:asciiTheme="minorHAnsi"/>
        </w:rPr>
        <w:t>）</w:t>
      </w:r>
    </w:p>
    <w:p w:rsidR="0018722C">
      <w:pPr>
        <w:pStyle w:val="afff1"/>
        <w:topLinePunct/>
      </w:pPr>
      <w:bookmarkStart w:name="_TOC_250001" w:id="22"/>
      <w:bookmarkStart w:name="参考文献 " w:id="23"/>
      <w:bookmarkEnd w:id="22"/>
      <w:r>
        <w:rPr>
          <w:kern w:val="2"/>
          <w:sz w:val="24"/>
          <w:szCs w:val="24"/>
          <w:rFonts w:cstheme="minorBidi" w:hAnsiTheme="minorHAnsi" w:eastAsiaTheme="minorHAnsi" w:asciiTheme="minorHAnsi" w:ascii="宋体" w:hAnsi="宋体" w:eastAsia="宋体" w:cs="宋体"/>
          <w:b/>
          <w:bCs/>
        </w:rPr>
        <w:t>参考文献</w:t>
      </w:r>
    </w:p>
    <w:p w:rsidR="0018722C">
      <w:pPr>
        <w:pStyle w:val="ab"/>
        <w:topLinePunct/>
        <w:ind w:left="200" w:hangingChars="200" w:hanging="200"/>
      </w:pPr>
      <w:r>
        <w:rPr>
          <w:b/>
        </w:rPr>
        <w:t>[</w:t>
      </w:r>
      <w:r>
        <w:rPr>
          <w:b/>
        </w:rPr>
        <w:t>1</w:t>
      </w:r>
      <w:r>
        <w:rPr>
          <w:b/>
        </w:rPr>
        <w:t xml:space="preserve">] </w:t>
      </w:r>
      <w:r>
        <w:rPr>
          <w:rFonts w:ascii="Times New Roman" w:eastAsia="Times New Roman"/>
        </w:rPr>
        <w:t>AL, Gillett NA, Gerlach RF, et al. The prevalence and distribution of proliferative and metaplastic changes in normal appearing canine bladders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J Urol,</w:t>
      </w:r>
      <w:r>
        <w:rPr>
          <w:rFonts w:ascii="Times New Roman" w:eastAsia="Times New Roman"/>
        </w:rPr>
        <w:t xml:space="preserve"> </w:t>
      </w:r>
      <w:r>
        <w:rPr>
          <w:rFonts w:ascii="Times New Roman" w:eastAsia="Times New Roman"/>
        </w:rPr>
        <w:t>1989,</w:t>
      </w:r>
      <w:r>
        <w:rPr>
          <w:rFonts w:ascii="Times New Roman" w:eastAsia="Times New Roman"/>
        </w:rPr>
        <w:t xml:space="preserve"> </w:t>
      </w:r>
      <w:r>
        <w:rPr>
          <w:rFonts w:ascii="Times New Roman" w:eastAsia="Times New Roman"/>
        </w:rPr>
        <w:t>141:</w:t>
      </w:r>
      <w:r>
        <w:rPr>
          <w:rFonts w:ascii="Times New Roman" w:eastAsia="Times New Roman"/>
        </w:rPr>
        <w:t xml:space="preserve"> </w:t>
      </w:r>
      <w:r>
        <w:rPr>
          <w:rFonts w:ascii="Times New Roman" w:eastAsia="Times New Roman"/>
        </w:rPr>
        <w:t>993-997.</w:t>
      </w:r>
    </w:p>
    <w:p w:rsidR="0018722C">
      <w:pPr>
        <w:pStyle w:val="ab"/>
        <w:topLinePunct/>
        <w:ind w:left="200" w:hangingChars="200" w:hanging="200"/>
      </w:pPr>
      <w:r>
        <w:t>[</w:t>
      </w:r>
      <w:r>
        <w:t>2</w:t>
      </w:r>
      <w:r>
        <w:t xml:space="preserve">] </w:t>
      </w:r>
      <w:r>
        <w:rPr>
          <w:rFonts w:ascii="Times New Roman" w:eastAsia="Times New Roman"/>
        </w:rPr>
        <w:t xml:space="preserve">Shaw JL,</w:t>
      </w:r>
      <w:r>
        <w:rPr>
          <w:rFonts w:ascii="Times New Roman" w:eastAsia="Times New Roman"/>
        </w:rPr>
        <w:t xml:space="preserve"> </w:t>
      </w:r>
      <w:r>
        <w:rPr>
          <w:rFonts w:ascii="Times New Roman" w:eastAsia="Times New Roman"/>
        </w:rPr>
        <w:t xml:space="preserve">Gislason GJ, Imbriglia JE. Transition of cystitis glandularis to primary adenocarcinoma of the Bladder</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J Urol,</w:t>
      </w:r>
      <w:r>
        <w:rPr>
          <w:rFonts w:ascii="Times New Roman" w:eastAsia="Times New Roman"/>
        </w:rPr>
        <w:t xml:space="preserve"> </w:t>
      </w:r>
      <w:r>
        <w:rPr>
          <w:rFonts w:ascii="Times New Roman" w:eastAsia="Times New Roman"/>
        </w:rPr>
        <w:t>1958,</w:t>
      </w:r>
      <w:r>
        <w:rPr>
          <w:rFonts w:ascii="Times New Roman" w:eastAsia="Times New Roman"/>
        </w:rPr>
        <w:t xml:space="preserve"> </w:t>
      </w:r>
      <w:r>
        <w:rPr>
          <w:rFonts w:ascii="Times New Roman" w:eastAsia="Times New Roman"/>
        </w:rPr>
        <w:t>79;</w:t>
      </w:r>
      <w:r>
        <w:rPr>
          <w:rFonts w:ascii="Times New Roman" w:eastAsia="Times New Roman"/>
        </w:rPr>
        <w:t xml:space="preserve"> </w:t>
      </w:r>
      <w:r>
        <w:rPr>
          <w:rFonts w:ascii="Times New Roman" w:eastAsia="Times New Roman"/>
        </w:rPr>
        <w:t>815-822.</w:t>
      </w:r>
    </w:p>
    <w:p w:rsidR="0018722C">
      <w:pPr>
        <w:pStyle w:val="ab"/>
        <w:topLinePunct/>
        <w:ind w:left="200" w:hangingChars="200" w:hanging="200"/>
      </w:pPr>
      <w:r>
        <w:t>[</w:t>
      </w:r>
      <w:r w:rsidR="001852F3">
        <w:t xml:space="preserve">3</w:t>
      </w:r>
      <w:r>
        <w:t xml:space="preserve">】</w:t>
      </w:r>
      <w:r>
        <w:rPr>
          <w:rFonts w:ascii="Times New Roman" w:eastAsia="Times New Roman"/>
        </w:rPr>
        <w:t xml:space="preserve">Bryan RT, Nicholls JH, Hamison RF, et al. The role of beta-catenin signaling in the malignant potential of cystitis glandularis</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J Urol, 2003,</w:t>
      </w:r>
      <w:r>
        <w:rPr>
          <w:rFonts w:ascii="Times New Roman" w:eastAsia="Times New Roman"/>
        </w:rPr>
        <w:t xml:space="preserve"> </w:t>
      </w:r>
      <w:r>
        <w:rPr>
          <w:rFonts w:ascii="Times New Roman" w:eastAsia="Times New Roman"/>
        </w:rPr>
        <w:t>170:</w:t>
      </w:r>
      <w:r>
        <w:rPr>
          <w:rFonts w:ascii="Times New Roman" w:eastAsia="Times New Roman"/>
        </w:rPr>
        <w:t xml:space="preserve"> </w:t>
      </w:r>
      <w:r>
        <w:rPr>
          <w:rFonts w:ascii="Times New Roman" w:eastAsia="Times New Roman"/>
        </w:rPr>
        <w:t>1892-1896.</w:t>
      </w:r>
    </w:p>
    <w:p w:rsidR="0018722C">
      <w:pPr>
        <w:pStyle w:val="ab"/>
        <w:topLinePunct/>
        <w:ind w:left="200" w:hangingChars="200" w:hanging="200"/>
      </w:pPr>
      <w:r>
        <w:t>[</w:t>
      </w:r>
      <w:r>
        <w:t>4</w:t>
      </w:r>
      <w:r>
        <w:t xml:space="preserve">] </w:t>
      </w:r>
      <w:r>
        <w:t>周兴</w:t>
      </w:r>
      <w:r>
        <w:t xml:space="preserve">, </w:t>
      </w:r>
      <w:r>
        <w:t>刘春晓</w:t>
      </w:r>
      <w:r>
        <w:t xml:space="preserve">, </w:t>
      </w:r>
      <w:r>
        <w:t>梅桦</w:t>
      </w:r>
      <w:r>
        <w:t xml:space="preserve">, </w:t>
      </w:r>
      <w:r>
        <w:t xml:space="preserve">等．</w:t>
      </w:r>
      <w:r>
        <w:t xml:space="preserve"> </w:t>
      </w:r>
      <w:r>
        <w:rPr>
          <w:rFonts w:ascii="Times New Roman" w:hAnsi="Times New Roman" w:eastAsia="Times New Roman"/>
        </w:rPr>
        <w:t>rasP21</w:t>
      </w:r>
      <w:r>
        <w:t>的表达与腺性膀胱炎的生物学转归</w:t>
      </w:r>
      <w:r>
        <w:t>[</w:t>
      </w:r>
      <w:r>
        <w:t>J</w:t>
      </w:r>
      <w:r>
        <w:t>]</w:t>
      </w:r>
      <w:r>
        <w:t xml:space="preserve">.</w:t>
      </w:r>
      <w:r>
        <w:t xml:space="preserve"> </w:t>
      </w:r>
      <w:r>
        <w:t>中华泌尿外科杂志</w:t>
      </w:r>
      <w:r>
        <w:t xml:space="preserve">, </w:t>
      </w:r>
      <w:r>
        <w:rPr>
          <w:rFonts w:ascii="Times New Roman" w:hAnsi="Times New Roman" w:eastAsia="Times New Roman"/>
        </w:rPr>
        <w:t>1997</w:t>
      </w:r>
      <w:r>
        <w:t xml:space="preserve">, </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rPr>
        <w:t>)</w:t>
      </w:r>
      <w:r>
        <w:t xml:space="preserve">: </w:t>
      </w:r>
      <w:r>
        <w:rPr>
          <w:rFonts w:ascii="Times New Roman" w:hAnsi="Times New Roman" w:eastAsia="Times New Roman"/>
        </w:rPr>
        <w:t>727</w:t>
      </w:r>
      <w:r>
        <w:t>—</w:t>
      </w:r>
      <w:r>
        <w:rPr>
          <w:rFonts w:ascii="Times New Roman" w:hAnsi="Times New Roman" w:eastAsia="Times New Roman"/>
        </w:rPr>
        <w:t>728</w:t>
      </w:r>
      <w:r>
        <w:t>．</w:t>
      </w:r>
    </w:p>
    <w:p w:rsidR="0018722C">
      <w:pPr>
        <w:pStyle w:val="ab"/>
        <w:topLinePunct/>
        <w:ind w:left="200" w:hangingChars="200" w:hanging="200"/>
      </w:pPr>
      <w:r>
        <w:t>[</w:t>
      </w:r>
      <w:r>
        <w:t>5</w:t>
      </w:r>
      <w:r>
        <w:t xml:space="preserve">] </w:t>
      </w:r>
      <w:r>
        <w:rPr>
          <w:rFonts w:ascii="Times New Roman" w:eastAsia="Times New Roman"/>
        </w:rPr>
        <w:t>Lu QL, Laniado M, Aber PD, et al. Expression of bcl-2 in bladder neoplasms is a cell lineage associated And p53-independent event</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Mol Pathol, 1997,</w:t>
      </w:r>
      <w:r>
        <w:rPr>
          <w:rFonts w:ascii="Times New Roman" w:eastAsia="Times New Roman"/>
        </w:rPr>
        <w:t xml:space="preserve"> </w:t>
      </w:r>
      <w:r>
        <w:rPr>
          <w:rFonts w:ascii="Times New Roman" w:eastAsia="Times New Roman"/>
        </w:rPr>
        <w:t>50:</w:t>
      </w:r>
      <w:r>
        <w:rPr>
          <w:rFonts w:ascii="Times New Roman" w:eastAsia="Times New Roman"/>
        </w:rPr>
        <w:t xml:space="preserve"> </w:t>
      </w:r>
      <w:r>
        <w:rPr>
          <w:rFonts w:ascii="Times New Roman" w:eastAsia="Times New Roman"/>
        </w:rPr>
        <w:t>28-33.</w:t>
      </w:r>
    </w:p>
    <w:p w:rsidR="0018722C">
      <w:pPr>
        <w:pStyle w:val="ab"/>
        <w:topLinePunct/>
        <w:ind w:left="200" w:hangingChars="200" w:hanging="200"/>
      </w:pPr>
      <w:r>
        <w:t>[</w:t>
      </w:r>
      <w:r>
        <w:t>6</w:t>
      </w:r>
      <w:r>
        <w:t xml:space="preserve">] </w:t>
      </w:r>
      <w:r/>
      <w:r>
        <w:t xml:space="preserve">胡青,</w:t>
      </w:r>
      <w:r>
        <w:t xml:space="preserve"> </w:t>
      </w:r>
      <w:r>
        <w:t>赵高高,</w:t>
      </w:r>
      <w:r>
        <w:t xml:space="preserve"> </w:t>
      </w:r>
      <w:r>
        <w:t>楼国光,</w:t>
      </w:r>
      <w:r>
        <w:t xml:space="preserve"> </w:t>
      </w:r>
      <w:r>
        <w:t xml:space="preserve">等. </w:t>
      </w:r>
      <w:r>
        <w:t>P53</w:t>
      </w:r>
      <w:r/>
      <w:r w:rsidR="001852F3">
        <w:t xml:space="preserve">在腺性膀胱炎与膀胱癌中表达意义的研究</w:t>
      </w:r>
      <w:r>
        <w:t>[</w:t>
      </w:r>
      <w:r>
        <w:t>J</w:t>
      </w:r>
      <w:r>
        <w:t>]</w:t>
      </w:r>
      <w:r/>
      <w:r w:rsidR="004B696B">
        <w:t xml:space="preserve">.</w:t>
      </w:r>
      <w:r>
        <w:t xml:space="preserve"> </w:t>
      </w:r>
      <w:r>
        <w:t>临床</w:t>
      </w:r>
      <w:r>
        <w:t>医学, </w:t>
      </w:r>
      <w:r>
        <w:t>2007, 27</w:t>
      </w:r>
      <w:r>
        <w:t>(</w:t>
      </w:r>
      <w:r>
        <w:t>6</w:t>
      </w:r>
      <w:r>
        <w:t>)</w:t>
      </w:r>
      <w:r>
        <w:t xml:space="preserve">: </w:t>
      </w:r>
      <w:r>
        <w:t>89-90.</w:t>
      </w:r>
    </w:p>
    <w:p w:rsidR="0018722C">
      <w:pPr>
        <w:pStyle w:val="ab"/>
        <w:topLinePunct/>
        <w:ind w:left="200" w:hangingChars="200" w:hanging="200"/>
      </w:pPr>
      <w:r>
        <w:t>[</w:t>
      </w:r>
      <w:r>
        <w:t>7</w:t>
      </w:r>
      <w:r>
        <w:t xml:space="preserve">] </w:t>
      </w:r>
      <w:r/>
      <w:r>
        <w:t xml:space="preserve">孟彦, 许纯孝. </w:t>
      </w:r>
      <w:r>
        <w:t>Ras</w:t>
      </w:r>
      <w:r/>
      <w:r w:rsidR="001852F3">
        <w:t xml:space="preserve">癌基因与膀胱癌</w:t>
      </w:r>
      <w:r>
        <w:t>[</w:t>
      </w:r>
      <w:r>
        <w:t xml:space="preserve">J</w:t>
      </w:r>
      <w:r>
        <w:t>]</w:t>
      </w:r>
      <w:r w:rsidR="004B696B">
        <w:t xml:space="preserve">.</w:t>
      </w:r>
      <w:r w:rsidR="001852F3">
        <w:t xml:space="preserve"> </w:t>
      </w:r>
      <w:r w:rsidR="001852F3">
        <w:t xml:space="preserve">ft</w:t>
      </w:r>
      <w:r>
        <w:t>东医药杂志, </w:t>
      </w:r>
      <w:r>
        <w:t>2003, 43</w:t>
      </w:r>
      <w:r>
        <w:t>(</w:t>
      </w:r>
      <w:r>
        <w:t>18</w:t>
      </w:r>
      <w:r>
        <w:t>)</w:t>
      </w:r>
      <w:r/>
      <w:r w:rsidR="004B696B">
        <w:t>: </w:t>
      </w:r>
      <w:r>
        <w:t>60-62.</w:t>
      </w:r>
    </w:p>
    <w:p w:rsidR="0018722C">
      <w:pPr>
        <w:pStyle w:val="ab"/>
        <w:topLinePunct/>
        <w:ind w:left="200" w:hangingChars="200" w:hanging="200"/>
      </w:pPr>
      <w:r>
        <w:t>[</w:t>
      </w:r>
      <w:r>
        <w:t>8</w:t>
      </w:r>
      <w:r>
        <w:t xml:space="preserve">] </w:t>
      </w:r>
      <w:r/>
      <w:r>
        <w:rPr>
          <w:rFonts w:ascii="Times New Roman" w:eastAsia="宋体"/>
        </w:rPr>
        <w:t>DEFEL-JONES D, </w:t>
      </w:r>
      <w:r>
        <w:rPr>
          <w:rFonts w:ascii="Times New Roman" w:eastAsia="宋体"/>
        </w:rPr>
        <w:t>TATCHELL </w:t>
      </w:r>
      <w:r>
        <w:rPr>
          <w:rFonts w:ascii="Times New Roman" w:eastAsia="宋体"/>
        </w:rPr>
        <w:t>K, ROINSON LC, et al</w:t>
      </w:r>
      <w:r w:rsidR="004B696B">
        <w:rPr>
          <w:rFonts w:ascii="Times New Roman" w:eastAsia="宋体"/>
        </w:rPr>
        <w:t>. </w:t>
      </w:r>
      <w:r>
        <w:rPr>
          <w:rFonts w:ascii="Times New Roman" w:eastAsia="宋体"/>
        </w:rPr>
        <w:t>Mammalian and yeast ras gene products biological function in their heterologous systems</w:t>
      </w:r>
      <w:r>
        <w:rPr>
          <w:rFonts w:ascii="Times New Roman" w:eastAsia="宋体"/>
        </w:rPr>
        <w:t>[</w:t>
      </w:r>
      <w:r>
        <w:rPr>
          <w:rFonts w:ascii="Times New Roman" w:eastAsia="宋体"/>
        </w:rPr>
        <w:t>J</w:t>
      </w:r>
      <w:r>
        <w:rPr>
          <w:rFonts w:ascii="Times New Roman" w:eastAsia="宋体"/>
        </w:rPr>
        <w:t>]</w:t>
      </w:r>
      <w:r w:rsidR="004B696B">
        <w:rPr>
          <w:rFonts w:ascii="Times New Roman" w:eastAsia="宋体"/>
        </w:rPr>
        <w:t xml:space="preserve">. Science, 1985, 228: 179.</w:t>
      </w:r>
    </w:p>
    <w:p w:rsidR="0018722C">
      <w:pPr>
        <w:pStyle w:val="ab"/>
        <w:topLinePunct/>
        <w:ind w:left="200" w:hangingChars="200" w:hanging="200"/>
      </w:pPr>
      <w:r>
        <w:t>[</w:t>
      </w:r>
      <w:r>
        <w:rPr>
          <w:rFonts w:ascii="Times New Roman" w:eastAsia="宋体"/>
        </w:rPr>
        <w:t>9</w:t>
      </w:r>
      <w:r>
        <w:t>】</w:t>
      </w:r>
      <w:r>
        <w:rPr>
          <w:rFonts w:ascii="Times New Roman" w:eastAsia="宋体"/>
        </w:rPr>
        <w:t>RAHEY M. MCLORMIEK FRANT</w:t>
      </w:r>
      <w:r w:rsidR="004B696B">
        <w:rPr>
          <w:rFonts w:ascii="Times New Roman" w:eastAsia="宋体"/>
        </w:rPr>
        <w:t>. A cytoplasmic pratein stimulates normal N-ras P21 GTPase, but does not affect oncogene mutants</w:t>
      </w:r>
      <w:r>
        <w:rPr>
          <w:rFonts w:ascii="Times New Roman" w:eastAsia="宋体"/>
        </w:rPr>
        <w:t>[</w:t>
      </w:r>
      <w:r>
        <w:rPr>
          <w:rFonts w:ascii="Times New Roman" w:eastAsia="宋体"/>
        </w:rPr>
        <w:t>J</w:t>
      </w:r>
      <w:r>
        <w:rPr>
          <w:rFonts w:ascii="Times New Roman" w:eastAsia="宋体"/>
        </w:rPr>
        <w:t>]</w:t>
      </w:r>
      <w:r w:rsidR="004B696B">
        <w:rPr>
          <w:rFonts w:ascii="Times New Roman" w:eastAsia="宋体"/>
        </w:rPr>
        <w:t xml:space="preserve">. Science, 1987, 238: 542-550.</w:t>
      </w:r>
    </w:p>
    <w:p w:rsidR="0018722C">
      <w:pPr>
        <w:pStyle w:val="ab"/>
        <w:topLinePunct/>
        <w:ind w:left="200" w:hangingChars="200" w:hanging="200"/>
      </w:pPr>
      <w:r>
        <w:t>[</w:t>
      </w:r>
      <w:r>
        <w:t xml:space="preserve">10</w:t>
      </w:r>
      <w:r>
        <w:t xml:space="preserve">] </w:t>
      </w:r>
      <w:r>
        <w:t>缪廷杰, 王泽. 癌基因产物</w:t>
      </w:r>
      <w:r w:rsidR="001852F3">
        <w:t xml:space="preserve">P21</w:t>
      </w:r>
      <w:r w:rsidR="001852F3">
        <w:t xml:space="preserve">表达与膀胱肿瘤生物学行为之间的关系</w:t>
      </w:r>
      <w:r>
        <w:t>[</w:t>
      </w:r>
      <w:r>
        <w:t>J</w:t>
      </w:r>
      <w:r>
        <w:t>]</w:t>
      </w:r>
      <w:r w:rsidR="004B696B">
        <w:t xml:space="preserve">.</w:t>
      </w:r>
      <w:r>
        <w:t xml:space="preserve"> </w:t>
      </w:r>
      <w:r>
        <w:t xml:space="preserve">临床泌尿外科杂志, 1990, 5: 156.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 xml:space="preserve">] </w:t>
      </w:r>
      <w:r>
        <w:rPr>
          <w:rFonts w:cstheme="minorBidi" w:hAnsiTheme="minorHAnsi" w:eastAsiaTheme="minorHAnsi" w:asciiTheme="minorHAnsi"/>
        </w:rPr>
        <w:t>彭黎明</w:t>
      </w:r>
      <w:r>
        <w:rPr>
          <w:rFonts w:cstheme="minorBidi" w:hAnsiTheme="minorHAnsi" w:eastAsiaTheme="minorHAnsi" w:asciiTheme="minorHAnsi"/>
        </w:rPr>
        <w:t xml:space="preserve">, </w:t>
      </w:r>
      <w:r>
        <w:rPr>
          <w:rFonts w:cstheme="minorBidi" w:hAnsiTheme="minorHAnsi" w:eastAsiaTheme="minorHAnsi" w:asciiTheme="minorHAnsi"/>
        </w:rPr>
        <w:t>王曾礼主编</w:t>
      </w:r>
      <w:r>
        <w:rPr>
          <w:rFonts w:cstheme="minorBidi" w:hAnsiTheme="minorHAnsi" w:eastAsiaTheme="minorHAnsi" w:asciiTheme="minorHAnsi"/>
        </w:rPr>
        <w:t>. </w:t>
      </w:r>
      <w:r>
        <w:rPr>
          <w:rFonts w:cstheme="minorBidi" w:hAnsiTheme="minorHAnsi" w:eastAsiaTheme="minorHAnsi" w:asciiTheme="minorHAnsi"/>
        </w:rPr>
        <w:t>细胞凋亡的基础与临床</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人民卫生出版社</w:t>
      </w:r>
      <w:r>
        <w:rPr>
          <w:rFonts w:cstheme="minorBidi" w:hAnsiTheme="minorHAnsi" w:eastAsiaTheme="minorHAnsi" w:asciiTheme="minorHAnsi"/>
        </w:rPr>
        <w:t>.</w:t>
      </w:r>
    </w:p>
    <w:p w:rsidR="0018722C">
      <w:pPr>
        <w:pStyle w:val="ab"/>
        <w:topLinePunct/>
        <w:ind w:left="200" w:hangingChars="200" w:hanging="200"/>
      </w:pPr>
      <w:r>
        <w:t>[</w:t>
      </w:r>
      <w:r>
        <w:t>12</w:t>
      </w:r>
      <w:r>
        <w:t xml:space="preserve">] </w:t>
      </w:r>
      <w:r/>
      <w:r>
        <w:t xml:space="preserve">倪少滨, 陈起引, 邓索. </w:t>
      </w:r>
      <w:r>
        <w:t>p53</w:t>
      </w:r>
      <w:r/>
      <w:r w:rsidR="001852F3">
        <w:t xml:space="preserve">和</w:t>
      </w:r>
      <w:r>
        <w:t>bcl-2</w:t>
      </w:r>
      <w:r/>
      <w:r w:rsidR="001852F3">
        <w:t xml:space="preserve">在腺性膀胱炎及膀胱癌组织中的表达与意义</w:t>
      </w:r>
      <w:r>
        <w:t>[</w:t>
      </w:r>
      <w:r>
        <w:rPr>
          <w:spacing w:val="-4"/>
        </w:rPr>
        <w:t xml:space="preserve">J</w:t>
      </w:r>
      <w:r>
        <w:t>]</w:t>
      </w:r>
      <w:r>
        <w:t xml:space="preserve">.</w:t>
      </w:r>
      <w:r>
        <w:t xml:space="preserve"> </w:t>
      </w:r>
      <w:r>
        <w:t xml:space="preserve">2004, </w:t>
      </w:r>
      <w:r>
        <w:t>4: 500-501.</w:t>
      </w:r>
    </w:p>
    <w:p w:rsidR="0018722C">
      <w:pPr>
        <w:pStyle w:val="ab"/>
        <w:topLinePunct/>
        <w:ind w:left="200" w:hangingChars="200" w:hanging="200"/>
      </w:pPr>
      <w:r>
        <w:t>[</w:t>
      </w:r>
      <w:r>
        <w:t>13</w:t>
      </w:r>
      <w:r>
        <w:t xml:space="preserve">] </w:t>
      </w:r>
      <w:r/>
      <w:r>
        <w:t xml:space="preserve">窦中岭, 周四维. 抗凋亡基因</w:t>
      </w:r>
      <w:r>
        <w:t>Bcl-2</w:t>
      </w:r>
      <w:r/>
      <w:r w:rsidR="001852F3">
        <w:t xml:space="preserve">在膀胱肿瘤中的表达及意义</w:t>
      </w:r>
      <w:r>
        <w:t>[</w:t>
      </w:r>
      <w:r>
        <w:t>J</w:t>
      </w:r>
      <w:r>
        <w:t>]</w:t>
      </w:r>
      <w:r>
        <w:t xml:space="preserve">.</w:t>
      </w:r>
      <w:r>
        <w:t xml:space="preserve"> </w:t>
      </w:r>
      <w:r>
        <w:t>临床泌尿外</w:t>
      </w:r>
      <w:r>
        <w:t>科杂志, </w:t>
      </w:r>
      <w:r>
        <w:t>1998, 13: 506-508.</w:t>
      </w:r>
    </w:p>
    <w:p w:rsidR="0018722C">
      <w:pPr>
        <w:outlineLvl w:val="9"/>
        <w:topLinePunct/>
      </w:pPr>
      <w:bookmarkStart w:name="文献综述 " w:id="24"/>
      <w:bookmarkEnd w:id="24"/>
      <w:r>
        <w:rPr>
          <w:kern w:val="2"/>
          <w:sz w:val="32"/>
          <w:szCs w:val="32"/>
          <w:b/>
          <w:bCs/>
          <w:rFonts w:ascii="宋体" w:eastAsia="宋体" w:hint="eastAsia" w:cstheme="minorBidi" w:hAnsiTheme="minorHAnsi" w:hAnsi="Times New Roman" w:cs="Times New Roman"/>
          <w:w w:val="95"/>
        </w:rPr>
        <w:t>文献综述</w:t>
      </w:r>
    </w:p>
    <w:p w:rsidR="0018722C">
      <w:pPr>
        <w:topLinePunct/>
      </w:pPr>
      <w:r>
        <w:rPr>
          <w:rFonts w:cstheme="minorBidi" w:hAnsiTheme="minorHAnsi" w:eastAsiaTheme="minorHAnsi" w:asciiTheme="minorHAnsi" w:ascii="宋体" w:hAnsi="宋体" w:eastAsia="宋体" w:cs="宋体"/>
          <w:b/>
        </w:rPr>
        <w:t>腺性膀胱炎与膀胱癌关系的研究进展</w:t>
      </w:r>
    </w:p>
    <w:p w:rsidR="0018722C">
      <w:pPr>
        <w:topLinePunct/>
      </w:pPr>
      <w:r>
        <w:t>腺性膀胱炎是一种膀胱黏膜增生性病变，</w:t>
      </w:r>
      <w:r>
        <w:t>近年</w:t>
      </w:r>
      <w:r>
        <w:t>来其发病率逐年增高，这与腔内泌尿</w:t>
      </w:r>
      <w:r>
        <w:t>外科技术的发展、病理诊断水平的提高和化学性致病因素的增加等有关，其临床症状无</w:t>
      </w:r>
      <w:r>
        <w:t>特异性，主要表现为反复发作的尿频、尿急、尿痛，排尿困难及镜下或肉眼血尿，下腹部盆腔疼痛不适，部分患者有黏液排出</w:t>
      </w:r>
      <w:r>
        <w:t>【</w:t>
      </w:r>
      <w:r>
        <w:rPr>
          <w:vertAlign w:val="superscript"/>
          /&gt;
        </w:rPr>
        <w:t xml:space="preserve">1-2</w:t>
      </w:r>
      <w:r>
        <w:t>】</w:t>
      </w:r>
      <w:r>
        <w:t>。自</w:t>
      </w:r>
      <w:r>
        <w:t>1887</w:t>
      </w:r>
      <w:r/>
      <w:r w:rsidR="001852F3">
        <w:t xml:space="preserve">年</w:t>
      </w:r>
      <w:r>
        <w:t>Von limbeck</w:t>
      </w:r>
      <w:r/>
      <w:r w:rsidR="001852F3">
        <w:t xml:space="preserve">首次报道该疾病</w:t>
      </w:r>
      <w:r>
        <w:t>至今</w:t>
      </w:r>
      <w:r>
        <w:rPr>
          <w:rFonts w:hint="eastAsia"/>
        </w:rPr>
        <w:t>，</w:t>
      </w:r>
      <w:r w:rsidR="001852F3">
        <w:t xml:space="preserve">其发病原因及机制仍尚不明了。现在较多的学者认为</w:t>
      </w:r>
      <w:r>
        <w:t>CG</w:t>
      </w:r>
      <w:r/>
      <w:r w:rsidR="001852F3">
        <w:t xml:space="preserve">是一种良性病变</w:t>
      </w:r>
      <w:r>
        <w:rPr>
          <w:rFonts w:hint="eastAsia"/>
        </w:rPr>
        <w:t>，</w:t>
      </w:r>
      <w:r w:rsidR="001852F3">
        <w:t xml:space="preserve">但有恶变可能</w:t>
      </w:r>
      <w:r>
        <w:rPr>
          <w:rFonts w:hint="eastAsia"/>
        </w:rPr>
        <w:t>，</w:t>
      </w:r>
      <w:r>
        <w:t>亦有一部分学者对此持怀疑态度。现对腺性膀胱炎的病理、病因及其与膀胱癌的关系研究综述如下。</w:t>
      </w:r>
    </w:p>
    <w:p w:rsidR="0018722C">
      <w:pPr>
        <w:topLinePunct/>
      </w:pPr>
      <w:r>
        <w:t>一、腺性膀胱炎的病理特征</w:t>
      </w:r>
    </w:p>
    <w:p w:rsidR="0018722C">
      <w:pPr>
        <w:topLinePunct/>
      </w:pPr>
      <w:r>
        <w:t>腺性膀胱炎是一种膀胱上皮腺性增生病变，其发病原因目前尚未完全清楚。正常膀</w:t>
      </w:r>
      <w:r>
        <w:t>胱黏膜内不含腺体组织，但在腺性膀胱炎组织内多数可见腺体。关于腺性膀胱炎的腺上</w:t>
      </w:r>
      <w:r>
        <w:t>皮化生发生有</w:t>
      </w:r>
      <w:r>
        <w:t>2</w:t>
      </w:r>
      <w:r/>
      <w:r w:rsidR="001852F3">
        <w:t xml:space="preserve">种学说</w:t>
      </w:r>
      <w:r>
        <w:t>【</w:t>
      </w:r>
      <w:r>
        <w:rPr>
          <w:vertAlign w:val="superscript"/>
          /&gt;
        </w:rPr>
        <w:t xml:space="preserve">3-4</w:t>
      </w:r>
      <w:r>
        <w:t>】</w:t>
      </w:r>
      <w:r>
        <w:t>：①胚胎组织残留</w:t>
      </w:r>
      <w:r>
        <w:rPr>
          <w:rFonts w:hint="eastAsia"/>
        </w:rPr>
        <w:t>，</w:t>
      </w:r>
      <w:r>
        <w:t>在胚胎期，原始泄殖腔分隔成直肠和泌尿</w:t>
      </w:r>
      <w:r>
        <w:t>生殖窦，如出现肠黏膜残留在膀胱一侧，膀胱内就含有腺上皮组织。②在感染、结石等</w:t>
      </w:r>
      <w:r>
        <w:t>因素的慢性刺激下，可使膀胱黏膜上皮增生向黏膜下呈花蕾状生长，进而被周围结缔组</w:t>
      </w:r>
      <w:r>
        <w:t>织包围分割，与尿路上皮分离并形成巢状结构，称为</w:t>
      </w:r>
      <w:r>
        <w:t>Brunn</w:t>
      </w:r>
      <w:r/>
      <w:r w:rsidR="001852F3">
        <w:t xml:space="preserve">巢，此时称为囊性炎；接着</w:t>
      </w:r>
      <w:r>
        <w:t>巢中心腺性化生，黏液逐渐积聚而形成囊腔，与周围尿路上皮相延续，囊内液体为浅黄</w:t>
      </w:r>
      <w:r>
        <w:t>色黏液成分，称为囊性膀胱炎。囊壁细胞进一步化生为柱状上皮细胞，称为腺性膀胱炎。</w:t>
      </w:r>
      <w:r>
        <w:t>所以，囊性膀胱炎和腺性膀胱炎是一种疾病的</w:t>
      </w:r>
      <w:r>
        <w:t>2</w:t>
      </w:r>
      <w:r/>
      <w:r w:rsidR="001852F3">
        <w:t xml:space="preserve">个病理阶段，常在同一病灶同时存在，</w:t>
      </w:r>
      <w:r>
        <w:t>称为囊腺性膀胱炎。多数学者倾向于腺性膀胱炎为一个渐变的病理过程：移行上皮增</w:t>
      </w:r>
      <w:r>
        <w:t>生</w:t>
      </w:r>
    </w:p>
    <w:p w:rsidR="0018722C">
      <w:pPr>
        <w:topLinePunct/>
      </w:pPr>
      <w:r>
        <w:t>－Brunn</w:t>
      </w:r>
      <w:r/>
      <w:r w:rsidR="001852F3">
        <w:t xml:space="preserve">巢－囊性膀胱炎－腺性膀胱炎。腺性膀胱炎的病因不明确造成其诊治水平至今</w:t>
      </w:r>
      <w:r>
        <w:t>未能取得突破性进展。因此，明确腺性膀胱炎的病因学，并以其为根据发现有效的治疗方法，是目前研究的重点。</w:t>
      </w:r>
    </w:p>
    <w:p w:rsidR="0018722C">
      <w:pPr>
        <w:topLinePunct/>
      </w:pPr>
      <w:r>
        <w:t>免疫组织化学显示</w:t>
      </w:r>
      <w:r>
        <w:rPr>
          <w:rFonts w:hint="eastAsia"/>
        </w:rPr>
        <w:t>：</w:t>
      </w:r>
      <w:r w:rsidR="001852F3">
        <w:t xml:space="preserve">Brunn</w:t>
      </w:r>
      <w:r w:rsidR="001852F3">
        <w:t xml:space="preserve">巢和囊性膀胱炎内有神经内分泌细胞存在。电子显微镜</w:t>
      </w:r>
    </w:p>
    <w:p w:rsidR="0018722C">
      <w:pPr>
        <w:topLinePunct/>
      </w:pPr>
      <w:r>
        <w:t>检查可见被覆于囊性和腺性膀胱炎的囊腔壁的上皮有短的微绒毛</w:t>
      </w:r>
      <w:r>
        <w:rPr>
          <w:rFonts w:hint="eastAsia"/>
        </w:rPr>
        <w:t>，</w:t>
      </w:r>
      <w:r w:rsidR="001852F3">
        <w:t xml:space="preserve">柱状细胞内有多数分泌颗粒。35%的组织转化灶内有前列腺特异抗原和前列腺酸性磷酸酶阳性细胞。一些</w:t>
      </w:r>
      <w:r>
        <w:t>女性病例也有同样的现象</w:t>
      </w:r>
      <w:r>
        <w:rPr>
          <w:rFonts w:hint="eastAsia"/>
        </w:rPr>
        <w:t>，</w:t>
      </w:r>
      <w:r w:rsidR="001852F3">
        <w:t xml:space="preserve">均证明有前列腺样组织转化。从而说明</w:t>
      </w:r>
      <w:r>
        <w:rPr>
          <w:rFonts w:hint="eastAsia"/>
        </w:rPr>
        <w:t>，</w:t>
      </w:r>
      <w:r w:rsidR="001852F3">
        <w:t xml:space="preserve">在发育过程中</w:t>
      </w:r>
      <w:r>
        <w:rPr>
          <w:rFonts w:hint="eastAsia"/>
        </w:rPr>
        <w:t>，</w:t>
      </w:r>
      <w:r w:rsidR="001852F3">
        <w:t xml:space="preserve">膀胱原基可能与前列腺有密切关系。</w:t>
      </w:r>
    </w:p>
    <w:p w:rsidR="0018722C">
      <w:pPr>
        <w:topLinePunct/>
      </w:pPr>
      <w:r>
        <w:t>二、腺性膀胱炎的病理鉴别</w:t>
      </w:r>
    </w:p>
    <w:p w:rsidR="0018722C">
      <w:pPr>
        <w:topLinePunct/>
      </w:pPr>
      <w:r>
        <w:t>慢性膀胱炎</w:t>
      </w:r>
      <w:r w:rsidR="001852F3">
        <w:t xml:space="preserve">黏膜充血、水肿及各种慢性炎性细胞浸润</w:t>
      </w:r>
      <w:r>
        <w:rPr>
          <w:rFonts w:hint="eastAsia"/>
        </w:rPr>
        <w:t>，</w:t>
      </w:r>
      <w:r w:rsidR="001852F3">
        <w:t xml:space="preserve">重度者黏膜表面可呈颗粒状、水泡状或乳头状</w:t>
      </w:r>
      <w:r>
        <w:rPr>
          <w:rFonts w:hint="eastAsia"/>
        </w:rPr>
        <w:t>，</w:t>
      </w:r>
      <w:r w:rsidR="001852F3">
        <w:t xml:space="preserve">颇似肿瘤。炎症累及肌层发生纤维化</w:t>
      </w:r>
      <w:r>
        <w:rPr>
          <w:rFonts w:hint="eastAsia"/>
        </w:rPr>
        <w:t>，</w:t>
      </w:r>
      <w:r w:rsidR="001852F3">
        <w:t xml:space="preserve">则膀胱容量减少。</w:t>
      </w:r>
    </w:p>
    <w:p w:rsidR="0018722C">
      <w:pPr>
        <w:topLinePunct/>
      </w:pPr>
      <w:r>
        <w:t>肾源性腺瘤</w:t>
      </w:r>
      <w:r w:rsidR="001852F3">
        <w:t xml:space="preserve">又称腺瘤样瘤</w:t>
      </w:r>
      <w:r>
        <w:rPr>
          <w:rFonts w:hint="eastAsia"/>
        </w:rPr>
        <w:t>，</w:t>
      </w:r>
      <w:r w:rsidR="001852F3">
        <w:t xml:space="preserve">习惯被认为是一种良性肿瘤</w:t>
      </w:r>
      <w:r>
        <w:rPr>
          <w:rFonts w:hint="eastAsia"/>
        </w:rPr>
        <w:t>，</w:t>
      </w:r>
      <w:r w:rsidR="001852F3">
        <w:t xml:space="preserve">但实际上可能是长期慢</w:t>
      </w:r>
      <w:r>
        <w:t>性炎症刺激而引起的泌尿道上皮局限性或弥漫性组织转化。即固有膜中出现类似肾组织中所见的管状结构</w:t>
      </w:r>
      <w:r>
        <w:rPr>
          <w:rFonts w:hint="eastAsia"/>
        </w:rPr>
        <w:t>，</w:t>
      </w:r>
      <w:r w:rsidR="001852F3">
        <w:t xml:space="preserve">内衬立方上皮细胞</w:t>
      </w:r>
      <w:r>
        <w:rPr>
          <w:rFonts w:hint="eastAsia"/>
        </w:rPr>
        <w:t>，</w:t>
      </w:r>
      <w:r w:rsidR="001852F3">
        <w:t xml:space="preserve">常与腺性膀胱炎并存。</w:t>
      </w:r>
    </w:p>
    <w:p w:rsidR="0018722C">
      <w:pPr>
        <w:topLinePunct/>
      </w:pPr>
      <w:r>
        <w:t>膀胱软斑病</w:t>
      </w:r>
      <w:r w:rsidR="001852F3">
        <w:t xml:space="preserve">比较罕见</w:t>
      </w:r>
      <w:r>
        <w:rPr>
          <w:rFonts w:hint="eastAsia"/>
        </w:rPr>
        <w:t>，</w:t>
      </w:r>
      <w:r w:rsidR="001852F3">
        <w:t xml:space="preserve">多见于</w:t>
      </w:r>
      <w:r w:rsidR="001852F3">
        <w:t xml:space="preserve">30</w:t>
      </w:r>
      <w:r w:rsidR="001852F3">
        <w:t xml:space="preserve">岁左右女性</w:t>
      </w:r>
      <w:r>
        <w:rPr>
          <w:rFonts w:hint="eastAsia"/>
        </w:rPr>
        <w:t>，</w:t>
      </w:r>
      <w:r w:rsidR="001852F3">
        <w:t xml:space="preserve">有长期膀胱炎病史</w:t>
      </w:r>
      <w:r>
        <w:rPr>
          <w:rFonts w:hint="eastAsia"/>
        </w:rPr>
        <w:t>，</w:t>
      </w:r>
      <w:r w:rsidR="001852F3">
        <w:t xml:space="preserve">通常在膀胱</w:t>
      </w:r>
      <w:r>
        <w:t>三角区。大体标本显示膀胱黏膜完整</w:t>
      </w:r>
      <w:r>
        <w:rPr>
          <w:rFonts w:hint="eastAsia"/>
        </w:rPr>
        <w:t>，</w:t>
      </w:r>
      <w:r w:rsidR="001852F3">
        <w:t xml:space="preserve">轻度增厚及隆起</w:t>
      </w:r>
      <w:r>
        <w:rPr>
          <w:rFonts w:hint="eastAsia"/>
        </w:rPr>
        <w:t>，</w:t>
      </w:r>
      <w:r w:rsidR="001852F3">
        <w:t xml:space="preserve">病灶单个或多个</w:t>
      </w:r>
      <w:r>
        <w:rPr>
          <w:rFonts w:hint="eastAsia"/>
        </w:rPr>
        <w:t>，</w:t>
      </w:r>
      <w:r w:rsidR="001852F3">
        <w:t xml:space="preserve">切面呈棕黄</w:t>
      </w:r>
      <w:r>
        <w:t>色</w:t>
      </w:r>
      <w:r>
        <w:rPr>
          <w:rFonts w:hint="eastAsia"/>
        </w:rPr>
        <w:t>，</w:t>
      </w:r>
      <w:r w:rsidR="001852F3">
        <w:t xml:space="preserve">边界清楚。镜下显示膀胱黏膜的固有膜有多数大而圆或多边形的大吞噬细胞</w:t>
      </w:r>
      <w:r>
        <w:rPr>
          <w:rFonts w:hint="eastAsia"/>
        </w:rPr>
        <w:t>，</w:t>
      </w:r>
      <w:r w:rsidR="001852F3">
        <w:t xml:space="preserve">胞质</w:t>
      </w:r>
      <w:r>
        <w:t>内含有丰富的嗜酸性颗粒或空泡。其中一些细胞内可见钙化小斑。本病除发生在膀胱外</w:t>
      </w:r>
      <w:r>
        <w:rPr>
          <w:rFonts w:hint="eastAsia"/>
        </w:rPr>
        <w:t>，</w:t>
      </w:r>
      <w:r w:rsidR="001852F3">
        <w:t xml:space="preserve">也可累及肾脏、输尿管、生殖器、胃肠道等处。</w:t>
      </w:r>
    </w:p>
    <w:p w:rsidR="0018722C">
      <w:pPr>
        <w:topLinePunct/>
      </w:pPr>
      <w:r>
        <w:t>间质性膀胱炎</w:t>
      </w:r>
      <w:r w:rsidR="001852F3">
        <w:t xml:space="preserve">好发于成年或中老年女性</w:t>
      </w:r>
      <w:r>
        <w:rPr>
          <w:rFonts w:hint="eastAsia"/>
        </w:rPr>
        <w:t>，</w:t>
      </w:r>
      <w:r w:rsidR="001852F3">
        <w:t xml:space="preserve">膀胱壁显示严重的黏膜下水肿和溃疡</w:t>
      </w:r>
      <w:r>
        <w:rPr>
          <w:rFonts w:hint="eastAsia"/>
        </w:rPr>
        <w:t>，</w:t>
      </w:r>
      <w:r>
        <w:t>患者有尿频</w:t>
      </w:r>
      <w:r>
        <w:rPr>
          <w:rFonts w:hint="eastAsia"/>
        </w:rPr>
        <w:t>，</w:t>
      </w:r>
      <w:r w:rsidR="001852F3">
        <w:t xml:space="preserve">下腹部、耻骨上或会阴部疼痛</w:t>
      </w:r>
      <w:r>
        <w:rPr>
          <w:rFonts w:hint="eastAsia"/>
        </w:rPr>
        <w:t>，</w:t>
      </w:r>
      <w:r w:rsidR="001852F3">
        <w:t xml:space="preserve">药物治疗无效。其发病机制不明</w:t>
      </w:r>
      <w:r>
        <w:rPr>
          <w:rFonts w:hint="eastAsia"/>
        </w:rPr>
        <w:t>，</w:t>
      </w:r>
      <w:r w:rsidR="001852F3">
        <w:t xml:space="preserve">与自身</w:t>
      </w:r>
      <w:r>
        <w:t>免疫有关</w:t>
      </w:r>
      <w:r>
        <w:rPr>
          <w:rFonts w:hint="eastAsia"/>
        </w:rPr>
        <w:t>，</w:t>
      </w:r>
      <w:r w:rsidR="001852F3">
        <w:t xml:space="preserve">病变可位于膀胱任何部位。光学显微镜下有典型的</w:t>
      </w:r>
      <w:r>
        <w:t>Hunner</w:t>
      </w:r>
      <w:r/>
      <w:r w:rsidR="001852F3">
        <w:t xml:space="preserve">溃疡</w:t>
      </w:r>
      <w:r>
        <w:rPr>
          <w:rFonts w:hint="eastAsia"/>
        </w:rPr>
        <w:t>，</w:t>
      </w:r>
      <w:r w:rsidR="001852F3">
        <w:t xml:space="preserve">也</w:t>
      </w:r>
      <w:r w:rsidR="001852F3">
        <w:t>称</w:t>
      </w:r>
    </w:p>
    <w:p w:rsidR="0018722C">
      <w:pPr>
        <w:topLinePunct/>
      </w:pPr>
      <w:r>
        <w:t>Hunner</w:t>
      </w:r>
      <w:r w:rsidR="001852F3">
        <w:t xml:space="preserve">膀胱炎。</w:t>
      </w:r>
    </w:p>
    <w:p w:rsidR="0018722C">
      <w:pPr>
        <w:topLinePunct/>
      </w:pPr>
      <w:r>
        <w:t>膀胱</w:t>
      </w:r>
      <w:r>
        <w:t>腺癌</w:t>
      </w:r>
      <w:r w:rsidR="001852F3">
        <w:t>囊</w:t>
      </w:r>
      <w:r>
        <w:t>-</w:t>
      </w:r>
      <w:r>
        <w:t>腺</w:t>
      </w:r>
      <w:r>
        <w:t>性</w:t>
      </w:r>
      <w:r>
        <w:t>膀</w:t>
      </w:r>
      <w:r>
        <w:t>胱炎</w:t>
      </w:r>
      <w:r>
        <w:t>既</w:t>
      </w:r>
      <w:r>
        <w:t>可</w:t>
      </w:r>
      <w:r>
        <w:t>以</w:t>
      </w:r>
      <w:r>
        <w:t>发</w:t>
      </w:r>
      <w:r>
        <w:t>展</w:t>
      </w:r>
      <w:r>
        <w:t>成</w:t>
      </w:r>
      <w:r>
        <w:t>为膀</w:t>
      </w:r>
      <w:r>
        <w:t>胱</w:t>
      </w:r>
      <w:r>
        <w:t>癌</w:t>
      </w:r>
      <w:r>
        <w:rPr>
          <w:rFonts w:hint="eastAsia"/>
        </w:rPr>
        <w:t>，</w:t>
      </w:r>
      <w:r/>
      <w:r>
        <w:t>又</w:t>
      </w:r>
      <w:r>
        <w:t>常</w:t>
      </w:r>
      <w:r>
        <w:t>和</w:t>
      </w:r>
      <w:r>
        <w:t>膀</w:t>
      </w:r>
      <w:r>
        <w:t>胱</w:t>
      </w:r>
      <w:r>
        <w:t>癌同</w:t>
      </w:r>
      <w:r>
        <w:t>时存</w:t>
      </w:r>
      <w:r>
        <w:t>在</w:t>
      </w:r>
      <w:r>
        <w:rPr>
          <w:rFonts w:hint="eastAsia"/>
        </w:rPr>
        <w:t>，</w:t>
      </w:r>
      <w:r/>
      <w:r>
        <w:t>但后</w:t>
      </w:r>
      <w:r>
        <w:t>一种情况更为常见。有资料显示</w:t>
      </w:r>
      <w:r>
        <w:rPr>
          <w:rFonts w:hint="eastAsia"/>
        </w:rPr>
        <w:t>，</w:t>
      </w:r>
      <w:r>
        <w:t>有</w:t>
      </w:r>
      <w:r/>
      <w:r>
        <w:t>20% ~ 40 %囊-腺性膀胱炎和膀胱泌尿上皮癌共存。近</w:t>
      </w:r>
      <w:r/>
      <w:r>
        <w:t>50%的膀胱腺癌中有</w:t>
      </w:r>
      <w:r>
        <w:t>囊</w:t>
      </w:r>
      <w:r>
        <w:t>-腺性膀胱炎。肠上皮型腺性膀胱</w:t>
      </w:r>
      <w:r>
        <w:t>炎</w:t>
      </w:r>
      <w:r>
        <w:t>（</w:t>
      </w:r>
      <w:r>
        <w:t>特别是旺炽性或弥漫</w:t>
      </w:r>
      <w:r>
        <w:t>性</w:t>
      </w:r>
      <w:r>
        <w:t>）</w:t>
      </w:r>
      <w:r/>
      <w:r w:rsidR="001852F3">
        <w:t xml:space="preserve">基于以下问题易和肠型腺癌相混淆</w:t>
      </w:r>
      <w:r>
        <w:rPr>
          <w:rFonts w:hint="eastAsia"/>
        </w:rPr>
        <w:t xml:space="preserve">，</w:t>
      </w:r>
      <w:r/>
      <w:r w:rsidR="001852F3">
        <w:t xml:space="preserve">造成过诊断</w:t>
      </w:r>
      <w:r>
        <w:rPr>
          <w:rFonts w:hint="eastAsia"/>
        </w:rPr>
        <w:t xml:space="preserve">：</w:t>
      </w:r>
      <w:r/>
      <w:r w:rsidR="001852F3">
        <w:t xml:space="preserve">临床上膀胱可有外生性肿物</w:t>
      </w:r>
      <w:r>
        <w:t>；</w:t>
      </w:r>
      <w:r>
        <w:t>固有层有广泛累及；可出现间质黏液湖；病变可累及肌层；可出现细胞异型性。</w:t>
      </w:r>
    </w:p>
    <w:p w:rsidR="0018722C">
      <w:pPr>
        <w:topLinePunct/>
      </w:pPr>
      <w:r>
        <w:t>三、腺性膀胱炎的病因及发病机制</w:t>
      </w:r>
    </w:p>
    <w:p w:rsidR="0018722C">
      <w:pPr>
        <w:topLinePunct/>
      </w:pPr>
      <w:r>
        <w:t>正常膀胱黏膜被覆移行上皮</w:t>
      </w:r>
      <w:r>
        <w:rPr>
          <w:rFonts w:hint="eastAsia"/>
        </w:rPr>
        <w:t>，</w:t>
      </w:r>
      <w:r w:rsidR="001852F3">
        <w:t xml:space="preserve">当部分黏膜转化为鳞状上皮或腺上皮时</w:t>
      </w:r>
      <w:r>
        <w:rPr>
          <w:rFonts w:hint="eastAsia"/>
        </w:rPr>
        <w:t>，</w:t>
      </w:r>
      <w:r w:rsidR="001852F3">
        <w:t xml:space="preserve">称之为组织</w:t>
      </w:r>
    </w:p>
    <w:p w:rsidR="0018722C">
      <w:pPr>
        <w:topLinePunct/>
      </w:pPr>
      <w:r>
        <w:t>转化。多数学者认为该病变可能与长期细菌感染和慢性刺激有关，黏膜上皮受到刺激后</w:t>
      </w:r>
      <w:r>
        <w:t>逐渐形成</w:t>
      </w:r>
      <w:r>
        <w:t>Brunn</w:t>
      </w:r>
      <w:r/>
      <w:r w:rsidR="001852F3">
        <w:t xml:space="preserve">巢并进一步分化形成腺体。</w:t>
      </w:r>
      <w:r>
        <w:t>Delnay</w:t>
      </w:r>
      <w:r/>
      <w:r w:rsidR="001852F3">
        <w:t xml:space="preserve">等</w:t>
      </w:r>
      <w:r>
        <w:t>【</w:t>
      </w:r>
      <w:r>
        <w:rPr>
          <w:vertAlign w:val="superscript"/>
          /&gt;
        </w:rPr>
        <w:t>5</w:t>
      </w:r>
      <w:r>
        <w:t>】</w:t>
      </w:r>
      <w:r>
        <w:t>报道约有</w:t>
      </w:r>
      <w:r>
        <w:t>23%的泌尿系置管患者</w:t>
      </w:r>
      <w:r>
        <w:t>有腺性膀胱炎或鳞状上皮化生的表现，可能与慢性刺激或慢性感染相关，但多数患者并未找到它们作为病因的满意证据。</w:t>
      </w:r>
    </w:p>
    <w:p w:rsidR="0018722C">
      <w:pPr>
        <w:topLinePunct/>
      </w:pPr>
      <w:r>
        <w:t>早期有学者推论腺性膀胱炎</w:t>
      </w:r>
      <w:r w:rsidR="001852F3">
        <w:t xml:space="preserve">95%为感染引起，5%为梗阻或其他原因，但随着对该病</w:t>
      </w:r>
      <w:r>
        <w:t>的深入研究，发现腺性膀胱炎抗感染治疗效果欠佳</w:t>
      </w:r>
      <w:r>
        <w:t>【</w:t>
      </w:r>
      <w:r>
        <w:rPr>
          <w:position w:val="12"/>
          <w:sz w:val="12"/>
        </w:rPr>
        <w:t xml:space="preserve">6</w:t>
      </w:r>
      <w:r>
        <w:t>】</w:t>
      </w:r>
      <w:r>
        <w:t>。一些临床报告也无法找出腺性膀</w:t>
      </w:r>
      <w:r>
        <w:t>胱炎的明确病因，对此目前尚无满意解释。在胚胎学上，由于膀胱、直肠共同起源于泄</w:t>
      </w:r>
      <w:r>
        <w:t>殖腔，而膀胱内腺体在形态学上与正常肠腺相似，所以</w:t>
      </w:r>
      <w:r>
        <w:t>Emmett</w:t>
      </w:r>
      <w:r/>
      <w:r w:rsidR="001852F3">
        <w:t xml:space="preserve">等</w:t>
      </w:r>
      <w:r>
        <w:t>【</w:t>
      </w:r>
      <w:r>
        <w:rPr>
          <w:position w:val="12"/>
          <w:sz w:val="12"/>
        </w:rPr>
        <w:t>7</w:t>
      </w:r>
      <w:r>
        <w:t>】</w:t>
      </w:r>
      <w:r>
        <w:t>提出膀胱内腺体可</w:t>
      </w:r>
      <w:r>
        <w:t>能是在直肠与尿生殖窦分离时残留在膀胱内的内胚层肠细胞巢，</w:t>
      </w:r>
      <w:r>
        <w:t>Wells</w:t>
      </w:r>
      <w:r/>
      <w:r w:rsidR="001852F3">
        <w:t xml:space="preserve">等</w:t>
      </w:r>
      <w:r>
        <w:t>【</w:t>
      </w:r>
      <w:r>
        <w:rPr>
          <w:position w:val="12"/>
          <w:sz w:val="12"/>
        </w:rPr>
        <w:t xml:space="preserve">8</w:t>
      </w:r>
      <w:r>
        <w:t>】</w:t>
      </w:r>
      <w:r>
        <w:t>已经证明在</w:t>
      </w:r>
      <w:r>
        <w:t>腺性膀胱炎标本中存在位于肠黏膜中的</w:t>
      </w:r>
      <w:r>
        <w:t>O-乙酞粘蛋白。Nowels</w:t>
      </w:r>
      <w:r/>
      <w:r w:rsidR="001852F3">
        <w:t xml:space="preserve">等</w:t>
      </w:r>
      <w:r>
        <w:t>【</w:t>
      </w:r>
      <w:r>
        <w:rPr>
          <w:position w:val="12"/>
          <w:sz w:val="12"/>
        </w:rPr>
        <w:t xml:space="preserve">9</w:t>
      </w:r>
      <w:r>
        <w:t>】</w:t>
      </w:r>
      <w:r>
        <w:t>利用免疫组织化学法证实腺性膀胱炎中肠型腺体的存在。</w:t>
      </w:r>
    </w:p>
    <w:p w:rsidR="0018722C">
      <w:pPr>
        <w:topLinePunct/>
      </w:pPr>
      <w:r>
        <w:t>另外盆腔脂肪过多症的患者合并增生性膀胱炎发病率高的原因现在还不清楚。可能</w:t>
      </w:r>
      <w:r>
        <w:t>是泌尿道的感染、后尿道的梗阻引起的腺性膀胱炎和囊性膀胱炎的原因。有学者提出盆</w:t>
      </w:r>
      <w:r>
        <w:t>腔脂肪过多的积聚使淋巴和静脉回流不畅造成黏膜下水肿，这可能会使膀胱黏膜局部环境中富含蛋白性液体，因此提供了一个组织增生的营养性介质</w:t>
      </w:r>
      <w:r>
        <w:t>【</w:t>
      </w:r>
      <w:r>
        <w:rPr>
          <w:vertAlign w:val="superscript"/>
          /&gt;
        </w:rPr>
        <w:t xml:space="preserve">10</w:t>
      </w:r>
      <w:r>
        <w:t>】</w:t>
      </w:r>
      <w:r>
        <w:t>。</w:t>
      </w:r>
    </w:p>
    <w:p w:rsidR="0018722C">
      <w:pPr>
        <w:topLinePunct/>
      </w:pPr>
      <w:r>
        <w:t>巫嘉文等</w:t>
      </w:r>
      <w:r>
        <w:t>【</w:t>
      </w:r>
      <w:r>
        <w:rPr>
          <w:vertAlign w:val="superscript"/>
          /&gt;
        </w:rPr>
        <w:t xml:space="preserve">11</w:t>
      </w:r>
      <w:r>
        <w:t>】</w:t>
      </w:r>
      <w:r>
        <w:t>认为腺性膀胱炎与人类乳头状瘤病毒</w:t>
      </w:r>
      <w:r>
        <w:t>（</w:t>
      </w:r>
      <w:r>
        <w:t xml:space="preserve">human papilloma virus,</w:t>
      </w:r>
      <w:r w:rsidR="001852F3">
        <w:t xml:space="preserve"> </w:t>
      </w:r>
      <w:r w:rsidR="001852F3">
        <w:t xml:space="preserve">HPV</w:t>
      </w:r>
      <w:r>
        <w:t>）</w:t>
      </w:r>
      <w:r>
        <w:t>感染有关，腺性膀胱炎可以检测出</w:t>
      </w:r>
      <w:r>
        <w:t>HPV</w:t>
      </w:r>
      <w:r/>
      <w:r w:rsidR="001852F3">
        <w:t xml:space="preserve">阳性改变，病理上具有乳头状和滤泡样增生、上</w:t>
      </w:r>
      <w:r>
        <w:t>皮内空泡样变等</w:t>
      </w:r>
      <w:r>
        <w:t>HPV</w:t>
      </w:r>
      <w:r/>
      <w:r w:rsidR="001852F3">
        <w:t xml:space="preserve">感染的病理特征。他们在</w:t>
      </w:r>
      <w:r>
        <w:t>36</w:t>
      </w:r>
      <w:r/>
      <w:r w:rsidR="001852F3">
        <w:t xml:space="preserve">例腺性膀胱炎患者中检测出</w:t>
      </w:r>
      <w:r>
        <w:t>HPV</w:t>
      </w:r>
      <w:r/>
      <w:r w:rsidR="001852F3">
        <w:t xml:space="preserve">阳</w:t>
      </w:r>
      <w:r w:rsidR="001852F3">
        <w:t>性</w:t>
      </w:r>
    </w:p>
    <w:p w:rsidR="0018722C">
      <w:pPr>
        <w:topLinePunct/>
      </w:pPr>
      <w:r>
        <w:t>25</w:t>
      </w:r>
      <w:r w:rsidR="001852F3">
        <w:t xml:space="preserve">例，阳性细胞主要位于腺体样结构中，空泡样变细胞位于腺体样结构及其周围，HPV</w:t>
      </w:r>
    </w:p>
    <w:p w:rsidR="0018722C">
      <w:pPr>
        <w:topLinePunct/>
      </w:pPr>
      <w:r>
        <w:t>染色阳性。易憬等</w:t>
      </w:r>
      <w:r>
        <w:t>【</w:t>
      </w:r>
      <w:r>
        <w:rPr>
          <w:vertAlign w:val="superscript"/>
          /&gt;
        </w:rPr>
        <w:t xml:space="preserve">12</w:t>
      </w:r>
      <w:r>
        <w:t>】</w:t>
      </w:r>
      <w:r>
        <w:t>应用大肠杆菌灌注</w:t>
      </w:r>
      <w:r>
        <w:t>20</w:t>
      </w:r>
      <w:r/>
      <w:r w:rsidR="001852F3">
        <w:t xml:space="preserve">只大鼠膀胱，结果通过病理检查发现</w:t>
      </w:r>
      <w:r>
        <w:t>15</w:t>
      </w:r>
      <w:r>
        <w:t> 只</w:t>
      </w:r>
    </w:p>
    <w:p w:rsidR="0018722C">
      <w:pPr>
        <w:topLinePunct/>
      </w:pPr>
      <w:r>
        <w:t>（</w:t>
      </w:r>
      <w:r>
        <w:t>75%</w:t>
      </w:r>
      <w:r>
        <w:rPr>
          <w:spacing w:val="-2"/>
        </w:rPr>
        <w:t>）</w:t>
      </w:r>
      <w:r>
        <w:t xml:space="preserve">膀胱三角区黏膜固有层出现</w:t>
      </w:r>
      <w:r>
        <w:t>Brunn</w:t>
      </w:r>
      <w:r/>
      <w:r w:rsidR="001852F3">
        <w:t xml:space="preserve">巢及囊腔</w:t>
      </w:r>
      <w:r>
        <w:t>，5</w:t>
      </w:r>
      <w:r/>
      <w:r w:rsidR="001852F3">
        <w:t xml:space="preserve">只</w:t>
      </w:r>
      <w:r>
        <w:t>(</w:t>
      </w:r>
      <w:r>
        <w:t>25%</w:t>
      </w:r>
      <w:r>
        <w:t>)</w:t>
      </w:r>
      <w:r>
        <w:t>同时出现腺体样结构，认为感染是腺性膀胱炎发病原因之一。</w:t>
      </w:r>
    </w:p>
    <w:p w:rsidR="0018722C">
      <w:pPr>
        <w:topLinePunct/>
      </w:pPr>
      <w:r>
        <w:t>四、腺性膀胱炎与肠上皮化生</w:t>
      </w:r>
    </w:p>
    <w:p w:rsidR="0018722C">
      <w:pPr>
        <w:topLinePunct/>
      </w:pPr>
      <w:r>
        <w:t>从形态学上，有学者将其分成</w:t>
      </w:r>
      <w:r>
        <w:t>2</w:t>
      </w:r>
      <w:r/>
      <w:r w:rsidR="001852F3">
        <w:t xml:space="preserve">类：①典型腺性膀胱炎，中心部分由柱状上皮或立</w:t>
      </w:r>
      <w:r>
        <w:t>方上皮组成的腔状结构，外围与移行上皮有明显分界；②肠型腺性膀胱炎，指肠上皮化</w:t>
      </w:r>
      <w:r>
        <w:t>生，固有层形成腺体样结构，并具备大量的黏液分泌杯状细胞。肠型腺性膀胱炎有种</w:t>
      </w:r>
      <w:r>
        <w:t>特</w:t>
      </w:r>
    </w:p>
    <w:p w:rsidR="0018722C">
      <w:pPr>
        <w:topLinePunct/>
      </w:pPr>
      <w:r>
        <w:t>殊类型，即红润腺性膀胱炎，也称肠腺瘤样腺性膀胱炎，具有高度恶变倾向。２种类型可以单独共同存在于同一患者膀胱黏膜中，尤其后者具备癌前病变特性。Jankovi</w:t>
      </w:r>
      <w:r>
        <w:t>c</w:t>
      </w:r>
    </w:p>
    <w:p w:rsidR="0018722C">
      <w:pPr>
        <w:topLinePunct/>
      </w:pPr>
      <w:r>
        <w:t>Velickovic</w:t>
      </w:r>
      <w:r w:rsidR="001852F3">
        <w:t xml:space="preserve">等</w:t>
      </w:r>
      <w:r>
        <w:t>【</w:t>
      </w:r>
      <w:r>
        <w:rPr>
          <w:vertAlign w:val="superscript"/>
          /&gt;
        </w:rPr>
        <w:t xml:space="preserve">13</w:t>
      </w:r>
      <w:r>
        <w:t>】</w:t>
      </w:r>
      <w:r>
        <w:t>认为后者比例更占优势。寻找腺性膀胱炎的发病原因的相关因素，探讨腺性膀胱炎发生肠化生的机制，可能成为今后基因逆转腺性膀胱炎的靶点。</w:t>
      </w:r>
    </w:p>
    <w:p w:rsidR="0018722C">
      <w:pPr>
        <w:topLinePunct/>
      </w:pPr>
      <w:r>
        <w:t>尾侧型同源转录因子</w:t>
      </w:r>
      <w:r w:rsidR="001852F3">
        <w:t xml:space="preserve">2</w:t>
      </w:r>
      <w:r>
        <w:t>(</w:t>
      </w:r>
      <w:r>
        <w:t>caudal-related homeoboxgene</w:t>
      </w:r>
      <w:r>
        <w:t xml:space="preserve">, </w:t>
      </w:r>
      <w:r>
        <w:t>Cdｘ2</w:t>
      </w:r>
      <w:r>
        <w:t>)</w:t>
      </w:r>
      <w:r>
        <w:t>基因的启动是肠化</w:t>
      </w:r>
      <w:r>
        <w:t>生的始动因素，其产物特异性地表达于小肠和结肠上皮中，在正常生物体发育过程中对</w:t>
      </w:r>
      <w:r>
        <w:t>调节肠上皮细胞的分化和增殖起到关键作用。</w:t>
      </w:r>
      <w:r>
        <w:t>Sung</w:t>
      </w:r>
      <w:r/>
      <w:r w:rsidR="001852F3">
        <w:t xml:space="preserve">等</w:t>
      </w:r>
      <w:r>
        <w:t>【</w:t>
      </w:r>
      <w:r>
        <w:rPr>
          <w:vertAlign w:val="superscript"/>
          /&gt;
        </w:rPr>
        <w:t>14</w:t>
      </w:r>
      <w:r>
        <w:t>】</w:t>
      </w:r>
      <w:r>
        <w:t>用免疫组化法检测</w:t>
      </w:r>
      <w:r>
        <w:t>22</w:t>
      </w:r>
      <w:r/>
      <w:r w:rsidR="001852F3">
        <w:t xml:space="preserve">例肠型腺性膀胱炎、11</w:t>
      </w:r>
      <w:r/>
      <w:r w:rsidR="001852F3">
        <w:t xml:space="preserve">例典型腺性膀胱炎和</w:t>
      </w:r>
      <w:r>
        <w:t>13</w:t>
      </w:r>
      <w:r/>
      <w:r w:rsidR="001852F3">
        <w:t xml:space="preserve">例同时合并两种类型腺性膀胱炎的</w:t>
      </w:r>
      <w:r>
        <w:t>Cdｘ2</w:t>
      </w:r>
      <w:r/>
      <w:r w:rsidR="001852F3">
        <w:t xml:space="preserve">表达，</w:t>
      </w:r>
      <w:r>
        <w:t>结果</w:t>
      </w:r>
      <w:r>
        <w:t>83%</w:t>
      </w:r>
      <w:r>
        <w:t>(</w:t>
      </w:r>
      <w:r>
        <w:t>29</w:t>
      </w:r>
      <w:r>
        <w:t>/</w:t>
      </w:r>
      <w:r>
        <w:t>35</w:t>
      </w:r>
      <w:r>
        <w:t>)</w:t>
      </w:r>
      <w:r>
        <w:t>的肠型腺性膀胱炎</w:t>
      </w:r>
      <w:r>
        <w:t>Cdｘ2</w:t>
      </w:r>
      <w:r/>
      <w:r w:rsidR="001852F3">
        <w:t xml:space="preserve">表达阳性，而典型腺性膀胱炎均为阳性。</w:t>
      </w:r>
    </w:p>
    <w:p w:rsidR="0018722C">
      <w:pPr>
        <w:topLinePunct/>
      </w:pPr>
      <w:r>
        <w:t>MUC2</w:t>
      </w:r>
      <w:r w:rsidR="001852F3">
        <w:t xml:space="preserve">及</w:t>
      </w:r>
      <w:r w:rsidR="001852F3">
        <w:t xml:space="preserve">MUC5AC</w:t>
      </w:r>
      <w:r w:rsidR="001852F3">
        <w:t xml:space="preserve">是肠上皮特异性标志物，</w:t>
      </w:r>
      <w:r w:rsidR="001852F3">
        <w:t xml:space="preserve">MUC2</w:t>
      </w:r>
      <w:r w:rsidR="001852F3">
        <w:t xml:space="preserve">表达于杯状细胞上。Jankovic</w:t>
      </w:r>
    </w:p>
    <w:p w:rsidR="0018722C">
      <w:pPr>
        <w:topLinePunct/>
      </w:pPr>
      <w:r>
        <w:t>Velickovic</w:t>
      </w:r>
      <w:r/>
      <w:r w:rsidR="001852F3">
        <w:t xml:space="preserve">等采用免疫组化法检测</w:t>
      </w:r>
      <w:r>
        <w:t>10</w:t>
      </w:r>
      <w:r/>
      <w:r w:rsidR="001852F3">
        <w:t xml:space="preserve">例腺性膀胱炎患者中</w:t>
      </w:r>
      <w:r>
        <w:t>MUC</w:t>
      </w:r>
      <w:r/>
      <w:r w:rsidR="001852F3">
        <w:t xml:space="preserve">各种亚型的表达，发现</w:t>
      </w:r>
    </w:p>
    <w:p w:rsidR="0018722C">
      <w:pPr>
        <w:topLinePunct/>
      </w:pPr>
      <w:r>
        <w:t>MUC2</w:t>
      </w:r>
      <w:r w:rsidR="001852F3">
        <w:t xml:space="preserve">和</w:t>
      </w:r>
      <w:r w:rsidR="001852F3">
        <w:t xml:space="preserve">MUC5AC</w:t>
      </w:r>
      <w:r w:rsidR="001852F3">
        <w:t xml:space="preserve">在所有肠型腺性膀胱炎病例均阳性表达，而在典型腺性膀胱炎仅有</w:t>
      </w:r>
    </w:p>
    <w:p w:rsidR="0018722C">
      <w:pPr>
        <w:topLinePunct/>
      </w:pPr>
      <w:r>
        <w:t>MUC5AC</w:t>
      </w:r>
      <w:r/>
      <w:r w:rsidR="001852F3">
        <w:t xml:space="preserve">表达；其中</w:t>
      </w:r>
      <w:r>
        <w:t>MUC2</w:t>
      </w:r>
      <w:r/>
      <w:r w:rsidR="001852F3">
        <w:t xml:space="preserve">只表达在杯状细胞，</w:t>
      </w:r>
      <w:r>
        <w:t>MUC5AC</w:t>
      </w:r>
      <w:r/>
      <w:r w:rsidR="001852F3">
        <w:t xml:space="preserve">表达在柱状细胞。并认为腺性膀胱炎两种病理类型通常并存，并以肠型占优势。</w:t>
      </w:r>
    </w:p>
    <w:p w:rsidR="0018722C">
      <w:pPr>
        <w:topLinePunct/>
      </w:pPr>
      <w:r>
        <w:t>但上述的研究样本数不多，检测手段单一，未能揭示</w:t>
      </w:r>
      <w:r>
        <w:t>Cdｘ2</w:t>
      </w:r>
      <w:r/>
      <w:r w:rsidR="001852F3">
        <w:t xml:space="preserve">与</w:t>
      </w:r>
      <w:r>
        <w:t>MUC2</w:t>
      </w:r>
      <w:r/>
      <w:r w:rsidR="001852F3">
        <w:t xml:space="preserve">同腺性膀胱炎发生、发展机制的关系。</w:t>
      </w:r>
    </w:p>
    <w:p w:rsidR="0018722C">
      <w:pPr>
        <w:topLinePunct/>
      </w:pPr>
      <w:r>
        <w:t>五、腺性膀胱炎与癌前病变</w:t>
      </w:r>
    </w:p>
    <w:p w:rsidR="0018722C">
      <w:pPr>
        <w:topLinePunct/>
      </w:pPr>
      <w:r>
        <w:t>1958</w:t>
      </w:r>
      <w:r/>
      <w:r w:rsidR="001852F3">
        <w:t xml:space="preserve">年</w:t>
      </w:r>
      <w:r>
        <w:t>Shaw</w:t>
      </w:r>
      <w:r/>
      <w:r w:rsidR="001852F3">
        <w:t xml:space="preserve">等首次报道腺性膀胱炎经过</w:t>
      </w:r>
      <w:r>
        <w:t>5</w:t>
      </w:r>
      <w:r/>
      <w:r w:rsidR="001852F3">
        <w:t xml:space="preserve">年多转变为腺癌，有</w:t>
      </w:r>
      <w:r>
        <w:t>1</w:t>
      </w:r>
      <w:r/>
      <w:r w:rsidR="001852F3">
        <w:t xml:space="preserve">例患者未经治疗</w:t>
      </w:r>
      <w:r>
        <w:t>1</w:t>
      </w:r>
      <w:r>
        <w:t>年后转变为腺癌。</w:t>
      </w:r>
      <w:r>
        <w:t>近年</w:t>
      </w:r>
      <w:r>
        <w:t>来腺性膀胱炎与膀胱癌发生的分子生物学基础、信号转导等研究得到人们越来越多的重视。一般认为腺性膀胱炎是一种潜在的癌前病变，Brunn</w:t>
      </w:r>
      <w:r/>
      <w:r w:rsidR="001852F3">
        <w:t xml:space="preserve">巢和囊</w:t>
      </w:r>
      <w:r>
        <w:t>状改变被认为是癌前病变的先兆。而且随着技术进步，腔镜在泌尿外科的广泛应用，腺性膀胱炎的检出率显著提高，所以它越来越受到重视。</w:t>
      </w:r>
    </w:p>
    <w:p w:rsidR="0018722C">
      <w:pPr>
        <w:topLinePunct/>
      </w:pPr>
      <w:r>
        <w:t>Thrasher</w:t>
      </w:r>
      <w:r/>
      <w:r w:rsidR="001852F3">
        <w:t xml:space="preserve">等</w:t>
      </w:r>
      <w:r>
        <w:t>【</w:t>
      </w:r>
      <w:r>
        <w:rPr>
          <w:position w:val="12"/>
          <w:sz w:val="12"/>
        </w:rPr>
        <w:t xml:space="preserve">15</w:t>
      </w:r>
      <w:r>
        <w:t>】</w:t>
      </w:r>
      <w:r>
        <w:t>报道</w:t>
      </w:r>
      <w:r>
        <w:t>9</w:t>
      </w:r>
      <w:r/>
      <w:r w:rsidR="001852F3">
        <w:t xml:space="preserve">例腺性膀胱炎患者中</w:t>
      </w:r>
      <w:r>
        <w:t>2</w:t>
      </w:r>
      <w:r/>
      <w:r w:rsidR="001852F3">
        <w:t xml:space="preserve">例发生膀胱腺癌，其恶变率明显高于膀胱非特异性炎症。Hochberg</w:t>
      </w:r>
      <w:r/>
      <w:r w:rsidR="001852F3">
        <w:t xml:space="preserve">等</w:t>
      </w:r>
      <w:r>
        <w:t>【</w:t>
      </w:r>
      <w:r>
        <w:rPr>
          <w:position w:val="12"/>
          <w:sz w:val="12"/>
        </w:rPr>
        <w:t xml:space="preserve">16</w:t>
      </w:r>
      <w:r>
        <w:t>】</w:t>
      </w:r>
      <w:r>
        <w:t>发现腺性膀胱炎与膀胱癌的血清</w:t>
      </w:r>
      <w:r>
        <w:t>CA199</w:t>
      </w:r>
      <w:r/>
      <w:r w:rsidR="001852F3">
        <w:t xml:space="preserve">和</w:t>
      </w:r>
      <w:r>
        <w:t>CEA</w:t>
      </w:r>
      <w:r/>
      <w:r w:rsidR="001852F3">
        <w:t xml:space="preserve">水平</w:t>
      </w:r>
      <w:r>
        <w:t>均增高，而膀胱非特异性炎症等并不增高，提示腺性膀胱炎有恶变倾向。从腺性膀胱炎</w:t>
      </w:r>
      <w:r>
        <w:t>开始出现临床症状到检查出现恶变约为</w:t>
      </w:r>
      <w:r>
        <w:t>2～4</w:t>
      </w:r>
      <w:r/>
      <w:r w:rsidR="001852F3">
        <w:t xml:space="preserve">年的时间，而且</w:t>
      </w:r>
      <w:r>
        <w:t>RasP21</w:t>
      </w:r>
      <w:r/>
      <w:r w:rsidR="001852F3">
        <w:t xml:space="preserve">等基因蛋白在腺</w:t>
      </w:r>
      <w:r w:rsidR="001852F3">
        <w:t>性</w:t>
      </w:r>
    </w:p>
    <w:p w:rsidR="0018722C">
      <w:pPr>
        <w:topLinePunct/>
      </w:pPr>
      <w:r>
        <w:t>膀胱炎和膀胱癌中表达一致，</w:t>
      </w:r>
      <w:r>
        <w:t>RasP21</w:t>
      </w:r>
      <w:r/>
      <w:r w:rsidR="001852F3">
        <w:t xml:space="preserve">基因高表达的腺性膀胱炎患者发生膀胱癌的危险性</w:t>
      </w:r>
      <w:r>
        <w:t>较高，提示腺性膀胱炎的发生和癌变转化过程中存在着相关基因调控，</w:t>
      </w:r>
      <w:r>
        <w:t>RasP21</w:t>
      </w:r>
      <w:r/>
      <w:r w:rsidR="001852F3">
        <w:t xml:space="preserve">基因是腺</w:t>
      </w:r>
      <w:r>
        <w:t>性膀胱炎发生癌变的早期良好检测指标。沈汉章等</w:t>
      </w:r>
      <w:r>
        <w:t>【</w:t>
      </w:r>
      <w:r>
        <w:rPr>
          <w:position w:val="12"/>
          <w:sz w:val="12"/>
        </w:rPr>
        <w:t xml:space="preserve">17</w:t>
      </w:r>
      <w:r>
        <w:t>】</w:t>
      </w:r>
      <w:r>
        <w:t>通过研究腺性膀胱炎中细胞角蛋</w:t>
      </w:r>
      <w:r>
        <w:t>白</w:t>
      </w:r>
      <w:r>
        <w:t>19</w:t>
      </w:r>
      <w:r/>
      <w:r w:rsidR="001852F3">
        <w:t xml:space="preserve">的表达情况发现，细胞角蛋白</w:t>
      </w:r>
      <w:r>
        <w:t>19</w:t>
      </w:r>
      <w:r/>
      <w:r w:rsidR="001852F3">
        <w:t xml:space="preserve">表达明显高于正常膀胱黏膜，可以作为腺性膀胱</w:t>
      </w:r>
      <w:r>
        <w:t>炎治疗预后的指标，术后检测细胞角蛋白</w:t>
      </w:r>
      <w:r>
        <w:t>19</w:t>
      </w:r>
      <w:r/>
      <w:r w:rsidR="001852F3">
        <w:t xml:space="preserve">异常的患者需加强随访。</w:t>
      </w:r>
      <w:r>
        <w:t>Pantuck</w:t>
      </w:r>
      <w:r/>
      <w:r w:rsidR="001852F3">
        <w:t xml:space="preserve">等</w:t>
      </w:r>
      <w:r>
        <w:t>【</w:t>
      </w:r>
      <w:r>
        <w:rPr>
          <w:position w:val="12"/>
          <w:sz w:val="12"/>
        </w:rPr>
        <w:t xml:space="preserve">18</w:t>
      </w:r>
      <w:r>
        <w:t>】</w:t>
      </w:r>
      <w:r>
        <w:t>采</w:t>
      </w:r>
      <w:r>
        <w:t>用免疫组化法，用单抗</w:t>
      </w:r>
      <w:r>
        <w:t>7E12H12</w:t>
      </w:r>
      <w:r/>
      <w:r w:rsidR="001852F3">
        <w:t xml:space="preserve">对各种异常化生的膀胱上皮组织与各类型的膀胱癌组织</w:t>
      </w:r>
      <w:r>
        <w:t>进行分析研究，发现腺性膀胱炎与膀胱癌存在一定关系，其中单克隆抗体</w:t>
      </w:r>
      <w:r>
        <w:t>mAbDasl</w:t>
      </w:r>
      <w:r/>
      <w:r w:rsidR="001852F3">
        <w:t xml:space="preserve">在腺</w:t>
      </w:r>
      <w:r>
        <w:t>性膀胱炎和膀胱癌中表达，提示腺性膀胱炎为癌前病变。膀胱移行上皮向腺上皮化生是其癌变的激发点。Nakamura</w:t>
      </w:r>
      <w:r/>
      <w:r w:rsidR="001852F3">
        <w:t xml:space="preserve">等</w:t>
      </w:r>
      <w:r>
        <w:t>【</w:t>
      </w:r>
      <w:r>
        <w:rPr>
          <w:position w:val="12"/>
          <w:sz w:val="12"/>
        </w:rPr>
        <w:t xml:space="preserve">19</w:t>
      </w:r>
      <w:r>
        <w:t>】</w:t>
      </w:r>
      <w:r>
        <w:t>研究发现膀胱癌肿瘤区域及邻近组织的膀胱移行细胞</w:t>
      </w:r>
      <w:r>
        <w:t>异型增生、间变和腺性炎症非常多见。这些为胚胎组织残留学说提供了依据。</w:t>
      </w:r>
      <w:r>
        <w:t>Lancelin</w:t>
      </w:r>
      <w:r>
        <w:t>等报道端粒酶活性可望成为膀胱癌前病变的潜在标志物，且膀胱癌和腺性膀胱炎有相似</w:t>
      </w:r>
      <w:r>
        <w:t>的端粒酶活性，故认为腺性膀胱炎是腺癌的癌前病变。对</w:t>
      </w:r>
      <w:r>
        <w:t>Ras</w:t>
      </w:r>
      <w:r>
        <w:t>、</w:t>
      </w:r>
      <w:r>
        <w:t>P53</w:t>
      </w:r>
      <w:r>
        <w:t>、</w:t>
      </w:r>
      <w:r>
        <w:t>Bcl-2</w:t>
      </w:r>
      <w:r/>
      <w:r w:rsidR="001852F3">
        <w:t xml:space="preserve">基因的研究支持这一理论。Yamato</w:t>
      </w:r>
      <w:r/>
      <w:r w:rsidR="001852F3">
        <w:t xml:space="preserve">等</w:t>
      </w:r>
      <w:r>
        <w:t>【</w:t>
      </w:r>
      <w:r>
        <w:rPr>
          <w:position w:val="12"/>
          <w:sz w:val="12"/>
        </w:rPr>
        <w:t xml:space="preserve">20</w:t>
      </w:r>
      <w:r>
        <w:t>】</w:t>
      </w:r>
      <w:r>
        <w:t>认为黏膜的增生性改变与肿瘤的关系有</w:t>
      </w:r>
      <w:r>
        <w:t>3</w:t>
      </w:r>
      <w:r/>
      <w:r w:rsidR="001852F3">
        <w:t xml:space="preserve">种可能：①黏膜</w:t>
      </w:r>
      <w:r>
        <w:t>增生性改变先于肿瘤存在；②两者同时发生；③肿瘤发生于黏膜增生改变之前。</w:t>
      </w:r>
      <w:r>
        <w:t>Lin</w:t>
      </w:r>
      <w:r/>
      <w:r w:rsidR="001852F3">
        <w:t xml:space="preserve">等</w:t>
      </w:r>
      <w:r>
        <w:t>【</w:t>
      </w:r>
      <w:r>
        <w:rPr>
          <w:position w:val="12"/>
          <w:sz w:val="12"/>
        </w:rPr>
        <w:t xml:space="preserve">21</w:t>
      </w:r>
      <w:r>
        <w:t>】</w:t>
      </w:r>
      <w:r>
        <w:t>研究认为广泛的腺性膀胱炎病变可发展为膀胱腺癌，</w:t>
      </w:r>
      <w:r>
        <w:t>Young</w:t>
      </w:r>
      <w:r/>
      <w:r w:rsidR="001852F3">
        <w:t xml:space="preserve">等</w:t>
      </w:r>
      <w:r>
        <w:t>【</w:t>
      </w:r>
      <w:r>
        <w:rPr>
          <w:position w:val="12"/>
          <w:sz w:val="12"/>
        </w:rPr>
        <w:t>22</w:t>
      </w:r>
      <w:r>
        <w:t>】</w:t>
      </w:r>
      <w:r>
        <w:t>也发现腺性膀胱炎可转化成腺癌。</w:t>
      </w:r>
    </w:p>
    <w:p w:rsidR="0018722C">
      <w:pPr>
        <w:topLinePunct/>
      </w:pPr>
      <w:r>
        <w:t>国内陈晓波等</w:t>
      </w:r>
      <w:r>
        <w:t>【</w:t>
      </w:r>
      <w:r>
        <w:rPr>
          <w:vertAlign w:val="superscript"/>
          /&gt;
        </w:rPr>
        <w:t xml:space="preserve">23</w:t>
      </w:r>
      <w:r>
        <w:t>】</w:t>
      </w:r>
      <w:r>
        <w:t>对</w:t>
      </w:r>
      <w:r>
        <w:t>10</w:t>
      </w:r>
      <w:r/>
      <w:r w:rsidR="001852F3">
        <w:t xml:space="preserve">例正常膀胱、</w:t>
      </w:r>
      <w:r>
        <w:t>20</w:t>
      </w:r>
      <w:r/>
      <w:r w:rsidR="001852F3">
        <w:t xml:space="preserve">例腺性膀胱炎和</w:t>
      </w:r>
      <w:r>
        <w:t>40</w:t>
      </w:r>
      <w:r/>
      <w:r w:rsidR="001852F3">
        <w:t xml:space="preserve">例膀胱移行细胞癌标本</w:t>
      </w:r>
      <w:r>
        <w:t>用免疫组化法检测抑癌基因</w:t>
      </w:r>
      <w:r>
        <w:t>MMAC1</w:t>
      </w:r>
      <w:r/>
      <w:r w:rsidR="001852F3">
        <w:t xml:space="preserve">的表达，发现在正常膀胱</w:t>
      </w:r>
      <w:r>
        <w:t>100%</w:t>
      </w:r>
      <w:r>
        <w:t>表达，而后两者分别</w:t>
      </w:r>
      <w:r>
        <w:t>为</w:t>
      </w:r>
    </w:p>
    <w:p w:rsidR="0018722C">
      <w:pPr>
        <w:topLinePunct/>
      </w:pPr>
      <w:r>
        <w:t>75%</w:t>
      </w:r>
      <w:r>
        <w:t>及</w:t>
      </w:r>
      <w:r>
        <w:t>63%</w:t>
      </w:r>
      <w:r>
        <w:t>；在膀胱癌中的表达随病理分级增加而下降。他们认为</w:t>
      </w:r>
      <w:r>
        <w:t>MMAC1</w:t>
      </w:r>
      <w:r/>
      <w:r w:rsidR="001852F3">
        <w:t xml:space="preserve">在调节细胞周期</w:t>
      </w:r>
      <w:r>
        <w:t>进展和细胞生存中起重要作用，其表达水平及活性改变，可引起细胞增殖失控而发生癌变。</w:t>
      </w:r>
    </w:p>
    <w:p w:rsidR="0018722C">
      <w:pPr>
        <w:topLinePunct/>
      </w:pPr>
      <w:r>
        <w:t>促分裂原活化蛋白激酶</w:t>
      </w:r>
      <w:r>
        <w:t>(</w:t>
      </w:r>
      <w:r>
        <w:t>mitogen-activated protein kinases,</w:t>
      </w:r>
      <w:r w:rsidR="001852F3">
        <w:t xml:space="preserve"> </w:t>
      </w:r>
      <w:r w:rsidR="001852F3">
        <w:t xml:space="preserve">MAPK</w:t>
      </w:r>
      <w:r>
        <w:t>)</w:t>
      </w:r>
      <w:r>
        <w:t>级联是真核细胞介导细胞外信号到细胞内反应的重要信号转导系统，调节细胞的生长、分化、分裂、</w:t>
      </w:r>
      <w:r>
        <w:t>死亡以及细胞间的功能等多种过程。目前人类已鉴定了</w:t>
      </w:r>
      <w:r>
        <w:t>4</w:t>
      </w:r>
      <w:r/>
      <w:r w:rsidR="001852F3">
        <w:t xml:space="preserve">条</w:t>
      </w:r>
      <w:r>
        <w:t>MAPK</w:t>
      </w:r>
      <w:r/>
      <w:r w:rsidR="001852F3">
        <w:t xml:space="preserve">通路，其中细胞外信</w:t>
      </w:r>
      <w:r>
        <w:t>号</w:t>
      </w:r>
      <w:r w:rsidR="001852F3">
        <w:t xml:space="preserve">调</w:t>
      </w:r>
      <w:r w:rsidR="001852F3">
        <w:t xml:space="preserve">节</w:t>
      </w:r>
      <w:r w:rsidR="001852F3">
        <w:t xml:space="preserve">蛋</w:t>
      </w:r>
      <w:r w:rsidR="001852F3">
        <w:t xml:space="preserve">白激</w:t>
      </w:r>
      <w:r w:rsidR="001852F3">
        <w:t xml:space="preserve">酶</w:t>
      </w:r>
      <w:r>
        <w:t>(</w:t>
      </w:r>
      <w:r>
        <w:t xml:space="preserve">extracellular signal-regulated protein kinase,</w:t>
      </w:r>
      <w:r w:rsidR="001852F3">
        <w:t xml:space="preserve"> </w:t>
      </w:r>
      <w:r w:rsidR="001852F3">
        <w:t xml:space="preserve">ERK</w:t>
      </w:r>
      <w:r>
        <w:t>)</w:t>
      </w:r>
      <w:r/>
      <w:r w:rsidR="001852F3">
        <w:t xml:space="preserve">通</w:t>
      </w:r>
      <w:r w:rsidR="001852F3">
        <w:t>路和</w:t>
      </w:r>
      <w:r>
        <w:t> </w:t>
      </w:r>
    </w:p>
    <w:p w:rsidR="0018722C">
      <w:pPr>
        <w:topLinePunct/>
      </w:pPr>
      <w:r>
        <w:t>p38MAPK</w:t>
      </w:r>
      <w:r w:rsidR="001852F3">
        <w:t xml:space="preserve">通路研究较为深入。ERK</w:t>
      </w:r>
      <w:r w:rsidR="001852F3">
        <w:t xml:space="preserve">通路有</w:t>
      </w:r>
      <w:r w:rsidR="001852F3">
        <w:t xml:space="preserve">2</w:t>
      </w:r>
      <w:r w:rsidR="001852F3">
        <w:t xml:space="preserve">种主要的酶，</w:t>
      </w:r>
      <w:r w:rsidR="001852F3">
        <w:t xml:space="preserve">即</w:t>
      </w:r>
      <w:r w:rsidR="001852F3">
        <w:t xml:space="preserve">ERK1</w:t>
      </w:r>
      <w:r>
        <w:t>(</w:t>
      </w:r>
      <w:r>
        <w:t>p44MAPK</w:t>
      </w:r>
      <w:r>
        <w:t>)</w:t>
      </w:r>
      <w:r>
        <w:t xml:space="preserve"> 和</w:t>
      </w:r>
    </w:p>
    <w:p w:rsidR="0018722C">
      <w:pPr>
        <w:topLinePunct/>
      </w:pPr>
      <w:r>
        <w:t>ERK2</w:t>
      </w:r>
      <w:r>
        <w:t>(</w:t>
      </w:r>
      <w:r>
        <w:t>p42MAPK</w:t>
      </w:r>
      <w:r>
        <w:t>)</w:t>
      </w:r>
      <w:r>
        <w:t xml:space="preserve">，其能催化</w:t>
      </w:r>
      <w:r>
        <w:t>AP-1</w:t>
      </w:r>
      <w:r>
        <w:t>、</w:t>
      </w:r>
      <w:r>
        <w:t>NF-IL-6</w:t>
      </w:r>
      <w:r>
        <w:t>、</w:t>
      </w:r>
      <w:r>
        <w:t>TCF</w:t>
      </w:r>
      <w:r/>
      <w:r w:rsidR="001852F3">
        <w:t xml:space="preserve">等核转录因子磷酸化，从而调节基因的表达开放，引起一系列细胞增生、分裂效应，促细胞增值、抑制凋亡</w:t>
      </w:r>
      <w:r>
        <w:t>【</w:t>
      </w:r>
      <w:r>
        <w:rPr>
          <w:vertAlign w:val="superscript"/>
          /&gt;
        </w:rPr>
        <w:t xml:space="preserve">24</w:t>
      </w:r>
      <w:r>
        <w:t>】</w:t>
      </w:r>
      <w:r>
        <w:t>。佟咸利等</w:t>
      </w:r>
      <w:r>
        <w:t>【</w:t>
      </w:r>
      <w:r>
        <w:rPr>
          <w:vertAlign w:val="superscript"/>
          /&gt;
        </w:rPr>
        <w:t xml:space="preserve">25</w:t>
      </w:r>
      <w:r>
        <w:t>】</w:t>
      </w:r>
      <w:r>
        <w:t>利用</w:t>
      </w:r>
      <w:r>
        <w:t>Western blot</w:t>
      </w:r>
      <w:r/>
      <w:r w:rsidR="001852F3">
        <w:t xml:space="preserve">法检测正常膀胱黏膜、膀胱慢性炎症、腺性膀胱炎及膀胱移行细胞</w:t>
      </w:r>
      <w:r>
        <w:t>癌中</w:t>
      </w:r>
      <w:r>
        <w:t>MAPKp42</w:t>
      </w:r>
      <w:r>
        <w:t>/</w:t>
      </w:r>
      <w:r>
        <w:t>44</w:t>
      </w:r>
      <w:r/>
      <w:r w:rsidR="001852F3">
        <w:t xml:space="preserve">水平，腺性膀胱炎与膀胱癌组织中</w:t>
      </w:r>
      <w:r>
        <w:t>p42</w:t>
      </w:r>
      <w:r>
        <w:t>/</w:t>
      </w:r>
      <w:r>
        <w:t>44</w:t>
      </w:r>
      <w:r/>
      <w:r w:rsidR="001852F3">
        <w:t xml:space="preserve">的水平显著高于正常膀胱组织</w:t>
      </w:r>
      <w:r>
        <w:t>(</w:t>
      </w:r>
      <w:r>
        <w:rPr>
          <w:spacing w:val="-4"/>
        </w:rPr>
        <w:t>p&lt;0.01</w:t>
      </w:r>
      <w:r>
        <w:t>)</w:t>
      </w:r>
      <w:r>
        <w:t xml:space="preserve">，膀胱普通炎性组织</w:t>
      </w:r>
      <w:r>
        <w:t>p42</w:t>
      </w:r>
      <w:r>
        <w:t>/</w:t>
      </w:r>
      <w:r>
        <w:t>44</w:t>
      </w:r>
      <w:r/>
      <w:r w:rsidR="001852F3">
        <w:t xml:space="preserve">蛋白水平只轻度增高，说明了腺性膀胱炎的发病机制不同于膀胱普通炎性改变，是一种特殊的病理改变，具备癌前病变特性。</w:t>
      </w:r>
    </w:p>
    <w:p w:rsidR="0018722C">
      <w:pPr>
        <w:topLinePunct/>
      </w:pPr>
      <w:r>
        <w:t>端粒酶的缺失被认为是诱导癌变的重要机制，在正常体细胞不表达或很少表达，而</w:t>
      </w:r>
      <w:r>
        <w:t>在恶性肿瘤细胞中呈高度阳性表达。因其在肿瘤中表达的特异性，而作为肿瘤检测的标志物。Morton</w:t>
      </w:r>
      <w:r/>
      <w:r w:rsidR="001852F3">
        <w:t xml:space="preserve">等</w:t>
      </w:r>
      <w:r>
        <w:t>【</w:t>
      </w:r>
      <w:r>
        <w:rPr>
          <w:position w:val="12"/>
          <w:sz w:val="12"/>
        </w:rPr>
        <w:t xml:space="preserve">10</w:t>
      </w:r>
      <w:r>
        <w:t>】</w:t>
      </w:r>
      <w:r>
        <w:t>利用原位荧光杂交技术检测肠型腺性膀胱炎的端粒酶长度明显比邻</w:t>
      </w:r>
      <w:r>
        <w:t>近的正常膀胱组织及典型腺性膀胱炎要缩短，并且在细胞学检测均可显示出细胞异型或</w:t>
      </w:r>
      <w:r>
        <w:t>原位癌倾向。蒋利君等</w:t>
      </w:r>
      <w:r>
        <w:t>【</w:t>
      </w:r>
      <w:r>
        <w:rPr>
          <w:position w:val="12"/>
          <w:sz w:val="12"/>
        </w:rPr>
        <w:t xml:space="preserve">26</w:t>
      </w:r>
      <w:r>
        <w:t>】</w:t>
      </w:r>
      <w:r>
        <w:t>利用</w:t>
      </w:r>
      <w:r>
        <w:t>RT-PCR</w:t>
      </w:r>
      <w:r/>
      <w:r w:rsidR="001852F3">
        <w:t xml:space="preserve">方法对</w:t>
      </w:r>
      <w:r>
        <w:t>53</w:t>
      </w:r>
      <w:r/>
      <w:r w:rsidR="001852F3">
        <w:t xml:space="preserve">例腺性膀胱炎组织、</w:t>
      </w:r>
      <w:r>
        <w:t>28</w:t>
      </w:r>
      <w:r/>
      <w:r w:rsidR="001852F3">
        <w:t xml:space="preserve">例膀胱癌组织</w:t>
      </w:r>
      <w:r w:rsidR="001852F3">
        <w:t>、</w:t>
      </w:r>
    </w:p>
    <w:p w:rsidR="0018722C">
      <w:pPr>
        <w:topLinePunct/>
      </w:pPr>
      <w:r>
        <w:t>25</w:t>
      </w:r>
      <w:r w:rsidR="001852F3">
        <w:t xml:space="preserve">例正常膀胱组织进行</w:t>
      </w:r>
      <w:r w:rsidR="001852F3">
        <w:t xml:space="preserve">hTERT</w:t>
      </w:r>
      <w:r w:rsidR="001852F3">
        <w:t xml:space="preserve">检测，结果腺性膀胱炎组织</w:t>
      </w:r>
      <w:r w:rsidR="001852F3">
        <w:t xml:space="preserve">hTERT</w:t>
      </w:r>
      <w:r w:rsidR="001852F3">
        <w:t xml:space="preserve">表达呈阳性</w:t>
      </w:r>
      <w:r w:rsidR="001852F3">
        <w:t xml:space="preserve">33</w:t>
      </w:r>
      <w:r w:rsidR="001852F3">
        <w:t xml:space="preserve">例</w:t>
      </w:r>
      <w:r>
        <w:t>(</w:t>
      </w:r>
      <w:r>
        <w:t>62.3%</w:t>
      </w:r>
      <w:r>
        <w:t>)</w:t>
      </w:r>
      <w:r>
        <w:t>；膀胱癌组织</w:t>
      </w:r>
      <w:r w:rsidR="001852F3">
        <w:t xml:space="preserve">100%呈阳性表达；正常膀胱组织均无阳性表达。hTERT</w:t>
      </w:r>
      <w:r w:rsidR="001852F3">
        <w:t xml:space="preserve">在腺性膀胱炎组织中的高度表达说明腺性膀胱炎与癌前病变有密切的相关性。</w:t>
      </w:r>
    </w:p>
    <w:p w:rsidR="0018722C">
      <w:pPr>
        <w:topLinePunct/>
      </w:pPr>
      <w:r>
        <w:t>Bryan</w:t>
      </w:r>
      <w:r/>
      <w:r w:rsidR="001852F3">
        <w:t xml:space="preserve">等</w:t>
      </w:r>
      <w:r>
        <w:t>【</w:t>
      </w:r>
      <w:r>
        <w:rPr>
          <w:vertAlign w:val="superscript"/>
          /&gt;
        </w:rPr>
        <w:t xml:space="preserve">27</w:t>
      </w:r>
      <w:r>
        <w:t>】</w:t>
      </w:r>
      <w:r>
        <w:t>研究了</w:t>
      </w:r>
      <w:r>
        <w:t>E-</w:t>
      </w:r>
      <w:r>
        <w:t>钙黏蛋白、</w:t>
      </w:r>
      <w:r>
        <w:t>β-</w:t>
      </w:r>
      <w:r>
        <w:t>环连蛋白、</w:t>
      </w:r>
      <w:r>
        <w:t>TNF-α在腺性膀胱炎患者中的表达，</w:t>
      </w:r>
      <w:r>
        <w:t>结果发现在小肠／结肠型腺性膀胱炎细胞核中存在</w:t>
      </w:r>
      <w:r>
        <w:t>β</w:t>
      </w:r>
      <w:r>
        <w:t>-环连蛋白高表达，提示其</w:t>
      </w:r>
      <w:r>
        <w:t>与</w:t>
      </w:r>
    </w:p>
    <w:p w:rsidR="0018722C">
      <w:pPr>
        <w:topLinePunct/>
      </w:pPr>
      <w:r>
        <w:t>Barrett's</w:t>
      </w:r>
      <w:r/>
      <w:r w:rsidR="001852F3">
        <w:t xml:space="preserve">食管这种食管的癌前病变可能存在相同的转变途径，小肠／结肠型腺性膀胱炎可能有恶变的，这一发现对这种病变的治疗有重要的意义。Lancelin</w:t>
      </w:r>
      <w:r w:rsidR="001852F3">
        <w:t xml:space="preserve">等的研究表明，</w:t>
      </w:r>
      <w:r>
        <w:t>端粒酶可能作为腺性膀胱炎及其他癌前病变恶性行为的标志物，并作为膀胱肿瘤复发及进展判断的标志物。</w:t>
      </w:r>
    </w:p>
    <w:p w:rsidR="0018722C">
      <w:pPr>
        <w:topLinePunct/>
      </w:pPr>
      <w:r>
        <w:t>姚友生等</w:t>
      </w:r>
      <w:r>
        <w:t>【</w:t>
      </w:r>
      <w:r>
        <w:rPr>
          <w:vertAlign w:val="superscript"/>
          /&gt;
        </w:rPr>
        <w:t>28</w:t>
      </w:r>
      <w:r>
        <w:t>】</w:t>
      </w:r>
      <w:r>
        <w:t>在</w:t>
      </w:r>
      <w:r>
        <w:t>458</w:t>
      </w:r>
      <w:r/>
      <w:r w:rsidR="001852F3">
        <w:t xml:space="preserve">例患者的临床研究中发现有</w:t>
      </w:r>
      <w:r>
        <w:t>2</w:t>
      </w:r>
      <w:r/>
      <w:r w:rsidR="001852F3">
        <w:t xml:space="preserve">例</w:t>
      </w:r>
      <w:r>
        <w:t>Brunn</w:t>
      </w:r>
      <w:r/>
      <w:r w:rsidR="001852F3">
        <w:t xml:space="preserve">巢上皮细胞出现腺癌病变，</w:t>
      </w:r>
    </w:p>
    <w:p w:rsidR="0018722C">
      <w:pPr>
        <w:topLinePunct/>
      </w:pPr>
      <w:r>
        <w:t>5</w:t>
      </w:r>
      <w:r/>
      <w:r w:rsidR="001852F3">
        <w:t xml:space="preserve">例以往有膀胱移行上皮癌的病史。并认为腺性膀胱炎可以发展成为膀胱腺癌，又可以</w:t>
      </w:r>
      <w:r>
        <w:t>和膀胱腺癌同时存在；但腺性膀胱炎发生癌变的几率不高。两者间是否存在明确的关联仍然有待进一步研究。</w:t>
      </w:r>
    </w:p>
    <w:p w:rsidR="0018722C">
      <w:pPr>
        <w:topLinePunct/>
      </w:pPr>
      <w:r>
        <w:t>Smith</w:t>
      </w:r>
      <w:r/>
      <w:r w:rsidR="001852F3">
        <w:t xml:space="preserve">等</w:t>
      </w:r>
      <w:r>
        <w:t>【</w:t>
      </w:r>
      <w:r>
        <w:rPr>
          <w:vertAlign w:val="superscript"/>
          /&gt;
        </w:rPr>
        <w:t xml:space="preserve">29</w:t>
      </w:r>
      <w:r>
        <w:t>】</w:t>
      </w:r>
      <w:r>
        <w:t>对</w:t>
      </w:r>
      <w:r>
        <w:t>88</w:t>
      </w:r>
      <w:r/>
      <w:r w:rsidR="001852F3">
        <w:t xml:space="preserve">例典型腺性膀胱炎及</w:t>
      </w:r>
      <w:r>
        <w:t>15</w:t>
      </w:r>
      <w:r/>
      <w:r w:rsidR="001852F3">
        <w:t xml:space="preserve">例肠型腺性膀胱炎进行了随访研究，随访</w:t>
      </w:r>
    </w:p>
    <w:p w:rsidR="0018722C">
      <w:pPr>
        <w:topLinePunct/>
      </w:pPr>
      <w:r>
        <w:t>时间</w:t>
      </w:r>
      <w:r>
        <w:t>7d</w:t>
      </w:r>
      <w:r/>
      <w:r w:rsidR="001852F3">
        <w:t xml:space="preserve">至</w:t>
      </w:r>
      <w:r>
        <w:t>23.7</w:t>
      </w:r>
      <w:r/>
      <w:r w:rsidR="001852F3">
        <w:t xml:space="preserve">年</w:t>
      </w:r>
      <w:r>
        <w:t>（</w:t>
      </w:r>
      <w:r>
        <w:t>中位时间</w:t>
      </w:r>
      <w:r>
        <w:t>2</w:t>
      </w:r>
      <w:r>
        <w:t>.</w:t>
      </w:r>
      <w:r>
        <w:t>6</w:t>
      </w:r>
      <w:r/>
      <w:r w:rsidR="001852F3">
        <w:t xml:space="preserve">年，平均</w:t>
      </w:r>
      <w:r>
        <w:t>4</w:t>
      </w:r>
      <w:r>
        <w:t>.</w:t>
      </w:r>
      <w:r>
        <w:t>4</w:t>
      </w:r>
      <w:r/>
      <w:r w:rsidR="001852F3">
        <w:t xml:space="preserve">年</w:t>
      </w:r>
      <w:r>
        <w:t>）</w:t>
      </w:r>
      <w:r>
        <w:t>，只有</w:t>
      </w:r>
      <w:r>
        <w:t>1</w:t>
      </w:r>
      <w:r/>
      <w:r w:rsidR="001852F3">
        <w:t xml:space="preserve">例患者在腺性膀胱炎确诊</w:t>
      </w:r>
    </w:p>
    <w:p w:rsidR="0018722C">
      <w:pPr>
        <w:topLinePunct/>
      </w:pPr>
      <w:r>
        <w:t>后</w:t>
      </w:r>
      <w:r>
        <w:t>3</w:t>
      </w:r>
      <w:r/>
      <w:r w:rsidR="001852F3">
        <w:t xml:space="preserve">个月证实为膀胱尿路上皮癌，而患者既往就有膀胱尿路上皮癌病史。他们认为随访</w:t>
      </w:r>
      <w:r>
        <w:t>结果并不支持腺性膀胱炎的癌变倾向特性，它们之间的伴发现象可能是偶然的，并无必</w:t>
      </w:r>
      <w:r>
        <w:t>然联系；同时也提出了腺性膀胱炎与癌变的关系需要进一步研究。尽管腺性膀胱炎特别</w:t>
      </w:r>
      <w:r>
        <w:t>是肠型腺性膀胱炎可能具备癌前病变特性并可能与膀胱腺癌或尿路上皮癌并存，但其机制和关联性仍需要更深入的研究。</w:t>
      </w:r>
    </w:p>
    <w:p w:rsidR="0018722C">
      <w:pPr>
        <w:outlineLvl w:val="9"/>
        <w:topLinePunct/>
      </w:pPr>
      <w:bookmarkStart w:name="_TOC_250000" w:id="25"/>
      <w:bookmarkEnd w:id="25"/>
      <w:r>
        <w:rPr>
          <w:kern w:val="2"/>
          <w:sz w:val="24"/>
          <w:szCs w:val="24"/>
          <w:rFonts w:cstheme="minorBidi" w:hAnsiTheme="minorHAnsi" w:eastAsiaTheme="minorHAnsi" w:asciiTheme="minorHAnsi" w:ascii="宋体" w:hAnsi="宋体" w:eastAsia="宋体" w:cs="宋体"/>
          <w:b/>
          <w:bCs/>
          <w:w w:val="95"/>
        </w:rPr>
        <w:t>综述参考文献</w:t>
      </w:r>
    </w:p>
    <w:p w:rsidR="0018722C">
      <w:pPr>
        <w:topLinePunct/>
      </w:pPr>
      <w:r>
        <w:t>【</w:t>
      </w:r>
      <w:r>
        <w:t>1</w:t>
      </w:r>
      <w:r>
        <w:t>】</w:t>
      </w:r>
      <w:r>
        <w:rPr>
          <w:rFonts w:ascii="Times New Roman" w:eastAsia="Times New Roman"/>
        </w:rPr>
        <w:t>Lin HY,</w:t>
      </w:r>
      <w:r w:rsidR="004B696B">
        <w:rPr>
          <w:rFonts w:ascii="Times New Roman" w:eastAsia="Times New Roman"/>
        </w:rPr>
        <w:t xml:space="preserve"> </w:t>
      </w:r>
      <w:r w:rsidR="004B696B">
        <w:rPr>
          <w:rFonts w:ascii="Times New Roman" w:eastAsia="Times New Roman"/>
        </w:rPr>
        <w:t>Wu Wj,</w:t>
      </w:r>
      <w:r w:rsidR="004B696B">
        <w:rPr>
          <w:rFonts w:ascii="Times New Roman" w:eastAsia="Times New Roman"/>
        </w:rPr>
        <w:t xml:space="preserve"> </w:t>
      </w:r>
      <w:r w:rsidR="004B696B">
        <w:rPr>
          <w:rFonts w:ascii="Times New Roman" w:eastAsia="Times New Roman"/>
        </w:rPr>
        <w:t>jang MY,</w:t>
      </w:r>
      <w:r w:rsidR="004B696B">
        <w:rPr>
          <w:rFonts w:ascii="Times New Roman" w:eastAsia="Times New Roman"/>
        </w:rPr>
        <w:t xml:space="preserve"> </w:t>
      </w:r>
      <w:r w:rsidR="004B696B">
        <w:rPr>
          <w:rFonts w:ascii="Times New Roman" w:eastAsia="Times New Roman"/>
        </w:rPr>
        <w:t>et al.</w:t>
      </w:r>
      <w:r w:rsidR="001852F3">
        <w:rPr>
          <w:rFonts w:ascii="Times New Roman" w:eastAsia="Times New Roman"/>
        </w:rPr>
        <w:t xml:space="preserve"> </w:t>
      </w:r>
      <w:r w:rsidR="001852F3">
        <w:rPr>
          <w:rFonts w:ascii="Times New Roman" w:eastAsia="Times New Roman"/>
        </w:rPr>
        <w:t xml:space="preserve">Cystitis glandularis mimics bladder cancer-three case reports and literature review</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rsidR="001852F3">
        <w:rPr>
          <w:rFonts w:ascii="Times New Roman" w:eastAsia="Times New Roman"/>
        </w:rPr>
        <w:t xml:space="preserve"> </w:t>
      </w:r>
      <w:r>
        <w:t>Kaohsiung J Med Sci,2001,17</w:t>
      </w:r>
      <w:r>
        <w:t>(</w:t>
      </w:r>
      <w:r>
        <w:t>2</w:t>
      </w:r>
      <w:r>
        <w:t>)</w:t>
      </w:r>
      <w:r>
        <w:t>:102-106.</w:t>
      </w:r>
    </w:p>
    <w:p w:rsidR="0018722C">
      <w:pPr>
        <w:topLinePunct/>
      </w:pPr>
      <w:r>
        <w:t>【</w:t>
      </w:r>
      <w:r>
        <w:rPr>
          <w:rFonts w:ascii="Times New Roman" w:eastAsia="Times New Roman"/>
        </w:rPr>
        <w:t>2</w:t>
      </w:r>
      <w:r>
        <w:t>】</w:t>
      </w:r>
      <w:r>
        <w:rPr>
          <w:rFonts w:ascii="Times New Roman" w:eastAsia="Times New Roman"/>
        </w:rPr>
        <w:t>Copp HL,</w:t>
      </w:r>
      <w:r w:rsidR="004B696B">
        <w:rPr>
          <w:rFonts w:ascii="Times New Roman" w:eastAsia="Times New Roman"/>
        </w:rPr>
        <w:t xml:space="preserve"> </w:t>
      </w:r>
      <w:r w:rsidR="004B696B">
        <w:rPr>
          <w:rFonts w:ascii="Times New Roman" w:eastAsia="Times New Roman"/>
        </w:rPr>
        <w:t>Wong IY,</w:t>
      </w:r>
      <w:r w:rsidR="004B696B">
        <w:rPr>
          <w:rFonts w:ascii="Times New Roman" w:eastAsia="Times New Roman"/>
        </w:rPr>
        <w:t xml:space="preserve"> </w:t>
      </w:r>
      <w:r w:rsidR="004B696B">
        <w:rPr>
          <w:rFonts w:ascii="Times New Roman" w:eastAsia="Times New Roman"/>
        </w:rPr>
        <w:t>Krishnan C,</w:t>
      </w:r>
      <w:r w:rsidR="004B696B">
        <w:rPr>
          <w:rFonts w:ascii="Times New Roman" w:eastAsia="Times New Roman"/>
        </w:rPr>
        <w:t xml:space="preserve"> </w:t>
      </w:r>
      <w:r w:rsidR="004B696B">
        <w:rPr>
          <w:rFonts w:ascii="Times New Roman" w:eastAsia="Times New Roman"/>
        </w:rPr>
        <w:t>et al.</w:t>
      </w:r>
      <w:r w:rsidR="004B696B">
        <w:rPr>
          <w:rFonts w:ascii="Times New Roman" w:eastAsia="Times New Roman"/>
        </w:rPr>
        <w:t xml:space="preserve"> </w:t>
      </w:r>
      <w:r w:rsidR="004B696B">
        <w:rPr>
          <w:rFonts w:ascii="Times New Roman" w:eastAsia="Times New Roman"/>
        </w:rPr>
        <w:t>Clinical presentation and urachal remnant pathology:</w:t>
      </w:r>
      <w:r w:rsidR="001852F3">
        <w:rPr>
          <w:rFonts w:ascii="Times New Roman" w:eastAsia="Times New Roman"/>
        </w:rPr>
        <w:t xml:space="preserve"> </w:t>
      </w:r>
      <w:r w:rsidR="001852F3">
        <w:rPr>
          <w:rFonts w:ascii="Times New Roman" w:eastAsia="Times New Roman"/>
        </w:rPr>
        <w:t xml:space="preserve">implications for treatment</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rsidR="001852F3">
        <w:rPr>
          <w:rFonts w:ascii="Times New Roman" w:eastAsia="Times New Roman"/>
        </w:rPr>
        <w:t xml:space="preserve"> </w:t>
      </w:r>
      <w:r>
        <w:t>J Urol,2009,182</w:t>
      </w:r>
      <w:r>
        <w:t>(</w:t>
      </w:r>
      <w:r>
        <w:t>4Suppl</w:t>
      </w:r>
      <w:r>
        <w:t>)</w:t>
      </w:r>
      <w:r>
        <w:t>:1921-1924.</w:t>
      </w:r>
    </w:p>
    <w:p w:rsidR="0018722C">
      <w:pPr>
        <w:topLinePunct/>
      </w:pPr>
      <w:r>
        <w:t>【</w:t>
      </w:r>
      <w:r>
        <w:rPr>
          <w:rFonts w:ascii="Times New Roman" w:eastAsia="Times New Roman"/>
        </w:rPr>
        <w:t>3</w:t>
      </w:r>
      <w:r>
        <w:t>】</w:t>
      </w:r>
      <w:r>
        <w:rPr>
          <w:rFonts w:ascii="Times New Roman" w:eastAsia="Times New Roman"/>
        </w:rPr>
        <w:t>Liu X,</w:t>
      </w:r>
      <w:r w:rsidR="004B696B">
        <w:rPr>
          <w:rFonts w:ascii="Times New Roman" w:eastAsia="Times New Roman"/>
        </w:rPr>
        <w:t xml:space="preserve"> </w:t>
      </w:r>
      <w:r w:rsidR="004B696B">
        <w:rPr>
          <w:rFonts w:ascii="Times New Roman" w:eastAsia="Times New Roman"/>
        </w:rPr>
        <w:t>Chen Z,</w:t>
      </w:r>
      <w:r w:rsidR="004B696B">
        <w:rPr>
          <w:rFonts w:ascii="Times New Roman" w:eastAsia="Times New Roman"/>
        </w:rPr>
        <w:t xml:space="preserve"> </w:t>
      </w:r>
      <w:r w:rsidR="004B696B">
        <w:rPr>
          <w:rFonts w:ascii="Times New Roman" w:eastAsia="Times New Roman"/>
        </w:rPr>
        <w:t>Ye Z.</w:t>
      </w:r>
      <w:r w:rsidR="001852F3">
        <w:rPr>
          <w:rFonts w:ascii="Times New Roman" w:eastAsia="Times New Roman"/>
        </w:rPr>
        <w:t xml:space="preserve"> </w:t>
      </w:r>
      <w:r w:rsidR="001852F3">
        <w:rPr>
          <w:rFonts w:ascii="Times New Roman" w:eastAsia="Times New Roman"/>
        </w:rPr>
        <w:t xml:space="preserve">Etiological study on cystitis glandularis caused by bacterial infection</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rsidR="001852F3">
        <w:rPr>
          <w:rFonts w:ascii="Times New Roman" w:eastAsia="Times New Roman"/>
        </w:rPr>
        <w:t xml:space="preserve"> </w:t>
      </w:r>
      <w:r>
        <w:t>J Huazhong Univ Sci Technolog Med Sci,2007,27</w:t>
      </w:r>
      <w:r>
        <w:t>(</w:t>
      </w:r>
      <w:r>
        <w:t>6</w:t>
      </w:r>
      <w:r>
        <w:t>)</w:t>
      </w:r>
      <w:r>
        <w:t>:678-680.</w:t>
      </w:r>
    </w:p>
    <w:p w:rsidR="0018722C">
      <w:pPr>
        <w:topLinePunct/>
      </w:pPr>
      <w:r>
        <w:t xml:space="preserve">【</w:t>
      </w:r>
      <w:r>
        <w:rPr>
          <w:rFonts w:ascii="Times New Roman" w:eastAsia="Times New Roman"/>
        </w:rPr>
        <w:t xml:space="preserve">4</w:t>
      </w:r>
      <w:r>
        <w:t xml:space="preserve">】</w:t>
      </w:r>
      <w:r>
        <w:rPr>
          <w:rFonts w:ascii="Times New Roman" w:eastAsia="Times New Roman"/>
        </w:rPr>
        <w:t xml:space="preserve">Young RH.</w:t>
      </w:r>
      <w:r w:rsidR="004B696B">
        <w:rPr>
          <w:rFonts w:ascii="Times New Roman" w:eastAsia="Times New Roman"/>
        </w:rPr>
        <w:t xml:space="preserve"> </w:t>
      </w:r>
      <w:r w:rsidR="004B696B">
        <w:rPr>
          <w:rFonts w:ascii="Times New Roman" w:eastAsia="Times New Roman"/>
        </w:rPr>
        <w:t xml:space="preserve">Non-neoplastic disorders of the urinary bladder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rPr>
          <w:rFonts w:ascii="Times New Roman" w:eastAsia="Times New Roman"/>
        </w:rPr>
        <w:t xml:space="preserve">Bostwick DG,</w:t>
      </w:r>
      <w:r w:rsidR="004B696B">
        <w:rPr>
          <w:rFonts w:ascii="Times New Roman" w:eastAsia="Times New Roman"/>
        </w:rPr>
        <w:t xml:space="preserve"> </w:t>
      </w:r>
      <w:r w:rsidR="004B696B">
        <w:rPr>
          <w:rFonts w:ascii="Times New Roman" w:eastAsia="Times New Roman"/>
        </w:rPr>
        <w:t xml:space="preserve">Cheng L.</w:t>
      </w:r>
      <w:r w:rsidR="004B696B">
        <w:rPr>
          <w:rFonts w:ascii="Times New Roman" w:eastAsia="Times New Roman"/>
        </w:rPr>
        <w:t xml:space="preserve"> </w:t>
      </w:r>
      <w:r w:rsidR="004B696B">
        <w:rPr>
          <w:rFonts w:ascii="Times New Roman" w:eastAsia="Times New Roman"/>
        </w:rPr>
        <w:t xml:space="preserve">Urologic surgical pathology.2nd ed.</w:t>
      </w:r>
      <w:r w:rsidR="004B696B">
        <w:rPr>
          <w:rFonts w:ascii="Times New Roman" w:eastAsia="Times New Roman"/>
        </w:rPr>
        <w:t xml:space="preserve"> </w:t>
      </w:r>
      <w:r w:rsidR="004B696B">
        <w:rPr>
          <w:rFonts w:ascii="Times New Roman" w:eastAsia="Times New Roman"/>
        </w:rPr>
        <w:t xml:space="preserve">Philadelphia:</w:t>
      </w:r>
      <w:r w:rsidR="004B696B">
        <w:rPr>
          <w:rFonts w:ascii="Times New Roman" w:eastAsia="Times New Roman"/>
        </w:rPr>
        <w:t xml:space="preserve"> </w:t>
      </w:r>
      <w:r w:rsidR="004B696B">
        <w:rPr>
          <w:rFonts w:ascii="Times New Roman" w:eastAsia="Times New Roman"/>
        </w:rPr>
        <w:t xml:space="preserve">Elsevier</w:t>
      </w:r>
      <w:r>
        <w:rPr>
          <w:rFonts w:ascii="Times New Roman" w:eastAsia="Times New Roman"/>
        </w:rPr>
        <w:t xml:space="preserve">/</w:t>
      </w:r>
      <w:r>
        <w:rPr>
          <w:rFonts w:ascii="Times New Roman" w:eastAsia="Times New Roman"/>
        </w:rPr>
        <w:t xml:space="preserve">Mosby,2008:215-258.</w:t>
      </w:r>
    </w:p>
    <w:p w:rsidR="0018722C">
      <w:pPr>
        <w:topLinePunct/>
      </w:pPr>
      <w:r>
        <w:t xml:space="preserve">【</w:t>
      </w:r>
      <w:r>
        <w:rPr>
          <w:rFonts w:ascii="Times New Roman" w:eastAsia="Times New Roman"/>
        </w:rPr>
        <w:t xml:space="preserve">5</w:t>
      </w:r>
      <w:r>
        <w:t xml:space="preserve">】</w:t>
      </w:r>
      <w:r>
        <w:rPr>
          <w:rFonts w:ascii="Times New Roman" w:eastAsia="Times New Roman"/>
        </w:rPr>
        <w:t xml:space="preserve">Delnay KM,</w:t>
      </w:r>
      <w:r w:rsidR="004B696B">
        <w:rPr>
          <w:rFonts w:ascii="Times New Roman" w:eastAsia="Times New Roman"/>
        </w:rPr>
        <w:t xml:space="preserve"> </w:t>
      </w:r>
      <w:r w:rsidR="004B696B">
        <w:rPr>
          <w:rFonts w:ascii="Times New Roman" w:eastAsia="Times New Roman"/>
        </w:rPr>
        <w:t xml:space="preserve">Stonehill WH,</w:t>
      </w:r>
      <w:r w:rsidR="004B696B">
        <w:rPr>
          <w:rFonts w:ascii="Times New Roman" w:eastAsia="Times New Roman"/>
        </w:rPr>
        <w:t xml:space="preserve"> </w:t>
      </w:r>
      <w:r w:rsidR="004B696B">
        <w:rPr>
          <w:rFonts w:ascii="Times New Roman" w:eastAsia="Times New Roman"/>
        </w:rPr>
        <w:t xml:space="preserve">Goldman H,</w:t>
      </w:r>
      <w:r w:rsidR="004B696B">
        <w:rPr>
          <w:rFonts w:ascii="Times New Roman" w:eastAsia="Times New Roman"/>
        </w:rPr>
        <w:t xml:space="preserve"> </w:t>
      </w:r>
      <w:r w:rsidR="004B696B">
        <w:rPr>
          <w:rFonts w:ascii="Times New Roman" w:eastAsia="Times New Roman"/>
        </w:rPr>
        <w:t xml:space="preserve">et al.</w:t>
      </w:r>
      <w:r w:rsidR="001852F3">
        <w:rPr>
          <w:rFonts w:ascii="Times New Roman" w:eastAsia="Times New Roman"/>
        </w:rPr>
        <w:t xml:space="preserve"> </w:t>
      </w:r>
      <w:r w:rsidR="001852F3">
        <w:rPr>
          <w:rFonts w:ascii="Times New Roman" w:eastAsia="Times New Roman"/>
        </w:rPr>
        <w:t xml:space="preserve">Bladder histological changes associated with chronic indwelling urinary catheter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sidR="001852F3">
        <w:rPr>
          <w:rFonts w:ascii="Times New Roman" w:eastAsia="Times New Roman"/>
        </w:rPr>
        <w:t xml:space="preserve"> </w:t>
      </w:r>
      <w:r>
        <w:t xml:space="preserve">J Urol,1999,161</w:t>
      </w:r>
      <w:r>
        <w:t xml:space="preserve">(</w:t>
      </w:r>
      <w:r>
        <w:t xml:space="preserve">4</w:t>
      </w:r>
      <w:r>
        <w:t xml:space="preserve">)</w:t>
      </w:r>
      <w:r>
        <w:t xml:space="preserve">:1106-1108.</w:t>
      </w:r>
    </w:p>
    <w:p w:rsidR="0018722C">
      <w:pPr>
        <w:topLinePunct/>
      </w:pPr>
      <w:r>
        <w:t>【</w:t>
      </w:r>
      <w:r>
        <w:rPr>
          <w:rFonts w:ascii="Times New Roman" w:eastAsia="Times New Roman"/>
        </w:rPr>
        <w:t>6</w:t>
      </w:r>
      <w:r>
        <w:t>】</w:t>
      </w:r>
      <w:r>
        <w:rPr>
          <w:rFonts w:ascii="Times New Roman" w:eastAsia="Times New Roman"/>
        </w:rPr>
        <w:t>Wasco </w:t>
      </w:r>
      <w:r>
        <w:rPr>
          <w:rFonts w:ascii="Times New Roman" w:eastAsia="Times New Roman"/>
        </w:rPr>
        <w:t>MJ,</w:t>
      </w:r>
      <w:r w:rsidR="004B696B">
        <w:rPr>
          <w:rFonts w:ascii="Times New Roman" w:eastAsia="Times New Roman"/>
        </w:rPr>
        <w:t xml:space="preserve"> </w:t>
      </w:r>
      <w:r w:rsidR="004B696B">
        <w:rPr>
          <w:rFonts w:ascii="Times New Roman" w:eastAsia="Times New Roman"/>
        </w:rPr>
        <w:t>Daignault S,</w:t>
      </w:r>
      <w:r w:rsidR="004B696B">
        <w:rPr>
          <w:rFonts w:ascii="Times New Roman" w:eastAsia="Times New Roman"/>
        </w:rPr>
        <w:t xml:space="preserve"> </w:t>
      </w:r>
      <w:r w:rsidR="004B696B">
        <w:rPr>
          <w:rFonts w:ascii="Times New Roman" w:eastAsia="Times New Roman"/>
        </w:rPr>
        <w:t>Bradley D,</w:t>
      </w:r>
      <w:r w:rsidR="004B696B">
        <w:rPr>
          <w:rFonts w:ascii="Times New Roman" w:eastAsia="Times New Roman"/>
        </w:rPr>
        <w:t xml:space="preserve"> </w:t>
      </w:r>
      <w:r w:rsidR="004B696B">
        <w:rPr>
          <w:rFonts w:ascii="Times New Roman" w:eastAsia="Times New Roman"/>
        </w:rPr>
        <w:t>et al.</w:t>
      </w:r>
      <w:r w:rsidR="004B696B">
        <w:rPr>
          <w:rFonts w:ascii="Times New Roman" w:eastAsia="Times New Roman"/>
        </w:rPr>
        <w:t xml:space="preserve"> </w:t>
      </w:r>
      <w:r w:rsidR="004B696B">
        <w:rPr>
          <w:rFonts w:ascii="Times New Roman" w:eastAsia="Times New Roman"/>
        </w:rPr>
        <w:t>Nested variant of urothelial carinoma:</w:t>
      </w:r>
      <w:r w:rsidR="001852F3">
        <w:rPr>
          <w:rFonts w:ascii="Times New Roman" w:eastAsia="Times New Roman"/>
        </w:rPr>
        <w:t xml:space="preserve"> </w:t>
      </w:r>
      <w:r w:rsidR="001852F3">
        <w:rPr>
          <w:rFonts w:ascii="Times New Roman" w:eastAsia="Times New Roman"/>
        </w:rPr>
        <w:t xml:space="preserve">a clinicopatholgic and immunohistochemical study of 30 pure and mixed cases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rsidR="001852F3">
        <w:rPr>
          <w:rFonts w:ascii="Times New Roman" w:eastAsia="Times New Roman"/>
        </w:rPr>
        <w:t xml:space="preserve"> </w:t>
      </w:r>
      <w:r>
        <w:t>Hum Pathol,2010,41</w:t>
      </w:r>
      <w:r>
        <w:t>(</w:t>
      </w:r>
      <w:r>
        <w:t>2</w:t>
      </w:r>
      <w:r>
        <w:t>)</w:t>
      </w:r>
      <w:r>
        <w:t>:163-171.</w:t>
      </w:r>
    </w:p>
    <w:p w:rsidR="0018722C">
      <w:pPr>
        <w:topLinePunct/>
      </w:pPr>
      <w:r>
        <w:t xml:space="preserve">【</w:t>
      </w:r>
      <w:r>
        <w:rPr>
          <w:rFonts w:ascii="Times New Roman" w:eastAsia="Times New Roman"/>
        </w:rPr>
        <w:t xml:space="preserve">7</w:t>
      </w:r>
      <w:r>
        <w:t xml:space="preserve">】</w:t>
      </w:r>
      <w:r>
        <w:rPr>
          <w:rFonts w:ascii="Times New Roman" w:eastAsia="Times New Roman"/>
        </w:rPr>
        <w:t xml:space="preserve">Emmett JL,</w:t>
      </w:r>
      <w:r w:rsidR="004B696B">
        <w:rPr>
          <w:rFonts w:ascii="Times New Roman" w:eastAsia="Times New Roman"/>
        </w:rPr>
        <w:t xml:space="preserve"> </w:t>
      </w:r>
      <w:r w:rsidR="004B696B">
        <w:rPr>
          <w:rFonts w:ascii="Times New Roman" w:eastAsia="Times New Roman"/>
        </w:rPr>
        <w:t xml:space="preserve">McDonald JR.</w:t>
      </w:r>
      <w:r w:rsidR="001852F3">
        <w:rPr>
          <w:rFonts w:ascii="Times New Roman" w:eastAsia="Times New Roman"/>
        </w:rPr>
        <w:t xml:space="preserve"> </w:t>
      </w:r>
      <w:r w:rsidR="001852F3">
        <w:rPr>
          <w:rFonts w:ascii="Times New Roman" w:eastAsia="Times New Roman"/>
        </w:rPr>
        <w:t xml:space="preserve">Proliferation of glands of the urinary bladder simulating malignant neoplasm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sidR="001852F3">
        <w:rPr>
          <w:rFonts w:ascii="Times New Roman" w:eastAsia="Times New Roman"/>
        </w:rPr>
        <w:t xml:space="preserve"> </w:t>
      </w:r>
      <w:r>
        <w:t xml:space="preserve">J Urol,1942,48:257-265.</w:t>
      </w:r>
    </w:p>
    <w:p w:rsidR="0018722C">
      <w:pPr>
        <w:topLinePunct/>
      </w:pPr>
      <w:r>
        <w:t xml:space="preserve">【</w:t>
      </w:r>
      <w:r>
        <w:rPr>
          <w:rFonts w:ascii="Times New Roman" w:eastAsia="Times New Roman"/>
        </w:rPr>
        <w:t xml:space="preserve">8</w:t>
      </w:r>
      <w:r>
        <w:t xml:space="preserve">】</w:t>
      </w:r>
      <w:r>
        <w:rPr>
          <w:rFonts w:ascii="Times New Roman" w:eastAsia="Times New Roman"/>
        </w:rPr>
        <w:t xml:space="preserve">Wells M,</w:t>
      </w:r>
      <w:r w:rsidR="004B696B">
        <w:rPr>
          <w:rFonts w:ascii="Times New Roman" w:eastAsia="Times New Roman"/>
        </w:rPr>
        <w:t xml:space="preserve"> </w:t>
      </w:r>
      <w:r w:rsidR="004B696B">
        <w:rPr>
          <w:rFonts w:ascii="Times New Roman" w:eastAsia="Times New Roman"/>
        </w:rPr>
        <w:t xml:space="preserve">Anderson K.</w:t>
      </w:r>
      <w:r w:rsidR="001852F3">
        <w:rPr>
          <w:rFonts w:ascii="Times New Roman" w:eastAsia="Times New Roman"/>
        </w:rPr>
        <w:t xml:space="preserve"> </w:t>
      </w:r>
      <w:r w:rsidR="001852F3">
        <w:rPr>
          <w:rFonts w:ascii="Times New Roman" w:eastAsia="Times New Roman"/>
        </w:rPr>
        <w:t xml:space="preserve">Mucin histoehemistry of cystitis glandularis and primary adenocarinoma of the urinary bladder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sidR="001852F3">
        <w:rPr>
          <w:rFonts w:ascii="Times New Roman" w:eastAsia="Times New Roman"/>
        </w:rPr>
        <w:t xml:space="preserve"> </w:t>
      </w:r>
      <w:r>
        <w:t xml:space="preserve">Arch Pathol Lab Med,1985,109</w:t>
      </w:r>
      <w:r>
        <w:t xml:space="preserve">(</w:t>
      </w:r>
      <w:r>
        <w:t xml:space="preserve">1</w:t>
      </w:r>
      <w:r>
        <w:t xml:space="preserve">)</w:t>
      </w:r>
      <w:r>
        <w:t xml:space="preserve">:59-61.</w:t>
      </w:r>
    </w:p>
    <w:p w:rsidR="0018722C">
      <w:pPr>
        <w:topLinePunct/>
      </w:pPr>
      <w:r>
        <w:t xml:space="preserve">【</w:t>
      </w:r>
      <w:r>
        <w:rPr>
          <w:rFonts w:ascii="Times New Roman" w:eastAsia="Times New Roman"/>
        </w:rPr>
        <w:t xml:space="preserve">9</w:t>
      </w:r>
      <w:r>
        <w:t xml:space="preserve">】</w:t>
      </w:r>
      <w:r>
        <w:rPr>
          <w:rFonts w:ascii="Times New Roman" w:eastAsia="Times New Roman"/>
        </w:rPr>
        <w:t xml:space="preserve">Nowels K,</w:t>
      </w:r>
      <w:r w:rsidR="004B696B">
        <w:rPr>
          <w:rFonts w:ascii="Times New Roman" w:eastAsia="Times New Roman"/>
        </w:rPr>
        <w:t xml:space="preserve"> </w:t>
      </w:r>
      <w:r w:rsidR="004B696B">
        <w:rPr>
          <w:rFonts w:ascii="Times New Roman" w:eastAsia="Times New Roman"/>
        </w:rPr>
        <w:t xml:space="preserve">Kent E,</w:t>
      </w:r>
      <w:r w:rsidR="004B696B">
        <w:rPr>
          <w:rFonts w:ascii="Times New Roman" w:eastAsia="Times New Roman"/>
        </w:rPr>
        <w:t xml:space="preserve"> </w:t>
      </w:r>
      <w:r w:rsidR="004B696B">
        <w:rPr>
          <w:rFonts w:ascii="Times New Roman" w:eastAsia="Times New Roman"/>
        </w:rPr>
        <w:t xml:space="preserve">Rinsho K,</w:t>
      </w:r>
      <w:r w:rsidR="004B696B">
        <w:rPr>
          <w:rFonts w:ascii="Times New Roman" w:eastAsia="Times New Roman"/>
        </w:rPr>
        <w:t xml:space="preserve"> </w:t>
      </w:r>
      <w:r w:rsidR="004B696B">
        <w:rPr>
          <w:rFonts w:ascii="Times New Roman" w:eastAsia="Times New Roman"/>
        </w:rPr>
        <w:t xml:space="preserve">et al.</w:t>
      </w:r>
      <w:r w:rsidR="001852F3">
        <w:rPr>
          <w:rFonts w:ascii="Times New Roman" w:eastAsia="Times New Roman"/>
        </w:rPr>
        <w:t xml:space="preserve"> </w:t>
      </w:r>
      <w:r w:rsidR="001852F3">
        <w:rPr>
          <w:rFonts w:ascii="Times New Roman" w:eastAsia="Times New Roman"/>
        </w:rPr>
        <w:t xml:space="preserve">Prostate specific antigen and acid phosphatase-reactive cells in cystitis cystica and glandularis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sidR="001852F3">
        <w:rPr>
          <w:rFonts w:ascii="Times New Roman" w:eastAsia="Times New Roman"/>
        </w:rPr>
        <w:t xml:space="preserve"> </w:t>
      </w:r>
      <w:r>
        <w:t xml:space="preserve">Arch Pathol Lab Med,1988,112</w:t>
      </w:r>
      <w:r>
        <w:t xml:space="preserve">(</w:t>
      </w:r>
      <w:r>
        <w:t xml:space="preserve">7</w:t>
      </w:r>
      <w:r>
        <w:t xml:space="preserve">)</w:t>
      </w:r>
      <w:r>
        <w:t xml:space="preserve">:734-737.</w:t>
      </w:r>
    </w:p>
    <w:p w:rsidR="0018722C">
      <w:pPr>
        <w:topLinePunct/>
      </w:pPr>
      <w:r>
        <w:t>【</w:t>
      </w:r>
      <w:r>
        <w:rPr>
          <w:rFonts w:ascii="Times New Roman" w:eastAsia="Times New Roman"/>
        </w:rPr>
        <w:t>10</w:t>
      </w:r>
      <w:r>
        <w:t>】</w:t>
      </w:r>
      <w:r>
        <w:rPr>
          <w:rFonts w:ascii="Times New Roman" w:eastAsia="Times New Roman"/>
        </w:rPr>
        <w:t>Morton MJ,</w:t>
      </w:r>
      <w:r w:rsidR="004B696B">
        <w:rPr>
          <w:rFonts w:ascii="Times New Roman" w:eastAsia="Times New Roman"/>
        </w:rPr>
        <w:t xml:space="preserve"> </w:t>
      </w:r>
      <w:r w:rsidR="004B696B">
        <w:rPr>
          <w:rFonts w:ascii="Times New Roman" w:eastAsia="Times New Roman"/>
        </w:rPr>
        <w:t>Zhang S,</w:t>
      </w:r>
      <w:r w:rsidR="004B696B">
        <w:rPr>
          <w:rFonts w:ascii="Times New Roman" w:eastAsia="Times New Roman"/>
        </w:rPr>
        <w:t xml:space="preserve"> </w:t>
      </w:r>
      <w:r w:rsidR="004B696B">
        <w:rPr>
          <w:rFonts w:ascii="Times New Roman" w:eastAsia="Times New Roman"/>
        </w:rPr>
        <w:t>Lopez-Beltran A,</w:t>
      </w:r>
      <w:r w:rsidR="004B696B">
        <w:rPr>
          <w:rFonts w:ascii="Times New Roman" w:eastAsia="Times New Roman"/>
        </w:rPr>
        <w:t xml:space="preserve"> </w:t>
      </w:r>
      <w:r w:rsidR="004B696B">
        <w:rPr>
          <w:rFonts w:ascii="Times New Roman" w:eastAsia="Times New Roman"/>
        </w:rPr>
        <w:t>et al.</w:t>
      </w:r>
      <w:r w:rsidR="001852F3">
        <w:rPr>
          <w:rFonts w:ascii="Times New Roman" w:eastAsia="Times New Roman"/>
        </w:rPr>
        <w:t xml:space="preserve"> </w:t>
      </w:r>
      <w:r w:rsidR="001852F3">
        <w:rPr>
          <w:rFonts w:ascii="Times New Roman" w:eastAsia="Times New Roman"/>
        </w:rPr>
        <w:t xml:space="preserve">Telomere shortening and chromosomal abnormalities in intestinal metaplasia of the urinary bladder</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rsidR="001852F3">
        <w:rPr>
          <w:rFonts w:ascii="Times New Roman" w:eastAsia="Times New Roman"/>
        </w:rPr>
        <w:t xml:space="preserve"> </w:t>
      </w:r>
      <w:r>
        <w:t>Clin Cancer Res,2007,13</w:t>
      </w:r>
      <w:r>
        <w:t>(</w:t>
      </w:r>
      <w:r>
        <w:t>20</w:t>
      </w:r>
      <w:r>
        <w:t>)</w:t>
      </w:r>
      <w:r>
        <w:t>:6232-6236.</w:t>
      </w:r>
    </w:p>
    <w:p w:rsidR="0018722C">
      <w:pPr>
        <w:topLinePunct/>
      </w:pPr>
      <w:r>
        <w:rPr>
          <w:b/>
        </w:rPr>
        <w:t>【</w:t>
      </w:r>
      <w:r>
        <w:rPr>
          <w:rFonts w:ascii="Times New Roman" w:eastAsia="Times New Roman"/>
          <w:b/>
        </w:rPr>
        <w:t>11</w:t>
      </w:r>
      <w:r>
        <w:rPr>
          <w:b/>
        </w:rPr>
        <w:t>】</w:t>
      </w:r>
      <w:r>
        <w:t>巫嘉文，陈坚，莫曾男，等．人类乳头状瘤病毒与腺性膀胱炎的相关性研究</w:t>
      </w:r>
      <w:r>
        <w:t>[</w:t>
      </w:r>
      <w:r>
        <w:t xml:space="preserve">J</w:t>
      </w:r>
      <w:r>
        <w:t>]</w:t>
      </w:r>
      <w:r>
        <w:t>．中</w:t>
      </w:r>
      <w:r>
        <w:t>华泌尿外科杂志，</w:t>
      </w:r>
      <w:r>
        <w:t>2005</w:t>
      </w:r>
      <w:r>
        <w:t xml:space="preserve">, </w:t>
      </w:r>
      <w:r>
        <w:t>22</w:t>
      </w:r>
      <w:r>
        <w:t>(</w:t>
      </w:r>
      <w:r>
        <w:t>3</w:t>
      </w:r>
      <w:r>
        <w:t>)</w:t>
      </w:r>
      <w:r>
        <w:t>：175-176</w:t>
      </w:r>
      <w:r>
        <w:t>．</w:t>
      </w:r>
    </w:p>
    <w:p w:rsidR="0018722C">
      <w:pPr>
        <w:topLinePunct/>
      </w:pPr>
      <w:r>
        <w:t>【</w:t>
      </w:r>
      <w:r>
        <w:rPr>
          <w:rFonts w:ascii="Times New Roman" w:eastAsia="Times New Roman"/>
        </w:rPr>
        <w:t>12</w:t>
      </w:r>
      <w:r>
        <w:t>】</w:t>
      </w:r>
      <w:r>
        <w:t>易憬，熊飞，苏良平，等．大鼠腺性膀胱炎的病因学研究</w:t>
      </w:r>
      <w:r>
        <w:t>[</w:t>
      </w:r>
      <w:r>
        <w:t>J</w:t>
      </w:r>
      <w:r>
        <w:t>]</w:t>
      </w:r>
      <w:r>
        <w:t>．华中科技大学学报：医学版，2008</w:t>
      </w:r>
      <w:r>
        <w:t xml:space="preserve">, </w:t>
      </w:r>
      <w:r>
        <w:t>37</w:t>
      </w:r>
      <w:r>
        <w:t>(</w:t>
      </w:r>
      <w:r>
        <w:t>4</w:t>
      </w:r>
      <w:r>
        <w:t>)</w:t>
      </w:r>
      <w:r>
        <w:t>：547-549</w:t>
      </w:r>
      <w:r>
        <w:t>．</w:t>
      </w:r>
    </w:p>
    <w:p w:rsidR="0018722C">
      <w:pPr>
        <w:topLinePunct/>
      </w:pPr>
      <w:r>
        <w:t xml:space="preserve">【</w:t>
      </w:r>
      <w:r>
        <w:rPr>
          <w:rFonts w:ascii="Times New Roman" w:eastAsia="Times New Roman"/>
        </w:rPr>
        <w:t xml:space="preserve">13</w:t>
      </w:r>
      <w:r>
        <w:t xml:space="preserve">】</w:t>
      </w:r>
      <w:r>
        <w:rPr>
          <w:rFonts w:ascii="Times New Roman" w:eastAsia="Times New Roman"/>
        </w:rPr>
        <w:t xml:space="preserve">Jankovic </w:t>
      </w:r>
      <w:r>
        <w:rPr>
          <w:rFonts w:ascii="Times New Roman" w:eastAsia="Times New Roman"/>
        </w:rPr>
        <w:t xml:space="preserve">Velickovic</w:t>
      </w:r>
      <w:r>
        <w:rPr>
          <w:rFonts w:ascii="Times New Roman" w:eastAsia="Times New Roman"/>
        </w:rPr>
        <w:t xml:space="preserve"> L,</w:t>
      </w:r>
      <w:r w:rsidR="001852F3">
        <w:rPr>
          <w:rFonts w:ascii="Times New Roman" w:eastAsia="Times New Roman"/>
        </w:rPr>
        <w:t xml:space="preserve"> </w:t>
      </w:r>
      <w:r w:rsidR="001852F3">
        <w:rPr>
          <w:rFonts w:ascii="Times New Roman" w:eastAsia="Times New Roman"/>
        </w:rPr>
        <w:t xml:space="preserve">katic </w:t>
      </w:r>
      <w:r>
        <w:rPr>
          <w:rFonts w:ascii="Times New Roman" w:eastAsia="Times New Roman"/>
        </w:rPr>
        <w:t xml:space="preserve">V,</w:t>
      </w:r>
      <w:r w:rsidR="001852F3">
        <w:rPr>
          <w:rFonts w:ascii="Times New Roman" w:eastAsia="Times New Roman"/>
        </w:rPr>
        <w:t xml:space="preserve"> </w:t>
      </w:r>
      <w:r w:rsidR="001852F3">
        <w:rPr>
          <w:rFonts w:ascii="Times New Roman" w:eastAsia="Times New Roman"/>
        </w:rPr>
        <w:t xml:space="preserve">Hattori </w:t>
      </w:r>
      <w:r>
        <w:rPr>
          <w:rFonts w:ascii="Times New Roman" w:eastAsia="Times New Roman"/>
        </w:rPr>
        <w:t xml:space="preserve">T,</w:t>
      </w:r>
      <w:r w:rsidR="001852F3">
        <w:rPr>
          <w:rFonts w:ascii="Times New Roman" w:eastAsia="Times New Roman"/>
        </w:rPr>
        <w:t xml:space="preserve"> </w:t>
      </w:r>
      <w:r w:rsidR="001852F3">
        <w:rPr>
          <w:rFonts w:ascii="Times New Roman" w:eastAsia="Times New Roman"/>
        </w:rPr>
        <w:t xml:space="preserve">et </w:t>
      </w:r>
      <w:r>
        <w:rPr>
          <w:rFonts w:ascii="Times New Roman" w:eastAsia="Times New Roman"/>
        </w:rPr>
        <w:t xml:space="preserve">al.</w:t>
      </w:r>
      <w:r w:rsidR="001852F3">
        <w:rPr>
          <w:rFonts w:ascii="Times New Roman" w:eastAsia="Times New Roman"/>
        </w:rPr>
        <w:t xml:space="preserve"> </w:t>
      </w:r>
      <w:r w:rsidR="001852F3">
        <w:rPr>
          <w:rFonts w:ascii="Times New Roman" w:eastAsia="Times New Roman"/>
        </w:rPr>
        <w:t xml:space="preserve">Differences in the expression of mucins in various forms of cystitis glandularis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sidR="001852F3">
        <w:rPr>
          <w:rFonts w:ascii="Times New Roman" w:eastAsia="Times New Roman"/>
        </w:rPr>
        <w:t xml:space="preserve"> </w:t>
      </w:r>
      <w:r>
        <w:t xml:space="preserve">Pathol Res Pract,2007.203</w:t>
      </w:r>
      <w:r>
        <w:t xml:space="preserve">(</w:t>
      </w:r>
      <w:r>
        <w:t xml:space="preserve">9</w:t>
      </w:r>
      <w:r>
        <w:t xml:space="preserve">)</w:t>
      </w:r>
      <w:r>
        <w:t xml:space="preserve">:653-658.</w:t>
      </w:r>
    </w:p>
    <w:p w:rsidR="0018722C">
      <w:pPr>
        <w:topLinePunct/>
      </w:pPr>
      <w:r>
        <w:t>【</w:t>
      </w:r>
      <w:r>
        <w:t>14</w:t>
      </w:r>
      <w:r>
        <w:t>】</w:t>
      </w:r>
      <w:r>
        <w:rPr>
          <w:rFonts w:ascii="Times New Roman" w:eastAsia="Times New Roman"/>
        </w:rPr>
        <w:t>Sung MT,</w:t>
      </w:r>
      <w:r w:rsidR="004B696B">
        <w:rPr>
          <w:rFonts w:ascii="Times New Roman" w:eastAsia="Times New Roman"/>
        </w:rPr>
        <w:t xml:space="preserve"> </w:t>
      </w:r>
      <w:r w:rsidR="004B696B">
        <w:rPr>
          <w:rFonts w:ascii="Times New Roman" w:eastAsia="Times New Roman"/>
        </w:rPr>
        <w:t>Lopez-Beltran A,</w:t>
      </w:r>
      <w:r w:rsidR="004B696B">
        <w:rPr>
          <w:rFonts w:ascii="Times New Roman" w:eastAsia="Times New Roman"/>
        </w:rPr>
        <w:t xml:space="preserve"> </w:t>
      </w:r>
      <w:r w:rsidR="004B696B">
        <w:rPr>
          <w:rFonts w:ascii="Times New Roman" w:eastAsia="Times New Roman"/>
        </w:rPr>
        <w:t>Eble JN,</w:t>
      </w:r>
      <w:r w:rsidR="004B696B">
        <w:rPr>
          <w:rFonts w:ascii="Times New Roman" w:eastAsia="Times New Roman"/>
        </w:rPr>
        <w:t xml:space="preserve"> </w:t>
      </w:r>
      <w:r w:rsidR="004B696B">
        <w:rPr>
          <w:rFonts w:ascii="Times New Roman" w:eastAsia="Times New Roman"/>
        </w:rPr>
        <w:t>et al.</w:t>
      </w:r>
      <w:r w:rsidR="001852F3">
        <w:rPr>
          <w:rFonts w:ascii="Times New Roman" w:eastAsia="Times New Roman"/>
        </w:rPr>
        <w:t xml:space="preserve"> </w:t>
      </w:r>
      <w:r w:rsidR="001852F3">
        <w:rPr>
          <w:rFonts w:ascii="Times New Roman" w:eastAsia="Times New Roman"/>
        </w:rPr>
        <w:t xml:space="preserve">Divergent pathway of intestinal metaplasia and cystitis glandularis of the urinary bladder</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rsidR="001852F3">
        <w:rPr>
          <w:rFonts w:ascii="Times New Roman" w:eastAsia="Times New Roman"/>
        </w:rPr>
        <w:t xml:space="preserve"> </w:t>
      </w:r>
      <w:r>
        <w:t>Mod Pathol,2006,19</w:t>
      </w:r>
      <w:r>
        <w:t>(</w:t>
      </w:r>
      <w:r>
        <w:t>11</w:t>
      </w:r>
      <w:r>
        <w:t>)</w:t>
      </w:r>
      <w:r>
        <w:t>:1395-1401.</w:t>
      </w:r>
    </w:p>
    <w:p w:rsidR="0018722C">
      <w:pPr>
        <w:topLinePunct/>
      </w:pPr>
      <w:r>
        <w:t xml:space="preserve">【</w:t>
      </w:r>
      <w:r>
        <w:rPr>
          <w:rFonts w:ascii="Times New Roman" w:eastAsia="Times New Roman"/>
        </w:rPr>
        <w:t xml:space="preserve">15</w:t>
      </w:r>
      <w:r>
        <w:t xml:space="preserve">】</w:t>
      </w:r>
      <w:r>
        <w:rPr>
          <w:rFonts w:ascii="Times New Roman" w:eastAsia="Times New Roman"/>
        </w:rPr>
        <w:t xml:space="preserve">Thrasher JB,</w:t>
      </w:r>
      <w:r w:rsidR="004B696B">
        <w:rPr>
          <w:rFonts w:ascii="Times New Roman" w:eastAsia="Times New Roman"/>
        </w:rPr>
        <w:t xml:space="preserve"> </w:t>
      </w:r>
      <w:r w:rsidR="004B696B">
        <w:rPr>
          <w:rFonts w:ascii="Times New Roman" w:eastAsia="Times New Roman"/>
        </w:rPr>
        <w:t xml:space="preserve">Rajan RR,</w:t>
      </w:r>
      <w:r w:rsidR="004B696B">
        <w:rPr>
          <w:rFonts w:ascii="Times New Roman" w:eastAsia="Times New Roman"/>
        </w:rPr>
        <w:t xml:space="preserve"> </w:t>
      </w:r>
      <w:r w:rsidR="004B696B">
        <w:rPr>
          <w:rFonts w:ascii="Times New Roman" w:eastAsia="Times New Roman"/>
        </w:rPr>
        <w:t xml:space="preserve">Perez LM,</w:t>
      </w:r>
      <w:r w:rsidR="004B696B">
        <w:rPr>
          <w:rFonts w:ascii="Times New Roman" w:eastAsia="Times New Roman"/>
        </w:rPr>
        <w:t xml:space="preserve"> </w:t>
      </w:r>
      <w:r w:rsidR="004B696B">
        <w:rPr>
          <w:rFonts w:ascii="Times New Roman" w:eastAsia="Times New Roman"/>
        </w:rPr>
        <w:t xml:space="preserve">et al.</w:t>
      </w:r>
      <w:r w:rsidR="001852F3">
        <w:rPr>
          <w:rFonts w:ascii="Times New Roman" w:eastAsia="Times New Roman"/>
        </w:rPr>
        <w:t xml:space="preserve"> </w:t>
      </w:r>
      <w:r w:rsidR="001852F3">
        <w:rPr>
          <w:rFonts w:ascii="Times New Roman" w:eastAsia="Times New Roman"/>
        </w:rPr>
        <w:t xml:space="preserve">Cystitis glandularis.</w:t>
      </w:r>
      <w:r w:rsidR="001852F3">
        <w:rPr>
          <w:rFonts w:ascii="Times New Roman" w:eastAsia="Times New Roman"/>
        </w:rPr>
        <w:t xml:space="preserve"> </w:t>
      </w:r>
      <w:r w:rsidR="001852F3">
        <w:rPr>
          <w:rFonts w:ascii="Times New Roman" w:eastAsia="Times New Roman"/>
        </w:rPr>
        <w:t xml:space="preserve">Transition to adenocarcinoma of the urinary bladder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sidR="001852F3">
        <w:rPr>
          <w:rFonts w:ascii="Times New Roman" w:eastAsia="Times New Roman"/>
        </w:rPr>
        <w:t xml:space="preserve"> </w:t>
      </w:r>
      <w:r>
        <w:t xml:space="preserve">N C Med J,1994,55</w:t>
      </w:r>
      <w:r>
        <w:t xml:space="preserve">(</w:t>
      </w:r>
      <w:r>
        <w:t xml:space="preserve">11</w:t>
      </w:r>
      <w:r>
        <w:t xml:space="preserve">)</w:t>
      </w:r>
      <w:r>
        <w:t xml:space="preserve">:562-564.</w:t>
      </w:r>
    </w:p>
    <w:p w:rsidR="0018722C">
      <w:pPr>
        <w:topLinePunct/>
      </w:pPr>
      <w:r>
        <w:t xml:space="preserve">【</w:t>
      </w:r>
      <w:r>
        <w:rPr>
          <w:rFonts w:ascii="Times New Roman" w:eastAsia="Times New Roman"/>
        </w:rPr>
        <w:t xml:space="preserve">16</w:t>
      </w:r>
      <w:r>
        <w:t xml:space="preserve">】</w:t>
      </w:r>
      <w:r>
        <w:rPr>
          <w:rFonts w:ascii="Times New Roman" w:eastAsia="Times New Roman"/>
        </w:rPr>
        <w:t xml:space="preserve">Hochberg DA,</w:t>
      </w:r>
      <w:r w:rsidR="004B696B">
        <w:rPr>
          <w:rFonts w:ascii="Times New Roman" w:eastAsia="Times New Roman"/>
        </w:rPr>
        <w:t xml:space="preserve"> </w:t>
      </w:r>
      <w:r w:rsidR="004B696B">
        <w:rPr>
          <w:rFonts w:ascii="Times New Roman" w:eastAsia="Times New Roman"/>
        </w:rPr>
        <w:t xml:space="preserve">Motta J,</w:t>
      </w:r>
      <w:r w:rsidR="004B696B">
        <w:rPr>
          <w:rFonts w:ascii="Times New Roman" w:eastAsia="Times New Roman"/>
        </w:rPr>
        <w:t xml:space="preserve"> </w:t>
      </w:r>
      <w:r w:rsidR="004B696B">
        <w:rPr>
          <w:rFonts w:ascii="Times New Roman" w:eastAsia="Times New Roman"/>
        </w:rPr>
        <w:t xml:space="preserve">Brodherson MS,</w:t>
      </w:r>
      <w:r w:rsidR="004B696B">
        <w:rPr>
          <w:rFonts w:ascii="Times New Roman" w:eastAsia="Times New Roman"/>
        </w:rPr>
        <w:t xml:space="preserve"> </w:t>
      </w:r>
      <w:r w:rsidR="004B696B">
        <w:rPr>
          <w:rFonts w:ascii="Times New Roman" w:eastAsia="Times New Roman"/>
        </w:rPr>
        <w:t xml:space="preserve">et al.</w:t>
      </w:r>
      <w:r w:rsidR="004B696B">
        <w:rPr>
          <w:rFonts w:ascii="Times New Roman" w:eastAsia="Times New Roman"/>
        </w:rPr>
        <w:t xml:space="preserve"> </w:t>
      </w:r>
      <w:r w:rsidR="004B696B">
        <w:rPr>
          <w:rFonts w:ascii="Times New Roman" w:eastAsia="Times New Roman"/>
        </w:rPr>
        <w:t xml:space="preserve">Cystitis glandularis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sidR="004B696B">
        <w:rPr>
          <w:rFonts w:ascii="Times New Roman" w:eastAsia="Times New Roman"/>
        </w:rPr>
        <w:t xml:space="preserve"> </w:t>
      </w:r>
      <w:r w:rsidR="004B696B">
        <w:rPr>
          <w:rFonts w:ascii="Times New Roman" w:eastAsia="Times New Roman"/>
        </w:rPr>
        <w:t xml:space="preserve">Urology,1998, 51</w:t>
      </w: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:112-113.</w:t>
      </w:r>
    </w:p>
    <w:p w:rsidR="0018722C">
      <w:pPr>
        <w:topLinePunct/>
      </w:pPr>
      <w:r>
        <w:t>【</w:t>
      </w:r>
      <w:r>
        <w:rPr>
          <w:rFonts w:ascii="Times New Roman" w:eastAsia="Times New Roman"/>
        </w:rPr>
        <w:t>17</w:t>
      </w:r>
      <w:r>
        <w:t>】</w:t>
      </w:r>
      <w:r>
        <w:t xml:space="preserve">沈汉章，孙颖浩，侯建国，等．腺性膀胱炎</w:t>
      </w:r>
      <w:r>
        <w:rPr>
          <w:rFonts w:ascii="Times New Roman" w:eastAsia="Times New Roman"/>
        </w:rPr>
        <w:t>CK19</w:t>
      </w:r>
      <w:r>
        <w:t>的表达及其临床意义</w:t>
      </w:r>
      <w:r>
        <w:t>[</w:t>
      </w:r>
      <w:r>
        <w:t>J</w:t>
      </w:r>
      <w:r>
        <w:t>]</w:t>
      </w:r>
      <w:r>
        <w:t>．中华泌尿外科杂志，</w:t>
      </w:r>
      <w:r>
        <w:rPr>
          <w:rFonts w:ascii="Times New Roman" w:eastAsia="Times New Roman"/>
        </w:rPr>
        <w:t>2007</w:t>
      </w:r>
      <w:r>
        <w:t xml:space="preserve">, </w:t>
      </w:r>
      <w:r>
        <w:rPr>
          <w:rFonts w:ascii="Times New Roman" w:eastAsia="Times New Roman"/>
        </w:rPr>
        <w:t>27</w:t>
      </w:r>
      <w:r>
        <w:rPr>
          <w:rFonts w:ascii="Times New Roman" w:eastAsia="Times New Roman"/>
        </w:rPr>
        <w:t>(</w:t>
      </w:r>
      <w:r>
        <w:rPr>
          <w:rFonts w:ascii="Times New Roman" w:eastAsia="Times New Roman"/>
        </w:rPr>
        <w:t>7</w:t>
      </w:r>
      <w:r>
        <w:rPr>
          <w:rFonts w:ascii="Times New Roman" w:eastAsia="Times New Roman"/>
        </w:rPr>
        <w:t>)</w:t>
      </w:r>
      <w:r>
        <w:t>：</w:t>
      </w:r>
      <w:r>
        <w:rPr>
          <w:rFonts w:ascii="Times New Roman" w:eastAsia="Times New Roman"/>
        </w:rPr>
        <w:t>482</w:t>
      </w:r>
      <w:r>
        <w:t>．</w:t>
      </w:r>
    </w:p>
    <w:p w:rsidR="0018722C">
      <w:pPr>
        <w:topLinePunct/>
      </w:pPr>
      <w:r>
        <w:t xml:space="preserve">【</w:t>
      </w:r>
      <w:r>
        <w:rPr>
          <w:rFonts w:ascii="Times New Roman" w:eastAsia="Times New Roman"/>
        </w:rPr>
        <w:t xml:space="preserve">18</w:t>
      </w:r>
      <w:r>
        <w:t xml:space="preserve">】</w:t>
      </w:r>
      <w:r>
        <w:rPr>
          <w:rFonts w:ascii="Times New Roman" w:eastAsia="Times New Roman"/>
        </w:rPr>
        <w:t xml:space="preserve">Pantuck, A. J. et al. Adenocarcinoma of the urachus and bladder expresses a unique colonic epithelial epitope: an immunohistochemical study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sidR="004B696B">
        <w:rPr>
          <w:rFonts w:ascii="Times New Roman" w:eastAsia="Times New Roman"/>
        </w:rPr>
        <w:t xml:space="preserve"> </w:t>
      </w:r>
      <w:r w:rsidR="004B696B">
        <w:rPr>
          <w:rFonts w:ascii="Times New Roman" w:eastAsia="Times New Roman"/>
        </w:rPr>
        <w:t xml:space="preserve">J Ural</w:t>
      </w:r>
      <w:r w:rsidR="004B696B">
        <w:rPr>
          <w:rFonts w:ascii="Times New Roman" w:eastAsia="Times New Roman"/>
        </w:rPr>
        <w:t xml:space="preserve">,1997,158</w:t>
      </w:r>
      <w:r>
        <w:rPr>
          <w:rFonts w:ascii="Times New Roman" w:eastAsia="Times New Roman"/>
        </w:rPr>
        <w:t xml:space="preserve">(</w:t>
      </w:r>
      <w:r>
        <w:rPr>
          <w:rFonts w:ascii="Times New Roman" w:eastAsia="Times New Roman"/>
        </w:rPr>
        <w:t xml:space="preserve">5</w:t>
      </w:r>
      <w:r>
        <w:rPr>
          <w:rFonts w:ascii="Times New Roman" w:eastAsia="Times New Roman"/>
        </w:rPr>
        <w:t xml:space="preserve">)</w:t>
      </w:r>
      <w:r>
        <w:rPr>
          <w:rFonts w:ascii="Times New Roman" w:eastAsia="Times New Roman"/>
        </w:rPr>
        <w:t xml:space="preserve">:1722-1727 .</w:t>
      </w:r>
    </w:p>
    <w:p w:rsidR="0018722C">
      <w:pPr>
        <w:topLinePunct/>
      </w:pPr>
      <w:r>
        <w:t>【</w:t>
      </w:r>
      <w:r>
        <w:rPr>
          <w:rFonts w:ascii="Times New Roman" w:eastAsia="Times New Roman"/>
        </w:rPr>
        <w:t>19</w:t>
      </w:r>
      <w:r>
        <w:t>】</w:t>
      </w:r>
      <w:r>
        <w:rPr>
          <w:rFonts w:ascii="Times New Roman" w:eastAsia="Times New Roman"/>
        </w:rPr>
        <w:t>Nakamura Y,</w:t>
      </w:r>
      <w:r w:rsidR="004B696B">
        <w:rPr>
          <w:rFonts w:ascii="Times New Roman" w:eastAsia="Times New Roman"/>
        </w:rPr>
        <w:t xml:space="preserve"> </w:t>
      </w:r>
      <w:r w:rsidR="004B696B">
        <w:rPr>
          <w:rFonts w:ascii="Times New Roman" w:eastAsia="Times New Roman"/>
        </w:rPr>
        <w:t>Orikasa K,</w:t>
      </w:r>
      <w:r w:rsidR="004B696B">
        <w:rPr>
          <w:rFonts w:ascii="Times New Roman" w:eastAsia="Times New Roman"/>
        </w:rPr>
        <w:t xml:space="preserve"> </w:t>
      </w:r>
      <w:r w:rsidR="004B696B">
        <w:rPr>
          <w:rFonts w:ascii="Times New Roman" w:eastAsia="Times New Roman"/>
        </w:rPr>
        <w:t>Fujishima F,</w:t>
      </w:r>
      <w:r w:rsidR="004B696B">
        <w:rPr>
          <w:rFonts w:ascii="Times New Roman" w:eastAsia="Times New Roman"/>
        </w:rPr>
        <w:t xml:space="preserve"> </w:t>
      </w:r>
      <w:r w:rsidR="004B696B">
        <w:rPr>
          <w:rFonts w:ascii="Times New Roman" w:eastAsia="Times New Roman"/>
        </w:rPr>
        <w:t>et al.</w:t>
      </w:r>
      <w:r w:rsidR="004B696B">
        <w:rPr>
          <w:rFonts w:ascii="Times New Roman" w:eastAsia="Times New Roman"/>
        </w:rPr>
        <w:t xml:space="preserve"> </w:t>
      </w:r>
      <w:r w:rsidR="004B696B">
        <w:rPr>
          <w:rFonts w:ascii="Times New Roman" w:eastAsia="Times New Roman"/>
        </w:rPr>
        <w:t>A case of villous adenoma of the urinary bladder with tubulovillous architecture:</w:t>
      </w:r>
      <w:r w:rsidR="004B696B">
        <w:rPr>
          <w:rFonts w:ascii="Times New Roman" w:eastAsia="Times New Roman"/>
        </w:rPr>
        <w:t xml:space="preserve"> </w:t>
      </w:r>
      <w:r w:rsidR="004B696B">
        <w:rPr>
          <w:rFonts w:ascii="Times New Roman" w:eastAsia="Times New Roman"/>
        </w:rPr>
        <w:t>characterization by immunohistochemical analysis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rsidR="004B696B">
        <w:rPr>
          <w:rFonts w:ascii="Times New Roman" w:eastAsia="Times New Roman"/>
        </w:rPr>
        <w:t xml:space="preserve"> </w:t>
      </w:r>
      <w:r w:rsidR="004B696B">
        <w:rPr>
          <w:rFonts w:ascii="Times New Roman" w:eastAsia="Times New Roman"/>
        </w:rPr>
        <w:t>Pol J Pathol,2011,62</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:179-182.</w:t>
      </w:r>
    </w:p>
    <w:p w:rsidR="0018722C">
      <w:pPr>
        <w:topLinePunct/>
      </w:pPr>
      <w:r>
        <w:t>【</w:t>
      </w:r>
      <w:r>
        <w:rPr>
          <w:rFonts w:ascii="Times New Roman" w:eastAsia="Times New Roman"/>
        </w:rPr>
        <w:t>20</w:t>
      </w:r>
      <w:r>
        <w:t>】</w:t>
      </w:r>
      <w:r>
        <w:rPr>
          <w:rFonts w:ascii="Times New Roman" w:eastAsia="Times New Roman"/>
        </w:rPr>
        <w:t>Yamato T,</w:t>
      </w:r>
      <w:r w:rsidR="004B696B">
        <w:rPr>
          <w:rFonts w:ascii="Times New Roman" w:eastAsia="Times New Roman"/>
        </w:rPr>
        <w:t xml:space="preserve"> </w:t>
      </w:r>
      <w:r w:rsidR="004B696B">
        <w:rPr>
          <w:rFonts w:ascii="Times New Roman" w:eastAsia="Times New Roman"/>
        </w:rPr>
        <w:t>Sasaki M,</w:t>
      </w:r>
      <w:r w:rsidR="004B696B">
        <w:rPr>
          <w:rFonts w:ascii="Times New Roman" w:eastAsia="Times New Roman"/>
        </w:rPr>
        <w:t xml:space="preserve"> </w:t>
      </w:r>
      <w:r w:rsidR="004B696B">
        <w:rPr>
          <w:rFonts w:ascii="Times New Roman" w:eastAsia="Times New Roman"/>
        </w:rPr>
        <w:t>Watanabe Y,</w:t>
      </w:r>
      <w:r w:rsidR="004B696B">
        <w:rPr>
          <w:rFonts w:ascii="Times New Roman" w:eastAsia="Times New Roman"/>
        </w:rPr>
        <w:t xml:space="preserve"> </w:t>
      </w:r>
      <w:r w:rsidR="004B696B">
        <w:rPr>
          <w:rFonts w:ascii="Times New Roman" w:eastAsia="Times New Roman"/>
        </w:rPr>
        <w:t>et al.</w:t>
      </w:r>
      <w:r w:rsidR="004B696B">
        <w:rPr>
          <w:rFonts w:ascii="Times New Roman" w:eastAsia="Times New Roman"/>
        </w:rPr>
        <w:t xml:space="preserve"> </w:t>
      </w:r>
      <w:r w:rsidR="004B696B">
        <w:rPr>
          <w:rFonts w:ascii="Times New Roman" w:eastAsia="Times New Roman"/>
        </w:rPr>
        <w:t>Expression of MUC1 and MUC2 mucin core</w:t>
      </w:r>
    </w:p>
    <w:p w:rsidR="0018722C">
      <w:pPr>
        <w:topLinePunct/>
      </w:pPr>
      <w:r>
        <w:rPr>
          <w:rFonts w:ascii="Times New Roman"/>
        </w:rPr>
        <w:t/>
      </w:r>
      <w:r>
        <w:rPr>
          <w:rFonts w:ascii="Times New Roman"/>
        </w:rPr>
        <w:t>P</w:t>
      </w:r>
      <w:r>
        <w:rPr>
          <w:rFonts w:ascii="Times New Roman"/>
        </w:rPr>
        <w:t xml:space="preserve">roteins and their messenger RNA in gall bladder carcinoma: an immunohistochemical and in situ hybridization study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J Pathol,1999,188</w:t>
      </w:r>
      <w:r>
        <w:rPr>
          <w:rFonts w:ascii="Times New Roman"/>
        </w:rPr>
        <w:t xml:space="preserve">(</w:t>
      </w:r>
      <w:r>
        <w:rPr>
          <w:rFonts w:ascii="Times New Roman"/>
        </w:rPr>
        <w:t xml:space="preserve">1</w:t>
      </w:r>
      <w:r>
        <w:rPr>
          <w:rFonts w:ascii="Times New Roman"/>
        </w:rPr>
        <w:t xml:space="preserve">)</w:t>
      </w:r>
      <w:r>
        <w:rPr>
          <w:rFonts w:ascii="Times New Roman"/>
        </w:rPr>
        <w:t xml:space="preserve">:30-37.</w:t>
      </w:r>
    </w:p>
    <w:p w:rsidR="0018722C">
      <w:pPr>
        <w:topLinePunct/>
      </w:pPr>
      <w:r>
        <w:t>【</w:t>
      </w:r>
      <w:r>
        <w:rPr>
          <w:rFonts w:ascii="Times New Roman" w:eastAsia="Times New Roman"/>
        </w:rPr>
        <w:t>21</w:t>
      </w:r>
      <w:r>
        <w:t>】</w:t>
      </w:r>
      <w:r>
        <w:rPr>
          <w:rFonts w:ascii="Times New Roman" w:eastAsia="Times New Roman"/>
        </w:rPr>
        <w:t>Lin JI,</w:t>
      </w:r>
      <w:r w:rsidR="004B696B">
        <w:rPr>
          <w:rFonts w:ascii="Times New Roman" w:eastAsia="Times New Roman"/>
        </w:rPr>
        <w:t xml:space="preserve"> </w:t>
      </w:r>
      <w:r w:rsidR="004B696B">
        <w:rPr>
          <w:rFonts w:ascii="Times New Roman" w:eastAsia="Times New Roman"/>
        </w:rPr>
        <w:t>Yong HS,</w:t>
      </w:r>
      <w:r w:rsidR="004B696B">
        <w:rPr>
          <w:rFonts w:ascii="Times New Roman" w:eastAsia="Times New Roman"/>
        </w:rPr>
        <w:t xml:space="preserve"> </w:t>
      </w:r>
      <w:r w:rsidR="004B696B">
        <w:rPr>
          <w:rFonts w:ascii="Times New Roman" w:eastAsia="Times New Roman"/>
        </w:rPr>
        <w:t>Tseng CH,</w:t>
      </w:r>
      <w:r w:rsidR="004B696B">
        <w:rPr>
          <w:rFonts w:ascii="Times New Roman" w:eastAsia="Times New Roman"/>
        </w:rPr>
        <w:t xml:space="preserve"> </w:t>
      </w:r>
      <w:r w:rsidR="004B696B">
        <w:rPr>
          <w:rFonts w:ascii="Times New Roman" w:eastAsia="Times New Roman"/>
        </w:rPr>
        <w:t>et al. Diffuse cystitis glandularis. Associated with</w:t>
      </w:r>
    </w:p>
    <w:p w:rsidR="0018722C">
      <w:pPr>
        <w:topLinePunct/>
      </w:pPr>
      <w:r>
        <w:rPr>
          <w:rFonts w:ascii="Times New Roman"/>
        </w:rPr>
        <w:t/>
      </w:r>
      <w:r>
        <w:rPr>
          <w:rFonts w:ascii="Times New Roman"/>
        </w:rPr>
        <w:t>A</w:t>
      </w:r>
      <w:r>
        <w:rPr>
          <w:rFonts w:ascii="Times New Roman"/>
        </w:rPr>
        <w:t>denocarcinomatous change</w:t>
      </w:r>
      <w:r>
        <w:rPr>
          <w:rFonts w:ascii="Times New Roman"/>
        </w:rPr>
        <w:t>[</w:t>
      </w:r>
      <w:r>
        <w:rPr>
          <w:rFonts w:ascii="Times New Roman"/>
        </w:rPr>
        <w:t>J</w:t>
      </w:r>
      <w:r>
        <w:rPr>
          <w:rFonts w:ascii="Times New Roman"/>
        </w:rPr>
        <w:t>]</w:t>
      </w:r>
      <w:r>
        <w:rPr>
          <w:rFonts w:ascii="Times New Roman"/>
        </w:rPr>
        <w:t>. Urology</w:t>
      </w:r>
      <w:r w:rsidR="004B696B">
        <w:rPr>
          <w:rFonts w:ascii="Times New Roman"/>
        </w:rPr>
        <w:t>,1980,15</w:t>
      </w:r>
      <w:r>
        <w:rPr>
          <w:rFonts w:ascii="Times New Roman"/>
        </w:rPr>
        <w:t>(</w:t>
      </w:r>
      <w:r>
        <w:rPr>
          <w:rFonts w:ascii="Times New Roman"/>
        </w:rPr>
        <w:t>4</w:t>
      </w:r>
      <w:r>
        <w:rPr>
          <w:rFonts w:ascii="Times New Roman"/>
        </w:rPr>
        <w:t>)</w:t>
      </w:r>
      <w:r>
        <w:rPr>
          <w:rFonts w:ascii="Times New Roman"/>
        </w:rPr>
        <w:t>:411-415.</w:t>
      </w:r>
    </w:p>
    <w:p w:rsidR="0018722C">
      <w:pPr>
        <w:topLinePunct/>
      </w:pPr>
      <w:r>
        <w:t>【</w:t>
      </w:r>
      <w:r>
        <w:rPr>
          <w:rFonts w:ascii="Times New Roman" w:eastAsia="Times New Roman"/>
        </w:rPr>
        <w:t>22</w:t>
      </w:r>
      <w:r>
        <w:t>】</w:t>
      </w:r>
      <w:r>
        <w:rPr>
          <w:rFonts w:ascii="Times New Roman" w:eastAsia="Times New Roman"/>
        </w:rPr>
        <w:t>Young RH,</w:t>
      </w:r>
      <w:r w:rsidR="004B696B">
        <w:rPr>
          <w:rFonts w:ascii="Times New Roman" w:eastAsia="Times New Roman"/>
        </w:rPr>
        <w:t xml:space="preserve"> </w:t>
      </w:r>
      <w:r w:rsidR="004B696B">
        <w:rPr>
          <w:rFonts w:ascii="Times New Roman" w:eastAsia="Times New Roman"/>
        </w:rPr>
        <w:t>Bostwick DG. Florid cystitis glandularis of intestinal type with mucin extravasation: a mimic of adenocarcinoma</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Am J Surg Pathol,1996,20</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:1462-1468.</w:t>
      </w:r>
    </w:p>
    <w:p w:rsidR="0018722C">
      <w:pPr>
        <w:topLinePunct/>
      </w:pPr>
      <w:r>
        <w:t>【</w:t>
      </w:r>
      <w:r>
        <w:rPr>
          <w:rFonts w:ascii="Times New Roman" w:eastAsia="Times New Roman"/>
        </w:rPr>
        <w:t>23</w:t>
      </w:r>
      <w:r>
        <w:t>】</w:t>
      </w:r>
      <w:r w:rsidR="001852F3">
        <w:t xml:space="preserve">陈晓波，陈坚，谭建明．腺性膀胱炎及膀胱移行细胞癌中</w:t>
      </w:r>
      <w:r>
        <w:rPr>
          <w:rFonts w:ascii="Times New Roman" w:eastAsia="Times New Roman"/>
        </w:rPr>
        <w:t>MMAC1</w:t>
      </w:r>
      <w:r>
        <w:t>表达及意义</w:t>
      </w:r>
      <w:r>
        <w:t>[</w:t>
      </w:r>
      <w:r>
        <w:t>J</w:t>
      </w:r>
      <w:r>
        <w:t>]</w:t>
      </w:r>
      <w:r>
        <w:t>．中国肿瘤，</w:t>
      </w:r>
      <w:r>
        <w:rPr>
          <w:rFonts w:ascii="Times New Roman" w:eastAsia="Times New Roman"/>
        </w:rPr>
        <w:t>2007,16</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Fonts w:hint="eastAsia"/>
        </w:rPr>
        <w:t>：</w:t>
      </w:r>
      <w:r>
        <w:rPr>
          <w:rFonts w:ascii="Times New Roman" w:eastAsia="Times New Roman"/>
        </w:rPr>
        <w:t>358-360.</w:t>
      </w:r>
    </w:p>
    <w:p w:rsidR="0018722C">
      <w:pPr>
        <w:topLinePunct/>
      </w:pPr>
      <w:r>
        <w:t>【</w:t>
      </w:r>
      <w:r>
        <w:rPr>
          <w:rFonts w:ascii="Times New Roman" w:eastAsia="Times New Roman"/>
        </w:rPr>
        <w:t>24</w:t>
      </w:r>
      <w:r>
        <w:t>】</w:t>
      </w:r>
      <w:r>
        <w:rPr>
          <w:rFonts w:ascii="Times New Roman" w:eastAsia="Times New Roman"/>
        </w:rPr>
        <w:t>Cordes T,</w:t>
      </w:r>
      <w:r w:rsidR="001852F3">
        <w:rPr>
          <w:rFonts w:ascii="Times New Roman" w:eastAsia="Times New Roman"/>
        </w:rPr>
        <w:t xml:space="preserve"> </w:t>
      </w:r>
      <w:r w:rsidR="001852F3">
        <w:rPr>
          <w:rFonts w:ascii="Times New Roman" w:eastAsia="Times New Roman"/>
        </w:rPr>
        <w:t xml:space="preserve">Diesing D,</w:t>
      </w:r>
      <w:r w:rsidR="001852F3">
        <w:rPr>
          <w:rFonts w:ascii="Times New Roman" w:eastAsia="Times New Roman"/>
        </w:rPr>
        <w:t xml:space="preserve"> </w:t>
      </w:r>
      <w:r w:rsidR="001852F3">
        <w:rPr>
          <w:rFonts w:ascii="Times New Roman" w:eastAsia="Times New Roman"/>
        </w:rPr>
        <w:t xml:space="preserve">Becker S,</w:t>
      </w:r>
      <w:r w:rsidR="001852F3">
        <w:rPr>
          <w:rFonts w:ascii="Times New Roman" w:eastAsia="Times New Roman"/>
        </w:rPr>
        <w:t xml:space="preserve"> </w:t>
      </w:r>
      <w:r w:rsidR="001852F3">
        <w:rPr>
          <w:rFonts w:ascii="Times New Roman" w:eastAsia="Times New Roman"/>
        </w:rPr>
        <w:t xml:space="preserve">et al. Modulation of MAPK ERK1 and ERK2 in VDR-positive and -negative breast cancer cell lines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Anticancer Res,2006,26</w:t>
      </w:r>
      <w:r>
        <w:rPr>
          <w:rFonts w:ascii="Times New Roman" w:eastAsia="Times New Roman"/>
        </w:rPr>
        <w:t>(</w:t>
      </w:r>
      <w:r>
        <w:rPr>
          <w:rFonts w:ascii="Times New Roman" w:eastAsia="Times New Roman"/>
        </w:rPr>
        <w:t>4A</w:t>
      </w:r>
      <w:r>
        <w:rPr>
          <w:rFonts w:ascii="Times New Roman" w:eastAsia="Times New Roman"/>
        </w:rPr>
        <w:t>)</w:t>
      </w:r>
      <w:r>
        <w:rPr>
          <w:rFonts w:ascii="Times New Roman" w:eastAsia="Times New Roman"/>
        </w:rPr>
        <w:t>, 2749-2753.</w:t>
      </w:r>
    </w:p>
    <w:p w:rsidR="0018722C">
      <w:pPr>
        <w:topLinePunct/>
      </w:pPr>
      <w:r>
        <w:t>【</w:t>
      </w:r>
      <w:r>
        <w:rPr>
          <w:rFonts w:ascii="Times New Roman" w:eastAsia="Times New Roman"/>
        </w:rPr>
        <w:t>25</w:t>
      </w:r>
      <w:r>
        <w:t>】</w:t>
      </w:r>
      <w:r>
        <w:t xml:space="preserve">佟咸利，张连成，刘屹立，等．腺性膀胱炎组织中</w:t>
      </w:r>
      <w:r>
        <w:rPr>
          <w:rFonts w:ascii="Times New Roman" w:eastAsia="Times New Roman"/>
        </w:rPr>
        <w:t>MAPK</w:t>
      </w:r>
      <w:r>
        <w:t>信号传导作用的相关</w:t>
      </w:r>
    </w:p>
    <w:p w:rsidR="0018722C">
      <w:pPr>
        <w:topLinePunct/>
      </w:pPr>
      <w:r>
        <w:t>研究</w:t>
      </w:r>
      <w:r>
        <w:t>[</w:t>
      </w:r>
      <w:r>
        <w:t>J</w:t>
      </w:r>
      <w:r>
        <w:t>]</w:t>
      </w:r>
      <w:r>
        <w:t>．中国医科大学学报，</w:t>
      </w:r>
      <w:r>
        <w:rPr>
          <w:rFonts w:ascii="Times New Roman" w:eastAsia="Times New Roman"/>
        </w:rPr>
        <w:t>2007,36</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:71-72.</w:t>
      </w:r>
    </w:p>
    <w:p w:rsidR="0018722C">
      <w:pPr>
        <w:topLinePunct/>
      </w:pPr>
      <w:r>
        <w:t>【</w:t>
      </w:r>
      <w:r>
        <w:rPr>
          <w:rFonts w:ascii="Times New Roman" w:eastAsia="Times New Roman"/>
        </w:rPr>
        <w:t>26</w:t>
      </w:r>
      <w:r>
        <w:t>】</w:t>
      </w:r>
      <w:r w:rsidR="001852F3">
        <w:t xml:space="preserve">蒋利君，韦晓谋，沈思，等．端粒酶催化亚基在腺性膀胱炎中表达意义的研究</w:t>
      </w:r>
      <w:r>
        <w:t>[</w:t>
      </w:r>
      <w:r>
        <w:t>J</w:t>
      </w:r>
      <w:r>
        <w:t>]</w:t>
      </w:r>
      <w:r>
        <w:t>．检验医学与临床，</w:t>
      </w:r>
      <w:r>
        <w:rPr>
          <w:rFonts w:ascii="Times New Roman" w:eastAsia="Times New Roman"/>
        </w:rPr>
        <w:t>2009,6</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Fonts w:hint="eastAsia"/>
        </w:rPr>
        <w:t>：</w:t>
      </w:r>
      <w:r>
        <w:rPr>
          <w:rFonts w:ascii="Times New Roman" w:eastAsia="Times New Roman"/>
        </w:rPr>
        <w:t>103-104.</w:t>
      </w:r>
    </w:p>
    <w:p w:rsidR="0018722C">
      <w:pPr>
        <w:topLinePunct/>
      </w:pPr>
      <w:r>
        <w:t>【</w:t>
      </w:r>
      <w:r>
        <w:rPr>
          <w:rFonts w:ascii="Times New Roman" w:eastAsia="Times New Roman"/>
        </w:rPr>
        <w:t>27</w:t>
      </w:r>
      <w:r>
        <w:t>】</w:t>
      </w:r>
      <w:r>
        <w:rPr>
          <w:rFonts w:ascii="Times New Roman" w:eastAsia="Times New Roman"/>
        </w:rPr>
        <w:t>Bryan RT,</w:t>
      </w:r>
      <w:r w:rsidR="004B696B">
        <w:rPr>
          <w:rFonts w:ascii="Times New Roman" w:eastAsia="Times New Roman"/>
        </w:rPr>
        <w:t xml:space="preserve"> </w:t>
      </w:r>
      <w:r w:rsidR="004B696B">
        <w:rPr>
          <w:rFonts w:ascii="Times New Roman" w:eastAsia="Times New Roman"/>
        </w:rPr>
        <w:t>Nicholls JH, Harrison RF,</w:t>
      </w:r>
      <w:r w:rsidR="004B696B">
        <w:rPr>
          <w:rFonts w:ascii="Times New Roman" w:eastAsia="Times New Roman"/>
        </w:rPr>
        <w:t xml:space="preserve"> </w:t>
      </w:r>
      <w:r w:rsidR="004B696B">
        <w:rPr>
          <w:rFonts w:ascii="Times New Roman" w:eastAsia="Times New Roman"/>
        </w:rPr>
        <w:t>et al. The role of beta-catenin signaling in the malignant potential of cystitis glandularis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rsidR="004B696B">
        <w:rPr>
          <w:rFonts w:ascii="Times New Roman" w:eastAsia="Times New Roman"/>
        </w:rPr>
        <w:t xml:space="preserve"> </w:t>
      </w:r>
      <w:r w:rsidR="004B696B">
        <w:rPr>
          <w:rFonts w:ascii="Times New Roman" w:eastAsia="Times New Roman"/>
        </w:rPr>
        <w:t>J Urol,2003,170</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:1892-1896.</w:t>
      </w:r>
    </w:p>
    <w:p w:rsidR="0018722C">
      <w:pPr>
        <w:topLinePunct/>
      </w:pPr>
      <w:r>
        <w:t>【</w:t>
      </w:r>
      <w:r>
        <w:rPr>
          <w:rFonts w:ascii="Times New Roman" w:eastAsia="Times New Roman"/>
        </w:rPr>
        <w:t>28</w:t>
      </w:r>
      <w:r>
        <w:t>】</w:t>
      </w:r>
      <w:r>
        <w:t xml:space="preserve">姚友生，湛道明，黄建，等．女性腺性膀胱炎</w:t>
      </w:r>
      <w:r>
        <w:rPr>
          <w:rFonts w:ascii="Times New Roman" w:eastAsia="Times New Roman"/>
        </w:rPr>
        <w:t>15</w:t>
      </w:r>
      <w:r>
        <w:t>年诊疗经验回顾</w:t>
      </w:r>
      <w:r>
        <w:rPr>
          <w:rFonts w:ascii="Times New Roman" w:eastAsia="Times New Roman"/>
          <w:rFonts w:ascii="Times New Roman" w:eastAsia="Times New Roman"/>
        </w:rPr>
        <w:t>（</w:t>
      </w:r>
      <w:r>
        <w:rPr>
          <w:spacing w:val="-16"/>
        </w:rPr>
        <w:t>附</w:t>
      </w:r>
      <w:r>
        <w:rPr>
          <w:rFonts w:ascii="Times New Roman" w:eastAsia="Times New Roman"/>
        </w:rPr>
        <w:t>458</w:t>
      </w:r>
      <w:r>
        <w:t>例分</w:t>
      </w:r>
      <w:r>
        <w:rPr>
          <w:spacing w:val="0"/>
        </w:rPr>
        <w:t>析</w:t>
      </w:r>
      <w:r>
        <w:rPr>
          <w:rFonts w:ascii="Times New Roman" w:eastAsia="Times New Roman"/>
          <w:rFonts w:ascii="Times New Roman" w:eastAsia="Times New Roman"/>
          <w:spacing w:val="0"/>
        </w:rPr>
        <w:t>）</w:t>
      </w:r>
      <w:r>
        <w:t>[</w:t>
      </w:r>
      <w:r>
        <w:t xml:space="preserve">J</w:t>
      </w:r>
      <w:r>
        <w:t>]</w:t>
      </w:r>
      <w:r>
        <w:t>．中国内镜杂志，</w:t>
      </w:r>
      <w:r>
        <w:rPr>
          <w:rFonts w:ascii="Times New Roman" w:eastAsia="Times New Roman"/>
        </w:rPr>
        <w:t>2007,13</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Fonts w:hint="eastAsia"/>
        </w:rPr>
        <w:t>：</w:t>
      </w:r>
      <w:r>
        <w:rPr>
          <w:rFonts w:ascii="Times New Roman" w:eastAsia="Times New Roman"/>
        </w:rPr>
        <w:t>1318-1322.</w:t>
      </w:r>
    </w:p>
    <w:p w:rsidR="0018722C">
      <w:pPr>
        <w:topLinePunct/>
      </w:pPr>
      <w:r>
        <w:t>【</w:t>
      </w:r>
      <w:r>
        <w:rPr>
          <w:rFonts w:ascii="Times New Roman" w:eastAsia="Times New Roman"/>
        </w:rPr>
        <w:t>29</w:t>
      </w:r>
      <w:r>
        <w:t>】</w:t>
      </w:r>
      <w:r>
        <w:rPr>
          <w:rFonts w:ascii="Times New Roman" w:eastAsia="Times New Roman"/>
        </w:rPr>
        <w:t>Smith AK,</w:t>
      </w:r>
      <w:r w:rsidR="004B696B">
        <w:rPr>
          <w:rFonts w:ascii="Times New Roman" w:eastAsia="Times New Roman"/>
        </w:rPr>
        <w:t xml:space="preserve"> </w:t>
      </w:r>
      <w:r w:rsidR="004B696B">
        <w:rPr>
          <w:rFonts w:ascii="Times New Roman" w:eastAsia="Times New Roman"/>
        </w:rPr>
        <w:t>Hansel DE,</w:t>
      </w:r>
      <w:r w:rsidR="004B696B">
        <w:rPr>
          <w:rFonts w:ascii="Times New Roman" w:eastAsia="Times New Roman"/>
        </w:rPr>
        <w:t xml:space="preserve"> </w:t>
      </w:r>
      <w:r w:rsidR="004B696B">
        <w:rPr>
          <w:rFonts w:ascii="Times New Roman" w:eastAsia="Times New Roman"/>
        </w:rPr>
        <w:t>Jones JS. Role of cystitis cystica et glandularis and intestinal metaplasia in development of bladder carcinomas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rsidR="004B696B">
        <w:rPr>
          <w:rFonts w:ascii="Times New Roman" w:eastAsia="Times New Roman"/>
        </w:rPr>
        <w:t xml:space="preserve"> </w:t>
      </w:r>
      <w:r w:rsidR="004B696B">
        <w:rPr>
          <w:rFonts w:ascii="Times New Roman" w:eastAsia="Times New Roman"/>
        </w:rPr>
        <w:t>Urology,2008,71</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:915-918.</w:t>
      </w:r>
    </w:p>
    <w:p w:rsidR="0018722C">
      <w:pPr>
        <w:pStyle w:val="aff2"/>
        <w:topLinePunct/>
      </w:pPr>
      <w:bookmarkStart w:name="致谢 " w:id="26"/>
      <w:bookmarkEnd w:id="26"/>
      <w:r>
        <w:t>致</w:t>
      </w:r>
      <w:r w:rsidRPr="00000000">
        <w:rPr>
          <w:b/>
        </w:rPr>
        <w:t>谢</w:t>
      </w:r>
    </w:p>
    <w:p w:rsidR="0018722C">
      <w:pPr>
        <w:topLinePunct/>
      </w:pPr>
      <w:r>
        <w:t>岁月如梭，时光飞逝，转眼之间三年的研究生学习即将结束。在这短暂而又充实的三年里，我的收获很多很多。取得这些收获离不开关心、支持与帮助过我的人。</w:t>
      </w:r>
    </w:p>
    <w:p w:rsidR="0018722C">
      <w:pPr>
        <w:topLinePunct/>
      </w:pPr>
      <w:r>
        <w:t>首先感谢我的导师陈福宝教授把我领进神圣的泌尿外科大门，衷心感谢导师三年来</w:t>
      </w:r>
      <w:r>
        <w:t>在生活、学习及临床实践中给我的无微不至的关怀，在我课题设计、实施和论文撰写及修改中始终凝聚着导师付出的大量心血！</w:t>
      </w:r>
    </w:p>
    <w:p w:rsidR="0018722C">
      <w:pPr>
        <w:topLinePunct/>
      </w:pPr>
      <w:r>
        <w:t>衷心感谢宁夏医科大学总医院泌尿外科全科老师在临床实践过程中对我的关心、指导和帮助！</w:t>
      </w:r>
    </w:p>
    <w:p w:rsidR="0018722C">
      <w:pPr>
        <w:topLinePunct/>
      </w:pPr>
      <w:r>
        <w:t>感谢研究生院老师们的关怀和帮助！</w:t>
      </w:r>
    </w:p>
    <w:p w:rsidR="0018722C">
      <w:pPr>
        <w:topLinePunct/>
      </w:pPr>
      <w:r>
        <w:t>最后，我要感谢培育我、支持我、给我创造了一切条件的父母，感谢一切关心和帮</w:t>
      </w:r>
      <w:r>
        <w:t>助过我的人们</w:t>
      </w:r>
      <w:r>
        <w:rPr>
          <w:rFonts w:hint="eastAsia"/>
        </w:rPr>
        <w:t>！</w:t>
      </w:r>
    </w:p>
    <w:p w:rsidR="0018722C">
      <w:pPr>
        <w:topLinePunct/>
      </w:pPr>
      <w:bookmarkStart w:name="攻读硕士学位期间发表的学术论文 " w:id="27"/>
      <w:bookmarkEnd w:id="27"/>
      <w:r>
        <w:rPr>
          <w:b/>
          <w:rFonts w:ascii="宋体" w:eastAsia="宋体" w:hint="eastAsia" w:cstheme="minorBidi" w:hAnsiTheme="minorHAnsi" w:hAnsi="Times New Roman" w:cs="Times New Roman"/>
        </w:rPr>
        <w:t>攻读硕士学位期间发表的学术论文</w:t>
      </w:r>
    </w:p>
    <w:p w:rsidR="0018722C">
      <w:pPr>
        <w:topLinePunct/>
      </w:pPr>
      <w:r>
        <w:t>赵立江，陈福宝. P21和Bcl-2在腺性膀胱炎和膀胱移行细胞癌中的表达及意义</w:t>
      </w:r>
      <w:r>
        <w:t>[</w:t>
      </w:r>
      <w:r>
        <w:t>J</w:t>
      </w:r>
      <w:r>
        <w:t>]</w:t>
      </w:r>
      <w:r w:rsidR="004B696B">
        <w:t xml:space="preserve">.吉林医学，已录用.</w:t>
      </w:r>
    </w:p>
    <w:p w:rsidR="0018722C">
      <w:pPr>
        <w:outlineLvl w:val="9"/>
        <w:topLinePunct/>
      </w:pPr>
      <w:bookmarkStart w:name="个人简历 " w:id="28"/>
      <w:bookmarkEnd w:id="28"/>
      <w:r>
        <w:rPr>
          <w:kern w:val="2"/>
          <w:sz w:val="32"/>
          <w:szCs w:val="32"/>
          <w:b/>
          <w:bCs/>
          <w:rFonts w:ascii="宋体" w:eastAsia="宋体" w:hint="eastAsia" w:cstheme="minorBidi" w:hAnsiTheme="minorHAnsi" w:hAnsi="Times New Roman" w:cs="Times New Roman"/>
          <w:w w:val="95"/>
        </w:rPr>
        <w:t>个人简历</w:t>
      </w:r>
    </w:p>
    <w:p w:rsidR="0018722C">
      <w:pPr>
        <w:topLinePunct/>
      </w:pPr>
      <w:r>
        <w:rPr>
          <w:rFonts w:cstheme="minorBidi" w:hAnsiTheme="minorHAnsi" w:eastAsiaTheme="minorHAnsi" w:asciiTheme="minorHAnsi" w:ascii="宋体" w:hAnsi="宋体" w:eastAsia="宋体" w:cs="宋体"/>
          <w:b/>
        </w:rPr>
        <w:t>一般情况：</w:t>
      </w:r>
    </w:p>
    <w:tbl>
      <w:tblPr>
        <w:tblW w:w="0" w:type="auto"/>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2100"/>
        <w:gridCol w:w="2450"/>
      </w:tblGrid>
      <w:tr>
        <w:trPr>
          <w:trHeight w:val="340" w:hRule="atLeast"/>
        </w:trPr>
        <w:tc>
          <w:tcPr>
            <w:tcW w:w="470" w:type="dxa"/>
          </w:tcPr>
          <w:p w:rsidR="0018722C">
            <w:pPr>
              <w:topLinePunct/>
              <w:ind w:leftChars="0" w:left="0" w:rightChars="0" w:right="0" w:firstLineChars="0" w:firstLine="0"/>
              <w:spacing w:line="240" w:lineRule="atLeast"/>
            </w:pPr>
            <w:r>
              <w:t>姓</w:t>
            </w:r>
          </w:p>
        </w:tc>
        <w:tc>
          <w:tcPr>
            <w:tcW w:w="2100" w:type="dxa"/>
          </w:tcPr>
          <w:p w:rsidR="0018722C">
            <w:pPr>
              <w:topLinePunct/>
              <w:ind w:leftChars="0" w:left="0" w:rightChars="0" w:right="0" w:firstLineChars="0" w:firstLine="0"/>
              <w:spacing w:line="240" w:lineRule="atLeast"/>
            </w:pPr>
            <w:r>
              <w:t>名</w:t>
            </w:r>
          </w:p>
        </w:tc>
        <w:tc>
          <w:tcPr>
            <w:tcW w:w="2450" w:type="dxa"/>
          </w:tcPr>
          <w:p w:rsidR="0018722C">
            <w:pPr>
              <w:topLinePunct/>
              <w:ind w:leftChars="0" w:left="0" w:rightChars="0" w:right="0" w:firstLineChars="0" w:firstLine="0"/>
              <w:spacing w:line="240" w:lineRule="atLeast"/>
            </w:pPr>
            <w:r>
              <w:t>赵立江</w:t>
            </w:r>
          </w:p>
        </w:tc>
      </w:tr>
      <w:tr>
        <w:trPr>
          <w:trHeight w:val="460" w:hRule="atLeast"/>
        </w:trPr>
        <w:tc>
          <w:tcPr>
            <w:tcW w:w="470" w:type="dxa"/>
          </w:tcPr>
          <w:p w:rsidR="0018722C">
            <w:pPr>
              <w:topLinePunct/>
              <w:ind w:leftChars="0" w:left="0" w:rightChars="0" w:right="0" w:firstLineChars="0" w:firstLine="0"/>
              <w:spacing w:line="240" w:lineRule="atLeast"/>
            </w:pPr>
            <w:r>
              <w:t>性</w:t>
            </w:r>
          </w:p>
        </w:tc>
        <w:tc>
          <w:tcPr>
            <w:tcW w:w="2100" w:type="dxa"/>
          </w:tcPr>
          <w:p w:rsidR="0018722C">
            <w:pPr>
              <w:topLinePunct/>
              <w:ind w:leftChars="0" w:left="0" w:rightChars="0" w:right="0" w:firstLineChars="0" w:firstLine="0"/>
              <w:spacing w:line="240" w:lineRule="atLeast"/>
            </w:pPr>
            <w:r>
              <w:t>别</w:t>
            </w:r>
          </w:p>
        </w:tc>
        <w:tc>
          <w:tcPr>
            <w:tcW w:w="2450" w:type="dxa"/>
          </w:tcPr>
          <w:p w:rsidR="0018722C">
            <w:pPr>
              <w:topLinePunct/>
              <w:ind w:leftChars="0" w:left="0" w:rightChars="0" w:right="0" w:firstLineChars="0" w:firstLine="0"/>
              <w:spacing w:line="240" w:lineRule="atLeast"/>
            </w:pPr>
            <w:r>
              <w:t>男</w:t>
            </w:r>
          </w:p>
        </w:tc>
      </w:tr>
      <w:tr>
        <w:trPr>
          <w:trHeight w:val="460" w:hRule="atLeast"/>
        </w:trPr>
        <w:tc>
          <w:tcPr>
            <w:tcW w:w="470" w:type="dxa"/>
          </w:tcPr>
          <w:p w:rsidR="0018722C">
            <w:pPr>
              <w:topLinePunct/>
              <w:ind w:leftChars="0" w:left="0" w:rightChars="0" w:right="0" w:firstLineChars="0" w:firstLine="0"/>
              <w:spacing w:line="240" w:lineRule="atLeast"/>
            </w:pPr>
            <w:r>
              <w:t>年</w:t>
            </w:r>
          </w:p>
        </w:tc>
        <w:tc>
          <w:tcPr>
            <w:tcW w:w="2100" w:type="dxa"/>
          </w:tcPr>
          <w:p w:rsidR="0018722C">
            <w:pPr>
              <w:topLinePunct/>
              <w:ind w:leftChars="0" w:left="0" w:rightChars="0" w:right="0" w:firstLineChars="0" w:firstLine="0"/>
              <w:spacing w:line="240" w:lineRule="atLeast"/>
            </w:pPr>
            <w:r>
              <w:t>龄</w:t>
            </w:r>
          </w:p>
        </w:tc>
        <w:tc>
          <w:tcPr>
            <w:tcW w:w="2450" w:type="dxa"/>
          </w:tcPr>
          <w:p w:rsidR="0018722C">
            <w:pPr>
              <w:topLinePunct/>
              <w:ind w:leftChars="0" w:left="0" w:rightChars="0" w:right="0" w:firstLineChars="0" w:firstLine="0"/>
              <w:spacing w:line="240" w:lineRule="atLeast"/>
            </w:pPr>
            <w:r>
              <w:t>27 岁</w:t>
            </w:r>
          </w:p>
        </w:tc>
      </w:tr>
      <w:tr>
        <w:trPr>
          <w:trHeight w:val="460" w:hRule="atLeast"/>
        </w:trPr>
        <w:tc>
          <w:tcPr>
            <w:tcW w:w="470" w:type="dxa"/>
          </w:tcPr>
          <w:p w:rsidR="0018722C">
            <w:pPr>
              <w:topLinePunct/>
              <w:ind w:leftChars="0" w:left="0" w:rightChars="0" w:right="0" w:firstLineChars="0" w:firstLine="0"/>
              <w:spacing w:line="240" w:lineRule="atLeast"/>
            </w:pPr>
            <w:r>
              <w:t>民</w:t>
            </w:r>
          </w:p>
        </w:tc>
        <w:tc>
          <w:tcPr>
            <w:tcW w:w="2100" w:type="dxa"/>
          </w:tcPr>
          <w:p w:rsidR="0018722C">
            <w:pPr>
              <w:topLinePunct/>
              <w:ind w:leftChars="0" w:left="0" w:rightChars="0" w:right="0" w:firstLineChars="0" w:firstLine="0"/>
              <w:spacing w:line="240" w:lineRule="atLeast"/>
            </w:pPr>
            <w:r>
              <w:t>族</w:t>
            </w:r>
          </w:p>
        </w:tc>
        <w:tc>
          <w:tcPr>
            <w:tcW w:w="2450" w:type="dxa"/>
          </w:tcPr>
          <w:p w:rsidR="0018722C">
            <w:pPr>
              <w:topLinePunct/>
              <w:ind w:leftChars="0" w:left="0" w:rightChars="0" w:right="0" w:firstLineChars="0" w:firstLine="0"/>
              <w:spacing w:line="240" w:lineRule="atLeast"/>
            </w:pPr>
            <w:r>
              <w:t>汉</w:t>
            </w:r>
          </w:p>
        </w:tc>
      </w:tr>
      <w:tr>
        <w:trPr>
          <w:trHeight w:val="340" w:hRule="atLeast"/>
        </w:trPr>
        <w:tc>
          <w:tcPr>
            <w:tcW w:w="470" w:type="dxa"/>
          </w:tcPr>
          <w:p w:rsidR="0018722C">
            <w:pPr>
              <w:topLinePunct/>
              <w:ind w:leftChars="0" w:left="0" w:rightChars="0" w:right="0" w:firstLineChars="0" w:firstLine="0"/>
              <w:spacing w:line="240" w:lineRule="atLeast"/>
            </w:pPr>
            <w:r>
              <w:t>籍</w:t>
            </w:r>
          </w:p>
        </w:tc>
        <w:tc>
          <w:tcPr>
            <w:tcW w:w="2100" w:type="dxa"/>
          </w:tcPr>
          <w:p w:rsidR="0018722C">
            <w:pPr>
              <w:topLinePunct/>
              <w:ind w:leftChars="0" w:left="0" w:rightChars="0" w:right="0" w:firstLineChars="0" w:firstLine="0"/>
              <w:spacing w:line="240" w:lineRule="atLeast"/>
            </w:pPr>
            <w:r>
              <w:t>贯</w:t>
            </w:r>
          </w:p>
        </w:tc>
        <w:tc>
          <w:tcPr>
            <w:tcW w:w="2450" w:type="dxa"/>
          </w:tcPr>
          <w:p w:rsidR="0018722C">
            <w:pPr>
              <w:topLinePunct/>
              <w:ind w:leftChars="0" w:left="0" w:rightChars="0" w:right="0" w:firstLineChars="0" w:firstLine="0"/>
              <w:spacing w:line="240" w:lineRule="atLeast"/>
            </w:pPr>
            <w:r>
              <w:t>ft东</w:t>
            </w:r>
          </w:p>
        </w:tc>
      </w:tr>
    </w:tbl>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1"/>
        <w:gridCol w:w="2521"/>
        <w:gridCol w:w="2031"/>
      </w:tblGrid>
      <w:tr>
        <w:trPr>
          <w:trHeight w:val="400" w:hRule="atLeast"/>
        </w:trPr>
        <w:tc>
          <w:tcPr>
            <w:tcW w:w="3351" w:type="dxa"/>
          </w:tcPr>
          <w:p w:rsidR="0018722C">
            <w:pPr>
              <w:topLinePunct/>
              <w:pStyle w:val="affa"/>
            </w:pPr>
          </w:p>
          <w:p w:rsidR="0018722C">
            <w:pPr>
              <w:topLinePunct/>
              <w:ind w:leftChars="0" w:left="0" w:rightChars="0" w:right="0" w:firstLineChars="0" w:firstLine="0"/>
              <w:spacing w:line="240" w:lineRule="atLeast"/>
            </w:pPr>
            <w:r>
              <w:rPr>
                <w:b/>
              </w:rPr>
              <w:t>学习及工作经历：</w:t>
            </w:r>
          </w:p>
        </w:tc>
        <w:tc>
          <w:tcPr>
            <w:tcW w:w="4552" w:type="dxa"/>
            <w:gridSpan w:val="2"/>
          </w:tcPr>
          <w:p w:rsidR="0018722C">
            <w:pPr>
              <w:topLinePunct/>
              <w:ind w:leftChars="0" w:left="0" w:rightChars="0" w:right="0" w:firstLineChars="0" w:firstLine="0"/>
              <w:spacing w:line="240" w:lineRule="atLeast"/>
            </w:pPr>
          </w:p>
        </w:tc>
      </w:tr>
      <w:tr>
        <w:trPr>
          <w:trHeight w:val="560" w:hRule="atLeast"/>
        </w:trPr>
        <w:tc>
          <w:tcPr>
            <w:tcW w:w="3351" w:type="dxa"/>
          </w:tcPr>
          <w:p w:rsidR="0018722C">
            <w:pPr>
              <w:topLinePunct/>
              <w:ind w:leftChars="0" w:left="0" w:rightChars="0" w:right="0" w:firstLineChars="0" w:firstLine="0"/>
              <w:spacing w:line="240" w:lineRule="atLeast"/>
            </w:pPr>
            <w:r>
              <w:t>2005 年 9 月～2010 年 6 月</w:t>
            </w:r>
          </w:p>
        </w:tc>
        <w:tc>
          <w:tcPr>
            <w:tcW w:w="2521" w:type="dxa"/>
          </w:tcPr>
          <w:p w:rsidR="0018722C">
            <w:pPr>
              <w:topLinePunct/>
              <w:ind w:leftChars="0" w:left="0" w:rightChars="0" w:right="0" w:firstLineChars="0" w:firstLine="0"/>
              <w:spacing w:line="240" w:lineRule="atLeast"/>
            </w:pPr>
            <w:r>
              <w:t>潍坊医学院</w:t>
            </w:r>
          </w:p>
        </w:tc>
        <w:tc>
          <w:tcPr>
            <w:tcW w:w="2031" w:type="dxa"/>
          </w:tcPr>
          <w:p w:rsidR="0018722C">
            <w:pPr>
              <w:topLinePunct/>
              <w:ind w:leftChars="0" w:left="0" w:rightChars="0" w:right="0" w:firstLineChars="0" w:firstLine="0"/>
              <w:spacing w:line="240" w:lineRule="atLeast"/>
            </w:pPr>
            <w:r>
              <w:t>临床医学本科</w:t>
            </w:r>
          </w:p>
        </w:tc>
      </w:tr>
      <w:tr>
        <w:trPr>
          <w:trHeight w:val="400" w:hRule="atLeast"/>
        </w:trPr>
        <w:tc>
          <w:tcPr>
            <w:tcW w:w="3351" w:type="dxa"/>
          </w:tcPr>
          <w:p w:rsidR="0018722C">
            <w:pPr>
              <w:topLinePunct/>
              <w:ind w:leftChars="0" w:left="0" w:rightChars="0" w:right="0" w:firstLineChars="0" w:firstLine="0"/>
              <w:spacing w:line="240" w:lineRule="atLeast"/>
            </w:pPr>
            <w:r>
              <w:t>2010 年 9 月～2013 年 6 月</w:t>
            </w:r>
          </w:p>
        </w:tc>
        <w:tc>
          <w:tcPr>
            <w:tcW w:w="2521" w:type="dxa"/>
          </w:tcPr>
          <w:p w:rsidR="0018722C">
            <w:pPr>
              <w:topLinePunct/>
              <w:ind w:leftChars="0" w:left="0" w:rightChars="0" w:right="0" w:firstLineChars="0" w:firstLine="0"/>
              <w:spacing w:line="240" w:lineRule="atLeast"/>
            </w:pPr>
            <w:r>
              <w:t>宁夏医科大学</w:t>
            </w:r>
          </w:p>
        </w:tc>
        <w:tc>
          <w:tcPr>
            <w:tcW w:w="2031" w:type="dxa"/>
          </w:tcPr>
          <w:p w:rsidR="0018722C">
            <w:pPr>
              <w:topLinePunct/>
              <w:ind w:leftChars="0" w:left="0" w:rightChars="0" w:right="0" w:firstLineChars="0" w:firstLine="0"/>
              <w:spacing w:line="240" w:lineRule="atLeast"/>
            </w:pPr>
            <w:r>
              <w:t>攻读硕士学位</w:t>
            </w:r>
          </w:p>
        </w:tc>
      </w:tr>
    </w:tbl>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89990pt;margin-top:779.835938pt;width:13.55pt;height:12pt;mso-position-horizontal-relative:page;mso-position-vertical-relative:page;z-index:-41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30011pt;margin-top:779.715942pt;width:13.15pt;height:12pt;mso-position-horizontal-relative:page;mso-position-vertical-relative:page;z-index:-41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704" from="77.903999pt,64.079987pt" to="534.453999pt,64.079987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8.344002pt;margin-top:51.26561pt;width:137pt;height:11pt;mso-position-horizontal-relative:page;mso-position-vertical-relative:page;z-index:-41680"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1656"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008"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0984"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0960" type="#_x0000_t202" filled="false" stroked="false">
          <v:textbox inset="0,0,0,0">
            <w:txbxContent>
              <w:p>
                <w:pPr>
                  <w:spacing w:line="200" w:lineRule="exact" w:before="0"/>
                  <w:ind w:left="20" w:right="0" w:firstLine="0"/>
                  <w:jc w:val="left"/>
                  <w:rPr>
                    <w:sz w:val="18"/>
                  </w:rPr>
                </w:pPr>
                <w:r>
                  <w:rPr>
                    <w:sz w:val="18"/>
                  </w:rPr>
                  <w:t>附图</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936"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0912"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088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864"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0840"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0816" type="#_x0000_t202" filled="false" stroked="false">
          <v:textbox inset="0,0,0,0">
            <w:txbxContent>
              <w:p>
                <w:pPr>
                  <w:spacing w:line="200" w:lineRule="exact" w:before="0"/>
                  <w:ind w:left="20" w:right="0" w:firstLine="0"/>
                  <w:jc w:val="left"/>
                  <w:rPr>
                    <w:sz w:val="18"/>
                  </w:rPr>
                </w:pPr>
                <w:r>
                  <w:rPr>
                    <w:sz w:val="18"/>
                  </w:rPr>
                  <w:t>文献综述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792"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0768"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74.660004pt;margin-top:51.26561pt;width:56pt;height:11pt;mso-position-horizontal-relative:page;mso-position-vertical-relative:page;z-index:-40744" type="#_x0000_t202" filled="false" stroked="false">
          <v:textbox inset="0,0,0,0">
            <w:txbxContent>
              <w:p>
                <w:pPr>
                  <w:spacing w:line="200" w:lineRule="exact" w:before="0"/>
                  <w:ind w:left="20" w:right="0" w:firstLine="0"/>
                  <w:jc w:val="left"/>
                  <w:rPr>
                    <w:sz w:val="18"/>
                  </w:rPr>
                </w:pPr>
                <w:r>
                  <w:rPr>
                    <w:sz w:val="18"/>
                  </w:rPr>
                  <w:t>综述参考文献</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720"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0696"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0672"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648"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0624"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393.630005pt;margin-top:51.26561pt;width:136.9pt;height:11pt;mso-position-horizontal-relative:page;mso-position-vertical-relative:page;z-index:-40600" type="#_x0000_t202" filled="false" stroked="false">
          <v:textbox inset="0,0,0,0">
            <w:txbxContent>
              <w:p>
                <w:pPr>
                  <w:spacing w:line="200" w:lineRule="exact" w:before="0"/>
                  <w:ind w:left="20" w:right="0" w:firstLine="0"/>
                  <w:jc w:val="left"/>
                  <w:rPr>
                    <w:sz w:val="18"/>
                  </w:rPr>
                </w:pPr>
                <w:r>
                  <w:rPr>
                    <w:sz w:val="18"/>
                  </w:rPr>
                  <w:t>攻读硕士学位期间发表的学术论文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576"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0552"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0528" type="#_x0000_t202" filled="false" stroked="false">
          <v:textbox inset="0,0,0,0">
            <w:txbxContent>
              <w:p>
                <w:pPr>
                  <w:spacing w:line="200" w:lineRule="exact" w:before="0"/>
                  <w:ind w:left="20" w:right="0" w:firstLine="0"/>
                  <w:jc w:val="left"/>
                  <w:rPr>
                    <w:sz w:val="18"/>
                  </w:rPr>
                </w:pPr>
                <w:r>
                  <w:rPr>
                    <w:sz w:val="18"/>
                  </w:rPr>
                  <w:t>个人简历</w:t>
                </w:r>
              </w:p>
            </w:txbxContent>
          </v:textbox>
          <w10:wrap type="none"/>
        </v:shape>
      </w:pic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296"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1272"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83.660004pt;margin-top:51.26561pt;width:47pt;height:11pt;mso-position-horizontal-relative:page;mso-position-vertical-relative:page;z-index:-41248" type="#_x0000_t202" filled="false" stroked="false">
          <v:textbox inset="0,0,0,0">
            <w:txbxContent>
              <w:p>
                <w:pPr>
                  <w:spacing w:line="200" w:lineRule="exact" w:before="0"/>
                  <w:ind w:left="20" w:right="0" w:firstLine="0"/>
                  <w:jc w:val="left"/>
                  <w:rPr>
                    <w:sz w:val="18"/>
                  </w:rPr>
                </w:pPr>
                <w:r>
                  <w:rPr>
                    <w:sz w:val="18"/>
                  </w:rPr>
                  <w:t>材料与方法</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632"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1608"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1584"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224"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1200"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1176" type="#_x0000_t202" filled="false" stroked="false">
          <v:textbox inset="0,0,0,0">
            <w:txbxContent>
              <w:p>
                <w:pPr>
                  <w:spacing w:line="200" w:lineRule="exact" w:before="0"/>
                  <w:ind w:left="20" w:right="0" w:firstLine="0"/>
                  <w:jc w:val="left"/>
                  <w:rPr>
                    <w:sz w:val="18"/>
                  </w:rPr>
                </w:pPr>
                <w:r>
                  <w:rPr>
                    <w:sz w:val="18"/>
                  </w:rPr>
                  <w:t>结果</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152"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1128"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1104" type="#_x0000_t202" filled="false" stroked="false">
          <v:textbox inset="0,0,0,0">
            <w:txbxContent>
              <w:p>
                <w:pPr>
                  <w:spacing w:line="200" w:lineRule="exact" w:before="0"/>
                  <w:ind w:left="20" w:right="0" w:firstLine="0"/>
                  <w:jc w:val="left"/>
                  <w:rPr>
                    <w:sz w:val="18"/>
                  </w:rPr>
                </w:pPr>
                <w:r>
                  <w:rPr>
                    <w:sz w:val="18"/>
                  </w:rPr>
                  <w:t>讨论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080"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1056"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83.660004pt;margin-top:51.26561pt;width:47pt;height:11pt;mso-position-horizontal-relative:page;mso-position-vertical-relative:page;z-index:-41032" type="#_x0000_t202" filled="false" stroked="false">
          <v:textbox inset="0,0,0,0">
            <w:txbxContent>
              <w:p>
                <w:pPr>
                  <w:spacing w:line="200" w:lineRule="exact" w:before="0"/>
                  <w:ind w:left="20" w:right="0" w:firstLine="0"/>
                  <w:jc w:val="left"/>
                  <w:rPr>
                    <w:sz w:val="18"/>
                  </w:rPr>
                </w:pPr>
                <w:r>
                  <w:rPr>
                    <w:sz w:val="18"/>
                  </w:rPr>
                  <w:t>结论及展望</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008"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0984"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0960" type="#_x0000_t202" filled="false" stroked="false">
          <v:textbox inset="0,0,0,0">
            <w:txbxContent>
              <w:p>
                <w:pPr>
                  <w:spacing w:line="200" w:lineRule="exact" w:before="0"/>
                  <w:ind w:left="20" w:right="0" w:firstLine="0"/>
                  <w:jc w:val="left"/>
                  <w:rPr>
                    <w:sz w:val="18"/>
                  </w:rPr>
                </w:pPr>
                <w:r>
                  <w:rPr>
                    <w:sz w:val="18"/>
                  </w:rPr>
                  <w:t>附图</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864"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0840"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92.660004pt;margin-top:51.26561pt;width:38pt;height:11pt;mso-position-horizontal-relative:page;mso-position-vertical-relative:page;z-index:-40816" type="#_x0000_t202" filled="false" stroked="false">
          <v:textbox inset="0,0,0,0">
            <w:txbxContent>
              <w:p>
                <w:pPr>
                  <w:spacing w:line="200" w:lineRule="exact" w:before="0"/>
                  <w:ind w:left="20" w:right="0" w:firstLine="0"/>
                  <w:jc w:val="left"/>
                  <w:rPr>
                    <w:sz w:val="18"/>
                  </w:rPr>
                </w:pPr>
                <w:r>
                  <w:rPr>
                    <w:sz w:val="18"/>
                  </w:rPr>
                  <w:t>文献综述</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792"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0768"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74.660004pt;margin-top:51.26561pt;width:56pt;height:11pt;mso-position-horizontal-relative:page;mso-position-vertical-relative:page;z-index:-40744" type="#_x0000_t202" filled="false" stroked="false">
          <v:textbox inset="0,0,0,0">
            <w:txbxContent>
              <w:p>
                <w:pPr>
                  <w:spacing w:line="200" w:lineRule="exact" w:before="0"/>
                  <w:ind w:left="20" w:right="0" w:firstLine="0"/>
                  <w:jc w:val="left"/>
                  <w:rPr>
                    <w:sz w:val="18"/>
                  </w:rPr>
                </w:pPr>
                <w:r>
                  <w:rPr>
                    <w:sz w:val="18"/>
                  </w:rPr>
                  <w:t>综述参考文献</w:t>
                </w:r>
              </w:p>
            </w:txbxContent>
          </v:textbox>
          <w10:wrap type="non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_Ref665373494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P21和Bcl-2在腺性膀胱炎与膀胱移行细胞癌中的表达及意义</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536"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1512"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65.660004pt;margin-top:51.26561pt;width:65pt;height:11pt;mso-position-horizontal-relative:page;mso-position-vertical-relative:page;z-index:-41488" type="#_x0000_t202" filled="false" stroked="false">
          <v:textbox inset="0,0,0,0">
            <w:txbxContent>
              <w:p>
                <w:pPr>
                  <w:spacing w:line="200" w:lineRule="exact" w:before="0"/>
                  <w:ind w:left="20" w:right="0" w:firstLine="0"/>
                  <w:jc w:val="left"/>
                  <w:rPr>
                    <w:sz w:val="18"/>
                  </w:rPr>
                </w:pPr>
                <w:r>
                  <w:rPr>
                    <w:sz w:val="18"/>
                  </w:rPr>
                  <w:t>中英文缩略词表</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464"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1440"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1416"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392"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1368"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1344" type="#_x0000_t202" filled="false" stroked="false">
          <v:textbox inset="0,0,0,0">
            <w:txbxContent>
              <w:p>
                <w:pPr>
                  <w:spacing w:line="200" w:lineRule="exact" w:before="0"/>
                  <w:ind w:left="20" w:right="0" w:firstLine="0"/>
                  <w:jc w:val="left"/>
                  <w:rPr>
                    <w:sz w:val="18"/>
                  </w:rPr>
                </w:pPr>
                <w:r>
                  <w:rPr>
                    <w:sz w:val="18"/>
                  </w:rPr>
                  <w:t>前言</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296"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1272"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83.660004pt;margin-top:51.26561pt;width:47pt;height:11pt;mso-position-horizontal-relative:page;mso-position-vertical-relative:page;z-index:-41248" type="#_x0000_t202" filled="false" stroked="false">
          <v:textbox inset="0,0,0,0">
            <w:txbxContent>
              <w:p>
                <w:pPr>
                  <w:spacing w:line="200" w:lineRule="exact" w:before="0"/>
                  <w:ind w:left="20" w:right="0" w:firstLine="0"/>
                  <w:jc w:val="left"/>
                  <w:rPr>
                    <w:sz w:val="18"/>
                  </w:rPr>
                </w:pPr>
                <w:r>
                  <w:rPr>
                    <w:sz w:val="18"/>
                  </w:rPr>
                  <w:t>材料与方法</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224"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1200"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1176" type="#_x0000_t202" filled="false" stroked="false">
          <v:textbox inset="0,0,0,0">
            <w:txbxContent>
              <w:p>
                <w:pPr>
                  <w:spacing w:line="200" w:lineRule="exact" w:before="0"/>
                  <w:ind w:left="20" w:right="0" w:firstLine="0"/>
                  <w:jc w:val="left"/>
                  <w:rPr>
                    <w:sz w:val="18"/>
                  </w:rPr>
                </w:pPr>
                <w:r>
                  <w:rPr>
                    <w:sz w:val="18"/>
                  </w:rPr>
                  <w:t>结果</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152"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1128"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510.660004pt;margin-top:51.26561pt;width:20pt;height:11pt;mso-position-horizontal-relative:page;mso-position-vertical-relative:page;z-index:-41104" type="#_x0000_t202" filled="false" stroked="false">
          <v:textbox inset="0,0,0,0">
            <w:txbxContent>
              <w:p>
                <w:pPr>
                  <w:spacing w:line="200" w:lineRule="exact" w:before="0"/>
                  <w:ind w:left="20" w:right="0" w:firstLine="0"/>
                  <w:jc w:val="left"/>
                  <w:rPr>
                    <w:sz w:val="18"/>
                  </w:rPr>
                </w:pPr>
                <w:r>
                  <w:rPr>
                    <w:sz w:val="18"/>
                  </w:rPr>
                  <w:t>讨论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1080" from="77.903999pt,64.079987pt" to="534.453999pt,64.079987pt" stroked="true" strokeweight=".72pt" strokecolor="#000000">
          <v:stroke dashstyle="solid"/>
          <w10:wrap type="none"/>
        </v:line>
      </w:pict>
    </w:r>
    <w:r>
      <w:rPr/>
      <w:pict>
        <v:shape style="position:absolute;margin-left:78.344002pt;margin-top:51.26561pt;width:137pt;height:11pt;mso-position-horizontal-relative:page;mso-position-vertical-relative:page;z-index:-41056" type="#_x0000_t202" filled="false" stroked="false">
          <v:textbox inset="0,0,0,0">
            <w:txbxContent>
              <w:p>
                <w:pPr>
                  <w:spacing w:line="200" w:lineRule="exact" w:before="0"/>
                  <w:ind w:left="20" w:right="0" w:firstLine="0"/>
                  <w:jc w:val="left"/>
                  <w:rPr>
                    <w:sz w:val="18"/>
                  </w:rPr>
                </w:pPr>
                <w:r>
                  <w:rPr>
                    <w:sz w:val="18"/>
                  </w:rPr>
                  <w:t>宁夏医科大学硕士研究生学位论文</w:t>
                </w:r>
              </w:p>
            </w:txbxContent>
          </v:textbox>
          <w10:wrap type="none"/>
        </v:shape>
      </w:pict>
    </w:r>
    <w:r>
      <w:rPr/>
      <w:pict>
        <v:shape style="position:absolute;margin-left:483.660004pt;margin-top:51.26561pt;width:47pt;height:11pt;mso-position-horizontal-relative:page;mso-position-vertical-relative:page;z-index:-41032" type="#_x0000_t202" filled="false" stroked="false">
          <v:textbox inset="0,0,0,0">
            <w:txbxContent>
              <w:p>
                <w:pPr>
                  <w:spacing w:line="200" w:lineRule="exact" w:before="0"/>
                  <w:ind w:left="20" w:right="0" w:firstLine="0"/>
                  <w:jc w:val="left"/>
                  <w:rPr>
                    <w:sz w:val="18"/>
                  </w:rPr>
                </w:pPr>
                <w:r>
                  <w:rPr>
                    <w:sz w:val="18"/>
                  </w:rPr>
                  <w:t>结论及展望</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
      <w:numFmt w:val="decimal"/>
      <w:lvlText w:val="%1"/>
      <w:lvlJc w:val="left"/>
      <w:pPr>
        <w:ind w:left="226" w:hanging="480"/>
        <w:jc w:val="left"/>
      </w:pPr>
      <w:rPr>
        <w:rFonts w:hint="default"/>
      </w:rPr>
    </w:lvl>
    <w:lvl w:ilvl="1">
      <w:start w:val="1"/>
      <w:numFmt w:val="decimal"/>
      <w:lvlText w:val="%1.%2"/>
      <w:lvlJc w:val="left"/>
      <w:pPr>
        <w:ind w:left="226" w:hanging="480"/>
        <w:jc w:val="left"/>
      </w:pPr>
      <w:rPr>
        <w:rFonts w:hint="default" w:ascii="宋体" w:hAnsi="宋体" w:eastAsia="宋体" w:cs="宋体"/>
        <w:w w:val="100"/>
        <w:sz w:val="24"/>
        <w:szCs w:val="24"/>
      </w:rPr>
    </w:lvl>
    <w:lvl w:ilvl="2">
      <w:start w:val="0"/>
      <w:numFmt w:val="bullet"/>
      <w:lvlText w:val="•"/>
      <w:lvlJc w:val="left"/>
      <w:pPr>
        <w:ind w:left="2081" w:hanging="480"/>
      </w:pPr>
      <w:rPr>
        <w:rFonts w:hint="default"/>
      </w:rPr>
    </w:lvl>
    <w:lvl w:ilvl="3">
      <w:start w:val="0"/>
      <w:numFmt w:val="bullet"/>
      <w:lvlText w:val="•"/>
      <w:lvlJc w:val="left"/>
      <w:pPr>
        <w:ind w:left="3011" w:hanging="480"/>
      </w:pPr>
      <w:rPr>
        <w:rFonts w:hint="default"/>
      </w:rPr>
    </w:lvl>
    <w:lvl w:ilvl="4">
      <w:start w:val="0"/>
      <w:numFmt w:val="bullet"/>
      <w:lvlText w:val="•"/>
      <w:lvlJc w:val="left"/>
      <w:pPr>
        <w:ind w:left="3942" w:hanging="480"/>
      </w:pPr>
      <w:rPr>
        <w:rFonts w:hint="default"/>
      </w:rPr>
    </w:lvl>
    <w:lvl w:ilvl="5">
      <w:start w:val="0"/>
      <w:numFmt w:val="bullet"/>
      <w:lvlText w:val="•"/>
      <w:lvlJc w:val="left"/>
      <w:pPr>
        <w:ind w:left="4873" w:hanging="480"/>
      </w:pPr>
      <w:rPr>
        <w:rFonts w:hint="default"/>
      </w:rPr>
    </w:lvl>
    <w:lvl w:ilvl="6">
      <w:start w:val="0"/>
      <w:numFmt w:val="bullet"/>
      <w:lvlText w:val="•"/>
      <w:lvlJc w:val="left"/>
      <w:pPr>
        <w:ind w:left="5803" w:hanging="480"/>
      </w:pPr>
      <w:rPr>
        <w:rFonts w:hint="default"/>
      </w:rPr>
    </w:lvl>
    <w:lvl w:ilvl="7">
      <w:start w:val="0"/>
      <w:numFmt w:val="bullet"/>
      <w:lvlText w:val="•"/>
      <w:lvlJc w:val="left"/>
      <w:pPr>
        <w:ind w:left="6734" w:hanging="480"/>
      </w:pPr>
      <w:rPr>
        <w:rFonts w:hint="default"/>
      </w:rPr>
    </w:lvl>
    <w:lvl w:ilvl="8">
      <w:start w:val="0"/>
      <w:numFmt w:val="bullet"/>
      <w:lvlText w:val="•"/>
      <w:lvlJc w:val="left"/>
      <w:pPr>
        <w:ind w:left="7665" w:hanging="480"/>
      </w:pPr>
      <w:rPr>
        <w:rFonts w:hint="default"/>
      </w:rPr>
    </w:lvl>
  </w:abstractNum>
  <w:abstractNum w:abstractNumId="3">
    <w:multiLevelType w:val="hybridMultilevel"/>
    <w:lvl w:ilvl="0">
      <w:start w:val="1"/>
      <w:numFmt w:val="decimal"/>
      <w:lvlText w:val="%1"/>
      <w:lvlJc w:val="left"/>
      <w:pPr>
        <w:ind w:left="711" w:hanging="485"/>
        <w:jc w:val="left"/>
      </w:pPr>
      <w:rPr>
        <w:rFonts w:hint="default"/>
      </w:rPr>
    </w:lvl>
    <w:lvl w:ilvl="1">
      <w:start w:val="1"/>
      <w:numFmt w:val="decimal"/>
      <w:lvlText w:val="%1.%2"/>
      <w:lvlJc w:val="left"/>
      <w:pPr>
        <w:ind w:left="711" w:hanging="485"/>
        <w:jc w:val="left"/>
      </w:pPr>
      <w:rPr>
        <w:rFonts w:hint="default" w:ascii="宋体" w:hAnsi="宋体" w:eastAsia="宋体" w:cs="宋体"/>
        <w:w w:val="100"/>
        <w:sz w:val="24"/>
        <w:szCs w:val="24"/>
      </w:rPr>
    </w:lvl>
    <w:lvl w:ilvl="2">
      <w:start w:val="0"/>
      <w:numFmt w:val="bullet"/>
      <w:lvlText w:val="•"/>
      <w:lvlJc w:val="left"/>
      <w:pPr>
        <w:ind w:left="2481" w:hanging="485"/>
      </w:pPr>
      <w:rPr>
        <w:rFonts w:hint="default"/>
      </w:rPr>
    </w:lvl>
    <w:lvl w:ilvl="3">
      <w:start w:val="0"/>
      <w:numFmt w:val="bullet"/>
      <w:lvlText w:val="•"/>
      <w:lvlJc w:val="left"/>
      <w:pPr>
        <w:ind w:left="3361" w:hanging="485"/>
      </w:pPr>
      <w:rPr>
        <w:rFonts w:hint="default"/>
      </w:rPr>
    </w:lvl>
    <w:lvl w:ilvl="4">
      <w:start w:val="0"/>
      <w:numFmt w:val="bullet"/>
      <w:lvlText w:val="•"/>
      <w:lvlJc w:val="left"/>
      <w:pPr>
        <w:ind w:left="4242" w:hanging="485"/>
      </w:pPr>
      <w:rPr>
        <w:rFonts w:hint="default"/>
      </w:rPr>
    </w:lvl>
    <w:lvl w:ilvl="5">
      <w:start w:val="0"/>
      <w:numFmt w:val="bullet"/>
      <w:lvlText w:val="•"/>
      <w:lvlJc w:val="left"/>
      <w:pPr>
        <w:ind w:left="5123" w:hanging="485"/>
      </w:pPr>
      <w:rPr>
        <w:rFonts w:hint="default"/>
      </w:rPr>
    </w:lvl>
    <w:lvl w:ilvl="6">
      <w:start w:val="0"/>
      <w:numFmt w:val="bullet"/>
      <w:lvlText w:val="•"/>
      <w:lvlJc w:val="left"/>
      <w:pPr>
        <w:ind w:left="6003" w:hanging="485"/>
      </w:pPr>
      <w:rPr>
        <w:rFonts w:hint="default"/>
      </w:rPr>
    </w:lvl>
    <w:lvl w:ilvl="7">
      <w:start w:val="0"/>
      <w:numFmt w:val="bullet"/>
      <w:lvlText w:val="•"/>
      <w:lvlJc w:val="left"/>
      <w:pPr>
        <w:ind w:left="6884" w:hanging="485"/>
      </w:pPr>
      <w:rPr>
        <w:rFonts w:hint="default"/>
      </w:rPr>
    </w:lvl>
    <w:lvl w:ilvl="8">
      <w:start w:val="0"/>
      <w:numFmt w:val="bullet"/>
      <w:lvlText w:val="•"/>
      <w:lvlJc w:val="left"/>
      <w:pPr>
        <w:ind w:left="7765" w:hanging="485"/>
      </w:pPr>
      <w:rPr>
        <w:rFonts w:hint="default"/>
      </w:rPr>
    </w:lvl>
  </w:abstractNum>
  <w:abstractNum w:abstractNumId="2">
    <w:multiLevelType w:val="hybridMultilevel"/>
    <w:lvl w:ilvl="0">
      <w:start w:val="1"/>
      <w:numFmt w:val="decimal"/>
      <w:lvlText w:val="%1)"/>
      <w:lvlJc w:val="left"/>
      <w:pPr>
        <w:ind w:left="146" w:hanging="360"/>
        <w:jc w:val="left"/>
      </w:pPr>
      <w:rPr>
        <w:rFonts w:hint="default" w:ascii="宋体" w:hAnsi="宋体" w:eastAsia="宋体" w:cs="宋体"/>
        <w:spacing w:val="-120"/>
        <w:w w:val="100"/>
        <w:sz w:val="24"/>
        <w:szCs w:val="24"/>
      </w:rPr>
    </w:lvl>
    <w:lvl w:ilvl="1">
      <w:start w:val="0"/>
      <w:numFmt w:val="bullet"/>
      <w:lvlText w:val="•"/>
      <w:lvlJc w:val="left"/>
      <w:pPr>
        <w:ind w:left="1070" w:hanging="360"/>
      </w:pPr>
      <w:rPr>
        <w:rFonts w:hint="default"/>
      </w:rPr>
    </w:lvl>
    <w:lvl w:ilvl="2">
      <w:start w:val="0"/>
      <w:numFmt w:val="bullet"/>
      <w:lvlText w:val="•"/>
      <w:lvlJc w:val="left"/>
      <w:pPr>
        <w:ind w:left="2001" w:hanging="360"/>
      </w:pPr>
      <w:rPr>
        <w:rFonts w:hint="default"/>
      </w:rPr>
    </w:lvl>
    <w:lvl w:ilvl="3">
      <w:start w:val="0"/>
      <w:numFmt w:val="bullet"/>
      <w:lvlText w:val="•"/>
      <w:lvlJc w:val="left"/>
      <w:pPr>
        <w:ind w:left="2931" w:hanging="360"/>
      </w:pPr>
      <w:rPr>
        <w:rFonts w:hint="default"/>
      </w:rPr>
    </w:lvl>
    <w:lvl w:ilvl="4">
      <w:start w:val="0"/>
      <w:numFmt w:val="bullet"/>
      <w:lvlText w:val="•"/>
      <w:lvlJc w:val="left"/>
      <w:pPr>
        <w:ind w:left="3862" w:hanging="360"/>
      </w:pPr>
      <w:rPr>
        <w:rFonts w:hint="default"/>
      </w:rPr>
    </w:lvl>
    <w:lvl w:ilvl="5">
      <w:start w:val="0"/>
      <w:numFmt w:val="bullet"/>
      <w:lvlText w:val="•"/>
      <w:lvlJc w:val="left"/>
      <w:pPr>
        <w:ind w:left="4793" w:hanging="360"/>
      </w:pPr>
      <w:rPr>
        <w:rFonts w:hint="default"/>
      </w:rPr>
    </w:lvl>
    <w:lvl w:ilvl="6">
      <w:start w:val="0"/>
      <w:numFmt w:val="bullet"/>
      <w:lvlText w:val="•"/>
      <w:lvlJc w:val="left"/>
      <w:pPr>
        <w:ind w:left="5723" w:hanging="360"/>
      </w:pPr>
      <w:rPr>
        <w:rFonts w:hint="default"/>
      </w:rPr>
    </w:lvl>
    <w:lvl w:ilvl="7">
      <w:start w:val="0"/>
      <w:numFmt w:val="bullet"/>
      <w:lvlText w:val="•"/>
      <w:lvlJc w:val="left"/>
      <w:pPr>
        <w:ind w:left="6654" w:hanging="360"/>
      </w:pPr>
      <w:rPr>
        <w:rFonts w:hint="default"/>
      </w:rPr>
    </w:lvl>
    <w:lvl w:ilvl="8">
      <w:start w:val="0"/>
      <w:numFmt w:val="bullet"/>
      <w:lvlText w:val="•"/>
      <w:lvlJc w:val="left"/>
      <w:pPr>
        <w:ind w:left="7585" w:hanging="360"/>
      </w:pPr>
      <w:rPr>
        <w:rFonts w:hint="default"/>
      </w:rPr>
    </w:lvl>
  </w:abstractNum>
  <w:abstractNum w:abstractNumId="1">
    <w:multiLevelType w:val="hybridMultilevel"/>
    <w:lvl w:ilvl="0">
      <w:start w:val="2"/>
      <w:numFmt w:val="decimal"/>
      <w:lvlText w:val="%1"/>
      <w:lvlJc w:val="left"/>
      <w:pPr>
        <w:ind w:left="566" w:hanging="420"/>
        <w:jc w:val="left"/>
      </w:pPr>
      <w:rPr>
        <w:rFonts w:hint="default"/>
      </w:rPr>
    </w:lvl>
    <w:lvl w:ilvl="1">
      <w:start w:val="1"/>
      <w:numFmt w:val="decimal"/>
      <w:lvlText w:val="%1.%2"/>
      <w:lvlJc w:val="left"/>
      <w:pPr>
        <w:ind w:left="566" w:hanging="420"/>
        <w:jc w:val="left"/>
      </w:pPr>
      <w:rPr>
        <w:rFonts w:hint="default" w:ascii="宋体" w:hAnsi="宋体" w:eastAsia="宋体" w:cs="宋体"/>
        <w:w w:val="100"/>
        <w:sz w:val="24"/>
        <w:szCs w:val="24"/>
      </w:rPr>
    </w:lvl>
    <w:lvl w:ilvl="2">
      <w:start w:val="1"/>
      <w:numFmt w:val="decimal"/>
      <w:lvlText w:val="%1.%2.%3"/>
      <w:lvlJc w:val="left"/>
      <w:pPr>
        <w:ind w:left="146" w:hanging="696"/>
        <w:jc w:val="left"/>
      </w:pPr>
      <w:rPr>
        <w:rFonts w:hint="default" w:ascii="宋体" w:hAnsi="宋体" w:eastAsia="宋体" w:cs="宋体"/>
        <w:w w:val="100"/>
        <w:sz w:val="24"/>
        <w:szCs w:val="24"/>
      </w:rPr>
    </w:lvl>
    <w:lvl w:ilvl="3">
      <w:start w:val="0"/>
      <w:numFmt w:val="bullet"/>
      <w:lvlText w:val="•"/>
      <w:lvlJc w:val="left"/>
      <w:pPr>
        <w:ind w:left="2534" w:hanging="696"/>
      </w:pPr>
      <w:rPr>
        <w:rFonts w:hint="default"/>
      </w:rPr>
    </w:lvl>
    <w:lvl w:ilvl="4">
      <w:start w:val="0"/>
      <w:numFmt w:val="bullet"/>
      <w:lvlText w:val="•"/>
      <w:lvlJc w:val="left"/>
      <w:pPr>
        <w:ind w:left="3522" w:hanging="696"/>
      </w:pPr>
      <w:rPr>
        <w:rFonts w:hint="default"/>
      </w:rPr>
    </w:lvl>
    <w:lvl w:ilvl="5">
      <w:start w:val="0"/>
      <w:numFmt w:val="bullet"/>
      <w:lvlText w:val="•"/>
      <w:lvlJc w:val="left"/>
      <w:pPr>
        <w:ind w:left="4509" w:hanging="696"/>
      </w:pPr>
      <w:rPr>
        <w:rFonts w:hint="default"/>
      </w:rPr>
    </w:lvl>
    <w:lvl w:ilvl="6">
      <w:start w:val="0"/>
      <w:numFmt w:val="bullet"/>
      <w:lvlText w:val="•"/>
      <w:lvlJc w:val="left"/>
      <w:pPr>
        <w:ind w:left="5496" w:hanging="696"/>
      </w:pPr>
      <w:rPr>
        <w:rFonts w:hint="default"/>
      </w:rPr>
    </w:lvl>
    <w:lvl w:ilvl="7">
      <w:start w:val="0"/>
      <w:numFmt w:val="bullet"/>
      <w:lvlText w:val="•"/>
      <w:lvlJc w:val="left"/>
      <w:pPr>
        <w:ind w:left="6484" w:hanging="696"/>
      </w:pPr>
      <w:rPr>
        <w:rFonts w:hint="default"/>
      </w:rPr>
    </w:lvl>
    <w:lvl w:ilvl="8">
      <w:start w:val="0"/>
      <w:numFmt w:val="bullet"/>
      <w:lvlText w:val="•"/>
      <w:lvlJc w:val="left"/>
      <w:pPr>
        <w:ind w:left="7471" w:hanging="696"/>
      </w:pPr>
      <w:rPr>
        <w:rFonts w:hint="default"/>
      </w:rPr>
    </w:lvl>
  </w:abstractNum>
  <w:abstractNum w:abstractNumId="0">
    <w:multiLevelType w:val="hybridMultilevel"/>
    <w:lvl w:ilvl="0">
      <w:start w:val="1"/>
      <w:numFmt w:val="decimal"/>
      <w:lvlText w:val="%1."/>
      <w:lvlJc w:val="left"/>
      <w:pPr>
        <w:ind w:left="626" w:hanging="480"/>
        <w:jc w:val="left"/>
      </w:pPr>
      <w:rPr>
        <w:rFonts w:hint="default" w:ascii="宋体" w:hAnsi="宋体" w:eastAsia="宋体" w:cs="宋体"/>
        <w:w w:val="100"/>
        <w:sz w:val="24"/>
        <w:szCs w:val="24"/>
      </w:rPr>
    </w:lvl>
    <w:lvl w:ilvl="1">
      <w:start w:val="1"/>
      <w:numFmt w:val="decimal"/>
      <w:lvlText w:val="%1.%2"/>
      <w:lvlJc w:val="left"/>
      <w:pPr>
        <w:ind w:left="626" w:hanging="480"/>
        <w:jc w:val="left"/>
      </w:pPr>
      <w:rPr>
        <w:rFonts w:hint="default" w:ascii="宋体" w:hAnsi="宋体" w:eastAsia="宋体" w:cs="宋体"/>
        <w:w w:val="100"/>
        <w:sz w:val="24"/>
        <w:szCs w:val="24"/>
      </w:rPr>
    </w:lvl>
    <w:lvl w:ilvl="2">
      <w:start w:val="0"/>
      <w:numFmt w:val="bullet"/>
      <w:lvlText w:val="•"/>
      <w:lvlJc w:val="left"/>
      <w:pPr>
        <w:ind w:left="2385" w:hanging="480"/>
      </w:pPr>
      <w:rPr>
        <w:rFonts w:hint="default"/>
      </w:rPr>
    </w:lvl>
    <w:lvl w:ilvl="3">
      <w:start w:val="0"/>
      <w:numFmt w:val="bullet"/>
      <w:lvlText w:val="•"/>
      <w:lvlJc w:val="left"/>
      <w:pPr>
        <w:ind w:left="3267" w:hanging="480"/>
      </w:pPr>
      <w:rPr>
        <w:rFonts w:hint="default"/>
      </w:rPr>
    </w:lvl>
    <w:lvl w:ilvl="4">
      <w:start w:val="0"/>
      <w:numFmt w:val="bullet"/>
      <w:lvlText w:val="•"/>
      <w:lvlJc w:val="left"/>
      <w:pPr>
        <w:ind w:left="4150" w:hanging="480"/>
      </w:pPr>
      <w:rPr>
        <w:rFonts w:hint="default"/>
      </w:rPr>
    </w:lvl>
    <w:lvl w:ilvl="5">
      <w:start w:val="0"/>
      <w:numFmt w:val="bullet"/>
      <w:lvlText w:val="•"/>
      <w:lvlJc w:val="left"/>
      <w:pPr>
        <w:ind w:left="5033" w:hanging="480"/>
      </w:pPr>
      <w:rPr>
        <w:rFonts w:hint="default"/>
      </w:rPr>
    </w:lvl>
    <w:lvl w:ilvl="6">
      <w:start w:val="0"/>
      <w:numFmt w:val="bullet"/>
      <w:lvlText w:val="•"/>
      <w:lvlJc w:val="left"/>
      <w:pPr>
        <w:ind w:left="5915" w:hanging="480"/>
      </w:pPr>
      <w:rPr>
        <w:rFonts w:hint="default"/>
      </w:rPr>
    </w:lvl>
    <w:lvl w:ilvl="7">
      <w:start w:val="0"/>
      <w:numFmt w:val="bullet"/>
      <w:lvlText w:val="•"/>
      <w:lvlJc w:val="left"/>
      <w:pPr>
        <w:ind w:left="6798" w:hanging="480"/>
      </w:pPr>
      <w:rPr>
        <w:rFonts w:hint="default"/>
      </w:rPr>
    </w:lvl>
    <w:lvl w:ilvl="8">
      <w:start w:val="0"/>
      <w:numFmt w:val="bullet"/>
      <w:lvlText w:val="•"/>
      <w:lvlJc w:val="left"/>
      <w:pPr>
        <w:ind w:left="7681" w:hanging="48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206"/>
      <w:ind w:leftChars="0" w:left="146"/>
    </w:pPr>
    <w:rPr>
      <w:rFonts w:ascii="宋体" w:hAnsi="宋体" w:eastAsia="宋体" w:cs="宋体"/>
    </w:rPr>
  </w:style>
  <w:style w:styleId="TableParagraph" w:type="paragraph">
    <w:name w:val="Table Paragraph"/>
    <w:basedOn w:val="Normal"/>
    <w:uiPriority w:val="1"/>
    <w:qFormat/>
    <w:pPr>
      <w:spacing w:before="134"/>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emiHidden/>
    <w:unhideWhenUsed/>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image" Target="media/image13.jpeg"/><Relationship Id="rId31" Type="http://schemas.openxmlformats.org/officeDocument/2006/relationships/image" Target="media/image14.jpeg"/><Relationship Id="rId32" Type="http://schemas.openxmlformats.org/officeDocument/2006/relationships/header" Target="header11.xml"/><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eader" Target="header15.xml"/><Relationship Id="rId37" Type="http://schemas.openxmlformats.org/officeDocument/2006/relationships/header" Target="header16.xml"/><Relationship Id="rId38" Type="http://schemas.openxmlformats.org/officeDocument/2006/relationships/numbering" Target="numbering.xml"/><Relationship Id="rId39" Type="http://schemas.openxmlformats.org/officeDocument/2006/relationships/endnotes" Target="endnotes.xml"/><Relationship Id="rId40" Type="http://schemas.openxmlformats.org/officeDocument/2006/relationships/header" Target="header17.xml"/><Relationship Id="rId41" Type="http://schemas.openxmlformats.org/officeDocument/2006/relationships/header" Target="header18.xml"/><Relationship Id="rId42" Type="http://schemas.openxmlformats.org/officeDocument/2006/relationships/footer" Target="footer4.xml"/><Relationship Id="rId43" Type="http://schemas.openxmlformats.org/officeDocument/2006/relationships/footer" Target="footer5.xml"/><Relationship Id="rId44" Type="http://schemas.openxmlformats.org/officeDocument/2006/relationships/header" Target="header19.xml"/><Relationship Id="rId45" Type="http://schemas.openxmlformats.org/officeDocument/2006/relationships/header" Target="header20.xml"/><Relationship Id="rId46" Type="http://schemas.openxmlformats.org/officeDocument/2006/relationships/header" Target="header21.xml"/><Relationship Id="rId47" Type="http://schemas.openxmlformats.org/officeDocument/2006/relationships/header" Target="header22.xml"/><Relationship Id="rId48" Type="http://schemas.openxmlformats.org/officeDocument/2006/relationships/header" Target="header23.xml"/><Relationship Id="rId49" Type="http://schemas.openxmlformats.org/officeDocument/2006/relationships/header" Target="header24.xml"/><Relationship Id="rId50" Type="http://schemas.openxmlformats.org/officeDocument/2006/relationships/header" Target="header25.xml"/><Relationship Id="rId52" Type="http://schemas.openxmlformats.org/officeDocument/2006/relationships/footer" Target="footer7.xml"/><Relationship Id="rId53" Type="http://schemas.openxmlformats.org/officeDocument/2006/relationships/header" Target="header26.xml"/><Relationship Id="rId54" Type="http://schemas.openxmlformats.org/officeDocument/2006/relationships/footer" Target="footer8.xml"/><Relationship Id="rId55" Type="http://schemas.openxmlformats.org/officeDocument/2006/relationships/footer" Target="footer9.xml"/><Relationship Id="rId56" Type="http://schemas.openxmlformats.org/officeDocument/2006/relationships/footer" Target="footer10.xml"/><Relationship Id="rId57" Type="http://schemas.openxmlformats.org/officeDocument/2006/relationships/footer" Target="footer11.xml"/><Relationship Id="rId58" Type="http://schemas.openxmlformats.org/officeDocument/2006/relationships/header" Target="header27.xml"/><Relationship Id="rId59" Type="http://schemas.openxmlformats.org/officeDocument/2006/relationships/header" Target="header28.xml"/><Relationship Id="rId60" Type="http://schemas.openxmlformats.org/officeDocument/2006/relationships/footer" Target="footer12.xml"/><Relationship Id="rId61" Type="http://schemas.openxmlformats.org/officeDocument/2006/relationships/header" Target="header29.xml"/><Relationship Id="rId62" Type="http://schemas.openxmlformats.org/officeDocument/2006/relationships/header" Target="header30.xml"/><Relationship Id="rId63" Type="http://schemas.openxmlformats.org/officeDocument/2006/relationships/header" Target="header31.xml"/><Relationship Id="rId6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dc:title>分类号：R6                                                单位代码：10752</dc:title>
  <dcterms:created xsi:type="dcterms:W3CDTF">2017-03-15T08:28:44Z</dcterms:created>
  <dcterms:modified xsi:type="dcterms:W3CDTF">2017-03-15T08:28:44Z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2013-12-16T00:00:00Z</vt:filetime>
  </property>
  <property fmtid="{D5CDD505-2E9C-101B-9397-08002B2CF9AE}" pid="3" name="Creator">
    <vt:lpwstr>Microsoft® Word 2010</vt:lpwstr>
  </property>
  <property fmtid="{D5CDD505-2E9C-101B-9397-08002B2CF9AE}" pid="4" name="LastSaved">
    <vt:filetime>2017-03-15T00:00:00Z</vt:filetime>
  </property>
</Properties>
</file>