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40"/>
        <w:jc w:val="left"/>
        <w:autoSpaceDE w:val="0"/>
        <w:autoSpaceDN w:val="0"/>
        <w:pBdr>
          <w:bottom w:val="none" w:sz="0" w:space="0" w:color="auto"/>
        </w:pBdr>
        <w:rPr>
          <w:kern w:val="2"/>
          <w:sz w:val="20"/>
          <w:szCs w:val="24"/>
          <w:rFonts w:cstheme="minorBidi" w:ascii="Times New Roman" w:hAnsi="Times New Roman" w:eastAsia="Times New Roman" w:cs="Times New Roman"/>
        </w:rPr>
      </w:pPr>
      <w:bookmarkStart w:name="封面 " w:id="1"/>
      <w:bookmarkEnd w:id="1"/>
    </w:p>
    <w:p w:rsidR="0018722C">
      <w:pPr>
        <w:spacing w:after="0"/>
        <w:rPr>
          <w:sz w:val="20"/>
        </w:rPr>
        <w:sectPr w:rsidR="00556256">
          <w:pgSz w:w="11760" w:h="15840"/>
          <w:pgMar w:top="0" w:bottom="0" w:left="0" w:right="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rPr>
      </w:pPr>
    </w:p>
    <w:p w:rsidR="0018722C">
      <w:pPr>
        <w:widowControl w:val="0"/>
        <w:snapToGrid w:val="1"/>
        <w:spacing w:beforeLines="0" w:afterLines="0" w:lineRule="auto" w:line="240" w:after="0" w:before="34"/>
        <w:ind w:firstLineChars="0" w:firstLine="0" w:rightChars="0" w:right="0" w:leftChars="0" w:left="134"/>
        <w:jc w:val="left"/>
        <w:autoSpaceDE w:val="0"/>
        <w:autoSpaceDN w:val="0"/>
        <w:tabs>
          <w:tab w:pos="5996"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新宋体" w:eastAsia="新宋体" w:hint="eastAsia" w:cstheme="minorBidi" w:hAnsi="Times New Roman" w:cs="Times New Roman"/>
        </w:rPr>
        <w:t>分类号：</w:t>
      </w:r>
      <w:r>
        <w:rPr>
          <w:kern w:val="2"/>
          <w:sz w:val="24"/>
          <w:szCs w:val="24"/>
          <w:rFonts w:cstheme="minorBidi" w:ascii="Times New Roman" w:hAnsi="Times New Roman" w:eastAsia="Times New Roman" w:cs="Times New Roman"/>
        </w:rPr>
        <w:t>R735.7</w:t>
      </w:r>
      <w:r w:rsidRPr="00000000">
        <w:rPr>
          <w:kern w:val="2"/>
          <w:sz w:val="24"/>
          <w:szCs w:val="24"/>
          <w:rFonts w:cstheme="minorBidi" w:ascii="Times New Roman" w:hAnsi="Times New Roman" w:eastAsia="Times New Roman" w:cs="Times New Roman"/>
        </w:rPr>
        <w:tab/>
      </w:r>
      <w:r>
        <w:rPr>
          <w:kern w:val="2"/>
          <w:sz w:val="24"/>
          <w:szCs w:val="24"/>
          <w:rFonts w:ascii="新宋体" w:eastAsia="新宋体" w:hint="eastAsia" w:cstheme="minorBidi" w:hAnsi="Times New Roman" w:cs="Times New Roman"/>
          <w:spacing w:val="0"/>
        </w:rPr>
        <w:t>单位代码：</w:t>
      </w:r>
      <w:r>
        <w:rPr>
          <w:kern w:val="2"/>
          <w:sz w:val="24"/>
          <w:szCs w:val="24"/>
          <w:rFonts w:cstheme="minorBidi" w:ascii="Times New Roman" w:hAnsi="Times New Roman" w:eastAsia="Times New Roman" w:cs="Times New Roman"/>
          <w:spacing w:val="0"/>
        </w:rPr>
        <w:t>10114</w:t>
      </w:r>
    </w:p>
    <w:p w:rsidR="0018722C">
      <w:pPr>
        <w:widowControl w:val="0"/>
        <w:snapToGrid w:val="1"/>
        <w:spacing w:beforeLines="0" w:afterLines="0" w:lineRule="auto" w:line="240" w:after="0" w:before="135"/>
        <w:ind w:firstLineChars="0" w:firstLine="0" w:rightChars="0" w:right="0" w:leftChars="0" w:left="134"/>
        <w:jc w:val="left"/>
        <w:autoSpaceDE w:val="0"/>
        <w:autoSpaceDN w:val="0"/>
        <w:tabs>
          <w:tab w:pos="614" w:val="left" w:leader="none"/>
          <w:tab w:pos="5979" w:val="left" w:leader="none"/>
          <w:tab w:pos="6699"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新宋体" w:eastAsia="新宋体" w:hint="eastAsia" w:cstheme="minorBidi" w:hAnsi="Times New Roman" w:cs="Times New Roman"/>
        </w:rPr>
        <w:t>密</w:t>
      </w:r>
      <w:r w:rsidRPr="00000000">
        <w:rPr>
          <w:kern w:val="2"/>
          <w:sz w:val="24"/>
          <w:szCs w:val="24"/>
          <w:rFonts w:cstheme="minorBidi" w:ascii="Times New Roman" w:hAnsi="Times New Roman" w:eastAsia="Times New Roman" w:cs="Times New Roman"/>
        </w:rPr>
        <w:tab/>
        <w:t>级：</w:t>
      </w:r>
      <w:r w:rsidRPr="00000000">
        <w:rPr>
          <w:kern w:val="2"/>
          <w:sz w:val="24"/>
          <w:szCs w:val="24"/>
          <w:rFonts w:cstheme="minorBidi" w:ascii="Times New Roman" w:hAnsi="Times New Roman" w:eastAsia="Times New Roman" w:cs="Times New Roman"/>
        </w:rPr>
        <w:tab/>
        <w:t>学</w:t>
      </w:r>
      <w:r w:rsidRPr="00000000">
        <w:rPr>
          <w:kern w:val="2"/>
          <w:sz w:val="24"/>
          <w:szCs w:val="24"/>
          <w:rFonts w:cstheme="minorBidi" w:ascii="Times New Roman" w:hAnsi="Times New Roman" w:eastAsia="Times New Roman" w:cs="Times New Roman"/>
        </w:rPr>
        <w:tab/>
        <w:t>号</w:t>
      </w:r>
      <w:r>
        <w:rPr>
          <w:kern w:val="2"/>
          <w:sz w:val="24"/>
          <w:szCs w:val="24"/>
          <w:rFonts w:ascii="新宋体" w:eastAsia="新宋体" w:hint="eastAsia" w:cstheme="minorBidi" w:hAnsi="Times New Roman" w:cs="Times New Roman"/>
          <w:spacing w:val="-2"/>
        </w:rPr>
        <w:t>：</w:t>
      </w:r>
      <w:r>
        <w:rPr>
          <w:kern w:val="2"/>
          <w:sz w:val="24"/>
          <w:szCs w:val="24"/>
          <w:rFonts w:cstheme="minorBidi" w:ascii="Times New Roman" w:hAnsi="Times New Roman" w:eastAsia="Times New Roman" w:cs="Times New Roman"/>
          <w:spacing w:val="-2"/>
        </w:rPr>
        <w:t>Dr2009034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396" w:leftChars="0" w:left="218"/>
        <w:jc w:val="center"/>
        <w:autoSpaceDE w:val="0"/>
        <w:autoSpaceDN w:val="0"/>
        <w:pBdr>
          <w:bottom w:val="none" w:sz="0" w:space="0" w:color="auto"/>
        </w:pBdr>
        <w:rPr>
          <w:kern w:val="2"/>
          <w:sz w:val="32"/>
          <w:szCs w:val="32"/>
          <w:rFonts w:cstheme="minorBidi" w:ascii="新宋体" w:hAnsi="Times New Roman" w:eastAsia="新宋体" w:cs="Times New Roman" w:hint="eastAsia"/>
          <w:b/>
          <w:bCs/>
        </w:rPr>
      </w:pPr>
      <w:r>
        <w:rPr>
          <w:kern w:val="2"/>
          <w:sz w:val="32"/>
          <w:szCs w:val="32"/>
          <w:rFonts w:cstheme="minorBidi" w:ascii="Times New Roman" w:hAnsi="Times New Roman" w:eastAsia="Times New Roman" w:cs="Times New Roman"/>
          <w:b/>
          <w:bCs/>
        </w:rPr>
        <w:t>MicroRNA-125b </w:t>
      </w:r>
      <w:r>
        <w:rPr>
          <w:kern w:val="2"/>
          <w:sz w:val="32"/>
          <w:szCs w:val="32"/>
          <w:b/>
          <w:bCs/>
          <w:rFonts w:ascii="新宋体" w:eastAsia="新宋体" w:hint="eastAsia" w:cstheme="minorBidi" w:hAnsi="Times New Roman" w:cs="Times New Roman"/>
        </w:rPr>
        <w:t>在肝癌中的功能和机制研究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新宋体" w:hAnsi="Times New Roman" w:eastAsia="Times New Roman" w:cs="Times New Roman"/>
          <w:b/>
        </w:rPr>
      </w:pPr>
    </w:p>
    <w:tbl>
      <w:tblPr>
        <w:tblW w:w="0" w:type="auto"/>
        <w:jc w:val="left"/>
        <w:tblInd w:w="1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
        <w:gridCol w:w="570"/>
        <w:gridCol w:w="380"/>
        <w:gridCol w:w="570"/>
        <w:gridCol w:w="741"/>
        <w:gridCol w:w="3121"/>
      </w:tblGrid>
      <w:tr>
        <w:trPr>
          <w:trHeight w:val="280" w:hRule="atLeast"/>
        </w:trPr>
        <w:tc>
          <w:tcPr>
            <w:tcW w:w="5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研</w:t>
            </w:r>
          </w:p>
        </w:tc>
        <w:tc>
          <w:tcPr>
            <w:tcW w:w="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究</w:t>
            </w:r>
          </w:p>
        </w:tc>
        <w:tc>
          <w:tcPr>
            <w:tcW w:w="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生：</w:t>
            </w:r>
          </w:p>
        </w:tc>
        <w:tc>
          <w:tcPr>
            <w:tcW w:w="3121" w:type="dxa"/>
            <w:tcBorders>
              <w:bottom w:val="single" w:sz="6" w:space="0" w:color="0D0D0D"/>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贾红燕</w:t>
            </w:r>
          </w:p>
        </w:tc>
      </w:tr>
      <w:tr>
        <w:trPr>
          <w:trHeight w:val="600" w:hRule="atLeast"/>
        </w:trPr>
        <w:tc>
          <w:tcPr>
            <w:tcW w:w="5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新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指</w:t>
            </w:r>
          </w:p>
        </w:tc>
        <w:tc>
          <w:tcPr>
            <w:tcW w:w="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新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导</w:t>
            </w:r>
          </w:p>
        </w:tc>
        <w:tc>
          <w:tcPr>
            <w:tcW w:w="3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新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教</w:t>
            </w:r>
          </w:p>
        </w:tc>
        <w:tc>
          <w:tcPr>
            <w:tcW w:w="7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新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师：</w:t>
            </w:r>
          </w:p>
        </w:tc>
        <w:tc>
          <w:tcPr>
            <w:tcW w:w="3121" w:type="dxa"/>
            <w:tcBorders>
              <w:top w:val="single" w:sz="6" w:space="0" w:color="0D0D0D"/>
              <w:bottom w:val="single" w:sz="6" w:space="0" w:color="0D0D0D"/>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3"/>
                <w:szCs w:val="22"/>
                <w:rFonts w:cstheme="minorBidi" w:ascii="新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tabs>
                <w:tab w:pos="1320"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赵浩亮</w:t>
            </w:r>
            <w:r w:rsidRPr="00000000">
              <w:rPr>
                <w:kern w:val="2"/>
                <w:sz w:val="22"/>
                <w:szCs w:val="22"/>
                <w:rFonts w:cstheme="minorBidi" w:ascii="Times New Roman" w:hAnsi="Times New Roman" w:eastAsia="Times New Roman" w:cs="Times New Roman"/>
              </w:rPr>
              <w:tab/>
              <w:t>教授</w:t>
            </w:r>
          </w:p>
        </w:tc>
      </w:tr>
      <w:tr>
        <w:trPr>
          <w:trHeight w:val="760" w:hRule="atLeast"/>
        </w:trPr>
        <w:tc>
          <w:tcPr>
            <w:tcW w:w="5931" w:type="dxa"/>
            <w:gridSpan w:val="6"/>
          </w:tcPr>
          <w:p w:rsidR="0018722C">
            <w:pPr>
              <w:widowControl w:val="0"/>
              <w:snapToGrid w:val="1"/>
              <w:spacing w:line="240" w:lineRule="atLeast"/>
              <w:ind w:leftChars="0" w:left="0" w:rightChars="0" w:right="0" w:firstLineChars="0" w:firstLine="0"/>
              <w:jc w:val="left"/>
              <w:autoSpaceDE w:val="0"/>
              <w:autoSpaceDN w:val="0"/>
              <w:tabs>
                <w:tab w:pos="3173"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pacing w:val="30"/>
                <w:sz w:val="24"/>
              </w:rPr>
              <w:t>申请学位门类</w:t>
            </w:r>
            <w:r>
              <w:rPr>
                <w:kern w:val="2"/>
                <w:szCs w:val="22"/>
                <w:rFonts w:ascii="宋体" w:eastAsia="宋体" w:hint="eastAsia" w:cstheme="minorBidi" w:hAnsi="Times New Roman" w:cs="Times New Roman"/>
                <w:color w:val="0D0D0D"/>
                <w:sz w:val="24"/>
              </w:rPr>
              <w:t>级</w:t>
            </w:r>
            <w:r>
              <w:rPr>
                <w:kern w:val="2"/>
                <w:szCs w:val="22"/>
                <w:rFonts w:ascii="宋体" w:eastAsia="宋体" w:hint="eastAsia" w:cstheme="minorBidi" w:hAnsi="Times New Roman" w:cs="Times New Roman"/>
                <w:color w:val="0D0D0D"/>
                <w:spacing w:val="-30"/>
                <w:sz w:val="24"/>
              </w:rPr>
              <w:t> </w:t>
            </w:r>
            <w:r>
              <w:rPr>
                <w:kern w:val="2"/>
                <w:szCs w:val="22"/>
                <w:rFonts w:ascii="宋体" w:eastAsia="宋体" w:hint="eastAsia" w:cstheme="minorBidi" w:hAnsi="Times New Roman" w:cs="Times New Roman"/>
                <w:color w:val="0D0D0D"/>
                <w:sz w:val="24"/>
              </w:rPr>
              <w:t>别</w:t>
            </w:r>
            <w:r>
              <w:rPr>
                <w:kern w:val="2"/>
                <w:szCs w:val="22"/>
                <w:rFonts w:ascii="宋体" w:eastAsia="宋体" w:hint="eastAsia" w:cstheme="minorBidi" w:hAnsi="Times New Roman" w:cs="Times New Roman"/>
                <w:color w:val="0D0D0D"/>
                <w:spacing w:val="30"/>
                <w:sz w:val="24"/>
              </w:rPr>
              <w:t> </w:t>
            </w:r>
            <w:r>
              <w:rPr>
                <w:kern w:val="2"/>
                <w:szCs w:val="22"/>
                <w:rFonts w:ascii="宋体" w:eastAsia="宋体" w:hint="eastAsia" w:cstheme="minorBidi" w:hAnsi="Times New Roman" w:cs="Times New Roman"/>
                <w:color w:val="0D0D0D"/>
                <w:sz w:val="24"/>
              </w:rPr>
              <w:t>：</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color w:val="0D0D0D"/>
                <w:position w:val="-5"/>
                <w:sz w:val="24"/>
              </w:rPr>
              <w:t>科学学位</w:t>
            </w:r>
          </w:p>
        </w:tc>
      </w:tr>
      <w:tr>
        <w:trPr>
          <w:trHeight w:val="360" w:hRule="atLeast"/>
        </w:trPr>
        <w:tc>
          <w:tcPr>
            <w:tcW w:w="5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专</w:t>
            </w:r>
          </w:p>
        </w:tc>
        <w:tc>
          <w:tcPr>
            <w:tcW w:w="5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业</w:t>
            </w:r>
          </w:p>
        </w:tc>
        <w:tc>
          <w:tcPr>
            <w:tcW w:w="950"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名</w:t>
            </w:r>
          </w:p>
        </w:tc>
        <w:tc>
          <w:tcPr>
            <w:tcW w:w="74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称：</w:t>
            </w:r>
          </w:p>
        </w:tc>
        <w:tc>
          <w:tcPr>
            <w:tcW w:w="3121" w:type="dxa"/>
            <w:tcBorders>
              <w:bottom w:val="single" w:sz="6" w:space="0" w:color="0D0D0D"/>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外科学</w:t>
            </w:r>
          </w:p>
        </w:tc>
      </w:tr>
      <w:tr>
        <w:trPr>
          <w:trHeight w:val="440" w:hRule="atLeast"/>
        </w:trPr>
        <w:tc>
          <w:tcPr>
            <w:tcW w:w="5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研</w:t>
            </w:r>
          </w:p>
        </w:tc>
        <w:tc>
          <w:tcPr>
            <w:tcW w:w="5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究</w:t>
            </w:r>
          </w:p>
        </w:tc>
        <w:tc>
          <w:tcPr>
            <w:tcW w:w="950"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方</w:t>
            </w:r>
          </w:p>
        </w:tc>
        <w:tc>
          <w:tcPr>
            <w:tcW w:w="74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向：</w:t>
            </w:r>
          </w:p>
        </w:tc>
        <w:tc>
          <w:tcPr>
            <w:tcW w:w="3121" w:type="dxa"/>
            <w:tcBorders>
              <w:top w:val="single" w:sz="6" w:space="0" w:color="0D0D0D"/>
              <w:bottom w:val="single" w:sz="6" w:space="0" w:color="0D0D0D"/>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0D0D0D"/>
                <w:sz w:val="24"/>
              </w:rPr>
              <w:t>肝胆外科</w:t>
            </w:r>
          </w:p>
        </w:tc>
      </w:tr>
    </w:tbl>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2"/>
          <w:szCs w:val="24"/>
          <w:rFonts w:cstheme="minorBidi" w:ascii="新宋体" w:hAnsi="Times New Roman" w:eastAsia="Times New Roman" w:cs="Times New Roman"/>
          <w:b/>
        </w:rPr>
      </w:pPr>
    </w:p>
    <w:p w:rsidR="0018722C">
      <w:pPr>
        <w:widowControl w:val="0"/>
        <w:snapToGrid w:val="1"/>
        <w:spacing w:beforeLines="0" w:afterLines="0" w:lineRule="auto" w:line="240" w:after="0" w:before="27"/>
        <w:ind w:firstLineChars="0" w:firstLine="0" w:rightChars="0" w:right="0" w:leftChars="0" w:left="1814"/>
        <w:jc w:val="left"/>
        <w:autoSpaceDE w:val="0"/>
        <w:autoSpaceDN w:val="0"/>
        <w:tabs>
          <w:tab w:pos="2572" w:val="left" w:leader="none"/>
          <w:tab w:pos="3333" w:val="left" w:leader="none"/>
          <w:tab w:pos="4095" w:val="left" w:leader="none"/>
          <w:tab w:pos="4935"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75616" from="312.890015pt,-57.894394pt" to="468.820015pt,-57.894394pt" stroked="true" strokeweight=".600010pt" strokecolor="#0d0d0d">
            <v:stroke dashstyle="solid"/>
            <w10:wrap type="none"/>
          </v:line>
        </w:pict>
      </w:r>
      <w:r>
        <w:rPr>
          <w:kern w:val="2"/>
          <w:sz w:val="24"/>
          <w:szCs w:val="24"/>
          <w:rFonts w:ascii="宋体" w:eastAsia="宋体" w:hint="eastAsia" w:cstheme="minorBidi" w:hAnsi="Times New Roman" w:cs="Times New Roman"/>
          <w:color w:val="0D0D0D"/>
          <w:position w:val="6"/>
        </w:rPr>
        <w:t>所</w:t>
      </w:r>
      <w:r w:rsidRPr="00000000">
        <w:rPr>
          <w:kern w:val="2"/>
          <w:sz w:val="24"/>
          <w:szCs w:val="24"/>
          <w:rFonts w:cstheme="minorBidi" w:ascii="Times New Roman" w:hAnsi="Times New Roman" w:eastAsia="Times New Roman" w:cs="Times New Roman"/>
        </w:rPr>
        <w:tab/>
        <w:t>在</w:t>
      </w:r>
      <w:r w:rsidRPr="00000000">
        <w:rPr>
          <w:kern w:val="2"/>
          <w:sz w:val="24"/>
          <w:szCs w:val="24"/>
          <w:rFonts w:cstheme="minorBidi" w:ascii="Times New Roman" w:hAnsi="Times New Roman" w:eastAsia="Times New Roman" w:cs="Times New Roman"/>
        </w:rPr>
        <w:tab/>
        <w:t>学</w:t>
      </w:r>
      <w:r w:rsidRPr="00000000">
        <w:rPr>
          <w:kern w:val="2"/>
          <w:sz w:val="24"/>
          <w:szCs w:val="24"/>
          <w:rFonts w:cstheme="minorBidi" w:ascii="Times New Roman" w:hAnsi="Times New Roman" w:eastAsia="Times New Roman" w:cs="Times New Roman"/>
        </w:rPr>
        <w:tab/>
        <w:t>院：</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color w:val="0D0D0D"/>
        </w:rPr>
        <w:t>第一临床医学院</w:t>
      </w:r>
    </w:p>
    <w:p w:rsidR="0018722C">
      <w:pPr>
        <w:widowControl w:val="0"/>
        <w:snapToGrid w:val="1"/>
        <w:spacing w:beforeLines="0" w:afterLines="0" w:before="0" w:after="0" w:line="20" w:lineRule="exact"/>
        <w:ind w:firstLineChars="0" w:firstLine="0" w:rightChars="0" w:right="0" w:leftChars="0" w:left="4575"/>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156.050pt;height:.6pt;mso-position-horizontal-relative:char;mso-position-vertical-relative:line" coordorigin="0,0" coordsize="3121,12">
            <v:line style="position:absolute" from="0,6" to="3121,6" stroked="true" strokeweight=".60004pt" strokecolor="#0d0d0d">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widowControl w:val="0"/>
        <w:snapToGrid w:val="1"/>
        <w:spacing w:beforeLines="0" w:afterLines="0" w:lineRule="auto" w:line="240" w:after="0" w:before="88"/>
        <w:ind w:firstLineChars="0" w:firstLine="0" w:leftChars="0" w:left="221" w:rightChars="0" w:right="396"/>
        <w:jc w:val="center"/>
        <w:autoSpaceDE w:val="0"/>
        <w:autoSpaceDN w:val="0"/>
        <w:pBdr>
          <w:bottom w:val="none" w:sz="0" w:space="0" w:color="auto"/>
        </w:pBdr>
        <w:rPr>
          <w:kern w:val="2"/>
          <w:sz w:val="24"/>
          <w:szCs w:val="24"/>
          <w:rFonts w:cstheme="minorBidi" w:ascii="新宋体" w:hAnsi="Times New Roman" w:eastAsia="新宋体" w:cs="Times New Roman" w:hint="eastAsia"/>
        </w:rPr>
      </w:pPr>
      <w:r>
        <w:rPr>
          <w:kern w:val="2"/>
          <w:sz w:val="24"/>
          <w:szCs w:val="24"/>
          <w:rFonts w:ascii="新宋体" w:eastAsia="新宋体" w:hint="eastAsia" w:cstheme="minorBidi" w:hAnsi="Times New Roman" w:cs="Times New Roman"/>
        </w:rPr>
        <w:t>二 </w:t>
      </w:r>
      <w:r>
        <w:rPr>
          <w:kern w:val="2"/>
          <w:szCs w:val="24"/>
          <w:rFonts w:cstheme="minorBidi" w:ascii="Times New Roman" w:hAnsi="Times New Roman" w:eastAsia="Times New Roman" w:cs="Times New Roman"/>
          <w:sz w:val="30"/>
        </w:rPr>
        <w:t>O </w:t>
      </w:r>
      <w:r>
        <w:rPr>
          <w:kern w:val="2"/>
          <w:sz w:val="24"/>
          <w:szCs w:val="24"/>
          <w:rFonts w:ascii="新宋体" w:eastAsia="新宋体" w:hint="eastAsia" w:cstheme="minorBidi" w:hAnsi="Times New Roman" w:cs="Times New Roman"/>
        </w:rPr>
        <w:t>一三年五月十日</w:t>
      </w:r>
    </w:p>
    <w:p w:rsidR="0018722C">
      <w:pPr>
        <w:spacing w:after="0"/>
        <w:jc w:val="center"/>
        <w:rPr>
          <w:rFonts w:ascii="新宋体" w:eastAsia="新宋体" w:hint="eastAsia"/>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新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4"/>
          <w:rFonts w:cstheme="minorBidi" w:ascii="新宋体" w:hAnsi="Times New Roman" w:eastAsia="Times New Roman" w:cs="Times New Roman"/>
        </w:rPr>
      </w:pPr>
    </w:p>
    <w:p w:rsidR="0018722C">
      <w:pPr>
        <w:spacing w:before="1"/>
        <w:ind w:leftChars="0" w:left="2744"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学位论文独创性声明</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4"/>
          <w:rFonts w:cstheme="minorBidi" w:ascii="黑体" w:hAnsi="Times New Roman" w:eastAsia="Times New Roman" w:cs="Times New Roman"/>
        </w:rPr>
      </w:pPr>
    </w:p>
    <w:p w:rsidR="0018722C">
      <w:pPr>
        <w:widowControl w:val="0"/>
        <w:snapToGrid w:val="1"/>
        <w:spacing w:beforeLines="0" w:afterLines="0" w:before="0" w:after="0" w:line="357" w:lineRule="auto"/>
        <w:ind w:leftChars="0" w:left="134" w:rightChars="0" w:right="349" w:firstLineChars="0" w:firstLine="479"/>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本人声明，所呈交的学位论文系在导师指导下本文独立完成的研究成果。</w:t>
      </w:r>
      <w:r>
        <w:rPr>
          <w:kern w:val="2"/>
          <w:sz w:val="24"/>
          <w:szCs w:val="24"/>
          <w:rFonts w:ascii="宋体" w:eastAsia="宋体" w:hint="eastAsia" w:cstheme="minorBidi" w:hAnsi="Times New Roman" w:cs="Times New Roman"/>
          <w:spacing w:val="-2"/>
        </w:rPr>
        <w:t>文中任何引用他人的成果，均已做出明确标注或得到许可。论文内容未包含法</w:t>
      </w:r>
      <w:r>
        <w:rPr>
          <w:kern w:val="2"/>
          <w:sz w:val="24"/>
          <w:szCs w:val="24"/>
          <w:rFonts w:ascii="宋体" w:eastAsia="宋体" w:hint="eastAsia" w:cstheme="minorBidi" w:hAnsi="Times New Roman" w:cs="Times New Roman"/>
          <w:spacing w:val="-4"/>
        </w:rPr>
        <w:t>律意义上已属于他人的任何形式的研究成果，也不包含本人已用于其他学位申</w:t>
      </w:r>
      <w:r>
        <w:rPr>
          <w:kern w:val="2"/>
          <w:sz w:val="24"/>
          <w:szCs w:val="24"/>
          <w:rFonts w:ascii="宋体" w:eastAsia="宋体" w:hint="eastAsia" w:cstheme="minorBidi" w:hAnsi="Times New Roman" w:cs="Times New Roman"/>
          <w:spacing w:val="-6"/>
        </w:rPr>
        <w:t>请的论文或成果。与我一同工作的同志对本研究所做的任何贡献均已在论文中作了明确的说明并表示谢意。</w:t>
      </w:r>
    </w:p>
    <w:p w:rsidR="0018722C">
      <w:pPr>
        <w:widowControl w:val="0"/>
        <w:snapToGrid w:val="1"/>
        <w:spacing w:beforeLines="0" w:afterLines="0" w:lineRule="auto" w:line="240" w:after="0" w:before="36"/>
        <w:ind w:firstLineChars="0" w:firstLine="0" w:rightChars="0" w:right="0" w:leftChars="0" w:left="134"/>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本文如违反上述声明，愿意承担以下责任和后果：</w:t>
      </w:r>
    </w:p>
    <w:p w:rsidR="0018722C">
      <w:pPr>
        <w:widowControl w:val="0"/>
        <w:snapToGrid w:val="1"/>
        <w:spacing w:beforeLines="0" w:afterLines="0" w:lineRule="auto" w:line="240" w:after="0" w:before="153"/>
        <w:ind w:firstLineChars="0" w:firstLine="0" w:rightChars="0" w:right="0" w:leftChars="0" w:left="569"/>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1、交回学校授予的学位证书；</w:t>
      </w:r>
    </w:p>
    <w:p w:rsidR="0018722C">
      <w:pPr>
        <w:widowControl w:val="0"/>
        <w:snapToGrid w:val="1"/>
        <w:spacing w:beforeLines="0" w:afterLines="0" w:lineRule="auto" w:line="240" w:after="0" w:before="153"/>
        <w:ind w:firstLineChars="0" w:firstLine="0" w:rightChars="0" w:right="0" w:leftChars="0" w:left="569"/>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2、学校可在相关媒体上对作者本人的行为进行通报；</w:t>
      </w:r>
    </w:p>
    <w:p w:rsidR="0018722C">
      <w:pPr>
        <w:widowControl w:val="0"/>
        <w:snapToGrid w:val="1"/>
        <w:spacing w:beforeLines="0" w:afterLines="0" w:after="0" w:line="357" w:lineRule="auto" w:before="153"/>
        <w:ind w:leftChars="0" w:left="134" w:rightChars="0" w:right="280" w:firstLineChars="0" w:firstLine="479"/>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3</w:t>
      </w:r>
      <w:r>
        <w:rPr>
          <w:kern w:val="2"/>
          <w:sz w:val="24"/>
          <w:szCs w:val="24"/>
          <w:rFonts w:ascii="宋体" w:eastAsia="宋体" w:hint="eastAsia" w:cstheme="minorBidi" w:hAnsi="Times New Roman" w:cs="Times New Roman"/>
          <w:spacing w:val="-4"/>
        </w:rPr>
        <w:t>、本文按照学校规定的方式，对因不当取得学位给学校造成的名誉损害， 进行公开道歉。</w:t>
      </w:r>
    </w:p>
    <w:p w:rsidR="0018722C">
      <w:pPr>
        <w:widowControl w:val="0"/>
        <w:snapToGrid w:val="1"/>
        <w:spacing w:beforeLines="0" w:afterLines="0" w:lineRule="auto" w:line="240" w:after="0" w:before="35"/>
        <w:ind w:firstLineChars="0" w:firstLine="0" w:rightChars="0" w:right="0" w:leftChars="0" w:left="614"/>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4、本人负责因论文成果不实产生的法律纠纷。</w:t>
      </w:r>
    </w:p>
    <w:p w:rsidR="0018722C">
      <w:pPr>
        <w:widowControl w:val="0"/>
        <w:snapToGrid w:val="1"/>
        <w:spacing w:beforeLines="0" w:afterLines="0" w:lineRule="auto" w:line="240" w:after="0" w:before="176"/>
        <w:ind w:firstLineChars="0" w:firstLine="0" w:rightChars="0" w:right="0" w:leftChars="0" w:left="134"/>
        <w:jc w:val="left"/>
        <w:autoSpaceDE w:val="0"/>
        <w:autoSpaceDN w:val="0"/>
        <w:tabs>
          <w:tab w:pos="4695" w:val="left" w:leader="none"/>
          <w:tab w:pos="5415" w:val="left" w:leader="none"/>
          <w:tab w:pos="5895" w:val="left" w:leader="none"/>
          <w:tab w:pos="6255" w:val="left" w:leader="none"/>
          <w:tab w:pos="6735" w:val="left" w:leader="none"/>
          <w:tab w:pos="721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论文作者签名：</w:t>
      </w:r>
      <w:r>
        <w:rPr>
          <w:kern w:val="2"/>
          <w:sz w:val="24"/>
          <w:szCs w:val="24"/>
          <w:rFonts w:ascii="宋体" w:eastAsia="宋体" w:hint="eastAsia" w:cstheme="minorBidi" w:hAnsi="Times New Roman" w:cs="Times New Roman"/>
          <w:spacing w:val="3"/>
        </w:rPr>
        <w:t> </w:t>
      </w:r>
      <w:r>
        <w:rPr>
          <w:kern w:val="2"/>
          <w:sz w:val="24"/>
          <w:szCs w:val="24"/>
          <w:rFonts w:ascii="宋体" w:eastAsia="宋体" w:hint="eastAsia" w:cstheme="minorBidi" w:hAnsi="Times New Roman" w:cs="Times New Roman"/>
          <w:spacing w:val="4"/>
          <w:position w:val="-15"/>
        </w:rPr>
        <w:drawing>
          <wp:inline distT="0" distB="0" distL="0" distR="0">
            <wp:extent cx="961390" cy="36702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61390" cy="367029"/>
                    </a:xfrm>
                    <a:prstGeom prst="rect">
                      <a:avLst/>
                    </a:prstGeom>
                  </pic:spPr>
                </pic:pic>
              </a:graphicData>
            </a:graphic>
          </wp:inline>
        </w:drawing>
      </w:r>
      <w:r>
        <w:rPr>
          <w:kern w:val="2"/>
          <w:sz w:val="24"/>
          <w:szCs w:val="24"/>
          <w:rFonts w:cstheme="minorBidi" w:ascii="Times New Roman" w:hAnsi="Times New Roman" w:eastAsia="Times New Roman" w:cs="Times New Roman"/>
          <w:spacing w:val="4"/>
        </w:rPr>
        <w:t>    </w:t>
      </w:r>
      <w:r>
        <w:rPr>
          <w:kern w:val="2"/>
          <w:sz w:val="24"/>
          <w:szCs w:val="24"/>
          <w:rFonts w:cstheme="minorBidi" w:ascii="Times New Roman" w:hAnsi="Times New Roman" w:eastAsia="Times New Roman" w:cs="Times New Roman"/>
          <w:spacing w:val="-11"/>
        </w:rPr>
        <w:t> </w:t>
      </w:r>
      <w:r>
        <w:rPr>
          <w:kern w:val="2"/>
          <w:sz w:val="24"/>
          <w:szCs w:val="24"/>
          <w:rFonts w:ascii="宋体" w:eastAsia="宋体" w:hint="eastAsia" w:cstheme="minorBidi" w:hAnsi="Times New Roman" w:cs="Times New Roman"/>
        </w:rPr>
        <w:t>日期：</w:t>
      </w:r>
      <w:r w:rsidRPr="00000000">
        <w:rPr>
          <w:kern w:val="2"/>
          <w:sz w:val="24"/>
          <w:szCs w:val="24"/>
          <w:rFonts w:cstheme="minorBidi" w:ascii="Times New Roman" w:hAnsi="Times New Roman" w:eastAsia="Times New Roman" w:cs="Times New Roman"/>
        </w:rPr>
        <w:tab/>
        <w:t>2013</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5</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31</w:t>
      </w:r>
      <w:r w:rsidRPr="00000000">
        <w:rPr>
          <w:kern w:val="2"/>
          <w:sz w:val="24"/>
          <w:szCs w:val="24"/>
          <w:rFonts w:cstheme="minorBidi" w:ascii="Times New Roman" w:hAnsi="Times New Roman" w:eastAsia="Times New Roman" w:cs="Times New Roman"/>
        </w:rPr>
        <w:tab/>
        <w:t>日</w:t>
      </w:r>
    </w:p>
    <w:p w:rsidR="0018722C">
      <w:pPr>
        <w:spacing w:before="241"/>
        <w:ind w:leftChars="0" w:left="2425" w:rightChars="0" w:right="0" w:firstLineChars="0" w:firstLine="0"/>
        <w:jc w:val="left"/>
        <w:rPr>
          <w:rFonts w:ascii="黑体" w:eastAsia="黑体" w:hint="eastAsia"/>
          <w:sz w:val="32"/>
        </w:rPr>
      </w:pPr>
      <w:r>
        <w:rPr>
          <w:rFonts w:ascii="黑体" w:eastAsia="黑体" w:hint="eastAsia"/>
          <w:w w:val="95"/>
          <w:sz w:val="32"/>
        </w:rPr>
        <w:t>学位论文版权使用授权书</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黑体" w:hAnsi="Times New Roman" w:eastAsia="Times New Roman" w:cs="Times New Roman"/>
        </w:rPr>
      </w:pPr>
    </w:p>
    <w:p w:rsidR="0018722C">
      <w:pPr>
        <w:widowControl w:val="0"/>
        <w:snapToGrid w:val="1"/>
        <w:spacing w:beforeLines="0" w:afterLines="0" w:before="0" w:after="0" w:line="357" w:lineRule="auto"/>
        <w:ind w:leftChars="0" w:left="134" w:rightChars="0" w:right="96" w:firstLineChars="0" w:firstLine="436"/>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本人完全了解ft西医科大学有关保留、使用学位论文的规定，同意学校保留或向国家有关部门或机构送交论文的复印件和电子版，允许论文被查阅和借阅； 本人授权ft西医科大学可以将本学位论文的全部或部分内容编入有关数据库进行检索，可以采用影印、缩印或其他复制手段保存论文和汇编本学位论文。</w:t>
      </w:r>
    </w:p>
    <w:p w:rsidR="0018722C">
      <w:pPr>
        <w:widowControl w:val="0"/>
        <w:snapToGrid w:val="1"/>
        <w:spacing w:beforeLines="0" w:afterLines="0" w:after="0" w:line="357" w:lineRule="auto" w:before="33"/>
        <w:ind w:leftChars="0" w:left="134" w:rightChars="0" w:right="280" w:firstLineChars="0" w:firstLine="479"/>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本人离校后发表或使用学位论文或与该论文直接相关的学术论文或成果时署名单位仍然为ft西医科大学。</w:t>
      </w:r>
    </w:p>
    <w:p w:rsidR="0018722C">
      <w:pPr>
        <w:widowControl w:val="0"/>
        <w:snapToGrid w:val="1"/>
        <w:spacing w:beforeLines="0" w:afterLines="0" w:lineRule="auto" w:line="240" w:after="0" w:before="34"/>
        <w:ind w:firstLineChars="0" w:firstLine="0" w:rightChars="0" w:right="0" w:leftChars="0" w:left="569"/>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(保密论文在解密后应遵守此规定)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4"/>
        <w:jc w:val="left"/>
        <w:autoSpaceDE w:val="0"/>
        <w:autoSpaceDN w:val="0"/>
        <w:tabs>
          <w:tab w:pos="4695" w:val="left" w:leader="none"/>
          <w:tab w:pos="5415" w:val="left" w:leader="none"/>
          <w:tab w:pos="5895" w:val="left" w:leader="none"/>
          <w:tab w:pos="6255" w:val="left" w:leader="none"/>
          <w:tab w:pos="6735" w:val="left" w:leader="none"/>
          <w:tab w:pos="721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论文作者签名：</w:t>
      </w:r>
      <w:r>
        <w:rPr>
          <w:kern w:val="2"/>
          <w:sz w:val="24"/>
          <w:szCs w:val="24"/>
          <w:rFonts w:ascii="宋体" w:eastAsia="宋体" w:hint="eastAsia" w:cstheme="minorBidi" w:hAnsi="Times New Roman" w:cs="Times New Roman"/>
          <w:spacing w:val="5"/>
        </w:rPr>
        <w:t> </w:t>
      </w:r>
      <w:r>
        <w:rPr>
          <w:kern w:val="2"/>
          <w:sz w:val="24"/>
          <w:szCs w:val="24"/>
          <w:rFonts w:ascii="宋体" w:eastAsia="宋体" w:hint="eastAsia" w:cstheme="minorBidi" w:hAnsi="Times New Roman" w:cs="Times New Roman"/>
          <w:spacing w:val="5"/>
          <w:position w:val="-12"/>
        </w:rPr>
        <w:drawing>
          <wp:inline distT="0" distB="0" distL="0" distR="0">
            <wp:extent cx="961389" cy="367030"/>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961389" cy="367030"/>
                    </a:xfrm>
                    <a:prstGeom prst="rect">
                      <a:avLst/>
                    </a:prstGeom>
                  </pic:spPr>
                </pic:pic>
              </a:graphicData>
            </a:graphic>
          </wp:inline>
        </w:drawing>
      </w:r>
      <w:r>
        <w:rPr>
          <w:kern w:val="2"/>
          <w:sz w:val="24"/>
          <w:szCs w:val="24"/>
          <w:rFonts w:cstheme="minorBidi" w:ascii="Times New Roman" w:hAnsi="Times New Roman" w:eastAsia="Times New Roman" w:cs="Times New Roman"/>
          <w:spacing w:val="5"/>
        </w:rPr>
        <w:t>    </w:t>
      </w:r>
      <w:r>
        <w:rPr>
          <w:kern w:val="2"/>
          <w:sz w:val="24"/>
          <w:szCs w:val="24"/>
          <w:rFonts w:cstheme="minorBidi" w:ascii="Times New Roman" w:hAnsi="Times New Roman" w:eastAsia="Times New Roman" w:cs="Times New Roman"/>
          <w:spacing w:val="-12"/>
        </w:rPr>
        <w:t> </w:t>
      </w:r>
      <w:r>
        <w:rPr>
          <w:kern w:val="2"/>
          <w:sz w:val="24"/>
          <w:szCs w:val="24"/>
          <w:rFonts w:ascii="宋体" w:eastAsia="宋体" w:hint="eastAsia" w:cstheme="minorBidi" w:hAnsi="Times New Roman" w:cs="Times New Roman"/>
        </w:rPr>
        <w:t>日期：</w:t>
      </w:r>
      <w:r w:rsidRPr="00000000">
        <w:rPr>
          <w:kern w:val="2"/>
          <w:sz w:val="24"/>
          <w:szCs w:val="24"/>
          <w:rFonts w:cstheme="minorBidi" w:ascii="Times New Roman" w:hAnsi="Times New Roman" w:eastAsia="Times New Roman" w:cs="Times New Roman"/>
        </w:rPr>
        <w:tab/>
        <w:t>2013</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5</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31</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after="0" w:before="163"/>
        <w:ind w:firstLineChars="0" w:firstLine="0" w:rightChars="0" w:right="0" w:leftChars="0" w:left="134"/>
        <w:jc w:val="left"/>
        <w:autoSpaceDE w:val="0"/>
        <w:autoSpaceDN w:val="0"/>
        <w:tabs>
          <w:tab w:pos="2040" w:val="left" w:leader="none"/>
          <w:tab w:pos="4695" w:val="left" w:leader="none"/>
          <w:tab w:pos="5415" w:val="left" w:leader="none"/>
          <w:tab w:pos="5895" w:val="left" w:leader="none"/>
          <w:tab w:pos="6255" w:val="left" w:leader="none"/>
          <w:tab w:pos="6735" w:val="left" w:leader="none"/>
          <w:tab w:pos="721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指导教师签名：</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position w:val="-13"/>
        </w:rPr>
        <w:drawing>
          <wp:inline distT="0" distB="0" distL="0" distR="0">
            <wp:extent cx="871855" cy="298450"/>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7" cstate="print"/>
                    <a:stretch>
                      <a:fillRect/>
                    </a:stretch>
                  </pic:blipFill>
                  <pic:spPr>
                    <a:xfrm>
                      <a:off x="0" y="0"/>
                      <a:ext cx="871855" cy="298450"/>
                    </a:xfrm>
                    <a:prstGeom prst="rect">
                      <a:avLst/>
                    </a:prstGeom>
                  </pic:spPr>
                </pic:pic>
              </a:graphicData>
            </a:graphic>
          </wp:inline>
        </w:drawing>
      </w:r>
      <w:r>
        <w:rPr>
          <w:kern w:val="2"/>
          <w:sz w:val="24"/>
          <w:szCs w:val="24"/>
          <w:rFonts w:cstheme="minorBidi" w:ascii="Times New Roman" w:hAnsi="Times New Roman" w:eastAsia="Times New Roman" w:cs="Times New Roman"/>
        </w:rPr>
        <w:t>    </w:t>
      </w:r>
      <w:r>
        <w:rPr>
          <w:kern w:val="2"/>
          <w:sz w:val="24"/>
          <w:szCs w:val="24"/>
          <w:rFonts w:cstheme="minorBidi" w:ascii="Times New Roman" w:hAnsi="Times New Roman" w:eastAsia="Times New Roman" w:cs="Times New Roman"/>
          <w:spacing w:val="10"/>
        </w:rPr>
        <w:t> </w:t>
      </w:r>
      <w:r>
        <w:rPr>
          <w:kern w:val="2"/>
          <w:sz w:val="24"/>
          <w:szCs w:val="24"/>
          <w:rFonts w:ascii="宋体" w:eastAsia="宋体" w:hint="eastAsia" w:cstheme="minorBidi" w:hAnsi="Times New Roman" w:cs="Times New Roman"/>
        </w:rPr>
        <w:t>日期：</w:t>
      </w:r>
      <w:r w:rsidRPr="00000000">
        <w:rPr>
          <w:kern w:val="2"/>
          <w:sz w:val="24"/>
          <w:szCs w:val="24"/>
          <w:rFonts w:cstheme="minorBidi" w:ascii="Times New Roman" w:hAnsi="Times New Roman" w:eastAsia="Times New Roman" w:cs="Times New Roman"/>
        </w:rPr>
        <w:tab/>
        <w:t>2013</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5</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31</w:t>
      </w:r>
      <w:r w:rsidRPr="00000000">
        <w:rPr>
          <w:kern w:val="2"/>
          <w:sz w:val="24"/>
          <w:szCs w:val="24"/>
          <w:rFonts w:cstheme="minorBidi" w:ascii="Times New Roman" w:hAnsi="Times New Roman" w:eastAsia="Times New Roman" w:cs="Times New Roman"/>
        </w:rPr>
        <w:tab/>
        <w:t>日</w:t>
      </w:r>
    </w:p>
    <w:p w:rsidR="0018722C">
      <w:pPr>
        <w:spacing w:before="71"/>
        <w:ind w:leftChars="0" w:left="134" w:rightChars="0" w:right="0" w:firstLineChars="0" w:firstLine="0"/>
        <w:jc w:val="left"/>
        <w:rPr>
          <w:rFonts w:ascii="宋体" w:eastAsia="宋体" w:hint="eastAsia"/>
          <w:sz w:val="21"/>
        </w:rPr>
      </w:pPr>
      <w:r>
        <w:rPr>
          <w:rFonts w:ascii="宋体" w:eastAsia="宋体" w:hint="eastAsia"/>
          <w:sz w:val="21"/>
        </w:rPr>
        <w:t>（本声明的版权归ft西医科大学所有，未经许可，任何单位及任何个人不得擅自使用）</w:t>
      </w:r>
    </w:p>
    <w:p w:rsidR="0018722C">
      <w:pPr>
        <w:spacing w:after="0"/>
        <w:jc w:val="left"/>
        <w:rPr>
          <w:rFonts w:ascii="宋体" w:eastAsia="宋体" w:hint="eastAsia"/>
          <w:sz w:val="21"/>
        </w:rPr>
        <w:sectPr w:rsidR="00556256">
          <w:pgSz w:w="11910" w:h="16840"/>
          <w:pgMar w:top="1580" w:bottom="280" w:left="1680" w:right="1580"/>
        </w:sectPr>
      </w:pPr>
    </w:p>
    <w:p w:rsidR="0018722C">
      <w:pPr>
        <w:pStyle w:val="affe"/>
        <w:topLinePunct/>
      </w:pPr>
      <w:bookmarkStart w:id="492091" w:name="_Ref665492091"/>
      <w:r>
        <w:t>目    录</w:t>
      </w:r>
    </w:p>
    <w:bookmarkEnd w:id="492091"/>
    <w:p w:rsidR="0018722C">
      <w:pPr>
        <w:pStyle w:val="TOC1"/>
        <w:topLinePunct/>
      </w:pPr>
      <w:r>
        <w:fldChar w:fldCharType="begin"/>
      </w:r>
      <w:r>
        <w:instrText> TOC \o "1-3" \h \z \u </w:instrText>
      </w:r>
      <w:r>
        <w:fldChar w:fldCharType="separate"/>
      </w:r>
      <w:r>
        <w:fldChar w:fldCharType="begin"/>
      </w:r>
      <w:r>
        <w:instrText>HYPERLINK \l "_Toc686819041"</w:instrText>
      </w:r>
      <w:r>
        <w:fldChar w:fldCharType="separate"/>
      </w:r>
      <w:r>
        <w:t>缩略语</w:t>
      </w:r>
      <w:r>
        <w:fldChar w:fldCharType="end"/>
      </w:r>
      <w:r>
        <w:rPr>
          <w:noProof/>
          <w:webHidden/>
        </w:rPr>
        <w:tab/>
      </w:r>
      <w:r>
        <w:rPr>
          <w:noProof/>
          <w:webHidden/>
        </w:rPr>
        <w:fldChar w:fldCharType="begin"/>
      </w:r>
      <w:r>
        <w:rPr>
          <w:noProof/>
          <w:webHidden/>
        </w:rPr>
        <w:instrText> PAGEREF _Toc686819041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"_Toc686819042"</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_Toc686819042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"_Toc686819043"</w:instrText>
      </w:r>
      <w:r>
        <w:fldChar w:fldCharType="separate"/>
      </w:r>
      <w:r>
        <w:t>参考文献</w:t>
      </w:r>
      <w:r>
        <w:fldChar w:fldCharType="end"/>
      </w:r>
      <w:r>
        <w:rPr>
          <w:noProof/>
          <w:webHidden/>
        </w:rPr>
        <w:tab/>
      </w:r>
      <w:r>
        <w:rPr>
          <w:noProof/>
          <w:webHidden/>
        </w:rPr>
        <w:fldChar w:fldCharType="begin"/>
      </w:r>
      <w:r>
        <w:rPr>
          <w:noProof/>
          <w:webHidden/>
        </w:rPr>
        <w:instrText> PAGEREF _Toc686819043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"_Toc686819044"</w:instrText>
      </w:r>
      <w:r>
        <w:fldChar w:fldCharType="separate"/>
      </w:r>
      <w:r>
        <w:t>中文摘要</w:t>
      </w:r>
      <w:r>
        <w:fldChar w:fldCharType="end"/>
      </w:r>
      <w:r>
        <w:rPr>
          <w:noProof/>
          <w:webHidden/>
        </w:rPr>
        <w:tab/>
      </w:r>
      <w:r>
        <w:rPr>
          <w:noProof/>
          <w:webHidden/>
        </w:rPr>
        <w:fldChar w:fldCharType="begin"/>
      </w:r>
      <w:r>
        <w:rPr>
          <w:noProof/>
          <w:webHidden/>
        </w:rPr>
        <w:instrText> PAGEREF _Toc686819044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"_Toc686819045"</w:instrText>
      </w:r>
      <w:r>
        <w:fldChar w:fldCharType="separate"/>
      </w:r>
      <w:r>
        <w:rPr>
          <w:b/>
        </w:rPr>
        <w:t>Abstract</w:t>
      </w:r>
      <w:r>
        <w:fldChar w:fldCharType="end"/>
      </w:r>
      <w:r>
        <w:rPr>
          <w:noProof/>
          <w:webHidden/>
        </w:rPr>
        <w:tab/>
      </w:r>
      <w:r>
        <w:rPr>
          <w:noProof/>
          <w:webHidden/>
        </w:rPr>
        <w:fldChar w:fldCharType="begin"/>
      </w:r>
      <w:r>
        <w:rPr>
          <w:noProof/>
          <w:webHidden/>
        </w:rPr>
        <w:instrText> PAGEREF _Toc686819045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"_Toc686819046"</w:instrText>
      </w:r>
      <w:r>
        <w:fldChar w:fldCharType="separate"/>
      </w:r>
      <w:r>
        <w:rPr>
          <w:b/>
        </w:rPr>
        <w:t>1.</w:t>
      </w:r>
      <w:r>
        <w:t xml:space="preserve"> </w:t>
      </w:r>
      <w:r>
        <w:t>材料和方法</w:t>
      </w:r>
      <w:r>
        <w:fldChar w:fldCharType="end"/>
      </w:r>
      <w:r>
        <w:rPr>
          <w:noProof/>
          <w:webHidden/>
        </w:rPr>
        <w:tab/>
      </w:r>
      <w:r>
        <w:rPr>
          <w:noProof/>
          <w:webHidden/>
        </w:rPr>
        <w:fldChar w:fldCharType="begin"/>
      </w:r>
      <w:r>
        <w:rPr>
          <w:noProof/>
          <w:webHidden/>
        </w:rPr>
        <w:instrText> PAGEREF _Toc686819046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"_Toc686819047"</w:instrText>
      </w:r>
      <w:r>
        <w:fldChar w:fldCharType="separate"/>
      </w:r>
      <w:r>
        <w:rPr>
          <w:b/>
        </w:rPr>
        <w:t>1.1 </w:t>
      </w:r>
      <w:r>
        <w:rPr>
          <w:b/>
        </w:rPr>
        <w:t>.</w:t>
      </w:r>
      <w:r>
        <w:t xml:space="preserve"> </w:t>
      </w:r>
      <w:r>
        <w:t>材料</w:t>
      </w:r>
      <w:r>
        <w:fldChar w:fldCharType="end"/>
      </w:r>
      <w:r>
        <w:rPr>
          <w:noProof/>
          <w:webHidden/>
        </w:rPr>
        <w:tab/>
      </w:r>
      <w:r>
        <w:rPr>
          <w:noProof/>
          <w:webHidden/>
        </w:rPr>
        <w:fldChar w:fldCharType="begin"/>
      </w:r>
      <w:r>
        <w:rPr>
          <w:noProof/>
          <w:webHidden/>
        </w:rPr>
        <w:instrText> PAGEREF _Toc686819047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"_Toc686819048"</w:instrText>
      </w:r>
      <w:r>
        <w:fldChar w:fldCharType="separate"/>
      </w:r>
      <w:r>
        <w:rPr>
          <w:b/>
        </w:rPr>
        <w:t>1.2 </w:t>
      </w:r>
      <w:r>
        <w:rPr>
          <w:b/>
        </w:rPr>
        <w:t>.</w:t>
      </w:r>
      <w:r>
        <w:t xml:space="preserve"> </w:t>
      </w:r>
      <w:r>
        <w:t>实验方法</w:t>
      </w:r>
      <w:r>
        <w:fldChar w:fldCharType="end"/>
      </w:r>
      <w:r>
        <w:rPr>
          <w:noProof/>
          <w:webHidden/>
        </w:rPr>
        <w:tab/>
      </w:r>
      <w:r>
        <w:rPr>
          <w:noProof/>
          <w:webHidden/>
        </w:rPr>
        <w:fldChar w:fldCharType="begin"/>
      </w:r>
      <w:r>
        <w:rPr>
          <w:noProof/>
          <w:webHidden/>
        </w:rPr>
        <w:instrText> PAGEREF _Toc686819048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"_Toc686819049"</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_Toc686819049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"_Toc686819050"</w:instrText>
      </w:r>
      <w:r>
        <w:fldChar w:fldCharType="separate"/>
      </w:r>
      <w:r>
        <w:rPr>
          <w:b/>
        </w:rPr>
        <w:t>2.1.</w:t>
      </w:r>
      <w:r>
        <w:t xml:space="preserve"> </w:t>
      </w:r>
      <w:r>
        <w:rPr>
          <w:b/>
        </w:rPr>
        <w:t>HE</w:t>
      </w:r>
      <w:r>
        <w:t>染色比较肝癌组织与正常组织的形态差异</w:t>
      </w:r>
      <w:r>
        <w:fldChar w:fldCharType="end"/>
      </w:r>
      <w:r>
        <w:rPr>
          <w:noProof/>
          <w:webHidden/>
        </w:rPr>
        <w:tab/>
      </w:r>
      <w:r>
        <w:rPr>
          <w:noProof/>
          <w:webHidden/>
        </w:rPr>
        <w:fldChar w:fldCharType="begin"/>
      </w:r>
      <w:r>
        <w:rPr>
          <w:noProof/>
          <w:webHidden/>
        </w:rPr>
        <w:instrText> PAGEREF _Toc686819050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"_Toc686819051"</w:instrText>
      </w:r>
      <w:r>
        <w:fldChar w:fldCharType="separate"/>
      </w:r>
      <w:r>
        <w:rPr>
          <w:b/>
        </w:rPr>
        <w:t>2.2.</w:t>
      </w:r>
      <w:r>
        <w:t xml:space="preserve"> </w:t>
      </w:r>
      <w:r>
        <w:rPr>
          <w:b/>
        </w:rPr>
        <w:t>miR</w:t>
      </w:r>
      <w:r>
        <w:rPr>
          <w:b/>
        </w:rPr>
        <w:t>-125b</w:t>
      </w:r>
      <w:r>
        <w:t>在</w:t>
      </w:r>
      <w:r>
        <w:rPr>
          <w:b/>
        </w:rPr>
        <w:t>HCC</w:t>
      </w:r>
      <w:r>
        <w:t>和</w:t>
      </w:r>
      <w:r>
        <w:rPr>
          <w:b/>
        </w:rPr>
        <w:t>HCC</w:t>
      </w:r>
      <w:r>
        <w:t>细胞系中表达下调</w:t>
      </w:r>
      <w:r>
        <w:fldChar w:fldCharType="end"/>
      </w:r>
      <w:r>
        <w:rPr>
          <w:noProof/>
          <w:webHidden/>
        </w:rPr>
        <w:tab/>
      </w:r>
      <w:r>
        <w:rPr>
          <w:noProof/>
          <w:webHidden/>
        </w:rPr>
        <w:fldChar w:fldCharType="begin"/>
      </w:r>
      <w:r>
        <w:rPr>
          <w:noProof/>
          <w:webHidden/>
        </w:rPr>
        <w:instrText> PAGEREF _Toc686819051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"_Toc686819052"</w:instrText>
      </w:r>
      <w:r>
        <w:fldChar w:fldCharType="separate"/>
      </w:r>
      <w:r>
        <w:rPr>
          <w:b/>
        </w:rPr>
        <w:t>2.3.</w:t>
      </w:r>
      <w:r>
        <w:t xml:space="preserve"> </w:t>
      </w:r>
      <w:r>
        <w:rPr>
          <w:b/>
        </w:rPr>
        <w:t>qR</w:t>
      </w:r>
      <w:r>
        <w:rPr>
          <w:b/>
        </w:rPr>
        <w:t>T-PCR</w:t>
      </w:r>
      <w:r>
        <w:t>检测</w:t>
      </w:r>
      <w:r>
        <w:rPr>
          <w:b/>
        </w:rPr>
        <w:t>miR-125b</w:t>
      </w:r>
      <w:r>
        <w:t>过表达情况</w:t>
      </w:r>
      <w:r>
        <w:fldChar w:fldCharType="end"/>
      </w:r>
      <w:r>
        <w:rPr>
          <w:noProof/>
          <w:webHidden/>
        </w:rPr>
        <w:tab/>
      </w:r>
      <w:r>
        <w:rPr>
          <w:noProof/>
          <w:webHidden/>
        </w:rPr>
        <w:fldChar w:fldCharType="begin"/>
      </w:r>
      <w:r>
        <w:rPr>
          <w:noProof/>
          <w:webHidden/>
        </w:rPr>
        <w:instrText> PAGEREF _Toc686819052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"_Toc686819053"</w:instrText>
      </w:r>
      <w:r>
        <w:fldChar w:fldCharType="separate"/>
      </w:r>
      <w:r>
        <w:rPr>
          <w:b/>
        </w:rPr>
        <w:t>2.4.</w:t>
      </w:r>
      <w:r>
        <w:t xml:space="preserve"> </w:t>
      </w:r>
      <w:r>
        <w:rPr>
          <w:b/>
        </w:rPr>
        <w:t>miR</w:t>
      </w:r>
      <w:r>
        <w:rPr>
          <w:b/>
        </w:rPr>
        <w:t>-125b</w:t>
      </w:r>
      <w:r>
        <w:t>抑制</w:t>
      </w:r>
      <w:r>
        <w:rPr>
          <w:b/>
        </w:rPr>
        <w:t>HepG2</w:t>
      </w:r>
      <w:r>
        <w:t>细胞的增殖</w:t>
      </w:r>
      <w:r>
        <w:fldChar w:fldCharType="end"/>
      </w:r>
      <w:r>
        <w:rPr>
          <w:noProof/>
          <w:webHidden/>
        </w:rPr>
        <w:tab/>
      </w:r>
      <w:r>
        <w:rPr>
          <w:noProof/>
          <w:webHidden/>
        </w:rPr>
        <w:fldChar w:fldCharType="begin"/>
      </w:r>
      <w:r>
        <w:rPr>
          <w:noProof/>
          <w:webHidden/>
        </w:rPr>
        <w:instrText> PAGEREF _Toc686819053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"_Toc686819054"</w:instrText>
      </w:r>
      <w:r>
        <w:fldChar w:fldCharType="separate"/>
      </w:r>
      <w:r>
        <w:rPr>
          <w:b/>
        </w:rPr>
        <w:t>2.5.</w:t>
      </w:r>
      <w:r>
        <w:t xml:space="preserve"> </w:t>
      </w:r>
      <w:r>
        <w:t>过表达</w:t>
      </w:r>
      <w:r>
        <w:rPr>
          <w:b/>
        </w:rPr>
        <w:t>miR-125b</w:t>
      </w:r>
      <w:r>
        <w:t>抑制</w:t>
      </w:r>
      <w:r>
        <w:rPr>
          <w:b/>
        </w:rPr>
        <w:t>HepG2</w:t>
      </w:r>
      <w:r>
        <w:t>细胞周期</w:t>
      </w:r>
      <w:r>
        <w:fldChar w:fldCharType="end"/>
      </w:r>
      <w:r>
        <w:rPr>
          <w:noProof/>
          <w:webHidden/>
        </w:rPr>
        <w:tab/>
      </w:r>
      <w:r>
        <w:rPr>
          <w:noProof/>
          <w:webHidden/>
        </w:rPr>
        <w:fldChar w:fldCharType="begin"/>
      </w:r>
      <w:r>
        <w:rPr>
          <w:noProof/>
          <w:webHidden/>
        </w:rPr>
        <w:instrText> PAGEREF _Toc686819054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"_Toc686819055"</w:instrText>
      </w:r>
      <w:r>
        <w:fldChar w:fldCharType="separate"/>
      </w:r>
      <w:r>
        <w:rPr>
          <w:b/>
        </w:rPr>
        <w:t>2.6.</w:t>
      </w:r>
      <w:r>
        <w:t xml:space="preserve"> </w:t>
      </w:r>
      <w:r>
        <w:rPr>
          <w:b/>
        </w:rPr>
        <w:t>miR</w:t>
      </w:r>
      <w:r>
        <w:rPr>
          <w:b/>
        </w:rPr>
        <w:t>-125b</w:t>
      </w:r>
      <w:r>
        <w:t>靶基因的预测及报告基因实验验证</w:t>
      </w:r>
      <w:r>
        <w:fldChar w:fldCharType="end"/>
      </w:r>
      <w:r>
        <w:rPr>
          <w:noProof/>
          <w:webHidden/>
        </w:rPr>
        <w:tab/>
      </w:r>
      <w:r>
        <w:rPr>
          <w:noProof/>
          <w:webHidden/>
        </w:rPr>
        <w:fldChar w:fldCharType="begin"/>
      </w:r>
      <w:r>
        <w:rPr>
          <w:noProof/>
          <w:webHidden/>
        </w:rPr>
        <w:instrText> PAGEREF _Toc686819055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"_Toc686819056"</w:instrText>
      </w:r>
      <w:r>
        <w:fldChar w:fldCharType="separate"/>
      </w:r>
      <w:r>
        <w:rPr>
          <w:b/>
        </w:rPr>
        <w:t>2.7.</w:t>
      </w:r>
      <w:r>
        <w:t xml:space="preserve"> </w:t>
      </w:r>
      <w:r>
        <w:rPr>
          <w:b/>
        </w:rPr>
        <w:t>W</w:t>
      </w:r>
      <w:r>
        <w:rPr>
          <w:b/>
        </w:rPr>
        <w:t>estern</w:t>
      </w:r>
      <w:r>
        <w:rPr>
          <w:b/>
        </w:rPr>
        <w:t> </w:t>
      </w:r>
      <w:r>
        <w:rPr>
          <w:b/>
        </w:rPr>
        <w:t>blot</w:t>
      </w:r>
      <w:r>
        <w:t>验证</w:t>
      </w:r>
      <w:r>
        <w:rPr>
          <w:b/>
        </w:rPr>
        <w:t>miR-125b</w:t>
      </w:r>
      <w:r>
        <w:t>的靶基因</w:t>
      </w:r>
      <w:r>
        <w:fldChar w:fldCharType="end"/>
      </w:r>
      <w:r>
        <w:rPr>
          <w:noProof/>
          <w:webHidden/>
        </w:rPr>
        <w:tab/>
      </w:r>
      <w:r>
        <w:rPr>
          <w:noProof/>
          <w:webHidden/>
        </w:rPr>
        <w:fldChar w:fldCharType="begin"/>
      </w:r>
      <w:r>
        <w:rPr>
          <w:noProof/>
          <w:webHidden/>
        </w:rPr>
        <w:instrText> PAGEREF _Toc686819056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"_Toc686819057"</w:instrText>
      </w:r>
      <w:r>
        <w:fldChar w:fldCharType="separate"/>
      </w:r>
      <w:r>
        <w:rPr>
          <w:b/>
        </w:rPr>
        <w:t>2.8.</w:t>
      </w:r>
      <w:r>
        <w:t xml:space="preserve"> </w:t>
      </w:r>
      <w:r>
        <w:rPr>
          <w:b/>
        </w:rPr>
        <w:t>Mc</w:t>
      </w:r>
      <w:r>
        <w:rPr>
          <w:b/>
        </w:rPr>
        <w:t>l-1</w:t>
      </w:r>
      <w:r>
        <w:t>和</w:t>
      </w:r>
      <w:r>
        <w:rPr>
          <w:b/>
        </w:rPr>
        <w:t>IL6R</w:t>
      </w:r>
      <w:r>
        <w:t>的表达下调能抑制</w:t>
      </w:r>
      <w:r>
        <w:rPr>
          <w:b/>
        </w:rPr>
        <w:t>HCC</w:t>
      </w:r>
      <w:r>
        <w:t>的细胞增殖</w:t>
      </w:r>
      <w:r>
        <w:fldChar w:fldCharType="end"/>
      </w:r>
      <w:r>
        <w:rPr>
          <w:noProof/>
          <w:webHidden/>
        </w:rPr>
        <w:tab/>
      </w:r>
      <w:r>
        <w:rPr>
          <w:noProof/>
          <w:webHidden/>
        </w:rPr>
        <w:fldChar w:fldCharType="begin"/>
      </w:r>
      <w:r>
        <w:rPr>
          <w:noProof/>
          <w:webHidden/>
        </w:rPr>
        <w:instrText> PAGEREF _Toc686819057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"_Toc686819058"</w:instrText>
      </w:r>
      <w:r>
        <w:fldChar w:fldCharType="separate"/>
      </w:r>
      <w:r>
        <w:rPr>
          <w:b/>
        </w:rPr>
        <w:t>2.9.</w:t>
      </w:r>
      <w:r>
        <w:t xml:space="preserve"> </w:t>
      </w:r>
      <w:r>
        <w:rPr>
          <w:b/>
        </w:rPr>
        <w:t>Mc</w:t>
      </w:r>
      <w:r>
        <w:rPr>
          <w:b/>
        </w:rPr>
        <w:t>l-1</w:t>
      </w:r>
      <w:r>
        <w:t>和</w:t>
      </w:r>
      <w:r>
        <w:rPr>
          <w:b/>
        </w:rPr>
        <w:t>IL6R</w:t>
      </w:r>
      <w:r>
        <w:t>的表达下调能抑制</w:t>
      </w:r>
      <w:r>
        <w:rPr>
          <w:b/>
        </w:rPr>
        <w:t>HCC</w:t>
      </w:r>
      <w:r>
        <w:t>的细胞周期</w:t>
      </w:r>
      <w:r>
        <w:fldChar w:fldCharType="end"/>
      </w:r>
      <w:r>
        <w:rPr>
          <w:noProof/>
          <w:webHidden/>
        </w:rPr>
        <w:tab/>
      </w:r>
      <w:r>
        <w:rPr>
          <w:noProof/>
          <w:webHidden/>
        </w:rPr>
        <w:fldChar w:fldCharType="begin"/>
      </w:r>
      <w:r>
        <w:rPr>
          <w:noProof/>
          <w:webHidden/>
        </w:rPr>
        <w:instrText> PAGEREF _Toc686819058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"_Toc686819059"</w:instrText>
      </w:r>
      <w:r>
        <w:fldChar w:fldCharType="separate"/>
      </w:r>
      <w:r>
        <w:rPr>
          <w:b/>
        </w:rPr>
        <w:t>2.10.</w:t>
      </w:r>
      <w:r>
        <w:t xml:space="preserve"> </w:t>
      </w:r>
      <w:r>
        <w:rPr>
          <w:b/>
        </w:rPr>
        <w:t>miR</w:t>
      </w:r>
      <w:r>
        <w:rPr>
          <w:b/>
        </w:rPr>
        <w:t>-125b</w:t>
      </w:r>
      <w:r>
        <w:t>通过靶向抑制</w:t>
      </w:r>
      <w:r>
        <w:rPr>
          <w:b/>
        </w:rPr>
        <w:t>Mcl-1</w:t>
      </w:r>
      <w:r>
        <w:t>和</w:t>
      </w:r>
      <w:r>
        <w:rPr>
          <w:b/>
        </w:rPr>
        <w:t>Il6R</w:t>
      </w:r>
      <w:r>
        <w:t>干扰</w:t>
      </w:r>
      <w:r>
        <w:rPr>
          <w:b/>
        </w:rPr>
        <w:t>HCC</w:t>
      </w:r>
      <w:r>
        <w:t>细胞增殖</w:t>
      </w:r>
      <w:r>
        <w:fldChar w:fldCharType="end"/>
      </w:r>
      <w:r>
        <w:rPr>
          <w:noProof/>
          <w:webHidden/>
        </w:rPr>
        <w:tab/>
      </w:r>
      <w:r>
        <w:rPr>
          <w:noProof/>
          <w:webHidden/>
        </w:rPr>
        <w:fldChar w:fldCharType="begin"/>
      </w:r>
      <w:r>
        <w:rPr>
          <w:noProof/>
          <w:webHidden/>
        </w:rPr>
        <w:instrText> PAGEREF _Toc686819059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"_Toc686819060"</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_Toc686819060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"_Toc686819061"</w:instrText>
      </w:r>
      <w:r>
        <w:fldChar w:fldCharType="separate"/>
      </w:r>
      <w:r>
        <w:t>小</w:t>
      </w:r>
      <w:r w:rsidR="004F241D">
        <w:rPr>
          <w:b/>
        </w:rPr>
        <w:t xml:space="preserve">  </w:t>
      </w:r>
      <w:r w:rsidR="004F241D">
        <w:t xml:space="preserve">结</w:t>
      </w:r>
      <w:r>
        <w:fldChar w:fldCharType="end"/>
      </w:r>
      <w:r>
        <w:rPr>
          <w:noProof/>
          <w:webHidden/>
        </w:rPr>
        <w:tab/>
      </w:r>
      <w:r>
        <w:rPr>
          <w:noProof/>
          <w:webHidden/>
        </w:rPr>
        <w:fldChar w:fldCharType="begin"/>
      </w:r>
      <w:r>
        <w:rPr>
          <w:noProof/>
          <w:webHidden/>
        </w:rPr>
        <w:instrText> PAGEREF _Toc686819061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"_Toc686819062"</w:instrText>
      </w:r>
      <w:r>
        <w:fldChar w:fldCharType="separate"/>
      </w:r>
      <w:r>
        <w:t>4</w:t>
      </w:r>
      <w:r>
        <w:t>、</w:t>
      </w:r>
      <w:r>
        <w:t xml:space="preserve"> </w:t>
      </w:r>
      <w:r w:rsidRPr="00DB64CE">
        <w:t>设计了“拯救”实验并用于研究</w:t>
      </w:r>
      <w:r>
        <w:t>miR-125b</w:t>
      </w:r>
      <w:r>
        <w:t>通过靶向抑制</w:t>
      </w:r>
      <w:r>
        <w:t>Mcl-1</w:t>
      </w:r>
      <w:r>
        <w:t>和</w:t>
      </w:r>
      <w:r>
        <w:t>IL6R </w:t>
      </w:r>
      <w:r>
        <w:t>在</w:t>
      </w:r>
      <w:r>
        <w:fldChar w:fldCharType="end"/>
      </w:r>
      <w:r>
        <w:rPr>
          <w:noProof/>
          <w:webHidden/>
        </w:rPr>
        <w:tab/>
      </w:r>
      <w:r>
        <w:rPr>
          <w:noProof/>
          <w:webHidden/>
        </w:rPr>
        <w:fldChar w:fldCharType="begin"/>
      </w:r>
      <w:r>
        <w:rPr>
          <w:noProof/>
          <w:webHidden/>
        </w:rPr>
        <w:instrText> PAGEREF _Toc686819062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"_Toc686819063"</w:instrText>
      </w:r>
      <w:r>
        <w:fldChar w:fldCharType="separate"/>
      </w:r>
      <w:r>
        <w:t>参考文献</w:t>
      </w:r>
      <w:r>
        <w:fldChar w:fldCharType="end"/>
      </w:r>
      <w:r>
        <w:rPr>
          <w:noProof/>
          <w:webHidden/>
        </w:rPr>
        <w:tab/>
      </w:r>
      <w:r>
        <w:rPr>
          <w:noProof/>
          <w:webHidden/>
        </w:rPr>
        <w:fldChar w:fldCharType="begin"/>
      </w:r>
      <w:r>
        <w:rPr>
          <w:noProof/>
          <w:webHidden/>
        </w:rPr>
        <w:instrText> PAGEREF _Toc686819063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"_Toc686819064"</w:instrText>
      </w:r>
      <w:r>
        <w:fldChar w:fldCharType="separate"/>
      </w:r>
      <w:r>
        <w:t>参考文献</w:t>
      </w:r>
      <w:r>
        <w:fldChar w:fldCharType="end"/>
      </w:r>
      <w:r>
        <w:rPr>
          <w:noProof/>
          <w:webHidden/>
        </w:rPr>
        <w:tab/>
      </w:r>
      <w:r>
        <w:rPr>
          <w:noProof/>
          <w:webHidden/>
        </w:rPr>
        <w:fldChar w:fldCharType="begin"/>
      </w:r>
      <w:r>
        <w:rPr>
          <w:noProof/>
          <w:webHidden/>
        </w:rPr>
        <w:instrText> PAGEREF _Toc686819064 \h </w:instrText>
      </w:r>
      <w:r>
        <w:rPr>
          <w:noProof/>
          <w:webHidden/>
        </w:rPr>
        <w:fldChar w:fldCharType="separate"/>
      </w:r>
      <w:r>
        <w:rPr>
          <w:noProof/>
          <w:webHidden/>
        </w:rPr>
        <w:t>37</w:t>
      </w:r>
      <w:r>
        <w:rPr>
          <w:noProof/>
          <w:webHidden/>
        </w:rPr>
        <w:fldChar w:fldCharType="end"/>
      </w:r>
      <w:r>
        <w:fldChar w:fldCharType="end"/>
      </w:r>
    </w:p>
    <w:p w:rsidR="009F338D">
      <w:pPr>
        <w:sectPr w:rsidR="00556256">
          <w:headerReference w:type="even" r:id="rId67"/>
          <w:headerReference w:type="default" r:id="rId65"/>
          <w:footerReference w:type="even" r:id="rId63"/>
          <w:footerReference w:type="default" r:id="rId60"/>
          <w:footerReference w:type="first" r:id="rId58"/>
          <w:headerReference w:type="first" r:id="rId6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92092" w:name="_Ref665492092"/>
      <w:bookmarkStart w:id="819041" w:name="_Toc686819041"/>
      <w:bookmarkStart w:name="缩略语 " w:id="4"/>
      <w:bookmarkEnd w:id="4"/>
      <w:bookmarkStart w:name="_bookmark0" w:id="5"/>
      <w:bookmarkEnd w:id="5"/>
      <w:r>
        <w:t>缩略语</w:t>
      </w:r>
      <w:bookmarkEnd w:id="819041"/>
    </w:p>
    <w:bookmarkEnd w:id="492092"/>
    <w:p w:rsidR="0018722C">
      <w:pPr>
        <w:pStyle w:val="ae"/>
        <w:topLinePunct/>
      </w:pPr>
      <w:r>
        <w:pict>
          <v:line style="position:absolute;mso-position-horizontal-relative:page;mso-position-vertical-relative:paragraph;z-index:1072;mso-wrap-distance-left:0;mso-wrap-distance-right:0" from="80.304001pt,43.005611pt" to="497.254001pt,43.005611pt" stroked="true" strokeweight=".48001pt" strokecolor="#000000">
            <v:stroke dashstyle="solid"/>
            <w10:wrap type="topAndBottom"/>
          </v:line>
        </w:pict>
      </w:r>
      <w:r>
        <w:pict>
          <v:line style="position:absolute;mso-position-horizontal-relative:page;mso-position-vertical-relative:paragraph;z-index:1120" from="80.304001pt,17.085617pt" to="497.254001pt,17.085617pt" stroked="true" strokeweight=".48pt" strokecolor="#000000">
            <v:stroke dashstyle="solid"/>
            <w10:wrap type="none"/>
          </v:line>
        </w:pict>
      </w:r>
      <w:r>
        <w:rPr>
          <w:rFonts w:ascii="新宋体" w:eastAsia="新宋体" w:hint="eastAsia"/>
        </w:rPr>
        <w:t>英文缩写</w:t>
      </w:r>
      <w:r w:rsidRPr="00000000">
        <w:tab/>
        <w:t>英文全称</w:t>
      </w:r>
      <w:r w:rsidRPr="00000000">
        <w:tab/>
        <w:t>中文全称</w:t>
      </w:r>
    </w:p>
    <w:p w:rsidR="0018722C">
      <w:pPr>
        <w:topLinePunct/>
      </w:pPr>
      <w:r>
        <w:t>PLC</w:t>
      </w:r>
      <w:r w:rsidRPr="00000000">
        <w:tab/>
        <w:t>Primary</w:t>
      </w:r>
      <w:r>
        <w:t> </w:t>
      </w:r>
      <w:r>
        <w:t>liver</w:t>
      </w:r>
      <w:r>
        <w:t> </w:t>
      </w:r>
      <w:r>
        <w:t>cancer</w:t>
      </w:r>
      <w:r w:rsidRPr="00000000">
        <w:tab/>
      </w:r>
      <w:r>
        <w:rPr>
          <w:rFonts w:ascii="新宋体" w:eastAsia="新宋体" w:hint="eastAsia"/>
        </w:rPr>
        <w:t>原发性肝癌</w:t>
      </w:r>
    </w:p>
    <w:p w:rsidR="0018722C">
      <w:pPr>
        <w:topLinePunct/>
      </w:pPr>
      <w:r>
        <w:t>HCC</w:t>
      </w:r>
      <w:r w:rsidRPr="00000000">
        <w:tab/>
        <w:t>Hepatic</w:t>
      </w:r>
      <w:r>
        <w:t> </w:t>
      </w:r>
      <w:r>
        <w:t>cell</w:t>
      </w:r>
      <w:r>
        <w:t> </w:t>
      </w:r>
      <w:r>
        <w:t>carcinoma</w:t>
      </w:r>
      <w:r w:rsidRPr="00000000">
        <w:tab/>
      </w:r>
      <w:r>
        <w:rPr>
          <w:rFonts w:ascii="新宋体" w:eastAsia="新宋体" w:hint="eastAsia"/>
        </w:rPr>
        <w:t>肝细胞肝癌</w:t>
      </w:r>
    </w:p>
    <w:p w:rsidR="0018722C">
      <w:pPr>
        <w:topLinePunct/>
      </w:pPr>
      <w:r>
        <w:t>HBV</w:t>
      </w:r>
      <w:r w:rsidRPr="00000000">
        <w:tab/>
        <w:t>Hepatitis</w:t>
      </w:r>
      <w:r>
        <w:t> </w:t>
      </w:r>
      <w:r>
        <w:t>B</w:t>
      </w:r>
      <w:r>
        <w:t> </w:t>
      </w:r>
      <w:r>
        <w:t>virus,</w:t>
      </w:r>
      <w:r w:rsidRPr="00000000">
        <w:tab/>
      </w:r>
      <w:r>
        <w:rPr>
          <w:rFonts w:ascii="新宋体" w:eastAsia="新宋体" w:hint="eastAsia"/>
        </w:rPr>
        <w:t>乙型肝炎病毒</w:t>
      </w:r>
    </w:p>
    <w:p w:rsidR="0018722C">
      <w:pPr>
        <w:topLinePunct/>
      </w:pPr>
      <w:r>
        <w:t>HCV</w:t>
      </w:r>
      <w:r w:rsidRPr="00000000">
        <w:tab/>
        <w:t>Hepatitis</w:t>
      </w:r>
      <w:r>
        <w:t> </w:t>
      </w:r>
      <w:r>
        <w:t>C</w:t>
      </w:r>
      <w:r>
        <w:t> </w:t>
      </w:r>
      <w:r>
        <w:t>virus</w:t>
      </w:r>
      <w:r w:rsidRPr="00000000">
        <w:tab/>
      </w:r>
      <w:r>
        <w:rPr>
          <w:rFonts w:ascii="新宋体" w:eastAsia="新宋体" w:hint="eastAsia"/>
        </w:rPr>
        <w:t>丙型肝炎病毒</w:t>
      </w:r>
    </w:p>
    <w:p w:rsidR="0018722C">
      <w:pPr>
        <w:topLinePunct/>
      </w:pPr>
      <w:r>
        <w:t>RNA</w:t>
      </w:r>
      <w:r w:rsidRPr="00000000">
        <w:tab/>
        <w:t>Ribonucleic</w:t>
      </w:r>
      <w:r>
        <w:t> </w:t>
      </w:r>
      <w:r>
        <w:t>acid</w:t>
      </w:r>
      <w:r w:rsidRPr="00000000">
        <w:tab/>
      </w:r>
      <w:r>
        <w:rPr>
          <w:rFonts w:ascii="新宋体" w:eastAsia="新宋体" w:hint="eastAsia"/>
        </w:rPr>
        <w:t>核糖核酸</w:t>
      </w:r>
    </w:p>
    <w:p w:rsidR="0018722C">
      <w:pPr>
        <w:topLinePunct/>
      </w:pPr>
      <w:r>
        <w:t>CLTR</w:t>
      </w:r>
      <w:r w:rsidRPr="00000000">
        <w:tab/>
      </w:r>
      <w:r>
        <w:t>China Liver</w:t>
      </w:r>
      <w:r>
        <w:t> </w:t>
      </w:r>
      <w:r>
        <w:t>Transplant</w:t>
      </w:r>
      <w:r>
        <w:t> </w:t>
      </w:r>
      <w:r>
        <w:t>Registry</w:t>
      </w:r>
      <w:r w:rsidRPr="00000000">
        <w:tab/>
      </w:r>
      <w:r>
        <w:rPr>
          <w:rFonts w:ascii="新宋体" w:eastAsia="新宋体" w:hint="eastAsia"/>
        </w:rPr>
        <w:t>中国肝脏移植注册系统</w:t>
      </w:r>
      <w:r>
        <w:rPr>
          <w:rFonts w:ascii="新宋体" w:eastAsia="新宋体" w:hint="eastAsia"/>
        </w:rPr>
        <w:t> </w:t>
      </w:r>
      <w:r>
        <w:t>UNOS</w:t>
      </w:r>
      <w:r w:rsidRPr="00000000">
        <w:tab/>
        <w:tab/>
      </w:r>
      <w:r>
        <w:t>United Network</w:t>
      </w:r>
      <w:r>
        <w:t> </w:t>
      </w:r>
      <w:r>
        <w:t>for</w:t>
      </w:r>
      <w:r>
        <w:t> </w:t>
      </w:r>
      <w:r>
        <w:t>Organ</w:t>
      </w:r>
      <w:r w:rsidRPr="00000000">
        <w:tab/>
        <w:tab/>
      </w:r>
      <w:r>
        <w:rPr>
          <w:rFonts w:ascii="新宋体" w:eastAsia="新宋体" w:hint="eastAsia"/>
        </w:rPr>
        <w:t>美国器官资源共享网络  </w:t>
      </w:r>
      <w:r>
        <w:t>PCR</w:t>
      </w:r>
      <w:r w:rsidRPr="00000000">
        <w:tab/>
        <w:tab/>
        <w:tab/>
      </w:r>
      <w:r>
        <w:t>Polymerase</w:t>
      </w:r>
      <w:r>
        <w:t> </w:t>
      </w:r>
      <w:r>
        <w:t>chain</w:t>
      </w:r>
      <w:r>
        <w:t> </w:t>
      </w:r>
      <w:r>
        <w:t>reaction</w:t>
      </w:r>
      <w:r w:rsidRPr="00000000">
        <w:tab/>
        <w:tab/>
        <w:tab/>
      </w:r>
      <w:r>
        <w:rPr>
          <w:rFonts w:ascii="新宋体" w:eastAsia="新宋体" w:hint="eastAsia"/>
        </w:rPr>
        <w:t>聚合酶链反</w:t>
      </w:r>
      <w:r>
        <w:rPr>
          <w:rFonts w:ascii="新宋体" w:eastAsia="新宋体" w:hint="eastAsia"/>
        </w:rPr>
        <w:t>应</w:t>
      </w:r>
    </w:p>
    <w:p w:rsidR="0018722C">
      <w:pPr>
        <w:topLinePunct/>
      </w:pPr>
      <w:r>
        <w:t>LV</w:t>
      </w:r>
      <w:r w:rsidRPr="00000000">
        <w:tab/>
      </w:r>
      <w:r>
        <w:t>Liver</w:t>
      </w:r>
      <w:r>
        <w:t> </w:t>
      </w:r>
      <w:r>
        <w:t>transplantation</w:t>
      </w:r>
      <w:r w:rsidRPr="00000000">
        <w:tab/>
      </w:r>
      <w:r>
        <w:rPr>
          <w:rFonts w:ascii="新宋体" w:eastAsia="新宋体" w:hint="eastAsia"/>
        </w:rPr>
        <w:t>肝移植</w:t>
      </w:r>
    </w:p>
    <w:p w:rsidR="0018722C">
      <w:pPr>
        <w:topLinePunct/>
      </w:pPr>
      <w:r>
        <w:t>UTR</w:t>
      </w:r>
      <w:r w:rsidRPr="00000000">
        <w:tab/>
        <w:t>Untranslated</w:t>
      </w:r>
      <w:r>
        <w:t> </w:t>
      </w:r>
      <w:r>
        <w:t>region</w:t>
      </w:r>
      <w:r w:rsidRPr="00000000">
        <w:tab/>
      </w:r>
      <w:r>
        <w:rPr>
          <w:rFonts w:ascii="新宋体" w:eastAsia="新宋体" w:hint="eastAsia"/>
        </w:rPr>
        <w:t>非翻译区</w:t>
      </w:r>
    </w:p>
    <w:p w:rsidR="0018722C">
      <w:pPr>
        <w:topLinePunct/>
      </w:pPr>
      <w:bookmarkStart w:id="819065" w:name="_cwCmt1"/>
      <w:r>
        <w:t>3</w:t>
      </w:r>
      <w:r>
        <w:t>'</w:t>
      </w:r>
      <w:r>
        <w:t>UTR</w:t>
      </w:r>
      <w:r w:rsidRPr="00000000">
        <w:tab/>
        <w:t>3</w:t>
      </w:r>
      <w:r>
        <w:t>'</w:t>
      </w:r>
      <w:r>
        <w:t>Untranslated</w:t>
      </w:r>
      <w:r>
        <w:t> </w:t>
      </w:r>
      <w:r>
        <w:t>region</w:t>
      </w:r>
      <w:r w:rsidRPr="00000000">
        <w:tab/>
      </w:r>
      <w:r>
        <w:t>3</w:t>
      </w:r>
      <w:r>
        <w:t>'</w:t>
      </w:r>
      <w:r>
        <w:rPr>
          <w:rFonts w:ascii="新宋体" w:hAnsi="新宋体" w:eastAsia="新宋体" w:hint="eastAsia"/>
        </w:rPr>
        <w:t>非翻译区</w:t>
      </w:r>
      <w:bookmarkEnd w:id="819065"/>
    </w:p>
    <w:p w:rsidR="0018722C">
      <w:pPr>
        <w:topLinePunct/>
      </w:pPr>
      <w:r>
        <w:t>5</w:t>
      </w:r>
      <w:r>
        <w:t>'</w:t>
      </w:r>
      <w:r>
        <w:t>UTR</w:t>
      </w:r>
      <w:r w:rsidRPr="00000000">
        <w:tab/>
        <w:t>5</w:t>
      </w:r>
      <w:r>
        <w:t>'</w:t>
      </w:r>
      <w:r>
        <w:t>Untranslated</w:t>
      </w:r>
      <w:r>
        <w:t> </w:t>
      </w:r>
      <w:r>
        <w:t>region</w:t>
      </w:r>
      <w:r w:rsidRPr="00000000">
        <w:tab/>
      </w:r>
      <w:r>
        <w:t>5</w:t>
      </w:r>
      <w:r>
        <w:t>'</w:t>
      </w:r>
      <w:r>
        <w:rPr>
          <w:rFonts w:ascii="新宋体" w:hAnsi="新宋体" w:eastAsia="新宋体" w:hint="eastAsia"/>
        </w:rPr>
        <w:t>非翻译区</w:t>
      </w:r>
    </w:p>
    <w:p w:rsidR="0018722C">
      <w:pPr>
        <w:topLinePunct/>
      </w:pPr>
      <w:r>
        <w:t>nt</w:t>
      </w:r>
      <w:r w:rsidRPr="00000000">
        <w:tab/>
        <w:t>Nucleotide</w:t>
      </w:r>
      <w:r w:rsidRPr="00000000">
        <w:tab/>
      </w:r>
      <w:r>
        <w:rPr>
          <w:rFonts w:ascii="新宋体" w:eastAsia="新宋体" w:hint="eastAsia"/>
        </w:rPr>
        <w:t>核苷酸</w:t>
      </w:r>
    </w:p>
    <w:p w:rsidR="0018722C">
      <w:pPr>
        <w:topLinePunct/>
      </w:pPr>
      <w:r>
        <w:t>bp</w:t>
      </w:r>
      <w:r w:rsidRPr="00000000">
        <w:tab/>
        <w:t>Base</w:t>
      </w:r>
      <w:r>
        <w:t> </w:t>
      </w:r>
      <w:r>
        <w:t>pair</w:t>
      </w:r>
      <w:r w:rsidRPr="00000000">
        <w:tab/>
      </w:r>
      <w:r>
        <w:rPr>
          <w:rFonts w:ascii="新宋体" w:eastAsia="新宋体" w:hint="eastAsia"/>
        </w:rPr>
        <w:t>碱基对</w:t>
      </w:r>
    </w:p>
    <w:p w:rsidR="0018722C">
      <w:pPr>
        <w:topLinePunct/>
      </w:pPr>
      <w:r>
        <w:t>mRNA</w:t>
      </w:r>
      <w:r w:rsidRPr="00000000">
        <w:tab/>
        <w:t>messenger</w:t>
      </w:r>
      <w:r>
        <w:t> </w:t>
      </w:r>
      <w:r>
        <w:t>RNA</w:t>
      </w:r>
      <w:r w:rsidRPr="00000000">
        <w:tab/>
      </w:r>
      <w:r>
        <w:rPr>
          <w:rFonts w:ascii="新宋体" w:eastAsia="新宋体" w:hint="eastAsia"/>
        </w:rPr>
        <w:t>信使</w:t>
      </w:r>
      <w:r>
        <w:t>RNA</w:t>
      </w:r>
    </w:p>
    <w:p w:rsidR="0018722C">
      <w:pPr>
        <w:topLinePunct/>
      </w:pPr>
      <w:r>
        <w:t>PAGE</w:t>
      </w:r>
      <w:r w:rsidRPr="00000000">
        <w:tab/>
      </w:r>
      <w:r>
        <w:t>Polyacrylamide</w:t>
      </w:r>
      <w:r>
        <w:t> </w:t>
      </w:r>
      <w:r>
        <w:t>gel</w:t>
      </w:r>
      <w:r>
        <w:t> </w:t>
      </w:r>
      <w:r>
        <w:t>electrophoresis</w:t>
      </w:r>
      <w:r w:rsidRPr="00000000">
        <w:tab/>
      </w:r>
      <w:r>
        <w:rPr>
          <w:rFonts w:ascii="新宋体" w:eastAsia="新宋体" w:hint="eastAsia"/>
        </w:rPr>
        <w:t>聚丙烯酰胺凝胶电泳</w:t>
      </w:r>
    </w:p>
    <w:p w:rsidR="0018722C">
      <w:pPr>
        <w:topLinePunct/>
      </w:pPr>
      <w:r>
        <w:t>PBS</w:t>
      </w:r>
      <w:r w:rsidRPr="00000000">
        <w:tab/>
        <w:t>Phosphate</w:t>
      </w:r>
      <w:r>
        <w:t> </w:t>
      </w:r>
      <w:r>
        <w:t>buffer</w:t>
      </w:r>
      <w:r>
        <w:t> </w:t>
      </w:r>
      <w:r>
        <w:t>saline</w:t>
      </w:r>
      <w:r w:rsidRPr="00000000">
        <w:tab/>
      </w:r>
      <w:r>
        <w:rPr>
          <w:rFonts w:ascii="新宋体" w:eastAsia="新宋体" w:hint="eastAsia"/>
        </w:rPr>
        <w:t>磷酸盐缓液</w:t>
      </w:r>
    </w:p>
    <w:p w:rsidR="0018722C">
      <w:pPr>
        <w:pStyle w:val="aff7"/>
        <w:topLinePunct/>
      </w:pPr>
      <w:r>
        <w:pict>
          <v:line style="position:absolute;mso-position-horizontal-relative:page;mso-position-vertical-relative:paragraph;z-index:1096;mso-wrap-distance-left:0;mso-wrap-distance-right:0" from="89.304001pt,9.740438pt" to="497.254001pt,9.740438pt" stroked="true" strokeweight=".47998pt" strokecolor="#000000">
            <v:stroke dashstyle="solid"/>
            <w10:wrap type="topAndBottom"/>
          </v:line>
        </w:pict>
      </w:r>
    </w:p>
    <w:p w:rsidR="0018722C">
      <w:pPr>
        <w:rPr/>
        <w:topLinePunct/>
      </w:pPr>
    </w:p>
    <w:p w:rsidR="0018722C">
      <w:pPr>
        <w:pStyle w:val="aff7"/>
        <w:topLinePunct/>
      </w:pPr>
      <w:r>
        <w:rPr>
          <w:sz w:val="2"/>
        </w:rPr>
        <w:pict>
          <v:group style="width:407.95pt;height:.5pt;mso-position-horizontal-relative:char;mso-position-vertical-relative:line" coordorigin="0,0" coordsize="8159,10">
            <v:line style="position:absolute" from="0,5" to="8159,5" stroked="true" strokeweight=".48pt" strokecolor="#000000">
              <v:stroke dashstyle="solid"/>
            </v:line>
          </v:group>
        </w:pict>
      </w:r>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5"/>
        <w:gridCol w:w="3735"/>
        <w:gridCol w:w="2940"/>
      </w:tblGrid>
      <w:tr>
        <w:trPr>
          <w:trHeight w:val="440" w:hRule="atLeast"/>
        </w:trPr>
        <w:tc>
          <w:tcPr>
            <w:tcW w:w="1485" w:type="dxa"/>
          </w:tcPr>
          <w:p w:rsidR="0018722C">
            <w:pPr>
              <w:topLinePunct/>
              <w:ind w:leftChars="0" w:left="0" w:rightChars="0" w:right="0" w:firstLineChars="0" w:firstLine="0"/>
              <w:spacing w:line="240" w:lineRule="atLeast"/>
            </w:pPr>
            <w:r>
              <w:t>pre-miRNA</w:t>
            </w:r>
          </w:p>
        </w:tc>
        <w:tc>
          <w:tcPr>
            <w:tcW w:w="3735" w:type="dxa"/>
          </w:tcPr>
          <w:p w:rsidR="0018722C">
            <w:pPr>
              <w:topLinePunct/>
              <w:ind w:leftChars="0" w:left="0" w:rightChars="0" w:right="0" w:firstLineChars="0" w:firstLine="0"/>
              <w:spacing w:line="240" w:lineRule="atLeast"/>
            </w:pPr>
            <w:r>
              <w:t>P</w:t>
            </w:r>
            <w:r>
              <w:t>recusor miRNA</w:t>
            </w:r>
          </w:p>
        </w:tc>
        <w:tc>
          <w:tcPr>
            <w:tcW w:w="2940" w:type="dxa"/>
          </w:tcPr>
          <w:p w:rsidR="0018722C">
            <w:pPr>
              <w:topLinePunct/>
              <w:ind w:leftChars="0" w:left="0" w:rightChars="0" w:right="0" w:firstLineChars="0" w:firstLine="0"/>
              <w:spacing w:line="240" w:lineRule="atLeast"/>
            </w:pPr>
            <w:r>
              <w:t>miRNA </w:t>
            </w:r>
            <w:r>
              <w:rPr>
                <w:rFonts w:ascii="新宋体" w:eastAsia="新宋体" w:hint="eastAsia"/>
              </w:rPr>
              <w:t>前体</w:t>
            </w:r>
          </w:p>
        </w:tc>
      </w:tr>
      <w:tr>
        <w:trPr>
          <w:trHeight w:val="620" w:hRule="atLeast"/>
        </w:trPr>
        <w:tc>
          <w:tcPr>
            <w:tcW w:w="1485" w:type="dxa"/>
          </w:tcPr>
          <w:p w:rsidR="0018722C">
            <w:pPr>
              <w:topLinePunct/>
              <w:ind w:leftChars="0" w:left="0" w:rightChars="0" w:right="0" w:firstLineChars="0" w:firstLine="0"/>
              <w:spacing w:line="240" w:lineRule="atLeast"/>
            </w:pPr>
            <w:r>
              <w:t>pri-miRNA</w:t>
            </w:r>
          </w:p>
        </w:tc>
        <w:tc>
          <w:tcPr>
            <w:tcW w:w="3735" w:type="dxa"/>
          </w:tcPr>
          <w:p w:rsidR="0018722C">
            <w:pPr>
              <w:topLinePunct/>
              <w:ind w:leftChars="0" w:left="0" w:rightChars="0" w:right="0" w:firstLineChars="0" w:firstLine="0"/>
              <w:spacing w:line="240" w:lineRule="atLeast"/>
            </w:pPr>
            <w:r>
              <w:t>P</w:t>
            </w:r>
            <w:r>
              <w:t>rimary miRNA</w:t>
            </w:r>
          </w:p>
        </w:tc>
        <w:tc>
          <w:tcPr>
            <w:tcW w:w="2940" w:type="dxa"/>
          </w:tcPr>
          <w:p w:rsidR="0018722C">
            <w:pPr>
              <w:topLinePunct/>
              <w:ind w:leftChars="0" w:left="0" w:rightChars="0" w:right="0" w:firstLineChars="0" w:firstLine="0"/>
              <w:spacing w:line="240" w:lineRule="atLeast"/>
            </w:pPr>
            <w:r>
              <w:rPr>
                <w:rFonts w:ascii="新宋体" w:eastAsia="新宋体" w:hint="eastAsia"/>
              </w:rPr>
              <w:t>初始 </w:t>
            </w:r>
            <w:r>
              <w:t>miRNA</w:t>
            </w:r>
          </w:p>
        </w:tc>
      </w:tr>
      <w:tr>
        <w:trPr>
          <w:trHeight w:val="620" w:hRule="atLeast"/>
        </w:trPr>
        <w:tc>
          <w:tcPr>
            <w:tcW w:w="1485" w:type="dxa"/>
          </w:tcPr>
          <w:p w:rsidR="0018722C">
            <w:pPr>
              <w:topLinePunct/>
              <w:ind w:leftChars="0" w:left="0" w:rightChars="0" w:right="0" w:firstLineChars="0" w:firstLine="0"/>
              <w:spacing w:line="240" w:lineRule="atLeast"/>
            </w:pPr>
            <w:r>
              <w:t>rpm</w:t>
            </w:r>
          </w:p>
        </w:tc>
        <w:tc>
          <w:tcPr>
            <w:tcW w:w="3735" w:type="dxa"/>
          </w:tcPr>
          <w:p w:rsidR="0018722C">
            <w:pPr>
              <w:topLinePunct/>
              <w:ind w:leftChars="0" w:left="0" w:rightChars="0" w:right="0" w:firstLineChars="0" w:firstLine="0"/>
              <w:spacing w:line="240" w:lineRule="atLeast"/>
            </w:pPr>
            <w:r>
              <w:t>Revolutions per minute</w:t>
            </w:r>
          </w:p>
        </w:tc>
        <w:tc>
          <w:tcPr>
            <w:tcW w:w="2940" w:type="dxa"/>
          </w:tcPr>
          <w:p w:rsidR="0018722C">
            <w:pPr>
              <w:topLinePunct/>
              <w:ind w:leftChars="0" w:left="0" w:rightChars="0" w:right="0" w:firstLineChars="0" w:firstLine="0"/>
              <w:spacing w:line="240" w:lineRule="atLeast"/>
            </w:pPr>
            <w:r>
              <w:rPr>
                <w:rFonts w:ascii="新宋体" w:eastAsia="新宋体" w:hint="eastAsia"/>
              </w:rPr>
              <w:t>每分钟转速</w:t>
            </w:r>
          </w:p>
        </w:tc>
      </w:tr>
      <w:tr>
        <w:trPr>
          <w:trHeight w:val="440" w:hRule="atLeast"/>
        </w:trPr>
        <w:tc>
          <w:tcPr>
            <w:tcW w:w="1485" w:type="dxa"/>
          </w:tcPr>
          <w:p w:rsidR="0018722C">
            <w:pPr>
              <w:topLinePunct/>
              <w:ind w:leftChars="0" w:left="0" w:rightChars="0" w:right="0" w:firstLineChars="0" w:firstLine="0"/>
              <w:spacing w:line="240" w:lineRule="atLeast"/>
            </w:pPr>
            <w:r>
              <w:t>RT-PCR</w:t>
            </w:r>
          </w:p>
        </w:tc>
        <w:tc>
          <w:tcPr>
            <w:tcW w:w="3735" w:type="dxa"/>
          </w:tcPr>
          <w:p w:rsidR="0018722C">
            <w:pPr>
              <w:topLinePunct/>
              <w:ind w:leftChars="0" w:left="0" w:rightChars="0" w:right="0" w:firstLineChars="0" w:firstLine="0"/>
              <w:spacing w:line="240" w:lineRule="atLeast"/>
            </w:pPr>
            <w:r>
              <w:t>Reverse-transcription polymerase</w:t>
            </w:r>
          </w:p>
        </w:tc>
        <w:tc>
          <w:tcPr>
            <w:tcW w:w="2940" w:type="dxa"/>
          </w:tcPr>
          <w:p w:rsidR="0018722C">
            <w:pPr>
              <w:topLinePunct/>
              <w:ind w:leftChars="0" w:left="0" w:rightChars="0" w:right="0" w:firstLineChars="0" w:firstLine="0"/>
              <w:spacing w:line="240" w:lineRule="atLeast"/>
            </w:pPr>
            <w:r>
              <w:rPr>
                <w:rFonts w:ascii="新宋体" w:eastAsia="新宋体" w:hint="eastAsia"/>
              </w:rPr>
              <w:t>反转录聚合酶链式反应</w:t>
            </w:r>
          </w:p>
        </w:tc>
      </w:tr>
      <w:tr>
        <w:trPr>
          <w:trHeight w:val="800" w:hRule="atLeast"/>
        </w:trPr>
        <w:tc>
          <w:tcPr>
            <w:tcW w:w="1485" w:type="dxa"/>
          </w:tcPr>
          <w:p w:rsidR="0018722C">
            <w:pPr>
              <w:topLinePunct/>
              <w:ind w:leftChars="0" w:left="0" w:rightChars="0" w:right="0" w:firstLineChars="0" w:firstLine="0"/>
              <w:spacing w:line="240" w:lineRule="atLeast"/>
            </w:pPr>
          </w:p>
        </w:tc>
        <w:tc>
          <w:tcPr>
            <w:tcW w:w="37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w:t>
            </w:r>
            <w:r>
              <w:t>hain reaction</w:t>
            </w:r>
          </w:p>
        </w:tc>
        <w:tc>
          <w:tcPr>
            <w:tcW w:w="2940" w:type="dxa"/>
          </w:tcPr>
          <w:p w:rsidR="0018722C">
            <w:pPr>
              <w:topLinePunct/>
              <w:ind w:leftChars="0" w:left="0" w:rightChars="0" w:right="0" w:firstLineChars="0" w:firstLine="0"/>
              <w:spacing w:line="240" w:lineRule="atLeast"/>
            </w:pPr>
          </w:p>
        </w:tc>
      </w:tr>
      <w:tr>
        <w:trPr>
          <w:trHeight w:val="620" w:hRule="atLeast"/>
        </w:trPr>
        <w:tc>
          <w:tcPr>
            <w:tcW w:w="1485" w:type="dxa"/>
          </w:tcPr>
          <w:p w:rsidR="0018722C">
            <w:pPr>
              <w:topLinePunct/>
              <w:ind w:leftChars="0" w:left="0" w:rightChars="0" w:right="0" w:firstLineChars="0" w:firstLine="0"/>
              <w:spacing w:line="240" w:lineRule="atLeast"/>
            </w:pPr>
            <w:r>
              <w:t>siRNA</w:t>
            </w:r>
          </w:p>
        </w:tc>
        <w:tc>
          <w:tcPr>
            <w:tcW w:w="3735" w:type="dxa"/>
          </w:tcPr>
          <w:p w:rsidR="0018722C">
            <w:pPr>
              <w:topLinePunct/>
              <w:ind w:leftChars="0" w:left="0" w:rightChars="0" w:right="0" w:firstLineChars="0" w:firstLine="0"/>
              <w:spacing w:line="240" w:lineRule="atLeast"/>
            </w:pPr>
            <w:r>
              <w:t>S</w:t>
            </w:r>
            <w:r>
              <w:t>mall interfering RNA</w:t>
            </w:r>
          </w:p>
        </w:tc>
        <w:tc>
          <w:tcPr>
            <w:tcW w:w="2940" w:type="dxa"/>
          </w:tcPr>
          <w:p w:rsidR="0018722C">
            <w:pPr>
              <w:topLinePunct/>
              <w:ind w:leftChars="0" w:left="0" w:rightChars="0" w:right="0" w:firstLineChars="0" w:firstLine="0"/>
              <w:spacing w:line="240" w:lineRule="atLeast"/>
            </w:pPr>
            <w:r>
              <w:rPr>
                <w:rFonts w:ascii="新宋体" w:eastAsia="新宋体" w:hint="eastAsia"/>
              </w:rPr>
              <w:t>小干扰 </w:t>
            </w:r>
            <w:r>
              <w:t>RNA</w:t>
            </w:r>
          </w:p>
        </w:tc>
      </w:tr>
      <w:tr>
        <w:trPr>
          <w:trHeight w:val="620" w:hRule="atLeast"/>
        </w:trPr>
        <w:tc>
          <w:tcPr>
            <w:tcW w:w="1485" w:type="dxa"/>
          </w:tcPr>
          <w:p w:rsidR="0018722C">
            <w:pPr>
              <w:topLinePunct/>
              <w:ind w:leftChars="0" w:left="0" w:rightChars="0" w:right="0" w:firstLineChars="0" w:firstLine="0"/>
              <w:spacing w:line="240" w:lineRule="atLeast"/>
            </w:pPr>
            <w:r>
              <w:t>snRNA</w:t>
            </w:r>
          </w:p>
        </w:tc>
        <w:tc>
          <w:tcPr>
            <w:tcW w:w="3735" w:type="dxa"/>
          </w:tcPr>
          <w:p w:rsidR="0018722C">
            <w:pPr>
              <w:topLinePunct/>
              <w:ind w:leftChars="0" w:left="0" w:rightChars="0" w:right="0" w:firstLineChars="0" w:firstLine="0"/>
              <w:spacing w:line="240" w:lineRule="atLeast"/>
            </w:pPr>
            <w:r>
              <w:t>S</w:t>
            </w:r>
            <w:r>
              <w:t>mall nuclear RNA</w:t>
            </w:r>
          </w:p>
        </w:tc>
        <w:tc>
          <w:tcPr>
            <w:tcW w:w="2940" w:type="dxa"/>
          </w:tcPr>
          <w:p w:rsidR="0018722C">
            <w:pPr>
              <w:topLinePunct/>
              <w:ind w:leftChars="0" w:left="0" w:rightChars="0" w:right="0" w:firstLineChars="0" w:firstLine="0"/>
              <w:spacing w:line="240" w:lineRule="atLeast"/>
            </w:pPr>
            <w:r>
              <w:rPr>
                <w:rFonts w:ascii="新宋体" w:eastAsia="新宋体" w:hint="eastAsia"/>
              </w:rPr>
              <w:t>小核 </w:t>
            </w:r>
            <w:r>
              <w:t>RNA</w:t>
            </w:r>
          </w:p>
        </w:tc>
      </w:tr>
      <w:tr>
        <w:trPr>
          <w:trHeight w:val="620" w:hRule="atLeast"/>
        </w:trPr>
        <w:tc>
          <w:tcPr>
            <w:tcW w:w="1485" w:type="dxa"/>
          </w:tcPr>
          <w:p w:rsidR="0018722C">
            <w:pPr>
              <w:topLinePunct/>
              <w:ind w:leftChars="0" w:left="0" w:rightChars="0" w:right="0" w:firstLineChars="0" w:firstLine="0"/>
              <w:spacing w:line="240" w:lineRule="atLeast"/>
            </w:pPr>
            <w:r>
              <w:t>TBS</w:t>
            </w:r>
          </w:p>
        </w:tc>
        <w:tc>
          <w:tcPr>
            <w:tcW w:w="3735" w:type="dxa"/>
          </w:tcPr>
          <w:p w:rsidR="0018722C">
            <w:pPr>
              <w:topLinePunct/>
              <w:ind w:leftChars="0" w:left="0" w:rightChars="0" w:right="0" w:firstLineChars="0" w:firstLine="0"/>
              <w:spacing w:line="240" w:lineRule="atLeast"/>
            </w:pPr>
            <w:r>
              <w:t>Tris buffer saline</w:t>
            </w:r>
          </w:p>
        </w:tc>
        <w:tc>
          <w:tcPr>
            <w:tcW w:w="2940" w:type="dxa"/>
          </w:tcPr>
          <w:p w:rsidR="0018722C">
            <w:pPr>
              <w:topLinePunct/>
              <w:ind w:leftChars="0" w:left="0" w:rightChars="0" w:right="0" w:firstLineChars="0" w:firstLine="0"/>
              <w:spacing w:line="240" w:lineRule="atLeast"/>
            </w:pPr>
            <w:r>
              <w:t>Tris  </w:t>
            </w:r>
            <w:r>
              <w:rPr>
                <w:rFonts w:ascii="新宋体" w:eastAsia="新宋体" w:hint="eastAsia"/>
              </w:rPr>
              <w:t>缓冲液</w:t>
            </w:r>
          </w:p>
        </w:tc>
      </w:tr>
      <w:tr>
        <w:trPr>
          <w:trHeight w:val="620" w:hRule="atLeast"/>
        </w:trPr>
        <w:tc>
          <w:tcPr>
            <w:tcW w:w="1485" w:type="dxa"/>
          </w:tcPr>
          <w:p w:rsidR="0018722C">
            <w:pPr>
              <w:topLinePunct/>
              <w:ind w:leftChars="0" w:left="0" w:rightChars="0" w:right="0" w:firstLineChars="0" w:firstLine="0"/>
              <w:spacing w:line="240" w:lineRule="atLeast"/>
            </w:pPr>
            <w:r>
              <w:t>miRNA</w:t>
            </w:r>
          </w:p>
        </w:tc>
        <w:tc>
          <w:tcPr>
            <w:tcW w:w="3735" w:type="dxa"/>
          </w:tcPr>
          <w:p w:rsidR="0018722C">
            <w:pPr>
              <w:topLinePunct/>
              <w:ind w:leftChars="0" w:left="0" w:rightChars="0" w:right="0" w:firstLineChars="0" w:firstLine="0"/>
              <w:spacing w:line="240" w:lineRule="atLeast"/>
            </w:pPr>
            <w:r>
              <w:t>MicroRNA</w:t>
            </w:r>
          </w:p>
        </w:tc>
        <w:tc>
          <w:tcPr>
            <w:tcW w:w="2940" w:type="dxa"/>
          </w:tcPr>
          <w:p w:rsidR="0018722C">
            <w:pPr>
              <w:topLinePunct/>
              <w:ind w:leftChars="0" w:left="0" w:rightChars="0" w:right="0" w:firstLineChars="0" w:firstLine="0"/>
              <w:spacing w:line="240" w:lineRule="atLeast"/>
            </w:pPr>
            <w:r>
              <w:rPr>
                <w:rFonts w:ascii="新宋体" w:eastAsia="新宋体" w:hint="eastAsia"/>
              </w:rPr>
              <w:t>微小 </w:t>
            </w:r>
            <w:r>
              <w:t>RNA</w:t>
            </w:r>
          </w:p>
        </w:tc>
      </w:tr>
      <w:tr>
        <w:trPr>
          <w:trHeight w:val="620" w:hRule="atLeast"/>
        </w:trPr>
        <w:tc>
          <w:tcPr>
            <w:tcW w:w="1485" w:type="dxa"/>
          </w:tcPr>
          <w:p w:rsidR="0018722C">
            <w:pPr>
              <w:topLinePunct/>
              <w:ind w:leftChars="0" w:left="0" w:rightChars="0" w:right="0" w:firstLineChars="0" w:firstLine="0"/>
              <w:spacing w:line="240" w:lineRule="atLeast"/>
            </w:pPr>
            <w:r>
              <w:t>IL-6</w:t>
            </w:r>
          </w:p>
        </w:tc>
        <w:tc>
          <w:tcPr>
            <w:tcW w:w="3735" w:type="dxa"/>
          </w:tcPr>
          <w:p w:rsidR="0018722C">
            <w:pPr>
              <w:topLinePunct/>
              <w:ind w:leftChars="0" w:left="0" w:rightChars="0" w:right="0" w:firstLineChars="0" w:firstLine="0"/>
              <w:spacing w:line="240" w:lineRule="atLeast"/>
            </w:pPr>
            <w:r>
              <w:t>Interleukin-6</w:t>
            </w:r>
          </w:p>
        </w:tc>
        <w:tc>
          <w:tcPr>
            <w:tcW w:w="2940" w:type="dxa"/>
          </w:tcPr>
          <w:p w:rsidR="0018722C">
            <w:pPr>
              <w:topLinePunct/>
              <w:ind w:leftChars="0" w:left="0" w:rightChars="0" w:right="0" w:firstLineChars="0" w:firstLine="0"/>
              <w:spacing w:line="240" w:lineRule="atLeast"/>
            </w:pPr>
            <w:r>
              <w:rPr>
                <w:rFonts w:ascii="新宋体" w:eastAsia="新宋体" w:hint="eastAsia"/>
              </w:rPr>
              <w:t>白细胞介素</w:t>
            </w:r>
            <w:r>
              <w:t>-6</w:t>
            </w:r>
          </w:p>
        </w:tc>
      </w:tr>
      <w:tr>
        <w:trPr>
          <w:trHeight w:val="620" w:hRule="atLeast"/>
        </w:trPr>
        <w:tc>
          <w:tcPr>
            <w:tcW w:w="1485" w:type="dxa"/>
          </w:tcPr>
          <w:p w:rsidR="0018722C">
            <w:pPr>
              <w:topLinePunct/>
              <w:ind w:leftChars="0" w:left="0" w:rightChars="0" w:right="0" w:firstLineChars="0" w:firstLine="0"/>
              <w:spacing w:line="240" w:lineRule="atLeast"/>
            </w:pPr>
            <w:r>
              <w:t>IL-6R</w:t>
            </w:r>
          </w:p>
        </w:tc>
        <w:tc>
          <w:tcPr>
            <w:tcW w:w="3735" w:type="dxa"/>
          </w:tcPr>
          <w:p w:rsidR="0018722C">
            <w:pPr>
              <w:topLinePunct/>
              <w:ind w:leftChars="0" w:left="0" w:rightChars="0" w:right="0" w:firstLineChars="0" w:firstLine="0"/>
              <w:spacing w:line="240" w:lineRule="atLeast"/>
            </w:pPr>
            <w:r>
              <w:t>Interleukin-6</w:t>
            </w:r>
            <w:r w:rsidRPr="00000000">
              <w:tab/>
              <w:t>receptor</w:t>
            </w:r>
          </w:p>
        </w:tc>
        <w:tc>
          <w:tcPr>
            <w:tcW w:w="2940" w:type="dxa"/>
          </w:tcPr>
          <w:p w:rsidR="0018722C">
            <w:pPr>
              <w:topLinePunct/>
              <w:ind w:leftChars="0" w:left="0" w:rightChars="0" w:right="0" w:firstLineChars="0" w:firstLine="0"/>
              <w:spacing w:line="240" w:lineRule="atLeast"/>
            </w:pPr>
            <w:r>
              <w:rPr>
                <w:rFonts w:ascii="新宋体" w:eastAsia="新宋体" w:hint="eastAsia"/>
              </w:rPr>
              <w:t>白细胞介素</w:t>
            </w:r>
            <w:r>
              <w:t>-6 </w:t>
            </w:r>
            <w:r>
              <w:rPr>
                <w:rFonts w:ascii="新宋体" w:eastAsia="新宋体" w:hint="eastAsia"/>
              </w:rPr>
              <w:t>受体</w:t>
            </w:r>
          </w:p>
        </w:tc>
      </w:tr>
      <w:tr>
        <w:trPr>
          <w:trHeight w:val="620" w:hRule="atLeast"/>
        </w:trPr>
        <w:tc>
          <w:tcPr>
            <w:tcW w:w="1485" w:type="dxa"/>
          </w:tcPr>
          <w:p w:rsidR="0018722C">
            <w:pPr>
              <w:topLinePunct/>
              <w:ind w:leftChars="0" w:left="0" w:rightChars="0" w:right="0" w:firstLineChars="0" w:firstLine="0"/>
              <w:spacing w:line="240" w:lineRule="atLeast"/>
            </w:pPr>
            <w:r>
              <w:t>Mcl-1</w:t>
            </w:r>
          </w:p>
        </w:tc>
        <w:tc>
          <w:tcPr>
            <w:tcW w:w="3735" w:type="dxa"/>
          </w:tcPr>
          <w:p w:rsidR="0018722C">
            <w:pPr>
              <w:topLinePunct/>
              <w:ind w:leftChars="0" w:left="0" w:rightChars="0" w:right="0" w:firstLineChars="0" w:firstLine="0"/>
              <w:spacing w:line="240" w:lineRule="atLeast"/>
            </w:pPr>
            <w:r>
              <w:t>Myeloid Cell Leukemia-l</w:t>
            </w:r>
          </w:p>
        </w:tc>
        <w:tc>
          <w:tcPr>
            <w:tcW w:w="2940" w:type="dxa"/>
          </w:tcPr>
          <w:p w:rsidR="0018722C">
            <w:pPr>
              <w:topLinePunct/>
              <w:ind w:leftChars="0" w:left="0" w:rightChars="0" w:right="0" w:firstLineChars="0" w:firstLine="0"/>
              <w:spacing w:line="240" w:lineRule="atLeast"/>
            </w:pPr>
            <w:r>
              <w:rPr>
                <w:rFonts w:ascii="新宋体" w:eastAsia="新宋体" w:hint="eastAsia"/>
              </w:rPr>
              <w:t>髓样细胞白血病</w:t>
            </w:r>
            <w:r>
              <w:t>-l </w:t>
            </w:r>
            <w:r>
              <w:rPr>
                <w:rFonts w:ascii="新宋体" w:eastAsia="新宋体" w:hint="eastAsia"/>
              </w:rPr>
              <w:t>基因</w:t>
            </w:r>
          </w:p>
        </w:tc>
      </w:tr>
      <w:tr>
        <w:trPr>
          <w:trHeight w:val="620" w:hRule="atLeast"/>
        </w:trPr>
        <w:tc>
          <w:tcPr>
            <w:tcW w:w="1485" w:type="dxa"/>
          </w:tcPr>
          <w:p w:rsidR="0018722C">
            <w:pPr>
              <w:topLinePunct/>
              <w:ind w:leftChars="0" w:left="0" w:rightChars="0" w:right="0" w:firstLineChars="0" w:firstLine="0"/>
              <w:spacing w:line="240" w:lineRule="atLeast"/>
            </w:pPr>
            <w:r>
              <w:t>Bcl-2</w:t>
            </w:r>
          </w:p>
        </w:tc>
        <w:tc>
          <w:tcPr>
            <w:tcW w:w="3735" w:type="dxa"/>
          </w:tcPr>
          <w:p w:rsidR="0018722C">
            <w:pPr>
              <w:topLinePunct/>
              <w:ind w:leftChars="0" w:left="0" w:rightChars="0" w:right="0" w:firstLineChars="0" w:firstLine="0"/>
              <w:spacing w:line="240" w:lineRule="atLeast"/>
            </w:pPr>
            <w:r>
              <w:t>B cell Leukemia-2</w:t>
            </w:r>
          </w:p>
        </w:tc>
        <w:tc>
          <w:tcPr>
            <w:tcW w:w="2940" w:type="dxa"/>
          </w:tcPr>
          <w:p w:rsidR="0018722C">
            <w:pPr>
              <w:topLinePunct/>
              <w:ind w:leftChars="0" w:left="0" w:rightChars="0" w:right="0" w:firstLineChars="0" w:firstLine="0"/>
              <w:spacing w:line="240" w:lineRule="atLeast"/>
            </w:pPr>
            <w:r>
              <w:t>B </w:t>
            </w:r>
            <w:r>
              <w:rPr>
                <w:rFonts w:ascii="新宋体" w:eastAsia="新宋体" w:hint="eastAsia"/>
              </w:rPr>
              <w:t>细胞白血病</w:t>
            </w:r>
            <w:r>
              <w:t>-2 </w:t>
            </w:r>
            <w:r>
              <w:rPr>
                <w:rFonts w:ascii="新宋体" w:eastAsia="新宋体" w:hint="eastAsia"/>
              </w:rPr>
              <w:t>基因</w:t>
            </w:r>
          </w:p>
        </w:tc>
      </w:tr>
      <w:tr>
        <w:trPr>
          <w:trHeight w:val="620" w:hRule="atLeast"/>
        </w:trPr>
        <w:tc>
          <w:tcPr>
            <w:tcW w:w="1485" w:type="dxa"/>
            <w:tcBorders>
              <w:bottom w:val="single" w:sz="4" w:space="0" w:color="000000"/>
            </w:tcBorders>
          </w:tcPr>
          <w:p w:rsidR="0018722C">
            <w:pPr>
              <w:topLinePunct/>
              <w:ind w:leftChars="0" w:left="0" w:rightChars="0" w:right="0" w:firstLineChars="0" w:firstLine="0"/>
              <w:spacing w:line="240" w:lineRule="atLeast"/>
            </w:pPr>
            <w:r>
              <w:t>AFP</w:t>
            </w:r>
          </w:p>
        </w:tc>
        <w:tc>
          <w:tcPr>
            <w:tcW w:w="3735" w:type="dxa"/>
            <w:tcBorders>
              <w:bottom w:val="single" w:sz="4" w:space="0" w:color="000000"/>
            </w:tcBorders>
          </w:tcPr>
          <w:p w:rsidR="0018722C">
            <w:pPr>
              <w:topLinePunct/>
              <w:ind w:leftChars="0" w:left="0" w:rightChars="0" w:right="0" w:firstLineChars="0" w:firstLine="0"/>
              <w:spacing w:line="240" w:lineRule="atLeast"/>
            </w:pPr>
            <w:r>
              <w:t>alpha-fetoprotein</w:t>
            </w:r>
          </w:p>
        </w:tc>
        <w:tc>
          <w:tcPr>
            <w:tcW w:w="2940" w:type="dxa"/>
            <w:tcBorders>
              <w:bottom w:val="single" w:sz="4" w:space="0" w:color="000000"/>
            </w:tcBorders>
          </w:tcPr>
          <w:p w:rsidR="0018722C">
            <w:pPr>
              <w:topLinePunct/>
              <w:ind w:leftChars="0" w:left="0" w:rightChars="0" w:right="0" w:firstLineChars="0" w:firstLine="0"/>
              <w:spacing w:line="240" w:lineRule="atLeast"/>
            </w:pPr>
            <w:r>
              <w:rPr>
                <w:rFonts w:ascii="新宋体" w:eastAsia="新宋体" w:hint="eastAsia"/>
              </w:rPr>
              <w:t>甲胎蛋白</w:t>
            </w:r>
          </w:p>
        </w:tc>
      </w:tr>
    </w:tbl>
    <w:p w:rsidR="0018722C">
      <w:pPr>
        <w:rPr/>
        <w:topLinePunct/>
        <w:pStyle w:val="affa"/>
      </w:pPr>
    </w:p>
    <w:p w:rsidR="0018722C">
      <w:pPr>
        <w:pStyle w:val="aa"/>
        <w:topLinePunct/>
      </w:pPr>
      <w:bookmarkStart w:id="819042" w:name="_Toc686819042"/>
      <w:bookmarkStart w:name="前 言 " w:id="6"/>
      <w:bookmarkEnd w:id="6"/>
      <w:bookmarkStart w:name="_bookmark1" w:id="7"/>
      <w:bookmarkEnd w:id="7"/>
      <w:r>
        <w:t>前</w:t>
      </w:r>
      <w:r w:rsidR="004F241D">
        <w:rPr>
          <w:b/>
        </w:rPr>
        <w:t xml:space="preserve">  </w:t>
      </w:r>
      <w:r w:rsidR="004F241D">
        <w:rPr>
          <w:b/>
        </w:rPr>
        <w:t xml:space="preserve">言</w:t>
      </w:r>
      <w:bookmarkEnd w:id="819042"/>
    </w:p>
    <w:p w:rsidR="0018722C">
      <w:pPr>
        <w:topLinePunct/>
      </w:pPr>
      <w:r>
        <w:t>MicroRNA</w:t>
      </w:r>
      <w:r>
        <w:t>(</w:t>
      </w:r>
      <w:r>
        <w:t>miRNA</w:t>
      </w:r>
      <w:r>
        <w:t>)</w:t>
      </w:r>
      <w:r>
        <w:rPr>
          <w:rFonts w:ascii="新宋体" w:hAnsi="新宋体" w:eastAsia="新宋体" w:hint="eastAsia"/>
        </w:rPr>
        <w:t>是一类长度为</w:t>
      </w:r>
      <w:r>
        <w:t>20-24</w:t>
      </w:r>
      <w:r/>
      <w:r>
        <w:rPr>
          <w:rFonts w:ascii="新宋体" w:hAnsi="新宋体" w:eastAsia="新宋体" w:hint="eastAsia"/>
        </w:rPr>
        <w:t>个核苷酸</w:t>
      </w:r>
      <w:r>
        <w:t>(</w:t>
      </w:r>
      <w:r>
        <w:t>nt</w:t>
      </w:r>
      <w:r>
        <w:rPr>
          <w:spacing w:val="-5"/>
        </w:rPr>
        <w:t> </w:t>
      </w:r>
      <w:r>
        <w:t>nucleotide</w:t>
      </w:r>
      <w:r>
        <w:rPr>
          <w:rFonts w:ascii="新宋体" w:hAnsi="新宋体" w:eastAsia="新宋体" w:hint="eastAsia"/>
        </w:rPr>
        <w:t xml:space="preserve">, </w:t>
      </w:r>
      <w:r>
        <w:t>nt</w:t>
      </w:r>
      <w:r>
        <w:t>)</w:t>
      </w:r>
      <w:r>
        <w:rPr>
          <w:rFonts w:ascii="新宋体" w:hAnsi="新宋体" w:eastAsia="新宋体" w:hint="eastAsia"/>
        </w:rPr>
        <w:t>的内源</w:t>
      </w:r>
      <w:r>
        <w:rPr>
          <w:rFonts w:ascii="新宋体" w:hAnsi="新宋体" w:eastAsia="新宋体" w:hint="eastAsia"/>
        </w:rPr>
        <w:t>性非编码</w:t>
      </w:r>
      <w:r>
        <w:t>RNA</w:t>
      </w:r>
      <w:r/>
      <w:r>
        <w:rPr>
          <w:rFonts w:ascii="新宋体" w:hAnsi="新宋体" w:eastAsia="新宋体" w:hint="eastAsia"/>
        </w:rPr>
        <w:t>分子，广泛存在于多种生物基因组内，具有序列特异性调节基</w:t>
      </w:r>
      <w:r>
        <w:rPr>
          <w:rFonts w:ascii="新宋体" w:hAnsi="新宋体" w:eastAsia="新宋体" w:hint="eastAsia"/>
        </w:rPr>
        <w:t>因表达的功能。其通过与靶基因</w:t>
      </w:r>
      <w:r>
        <w:t>3’</w:t>
      </w:r>
      <w:r>
        <w:rPr>
          <w:rFonts w:ascii="新宋体" w:hAnsi="新宋体" w:eastAsia="新宋体" w:hint="eastAsia"/>
        </w:rPr>
        <w:t>非翻译区</w:t>
      </w:r>
      <w:r>
        <w:t>(</w:t>
      </w:r>
      <w:r>
        <w:rPr>
          <w:spacing w:val="10"/>
        </w:rPr>
        <w:t xml:space="preserve"> </w:t>
      </w:r>
      <w:r>
        <w:t>3</w:t>
      </w:r>
      <w:r>
        <w:t>'</w:t>
      </w:r>
      <w:r>
        <w:t>untranslated</w:t>
      </w:r>
      <w:r>
        <w:rPr>
          <w:spacing w:val="22"/>
        </w:rPr>
        <w:t> </w:t>
      </w:r>
      <w:r>
        <w:t>region</w:t>
      </w:r>
      <w:r>
        <w:rPr>
          <w:rFonts w:ascii="新宋体" w:hAnsi="新宋体" w:eastAsia="新宋体" w:hint="eastAsia"/>
        </w:rPr>
        <w:t xml:space="preserve">, </w:t>
      </w:r>
      <w:r>
        <w:t>3</w:t>
      </w:r>
      <w:r>
        <w:t>'</w:t>
      </w:r>
      <w:r>
        <w:t>UTR</w:t>
      </w:r>
      <w:r>
        <w:t>)</w:t>
      </w:r>
      <w:r>
        <w:rPr>
          <w:rFonts w:ascii="新宋体" w:hAnsi="新宋体" w:eastAsia="新宋体" w:hint="eastAsia"/>
        </w:rPr>
        <w:t>完</w:t>
      </w:r>
      <w:r>
        <w:rPr>
          <w:rFonts w:ascii="新宋体" w:hAnsi="新宋体" w:eastAsia="新宋体" w:hint="eastAsia"/>
        </w:rPr>
        <w:t>全或部分的结合，从而抑制</w:t>
      </w:r>
      <w:r>
        <w:t>mRNAs</w:t>
      </w:r>
      <w:r/>
      <w:r>
        <w:rPr>
          <w:rFonts w:ascii="新宋体" w:hAnsi="新宋体" w:eastAsia="新宋体" w:hint="eastAsia"/>
        </w:rPr>
        <w:t>的翻译</w:t>
      </w:r>
      <w:r>
        <w:t>[</w:t>
      </w:r>
      <w:r>
        <w:rPr>
          <w:spacing w:val="-4"/>
          <w:position w:val="11"/>
          <w:sz w:val="16"/>
        </w:rPr>
        <w:t xml:space="preserve">1,2</w:t>
      </w:r>
      <w:r>
        <w:t>]</w:t>
      </w:r>
      <w:r>
        <w:rPr>
          <w:rFonts w:ascii="新宋体" w:hAnsi="新宋体" w:eastAsia="新宋体" w:hint="eastAsia"/>
        </w:rPr>
        <w:t>，是在转录后水平调控基因表达的重要分子之一。</w:t>
      </w:r>
      <w:r>
        <w:t>Lee</w:t>
      </w:r>
      <w:r/>
      <w:r>
        <w:rPr>
          <w:rFonts w:ascii="新宋体" w:hAnsi="新宋体" w:eastAsia="新宋体" w:hint="eastAsia"/>
        </w:rPr>
        <w:t>等早在</w:t>
      </w:r>
      <w:r>
        <w:t>1993</w:t>
      </w:r>
      <w:r/>
      <w:r>
        <w:rPr>
          <w:rFonts w:ascii="新宋体" w:hAnsi="新宋体" w:eastAsia="新宋体" w:hint="eastAsia"/>
        </w:rPr>
        <w:t>年便在隐杆线虫基因组中发现了一个</w:t>
      </w:r>
      <w:r>
        <w:t>22</w:t>
      </w:r>
      <w:r>
        <w:t> </w:t>
      </w:r>
      <w:r>
        <w:t>nt</w:t>
      </w:r>
      <w:r>
        <w:rPr>
          <w:rFonts w:ascii="新宋体" w:hAnsi="新宋体" w:eastAsia="新宋体" w:hint="eastAsia"/>
        </w:rPr>
        <w:t>的小分子非编码</w:t>
      </w:r>
      <w:r>
        <w:t>RNA</w:t>
      </w:r>
      <w:r>
        <w:t> </w:t>
      </w:r>
      <w:r>
        <w:t>lin-4</w:t>
      </w:r>
      <w:r/>
      <w:r>
        <w:rPr>
          <w:rFonts w:ascii="新宋体" w:hAnsi="新宋体" w:eastAsia="新宋体" w:hint="eastAsia"/>
        </w:rPr>
        <w:t>的存在</w:t>
      </w:r>
      <w:r>
        <w:rPr>
          <w:vertAlign w:val="superscript"/>
        </w:rPr>
        <w:t>[</w:t>
      </w:r>
      <w:r>
        <w:rPr>
          <w:vertAlign w:val="superscript"/>
          <w:position w:val="11"/>
        </w:rPr>
        <w:t xml:space="preserve">3</w:t>
      </w:r>
      <w:r>
        <w:rPr>
          <w:vertAlign w:val="superscript"/>
        </w:rPr>
        <w:t>]</w:t>
      </w:r>
      <w:r>
        <w:rPr>
          <w:rFonts w:ascii="新宋体" w:hAnsi="新宋体" w:eastAsia="新宋体" w:hint="eastAsia"/>
        </w:rPr>
        <w:t>，但这仅仅被认为是个别现象，并未引起</w:t>
      </w:r>
      <w:r>
        <w:rPr>
          <w:rFonts w:ascii="新宋体" w:hAnsi="新宋体" w:eastAsia="新宋体" w:hint="eastAsia"/>
        </w:rPr>
        <w:t>研究者足够的重视和关注。随着在植物、果蝇、斑马鱼、哺乳动物和人等多种</w:t>
      </w:r>
      <w:r>
        <w:rPr>
          <w:rFonts w:ascii="新宋体" w:hAnsi="新宋体" w:eastAsia="新宋体" w:hint="eastAsia"/>
        </w:rPr>
        <w:t>物种中相继发现了这类小</w:t>
      </w:r>
      <w:r>
        <w:t>RNA</w:t>
      </w:r>
      <w:r/>
      <w:r>
        <w:rPr>
          <w:rFonts w:ascii="新宋体" w:hAnsi="新宋体" w:eastAsia="新宋体" w:hint="eastAsia"/>
        </w:rPr>
        <w:t>存在，并把其命名为</w:t>
      </w:r>
      <w:r>
        <w:t>microRNA</w:t>
      </w:r>
      <w:r>
        <w:rPr>
          <w:rFonts w:ascii="新宋体" w:hAnsi="新宋体" w:eastAsia="新宋体" w:hint="eastAsia"/>
        </w:rPr>
        <w:t>，对</w:t>
      </w:r>
      <w:r>
        <w:t>microRNA</w:t>
      </w:r>
      <w:r>
        <w:rPr>
          <w:rFonts w:ascii="新宋体" w:hAnsi="新宋体" w:eastAsia="新宋体" w:hint="eastAsia"/>
        </w:rPr>
        <w:t>的学术研究才逐渐增多，至今已发现上千种</w:t>
      </w:r>
      <w:r>
        <w:t>microRNA</w:t>
      </w:r>
      <w:r>
        <w:rPr>
          <w:rFonts w:ascii="新宋体" w:hAnsi="新宋体" w:eastAsia="新宋体" w:hint="eastAsia"/>
          <w:rFonts w:ascii="新宋体" w:hAnsi="新宋体" w:eastAsia="新宋体" w:hint="eastAsia"/>
          <w:spacing w:val="-2"/>
        </w:rPr>
        <w:t xml:space="preserve">, </w:t>
      </w:r>
      <w:r>
        <w:t>miRNA</w:t>
      </w:r>
      <w:r/>
      <w:r>
        <w:rPr>
          <w:rFonts w:ascii="新宋体" w:hAnsi="新宋体" w:eastAsia="新宋体" w:hint="eastAsia"/>
        </w:rPr>
        <w:t>的重要性引起</w:t>
      </w:r>
      <w:r>
        <w:rPr>
          <w:rFonts w:ascii="新宋体" w:hAnsi="新宋体" w:eastAsia="新宋体" w:hint="eastAsia"/>
        </w:rPr>
        <w:t>人们的关注，并连续两次入选《</w:t>
      </w:r>
      <w:r>
        <w:t>Science</w:t>
      </w:r>
      <w:r>
        <w:rPr>
          <w:rFonts w:ascii="新宋体" w:hAnsi="新宋体" w:eastAsia="新宋体" w:hint="eastAsia"/>
        </w:rPr>
        <w:t>》杂志评选的十大科技研究进展。</w:t>
      </w:r>
      <w:r>
        <w:t>miRNA</w:t>
      </w:r>
      <w:r>
        <w:rPr>
          <w:rFonts w:ascii="新宋体" w:hAnsi="新宋体" w:eastAsia="新宋体" w:hint="eastAsia"/>
        </w:rPr>
        <w:t>在生物体生长发育、胚胎形成、细胞增殖、分化、凋亡、脂肪代谢等生命活动中发挥重要的调控作用</w:t>
      </w:r>
      <w:r>
        <w:rPr>
          <w:vertAlign w:val="superscript"/>
        </w:rPr>
        <w:t>[</w:t>
      </w:r>
      <w:r>
        <w:rPr>
          <w:vertAlign w:val="superscript"/>
          <w:position w:val="11"/>
        </w:rPr>
        <w:t xml:space="preserve">4-7</w:t>
      </w:r>
      <w:r>
        <w:rPr>
          <w:vertAlign w:val="superscript"/>
        </w:rPr>
        <w:t>]</w:t>
      </w:r>
      <w:r>
        <w:rPr>
          <w:rFonts w:ascii="新宋体" w:hAnsi="新宋体" w:eastAsia="新宋体" w:hint="eastAsia"/>
        </w:rPr>
        <w:t>。另外，</w:t>
      </w:r>
      <w:r>
        <w:t>miRNA</w:t>
      </w:r>
      <w:r/>
      <w:r>
        <w:rPr>
          <w:rFonts w:ascii="新宋体" w:hAnsi="新宋体" w:eastAsia="新宋体" w:hint="eastAsia"/>
        </w:rPr>
        <w:t>的发现具有重要的理论意义，经典</w:t>
      </w:r>
      <w:r>
        <w:rPr>
          <w:rFonts w:ascii="新宋体" w:hAnsi="新宋体" w:eastAsia="新宋体" w:hint="eastAsia"/>
        </w:rPr>
        <w:t>的生物中心法则认定编码蛋白质的基因似乎是遗传信息唯一来源，也是所有生</w:t>
      </w:r>
      <w:r>
        <w:rPr>
          <w:rFonts w:ascii="新宋体" w:hAnsi="新宋体" w:eastAsia="新宋体" w:hint="eastAsia"/>
        </w:rPr>
        <w:t>命的完整蓝图，而近几年研究发现，基因组内存在大量隐藏信息，这些信息在</w:t>
      </w:r>
      <w:r>
        <w:rPr>
          <w:rFonts w:ascii="新宋体" w:hAnsi="新宋体" w:eastAsia="新宋体" w:hint="eastAsia"/>
        </w:rPr>
        <w:t>生物体生长发育过程中发挥着不可替代的作用，正如天文学家所描述的太空暗物质，虽不可见却发挥支配作用。</w:t>
      </w:r>
      <w:r>
        <w:t>miRNA</w:t>
      </w:r>
      <w:r/>
      <w:r>
        <w:rPr>
          <w:rFonts w:ascii="新宋体" w:hAnsi="新宋体" w:eastAsia="新宋体" w:hint="eastAsia"/>
        </w:rPr>
        <w:t>便是一种隐藏信息，它的发现对中心法则形成了挑战。由此可见，</w:t>
      </w:r>
      <w:r>
        <w:t>miRNA</w:t>
      </w:r>
      <w:r/>
      <w:r>
        <w:rPr>
          <w:rFonts w:ascii="新宋体" w:hAnsi="新宋体" w:eastAsia="新宋体" w:hint="eastAsia"/>
        </w:rPr>
        <w:t>的研究不但有助于丰富生命科学的相</w:t>
      </w:r>
      <w:r>
        <w:rPr>
          <w:rFonts w:ascii="新宋体" w:hAnsi="新宋体" w:eastAsia="新宋体" w:hint="eastAsia"/>
        </w:rPr>
        <w:t>关理论，也有助于疾病治疗新策略的发现。由于</w:t>
      </w:r>
      <w:r>
        <w:t>miRNA</w:t>
      </w:r>
      <w:r/>
      <w:r>
        <w:rPr>
          <w:rFonts w:ascii="新宋体" w:hAnsi="新宋体" w:eastAsia="新宋体" w:hint="eastAsia"/>
        </w:rPr>
        <w:t>调节方式的特点，即</w:t>
      </w:r>
      <w:r>
        <w:rPr>
          <w:rFonts w:ascii="新宋体" w:hAnsi="新宋体" w:eastAsia="新宋体" w:hint="eastAsia"/>
        </w:rPr>
        <w:t>一个</w:t>
      </w:r>
      <w:r>
        <w:t>miR</w:t>
      </w:r>
      <w:r>
        <w:t>NA</w:t>
      </w:r>
      <w:r/>
      <w:r>
        <w:rPr>
          <w:rFonts w:ascii="新宋体" w:hAnsi="新宋体" w:eastAsia="新宋体" w:hint="eastAsia"/>
        </w:rPr>
        <w:t>分子可以靶向调控多个</w:t>
      </w:r>
      <w:r>
        <w:t>mR</w:t>
      </w:r>
      <w:r>
        <w:t>N</w:t>
      </w:r>
      <w:r>
        <w:t>A</w:t>
      </w:r>
      <w:r>
        <w:rPr>
          <w:rFonts w:ascii="新宋体" w:hAnsi="新宋体" w:eastAsia="新宋体" w:hint="eastAsia"/>
        </w:rPr>
        <w:t>，同时一个</w:t>
      </w:r>
      <w:r>
        <w:t>mR</w:t>
      </w:r>
      <w:r>
        <w:t>NA</w:t>
      </w:r>
      <w:r/>
      <w:r>
        <w:rPr>
          <w:rFonts w:ascii="新宋体" w:hAnsi="新宋体" w:eastAsia="新宋体" w:hint="eastAsia"/>
        </w:rPr>
        <w:t>分子也可被多</w:t>
      </w:r>
      <w:r>
        <w:rPr>
          <w:rFonts w:ascii="新宋体" w:hAnsi="新宋体" w:eastAsia="新宋体" w:hint="eastAsia"/>
        </w:rPr>
        <w:t>个</w:t>
      </w:r>
    </w:p>
    <w:p w:rsidR="0018722C">
      <w:pPr>
        <w:topLinePunct/>
      </w:pPr>
      <w:r>
        <w:t>miRNA</w:t>
      </w:r>
      <w:r>
        <w:rPr>
          <w:rFonts w:ascii="新宋体" w:eastAsia="新宋体" w:hint="eastAsia"/>
        </w:rPr>
        <w:t>分子共同调节，使得它在网络调控及多个信息层的交叉作用中具有独特的优势。</w:t>
      </w:r>
    </w:p>
    <w:p w:rsidR="0018722C">
      <w:pPr>
        <w:pStyle w:val="affff5"/>
        <w:keepNext/>
        <w:topLinePunct/>
      </w:pPr>
      <w:r>
        <w:rPr>
          <w:rFonts w:ascii="新宋体"/>
          <w:sz w:val="20"/>
        </w:rPr>
        <w:drawing>
          <wp:inline distT="0" distB="0" distL="0" distR="0">
            <wp:extent cx="4713500" cy="1284366"/>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0" cstate="print"/>
                    <a:stretch>
                      <a:fillRect/>
                    </a:stretch>
                  </pic:blipFill>
                  <pic:spPr>
                    <a:xfrm>
                      <a:off x="0" y="0"/>
                      <a:ext cx="5287068" cy="1440656"/>
                    </a:xfrm>
                    <a:prstGeom prst="rect">
                      <a:avLst/>
                    </a:prstGeom>
                  </pic:spPr>
                </pic:pic>
              </a:graphicData>
            </a:graphic>
          </wp:inline>
        </w:drawing>
      </w:r>
      <w:r/>
    </w:p>
    <w:p w:rsidR="0018722C">
      <w:pPr>
        <w:pStyle w:val="a9"/>
        <w:topLinePunct/>
      </w:pPr>
      <w:r>
        <w:rPr>
          <w:rFonts w:ascii="新宋体" w:eastAsia="新宋体" w:hint="eastAsia"/>
        </w:rPr>
        <w:t>图</w:t>
      </w:r>
      <w:r>
        <w:t>1</w:t>
      </w:r>
      <w:r>
        <w:t xml:space="preserve">  </w:t>
      </w:r>
      <w:r>
        <w:t>MicroRNA</w:t>
      </w:r>
      <w:r>
        <w:rPr>
          <w:rFonts w:ascii="新宋体" w:eastAsia="新宋体" w:hint="eastAsia"/>
        </w:rPr>
        <w:t>与靶基因作用过程</w:t>
      </w:r>
    </w:p>
    <w:p w:rsidR="0018722C">
      <w:pPr>
        <w:pStyle w:val="aff7"/>
        <w:topLinePunct/>
      </w:pPr>
      <w:r>
        <w:drawing>
          <wp:inline>
            <wp:extent cx="5267859" cy="3249168"/>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11" cstate="print"/>
                    <a:stretch>
                      <a:fillRect/>
                    </a:stretch>
                  </pic:blipFill>
                  <pic:spPr>
                    <a:xfrm>
                      <a:off x="0" y="0"/>
                      <a:ext cx="5267859" cy="3249168"/>
                    </a:xfrm>
                    <a:prstGeom prst="rect">
                      <a:avLst/>
                    </a:prstGeom>
                  </pic:spPr>
                </pic:pic>
              </a:graphicData>
            </a:graphic>
          </wp:inline>
        </w:drawing>
      </w:r>
    </w:p>
    <w:p w:rsidR="0018722C">
      <w:pPr>
        <w:pStyle w:val="a9"/>
        <w:topLinePunct/>
      </w:pPr>
      <w:r>
        <w:rPr>
          <w:rFonts w:ascii="新宋体" w:eastAsia="新宋体" w:hint="eastAsia"/>
        </w:rPr>
        <w:t>图</w:t>
      </w:r>
      <w:r>
        <w:t>2</w:t>
      </w:r>
      <w:r>
        <w:t xml:space="preserve">  </w:t>
      </w:r>
      <w:r>
        <w:t>miRNA</w:t>
      </w:r>
      <w:r>
        <w:rPr>
          <w:rFonts w:ascii="新宋体" w:eastAsia="新宋体" w:hint="eastAsia"/>
        </w:rPr>
        <w:t>分子靶向调控多个基因或一个基因也可被多个</w:t>
      </w:r>
      <w:r>
        <w:t>miRNA</w:t>
      </w:r>
      <w:r>
        <w:rPr>
          <w:rFonts w:ascii="新宋体" w:eastAsia="新宋体" w:hint="eastAsia"/>
        </w:rPr>
        <w:t>分子</w:t>
      </w:r>
    </w:p>
    <w:p w:rsidR="0018722C">
      <w:pPr>
        <w:pStyle w:val="BodyText"/>
        <w:spacing w:before="135"/>
        <w:ind w:leftChars="0" w:left="143" w:rightChars="0" w:right="339"/>
        <w:jc w:val="center"/>
        <w:rPr>
          <w:rFonts w:ascii="新宋体" w:eastAsia="新宋体" w:hint="eastAsia"/>
        </w:rPr>
        <w:topLinePunct/>
      </w:pPr>
      <w:r>
        <w:rPr>
          <w:rFonts w:ascii="新宋体" w:eastAsia="新宋体" w:hint="eastAsia"/>
        </w:rPr>
        <w:t>共同调控</w:t>
      </w:r>
    </w:p>
    <w:p w:rsidR="0018722C">
      <w:pPr>
        <w:topLinePunct/>
      </w:pPr>
      <w:r>
        <w:t>miRNA</w:t>
      </w:r>
      <w:r>
        <w:rPr>
          <w:rFonts w:ascii="新宋体" w:eastAsia="新宋体" w:hint="eastAsia"/>
        </w:rPr>
        <w:t>一般分布于基因间序列或内含子区域，少数分布于外显子区域。</w:t>
      </w:r>
      <w:r>
        <w:rPr>
          <w:rFonts w:ascii="新宋体" w:eastAsia="新宋体" w:hint="eastAsia"/>
        </w:rPr>
        <w:t>研究发现，</w:t>
      </w:r>
      <w:r>
        <w:t>miRNAs</w:t>
      </w:r>
      <w:r>
        <w:rPr>
          <w:rFonts w:ascii="新宋体" w:eastAsia="新宋体" w:hint="eastAsia"/>
        </w:rPr>
        <w:t>的表达是具有组织特异性的，它随着信使</w:t>
      </w:r>
      <w:r>
        <w:t>RNA</w:t>
      </w:r>
      <w:r>
        <w:rPr>
          <w:rFonts w:ascii="新宋体" w:eastAsia="新宋体" w:hint="eastAsia"/>
        </w:rPr>
        <w:t>（</w:t>
      </w:r>
      <w:r>
        <w:t>messenge</w:t>
      </w:r>
      <w:r>
        <w:t>r</w:t>
      </w:r>
    </w:p>
    <w:p w:rsidR="0018722C">
      <w:pPr>
        <w:topLinePunct/>
      </w:pPr>
      <w:r>
        <w:t>RNA</w:t>
      </w:r>
      <w:r>
        <w:rPr>
          <w:rFonts w:ascii="新宋体" w:eastAsia="新宋体" w:hint="eastAsia"/>
        </w:rPr>
        <w:t>，</w:t>
      </w:r>
      <w:r>
        <w:t>mRNA</w:t>
      </w:r>
      <w:r>
        <w:rPr>
          <w:rFonts w:ascii="新宋体" w:eastAsia="新宋体" w:hint="eastAsia"/>
        </w:rPr>
        <w:t>）</w:t>
      </w:r>
      <w:r>
        <w:rPr>
          <w:rFonts w:ascii="新宋体" w:eastAsia="新宋体" w:hint="eastAsia"/>
        </w:rPr>
        <w:t>一起转录，其加工过程需要几个重要蛋白的参与。首先，在</w:t>
      </w:r>
    </w:p>
    <w:p w:rsidR="0018722C">
      <w:pPr>
        <w:topLinePunct/>
      </w:pPr>
      <w:r>
        <w:t>R</w:t>
      </w:r>
      <w:r>
        <w:t>NA</w:t>
      </w:r>
      <w:r/>
      <w:r>
        <w:rPr>
          <w:rFonts w:ascii="新宋体" w:eastAsia="新宋体" w:hint="eastAsia"/>
        </w:rPr>
        <w:t>聚合酶</w:t>
      </w:r>
      <w:r>
        <w:t>I</w:t>
      </w:r>
      <w:r>
        <w:t>I</w:t>
      </w:r>
      <w:r/>
      <w:r>
        <w:rPr>
          <w:rFonts w:ascii="新宋体" w:eastAsia="新宋体" w:hint="eastAsia"/>
        </w:rPr>
        <w:t>的催化下，</w:t>
      </w:r>
      <w:r>
        <w:t>miR</w:t>
      </w:r>
      <w:r>
        <w:t>N</w:t>
      </w:r>
      <w:r>
        <w:t>A</w:t>
      </w:r>
      <w:r>
        <w:t>s</w:t>
      </w:r>
      <w:r/>
      <w:r>
        <w:rPr>
          <w:rFonts w:ascii="新宋体" w:eastAsia="新宋体" w:hint="eastAsia"/>
        </w:rPr>
        <w:t>在核内起始转录，产生初始转录产物</w:t>
      </w:r>
      <w:r>
        <w:rPr>
          <w:spacing w:val="0"/>
        </w:rPr>
        <w:t>（</w:t>
      </w:r>
      <w:r>
        <w:t>p</w:t>
      </w:r>
      <w:r>
        <w:t>r</w:t>
      </w:r>
      <w:r>
        <w:t>im</w:t>
      </w:r>
      <w:r>
        <w:t>a</w:t>
      </w:r>
      <w:r>
        <w:t>r</w:t>
      </w:r>
      <w:r>
        <w:t>y</w:t>
      </w:r>
    </w:p>
    <w:p w:rsidR="0018722C">
      <w:pPr>
        <w:topLinePunct/>
      </w:pPr>
      <w:r>
        <w:t>miR</w:t>
      </w:r>
      <w:r>
        <w:t>N</w:t>
      </w:r>
      <w:r>
        <w:t>A</w:t>
      </w:r>
      <w:r>
        <w:rPr>
          <w:rFonts w:ascii="新宋体" w:hAnsi="新宋体" w:eastAsia="新宋体" w:hint="eastAsia"/>
        </w:rPr>
        <w:t>，</w:t>
      </w:r>
      <w:r>
        <w:t>p</w:t>
      </w:r>
      <w:r>
        <w:t>r</w:t>
      </w:r>
      <w:r>
        <w:t>i</w:t>
      </w:r>
      <w:r>
        <w:t>-</w:t>
      </w:r>
      <w:r>
        <w:t>miR</w:t>
      </w:r>
      <w:r>
        <w:t>N</w:t>
      </w:r>
      <w:r>
        <w:t>A</w:t>
      </w:r>
      <w:r>
        <w:rPr>
          <w:w w:val="99"/>
        </w:rPr>
        <w:t>）</w:t>
      </w:r>
      <w:r>
        <w:rPr>
          <w:rFonts w:ascii="新宋体" w:hAnsi="新宋体" w:eastAsia="新宋体" w:hint="eastAsia"/>
        </w:rPr>
        <w:t>，</w:t>
      </w:r>
      <w:r>
        <w:t>p</w:t>
      </w:r>
      <w:r>
        <w:t>r</w:t>
      </w:r>
      <w:r>
        <w:t>i</w:t>
      </w:r>
      <w:r>
        <w:t>-</w:t>
      </w:r>
      <w:r>
        <w:t>miR</w:t>
      </w:r>
      <w:r>
        <w:t>NA</w:t>
      </w:r>
      <w:r>
        <w:rPr>
          <w:rFonts w:ascii="新宋体" w:hAnsi="新宋体" w:eastAsia="新宋体" w:hint="eastAsia"/>
        </w:rPr>
        <w:t>在细胞核内经过一种</w:t>
      </w:r>
      <w:r>
        <w:t>R</w:t>
      </w:r>
      <w:r>
        <w:t>NA</w:t>
      </w:r>
      <w:r>
        <w:rPr>
          <w:rFonts w:ascii="新宋体" w:hAnsi="新宋体" w:eastAsia="新宋体" w:hint="eastAsia"/>
        </w:rPr>
        <w:t>内切酶</w:t>
      </w:r>
      <w:r>
        <w:t>II</w:t>
      </w:r>
      <w:r>
        <w:t>I</w:t>
      </w:r>
      <w:r>
        <w:rPr>
          <w:rFonts w:ascii="新宋体" w:hAnsi="新宋体" w:eastAsia="新宋体" w:hint="eastAsia"/>
        </w:rPr>
        <w:t>的加工，</w:t>
      </w:r>
      <w:r>
        <w:rPr>
          <w:rFonts w:ascii="新宋体" w:hAnsi="新宋体" w:eastAsia="新宋体" w:hint="eastAsia"/>
        </w:rPr>
        <w:t>进一步加工成</w:t>
      </w:r>
      <w:r>
        <w:t>miRNA</w:t>
      </w:r>
      <w:r>
        <w:rPr>
          <w:rFonts w:ascii="新宋体" w:hAnsi="新宋体" w:eastAsia="新宋体" w:hint="eastAsia"/>
        </w:rPr>
        <w:t>前体</w:t>
      </w:r>
      <w:r>
        <w:t>(</w:t>
      </w:r>
      <w:r>
        <w:t xml:space="preserve">precusor miRNA</w:t>
      </w:r>
      <w:r>
        <w:rPr>
          <w:rFonts w:ascii="新宋体" w:hAnsi="新宋体" w:eastAsia="新宋体" w:hint="eastAsia"/>
          <w:rFonts w:ascii="新宋体" w:hAnsi="新宋体" w:eastAsia="新宋体" w:hint="eastAsia"/>
          <w:spacing w:val="-24"/>
        </w:rPr>
        <w:t>,</w:t>
      </w:r>
      <w:r>
        <w:rPr>
          <w:rFonts w:ascii="新宋体" w:hAnsi="新宋体" w:eastAsia="新宋体" w:hint="eastAsia"/>
        </w:rPr>
        <w:t> </w:t>
      </w:r>
      <w:r>
        <w:t>pre-miRNA</w:t>
      </w:r>
      <w:r>
        <w:t>)</w:t>
      </w:r>
      <w:r/>
      <w:r>
        <w:rPr>
          <w:rFonts w:ascii="新宋体" w:hAnsi="新宋体" w:eastAsia="新宋体" w:hint="eastAsia"/>
        </w:rPr>
        <w:t>，</w:t>
      </w:r>
      <w:r w:rsidR="001852F3">
        <w:rPr>
          <w:rFonts w:ascii="新宋体" w:hAnsi="新宋体" w:eastAsia="新宋体" w:hint="eastAsia"/>
        </w:rPr>
        <w:t xml:space="preserve">此前体利用</w:t>
      </w:r>
      <w:r>
        <w:t>Exportin-5</w:t>
      </w:r>
      <w:r>
        <w:rPr>
          <w:rFonts w:ascii="新宋体" w:hAnsi="新宋体" w:eastAsia="新宋体" w:hint="eastAsia"/>
        </w:rPr>
        <w:t>蛋白水解</w:t>
      </w:r>
      <w:r>
        <w:t>GTP</w:t>
      </w:r>
      <w:r>
        <w:rPr>
          <w:rFonts w:ascii="新宋体" w:hAnsi="新宋体" w:eastAsia="新宋体" w:hint="eastAsia"/>
        </w:rPr>
        <w:t>产生的能量被转运至细胞质中，再经过另一个</w:t>
      </w:r>
      <w:r>
        <w:t>RNA</w:t>
      </w:r>
      <w:r>
        <w:rPr>
          <w:rFonts w:ascii="新宋体" w:hAnsi="新宋体" w:eastAsia="新宋体" w:hint="eastAsia"/>
        </w:rPr>
        <w:t>内切酶</w:t>
      </w:r>
      <w:r>
        <w:t>III</w:t>
      </w:r>
      <w:r>
        <w:rPr>
          <w:rFonts w:ascii="新宋体" w:hAnsi="新宋体" w:eastAsia="新宋体" w:hint="eastAsia"/>
        </w:rPr>
        <w:t>成员</w:t>
      </w:r>
      <w:r>
        <w:t>Dicer</w:t>
      </w:r>
      <w:r>
        <w:rPr>
          <w:rFonts w:ascii="新宋体" w:hAnsi="新宋体" w:eastAsia="新宋体" w:hint="eastAsia"/>
        </w:rPr>
        <w:t>的进一步加工，最终得到</w:t>
      </w:r>
      <w:r>
        <w:t>22</w:t>
      </w:r>
      <w:r>
        <w:rPr>
          <w:rFonts w:ascii="新宋体" w:hAnsi="新宋体" w:eastAsia="新宋体" w:hint="eastAsia"/>
        </w:rPr>
        <w:t>个核苷酸左右的成熟双链</w:t>
      </w:r>
      <w:r>
        <w:t>RNA</w:t>
      </w:r>
      <w:r>
        <w:rPr>
          <w:rFonts w:ascii="新宋体" w:hAnsi="新宋体" w:eastAsia="新宋体" w:hint="eastAsia"/>
        </w:rPr>
        <w:t>分子，而其中只有一条链能与</w:t>
      </w:r>
      <w:r>
        <w:t>RNA</w:t>
      </w:r>
      <w:r>
        <w:rPr>
          <w:rFonts w:ascii="新宋体" w:hAnsi="新宋体" w:eastAsia="新宋体" w:hint="eastAsia"/>
        </w:rPr>
        <w:t>诱导沉默复合物</w:t>
      </w:r>
      <w:r>
        <w:rPr>
          <w:rFonts w:ascii="新宋体" w:hAnsi="新宋体" w:eastAsia="新宋体" w:hint="eastAsia"/>
        </w:rPr>
        <w:t>（</w:t>
      </w:r>
      <w:r>
        <w:t>RISC</w:t>
      </w:r>
      <w:r>
        <w:rPr>
          <w:rFonts w:ascii="新宋体" w:hAnsi="新宋体" w:eastAsia="新宋体" w:hint="eastAsia"/>
        </w:rPr>
        <w:t>）</w:t>
      </w:r>
      <w:r>
        <w:rPr>
          <w:rFonts w:ascii="新宋体" w:hAnsi="新宋体" w:eastAsia="新宋体" w:hint="eastAsia"/>
        </w:rPr>
        <w:t xml:space="preserve">结合发挥作用，</w:t>
      </w:r>
      <w:r>
        <w:rPr>
          <w:rFonts w:ascii="新宋体" w:hAnsi="新宋体" w:eastAsia="新宋体" w:hint="eastAsia"/>
        </w:rPr>
        <w:t>此复合物结合于靶基因的</w:t>
      </w:r>
      <w:r>
        <w:t>3’UTR</w:t>
      </w:r>
      <w:r>
        <w:rPr>
          <w:rFonts w:ascii="新宋体" w:hAnsi="新宋体" w:eastAsia="新宋体" w:hint="eastAsia"/>
        </w:rPr>
        <w:t>区，抑制基因的表达。目前，已经在生物体</w:t>
      </w:r>
      <w:r>
        <w:rPr>
          <w:rFonts w:ascii="新宋体" w:hAnsi="新宋体" w:eastAsia="新宋体" w:hint="eastAsia"/>
        </w:rPr>
        <w:t>内发现了</w:t>
      </w:r>
      <w:r>
        <w:t>1000</w:t>
      </w:r>
      <w:r>
        <w:rPr>
          <w:rFonts w:ascii="新宋体" w:hAnsi="新宋体" w:eastAsia="新宋体" w:hint="eastAsia"/>
        </w:rPr>
        <w:t>多种</w:t>
      </w:r>
      <w:r>
        <w:t>miRNA</w:t>
      </w:r>
      <w:r>
        <w:rPr>
          <w:rFonts w:ascii="新宋体" w:hAnsi="新宋体" w:eastAsia="新宋体" w:hint="eastAsia"/>
        </w:rPr>
        <w:t>，这些</w:t>
      </w:r>
      <w:r>
        <w:t>miRNA</w:t>
      </w:r>
      <w:r>
        <w:rPr>
          <w:rFonts w:ascii="新宋体" w:hAnsi="新宋体" w:eastAsia="新宋体" w:hint="eastAsia"/>
        </w:rPr>
        <w:t>序列在各物种中都体现出了高度的</w:t>
      </w:r>
      <w:r>
        <w:rPr>
          <w:rFonts w:ascii="新宋体" w:hAnsi="新宋体" w:eastAsia="新宋体" w:hint="eastAsia"/>
        </w:rPr>
        <w:t>保守性，可见其广泛参与到了各个物种的生命调节过程中。据估计人的基因组</w:t>
      </w:r>
      <w:r>
        <w:rPr>
          <w:rFonts w:ascii="新宋体" w:hAnsi="新宋体" w:eastAsia="新宋体" w:hint="eastAsia"/>
        </w:rPr>
        <w:t>编码</w:t>
      </w:r>
      <w:r>
        <w:t>miRNA</w:t>
      </w:r>
      <w:r>
        <w:rPr>
          <w:rFonts w:ascii="新宋体" w:hAnsi="新宋体" w:eastAsia="新宋体" w:hint="eastAsia"/>
        </w:rPr>
        <w:t>的基因超过</w:t>
      </w:r>
      <w:r>
        <w:t>1000</w:t>
      </w:r>
      <w:r>
        <w:rPr>
          <w:rFonts w:ascii="新宋体" w:hAnsi="新宋体" w:eastAsia="新宋体" w:hint="eastAsia"/>
        </w:rPr>
        <w:t>个，可以调节</w:t>
      </w:r>
      <w:r>
        <w:t>30%</w:t>
      </w:r>
      <w:r>
        <w:rPr>
          <w:rFonts w:ascii="新宋体" w:hAnsi="新宋体" w:eastAsia="新宋体" w:hint="eastAsia"/>
        </w:rPr>
        <w:t>甚至更多的人类基因，这些靶</w:t>
      </w:r>
      <w:r>
        <w:rPr>
          <w:rFonts w:ascii="新宋体" w:hAnsi="新宋体" w:eastAsia="新宋体" w:hint="eastAsia"/>
        </w:rPr>
        <w:t>基因参与人类各项生命活动，说明</w:t>
      </w:r>
      <w:r>
        <w:t>miRNA</w:t>
      </w:r>
      <w:r>
        <w:rPr>
          <w:rFonts w:ascii="新宋体" w:hAnsi="新宋体" w:eastAsia="新宋体" w:hint="eastAsia"/>
        </w:rPr>
        <w:t>对人类生命活动的调控是强有力的，</w:t>
      </w:r>
      <w:r w:rsidR="001852F3">
        <w:rPr>
          <w:rFonts w:ascii="新宋体" w:hAnsi="新宋体" w:eastAsia="新宋体" w:hint="eastAsia"/>
        </w:rPr>
        <w:t xml:space="preserve">例如，胚胎形成、组织发育、细胞的生长分化及凋亡等。</w:t>
      </w:r>
      <w:r>
        <w:t>miRNA</w:t>
      </w:r>
      <w:r>
        <w:rPr>
          <w:rFonts w:ascii="新宋体" w:hAnsi="新宋体" w:eastAsia="新宋体" w:hint="eastAsia"/>
        </w:rPr>
        <w:t>的表达异常</w:t>
      </w:r>
      <w:r>
        <w:rPr>
          <w:rFonts w:ascii="新宋体" w:hAnsi="新宋体" w:eastAsia="新宋体" w:hint="eastAsia"/>
        </w:rPr>
        <w:t>也会引起人类的许多重大疾病的发生，如恶性肿瘤。因此深入研究</w:t>
      </w:r>
      <w:r>
        <w:t>miRNA</w:t>
      </w:r>
      <w:r>
        <w:rPr>
          <w:rFonts w:ascii="新宋体" w:hAnsi="新宋体" w:eastAsia="新宋体" w:hint="eastAsia"/>
        </w:rPr>
        <w:t>在</w:t>
      </w:r>
      <w:r>
        <w:rPr>
          <w:rFonts w:ascii="新宋体" w:hAnsi="新宋体" w:eastAsia="新宋体" w:hint="eastAsia"/>
        </w:rPr>
        <w:t>人类疾病发生发展过程中的调控作用及机理，具有重要的理论和实际意义。</w:t>
      </w:r>
      <w:hyperlink r:id="rId12">
        <w:r>
          <w:t>Lu</w:t>
        </w:r>
      </w:hyperlink>
    </w:p>
    <w:p w:rsidR="0018722C">
      <w:pPr>
        <w:topLinePunct/>
      </w:pPr>
      <w:hyperlink r:id="rId12">
        <w:r>
          <w:t>[</w:t>
        </w:r>
        <w:r>
          <w:t xml:space="preserve">3</w:t>
        </w:r>
        <w:r>
          <w:t>]</w:t>
        </w:r>
        <w:r>
          <w:rPr>
            <w:rFonts w:ascii="新宋体" w:eastAsia="新宋体" w:hint="eastAsia"/>
          </w:rPr>
          <w:t>等利用含有</w:t>
        </w:r>
        <w:r>
          <w:t>200</w:t>
        </w:r>
        <w:r>
          <w:rPr>
            <w:rFonts w:ascii="新宋体" w:eastAsia="新宋体" w:hint="eastAsia"/>
          </w:rPr>
          <w:t>多个</w:t>
        </w:r>
        <w:r>
          <w:t>miRNA</w:t>
        </w:r>
        <w:r>
          <w:rPr>
            <w:rFonts w:ascii="新宋体" w:eastAsia="新宋体" w:hint="eastAsia"/>
          </w:rPr>
          <w:t>探针的磁珠芯片方法检测了多种肿瘤组织与正</w:t>
        </w:r>
      </w:hyperlink>
      <w:hyperlink r:id="rId12">
        <w:r>
          <w:rPr>
            <w:rFonts w:ascii="新宋体" w:eastAsia="新宋体" w:hint="eastAsia"/>
          </w:rPr>
          <w:t>常组织之间</w:t>
        </w:r>
        <w:r>
          <w:t>miRNA</w:t>
        </w:r>
        <w:r>
          <w:rPr>
            <w:rFonts w:ascii="新宋体" w:eastAsia="新宋体" w:hint="eastAsia"/>
          </w:rPr>
          <w:t>表达水平的变化，所得信息可准确对肿瘤进行分型，开创</w:t>
        </w:r>
      </w:hyperlink>
      <w:hyperlink r:id="rId12">
        <w:r>
          <w:rPr>
            <w:rFonts w:ascii="新宋体" w:eastAsia="新宋体" w:hint="eastAsia"/>
          </w:rPr>
          <w:t>性地提出</w:t>
        </w:r>
        <w:r>
          <w:t>miRNA</w:t>
        </w:r>
        <w:r>
          <w:rPr>
            <w:rFonts w:ascii="新宋体" w:eastAsia="新宋体" w:hint="eastAsia"/>
          </w:rPr>
          <w:t>可用于肿瘤诊断和分类。</w:t>
        </w:r>
      </w:hyperlink>
      <w:r>
        <w:rPr>
          <w:rFonts w:ascii="新宋体" w:eastAsia="新宋体" w:hint="eastAsia"/>
        </w:rPr>
        <w:t>因此，研究肿瘤相关</w:t>
      </w:r>
      <w:r>
        <w:t>miRNA</w:t>
      </w:r>
      <w:r>
        <w:rPr>
          <w:rFonts w:ascii="新宋体" w:eastAsia="新宋体" w:hint="eastAsia"/>
        </w:rPr>
        <w:t>的表</w:t>
      </w:r>
      <w:r>
        <w:rPr>
          <w:rFonts w:ascii="新宋体" w:eastAsia="新宋体" w:hint="eastAsia"/>
        </w:rPr>
        <w:t>达及功能已经成为肿瘤研究的热点，在理论和实际方面意义重大。</w:t>
      </w:r>
    </w:p>
    <w:p w:rsidR="0018722C">
      <w:pPr>
        <w:topLinePunct/>
      </w:pPr>
      <w:r>
        <w:rPr>
          <w:rFonts w:ascii="新宋体" w:hAnsi="新宋体" w:eastAsia="新宋体" w:hint="eastAsia"/>
        </w:rPr>
        <w:t>恶性肿瘤是一类多因素参与、多阶段、多基因改变的疾病，其发生机制复</w:t>
      </w:r>
      <w:r>
        <w:rPr>
          <w:rFonts w:ascii="新宋体" w:hAnsi="新宋体" w:eastAsia="新宋体" w:hint="eastAsia"/>
        </w:rPr>
        <w:t>杂，目前尚未发现有效的彻底根治办法，其患者预后差，病死率高，一直是人</w:t>
      </w:r>
      <w:r>
        <w:rPr>
          <w:rFonts w:ascii="新宋体" w:hAnsi="新宋体" w:eastAsia="新宋体" w:hint="eastAsia"/>
        </w:rPr>
        <w:t>类健康的“恐怖杀手”。为了攻克这一复杂疾病，全世界的科学家们都在积极</w:t>
      </w:r>
      <w:r>
        <w:rPr>
          <w:rFonts w:ascii="新宋体" w:hAnsi="新宋体" w:eastAsia="新宋体" w:hint="eastAsia"/>
        </w:rPr>
        <w:t>的研究当中，希望有朝一日能彻底治愈恶性肿瘤患者。</w:t>
      </w:r>
      <w:r>
        <w:rPr>
          <w:rFonts w:ascii="新宋体" w:hAnsi="新宋体" w:eastAsia="新宋体" w:hint="eastAsia"/>
        </w:rPr>
        <w:t>近年</w:t>
      </w:r>
      <w:r>
        <w:rPr>
          <w:rFonts w:ascii="新宋体" w:hAnsi="新宋体" w:eastAsia="新宋体" w:hint="eastAsia"/>
        </w:rPr>
        <w:t>来，科学家们的研究发现，</w:t>
      </w:r>
      <w:r>
        <w:t>miRNA</w:t>
      </w:r>
      <w:r>
        <w:rPr>
          <w:rFonts w:ascii="新宋体" w:hAnsi="新宋体" w:eastAsia="新宋体" w:hint="eastAsia"/>
        </w:rPr>
        <w:t>在肿瘤发生发展过程中也起着重要作用，在很多肿瘤中发现</w:t>
      </w:r>
      <w:r>
        <w:rPr>
          <w:rFonts w:ascii="新宋体" w:hAnsi="新宋体" w:eastAsia="新宋体" w:hint="eastAsia"/>
        </w:rPr>
        <w:t>其表达明显失调，这些都为肿瘤的诊断及治疗提供了可能的新思路。研究发现</w:t>
      </w:r>
      <w:r>
        <w:rPr>
          <w:rFonts w:ascii="新宋体" w:hAnsi="新宋体" w:eastAsia="新宋体" w:hint="eastAsia"/>
        </w:rPr>
        <w:t>，</w:t>
      </w:r>
    </w:p>
    <w:p w:rsidR="0018722C">
      <w:pPr>
        <w:topLinePunct/>
      </w:pPr>
      <w:r>
        <w:t>miRNA</w:t>
      </w:r>
      <w:r>
        <w:rPr>
          <w:rFonts w:ascii="新宋体" w:eastAsia="新宋体" w:hint="eastAsia"/>
        </w:rPr>
        <w:t>常位于染色体内的脆弱位点，即染色体易发生缺失、重复及移位的片段，如慢性淋巴细胞白血病</w:t>
      </w:r>
      <w:r>
        <w:rPr>
          <w:rFonts w:ascii="新宋体" w:eastAsia="新宋体" w:hint="eastAsia"/>
        </w:rPr>
        <w:t>（</w:t>
      </w:r>
      <w:r>
        <w:t>CLL</w:t>
      </w:r>
      <w:r>
        <w:rPr>
          <w:rFonts w:ascii="新宋体" w:eastAsia="新宋体" w:hint="eastAsia"/>
        </w:rPr>
        <w:t>）</w:t>
      </w:r>
      <w:r>
        <w:rPr>
          <w:rFonts w:ascii="新宋体" w:eastAsia="新宋体" w:hint="eastAsia"/>
        </w:rPr>
        <w:t xml:space="preserve">患者染色体</w:t>
      </w:r>
      <w:r>
        <w:t>13q14</w:t>
      </w:r>
      <w:r>
        <w:rPr>
          <w:rFonts w:ascii="新宋体" w:eastAsia="新宋体" w:hint="eastAsia"/>
        </w:rPr>
        <w:t>区域易发生缺失，而</w:t>
      </w:r>
      <w:r>
        <w:t>miR-15a</w:t>
      </w:r>
      <w:r>
        <w:t>/</w:t>
      </w:r>
      <w:r>
        <w:t xml:space="preserve">miR-16</w:t>
      </w:r>
      <w:r w:rsidR="001852F3">
        <w:t xml:space="preserve"> </w:t>
      </w:r>
      <w:r>
        <w:rPr>
          <w:rFonts w:ascii="新宋体" w:eastAsia="新宋体" w:hint="eastAsia"/>
        </w:rPr>
        <w:t>簇正位于此区域，</w:t>
      </w:r>
      <w:r w:rsidR="001852F3">
        <w:rPr>
          <w:rFonts w:ascii="新宋体" w:eastAsia="新宋体" w:hint="eastAsia"/>
        </w:rPr>
        <w:t xml:space="preserve">相关研究发现在</w:t>
      </w:r>
      <w:r>
        <w:t>50-60%</w:t>
      </w:r>
      <w:r w:rsidR="001852F3">
        <w:t xml:space="preserve"> CLL</w:t>
      </w:r>
      <w:r w:rsidR="001852F3">
        <w:t xml:space="preserve"> </w:t>
      </w:r>
      <w:r>
        <w:rPr>
          <w:rFonts w:ascii="新宋体" w:eastAsia="新宋体" w:hint="eastAsia"/>
        </w:rPr>
        <w:t>患者</w:t>
      </w:r>
      <w:r>
        <w:rPr>
          <w:rFonts w:ascii="新宋体" w:eastAsia="新宋体" w:hint="eastAsia"/>
        </w:rPr>
        <w:t>中</w:t>
      </w:r>
    </w:p>
    <w:p w:rsidR="0018722C">
      <w:pPr>
        <w:topLinePunct/>
      </w:pPr>
      <w:r>
        <w:t>miR-15a</w:t>
      </w:r>
      <w:r>
        <w:t>/</w:t>
      </w:r>
      <w:r>
        <w:t xml:space="preserve">miR-16</w:t>
      </w:r>
      <w:r>
        <w:rPr>
          <w:rFonts w:ascii="新宋体" w:eastAsia="新宋体" w:hint="eastAsia"/>
        </w:rPr>
        <w:t>簇表达下调或缺失</w:t>
      </w:r>
      <w:r>
        <w:rPr>
          <w:vertAlign w:val="superscript"/>
        </w:rPr>
        <w:t>[</w:t>
      </w:r>
      <w:r>
        <w:rPr>
          <w:vertAlign w:val="superscript"/>
          <w:position w:val="11"/>
        </w:rPr>
        <w:t xml:space="preserve">8</w:t>
      </w:r>
      <w:r>
        <w:rPr>
          <w:vertAlign w:val="superscript"/>
        </w:rPr>
        <w:t>]</w:t>
      </w:r>
      <w:r>
        <w:rPr>
          <w:rFonts w:ascii="新宋体" w:eastAsia="新宋体" w:hint="eastAsia"/>
        </w:rPr>
        <w:t>。</w:t>
      </w:r>
      <w:r>
        <w:t>Mu</w:t>
      </w:r>
      <w:r>
        <w:rPr>
          <w:rFonts w:ascii="新宋体" w:eastAsia="新宋体" w:hint="eastAsia"/>
        </w:rPr>
        <w:t>等发现</w:t>
      </w:r>
      <w:r>
        <w:t>miR-17-92</w:t>
      </w:r>
      <w:r>
        <w:rPr>
          <w:rFonts w:ascii="新宋体" w:eastAsia="新宋体" w:hint="eastAsia"/>
        </w:rPr>
        <w:t>基因簇在多种恶</w:t>
      </w:r>
      <w:r>
        <w:rPr>
          <w:rFonts w:ascii="新宋体" w:eastAsia="新宋体" w:hint="eastAsia"/>
        </w:rPr>
        <w:t>性淋巴瘤及肺癌中高表达，与</w:t>
      </w:r>
      <w:r>
        <w:t>c-myc</w:t>
      </w:r>
      <w:r>
        <w:rPr>
          <w:rFonts w:ascii="新宋体" w:eastAsia="新宋体" w:hint="eastAsia"/>
        </w:rPr>
        <w:t>等癌基因共同作用，促进肿瘤的发生</w:t>
      </w:r>
      <w:r>
        <w:rPr>
          <w:vertAlign w:val="superscript"/>
        </w:rPr>
        <w:t>[</w:t>
      </w:r>
      <w:r>
        <w:rPr>
          <w:vertAlign w:val="superscript"/>
          <w:position w:val="11"/>
        </w:rPr>
        <w:t xml:space="preserve">9</w:t>
      </w:r>
      <w:r>
        <w:rPr>
          <w:vertAlign w:val="superscript"/>
        </w:rPr>
        <w:t>]</w:t>
      </w:r>
      <w:r>
        <w:rPr>
          <w:rFonts w:ascii="新宋体" w:eastAsia="新宋体" w:hint="eastAsia"/>
        </w:rPr>
        <w:t>。</w:t>
      </w:r>
      <w:r>
        <w:t>Mary</w:t>
      </w:r>
      <w:r>
        <w:t> </w:t>
      </w:r>
      <w:r>
        <w:t>C</w:t>
      </w:r>
      <w:r/>
      <w:r>
        <w:rPr>
          <w:rFonts w:ascii="新宋体" w:eastAsia="新宋体" w:hint="eastAsia"/>
        </w:rPr>
        <w:t>等研究发现染色体脆弱位点移位可以降低</w:t>
      </w:r>
      <w:r>
        <w:t>Let-7</w:t>
      </w:r>
      <w:r/>
      <w:r>
        <w:rPr>
          <w:rFonts w:ascii="新宋体" w:eastAsia="新宋体" w:hint="eastAsia"/>
        </w:rPr>
        <w:t>对高迁移率</w:t>
      </w:r>
      <w:r>
        <w:t>A</w:t>
      </w:r>
      <w:r>
        <w:t>2</w:t>
      </w:r>
      <w:r>
        <w:rPr>
          <w:rFonts w:ascii="新宋体" w:eastAsia="新宋体" w:hint="eastAsia"/>
        </w:rPr>
        <w:t>基</w:t>
      </w:r>
      <w:r>
        <w:rPr>
          <w:rFonts w:ascii="新宋体" w:eastAsia="新宋体" w:hint="eastAsia"/>
        </w:rPr>
        <w:t>因</w:t>
      </w:r>
    </w:p>
    <w:p w:rsidR="0018722C">
      <w:pPr>
        <w:topLinePunct/>
      </w:pPr>
      <w:r>
        <w:rPr>
          <w:rFonts w:ascii="新宋体" w:eastAsia="新宋体" w:hint="eastAsia"/>
        </w:rPr>
        <w:t>（</w:t>
      </w:r>
      <w:r>
        <w:t>High Mobility Group </w:t>
      </w:r>
      <w:r>
        <w:t>A</w:t>
      </w:r>
      <w:r>
        <w:t>2</w:t>
      </w:r>
      <w:r>
        <w:rPr>
          <w:rFonts w:ascii="新宋体" w:eastAsia="新宋体" w:hint="eastAsia"/>
        </w:rPr>
        <w:t>）</w:t>
      </w:r>
      <w:r>
        <w:rPr>
          <w:rFonts w:ascii="新宋体" w:eastAsia="新宋体" w:hint="eastAsia"/>
        </w:rPr>
        <w:t>的抑制作用，促进肿瘤发生</w:t>
      </w:r>
      <w:r>
        <w:rPr>
          <w:vertAlign w:val="superscript"/>
        </w:rPr>
        <w:t>[</w:t>
      </w:r>
      <w:r>
        <w:rPr>
          <w:vertAlign w:val="superscript"/>
          <w:position w:val="11"/>
        </w:rPr>
        <w:t xml:space="preserve">10</w:t>
      </w:r>
      <w:r>
        <w:rPr>
          <w:vertAlign w:val="superscript"/>
        </w:rPr>
        <w:t>]</w:t>
      </w:r>
      <w:r>
        <w:rPr>
          <w:rFonts w:ascii="新宋体" w:eastAsia="新宋体" w:hint="eastAsia"/>
        </w:rPr>
        <w:t>。现已有研究者利用</w:t>
      </w:r>
      <w:r>
        <w:rPr>
          <w:rFonts w:ascii="新宋体" w:eastAsia="新宋体" w:hint="eastAsia"/>
        </w:rPr>
        <w:t>含有多个</w:t>
      </w:r>
      <w:r>
        <w:t>miRNAs</w:t>
      </w:r>
      <w:r>
        <w:rPr>
          <w:rFonts w:ascii="新宋体" w:eastAsia="新宋体" w:hint="eastAsia"/>
        </w:rPr>
        <w:t>探针的芯片检测了多种肿瘤组织中</w:t>
      </w:r>
      <w:r>
        <w:t>miRNAs</w:t>
      </w:r>
      <w:r>
        <w:rPr>
          <w:rFonts w:ascii="新宋体" w:eastAsia="新宋体" w:hint="eastAsia"/>
        </w:rPr>
        <w:t>的表达变化，并</w:t>
      </w:r>
      <w:r>
        <w:rPr>
          <w:rFonts w:ascii="新宋体" w:eastAsia="新宋体" w:hint="eastAsia"/>
        </w:rPr>
        <w:t>通过其表达变化和肿瘤分型间的相关性比较，提出</w:t>
      </w:r>
      <w:r>
        <w:t>miRNAs</w:t>
      </w:r>
      <w:r>
        <w:rPr>
          <w:rFonts w:ascii="新宋体" w:eastAsia="新宋体" w:hint="eastAsia"/>
        </w:rPr>
        <w:t>可用于肿瘤的诊断</w:t>
      </w:r>
      <w:r>
        <w:rPr>
          <w:rFonts w:ascii="新宋体" w:eastAsia="新宋体" w:hint="eastAsia"/>
        </w:rPr>
        <w:t>和分型，</w:t>
      </w:r>
      <w:r>
        <w:t>Galasso</w:t>
      </w:r>
      <w:r>
        <w:rPr>
          <w:rFonts w:ascii="新宋体" w:eastAsia="新宋体" w:hint="eastAsia"/>
        </w:rPr>
        <w:t>等利用</w:t>
      </w:r>
      <w:r>
        <w:t>miRNA</w:t>
      </w:r>
      <w:r>
        <w:rPr>
          <w:rFonts w:ascii="新宋体" w:eastAsia="新宋体" w:hint="eastAsia"/>
        </w:rPr>
        <w:t>基因芯片方法筛选六种实体瘤中表达共上调</w:t>
      </w:r>
      <w:r>
        <w:rPr>
          <w:rFonts w:ascii="新宋体" w:eastAsia="新宋体" w:hint="eastAsia"/>
        </w:rPr>
        <w:t>的</w:t>
      </w:r>
    </w:p>
    <w:p w:rsidR="0018722C">
      <w:pPr>
        <w:topLinePunct/>
      </w:pPr>
      <w:r>
        <w:t>miRNA</w:t>
      </w:r>
      <w:r>
        <w:rPr>
          <w:rFonts w:ascii="新宋体" w:eastAsia="新宋体" w:hint="eastAsia"/>
        </w:rPr>
        <w:t>，以期预测肿瘤发生进程，发现新的肿瘤分子标记物</w:t>
      </w:r>
      <w:r>
        <w:t>[</w:t>
      </w:r>
      <w:r>
        <w:t xml:space="preserve">11,12</w:t>
      </w:r>
      <w:r>
        <w:t>]</w:t>
      </w:r>
      <w:r>
        <w:rPr>
          <w:rFonts w:ascii="新宋体" w:eastAsia="新宋体" w:hint="eastAsia"/>
        </w:rPr>
        <w:t>。因此，</w:t>
      </w:r>
      <w:r>
        <w:t>miRNA</w:t>
      </w:r>
      <w:r>
        <w:rPr>
          <w:rFonts w:ascii="新宋体" w:eastAsia="新宋体" w:hint="eastAsia"/>
        </w:rPr>
        <w:t>表达失控与多种肿瘤发生密切相关，在肿瘤发生过程中可起到癌基因或抑癌基</w:t>
      </w:r>
      <w:r>
        <w:rPr>
          <w:rFonts w:ascii="新宋体" w:eastAsia="新宋体" w:hint="eastAsia"/>
        </w:rPr>
        <w:t>因的作用。例如，表达上调的</w:t>
      </w:r>
      <w:r>
        <w:t>miRNA</w:t>
      </w:r>
      <w:r>
        <w:rPr>
          <w:rFonts w:ascii="新宋体" w:eastAsia="新宋体" w:hint="eastAsia"/>
        </w:rPr>
        <w:t>可抑制某些抑癌因子的表达，而发挥癌</w:t>
      </w:r>
      <w:r>
        <w:rPr>
          <w:rFonts w:ascii="新宋体" w:eastAsia="新宋体" w:hint="eastAsia"/>
        </w:rPr>
        <w:t>基因的作用，这些</w:t>
      </w:r>
      <w:r>
        <w:t>miRNA</w:t>
      </w:r>
      <w:r>
        <w:rPr>
          <w:rFonts w:ascii="新宋体" w:eastAsia="新宋体" w:hint="eastAsia"/>
        </w:rPr>
        <w:t>被称为</w:t>
      </w:r>
      <w:r>
        <w:t>onco-miRNAs</w:t>
      </w:r>
      <w:r>
        <w:rPr>
          <w:rFonts w:ascii="新宋体" w:eastAsia="新宋体" w:hint="eastAsia"/>
        </w:rPr>
        <w:t>。而另一些</w:t>
      </w:r>
      <w:r>
        <w:t>miRNAs</w:t>
      </w:r>
      <w:r>
        <w:rPr>
          <w:rFonts w:ascii="新宋体" w:eastAsia="新宋体" w:hint="eastAsia"/>
        </w:rPr>
        <w:t>在肿瘤组</w:t>
      </w:r>
      <w:r>
        <w:rPr>
          <w:rFonts w:ascii="新宋体" w:eastAsia="新宋体" w:hint="eastAsia"/>
        </w:rPr>
        <w:t>织中表达下调，释放抑癌因子的表达，从而发挥抑癌基因的作用。如果这</w:t>
      </w:r>
      <w:r>
        <w:rPr>
          <w:rFonts w:ascii="新宋体" w:eastAsia="新宋体" w:hint="eastAsia"/>
        </w:rPr>
        <w:t>些</w:t>
      </w:r>
    </w:p>
    <w:p w:rsidR="0018722C">
      <w:pPr>
        <w:topLinePunct/>
      </w:pPr>
      <w:r>
        <w:t>miRNAs</w:t>
      </w:r>
      <w:r>
        <w:rPr>
          <w:rFonts w:ascii="新宋体" w:eastAsia="新宋体" w:hint="eastAsia"/>
        </w:rPr>
        <w:t>本身的表达出现异常，就会产生与它们功能相反的生物学效应。例如，</w:t>
      </w:r>
      <w:r>
        <w:rPr>
          <w:rFonts w:ascii="新宋体" w:eastAsia="新宋体" w:hint="eastAsia"/>
        </w:rPr>
        <w:t>外源性使</w:t>
      </w:r>
      <w:r>
        <w:t>miR-124a</w:t>
      </w:r>
      <w:r>
        <w:rPr>
          <w:rFonts w:ascii="新宋体" w:eastAsia="新宋体" w:hint="eastAsia"/>
        </w:rPr>
        <w:t>表达下调可导致细胞的异常增殖</w:t>
      </w:r>
      <w:r>
        <w:rPr>
          <w:vertAlign w:val="superscript"/>
        </w:rPr>
        <w:t>[</w:t>
      </w:r>
      <w:r>
        <w:rPr>
          <w:vertAlign w:val="superscript"/>
          <w:position w:val="11"/>
        </w:rPr>
        <w:t xml:space="preserve">13</w:t>
      </w:r>
      <w:r>
        <w:rPr>
          <w:vertAlign w:val="superscript"/>
        </w:rPr>
        <w:t>]</w:t>
      </w:r>
      <w:r>
        <w:rPr>
          <w:rFonts w:ascii="新宋体" w:eastAsia="新宋体" w:hint="eastAsia"/>
        </w:rPr>
        <w:t>；</w:t>
      </w:r>
      <w:r>
        <w:t>miR-31</w:t>
      </w:r>
      <w:r>
        <w:rPr>
          <w:rFonts w:ascii="新宋体" w:eastAsia="新宋体" w:hint="eastAsia"/>
        </w:rPr>
        <w:t>能抑制卵巢癌</w:t>
      </w:r>
      <w:r>
        <w:rPr>
          <w:rFonts w:ascii="新宋体" w:eastAsia="新宋体" w:hint="eastAsia"/>
        </w:rPr>
        <w:t>细胞的增殖</w:t>
      </w:r>
      <w:r>
        <w:rPr>
          <w:vertAlign w:val="superscript"/>
        </w:rPr>
        <w:t>[</w:t>
      </w:r>
      <w:r>
        <w:rPr>
          <w:vertAlign w:val="superscript"/>
          <w:position w:val="11"/>
        </w:rPr>
        <w:t xml:space="preserve">14</w:t>
      </w:r>
      <w:r>
        <w:rPr>
          <w:vertAlign w:val="superscript"/>
        </w:rPr>
        <w:t>]</w:t>
      </w:r>
      <w:r>
        <w:rPr>
          <w:rFonts w:ascii="新宋体" w:eastAsia="新宋体" w:hint="eastAsia"/>
        </w:rPr>
        <w:t>；</w:t>
      </w:r>
      <w:r>
        <w:t>PLZF-microRNA-221</w:t>
      </w:r>
      <w:r>
        <w:t>/</w:t>
      </w:r>
      <w:r>
        <w:t xml:space="preserve">-222</w:t>
      </w:r>
      <w:r>
        <w:rPr>
          <w:rFonts w:ascii="新宋体" w:eastAsia="新宋体" w:hint="eastAsia"/>
        </w:rPr>
        <w:t>能通过下调</w:t>
      </w:r>
      <w:r>
        <w:t>p27Kip1</w:t>
      </w:r>
      <w:r>
        <w:t>/</w:t>
      </w:r>
      <w:r>
        <w:t xml:space="preserve">CDKN1B</w:t>
      </w:r>
      <w:r>
        <w:rPr>
          <w:rFonts w:ascii="新宋体" w:eastAsia="新宋体" w:hint="eastAsia"/>
        </w:rPr>
        <w:t>和</w:t>
      </w:r>
      <w:r>
        <w:t>c-KIT</w:t>
      </w:r>
      <w:r>
        <w:rPr>
          <w:rFonts w:ascii="新宋体" w:eastAsia="新宋体" w:hint="eastAsia"/>
        </w:rPr>
        <w:t>受体抑制黑色素瘤的发展过程</w:t>
      </w:r>
      <w:r>
        <w:rPr>
          <w:vertAlign w:val="superscript"/>
        </w:rPr>
        <w:t>[</w:t>
      </w:r>
      <w:r>
        <w:rPr>
          <w:vertAlign w:val="superscript"/>
          <w:position w:val="11"/>
        </w:rPr>
        <w:t xml:space="preserve">15</w:t>
      </w:r>
      <w:r>
        <w:rPr>
          <w:vertAlign w:val="superscript"/>
        </w:rPr>
        <w:t>]</w:t>
      </w:r>
      <w:r>
        <w:rPr>
          <w:rFonts w:ascii="新宋体" w:eastAsia="新宋体" w:hint="eastAsia"/>
        </w:rPr>
        <w:t>。</w:t>
      </w:r>
    </w:p>
    <w:p w:rsidR="0018722C">
      <w:pPr>
        <w:topLinePunct/>
      </w:pPr>
      <w:r>
        <w:rPr>
          <w:rFonts w:ascii="新宋体" w:eastAsia="新宋体" w:hint="eastAsia"/>
        </w:rPr>
        <w:t>原发性肝癌</w:t>
      </w:r>
      <w:r>
        <w:rPr>
          <w:rFonts w:ascii="新宋体" w:eastAsia="新宋体" w:hint="eastAsia"/>
        </w:rPr>
        <w:t>（</w:t>
      </w:r>
      <w:r>
        <w:t>Primary liver </w:t>
      </w:r>
      <w:r>
        <w:rPr>
          <w:spacing w:val="-2"/>
        </w:rPr>
        <w:t>cancer</w:t>
      </w:r>
      <w:r>
        <w:rPr>
          <w:rFonts w:ascii="新宋体" w:eastAsia="新宋体" w:hint="eastAsia"/>
          <w:spacing w:val="-2"/>
        </w:rPr>
        <w:t xml:space="preserve">, </w:t>
      </w:r>
      <w:r>
        <w:rPr>
          <w:spacing w:val="-2"/>
        </w:rPr>
        <w:t>PLC</w:t>
      </w:r>
      <w:r>
        <w:rPr>
          <w:rFonts w:ascii="新宋体" w:eastAsia="新宋体" w:hint="eastAsia"/>
        </w:rPr>
        <w:t>）</w:t>
      </w:r>
      <w:r>
        <w:rPr>
          <w:rFonts w:ascii="新宋体" w:eastAsia="新宋体" w:hint="eastAsia"/>
        </w:rPr>
        <w:t>是一类在世界范围内高发的恶性</w:t>
      </w:r>
      <w:r>
        <w:rPr>
          <w:rFonts w:ascii="新宋体" w:eastAsia="新宋体" w:hint="eastAsia"/>
        </w:rPr>
        <w:t>肿瘤，其发生率居恶性肿瘤第五位，全球每年新发肝癌患者约</w:t>
      </w:r>
      <w:r>
        <w:t>50</w:t>
      </w:r>
      <w:r>
        <w:rPr>
          <w:rFonts w:ascii="新宋体" w:eastAsia="新宋体" w:hint="eastAsia"/>
        </w:rPr>
        <w:t>万例</w:t>
      </w:r>
      <w:r>
        <w:rPr>
          <w:vertAlign w:val="superscript"/>
        </w:rPr>
        <w:t>[</w:t>
      </w:r>
      <w:r>
        <w:rPr>
          <w:vertAlign w:val="superscript"/>
          <w:position w:val="11"/>
        </w:rPr>
        <w:t xml:space="preserve">16</w:t>
      </w:r>
      <w:r>
        <w:rPr>
          <w:vertAlign w:val="superscript"/>
        </w:rPr>
        <w:t>]</w:t>
      </w:r>
      <w:r>
        <w:rPr>
          <w:rFonts w:ascii="新宋体" w:eastAsia="新宋体" w:hint="eastAsia"/>
        </w:rPr>
        <w:t>，病死</w:t>
      </w:r>
      <w:r>
        <w:rPr>
          <w:rFonts w:ascii="新宋体" w:eastAsia="新宋体" w:hint="eastAsia"/>
        </w:rPr>
        <w:t>率排名第三位</w:t>
      </w:r>
      <w:r>
        <w:t>[</w:t>
      </w:r>
      <w:r>
        <w:rPr>
          <w:position w:val="11"/>
          <w:sz w:val="16"/>
        </w:rPr>
        <w:t xml:space="preserve">17</w:t>
      </w:r>
      <w:r>
        <w:t>]</w:t>
      </w:r>
      <w:r/>
      <w:r>
        <w:rPr>
          <w:rFonts w:ascii="新宋体" w:eastAsia="新宋体" w:hint="eastAsia"/>
        </w:rPr>
        <w:t>，原发性肝癌按组织分型可以分为肝细胞癌</w:t>
      </w:r>
      <w:r>
        <w:t>（</w:t>
      </w:r>
      <w:r>
        <w:t>Hepatic</w:t>
      </w:r>
      <w:r/>
      <w:r w:rsidR="001852F3">
        <w:t xml:space="preserve"> </w:t>
      </w:r>
      <w:r>
        <w:t>cel</w:t>
      </w:r>
      <w:r>
        <w:t>l</w:t>
      </w:r>
    </w:p>
    <w:p w:rsidR="0018722C">
      <w:pPr>
        <w:topLinePunct/>
      </w:pPr>
      <w:r>
        <w:t>carcinoma</w:t>
      </w:r>
      <w:r>
        <w:rPr>
          <w:rFonts w:ascii="新宋体" w:eastAsia="新宋体" w:hint="eastAsia"/>
        </w:rPr>
        <w:t>，</w:t>
      </w:r>
      <w:r>
        <w:t>HCC</w:t>
      </w:r>
      <w:r>
        <w:t>）</w:t>
      </w:r>
      <w:r>
        <w:rPr>
          <w:rFonts w:ascii="新宋体" w:eastAsia="新宋体" w:hint="eastAsia"/>
        </w:rPr>
        <w:t>、胆管细胞癌和混合型三类，其中肝细胞癌是其主要组织学</w:t>
      </w:r>
      <w:r>
        <w:rPr>
          <w:rFonts w:ascii="新宋体" w:eastAsia="新宋体" w:hint="eastAsia"/>
        </w:rPr>
        <w:t>类型，约占全部肝癌数量的</w:t>
      </w:r>
      <w:r>
        <w:t>70-85%</w:t>
      </w:r>
      <w:r>
        <w:rPr>
          <w:rFonts w:ascii="新宋体" w:eastAsia="新宋体" w:hint="eastAsia"/>
        </w:rPr>
        <w:t>。总体来看，慢性病毒性肝炎、黄曲霉毒素、</w:t>
      </w:r>
      <w:r>
        <w:rPr>
          <w:rFonts w:ascii="新宋体" w:eastAsia="新宋体" w:hint="eastAsia"/>
        </w:rPr>
        <w:t>长期酗酒、脂肪肝、某些代谢性或遗传性疾病等是</w:t>
      </w:r>
      <w:r>
        <w:t>HCC</w:t>
      </w:r>
      <w:r>
        <w:rPr>
          <w:rFonts w:ascii="新宋体" w:eastAsia="新宋体" w:hint="eastAsia"/>
        </w:rPr>
        <w:t>的常见致病因素，其中慢性乙型肝炎病毒</w:t>
      </w:r>
      <w:r>
        <w:t>(</w:t>
      </w:r>
      <w:r>
        <w:t xml:space="preserve">hepatitis </w:t>
      </w:r>
      <w:r>
        <w:t>B</w:t>
      </w:r>
      <w:r>
        <w:t> </w:t>
      </w:r>
      <w:r>
        <w:t>virus</w:t>
      </w:r>
      <w:r>
        <w:rPr>
          <w:rFonts w:ascii="新宋体" w:eastAsia="新宋体" w:hint="eastAsia"/>
          <w:rFonts w:ascii="新宋体" w:eastAsia="新宋体" w:hint="eastAsia"/>
        </w:rPr>
        <w:t xml:space="preserve">, </w:t>
      </w:r>
      <w:r>
        <w:t>HBV</w:t>
      </w:r>
      <w:r>
        <w:t>)</w:t>
      </w:r>
      <w:r>
        <w:rPr>
          <w:rFonts w:ascii="新宋体" w:eastAsia="新宋体" w:hint="eastAsia"/>
        </w:rPr>
        <w:t>感染是导致</w:t>
      </w:r>
      <w:r>
        <w:t>HCC</w:t>
      </w:r>
      <w:r/>
      <w:r>
        <w:rPr>
          <w:rFonts w:ascii="新宋体" w:eastAsia="新宋体" w:hint="eastAsia"/>
        </w:rPr>
        <w:t>的最常见原因，</w:t>
      </w:r>
      <w:r w:rsidR="001852F3">
        <w:rPr>
          <w:rFonts w:ascii="新宋体" w:eastAsia="新宋体" w:hint="eastAsia"/>
        </w:rPr>
        <w:t xml:space="preserve">其次为慢性丙型肝炎病毒</w:t>
      </w:r>
      <w:r>
        <w:t>(</w:t>
      </w:r>
      <w:r>
        <w:t>(</w:t>
      </w:r>
      <w:r>
        <w:t xml:space="preserve">hepatitis C </w:t>
      </w:r>
      <w:r>
        <w:t>virus</w:t>
      </w:r>
      <w:r>
        <w:rPr>
          <w:rFonts w:ascii="新宋体" w:eastAsia="新宋体" w:hint="eastAsia"/>
          <w:rFonts w:ascii="新宋体" w:eastAsia="新宋体" w:hint="eastAsia"/>
          <w:spacing w:val="-2"/>
        </w:rPr>
        <w:t xml:space="preserve">, </w:t>
      </w:r>
      <w:r>
        <w:t>HCV</w:t>
      </w:r>
      <w:r>
        <w:t>)</w:t>
      </w:r>
      <w:r/>
      <w:r>
        <w:t>)</w:t>
      </w:r>
      <w:r>
        <w:rPr>
          <w:rFonts w:ascii="新宋体" w:eastAsia="新宋体" w:hint="eastAsia"/>
        </w:rPr>
        <w:t>感染。</w:t>
      </w:r>
      <w:r>
        <w:t>HBV</w:t>
      </w:r>
      <w:r/>
      <w:r>
        <w:rPr>
          <w:rFonts w:ascii="新宋体" w:eastAsia="新宋体" w:hint="eastAsia"/>
        </w:rPr>
        <w:t>或</w:t>
      </w:r>
      <w:r>
        <w:t>HCV</w:t>
      </w:r>
      <w:r>
        <w:rPr>
          <w:rFonts w:ascii="新宋体" w:eastAsia="新宋体" w:hint="eastAsia"/>
        </w:rPr>
        <w:t>感染所致病毒性肝炎常常导致一些慢性肝病，随着病程进展进一步可发展为肝硬化，</w:t>
      </w:r>
      <w:r w:rsidR="001852F3">
        <w:rPr>
          <w:rFonts w:ascii="新宋体" w:eastAsia="新宋体" w:hint="eastAsia"/>
        </w:rPr>
        <w:t xml:space="preserve">最终诱发肝癌。在我国，</w:t>
      </w:r>
      <w:r>
        <w:t>HBV</w:t>
      </w:r>
      <w:r/>
      <w:r w:rsidR="001852F3">
        <w:t xml:space="preserve"> </w:t>
      </w:r>
      <w:r>
        <w:rPr>
          <w:rFonts w:ascii="新宋体" w:eastAsia="新宋体" w:hint="eastAsia"/>
        </w:rPr>
        <w:t>感染者更多，成为最主要的风险因素。因此</w:t>
      </w:r>
      <w:r>
        <w:rPr>
          <w:rFonts w:ascii="新宋体" w:eastAsia="新宋体" w:hint="eastAsia"/>
        </w:rPr>
        <w:t>，</w:t>
      </w:r>
    </w:p>
    <w:p w:rsidR="0018722C">
      <w:pPr>
        <w:topLinePunct/>
      </w:pPr>
      <w:r>
        <w:t>HCC</w:t>
      </w:r>
      <w:r>
        <w:rPr>
          <w:rFonts w:ascii="新宋体" w:eastAsia="新宋体" w:hint="eastAsia"/>
        </w:rPr>
        <w:t>的发病率更高，我国肝癌的病死率居恶性肿瘤死亡率的第二位</w:t>
      </w:r>
      <w:r>
        <w:rPr>
          <w:vertAlign w:val="superscript"/>
        </w:rPr>
        <w:t>[</w:t>
      </w:r>
      <w:r>
        <w:rPr>
          <w:vertAlign w:val="superscript"/>
        </w:rPr>
        <w:t xml:space="preserve">18</w:t>
      </w:r>
      <w:r>
        <w:rPr>
          <w:vertAlign w:val="superscript"/>
        </w:rPr>
        <w:t>]</w:t>
      </w:r>
      <w:r>
        <w:rPr>
          <w:rFonts w:ascii="新宋体" w:eastAsia="新宋体" w:hint="eastAsia"/>
        </w:rPr>
        <w:t>，几乎占全世界肝癌死亡人数的</w:t>
      </w:r>
      <w:r>
        <w:t>45%</w:t>
      </w:r>
      <w:r>
        <w:rPr>
          <w:rFonts w:ascii="新宋体" w:eastAsia="新宋体" w:hint="eastAsia"/>
          <w:rFonts w:ascii="新宋体" w:eastAsia="新宋体" w:hint="eastAsia"/>
          <w:spacing w:val="-60"/>
        </w:rPr>
        <w:t xml:space="preserve">. </w:t>
      </w:r>
      <w:r>
        <w:t>HBV</w:t>
      </w:r>
      <w:r>
        <w:rPr>
          <w:rFonts w:ascii="新宋体" w:eastAsia="新宋体" w:hint="eastAsia"/>
        </w:rPr>
        <w:t>感染诱发</w:t>
      </w:r>
      <w:r>
        <w:t>HCC</w:t>
      </w:r>
      <w:r/>
      <w:r>
        <w:rPr>
          <w:rFonts w:ascii="新宋体" w:eastAsia="新宋体" w:hint="eastAsia"/>
        </w:rPr>
        <w:t>的病理生理学机制非常复杂，通常认为分别涉及宿主和病毒两方面。对于宿主本身，</w:t>
      </w:r>
      <w:r>
        <w:t>HBV</w:t>
      </w:r>
      <w:r>
        <w:rPr>
          <w:rFonts w:ascii="新宋体" w:eastAsia="新宋体" w:hint="eastAsia"/>
        </w:rPr>
        <w:t>感染能够诱</w:t>
      </w:r>
      <w:r>
        <w:rPr>
          <w:rFonts w:ascii="新宋体" w:eastAsia="新宋体" w:hint="eastAsia"/>
        </w:rPr>
        <w:t>发机体出现免疫应答反应，引起肝细胞损伤，进一步导致部分肝细胞出现坏死、</w:t>
      </w:r>
      <w:r>
        <w:rPr>
          <w:rFonts w:ascii="新宋体" w:eastAsia="新宋体" w:hint="eastAsia"/>
        </w:rPr>
        <w:t>凋亡，同时肝细胞出现继发性再生过程，肝细胞最终形成炎症－坏死－再生的恶性循环，导致肝细胞纤维化增加，原有正常肝小叶被不规则分割成假小叶，</w:t>
      </w:r>
      <w:r w:rsidR="001852F3">
        <w:rPr>
          <w:rFonts w:ascii="新宋体" w:eastAsia="新宋体" w:hint="eastAsia"/>
        </w:rPr>
        <w:t xml:space="preserve">形成肝硬化，硬化的肝脏又为肝癌的发生提供了良好的微环境，最终诱发肝癌形成。对于病毒而言，</w:t>
      </w:r>
      <w:r>
        <w:t>HBV</w:t>
      </w:r>
      <w:r>
        <w:rPr>
          <w:rFonts w:ascii="新宋体" w:eastAsia="新宋体" w:hint="eastAsia"/>
        </w:rPr>
        <w:t>本身也可以通过自身保护机制逃逸宿主对于病毒</w:t>
      </w:r>
      <w:r>
        <w:rPr>
          <w:rFonts w:ascii="新宋体" w:eastAsia="新宋体" w:hint="eastAsia"/>
        </w:rPr>
        <w:t>的免疫清除，实现</w:t>
      </w:r>
      <w:r>
        <w:t>HBV</w:t>
      </w:r>
      <w:r>
        <w:rPr>
          <w:rFonts w:ascii="新宋体" w:eastAsia="新宋体" w:hint="eastAsia"/>
        </w:rPr>
        <w:t>慢性持续性感染。</w:t>
      </w:r>
    </w:p>
    <w:p w:rsidR="0018722C">
      <w:pPr>
        <w:topLinePunct/>
      </w:pPr>
      <w:r>
        <w:t>HCC</w:t>
      </w:r>
      <w:r>
        <w:rPr>
          <w:rFonts w:ascii="新宋体" w:eastAsia="新宋体" w:hint="eastAsia"/>
        </w:rPr>
        <w:t>的病死率很高，多数患者在确诊后</w:t>
      </w:r>
      <w:r>
        <w:t>1</w:t>
      </w:r>
      <w:r>
        <w:rPr>
          <w:rFonts w:ascii="新宋体" w:eastAsia="新宋体" w:hint="eastAsia"/>
        </w:rPr>
        <w:t>年内死亡</w:t>
      </w:r>
      <w:r>
        <w:rPr>
          <w:vertAlign w:val="superscript"/>
        </w:rPr>
        <w:t>[</w:t>
      </w:r>
      <w:r>
        <w:rPr>
          <w:vertAlign w:val="superscript"/>
        </w:rPr>
        <w:t xml:space="preserve">19</w:t>
      </w:r>
      <w:r>
        <w:rPr>
          <w:vertAlign w:val="superscript"/>
        </w:rPr>
        <w:t>]</w:t>
      </w:r>
      <w:r>
        <w:rPr>
          <w:rFonts w:ascii="新宋体" w:eastAsia="新宋体" w:hint="eastAsia"/>
        </w:rPr>
        <w:t>。肝癌的临床治疗方法比较局限，缺乏特异性和针对性的治疗手段，肝脏切除术或肝移植</w:t>
      </w:r>
      <w:r>
        <w:rPr>
          <w:rFonts w:ascii="新宋体" w:eastAsia="新宋体" w:hint="eastAsia"/>
        </w:rPr>
        <w:t>（</w:t>
      </w:r>
      <w:r>
        <w:t>Live</w:t>
      </w:r>
      <w:r>
        <w:t>r</w:t>
      </w:r>
    </w:p>
    <w:p w:rsidR="0018722C">
      <w:pPr>
        <w:topLinePunct/>
      </w:pPr>
      <w:r>
        <w:t>transplantation</w:t>
      </w:r>
      <w:r>
        <w:rPr>
          <w:rFonts w:ascii="新宋体" w:eastAsia="新宋体" w:hint="eastAsia"/>
        </w:rPr>
        <w:t>）</w:t>
      </w:r>
      <w:r>
        <w:rPr>
          <w:rFonts w:ascii="新宋体" w:eastAsia="新宋体" w:hint="eastAsia"/>
        </w:rPr>
        <w:t>术通常被认为是治疗首选。</w:t>
      </w:r>
      <w:r>
        <w:rPr>
          <w:rFonts w:ascii="新宋体" w:eastAsia="新宋体" w:hint="eastAsia"/>
        </w:rPr>
        <w:t>近年</w:t>
      </w:r>
      <w:r>
        <w:rPr>
          <w:rFonts w:ascii="新宋体" w:eastAsia="新宋体" w:hint="eastAsia"/>
        </w:rPr>
        <w:t>来，虽然</w:t>
      </w:r>
      <w:r>
        <w:t>AFP</w:t>
      </w:r>
      <w:r/>
      <w:r>
        <w:rPr>
          <w:rFonts w:ascii="新宋体" w:eastAsia="新宋体" w:hint="eastAsia"/>
        </w:rPr>
        <w:t>等特异早期诊</w:t>
      </w:r>
      <w:r>
        <w:rPr>
          <w:rFonts w:ascii="新宋体" w:eastAsia="新宋体" w:hint="eastAsia"/>
        </w:rPr>
        <w:t>断指标在临床上的使用，使得肝癌患者的临床手术切除率及预后状况有所改</w:t>
      </w:r>
      <w:r>
        <w:rPr>
          <w:rFonts w:ascii="新宋体" w:eastAsia="新宋体" w:hint="eastAsia"/>
        </w:rPr>
        <w:t>善，但是患者仍易复发和转移</w:t>
      </w:r>
      <w:r>
        <w:rPr>
          <w:vertAlign w:val="superscript"/>
        </w:rPr>
        <w:t>[</w:t>
      </w:r>
      <w:r>
        <w:rPr>
          <w:vertAlign w:val="superscript"/>
        </w:rPr>
        <w:t xml:space="preserve">20</w:t>
      </w:r>
      <w:r>
        <w:rPr>
          <w:vertAlign w:val="superscript"/>
        </w:rPr>
        <w:t>]</w:t>
      </w:r>
      <w:r>
        <w:rPr>
          <w:rFonts w:ascii="新宋体" w:eastAsia="新宋体" w:hint="eastAsia"/>
        </w:rPr>
        <w:t>。另外，基于肿瘤的位置及大小，或者可能存</w:t>
      </w:r>
      <w:r>
        <w:rPr>
          <w:rFonts w:ascii="新宋体" w:eastAsia="新宋体" w:hint="eastAsia"/>
        </w:rPr>
        <w:t>在肿瘤侵犯肝脏周围器官以及肝功能不佳等原因，部分肝癌患者并不适合肝脏切除术</w:t>
      </w:r>
      <w:r>
        <w:rPr>
          <w:vertAlign w:val="superscript"/>
        </w:rPr>
        <w:t>[</w:t>
      </w:r>
      <w:r>
        <w:rPr>
          <w:vertAlign w:val="superscript"/>
        </w:rPr>
        <w:t xml:space="preserve">21</w:t>
      </w:r>
      <w:r>
        <w:rPr>
          <w:vertAlign w:val="superscript"/>
        </w:rPr>
        <w:t>]</w:t>
      </w:r>
      <w:r>
        <w:rPr>
          <w:rFonts w:ascii="新宋体" w:eastAsia="新宋体" w:hint="eastAsia"/>
        </w:rPr>
        <w:t>。全球约</w:t>
      </w:r>
      <w:r>
        <w:t>40%</w:t>
      </w:r>
      <w:r>
        <w:rPr>
          <w:rFonts w:ascii="新宋体" w:eastAsia="新宋体" w:hint="eastAsia"/>
        </w:rPr>
        <w:t>的肝癌患者在我国，中国肝脏移植注册系统</w:t>
      </w:r>
      <w:r>
        <w:rPr>
          <w:rFonts w:ascii="新宋体" w:eastAsia="新宋体" w:hint="eastAsia"/>
        </w:rPr>
        <w:t>（</w:t>
      </w:r>
      <w:r>
        <w:t>China Liver Transplant </w:t>
      </w:r>
      <w:r>
        <w:t>Registry</w:t>
      </w:r>
      <w:r>
        <w:rPr>
          <w:rFonts w:ascii="新宋体" w:eastAsia="新宋体" w:hint="eastAsia"/>
          <w:rFonts w:ascii="新宋体" w:eastAsia="新宋体" w:hint="eastAsia"/>
          <w:spacing w:val="-4"/>
        </w:rPr>
        <w:t xml:space="preserve">, </w:t>
      </w:r>
      <w:r>
        <w:t>CLTR</w:t>
      </w:r>
      <w:r>
        <w:rPr>
          <w:rFonts w:ascii="新宋体" w:eastAsia="新宋体" w:hint="eastAsia"/>
        </w:rPr>
        <w:t>）</w:t>
      </w:r>
      <w:r>
        <w:rPr>
          <w:rFonts w:ascii="新宋体" w:eastAsia="新宋体" w:hint="eastAsia"/>
        </w:rPr>
        <w:t>数据显示，目前我国的肝移植手术中</w:t>
      </w:r>
      <w:r>
        <w:t>44%</w:t>
      </w:r>
      <w:r>
        <w:rPr>
          <w:rFonts w:ascii="新宋体" w:eastAsia="新宋体" w:hint="eastAsia"/>
        </w:rPr>
        <w:t>为肝癌肝</w:t>
      </w:r>
      <w:r>
        <w:rPr>
          <w:rFonts w:ascii="新宋体" w:eastAsia="新宋体" w:hint="eastAsia"/>
        </w:rPr>
        <w:t>移植，美国器官资源共享网络</w:t>
      </w:r>
      <w:r>
        <w:t>(</w:t>
      </w:r>
      <w:r>
        <w:t xml:space="preserve">United Network for </w:t>
      </w:r>
      <w:r>
        <w:t>Organ</w:t>
      </w:r>
      <w:r>
        <w:rPr>
          <w:rFonts w:ascii="新宋体" w:eastAsia="新宋体" w:hint="eastAsia"/>
          <w:rFonts w:ascii="新宋体" w:eastAsia="新宋体" w:hint="eastAsia"/>
          <w:spacing w:val="-2"/>
        </w:rPr>
        <w:t xml:space="preserve">, </w:t>
      </w:r>
      <w:r>
        <w:t>UNOS</w:t>
      </w:r>
      <w:r>
        <w:t>)</w:t>
      </w:r>
      <w:r>
        <w:rPr>
          <w:rFonts w:ascii="新宋体" w:eastAsia="新宋体" w:hint="eastAsia"/>
        </w:rPr>
        <w:t>的数据显示，</w:t>
      </w:r>
      <w:r w:rsidR="001852F3">
        <w:rPr>
          <w:rFonts w:ascii="新宋体" w:eastAsia="新宋体" w:hint="eastAsia"/>
        </w:rPr>
        <w:t xml:space="preserve">在</w:t>
      </w:r>
      <w:r>
        <w:t>2006</w:t>
      </w:r>
      <w:r>
        <w:rPr>
          <w:rFonts w:ascii="新宋体" w:eastAsia="新宋体" w:hint="eastAsia"/>
        </w:rPr>
        <w:t>年美国等待肝移植的病人数为</w:t>
      </w:r>
      <w:r>
        <w:t>17221</w:t>
      </w:r>
      <w:r/>
      <w:r>
        <w:rPr>
          <w:rFonts w:ascii="新宋体" w:eastAsia="新宋体" w:hint="eastAsia"/>
        </w:rPr>
        <w:t>例，而全年的肝移植手术例数仅</w:t>
      </w:r>
      <w:r>
        <w:rPr>
          <w:rFonts w:ascii="新宋体" w:eastAsia="新宋体" w:hint="eastAsia"/>
        </w:rPr>
        <w:t>有</w:t>
      </w:r>
    </w:p>
    <w:p w:rsidR="0018722C">
      <w:pPr>
        <w:topLinePunct/>
      </w:pPr>
      <w:r>
        <w:t>6650</w:t>
      </w:r>
      <w:r>
        <w:rPr>
          <w:rFonts w:ascii="新宋体" w:eastAsia="新宋体" w:hint="eastAsia"/>
        </w:rPr>
        <w:t>例，仅仅能使部分患者受益，对于大量存在的患者而言，简直是杯水车薪。</w:t>
      </w:r>
      <w:r>
        <w:rPr>
          <w:rFonts w:ascii="新宋体" w:eastAsia="新宋体" w:hint="eastAsia"/>
        </w:rPr>
        <w:t>供需严重不平衡的矛盾，也使得肝脏移植手术在肝癌外科治疗中的作用十分有</w:t>
      </w:r>
      <w:r>
        <w:rPr>
          <w:rFonts w:ascii="新宋体" w:eastAsia="新宋体" w:hint="eastAsia"/>
        </w:rPr>
        <w:t>限，很多患者不能及时接受肝脏移植手术而因肿瘤进展失去移植机会或发生死亡。肝脏移植术后的急性排斥反应造成严重的移植物功能丧失及感染等并发症</w:t>
      </w:r>
      <w:r>
        <w:rPr>
          <w:rFonts w:ascii="新宋体" w:eastAsia="新宋体" w:hint="eastAsia"/>
        </w:rPr>
        <w:t>成为术后死亡的主要原因，免疫抑制药物的毒性也是不容忽视的安全问题；另</w:t>
      </w:r>
      <w:r>
        <w:rPr>
          <w:rFonts w:ascii="新宋体" w:eastAsia="新宋体" w:hint="eastAsia"/>
        </w:rPr>
        <w:t>外，肝脏移植也会面对许多伦理道德方面的限制，特别是活体肝脏移植器官的</w:t>
      </w:r>
      <w:r>
        <w:rPr>
          <w:rFonts w:ascii="新宋体" w:eastAsia="新宋体" w:hint="eastAsia"/>
        </w:rPr>
        <w:t>摘取及其安全性，也要严格受到社会道德观念的制约，使得其临床应用受到</w:t>
      </w:r>
      <w:r>
        <w:rPr>
          <w:rFonts w:ascii="新宋体" w:eastAsia="新宋体" w:hint="eastAsia"/>
        </w:rPr>
        <w:t>限</w:t>
      </w:r>
    </w:p>
    <w:p w:rsidR="0018722C">
      <w:pPr>
        <w:topLinePunct/>
      </w:pPr>
      <w:r>
        <w:rPr>
          <w:rFonts w:ascii="新宋体" w:eastAsia="新宋体" w:hint="eastAsia"/>
        </w:rPr>
        <w:t>制。</w:t>
      </w:r>
    </w:p>
    <w:p w:rsidR="0018722C">
      <w:pPr>
        <w:topLinePunct/>
      </w:pPr>
      <w:r>
        <w:rPr>
          <w:rFonts w:ascii="新宋体" w:eastAsia="新宋体" w:hint="eastAsia"/>
        </w:rPr>
        <w:t>随着对肝癌发生发展的分子机制研究的深入，已有多个肿瘤相关基因被揭示出来，如：</w:t>
      </w:r>
      <w:r>
        <w:t>p53</w:t>
      </w:r>
      <w:r>
        <w:rPr>
          <w:rFonts w:ascii="新宋体" w:eastAsia="新宋体" w:hint="eastAsia"/>
        </w:rPr>
        <w:t>，</w:t>
      </w:r>
      <w:r>
        <w:t>Ras</w:t>
      </w:r>
      <w:r>
        <w:rPr>
          <w:rFonts w:ascii="新宋体" w:eastAsia="新宋体" w:hint="eastAsia"/>
        </w:rPr>
        <w:t>，</w:t>
      </w:r>
      <w:r>
        <w:t>p16</w:t>
      </w:r>
      <w:r>
        <w:rPr>
          <w:rFonts w:ascii="新宋体" w:eastAsia="新宋体" w:hint="eastAsia"/>
        </w:rPr>
        <w:t>，</w:t>
      </w:r>
      <w:r>
        <w:t>c-fms</w:t>
      </w:r>
      <w:r>
        <w:rPr>
          <w:rFonts w:ascii="新宋体" w:eastAsia="新宋体" w:hint="eastAsia"/>
        </w:rPr>
        <w:t>，</w:t>
      </w:r>
      <w:r>
        <w:t>DLC-1</w:t>
      </w:r>
      <w:r>
        <w:rPr>
          <w:rFonts w:ascii="新宋体" w:eastAsia="新宋体" w:hint="eastAsia"/>
        </w:rPr>
        <w:t>等，与此同时，以上述基因作为分子标记物和靶标的新的治疗方法受到越来越多的关注</w:t>
      </w:r>
      <w:r>
        <w:rPr>
          <w:vertAlign w:val="superscript"/>
        </w:rPr>
        <w:t>[</w:t>
      </w:r>
      <w:r>
        <w:rPr>
          <w:vertAlign w:val="superscript"/>
        </w:rPr>
        <w:t xml:space="preserve">22-26</w:t>
      </w:r>
      <w:r>
        <w:rPr>
          <w:vertAlign w:val="superscript"/>
        </w:rPr>
        <w:t>]</w:t>
      </w:r>
      <w:r>
        <w:rPr>
          <w:rFonts w:ascii="新宋体" w:eastAsia="新宋体" w:hint="eastAsia"/>
        </w:rPr>
        <w:t>。对肝癌发生机制</w:t>
      </w:r>
      <w:r>
        <w:rPr>
          <w:rFonts w:ascii="新宋体" w:eastAsia="新宋体" w:hint="eastAsia"/>
        </w:rPr>
        <w:t>的深入研究，将逐渐阐明参与其中的作用分子的调控机制，为以此为基础的新的临床诊断和治疗方法的建立提供依据。</w:t>
      </w:r>
    </w:p>
    <w:p w:rsidR="0018722C">
      <w:pPr>
        <w:topLinePunct/>
      </w:pPr>
      <w:r>
        <w:rPr>
          <w:rFonts w:ascii="新宋体" w:eastAsia="新宋体" w:hint="eastAsia"/>
        </w:rPr>
        <w:t>肝细胞性肝癌的发生机制比较复杂，包括表观遗传、染色体突变、蛋白编</w:t>
      </w:r>
      <w:r>
        <w:rPr>
          <w:rFonts w:ascii="新宋体" w:eastAsia="新宋体" w:hint="eastAsia"/>
        </w:rPr>
        <w:t>码基因突变以及非编码</w:t>
      </w:r>
      <w:r>
        <w:t>RNA</w:t>
      </w:r>
      <w:r>
        <w:rPr>
          <w:rFonts w:ascii="新宋体" w:eastAsia="新宋体" w:hint="eastAsia"/>
        </w:rPr>
        <w:t>基因的突变等等。尽管在</w:t>
      </w:r>
      <w:r>
        <w:t>HCC</w:t>
      </w:r>
      <w:r>
        <w:rPr>
          <w:rFonts w:ascii="新宋体" w:eastAsia="新宋体" w:hint="eastAsia"/>
        </w:rPr>
        <w:t>中发现了许多致癌</w:t>
      </w:r>
      <w:r>
        <w:rPr>
          <w:rFonts w:ascii="新宋体" w:eastAsia="新宋体" w:hint="eastAsia"/>
        </w:rPr>
        <w:t>基因和肿瘤抑制因子，但非编码</w:t>
      </w:r>
      <w:r>
        <w:t>RNA</w:t>
      </w:r>
      <w:r>
        <w:rPr>
          <w:rFonts w:ascii="新宋体" w:eastAsia="新宋体" w:hint="eastAsia"/>
        </w:rPr>
        <w:t>分子在</w:t>
      </w:r>
      <w:r>
        <w:t>HCC</w:t>
      </w:r>
      <w:r>
        <w:rPr>
          <w:rFonts w:ascii="新宋体" w:eastAsia="新宋体" w:hint="eastAsia"/>
        </w:rPr>
        <w:t>肿瘤生物学中的功能则是近几年来才被开始关注</w:t>
      </w:r>
      <w:r>
        <w:rPr>
          <w:vertAlign w:val="superscript"/>
        </w:rPr>
        <w:t>[</w:t>
      </w:r>
      <w:r>
        <w:rPr>
          <w:vertAlign w:val="superscript"/>
          <w:position w:val="11"/>
        </w:rPr>
        <w:t xml:space="preserve">27</w:t>
      </w:r>
      <w:r>
        <w:rPr>
          <w:vertAlign w:val="superscript"/>
        </w:rPr>
        <w:t>]</w:t>
      </w:r>
      <w:r>
        <w:rPr>
          <w:rFonts w:ascii="新宋体" w:eastAsia="新宋体" w:hint="eastAsia"/>
        </w:rPr>
        <w:t>。</w:t>
      </w:r>
      <w:r>
        <w:t>miRNA</w:t>
      </w:r>
      <w:r/>
      <w:r>
        <w:rPr>
          <w:rFonts w:ascii="新宋体" w:eastAsia="新宋体" w:hint="eastAsia"/>
        </w:rPr>
        <w:t>作为新型的调控分子，在肝细胞癌发生过程</w:t>
      </w:r>
      <w:r>
        <w:rPr>
          <w:rFonts w:ascii="新宋体" w:eastAsia="新宋体" w:hint="eastAsia"/>
        </w:rPr>
        <w:t>中的功能以及与肝细胞癌诊断、治疗的关系是目前备受关注的课题之一。与肝</w:t>
      </w:r>
      <w:r>
        <w:rPr>
          <w:rFonts w:ascii="新宋体" w:eastAsia="新宋体" w:hint="eastAsia"/>
        </w:rPr>
        <w:t>细胞癌发生发展相关的</w:t>
      </w:r>
      <w:r>
        <w:t>miRNA</w:t>
      </w:r>
      <w:r>
        <w:rPr>
          <w:rFonts w:ascii="新宋体" w:eastAsia="新宋体" w:hint="eastAsia"/>
        </w:rPr>
        <w:t>研究证实有很多，如</w:t>
      </w:r>
      <w:r>
        <w:t>miR-29</w:t>
      </w:r>
      <w:r>
        <w:rPr>
          <w:rFonts w:ascii="新宋体" w:eastAsia="新宋体" w:hint="eastAsia"/>
        </w:rPr>
        <w:t>通过调控长链非编</w:t>
      </w:r>
      <w:r>
        <w:rPr>
          <w:rFonts w:ascii="新宋体" w:eastAsia="新宋体" w:hint="eastAsia"/>
        </w:rPr>
        <w:t>码</w:t>
      </w:r>
      <w:r>
        <w:t>RNA</w:t>
      </w:r>
      <w:r>
        <w:rPr>
          <w:rFonts w:ascii="新宋体" w:eastAsia="新宋体" w:hint="eastAsia"/>
        </w:rPr>
        <w:t>基因</w:t>
      </w:r>
      <w:r>
        <w:t>MEG3</w:t>
      </w:r>
      <w:r>
        <w:rPr>
          <w:rFonts w:ascii="新宋体" w:eastAsia="新宋体" w:hint="eastAsia"/>
        </w:rPr>
        <w:t>参与了肝细胞癌的发生过程</w:t>
      </w:r>
      <w:r>
        <w:rPr>
          <w:vertAlign w:val="superscript"/>
        </w:rPr>
        <w:t>[</w:t>
      </w:r>
      <w:r>
        <w:rPr>
          <w:vertAlign w:val="superscript"/>
          <w:position w:val="11"/>
        </w:rPr>
        <w:t xml:space="preserve">28</w:t>
      </w:r>
      <w:r>
        <w:rPr>
          <w:vertAlign w:val="superscript"/>
        </w:rPr>
        <w:t>]</w:t>
      </w:r>
      <w:r>
        <w:rPr>
          <w:rFonts w:ascii="新宋体" w:eastAsia="新宋体" w:hint="eastAsia"/>
        </w:rPr>
        <w:t>。</w:t>
      </w:r>
      <w:r>
        <w:t>miR-122a</w:t>
      </w:r>
      <w:r>
        <w:rPr>
          <w:rFonts w:ascii="新宋体" w:eastAsia="新宋体" w:hint="eastAsia"/>
        </w:rPr>
        <w:t>在正常肝脏中特</w:t>
      </w:r>
      <w:r>
        <w:rPr>
          <w:rFonts w:ascii="新宋体" w:eastAsia="新宋体" w:hint="eastAsia"/>
        </w:rPr>
        <w:t>异表达，参与肝脏胆固醇和脂肪酸的代谢过程，在维持肝脏细胞生长、应激反</w:t>
      </w:r>
      <w:r>
        <w:rPr>
          <w:rFonts w:ascii="新宋体" w:eastAsia="新宋体" w:hint="eastAsia"/>
        </w:rPr>
        <w:t>应等功能上起着重要作用，但</w:t>
      </w:r>
      <w:r>
        <w:t>miR-122a</w:t>
      </w:r>
      <w:r>
        <w:rPr>
          <w:rFonts w:ascii="新宋体" w:eastAsia="新宋体" w:hint="eastAsia"/>
        </w:rPr>
        <w:t>在</w:t>
      </w:r>
      <w:r>
        <w:t>HCC</w:t>
      </w:r>
      <w:r>
        <w:rPr>
          <w:rFonts w:ascii="新宋体" w:eastAsia="新宋体" w:hint="eastAsia"/>
        </w:rPr>
        <w:t>中则低表达，它通过抑制</w:t>
      </w:r>
      <w:r>
        <w:t>cycli</w:t>
      </w:r>
      <w:r>
        <w:t>n</w:t>
      </w:r>
    </w:p>
    <w:p w:rsidR="0018722C">
      <w:pPr>
        <w:topLinePunct/>
      </w:pPr>
      <w:r>
        <w:t>G1</w:t>
      </w:r>
      <w:r>
        <w:rPr>
          <w:rFonts w:ascii="新宋体" w:eastAsia="新宋体" w:hint="eastAsia"/>
        </w:rPr>
        <w:t>及</w:t>
      </w:r>
      <w:r>
        <w:t>Bcl-w</w:t>
      </w:r>
      <w:r>
        <w:rPr>
          <w:rFonts w:ascii="新宋体" w:eastAsia="新宋体" w:hint="eastAsia"/>
        </w:rPr>
        <w:t>发挥抑癌基因的作用</w:t>
      </w:r>
      <w:r>
        <w:rPr>
          <w:vertAlign w:val="superscript"/>
        </w:rPr>
        <w:t>[</w:t>
      </w:r>
      <w:r>
        <w:rPr>
          <w:vertAlign w:val="superscript"/>
          <w:position w:val="11"/>
        </w:rPr>
        <w:t xml:space="preserve">29</w:t>
      </w:r>
      <w:r>
        <w:rPr>
          <w:vertAlign w:val="superscript"/>
        </w:rPr>
        <w:t>]</w:t>
      </w:r>
      <w:r>
        <w:rPr>
          <w:rFonts w:ascii="新宋体" w:eastAsia="新宋体" w:hint="eastAsia"/>
        </w:rPr>
        <w:t>。另外，</w:t>
      </w:r>
      <w:r>
        <w:t>miR-101</w:t>
      </w:r>
      <w:r>
        <w:rPr>
          <w:rFonts w:ascii="新宋体" w:eastAsia="新宋体" w:hint="eastAsia"/>
        </w:rPr>
        <w:t>也在</w:t>
      </w:r>
      <w:r>
        <w:t>HCC</w:t>
      </w:r>
      <w:r>
        <w:rPr>
          <w:rFonts w:ascii="新宋体" w:eastAsia="新宋体" w:hint="eastAsia"/>
        </w:rPr>
        <w:t>中低表达，其</w:t>
      </w:r>
      <w:r>
        <w:rPr>
          <w:rFonts w:ascii="新宋体" w:eastAsia="新宋体" w:hint="eastAsia"/>
        </w:rPr>
        <w:t>通过抑制癌基因</w:t>
      </w:r>
      <w:r>
        <w:t>FOS</w:t>
      </w:r>
      <w:r>
        <w:rPr>
          <w:rFonts w:ascii="新宋体" w:eastAsia="新宋体" w:hint="eastAsia"/>
        </w:rPr>
        <w:t>的表达发挥抑癌基因的作用</w:t>
      </w:r>
      <w:r>
        <w:rPr>
          <w:vertAlign w:val="superscript"/>
        </w:rPr>
        <w:t>[</w:t>
      </w:r>
      <w:r>
        <w:rPr>
          <w:vertAlign w:val="superscript"/>
          <w:position w:val="11"/>
        </w:rPr>
        <w:t xml:space="preserve">30</w:t>
      </w:r>
      <w:r>
        <w:rPr>
          <w:vertAlign w:val="superscript"/>
        </w:rPr>
        <w:t>]</w:t>
      </w:r>
      <w:r>
        <w:rPr>
          <w:rFonts w:ascii="新宋体" w:eastAsia="新宋体" w:hint="eastAsia"/>
        </w:rPr>
        <w:t>。</w:t>
      </w:r>
      <w:r>
        <w:t>miR-122</w:t>
      </w:r>
      <w:r>
        <w:rPr>
          <w:rFonts w:ascii="新宋体" w:eastAsia="新宋体" w:hint="eastAsia"/>
        </w:rPr>
        <w:t>及其靶基因构成</w:t>
      </w:r>
      <w:r>
        <w:rPr>
          <w:rFonts w:ascii="新宋体" w:eastAsia="新宋体" w:hint="eastAsia"/>
        </w:rPr>
        <w:t>的调控网络与肝癌细胞对化疗药物的敏感性密切相关，研究显示增强肝癌细胞</w:t>
      </w:r>
      <w:r>
        <w:t>miR-122</w:t>
      </w:r>
      <w:r>
        <w:rPr>
          <w:rFonts w:ascii="新宋体" w:eastAsia="新宋体" w:hint="eastAsia"/>
        </w:rPr>
        <w:t>的表达水平可以提高其化疗敏感性，为新型靶标联合化疗的治疗方案</w:t>
      </w:r>
      <w:r>
        <w:rPr>
          <w:rFonts w:ascii="新宋体" w:eastAsia="新宋体" w:hint="eastAsia"/>
        </w:rPr>
        <w:t>的研究奠定了基础</w:t>
      </w:r>
      <w:r>
        <w:rPr>
          <w:vertAlign w:val="superscript"/>
        </w:rPr>
        <w:t>[</w:t>
      </w:r>
      <w:r>
        <w:rPr>
          <w:vertAlign w:val="superscript"/>
          <w:position w:val="11"/>
        </w:rPr>
        <w:t xml:space="preserve">31</w:t>
      </w:r>
      <w:r>
        <w:rPr>
          <w:vertAlign w:val="superscript"/>
        </w:rPr>
        <w:t>]</w:t>
      </w:r>
      <w:r>
        <w:rPr>
          <w:rFonts w:ascii="新宋体" w:eastAsia="新宋体" w:hint="eastAsia"/>
        </w:rPr>
        <w:t>。而在</w:t>
      </w:r>
      <w:r>
        <w:t>HCC</w:t>
      </w:r>
      <w:r>
        <w:rPr>
          <w:rFonts w:ascii="新宋体" w:eastAsia="新宋体" w:hint="eastAsia"/>
        </w:rPr>
        <w:t>中表达上调的</w:t>
      </w:r>
      <w:r>
        <w:t>miRNA</w:t>
      </w:r>
      <w:r>
        <w:rPr>
          <w:rFonts w:ascii="新宋体" w:eastAsia="新宋体" w:hint="eastAsia"/>
        </w:rPr>
        <w:t>包括，</w:t>
      </w:r>
      <w:r>
        <w:t>miR-23a</w:t>
      </w:r>
      <w:r>
        <w:rPr>
          <w:rFonts w:ascii="新宋体" w:eastAsia="新宋体" w:hint="eastAsia"/>
        </w:rPr>
        <w:t>、</w:t>
      </w:r>
      <w:r>
        <w:t>miR-27a</w:t>
      </w:r>
      <w:r>
        <w:rPr>
          <w:rFonts w:ascii="新宋体" w:eastAsia="新宋体" w:hint="eastAsia"/>
        </w:rPr>
        <w:t>、</w:t>
      </w:r>
      <w:r>
        <w:t>miR-223</w:t>
      </w:r>
      <w:r>
        <w:rPr>
          <w:rFonts w:ascii="新宋体" w:eastAsia="新宋体" w:hint="eastAsia"/>
        </w:rPr>
        <w:t>、</w:t>
      </w:r>
      <w:r>
        <w:t>miR-21</w:t>
      </w:r>
      <w:r>
        <w:rPr>
          <w:rFonts w:ascii="新宋体" w:eastAsia="新宋体" w:hint="eastAsia"/>
        </w:rPr>
        <w:t>、</w:t>
      </w:r>
      <w:r>
        <w:t>miR-221</w:t>
      </w:r>
      <w:r>
        <w:rPr>
          <w:rFonts w:ascii="新宋体" w:eastAsia="新宋体" w:hint="eastAsia"/>
        </w:rPr>
        <w:t>及</w:t>
      </w:r>
      <w:r>
        <w:t>miR-17-92</w:t>
      </w:r>
      <w:r>
        <w:rPr>
          <w:rFonts w:ascii="新宋体" w:eastAsia="新宋体" w:hint="eastAsia"/>
        </w:rPr>
        <w:t>等</w:t>
      </w:r>
      <w:r>
        <w:rPr>
          <w:vertAlign w:val="superscript"/>
        </w:rPr>
        <w:t>[</w:t>
      </w:r>
      <w:r>
        <w:rPr>
          <w:vertAlign w:val="superscript"/>
          <w:position w:val="11"/>
        </w:rPr>
        <w:t xml:space="preserve">32-34</w:t>
      </w:r>
      <w:r>
        <w:rPr>
          <w:vertAlign w:val="superscript"/>
        </w:rPr>
        <w:t>]</w:t>
      </w:r>
      <w:r>
        <w:rPr>
          <w:rFonts w:ascii="新宋体" w:eastAsia="新宋体" w:hint="eastAsia"/>
        </w:rPr>
        <w:t>，它们均通过抑制</w:t>
      </w:r>
      <w:r>
        <w:rPr>
          <w:rFonts w:ascii="新宋体" w:eastAsia="新宋体" w:hint="eastAsia"/>
        </w:rPr>
        <w:t>一些抑癌基因的表达发挥类似癌基因的作用。其中</w:t>
      </w:r>
      <w:r>
        <w:t>miR-21</w:t>
      </w:r>
      <w:r>
        <w:rPr>
          <w:rFonts w:ascii="新宋体" w:eastAsia="新宋体" w:hint="eastAsia"/>
        </w:rPr>
        <w:t>是肿瘤研究中研究频率最高的明星分子之一，作为一类癌</w:t>
      </w:r>
      <w:r>
        <w:t>miRNA</w:t>
      </w:r>
      <w:r>
        <w:rPr>
          <w:rFonts w:ascii="新宋体" w:eastAsia="新宋体" w:hint="eastAsia"/>
        </w:rPr>
        <w:t>，它在多种恶性肿瘤中表达上</w:t>
      </w:r>
      <w:r>
        <w:rPr>
          <w:rFonts w:ascii="新宋体" w:eastAsia="新宋体" w:hint="eastAsia"/>
        </w:rPr>
        <w:t>调，抑制了大量抑癌基因的表达，其中不乏包括</w:t>
      </w:r>
      <w:r>
        <w:t>PTEN</w:t>
      </w:r>
      <w:r>
        <w:rPr>
          <w:rFonts w:ascii="新宋体" w:eastAsia="新宋体" w:hint="eastAsia"/>
        </w:rPr>
        <w:t>等重要的肿瘤抑癌基因，</w:t>
      </w:r>
      <w:r>
        <w:rPr>
          <w:rFonts w:ascii="新宋体" w:eastAsia="新宋体" w:hint="eastAsia"/>
        </w:rPr>
        <w:t>与肿瘤的发生、发展密切相关</w:t>
      </w:r>
      <w:r>
        <w:rPr>
          <w:vertAlign w:val="superscript"/>
        </w:rPr>
        <w:t>[</w:t>
      </w:r>
      <w:r>
        <w:rPr>
          <w:vertAlign w:val="superscript"/>
          <w:position w:val="11"/>
        </w:rPr>
        <w:t xml:space="preserve">35-37</w:t>
      </w:r>
      <w:r>
        <w:rPr>
          <w:vertAlign w:val="superscript"/>
        </w:rPr>
        <w:t>]</w:t>
      </w:r>
      <w:r>
        <w:rPr>
          <w:rFonts w:ascii="新宋体" w:eastAsia="新宋体" w:hint="eastAsia"/>
          <w:rFonts w:ascii="新宋体" w:eastAsia="新宋体" w:hint="eastAsia"/>
          <w:spacing w:val="-8"/>
        </w:rPr>
        <w:t xml:space="preserve">. </w:t>
      </w:r>
      <w:r>
        <w:t>miR-21</w:t>
      </w:r>
      <w:r>
        <w:rPr>
          <w:rFonts w:ascii="新宋体" w:eastAsia="新宋体" w:hint="eastAsia"/>
        </w:rPr>
        <w:t>的功能与整个</w:t>
      </w:r>
      <w:r>
        <w:t>HCC</w:t>
      </w:r>
      <w:r>
        <w:rPr>
          <w:rFonts w:ascii="新宋体" w:eastAsia="新宋体" w:hint="eastAsia"/>
        </w:rPr>
        <w:t>的发生发展关</w:t>
      </w:r>
      <w:r>
        <w:rPr>
          <w:rFonts w:ascii="新宋体" w:eastAsia="新宋体" w:hint="eastAsia"/>
        </w:rPr>
        <w:t>系密切，并且调控着一个由大量靶基因构成的复杂网络，其通过不同靶基因</w:t>
      </w:r>
      <w:r>
        <w:rPr>
          <w:rFonts w:ascii="新宋体" w:eastAsia="新宋体" w:hint="eastAsia"/>
        </w:rPr>
        <w:t>所</w:t>
      </w:r>
    </w:p>
    <w:p w:rsidR="0018722C">
      <w:pPr>
        <w:topLinePunct/>
      </w:pPr>
      <w:r>
        <w:rPr>
          <w:rFonts w:ascii="新宋体" w:hAnsi="新宋体" w:eastAsia="新宋体" w:hint="eastAsia"/>
        </w:rPr>
        <w:t>发挥的重要功能则是研究者重点关注的热点问题。研究者通过设计</w:t>
      </w:r>
      <w:r>
        <w:t>―</w:t>
      </w:r>
      <w:r>
        <w:rPr>
          <w:rFonts w:ascii="新宋体" w:hAnsi="新宋体" w:eastAsia="新宋体" w:hint="eastAsia"/>
        </w:rPr>
        <w:t>拯救</w:t>
      </w:r>
      <w:r>
        <w:t>‖</w:t>
      </w:r>
      <w:r>
        <w:rPr>
          <w:rFonts w:ascii="新宋体" w:hAnsi="新宋体" w:eastAsia="新宋体" w:hint="eastAsia"/>
        </w:rPr>
        <w:t>实验对其进行深入分析探讨</w:t>
      </w:r>
      <w:r>
        <w:rPr>
          <w:vertAlign w:val="superscript"/>
        </w:rPr>
        <w:t>[</w:t>
      </w:r>
      <w:r>
        <w:rPr>
          <w:vertAlign w:val="superscript"/>
        </w:rPr>
        <w:t xml:space="preserve">35</w:t>
      </w:r>
      <w:r>
        <w:rPr>
          <w:vertAlign w:val="superscript"/>
        </w:rPr>
        <w:t>]</w:t>
      </w:r>
      <w:r>
        <w:rPr>
          <w:rFonts w:ascii="新宋体" w:hAnsi="新宋体" w:eastAsia="新宋体" w:hint="eastAsia"/>
        </w:rPr>
        <w:t>，结果显示，</w:t>
      </w:r>
      <w:r>
        <w:t>miR-21</w:t>
      </w:r>
      <w:r>
        <w:rPr>
          <w:rFonts w:ascii="新宋体" w:hAnsi="新宋体" w:eastAsia="新宋体" w:hint="eastAsia"/>
        </w:rPr>
        <w:t>在细胞增殖及凋亡过程的调控</w:t>
      </w:r>
      <w:r>
        <w:rPr>
          <w:rFonts w:ascii="新宋体" w:hAnsi="新宋体" w:eastAsia="新宋体" w:hint="eastAsia"/>
        </w:rPr>
        <w:t>是通过抑制</w:t>
      </w:r>
      <w:r>
        <w:t>PTEN</w:t>
      </w:r>
      <w:r>
        <w:rPr>
          <w:rFonts w:ascii="新宋体" w:hAnsi="新宋体" w:eastAsia="新宋体" w:hint="eastAsia"/>
        </w:rPr>
        <w:t>和</w:t>
      </w:r>
      <w:r>
        <w:t>PDCD4</w:t>
      </w:r>
      <w:r>
        <w:rPr>
          <w:rFonts w:ascii="新宋体" w:hAnsi="新宋体" w:eastAsia="新宋体" w:hint="eastAsia"/>
        </w:rPr>
        <w:t>的表达完成的，与</w:t>
      </w:r>
      <w:r>
        <w:t>RECK</w:t>
      </w:r>
      <w:r>
        <w:rPr>
          <w:rFonts w:ascii="新宋体" w:hAnsi="新宋体" w:eastAsia="新宋体" w:hint="eastAsia"/>
        </w:rPr>
        <w:t>无关；对肝癌细胞侵袭</w:t>
      </w:r>
      <w:r>
        <w:rPr>
          <w:rFonts w:ascii="新宋体" w:hAnsi="新宋体" w:eastAsia="新宋体" w:hint="eastAsia"/>
        </w:rPr>
        <w:t>的调控则是通过抑制</w:t>
      </w:r>
      <w:r>
        <w:t>PTEN</w:t>
      </w:r>
      <w:r>
        <w:rPr>
          <w:rFonts w:ascii="新宋体" w:hAnsi="新宋体" w:eastAsia="新宋体" w:hint="eastAsia"/>
        </w:rPr>
        <w:t>、</w:t>
      </w:r>
      <w:r>
        <w:t>PDCD4</w:t>
      </w:r>
      <w:r>
        <w:rPr>
          <w:rFonts w:ascii="新宋体" w:hAnsi="新宋体" w:eastAsia="新宋体" w:hint="eastAsia"/>
        </w:rPr>
        <w:t>和</w:t>
      </w:r>
      <w:r>
        <w:t>RECK</w:t>
      </w:r>
      <w:r>
        <w:rPr>
          <w:rFonts w:ascii="新宋体" w:hAnsi="新宋体" w:eastAsia="新宋体" w:hint="eastAsia"/>
        </w:rPr>
        <w:t>的表达完成的。</w:t>
      </w:r>
      <w:r>
        <w:t>miR-21</w:t>
      </w:r>
      <w:r/>
      <w:r>
        <w:rPr>
          <w:rFonts w:ascii="新宋体" w:hAnsi="新宋体" w:eastAsia="新宋体" w:hint="eastAsia"/>
        </w:rPr>
        <w:t>通过调</w:t>
      </w:r>
      <w:r>
        <w:rPr>
          <w:rFonts w:ascii="新宋体" w:hAnsi="新宋体" w:eastAsia="新宋体" w:hint="eastAsia"/>
        </w:rPr>
        <w:t>控</w:t>
      </w:r>
      <w:r>
        <w:t>PTEN</w:t>
      </w:r>
      <w:r>
        <w:rPr>
          <w:rFonts w:ascii="新宋体" w:hAnsi="新宋体" w:eastAsia="新宋体" w:hint="eastAsia"/>
        </w:rPr>
        <w:t>、</w:t>
      </w:r>
      <w:r>
        <w:t>PDCD4</w:t>
      </w:r>
      <w:r>
        <w:rPr>
          <w:rFonts w:ascii="新宋体" w:hAnsi="新宋体" w:eastAsia="新宋体" w:hint="eastAsia"/>
        </w:rPr>
        <w:t>和</w:t>
      </w:r>
      <w:r>
        <w:t>RECK</w:t>
      </w:r>
      <w:r>
        <w:rPr>
          <w:rFonts w:ascii="新宋体" w:hAnsi="新宋体" w:eastAsia="新宋体" w:hint="eastAsia"/>
        </w:rPr>
        <w:t>影响到多个重要的信号通路和功能分子，诸如磷</w:t>
      </w:r>
      <w:r>
        <w:rPr>
          <w:rFonts w:ascii="新宋体" w:hAnsi="新宋体" w:eastAsia="新宋体" w:hint="eastAsia"/>
        </w:rPr>
        <w:t>酸化</w:t>
      </w:r>
      <w:r>
        <w:t>Akt</w:t>
      </w:r>
      <w:r>
        <w:rPr>
          <w:rFonts w:ascii="新宋体" w:hAnsi="新宋体" w:eastAsia="新宋体" w:hint="eastAsia"/>
        </w:rPr>
        <w:t>、磷酸化</w:t>
      </w:r>
      <w:r>
        <w:t>ERK</w:t>
      </w:r>
      <w:r>
        <w:rPr>
          <w:rFonts w:ascii="新宋体" w:hAnsi="新宋体" w:eastAsia="新宋体" w:hint="eastAsia"/>
        </w:rPr>
        <w:t>、磷酸化</w:t>
      </w:r>
      <w:r>
        <w:t>GSK3-β</w:t>
      </w:r>
      <w:r>
        <w:rPr>
          <w:rFonts w:ascii="新宋体" w:hAnsi="新宋体" w:eastAsia="新宋体" w:hint="eastAsia"/>
        </w:rPr>
        <w:t>均呈现表达下调的趋势，而</w:t>
      </w:r>
      <w:r>
        <w:t>Akt</w:t>
      </w:r>
      <w:r>
        <w:rPr>
          <w:rFonts w:ascii="新宋体" w:hAnsi="新宋体" w:eastAsia="新宋体" w:hint="eastAsia"/>
        </w:rPr>
        <w:t>、</w:t>
      </w:r>
      <w:r>
        <w:t>ERK</w:t>
      </w:r>
      <w:r>
        <w:rPr>
          <w:rFonts w:ascii="新宋体" w:hAnsi="新宋体" w:eastAsia="新宋体" w:hint="eastAsia"/>
        </w:rPr>
        <w:t>、</w:t>
      </w:r>
      <w:r>
        <w:t>GSK3-β</w:t>
      </w:r>
      <w:r>
        <w:rPr>
          <w:rFonts w:ascii="新宋体" w:hAnsi="新宋体" w:eastAsia="新宋体" w:hint="eastAsia"/>
        </w:rPr>
        <w:t>表达没有明显变化；与细胞周期调控相关的基因</w:t>
      </w:r>
      <w:r>
        <w:t>CDK4</w:t>
      </w:r>
      <w:r>
        <w:rPr>
          <w:rFonts w:ascii="新宋体" w:hAnsi="新宋体" w:eastAsia="新宋体" w:hint="eastAsia"/>
        </w:rPr>
        <w:t>、</w:t>
      </w:r>
      <w:r>
        <w:t>Cyclin</w:t>
      </w:r>
      <w:r>
        <w:t> </w:t>
      </w:r>
      <w:r>
        <w:t>D</w:t>
      </w:r>
      <w:r>
        <w:rPr>
          <w:rFonts w:ascii="新宋体" w:hAnsi="新宋体" w:eastAsia="新宋体" w:hint="eastAsia"/>
        </w:rPr>
        <w:t>表</w:t>
      </w:r>
      <w:r>
        <w:rPr>
          <w:rFonts w:ascii="新宋体" w:hAnsi="新宋体" w:eastAsia="新宋体" w:hint="eastAsia"/>
        </w:rPr>
        <w:t>达也明显下调，而</w:t>
      </w:r>
      <w:r>
        <w:t>p21</w:t>
      </w:r>
      <w:r>
        <w:rPr>
          <w:rFonts w:ascii="新宋体" w:hAnsi="新宋体" w:eastAsia="新宋体" w:hint="eastAsia"/>
        </w:rPr>
        <w:t>表达上调，说明</w:t>
      </w:r>
      <w:r>
        <w:t>miR-21</w:t>
      </w:r>
      <w:r>
        <w:rPr>
          <w:rFonts w:ascii="新宋体" w:hAnsi="新宋体" w:eastAsia="新宋体" w:hint="eastAsia"/>
        </w:rPr>
        <w:t>通过影响了</w:t>
      </w:r>
      <w:r>
        <w:t>Akt</w:t>
      </w:r>
      <w:r>
        <w:rPr>
          <w:rFonts w:ascii="新宋体" w:hAnsi="新宋体" w:eastAsia="新宋体" w:hint="eastAsia"/>
        </w:rPr>
        <w:t>、</w:t>
      </w:r>
      <w:r>
        <w:t>ERK</w:t>
      </w:r>
      <w:r>
        <w:rPr>
          <w:rFonts w:ascii="新宋体" w:hAnsi="新宋体" w:eastAsia="新宋体" w:hint="eastAsia"/>
        </w:rPr>
        <w:t>等重要</w:t>
      </w:r>
      <w:r>
        <w:rPr>
          <w:rFonts w:ascii="新宋体" w:hAnsi="新宋体" w:eastAsia="新宋体" w:hint="eastAsia"/>
        </w:rPr>
        <w:t>的信号通路以及细胞周期相关的重要基因，参与了细胞增殖的调控。由此可见，</w:t>
      </w:r>
      <w:r>
        <w:t>miR-21</w:t>
      </w:r>
      <w:r>
        <w:rPr>
          <w:rFonts w:ascii="新宋体" w:hAnsi="新宋体" w:eastAsia="新宋体" w:hint="eastAsia"/>
        </w:rPr>
        <w:t>及其靶基因以及相关调控功能基因构成一个复杂的调控网络，在</w:t>
      </w:r>
      <w:r>
        <w:t>HCC</w:t>
      </w:r>
      <w:r>
        <w:rPr>
          <w:rFonts w:ascii="新宋体" w:hAnsi="新宋体" w:eastAsia="新宋体" w:hint="eastAsia"/>
        </w:rPr>
        <w:t>发生发展过程中起了重要作用，对</w:t>
      </w:r>
      <w:r>
        <w:t>miR-21</w:t>
      </w:r>
      <w:r>
        <w:rPr>
          <w:rFonts w:ascii="新宋体" w:hAnsi="新宋体" w:eastAsia="新宋体" w:hint="eastAsia"/>
        </w:rPr>
        <w:t>的表达进行抑制可能为</w:t>
      </w:r>
      <w:r>
        <w:t>HCC</w:t>
      </w:r>
      <w:r>
        <w:rPr>
          <w:rFonts w:ascii="新宋体" w:hAnsi="新宋体" w:eastAsia="新宋体" w:hint="eastAsia"/>
        </w:rPr>
        <w:t>寻找一</w:t>
      </w:r>
      <w:r>
        <w:rPr>
          <w:rFonts w:ascii="新宋体" w:hAnsi="新宋体" w:eastAsia="新宋体" w:hint="eastAsia"/>
        </w:rPr>
        <w:t>类有效的治疗新策略。所以，对</w:t>
      </w:r>
      <w:r>
        <w:t>miRNAs</w:t>
      </w:r>
      <w:r>
        <w:rPr>
          <w:rFonts w:ascii="新宋体" w:hAnsi="新宋体" w:eastAsia="新宋体" w:hint="eastAsia"/>
        </w:rPr>
        <w:t>调节</w:t>
      </w:r>
      <w:r>
        <w:t>HCC</w:t>
      </w:r>
      <w:r>
        <w:rPr>
          <w:rFonts w:ascii="新宋体" w:hAnsi="新宋体" w:eastAsia="新宋体" w:hint="eastAsia"/>
        </w:rPr>
        <w:t>发生发展的分子机制研究可能为肝癌的早期诊断和治疗提供一种新的途径。</w:t>
      </w:r>
    </w:p>
    <w:p w:rsidR="0018722C">
      <w:pPr>
        <w:topLinePunct/>
      </w:pPr>
      <w:r>
        <w:rPr>
          <w:rFonts w:ascii="新宋体" w:eastAsia="新宋体" w:hint="eastAsia"/>
        </w:rPr>
        <w:t>本研究中，我们发现</w:t>
      </w:r>
      <w:r>
        <w:t>miR-125b</w:t>
      </w:r>
      <w:r>
        <w:rPr>
          <w:rFonts w:ascii="新宋体" w:eastAsia="新宋体" w:hint="eastAsia"/>
        </w:rPr>
        <w:t>在</w:t>
      </w:r>
      <w:r>
        <w:t>HCC</w:t>
      </w:r>
      <w:r>
        <w:rPr>
          <w:rFonts w:ascii="新宋体" w:eastAsia="新宋体" w:hint="eastAsia"/>
        </w:rPr>
        <w:t>病人中以及</w:t>
      </w:r>
      <w:r>
        <w:t>HepG2</w:t>
      </w:r>
      <w:r>
        <w:rPr>
          <w:rFonts w:ascii="新宋体" w:eastAsia="新宋体" w:hint="eastAsia"/>
        </w:rPr>
        <w:t>、</w:t>
      </w:r>
      <w:r>
        <w:t>Huh7</w:t>
      </w:r>
      <w:r>
        <w:rPr>
          <w:rFonts w:ascii="新宋体" w:eastAsia="新宋体" w:hint="eastAsia"/>
        </w:rPr>
        <w:t>和</w:t>
      </w:r>
      <w:r>
        <w:t>SMMC-7721</w:t>
      </w:r>
      <w:r>
        <w:rPr>
          <w:rFonts w:ascii="新宋体" w:eastAsia="新宋体" w:hint="eastAsia"/>
        </w:rPr>
        <w:t>细胞系中均出现显著下调，而在</w:t>
      </w:r>
      <w:r>
        <w:t>HepG2</w:t>
      </w:r>
      <w:r>
        <w:rPr>
          <w:rFonts w:ascii="新宋体" w:eastAsia="新宋体" w:hint="eastAsia"/>
        </w:rPr>
        <w:t>细胞中过表达</w:t>
      </w:r>
      <w:r>
        <w:t>miR-125b</w:t>
      </w:r>
      <w:r>
        <w:rPr>
          <w:rFonts w:ascii="新宋体" w:eastAsia="新宋体" w:hint="eastAsia"/>
        </w:rPr>
        <w:t>能明显抑制细胞增殖和细胞周期循环。进一步的，我们证明了在</w:t>
      </w:r>
      <w:r>
        <w:t>HCC</w:t>
      </w:r>
      <w:r>
        <w:rPr>
          <w:rFonts w:ascii="新宋体" w:eastAsia="新宋体" w:hint="eastAsia"/>
        </w:rPr>
        <w:t>中，</w:t>
      </w:r>
      <w:r>
        <w:t>miR-125b</w:t>
      </w:r>
      <w:r>
        <w:rPr>
          <w:rFonts w:ascii="新宋体" w:eastAsia="新宋体" w:hint="eastAsia"/>
        </w:rPr>
        <w:t>能够直接靶向调节</w:t>
      </w:r>
      <w:r>
        <w:t>Mcl-1</w:t>
      </w:r>
      <w:r>
        <w:rPr>
          <w:rFonts w:ascii="新宋体" w:eastAsia="新宋体" w:hint="eastAsia"/>
        </w:rPr>
        <w:t>和</w:t>
      </w:r>
      <w:r>
        <w:t>IL6R</w:t>
      </w:r>
      <w:r>
        <w:rPr>
          <w:rFonts w:ascii="新宋体" w:eastAsia="新宋体" w:hint="eastAsia"/>
        </w:rPr>
        <w:t>，从而引起部分表型的改变。以上</w:t>
      </w:r>
      <w:r>
        <w:rPr>
          <w:rFonts w:ascii="新宋体" w:eastAsia="新宋体" w:hint="eastAsia"/>
        </w:rPr>
        <w:t>这些结果都强烈提示了</w:t>
      </w:r>
      <w:r>
        <w:t>miR-125b</w:t>
      </w:r>
      <w:r/>
      <w:r w:rsidR="001852F3">
        <w:t xml:space="preserve"> </w:t>
      </w:r>
      <w:r>
        <w:rPr>
          <w:rFonts w:ascii="新宋体" w:eastAsia="新宋体" w:hint="eastAsia"/>
        </w:rPr>
        <w:t>有可能作为一个重要的肿瘤抑制因子，</w:t>
      </w:r>
      <w:r>
        <w:rPr>
          <w:rFonts w:ascii="新宋体" w:eastAsia="新宋体" w:hint="eastAsia"/>
        </w:rPr>
        <w:t>在</w:t>
      </w:r>
    </w:p>
    <w:p w:rsidR="0018722C">
      <w:pPr>
        <w:topLinePunct/>
      </w:pPr>
      <w:r>
        <w:t>HCC</w:t>
      </w:r>
      <w:r>
        <w:rPr>
          <w:rFonts w:ascii="新宋体" w:eastAsia="新宋体" w:hint="eastAsia"/>
        </w:rPr>
        <w:t>中对细胞增殖和细胞周期发挥着重要的调节功能。</w:t>
      </w:r>
    </w:p>
    <w:p w:rsidR="0018722C">
      <w:pPr>
        <w:topLinePunct/>
      </w:pPr>
      <w:r>
        <w:rPr>
          <w:rFonts w:ascii="新宋体" w:eastAsia="新宋体" w:hint="eastAsia"/>
        </w:rPr>
        <w:t>综上所述，</w:t>
      </w:r>
      <w:r>
        <w:t>miRNAs</w:t>
      </w:r>
      <w:r>
        <w:rPr>
          <w:rFonts w:ascii="新宋体" w:eastAsia="新宋体" w:hint="eastAsia"/>
        </w:rPr>
        <w:t>作为肿瘤发生微环境中的重要成员之一，其功能逐渐受到人们的重视</w:t>
      </w:r>
      <w:r>
        <w:rPr>
          <w:vertAlign w:val="superscript"/>
        </w:rPr>
        <w:t>[</w:t>
      </w:r>
      <w:r>
        <w:rPr>
          <w:vertAlign w:val="superscript"/>
        </w:rPr>
        <w:t xml:space="preserve">38</w:t>
      </w:r>
      <w:r>
        <w:rPr>
          <w:vertAlign w:val="superscript"/>
        </w:rPr>
        <w:t>]</w:t>
      </w:r>
      <w:r>
        <w:rPr>
          <w:rFonts w:ascii="新宋体" w:eastAsia="新宋体" w:hint="eastAsia"/>
        </w:rPr>
        <w:t>。而</w:t>
      </w:r>
      <w:r>
        <w:t>miR-125b</w:t>
      </w:r>
      <w:r>
        <w:rPr>
          <w:rFonts w:ascii="新宋体" w:eastAsia="新宋体" w:hint="eastAsia"/>
        </w:rPr>
        <w:t>作为肿瘤发生发展中一个复杂调控网络的核</w:t>
      </w:r>
      <w:r>
        <w:rPr>
          <w:rFonts w:ascii="新宋体" w:eastAsia="新宋体" w:hint="eastAsia"/>
        </w:rPr>
        <w:t>心分子，在</w:t>
      </w:r>
      <w:r>
        <w:t>HCC</w:t>
      </w:r>
      <w:r>
        <w:rPr>
          <w:rFonts w:ascii="新宋体" w:eastAsia="新宋体" w:hint="eastAsia"/>
        </w:rPr>
        <w:t>形成过程中发挥着关键的抑癌基因作用，对其进行的深入性</w:t>
      </w:r>
      <w:r>
        <w:rPr>
          <w:rFonts w:ascii="新宋体" w:eastAsia="新宋体" w:hint="eastAsia"/>
        </w:rPr>
        <w:t>功能研究有可能为</w:t>
      </w:r>
      <w:r>
        <w:t>HCC</w:t>
      </w:r>
      <w:r>
        <w:rPr>
          <w:rFonts w:ascii="新宋体" w:eastAsia="新宋体" w:hint="eastAsia"/>
        </w:rPr>
        <w:t>的临床治疗提供新的靶点。</w:t>
      </w:r>
    </w:p>
    <w:p w:rsidR="0018722C">
      <w:pPr>
        <w:pStyle w:val="afff1"/>
        <w:topLinePunct/>
      </w:pPr>
      <w:bookmarkStart w:id="819043" w:name="_Toc686819043"/>
      <w:bookmarkStart w:name="参考文献 " w:id="8"/>
      <w:bookmarkEnd w:id="8"/>
      <w:bookmarkStart w:name="_bookmark2" w:id="9"/>
      <w:bookmarkEnd w:id="9"/>
      <w:r>
        <w:t>参考文献</w:t>
      </w:r>
      <w:bookmarkEnd w:id="819043"/>
    </w:p>
    <w:p w:rsidR="0018722C">
      <w:pPr>
        <w:pStyle w:val="ab"/>
        <w:topLinePunct/>
        <w:ind w:left="200" w:hangingChars="200" w:hanging="200"/>
      </w:pPr>
      <w:r>
        <w:t xml:space="preserve">[</w:t>
      </w:r>
      <w:r>
        <w:t xml:space="preserve">1</w:t>
      </w:r>
      <w:r>
        <w:t xml:space="preserve">]</w:t>
      </w:r>
      <w:r>
        <w:t xml:space="preserve">. Bartel DP, </w:t>
      </w:r>
      <w:r>
        <w:t xml:space="preserve">(</w:t>
      </w:r>
      <w:r>
        <w:t xml:space="preserve">2004</w:t>
      </w:r>
      <w:r>
        <w:t xml:space="preserve">)</w:t>
      </w:r>
      <w:r>
        <w:t xml:space="preserve"> MicroRNAs: genomics, biogenesis, mechanism, and function.</w:t>
      </w:r>
      <w:r>
        <w:t xml:space="preserve"> </w:t>
      </w:r>
      <w:r>
        <w:t xml:space="preserve">Cell. 116: 281-297.</w:t>
      </w:r>
    </w:p>
    <w:p w:rsidR="0018722C">
      <w:pPr>
        <w:pStyle w:val="ab"/>
        <w:topLinePunct/>
        <w:ind w:left="200" w:hangingChars="200" w:hanging="200"/>
      </w:pPr>
      <w:bookmarkStart w:id="819159" w:name="_cwCmt95"/>
      <w:bookmarkStart w:id="819111" w:name="_cwCmt47"/>
      <w:bookmarkStart w:id="819110" w:name="_cwCmt46"/>
      <w:bookmarkStart w:id="819109" w:name="_cwCmt45"/>
      <w:bookmarkStart w:id="819108" w:name="_cwCmt44"/>
      <w:bookmarkStart w:id="819107" w:name="_cwCmt43"/>
      <w:bookmarkStart w:id="819106" w:name="_cwCmt42"/>
      <w:r>
        <w:t xml:space="preserve">[</w:t>
      </w:r>
      <w:r>
        <w:t xml:space="preserve">2</w:t>
      </w:r>
      <w:r>
        <w:t xml:space="preserve">]</w:t>
      </w:r>
      <w:r>
        <w:t xml:space="preserve">. Kim VN, </w:t>
      </w:r>
      <w:r>
        <w:t xml:space="preserve">(</w:t>
      </w:r>
      <w:r>
        <w:t xml:space="preserve">2005</w:t>
      </w:r>
      <w:r>
        <w:t xml:space="preserve">)</w:t>
      </w:r>
      <w:r>
        <w:t xml:space="preserve"> Small RNAs: classification, biogenesis, and function. Mol Cells. 19:</w:t>
      </w:r>
      <w:r>
        <w:t xml:space="preserve"> </w:t>
      </w:r>
      <w:r>
        <w:t>1-15.</w:t>
      </w:r>
      <w:bookmarkEnd w:id="819106"/>
      <w:bookmarkEnd w:id="819107"/>
      <w:bookmarkEnd w:id="819108"/>
      <w:bookmarkEnd w:id="819109"/>
      <w:bookmarkEnd w:id="819110"/>
      <w:bookmarkEnd w:id="819111"/>
      <w:bookmarkEnd w:id="819159"/>
    </w:p>
    <w:p w:rsidR="0018722C">
      <w:pPr>
        <w:pStyle w:val="ab"/>
        <w:topLinePunct/>
        <w:ind w:left="200" w:hangingChars="200" w:hanging="200"/>
      </w:pPr>
      <w:bookmarkStart w:id="819133" w:name="_cwCmt69"/>
      <w:r>
        <w:t>[</w:t>
      </w:r>
      <w:r>
        <w:t xml:space="preserve">3</w:t>
      </w:r>
      <w:r>
        <w:t>]</w:t>
      </w:r>
      <w:r>
        <w:t xml:space="preserve">. Lee RC,</w:t>
      </w:r>
      <w:r>
        <w:t xml:space="preserve"> </w:t>
      </w:r>
      <w:r>
        <w:t xml:space="preserve">Feinbaum RL,</w:t>
      </w:r>
      <w:r>
        <w:t xml:space="preserve"> </w:t>
      </w:r>
      <w:r>
        <w:t xml:space="preserve">Ambros V.</w:t>
      </w:r>
      <w:r>
        <w:t xml:space="preserve"> </w:t>
      </w:r>
      <w:r>
        <w:t xml:space="preserve">The C.</w:t>
      </w:r>
      <w:r>
        <w:t xml:space="preserve"> </w:t>
      </w:r>
      <w:r>
        <w:t xml:space="preserve">elegans heterochronic gene lin-4 encodes small RNAs with antisense complementarity to lin-14.</w:t>
      </w:r>
      <w:r>
        <w:t xml:space="preserve"> </w:t>
      </w:r>
      <w:r>
        <w:t xml:space="preserve">Cell 1993:</w:t>
      </w:r>
      <w:r>
        <w:t xml:space="preserve"> </w:t>
      </w:r>
      <w:r>
        <w:t>75</w:t>
      </w:r>
      <w:r>
        <w:t>(</w:t>
      </w:r>
      <w:r>
        <w:t>5</w:t>
      </w:r>
      <w:r>
        <w:t>)</w:t>
      </w:r>
      <w:r>
        <w:t xml:space="preserve">:</w:t>
      </w:r>
      <w:r>
        <w:t xml:space="preserve"> </w:t>
      </w:r>
      <w:r>
        <w:t>843-854.</w:t>
      </w:r>
      <w:bookmarkEnd w:id="819133"/>
    </w:p>
    <w:p w:rsidR="0018722C">
      <w:pPr>
        <w:pStyle w:val="ab"/>
        <w:topLinePunct/>
        <w:ind w:left="200" w:hangingChars="200" w:hanging="200"/>
      </w:pPr>
      <w:bookmarkStart w:id="819168" w:name="_cwCmt104"/>
      <w:bookmarkStart w:id="819164" w:name="_cwCmt100"/>
      <w:bookmarkStart w:id="819163" w:name="_cwCmt99"/>
      <w:bookmarkStart w:id="819161" w:name="_cwCmt97"/>
      <w:bookmarkStart w:id="819160" w:name="_cwCmt96"/>
      <w:bookmarkStart w:id="819152" w:name="_cwCmt88"/>
      <w:bookmarkStart w:id="819151" w:name="_cwCmt87"/>
      <w:bookmarkStart w:id="819150" w:name="_cwCmt86"/>
      <w:bookmarkStart w:id="819149" w:name="_cwCmt85"/>
      <w:bookmarkStart w:id="819147" w:name="_cwCmt83"/>
      <w:bookmarkStart w:id="819143" w:name="_cwCmt79"/>
      <w:bookmarkStart w:id="819139" w:name="_cwCmt75"/>
      <w:bookmarkStart w:id="819138" w:name="_cwCmt74"/>
      <w:bookmarkStart w:id="819137" w:name="_cwCmt73"/>
      <w:bookmarkStart w:id="819136" w:name="_cwCmt72"/>
      <w:bookmarkStart w:id="819135" w:name="_cwCmt71"/>
      <w:bookmarkStart w:id="819128" w:name="_cwCmt64"/>
      <w:bookmarkStart w:id="819127" w:name="_cwCmt63"/>
      <w:bookmarkStart w:id="819126" w:name="_cwCmt62"/>
      <w:bookmarkStart w:id="819125" w:name="_cwCmt61"/>
      <w:bookmarkStart w:id="819120" w:name="_cwCmt56"/>
      <w:bookmarkStart w:id="819112" w:name="_cwCmt48"/>
      <w:bookmarkStart w:id="819105" w:name="_cwCmt41"/>
      <w:bookmarkStart w:id="819104" w:name="_cwCmt40"/>
      <w:bookmarkStart w:id="819096" w:name="_cwCmt32"/>
      <w:bookmarkStart w:id="819092" w:name="_cwCmt28"/>
      <w:bookmarkStart w:id="819090" w:name="_cwCmt26"/>
      <w:bookmarkStart w:id="819081" w:name="_cwCmt17"/>
      <w:bookmarkStart w:id="819080" w:name="_cwCmt16"/>
      <w:bookmarkStart w:id="819079" w:name="_cwCmt15"/>
      <w:bookmarkStart w:id="819078" w:name="_cwCmt14"/>
      <w:bookmarkStart w:id="819076" w:name="_cwCmt12"/>
      <w:bookmarkStart w:id="819073" w:name="_cwCmt9"/>
      <w:bookmarkStart w:id="819072" w:name="_cwCmt8"/>
      <w:bookmarkStart w:id="819070" w:name="_cwCmt6"/>
      <w:bookmarkStart w:id="819069" w:name="_cwCmt5"/>
      <w:r>
        <w:t xml:space="preserve">[</w:t>
      </w:r>
      <w:r>
        <w:t xml:space="preserve">4</w:t>
      </w:r>
      <w:r>
        <w:t xml:space="preserve">]</w:t>
      </w:r>
      <w:r>
        <w:t xml:space="preserve">. Nicolas FE, Lopez-Martinez AF, </w:t>
      </w:r>
      <w:r>
        <w:t xml:space="preserve">(</w:t>
      </w:r>
      <w:r>
        <w:t xml:space="preserve">2010</w:t>
      </w:r>
      <w:r>
        <w:t xml:space="preserve">)</w:t>
      </w:r>
      <w:r>
        <w:t xml:space="preserve"> MicroRNAs in human diseases. Recent Pat DNA Gene Seq. 4:</w:t>
      </w:r>
      <w:r>
        <w:t xml:space="preserve"> </w:t>
      </w:r>
      <w:r>
        <w:t>142-154.</w:t>
      </w:r>
      <w:bookmarkEnd w:id="819069"/>
      <w:bookmarkEnd w:id="819070"/>
      <w:bookmarkEnd w:id="819072"/>
      <w:bookmarkEnd w:id="819073"/>
      <w:bookmarkEnd w:id="819076"/>
      <w:bookmarkEnd w:id="819078"/>
      <w:bookmarkEnd w:id="819079"/>
      <w:bookmarkEnd w:id="819080"/>
      <w:bookmarkEnd w:id="819081"/>
      <w:bookmarkEnd w:id="819090"/>
      <w:bookmarkEnd w:id="819092"/>
      <w:bookmarkEnd w:id="819096"/>
      <w:bookmarkEnd w:id="819104"/>
      <w:bookmarkEnd w:id="819105"/>
      <w:bookmarkEnd w:id="819112"/>
      <w:bookmarkEnd w:id="819120"/>
      <w:bookmarkEnd w:id="819125"/>
      <w:bookmarkEnd w:id="819126"/>
      <w:bookmarkEnd w:id="819127"/>
      <w:bookmarkEnd w:id="819128"/>
      <w:bookmarkEnd w:id="819135"/>
      <w:bookmarkEnd w:id="819136"/>
      <w:bookmarkEnd w:id="819137"/>
      <w:bookmarkEnd w:id="819138"/>
      <w:bookmarkEnd w:id="819139"/>
      <w:bookmarkEnd w:id="819143"/>
      <w:bookmarkEnd w:id="819147"/>
      <w:bookmarkEnd w:id="819149"/>
      <w:bookmarkEnd w:id="819150"/>
      <w:bookmarkEnd w:id="819151"/>
      <w:bookmarkEnd w:id="819152"/>
      <w:bookmarkEnd w:id="819160"/>
      <w:bookmarkEnd w:id="819161"/>
      <w:bookmarkEnd w:id="819163"/>
      <w:bookmarkEnd w:id="819164"/>
      <w:bookmarkEnd w:id="819168"/>
    </w:p>
    <w:p w:rsidR="0018722C">
      <w:pPr>
        <w:pStyle w:val="ab"/>
        <w:topLinePunct/>
        <w:ind w:left="200" w:hangingChars="200" w:hanging="200"/>
      </w:pPr>
      <w:bookmarkStart w:id="819119" w:name="_cwCmt55"/>
      <w:bookmarkStart w:id="819118" w:name="_cwCmt54"/>
      <w:bookmarkStart w:id="819117" w:name="_cwCmt53"/>
      <w:bookmarkStart w:id="819115" w:name="_cwCmt51"/>
      <w:bookmarkStart w:id="819089" w:name="_cwCmt25"/>
      <w:bookmarkStart w:id="819087" w:name="_cwCmt23"/>
      <w:bookmarkStart w:id="819086" w:name="_cwCmt22"/>
      <w:bookmarkStart w:id="819083" w:name="_cwCmt19"/>
      <w:bookmarkStart w:id="819082" w:name="_cwCmt18"/>
      <w:bookmarkStart w:id="819068" w:name="_cwCmt4"/>
      <w:bookmarkStart w:id="819067" w:name="_cwCmt3"/>
      <w:r>
        <w:t xml:space="preserve">[</w:t>
      </w:r>
      <w:r>
        <w:t xml:space="preserve">5</w:t>
      </w:r>
      <w:r>
        <w:t xml:space="preserve">]</w:t>
      </w:r>
      <w:r>
        <w:t xml:space="preserve">. Small EM, Olson EN, </w:t>
      </w:r>
      <w:r>
        <w:t xml:space="preserve">(</w:t>
      </w:r>
      <w:r>
        <w:t xml:space="preserve">2011</w:t>
      </w:r>
      <w:r>
        <w:t xml:space="preserve">)</w:t>
      </w:r>
      <w:r>
        <w:t xml:space="preserve"> Pervasive roles of microRNAs in cardiovascular biology. Nature. 469:</w:t>
      </w:r>
      <w:r>
        <w:t xml:space="preserve"> </w:t>
      </w:r>
      <w:r>
        <w:t>336-342.</w:t>
      </w:r>
      <w:bookmarkEnd w:id="819067"/>
      <w:bookmarkEnd w:id="819068"/>
      <w:bookmarkEnd w:id="819082"/>
      <w:bookmarkEnd w:id="819083"/>
      <w:bookmarkEnd w:id="819086"/>
      <w:bookmarkEnd w:id="819087"/>
      <w:bookmarkEnd w:id="819089"/>
      <w:bookmarkEnd w:id="819115"/>
      <w:bookmarkEnd w:id="819117"/>
      <w:bookmarkEnd w:id="819118"/>
      <w:bookmarkEnd w:id="819119"/>
    </w:p>
    <w:p w:rsidR="0018722C">
      <w:pPr>
        <w:pStyle w:val="ab"/>
        <w:topLinePunct/>
        <w:ind w:left="200" w:hangingChars="200" w:hanging="200"/>
      </w:pPr>
      <w:r>
        <w:t xml:space="preserve">[</w:t>
      </w:r>
      <w:r>
        <w:t xml:space="preserve">6</w:t>
      </w:r>
      <w:r>
        <w:t xml:space="preserve">]</w:t>
      </w:r>
      <w:r>
        <w:t xml:space="preserve">. Redova M, Svoboda M, Slaby O, </w:t>
      </w:r>
      <w:r>
        <w:t xml:space="preserve">(</w:t>
      </w:r>
      <w:r>
        <w:t xml:space="preserve">2011</w:t>
      </w:r>
      <w:r>
        <w:t xml:space="preserve">)</w:t>
      </w:r>
      <w:r>
        <w:t xml:space="preserve"> MicroRNAs and their target gene networks in renal cell carcinoma. Biochem Biophys Res Commun. </w:t>
      </w:r>
      <w:r w:rsidR="001852F3">
        <w:t xml:space="preserve">405:</w:t>
      </w:r>
      <w:r w:rsidR="001852F3">
        <w:t xml:space="preserve"> </w:t>
      </w:r>
      <w:r w:rsidR="001852F3">
        <w:t>153-156.</w:t>
      </w:r>
    </w:p>
    <w:p w:rsidR="0018722C">
      <w:pPr>
        <w:pStyle w:val="ab"/>
        <w:topLinePunct/>
        <w:ind w:left="200" w:hangingChars="200" w:hanging="200"/>
      </w:pPr>
      <w:r>
        <w:t xml:space="preserve">[</w:t>
      </w:r>
      <w:r>
        <w:t xml:space="preserve">7</w:t>
      </w:r>
      <w:r>
        <w:t xml:space="preserve">]</w:t>
      </w:r>
      <w:r>
        <w:t xml:space="preserve">. Junker A, Hohlfeld R, Meinl E, </w:t>
      </w:r>
      <w:r>
        <w:t xml:space="preserve">(</w:t>
      </w:r>
      <w:r>
        <w:t xml:space="preserve">2011</w:t>
      </w:r>
      <w:r>
        <w:t xml:space="preserve">)</w:t>
      </w:r>
      <w:r>
        <w:t xml:space="preserve"> The emerging role of microRNAs in multiple sclerosis. Nat Rev Neurol. 756-759.</w:t>
      </w:r>
    </w:p>
    <w:p w:rsidR="0018722C">
      <w:pPr>
        <w:pStyle w:val="ab"/>
        <w:topLinePunct/>
        <w:ind w:left="200" w:hangingChars="200" w:hanging="200"/>
      </w:pPr>
      <w:bookmarkStart w:id="819155" w:name="_cwCmt91"/>
      <w:bookmarkStart w:id="819131" w:name="_cwCmt67"/>
      <w:bookmarkStart w:id="819116" w:name="_cwCmt52"/>
      <w:bookmarkStart w:id="819101" w:name="_cwCmt37"/>
      <w:bookmarkStart w:id="819100" w:name="_cwCmt36"/>
      <w:bookmarkStart w:id="819094" w:name="_cwCmt30"/>
      <w:r>
        <w:t>[</w:t>
      </w:r>
      <w:r>
        <w:t xml:space="preserve">8</w:t>
      </w:r>
      <w:r>
        <w:t>]</w:t>
      </w:r>
      <w:r>
        <w:t xml:space="preserve">. Calin GA, Croce CM. </w:t>
      </w:r>
      <w:hyperlink r:id="rId13">
        <w:r>
          <w:t>Genomics of chronic lymphocytic leukemia microRNAs</w:t>
        </w:r>
      </w:hyperlink>
      <w:r>
        <w:t> </w:t>
      </w:r>
      <w:hyperlink r:id="rId13">
        <w:r>
          <w:t>as new players with clinical significance. </w:t>
        </w:r>
      </w:hyperlink>
      <w:r>
        <w:t>Semin Oncol. 2006; 33</w:t>
      </w:r>
      <w:r>
        <w:t>(</w:t>
      </w:r>
      <w:r>
        <w:t>2</w:t>
      </w:r>
      <w:r>
        <w:t>)</w:t>
      </w:r>
      <w:r>
        <w:t xml:space="preserve">:</w:t>
      </w:r>
      <w:r>
        <w:t xml:space="preserve"> </w:t>
      </w:r>
      <w:r>
        <w:t>167-173.</w:t>
      </w:r>
      <w:bookmarkEnd w:id="819094"/>
      <w:bookmarkEnd w:id="819100"/>
      <w:bookmarkEnd w:id="819101"/>
      <w:bookmarkEnd w:id="819116"/>
      <w:bookmarkEnd w:id="819131"/>
      <w:bookmarkEnd w:id="819155"/>
    </w:p>
    <w:p w:rsidR="0018722C">
      <w:pPr>
        <w:pStyle w:val="ab"/>
        <w:topLinePunct/>
        <w:ind w:left="200" w:hangingChars="200" w:hanging="200"/>
      </w:pPr>
      <w:bookmarkStart w:id="819167" w:name="_cwCmt103"/>
      <w:bookmarkStart w:id="819166" w:name="_cwCmt102"/>
      <w:bookmarkStart w:id="819162" w:name="_cwCmt98"/>
      <w:bookmarkStart w:id="819157" w:name="_cwCmt93"/>
      <w:bookmarkStart w:id="819146" w:name="_cwCmt82"/>
      <w:bookmarkStart w:id="819145" w:name="_cwCmt81"/>
      <w:bookmarkStart w:id="819140" w:name="_cwCmt76"/>
      <w:bookmarkStart w:id="819124" w:name="_cwCmt60"/>
      <w:bookmarkStart w:id="819098" w:name="_cwCmt34"/>
      <w:bookmarkStart w:id="819097" w:name="_cwCmt33"/>
      <w:bookmarkStart w:id="819095" w:name="_cwCmt31"/>
      <w:bookmarkStart w:id="819093" w:name="_cwCmt29"/>
      <w:bookmarkStart w:id="819085" w:name="_cwCmt21"/>
      <w:bookmarkStart w:id="819075" w:name="_cwCmt11"/>
      <w:bookmarkStart w:id="819071" w:name="_cwCmt7"/>
      <w:r>
        <w:t>[</w:t>
      </w:r>
      <w:r>
        <w:t xml:space="preserve">9</w:t>
      </w:r>
      <w:r>
        <w:t>]</w:t>
      </w:r>
      <w:r>
        <w:t xml:space="preserve">. Mu P, Han YC, Betel D, et al.</w:t>
      </w:r>
      <w:r>
        <w:t xml:space="preserve"> </w:t>
      </w:r>
      <w:hyperlink r:id="rId14">
        <w:r>
          <w:t>Genetic dissection of the miR-17-92 cluster of</w:t>
        </w:r>
      </w:hyperlink>
      <w:r>
        <w:t> </w:t>
      </w:r>
      <w:hyperlink r:id="rId14">
        <w:r>
          <w:t>microRNAs in Myc-induced B-cell lymphomas.</w:t>
        </w:r>
      </w:hyperlink>
      <w:r>
        <w:t> Genes Dev. 2009; 23</w:t>
      </w:r>
      <w:r>
        <w:t>(</w:t>
      </w:r>
      <w:r>
        <w:t>24</w:t>
      </w:r>
      <w:r>
        <w:t>)</w:t>
      </w:r>
      <w:r>
        <w:t>: 2806-2811.</w:t>
      </w:r>
      <w:bookmarkEnd w:id="819071"/>
      <w:bookmarkEnd w:id="819075"/>
      <w:bookmarkEnd w:id="819085"/>
      <w:bookmarkEnd w:id="819093"/>
      <w:bookmarkEnd w:id="819095"/>
      <w:bookmarkEnd w:id="819097"/>
      <w:bookmarkEnd w:id="819098"/>
      <w:bookmarkEnd w:id="819124"/>
      <w:bookmarkEnd w:id="819140"/>
      <w:bookmarkEnd w:id="819145"/>
      <w:bookmarkEnd w:id="819146"/>
      <w:bookmarkEnd w:id="819157"/>
      <w:bookmarkEnd w:id="819162"/>
      <w:bookmarkEnd w:id="819166"/>
      <w:bookmarkEnd w:id="819167"/>
    </w:p>
    <w:p w:rsidR="0018722C">
      <w:pPr>
        <w:pStyle w:val="ab"/>
        <w:topLinePunct/>
        <w:ind w:left="200" w:hangingChars="200" w:hanging="200"/>
      </w:pPr>
      <w:bookmarkStart w:id="819153" w:name="_cwCmt89"/>
      <w:bookmarkStart w:id="819144" w:name="_cwCmt80"/>
      <w:bookmarkStart w:id="819142" w:name="_cwCmt78"/>
      <w:bookmarkStart w:id="819134" w:name="_cwCmt70"/>
      <w:bookmarkStart w:id="819123" w:name="_cwCmt59"/>
      <w:bookmarkStart w:id="819091" w:name="_cwCmt27"/>
      <w:bookmarkStart w:id="819077" w:name="_cwCmt13"/>
      <w:r>
        <w:t>[</w:t>
      </w:r>
      <w:r>
        <w:t xml:space="preserve">10</w:t>
      </w:r>
      <w:r>
        <w:t>]</w:t>
      </w:r>
      <w:r>
        <w:t xml:space="preserve">. Mayr C, </w:t>
      </w:r>
      <w:r w:rsidR="001852F3">
        <w:t xml:space="preserve">Hemann</w:t>
      </w:r>
      <w:r w:rsidR="001852F3">
        <w:t xml:space="preserve"> </w:t>
      </w:r>
      <w:r>
        <w:t>MT, </w:t>
      </w:r>
      <w:r>
        <w:t>Bartel</w:t>
      </w:r>
      <w:r w:rsidR="001852F3">
        <w:t xml:space="preserve"> </w:t>
      </w:r>
      <w:r>
        <w:t>DP. </w:t>
      </w:r>
      <w:r>
        <w:t>Disrupting the</w:t>
      </w:r>
      <w:r w:rsidR="001852F3">
        <w:t xml:space="preserve"> pairing between</w:t>
      </w:r>
      <w:r w:rsidR="001852F3">
        <w:t xml:space="preserve"> let-7</w:t>
      </w:r>
      <w:r>
        <w:t> </w:t>
      </w:r>
      <w:r>
        <w:t>and</w:t>
      </w:r>
      <w:bookmarkEnd w:id="819077"/>
      <w:bookmarkEnd w:id="819091"/>
      <w:bookmarkEnd w:id="819123"/>
      <w:bookmarkEnd w:id="819134"/>
      <w:bookmarkEnd w:id="819142"/>
      <w:bookmarkEnd w:id="819144"/>
      <w:bookmarkEnd w:id="819153"/>
    </w:p>
    <w:p w:rsidR="0018722C">
      <w:pPr>
        <w:topLinePunct/>
      </w:pPr>
      <w:r>
        <w:t>Hmga2 enhances oncogenic transformation. Science. 2007; 315</w:t>
      </w:r>
      <w:r>
        <w:t>(</w:t>
      </w:r>
      <w:r>
        <w:t>5818</w:t>
      </w:r>
      <w:r>
        <w:t>)</w:t>
      </w:r>
      <w:r>
        <w:t>: 1576-</w:t>
      </w:r>
    </w:p>
    <w:p w:rsidR="0018722C">
      <w:pPr>
        <w:topLinePunct/>
      </w:pPr>
      <w:r>
        <w:t>1579.</w:t>
      </w:r>
    </w:p>
    <w:p w:rsidR="0018722C">
      <w:pPr>
        <w:pStyle w:val="ab"/>
        <w:topLinePunct/>
        <w:ind w:left="200" w:hangingChars="200" w:hanging="200"/>
      </w:pPr>
      <w:r>
        <w:t>[</w:t>
      </w:r>
      <w:r>
        <w:t xml:space="preserve">11</w:t>
      </w:r>
      <w:r>
        <w:t>]</w:t>
      </w:r>
      <w:r>
        <w:t xml:space="preserve">. Huang Y, Yang S, Zhang J, et al. </w:t>
      </w:r>
      <w:hyperlink r:id="rId15">
        <w:r>
          <w:t>MicroRNAs as promising biomarkers for</w:t>
        </w:r>
      </w:hyperlink>
      <w:r>
        <w:t> </w:t>
      </w:r>
      <w:hyperlink r:id="rId15">
        <w:r>
          <w:t>diagnosing human cancer. </w:t>
        </w:r>
      </w:hyperlink>
      <w:r>
        <w:t xml:space="preserve">Cancer Invest. 2010;</w:t>
      </w:r>
      <w:r>
        <w:t xml:space="preserve"> </w:t>
      </w:r>
      <w:r>
        <w:t>28</w:t>
      </w:r>
      <w:r>
        <w:t>(</w:t>
      </w:r>
      <w:r>
        <w:t>6</w:t>
      </w:r>
      <w:r>
        <w:t>)</w:t>
      </w:r>
      <w:r>
        <w:t xml:space="preserve">:</w:t>
      </w:r>
      <w:r>
        <w:t xml:space="preserve"> </w:t>
      </w:r>
      <w:r>
        <w:t>670-671.</w:t>
      </w:r>
    </w:p>
    <w:p w:rsidR="0018722C">
      <w:pPr>
        <w:pStyle w:val="ab"/>
        <w:topLinePunct/>
        <w:ind w:left="200" w:hangingChars="200" w:hanging="200"/>
      </w:pPr>
      <w:r>
        <w:t>[</w:t>
      </w:r>
      <w:r>
        <w:t xml:space="preserve">12</w:t>
      </w:r>
      <w:r>
        <w:t>]</w:t>
      </w:r>
      <w:r>
        <w:t xml:space="preserve">. Galasso M, Elena Sana M, Volinia S. </w:t>
      </w:r>
      <w:hyperlink r:id="rId16">
        <w:r>
          <w:t>Non-coding RNAs: a key to future</w:t>
        </w:r>
      </w:hyperlink>
      <w:r>
        <w:t> </w:t>
      </w:r>
      <w:hyperlink r:id="rId16">
        <w:r>
          <w:t>personalized molecular therapy</w:t>
        </w:r>
      </w:hyperlink>
      <w:r>
        <w:t>Genome</w:t>
      </w:r>
      <w:r w:rsidR="001852F3">
        <w:t xml:space="preserve">Med. 2010;</w:t>
      </w:r>
      <w:r w:rsidR="001852F3">
        <w:t xml:space="preserve"> </w:t>
      </w:r>
      <w:r w:rsidR="001852F3">
        <w:t>2</w:t>
      </w:r>
      <w:r>
        <w:t>(</w:t>
      </w:r>
      <w:r>
        <w:t>2</w:t>
      </w:r>
      <w:r>
        <w:t>)</w:t>
      </w:r>
      <w:r>
        <w:t xml:space="preserve">:</w:t>
      </w:r>
      <w:r>
        <w:t xml:space="preserve"> </w:t>
      </w:r>
      <w:r>
        <w:t>12.</w:t>
      </w:r>
    </w:p>
    <w:p w:rsidR="0018722C">
      <w:pPr>
        <w:pStyle w:val="ab"/>
        <w:topLinePunct/>
        <w:ind w:left="200" w:hangingChars="200" w:hanging="200"/>
      </w:pPr>
      <w:r>
        <w:t xml:space="preserve">[</w:t>
      </w:r>
      <w:r>
        <w:t xml:space="preserve">13</w:t>
      </w:r>
      <w:r>
        <w:t xml:space="preserve">]</w:t>
      </w:r>
      <w:r>
        <w:t xml:space="preserve">. Agirre X, Vilas-Zornoza A, </w:t>
      </w:r>
      <w:r>
        <w:t xml:space="preserve">Jiménez </w:t>
      </w:r>
      <w:r>
        <w:t xml:space="preserve">-Velasco</w:t>
      </w:r>
      <w:r>
        <w:t xml:space="preserve"> </w:t>
      </w:r>
      <w:r>
        <w:t xml:space="preserve">A, et al. </w:t>
      </w:r>
      <w:r>
        <w:t xml:space="preserve">(</w:t>
      </w:r>
      <w:r>
        <w:t xml:space="preserve">2009</w:t>
      </w:r>
      <w:r>
        <w:t xml:space="preserve">)</w:t>
      </w:r>
      <w:r>
        <w:t xml:space="preserve"> Epigenetic silencing of the tumor suppressor microRNA Hsa-miR-124a regulates CDK6 expression and confers a poor prognosis in acute lymphoblastic leukemia. Cancer Res. 69:</w:t>
      </w:r>
      <w:r>
        <w:t xml:space="preserve"> </w:t>
      </w:r>
      <w:r>
        <w:t>4443-4453.</w:t>
      </w:r>
    </w:p>
    <w:p w:rsidR="0018722C">
      <w:pPr>
        <w:pStyle w:val="ab"/>
        <w:topLinePunct/>
        <w:ind w:left="200" w:hangingChars="200" w:hanging="200"/>
      </w:pPr>
      <w:r>
        <w:t xml:space="preserve">[</w:t>
      </w:r>
      <w:r>
        <w:t xml:space="preserve">14</w:t>
      </w:r>
      <w:r>
        <w:t xml:space="preserve">]</w:t>
      </w:r>
      <w:r>
        <w:t xml:space="preserve">. Creighton CJ, Fountain MD, </w:t>
      </w:r>
      <w:r>
        <w:t xml:space="preserve">Yu </w:t>
      </w:r>
      <w:r>
        <w:t xml:space="preserve">Z, et al. </w:t>
      </w:r>
      <w:r>
        <w:t xml:space="preserve">(</w:t>
      </w:r>
      <w:r>
        <w:t xml:space="preserve">2010</w:t>
      </w:r>
      <w:r>
        <w:t xml:space="preserve">)</w:t>
      </w:r>
      <w:r>
        <w:t xml:space="preserve"> Molecular profiling uncovers</w:t>
      </w:r>
      <w:r w:rsidR="001852F3">
        <w:t xml:space="preserve"> a p53-associated role for microRNA-31 in inhibiting the proliferation of serous ovarian carcinomas and other cancers. Cancer Res.</w:t>
      </w:r>
      <w:r>
        <w:t xml:space="preserve"> </w:t>
      </w:r>
      <w:r>
        <w:t xml:space="preserve">70:</w:t>
      </w:r>
      <w:r>
        <w:t xml:space="preserve"> </w:t>
      </w:r>
      <w:r>
        <w:t>1906-1915.</w:t>
      </w:r>
    </w:p>
    <w:p w:rsidR="0018722C">
      <w:pPr>
        <w:pStyle w:val="ab"/>
        <w:topLinePunct/>
        <w:ind w:left="200" w:hangingChars="200" w:hanging="200"/>
      </w:pPr>
      <w:bookmarkStart w:id="819158" w:name="_cwCmt94"/>
      <w:bookmarkStart w:id="819156" w:name="_cwCmt92"/>
      <w:bookmarkStart w:id="819154" w:name="_cwCmt90"/>
      <w:bookmarkStart w:id="819148" w:name="_cwCmt84"/>
      <w:bookmarkStart w:id="819141" w:name="_cwCmt77"/>
      <w:bookmarkStart w:id="819130" w:name="_cwCmt66"/>
      <w:bookmarkStart w:id="819113" w:name="_cwCmt49"/>
      <w:bookmarkStart w:id="819103" w:name="_cwCmt39"/>
      <w:bookmarkStart w:id="819088" w:name="_cwCmt24"/>
      <w:bookmarkStart w:id="819074" w:name="_cwCmt10"/>
      <w:r>
        <w:t xml:space="preserve">[</w:t>
      </w:r>
      <w:r>
        <w:t xml:space="preserve">15</w:t>
      </w:r>
      <w:r>
        <w:t xml:space="preserve">]</w:t>
      </w:r>
      <w:r>
        <w:t xml:space="preserve">. Felicetti F, Errico MC, Bottero L, et al. </w:t>
      </w:r>
      <w:r>
        <w:t xml:space="preserve">(</w:t>
      </w:r>
      <w:r>
        <w:t xml:space="preserve">2008</w:t>
      </w:r>
      <w:r>
        <w:t xml:space="preserve">)</w:t>
      </w:r>
      <w:r>
        <w:t xml:space="preserve"> The promyelocytic leukemia zinc finger-microRNA-221</w:t>
      </w:r>
      <w:r>
        <w:t xml:space="preserve">/</w:t>
      </w:r>
      <w:r>
        <w:t xml:space="preserve">-222 pathway controls melanoma progression through multiple oncogenic mechanisms. Cancer Res. 68:</w:t>
      </w:r>
      <w:r>
        <w:t xml:space="preserve"> </w:t>
      </w:r>
      <w:r>
        <w:t>2745-2754.</w:t>
      </w:r>
      <w:bookmarkEnd w:id="819074"/>
      <w:bookmarkEnd w:id="819088"/>
      <w:bookmarkEnd w:id="819103"/>
      <w:bookmarkEnd w:id="819113"/>
      <w:bookmarkEnd w:id="819130"/>
      <w:bookmarkEnd w:id="819141"/>
      <w:bookmarkEnd w:id="819148"/>
      <w:bookmarkEnd w:id="819154"/>
      <w:bookmarkEnd w:id="819156"/>
      <w:bookmarkEnd w:id="819158"/>
    </w:p>
    <w:p w:rsidR="0018722C">
      <w:pPr>
        <w:pStyle w:val="ab"/>
        <w:topLinePunct/>
        <w:ind w:left="200" w:hangingChars="200" w:hanging="200"/>
      </w:pPr>
      <w:r>
        <w:t>[</w:t>
      </w:r>
      <w:r>
        <w:t xml:space="preserve">16</w:t>
      </w:r>
      <w:r>
        <w:t>]</w:t>
      </w:r>
      <w:r>
        <w:t xml:space="preserve">. Nouso K, Kobayashi </w:t>
      </w:r>
      <w:r>
        <w:t>Y, </w:t>
      </w:r>
      <w:r>
        <w:t xml:space="preserve">Nakamura S, et al.</w:t>
      </w:r>
      <w:r>
        <w:t xml:space="preserve"> </w:t>
      </w:r>
      <w:r>
        <w:t xml:space="preserve">Evolution of prognostic factors in hepatocellular carcinoma in Japan. Aliment Pharmacol </w:t>
      </w:r>
      <w:r>
        <w:t>Ther.</w:t>
      </w:r>
      <w:r>
        <w:t> </w:t>
      </w:r>
      <w:r>
        <w:t xml:space="preserve">2010 Feb 1;</w:t>
      </w:r>
      <w:r>
        <w:t xml:space="preserve"> </w:t>
      </w:r>
      <w:r>
        <w:t>31</w:t>
      </w:r>
      <w:r>
        <w:t>(</w:t>
      </w:r>
      <w:r>
        <w:t>3</w:t>
      </w:r>
      <w:r>
        <w:t>)</w:t>
      </w:r>
      <w:r>
        <w:t xml:space="preserve">:</w:t>
      </w:r>
      <w:r>
        <w:t xml:space="preserve"> </w:t>
      </w:r>
      <w:r>
        <w:t>407-414.</w:t>
      </w:r>
    </w:p>
    <w:p w:rsidR="0018722C">
      <w:pPr>
        <w:pStyle w:val="ab"/>
        <w:topLinePunct/>
        <w:ind w:left="200" w:hangingChars="200" w:hanging="200"/>
      </w:pPr>
      <w:r>
        <w:t xml:space="preserve">[</w:t>
      </w:r>
      <w:r>
        <w:t xml:space="preserve">17</w:t>
      </w:r>
      <w:r>
        <w:t xml:space="preserve">]</w:t>
      </w:r>
      <w:r>
        <w:t xml:space="preserve">. El-Serag HB, Marrero JA, Rudolph L, et al, </w:t>
      </w:r>
      <w:r>
        <w:t xml:space="preserve">(</w:t>
      </w:r>
      <w:r>
        <w:t xml:space="preserve">2008</w:t>
      </w:r>
      <w:r>
        <w:t xml:space="preserve">)</w:t>
      </w:r>
      <w:r>
        <w:t xml:space="preserve"> Diagnosis and treatment of hepatocellular carcinoma. Gastroenterology. 134:</w:t>
      </w:r>
      <w:r>
        <w:t xml:space="preserve"> </w:t>
      </w:r>
      <w:r>
        <w:t>1752-1763.</w:t>
      </w:r>
    </w:p>
    <w:p w:rsidR="0018722C">
      <w:pPr>
        <w:pStyle w:val="ab"/>
        <w:topLinePunct/>
        <w:ind w:left="200" w:hangingChars="200" w:hanging="200"/>
      </w:pPr>
      <w:bookmarkStart w:id="819114" w:name="_cwCmt50"/>
      <w:r>
        <w:t>[</w:t>
      </w:r>
      <w:r>
        <w:t xml:space="preserve">18</w:t>
      </w:r>
      <w:r>
        <w:t>]</w:t>
      </w:r>
      <w:r>
        <w:t xml:space="preserve">. Hao XS, </w:t>
      </w:r>
      <w:r>
        <w:t>Wang </w:t>
      </w:r>
      <w:r>
        <w:t>PP, </w:t>
      </w:r>
      <w:r>
        <w:t xml:space="preserve">Chen KX, et al.</w:t>
      </w:r>
      <w:r>
        <w:t xml:space="preserve"> </w:t>
      </w:r>
      <w:hyperlink r:id="rId17">
        <w:r>
          <w:t>Twenty-year trends of primary liver cancer</w:t>
        </w:r>
      </w:hyperlink>
      <w:r>
        <w:t> </w:t>
      </w:r>
      <w:hyperlink r:id="rId17">
        <w:r>
          <w:t>incidence rates in an urban Chinese population.</w:t>
        </w:r>
      </w:hyperlink>
      <w:r>
        <w:t> Eur J Cancer </w:t>
      </w:r>
      <w:r>
        <w:t>Prev.</w:t>
      </w:r>
      <w:r>
        <w:t> </w:t>
      </w:r>
      <w:r>
        <w:t xml:space="preserve">2003 Aug;</w:t>
      </w:r>
      <w:r>
        <w:t xml:space="preserve"> </w:t>
      </w:r>
      <w:r>
        <w:t>12</w:t>
      </w:r>
      <w:r>
        <w:t>(</w:t>
      </w:r>
      <w:r>
        <w:t>4</w:t>
      </w:r>
      <w:r>
        <w:t>)</w:t>
      </w:r>
      <w:r>
        <w:t xml:space="preserve">:</w:t>
      </w:r>
      <w:r>
        <w:t xml:space="preserve"> </w:t>
      </w:r>
      <w:r>
        <w:t>273-279.</w:t>
      </w:r>
      <w:bookmarkEnd w:id="819114"/>
    </w:p>
    <w:p w:rsidR="0018722C">
      <w:pPr>
        <w:pStyle w:val="ab"/>
        <w:topLinePunct/>
        <w:ind w:left="200" w:hangingChars="200" w:hanging="200"/>
      </w:pPr>
      <w:r>
        <w:t>[</w:t>
      </w:r>
      <w:r>
        <w:t xml:space="preserve">19</w:t>
      </w:r>
      <w:r>
        <w:t>]</w:t>
      </w:r>
      <w:r>
        <w:t xml:space="preserve">. Yuen MF, Hou JL, Chutaputti A; Asia Pacific Working Party on Prevention of Hepatocellular Carcinoma.</w:t>
      </w:r>
      <w:r>
        <w:t xml:space="preserve"> </w:t>
      </w:r>
      <w:hyperlink r:id="rId18">
        <w:r>
          <w:t xml:space="preserve">Hepatocellular carcinoma in the Asia pacific region.</w:t>
        </w:r>
        <w:r>
          <w:t xml:space="preserve"> </w:t>
        </w:r>
      </w:hyperlink>
      <w:r>
        <w:t xml:space="preserve">J Gastroenterol Hepatol. 2009 Mar;</w:t>
      </w:r>
      <w:r>
        <w:t xml:space="preserve"> </w:t>
      </w:r>
      <w:r>
        <w:t>24</w:t>
      </w:r>
      <w:r>
        <w:t>(</w:t>
      </w:r>
      <w:r>
        <w:t>3</w:t>
      </w:r>
      <w:r>
        <w:t>)</w:t>
      </w:r>
      <w:r>
        <w:t xml:space="preserve">:</w:t>
      </w:r>
      <w:r>
        <w:t xml:space="preserve"> </w:t>
      </w:r>
      <w:r>
        <w:t>346-353.</w:t>
      </w:r>
    </w:p>
    <w:p w:rsidR="0018722C">
      <w:pPr>
        <w:pStyle w:val="ab"/>
        <w:topLinePunct/>
        <w:ind w:left="200" w:hangingChars="200" w:hanging="200"/>
      </w:pPr>
      <w:r>
        <w:t>[</w:t>
      </w:r>
      <w:r>
        <w:t xml:space="preserve">20</w:t>
      </w:r>
      <w:r>
        <w:t>]</w:t>
      </w:r>
      <w:r>
        <w:t>. Wolfort RM, Papillion PW, Turnage RH, et a</w:t>
      </w:r>
      <w:hyperlink r:id="rId19">
        <w:r>
          <w:t xml:space="preserve">l.</w:t>
        </w:r>
        <w:r>
          <w:t xml:space="preserve"> </w:t>
        </w:r>
        <w:r>
          <w:t xml:space="preserve">Role of FDG-PET in the</w:t>
        </w:r>
      </w:hyperlink>
      <w:r>
        <w:t> </w:t>
      </w:r>
      <w:hyperlink r:id="rId19">
        <w:r>
          <w:t>evaluation and staging of hepatocellular carcinoma with comparison of tumor</w:t>
        </w:r>
      </w:hyperlink>
      <w:r>
        <w:t> </w:t>
      </w:r>
      <w:hyperlink r:id="rId19">
        <w:r>
          <w:t>size, AFP level, and histologic grade. </w:t>
        </w:r>
      </w:hyperlink>
      <w:r>
        <w:t xml:space="preserve">Int Surg. 2010</w:t>
      </w:r>
      <w:r w:rsidR="004B696B">
        <w:t xml:space="preserve">;</w:t>
      </w:r>
      <w:r>
        <w:t xml:space="preserve"> </w:t>
      </w:r>
      <w:r>
        <w:t>95</w:t>
      </w:r>
      <w:r>
        <w:t>(</w:t>
      </w:r>
      <w:r>
        <w:t>1</w:t>
      </w:r>
      <w:r>
        <w:t>)</w:t>
      </w:r>
      <w:r>
        <w:t xml:space="preserve">:</w:t>
      </w:r>
      <w:r>
        <w:t xml:space="preserve"> </w:t>
      </w:r>
      <w:r>
        <w:t>67-75.</w:t>
      </w:r>
    </w:p>
    <w:p w:rsidR="0018722C">
      <w:pPr>
        <w:pStyle w:val="ab"/>
        <w:topLinePunct/>
        <w:ind w:left="200" w:hangingChars="200" w:hanging="200"/>
      </w:pPr>
      <w:bookmarkStart w:id="819165" w:name="_cwCmt101"/>
      <w:bookmarkStart w:id="819132" w:name="_cwCmt68"/>
      <w:bookmarkStart w:id="819129" w:name="_cwCmt65"/>
      <w:bookmarkStart w:id="819122" w:name="_cwCmt58"/>
      <w:bookmarkStart w:id="819121" w:name="_cwCmt57"/>
      <w:bookmarkStart w:id="819102" w:name="_cwCmt38"/>
      <w:bookmarkStart w:id="819099" w:name="_cwCmt35"/>
      <w:bookmarkStart w:id="819084" w:name="_cwCmt20"/>
      <w:r>
        <w:t>[</w:t>
      </w:r>
      <w:r>
        <w:t xml:space="preserve">21</w:t>
      </w:r>
      <w:r>
        <w:t>]</w:t>
      </w:r>
      <w:r>
        <w:t xml:space="preserve">. Tomlinson JS, </w:t>
      </w:r>
      <w:hyperlink r:id="rId20">
        <w:r>
          <w:t>Jarnagin WR</w:t>
        </w:r>
      </w:hyperlink>
      <w:r>
        <w:t>, </w:t>
      </w:r>
      <w:hyperlink r:id="rId21">
        <w:r>
          <w:t>DeMatteo RP</w:t>
        </w:r>
      </w:hyperlink>
      <w:r>
        <w:t xml:space="preserve">, et al. Actual 10-year survival after resection of colorectal liver metastases defines cure.</w:t>
      </w:r>
      <w:r>
        <w:t xml:space="preserve"> </w:t>
      </w:r>
      <w:r>
        <w:t xml:space="preserve">J Clin Oncol.</w:t>
      </w:r>
      <w:r>
        <w:t xml:space="preserve"> </w:t>
      </w:r>
      <w:r>
        <w:t xml:space="preserve">2007 Oct 10;</w:t>
      </w:r>
      <w:r>
        <w:t xml:space="preserve"> </w:t>
      </w:r>
      <w:r>
        <w:t>25</w:t>
      </w:r>
      <w:r>
        <w:t>(</w:t>
      </w:r>
      <w:r>
        <w:t>29</w:t>
      </w:r>
      <w:r>
        <w:t>)</w:t>
      </w:r>
      <w:r>
        <w:t xml:space="preserve">:</w:t>
      </w:r>
      <w:r>
        <w:t xml:space="preserve"> </w:t>
      </w:r>
      <w:r>
        <w:t>4575-4580.</w:t>
      </w:r>
      <w:bookmarkEnd w:id="819084"/>
      <w:bookmarkEnd w:id="819099"/>
      <w:bookmarkEnd w:id="819102"/>
      <w:bookmarkEnd w:id="819121"/>
      <w:bookmarkEnd w:id="819122"/>
      <w:bookmarkEnd w:id="819129"/>
      <w:bookmarkEnd w:id="819132"/>
      <w:bookmarkEnd w:id="819165"/>
    </w:p>
    <w:p w:rsidR="0018722C">
      <w:pPr>
        <w:pStyle w:val="ab"/>
        <w:topLinePunct/>
        <w:ind w:left="200" w:hangingChars="200" w:hanging="200"/>
      </w:pPr>
      <w:r>
        <w:t>[</w:t>
      </w:r>
      <w:r>
        <w:t xml:space="preserve">22</w:t>
      </w:r>
      <w:r>
        <w:t>]</w:t>
      </w:r>
      <w:r>
        <w:t xml:space="preserve">.</w:t>
      </w:r>
      <w:r>
        <w:t xml:space="preserve"> </w:t>
      </w:r>
      <w:r>
        <w:t xml:space="preserve">Kerr SH, Kerr DJ. Novel treatments for hepatocellular cancer. Cancer Lett.</w:t>
      </w:r>
      <w:r>
        <w:t xml:space="preserve"> </w:t>
      </w:r>
      <w:r>
        <w:t xml:space="preserve">2009; 286</w:t>
      </w:r>
      <w:r>
        <w:t>(</w:t>
      </w:r>
      <w:r>
        <w:t>1</w:t>
      </w:r>
      <w:r>
        <w:t>)</w:t>
      </w:r>
      <w:r>
        <w:t xml:space="preserve">:</w:t>
      </w:r>
      <w:r>
        <w:t xml:space="preserve"> </w:t>
      </w:r>
      <w:r>
        <w:t>114-120.</w:t>
      </w:r>
    </w:p>
    <w:p w:rsidR="0018722C">
      <w:pPr>
        <w:pStyle w:val="ab"/>
        <w:topLinePunct/>
        <w:ind w:left="200" w:hangingChars="200" w:hanging="200"/>
      </w:pPr>
      <w:r>
        <w:t>[</w:t>
      </w:r>
      <w:r>
        <w:t xml:space="preserve">23</w:t>
      </w:r>
      <w:r>
        <w:t>]</w:t>
      </w:r>
      <w:r>
        <w:t xml:space="preserve">.</w:t>
      </w:r>
      <w:r>
        <w:t xml:space="preserve"> </w:t>
      </w:r>
      <w:r>
        <w:t xml:space="preserve">Cabibbo G, Craxì</w:t>
      </w:r>
      <w:r w:rsidR="001852F3">
        <w:t xml:space="preserve">A. Epidemiology, risk factors and surveillance of hepatocellular carcinoma. Eur Rev Med Pharmacol Sci. 2010;</w:t>
      </w:r>
      <w:r w:rsidR="001852F3">
        <w:t xml:space="preserve"> </w:t>
      </w:r>
      <w:r w:rsidR="001852F3">
        <w:t>14</w:t>
      </w:r>
      <w:r>
        <w:t>(</w:t>
      </w:r>
      <w:r>
        <w:t>4</w:t>
      </w:r>
      <w:r>
        <w:t>)</w:t>
      </w:r>
      <w:r>
        <w:t xml:space="preserve">:</w:t>
      </w:r>
      <w:r>
        <w:t xml:space="preserve"> </w:t>
      </w:r>
      <w:r>
        <w:t>352-355.</w:t>
      </w:r>
    </w:p>
    <w:p w:rsidR="0018722C">
      <w:pPr>
        <w:pStyle w:val="ab"/>
        <w:topLinePunct/>
        <w:ind w:left="200" w:hangingChars="200" w:hanging="200"/>
      </w:pPr>
      <w:r>
        <w:t>[</w:t>
      </w:r>
      <w:r>
        <w:t xml:space="preserve">24</w:t>
      </w:r>
      <w:r>
        <w:t>]</w:t>
      </w:r>
      <w:r>
        <w:t xml:space="preserve">.</w:t>
      </w:r>
      <w:r>
        <w:t xml:space="preserve"> </w:t>
      </w:r>
      <w:r>
        <w:t xml:space="preserve">Hoshida Y, Toffanin S, Lachenmayer A, et al. </w:t>
      </w:r>
      <w:hyperlink r:id="rId22">
        <w:r>
          <w:t>Molecular classification and</w:t>
        </w:r>
      </w:hyperlink>
      <w:r>
        <w:t> </w:t>
      </w:r>
      <w:hyperlink r:id="rId22">
        <w:r>
          <w:t>novel targets in hepatocellular carcinoma: recent advancements.</w:t>
        </w:r>
      </w:hyperlink>
      <w:r>
        <w:t xml:space="preserve"> Semin Liver Dis. 2010;</w:t>
      </w:r>
      <w:r>
        <w:t xml:space="preserve"> </w:t>
      </w:r>
      <w:r>
        <w:t>30</w:t>
      </w:r>
      <w:r>
        <w:t>(</w:t>
      </w:r>
      <w:r>
        <w:t>1</w:t>
      </w:r>
      <w:r>
        <w:t>)</w:t>
      </w:r>
      <w:r>
        <w:t xml:space="preserve">:</w:t>
      </w:r>
      <w:r>
        <w:t xml:space="preserve"> </w:t>
      </w:r>
      <w:r>
        <w:t>35-51.</w:t>
      </w:r>
    </w:p>
    <w:p w:rsidR="0018722C">
      <w:pPr>
        <w:pStyle w:val="ab"/>
        <w:topLinePunct/>
        <w:ind w:left="200" w:hangingChars="200" w:hanging="200"/>
      </w:pPr>
      <w:r>
        <w:t>[</w:t>
      </w:r>
      <w:r>
        <w:t xml:space="preserve">25</w:t>
      </w:r>
      <w:r>
        <w:t>]</w:t>
      </w:r>
      <w:r>
        <w:t xml:space="preserve">.</w:t>
      </w:r>
      <w:r>
        <w:t xml:space="preserve"> </w:t>
      </w:r>
      <w:r>
        <w:t xml:space="preserve">Wysocki PJ. </w:t>
      </w:r>
      <w:hyperlink r:id="rId23">
        <w:r>
          <w:t>Targeted therapy of hepatocellular cancer.</w:t>
        </w:r>
      </w:hyperlink>
      <w:r>
        <w:t xml:space="preserve"> Expert Opin Investig Drugs. 2010</w:t>
      </w:r>
      <w:r w:rsidR="004B696B">
        <w:t xml:space="preserve">;</w:t>
      </w:r>
      <w:r>
        <w:t xml:space="preserve"> </w:t>
      </w:r>
      <w:r>
        <w:t>19</w:t>
      </w:r>
      <w:r>
        <w:t>(</w:t>
      </w:r>
      <w:r>
        <w:t>2</w:t>
      </w:r>
      <w:r>
        <w:t>)</w:t>
      </w:r>
      <w:r>
        <w:t xml:space="preserve">:</w:t>
      </w:r>
      <w:r>
        <w:t xml:space="preserve"> </w:t>
      </w:r>
      <w:r>
        <w:t>265-274.</w:t>
      </w:r>
    </w:p>
    <w:p w:rsidR="0018722C">
      <w:pPr>
        <w:pStyle w:val="ab"/>
        <w:topLinePunct/>
        <w:ind w:left="200" w:hangingChars="200" w:hanging="200"/>
      </w:pPr>
      <w:r>
        <w:t>[</w:t>
      </w:r>
      <w:r>
        <w:t xml:space="preserve">26</w:t>
      </w:r>
      <w:r>
        <w:t>]</w:t>
      </w:r>
      <w:r>
        <w:t xml:space="preserve">.</w:t>
      </w:r>
      <w:r>
        <w:t xml:space="preserve"> </w:t>
      </w:r>
      <w:r>
        <w:t xml:space="preserve">Villanueva A, Minguez B, Forner A, et al. </w:t>
      </w:r>
      <w:hyperlink r:id="rId24">
        <w:r>
          <w:t>Hepatocellular carcinoma: novel</w:t>
        </w:r>
      </w:hyperlink>
      <w:r>
        <w:t> </w:t>
      </w:r>
      <w:hyperlink r:id="rId24">
        <w:r>
          <w:t>molecular approaches for diagnosis, prognosis, and therapy.</w:t>
        </w:r>
      </w:hyperlink>
      <w:r>
        <w:t xml:space="preserve"> Annu Rev Med. 2010;</w:t>
      </w:r>
      <w:r>
        <w:t xml:space="preserve"> </w:t>
      </w:r>
      <w:r>
        <w:t>61:</w:t>
      </w:r>
      <w:r>
        <w:t xml:space="preserve"> </w:t>
      </w:r>
      <w:r>
        <w:t>317-328.</w:t>
      </w:r>
    </w:p>
    <w:p w:rsidR="0018722C">
      <w:pPr>
        <w:pStyle w:val="ab"/>
        <w:topLinePunct/>
        <w:ind w:left="200" w:hangingChars="200" w:hanging="200"/>
      </w:pPr>
      <w:r>
        <w:t xml:space="preserve">[</w:t>
      </w:r>
      <w:r>
        <w:t xml:space="preserve">27</w:t>
      </w:r>
      <w:r>
        <w:t xml:space="preserve">]</w:t>
      </w:r>
      <w:r>
        <w:t xml:space="preserve">. Braconi C, Henry JC, Kogure </w:t>
      </w:r>
      <w:r>
        <w:t xml:space="preserve">T, </w:t>
      </w:r>
      <w:r>
        <w:t xml:space="preserve">et al, </w:t>
      </w:r>
      <w:r>
        <w:t xml:space="preserve">(</w:t>
      </w:r>
      <w:r>
        <w:t xml:space="preserve">2011</w:t>
      </w:r>
      <w:r>
        <w:t xml:space="preserve">)</w:t>
      </w:r>
      <w:r w:rsidR="004B696B">
        <w:t xml:space="preserve"> </w:t>
      </w:r>
      <w:r>
        <w:t xml:space="preserve">The role of microRNAs in human liver cancers.</w:t>
      </w:r>
      <w:r>
        <w:t xml:space="preserve"> </w:t>
      </w:r>
      <w:r>
        <w:t xml:space="preserve">Semin Oncol.</w:t>
      </w:r>
      <w:r>
        <w:t xml:space="preserve"> </w:t>
      </w:r>
      <w:r>
        <w:t>38:</w:t>
      </w:r>
      <w:r>
        <w:t xml:space="preserve"> </w:t>
      </w:r>
      <w:r>
        <w:t>752-763.</w:t>
      </w:r>
    </w:p>
    <w:p w:rsidR="0018722C">
      <w:pPr>
        <w:pStyle w:val="ab"/>
        <w:topLinePunct/>
        <w:ind w:left="200" w:hangingChars="200" w:hanging="200"/>
      </w:pPr>
      <w:r>
        <w:t>[</w:t>
      </w:r>
      <w:r>
        <w:t xml:space="preserve">28</w:t>
      </w:r>
      <w:r>
        <w:t>]</w:t>
      </w:r>
      <w:r>
        <w:t xml:space="preserve">. Braconi C, Kogure T, Valeri N, et al. microRNA-29 can regulate expression of the long non-coding RNA gene MEG3 in hepatocellular cancer. Oncogene 2011;</w:t>
      </w:r>
      <w:r>
        <w:t xml:space="preserve"> </w:t>
      </w:r>
      <w:r>
        <w:t>30</w:t>
      </w:r>
      <w:r>
        <w:t>(</w:t>
      </w:r>
      <w:r>
        <w:t>47</w:t>
      </w:r>
      <w:r>
        <w:t>)</w:t>
      </w:r>
      <w:r>
        <w:t>: 4750-4756.</w:t>
      </w:r>
    </w:p>
    <w:p w:rsidR="0018722C">
      <w:pPr>
        <w:pStyle w:val="ab"/>
        <w:topLinePunct/>
        <w:ind w:left="200" w:hangingChars="200" w:hanging="200"/>
      </w:pPr>
      <w:r>
        <w:t>[</w:t>
      </w:r>
      <w:r>
        <w:t xml:space="preserve">29</w:t>
      </w:r>
      <w:r>
        <w:t>]</w:t>
      </w:r>
      <w:r>
        <w:t xml:space="preserve">. Gramantieri L, Ferracin M, Fornari F, Veronese A, Sabbioni S, Liu CG, et al,</w:t>
      </w:r>
      <w:r>
        <w:t xml:space="preserve"> </w:t>
      </w:r>
      <w:r>
        <w:t>(</w:t>
      </w:r>
      <w:r>
        <w:t>2007</w:t>
      </w:r>
      <w:r>
        <w:t>)</w:t>
      </w:r>
      <w:r>
        <w:t xml:space="preserve"> Cyclin G1 is a target of miR-122a, a microRNA frequently down-regulated in human hepatocellular carcinoma.</w:t>
      </w:r>
      <w:r>
        <w:t xml:space="preserve"> </w:t>
      </w:r>
      <w:r>
        <w:t xml:space="preserve">Cancer Res.</w:t>
      </w:r>
      <w:r>
        <w:t xml:space="preserve"> </w:t>
      </w:r>
      <w:r>
        <w:t>67:</w:t>
      </w:r>
      <w:r>
        <w:t xml:space="preserve"> </w:t>
      </w:r>
      <w:r>
        <w:t>6092-6099.</w:t>
      </w:r>
    </w:p>
    <w:p w:rsidR="0018722C">
      <w:pPr>
        <w:pStyle w:val="ab"/>
        <w:topLinePunct/>
        <w:ind w:left="200" w:hangingChars="200" w:hanging="200"/>
      </w:pPr>
      <w:r>
        <w:t xml:space="preserve">[</w:t>
      </w:r>
      <w:r>
        <w:t xml:space="preserve">30</w:t>
      </w:r>
      <w:r>
        <w:t xml:space="preserve">]</w:t>
      </w:r>
      <w:r>
        <w:t xml:space="preserve">. Li S, Fu H, Wang Y, et al,</w:t>
      </w:r>
      <w:r>
        <w:t xml:space="preserve"> </w:t>
      </w:r>
      <w:r>
        <w:t xml:space="preserve">(</w:t>
      </w:r>
      <w:r>
        <w:t xml:space="preserve">2009</w:t>
      </w:r>
      <w:r>
        <w:t xml:space="preserve">)</w:t>
      </w:r>
      <w:r>
        <w:t xml:space="preserve"> MicroRNA-101 regulates expression of the v-fos FBJ murine osteosarcoma viral oncogene homolog </w:t>
      </w:r>
      <w:r>
        <w:t xml:space="preserve">(</w:t>
      </w:r>
      <w:r>
        <w:t xml:space="preserve">FOS</w:t>
      </w:r>
      <w:r>
        <w:t xml:space="preserve">)</w:t>
      </w:r>
      <w:r>
        <w:t xml:space="preserve"> oncogene in human hepatocellular carcinoma.</w:t>
      </w:r>
      <w:r>
        <w:t xml:space="preserve"> </w:t>
      </w:r>
      <w:r>
        <w:t>Hepatology.</w:t>
      </w:r>
      <w:r>
        <w:t xml:space="preserve"> </w:t>
      </w:r>
      <w:r>
        <w:t>49:</w:t>
      </w:r>
      <w:r>
        <w:t xml:space="preserve"> </w:t>
      </w:r>
      <w:r>
        <w:t>1194-2102.</w:t>
      </w:r>
    </w:p>
    <w:p w:rsidR="0018722C">
      <w:pPr>
        <w:pStyle w:val="ab"/>
        <w:topLinePunct/>
        <w:ind w:left="200" w:hangingChars="200" w:hanging="200"/>
      </w:pPr>
      <w:r>
        <w:t>[</w:t>
      </w:r>
      <w:r>
        <w:t xml:space="preserve">31</w:t>
      </w:r>
      <w:r>
        <w:t>]</w:t>
      </w:r>
      <w:r>
        <w:t xml:space="preserve">.</w:t>
      </w:r>
      <w:r>
        <w:t xml:space="preserve"> </w:t>
      </w:r>
      <w:r>
        <w:t xml:space="preserve">Yang </w:t>
      </w:r>
      <w:r>
        <w:t>F, </w:t>
      </w:r>
      <w:r>
        <w:t>Zhang L, </w:t>
      </w:r>
      <w:r>
        <w:t>Wang </w:t>
      </w:r>
      <w:r>
        <w:t>F, </w:t>
      </w:r>
      <w:r>
        <w:t xml:space="preserve">et al. Modulation of the unfolded protein response is the core of microRNA-122-involved sensitivity to chemotherapy in hepatocellular carcinoma. Neoplasia 2011;</w:t>
      </w:r>
      <w:r>
        <w:t xml:space="preserve"> </w:t>
      </w:r>
      <w:r>
        <w:t>13</w:t>
      </w:r>
      <w:r>
        <w:t>(</w:t>
      </w:r>
      <w:r>
        <w:t>7</w:t>
      </w:r>
      <w:r>
        <w:t>)</w:t>
      </w:r>
      <w:r>
        <w:t>: 590-600.</w:t>
      </w:r>
    </w:p>
    <w:p w:rsidR="0018722C">
      <w:pPr>
        <w:pStyle w:val="ab"/>
        <w:topLinePunct/>
        <w:ind w:left="200" w:hangingChars="200" w:hanging="200"/>
      </w:pPr>
      <w:r>
        <w:t>[</w:t>
      </w:r>
      <w:r>
        <w:t xml:space="preserve">32</w:t>
      </w:r>
      <w:r>
        <w:t>]</w:t>
      </w:r>
      <w:r>
        <w:t xml:space="preserve">. Xu J, Wu C, Che X, et al,</w:t>
      </w:r>
      <w:r>
        <w:t xml:space="preserve"> </w:t>
      </w:r>
      <w:r>
        <w:t>(</w:t>
      </w:r>
      <w:r>
        <w:t>2011</w:t>
      </w:r>
      <w:r>
        <w:t>)</w:t>
      </w:r>
      <w:r>
        <w:t xml:space="preserve"> Circulating microRNAs, miR-21, miR-122, and miR-223, in patients with hepatocellular carcinoma or chronic hepatitis.</w:t>
      </w:r>
      <w:r>
        <w:t xml:space="preserve"> </w:t>
      </w:r>
      <w:r>
        <w:t xml:space="preserve">Mol Carcinog. 50:</w:t>
      </w:r>
      <w:r>
        <w:t xml:space="preserve"> </w:t>
      </w:r>
      <w:r>
        <w:t>136-142.</w:t>
      </w:r>
    </w:p>
    <w:p w:rsidR="0018722C">
      <w:pPr>
        <w:pStyle w:val="ab"/>
        <w:topLinePunct/>
        <w:ind w:left="200" w:hangingChars="200" w:hanging="200"/>
      </w:pPr>
      <w:r>
        <w:t>[</w:t>
      </w:r>
      <w:r>
        <w:t xml:space="preserve">33</w:t>
      </w:r>
      <w:r>
        <w:t>]</w:t>
      </w:r>
      <w:r>
        <w:t xml:space="preserve">. Connolly E, Melegari M, Landgraf P, et al,</w:t>
      </w:r>
      <w:r>
        <w:t xml:space="preserve"> </w:t>
      </w:r>
      <w:r>
        <w:t>(</w:t>
      </w:r>
      <w:r>
        <w:t>2008</w:t>
      </w:r>
      <w:r>
        <w:t>)</w:t>
      </w:r>
      <w:r>
        <w:t xml:space="preserve"> Elevated expression of the miR-17-92 polycistron and miR-21 in hepadnavirus-associated hepatocellular carcinoma contributes to the malignant phenotype.</w:t>
      </w:r>
      <w:r>
        <w:t xml:space="preserve"> </w:t>
      </w:r>
      <w:r>
        <w:t xml:space="preserve">Am J Pathol. 173:</w:t>
      </w:r>
      <w:r>
        <w:t xml:space="preserve"> </w:t>
      </w:r>
      <w:r>
        <w:t>856-864.</w:t>
      </w:r>
    </w:p>
    <w:p w:rsidR="0018722C">
      <w:pPr>
        <w:pStyle w:val="ab"/>
        <w:topLinePunct/>
        <w:ind w:left="200" w:hangingChars="200" w:hanging="200"/>
      </w:pPr>
      <w:r>
        <w:t>[</w:t>
      </w:r>
      <w:r>
        <w:t xml:space="preserve">34</w:t>
      </w:r>
      <w:r>
        <w:t>]</w:t>
      </w:r>
      <w:r>
        <w:t xml:space="preserve">. Park JK, Kogure T, Nuovo GJ,</w:t>
      </w:r>
      <w:r>
        <w:t xml:space="preserve"> </w:t>
      </w:r>
      <w:r>
        <w:t xml:space="preserve">et al,</w:t>
      </w:r>
      <w:r>
        <w:t xml:space="preserve"> </w:t>
      </w:r>
      <w:r>
        <w:t>(</w:t>
      </w:r>
      <w:r>
        <w:t>2011</w:t>
      </w:r>
      <w:r>
        <w:t>)</w:t>
      </w:r>
      <w:r w:rsidR="004B696B">
        <w:t xml:space="preserve"> </w:t>
      </w:r>
      <w:r>
        <w:t xml:space="preserve">miR-221 silencing blocks hepatocellular carcinoma and promotes survival.</w:t>
      </w:r>
      <w:r>
        <w:t xml:space="preserve"> </w:t>
      </w:r>
      <w:r>
        <w:t xml:space="preserve">Cancer Res.</w:t>
      </w:r>
      <w:r>
        <w:t xml:space="preserve"> </w:t>
      </w:r>
      <w:r>
        <w:t>71:</w:t>
      </w:r>
      <w:r>
        <w:t xml:space="preserve"> </w:t>
      </w:r>
      <w:r>
        <w:t>7608-7616.</w:t>
      </w:r>
    </w:p>
    <w:p w:rsidR="0018722C">
      <w:pPr>
        <w:pStyle w:val="ab"/>
        <w:topLinePunct/>
        <w:ind w:left="200" w:hangingChars="200" w:hanging="200"/>
      </w:pPr>
      <w:r>
        <w:t>[</w:t>
      </w:r>
      <w:r>
        <w:t xml:space="preserve">35</w:t>
      </w:r>
      <w:r>
        <w:t>]</w:t>
      </w:r>
      <w:r>
        <w:t xml:space="preserve">. Liu C, Yu J, Yu S, et al. MicroRNA-21 acts as an oncomir through multiple targets in human hepatocellular carcinoma. J Hepatol 2010;</w:t>
      </w:r>
      <w:r>
        <w:t xml:space="preserve"> </w:t>
      </w:r>
      <w:r>
        <w:t>53</w:t>
      </w:r>
      <w:r>
        <w:t>(</w:t>
      </w:r>
      <w:r>
        <w:t>1</w:t>
      </w:r>
      <w:r>
        <w:t>)</w:t>
      </w:r>
      <w:r>
        <w:t>: 98-107.</w:t>
      </w:r>
    </w:p>
    <w:p w:rsidR="0018722C">
      <w:pPr>
        <w:pStyle w:val="ab"/>
        <w:topLinePunct/>
        <w:ind w:left="200" w:hangingChars="200" w:hanging="200"/>
      </w:pPr>
      <w:r>
        <w:t>[</w:t>
      </w:r>
      <w:r>
        <w:t xml:space="preserve">36</w:t>
      </w:r>
      <w:r>
        <w:t>]</w:t>
      </w:r>
      <w:r>
        <w:t>. Meng F, Henson R, Wehbe-Janek H, et al. MicroRNA-21 regulates expression of</w:t>
      </w:r>
      <w:r w:rsidR="001852F3">
        <w:t xml:space="preserve">  the</w:t>
      </w:r>
      <w:r w:rsidR="001852F3">
        <w:t xml:space="preserve">  PTEN</w:t>
      </w:r>
      <w:r w:rsidR="001852F3">
        <w:t xml:space="preserve">  tumor</w:t>
      </w:r>
      <w:r w:rsidR="001852F3">
        <w:t xml:space="preserve">  suppressor</w:t>
      </w:r>
      <w:r w:rsidR="001852F3">
        <w:t xml:space="preserve">  gene</w:t>
      </w:r>
      <w:r w:rsidR="001852F3">
        <w:t xml:space="preserve">  in</w:t>
      </w:r>
      <w:r w:rsidR="001852F3">
        <w:t xml:space="preserve">  human</w:t>
      </w:r>
      <w:r w:rsidR="001852F3">
        <w:t xml:space="preserve">  hepatocellular</w:t>
      </w:r>
      <w:r w:rsidR="001852F3">
        <w:t xml:space="preserve">  cancer.</w:t>
      </w:r>
    </w:p>
    <w:p w:rsidR="0018722C">
      <w:pPr>
        <w:topLinePunct/>
      </w:pPr>
      <w:r>
        <w:t>Gastroenterology 2007;133</w:t>
      </w:r>
      <w:r>
        <w:t>(</w:t>
      </w:r>
      <w:r>
        <w:t>2</w:t>
      </w:r>
      <w:r>
        <w:t>)</w:t>
      </w:r>
      <w:r>
        <w:t>: 647-658.</w:t>
      </w:r>
    </w:p>
    <w:p w:rsidR="0018722C">
      <w:pPr>
        <w:pStyle w:val="ab"/>
        <w:topLinePunct/>
        <w:ind w:left="200" w:hangingChars="200" w:hanging="200"/>
      </w:pPr>
      <w:r>
        <w:t>[</w:t>
      </w:r>
      <w:r>
        <w:t xml:space="preserve">37</w:t>
      </w:r>
      <w:r>
        <w:t>]</w:t>
      </w:r>
      <w:r>
        <w:t xml:space="preserve">.</w:t>
      </w:r>
      <w:r>
        <w:t xml:space="preserve"> </w:t>
      </w:r>
      <w:r>
        <w:t xml:space="preserve">Connolly EC, Van Doorslaer K, Rogler LE, et al. Overexpression of miR-21 promotes an in vitro metastatic phenotype by targeting the tumor suppressor RHOB. Mol Cancer Res 2010;</w:t>
      </w:r>
      <w:r>
        <w:t xml:space="preserve"> </w:t>
      </w:r>
      <w:r>
        <w:t>8</w:t>
      </w:r>
      <w:r>
        <w:t>(</w:t>
      </w:r>
      <w:r>
        <w:t>5</w:t>
      </w:r>
      <w:r>
        <w:t>)</w:t>
      </w:r>
      <w:r>
        <w:t>: 691-700.</w:t>
      </w:r>
    </w:p>
    <w:p w:rsidR="0018722C">
      <w:pPr>
        <w:pStyle w:val="ab"/>
        <w:topLinePunct/>
        <w:ind w:left="200" w:hangingChars="200" w:hanging="200"/>
      </w:pPr>
      <w:r>
        <w:t xml:space="preserve">[</w:t>
      </w:r>
      <w:r>
        <w:t xml:space="preserve">38</w:t>
      </w:r>
      <w:r>
        <w:t xml:space="preserve">]</w:t>
      </w:r>
      <w:r>
        <w:t xml:space="preserve">. Fabregat I, </w:t>
      </w:r>
      <w:r>
        <w:t xml:space="preserve">(</w:t>
      </w:r>
      <w:r>
        <w:t xml:space="preserve">2009</w:t>
      </w:r>
      <w:r>
        <w:t xml:space="preserve">)</w:t>
      </w:r>
      <w:r>
        <w:t xml:space="preserve"> Dysregulation of apoptosis in hepatocellular carcinoma cells. World J Gastroenterol. 15:</w:t>
      </w:r>
      <w:r>
        <w:t xml:space="preserve"> </w:t>
      </w:r>
      <w:r>
        <w:t>513-520.</w:t>
      </w:r>
    </w:p>
    <w:p w:rsidR="0018722C">
      <w:pPr>
        <w:topLinePunct/>
      </w:pPr>
      <w:bookmarkStart w:name="_bookmark3" w:id="10"/>
      <w:bookmarkEnd w:id="10"/>
      <w:r>
        <w:rPr>
          <w:rFonts w:cstheme="minorBidi" w:hAnsiTheme="minorHAnsi" w:eastAsiaTheme="minorHAnsi" w:asciiTheme="minorHAnsi" w:ascii="Times New Roman" w:hAnsi="Times New Roman" w:eastAsia="Times New Roman" w:cs="Times New Roman"/>
          <w:b/>
        </w:rPr>
        <w:t>microRNA-125b</w:t>
      </w:r>
      <w:r>
        <w:rPr>
          <w:b/>
          <w:rFonts w:ascii="宋体" w:eastAsia="宋体" w:hint="eastAsia" w:cstheme="minorBidi" w:hAnsiTheme="minorHAnsi" w:hAnsi="Times New Roman" w:cs="Times New Roman"/>
        </w:rPr>
        <w:t>在肝癌中的功能和机制研究</w:t>
      </w:r>
      <w:bookmarkStart w:name="中文摘要 " w:id="11"/>
      <w:bookmarkEnd w:id="11"/>
      <w:bookmarkStart w:name="_bookmark4" w:id="12"/>
      <w:bookmarkEnd w:id="12"/>
    </w:p>
    <w:p w:rsidR="0018722C">
      <w:pPr>
        <w:pStyle w:val="Heading1"/>
        <w:topLinePunct/>
      </w:pPr>
      <w:bookmarkStart w:id="819044" w:name="_Toc686819044"/>
      <w:bookmarkStart w:name="_bookmark3" w:id="10"/>
      <w:bookmarkEnd w:id="10"/>
      <w:r>
        <w:t>中文摘要</w:t>
      </w:r>
      <w:bookmarkEnd w:id="819044"/>
    </w:p>
    <w:p w:rsidR="0018722C">
      <w:pPr>
        <w:pStyle w:val="aff0"/>
        <w:topLinePunct/>
      </w:pPr>
      <w:r>
        <w:t>M</w:t>
      </w:r>
      <w:r>
        <w:t>ic</w:t>
      </w:r>
      <w:r>
        <w:t>r</w:t>
      </w:r>
      <w:r>
        <w:t>oRN</w:t>
      </w:r>
      <w:r>
        <w:t>A</w:t>
      </w:r>
      <w:r>
        <w:rPr>
          <w:rFonts w:ascii="新宋体" w:eastAsia="新宋体" w:hint="eastAsia"/>
        </w:rPr>
        <w:t>（</w:t>
      </w:r>
      <w:r>
        <w:t>s</w:t>
      </w:r>
      <w:r/>
      <w:r w:rsidR="001852F3">
        <w:t xml:space="preserve"> </w:t>
      </w:r>
      <w:r>
        <w:t>miR</w:t>
      </w:r>
      <w:r>
        <w:t>N</w:t>
      </w:r>
      <w:r>
        <w:t>A</w:t>
      </w:r>
      <w:r>
        <w:t>s</w:t>
      </w:r>
      <w:r>
        <w:rPr>
          <w:rFonts w:ascii="新宋体" w:eastAsia="新宋体" w:hint="eastAsia"/>
        </w:rPr>
        <w:t>）</w:t>
      </w:r>
      <w:r>
        <w:rPr>
          <w:rFonts w:ascii="新宋体" w:eastAsia="新宋体" w:hint="eastAsia"/>
        </w:rPr>
        <w:t>是一类长度约为</w:t>
      </w:r>
      <w:r>
        <w:t>20</w:t>
      </w:r>
      <w:r>
        <w:t>-</w:t>
      </w:r>
      <w:r>
        <w:t>24</w:t>
      </w:r>
      <w:r>
        <w:rPr>
          <w:rFonts w:ascii="新宋体" w:eastAsia="新宋体" w:hint="eastAsia"/>
        </w:rPr>
        <w:t>个核苷酸的小的非编码</w:t>
      </w:r>
      <w:r>
        <w:t>R</w:t>
      </w:r>
      <w:r>
        <w:t>NA</w:t>
      </w:r>
    </w:p>
    <w:p w:rsidR="0018722C">
      <w:pPr>
        <w:pStyle w:val="aff0"/>
        <w:topLinePunct/>
      </w:pPr>
      <w:r>
        <w:rPr>
          <w:rFonts w:ascii="新宋体" w:eastAsia="新宋体" w:hint="eastAsia"/>
        </w:rPr>
        <w:t>分子，广泛存在于自然界多种生物基因组内，具有序列特异性调节基因表达的</w:t>
      </w:r>
      <w:r>
        <w:rPr>
          <w:rFonts w:ascii="新宋体" w:eastAsia="新宋体" w:hint="eastAsia"/>
        </w:rPr>
        <w:t>重要功能，主要是在转录后水平发挥其调控基因表达的作用，通过抑制生物体</w:t>
      </w:r>
      <w:r>
        <w:rPr>
          <w:rFonts w:ascii="新宋体" w:eastAsia="新宋体" w:hint="eastAsia"/>
        </w:rPr>
        <w:t>内蛋白质的翻译或者引起</w:t>
      </w:r>
      <w:r>
        <w:t>mRNA</w:t>
      </w:r>
      <w:r>
        <w:rPr>
          <w:rFonts w:ascii="新宋体" w:eastAsia="新宋体" w:hint="eastAsia"/>
        </w:rPr>
        <w:t>的降解，是转录后水平进行基因表达调控的重要分子之一。研究发现，</w:t>
      </w:r>
      <w:r>
        <w:t>miRNA</w:t>
      </w:r>
      <w:r>
        <w:rPr>
          <w:rFonts w:ascii="新宋体" w:eastAsia="新宋体" w:hint="eastAsia"/>
        </w:rPr>
        <w:t>在生物体生长发育、细胞增殖、分化、凋亡及人类重大疾病的发生发展过程中发挥着重要的调控作用。</w:t>
      </w:r>
      <w:r>
        <w:t>miRNA</w:t>
      </w:r>
      <w:r>
        <w:rPr>
          <w:rFonts w:ascii="新宋体" w:eastAsia="新宋体" w:hint="eastAsia"/>
        </w:rPr>
        <w:t>表达失</w:t>
      </w:r>
      <w:r>
        <w:rPr>
          <w:rFonts w:ascii="新宋体" w:eastAsia="新宋体" w:hint="eastAsia"/>
        </w:rPr>
        <w:t>控与肿瘤的发生密切相关，在肿瘤的发生发展过程中可起到肿瘤基因或肿瘤抑</w:t>
      </w:r>
      <w:r>
        <w:rPr>
          <w:rFonts w:ascii="新宋体" w:eastAsia="新宋体" w:hint="eastAsia"/>
        </w:rPr>
        <w:t>制基因的作用。因此，研究肿瘤发生过程中相关</w:t>
      </w:r>
      <w:r>
        <w:t>miRNA</w:t>
      </w:r>
      <w:r>
        <w:rPr>
          <w:rFonts w:ascii="新宋体" w:eastAsia="新宋体" w:hint="eastAsia"/>
        </w:rPr>
        <w:t>的表达及功能已经成</w:t>
      </w:r>
      <w:r>
        <w:rPr>
          <w:rFonts w:ascii="新宋体" w:eastAsia="新宋体" w:hint="eastAsia"/>
        </w:rPr>
        <w:t>为当今肿瘤发生机制研究的热点之一，具有重要的理论和实际意义。</w:t>
      </w:r>
    </w:p>
    <w:p w:rsidR="0018722C">
      <w:pPr>
        <w:pStyle w:val="aff0"/>
        <w:topLinePunct/>
      </w:pPr>
      <w:r>
        <w:rPr>
          <w:rFonts w:ascii="新宋体" w:eastAsia="新宋体" w:hint="eastAsia"/>
        </w:rPr>
        <w:t>肝细胞性肝癌</w:t>
      </w:r>
      <w:r>
        <w:rPr>
          <w:rFonts w:ascii="新宋体" w:eastAsia="新宋体" w:hint="eastAsia"/>
        </w:rPr>
        <w:t>（</w:t>
      </w:r>
      <w:r>
        <w:t>HCC</w:t>
      </w:r>
      <w:r>
        <w:rPr>
          <w:rFonts w:ascii="新宋体" w:eastAsia="新宋体" w:hint="eastAsia"/>
        </w:rPr>
        <w:t>）</w:t>
      </w:r>
      <w:r>
        <w:rPr>
          <w:rFonts w:ascii="新宋体" w:eastAsia="新宋体" w:hint="eastAsia"/>
        </w:rPr>
        <w:t xml:space="preserve">是严重危害人类健康的恶性肿瘤之一，死亡率高，</w:t>
      </w:r>
      <w:r w:rsidR="001852F3">
        <w:rPr>
          <w:rFonts w:ascii="新宋体" w:eastAsia="新宋体" w:hint="eastAsia"/>
        </w:rPr>
        <w:t xml:space="preserve">且其发生机制复杂，目前尚不十分明确。</w:t>
      </w:r>
      <w:r>
        <w:t>miRNA</w:t>
      </w:r>
      <w:r>
        <w:rPr>
          <w:rFonts w:ascii="新宋体" w:eastAsia="新宋体" w:hint="eastAsia"/>
        </w:rPr>
        <w:t>作为一种非编码</w:t>
      </w:r>
      <w:r>
        <w:t>RNA</w:t>
      </w:r>
      <w:r>
        <w:rPr>
          <w:rFonts w:ascii="新宋体" w:eastAsia="新宋体" w:hint="eastAsia"/>
        </w:rPr>
        <w:t>基因，</w:t>
      </w:r>
      <w:r>
        <w:rPr>
          <w:rFonts w:ascii="新宋体" w:eastAsia="新宋体" w:hint="eastAsia"/>
        </w:rPr>
        <w:t>在</w:t>
      </w:r>
      <w:r>
        <w:t>HCC</w:t>
      </w:r>
      <w:r>
        <w:rPr>
          <w:rFonts w:ascii="新宋体" w:eastAsia="新宋体" w:hint="eastAsia"/>
        </w:rPr>
        <w:t>中常见失控表达。我们用</w:t>
      </w:r>
      <w:r>
        <w:t>Northern Blot</w:t>
      </w:r>
      <w:r>
        <w:rPr>
          <w:rFonts w:ascii="新宋体" w:eastAsia="新宋体" w:hint="eastAsia"/>
        </w:rPr>
        <w:t>方法，初步分析了多个潜在抑</w:t>
      </w:r>
      <w:r>
        <w:rPr>
          <w:rFonts w:ascii="新宋体" w:eastAsia="新宋体" w:hint="eastAsia"/>
        </w:rPr>
        <w:t>癌</w:t>
      </w:r>
      <w:r>
        <w:t>miRNAs</w:t>
      </w:r>
      <w:r>
        <w:rPr>
          <w:rFonts w:ascii="新宋体" w:eastAsia="新宋体" w:hint="eastAsia"/>
        </w:rPr>
        <w:t>在</w:t>
      </w:r>
      <w:r>
        <w:t>HCC</w:t>
      </w:r>
      <w:r>
        <w:rPr>
          <w:rFonts w:ascii="新宋体" w:eastAsia="新宋体" w:hint="eastAsia"/>
        </w:rPr>
        <w:t>组织及相关肝癌细胞系中的表达，结果我们发现，定位于</w:t>
      </w:r>
      <w:r>
        <w:rPr>
          <w:rFonts w:ascii="新宋体" w:eastAsia="新宋体" w:hint="eastAsia"/>
        </w:rPr>
        <w:t>人</w:t>
      </w:r>
      <w:r>
        <w:t>11</w:t>
      </w:r>
      <w:r>
        <w:rPr>
          <w:rFonts w:ascii="新宋体" w:eastAsia="新宋体" w:hint="eastAsia"/>
        </w:rPr>
        <w:t>号染色体的</w:t>
      </w:r>
      <w:r>
        <w:t>miR-125b</w:t>
      </w:r>
      <w:r>
        <w:rPr>
          <w:rFonts w:ascii="新宋体" w:eastAsia="新宋体" w:hint="eastAsia"/>
        </w:rPr>
        <w:t>，在</w:t>
      </w:r>
      <w:r>
        <w:t>HCC</w:t>
      </w:r>
      <w:r>
        <w:rPr>
          <w:rFonts w:ascii="新宋体" w:eastAsia="新宋体" w:hint="eastAsia"/>
        </w:rPr>
        <w:t>组织及肝癌细胞系中表达明显下调。</w:t>
      </w:r>
    </w:p>
    <w:p w:rsidR="0018722C">
      <w:pPr>
        <w:pStyle w:val="aff0"/>
        <w:topLinePunct/>
      </w:pPr>
      <w:r>
        <w:t>Northern Blot</w:t>
      </w:r>
      <w:r>
        <w:rPr>
          <w:rFonts w:ascii="新宋体" w:eastAsia="新宋体" w:hint="eastAsia"/>
        </w:rPr>
        <w:t>表达分析显示，与癌旁组织相比，</w:t>
      </w:r>
      <w:r>
        <w:t>miR-125b</w:t>
      </w:r>
      <w:r>
        <w:rPr>
          <w:rFonts w:ascii="新宋体" w:eastAsia="新宋体" w:hint="eastAsia"/>
        </w:rPr>
        <w:t>在</w:t>
      </w:r>
      <w:r>
        <w:t>6</w:t>
      </w:r>
      <w:r>
        <w:rPr>
          <w:rFonts w:ascii="新宋体" w:eastAsia="新宋体" w:hint="eastAsia"/>
        </w:rPr>
        <w:t>对</w:t>
      </w:r>
      <w:r>
        <w:t>HCC</w:t>
      </w:r>
      <w:r>
        <w:rPr>
          <w:rFonts w:ascii="新宋体" w:eastAsia="新宋体" w:hint="eastAsia"/>
        </w:rPr>
        <w:t>组</w:t>
      </w:r>
      <w:r>
        <w:rPr>
          <w:rFonts w:ascii="新宋体" w:eastAsia="新宋体" w:hint="eastAsia"/>
        </w:rPr>
        <w:t>织和</w:t>
      </w:r>
      <w:r>
        <w:t>HepG2</w:t>
      </w:r>
      <w:r>
        <w:rPr>
          <w:rFonts w:ascii="新宋体" w:eastAsia="新宋体" w:hint="eastAsia"/>
        </w:rPr>
        <w:t>、</w:t>
      </w:r>
      <w:r>
        <w:t>SMMC7721</w:t>
      </w:r>
      <w:r>
        <w:rPr>
          <w:rFonts w:ascii="新宋体" w:eastAsia="新宋体" w:hint="eastAsia"/>
        </w:rPr>
        <w:t>及</w:t>
      </w:r>
      <w:r>
        <w:t>Huh7</w:t>
      </w:r>
      <w:r>
        <w:rPr>
          <w:rFonts w:ascii="新宋体" w:eastAsia="新宋体" w:hint="eastAsia"/>
        </w:rPr>
        <w:t>等肝癌细胞系中表达明显下调。随后扩大样</w:t>
      </w:r>
      <w:r>
        <w:rPr>
          <w:rFonts w:ascii="新宋体" w:eastAsia="新宋体" w:hint="eastAsia"/>
        </w:rPr>
        <w:t>本使用实时荧光定量</w:t>
      </w:r>
      <w:r>
        <w:t>PCR</w:t>
      </w:r>
      <w:r>
        <w:rPr>
          <w:rFonts w:ascii="新宋体" w:eastAsia="新宋体" w:hint="eastAsia"/>
        </w:rPr>
        <w:t>检测</w:t>
      </w:r>
      <w:r>
        <w:t>32</w:t>
      </w:r>
      <w:r>
        <w:rPr>
          <w:rFonts w:ascii="新宋体" w:eastAsia="新宋体" w:hint="eastAsia"/>
        </w:rPr>
        <w:t>对肝癌组织及相应的癌旁组织中</w:t>
      </w:r>
      <w:r>
        <w:t>miR-125b</w:t>
      </w:r>
      <w:r>
        <w:rPr>
          <w:rFonts w:ascii="新宋体" w:eastAsia="新宋体" w:hint="eastAsia"/>
        </w:rPr>
        <w:t>的表达情况，结果显示其在肿瘤组织中的表达明显低于癌旁组织。因此，我们</w:t>
      </w:r>
      <w:r>
        <w:rPr>
          <w:rFonts w:ascii="新宋体" w:eastAsia="新宋体" w:hint="eastAsia"/>
        </w:rPr>
        <w:t>推测</w:t>
      </w:r>
      <w:r>
        <w:t>miR-125b</w:t>
      </w:r>
      <w:r>
        <w:rPr>
          <w:rFonts w:ascii="新宋体" w:eastAsia="新宋体" w:hint="eastAsia"/>
        </w:rPr>
        <w:t>可能作为抑癌</w:t>
      </w:r>
      <w:r>
        <w:t>miRNA</w:t>
      </w:r>
      <w:r>
        <w:rPr>
          <w:rFonts w:ascii="新宋体" w:eastAsia="新宋体" w:hint="eastAsia"/>
        </w:rPr>
        <w:t>，在</w:t>
      </w:r>
      <w:r>
        <w:t>HCC</w:t>
      </w:r>
      <w:r>
        <w:rPr>
          <w:rFonts w:ascii="新宋体" w:eastAsia="新宋体" w:hint="eastAsia"/>
        </w:rPr>
        <w:t>发生发展过程中发挥作用。为</w:t>
      </w:r>
      <w:r>
        <w:rPr>
          <w:rFonts w:ascii="新宋体" w:eastAsia="新宋体" w:hint="eastAsia"/>
        </w:rPr>
        <w:t>研究</w:t>
      </w:r>
      <w:r>
        <w:t>miR-125b</w:t>
      </w:r>
      <w:r>
        <w:rPr>
          <w:rFonts w:ascii="新宋体" w:eastAsia="新宋体" w:hint="eastAsia"/>
        </w:rPr>
        <w:t>的功能，我们使用</w:t>
      </w:r>
      <w:r>
        <w:t>miR-125b</w:t>
      </w:r>
      <w:r>
        <w:t> </w:t>
      </w:r>
      <w:r>
        <w:t>mimic</w:t>
      </w:r>
      <w:r>
        <w:rPr>
          <w:rFonts w:ascii="新宋体" w:eastAsia="新宋体" w:hint="eastAsia"/>
        </w:rPr>
        <w:t>转染</w:t>
      </w:r>
      <w:r>
        <w:t>HepG2</w:t>
      </w:r>
      <w:r>
        <w:rPr>
          <w:rFonts w:ascii="新宋体" w:eastAsia="新宋体" w:hint="eastAsia"/>
        </w:rPr>
        <w:t>细胞使其过表达，结果显示，</w:t>
      </w:r>
      <w:r>
        <w:t>miR-125b</w:t>
      </w:r>
      <w:r>
        <w:rPr>
          <w:rFonts w:ascii="新宋体" w:eastAsia="新宋体" w:hint="eastAsia"/>
        </w:rPr>
        <w:t>过表达后，肝癌细胞增殖减缓和细胞周期阻滞。我</w:t>
      </w:r>
      <w:r>
        <w:rPr>
          <w:rFonts w:ascii="新宋体" w:eastAsia="新宋体" w:hint="eastAsia"/>
        </w:rPr>
        <w:t>们利用生物信息学及分子生物学方法，对其靶基因进行了初步鉴定，结果发现</w:t>
      </w:r>
    </w:p>
    <w:p w:rsidR="0018722C">
      <w:pPr>
        <w:pStyle w:val="aff0"/>
        <w:topLinePunct/>
      </w:pPr>
      <w:r>
        <w:t>Mcl-1</w:t>
      </w:r>
      <w:r>
        <w:rPr>
          <w:rFonts w:ascii="新宋体" w:eastAsia="新宋体" w:hint="eastAsia"/>
        </w:rPr>
        <w:t>和</w:t>
      </w:r>
      <w:r>
        <w:t>IL6R</w:t>
      </w:r>
      <w:r>
        <w:rPr>
          <w:rFonts w:ascii="新宋体" w:eastAsia="新宋体" w:hint="eastAsia"/>
        </w:rPr>
        <w:t>是其调控的两个重要的靶基因，它们在</w:t>
      </w:r>
      <w:r>
        <w:t>HCC</w:t>
      </w:r>
      <w:r>
        <w:rPr>
          <w:rFonts w:ascii="新宋体" w:eastAsia="新宋体" w:hint="eastAsia"/>
        </w:rPr>
        <w:t>中都是高表达的。</w:t>
      </w:r>
      <w:r>
        <w:rPr>
          <w:rFonts w:ascii="新宋体" w:eastAsia="新宋体" w:hint="eastAsia"/>
        </w:rPr>
        <w:t>我们推测</w:t>
      </w:r>
      <w:r>
        <w:t>miR-125b</w:t>
      </w:r>
      <w:r>
        <w:rPr>
          <w:rFonts w:ascii="新宋体" w:eastAsia="新宋体" w:hint="eastAsia"/>
        </w:rPr>
        <w:t>可能通过靶向抑制</w:t>
      </w:r>
      <w:r>
        <w:t>Mcl-1</w:t>
      </w:r>
      <w:r>
        <w:rPr>
          <w:rFonts w:ascii="新宋体" w:eastAsia="新宋体" w:hint="eastAsia"/>
        </w:rPr>
        <w:t>和</w:t>
      </w:r>
      <w:r>
        <w:t>IL6R</w:t>
      </w:r>
      <w:r>
        <w:rPr>
          <w:rFonts w:ascii="新宋体" w:eastAsia="新宋体" w:hint="eastAsia"/>
        </w:rPr>
        <w:t>的表达而发挥抑癌基因的</w:t>
      </w:r>
      <w:r>
        <w:rPr>
          <w:rFonts w:ascii="新宋体" w:eastAsia="新宋体" w:hint="eastAsia"/>
        </w:rPr>
        <w:t>功能，阻碍肝癌细胞增殖和细胞周期循环。</w:t>
      </w:r>
    </w:p>
    <w:p w:rsidR="0018722C">
      <w:pPr>
        <w:pStyle w:val="aff0"/>
        <w:topLinePunct/>
      </w:pPr>
      <w:r>
        <w:rPr>
          <w:rFonts w:ascii="新宋体" w:hAnsi="新宋体" w:eastAsia="新宋体" w:hint="eastAsia"/>
        </w:rPr>
        <w:t>为了验证这个设想，我们设计“拯救”实验</w:t>
      </w:r>
      <w:r>
        <w:rPr>
          <w:rFonts w:ascii="新宋体" w:hAnsi="新宋体" w:eastAsia="新宋体" w:hint="eastAsia"/>
        </w:rPr>
        <w:t>（</w:t>
      </w:r>
      <w:r>
        <w:t>Rescued </w:t>
      </w:r>
      <w:r>
        <w:t>Assay</w:t>
      </w:r>
      <w:r>
        <w:rPr>
          <w:rFonts w:ascii="新宋体" w:hAnsi="新宋体" w:eastAsia="新宋体" w:hint="eastAsia"/>
        </w:rPr>
        <w:t>）</w:t>
      </w:r>
      <w:r>
        <w:rPr>
          <w:rFonts w:ascii="新宋体" w:hAnsi="新宋体" w:eastAsia="新宋体" w:hint="eastAsia"/>
        </w:rPr>
        <w:t>对此加以分</w:t>
      </w:r>
      <w:r>
        <w:rPr>
          <w:rFonts w:ascii="新宋体" w:hAnsi="新宋体" w:eastAsia="新宋体" w:hint="eastAsia"/>
        </w:rPr>
        <w:t>析。将</w:t>
      </w:r>
      <w:r>
        <w:t>Mcl-1</w:t>
      </w:r>
      <w:r/>
      <w:r>
        <w:rPr>
          <w:rFonts w:ascii="新宋体" w:hAnsi="新宋体" w:eastAsia="新宋体" w:hint="eastAsia"/>
        </w:rPr>
        <w:t>和</w:t>
      </w:r>
      <w:r>
        <w:t>IL6R</w:t>
      </w:r>
      <w:r>
        <w:rPr>
          <w:rFonts w:ascii="新宋体" w:hAnsi="新宋体" w:eastAsia="新宋体" w:hint="eastAsia"/>
        </w:rPr>
        <w:t>表达载体导入外源过表达</w:t>
      </w:r>
      <w:r>
        <w:t>miR-125b</w:t>
      </w:r>
      <w:r>
        <w:rPr>
          <w:rFonts w:ascii="新宋体" w:hAnsi="新宋体" w:eastAsia="新宋体" w:hint="eastAsia"/>
        </w:rPr>
        <w:t>的</w:t>
      </w:r>
      <w:r>
        <w:t>HepG2</w:t>
      </w:r>
      <w:r>
        <w:rPr>
          <w:rFonts w:ascii="新宋体" w:hAnsi="新宋体" w:eastAsia="新宋体" w:hint="eastAsia"/>
        </w:rPr>
        <w:t>细胞中，</w:t>
      </w:r>
      <w:r>
        <w:rPr>
          <w:rFonts w:ascii="新宋体" w:hAnsi="新宋体" w:eastAsia="新宋体" w:hint="eastAsia"/>
        </w:rPr>
        <w:t>我们发现，</w:t>
      </w:r>
      <w:r>
        <w:t>Mcl-1</w:t>
      </w:r>
      <w:r>
        <w:rPr>
          <w:rFonts w:ascii="新宋体" w:hAnsi="新宋体" w:eastAsia="新宋体" w:hint="eastAsia"/>
        </w:rPr>
        <w:t>和</w:t>
      </w:r>
      <w:r>
        <w:t>IL6R</w:t>
      </w:r>
      <w:r>
        <w:rPr>
          <w:rFonts w:ascii="新宋体" w:hAnsi="新宋体" w:eastAsia="新宋体" w:hint="eastAsia"/>
        </w:rPr>
        <w:t>表达恢复的同时，</w:t>
      </w:r>
      <w:r>
        <w:t>S</w:t>
      </w:r>
      <w:r/>
      <w:r>
        <w:rPr>
          <w:rFonts w:ascii="新宋体" w:hAnsi="新宋体" w:eastAsia="新宋体" w:hint="eastAsia"/>
        </w:rPr>
        <w:t>期细胞也随之增加，这说明</w:t>
      </w:r>
      <w:r>
        <w:t>miR-125b</w:t>
      </w:r>
      <w:r>
        <w:rPr>
          <w:rFonts w:ascii="新宋体" w:hAnsi="新宋体" w:eastAsia="新宋体" w:hint="eastAsia"/>
        </w:rPr>
        <w:t>就是通过靶向抑制</w:t>
      </w:r>
      <w:r>
        <w:t>Mcl-1</w:t>
      </w:r>
      <w:r>
        <w:rPr>
          <w:rFonts w:ascii="新宋体" w:hAnsi="新宋体" w:eastAsia="新宋体" w:hint="eastAsia"/>
        </w:rPr>
        <w:t>和</w:t>
      </w:r>
      <w:r>
        <w:t>IL6R</w:t>
      </w:r>
      <w:r>
        <w:rPr>
          <w:rFonts w:ascii="新宋体" w:hAnsi="新宋体" w:eastAsia="新宋体" w:hint="eastAsia"/>
        </w:rPr>
        <w:t>的表达，从而参与</w:t>
      </w:r>
      <w:r>
        <w:t>HCC</w:t>
      </w:r>
      <w:r>
        <w:rPr>
          <w:rFonts w:ascii="新宋体" w:hAnsi="新宋体" w:eastAsia="新宋体" w:hint="eastAsia"/>
        </w:rPr>
        <w:t>细胞增殖和细胞周期调控。</w:t>
      </w:r>
    </w:p>
    <w:p w:rsidR="0018722C">
      <w:pPr>
        <w:pStyle w:val="aff0"/>
        <w:topLinePunct/>
      </w:pPr>
      <w:r>
        <w:rPr>
          <w:rFonts w:ascii="新宋体" w:eastAsia="新宋体" w:hint="eastAsia"/>
        </w:rPr>
        <w:t>综上所述，</w:t>
      </w:r>
      <w:r>
        <w:t>miR-125b</w:t>
      </w:r>
      <w:r>
        <w:rPr>
          <w:rFonts w:ascii="新宋体" w:eastAsia="新宋体" w:hint="eastAsia"/>
        </w:rPr>
        <w:t>与其靶基因构成一个复杂的基因调控网络，在</w:t>
      </w:r>
      <w:r>
        <w:t>HCC</w:t>
      </w:r>
      <w:r>
        <w:rPr>
          <w:rFonts w:ascii="新宋体" w:eastAsia="新宋体" w:hint="eastAsia"/>
        </w:rPr>
        <w:t>发生发展过程中发挥了重要作用，对</w:t>
      </w:r>
      <w:r>
        <w:t>miR-125b</w:t>
      </w:r>
      <w:r>
        <w:rPr>
          <w:rFonts w:ascii="新宋体" w:eastAsia="新宋体" w:hint="eastAsia"/>
        </w:rPr>
        <w:t>的表达进行调控可能为</w:t>
      </w:r>
      <w:r>
        <w:t>HCC</w:t>
      </w:r>
      <w:r>
        <w:rPr>
          <w:rFonts w:ascii="新宋体" w:eastAsia="新宋体" w:hint="eastAsia"/>
        </w:rPr>
        <w:t>的治疗提供一种有效的新策略。</w:t>
      </w:r>
    </w:p>
    <w:p w:rsidR="0018722C">
      <w:pPr>
        <w:pStyle w:val="aff"/>
        <w:topLinePunct/>
      </w:pPr>
      <w:r>
        <w:rPr>
          <w:rStyle w:val="afe"/>
          <w:rFonts w:ascii="Times New Roman" w:eastAsia="黑体" w:hint="eastAsia"/>
          <w:b/>
        </w:rPr>
        <w:t>关键词：</w:t>
      </w:r>
      <w:r>
        <w:rPr>
          <w:rFonts w:ascii="新宋体" w:eastAsia="新宋体" w:hint="eastAsia"/>
        </w:rPr>
        <w:t>肝细胞性肝癌；</w:t>
      </w:r>
      <w:r>
        <w:rPr>
          <w:rFonts w:ascii="新宋体" w:eastAsia="新宋体" w:hint="eastAsia"/>
        </w:rPr>
        <w:t xml:space="preserve"> </w:t>
      </w:r>
      <w:r>
        <w:t>miR-125b</w:t>
      </w:r>
      <w:r>
        <w:rPr>
          <w:rFonts w:ascii="新宋体" w:eastAsia="新宋体" w:hint="eastAsia"/>
        </w:rPr>
        <w:t>；</w:t>
      </w:r>
      <w:r>
        <w:rPr>
          <w:rFonts w:ascii="新宋体" w:eastAsia="新宋体" w:hint="eastAsia"/>
        </w:rPr>
        <w:t xml:space="preserve"> </w:t>
      </w:r>
      <w:r>
        <w:t>Mcl-1</w:t>
      </w:r>
      <w:r>
        <w:rPr>
          <w:rFonts w:ascii="新宋体" w:eastAsia="新宋体" w:hint="eastAsia"/>
        </w:rPr>
        <w:t>；</w:t>
      </w:r>
      <w:r>
        <w:rPr>
          <w:rFonts w:ascii="新宋体" w:eastAsia="新宋体" w:hint="eastAsia"/>
        </w:rPr>
        <w:t xml:space="preserve"> </w:t>
      </w:r>
      <w:r>
        <w:t>IL6R</w:t>
      </w:r>
    </w:p>
    <w:p w:rsidR="0018722C">
      <w:pPr>
        <w:pStyle w:val="af5"/>
        <w:topLinePunct/>
      </w:pPr>
      <w:r>
        <w:rPr>
          <w:rFonts w:cstheme="minorBidi" w:hAnsiTheme="minorHAnsi" w:eastAsiaTheme="minorHAnsi" w:asciiTheme="minorHAnsi" w:ascii="Times New Roman" w:hAnsi="Times New Roman" w:eastAsia="Times New Roman" w:cs="Times New Roman"/>
          <w:b/>
        </w:rPr>
        <w:t>MICRORNA-125B FUNCTIONS AS A TUMOR SUPPRESSOR IN HEPATOCELLULAR CARCINOMA CELLS</w:t>
      </w:r>
    </w:p>
    <w:p w:rsidR="0018722C">
      <w:pPr>
        <w:pStyle w:val="afff2"/>
        <w:topLinePunct/>
      </w:pPr>
      <w:bookmarkStart w:id="819045" w:name="_Toc686819045"/>
      <w:r>
        <w:rPr>
          <w:b/>
        </w:rPr>
        <w:t>Abstract</w:t>
      </w:r>
      <w:bookmarkEnd w:id="819045"/>
    </w:p>
    <w:p w:rsidR="0018722C">
      <w:pPr>
        <w:pStyle w:val="afc"/>
        <w:topLinePunct/>
      </w:pPr>
      <w:r>
        <w:t xml:space="preserve">MicroRNAs </w:t>
      </w:r>
      <w:r>
        <w:t xml:space="preserve">(</w:t>
      </w:r>
      <w:r>
        <w:t xml:space="preserve">miRNAs</w:t>
      </w:r>
      <w:r>
        <w:t xml:space="preserve">)</w:t>
      </w:r>
      <w:r>
        <w:t xml:space="preserve"> are small, about 20-24 nucleotide and non-coding RNAs found in various tissue and have a broad impact on gene expression through post-transcriptional suppression or translational repression. </w:t>
      </w:r>
      <w:r>
        <w:t xml:space="preserve">m</w:t>
      </w:r>
      <w:r>
        <w:t xml:space="preserve">iRNAs have been found to play important roles in multiple biological processes, such as development, cellular proliferation, differentiation and divers diseases. Recent studies showed that dsyregulation of miRNAs was currently linked to tumorigenesis and indicated that miRNAs could work as tumor suppressors and oncogenes. Therefore, it is of great importance to focus on the expression and function of miRNAs, associated with tumor formation and progression.</w:t>
      </w:r>
    </w:p>
    <w:p w:rsidR="0018722C">
      <w:pPr>
        <w:pStyle w:val="afc"/>
        <w:topLinePunct/>
      </w:pPr>
      <w:r>
        <w:t xml:space="preserve">Hepatocellular carcinoma </w:t>
      </w:r>
      <w:r>
        <w:t xml:space="preserve">(</w:t>
      </w:r>
      <w:r>
        <w:t xml:space="preserve">HCC</w:t>
      </w:r>
      <w:r>
        <w:t xml:space="preserve">)</w:t>
      </w:r>
      <w:r>
        <w:t xml:space="preserve"> is the most common malignancy of liver with high rates in all over the worldwide, which is a complex disease involving chromosomal instability and expression abnormalities of both coding and non-coding genes. MiRNAs is a kind of noncoding genes and abnormal expression of miRNA is often associated with hepatocarcinogenesis. Northern Blot analysis was performed to analyze the expression of a few potential miRNAs in HCC tissues and HCC cell lines. </w:t>
      </w:r>
      <w:r>
        <w:t xml:space="preserve">We </w:t>
      </w:r>
      <w:r>
        <w:t xml:space="preserve">found that miR-125b, located at chromosome </w:t>
      </w:r>
      <w:r>
        <w:t xml:space="preserve">11,</w:t>
      </w:r>
      <w:r>
        <w:t xml:space="preserve"> </w:t>
      </w:r>
      <w:r>
        <w:t xml:space="preserve">remarkably down-regulated in</w:t>
      </w:r>
      <w:r>
        <w:t xml:space="preserve"> </w:t>
      </w:r>
      <w:r>
        <w:t xml:space="preserve">HCC.</w:t>
      </w:r>
    </w:p>
    <w:p w:rsidR="0018722C">
      <w:pPr>
        <w:pStyle w:val="afc"/>
        <w:topLinePunct/>
      </w:pPr>
      <w:r>
        <w:t>To inspect the expression of miR-125b in HCC, a Northern blot analysis of 6 pairs</w:t>
      </w:r>
      <w:r w:rsidR="001852F3">
        <w:t xml:space="preserve"> of</w:t>
      </w:r>
      <w:r w:rsidR="001852F3">
        <w:t xml:space="preserve"> HCC</w:t>
      </w:r>
      <w:r w:rsidR="001852F3">
        <w:t xml:space="preserve"> patient</w:t>
      </w:r>
      <w:r w:rsidR="001852F3">
        <w:t xml:space="preserve"> tissues</w:t>
      </w:r>
      <w:r w:rsidR="001852F3">
        <w:t xml:space="preserve"> was</w:t>
      </w:r>
      <w:r w:rsidR="001852F3">
        <w:t xml:space="preserve"> conducted. </w:t>
      </w:r>
      <w:r w:rsidR="001852F3">
        <w:t xml:space="preserve">The</w:t>
      </w:r>
      <w:r w:rsidR="001852F3">
        <w:t xml:space="preserve"> expression</w:t>
      </w:r>
      <w:r w:rsidR="001852F3">
        <w:t xml:space="preserve"> of</w:t>
      </w:r>
      <w:r w:rsidR="001852F3">
        <w:t xml:space="preserve"> miR-125b was</w:t>
      </w:r>
    </w:p>
    <w:p w:rsidR="0018722C">
      <w:pPr>
        <w:pStyle w:val="afc"/>
        <w:topLinePunct/>
      </w:pPr>
      <w:r>
        <w:t>R</w:t>
      </w:r>
      <w:r>
        <w:t xml:space="preserve">emarkably lower in HCCs compared with matched normal tissues. Furthermore, another Northern blot was performed to analyze miR-125b expression in 3 different HCC cell lines </w:t>
      </w:r>
      <w:r>
        <w:t xml:space="preserve">(</w:t>
      </w:r>
      <w:r>
        <w:t xml:space="preserve">HepG2, SMMC7721 and Huh7</w:t>
      </w:r>
      <w:r>
        <w:t xml:space="preserve">)</w:t>
      </w:r>
      <w:r>
        <w:t xml:space="preserve"> showed that expression of miR-125b was also down-regulated in all cell lines. Therefore, we infer from these results that decrease of miR-125b expression is a frequent event in human HCC and might be work as a common and typical anti-onco-miRNA in tumor formation and progression. To analyze the function of miR-125b in hepatocarcinogenesis, we built a cell module of over-express miR-125b by transfecting miR-125b mimic. The results showed that over-expression of miR-125b significantly suppressed proliferation and cell cycle of HepG2 and SMMC7721, which indicated that the miR-125b might tend to restrain HCC cell growth. Potential targets of miR-125b were predicted and confirmed by bioinformatics tools and dual reporter gene assay. Then, we certify that Mcl-1 and IL6R, high express in hepatocarcinogenesis, was two of the targets of miR-125b in HCC. We reasoned that miR-125b play as an anti-onco-miRNA in HCC proliferation and cell cycle by targeting Mcl-1 and IL6R directly.</w:t>
      </w:r>
    </w:p>
    <w:p w:rsidR="0018722C">
      <w:pPr>
        <w:pStyle w:val="afc"/>
        <w:topLinePunct/>
      </w:pPr>
      <w:r>
        <w:t>To </w:t>
      </w:r>
      <w:r>
        <w:t>demonstrate the conjecture, rescued assay was adopted to illuminate it. After transfecting expression vector of Mcl-1 and IL6R in HepG2 cell treated with miR-125b mimic previously, we found that the expression of Mcl-1 and IL6R show great increase. Meanwhile, S phase cell was observed grow in </w:t>
      </w:r>
      <w:r>
        <w:t>number. </w:t>
      </w:r>
      <w:r>
        <w:t>The results indicate that miR-125b indeed play as a anti-onco-miRNA in cell proliferation and cell cycle of HCC through suppressing the expression of Mcl-1 and</w:t>
      </w:r>
      <w:r>
        <w:t> </w:t>
      </w:r>
      <w:r>
        <w:t>IL6R.</w:t>
      </w:r>
    </w:p>
    <w:p w:rsidR="0018722C">
      <w:pPr>
        <w:pStyle w:val="afc"/>
        <w:topLinePunct/>
      </w:pPr>
      <w:r>
        <w:t>Taken together, these results suggest that miR-125b and its targets constitute a great complex regulatory network, which play very important roles in Occurrence and development of HCC. We can propose that suppression of mir-125b may be a novel approach for the treatment of HCC.</w:t>
      </w:r>
    </w:p>
    <w:p w:rsidR="0018722C">
      <w:pPr>
        <w:pStyle w:val="aff"/>
        <w:topLinePunct/>
      </w:pPr>
      <w:r>
        <w:rPr>
          <w:rFonts w:eastAsia="黑体" w:ascii="Times New Roman"/>
          <w:rStyle w:val="afe"/>
          <w:b/>
        </w:rPr>
        <w:t xml:space="preserve">Key words: </w:t>
      </w:r>
      <w:r>
        <w:t xml:space="preserve">Hepatocellular carcinoma; </w:t>
      </w:r>
      <w:r>
        <w:t>M</w:t>
      </w:r>
      <w:r>
        <w:t>iR-125b; Mcl-1; IL6R</w:t>
      </w:r>
    </w:p>
    <w:p w:rsidR="0018722C">
      <w:pPr>
        <w:pStyle w:val="Heading2"/>
        <w:topLinePunct/>
        <w:ind w:left="171" w:hangingChars="171" w:hanging="171"/>
      </w:pPr>
      <w:bookmarkStart w:id="819046" w:name="_Toc686819046"/>
      <w:bookmarkStart w:name="1.材料和方法 " w:id="15"/>
      <w:bookmarkEnd w:id="15"/>
      <w:bookmarkStart w:name="_bookmark6" w:id="16"/>
      <w:bookmarkEnd w:id="16"/>
      <w:r>
        <w:rPr>
          <w:b/>
        </w:rPr>
        <w:t>1.</w:t>
      </w:r>
      <w:r>
        <w:t xml:space="preserve"> </w:t>
      </w:r>
      <w:r>
        <w:t>材料和方法</w:t>
      </w:r>
      <w:bookmarkEnd w:id="819046"/>
    </w:p>
    <w:p w:rsidR="0018722C">
      <w:pPr>
        <w:pStyle w:val="Heading3"/>
        <w:topLinePunct/>
        <w:ind w:left="200" w:hangingChars="200" w:hanging="200"/>
      </w:pPr>
      <w:bookmarkStart w:id="819047" w:name="_Toc686819047"/>
      <w:bookmarkStart w:name="1.1.材料 " w:id="17"/>
      <w:bookmarkEnd w:id="17"/>
      <w:r>
        <w:rPr>
          <w:b/>
        </w:rPr>
        <w:t>1.1</w:t>
      </w:r>
      <w:bookmarkStart w:name="_bookmark7" w:id="18"/>
      <w:bookmarkEnd w:id="18"/>
      <w:bookmarkStart w:name="_bookmark7" w:id="19"/>
      <w:bookmarkEnd w:id="19"/>
      <w:r>
        <w:rPr>
          <w:b/>
        </w:rPr>
        <w:t>.</w:t>
      </w:r>
      <w:r>
        <w:t xml:space="preserve"> </w:t>
      </w:r>
      <w:r>
        <w:t>材料</w:t>
      </w:r>
      <w:bookmarkEnd w:id="819047"/>
    </w:p>
    <w:p w:rsidR="0018722C">
      <w:pPr>
        <w:pStyle w:val="4"/>
        <w:topLinePunct/>
        <w:ind w:left="200" w:hangingChars="200" w:hanging="200"/>
      </w:pPr>
      <w:bookmarkStart w:name="_bookmark8" w:id="20"/>
      <w:bookmarkEnd w:id="20"/>
      <w:r>
        <w:rPr>
          <w:b/>
        </w:rPr>
        <w:t>1.1.1</w:t>
      </w:r>
      <w:bookmarkStart w:name="_bookmark8" w:id="21"/>
      <w:bookmarkEnd w:id="21"/>
      <w:r>
        <w:rPr>
          <w:b/>
        </w:rPr>
        <w:t>.</w:t>
      </w:r>
      <w:r>
        <w:t xml:space="preserve"> </w:t>
      </w:r>
      <w:r>
        <w:t>组织和细胞系</w:t>
      </w:r>
    </w:p>
    <w:p w:rsidR="0018722C">
      <w:pPr>
        <w:topLinePunct/>
      </w:pPr>
      <w:r>
        <w:rPr>
          <w:rFonts w:ascii="宋体" w:eastAsia="宋体" w:hint="eastAsia"/>
        </w:rPr>
        <w:t>选取</w:t>
      </w:r>
      <w:r>
        <w:t>2010</w:t>
      </w:r>
      <w:r>
        <w:rPr>
          <w:rFonts w:ascii="宋体" w:eastAsia="宋体" w:hint="eastAsia"/>
        </w:rPr>
        <w:t>年</w:t>
      </w:r>
      <w:r>
        <w:t>1</w:t>
      </w:r>
      <w:r>
        <w:rPr>
          <w:rFonts w:ascii="宋体" w:eastAsia="宋体" w:hint="eastAsia"/>
        </w:rPr>
        <w:t>月</w:t>
      </w:r>
      <w:r>
        <w:t>-2011</w:t>
      </w:r>
      <w:r>
        <w:rPr>
          <w:rFonts w:ascii="宋体" w:eastAsia="宋体" w:hint="eastAsia"/>
        </w:rPr>
        <w:t>年</w:t>
      </w:r>
      <w:r>
        <w:t>8</w:t>
      </w:r>
      <w:r>
        <w:rPr>
          <w:rFonts w:ascii="宋体" w:eastAsia="宋体" w:hint="eastAsia"/>
        </w:rPr>
        <w:t>月ft西医科大学第一医院和ft西肿瘤医院等医</w:t>
      </w:r>
    </w:p>
    <w:p w:rsidR="0018722C">
      <w:pPr>
        <w:topLinePunct/>
      </w:pPr>
      <w:r>
        <w:rPr>
          <w:rFonts w:ascii="宋体" w:eastAsia="宋体" w:hint="eastAsia"/>
        </w:rPr>
        <w:t>院收治的</w:t>
      </w:r>
      <w:r>
        <w:t>32</w:t>
      </w:r>
      <w:r>
        <w:rPr>
          <w:rFonts w:ascii="宋体" w:eastAsia="宋体" w:hint="eastAsia"/>
        </w:rPr>
        <w:t>例肝癌患者，这些患者都经过病理学的确诊。手术切除后立即取</w:t>
      </w:r>
      <w:r>
        <w:rPr>
          <w:rFonts w:ascii="宋体" w:eastAsia="宋体" w:hint="eastAsia"/>
        </w:rPr>
        <w:t>患者肝癌组织和标本边缘非癌组织，并放入液氮中保存。所有患者均签署知情同意书并获得ft</w:t>
      </w:r>
      <w:r>
        <w:rPr>
          <w:rFonts w:ascii="宋体" w:eastAsia="宋体" w:hint="eastAsia"/>
        </w:rPr>
        <w:t>西医科大学伦理委员会的批准。本组</w:t>
      </w:r>
      <w:r>
        <w:t>32</w:t>
      </w:r>
      <w:r>
        <w:rPr>
          <w:rFonts w:ascii="宋体" w:eastAsia="宋体" w:hint="eastAsia"/>
        </w:rPr>
        <w:t>例患者中，男性患</w:t>
      </w:r>
      <w:r>
        <w:rPr>
          <w:rFonts w:ascii="宋体" w:eastAsia="宋体" w:hint="eastAsia"/>
        </w:rPr>
        <w:t>者</w:t>
      </w:r>
    </w:p>
    <w:p w:rsidR="0018722C">
      <w:pPr>
        <w:topLinePunct/>
      </w:pPr>
      <w:r>
        <w:rPr>
          <w:rFonts w:ascii="宋体" w:eastAsia="宋体" w:hint="eastAsia"/>
        </w:rPr>
        <w:t>有</w:t>
      </w:r>
      <w:r>
        <w:t>24</w:t>
      </w:r>
      <w:r>
        <w:rPr>
          <w:rFonts w:ascii="宋体" w:eastAsia="宋体" w:hint="eastAsia"/>
        </w:rPr>
        <w:t>人，女性患者有</w:t>
      </w:r>
      <w:r>
        <w:t>8</w:t>
      </w:r>
      <w:r>
        <w:rPr>
          <w:rFonts w:ascii="宋体" w:eastAsia="宋体" w:hint="eastAsia"/>
        </w:rPr>
        <w:t>人</w:t>
      </w:r>
      <w:r>
        <w:rPr>
          <w:rFonts w:ascii="宋体" w:eastAsia="宋体" w:hint="eastAsia"/>
        </w:rPr>
        <w:t>。</w:t>
      </w:r>
      <w:r>
        <w:rPr>
          <w:rFonts w:ascii="宋体" w:eastAsia="宋体" w:hint="eastAsia"/>
        </w:rPr>
        <w:t>详见</w:t>
      </w:r>
      <w:r>
        <w:t>Ta</w:t>
      </w:r>
      <w:r>
        <w:t>b.1</w:t>
      </w:r>
      <w:r>
        <w:rPr>
          <w:rFonts w:ascii="宋体" w:eastAsia="宋体" w:hint="eastAsia"/>
        </w:rPr>
        <w:t>。</w:t>
      </w:r>
    </w:p>
    <w:p w:rsidR="0018722C">
      <w:pPr>
        <w:pStyle w:val="a8"/>
        <w:topLinePunct/>
      </w:pPr>
      <w:r>
        <w:rPr>
          <w:rFonts w:cstheme="minorBidi" w:hAnsiTheme="minorHAnsi" w:eastAsiaTheme="minorHAnsi" w:asciiTheme="minorHAnsi"/>
          <w:b/>
        </w:rPr>
        <w:t>Tab.</w:t>
      </w:r>
      <w:r>
        <w:t xml:space="preserve"> </w:t>
      </w:r>
      <w:r w:rsidRPr="00DB64CE">
        <w:rPr>
          <w:rFonts w:cstheme="minorBidi" w:hAnsiTheme="minorHAnsi" w:eastAsiaTheme="minorHAnsi" w:asciiTheme="minorHAnsi"/>
          <w:b/>
        </w:rPr>
        <w:t>1</w:t>
      </w:r>
      <w:r>
        <w:t xml:space="preserve">  </w:t>
      </w:r>
      <w:r w:rsidRPr="00DB64CE">
        <w:rPr>
          <w:rFonts w:cstheme="minorBidi" w:hAnsiTheme="minorHAnsi" w:eastAsiaTheme="minorHAnsi" w:asciiTheme="minorHAnsi"/>
          <w:b/>
        </w:rPr>
        <w:t>Description of 32 HCC cases</w:t>
      </w:r>
    </w:p>
    <w:tbl>
      <w:tblPr>
        <w:tblW w:w="5000" w:type="pct"/>
        <w:tblInd w:w="4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2"/>
        <w:gridCol w:w="1783"/>
        <w:gridCol w:w="1701"/>
        <w:gridCol w:w="2659"/>
      </w:tblGrid>
      <w:tr>
        <w:trPr>
          <w:tblHeader/>
        </w:trPr>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Sample ID</w:t>
            </w:r>
          </w:p>
        </w:tc>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Gender</w:t>
            </w:r>
          </w:p>
        </w:tc>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r>
              <w:t>Age</w:t>
            </w:r>
          </w:p>
        </w:tc>
        <w:tc>
          <w:tcPr>
            <w:tcW w:w="174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AFP </w:t>
            </w:r>
            <w:r>
              <w:t xml:space="preserve">(</w:t>
            </w:r>
            <w:r>
              <w:t xml:space="preserve">ng</w:t>
            </w:r>
            <w:r>
              <w:t xml:space="preserve">/</w:t>
            </w:r>
            <w:r>
              <w:t xml:space="preserve">ml</w:t>
            </w:r>
            <w:r>
              <w:t xml:space="preserve">)</w:t>
            </w:r>
          </w:p>
        </w:tc>
      </w:tr>
      <w:tr>
        <w:tc>
          <w:tcPr>
            <w:tcW w:w="961" w:type="pct"/>
            <w:vAlign w:val="center"/>
          </w:tcPr>
          <w:p w:rsidR="0018722C">
            <w:pPr>
              <w:pStyle w:val="affff9"/>
              <w:topLinePunct/>
              <w:ind w:leftChars="0" w:left="0" w:rightChars="0" w:right="0" w:firstLineChars="0" w:firstLine="0"/>
              <w:spacing w:line="240" w:lineRule="atLeast"/>
            </w:pPr>
            <w:r>
              <w:t>1</w:t>
            </w:r>
          </w:p>
        </w:tc>
        <w:tc>
          <w:tcPr>
            <w:tcW w:w="1172" w:type="pct"/>
            <w:vAlign w:val="center"/>
          </w:tcPr>
          <w:p w:rsidR="0018722C">
            <w:pPr>
              <w:pStyle w:val="a5"/>
              <w:topLinePunct/>
              <w:ind w:leftChars="0" w:left="0" w:rightChars="0" w:right="0" w:firstLineChars="0" w:firstLine="0"/>
              <w:spacing w:line="240" w:lineRule="atLeast"/>
            </w:pPr>
            <w:r>
              <w:t>Male</w:t>
            </w:r>
          </w:p>
        </w:tc>
        <w:tc>
          <w:tcPr>
            <w:tcW w:w="1118" w:type="pct"/>
            <w:vAlign w:val="center"/>
          </w:tcPr>
          <w:p w:rsidR="0018722C">
            <w:pPr>
              <w:pStyle w:val="affff9"/>
              <w:topLinePunct/>
              <w:ind w:leftChars="0" w:left="0" w:rightChars="0" w:right="0" w:firstLineChars="0" w:firstLine="0"/>
              <w:spacing w:line="240" w:lineRule="atLeast"/>
            </w:pPr>
            <w:r>
              <w:t>51</w:t>
            </w:r>
          </w:p>
        </w:tc>
        <w:tc>
          <w:tcPr>
            <w:tcW w:w="1748" w:type="pct"/>
            <w:vAlign w:val="center"/>
          </w:tcPr>
          <w:p w:rsidR="0018722C">
            <w:pPr>
              <w:pStyle w:val="affff9"/>
              <w:topLinePunct/>
              <w:ind w:leftChars="0" w:left="0" w:rightChars="0" w:right="0" w:firstLineChars="0" w:firstLine="0"/>
              <w:spacing w:line="240" w:lineRule="atLeast"/>
            </w:pPr>
            <w:r>
              <w:t>4412.65</w:t>
            </w:r>
          </w:p>
        </w:tc>
      </w:tr>
      <w:tr>
        <w:tc>
          <w:tcPr>
            <w:tcW w:w="961" w:type="pct"/>
            <w:vAlign w:val="center"/>
          </w:tcPr>
          <w:p w:rsidR="0018722C">
            <w:pPr>
              <w:pStyle w:val="affff9"/>
              <w:topLinePunct/>
              <w:ind w:leftChars="0" w:left="0" w:rightChars="0" w:right="0" w:firstLineChars="0" w:firstLine="0"/>
              <w:spacing w:line="240" w:lineRule="atLeast"/>
            </w:pPr>
            <w:r>
              <w:t>2</w:t>
            </w:r>
          </w:p>
        </w:tc>
        <w:tc>
          <w:tcPr>
            <w:tcW w:w="1172" w:type="pct"/>
            <w:vAlign w:val="center"/>
          </w:tcPr>
          <w:p w:rsidR="0018722C">
            <w:pPr>
              <w:pStyle w:val="a5"/>
              <w:topLinePunct/>
              <w:ind w:leftChars="0" w:left="0" w:rightChars="0" w:right="0" w:firstLineChars="0" w:firstLine="0"/>
              <w:spacing w:line="240" w:lineRule="atLeast"/>
            </w:pPr>
            <w:r>
              <w:t>Male</w:t>
            </w:r>
          </w:p>
        </w:tc>
        <w:tc>
          <w:tcPr>
            <w:tcW w:w="1118" w:type="pct"/>
            <w:vAlign w:val="center"/>
          </w:tcPr>
          <w:p w:rsidR="0018722C">
            <w:pPr>
              <w:pStyle w:val="affff9"/>
              <w:topLinePunct/>
              <w:ind w:leftChars="0" w:left="0" w:rightChars="0" w:right="0" w:firstLineChars="0" w:firstLine="0"/>
              <w:spacing w:line="240" w:lineRule="atLeast"/>
            </w:pPr>
            <w:r>
              <w:t>55</w:t>
            </w:r>
          </w:p>
        </w:tc>
        <w:tc>
          <w:tcPr>
            <w:tcW w:w="1748" w:type="pct"/>
            <w:vAlign w:val="center"/>
          </w:tcPr>
          <w:p w:rsidR="0018722C">
            <w:pPr>
              <w:pStyle w:val="affff9"/>
              <w:topLinePunct/>
              <w:ind w:leftChars="0" w:left="0" w:rightChars="0" w:right="0" w:firstLineChars="0" w:firstLine="0"/>
              <w:spacing w:line="240" w:lineRule="atLeast"/>
            </w:pPr>
            <w:r>
              <w:t>84.51</w:t>
            </w:r>
          </w:p>
        </w:tc>
      </w:tr>
      <w:tr>
        <w:tc>
          <w:tcPr>
            <w:tcW w:w="961" w:type="pct"/>
            <w:vAlign w:val="center"/>
          </w:tcPr>
          <w:p w:rsidR="0018722C">
            <w:pPr>
              <w:pStyle w:val="affff9"/>
              <w:topLinePunct/>
              <w:ind w:leftChars="0" w:left="0" w:rightChars="0" w:right="0" w:firstLineChars="0" w:firstLine="0"/>
              <w:spacing w:line="240" w:lineRule="atLeast"/>
            </w:pPr>
            <w:r>
              <w:t>3</w:t>
            </w:r>
          </w:p>
        </w:tc>
        <w:tc>
          <w:tcPr>
            <w:tcW w:w="1172" w:type="pct"/>
            <w:vAlign w:val="center"/>
          </w:tcPr>
          <w:p w:rsidR="0018722C">
            <w:pPr>
              <w:pStyle w:val="a5"/>
              <w:topLinePunct/>
              <w:ind w:leftChars="0" w:left="0" w:rightChars="0" w:right="0" w:firstLineChars="0" w:firstLine="0"/>
              <w:spacing w:line="240" w:lineRule="atLeast"/>
            </w:pPr>
            <w:r>
              <w:t>Male</w:t>
            </w:r>
          </w:p>
        </w:tc>
        <w:tc>
          <w:tcPr>
            <w:tcW w:w="1118" w:type="pct"/>
            <w:vAlign w:val="center"/>
          </w:tcPr>
          <w:p w:rsidR="0018722C">
            <w:pPr>
              <w:pStyle w:val="affff9"/>
              <w:topLinePunct/>
              <w:ind w:leftChars="0" w:left="0" w:rightChars="0" w:right="0" w:firstLineChars="0" w:firstLine="0"/>
              <w:spacing w:line="240" w:lineRule="atLeast"/>
            </w:pPr>
            <w:r>
              <w:t>39</w:t>
            </w:r>
          </w:p>
        </w:tc>
        <w:tc>
          <w:tcPr>
            <w:tcW w:w="1748" w:type="pct"/>
            <w:vAlign w:val="center"/>
          </w:tcPr>
          <w:p w:rsidR="0018722C">
            <w:pPr>
              <w:pStyle w:val="affff9"/>
              <w:topLinePunct/>
              <w:ind w:leftChars="0" w:left="0" w:rightChars="0" w:right="0" w:firstLineChars="0" w:firstLine="0"/>
              <w:spacing w:line="240" w:lineRule="atLeast"/>
            </w:pPr>
            <w:r>
              <w:t>387.54</w:t>
            </w:r>
          </w:p>
        </w:tc>
      </w:tr>
      <w:tr>
        <w:tc>
          <w:tcPr>
            <w:tcW w:w="961" w:type="pct"/>
            <w:vAlign w:val="center"/>
          </w:tcPr>
          <w:p w:rsidR="0018722C">
            <w:pPr>
              <w:pStyle w:val="affff9"/>
              <w:topLinePunct/>
              <w:ind w:leftChars="0" w:left="0" w:rightChars="0" w:right="0" w:firstLineChars="0" w:firstLine="0"/>
              <w:spacing w:line="240" w:lineRule="atLeast"/>
            </w:pPr>
            <w:r>
              <w:t>4</w:t>
            </w:r>
          </w:p>
        </w:tc>
        <w:tc>
          <w:tcPr>
            <w:tcW w:w="1172" w:type="pct"/>
            <w:vAlign w:val="center"/>
          </w:tcPr>
          <w:p w:rsidR="0018722C">
            <w:pPr>
              <w:pStyle w:val="a5"/>
              <w:topLinePunct/>
              <w:ind w:leftChars="0" w:left="0" w:rightChars="0" w:right="0" w:firstLineChars="0" w:firstLine="0"/>
              <w:spacing w:line="240" w:lineRule="atLeast"/>
            </w:pPr>
            <w:r>
              <w:t>Male</w:t>
            </w:r>
          </w:p>
        </w:tc>
        <w:tc>
          <w:tcPr>
            <w:tcW w:w="1118" w:type="pct"/>
            <w:vAlign w:val="center"/>
          </w:tcPr>
          <w:p w:rsidR="0018722C">
            <w:pPr>
              <w:pStyle w:val="affff9"/>
              <w:topLinePunct/>
              <w:ind w:leftChars="0" w:left="0" w:rightChars="0" w:right="0" w:firstLineChars="0" w:firstLine="0"/>
              <w:spacing w:line="240" w:lineRule="atLeast"/>
            </w:pPr>
            <w:r>
              <w:t>42</w:t>
            </w:r>
          </w:p>
        </w:tc>
        <w:tc>
          <w:tcPr>
            <w:tcW w:w="1748" w:type="pct"/>
            <w:vAlign w:val="center"/>
          </w:tcPr>
          <w:p w:rsidR="0018722C">
            <w:pPr>
              <w:pStyle w:val="affff9"/>
              <w:topLinePunct/>
              <w:ind w:leftChars="0" w:left="0" w:rightChars="0" w:right="0" w:firstLineChars="0" w:firstLine="0"/>
              <w:spacing w:line="240" w:lineRule="atLeast"/>
            </w:pPr>
            <w:r>
              <w:t>694.11</w:t>
            </w:r>
          </w:p>
        </w:tc>
      </w:tr>
      <w:tr>
        <w:tc>
          <w:tcPr>
            <w:tcW w:w="961" w:type="pct"/>
            <w:vAlign w:val="center"/>
          </w:tcPr>
          <w:p w:rsidR="0018722C">
            <w:pPr>
              <w:pStyle w:val="affff9"/>
              <w:topLinePunct/>
              <w:ind w:leftChars="0" w:left="0" w:rightChars="0" w:right="0" w:firstLineChars="0" w:firstLine="0"/>
              <w:spacing w:line="240" w:lineRule="atLeast"/>
            </w:pPr>
            <w:r>
              <w:t>5</w:t>
            </w:r>
          </w:p>
        </w:tc>
        <w:tc>
          <w:tcPr>
            <w:tcW w:w="1172" w:type="pct"/>
            <w:vAlign w:val="center"/>
          </w:tcPr>
          <w:p w:rsidR="0018722C">
            <w:pPr>
              <w:pStyle w:val="a5"/>
              <w:topLinePunct/>
              <w:ind w:leftChars="0" w:left="0" w:rightChars="0" w:right="0" w:firstLineChars="0" w:firstLine="0"/>
              <w:spacing w:line="240" w:lineRule="atLeast"/>
            </w:pPr>
            <w:r>
              <w:t>Female</w:t>
            </w:r>
          </w:p>
        </w:tc>
        <w:tc>
          <w:tcPr>
            <w:tcW w:w="1118" w:type="pct"/>
            <w:vAlign w:val="center"/>
          </w:tcPr>
          <w:p w:rsidR="0018722C">
            <w:pPr>
              <w:pStyle w:val="affff9"/>
              <w:topLinePunct/>
              <w:ind w:leftChars="0" w:left="0" w:rightChars="0" w:right="0" w:firstLineChars="0" w:firstLine="0"/>
              <w:spacing w:line="240" w:lineRule="atLeast"/>
            </w:pPr>
            <w:r>
              <w:t>47</w:t>
            </w:r>
          </w:p>
        </w:tc>
        <w:tc>
          <w:tcPr>
            <w:tcW w:w="1748" w:type="pct"/>
            <w:vAlign w:val="center"/>
          </w:tcPr>
          <w:p w:rsidR="0018722C">
            <w:pPr>
              <w:pStyle w:val="affff9"/>
              <w:topLinePunct/>
              <w:ind w:leftChars="0" w:left="0" w:rightChars="0" w:right="0" w:firstLineChars="0" w:firstLine="0"/>
              <w:spacing w:line="240" w:lineRule="atLeast"/>
            </w:pPr>
            <w:r>
              <w:t>1105.21</w:t>
            </w:r>
          </w:p>
        </w:tc>
      </w:tr>
      <w:tr>
        <w:tc>
          <w:tcPr>
            <w:tcW w:w="961" w:type="pct"/>
            <w:vAlign w:val="center"/>
          </w:tcPr>
          <w:p w:rsidR="0018722C">
            <w:pPr>
              <w:pStyle w:val="affff9"/>
              <w:topLinePunct/>
              <w:ind w:leftChars="0" w:left="0" w:rightChars="0" w:right="0" w:firstLineChars="0" w:firstLine="0"/>
              <w:spacing w:line="240" w:lineRule="atLeast"/>
            </w:pPr>
            <w:r>
              <w:t>6</w:t>
            </w:r>
          </w:p>
        </w:tc>
        <w:tc>
          <w:tcPr>
            <w:tcW w:w="1172" w:type="pct"/>
            <w:vAlign w:val="center"/>
          </w:tcPr>
          <w:p w:rsidR="0018722C">
            <w:pPr>
              <w:pStyle w:val="a5"/>
              <w:topLinePunct/>
              <w:ind w:leftChars="0" w:left="0" w:rightChars="0" w:right="0" w:firstLineChars="0" w:firstLine="0"/>
              <w:spacing w:line="240" w:lineRule="atLeast"/>
            </w:pPr>
            <w:r>
              <w:t>Male</w:t>
            </w:r>
          </w:p>
        </w:tc>
        <w:tc>
          <w:tcPr>
            <w:tcW w:w="1118" w:type="pct"/>
            <w:vAlign w:val="center"/>
          </w:tcPr>
          <w:p w:rsidR="0018722C">
            <w:pPr>
              <w:pStyle w:val="affff9"/>
              <w:topLinePunct/>
              <w:ind w:leftChars="0" w:left="0" w:rightChars="0" w:right="0" w:firstLineChars="0" w:firstLine="0"/>
              <w:spacing w:line="240" w:lineRule="atLeast"/>
            </w:pPr>
            <w:r>
              <w:t>58</w:t>
            </w:r>
          </w:p>
        </w:tc>
        <w:tc>
          <w:tcPr>
            <w:tcW w:w="1748" w:type="pct"/>
            <w:vAlign w:val="center"/>
          </w:tcPr>
          <w:p w:rsidR="0018722C">
            <w:pPr>
              <w:pStyle w:val="affff9"/>
              <w:topLinePunct/>
              <w:ind w:leftChars="0" w:left="0" w:rightChars="0" w:right="0" w:firstLineChars="0" w:firstLine="0"/>
              <w:spacing w:line="240" w:lineRule="atLeast"/>
            </w:pPr>
            <w:r>
              <w:t>16.47</w:t>
            </w:r>
          </w:p>
        </w:tc>
      </w:tr>
      <w:tr>
        <w:tc>
          <w:tcPr>
            <w:tcW w:w="961" w:type="pct"/>
            <w:vAlign w:val="center"/>
          </w:tcPr>
          <w:p w:rsidR="0018722C">
            <w:pPr>
              <w:pStyle w:val="affff9"/>
              <w:topLinePunct/>
              <w:ind w:leftChars="0" w:left="0" w:rightChars="0" w:right="0" w:firstLineChars="0" w:firstLine="0"/>
              <w:spacing w:line="240" w:lineRule="atLeast"/>
            </w:pPr>
            <w:r>
              <w:t>7</w:t>
            </w:r>
          </w:p>
        </w:tc>
        <w:tc>
          <w:tcPr>
            <w:tcW w:w="1172" w:type="pct"/>
            <w:vAlign w:val="center"/>
          </w:tcPr>
          <w:p w:rsidR="0018722C">
            <w:pPr>
              <w:pStyle w:val="a5"/>
              <w:topLinePunct/>
              <w:ind w:leftChars="0" w:left="0" w:rightChars="0" w:right="0" w:firstLineChars="0" w:firstLine="0"/>
              <w:spacing w:line="240" w:lineRule="atLeast"/>
            </w:pPr>
            <w:r>
              <w:t>Male</w:t>
            </w:r>
          </w:p>
        </w:tc>
        <w:tc>
          <w:tcPr>
            <w:tcW w:w="1118" w:type="pct"/>
            <w:vAlign w:val="center"/>
          </w:tcPr>
          <w:p w:rsidR="0018722C">
            <w:pPr>
              <w:pStyle w:val="affff9"/>
              <w:topLinePunct/>
              <w:ind w:leftChars="0" w:left="0" w:rightChars="0" w:right="0" w:firstLineChars="0" w:firstLine="0"/>
              <w:spacing w:line="240" w:lineRule="atLeast"/>
            </w:pPr>
            <w:r>
              <w:t>62</w:t>
            </w:r>
          </w:p>
        </w:tc>
        <w:tc>
          <w:tcPr>
            <w:tcW w:w="1748" w:type="pct"/>
            <w:vAlign w:val="center"/>
          </w:tcPr>
          <w:p w:rsidR="0018722C">
            <w:pPr>
              <w:pStyle w:val="affff9"/>
              <w:topLinePunct/>
              <w:ind w:leftChars="0" w:left="0" w:rightChars="0" w:right="0" w:firstLineChars="0" w:firstLine="0"/>
              <w:spacing w:line="240" w:lineRule="atLeast"/>
            </w:pPr>
            <w:r>
              <w:t>426.58</w:t>
            </w:r>
          </w:p>
        </w:tc>
      </w:tr>
      <w:tr>
        <w:tc>
          <w:tcPr>
            <w:tcW w:w="961" w:type="pct"/>
            <w:vAlign w:val="center"/>
          </w:tcPr>
          <w:p w:rsidR="0018722C">
            <w:pPr>
              <w:pStyle w:val="affff9"/>
              <w:topLinePunct/>
              <w:ind w:leftChars="0" w:left="0" w:rightChars="0" w:right="0" w:firstLineChars="0" w:firstLine="0"/>
              <w:spacing w:line="240" w:lineRule="atLeast"/>
            </w:pPr>
            <w:r>
              <w:t>8</w:t>
            </w:r>
          </w:p>
        </w:tc>
        <w:tc>
          <w:tcPr>
            <w:tcW w:w="1172" w:type="pct"/>
            <w:vAlign w:val="center"/>
          </w:tcPr>
          <w:p w:rsidR="0018722C">
            <w:pPr>
              <w:pStyle w:val="a5"/>
              <w:topLinePunct/>
              <w:ind w:leftChars="0" w:left="0" w:rightChars="0" w:right="0" w:firstLineChars="0" w:firstLine="0"/>
              <w:spacing w:line="240" w:lineRule="atLeast"/>
            </w:pPr>
            <w:r>
              <w:t>Male</w:t>
            </w:r>
          </w:p>
        </w:tc>
        <w:tc>
          <w:tcPr>
            <w:tcW w:w="1118" w:type="pct"/>
            <w:vAlign w:val="center"/>
          </w:tcPr>
          <w:p w:rsidR="0018722C">
            <w:pPr>
              <w:pStyle w:val="affff9"/>
              <w:topLinePunct/>
              <w:ind w:leftChars="0" w:left="0" w:rightChars="0" w:right="0" w:firstLineChars="0" w:firstLine="0"/>
              <w:spacing w:line="240" w:lineRule="atLeast"/>
            </w:pPr>
            <w:r>
              <w:t>59</w:t>
            </w:r>
          </w:p>
        </w:tc>
        <w:tc>
          <w:tcPr>
            <w:tcW w:w="1748" w:type="pct"/>
            <w:vAlign w:val="center"/>
          </w:tcPr>
          <w:p w:rsidR="0018722C">
            <w:pPr>
              <w:pStyle w:val="affff9"/>
              <w:topLinePunct/>
              <w:ind w:leftChars="0" w:left="0" w:rightChars="0" w:right="0" w:firstLineChars="0" w:firstLine="0"/>
              <w:spacing w:line="240" w:lineRule="atLeast"/>
            </w:pPr>
            <w:r>
              <w:t>55.43</w:t>
            </w:r>
          </w:p>
        </w:tc>
      </w:tr>
      <w:tr>
        <w:tc>
          <w:tcPr>
            <w:tcW w:w="961" w:type="pct"/>
            <w:vAlign w:val="center"/>
          </w:tcPr>
          <w:p w:rsidR="0018722C">
            <w:pPr>
              <w:pStyle w:val="affff9"/>
              <w:topLinePunct/>
              <w:ind w:leftChars="0" w:left="0" w:rightChars="0" w:right="0" w:firstLineChars="0" w:firstLine="0"/>
              <w:spacing w:line="240" w:lineRule="atLeast"/>
            </w:pPr>
            <w:r>
              <w:t>9</w:t>
            </w:r>
          </w:p>
        </w:tc>
        <w:tc>
          <w:tcPr>
            <w:tcW w:w="1172" w:type="pct"/>
            <w:vAlign w:val="center"/>
          </w:tcPr>
          <w:p w:rsidR="0018722C">
            <w:pPr>
              <w:pStyle w:val="a5"/>
              <w:topLinePunct/>
              <w:ind w:leftChars="0" w:left="0" w:rightChars="0" w:right="0" w:firstLineChars="0" w:firstLine="0"/>
              <w:spacing w:line="240" w:lineRule="atLeast"/>
            </w:pPr>
            <w:r>
              <w:t>Female</w:t>
            </w:r>
          </w:p>
        </w:tc>
        <w:tc>
          <w:tcPr>
            <w:tcW w:w="1118" w:type="pct"/>
            <w:vAlign w:val="center"/>
          </w:tcPr>
          <w:p w:rsidR="0018722C">
            <w:pPr>
              <w:pStyle w:val="affff9"/>
              <w:topLinePunct/>
              <w:ind w:leftChars="0" w:left="0" w:rightChars="0" w:right="0" w:firstLineChars="0" w:firstLine="0"/>
              <w:spacing w:line="240" w:lineRule="atLeast"/>
            </w:pPr>
            <w:r>
              <w:t>52</w:t>
            </w:r>
          </w:p>
        </w:tc>
        <w:tc>
          <w:tcPr>
            <w:tcW w:w="1748" w:type="pct"/>
            <w:vAlign w:val="center"/>
          </w:tcPr>
          <w:p w:rsidR="0018722C">
            <w:pPr>
              <w:pStyle w:val="affff9"/>
              <w:topLinePunct/>
              <w:ind w:leftChars="0" w:left="0" w:rightChars="0" w:right="0" w:firstLineChars="0" w:firstLine="0"/>
              <w:spacing w:line="240" w:lineRule="atLeast"/>
            </w:pPr>
            <w:r>
              <w:t>6.97</w:t>
            </w:r>
          </w:p>
        </w:tc>
      </w:tr>
      <w:tr>
        <w:tc>
          <w:tcPr>
            <w:tcW w:w="961" w:type="pct"/>
            <w:vAlign w:val="center"/>
          </w:tcPr>
          <w:p w:rsidR="0018722C">
            <w:pPr>
              <w:pStyle w:val="affff9"/>
              <w:topLinePunct/>
              <w:ind w:leftChars="0" w:left="0" w:rightChars="0" w:right="0" w:firstLineChars="0" w:firstLine="0"/>
              <w:spacing w:line="240" w:lineRule="atLeast"/>
            </w:pPr>
            <w:r>
              <w:t>10</w:t>
            </w:r>
          </w:p>
        </w:tc>
        <w:tc>
          <w:tcPr>
            <w:tcW w:w="1172" w:type="pct"/>
            <w:vAlign w:val="center"/>
          </w:tcPr>
          <w:p w:rsidR="0018722C">
            <w:pPr>
              <w:pStyle w:val="a5"/>
              <w:topLinePunct/>
              <w:ind w:leftChars="0" w:left="0" w:rightChars="0" w:right="0" w:firstLineChars="0" w:firstLine="0"/>
              <w:spacing w:line="240" w:lineRule="atLeast"/>
            </w:pPr>
            <w:r>
              <w:t>Male</w:t>
            </w:r>
          </w:p>
        </w:tc>
        <w:tc>
          <w:tcPr>
            <w:tcW w:w="1118" w:type="pct"/>
            <w:vAlign w:val="center"/>
          </w:tcPr>
          <w:p w:rsidR="0018722C">
            <w:pPr>
              <w:pStyle w:val="affff9"/>
              <w:topLinePunct/>
              <w:ind w:leftChars="0" w:left="0" w:rightChars="0" w:right="0" w:firstLineChars="0" w:firstLine="0"/>
              <w:spacing w:line="240" w:lineRule="atLeast"/>
            </w:pPr>
            <w:r>
              <w:t>55</w:t>
            </w:r>
          </w:p>
        </w:tc>
        <w:tc>
          <w:tcPr>
            <w:tcW w:w="1748" w:type="pct"/>
            <w:vAlign w:val="center"/>
          </w:tcPr>
          <w:p w:rsidR="0018722C">
            <w:pPr>
              <w:pStyle w:val="affff9"/>
              <w:topLinePunct/>
              <w:ind w:leftChars="0" w:left="0" w:rightChars="0" w:right="0" w:firstLineChars="0" w:firstLine="0"/>
              <w:spacing w:line="240" w:lineRule="atLeast"/>
            </w:pPr>
            <w:r>
              <w:t>871.34</w:t>
            </w:r>
          </w:p>
        </w:tc>
      </w:tr>
      <w:tr>
        <w:tc>
          <w:tcPr>
            <w:tcW w:w="961" w:type="pct"/>
            <w:vAlign w:val="center"/>
          </w:tcPr>
          <w:p w:rsidR="0018722C">
            <w:pPr>
              <w:pStyle w:val="affff9"/>
              <w:topLinePunct/>
              <w:ind w:leftChars="0" w:left="0" w:rightChars="0" w:right="0" w:firstLineChars="0" w:firstLine="0"/>
              <w:spacing w:line="240" w:lineRule="atLeast"/>
            </w:pPr>
            <w:r>
              <w:t>11</w:t>
            </w:r>
          </w:p>
        </w:tc>
        <w:tc>
          <w:tcPr>
            <w:tcW w:w="1172" w:type="pct"/>
            <w:vAlign w:val="center"/>
          </w:tcPr>
          <w:p w:rsidR="0018722C">
            <w:pPr>
              <w:pStyle w:val="a5"/>
              <w:topLinePunct/>
              <w:ind w:leftChars="0" w:left="0" w:rightChars="0" w:right="0" w:firstLineChars="0" w:firstLine="0"/>
              <w:spacing w:line="240" w:lineRule="atLeast"/>
            </w:pPr>
            <w:r>
              <w:t>Male</w:t>
            </w:r>
          </w:p>
        </w:tc>
        <w:tc>
          <w:tcPr>
            <w:tcW w:w="1118" w:type="pct"/>
            <w:vAlign w:val="center"/>
          </w:tcPr>
          <w:p w:rsidR="0018722C">
            <w:pPr>
              <w:pStyle w:val="affff9"/>
              <w:topLinePunct/>
              <w:ind w:leftChars="0" w:left="0" w:rightChars="0" w:right="0" w:firstLineChars="0" w:firstLine="0"/>
              <w:spacing w:line="240" w:lineRule="atLeast"/>
            </w:pPr>
            <w:r>
              <w:t>46</w:t>
            </w:r>
          </w:p>
        </w:tc>
        <w:tc>
          <w:tcPr>
            <w:tcW w:w="1748" w:type="pct"/>
            <w:vAlign w:val="center"/>
          </w:tcPr>
          <w:p w:rsidR="0018722C">
            <w:pPr>
              <w:pStyle w:val="affff9"/>
              <w:topLinePunct/>
              <w:ind w:leftChars="0" w:left="0" w:rightChars="0" w:right="0" w:firstLineChars="0" w:firstLine="0"/>
              <w:spacing w:line="240" w:lineRule="atLeast"/>
            </w:pPr>
            <w:r>
              <w:t>4349.55</w:t>
            </w:r>
          </w:p>
        </w:tc>
      </w:tr>
      <w:tr>
        <w:tc>
          <w:tcPr>
            <w:tcW w:w="961" w:type="pct"/>
            <w:vAlign w:val="center"/>
          </w:tcPr>
          <w:p w:rsidR="0018722C">
            <w:pPr>
              <w:pStyle w:val="affff9"/>
              <w:topLinePunct/>
              <w:ind w:leftChars="0" w:left="0" w:rightChars="0" w:right="0" w:firstLineChars="0" w:firstLine="0"/>
              <w:spacing w:line="240" w:lineRule="atLeast"/>
            </w:pPr>
            <w:r>
              <w:t>12</w:t>
            </w:r>
          </w:p>
        </w:tc>
        <w:tc>
          <w:tcPr>
            <w:tcW w:w="1172" w:type="pct"/>
            <w:vAlign w:val="center"/>
          </w:tcPr>
          <w:p w:rsidR="0018722C">
            <w:pPr>
              <w:pStyle w:val="a5"/>
              <w:topLinePunct/>
              <w:ind w:leftChars="0" w:left="0" w:rightChars="0" w:right="0" w:firstLineChars="0" w:firstLine="0"/>
              <w:spacing w:line="240" w:lineRule="atLeast"/>
            </w:pPr>
            <w:r>
              <w:t>Female</w:t>
            </w:r>
          </w:p>
        </w:tc>
        <w:tc>
          <w:tcPr>
            <w:tcW w:w="1118" w:type="pct"/>
            <w:vAlign w:val="center"/>
          </w:tcPr>
          <w:p w:rsidR="0018722C">
            <w:pPr>
              <w:pStyle w:val="affff9"/>
              <w:topLinePunct/>
              <w:ind w:leftChars="0" w:left="0" w:rightChars="0" w:right="0" w:firstLineChars="0" w:firstLine="0"/>
              <w:spacing w:line="240" w:lineRule="atLeast"/>
            </w:pPr>
            <w:r>
              <w:t>57</w:t>
            </w:r>
          </w:p>
        </w:tc>
        <w:tc>
          <w:tcPr>
            <w:tcW w:w="1748" w:type="pct"/>
            <w:vAlign w:val="center"/>
          </w:tcPr>
          <w:p w:rsidR="0018722C">
            <w:pPr>
              <w:pStyle w:val="affff9"/>
              <w:topLinePunct/>
              <w:ind w:leftChars="0" w:left="0" w:rightChars="0" w:right="0" w:firstLineChars="0" w:firstLine="0"/>
              <w:spacing w:line="240" w:lineRule="atLeast"/>
            </w:pPr>
            <w:r>
              <w:t>644.12</w:t>
            </w:r>
          </w:p>
        </w:tc>
      </w:tr>
      <w:tr>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172" w:type="pct"/>
            <w:vAlign w:val="center"/>
            <w:tcBorders>
              <w:top w:val="single" w:sz="4" w:space="0" w:color="auto"/>
            </w:tcBorders>
          </w:tcPr>
          <w:p w:rsidR="0018722C">
            <w:pPr>
              <w:pStyle w:val="aff1"/>
              <w:topLinePunct/>
              <w:ind w:leftChars="0" w:left="0" w:rightChars="0" w:right="0" w:firstLineChars="0" w:firstLine="0"/>
              <w:spacing w:line="240" w:lineRule="atLeast"/>
            </w:pPr>
            <w:r>
              <w:t>Male</w:t>
            </w:r>
          </w:p>
        </w:tc>
        <w:tc>
          <w:tcPr>
            <w:tcW w:w="1118" w:type="pct"/>
            <w:vAlign w:val="center"/>
            <w:tcBorders>
              <w:top w:val="single" w:sz="4" w:space="0" w:color="auto"/>
            </w:tcBorders>
          </w:tcPr>
          <w:p w:rsidR="0018722C">
            <w:pPr>
              <w:pStyle w:val="affff9"/>
              <w:topLinePunct/>
              <w:ind w:leftChars="0" w:left="0" w:rightChars="0" w:right="0" w:firstLineChars="0" w:firstLine="0"/>
              <w:spacing w:line="240" w:lineRule="atLeast"/>
            </w:pPr>
            <w:r>
              <w:t>54</w:t>
            </w:r>
          </w:p>
        </w:tc>
        <w:tc>
          <w:tcPr>
            <w:tcW w:w="1748" w:type="pct"/>
            <w:vAlign w:val="center"/>
            <w:tcBorders>
              <w:top w:val="single" w:sz="4" w:space="0" w:color="auto"/>
            </w:tcBorders>
          </w:tcPr>
          <w:p w:rsidR="0018722C">
            <w:pPr>
              <w:pStyle w:val="affff9"/>
              <w:topLinePunct/>
              <w:ind w:leftChars="0" w:left="0" w:rightChars="0" w:right="0" w:firstLineChars="0" w:firstLine="0"/>
              <w:spacing w:line="240" w:lineRule="atLeast"/>
            </w:pPr>
            <w:r>
              <w:t>16.54</w:t>
            </w:r>
          </w:p>
        </w:tc>
      </w:tr>
    </w:tbl>
    <w:p w:rsidR="0018722C">
      <w:pPr>
        <w:rPr/>
        <w:topLinePunct/>
        <w:pStyle w:val="affa"/>
      </w:pPr>
    </w:p>
    <w:tbl>
      <w:tblPr>
        <w:tblW w:w="0" w:type="auto"/>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2"/>
        <w:gridCol w:w="2103"/>
        <w:gridCol w:w="1648"/>
        <w:gridCol w:w="2727"/>
      </w:tblGrid>
      <w:tr>
        <w:trPr>
          <w:trHeight w:val="320" w:hRule="atLeast"/>
        </w:trPr>
        <w:tc>
          <w:tcPr>
            <w:tcW w:w="1142" w:type="dxa"/>
          </w:tcPr>
          <w:p w:rsidR="0018722C">
            <w:pPr>
              <w:topLinePunct/>
              <w:ind w:leftChars="0" w:left="0" w:rightChars="0" w:right="0" w:firstLineChars="0" w:firstLine="0"/>
              <w:spacing w:line="240" w:lineRule="atLeast"/>
            </w:pPr>
            <w:r>
              <w:rPr>
                <w:rFonts w:ascii="Arial"/>
              </w:rPr>
              <w:t>14</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64</w:t>
            </w:r>
          </w:p>
        </w:tc>
        <w:tc>
          <w:tcPr>
            <w:tcW w:w="2727" w:type="dxa"/>
          </w:tcPr>
          <w:p w:rsidR="0018722C">
            <w:pPr>
              <w:topLinePunct/>
              <w:ind w:leftChars="0" w:left="0" w:rightChars="0" w:right="0" w:firstLineChars="0" w:firstLine="0"/>
              <w:spacing w:line="240" w:lineRule="atLeast"/>
            </w:pPr>
            <w:r>
              <w:rPr>
                <w:rFonts w:ascii="Arial"/>
              </w:rPr>
              <w:t>6.98</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15</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63</w:t>
            </w:r>
          </w:p>
        </w:tc>
        <w:tc>
          <w:tcPr>
            <w:tcW w:w="2727" w:type="dxa"/>
          </w:tcPr>
          <w:p w:rsidR="0018722C">
            <w:pPr>
              <w:topLinePunct/>
              <w:ind w:leftChars="0" w:left="0" w:rightChars="0" w:right="0" w:firstLineChars="0" w:firstLine="0"/>
              <w:spacing w:line="240" w:lineRule="atLeast"/>
            </w:pPr>
            <w:r>
              <w:rPr>
                <w:rFonts w:ascii="Arial"/>
              </w:rPr>
              <w:t>7.39</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16</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60</w:t>
            </w:r>
          </w:p>
        </w:tc>
        <w:tc>
          <w:tcPr>
            <w:tcW w:w="2727" w:type="dxa"/>
          </w:tcPr>
          <w:p w:rsidR="0018722C">
            <w:pPr>
              <w:topLinePunct/>
              <w:ind w:leftChars="0" w:left="0" w:rightChars="0" w:right="0" w:firstLineChars="0" w:firstLine="0"/>
              <w:spacing w:line="240" w:lineRule="atLeast"/>
            </w:pPr>
            <w:r>
              <w:rPr>
                <w:rFonts w:ascii="Arial"/>
              </w:rPr>
              <w:t>846.97</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17</w:t>
            </w:r>
          </w:p>
        </w:tc>
        <w:tc>
          <w:tcPr>
            <w:tcW w:w="2103" w:type="dxa"/>
          </w:tcPr>
          <w:p w:rsidR="0018722C">
            <w:pPr>
              <w:topLinePunct/>
              <w:ind w:leftChars="0" w:left="0" w:rightChars="0" w:right="0" w:firstLineChars="0" w:firstLine="0"/>
              <w:spacing w:line="240" w:lineRule="atLeast"/>
            </w:pPr>
            <w:r>
              <w:rPr>
                <w:rFonts w:ascii="Arial"/>
              </w:rPr>
              <w:t>Female</w:t>
            </w:r>
          </w:p>
        </w:tc>
        <w:tc>
          <w:tcPr>
            <w:tcW w:w="1648" w:type="dxa"/>
          </w:tcPr>
          <w:p w:rsidR="0018722C">
            <w:pPr>
              <w:topLinePunct/>
              <w:ind w:leftChars="0" w:left="0" w:rightChars="0" w:right="0" w:firstLineChars="0" w:firstLine="0"/>
              <w:spacing w:line="240" w:lineRule="atLeast"/>
            </w:pPr>
            <w:r>
              <w:rPr>
                <w:rFonts w:ascii="Arial"/>
              </w:rPr>
              <w:t>59</w:t>
            </w:r>
          </w:p>
        </w:tc>
        <w:tc>
          <w:tcPr>
            <w:tcW w:w="2727" w:type="dxa"/>
          </w:tcPr>
          <w:p w:rsidR="0018722C">
            <w:pPr>
              <w:topLinePunct/>
              <w:ind w:leftChars="0" w:left="0" w:rightChars="0" w:right="0" w:firstLineChars="0" w:firstLine="0"/>
              <w:spacing w:line="240" w:lineRule="atLeast"/>
            </w:pPr>
            <w:r>
              <w:rPr>
                <w:rFonts w:ascii="Arial"/>
              </w:rPr>
              <w:t>8.46</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18</w:t>
            </w:r>
          </w:p>
        </w:tc>
        <w:tc>
          <w:tcPr>
            <w:tcW w:w="2103" w:type="dxa"/>
          </w:tcPr>
          <w:p w:rsidR="0018722C">
            <w:pPr>
              <w:topLinePunct/>
              <w:ind w:leftChars="0" w:left="0" w:rightChars="0" w:right="0" w:firstLineChars="0" w:firstLine="0"/>
              <w:spacing w:line="240" w:lineRule="atLeast"/>
            </w:pPr>
            <w:r>
              <w:rPr>
                <w:rFonts w:ascii="Arial"/>
              </w:rPr>
              <w:t>Female</w:t>
            </w:r>
          </w:p>
        </w:tc>
        <w:tc>
          <w:tcPr>
            <w:tcW w:w="1648" w:type="dxa"/>
          </w:tcPr>
          <w:p w:rsidR="0018722C">
            <w:pPr>
              <w:topLinePunct/>
              <w:ind w:leftChars="0" w:left="0" w:rightChars="0" w:right="0" w:firstLineChars="0" w:firstLine="0"/>
              <w:spacing w:line="240" w:lineRule="atLeast"/>
            </w:pPr>
            <w:r>
              <w:rPr>
                <w:rFonts w:ascii="Arial"/>
              </w:rPr>
              <w:t>47</w:t>
            </w:r>
          </w:p>
        </w:tc>
        <w:tc>
          <w:tcPr>
            <w:tcW w:w="2727" w:type="dxa"/>
          </w:tcPr>
          <w:p w:rsidR="0018722C">
            <w:pPr>
              <w:topLinePunct/>
              <w:ind w:leftChars="0" w:left="0" w:rightChars="0" w:right="0" w:firstLineChars="0" w:firstLine="0"/>
              <w:spacing w:line="240" w:lineRule="atLeast"/>
            </w:pPr>
            <w:r>
              <w:rPr>
                <w:rFonts w:ascii="Arial"/>
              </w:rPr>
              <w:t>8.43</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19</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58</w:t>
            </w:r>
          </w:p>
        </w:tc>
        <w:tc>
          <w:tcPr>
            <w:tcW w:w="2727" w:type="dxa"/>
          </w:tcPr>
          <w:p w:rsidR="0018722C">
            <w:pPr>
              <w:topLinePunct/>
              <w:ind w:leftChars="0" w:left="0" w:rightChars="0" w:right="0" w:firstLineChars="0" w:firstLine="0"/>
              <w:spacing w:line="240" w:lineRule="atLeast"/>
            </w:pPr>
            <w:r>
              <w:rPr>
                <w:rFonts w:ascii="Arial"/>
              </w:rPr>
              <w:t>1156.49</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20</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64</w:t>
            </w:r>
          </w:p>
        </w:tc>
        <w:tc>
          <w:tcPr>
            <w:tcW w:w="2727" w:type="dxa"/>
          </w:tcPr>
          <w:p w:rsidR="0018722C">
            <w:pPr>
              <w:topLinePunct/>
              <w:ind w:leftChars="0" w:left="0" w:rightChars="0" w:right="0" w:firstLineChars="0" w:firstLine="0"/>
              <w:spacing w:line="240" w:lineRule="atLeast"/>
            </w:pPr>
            <w:r>
              <w:rPr>
                <w:rFonts w:ascii="Arial"/>
              </w:rPr>
              <w:t>8789.64</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21</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68</w:t>
            </w:r>
          </w:p>
        </w:tc>
        <w:tc>
          <w:tcPr>
            <w:tcW w:w="2727" w:type="dxa"/>
          </w:tcPr>
          <w:p w:rsidR="0018722C">
            <w:pPr>
              <w:topLinePunct/>
              <w:ind w:leftChars="0" w:left="0" w:rightChars="0" w:right="0" w:firstLineChars="0" w:firstLine="0"/>
              <w:spacing w:line="240" w:lineRule="atLeast"/>
            </w:pPr>
            <w:r>
              <w:rPr>
                <w:rFonts w:ascii="Arial"/>
              </w:rPr>
              <w:t>10023.37</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22</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64</w:t>
            </w:r>
          </w:p>
        </w:tc>
        <w:tc>
          <w:tcPr>
            <w:tcW w:w="2727" w:type="dxa"/>
          </w:tcPr>
          <w:p w:rsidR="0018722C">
            <w:pPr>
              <w:topLinePunct/>
              <w:ind w:leftChars="0" w:left="0" w:rightChars="0" w:right="0" w:firstLineChars="0" w:firstLine="0"/>
              <w:spacing w:line="240" w:lineRule="atLeast"/>
            </w:pPr>
            <w:r>
              <w:rPr>
                <w:rFonts w:ascii="Arial"/>
              </w:rPr>
              <w:t>184.56</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23</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64</w:t>
            </w:r>
          </w:p>
        </w:tc>
        <w:tc>
          <w:tcPr>
            <w:tcW w:w="2727" w:type="dxa"/>
          </w:tcPr>
          <w:p w:rsidR="0018722C">
            <w:pPr>
              <w:topLinePunct/>
              <w:ind w:leftChars="0" w:left="0" w:rightChars="0" w:right="0" w:firstLineChars="0" w:firstLine="0"/>
              <w:spacing w:line="240" w:lineRule="atLeast"/>
            </w:pPr>
            <w:r>
              <w:rPr>
                <w:rFonts w:ascii="Arial"/>
              </w:rPr>
              <w:t>546.25</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24</w:t>
            </w:r>
          </w:p>
        </w:tc>
        <w:tc>
          <w:tcPr>
            <w:tcW w:w="2103" w:type="dxa"/>
          </w:tcPr>
          <w:p w:rsidR="0018722C">
            <w:pPr>
              <w:topLinePunct/>
              <w:ind w:leftChars="0" w:left="0" w:rightChars="0" w:right="0" w:firstLineChars="0" w:firstLine="0"/>
              <w:spacing w:line="240" w:lineRule="atLeast"/>
            </w:pPr>
            <w:r>
              <w:rPr>
                <w:rFonts w:ascii="Arial"/>
              </w:rPr>
              <w:t>Female</w:t>
            </w:r>
          </w:p>
        </w:tc>
        <w:tc>
          <w:tcPr>
            <w:tcW w:w="1648" w:type="dxa"/>
          </w:tcPr>
          <w:p w:rsidR="0018722C">
            <w:pPr>
              <w:topLinePunct/>
              <w:ind w:leftChars="0" w:left="0" w:rightChars="0" w:right="0" w:firstLineChars="0" w:firstLine="0"/>
              <w:spacing w:line="240" w:lineRule="atLeast"/>
            </w:pPr>
            <w:r>
              <w:rPr>
                <w:rFonts w:ascii="Arial"/>
              </w:rPr>
              <w:t>59</w:t>
            </w:r>
          </w:p>
        </w:tc>
        <w:tc>
          <w:tcPr>
            <w:tcW w:w="2727" w:type="dxa"/>
          </w:tcPr>
          <w:p w:rsidR="0018722C">
            <w:pPr>
              <w:topLinePunct/>
              <w:ind w:leftChars="0" w:left="0" w:rightChars="0" w:right="0" w:firstLineChars="0" w:firstLine="0"/>
              <w:spacing w:line="240" w:lineRule="atLeast"/>
            </w:pPr>
            <w:r>
              <w:rPr>
                <w:rFonts w:ascii="Arial"/>
              </w:rPr>
              <w:t>1698.44</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25</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62</w:t>
            </w:r>
          </w:p>
        </w:tc>
        <w:tc>
          <w:tcPr>
            <w:tcW w:w="2727" w:type="dxa"/>
          </w:tcPr>
          <w:p w:rsidR="0018722C">
            <w:pPr>
              <w:topLinePunct/>
              <w:ind w:leftChars="0" w:left="0" w:rightChars="0" w:right="0" w:firstLineChars="0" w:firstLine="0"/>
              <w:spacing w:line="240" w:lineRule="atLeast"/>
            </w:pPr>
            <w:r>
              <w:rPr>
                <w:rFonts w:ascii="Arial"/>
              </w:rPr>
              <w:t>12.10</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26</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67</w:t>
            </w:r>
          </w:p>
        </w:tc>
        <w:tc>
          <w:tcPr>
            <w:tcW w:w="2727" w:type="dxa"/>
          </w:tcPr>
          <w:p w:rsidR="0018722C">
            <w:pPr>
              <w:topLinePunct/>
              <w:ind w:leftChars="0" w:left="0" w:rightChars="0" w:right="0" w:firstLineChars="0" w:firstLine="0"/>
              <w:spacing w:line="240" w:lineRule="atLeast"/>
            </w:pPr>
            <w:r>
              <w:rPr>
                <w:rFonts w:ascii="Arial"/>
              </w:rPr>
              <w:t>8.49</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27</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56</w:t>
            </w:r>
          </w:p>
        </w:tc>
        <w:tc>
          <w:tcPr>
            <w:tcW w:w="2727" w:type="dxa"/>
          </w:tcPr>
          <w:p w:rsidR="0018722C">
            <w:pPr>
              <w:topLinePunct/>
              <w:ind w:leftChars="0" w:left="0" w:rightChars="0" w:right="0" w:firstLineChars="0" w:firstLine="0"/>
              <w:spacing w:line="240" w:lineRule="atLeast"/>
            </w:pPr>
            <w:r>
              <w:rPr>
                <w:rFonts w:ascii="Arial"/>
              </w:rPr>
              <w:t>75.64</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28</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57</w:t>
            </w:r>
          </w:p>
        </w:tc>
        <w:tc>
          <w:tcPr>
            <w:tcW w:w="2727" w:type="dxa"/>
          </w:tcPr>
          <w:p w:rsidR="0018722C">
            <w:pPr>
              <w:topLinePunct/>
              <w:ind w:leftChars="0" w:left="0" w:rightChars="0" w:right="0" w:firstLineChars="0" w:firstLine="0"/>
              <w:spacing w:line="240" w:lineRule="atLeast"/>
            </w:pPr>
            <w:r>
              <w:rPr>
                <w:rFonts w:ascii="Arial"/>
              </w:rPr>
              <w:t>4641.23</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29</w:t>
            </w:r>
          </w:p>
        </w:tc>
        <w:tc>
          <w:tcPr>
            <w:tcW w:w="2103" w:type="dxa"/>
          </w:tcPr>
          <w:p w:rsidR="0018722C">
            <w:pPr>
              <w:topLinePunct/>
              <w:ind w:leftChars="0" w:left="0" w:rightChars="0" w:right="0" w:firstLineChars="0" w:firstLine="0"/>
              <w:spacing w:line="240" w:lineRule="atLeast"/>
            </w:pPr>
            <w:r>
              <w:rPr>
                <w:rFonts w:ascii="Arial"/>
              </w:rPr>
              <w:t>Female</w:t>
            </w:r>
          </w:p>
        </w:tc>
        <w:tc>
          <w:tcPr>
            <w:tcW w:w="1648" w:type="dxa"/>
          </w:tcPr>
          <w:p w:rsidR="0018722C">
            <w:pPr>
              <w:topLinePunct/>
              <w:ind w:leftChars="0" w:left="0" w:rightChars="0" w:right="0" w:firstLineChars="0" w:firstLine="0"/>
              <w:spacing w:line="240" w:lineRule="atLeast"/>
            </w:pPr>
            <w:r>
              <w:rPr>
                <w:rFonts w:ascii="Arial"/>
              </w:rPr>
              <w:t>52</w:t>
            </w:r>
          </w:p>
        </w:tc>
        <w:tc>
          <w:tcPr>
            <w:tcW w:w="2727" w:type="dxa"/>
          </w:tcPr>
          <w:p w:rsidR="0018722C">
            <w:pPr>
              <w:topLinePunct/>
              <w:ind w:leftChars="0" w:left="0" w:rightChars="0" w:right="0" w:firstLineChars="0" w:firstLine="0"/>
              <w:spacing w:line="240" w:lineRule="atLeast"/>
            </w:pPr>
            <w:r>
              <w:rPr>
                <w:rFonts w:ascii="Arial"/>
              </w:rPr>
              <w:t>144.29</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30</w:t>
            </w:r>
          </w:p>
        </w:tc>
        <w:tc>
          <w:tcPr>
            <w:tcW w:w="2103" w:type="dxa"/>
          </w:tcPr>
          <w:p w:rsidR="0018722C">
            <w:pPr>
              <w:topLinePunct/>
              <w:ind w:leftChars="0" w:left="0" w:rightChars="0" w:right="0" w:firstLineChars="0" w:firstLine="0"/>
              <w:spacing w:line="240" w:lineRule="atLeast"/>
            </w:pPr>
            <w:r>
              <w:rPr>
                <w:rFonts w:ascii="Arial"/>
              </w:rPr>
              <w:t>Female</w:t>
            </w:r>
          </w:p>
        </w:tc>
        <w:tc>
          <w:tcPr>
            <w:tcW w:w="1648" w:type="dxa"/>
          </w:tcPr>
          <w:p w:rsidR="0018722C">
            <w:pPr>
              <w:topLinePunct/>
              <w:ind w:leftChars="0" w:left="0" w:rightChars="0" w:right="0" w:firstLineChars="0" w:firstLine="0"/>
              <w:spacing w:line="240" w:lineRule="atLeast"/>
            </w:pPr>
            <w:r>
              <w:rPr>
                <w:rFonts w:ascii="Arial"/>
              </w:rPr>
              <w:t>46</w:t>
            </w:r>
          </w:p>
        </w:tc>
        <w:tc>
          <w:tcPr>
            <w:tcW w:w="2727" w:type="dxa"/>
          </w:tcPr>
          <w:p w:rsidR="0018722C">
            <w:pPr>
              <w:topLinePunct/>
              <w:ind w:leftChars="0" w:left="0" w:rightChars="0" w:right="0" w:firstLineChars="0" w:firstLine="0"/>
              <w:spacing w:line="240" w:lineRule="atLeast"/>
            </w:pPr>
            <w:r>
              <w:rPr>
                <w:rFonts w:ascii="Arial"/>
              </w:rPr>
              <w:t>165.47</w:t>
            </w:r>
          </w:p>
        </w:tc>
      </w:tr>
      <w:tr>
        <w:trPr>
          <w:trHeight w:val="460" w:hRule="atLeast"/>
        </w:trPr>
        <w:tc>
          <w:tcPr>
            <w:tcW w:w="1142" w:type="dxa"/>
          </w:tcPr>
          <w:p w:rsidR="0018722C">
            <w:pPr>
              <w:topLinePunct/>
              <w:ind w:leftChars="0" w:left="0" w:rightChars="0" w:right="0" w:firstLineChars="0" w:firstLine="0"/>
              <w:spacing w:line="240" w:lineRule="atLeast"/>
            </w:pPr>
            <w:r>
              <w:rPr>
                <w:rFonts w:ascii="Arial"/>
              </w:rPr>
              <w:t>31</w:t>
            </w:r>
          </w:p>
        </w:tc>
        <w:tc>
          <w:tcPr>
            <w:tcW w:w="2103" w:type="dxa"/>
          </w:tcPr>
          <w:p w:rsidR="0018722C">
            <w:pPr>
              <w:topLinePunct/>
              <w:ind w:leftChars="0" w:left="0" w:rightChars="0" w:right="0" w:firstLineChars="0" w:firstLine="0"/>
              <w:spacing w:line="240" w:lineRule="atLeast"/>
            </w:pPr>
            <w:r>
              <w:rPr>
                <w:rFonts w:ascii="Arial"/>
              </w:rPr>
              <w:t>Male</w:t>
            </w:r>
          </w:p>
        </w:tc>
        <w:tc>
          <w:tcPr>
            <w:tcW w:w="1648" w:type="dxa"/>
          </w:tcPr>
          <w:p w:rsidR="0018722C">
            <w:pPr>
              <w:topLinePunct/>
              <w:ind w:leftChars="0" w:left="0" w:rightChars="0" w:right="0" w:firstLineChars="0" w:firstLine="0"/>
              <w:spacing w:line="240" w:lineRule="atLeast"/>
            </w:pPr>
            <w:r>
              <w:rPr>
                <w:rFonts w:ascii="Arial"/>
              </w:rPr>
              <w:t>66</w:t>
            </w:r>
          </w:p>
        </w:tc>
        <w:tc>
          <w:tcPr>
            <w:tcW w:w="2727" w:type="dxa"/>
          </w:tcPr>
          <w:p w:rsidR="0018722C">
            <w:pPr>
              <w:topLinePunct/>
              <w:ind w:leftChars="0" w:left="0" w:rightChars="0" w:right="0" w:firstLineChars="0" w:firstLine="0"/>
              <w:spacing w:line="240" w:lineRule="atLeast"/>
            </w:pPr>
            <w:r>
              <w:rPr>
                <w:rFonts w:ascii="Arial"/>
              </w:rPr>
              <w:t>138.62</w:t>
            </w:r>
          </w:p>
        </w:tc>
      </w:tr>
      <w:tr>
        <w:trPr>
          <w:trHeight w:val="460" w:hRule="atLeast"/>
        </w:trPr>
        <w:tc>
          <w:tcPr>
            <w:tcW w:w="1142" w:type="dxa"/>
            <w:tcBorders>
              <w:bottom w:val="single" w:sz="4" w:space="0" w:color="000000"/>
            </w:tcBorders>
          </w:tcPr>
          <w:p w:rsidR="0018722C">
            <w:pPr>
              <w:topLinePunct/>
              <w:ind w:leftChars="0" w:left="0" w:rightChars="0" w:right="0" w:firstLineChars="0" w:firstLine="0"/>
              <w:spacing w:line="240" w:lineRule="atLeast"/>
            </w:pPr>
            <w:r>
              <w:rPr>
                <w:rFonts w:ascii="Arial"/>
              </w:rPr>
              <w:t>32</w:t>
            </w:r>
          </w:p>
        </w:tc>
        <w:tc>
          <w:tcPr>
            <w:tcW w:w="2103" w:type="dxa"/>
            <w:tcBorders>
              <w:bottom w:val="single" w:sz="4" w:space="0" w:color="000000"/>
            </w:tcBorders>
          </w:tcPr>
          <w:p w:rsidR="0018722C">
            <w:pPr>
              <w:topLinePunct/>
              <w:ind w:leftChars="0" w:left="0" w:rightChars="0" w:right="0" w:firstLineChars="0" w:firstLine="0"/>
              <w:spacing w:line="240" w:lineRule="atLeast"/>
            </w:pPr>
            <w:r>
              <w:rPr>
                <w:rFonts w:ascii="Arial"/>
              </w:rPr>
              <w:t>Male</w:t>
            </w:r>
          </w:p>
        </w:tc>
        <w:tc>
          <w:tcPr>
            <w:tcW w:w="1648" w:type="dxa"/>
            <w:tcBorders>
              <w:bottom w:val="single" w:sz="4" w:space="0" w:color="000000"/>
            </w:tcBorders>
          </w:tcPr>
          <w:p w:rsidR="0018722C">
            <w:pPr>
              <w:topLinePunct/>
              <w:ind w:leftChars="0" w:left="0" w:rightChars="0" w:right="0" w:firstLineChars="0" w:firstLine="0"/>
              <w:spacing w:line="240" w:lineRule="atLeast"/>
            </w:pPr>
            <w:r>
              <w:rPr>
                <w:rFonts w:ascii="Arial"/>
              </w:rPr>
              <w:t>67</w:t>
            </w:r>
          </w:p>
        </w:tc>
        <w:tc>
          <w:tcPr>
            <w:tcW w:w="2727" w:type="dxa"/>
            <w:tcBorders>
              <w:bottom w:val="single" w:sz="4" w:space="0" w:color="000000"/>
            </w:tcBorders>
          </w:tcPr>
          <w:p w:rsidR="0018722C">
            <w:pPr>
              <w:topLinePunct/>
              <w:ind w:leftChars="0" w:left="0" w:rightChars="0" w:right="0" w:firstLineChars="0" w:firstLine="0"/>
              <w:spacing w:line="240" w:lineRule="atLeast"/>
            </w:pPr>
            <w:r>
              <w:rPr>
                <w:rFonts w:ascii="Arial"/>
              </w:rPr>
              <w:t>83.05</w:t>
            </w:r>
          </w:p>
        </w:tc>
      </w:tr>
    </w:tbl>
    <w:tbl>
      <w:tblPr>
        <w:tblW w:w="0" w:type="auto"/>
        <w:tblInd w:w="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5256"/>
      </w:tblGrid>
      <w:tr>
        <w:trPr>
          <w:trHeight w:val="480" w:hRule="atLeast"/>
        </w:trPr>
        <w:tc>
          <w:tcPr>
            <w:tcW w:w="2275" w:type="dxa"/>
            <w:tcBorders>
              <w:top w:val="single" w:sz="4" w:space="0" w:color="000000"/>
              <w:bottom w:val="single" w:sz="4" w:space="0" w:color="000000"/>
            </w:tcBorders>
          </w:tcPr>
          <w:p w:rsidR="0018722C">
            <w:pPr>
              <w:topLinePunct/>
              <w:pStyle w:val="affa"/>
            </w:pPr>
          </w:p>
          <w:p w:rsidR="0018722C">
            <w:pPr>
              <w:topLinePunct/>
              <w:ind w:leftChars="0" w:left="0" w:rightChars="0" w:right="0" w:firstLineChars="0" w:firstLine="0"/>
              <w:spacing w:line="240" w:lineRule="atLeast"/>
            </w:pPr>
            <w:r>
              <w:rPr>
                <w:rFonts w:ascii="新宋体" w:eastAsia="新宋体" w:hint="eastAsia"/>
                <w:b/>
              </w:rPr>
              <w:t>细胞系</w:t>
            </w:r>
          </w:p>
        </w:tc>
        <w:tc>
          <w:tcPr>
            <w:tcW w:w="525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2275" w:type="dxa"/>
            <w:tcBorders>
              <w:top w:val="single" w:sz="4" w:space="0" w:color="000000"/>
            </w:tcBorders>
          </w:tcPr>
          <w:p w:rsidR="0018722C">
            <w:pPr>
              <w:topLinePunct/>
              <w:ind w:leftChars="0" w:left="0" w:rightChars="0" w:right="0" w:firstLineChars="0" w:firstLine="0"/>
              <w:spacing w:line="240" w:lineRule="atLeast"/>
            </w:pPr>
            <w:r>
              <w:t>HepG2</w:t>
            </w:r>
          </w:p>
        </w:tc>
        <w:tc>
          <w:tcPr>
            <w:tcW w:w="5256" w:type="dxa"/>
            <w:tcBorders>
              <w:top w:val="single" w:sz="4" w:space="0" w:color="000000"/>
            </w:tcBorders>
          </w:tcPr>
          <w:p w:rsidR="0018722C">
            <w:pPr>
              <w:topLinePunct/>
              <w:ind w:leftChars="0" w:left="0" w:rightChars="0" w:right="0" w:firstLineChars="0" w:firstLine="0"/>
              <w:spacing w:line="240" w:lineRule="atLeast"/>
            </w:pPr>
            <w:r>
              <w:rPr>
                <w:rFonts w:ascii="新宋体" w:eastAsia="新宋体" w:hint="eastAsia"/>
              </w:rPr>
              <w:t>北京协和医学院基础所细胞中心</w:t>
            </w:r>
          </w:p>
        </w:tc>
      </w:tr>
      <w:tr>
        <w:trPr>
          <w:trHeight w:val="480" w:hRule="atLeast"/>
        </w:trPr>
        <w:tc>
          <w:tcPr>
            <w:tcW w:w="2275" w:type="dxa"/>
          </w:tcPr>
          <w:p w:rsidR="0018722C">
            <w:pPr>
              <w:topLinePunct/>
              <w:ind w:leftChars="0" w:left="0" w:rightChars="0" w:right="0" w:firstLineChars="0" w:firstLine="0"/>
              <w:spacing w:line="240" w:lineRule="atLeast"/>
            </w:pPr>
            <w:r>
              <w:t>Huh7</w:t>
            </w:r>
          </w:p>
        </w:tc>
        <w:tc>
          <w:tcPr>
            <w:tcW w:w="5256" w:type="dxa"/>
          </w:tcPr>
          <w:p w:rsidR="0018722C">
            <w:pPr>
              <w:topLinePunct/>
              <w:ind w:leftChars="0" w:left="0" w:rightChars="0" w:right="0" w:firstLineChars="0" w:firstLine="0"/>
              <w:spacing w:line="240" w:lineRule="atLeast"/>
            </w:pPr>
            <w:r>
              <w:rPr>
                <w:rFonts w:ascii="新宋体" w:eastAsia="新宋体" w:hint="eastAsia"/>
              </w:rPr>
              <w:t>北京协和医学院基础所细胞中心</w:t>
            </w:r>
          </w:p>
        </w:tc>
      </w:tr>
      <w:tr>
        <w:trPr>
          <w:trHeight w:val="500" w:hRule="atLeast"/>
        </w:trPr>
        <w:tc>
          <w:tcPr>
            <w:tcW w:w="2275" w:type="dxa"/>
            <w:tcBorders>
              <w:bottom w:val="single" w:sz="4" w:space="0" w:color="000000"/>
            </w:tcBorders>
          </w:tcPr>
          <w:p w:rsidR="0018722C">
            <w:pPr>
              <w:topLinePunct/>
              <w:ind w:leftChars="0" w:left="0" w:rightChars="0" w:right="0" w:firstLineChars="0" w:firstLine="0"/>
              <w:spacing w:line="240" w:lineRule="atLeast"/>
            </w:pPr>
            <w:r>
              <w:t>MMC7721</w:t>
            </w:r>
          </w:p>
        </w:tc>
        <w:tc>
          <w:tcPr>
            <w:tcW w:w="5256" w:type="dxa"/>
            <w:tcBorders>
              <w:bottom w:val="single" w:sz="4" w:space="0" w:color="000000"/>
            </w:tcBorders>
          </w:tcPr>
          <w:p w:rsidR="0018722C">
            <w:pPr>
              <w:topLinePunct/>
              <w:ind w:leftChars="0" w:left="0" w:rightChars="0" w:right="0" w:firstLineChars="0" w:firstLine="0"/>
              <w:spacing w:line="240" w:lineRule="atLeast"/>
            </w:pPr>
            <w:r>
              <w:rPr>
                <w:rFonts w:ascii="新宋体" w:eastAsia="新宋体" w:hint="eastAsia"/>
              </w:rPr>
              <w:t>北京协和医学院基础所细胞中心</w:t>
            </w:r>
          </w:p>
        </w:tc>
      </w:tr>
    </w:tbl>
    <w:p w:rsidR="0018722C">
      <w:pPr>
        <w:rPr/>
        <w:topLinePunct/>
        <w:pStyle w:val="affa"/>
      </w:pPr>
    </w:p>
    <w:p w:rsidR="0018722C">
      <w:pPr>
        <w:pStyle w:val="4"/>
        <w:topLinePunct/>
        <w:ind w:left="200" w:hangingChars="200" w:hanging="200"/>
      </w:pPr>
      <w:bookmarkStart w:name="_bookmark9" w:id="22"/>
      <w:bookmarkEnd w:id="22"/>
      <w:r>
        <w:rPr>
          <w:b/>
        </w:rPr>
        <w:t>1.1.2</w:t>
      </w:r>
      <w:bookmarkStart w:name="_bookmark9" w:id="23"/>
      <w:bookmarkEnd w:id="23"/>
      <w:r>
        <w:rPr>
          <w:b/>
        </w:rPr>
        <w:t>.</w:t>
      </w:r>
      <w:r>
        <w:t xml:space="preserve"> </w:t>
      </w:r>
      <w:r>
        <w:t>菌株</w:t>
      </w:r>
    </w:p>
    <w:tbl>
      <w:tblPr>
        <w:tblW w:w="0" w:type="auto"/>
        <w:tblInd w:w="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7"/>
        <w:gridCol w:w="4564"/>
        <w:gridCol w:w="2387"/>
      </w:tblGrid>
      <w:tr>
        <w:trPr>
          <w:trHeight w:val="480" w:hRule="atLeast"/>
        </w:trPr>
        <w:tc>
          <w:tcPr>
            <w:tcW w:w="103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新宋体" w:eastAsia="新宋体" w:hint="eastAsia"/>
                <w:b/>
              </w:rPr>
              <w:t>菌株</w:t>
            </w:r>
          </w:p>
        </w:tc>
        <w:tc>
          <w:tcPr>
            <w:tcW w:w="456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新宋体" w:eastAsia="新宋体" w:hint="eastAsia"/>
                <w:b/>
              </w:rPr>
              <w:t>基因型</w:t>
            </w:r>
          </w:p>
        </w:tc>
        <w:tc>
          <w:tcPr>
            <w:tcW w:w="23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新宋体" w:eastAsia="新宋体" w:hint="eastAsia"/>
                <w:b/>
              </w:rPr>
              <w:t>用途</w:t>
            </w:r>
          </w:p>
        </w:tc>
      </w:tr>
      <w:tr>
        <w:trPr>
          <w:trHeight w:val="1500" w:hRule="atLeast"/>
        </w:trPr>
        <w:tc>
          <w:tcPr>
            <w:tcW w:w="103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E.coli DH5α</w:t>
            </w:r>
          </w:p>
        </w:tc>
        <w:tc>
          <w:tcPr>
            <w:tcW w:w="456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F-Ф80d lacZΔM15 recA1 endA GyrA96 thi-1 hsdR17</w:t>
            </w:r>
            <w:r>
              <w:t>(</w:t>
            </w:r>
            <w:r>
              <w:t>rk-mk+</w:t>
            </w:r>
            <w:r>
              <w:t>)</w:t>
            </w:r>
            <w:r>
              <w:t xml:space="preserve"> supE44 RelA1</w:t>
            </w:r>
          </w:p>
          <w:p w:rsidR="0018722C">
            <w:pPr>
              <w:topLinePunct/>
              <w:ind w:leftChars="0" w:left="0" w:rightChars="0" w:right="0" w:firstLineChars="0" w:firstLine="0"/>
              <w:spacing w:line="240" w:lineRule="atLeast"/>
            </w:pPr>
            <w:r>
              <w:t>deoRΔ</w:t>
            </w:r>
            <w:r>
              <w:t>(</w:t>
            </w:r>
            <w:r>
              <w:t>lacZYA-argF</w:t>
            </w:r>
            <w:r>
              <w:t>)</w:t>
            </w:r>
            <w:r>
              <w:t>U169</w:t>
            </w:r>
          </w:p>
        </w:tc>
        <w:tc>
          <w:tcPr>
            <w:tcW w:w="23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新宋体" w:eastAsia="新宋体" w:hint="eastAsia"/>
              </w:rPr>
              <w:t>用于质粒的扩增和转化</w:t>
            </w:r>
          </w:p>
        </w:tc>
      </w:tr>
    </w:tbl>
    <w:p w:rsidR="0018722C">
      <w:pPr>
        <w:topLinePunct/>
        <w:pStyle w:val="affa"/>
      </w:pPr>
    </w:p>
    <w:p w:rsidR="0018722C">
      <w:pPr>
        <w:pStyle w:val="4"/>
        <w:topLinePunct/>
        <w:ind w:left="200" w:hangingChars="200" w:hanging="200"/>
      </w:pPr>
      <w:bookmarkStart w:name="_bookmark10" w:id="24"/>
      <w:bookmarkEnd w:id="24"/>
      <w:r>
        <w:rPr>
          <w:b/>
        </w:rPr>
        <w:t>1.1.3</w:t>
      </w:r>
      <w:bookmarkStart w:name="_bookmark10" w:id="25"/>
      <w:bookmarkEnd w:id="25"/>
      <w:r>
        <w:rPr>
          <w:b/>
        </w:rPr>
        <w:t>.</w:t>
      </w:r>
      <w:r>
        <w:t xml:space="preserve"> </w:t>
      </w:r>
      <w:r>
        <w:t>工具酶及分子量</w:t>
      </w:r>
      <w:r>
        <w:rPr>
          <w:b/>
        </w:rPr>
        <w:t>Marker</w:t>
      </w: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3"/>
        <w:gridCol w:w="1841"/>
      </w:tblGrid>
      <w:tr>
        <w:trPr>
          <w:trHeight w:val="460" w:hRule="atLeast"/>
        </w:trPr>
        <w:tc>
          <w:tcPr>
            <w:tcW w:w="4503" w:type="dxa"/>
          </w:tcPr>
          <w:p w:rsidR="0018722C">
            <w:pPr>
              <w:topLinePunct/>
              <w:ind w:leftChars="0" w:left="0" w:rightChars="0" w:right="0" w:firstLineChars="0" w:firstLine="0"/>
              <w:spacing w:line="240" w:lineRule="atLeast"/>
            </w:pPr>
            <w:r>
              <w:rPr>
                <w:rFonts w:ascii="新宋体" w:eastAsia="新宋体" w:hint="eastAsia"/>
              </w:rPr>
              <w:t>限制性内切酶</w:t>
            </w:r>
          </w:p>
        </w:tc>
        <w:tc>
          <w:tcPr>
            <w:tcW w:w="1841" w:type="dxa"/>
          </w:tcPr>
          <w:p w:rsidR="0018722C">
            <w:pPr>
              <w:topLinePunct/>
              <w:ind w:leftChars="0" w:left="0" w:rightChars="0" w:right="0" w:firstLineChars="0" w:firstLine="0"/>
              <w:spacing w:line="240" w:lineRule="atLeast"/>
            </w:pPr>
            <w:r>
              <w:t>Promega</w:t>
            </w:r>
          </w:p>
        </w:tc>
      </w:tr>
      <w:tr>
        <w:trPr>
          <w:trHeight w:val="460" w:hRule="atLeast"/>
        </w:trPr>
        <w:tc>
          <w:tcPr>
            <w:tcW w:w="4503" w:type="dxa"/>
          </w:tcPr>
          <w:p w:rsidR="0018722C">
            <w:pPr>
              <w:topLinePunct/>
              <w:ind w:leftChars="0" w:left="0" w:rightChars="0" w:right="0" w:firstLineChars="0" w:firstLine="0"/>
              <w:spacing w:line="240" w:lineRule="atLeast"/>
            </w:pPr>
            <w:r>
              <w:t>Taq DNA </w:t>
            </w:r>
            <w:r>
              <w:rPr>
                <w:rFonts w:ascii="新宋体" w:eastAsia="新宋体" w:hint="eastAsia"/>
              </w:rPr>
              <w:t>聚合酶</w:t>
            </w:r>
          </w:p>
        </w:tc>
        <w:tc>
          <w:tcPr>
            <w:tcW w:w="1841" w:type="dxa"/>
          </w:tcPr>
          <w:p w:rsidR="0018722C">
            <w:pPr>
              <w:topLinePunct/>
              <w:ind w:leftChars="0" w:left="0" w:rightChars="0" w:right="0" w:firstLineChars="0" w:firstLine="0"/>
              <w:spacing w:line="240" w:lineRule="atLeast"/>
            </w:pPr>
            <w:r>
              <w:t>Promega</w:t>
            </w:r>
          </w:p>
        </w:tc>
      </w:tr>
      <w:tr>
        <w:trPr>
          <w:trHeight w:val="460" w:hRule="atLeast"/>
        </w:trPr>
        <w:tc>
          <w:tcPr>
            <w:tcW w:w="4503" w:type="dxa"/>
          </w:tcPr>
          <w:p w:rsidR="0018722C">
            <w:pPr>
              <w:topLinePunct/>
              <w:ind w:leftChars="0" w:left="0" w:rightChars="0" w:right="0" w:firstLineChars="0" w:firstLine="0"/>
              <w:spacing w:line="240" w:lineRule="atLeast"/>
            </w:pPr>
            <w:r>
              <w:rPr>
                <w:rFonts w:ascii="新宋体" w:eastAsia="新宋体" w:hint="eastAsia"/>
              </w:rPr>
              <w:t>逆转录酶</w:t>
            </w:r>
          </w:p>
        </w:tc>
        <w:tc>
          <w:tcPr>
            <w:tcW w:w="1841" w:type="dxa"/>
          </w:tcPr>
          <w:p w:rsidR="0018722C">
            <w:pPr>
              <w:topLinePunct/>
              <w:ind w:leftChars="0" w:left="0" w:rightChars="0" w:right="0" w:firstLineChars="0" w:firstLine="0"/>
              <w:spacing w:line="240" w:lineRule="atLeast"/>
            </w:pPr>
            <w:r>
              <w:t>Invitrogen</w:t>
            </w:r>
          </w:p>
        </w:tc>
      </w:tr>
      <w:tr>
        <w:trPr>
          <w:trHeight w:val="460" w:hRule="atLeast"/>
        </w:trPr>
        <w:tc>
          <w:tcPr>
            <w:tcW w:w="4503" w:type="dxa"/>
          </w:tcPr>
          <w:p w:rsidR="0018722C">
            <w:pPr>
              <w:topLinePunct/>
              <w:ind w:leftChars="0" w:left="0" w:rightChars="0" w:right="0" w:firstLineChars="0" w:firstLine="0"/>
              <w:spacing w:line="240" w:lineRule="atLeast"/>
            </w:pPr>
            <w:r>
              <w:t>RNase A</w:t>
            </w:r>
          </w:p>
        </w:tc>
        <w:tc>
          <w:tcPr>
            <w:tcW w:w="1841" w:type="dxa"/>
          </w:tcPr>
          <w:p w:rsidR="0018722C">
            <w:pPr>
              <w:topLinePunct/>
              <w:ind w:leftChars="0" w:left="0" w:rightChars="0" w:right="0" w:firstLineChars="0" w:firstLine="0"/>
              <w:spacing w:line="240" w:lineRule="atLeast"/>
            </w:pPr>
            <w:r>
              <w:t>Invitrogen</w:t>
            </w:r>
          </w:p>
        </w:tc>
      </w:tr>
      <w:tr>
        <w:trPr>
          <w:trHeight w:val="460" w:hRule="atLeast"/>
        </w:trPr>
        <w:tc>
          <w:tcPr>
            <w:tcW w:w="4503" w:type="dxa"/>
          </w:tcPr>
          <w:p w:rsidR="0018722C">
            <w:pPr>
              <w:topLinePunct/>
              <w:ind w:leftChars="0" w:left="0" w:rightChars="0" w:right="0" w:firstLineChars="0" w:firstLine="0"/>
              <w:spacing w:line="240" w:lineRule="atLeast"/>
            </w:pPr>
            <w:r>
              <w:rPr>
                <w:rFonts w:ascii="新宋体" w:eastAsia="新宋体" w:hint="eastAsia"/>
              </w:rPr>
              <w:t>蛋白分子量标准</w:t>
            </w:r>
          </w:p>
        </w:tc>
        <w:tc>
          <w:tcPr>
            <w:tcW w:w="1841" w:type="dxa"/>
          </w:tcPr>
          <w:p w:rsidR="0018722C">
            <w:pPr>
              <w:topLinePunct/>
              <w:ind w:leftChars="0" w:left="0" w:rightChars="0" w:right="0" w:firstLineChars="0" w:firstLine="0"/>
              <w:spacing w:line="240" w:lineRule="atLeast"/>
            </w:pPr>
            <w:r>
              <w:t>Invitrogen</w:t>
            </w:r>
          </w:p>
        </w:tc>
      </w:tr>
      <w:tr>
        <w:trPr>
          <w:trHeight w:val="460" w:hRule="atLeast"/>
        </w:trPr>
        <w:tc>
          <w:tcPr>
            <w:tcW w:w="4503" w:type="dxa"/>
          </w:tcPr>
          <w:p w:rsidR="0018722C">
            <w:pPr>
              <w:topLinePunct/>
              <w:ind w:leftChars="0" w:left="0" w:rightChars="0" w:right="0" w:firstLineChars="0" w:firstLine="0"/>
              <w:spacing w:line="240" w:lineRule="atLeast"/>
            </w:pPr>
            <w:r>
              <w:t>DNA </w:t>
            </w:r>
            <w:r>
              <w:rPr>
                <w:rFonts w:ascii="新宋体" w:eastAsia="新宋体" w:hint="eastAsia"/>
              </w:rPr>
              <w:t>分子量标准</w:t>
            </w:r>
          </w:p>
        </w:tc>
        <w:tc>
          <w:tcPr>
            <w:tcW w:w="1841" w:type="dxa"/>
          </w:tcPr>
          <w:p w:rsidR="0018722C">
            <w:pPr>
              <w:topLinePunct/>
              <w:ind w:leftChars="0" w:left="0" w:rightChars="0" w:right="0" w:firstLineChars="0" w:firstLine="0"/>
              <w:spacing w:line="240" w:lineRule="atLeast"/>
            </w:pPr>
            <w:r>
              <w:t>Takara</w:t>
            </w:r>
          </w:p>
        </w:tc>
      </w:tr>
    </w:tbl>
    <w:p w:rsidR="0018722C">
      <w:pPr>
        <w:topLinePunct/>
        <w:pStyle w:val="affa"/>
      </w:pPr>
    </w:p>
    <w:p w:rsidR="0018722C">
      <w:pPr>
        <w:pStyle w:val="4"/>
        <w:topLinePunct/>
        <w:ind w:left="200" w:hangingChars="200" w:hanging="200"/>
      </w:pPr>
      <w:bookmarkStart w:name="_bookmark11" w:id="26"/>
      <w:bookmarkEnd w:id="26"/>
      <w:r>
        <w:rPr>
          <w:b/>
        </w:rPr>
        <w:t>1.1.4</w:t>
      </w:r>
      <w:bookmarkStart w:name="_bookmark11" w:id="27"/>
      <w:bookmarkEnd w:id="27"/>
      <w:r>
        <w:rPr>
          <w:b/>
        </w:rPr>
        <w:t>.</w:t>
      </w:r>
      <w:r>
        <w:t xml:space="preserve"> </w:t>
      </w:r>
      <w:r>
        <w:t>主要生化试剂</w:t>
      </w: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3"/>
        <w:gridCol w:w="1841"/>
      </w:tblGrid>
      <w:tr>
        <w:trPr>
          <w:trHeight w:val="460" w:hRule="atLeast"/>
        </w:trPr>
        <w:tc>
          <w:tcPr>
            <w:tcW w:w="4503" w:type="dxa"/>
          </w:tcPr>
          <w:p w:rsidR="0018722C">
            <w:pPr>
              <w:topLinePunct/>
              <w:ind w:leftChars="0" w:left="0" w:rightChars="0" w:right="0" w:firstLineChars="0" w:firstLine="0"/>
              <w:spacing w:line="240" w:lineRule="atLeast"/>
            </w:pPr>
            <w:r>
              <w:rPr>
                <w:rFonts w:ascii="新宋体" w:eastAsia="新宋体" w:hint="eastAsia"/>
              </w:rPr>
              <w:t>丙烯酰胺</w:t>
            </w:r>
          </w:p>
        </w:tc>
        <w:tc>
          <w:tcPr>
            <w:tcW w:w="1841" w:type="dxa"/>
          </w:tcPr>
          <w:p w:rsidR="0018722C">
            <w:pPr>
              <w:topLinePunct/>
              <w:ind w:leftChars="0" w:left="0" w:rightChars="0" w:right="0" w:firstLineChars="0" w:firstLine="0"/>
              <w:spacing w:line="240" w:lineRule="atLeast"/>
            </w:pPr>
            <w:r>
              <w:t>Sigma</w:t>
            </w:r>
          </w:p>
        </w:tc>
      </w:tr>
      <w:tr>
        <w:trPr>
          <w:trHeight w:val="460" w:hRule="atLeast"/>
        </w:trPr>
        <w:tc>
          <w:tcPr>
            <w:tcW w:w="4503" w:type="dxa"/>
          </w:tcPr>
          <w:p w:rsidR="0018722C">
            <w:pPr>
              <w:topLinePunct/>
              <w:ind w:leftChars="0" w:left="0" w:rightChars="0" w:right="0" w:firstLineChars="0" w:firstLine="0"/>
              <w:spacing w:line="240" w:lineRule="atLeast"/>
            </w:pPr>
            <w:r>
              <w:t>N'N'-</w:t>
            </w:r>
            <w:r>
              <w:rPr>
                <w:rFonts w:ascii="新宋体" w:eastAsia="新宋体" w:hint="eastAsia"/>
              </w:rPr>
              <w:t>亚甲基双丙烯酰胺</w:t>
            </w:r>
          </w:p>
        </w:tc>
        <w:tc>
          <w:tcPr>
            <w:tcW w:w="1841" w:type="dxa"/>
          </w:tcPr>
          <w:p w:rsidR="0018722C">
            <w:pPr>
              <w:topLinePunct/>
              <w:ind w:leftChars="0" w:left="0" w:rightChars="0" w:right="0" w:firstLineChars="0" w:firstLine="0"/>
              <w:spacing w:line="240" w:lineRule="atLeast"/>
            </w:pPr>
            <w:r>
              <w:t>Sigma</w:t>
            </w:r>
          </w:p>
        </w:tc>
      </w:tr>
      <w:tr>
        <w:trPr>
          <w:trHeight w:val="460" w:hRule="atLeast"/>
        </w:trPr>
        <w:tc>
          <w:tcPr>
            <w:tcW w:w="4503" w:type="dxa"/>
          </w:tcPr>
          <w:p w:rsidR="0018722C">
            <w:pPr>
              <w:topLinePunct/>
              <w:ind w:leftChars="0" w:left="0" w:rightChars="0" w:right="0" w:firstLineChars="0" w:firstLine="0"/>
              <w:spacing w:line="240" w:lineRule="atLeast"/>
            </w:pPr>
            <w:r>
              <w:rPr>
                <w:rFonts w:ascii="新宋体" w:eastAsia="新宋体" w:hint="eastAsia"/>
              </w:rPr>
              <w:t>尿素</w:t>
            </w:r>
          </w:p>
        </w:tc>
        <w:tc>
          <w:tcPr>
            <w:tcW w:w="1841" w:type="dxa"/>
          </w:tcPr>
          <w:p w:rsidR="0018722C">
            <w:pPr>
              <w:topLinePunct/>
              <w:ind w:leftChars="0" w:left="0" w:rightChars="0" w:right="0" w:firstLineChars="0" w:firstLine="0"/>
              <w:spacing w:line="240" w:lineRule="atLeast"/>
            </w:pPr>
            <w:r>
              <w:t>Sigma</w:t>
            </w:r>
          </w:p>
        </w:tc>
      </w:tr>
      <w:tr>
        <w:trPr>
          <w:trHeight w:val="460" w:hRule="atLeast"/>
        </w:trPr>
        <w:tc>
          <w:tcPr>
            <w:tcW w:w="4503" w:type="dxa"/>
          </w:tcPr>
          <w:p w:rsidR="0018722C">
            <w:pPr>
              <w:topLinePunct/>
              <w:ind w:leftChars="0" w:left="0" w:rightChars="0" w:right="0" w:firstLineChars="0" w:firstLine="0"/>
              <w:spacing w:line="240" w:lineRule="atLeast"/>
            </w:pPr>
            <w:r>
              <w:rPr>
                <w:rFonts w:ascii="新宋体" w:eastAsia="新宋体" w:hint="eastAsia"/>
              </w:rPr>
              <w:t>过硫酸铵</w:t>
            </w:r>
          </w:p>
        </w:tc>
        <w:tc>
          <w:tcPr>
            <w:tcW w:w="1841" w:type="dxa"/>
          </w:tcPr>
          <w:p w:rsidR="0018722C">
            <w:pPr>
              <w:topLinePunct/>
              <w:ind w:leftChars="0" w:left="0" w:rightChars="0" w:right="0" w:firstLineChars="0" w:firstLine="0"/>
              <w:spacing w:line="240" w:lineRule="atLeast"/>
            </w:pPr>
            <w:r>
              <w:t>Sigma</w:t>
            </w:r>
          </w:p>
        </w:tc>
      </w:tr>
      <w:tr>
        <w:trPr>
          <w:trHeight w:val="460" w:hRule="atLeast"/>
        </w:trPr>
        <w:tc>
          <w:tcPr>
            <w:tcW w:w="4503" w:type="dxa"/>
          </w:tcPr>
          <w:p w:rsidR="0018722C">
            <w:pPr>
              <w:topLinePunct/>
              <w:ind w:leftChars="0" w:left="0" w:rightChars="0" w:right="0" w:firstLineChars="0" w:firstLine="0"/>
              <w:spacing w:line="240" w:lineRule="atLeast"/>
            </w:pPr>
            <w:r>
              <w:t>SDS</w:t>
            </w:r>
          </w:p>
        </w:tc>
        <w:tc>
          <w:tcPr>
            <w:tcW w:w="1841" w:type="dxa"/>
          </w:tcPr>
          <w:p w:rsidR="0018722C">
            <w:pPr>
              <w:topLinePunct/>
              <w:ind w:leftChars="0" w:left="0" w:rightChars="0" w:right="0" w:firstLineChars="0" w:firstLine="0"/>
              <w:spacing w:line="240" w:lineRule="atLeast"/>
            </w:pPr>
            <w:r>
              <w:t>Sigma</w:t>
            </w:r>
          </w:p>
        </w:tc>
      </w:tr>
      <w:tr>
        <w:trPr>
          <w:trHeight w:val="460" w:hRule="atLeast"/>
        </w:trPr>
        <w:tc>
          <w:tcPr>
            <w:tcW w:w="4503" w:type="dxa"/>
          </w:tcPr>
          <w:p w:rsidR="0018722C">
            <w:pPr>
              <w:topLinePunct/>
              <w:ind w:leftChars="0" w:left="0" w:rightChars="0" w:right="0" w:firstLineChars="0" w:firstLine="0"/>
              <w:spacing w:line="240" w:lineRule="atLeast"/>
            </w:pPr>
            <w:r>
              <w:t>Tris</w:t>
            </w:r>
          </w:p>
        </w:tc>
        <w:tc>
          <w:tcPr>
            <w:tcW w:w="1841" w:type="dxa"/>
          </w:tcPr>
          <w:p w:rsidR="0018722C">
            <w:pPr>
              <w:topLinePunct/>
              <w:ind w:leftChars="0" w:left="0" w:rightChars="0" w:right="0" w:firstLineChars="0" w:firstLine="0"/>
              <w:spacing w:line="240" w:lineRule="atLeast"/>
            </w:pPr>
            <w:r>
              <w:t>Roche</w:t>
            </w:r>
          </w:p>
        </w:tc>
      </w:tr>
      <w:tr>
        <w:trPr>
          <w:trHeight w:val="460" w:hRule="atLeast"/>
        </w:trPr>
        <w:tc>
          <w:tcPr>
            <w:tcW w:w="4503" w:type="dxa"/>
          </w:tcPr>
          <w:p w:rsidR="0018722C">
            <w:pPr>
              <w:topLinePunct/>
              <w:ind w:leftChars="0" w:left="0" w:rightChars="0" w:right="0" w:firstLineChars="0" w:firstLine="0"/>
              <w:spacing w:line="240" w:lineRule="atLeast"/>
            </w:pPr>
            <w:r>
              <w:t>anti-GAPDH</w:t>
            </w:r>
          </w:p>
        </w:tc>
        <w:tc>
          <w:tcPr>
            <w:tcW w:w="1841" w:type="dxa"/>
          </w:tcPr>
          <w:p w:rsidR="0018722C">
            <w:pPr>
              <w:topLinePunct/>
              <w:ind w:leftChars="0" w:left="0" w:rightChars="0" w:right="0" w:firstLineChars="0" w:firstLine="0"/>
              <w:spacing w:line="240" w:lineRule="atLeast"/>
            </w:pPr>
            <w:r>
              <w:t>Abcam</w:t>
            </w:r>
          </w:p>
        </w:tc>
      </w:tr>
    </w:tbl>
    <w:p w:rsidR="0018722C">
      <w:pPr>
        <w:rPr/>
        <w:topLinePunct/>
        <w:pStyle w:val="affa"/>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3"/>
        <w:gridCol w:w="1841"/>
      </w:tblGrid>
      <w:tr>
        <w:trPr>
          <w:trHeight w:val="460" w:hRule="atLeast"/>
        </w:trPr>
        <w:tc>
          <w:tcPr>
            <w:tcW w:w="4503" w:type="dxa"/>
          </w:tcPr>
          <w:p w:rsidR="0018722C">
            <w:pPr>
              <w:topLinePunct/>
              <w:ind w:leftChars="0" w:left="0" w:rightChars="0" w:right="0" w:firstLineChars="0" w:firstLine="0"/>
              <w:spacing w:line="240" w:lineRule="atLeast"/>
            </w:pPr>
            <w:r>
              <w:t>anti-Mcl-1</w:t>
            </w:r>
          </w:p>
        </w:tc>
        <w:tc>
          <w:tcPr>
            <w:tcW w:w="1841" w:type="dxa"/>
          </w:tcPr>
          <w:p w:rsidR="0018722C">
            <w:pPr>
              <w:topLinePunct/>
              <w:ind w:leftChars="0" w:left="0" w:rightChars="0" w:right="0" w:firstLineChars="0" w:firstLine="0"/>
              <w:spacing w:line="240" w:lineRule="atLeast"/>
            </w:pPr>
            <w:r>
              <w:t>Abcam</w:t>
            </w:r>
          </w:p>
        </w:tc>
      </w:tr>
      <w:tr>
        <w:trPr>
          <w:trHeight w:val="460" w:hRule="atLeast"/>
        </w:trPr>
        <w:tc>
          <w:tcPr>
            <w:tcW w:w="4503" w:type="dxa"/>
          </w:tcPr>
          <w:p w:rsidR="0018722C">
            <w:pPr>
              <w:topLinePunct/>
              <w:ind w:leftChars="0" w:left="0" w:rightChars="0" w:right="0" w:firstLineChars="0" w:firstLine="0"/>
              <w:spacing w:line="240" w:lineRule="atLeast"/>
            </w:pPr>
            <w:r>
              <w:t>anti-Il6R</w:t>
            </w:r>
          </w:p>
        </w:tc>
        <w:tc>
          <w:tcPr>
            <w:tcW w:w="1841" w:type="dxa"/>
          </w:tcPr>
          <w:p w:rsidR="0018722C">
            <w:pPr>
              <w:topLinePunct/>
              <w:ind w:leftChars="0" w:left="0" w:rightChars="0" w:right="0" w:firstLineChars="0" w:firstLine="0"/>
              <w:spacing w:line="240" w:lineRule="atLeast"/>
            </w:pPr>
            <w:r>
              <w:t>Senta Cruz</w:t>
            </w:r>
          </w:p>
        </w:tc>
      </w:tr>
      <w:tr>
        <w:trPr>
          <w:trHeight w:val="460" w:hRule="atLeast"/>
        </w:trPr>
        <w:tc>
          <w:tcPr>
            <w:tcW w:w="4503" w:type="dxa"/>
          </w:tcPr>
          <w:p w:rsidR="0018722C">
            <w:pPr>
              <w:topLinePunct/>
              <w:ind w:leftChars="0" w:left="0" w:rightChars="0" w:right="0" w:firstLineChars="0" w:firstLine="0"/>
              <w:spacing w:line="240" w:lineRule="atLeast"/>
            </w:pPr>
            <w:r>
              <w:rPr>
                <w:rFonts w:ascii="新宋体" w:eastAsia="新宋体" w:hint="eastAsia"/>
              </w:rPr>
              <w:t>辣根过氧化物酶标记的二抗</w:t>
            </w:r>
          </w:p>
        </w:tc>
        <w:tc>
          <w:tcPr>
            <w:tcW w:w="1841" w:type="dxa"/>
          </w:tcPr>
          <w:p w:rsidR="0018722C">
            <w:pPr>
              <w:topLinePunct/>
              <w:ind w:leftChars="0" w:left="0" w:rightChars="0" w:right="0" w:firstLineChars="0" w:firstLine="0"/>
              <w:spacing w:line="240" w:lineRule="atLeast"/>
            </w:pPr>
            <w:r>
              <w:rPr>
                <w:rFonts w:ascii="新宋体" w:eastAsia="新宋体" w:hint="eastAsia"/>
              </w:rPr>
              <w:t>中杉金桥</w:t>
            </w:r>
          </w:p>
        </w:tc>
      </w:tr>
      <w:tr>
        <w:trPr>
          <w:trHeight w:val="460" w:hRule="atLeast"/>
        </w:trPr>
        <w:tc>
          <w:tcPr>
            <w:tcW w:w="4503" w:type="dxa"/>
          </w:tcPr>
          <w:p w:rsidR="0018722C">
            <w:pPr>
              <w:topLinePunct/>
              <w:ind w:leftChars="0" w:left="0" w:rightChars="0" w:right="0" w:firstLineChars="0" w:firstLine="0"/>
              <w:spacing w:line="240" w:lineRule="atLeast"/>
            </w:pPr>
            <w:r>
              <w:t>BCA </w:t>
            </w:r>
            <w:r>
              <w:rPr>
                <w:rFonts w:ascii="新宋体" w:eastAsia="新宋体" w:hint="eastAsia"/>
              </w:rPr>
              <w:t>蛋白浓度测定试剂盒</w:t>
            </w:r>
          </w:p>
        </w:tc>
        <w:tc>
          <w:tcPr>
            <w:tcW w:w="1841" w:type="dxa"/>
          </w:tcPr>
          <w:p w:rsidR="0018722C">
            <w:pPr>
              <w:topLinePunct/>
              <w:ind w:leftChars="0" w:left="0" w:rightChars="0" w:right="0" w:firstLineChars="0" w:firstLine="0"/>
              <w:spacing w:line="240" w:lineRule="atLeast"/>
            </w:pPr>
            <w:r>
              <w:t>VIGOROUS</w:t>
            </w:r>
          </w:p>
        </w:tc>
      </w:tr>
      <w:tr>
        <w:trPr>
          <w:trHeight w:val="460" w:hRule="atLeast"/>
        </w:trPr>
        <w:tc>
          <w:tcPr>
            <w:tcW w:w="4503" w:type="dxa"/>
          </w:tcPr>
          <w:p w:rsidR="0018722C">
            <w:pPr>
              <w:topLinePunct/>
              <w:ind w:leftChars="0" w:left="0" w:rightChars="0" w:right="0" w:firstLineChars="0" w:firstLine="0"/>
              <w:spacing w:line="240" w:lineRule="atLeast"/>
            </w:pPr>
            <w:r>
              <w:t>PVDF </w:t>
            </w:r>
            <w:r>
              <w:rPr>
                <w:rFonts w:ascii="新宋体" w:eastAsia="新宋体" w:hint="eastAsia"/>
              </w:rPr>
              <w:t>膜</w:t>
            </w:r>
          </w:p>
        </w:tc>
        <w:tc>
          <w:tcPr>
            <w:tcW w:w="1841" w:type="dxa"/>
          </w:tcPr>
          <w:p w:rsidR="0018722C">
            <w:pPr>
              <w:topLinePunct/>
              <w:ind w:leftChars="0" w:left="0" w:rightChars="0" w:right="0" w:firstLineChars="0" w:firstLine="0"/>
              <w:spacing w:line="240" w:lineRule="atLeast"/>
            </w:pPr>
            <w:r>
              <w:t>Millipore</w:t>
            </w:r>
          </w:p>
        </w:tc>
      </w:tr>
      <w:tr>
        <w:trPr>
          <w:trHeight w:val="460" w:hRule="atLeast"/>
        </w:trPr>
        <w:tc>
          <w:tcPr>
            <w:tcW w:w="4503" w:type="dxa"/>
          </w:tcPr>
          <w:p w:rsidR="0018722C">
            <w:pPr>
              <w:topLinePunct/>
              <w:ind w:leftChars="0" w:left="0" w:rightChars="0" w:right="0" w:firstLineChars="0" w:firstLine="0"/>
              <w:spacing w:line="240" w:lineRule="atLeast"/>
            </w:pPr>
            <w:r>
              <w:t>Hybond-N </w:t>
            </w:r>
            <w:r>
              <w:rPr>
                <w:rFonts w:ascii="新宋体" w:eastAsia="新宋体" w:hint="eastAsia"/>
              </w:rPr>
              <w:t>尼龙膜</w:t>
            </w:r>
          </w:p>
        </w:tc>
        <w:tc>
          <w:tcPr>
            <w:tcW w:w="1841" w:type="dxa"/>
          </w:tcPr>
          <w:p w:rsidR="0018722C">
            <w:pPr>
              <w:topLinePunct/>
              <w:ind w:leftChars="0" w:left="0" w:rightChars="0" w:right="0" w:firstLineChars="0" w:firstLine="0"/>
              <w:spacing w:line="240" w:lineRule="atLeast"/>
            </w:pPr>
            <w:r>
              <w:t>Amersham</w:t>
            </w:r>
          </w:p>
        </w:tc>
      </w:tr>
      <w:tr>
        <w:trPr>
          <w:trHeight w:val="460" w:hRule="atLeast"/>
        </w:trPr>
        <w:tc>
          <w:tcPr>
            <w:tcW w:w="4503" w:type="dxa"/>
          </w:tcPr>
          <w:p w:rsidR="0018722C">
            <w:pPr>
              <w:topLinePunct/>
              <w:ind w:leftChars="0" w:left="0" w:rightChars="0" w:right="0" w:firstLineChars="0" w:firstLine="0"/>
              <w:spacing w:line="240" w:lineRule="atLeast"/>
            </w:pPr>
            <w:r>
              <w:t>ECL</w:t>
            </w:r>
          </w:p>
        </w:tc>
        <w:tc>
          <w:tcPr>
            <w:tcW w:w="1841" w:type="dxa"/>
          </w:tcPr>
          <w:p w:rsidR="0018722C">
            <w:pPr>
              <w:topLinePunct/>
              <w:ind w:leftChars="0" w:left="0" w:rightChars="0" w:right="0" w:firstLineChars="0" w:firstLine="0"/>
              <w:spacing w:line="240" w:lineRule="atLeast"/>
            </w:pPr>
            <w:r>
              <w:t>Millipore</w:t>
            </w:r>
          </w:p>
        </w:tc>
      </w:tr>
      <w:tr>
        <w:trPr>
          <w:trHeight w:val="460" w:hRule="atLeast"/>
        </w:trPr>
        <w:tc>
          <w:tcPr>
            <w:tcW w:w="4503" w:type="dxa"/>
          </w:tcPr>
          <w:p w:rsidR="0018722C">
            <w:pPr>
              <w:topLinePunct/>
              <w:ind w:leftChars="0" w:left="0" w:rightChars="0" w:right="0" w:firstLineChars="0" w:firstLine="0"/>
              <w:spacing w:line="240" w:lineRule="atLeast"/>
            </w:pPr>
            <w:r>
              <w:t>X </w:t>
            </w:r>
            <w:r>
              <w:rPr>
                <w:rFonts w:ascii="新宋体" w:eastAsia="新宋体" w:hint="eastAsia"/>
              </w:rPr>
              <w:t>光片</w:t>
            </w:r>
          </w:p>
        </w:tc>
        <w:tc>
          <w:tcPr>
            <w:tcW w:w="1841" w:type="dxa"/>
          </w:tcPr>
          <w:p w:rsidR="0018722C">
            <w:pPr>
              <w:topLinePunct/>
              <w:ind w:leftChars="0" w:left="0" w:rightChars="0" w:right="0" w:firstLineChars="0" w:firstLine="0"/>
              <w:spacing w:line="240" w:lineRule="atLeast"/>
            </w:pPr>
            <w:r>
              <w:rPr>
                <w:rFonts w:ascii="新宋体" w:eastAsia="新宋体" w:hint="eastAsia"/>
              </w:rPr>
              <w:t>柯达</w:t>
            </w:r>
          </w:p>
        </w:tc>
      </w:tr>
      <w:tr>
        <w:trPr>
          <w:trHeight w:val="460" w:hRule="atLeast"/>
        </w:trPr>
        <w:tc>
          <w:tcPr>
            <w:tcW w:w="4503" w:type="dxa"/>
          </w:tcPr>
          <w:p w:rsidR="0018722C">
            <w:pPr>
              <w:topLinePunct/>
              <w:ind w:leftChars="0" w:left="0" w:rightChars="0" w:right="0" w:firstLineChars="0" w:firstLine="0"/>
              <w:spacing w:line="240" w:lineRule="atLeast"/>
            </w:pPr>
            <w:r>
              <w:rPr>
                <w:rFonts w:ascii="新宋体" w:eastAsia="新宋体" w:hint="eastAsia"/>
              </w:rPr>
              <w:t>琼脂糖</w:t>
            </w:r>
          </w:p>
        </w:tc>
        <w:tc>
          <w:tcPr>
            <w:tcW w:w="1841" w:type="dxa"/>
          </w:tcPr>
          <w:p w:rsidR="0018722C">
            <w:pPr>
              <w:topLinePunct/>
              <w:ind w:leftChars="0" w:left="0" w:rightChars="0" w:right="0" w:firstLineChars="0" w:firstLine="0"/>
              <w:spacing w:line="240" w:lineRule="atLeast"/>
            </w:pPr>
            <w:r>
              <w:t>Gibco</w:t>
            </w:r>
          </w:p>
        </w:tc>
      </w:tr>
      <w:tr>
        <w:trPr>
          <w:trHeight w:val="460" w:hRule="atLeast"/>
        </w:trPr>
        <w:tc>
          <w:tcPr>
            <w:tcW w:w="4503" w:type="dxa"/>
          </w:tcPr>
          <w:p w:rsidR="0018722C">
            <w:pPr>
              <w:topLinePunct/>
              <w:ind w:leftChars="0" w:left="0" w:rightChars="0" w:right="0" w:firstLineChars="0" w:firstLine="0"/>
              <w:spacing w:line="240" w:lineRule="atLeast"/>
            </w:pPr>
            <w:r>
              <w:t>RPMI1640 </w:t>
            </w:r>
            <w:r>
              <w:rPr>
                <w:rFonts w:ascii="新宋体" w:eastAsia="新宋体" w:hint="eastAsia"/>
              </w:rPr>
              <w:t>培养基</w:t>
            </w:r>
          </w:p>
        </w:tc>
        <w:tc>
          <w:tcPr>
            <w:tcW w:w="1841" w:type="dxa"/>
          </w:tcPr>
          <w:p w:rsidR="0018722C">
            <w:pPr>
              <w:topLinePunct/>
              <w:ind w:leftChars="0" w:left="0" w:rightChars="0" w:right="0" w:firstLineChars="0" w:firstLine="0"/>
              <w:spacing w:line="240" w:lineRule="atLeast"/>
            </w:pPr>
            <w:r>
              <w:t>HyClone</w:t>
            </w:r>
          </w:p>
        </w:tc>
      </w:tr>
      <w:tr>
        <w:trPr>
          <w:trHeight w:val="460" w:hRule="atLeast"/>
        </w:trPr>
        <w:tc>
          <w:tcPr>
            <w:tcW w:w="4503" w:type="dxa"/>
          </w:tcPr>
          <w:p w:rsidR="0018722C">
            <w:pPr>
              <w:topLinePunct/>
              <w:ind w:leftChars="0" w:left="0" w:rightChars="0" w:right="0" w:firstLineChars="0" w:firstLine="0"/>
              <w:spacing w:line="240" w:lineRule="atLeast"/>
            </w:pPr>
            <w:r>
              <w:rPr>
                <w:rFonts w:ascii="新宋体" w:eastAsia="新宋体" w:hint="eastAsia"/>
              </w:rPr>
              <w:t>血清</w:t>
            </w:r>
          </w:p>
        </w:tc>
        <w:tc>
          <w:tcPr>
            <w:tcW w:w="1841" w:type="dxa"/>
          </w:tcPr>
          <w:p w:rsidR="0018722C">
            <w:pPr>
              <w:topLinePunct/>
              <w:ind w:leftChars="0" w:left="0" w:rightChars="0" w:right="0" w:firstLineChars="0" w:firstLine="0"/>
              <w:spacing w:line="240" w:lineRule="atLeast"/>
            </w:pPr>
            <w:r>
              <w:t>Gibco</w:t>
            </w:r>
          </w:p>
        </w:tc>
      </w:tr>
      <w:tr>
        <w:trPr>
          <w:trHeight w:val="460" w:hRule="atLeast"/>
        </w:trPr>
        <w:tc>
          <w:tcPr>
            <w:tcW w:w="4503" w:type="dxa"/>
          </w:tcPr>
          <w:p w:rsidR="0018722C">
            <w:pPr>
              <w:topLinePunct/>
              <w:ind w:leftChars="0" w:left="0" w:rightChars="0" w:right="0" w:firstLineChars="0" w:firstLine="0"/>
              <w:spacing w:line="240" w:lineRule="atLeast"/>
            </w:pPr>
            <w:r>
              <w:t>DMSO</w:t>
            </w:r>
          </w:p>
        </w:tc>
        <w:tc>
          <w:tcPr>
            <w:tcW w:w="1841" w:type="dxa"/>
          </w:tcPr>
          <w:p w:rsidR="0018722C">
            <w:pPr>
              <w:topLinePunct/>
              <w:ind w:leftChars="0" w:left="0" w:rightChars="0" w:right="0" w:firstLineChars="0" w:firstLine="0"/>
              <w:spacing w:line="240" w:lineRule="atLeast"/>
            </w:pPr>
            <w:r>
              <w:t>Sigma</w:t>
            </w:r>
          </w:p>
        </w:tc>
      </w:tr>
      <w:tr>
        <w:trPr>
          <w:trHeight w:val="460" w:hRule="atLeast"/>
        </w:trPr>
        <w:tc>
          <w:tcPr>
            <w:tcW w:w="4503" w:type="dxa"/>
          </w:tcPr>
          <w:p w:rsidR="0018722C">
            <w:pPr>
              <w:topLinePunct/>
              <w:ind w:leftChars="0" w:left="0" w:rightChars="0" w:right="0" w:firstLineChars="0" w:firstLine="0"/>
              <w:spacing w:line="240" w:lineRule="atLeast"/>
            </w:pPr>
            <w:r>
              <w:t>dNTP</w:t>
            </w:r>
          </w:p>
        </w:tc>
        <w:tc>
          <w:tcPr>
            <w:tcW w:w="1841" w:type="dxa"/>
          </w:tcPr>
          <w:p w:rsidR="0018722C">
            <w:pPr>
              <w:topLinePunct/>
              <w:ind w:leftChars="0" w:left="0" w:rightChars="0" w:right="0" w:firstLineChars="0" w:firstLine="0"/>
              <w:spacing w:line="240" w:lineRule="atLeast"/>
            </w:pPr>
            <w:r>
              <w:t>Takara</w:t>
            </w:r>
          </w:p>
        </w:tc>
      </w:tr>
    </w:tbl>
    <w:p w:rsidR="0018722C">
      <w:pPr>
        <w:topLinePunct/>
        <w:pStyle w:val="affa"/>
      </w:pPr>
    </w:p>
    <w:p w:rsidR="0018722C">
      <w:pPr>
        <w:pStyle w:val="4"/>
        <w:topLinePunct/>
        <w:ind w:left="200" w:hangingChars="200" w:hanging="200"/>
      </w:pPr>
      <w:bookmarkStart w:name="_bookmark12" w:id="28"/>
      <w:bookmarkEnd w:id="28"/>
      <w:r>
        <w:rPr>
          <w:b/>
        </w:rPr>
        <w:t>1.1.5</w:t>
      </w:r>
      <w:bookmarkStart w:name="_bookmark12" w:id="29"/>
      <w:bookmarkEnd w:id="29"/>
      <w:r>
        <w:rPr>
          <w:b/>
        </w:rPr>
        <w:t>.</w:t>
      </w:r>
      <w:r>
        <w:t xml:space="preserve"> </w:t>
      </w:r>
      <w:r>
        <w:t>试剂盒</w:t>
      </w:r>
    </w:p>
    <w:tbl>
      <w:tblPr>
        <w:tblW w:w="0" w:type="auto"/>
        <w:tblInd w:w="1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1"/>
        <w:gridCol w:w="2811"/>
      </w:tblGrid>
      <w:tr>
        <w:trPr>
          <w:trHeight w:val="460" w:hRule="atLeast"/>
        </w:trPr>
        <w:tc>
          <w:tcPr>
            <w:tcW w:w="3461" w:type="dxa"/>
          </w:tcPr>
          <w:p w:rsidR="0018722C">
            <w:pPr>
              <w:topLinePunct/>
              <w:ind w:leftChars="0" w:left="0" w:rightChars="0" w:right="0" w:firstLineChars="0" w:firstLine="0"/>
              <w:spacing w:line="240" w:lineRule="atLeast"/>
            </w:pPr>
            <w:r>
              <w:rPr>
                <w:rFonts w:ascii="新宋体" w:eastAsia="新宋体" w:hint="eastAsia"/>
              </w:rPr>
              <w:t>逆转录试剂盒</w:t>
            </w:r>
          </w:p>
        </w:tc>
        <w:tc>
          <w:tcPr>
            <w:tcW w:w="2811" w:type="dxa"/>
          </w:tcPr>
          <w:p w:rsidR="0018722C">
            <w:pPr>
              <w:topLinePunct/>
              <w:ind w:leftChars="0" w:left="0" w:rightChars="0" w:right="0" w:firstLineChars="0" w:firstLine="0"/>
              <w:spacing w:line="240" w:lineRule="atLeast"/>
            </w:pPr>
            <w:r>
              <w:t>Promega</w:t>
            </w:r>
          </w:p>
        </w:tc>
      </w:tr>
      <w:tr>
        <w:trPr>
          <w:trHeight w:val="460" w:hRule="atLeast"/>
        </w:trPr>
        <w:tc>
          <w:tcPr>
            <w:tcW w:w="3461" w:type="dxa"/>
          </w:tcPr>
          <w:p w:rsidR="0018722C">
            <w:pPr>
              <w:topLinePunct/>
              <w:ind w:leftChars="0" w:left="0" w:rightChars="0" w:right="0" w:firstLineChars="0" w:firstLine="0"/>
              <w:spacing w:line="240" w:lineRule="atLeast"/>
            </w:pPr>
            <w:r>
              <w:t>Trizol </w:t>
            </w:r>
            <w:r>
              <w:rPr>
                <w:rFonts w:ascii="新宋体" w:eastAsia="新宋体" w:hint="eastAsia"/>
              </w:rPr>
              <w:t>试剂盒</w:t>
            </w:r>
          </w:p>
        </w:tc>
        <w:tc>
          <w:tcPr>
            <w:tcW w:w="2811" w:type="dxa"/>
          </w:tcPr>
          <w:p w:rsidR="0018722C">
            <w:pPr>
              <w:topLinePunct/>
              <w:ind w:leftChars="0" w:left="0" w:rightChars="0" w:right="0" w:firstLineChars="0" w:firstLine="0"/>
              <w:spacing w:line="240" w:lineRule="atLeast"/>
            </w:pPr>
            <w:r>
              <w:t>Gibcol</w:t>
            </w:r>
          </w:p>
        </w:tc>
      </w:tr>
      <w:tr>
        <w:trPr>
          <w:trHeight w:val="460" w:hRule="atLeast"/>
        </w:trPr>
        <w:tc>
          <w:tcPr>
            <w:tcW w:w="3461" w:type="dxa"/>
          </w:tcPr>
          <w:p w:rsidR="0018722C">
            <w:pPr>
              <w:topLinePunct/>
              <w:ind w:leftChars="0" w:left="0" w:rightChars="0" w:right="0" w:firstLineChars="0" w:firstLine="0"/>
              <w:spacing w:line="240" w:lineRule="atLeast"/>
            </w:pPr>
            <w:r>
              <w:t>DharmFECT1</w:t>
            </w:r>
          </w:p>
        </w:tc>
        <w:tc>
          <w:tcPr>
            <w:tcW w:w="2811" w:type="dxa"/>
          </w:tcPr>
          <w:p w:rsidR="0018722C">
            <w:pPr>
              <w:topLinePunct/>
              <w:ind w:leftChars="0" w:left="0" w:rightChars="0" w:right="0" w:firstLineChars="0" w:firstLine="0"/>
              <w:spacing w:line="240" w:lineRule="atLeast"/>
            </w:pPr>
            <w:r>
              <w:t>Dharmacon</w:t>
            </w:r>
          </w:p>
        </w:tc>
      </w:tr>
      <w:tr>
        <w:trPr>
          <w:trHeight w:val="460" w:hRule="atLeast"/>
        </w:trPr>
        <w:tc>
          <w:tcPr>
            <w:tcW w:w="3461" w:type="dxa"/>
          </w:tcPr>
          <w:p w:rsidR="0018722C">
            <w:pPr>
              <w:topLinePunct/>
              <w:ind w:leftChars="0" w:left="0" w:rightChars="0" w:right="0" w:firstLineChars="0" w:firstLine="0"/>
              <w:spacing w:line="240" w:lineRule="atLeast"/>
            </w:pPr>
            <w:r/>
            <w:r>
              <w:t/>
            </w:r>
            <w:r>
              <w:t>M</w:t>
            </w:r>
            <w:r>
              <w:t>iR-125b mimic</w:t>
            </w:r>
          </w:p>
        </w:tc>
        <w:tc>
          <w:tcPr>
            <w:tcW w:w="2811" w:type="dxa"/>
          </w:tcPr>
          <w:p w:rsidR="0018722C">
            <w:pPr>
              <w:topLinePunct/>
              <w:ind w:leftChars="0" w:left="0" w:rightChars="0" w:right="0" w:firstLineChars="0" w:firstLine="0"/>
              <w:spacing w:line="240" w:lineRule="atLeast"/>
            </w:pPr>
            <w:r>
              <w:t>Dharmacon</w:t>
            </w:r>
          </w:p>
        </w:tc>
      </w:tr>
      <w:tr>
        <w:trPr>
          <w:trHeight w:val="460" w:hRule="atLeast"/>
        </w:trPr>
        <w:tc>
          <w:tcPr>
            <w:tcW w:w="3461" w:type="dxa"/>
          </w:tcPr>
          <w:p w:rsidR="0018722C">
            <w:pPr>
              <w:topLinePunct/>
              <w:ind w:leftChars="0" w:left="0" w:rightChars="0" w:right="0" w:firstLineChars="0" w:firstLine="0"/>
              <w:spacing w:line="240" w:lineRule="atLeast"/>
            </w:pPr>
            <w:r>
              <w:t>AnnexinV-FITC</w:t>
            </w:r>
            <w:r>
              <w:t>/</w:t>
            </w:r>
            <w:r>
              <w:t xml:space="preserve">PI </w:t>
            </w:r>
            <w:r>
              <w:rPr>
                <w:rFonts w:ascii="新宋体" w:eastAsia="新宋体" w:hint="eastAsia"/>
              </w:rPr>
              <w:t>凋亡检测试剂盒</w:t>
            </w:r>
          </w:p>
        </w:tc>
        <w:tc>
          <w:tcPr>
            <w:tcW w:w="2811" w:type="dxa"/>
          </w:tcPr>
          <w:p w:rsidR="0018722C">
            <w:pPr>
              <w:topLinePunct/>
              <w:ind w:leftChars="0" w:left="0" w:rightChars="0" w:right="0" w:firstLineChars="0" w:firstLine="0"/>
              <w:spacing w:line="240" w:lineRule="atLeast"/>
            </w:pPr>
            <w:r>
              <w:t>BD  </w:t>
            </w:r>
            <w:r>
              <w:rPr>
                <w:rFonts w:ascii="新宋体" w:eastAsia="新宋体" w:hint="eastAsia"/>
              </w:rPr>
              <w:t>公司</w:t>
            </w:r>
          </w:p>
        </w:tc>
      </w:tr>
      <w:tr>
        <w:trPr>
          <w:trHeight w:val="460" w:hRule="atLeast"/>
        </w:trPr>
        <w:tc>
          <w:tcPr>
            <w:tcW w:w="3461" w:type="dxa"/>
          </w:tcPr>
          <w:p w:rsidR="0018722C">
            <w:pPr>
              <w:topLinePunct/>
              <w:ind w:leftChars="0" w:left="0" w:rightChars="0" w:right="0" w:firstLineChars="0" w:firstLine="0"/>
              <w:spacing w:line="240" w:lineRule="atLeast"/>
            </w:pPr>
            <w:r>
              <w:rPr>
                <w:rFonts w:ascii="新宋体" w:eastAsia="新宋体" w:hint="eastAsia"/>
              </w:rPr>
              <w:t>质粒小量提取试剂盒</w:t>
            </w:r>
          </w:p>
        </w:tc>
        <w:tc>
          <w:tcPr>
            <w:tcW w:w="2811" w:type="dxa"/>
          </w:tcPr>
          <w:p w:rsidR="0018722C">
            <w:pPr>
              <w:topLinePunct/>
              <w:ind w:leftChars="0" w:left="0" w:rightChars="0" w:right="0" w:firstLineChars="0" w:firstLine="0"/>
              <w:spacing w:line="240" w:lineRule="atLeast"/>
            </w:pPr>
            <w:r>
              <w:t>Biomed</w:t>
            </w:r>
          </w:p>
        </w:tc>
      </w:tr>
      <w:tr>
        <w:trPr>
          <w:trHeight w:val="460" w:hRule="atLeast"/>
        </w:trPr>
        <w:tc>
          <w:tcPr>
            <w:tcW w:w="3461" w:type="dxa"/>
          </w:tcPr>
          <w:p w:rsidR="0018722C">
            <w:pPr>
              <w:topLinePunct/>
              <w:ind w:leftChars="0" w:left="0" w:rightChars="0" w:right="0" w:firstLineChars="0" w:firstLine="0"/>
              <w:spacing w:line="240" w:lineRule="atLeast"/>
            </w:pPr>
            <w:r>
              <w:t>DNA </w:t>
            </w:r>
            <w:r>
              <w:rPr>
                <w:rFonts w:ascii="新宋体" w:eastAsia="新宋体" w:hint="eastAsia"/>
              </w:rPr>
              <w:t>快速纯化回收试剂盒</w:t>
            </w:r>
          </w:p>
        </w:tc>
        <w:tc>
          <w:tcPr>
            <w:tcW w:w="2811" w:type="dxa"/>
          </w:tcPr>
          <w:p w:rsidR="0018722C">
            <w:pPr>
              <w:topLinePunct/>
              <w:ind w:leftChars="0" w:left="0" w:rightChars="0" w:right="0" w:firstLineChars="0" w:firstLine="0"/>
              <w:spacing w:line="240" w:lineRule="atLeast"/>
            </w:pPr>
            <w:r>
              <w:t>Biomed</w:t>
            </w:r>
          </w:p>
        </w:tc>
      </w:tr>
      <w:tr>
        <w:trPr>
          <w:trHeight w:val="460" w:hRule="atLeast"/>
        </w:trPr>
        <w:tc>
          <w:tcPr>
            <w:tcW w:w="3461" w:type="dxa"/>
          </w:tcPr>
          <w:p w:rsidR="0018722C">
            <w:pPr>
              <w:topLinePunct/>
              <w:ind w:leftChars="0" w:left="0" w:rightChars="0" w:right="0" w:firstLineChars="0" w:firstLine="0"/>
              <w:spacing w:line="240" w:lineRule="atLeast"/>
            </w:pPr>
            <w:r>
              <w:rPr>
                <w:rFonts w:ascii="新宋体" w:eastAsia="新宋体" w:hint="eastAsia"/>
              </w:rPr>
              <w:t>胞增殖检测试剂盒</w:t>
            </w:r>
          </w:p>
        </w:tc>
        <w:tc>
          <w:tcPr>
            <w:tcW w:w="2811" w:type="dxa"/>
          </w:tcPr>
          <w:p w:rsidR="0018722C">
            <w:pPr>
              <w:topLinePunct/>
              <w:ind w:leftChars="0" w:left="0" w:rightChars="0" w:right="0" w:firstLineChars="0" w:firstLine="0"/>
              <w:spacing w:line="240" w:lineRule="atLeast"/>
            </w:pPr>
            <w:r>
              <w:t>DOJINDO LABORATORIES</w:t>
            </w:r>
          </w:p>
        </w:tc>
      </w:tr>
      <w:tr>
        <w:trPr>
          <w:trHeight w:val="460" w:hRule="atLeast"/>
        </w:trPr>
        <w:tc>
          <w:tcPr>
            <w:tcW w:w="3461" w:type="dxa"/>
          </w:tcPr>
          <w:p w:rsidR="0018722C">
            <w:pPr>
              <w:topLinePunct/>
              <w:ind w:leftChars="0" w:left="0" w:rightChars="0" w:right="0" w:firstLineChars="0" w:firstLine="0"/>
              <w:spacing w:line="240" w:lineRule="atLeast"/>
            </w:pPr>
            <w:r>
              <w:rPr>
                <w:rFonts w:ascii="新宋体" w:eastAsia="新宋体" w:hint="eastAsia"/>
              </w:rPr>
              <w:t>蛋白质定量检测试剂盒</w:t>
            </w:r>
          </w:p>
        </w:tc>
        <w:tc>
          <w:tcPr>
            <w:tcW w:w="2811" w:type="dxa"/>
          </w:tcPr>
          <w:p w:rsidR="0018722C">
            <w:pPr>
              <w:topLinePunct/>
              <w:ind w:leftChars="0" w:left="0" w:rightChars="0" w:right="0" w:firstLineChars="0" w:firstLine="0"/>
              <w:spacing w:line="240" w:lineRule="atLeast"/>
            </w:pPr>
            <w:r>
              <w:t>Pierce</w:t>
            </w:r>
          </w:p>
        </w:tc>
      </w:tr>
    </w:tbl>
    <w:p w:rsidR="0018722C">
      <w:pPr>
        <w:rPr/>
        <w:topLinePunct/>
        <w:pStyle w:val="affa"/>
      </w:pPr>
    </w:p>
    <w:tbl>
      <w:tblPr>
        <w:tblW w:w="0" w:type="auto"/>
        <w:tblInd w:w="1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1"/>
        <w:gridCol w:w="2811"/>
      </w:tblGrid>
      <w:tr>
        <w:trPr>
          <w:trHeight w:val="340" w:hRule="atLeast"/>
        </w:trPr>
        <w:tc>
          <w:tcPr>
            <w:tcW w:w="3461" w:type="dxa"/>
            <w:tcBorders>
              <w:top w:val="nil"/>
              <w:left w:val="nil"/>
              <w:right w:val="nil"/>
            </w:tcBorders>
          </w:tcPr>
          <w:p w:rsidR="0018722C">
            <w:pPr>
              <w:topLinePunct/>
              <w:ind w:leftChars="0" w:left="0" w:rightChars="0" w:right="0" w:firstLineChars="0" w:firstLine="0"/>
              <w:spacing w:line="240" w:lineRule="atLeast"/>
            </w:pPr>
          </w:p>
        </w:tc>
        <w:tc>
          <w:tcPr>
            <w:tcW w:w="2811" w:type="dxa"/>
            <w:tcBorders>
              <w:top w:val="nil"/>
              <w:left w:val="nil"/>
              <w:right w:val="nil"/>
            </w:tcBorders>
          </w:tcPr>
          <w:p w:rsidR="0018722C">
            <w:pPr>
              <w:topLinePunct/>
              <w:ind w:leftChars="0" w:left="0" w:rightChars="0" w:right="0" w:firstLineChars="0" w:firstLine="0"/>
              <w:spacing w:line="240" w:lineRule="atLeast"/>
            </w:pPr>
          </w:p>
        </w:tc>
      </w:tr>
      <w:tr>
        <w:trPr>
          <w:trHeight w:val="460" w:hRule="atLeast"/>
        </w:trPr>
        <w:tc>
          <w:tcPr>
            <w:tcW w:w="3461" w:type="dxa"/>
          </w:tcPr>
          <w:p w:rsidR="0018722C">
            <w:pPr>
              <w:topLinePunct/>
              <w:ind w:leftChars="0" w:left="0" w:rightChars="0" w:right="0" w:firstLineChars="0" w:firstLine="0"/>
              <w:spacing w:line="240" w:lineRule="atLeast"/>
            </w:pPr>
            <w:r>
              <w:t>SYBR® Premix Ex TaqTM </w:t>
            </w:r>
            <w:r>
              <w:rPr>
                <w:rFonts w:ascii="新宋体" w:hAnsi="新宋体" w:eastAsia="新宋体" w:hint="eastAsia"/>
              </w:rPr>
              <w:t>试剂盒</w:t>
            </w:r>
          </w:p>
        </w:tc>
        <w:tc>
          <w:tcPr>
            <w:tcW w:w="2811" w:type="dxa"/>
          </w:tcPr>
          <w:p w:rsidR="0018722C">
            <w:pPr>
              <w:topLinePunct/>
              <w:ind w:leftChars="0" w:left="0" w:rightChars="0" w:right="0" w:firstLineChars="0" w:firstLine="0"/>
              <w:spacing w:line="240" w:lineRule="atLeast"/>
            </w:pPr>
            <w:r>
              <w:t>Takara</w:t>
            </w:r>
          </w:p>
        </w:tc>
      </w:tr>
    </w:tbl>
    <w:p w:rsidR="0018722C">
      <w:pPr>
        <w:topLinePunct/>
        <w:pStyle w:val="affa"/>
      </w:pPr>
    </w:p>
    <w:p w:rsidR="0018722C">
      <w:pPr>
        <w:pStyle w:val="4"/>
        <w:topLinePunct/>
        <w:ind w:left="200" w:hangingChars="200" w:hanging="200"/>
      </w:pPr>
      <w:bookmarkStart w:name="_bookmark13" w:id="30"/>
      <w:bookmarkEnd w:id="30"/>
      <w:r>
        <w:rPr>
          <w:b/>
        </w:rPr>
        <w:t>1.1.6</w:t>
      </w:r>
      <w:bookmarkStart w:name="_bookmark13" w:id="31"/>
      <w:bookmarkEnd w:id="31"/>
      <w:r>
        <w:rPr>
          <w:b/>
        </w:rPr>
        <w:t>.</w:t>
      </w:r>
      <w:r>
        <w:t xml:space="preserve"> </w:t>
      </w:r>
      <w:r>
        <w:t>质粒</w:t>
      </w:r>
    </w:p>
    <w:p w:rsidR="0018722C">
      <w:pPr>
        <w:topLinePunct/>
      </w:pPr>
      <w:r>
        <w:t>pMD18-T</w:t>
      </w:r>
      <w:r>
        <w:t>(</w:t>
      </w:r>
      <w:r>
        <w:rPr>
          <w:rFonts w:ascii="新宋体" w:eastAsia="新宋体" w:hint="eastAsia"/>
          <w:spacing w:val="-14"/>
        </w:rPr>
        <w:t>图</w:t>
      </w:r>
      <w:r>
        <w:t>1-1</w:t>
      </w:r>
      <w:r>
        <w:t>)</w:t>
      </w:r>
      <w:r>
        <w:rPr>
          <w:rFonts w:ascii="新宋体" w:eastAsia="新宋体" w:hint="eastAsia"/>
        </w:rPr>
        <w:t>：用于</w:t>
      </w:r>
      <w:r>
        <w:t>T-A</w:t>
      </w:r>
      <w:r>
        <w:rPr>
          <w:rFonts w:ascii="新宋体" w:eastAsia="新宋体" w:hint="eastAsia"/>
        </w:rPr>
        <w:t>克隆试验，从</w:t>
      </w:r>
      <w:r>
        <w:t>Takaraa</w:t>
      </w:r>
      <w:r>
        <w:rPr>
          <w:rFonts w:ascii="新宋体" w:eastAsia="新宋体" w:hint="eastAsia"/>
        </w:rPr>
        <w:t>生物工程</w:t>
      </w:r>
      <w:r>
        <w:t>（</w:t>
      </w:r>
      <w:r>
        <w:rPr>
          <w:rFonts w:ascii="新宋体" w:eastAsia="新宋体" w:hint="eastAsia"/>
        </w:rPr>
        <w:t>大连</w:t>
      </w:r>
      <w:r>
        <w:t>）</w:t>
      </w:r>
      <w:r>
        <w:rPr>
          <w:rFonts w:ascii="新宋体" w:eastAsia="新宋体" w:hint="eastAsia"/>
        </w:rPr>
        <w:t>有</w:t>
      </w:r>
      <w:r>
        <w:rPr>
          <w:rFonts w:ascii="新宋体" w:eastAsia="新宋体" w:hint="eastAsia"/>
        </w:rPr>
        <w:t>限公司购买</w:t>
      </w:r>
    </w:p>
    <w:p w:rsidR="0018722C">
      <w:pPr>
        <w:topLinePunct/>
      </w:pPr>
      <w:r>
        <w:t>pMIR-REPORTTM Luciferase</w:t>
      </w:r>
      <w:r>
        <w:t>(</w:t>
      </w:r>
      <w:r>
        <w:rPr>
          <w:rFonts w:ascii="新宋体" w:eastAsia="新宋体" w:hint="eastAsia"/>
        </w:rPr>
        <w:t>图</w:t>
      </w:r>
      <w:r>
        <w:t>1-2</w:t>
      </w:r>
      <w:r>
        <w:t>)</w:t>
      </w:r>
      <w:r>
        <w:rPr>
          <w:rFonts w:ascii="新宋体" w:eastAsia="新宋体" w:hint="eastAsia"/>
        </w:rPr>
        <w:t>：用于萤火虫荧光素酶报告基因的构建，从</w:t>
      </w:r>
      <w:r>
        <w:t>Promega</w:t>
      </w:r>
      <w:r>
        <w:rPr>
          <w:rFonts w:ascii="新宋体" w:eastAsia="新宋体" w:hint="eastAsia"/>
        </w:rPr>
        <w:t>普洛麦格</w:t>
      </w:r>
      <w:r>
        <w:rPr>
          <w:rFonts w:ascii="新宋体" w:eastAsia="新宋体" w:hint="eastAsia"/>
        </w:rPr>
        <w:t>（</w:t>
      </w:r>
      <w:r>
        <w:rPr>
          <w:rFonts w:ascii="新宋体" w:eastAsia="新宋体" w:hint="eastAsia"/>
        </w:rPr>
        <w:t>北京</w:t>
      </w:r>
      <w:r>
        <w:rPr>
          <w:rFonts w:ascii="新宋体" w:eastAsia="新宋体" w:hint="eastAsia"/>
        </w:rPr>
        <w:t>）</w:t>
      </w:r>
      <w:r>
        <w:rPr>
          <w:rFonts w:ascii="新宋体" w:eastAsia="新宋体" w:hint="eastAsia"/>
        </w:rPr>
        <w:t>生物技术有限公司购买。</w:t>
      </w:r>
    </w:p>
    <w:p w:rsidR="0018722C">
      <w:pPr>
        <w:topLinePunct/>
      </w:pPr>
      <w:r>
        <w:t>pGL-3-control</w:t>
      </w:r>
      <w:r>
        <w:rPr>
          <w:rFonts w:ascii="新宋体" w:eastAsia="新宋体" w:hint="eastAsia"/>
        </w:rPr>
        <w:t>质粒</w:t>
      </w:r>
      <w:r>
        <w:t>（</w:t>
      </w:r>
      <w:r>
        <w:rPr>
          <w:rFonts w:ascii="新宋体" w:eastAsia="新宋体" w:hint="eastAsia"/>
        </w:rPr>
        <w:t>图</w:t>
      </w:r>
      <w:r>
        <w:t>1-3</w:t>
      </w:r>
      <w:r>
        <w:t>）</w:t>
      </w:r>
      <w:r>
        <w:rPr>
          <w:rFonts w:ascii="新宋体" w:eastAsia="新宋体" w:hint="eastAsia"/>
        </w:rPr>
        <w:t>：用于双荧光报告系统中对照，购自</w:t>
      </w:r>
      <w:r>
        <w:t>Promega</w:t>
      </w:r>
    </w:p>
    <w:p w:rsidR="0018722C">
      <w:pPr>
        <w:topLinePunct/>
      </w:pPr>
      <w:r>
        <w:rPr>
          <w:rFonts w:ascii="新宋体" w:eastAsia="新宋体" w:hint="eastAsia"/>
        </w:rPr>
        <w:t>普洛麦格</w:t>
      </w:r>
      <w:r>
        <w:rPr>
          <w:rFonts w:ascii="新宋体" w:eastAsia="新宋体" w:hint="eastAsia"/>
        </w:rPr>
        <w:t>（</w:t>
      </w:r>
      <w:r>
        <w:rPr>
          <w:rFonts w:ascii="新宋体" w:eastAsia="新宋体" w:hint="eastAsia"/>
        </w:rPr>
        <w:t>北京</w:t>
      </w:r>
      <w:r>
        <w:rPr>
          <w:rFonts w:ascii="新宋体" w:eastAsia="新宋体" w:hint="eastAsia"/>
        </w:rPr>
        <w:t>）</w:t>
      </w:r>
      <w:r>
        <w:rPr>
          <w:rFonts w:ascii="新宋体" w:eastAsia="新宋体" w:hint="eastAsia"/>
        </w:rPr>
        <w:t>生物技术有限公司</w:t>
      </w:r>
    </w:p>
    <w:p w:rsidR="0018722C">
      <w:pPr>
        <w:topLinePunct/>
      </w:pPr>
      <w:r>
        <w:t>pRL-TK</w:t>
      </w:r>
      <w:r w:rsidR="001852F3">
        <w:t xml:space="preserve"> </w:t>
      </w:r>
      <w:r>
        <w:rPr>
          <w:rFonts w:ascii="新宋体" w:eastAsia="新宋体" w:hint="eastAsia"/>
        </w:rPr>
        <w:t>质粒</w:t>
      </w:r>
      <w:r>
        <w:t>（</w:t>
      </w:r>
      <w:r>
        <w:rPr>
          <w:rFonts w:ascii="新宋体" w:eastAsia="新宋体" w:hint="eastAsia"/>
        </w:rPr>
        <w:t>图</w:t>
      </w:r>
      <w:r>
        <w:t>1-4</w:t>
      </w:r>
      <w:r>
        <w:t>）</w:t>
      </w:r>
      <w:r>
        <w:rPr>
          <w:rFonts w:ascii="新宋体" w:eastAsia="新宋体" w:hint="eastAsia"/>
        </w:rPr>
        <w:t>：用于双荧光报告系统分析作为内参质粒，购自</w:t>
      </w:r>
    </w:p>
    <w:p w:rsidR="0018722C">
      <w:pPr>
        <w:topLinePunct/>
      </w:pPr>
      <w:r>
        <w:t>Promega</w:t>
      </w:r>
      <w:r>
        <w:rPr>
          <w:rFonts w:ascii="新宋体" w:eastAsia="新宋体" w:hint="eastAsia"/>
        </w:rPr>
        <w:t>普洛麦格</w:t>
      </w:r>
      <w:r>
        <w:rPr>
          <w:rFonts w:ascii="新宋体" w:eastAsia="新宋体" w:hint="eastAsia"/>
        </w:rPr>
        <w:t>（</w:t>
      </w:r>
      <w:r>
        <w:rPr>
          <w:rFonts w:ascii="新宋体" w:eastAsia="新宋体" w:hint="eastAsia"/>
        </w:rPr>
        <w:t>北京</w:t>
      </w:r>
      <w:r>
        <w:rPr>
          <w:rFonts w:ascii="新宋体" w:eastAsia="新宋体" w:hint="eastAsia"/>
        </w:rPr>
        <w:t>）</w:t>
      </w:r>
      <w:r>
        <w:rPr>
          <w:rFonts w:ascii="新宋体" w:eastAsia="新宋体" w:hint="eastAsia"/>
        </w:rPr>
        <w:t>生物技术有限公司</w:t>
      </w:r>
    </w:p>
    <w:p w:rsidR="0018722C">
      <w:pPr>
        <w:topLinePunct/>
      </w:pPr>
      <w:r>
        <w:t>pEGFP-c1</w:t>
      </w:r>
      <w:r>
        <w:rPr>
          <w:rFonts w:ascii="新宋体" w:eastAsia="新宋体" w:hint="eastAsia"/>
        </w:rPr>
        <w:t>质粒</w:t>
      </w:r>
      <w:r>
        <w:t>（</w:t>
      </w:r>
      <w:r>
        <w:rPr>
          <w:rFonts w:ascii="新宋体" w:eastAsia="新宋体" w:hint="eastAsia"/>
        </w:rPr>
        <w:t>图</w:t>
      </w:r>
      <w:r>
        <w:t>1-5</w:t>
      </w:r>
      <w:r>
        <w:t>）</w:t>
      </w:r>
      <w:r>
        <w:rPr>
          <w:rFonts w:ascii="新宋体" w:eastAsia="新宋体" w:hint="eastAsia"/>
          <w:rFonts w:ascii="新宋体" w:eastAsia="新宋体" w:hint="eastAsia"/>
        </w:rPr>
        <w:t xml:space="preserve">: </w:t>
      </w:r>
      <w:r>
        <w:rPr>
          <w:rFonts w:ascii="新宋体" w:eastAsia="新宋体" w:hint="eastAsia"/>
        </w:rPr>
        <w:t>用于</w:t>
      </w:r>
      <w:r>
        <w:t>miRNA</w:t>
      </w:r>
      <w:r>
        <w:rPr>
          <w:rFonts w:ascii="新宋体" w:eastAsia="新宋体" w:hint="eastAsia"/>
        </w:rPr>
        <w:t>的瞬时表达</w:t>
      </w:r>
    </w:p>
    <w:p w:rsidR="0018722C">
      <w:pPr>
        <w:topLinePunct/>
      </w:pPr>
      <w:r>
        <w:rPr>
          <w:rFonts w:ascii="新宋体" w:eastAsia="新宋体" w:hint="eastAsia"/>
        </w:rPr>
        <w:t>以下为这些质粒的图谱，具体的操作按照质粒的说明书进行。</w:t>
      </w:r>
    </w:p>
    <w:p w:rsidR="0018722C">
      <w:pPr>
        <w:rPr/>
        <w:topLinePunct/>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0"/>
      </w:tblGrid>
      <w:tr>
        <w:trPr>
          <w:trHeight w:val="6580" w:hRule="atLeast"/>
        </w:trPr>
        <w:tc>
          <w:tcPr>
            <w:tcW w:w="8680" w:type="dxa"/>
          </w:tcPr>
          <w:p w:rsidR="0018722C">
            <w:pPr>
              <w:pStyle w:val="affff5"/>
              <w:keepNext/>
              <w:topLinePunct/>
              <w:ind w:leftChars="0" w:left="0" w:rightChars="0" w:right="0" w:firstLineChars="0" w:firstLine="0"/>
              <w:spacing w:line="240" w:lineRule="atLeast"/>
            </w:pPr>
            <w:r>
              <w:drawing>
                <wp:inline distT="0" distB="0" distL="0" distR="0">
                  <wp:extent cx="5144700" cy="3980308"/>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25" cstate="print"/>
                          <a:stretch>
                            <a:fillRect/>
                          </a:stretch>
                        </pic:blipFill>
                        <pic:spPr>
                          <a:xfrm>
                            <a:off x="0" y="0"/>
                            <a:ext cx="5253532" cy="4064508"/>
                          </a:xfrm>
                          <a:prstGeom prst="rect">
                            <a:avLst/>
                          </a:prstGeom>
                        </pic:spPr>
                      </pic:pic>
                    </a:graphicData>
                  </a:graphic>
                </wp:inline>
              </w:drawing>
            </w:r>
            <w:r/>
          </w:p>
        </w:tc>
      </w:tr>
      <w:tr>
        <w:trPr>
          <w:trHeight w:val="800" w:hRule="atLeast"/>
        </w:trPr>
        <w:tc>
          <w:tcPr>
            <w:tcW w:w="8680" w:type="dxa"/>
          </w:tcPr>
          <w:p w:rsidR="0018722C">
            <w:pPr>
              <w:pStyle w:val="a9"/>
              <w:topLinePunct/>
              <w:ind w:leftChars="0" w:left="0" w:rightChars="0" w:right="0" w:firstLineChars="0" w:firstLine="0"/>
              <w:spacing w:line="240" w:lineRule="atLeast"/>
            </w:pPr>
            <w:r>
              <w:rPr>
                <w:rFonts w:ascii="黑体" w:eastAsia="黑体" w:hint="eastAsia"/>
                <w:b/>
              </w:rPr>
              <w:t>图</w:t>
            </w:r>
            <w:r>
              <w:rPr>
                <w:b/>
              </w:rPr>
              <w:t>1-1</w:t>
            </w:r>
            <w:r>
              <w:t xml:space="preserve">  </w:t>
            </w:r>
            <w:r w:rsidRPr="00DB64CE">
              <w:rPr>
                <w:b/>
              </w:rPr>
              <w:t>pMD18-T</w:t>
            </w:r>
            <w:r>
              <w:rPr>
                <w:rFonts w:ascii="黑体" w:eastAsia="黑体" w:hint="eastAsia"/>
                <w:b/>
              </w:rPr>
              <w:t>质粒的结构及上面的多克隆位点</w:t>
            </w:r>
          </w:p>
          <w:p w:rsidR="0018722C">
            <w:pPr>
              <w:pStyle w:val="a9"/>
              <w:topLinePunct/>
              <w:ind w:leftChars="0" w:left="0" w:rightChars="0" w:right="0" w:firstLineChars="0" w:firstLine="0"/>
              <w:spacing w:line="240" w:lineRule="atLeast"/>
            </w:pPr>
            <w:r>
              <w:rPr>
                <w:b/>
              </w:rPr>
              <w:t>Fig.</w:t>
            </w:r>
            <w:r>
              <w:t xml:space="preserve"> </w:t>
            </w:r>
            <w:r w:rsidRPr="00DB64CE">
              <w:rPr>
                <w:b/>
              </w:rPr>
              <w:t>1-1</w:t>
            </w:r>
            <w:r>
              <w:t xml:space="preserve">  </w:t>
            </w:r>
            <w:r w:rsidRPr="00DB64CE">
              <w:rPr>
                <w:b/>
              </w:rPr>
              <w:t>Map of pMD18-T vector</w:t>
            </w:r>
          </w:p>
        </w:tc>
      </w:tr>
    </w:tbl>
    <w:p w:rsidR="0018722C">
      <w:pPr>
        <w:rPr/>
        <w:topLinePunct/>
        <w:pStyle w:val="affa"/>
      </w:pPr>
    </w:p>
    <w:p w:rsidR="0018722C">
      <w:pPr>
        <w:pStyle w:val="affff5"/>
        <w:keepNext/>
        <w:topLinePunct/>
      </w:pPr>
      <w:r>
        <w:rPr>
          <w:sz w:val="20"/>
        </w:rPr>
        <w:drawing>
          <wp:inline distT="0" distB="0" distL="0" distR="0">
            <wp:extent cx="4702500" cy="4143559"/>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26" cstate="print"/>
                    <a:stretch>
                      <a:fillRect/>
                    </a:stretch>
                  </pic:blipFill>
                  <pic:spPr>
                    <a:xfrm>
                      <a:off x="0" y="0"/>
                      <a:ext cx="5157603" cy="4544568"/>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b/>
        </w:rPr>
        <w:t>图</w:t>
      </w:r>
      <w:r>
        <w:rPr>
          <w:rFonts w:cstheme="minorBidi" w:hAnsiTheme="minorHAnsi" w:eastAsiaTheme="minorHAnsi" w:asciiTheme="minorHAnsi"/>
          <w:b/>
        </w:rPr>
        <w:t>1-2</w:t>
      </w:r>
      <w:r>
        <w:t xml:space="preserve">  </w:t>
      </w:r>
      <w:r w:rsidRPr="00DB64CE">
        <w:rPr>
          <w:rFonts w:cstheme="minorBidi" w:hAnsiTheme="minorHAnsi" w:eastAsiaTheme="minorHAnsi" w:asciiTheme="minorHAnsi"/>
          <w:b/>
        </w:rPr>
        <w:t>pMIR-REPORT</w:t>
      </w:r>
      <w:r>
        <w:rPr>
          <w:rFonts w:cstheme="minorBidi" w:hAnsiTheme="minorHAnsi" w:eastAsiaTheme="minorHAnsi" w:asciiTheme="minorHAnsi"/>
          <w:b/>
        </w:rPr>
        <w:t>TM</w:t>
      </w:r>
      <w:r>
        <w:rPr>
          <w:rFonts w:ascii="黑体" w:eastAsia="黑体" w:hint="eastAsia" w:cstheme="minorBidi" w:hAnsiTheme="minorHAnsi"/>
          <w:b/>
        </w:rPr>
        <w:t>萤火虫荧光素酶报告基因载体结构及多克隆位点</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1-2</w:t>
      </w:r>
      <w:r>
        <w:t xml:space="preserve">  </w:t>
      </w:r>
      <w:r w:rsidRPr="00DB64CE">
        <w:rPr>
          <w:rFonts w:cstheme="minorBidi" w:hAnsiTheme="minorHAnsi" w:eastAsiaTheme="minorHAnsi" w:asciiTheme="minorHAnsi"/>
          <w:b/>
        </w:rPr>
        <w:t>Map of pMIR-REPORT</w:t>
      </w:r>
      <w:r>
        <w:rPr>
          <w:rFonts w:cstheme="minorBidi" w:hAnsiTheme="minorHAnsi" w:eastAsiaTheme="minorHAnsi" w:asciiTheme="minorHAnsi"/>
          <w:b/>
        </w:rPr>
        <w:t>TM </w:t>
      </w:r>
      <w:r>
        <w:rPr>
          <w:rFonts w:cstheme="minorBidi" w:hAnsiTheme="minorHAnsi" w:eastAsiaTheme="minorHAnsi" w:asciiTheme="minorHAnsi"/>
          <w:b/>
        </w:rPr>
        <w:t>Luciferase</w:t>
      </w:r>
    </w:p>
    <w:p w:rsidR="0018722C">
      <w:pPr>
        <w:pStyle w:val="affff5"/>
        <w:keepNext/>
        <w:topLinePunct/>
      </w:pPr>
      <w:r>
        <w:rPr>
          <w:sz w:val="20"/>
        </w:rPr>
        <w:drawing>
          <wp:inline distT="0" distB="0" distL="0" distR="0">
            <wp:extent cx="4702500" cy="4583457"/>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27" cstate="print"/>
                    <a:stretch>
                      <a:fillRect/>
                    </a:stretch>
                  </pic:blipFill>
                  <pic:spPr>
                    <a:xfrm>
                      <a:off x="0" y="0"/>
                      <a:ext cx="5193241" cy="506177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b/>
        </w:rPr>
        <w:t>图</w:t>
      </w:r>
      <w:r>
        <w:rPr>
          <w:rFonts w:cstheme="minorBidi" w:hAnsiTheme="minorHAnsi" w:eastAsiaTheme="minorHAnsi" w:asciiTheme="minorHAnsi"/>
          <w:b/>
        </w:rPr>
        <w:t>1-3</w:t>
      </w:r>
      <w:r>
        <w:t xml:space="preserve">  </w:t>
      </w:r>
      <w:r w:rsidRPr="00DB64CE">
        <w:rPr>
          <w:rFonts w:cstheme="minorBidi" w:hAnsiTheme="minorHAnsi" w:eastAsiaTheme="minorHAnsi" w:asciiTheme="minorHAnsi"/>
          <w:b/>
        </w:rPr>
        <w:t>pGL-3-control</w:t>
      </w:r>
      <w:r>
        <w:rPr>
          <w:rFonts w:ascii="黑体" w:eastAsia="黑体" w:hint="eastAsia" w:cstheme="minorBidi" w:hAnsiTheme="minorHAnsi"/>
          <w:b/>
        </w:rPr>
        <w:t>质粒结构及多克隆位点</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1-3</w:t>
      </w:r>
      <w:r>
        <w:t xml:space="preserve">  </w:t>
      </w:r>
      <w:r w:rsidRPr="00DB64CE">
        <w:rPr>
          <w:rFonts w:cstheme="minorBidi" w:hAnsiTheme="minorHAnsi" w:eastAsiaTheme="minorHAnsi" w:asciiTheme="minorHAnsi"/>
          <w:b/>
        </w:rPr>
        <w:t>The pGL-3-control vector circle Map and the sequence reference points</w:t>
      </w:r>
    </w:p>
    <w:p w:rsidR="0018722C">
      <w:pPr>
        <w:pStyle w:val="affff5"/>
        <w:keepNext/>
        <w:topLinePunct/>
      </w:pPr>
      <w:r>
        <w:rPr>
          <w:sz w:val="20"/>
        </w:rPr>
        <w:drawing>
          <wp:inline distT="0" distB="0" distL="0" distR="0">
            <wp:extent cx="4713500" cy="5385724"/>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28" cstate="print"/>
                    <a:stretch>
                      <a:fillRect/>
                    </a:stretch>
                  </pic:blipFill>
                  <pic:spPr>
                    <a:xfrm>
                      <a:off x="0" y="0"/>
                      <a:ext cx="5270100" cy="602170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b/>
        </w:rPr>
        <w:t>图</w:t>
      </w:r>
      <w:r>
        <w:rPr>
          <w:rFonts w:cstheme="minorBidi" w:hAnsiTheme="minorHAnsi" w:eastAsiaTheme="minorHAnsi" w:asciiTheme="minorHAnsi"/>
          <w:b/>
        </w:rPr>
        <w:t>1-4</w:t>
      </w:r>
      <w:r>
        <w:t xml:space="preserve">  </w:t>
      </w:r>
      <w:r w:rsidRPr="00DB64CE">
        <w:rPr>
          <w:rFonts w:cstheme="minorBidi" w:hAnsiTheme="minorHAnsi" w:eastAsiaTheme="minorHAnsi" w:asciiTheme="minorHAnsi"/>
          <w:b/>
        </w:rPr>
        <w:t>pRL-TK</w:t>
      </w:r>
      <w:r>
        <w:rPr>
          <w:rFonts w:ascii="黑体" w:eastAsia="黑体" w:hint="eastAsia" w:cstheme="minorBidi" w:hAnsiTheme="minorHAnsi"/>
          <w:b/>
        </w:rPr>
        <w:t>质粒结构及多克隆位点</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1-4</w:t>
      </w:r>
      <w:r>
        <w:t xml:space="preserve">  </w:t>
      </w:r>
      <w:r w:rsidRPr="00DB64CE">
        <w:rPr>
          <w:rFonts w:cstheme="minorBidi" w:hAnsiTheme="minorHAnsi" w:eastAsiaTheme="minorHAnsi" w:asciiTheme="minorHAnsi"/>
          <w:b/>
        </w:rPr>
        <w:t>The pRL-TK vector circle Map and the sequence reference points</w:t>
      </w:r>
    </w:p>
    <w:p w:rsidR="0018722C">
      <w:pPr>
        <w:pStyle w:val="affff5"/>
        <w:keepNext/>
        <w:topLinePunct/>
      </w:pPr>
      <w:r>
        <w:rPr>
          <w:sz w:val="20"/>
        </w:rPr>
        <w:drawing>
          <wp:inline distT="0" distB="0" distL="0" distR="0">
            <wp:extent cx="4702500" cy="4298168"/>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29" cstate="print"/>
                    <a:stretch>
                      <a:fillRect/>
                    </a:stretch>
                  </pic:blipFill>
                  <pic:spPr>
                    <a:xfrm>
                      <a:off x="0" y="0"/>
                      <a:ext cx="5240316" cy="4789741"/>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b/>
        </w:rPr>
        <w:t>图</w:t>
      </w:r>
      <w:r>
        <w:rPr>
          <w:rFonts w:cstheme="minorBidi" w:hAnsiTheme="minorHAnsi" w:eastAsiaTheme="minorHAnsi" w:asciiTheme="minorHAnsi"/>
          <w:b/>
        </w:rPr>
        <w:t>1-5</w:t>
      </w:r>
      <w:r>
        <w:t xml:space="preserve">  </w:t>
      </w:r>
      <w:r w:rsidRPr="00DB64CE">
        <w:rPr>
          <w:rFonts w:cstheme="minorBidi" w:hAnsiTheme="minorHAnsi" w:eastAsiaTheme="minorHAnsi" w:asciiTheme="minorHAnsi"/>
          <w:b/>
        </w:rPr>
        <w:t>pEGFP-C1</w:t>
      </w:r>
      <w:r>
        <w:rPr>
          <w:rFonts w:ascii="黑体" w:eastAsia="黑体" w:hint="eastAsia" w:cstheme="minorBidi" w:hAnsiTheme="minorHAnsi"/>
          <w:b/>
        </w:rPr>
        <w:t>质粒结构及多克隆位点序列</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1-5</w:t>
      </w:r>
      <w:r>
        <w:t xml:space="preserve">  </w:t>
      </w:r>
      <w:r w:rsidRPr="00DB64CE">
        <w:rPr>
          <w:rFonts w:cstheme="minorBidi" w:hAnsiTheme="minorHAnsi" w:eastAsiaTheme="minorHAnsi" w:asciiTheme="minorHAnsi"/>
          <w:b/>
        </w:rPr>
        <w:t>The pEGFP-C1 circle map and multiple cloning sequence</w:t>
      </w:r>
    </w:p>
    <w:p w:rsidR="0018722C">
      <w:pPr>
        <w:pStyle w:val="4"/>
        <w:topLinePunct/>
        <w:ind w:left="200" w:hangingChars="200" w:hanging="200"/>
      </w:pPr>
      <w:bookmarkStart w:name="_bookmark14" w:id="32"/>
      <w:bookmarkEnd w:id="32"/>
      <w:r>
        <w:rPr>
          <w:b/>
        </w:rPr>
        <w:t>1.1.7</w:t>
      </w:r>
      <w:bookmarkStart w:name="_bookmark14" w:id="33"/>
      <w:bookmarkEnd w:id="33"/>
      <w:r>
        <w:rPr>
          <w:b/>
        </w:rPr>
        <w:t>.</w:t>
      </w:r>
      <w:r>
        <w:t xml:space="preserve"> </w:t>
      </w:r>
      <w:r>
        <w:t>引物</w:t>
      </w:r>
    </w:p>
    <w:p w:rsidR="0018722C">
      <w:pPr>
        <w:pStyle w:val="a8"/>
        <w:topLinePunct/>
      </w:pPr>
      <w:r>
        <w:rPr>
          <w:rFonts w:cstheme="minorBidi" w:hAnsiTheme="minorHAnsi" w:eastAsiaTheme="minorHAnsi" w:asciiTheme="minorHAnsi"/>
          <w:b/>
        </w:rPr>
        <w:t>Tab.</w:t>
      </w:r>
      <w:r>
        <w:t xml:space="preserve"> </w:t>
      </w:r>
      <w:r w:rsidRPr="00DB64CE">
        <w:rPr>
          <w:rFonts w:cstheme="minorBidi" w:hAnsiTheme="minorHAnsi" w:eastAsiaTheme="minorHAnsi" w:asciiTheme="minorHAnsi"/>
          <w:b/>
        </w:rPr>
        <w:t>2</w:t>
      </w:r>
      <w:r>
        <w:t xml:space="preserve">  </w:t>
      </w:r>
      <w:r w:rsidRPr="00DB64CE">
        <w:rPr>
          <w:rFonts w:cstheme="minorBidi" w:hAnsiTheme="minorHAnsi" w:eastAsiaTheme="minorHAnsi" w:asciiTheme="minorHAnsi"/>
          <w:b/>
        </w:rPr>
        <w:t>Primers used for DNA cloning and qRT-PCR</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67"/>
        <w:gridCol w:w="5965"/>
      </w:tblGrid>
      <w:tr>
        <w:trPr>
          <w:tblHeader/>
        </w:trPr>
        <w:tc>
          <w:tcPr>
            <w:tcW w:w="1504" w:type="pct"/>
            <w:vAlign w:val="center"/>
            <w:tcBorders>
              <w:bottom w:val="single" w:sz="4" w:space="0" w:color="auto"/>
            </w:tcBorders>
          </w:tcPr>
          <w:p w:rsidR="0018722C">
            <w:pPr>
              <w:pStyle w:val="a7"/>
              <w:topLinePunct/>
              <w:ind w:leftChars="0" w:left="0" w:rightChars="0" w:right="0" w:firstLineChars="0" w:firstLine="0"/>
              <w:spacing w:line="240" w:lineRule="atLeast"/>
            </w:pPr>
            <w:r>
              <w:t>Primers for DNA cloning</w:t>
            </w:r>
          </w:p>
        </w:tc>
        <w:tc>
          <w:tcPr>
            <w:tcW w:w="349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Sequence </w:t>
            </w:r>
            <w:r>
              <w:t xml:space="preserve">(</w:t>
            </w:r>
            <w:r>
              <w:t xml:space="preserve">5</w:t>
            </w:r>
            <w:r>
              <w:t xml:space="preserve">'</w:t>
            </w:r>
            <w:r>
              <w:t xml:space="preserve">-3</w:t>
            </w:r>
            <w:r>
              <w:t xml:space="preserve">'</w:t>
            </w:r>
            <w:r>
              <w:t xml:space="preserve">)</w:t>
            </w:r>
          </w:p>
        </w:tc>
      </w:tr>
      <w:tr>
        <w:tc>
          <w:tcPr>
            <w:tcW w:w="1504" w:type="pct"/>
            <w:vAlign w:val="center"/>
          </w:tcPr>
          <w:p w:rsidR="0018722C">
            <w:pPr>
              <w:pStyle w:val="ac"/>
              <w:topLinePunct/>
              <w:ind w:leftChars="0" w:left="0" w:rightChars="0" w:right="0" w:firstLineChars="0" w:firstLine="0"/>
              <w:spacing w:line="240" w:lineRule="atLeast"/>
            </w:pPr>
            <w:r/>
            <w:r>
              <w:t/>
            </w:r>
            <w:r>
              <w:t>M</w:t>
            </w:r>
            <w:r>
              <w:t>iR-125b reporter up</w:t>
            </w:r>
          </w:p>
        </w:tc>
        <w:tc>
          <w:tcPr>
            <w:tcW w:w="3496" w:type="pct"/>
            <w:vAlign w:val="center"/>
          </w:tcPr>
          <w:p w:rsidR="0018722C">
            <w:pPr>
              <w:pStyle w:val="ad"/>
              <w:topLinePunct/>
              <w:ind w:leftChars="0" w:left="0" w:rightChars="0" w:right="0" w:firstLineChars="0" w:firstLine="0"/>
              <w:spacing w:line="240" w:lineRule="atLeast"/>
            </w:pPr>
            <w:r>
              <w:t>CTAGATCACAAGTTAGGGTCTCAGGGAA</w:t>
            </w:r>
          </w:p>
        </w:tc>
      </w:tr>
      <w:tr>
        <w:tc>
          <w:tcPr>
            <w:tcW w:w="1504" w:type="pct"/>
            <w:vAlign w:val="center"/>
          </w:tcPr>
          <w:p w:rsidR="0018722C">
            <w:pPr>
              <w:pStyle w:val="ac"/>
              <w:topLinePunct/>
              <w:ind w:leftChars="0" w:left="0" w:rightChars="0" w:right="0" w:firstLineChars="0" w:firstLine="0"/>
              <w:spacing w:line="240" w:lineRule="atLeast"/>
            </w:pPr>
            <w:r/>
            <w:r>
              <w:t/>
            </w:r>
            <w:r>
              <w:t>M</w:t>
            </w:r>
            <w:r>
              <w:t>iR-125b reporter down</w:t>
            </w:r>
          </w:p>
        </w:tc>
        <w:tc>
          <w:tcPr>
            <w:tcW w:w="3496" w:type="pct"/>
            <w:vAlign w:val="center"/>
          </w:tcPr>
          <w:p w:rsidR="0018722C">
            <w:pPr>
              <w:pStyle w:val="ad"/>
              <w:topLinePunct/>
              <w:ind w:leftChars="0" w:left="0" w:rightChars="0" w:right="0" w:firstLineChars="0" w:firstLine="0"/>
              <w:spacing w:line="240" w:lineRule="atLeast"/>
            </w:pPr>
            <w:r>
              <w:t>CGCGTTCCCTGAGACCCTAACTTGTGAT</w:t>
            </w:r>
          </w:p>
        </w:tc>
      </w:tr>
      <w:tr>
        <w:tc>
          <w:tcPr>
            <w:tcW w:w="1504" w:type="pct"/>
            <w:vAlign w:val="center"/>
          </w:tcPr>
          <w:p w:rsidR="0018722C">
            <w:pPr>
              <w:pStyle w:val="ac"/>
              <w:topLinePunct/>
              <w:ind w:leftChars="0" w:left="0" w:rightChars="0" w:right="0" w:firstLineChars="0" w:firstLine="0"/>
              <w:spacing w:line="240" w:lineRule="atLeast"/>
            </w:pPr>
            <w:r>
              <w:t>Mcl-1_WT up</w:t>
            </w:r>
          </w:p>
        </w:tc>
        <w:tc>
          <w:tcPr>
            <w:tcW w:w="3496" w:type="pct"/>
            <w:vAlign w:val="center"/>
          </w:tcPr>
          <w:p w:rsidR="0018722C">
            <w:pPr>
              <w:pStyle w:val="ad"/>
              <w:topLinePunct/>
              <w:ind w:leftChars="0" w:left="0" w:rightChars="0" w:right="0" w:firstLineChars="0" w:firstLine="0"/>
              <w:spacing w:line="240" w:lineRule="atLeast"/>
            </w:pPr>
            <w:r>
              <w:t>TCTAGACCCAATTCATTAGGTATGACTG</w:t>
            </w:r>
          </w:p>
        </w:tc>
      </w:tr>
      <w:tr>
        <w:tc>
          <w:tcPr>
            <w:tcW w:w="1504" w:type="pct"/>
            <w:vAlign w:val="center"/>
          </w:tcPr>
          <w:p w:rsidR="0018722C">
            <w:pPr>
              <w:pStyle w:val="ac"/>
              <w:topLinePunct/>
              <w:ind w:leftChars="0" w:left="0" w:rightChars="0" w:right="0" w:firstLineChars="0" w:firstLine="0"/>
              <w:spacing w:line="240" w:lineRule="atLeast"/>
            </w:pPr>
            <w:r>
              <w:t>Mcl-1_WT down</w:t>
            </w:r>
          </w:p>
        </w:tc>
        <w:tc>
          <w:tcPr>
            <w:tcW w:w="3496" w:type="pct"/>
            <w:vAlign w:val="center"/>
          </w:tcPr>
          <w:p w:rsidR="0018722C">
            <w:pPr>
              <w:pStyle w:val="ad"/>
              <w:topLinePunct/>
              <w:ind w:leftChars="0" w:left="0" w:rightChars="0" w:right="0" w:firstLineChars="0" w:firstLine="0"/>
              <w:spacing w:line="240" w:lineRule="atLeast"/>
            </w:pPr>
            <w:r>
              <w:t>ACGCGTGTTAGGGAAACACACTACATTTG</w:t>
            </w:r>
          </w:p>
        </w:tc>
      </w:tr>
      <w:tr>
        <w:tc>
          <w:tcPr>
            <w:tcW w:w="1504" w:type="pct"/>
            <w:vAlign w:val="center"/>
          </w:tcPr>
          <w:p w:rsidR="0018722C">
            <w:pPr>
              <w:pStyle w:val="ac"/>
              <w:topLinePunct/>
              <w:ind w:leftChars="0" w:left="0" w:rightChars="0" w:right="0" w:firstLineChars="0" w:firstLine="0"/>
              <w:spacing w:line="240" w:lineRule="atLeast"/>
            </w:pPr>
            <w:r>
              <w:t>Mcl-1_MUT up</w:t>
            </w:r>
          </w:p>
        </w:tc>
        <w:tc>
          <w:tcPr>
            <w:tcW w:w="3496" w:type="pct"/>
            <w:vAlign w:val="center"/>
          </w:tcPr>
          <w:p w:rsidR="0018722C">
            <w:pPr>
              <w:pStyle w:val="ad"/>
              <w:topLinePunct/>
              <w:ind w:leftChars="0" w:left="0" w:rightChars="0" w:right="0" w:firstLineChars="0" w:firstLine="0"/>
              <w:spacing w:line="240" w:lineRule="atLeast"/>
            </w:pPr>
            <w:r>
              <w:t>CTGTCCCAAAAACATGCAGTCCTCTAG</w:t>
            </w:r>
          </w:p>
        </w:tc>
      </w:tr>
      <w:tr>
        <w:tc>
          <w:tcPr>
            <w:tcW w:w="1504" w:type="pct"/>
            <w:vAlign w:val="center"/>
          </w:tcPr>
          <w:p w:rsidR="0018722C">
            <w:pPr>
              <w:pStyle w:val="ac"/>
              <w:topLinePunct/>
              <w:ind w:leftChars="0" w:left="0" w:rightChars="0" w:right="0" w:firstLineChars="0" w:firstLine="0"/>
              <w:spacing w:line="240" w:lineRule="atLeast"/>
            </w:pPr>
            <w:r>
              <w:t>Mcl-1_MUT down</w:t>
            </w:r>
          </w:p>
        </w:tc>
        <w:tc>
          <w:tcPr>
            <w:tcW w:w="3496" w:type="pct"/>
            <w:vAlign w:val="center"/>
          </w:tcPr>
          <w:p w:rsidR="0018722C">
            <w:pPr>
              <w:pStyle w:val="ad"/>
              <w:topLinePunct/>
              <w:ind w:leftChars="0" w:left="0" w:rightChars="0" w:right="0" w:firstLineChars="0" w:firstLine="0"/>
              <w:spacing w:line="240" w:lineRule="atLeast"/>
            </w:pPr>
            <w:r>
              <w:t>TTTTGGGACAGAGAAGCGTAAGAC</w:t>
            </w:r>
          </w:p>
        </w:tc>
      </w:tr>
      <w:tr>
        <w:tc>
          <w:tcPr>
            <w:tcW w:w="1504" w:type="pct"/>
            <w:vAlign w:val="center"/>
          </w:tcPr>
          <w:p w:rsidR="0018722C">
            <w:pPr>
              <w:pStyle w:val="ac"/>
              <w:topLinePunct/>
              <w:ind w:leftChars="0" w:left="0" w:rightChars="0" w:right="0" w:firstLineChars="0" w:firstLine="0"/>
              <w:spacing w:line="240" w:lineRule="atLeast"/>
            </w:pPr>
            <w:r>
              <w:t>IL6R_WT up</w:t>
            </w:r>
          </w:p>
        </w:tc>
        <w:tc>
          <w:tcPr>
            <w:tcW w:w="3496" w:type="pct"/>
            <w:vAlign w:val="center"/>
          </w:tcPr>
          <w:p w:rsidR="0018722C">
            <w:pPr>
              <w:pStyle w:val="ad"/>
              <w:topLinePunct/>
              <w:ind w:leftChars="0" w:left="0" w:rightChars="0" w:right="0" w:firstLineChars="0" w:firstLine="0"/>
              <w:spacing w:line="240" w:lineRule="atLeast"/>
            </w:pPr>
            <w:r>
              <w:t>TCTAGAGCTAGAGTGAACTTGGGCCAC</w:t>
            </w:r>
          </w:p>
        </w:tc>
      </w:tr>
      <w:tr>
        <w:tc>
          <w:tcPr>
            <w:tcW w:w="1504" w:type="pct"/>
            <w:vAlign w:val="center"/>
          </w:tcPr>
          <w:p w:rsidR="0018722C">
            <w:pPr>
              <w:pStyle w:val="ac"/>
              <w:topLinePunct/>
              <w:ind w:leftChars="0" w:left="0" w:rightChars="0" w:right="0" w:firstLineChars="0" w:firstLine="0"/>
              <w:spacing w:line="240" w:lineRule="atLeast"/>
            </w:pPr>
            <w:r>
              <w:t>IL6R_WT down</w:t>
            </w:r>
          </w:p>
        </w:tc>
        <w:tc>
          <w:tcPr>
            <w:tcW w:w="3496" w:type="pct"/>
            <w:vAlign w:val="center"/>
          </w:tcPr>
          <w:p w:rsidR="0018722C">
            <w:pPr>
              <w:pStyle w:val="ad"/>
              <w:topLinePunct/>
              <w:ind w:leftChars="0" w:left="0" w:rightChars="0" w:right="0" w:firstLineChars="0" w:firstLine="0"/>
              <w:spacing w:line="240" w:lineRule="atLeast"/>
            </w:pPr>
            <w:r>
              <w:t>ACGCGTCACAGCGAATATTGGATATTCCACC</w:t>
            </w:r>
          </w:p>
        </w:tc>
      </w:tr>
      <w:tr>
        <w:tc>
          <w:tcPr>
            <w:tcW w:w="1504" w:type="pct"/>
            <w:vAlign w:val="center"/>
          </w:tcPr>
          <w:p w:rsidR="0018722C">
            <w:pPr>
              <w:pStyle w:val="ac"/>
              <w:topLinePunct/>
              <w:ind w:leftChars="0" w:left="0" w:rightChars="0" w:right="0" w:firstLineChars="0" w:firstLine="0"/>
              <w:spacing w:line="240" w:lineRule="atLeast"/>
            </w:pPr>
            <w:r>
              <w:t>IL6R_MUT up</w:t>
            </w:r>
          </w:p>
        </w:tc>
        <w:tc>
          <w:tcPr>
            <w:tcW w:w="3496" w:type="pct"/>
            <w:vAlign w:val="center"/>
          </w:tcPr>
          <w:p w:rsidR="0018722C">
            <w:pPr>
              <w:pStyle w:val="ad"/>
              <w:topLinePunct/>
              <w:ind w:leftChars="0" w:left="0" w:rightChars="0" w:right="0" w:firstLineChars="0" w:firstLine="0"/>
              <w:spacing w:line="240" w:lineRule="atLeast"/>
            </w:pPr>
            <w:r>
              <w:t>GTCCCCCTGGTCGTTTTCAACAGA AT</w:t>
            </w:r>
          </w:p>
        </w:tc>
      </w:tr>
      <w:tr>
        <w:tc>
          <w:tcPr>
            <w:tcW w:w="1504" w:type="pct"/>
            <w:vAlign w:val="center"/>
            <w:tcBorders>
              <w:top w:val="single" w:sz="4" w:space="0" w:color="auto"/>
            </w:tcBorders>
          </w:tcPr>
          <w:p w:rsidR="0018722C">
            <w:pPr>
              <w:pStyle w:val="ac"/>
              <w:topLinePunct/>
              <w:ind w:leftChars="0" w:left="0" w:rightChars="0" w:right="0" w:firstLineChars="0" w:firstLine="0"/>
              <w:spacing w:line="240" w:lineRule="atLeast"/>
            </w:pPr>
            <w:r>
              <w:t>IL6R_MUT down</w:t>
            </w:r>
          </w:p>
        </w:tc>
        <w:tc>
          <w:tcPr>
            <w:tcW w:w="3496" w:type="pct"/>
            <w:vAlign w:val="center"/>
            <w:tcBorders>
              <w:top w:val="single" w:sz="4" w:space="0" w:color="auto"/>
            </w:tcBorders>
          </w:tcPr>
          <w:p w:rsidR="0018722C">
            <w:pPr>
              <w:pStyle w:val="ad"/>
              <w:topLinePunct/>
              <w:ind w:leftChars="0" w:left="0" w:rightChars="0" w:right="0" w:firstLineChars="0" w:firstLine="0"/>
              <w:spacing w:line="240" w:lineRule="atLeast"/>
            </w:pPr>
            <w:r>
              <w:t>CAGGGGGACAGATACTGTATTATTC</w:t>
            </w:r>
          </w:p>
        </w:tc>
      </w:tr>
    </w:tbl>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6098"/>
      </w:tblGrid>
      <w:tr>
        <w:trPr>
          <w:trHeight w:val="460" w:hRule="atLeast"/>
        </w:trPr>
        <w:tc>
          <w:tcPr>
            <w:tcW w:w="2433" w:type="dxa"/>
            <w:tcBorders>
              <w:top w:val="single" w:sz="4" w:space="0" w:color="000000"/>
              <w:bottom w:val="single" w:sz="4" w:space="0" w:color="000000"/>
            </w:tcBorders>
          </w:tcPr>
          <w:p w:rsidR="0018722C">
            <w:pPr>
              <w:topLinePunct/>
              <w:pStyle w:val="affa"/>
            </w:pPr>
          </w:p>
          <w:p w:rsidR="0018722C">
            <w:pPr>
              <w:topLinePunct/>
              <w:ind w:leftChars="0" w:left="0" w:rightChars="0" w:right="0" w:firstLineChars="0" w:firstLine="0"/>
              <w:spacing w:line="240" w:lineRule="atLeast"/>
            </w:pPr>
            <w:r>
              <w:rPr>
                <w:b/>
              </w:rPr>
              <w:t>Primers for qRT-PCR</w:t>
            </w:r>
          </w:p>
        </w:tc>
        <w:tc>
          <w:tcPr>
            <w:tcW w:w="60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 xml:space="preserve">Sequence </w:t>
            </w:r>
            <w:r>
              <w:rPr>
                <w:b/>
              </w:rPr>
              <w:t xml:space="preserve">(</w:t>
            </w:r>
            <w:r>
              <w:rPr>
                <w:b/>
              </w:rPr>
              <w:t xml:space="preserve">5</w:t>
            </w:r>
            <w:r>
              <w:rPr>
                <w:b/>
              </w:rPr>
              <w:t xml:space="preserve">'</w:t>
            </w:r>
            <w:r>
              <w:rPr>
                <w:b/>
              </w:rPr>
              <w:t xml:space="preserve">-3</w:t>
            </w:r>
            <w:r>
              <w:rPr>
                <w:b/>
              </w:rPr>
              <w:t xml:space="preserve">'</w:t>
            </w:r>
            <w:r>
              <w:rPr>
                <w:b/>
              </w:rPr>
              <w:t xml:space="preserve">)</w:t>
            </w:r>
          </w:p>
        </w:tc>
      </w:tr>
      <w:tr>
        <w:trPr>
          <w:trHeight w:val="920" w:hRule="atLeast"/>
        </w:trPr>
        <w:tc>
          <w:tcPr>
            <w:tcW w:w="2433" w:type="dxa"/>
            <w:tcBorders>
              <w:top w:val="single" w:sz="4" w:space="0" w:color="000000"/>
            </w:tcBorders>
          </w:tcPr>
          <w:p w:rsidR="0018722C">
            <w:pPr>
              <w:topLinePunct/>
              <w:ind w:leftChars="0" w:left="0" w:rightChars="0" w:right="0" w:firstLineChars="0" w:firstLine="0"/>
              <w:spacing w:line="240" w:lineRule="atLeast"/>
            </w:pPr>
            <w:r/>
            <w:r>
              <w:t/>
            </w:r>
            <w:r>
              <w:t>M</w:t>
            </w:r>
            <w:r>
              <w:t>iR-125b RT</w:t>
            </w:r>
          </w:p>
        </w:tc>
        <w:tc>
          <w:tcPr>
            <w:tcW w:w="6098" w:type="dxa"/>
            <w:tcBorders>
              <w:top w:val="single" w:sz="4" w:space="0" w:color="000000"/>
            </w:tcBorders>
          </w:tcPr>
          <w:p w:rsidR="0018722C">
            <w:pPr>
              <w:topLinePunct/>
              <w:ind w:leftChars="0" w:left="0" w:rightChars="0" w:right="0" w:firstLineChars="0" w:firstLine="0"/>
              <w:spacing w:line="240" w:lineRule="atLeast"/>
            </w:pPr>
            <w:r>
              <w:t>GTCGTATCCAGTGCAGGGTCCGAGGTATTCGCACTGGATA</w:t>
            </w:r>
          </w:p>
          <w:p w:rsidR="0018722C">
            <w:pPr>
              <w:topLinePunct/>
            </w:pPr>
          </w:p>
          <w:p w:rsidR="0018722C">
            <w:pPr>
              <w:topLinePunct/>
              <w:ind w:leftChars="0" w:left="0" w:rightChars="0" w:right="0" w:firstLineChars="0" w:firstLine="0"/>
              <w:spacing w:line="240" w:lineRule="atLeast"/>
            </w:pPr>
            <w:r>
              <w:t>CGACTCACAAG</w:t>
            </w:r>
          </w:p>
        </w:tc>
      </w:tr>
      <w:tr>
        <w:trPr>
          <w:trHeight w:val="460" w:hRule="atLeast"/>
        </w:trPr>
        <w:tc>
          <w:tcPr>
            <w:tcW w:w="2433" w:type="dxa"/>
          </w:tcPr>
          <w:p w:rsidR="0018722C">
            <w:pPr>
              <w:topLinePunct/>
              <w:ind w:leftChars="0" w:left="0" w:rightChars="0" w:right="0" w:firstLineChars="0" w:firstLine="0"/>
              <w:spacing w:line="240" w:lineRule="atLeast"/>
            </w:pPr>
            <w:r/>
            <w:r>
              <w:t/>
            </w:r>
            <w:r>
              <w:t>M</w:t>
            </w:r>
            <w:r>
              <w:t>iR-125b up</w:t>
            </w:r>
          </w:p>
        </w:tc>
        <w:tc>
          <w:tcPr>
            <w:tcW w:w="6098" w:type="dxa"/>
          </w:tcPr>
          <w:p w:rsidR="0018722C">
            <w:pPr>
              <w:topLinePunct/>
              <w:ind w:leftChars="0" w:left="0" w:rightChars="0" w:right="0" w:firstLineChars="0" w:firstLine="0"/>
              <w:spacing w:line="240" w:lineRule="atLeast"/>
            </w:pPr>
            <w:r>
              <w:t>GCGCTCCCTGAGACCCTAA</w:t>
            </w:r>
          </w:p>
        </w:tc>
      </w:tr>
      <w:tr>
        <w:trPr>
          <w:trHeight w:val="460" w:hRule="atLeast"/>
        </w:trPr>
        <w:tc>
          <w:tcPr>
            <w:tcW w:w="2433" w:type="dxa"/>
          </w:tcPr>
          <w:p w:rsidR="0018722C">
            <w:pPr>
              <w:topLinePunct/>
              <w:ind w:leftChars="0" w:left="0" w:rightChars="0" w:right="0" w:firstLineChars="0" w:firstLine="0"/>
              <w:spacing w:line="240" w:lineRule="atLeast"/>
            </w:pPr>
            <w:r/>
            <w:r>
              <w:t/>
            </w:r>
            <w:r>
              <w:t>M</w:t>
            </w:r>
            <w:r>
              <w:t>iR-125b down</w:t>
            </w:r>
          </w:p>
        </w:tc>
        <w:tc>
          <w:tcPr>
            <w:tcW w:w="6098" w:type="dxa"/>
          </w:tcPr>
          <w:p w:rsidR="0018722C">
            <w:pPr>
              <w:topLinePunct/>
              <w:ind w:leftChars="0" w:left="0" w:rightChars="0" w:right="0" w:firstLineChars="0" w:firstLine="0"/>
              <w:spacing w:line="240" w:lineRule="atLeast"/>
            </w:pPr>
            <w:r>
              <w:t>CAGTGCAGGGTCCGAGGT</w:t>
            </w:r>
          </w:p>
        </w:tc>
      </w:tr>
      <w:tr>
        <w:trPr>
          <w:trHeight w:val="460" w:hRule="atLeast"/>
        </w:trPr>
        <w:tc>
          <w:tcPr>
            <w:tcW w:w="2433" w:type="dxa"/>
          </w:tcPr>
          <w:p w:rsidR="0018722C">
            <w:pPr>
              <w:topLinePunct/>
              <w:ind w:leftChars="0" w:left="0" w:rightChars="0" w:right="0" w:firstLineChars="0" w:firstLine="0"/>
              <w:spacing w:line="240" w:lineRule="atLeast"/>
            </w:pPr>
            <w:r>
              <w:t>U6 snRNA RT</w:t>
            </w:r>
          </w:p>
        </w:tc>
        <w:tc>
          <w:tcPr>
            <w:tcW w:w="6098" w:type="dxa"/>
          </w:tcPr>
          <w:p w:rsidR="0018722C">
            <w:pPr>
              <w:topLinePunct/>
              <w:ind w:leftChars="0" w:left="0" w:rightChars="0" w:right="0" w:firstLineChars="0" w:firstLine="0"/>
              <w:spacing w:line="240" w:lineRule="atLeast"/>
            </w:pPr>
            <w:r>
              <w:t>AAAATATGGAACGCTTCACGAATTTG</w:t>
            </w:r>
          </w:p>
        </w:tc>
      </w:tr>
      <w:tr>
        <w:trPr>
          <w:trHeight w:val="460" w:hRule="atLeast"/>
        </w:trPr>
        <w:tc>
          <w:tcPr>
            <w:tcW w:w="2433" w:type="dxa"/>
          </w:tcPr>
          <w:p w:rsidR="0018722C">
            <w:pPr>
              <w:topLinePunct/>
              <w:ind w:leftChars="0" w:left="0" w:rightChars="0" w:right="0" w:firstLineChars="0" w:firstLine="0"/>
              <w:spacing w:line="240" w:lineRule="atLeast"/>
            </w:pPr>
            <w:r>
              <w:t>U6 snRNA up</w:t>
            </w:r>
          </w:p>
        </w:tc>
        <w:tc>
          <w:tcPr>
            <w:tcW w:w="6098" w:type="dxa"/>
          </w:tcPr>
          <w:p w:rsidR="0018722C">
            <w:pPr>
              <w:topLinePunct/>
              <w:ind w:leftChars="0" w:left="0" w:rightChars="0" w:right="0" w:firstLineChars="0" w:firstLine="0"/>
              <w:spacing w:line="240" w:lineRule="atLeast"/>
            </w:pPr>
            <w:r>
              <w:t>CTCGCTTCGGCAGCACATATACT</w:t>
            </w:r>
          </w:p>
        </w:tc>
      </w:tr>
      <w:tr>
        <w:trPr>
          <w:trHeight w:val="460" w:hRule="atLeast"/>
        </w:trPr>
        <w:tc>
          <w:tcPr>
            <w:tcW w:w="2433" w:type="dxa"/>
            <w:tcBorders>
              <w:bottom w:val="single" w:sz="4" w:space="0" w:color="000000"/>
            </w:tcBorders>
          </w:tcPr>
          <w:p w:rsidR="0018722C">
            <w:pPr>
              <w:topLinePunct/>
              <w:ind w:leftChars="0" w:left="0" w:rightChars="0" w:right="0" w:firstLineChars="0" w:firstLine="0"/>
              <w:spacing w:line="240" w:lineRule="atLeast"/>
            </w:pPr>
            <w:r>
              <w:t>U6 snRNA down</w:t>
            </w:r>
          </w:p>
        </w:tc>
        <w:tc>
          <w:tcPr>
            <w:tcW w:w="6098" w:type="dxa"/>
            <w:tcBorders>
              <w:bottom w:val="single" w:sz="4" w:space="0" w:color="000000"/>
            </w:tcBorders>
          </w:tcPr>
          <w:p w:rsidR="0018722C">
            <w:pPr>
              <w:topLinePunct/>
              <w:ind w:leftChars="0" w:left="0" w:rightChars="0" w:right="0" w:firstLineChars="0" w:firstLine="0"/>
              <w:spacing w:line="240" w:lineRule="atLeast"/>
            </w:pPr>
            <w:r>
              <w:t>ACGCTTCACGAATTTGCGTGTC</w:t>
            </w:r>
          </w:p>
        </w:tc>
      </w:tr>
    </w:tbl>
    <w:p w:rsidR="0018722C">
      <w:pPr>
        <w:rPr/>
        <w:topLinePunct/>
        <w:pStyle w:val="affa"/>
      </w:pPr>
    </w:p>
    <w:p w:rsidR="0018722C">
      <w:pPr>
        <w:pStyle w:val="4"/>
        <w:topLinePunct/>
        <w:ind w:left="200" w:hangingChars="200" w:hanging="200"/>
      </w:pPr>
      <w:bookmarkStart w:name="_bookmark15" w:id="34"/>
      <w:bookmarkEnd w:id="34"/>
      <w:r>
        <w:rPr>
          <w:b/>
        </w:rPr>
        <w:t>1.1.8.</w:t>
      </w:r>
      <w:r>
        <w:t xml:space="preserve"> </w:t>
      </w:r>
      <w:r w:rsidRPr="00DB64CE">
        <w:rPr>
          <w:b/>
        </w:rPr>
        <w:t>Northern</w:t>
      </w:r>
      <w:r>
        <w:t>杂交探针</w:t>
      </w:r>
    </w:p>
    <w:p w:rsidR="0018722C">
      <w:pPr>
        <w:pStyle w:val="a8"/>
        <w:topLinePunct/>
      </w:pPr>
      <w:r>
        <w:rPr>
          <w:rFonts w:cstheme="minorBidi" w:hAnsiTheme="minorHAnsi" w:eastAsiaTheme="minorHAnsi" w:asciiTheme="minorHAnsi"/>
          <w:b/>
        </w:rPr>
        <w:t>Tab.</w:t>
      </w:r>
      <w:r>
        <w:t xml:space="preserve"> </w:t>
      </w:r>
      <w:r w:rsidRPr="00DB64CE">
        <w:rPr>
          <w:rFonts w:cstheme="minorBidi" w:hAnsiTheme="minorHAnsi" w:eastAsiaTheme="minorHAnsi" w:asciiTheme="minorHAnsi"/>
          <w:b/>
        </w:rPr>
        <w:t>3</w:t>
      </w:r>
      <w:r>
        <w:t xml:space="preserve">  </w:t>
      </w:r>
      <w:r w:rsidRPr="00DB64CE">
        <w:rPr>
          <w:rFonts w:cstheme="minorBidi" w:hAnsiTheme="minorHAnsi" w:eastAsiaTheme="minorHAnsi" w:asciiTheme="minorHAnsi"/>
          <w:b/>
        </w:rPr>
        <w:t>probes used for Northern blot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8"/>
        <w:gridCol w:w="6616"/>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Probes for Northern blot</w:t>
            </w:r>
          </w:p>
        </w:tc>
      </w:tr>
      <w:tr>
        <w:tc>
          <w:tcPr>
            <w:tcW w:w="1124" w:type="pct"/>
            <w:vAlign w:val="center"/>
          </w:tcPr>
          <w:p w:rsidR="0018722C">
            <w:pPr>
              <w:pStyle w:val="ac"/>
              <w:topLinePunct/>
              <w:ind w:leftChars="0" w:left="0" w:rightChars="0" w:right="0" w:firstLineChars="0" w:firstLine="0"/>
              <w:spacing w:line="240" w:lineRule="atLeast"/>
            </w:pPr>
            <w:r>
              <w:t>miR-125b</w:t>
            </w:r>
          </w:p>
        </w:tc>
        <w:tc>
          <w:tcPr>
            <w:tcW w:w="3876" w:type="pct"/>
            <w:vAlign w:val="center"/>
          </w:tcPr>
          <w:p w:rsidR="0018722C">
            <w:pPr>
              <w:pStyle w:val="ad"/>
              <w:topLinePunct/>
              <w:ind w:leftChars="0" w:left="0" w:rightChars="0" w:right="0" w:firstLineChars="0" w:firstLine="0"/>
              <w:spacing w:line="240" w:lineRule="atLeast"/>
            </w:pPr>
            <w:r>
              <w:t>TCACAAGTTAGGGTCTCAGGGA</w:t>
            </w:r>
          </w:p>
        </w:tc>
      </w:tr>
      <w:tr>
        <w:tc>
          <w:tcPr>
            <w:tcW w:w="1124" w:type="pct"/>
            <w:vAlign w:val="center"/>
            <w:tcBorders>
              <w:top w:val="single" w:sz="4" w:space="0" w:color="auto"/>
            </w:tcBorders>
          </w:tcPr>
          <w:p w:rsidR="0018722C">
            <w:pPr>
              <w:pStyle w:val="ac"/>
              <w:topLinePunct/>
              <w:ind w:leftChars="0" w:left="0" w:rightChars="0" w:right="0" w:firstLineChars="0" w:firstLine="0"/>
              <w:spacing w:line="240" w:lineRule="atLeast"/>
            </w:pPr>
            <w:r>
              <w:t>U6 snRNA</w:t>
            </w:r>
          </w:p>
        </w:tc>
        <w:tc>
          <w:tcPr>
            <w:tcW w:w="3876" w:type="pct"/>
            <w:vAlign w:val="center"/>
            <w:tcBorders>
              <w:top w:val="single" w:sz="4" w:space="0" w:color="auto"/>
            </w:tcBorders>
          </w:tcPr>
          <w:p w:rsidR="0018722C">
            <w:pPr>
              <w:pStyle w:val="ad"/>
              <w:topLinePunct/>
              <w:ind w:leftChars="0" w:left="0" w:rightChars="0" w:right="0" w:firstLineChars="0" w:firstLine="0"/>
              <w:spacing w:line="240" w:lineRule="atLeast"/>
            </w:pPr>
            <w:r>
              <w:t>CACGAATTTGCGTGTCATCCTTGC</w:t>
            </w:r>
          </w:p>
        </w:tc>
      </w:tr>
    </w:tbl>
    <w:p w:rsidR="0018722C">
      <w:pPr>
        <w:topLinePunct/>
        <w:pStyle w:val="affa"/>
      </w:pPr>
    </w:p>
    <w:p w:rsidR="0018722C">
      <w:pPr>
        <w:pStyle w:val="4"/>
        <w:topLinePunct/>
        <w:ind w:left="200" w:hangingChars="200" w:hanging="200"/>
      </w:pPr>
      <w:bookmarkStart w:name="_bookmark16" w:id="35"/>
      <w:bookmarkEnd w:id="35"/>
      <w:r>
        <w:rPr>
          <w:b/>
        </w:rPr>
        <w:t>1.1.9</w:t>
      </w:r>
      <w:bookmarkStart w:name="_bookmark16" w:id="36"/>
      <w:bookmarkEnd w:id="36"/>
      <w:r>
        <w:rPr>
          <w:b/>
        </w:rPr>
        <w:t>.</w:t>
      </w:r>
      <w:r>
        <w:t xml:space="preserve"> </w:t>
      </w:r>
      <w:r>
        <w:t>生物信息学分析软件和网络资源平台</w:t>
      </w:r>
    </w:p>
    <w:p w:rsidR="0018722C">
      <w:pPr>
        <w:pStyle w:val="5"/>
        <w:topLinePunct/>
      </w:pPr>
      <w:r>
        <w:t>（</w:t>
      </w:r>
      <w:r>
        <w:t xml:space="preserve">1</w:t>
      </w:r>
      <w:r>
        <w:t>)</w:t>
      </w:r>
      <w:r>
        <w:t xml:space="preserve"> </w:t>
      </w:r>
      <w:r>
        <w:t>所使用的</w:t>
      </w:r>
      <w:r>
        <w:t>生物信息学软件及网络资源来源：</w:t>
      </w:r>
    </w:p>
    <w:p w:rsidR="0018722C">
      <w:pPr>
        <w:topLinePunct/>
      </w:pPr>
      <w:r>
        <w:t xml:space="preserve">miRNA</w:t>
      </w:r>
      <w:r>
        <w:rPr>
          <w:rFonts w:ascii="新宋体" w:eastAsia="新宋体" w:hint="eastAsia"/>
        </w:rPr>
        <w:t xml:space="preserve">基因组定位：</w:t>
      </w:r>
      <w:r>
        <w:t xml:space="preserve">NCBI Genbank </w:t>
      </w:r>
      <w:r>
        <w:t xml:space="preserve">(</w:t>
      </w:r>
      <w:hyperlink r:id="rId30">
        <w:r>
          <w:t xml:space="preserve">http:</w:t>
        </w:r>
        <w:r w:rsidR="004B696B">
          <w:t xml:space="preserve"> </w:t>
        </w:r>
        <w:r>
          <w:t xml:space="preserve">/</w:t>
        </w:r>
        <w:r>
          <w:t xml:space="preserve">/</w:t>
        </w:r>
        <w:r>
          <w:t xml:space="preserve">www.</w:t>
        </w:r>
        <w:r w:rsidR="004B696B">
          <w:t xml:space="preserve"> </w:t>
        </w:r>
        <w:r w:rsidR="004B696B">
          <w:t xml:space="preserve">ncbi.</w:t>
        </w:r>
        <w:r w:rsidR="004B696B">
          <w:t xml:space="preserve"> </w:t>
        </w:r>
        <w:r w:rsidR="004B696B">
          <w:t xml:space="preserve">nlm.</w:t>
        </w:r>
        <w:r w:rsidR="004B696B">
          <w:t xml:space="preserve"> </w:t>
        </w:r>
        <w:r w:rsidR="004B696B">
          <w:t xml:space="preserve">nih.</w:t>
        </w:r>
        <w:r w:rsidR="004B696B">
          <w:t xml:space="preserve"> </w:t>
        </w:r>
        <w:r w:rsidR="004B696B">
          <w:t xml:space="preserve">gov</w:t>
        </w:r>
        <w:r>
          <w:t xml:space="preserve">/</w:t>
        </w:r>
        <w:r>
          <w:t xml:space="preserve">pubmed</w:t>
        </w:r>
        <w:r>
          <w:t xml:space="preserve">/</w:t>
        </w:r>
        <w:r>
          <w:t xml:space="preserve">)</w:t>
        </w:r>
      </w:hyperlink>
    </w:p>
    <w:p w:rsidR="0018722C">
      <w:pPr>
        <w:topLinePunct/>
      </w:pPr>
      <w:r>
        <w:t>miRNA</w:t>
      </w:r>
      <w:r>
        <w:rPr>
          <w:rFonts w:ascii="新宋体" w:eastAsia="新宋体" w:hint="eastAsia"/>
        </w:rPr>
        <w:t>序列来源：</w:t>
      </w:r>
      <w:r>
        <w:t>miRBase</w:t>
      </w:r>
      <w:r>
        <w:rPr>
          <w:rFonts w:ascii="新宋体" w:eastAsia="新宋体" w:hint="eastAsia"/>
          <w:rFonts w:ascii="新宋体" w:eastAsia="新宋体" w:hint="eastAsia"/>
        </w:rPr>
        <w:t>(</w:t>
      </w:r>
      <w:hyperlink r:id="rId31">
        <w:r>
          <w:t>http:</w:t>
        </w:r>
        <w:r w:rsidR="004B696B">
          <w:t xml:space="preserve"> </w:t>
        </w:r>
        <w:r>
          <w:t>/</w:t>
        </w:r>
        <w:r>
          <w:t>/</w:t>
        </w:r>
        <w:r>
          <w:t xml:space="preserve">www.</w:t>
        </w:r>
        <w:r w:rsidR="001852F3">
          <w:t xml:space="preserve"> </w:t>
        </w:r>
        <w:r w:rsidR="001852F3">
          <w:t xml:space="preserve">mirbase.</w:t>
        </w:r>
        <w:r w:rsidR="001852F3">
          <w:t xml:space="preserve"> </w:t>
        </w:r>
        <w:r w:rsidR="001852F3">
          <w:t xml:space="preserve">org</w:t>
        </w:r>
        <w:r>
          <w:t>/</w:t>
        </w:r>
      </w:hyperlink>
      <w:r>
        <w:rPr>
          <w:rFonts w:ascii="新宋体" w:eastAsia="新宋体" w:hint="eastAsia"/>
          <w:rFonts w:ascii="新宋体" w:eastAsia="新宋体" w:hint="eastAsia"/>
        </w:rPr>
        <w:t>)</w:t>
      </w:r>
    </w:p>
    <w:p w:rsidR="0018722C">
      <w:pPr>
        <w:topLinePunct/>
      </w:pPr>
      <w:r>
        <w:t>miRNA</w:t>
      </w:r>
      <w:r>
        <w:rPr>
          <w:rFonts w:ascii="新宋体" w:eastAsia="新宋体" w:hint="eastAsia"/>
        </w:rPr>
        <w:t>前体及成熟</w:t>
      </w:r>
      <w:r>
        <w:t>miRNA</w:t>
      </w:r>
      <w:r>
        <w:rPr>
          <w:rFonts w:ascii="新宋体" w:eastAsia="新宋体" w:hint="eastAsia"/>
        </w:rPr>
        <w:t>序列比对：</w:t>
      </w:r>
    </w:p>
    <w:p w:rsidR="0018722C">
      <w:pPr>
        <w:topLinePunct/>
      </w:pPr>
      <w:r>
        <w:t xml:space="preserve">NCBI Genba</w:t>
      </w:r>
      <w:hyperlink r:id="rId30">
        <w:r>
          <w:t xml:space="preserve">nk </w:t>
        </w:r>
        <w:r>
          <w:t xml:space="preserve">(</w:t>
        </w:r>
        <w:r>
          <w:t xml:space="preserve">http:</w:t>
        </w:r>
        <w:r w:rsidR="004B696B">
          <w:t xml:space="preserve"> </w:t>
        </w:r>
        <w:r>
          <w:t xml:space="preserve">/</w:t>
        </w:r>
        <w:r>
          <w:t xml:space="preserve">/</w:t>
        </w:r>
        <w:r>
          <w:t xml:space="preserve">www.</w:t>
        </w:r>
        <w:r w:rsidR="004B696B">
          <w:t xml:space="preserve"> </w:t>
        </w:r>
        <w:r w:rsidR="004B696B">
          <w:t xml:space="preserve">ncbi.</w:t>
        </w:r>
        <w:r w:rsidR="004B696B">
          <w:t xml:space="preserve"> </w:t>
        </w:r>
        <w:r w:rsidR="004B696B">
          <w:t xml:space="preserve">nlm.</w:t>
        </w:r>
        <w:r w:rsidR="004B696B">
          <w:t xml:space="preserve"> </w:t>
        </w:r>
        <w:r w:rsidR="004B696B">
          <w:t xml:space="preserve">nih.</w:t>
        </w:r>
        <w:r w:rsidR="004B696B">
          <w:t xml:space="preserve"> </w:t>
        </w:r>
        <w:r w:rsidR="004B696B">
          <w:t xml:space="preserve">gov</w:t>
        </w:r>
        <w:r>
          <w:t xml:space="preserve">/</w:t>
        </w:r>
        <w:r>
          <w:t xml:space="preserve">pubmed</w:t>
        </w:r>
        <w:r>
          <w:t xml:space="preserve">/</w:t>
        </w:r>
        <w:r>
          <w:t xml:space="preserve">)</w:t>
        </w:r>
      </w:hyperlink>
    </w:p>
    <w:p w:rsidR="0018722C">
      <w:pPr>
        <w:topLinePunct/>
      </w:pPr>
      <w:r>
        <w:rPr>
          <w:rFonts w:ascii="新宋体" w:eastAsia="新宋体" w:hint="eastAsia"/>
        </w:rPr>
        <w:t>差异</w:t>
      </w:r>
      <w:r>
        <w:t>EST</w:t>
      </w:r>
      <w:r>
        <w:rPr>
          <w:rFonts w:ascii="新宋体" w:eastAsia="新宋体" w:hint="eastAsia"/>
        </w:rPr>
        <w:t>比对资源：</w:t>
      </w:r>
      <w:r>
        <w:t>NCBI</w:t>
      </w:r>
      <w:r>
        <w:t> </w:t>
      </w:r>
      <w:r>
        <w:t>Genbank</w:t>
      </w:r>
      <w:r w:rsidRPr="00000000">
        <w:t>	</w:t>
        <w:t>(</w:t>
      </w:r>
      <w:hyperlink r:id="rId32">
        <w:r>
          <w:t>http:</w:t>
        </w:r>
        <w:r w:rsidR="004B696B">
          <w:t xml:space="preserve"> </w:t>
        </w:r>
        <w:r>
          <w:t>/</w:t>
        </w:r>
        <w:r>
          <w:t>/</w:t>
        </w:r>
        <w:r>
          <w:t>www.</w:t>
        </w:r>
        <w:r w:rsidR="004B696B">
          <w:t xml:space="preserve"> </w:t>
        </w:r>
        <w:r w:rsidR="004B696B">
          <w:t>ncbi.</w:t>
        </w:r>
        <w:r w:rsidR="004B696B">
          <w:t xml:space="preserve"> </w:t>
        </w:r>
        <w:r w:rsidR="004B696B">
          <w:t>nlm.</w:t>
        </w:r>
        <w:r w:rsidR="004B696B">
          <w:t xml:space="preserve"> </w:t>
        </w:r>
        <w:r w:rsidR="004B696B">
          <w:t>nih.</w:t>
        </w:r>
        <w:r w:rsidR="004B696B">
          <w:t xml:space="preserve"> </w:t>
        </w:r>
        <w:r w:rsidR="004B696B">
          <w:t>gov</w:t>
        </w:r>
        <w:r>
          <w:t>/</w:t>
        </w:r>
        <w:r>
          <w:t>blast</w:t>
        </w:r>
        <w:r>
          <w:t>/</w:t>
        </w:r>
      </w:hyperlink>
      <w:r>
        <w:t>)</w:t>
      </w:r>
    </w:p>
    <w:p w:rsidR="0018722C">
      <w:pPr>
        <w:topLinePunct/>
      </w:pPr>
      <w:r>
        <w:t>miRNA</w:t>
      </w:r>
      <w:r>
        <w:rPr>
          <w:rFonts w:ascii="新宋体" w:eastAsia="新宋体" w:hint="eastAsia"/>
        </w:rPr>
        <w:t>基因</w:t>
      </w:r>
      <w:r>
        <w:t>promoter</w:t>
      </w:r>
      <w:r>
        <w:rPr>
          <w:rFonts w:ascii="新宋体" w:eastAsia="新宋体" w:hint="eastAsia"/>
        </w:rPr>
        <w:t>分析：</w:t>
      </w:r>
    </w:p>
    <w:p w:rsidR="0018722C">
      <w:pPr>
        <w:topLinePunct/>
      </w:pPr>
      <w:r>
        <w:t>Prediction</w:t>
      </w:r>
      <w:r>
        <w:t> </w:t>
      </w:r>
      <w:r>
        <w:t>2.0</w:t>
      </w:r>
      <w:r w:rsidRPr="00000000">
        <w:tab/>
      </w:r>
      <w:hyperlink r:id="rId33">
        <w:r>
          <w:t>(</w:t>
        </w:r>
        <w:r>
          <w:rPr>
            <w:spacing w:val="0"/>
          </w:rPr>
          <w:t xml:space="preserve">http:</w:t>
        </w:r>
        <w:r w:rsidR="004B696B">
          <w:rPr>
            <w:spacing w:val="0"/>
          </w:rPr>
          <w:t xml:space="preserve"> </w:t>
        </w:r>
        <w:r>
          <w:rPr>
            <w:spacing w:val="0"/>
          </w:rPr>
          <w:t>/</w:t>
        </w:r>
        <w:r>
          <w:rPr>
            <w:spacing w:val="0"/>
          </w:rPr>
          <w:t>/</w:t>
        </w:r>
        <w:r>
          <w:rPr>
            <w:spacing w:val="0"/>
          </w:rPr>
          <w:t>ww</w:t>
        </w:r>
      </w:hyperlink>
      <w:r>
        <w:rPr>
          <w:spacing w:val="0"/>
        </w:rPr>
        <w:t>w</w:t>
      </w:r>
      <w:hyperlink r:id="rId33">
        <w:r>
          <w:rPr>
            <w:spacing w:val="0"/>
          </w:rPr>
          <w:t xml:space="preserve">.</w:t>
        </w:r>
        <w:r w:rsidR="001852F3">
          <w:rPr>
            <w:spacing w:val="0"/>
          </w:rPr>
          <w:t xml:space="preserve"> </w:t>
        </w:r>
        <w:r w:rsidR="001852F3">
          <w:rPr>
            <w:spacing w:val="0"/>
          </w:rPr>
          <w:t xml:space="preserve">cbs.</w:t>
        </w:r>
        <w:r w:rsidR="001852F3">
          <w:rPr>
            <w:spacing w:val="0"/>
          </w:rPr>
          <w:t xml:space="preserve"> </w:t>
        </w:r>
        <w:r w:rsidR="001852F3">
          <w:rPr>
            <w:spacing w:val="0"/>
          </w:rPr>
          <w:t xml:space="preserve">dtu.</w:t>
        </w:r>
        <w:r w:rsidR="001852F3">
          <w:rPr>
            <w:spacing w:val="0"/>
          </w:rPr>
          <w:t xml:space="preserve"> </w:t>
        </w:r>
        <w:r w:rsidR="001852F3">
          <w:rPr>
            <w:spacing w:val="0"/>
          </w:rPr>
          <w:t xml:space="preserve">dk</w:t>
        </w:r>
        <w:r>
          <w:rPr>
            <w:spacing w:val="0"/>
          </w:rPr>
          <w:t>/</w:t>
        </w:r>
        <w:r>
          <w:rPr>
            <w:spacing w:val="0"/>
          </w:rPr>
          <w:t>services</w:t>
        </w:r>
        <w:r>
          <w:rPr>
            <w:spacing w:val="0"/>
          </w:rPr>
          <w:t>/</w:t>
        </w:r>
        <w:r>
          <w:rPr>
            <w:spacing w:val="0"/>
          </w:rPr>
          <w:t>Promoter</w:t>
        </w:r>
        <w:r>
          <w:rPr>
            <w:spacing w:val="0"/>
          </w:rPr>
          <w:t>/</w:t>
        </w:r>
        <w:r>
          <w:t>)</w:t>
        </w:r>
      </w:hyperlink>
      <w:r>
        <w:t> </w:t>
      </w:r>
      <w:r>
        <w:t>Promoter</w:t>
      </w:r>
      <w:r>
        <w:t> </w:t>
      </w:r>
      <w:r>
        <w:t>Scan</w:t>
      </w:r>
      <w:r w:rsidRPr="00000000">
        <w:tab/>
        <w:tab/>
      </w:r>
      <w:hyperlink r:id="rId34">
        <w:r>
          <w:t>(</w:t>
        </w:r>
        <w:r>
          <w:t>http:</w:t>
        </w:r>
        <w:r w:rsidR="004B696B">
          <w:t xml:space="preserve"> </w:t>
        </w:r>
        <w:r>
          <w:t>/</w:t>
        </w:r>
        <w:r>
          <w:t>/</w:t>
        </w:r>
        <w:r>
          <w:t xml:space="preserve">thr.</w:t>
        </w:r>
        <w:r w:rsidR="001852F3">
          <w:t xml:space="preserve"> </w:t>
        </w:r>
        <w:r w:rsidR="001852F3">
          <w:t xml:space="preserve">cit.</w:t>
        </w:r>
        <w:r w:rsidR="001852F3">
          <w:t xml:space="preserve"> </w:t>
        </w:r>
        <w:r w:rsidR="001852F3">
          <w:t xml:space="preserve">nih.</w:t>
        </w:r>
      </w:hyperlink>
      <w:r w:rsidR="001852F3">
        <w:t xml:space="preserve"> </w:t>
      </w:r>
      <w:r>
        <w:t>g</w:t>
      </w:r>
      <w:hyperlink r:id="rId34">
        <w:r>
          <w:t>ov</w:t>
        </w:r>
        <w:r>
          <w:t>/</w:t>
        </w:r>
        <w:r>
          <w:t>molbio</w:t>
        </w:r>
        <w:r>
          <w:t>/</w:t>
        </w:r>
        <w:r>
          <w:t>proscan</w:t>
        </w:r>
        <w:r>
          <w:t>)</w:t>
        </w:r>
      </w:hyperlink>
    </w:p>
    <w:p w:rsidR="0018722C">
      <w:pPr>
        <w:topLinePunct/>
      </w:pPr>
      <w:r>
        <w:t>siRNA</w:t>
      </w:r>
      <w:r>
        <w:rPr>
          <w:rFonts w:ascii="新宋体" w:eastAsia="新宋体" w:hint="eastAsia"/>
        </w:rPr>
        <w:t>序列来源：</w:t>
      </w:r>
      <w:r>
        <w:t>Ambion</w:t>
      </w:r>
      <w:r w:rsidRPr="00000000">
        <w:t>	</w:t>
        <w:t>(</w:t>
      </w:r>
      <w:hyperlink r:id="rId35">
        <w:r>
          <w:t>http:</w:t>
        </w:r>
        <w:r w:rsidR="004B696B">
          <w:t xml:space="preserve"> </w:t>
        </w:r>
        <w:r>
          <w:t>/</w:t>
        </w:r>
        <w:r>
          <w:t>/</w:t>
        </w:r>
        <w:r>
          <w:t>www.</w:t>
        </w:r>
        <w:r w:rsidR="004B696B">
          <w:t xml:space="preserve"> </w:t>
        </w:r>
        <w:r w:rsidR="004B696B">
          <w:t>ambion.</w:t>
        </w:r>
        <w:r w:rsidR="004B696B">
          <w:t xml:space="preserve"> </w:t>
        </w:r>
        <w:r w:rsidR="004B696B">
          <w:t>com</w:t>
        </w:r>
        <w:r>
          <w:t>/</w:t>
        </w:r>
      </w:hyperlink>
      <w:r>
        <w:t>)</w:t>
      </w:r>
    </w:p>
    <w:p w:rsidR="0018722C">
      <w:pPr>
        <w:topLinePunct/>
      </w:pPr>
      <w:r>
        <w:t>miRNA</w:t>
      </w:r>
      <w:r>
        <w:rPr>
          <w:rFonts w:ascii="新宋体" w:eastAsia="新宋体" w:hint="eastAsia"/>
        </w:rPr>
        <w:t>靶基因分析：</w:t>
      </w:r>
    </w:p>
    <w:p w:rsidR="0018722C">
      <w:pPr>
        <w:topLinePunct/>
      </w:pPr>
      <w:r>
        <w:t>DIANA-MicroT</w:t>
      </w:r>
      <w:r>
        <w:rPr>
          <w:rFonts w:ascii="新宋体" w:eastAsia="新宋体" w:hint="eastAsia"/>
          <w:rFonts w:ascii="新宋体" w:eastAsia="新宋体" w:hint="eastAsia"/>
        </w:rPr>
        <w:t>(</w:t>
      </w:r>
      <w:hyperlink r:id="rId36">
        <w:r>
          <w:t>http:</w:t>
        </w:r>
        <w:r w:rsidR="004B696B">
          <w:t xml:space="preserve"> </w:t>
        </w:r>
        <w:r>
          <w:t>/</w:t>
        </w:r>
        <w:r>
          <w:t>/</w:t>
        </w:r>
        <w:r>
          <w:t>diana.</w:t>
        </w:r>
        <w:r w:rsidR="004B696B">
          <w:t xml:space="preserve"> </w:t>
        </w:r>
        <w:r w:rsidR="004B696B">
          <w:t>pcbi.</w:t>
        </w:r>
        <w:r w:rsidR="004B696B">
          <w:t xml:space="preserve"> </w:t>
        </w:r>
        <w:r w:rsidR="004B696B">
          <w:t>upenn.</w:t>
        </w:r>
        <w:r w:rsidR="004B696B">
          <w:t xml:space="preserve"> </w:t>
        </w:r>
        <w:r w:rsidR="004B696B">
          <w:t>edu</w:t>
        </w:r>
        <w:r>
          <w:t>/</w:t>
        </w:r>
        <w:r>
          <w:t>cgi-bin</w:t>
        </w:r>
        <w:r>
          <w:t>/</w:t>
        </w:r>
        <w:r>
          <w:t>micro_t.</w:t>
        </w:r>
        <w:r w:rsidR="004B696B">
          <w:t xml:space="preserve"> </w:t>
        </w:r>
        <w:r w:rsidR="004B696B">
          <w:t>cgi</w:t>
        </w:r>
        <w:r>
          <w:t>/</w:t>
        </w:r>
      </w:hyperlink>
      <w:r>
        <w:rPr>
          <w:rFonts w:ascii="新宋体" w:eastAsia="新宋体" w:hint="eastAsia"/>
          <w:rFonts w:ascii="新宋体" w:eastAsia="新宋体" w:hint="eastAsia"/>
        </w:rPr>
        <w:t>)</w:t>
      </w:r>
      <w:r>
        <w:rPr>
          <w:rFonts w:ascii="新宋体" w:eastAsia="新宋体" w:hint="eastAsia"/>
        </w:rPr>
        <w:t xml:space="preserve"> </w:t>
      </w:r>
      <w:r>
        <w:t>miRanda</w:t>
      </w:r>
      <w:r w:rsidRPr="00000000">
        <w:tab/>
      </w:r>
      <w:hyperlink r:id="rId37">
        <w:r>
          <w:t>(</w:t>
        </w:r>
        <w:r>
          <w:t>http:</w:t>
        </w:r>
        <w:r w:rsidR="004B696B">
          <w:t xml:space="preserve"> </w:t>
        </w:r>
        <w:r>
          <w:t>/</w:t>
        </w:r>
        <w:r>
          <w:t>/</w:t>
        </w:r>
        <w:r>
          <w:t>ww</w:t>
        </w:r>
      </w:hyperlink>
      <w:r>
        <w:t>w</w:t>
      </w:r>
      <w:hyperlink r:id="rId37">
        <w:r>
          <w:t>.</w:t>
        </w:r>
        <w:r w:rsidR="004B696B">
          <w:t xml:space="preserve"> </w:t>
        </w:r>
        <w:r w:rsidR="004B696B">
          <w:t>miRNA.</w:t>
        </w:r>
        <w:r w:rsidR="004B696B">
          <w:t xml:space="preserve"> </w:t>
        </w:r>
        <w:r w:rsidR="004B696B">
          <w:t>org</w:t>
        </w:r>
        <w:r>
          <w:t>/</w:t>
        </w:r>
        <w:r>
          <w:t>miranda_</w:t>
        </w:r>
        <w:r>
          <w:t>n</w:t>
        </w:r>
        <w:r>
          <w:t>ew.</w:t>
        </w:r>
        <w:r w:rsidR="004B696B">
          <w:t xml:space="preserve"> </w:t>
        </w:r>
        <w:r w:rsidR="004B696B">
          <w:t>html</w:t>
        </w:r>
        <w:r>
          <w:t>)</w:t>
        </w:r>
      </w:hyperlink>
    </w:p>
    <w:p w:rsidR="0018722C">
      <w:pPr>
        <w:topLinePunct/>
      </w:pPr>
      <w:r>
        <w:t>M</w:t>
      </w:r>
      <w:r>
        <w:t>iGen Targets</w:t>
      </w:r>
    </w:p>
    <w:p w:rsidR="0018722C">
      <w:pPr>
        <w:topLinePunct/>
      </w:pPr>
      <w:hyperlink r:id="rId38">
        <w:r>
          <w:t>(</w:t>
        </w:r>
        <w:r/>
        <w:r>
          <w:t>H</w:t>
        </w:r>
        <w:r>
          <w:t>ttp:</w:t>
        </w:r>
        <w:r w:rsidR="004B696B">
          <w:t xml:space="preserve"> </w:t>
        </w:r>
        <w:r>
          <w:t>/</w:t>
        </w:r>
        <w:r/>
        <w:r>
          <w:t>/</w:t>
        </w:r>
        <w:r>
          <w:t>ww</w:t>
        </w:r>
      </w:hyperlink>
      <w:r>
        <w:t>w</w:t>
      </w:r>
      <w:hyperlink r:id="rId38">
        <w:r>
          <w:t>.</w:t>
        </w:r>
        <w:r w:rsidR="004B696B">
          <w:t xml:space="preserve"> </w:t>
        </w:r>
        <w:r w:rsidR="004B696B">
          <w:t>diana.</w:t>
        </w:r>
        <w:r w:rsidR="004B696B">
          <w:t xml:space="preserve"> </w:t>
        </w:r>
        <w:r w:rsidR="004B696B">
          <w:t>pcbi.</w:t>
        </w:r>
        <w:r w:rsidR="004B696B">
          <w:t xml:space="preserve"> </w:t>
        </w:r>
        <w:r w:rsidR="004B696B">
          <w:t>upenn.</w:t>
        </w:r>
        <w:r w:rsidR="004B696B">
          <w:t xml:space="preserve"> </w:t>
        </w:r>
        <w:r w:rsidR="004B696B">
          <w:t>edu</w:t>
        </w:r>
        <w:r>
          <w:t>/</w:t>
        </w:r>
        <w:r>
          <w:t>cgi-bin</w:t>
        </w:r>
        <w:r>
          <w:t>/</w:t>
        </w:r>
        <w:r>
          <w:t>miRGen</w:t>
        </w:r>
        <w:r>
          <w:t>/</w:t>
        </w:r>
        <w:r>
          <w:t>v3</w:t>
        </w:r>
        <w:r>
          <w:t>/</w:t>
        </w:r>
        <w:r>
          <w:t>Targets.</w:t>
        </w:r>
        <w:r w:rsidR="004B696B">
          <w:t xml:space="preserve"> </w:t>
        </w:r>
        <w:r w:rsidR="004B696B">
          <w:t>cgi</w:t>
        </w:r>
        <w:r>
          <w:t>)</w:t>
        </w:r>
      </w:hyperlink>
      <w:r>
        <w:t xml:space="preserve"> </w:t>
      </w:r>
      <w:r>
        <w:t>Targetscan</w:t>
      </w:r>
      <w:r w:rsidRPr="00000000">
        <w:tab/>
      </w:r>
      <w:r>
        <w:rPr>
          <w:rFonts w:ascii="新宋体" w:eastAsia="新宋体" w:hint="eastAsia"/>
          <w:rFonts w:ascii="新宋体" w:eastAsia="新宋体" w:hint="eastAsia"/>
        </w:rPr>
        <w:t>(</w:t>
      </w:r>
      <w:hyperlink r:id="rId39">
        <w:r>
          <w:t>http:</w:t>
        </w:r>
        <w:r w:rsidR="004B696B">
          <w:t xml:space="preserve"> </w:t>
        </w:r>
        <w:r>
          <w:t>/</w:t>
        </w:r>
        <w:r>
          <w:t>/</w:t>
        </w:r>
        <w:r>
          <w:t>genes.</w:t>
        </w:r>
        <w:r w:rsidR="004B696B">
          <w:t xml:space="preserve"> </w:t>
        </w:r>
        <w:r w:rsidR="004B696B">
          <w:t>mit.</w:t>
        </w:r>
        <w:r w:rsidR="004B696B">
          <w:t xml:space="preserve"> </w:t>
        </w:r>
        <w:r w:rsidR="004B696B">
          <w:t>edu</w:t>
        </w:r>
        <w:r>
          <w:t>/</w:t>
        </w:r>
        <w:r>
          <w:t>ta</w:t>
        </w:r>
        <w:r>
          <w:t>r</w:t>
        </w:r>
        <w:r>
          <w:t>getscan</w:t>
        </w:r>
        <w:r>
          <w:t>/</w:t>
        </w:r>
      </w:hyperlink>
      <w:r>
        <w:rPr>
          <w:rFonts w:ascii="新宋体" w:eastAsia="新宋体" w:hint="eastAsia"/>
          <w:rFonts w:ascii="新宋体" w:eastAsia="新宋体" w:hint="eastAsia"/>
        </w:rPr>
        <w:t>)</w:t>
      </w:r>
    </w:p>
    <w:p w:rsidR="0018722C">
      <w:pPr>
        <w:topLinePunct/>
      </w:pPr>
      <w:r>
        <w:t>PicTar</w:t>
      </w:r>
      <w:r w:rsidRPr="00000000">
        <w:t>	</w:t>
      </w:r>
      <w:r>
        <w:rPr>
          <w:rFonts w:ascii="新宋体" w:eastAsia="新宋体" w:hint="eastAsia"/>
          <w:rFonts w:ascii="新宋体" w:eastAsia="新宋体" w:hint="eastAsia"/>
        </w:rPr>
        <w:t>(</w:t>
      </w:r>
      <w:hyperlink r:id="rId40">
        <w:r>
          <w:t>http:</w:t>
        </w:r>
        <w:r w:rsidR="004B696B">
          <w:t xml:space="preserve"> </w:t>
        </w:r>
        <w:r>
          <w:t>/</w:t>
        </w:r>
        <w:r>
          <w:t>/</w:t>
        </w:r>
        <w:r>
          <w:t>pictar.</w:t>
        </w:r>
        <w:r w:rsidR="004B696B">
          <w:t xml:space="preserve"> </w:t>
        </w:r>
        <w:r w:rsidR="004B696B">
          <w:t>bio.</w:t>
        </w:r>
        <w:r w:rsidR="004B696B">
          <w:t xml:space="preserve"> </w:t>
        </w:r>
        <w:r w:rsidR="004B696B">
          <w:t>nyu.</w:t>
        </w:r>
        <w:r w:rsidR="004B696B">
          <w:t xml:space="preserve"> </w:t>
        </w:r>
        <w:r w:rsidR="004B696B">
          <w:t>edu</w:t>
        </w:r>
        <w:r>
          <w:t>/</w:t>
        </w:r>
      </w:hyperlink>
      <w:r>
        <w:rPr>
          <w:rFonts w:ascii="新宋体" w:eastAsia="新宋体" w:hint="eastAsia"/>
          <w:rFonts w:ascii="新宋体" w:eastAsia="新宋体" w:hint="eastAsia"/>
        </w:rPr>
        <w:t>)</w:t>
      </w:r>
    </w:p>
    <w:p w:rsidR="0018722C">
      <w:pPr>
        <w:pStyle w:val="5"/>
        <w:topLinePunct/>
      </w:pPr>
      <w:r>
        <w:t>（</w:t>
      </w:r>
      <w:r>
        <w:t xml:space="preserve">2</w:t>
      </w:r>
      <w:r>
        <w:t>)</w:t>
      </w:r>
      <w:r>
        <w:t xml:space="preserve"> </w:t>
      </w:r>
      <w:r>
        <w:t>分子生物学软件</w:t>
      </w:r>
    </w:p>
    <w:p w:rsidR="0018722C">
      <w:pPr>
        <w:topLinePunct/>
      </w:pPr>
      <w:r>
        <w:rPr>
          <w:rFonts w:ascii="新宋体" w:eastAsia="新宋体" w:hint="eastAsia"/>
        </w:rPr>
        <w:t>作图软件：</w:t>
      </w:r>
      <w:r>
        <w:t>GraphPad Prism 5</w:t>
      </w:r>
      <w:r>
        <w:rPr>
          <w:rFonts w:ascii="新宋体" w:eastAsia="新宋体" w:hint="eastAsia"/>
        </w:rPr>
        <w:t>软件；</w:t>
      </w:r>
      <w:r>
        <w:t>Photoshop</w:t>
      </w:r>
      <w:r>
        <w:rPr>
          <w:rFonts w:ascii="新宋体" w:eastAsia="新宋体" w:hint="eastAsia"/>
        </w:rPr>
        <w:t>软件聚类分析：</w:t>
      </w:r>
      <w:r>
        <w:t>Cluster</w:t>
      </w:r>
      <w:r>
        <w:rPr>
          <w:rFonts w:ascii="新宋体" w:eastAsia="新宋体" w:hint="eastAsia"/>
        </w:rPr>
        <w:t>软件</w:t>
      </w:r>
    </w:p>
    <w:p w:rsidR="0018722C">
      <w:pPr>
        <w:topLinePunct/>
      </w:pPr>
      <w:r>
        <w:rPr>
          <w:rFonts w:ascii="新宋体" w:eastAsia="新宋体" w:hint="eastAsia"/>
        </w:rPr>
        <w:t>引物合成分析软件：</w:t>
      </w:r>
      <w:r>
        <w:t>primer-premier 5</w:t>
      </w:r>
      <w:r/>
      <w:r>
        <w:rPr>
          <w:rFonts w:ascii="新宋体" w:eastAsia="新宋体" w:hint="eastAsia"/>
        </w:rPr>
        <w:t>软件</w:t>
      </w:r>
    </w:p>
    <w:p w:rsidR="0018722C">
      <w:pPr>
        <w:topLinePunct/>
      </w:pPr>
      <w:r>
        <w:t>DNAMAN</w:t>
      </w:r>
    </w:p>
    <w:p w:rsidR="0018722C">
      <w:pPr>
        <w:pStyle w:val="4"/>
        <w:topLinePunct/>
        <w:ind w:left="200" w:hangingChars="200" w:hanging="200"/>
      </w:pPr>
      <w:bookmarkStart w:name="_bookmark17" w:id="37"/>
      <w:bookmarkEnd w:id="37"/>
      <w:r>
        <w:rPr>
          <w:b/>
        </w:rPr>
        <w:t>1.1.10</w:t>
      </w:r>
      <w:bookmarkStart w:name="_bookmark17" w:id="38"/>
      <w:bookmarkEnd w:id="38"/>
      <w:r>
        <w:rPr>
          <w:b/>
        </w:rPr>
        <w:t>.</w:t>
      </w:r>
      <w:r>
        <w:t xml:space="preserve"> </w:t>
      </w:r>
      <w:r>
        <w:t>主要仪器</w:t>
      </w:r>
    </w:p>
    <w:p w:rsidR="0018722C">
      <w:pPr>
        <w:topLinePunct/>
      </w:pPr>
      <w:r>
        <w:rPr>
          <w:rFonts w:ascii="新宋体" w:eastAsia="新宋体" w:hint="eastAsia"/>
        </w:rPr>
        <w:t>超净工作台：购自苏州安泰空气技术有限公司</w:t>
      </w:r>
      <w:r>
        <w:rPr>
          <w:rFonts w:ascii="新宋体" w:eastAsia="新宋体" w:hint="eastAsia"/>
        </w:rPr>
        <w:t>（</w:t>
      </w:r>
      <w:r>
        <w:rPr>
          <w:rFonts w:ascii="新宋体" w:eastAsia="新宋体" w:hint="eastAsia"/>
        </w:rPr>
        <w:t xml:space="preserve">中国</w:t>
      </w:r>
      <w:r>
        <w:rPr>
          <w:rFonts w:ascii="新宋体" w:eastAsia="新宋体" w:hint="eastAsia"/>
        </w:rPr>
        <w:t>）</w:t>
      </w:r>
      <w:r>
        <w:t>SW-CJ-2FD</w:t>
      </w:r>
    </w:p>
    <w:p w:rsidR="0018722C">
      <w:pPr>
        <w:topLinePunct/>
      </w:pPr>
      <w:r>
        <w:t>CO</w:t>
      </w:r>
      <w:r>
        <w:t>2</w:t>
      </w:r>
      <w:r>
        <w:rPr>
          <w:rFonts w:ascii="新宋体" w:eastAsia="新宋体" w:hint="eastAsia"/>
        </w:rPr>
        <w:t>培养箱：购自</w:t>
      </w:r>
      <w:r>
        <w:t>Thermo</w:t>
      </w:r>
      <w:r>
        <w:rPr>
          <w:rFonts w:ascii="新宋体" w:eastAsia="新宋体" w:hint="eastAsia"/>
        </w:rPr>
        <w:t>公司</w:t>
      </w:r>
      <w:r>
        <w:rPr>
          <w:rFonts w:ascii="新宋体" w:eastAsia="新宋体" w:hint="eastAsia"/>
        </w:rPr>
        <w:t>（</w:t>
      </w:r>
      <w:r>
        <w:rPr>
          <w:rFonts w:ascii="新宋体" w:eastAsia="新宋体" w:hint="eastAsia"/>
        </w:rPr>
        <w:t xml:space="preserve">美国</w:t>
      </w:r>
      <w:r>
        <w:rPr>
          <w:rFonts w:ascii="新宋体" w:eastAsia="新宋体" w:hint="eastAsia"/>
        </w:rPr>
        <w:t>）</w:t>
      </w:r>
      <w:r>
        <w:t>6500</w:t>
      </w:r>
    </w:p>
    <w:p w:rsidR="0018722C">
      <w:pPr>
        <w:topLinePunct/>
      </w:pPr>
      <w:r>
        <w:t>MilliQ Plus</w:t>
      </w:r>
      <w:r>
        <w:rPr>
          <w:rFonts w:ascii="新宋体" w:eastAsia="新宋体" w:hint="eastAsia"/>
        </w:rPr>
        <w:t>超纯水系统</w:t>
      </w:r>
      <w:r w:rsidR="001852F3">
        <w:rPr>
          <w:rFonts w:ascii="新宋体" w:eastAsia="新宋体" w:hint="eastAsia"/>
        </w:rPr>
        <w:t xml:space="preserve">：购自</w:t>
      </w:r>
      <w:r>
        <w:t>Millipore</w:t>
      </w:r>
      <w:r>
        <w:rPr>
          <w:rFonts w:ascii="新宋体" w:eastAsia="新宋体" w:hint="eastAsia"/>
        </w:rPr>
        <w:t>公司</w:t>
      </w:r>
      <w:r>
        <w:rPr>
          <w:rFonts w:ascii="新宋体" w:eastAsia="新宋体" w:hint="eastAsia"/>
        </w:rPr>
        <w:t>（</w:t>
      </w:r>
      <w:r>
        <w:rPr>
          <w:rFonts w:ascii="新宋体" w:eastAsia="新宋体" w:hint="eastAsia"/>
        </w:rPr>
        <w:t xml:space="preserve">德国</w:t>
      </w:r>
      <w:r>
        <w:rPr>
          <w:rFonts w:ascii="新宋体" w:eastAsia="新宋体" w:hint="eastAsia"/>
        </w:rPr>
        <w:t>）</w:t>
      </w:r>
      <w:r w:rsidR="001852F3">
        <w:rPr>
          <w:rFonts w:ascii="新宋体" w:eastAsia="新宋体" w:hint="eastAsia"/>
        </w:rPr>
        <w:t xml:space="preserve">低温台式离心机：购自</w:t>
      </w:r>
      <w:r>
        <w:t>Thermo</w:t>
      </w:r>
      <w:r>
        <w:rPr>
          <w:rFonts w:ascii="新宋体" w:eastAsia="新宋体" w:hint="eastAsia"/>
        </w:rPr>
        <w:t>公司</w:t>
      </w:r>
      <w:r>
        <w:rPr>
          <w:rFonts w:ascii="新宋体" w:eastAsia="新宋体" w:hint="eastAsia"/>
        </w:rPr>
        <w:t>（</w:t>
      </w:r>
      <w:r>
        <w:rPr>
          <w:rFonts w:ascii="新宋体" w:eastAsia="新宋体" w:hint="eastAsia"/>
        </w:rPr>
        <w:t>美国</w:t>
      </w:r>
      <w:r>
        <w:rPr>
          <w:rFonts w:ascii="新宋体" w:eastAsia="新宋体" w:hint="eastAsia"/>
        </w:rPr>
        <w:t>）</w:t>
      </w:r>
    </w:p>
    <w:p w:rsidR="0018722C">
      <w:pPr>
        <w:topLinePunct/>
      </w:pPr>
      <w:r>
        <w:t>PCR</w:t>
      </w:r>
      <w:r>
        <w:rPr>
          <w:rFonts w:ascii="新宋体" w:eastAsia="新宋体" w:hint="eastAsia"/>
        </w:rPr>
        <w:t>仪及实时荧光定量</w:t>
      </w:r>
      <w:r>
        <w:t>PCR</w:t>
      </w:r>
      <w:r>
        <w:rPr>
          <w:rFonts w:ascii="新宋体" w:eastAsia="新宋体" w:hint="eastAsia"/>
        </w:rPr>
        <w:t>仪：购自</w:t>
      </w:r>
      <w:r>
        <w:t>Bio-Rad</w:t>
      </w:r>
      <w:r>
        <w:rPr>
          <w:rFonts w:ascii="新宋体" w:eastAsia="新宋体" w:hint="eastAsia"/>
        </w:rPr>
        <w:t>公司</w:t>
      </w:r>
      <w:r>
        <w:rPr>
          <w:rFonts w:ascii="新宋体" w:eastAsia="新宋体" w:hint="eastAsia"/>
        </w:rPr>
        <w:t>（</w:t>
      </w:r>
      <w:r>
        <w:rPr>
          <w:rFonts w:ascii="新宋体" w:eastAsia="新宋体" w:hint="eastAsia"/>
        </w:rPr>
        <w:t xml:space="preserve">美国</w:t>
      </w:r>
      <w:r>
        <w:rPr>
          <w:rFonts w:ascii="新宋体" w:eastAsia="新宋体" w:hint="eastAsia"/>
        </w:rPr>
        <w:t>）</w:t>
      </w:r>
      <w:r>
        <w:rPr>
          <w:rFonts w:ascii="新宋体" w:eastAsia="新宋体" w:hint="eastAsia"/>
        </w:rPr>
        <w:t>电泳仪：购自</w:t>
      </w:r>
      <w:r>
        <w:t>Thermo</w:t>
      </w:r>
      <w:r>
        <w:rPr>
          <w:rFonts w:ascii="新宋体" w:eastAsia="新宋体" w:hint="eastAsia"/>
        </w:rPr>
        <w:t>公司</w:t>
      </w:r>
      <w:r>
        <w:rPr>
          <w:rFonts w:ascii="新宋体" w:eastAsia="新宋体" w:hint="eastAsia"/>
        </w:rPr>
        <w:t>（</w:t>
      </w:r>
      <w:r>
        <w:rPr>
          <w:rFonts w:ascii="新宋体" w:eastAsia="新宋体" w:hint="eastAsia"/>
        </w:rPr>
        <w:t>美国</w:t>
      </w:r>
      <w:r>
        <w:rPr>
          <w:rFonts w:ascii="新宋体" w:eastAsia="新宋体" w:hint="eastAsia"/>
        </w:rPr>
        <w:t>）</w:t>
      </w:r>
    </w:p>
    <w:p w:rsidR="0018722C">
      <w:pPr>
        <w:pStyle w:val="BodyText"/>
        <w:spacing w:before="57"/>
        <w:ind w:leftChars="0" w:left="614"/>
        <w:rPr>
          <w:rFonts w:ascii="新宋体" w:hAnsi="新宋体" w:eastAsia="新宋体" w:hint="eastAsia"/>
        </w:rPr>
        <w:topLinePunct/>
      </w:pPr>
      <w:r>
        <w:t>-80ºC</w:t>
      </w:r>
      <w:r w:rsidR="001852F3">
        <w:t xml:space="preserve"> </w:t>
      </w:r>
      <w:r>
        <w:rPr>
          <w:rFonts w:ascii="新宋体" w:hAnsi="新宋体" w:eastAsia="新宋体" w:hint="eastAsia"/>
        </w:rPr>
        <w:t>冰柜：购自海尔公司</w:t>
      </w:r>
    </w:p>
    <w:p w:rsidR="0018722C">
      <w:pPr>
        <w:topLinePunct/>
      </w:pPr>
      <w:r>
        <w:rPr>
          <w:rFonts w:ascii="新宋体" w:eastAsia="新宋体" w:hint="eastAsia"/>
        </w:rPr>
        <w:t>浓度监测仪：购自</w:t>
      </w:r>
      <w:r>
        <w:t>Thermo</w:t>
      </w:r>
      <w:r>
        <w:rPr>
          <w:rFonts w:ascii="新宋体" w:eastAsia="新宋体" w:hint="eastAsia"/>
        </w:rPr>
        <w:t>公司</w:t>
      </w:r>
      <w:r>
        <w:rPr>
          <w:rFonts w:ascii="新宋体" w:eastAsia="新宋体" w:hint="eastAsia"/>
        </w:rPr>
        <w:t>（</w:t>
      </w:r>
      <w:r>
        <w:rPr>
          <w:rFonts w:ascii="新宋体" w:eastAsia="新宋体" w:hint="eastAsia"/>
        </w:rPr>
        <w:t xml:space="preserve">美国</w:t>
      </w:r>
      <w:r>
        <w:rPr>
          <w:rFonts w:ascii="新宋体" w:eastAsia="新宋体" w:hint="eastAsia"/>
        </w:rPr>
        <w:t>）</w:t>
      </w:r>
      <w:r w:rsidR="001852F3">
        <w:rPr>
          <w:rFonts w:ascii="新宋体" w:eastAsia="新宋体" w:hint="eastAsia"/>
        </w:rPr>
        <w:t xml:space="preserve">微量加样器：购自</w:t>
      </w:r>
      <w:r>
        <w:t>Thermo</w:t>
      </w:r>
      <w:r>
        <w:rPr>
          <w:rFonts w:ascii="新宋体" w:eastAsia="新宋体" w:hint="eastAsia"/>
        </w:rPr>
        <w:t>公司</w:t>
      </w:r>
      <w:r>
        <w:rPr>
          <w:rFonts w:ascii="新宋体" w:eastAsia="新宋体" w:hint="eastAsia"/>
        </w:rPr>
        <w:t>（</w:t>
      </w:r>
      <w:r>
        <w:rPr>
          <w:rFonts w:ascii="新宋体" w:eastAsia="新宋体" w:hint="eastAsia"/>
        </w:rPr>
        <w:t>美国</w:t>
      </w:r>
      <w:r>
        <w:rPr>
          <w:rFonts w:ascii="新宋体" w:eastAsia="新宋体" w:hint="eastAsia"/>
        </w:rPr>
        <w:t>）</w:t>
      </w:r>
    </w:p>
    <w:p w:rsidR="0018722C">
      <w:pPr>
        <w:topLinePunct/>
      </w:pPr>
      <w:r>
        <w:rPr>
          <w:rFonts w:ascii="新宋体" w:eastAsia="新宋体" w:hint="eastAsia"/>
        </w:rPr>
        <w:t>荧光显微镜及照相系统：购自</w:t>
      </w:r>
      <w:r>
        <w:t>Nikon</w:t>
      </w:r>
      <w:r>
        <w:rPr>
          <w:rFonts w:ascii="新宋体" w:eastAsia="新宋体" w:hint="eastAsia"/>
        </w:rPr>
        <w:t>公司</w:t>
      </w:r>
      <w:r>
        <w:rPr>
          <w:rFonts w:ascii="新宋体" w:eastAsia="新宋体" w:hint="eastAsia"/>
        </w:rPr>
        <w:t>（</w:t>
      </w:r>
      <w:r>
        <w:rPr>
          <w:rFonts w:ascii="新宋体" w:eastAsia="新宋体" w:hint="eastAsia"/>
        </w:rPr>
        <w:t>日本</w:t>
      </w:r>
      <w:r>
        <w:rPr>
          <w:rFonts w:ascii="新宋体" w:eastAsia="新宋体" w:hint="eastAsia"/>
        </w:rPr>
        <w:t>）</w:t>
      </w:r>
    </w:p>
    <w:p w:rsidR="0018722C">
      <w:pPr>
        <w:topLinePunct/>
      </w:pPr>
      <w:r>
        <w:rPr>
          <w:rFonts w:ascii="新宋体" w:eastAsia="新宋体" w:hint="eastAsia"/>
        </w:rPr>
        <w:t>同位素检测仪：购自上海博通化学科技有限公司</w:t>
      </w:r>
      <w:r>
        <w:rPr>
          <w:rFonts w:ascii="新宋体" w:eastAsia="新宋体" w:hint="eastAsia"/>
        </w:rPr>
        <w:t>（</w:t>
      </w:r>
      <w:r>
        <w:rPr>
          <w:rFonts w:ascii="新宋体" w:eastAsia="新宋体" w:hint="eastAsia"/>
        </w:rPr>
        <w:t>中国</w:t>
      </w:r>
      <w:r>
        <w:rPr>
          <w:rFonts w:ascii="新宋体" w:eastAsia="新宋体" w:hint="eastAsia"/>
        </w:rPr>
        <w:t>）</w:t>
      </w:r>
    </w:p>
    <w:p w:rsidR="0018722C">
      <w:pPr>
        <w:pStyle w:val="Heading3"/>
        <w:topLinePunct/>
        <w:ind w:left="200" w:hangingChars="200" w:hanging="200"/>
      </w:pPr>
      <w:bookmarkStart w:id="819048" w:name="_Toc686819048"/>
      <w:bookmarkStart w:name="1.2.实验方法 " w:id="39"/>
      <w:bookmarkEnd w:id="39"/>
      <w:r>
        <w:rPr>
          <w:b/>
        </w:rPr>
        <w:t>1.2</w:t>
      </w:r>
      <w:bookmarkStart w:name="_bookmark18" w:id="40"/>
      <w:bookmarkEnd w:id="40"/>
      <w:bookmarkStart w:name="_bookmark18" w:id="41"/>
      <w:bookmarkEnd w:id="41"/>
      <w:r>
        <w:rPr>
          <w:b/>
        </w:rPr>
        <w:t>.</w:t>
      </w:r>
      <w:r>
        <w:t xml:space="preserve"> </w:t>
      </w:r>
      <w:r>
        <w:t>实验方法</w:t>
      </w:r>
      <w:bookmarkEnd w:id="819048"/>
    </w:p>
    <w:p w:rsidR="0018722C">
      <w:pPr>
        <w:pStyle w:val="4"/>
        <w:topLinePunct/>
        <w:ind w:left="200" w:hangingChars="200" w:hanging="200"/>
      </w:pPr>
      <w:bookmarkStart w:name="_bookmark19" w:id="42"/>
      <w:bookmarkEnd w:id="42"/>
      <w:r>
        <w:rPr>
          <w:b/>
        </w:rPr>
        <w:t>1.2.1</w:t>
      </w:r>
      <w:bookmarkStart w:name="_bookmark19" w:id="43"/>
      <w:bookmarkEnd w:id="43"/>
      <w:r>
        <w:rPr>
          <w:b/>
        </w:rPr>
        <w:t>.</w:t>
      </w:r>
      <w:r>
        <w:t xml:space="preserve"> </w:t>
      </w:r>
      <w:r>
        <w:t>细胞学实验</w:t>
      </w:r>
    </w:p>
    <w:p w:rsidR="0018722C">
      <w:pPr>
        <w:pStyle w:val="5"/>
        <w:topLinePunct/>
      </w:pPr>
      <w:r>
        <w:t>（</w:t>
      </w:r>
      <w:r>
        <w:t xml:space="preserve">1</w:t>
      </w:r>
      <w:r>
        <w:t>)</w:t>
      </w:r>
      <w:r>
        <w:t xml:space="preserve"> </w:t>
      </w:r>
      <w:r>
        <w:t>细胞培养</w:t>
      </w:r>
    </w:p>
    <w:p w:rsidR="0018722C">
      <w:pPr>
        <w:topLinePunct/>
      </w:pPr>
      <w:r>
        <w:rPr>
          <w:rFonts w:ascii="新宋体" w:hAnsi="新宋体" w:eastAsia="新宋体" w:hint="eastAsia"/>
        </w:rPr>
        <w:t>本实验所用的细胞</w:t>
      </w:r>
      <w:r>
        <w:rPr>
          <w:rFonts w:ascii="新宋体" w:hAnsi="新宋体" w:eastAsia="新宋体" w:hint="eastAsia"/>
        </w:rPr>
        <w:t>（</w:t>
      </w:r>
      <w:r>
        <w:t>HepG2</w:t>
      </w:r>
      <w:r>
        <w:rPr>
          <w:rFonts w:ascii="新宋体" w:hAnsi="新宋体" w:eastAsia="新宋体" w:hint="eastAsia"/>
        </w:rPr>
        <w:t>、</w:t>
      </w:r>
      <w:r>
        <w:t>Huh7</w:t>
      </w:r>
      <w:r>
        <w:rPr>
          <w:rFonts w:ascii="新宋体" w:hAnsi="新宋体" w:eastAsia="新宋体" w:hint="eastAsia"/>
        </w:rPr>
        <w:t>和</w:t>
      </w:r>
      <w:r>
        <w:t>SMMC7721</w:t>
      </w:r>
      <w:r>
        <w:rPr>
          <w:rFonts w:ascii="新宋体" w:hAnsi="新宋体" w:eastAsia="新宋体" w:hint="eastAsia"/>
        </w:rPr>
        <w:t>）</w:t>
      </w:r>
      <w:r>
        <w:rPr>
          <w:rFonts w:ascii="新宋体" w:hAnsi="新宋体" w:eastAsia="新宋体" w:hint="eastAsia"/>
        </w:rPr>
        <w:t>培养基为</w:t>
      </w:r>
      <w:r>
        <w:t>MEM-NEAA</w:t>
      </w:r>
      <w:r>
        <w:rPr>
          <w:rFonts w:ascii="新宋体" w:hAnsi="新宋体" w:eastAsia="新宋体" w:hint="eastAsia"/>
        </w:rPr>
        <w:t>培养基、</w:t>
      </w:r>
      <w:r>
        <w:t>RPMI-1640</w:t>
      </w:r>
      <w:r/>
      <w:r>
        <w:rPr>
          <w:rFonts w:ascii="新宋体" w:hAnsi="新宋体" w:eastAsia="新宋体" w:hint="eastAsia"/>
        </w:rPr>
        <w:t>培养基或</w:t>
      </w:r>
      <w:r>
        <w:t>DMEM</w:t>
      </w:r>
      <w:r>
        <w:rPr>
          <w:rFonts w:ascii="新宋体" w:hAnsi="新宋体" w:eastAsia="新宋体" w:hint="eastAsia"/>
        </w:rPr>
        <w:t>培养基，双抗为青霉素和链霉素</w:t>
      </w:r>
      <w:r>
        <w:t>（</w:t>
      </w:r>
      <w:r>
        <w:rPr>
          <w:rFonts w:ascii="新宋体" w:hAnsi="新宋体" w:eastAsia="新宋体" w:hint="eastAsia"/>
        </w:rPr>
        <w:t>按照说明配置</w:t>
      </w:r>
      <w:r>
        <w:t>）</w:t>
      </w:r>
      <w:r>
        <w:rPr>
          <w:rFonts w:ascii="新宋体" w:hAnsi="新宋体" w:eastAsia="新宋体" w:hint="eastAsia"/>
        </w:rPr>
        <w:t>，血清浓度为</w:t>
      </w:r>
      <w:r>
        <w:t>10%</w:t>
      </w:r>
      <w:r>
        <w:rPr>
          <w:rFonts w:ascii="新宋体" w:hAnsi="新宋体" w:eastAsia="新宋体" w:hint="eastAsia"/>
        </w:rPr>
        <w:t>的胎牛血清</w:t>
      </w:r>
      <w:r>
        <w:t>(</w:t>
      </w:r>
      <w:r>
        <w:t>FBS</w:t>
      </w:r>
      <w:r>
        <w:t>)</w:t>
      </w:r>
      <w:r>
        <w:rPr>
          <w:rFonts w:ascii="新宋体" w:hAnsi="新宋体" w:eastAsia="新宋体" w:hint="eastAsia"/>
        </w:rPr>
        <w:t>，</w:t>
      </w:r>
      <w:r>
        <w:rPr>
          <w:rFonts w:ascii="新宋体" w:hAnsi="新宋体" w:eastAsia="新宋体" w:hint="eastAsia"/>
        </w:rPr>
        <w:t>培养箱条件按照</w:t>
      </w:r>
      <w:r>
        <w:t>37°C</w:t>
      </w:r>
      <w:r>
        <w:rPr>
          <w:rFonts w:ascii="新宋体" w:hAnsi="新宋体" w:eastAsia="新宋体" w:hint="eastAsia"/>
        </w:rPr>
        <w:t>、</w:t>
      </w:r>
      <w:r>
        <w:t>5%CO</w:t>
      </w:r>
      <w:r>
        <w:t>2</w:t>
      </w:r>
      <w:r>
        <w:rPr>
          <w:rFonts w:ascii="新宋体" w:hAnsi="新宋体" w:eastAsia="新宋体" w:hint="eastAsia"/>
        </w:rPr>
        <w:t>及饱和湿度的条件进行设置。</w:t>
      </w:r>
    </w:p>
    <w:p w:rsidR="0018722C">
      <w:pPr>
        <w:pStyle w:val="5"/>
        <w:topLinePunct/>
      </w:pPr>
      <w:r>
        <w:t>（</w:t>
      </w:r>
      <w:r>
        <w:t xml:space="preserve">2</w:t>
      </w:r>
      <w:r>
        <w:t>)</w:t>
      </w:r>
      <w:r>
        <w:t xml:space="preserve"> </w:t>
      </w:r>
      <w:r>
        <w:t>细胞复苏</w:t>
      </w:r>
    </w:p>
    <w:p w:rsidR="0018722C">
      <w:pPr>
        <w:topLinePunct/>
      </w:pPr>
      <w:r>
        <w:rPr>
          <w:rFonts w:ascii="新宋体" w:hAnsi="新宋体" w:eastAsia="新宋体" w:hint="eastAsia"/>
        </w:rPr>
        <w:t>首先准备好超净台、培养基及胰酶等物品，然后将液氮中的细胞</w:t>
      </w:r>
      <w:r>
        <w:rPr>
          <w:rFonts w:ascii="新宋体" w:hAnsi="新宋体" w:eastAsia="新宋体" w:hint="eastAsia"/>
        </w:rPr>
        <w:t>取出，冻存管外套保护套放置于</w:t>
      </w:r>
      <w:r>
        <w:t>37°C</w:t>
      </w:r>
      <w:r/>
      <w:r w:rsidR="001852F3">
        <w:t xml:space="preserve"> </w:t>
      </w:r>
      <w:r>
        <w:rPr>
          <w:rFonts w:ascii="新宋体" w:hAnsi="新宋体" w:eastAsia="新宋体" w:hint="eastAsia"/>
        </w:rPr>
        <w:t>的水浴锅中快速融化，然后</w:t>
      </w:r>
      <w:r>
        <w:rPr>
          <w:rFonts w:ascii="新宋体" w:hAnsi="新宋体" w:eastAsia="新宋体" w:hint="eastAsia"/>
        </w:rPr>
        <w:t>以</w:t>
      </w:r>
    </w:p>
    <w:p w:rsidR="0018722C">
      <w:pPr>
        <w:topLinePunct/>
      </w:pPr>
      <w:r>
        <w:t>800</w:t>
      </w:r>
      <w:r>
        <w:rPr>
          <w:rFonts w:ascii="新宋体" w:eastAsia="新宋体" w:hint="eastAsia"/>
        </w:rPr>
        <w:t>转</w:t>
      </w:r>
      <w:r>
        <w:t>/</w:t>
      </w:r>
      <w:r>
        <w:rPr>
          <w:rFonts w:ascii="新宋体" w:eastAsia="新宋体" w:hint="eastAsia"/>
        </w:rPr>
        <w:t>分的速度离心</w:t>
      </w:r>
      <w:r>
        <w:t>5</w:t>
      </w:r>
      <w:r>
        <w:rPr>
          <w:rFonts w:ascii="新宋体" w:eastAsia="新宋体" w:hint="eastAsia"/>
        </w:rPr>
        <w:t>分钟后弃去上清，加入</w:t>
      </w:r>
      <w:r>
        <w:t>3ml</w:t>
      </w:r>
      <w:r>
        <w:rPr>
          <w:rFonts w:ascii="新宋体" w:eastAsia="新宋体" w:hint="eastAsia"/>
        </w:rPr>
        <w:t>培养基悬浮细胞，</w:t>
      </w:r>
      <w:r>
        <w:rPr>
          <w:rFonts w:ascii="新宋体" w:eastAsia="新宋体" w:hint="eastAsia"/>
        </w:rPr>
        <w:t>再以</w:t>
      </w:r>
      <w:r>
        <w:t>800</w:t>
      </w:r>
      <w:r>
        <w:rPr>
          <w:rFonts w:ascii="新宋体" w:eastAsia="新宋体" w:hint="eastAsia"/>
        </w:rPr>
        <w:t>转</w:t>
      </w:r>
      <w:r>
        <w:t>/</w:t>
      </w:r>
      <w:r>
        <w:rPr>
          <w:rFonts w:ascii="新宋体" w:eastAsia="新宋体" w:hint="eastAsia"/>
        </w:rPr>
        <w:t>分的速度离心</w:t>
      </w:r>
      <w:r>
        <w:t>5</w:t>
      </w:r>
      <w:r>
        <w:rPr>
          <w:rFonts w:ascii="新宋体" w:eastAsia="新宋体" w:hint="eastAsia"/>
        </w:rPr>
        <w:t>分钟，弃去上清，加入</w:t>
      </w:r>
      <w:r>
        <w:t>1ml</w:t>
      </w:r>
      <w:r>
        <w:rPr>
          <w:rFonts w:ascii="新宋体" w:eastAsia="新宋体" w:hint="eastAsia"/>
        </w:rPr>
        <w:t>新鲜的完全培养基悬浮细胞，然后将细胞转移至培养瓶或培养皿中继续培养。</w:t>
      </w:r>
    </w:p>
    <w:p w:rsidR="0018722C">
      <w:pPr>
        <w:pStyle w:val="5"/>
        <w:topLinePunct/>
      </w:pPr>
      <w:r>
        <w:t>（</w:t>
      </w:r>
      <w:r>
        <w:t xml:space="preserve">3</w:t>
      </w:r>
      <w:r>
        <w:t>)</w:t>
      </w:r>
      <w:r>
        <w:t xml:space="preserve"> </w:t>
      </w:r>
      <w:r>
        <w:t>细胞传代和扩大培养</w:t>
      </w:r>
    </w:p>
    <w:p w:rsidR="0018722C">
      <w:pPr>
        <w:topLinePunct/>
      </w:pPr>
      <w:r>
        <w:rPr>
          <w:rFonts w:ascii="新宋体" w:hAnsi="新宋体" w:eastAsia="新宋体" w:hint="eastAsia"/>
        </w:rPr>
        <w:t>当培养的细胞密度较大时则需要进行传代</w:t>
      </w:r>
      <w:r>
        <w:rPr>
          <w:rFonts w:ascii="新宋体" w:hAnsi="新宋体" w:eastAsia="新宋体" w:hint="eastAsia"/>
        </w:rPr>
        <w:t>（</w:t>
      </w:r>
      <w:r>
        <w:rPr>
          <w:rFonts w:ascii="新宋体" w:hAnsi="新宋体" w:eastAsia="新宋体" w:hint="eastAsia"/>
        </w:rPr>
        <w:t>以细胞未长满瓶壁为</w:t>
      </w:r>
      <w:r>
        <w:rPr>
          <w:rFonts w:ascii="新宋体" w:hAnsi="新宋体" w:eastAsia="新宋体" w:hint="eastAsia"/>
          <w:spacing w:val="0"/>
        </w:rPr>
        <w:t>适宜</w:t>
      </w:r>
      <w:r>
        <w:rPr>
          <w:rFonts w:ascii="新宋体" w:hAnsi="新宋体" w:eastAsia="新宋体" w:hint="eastAsia"/>
        </w:rPr>
        <w:t>）</w:t>
      </w:r>
      <w:r>
        <w:rPr>
          <w:rFonts w:ascii="新宋体" w:hAnsi="新宋体" w:eastAsia="新宋体" w:hint="eastAsia"/>
        </w:rPr>
        <w:t>，如果为贴壁细胞，需先倒去旧的培养基后，再使用新鲜的培养基轻轻洗涤细胞，倒去培养基，然后再加入适量胰酶</w:t>
      </w:r>
      <w:r>
        <w:rPr>
          <w:rFonts w:ascii="新宋体" w:hAnsi="新宋体" w:eastAsia="新宋体" w:hint="eastAsia"/>
        </w:rPr>
        <w:t>（</w:t>
      </w:r>
      <w:r>
        <w:t>25cm</w:t>
      </w:r>
      <w:r>
        <w:rPr>
          <w:position w:val="11"/>
          <w:sz w:val="16"/>
        </w:rPr>
        <w:t>2</w:t>
      </w:r>
      <w:r>
        <w:rPr>
          <w:rFonts w:ascii="新宋体" w:hAnsi="新宋体" w:eastAsia="新宋体" w:hint="eastAsia"/>
        </w:rPr>
        <w:t>的培</w:t>
      </w:r>
      <w:r>
        <w:rPr>
          <w:rFonts w:ascii="新宋体" w:hAnsi="新宋体" w:eastAsia="新宋体" w:hint="eastAsia"/>
          <w:spacing w:val="-6"/>
        </w:rPr>
        <w:t>养瓶加入</w:t>
      </w:r>
      <w:r>
        <w:t>1ml</w:t>
      </w:r>
      <w:r>
        <w:rPr>
          <w:rFonts w:ascii="新宋体" w:hAnsi="新宋体" w:eastAsia="新宋体" w:hint="eastAsia"/>
          <w:spacing w:val="-4"/>
        </w:rPr>
        <w:t>的胰酶，根据具体情况再调整</w:t>
      </w:r>
      <w:r>
        <w:rPr>
          <w:rFonts w:ascii="新宋体" w:hAnsi="新宋体" w:eastAsia="新宋体" w:hint="eastAsia"/>
        </w:rPr>
        <w:t>）</w:t>
      </w:r>
      <w:r>
        <w:rPr>
          <w:rFonts w:ascii="新宋体" w:hAnsi="新宋体" w:eastAsia="新宋体" w:hint="eastAsia"/>
        </w:rPr>
        <w:t>，室温或者</w:t>
      </w:r>
      <w:r>
        <w:t>37°C</w:t>
      </w:r>
      <w:r>
        <w:rPr>
          <w:rFonts w:ascii="新宋体" w:hAnsi="新宋体" w:eastAsia="新宋体" w:hint="eastAsia"/>
        </w:rPr>
        <w:t>消化数</w:t>
      </w:r>
      <w:r>
        <w:rPr>
          <w:rFonts w:ascii="新宋体" w:hAnsi="新宋体" w:eastAsia="新宋体" w:hint="eastAsia"/>
        </w:rPr>
        <w:t>分钟后在显微镜下观察细胞，如果培养瓶中的细胞间隙增大，变成单</w:t>
      </w:r>
      <w:r>
        <w:rPr>
          <w:rFonts w:ascii="新宋体" w:hAnsi="新宋体" w:eastAsia="新宋体" w:hint="eastAsia"/>
        </w:rPr>
        <w:t>细胞时则轻轻拍打瓶壁使得细胞脱离瓶壁，按一传三或者一传四的比例传入新培养瓶或皿中继续培养。</w:t>
      </w:r>
    </w:p>
    <w:p w:rsidR="0018722C">
      <w:pPr>
        <w:pStyle w:val="5"/>
        <w:topLinePunct/>
      </w:pPr>
      <w:r>
        <w:t>（</w:t>
      </w:r>
      <w:r>
        <w:t xml:space="preserve">4</w:t>
      </w:r>
      <w:r>
        <w:t>)</w:t>
      </w:r>
      <w:r>
        <w:t xml:space="preserve"> </w:t>
      </w:r>
      <w:r>
        <w:t>细胞冻存</w:t>
      </w:r>
    </w:p>
    <w:p w:rsidR="0018722C">
      <w:pPr>
        <w:topLinePunct/>
      </w:pPr>
      <w:r>
        <w:rPr>
          <w:rFonts w:ascii="新宋体" w:eastAsia="新宋体" w:hint="eastAsia"/>
        </w:rPr>
        <w:t>复苏后的细胞传代</w:t>
      </w:r>
      <w:r>
        <w:t>1</w:t>
      </w:r>
      <w:r>
        <w:rPr>
          <w:rFonts w:ascii="新宋体" w:eastAsia="新宋体" w:hint="eastAsia"/>
        </w:rPr>
        <w:t>次后，状态恢复后即可以进行冻存，尽量少传</w:t>
      </w:r>
    </w:p>
    <w:p w:rsidR="0018722C">
      <w:pPr>
        <w:topLinePunct/>
      </w:pPr>
      <w:r>
        <w:rPr>
          <w:rFonts w:ascii="新宋体" w:hAnsi="新宋体" w:eastAsia="新宋体" w:hint="eastAsia"/>
        </w:rPr>
        <w:t>代。冻存细胞的前一天更换新鲜培养基，</w:t>
      </w:r>
      <w:r>
        <w:t>800~1000</w:t>
      </w:r>
      <w:r>
        <w:rPr>
          <w:rFonts w:ascii="新宋体" w:hAnsi="新宋体" w:eastAsia="新宋体" w:hint="eastAsia"/>
        </w:rPr>
        <w:t>转</w:t>
      </w:r>
      <w:r>
        <w:t>/</w:t>
      </w:r>
      <w:r>
        <w:rPr>
          <w:rFonts w:ascii="新宋体" w:hAnsi="新宋体" w:eastAsia="新宋体" w:hint="eastAsia"/>
        </w:rPr>
        <w:t>分离心</w:t>
      </w:r>
      <w:r>
        <w:t>5</w:t>
      </w:r>
      <w:r>
        <w:rPr>
          <w:rFonts w:ascii="新宋体" w:hAnsi="新宋体" w:eastAsia="新宋体" w:hint="eastAsia"/>
        </w:rPr>
        <w:t>分钟收</w:t>
      </w:r>
      <w:r>
        <w:rPr>
          <w:rFonts w:ascii="新宋体" w:hAnsi="新宋体" w:eastAsia="新宋体" w:hint="eastAsia"/>
        </w:rPr>
        <w:t>集细胞，用适量冻存液</w:t>
      </w:r>
      <w:r>
        <w:t>（</w:t>
      </w:r>
      <w:r>
        <w:rPr>
          <w:rFonts w:ascii="新宋体" w:hAnsi="新宋体" w:eastAsia="新宋体" w:hint="eastAsia"/>
        </w:rPr>
        <w:t>含</w:t>
      </w:r>
      <w:r>
        <w:t>10%</w:t>
      </w:r>
      <w:r>
        <w:rPr>
          <w:rFonts w:ascii="新宋体" w:hAnsi="新宋体" w:eastAsia="新宋体" w:hint="eastAsia"/>
        </w:rPr>
        <w:t>的二甲基亚砜</w:t>
      </w:r>
      <w:r>
        <w:t>DMSO</w:t>
      </w:r>
      <w:r>
        <w:rPr>
          <w:rFonts w:ascii="新宋体" w:hAnsi="新宋体" w:eastAsia="新宋体" w:hint="eastAsia"/>
        </w:rPr>
        <w:t>，</w:t>
      </w:r>
      <w:r>
        <w:t>20%</w:t>
      </w:r>
      <w:r>
        <w:rPr>
          <w:rFonts w:ascii="新宋体" w:hAnsi="新宋体" w:eastAsia="新宋体" w:hint="eastAsia"/>
        </w:rPr>
        <w:t>胎牛血清的</w:t>
      </w:r>
      <w:r>
        <w:t>RPMI</w:t>
      </w:r>
      <w:r>
        <w:t> </w:t>
      </w:r>
      <w:r>
        <w:t>1640</w:t>
      </w:r>
      <w:r/>
      <w:r w:rsidR="001852F3">
        <w:t xml:space="preserve"> </w:t>
      </w:r>
      <w:r>
        <w:rPr>
          <w:rFonts w:ascii="新宋体" w:hAnsi="新宋体" w:eastAsia="新宋体" w:hint="eastAsia"/>
        </w:rPr>
        <w:t>完全培养基</w:t>
      </w:r>
      <w:r>
        <w:t>）</w:t>
      </w:r>
      <w:r>
        <w:rPr>
          <w:rFonts w:ascii="新宋体" w:hAnsi="新宋体" w:eastAsia="新宋体" w:hint="eastAsia"/>
        </w:rPr>
        <w:t>重悬细胞，保证稀释细胞密度在</w:t>
      </w:r>
      <w:r>
        <w:t>2</w:t>
      </w:r>
      <w:r>
        <w:rPr>
          <w:rFonts w:ascii="新宋体" w:hAnsi="新宋体" w:eastAsia="新宋体" w:hint="eastAsia"/>
        </w:rPr>
        <w:t>×</w:t>
      </w:r>
      <w:r>
        <w:t>10</w:t>
      </w:r>
      <w:r>
        <w:t>6</w:t>
      </w:r>
      <w:r>
        <w:t>~2</w:t>
      </w:r>
      <w:r>
        <w:rPr>
          <w:rFonts w:ascii="新宋体" w:hAnsi="新宋体" w:eastAsia="新宋体" w:hint="eastAsia"/>
        </w:rPr>
        <w:t>×</w:t>
      </w:r>
    </w:p>
    <w:p w:rsidR="0018722C">
      <w:pPr>
        <w:topLinePunct/>
      </w:pPr>
      <w:r>
        <w:t>10</w:t>
      </w:r>
      <w:r>
        <w:t>7</w:t>
      </w:r>
      <w:r>
        <w:t>cells</w:t>
      </w:r>
      <w:r>
        <w:t>/</w:t>
      </w:r>
      <w:r>
        <w:t xml:space="preserve">ml</w:t>
      </w:r>
      <w:r>
        <w:rPr>
          <w:rFonts w:ascii="新宋体" w:hAnsi="新宋体" w:eastAsia="新宋体" w:hint="eastAsia"/>
        </w:rPr>
        <w:t>之间。将细胞转入冻存管中，冻存程序如下：冻存管依次</w:t>
      </w:r>
      <w:r>
        <w:rPr>
          <w:rFonts w:ascii="新宋体" w:hAnsi="新宋体" w:eastAsia="新宋体" w:hint="eastAsia"/>
        </w:rPr>
        <w:t>置于</w:t>
      </w:r>
      <w:r>
        <w:t>4°C </w:t>
      </w:r>
      <w:r>
        <w:t>30</w:t>
      </w:r>
      <w:r>
        <w:rPr>
          <w:rFonts w:ascii="新宋体" w:hAnsi="新宋体" w:eastAsia="新宋体" w:hint="eastAsia"/>
        </w:rPr>
        <w:t>分钟，</w:t>
      </w:r>
      <w:r>
        <w:t>-20°C </w:t>
      </w:r>
      <w:r>
        <w:t>30</w:t>
      </w:r>
      <w:r>
        <w:rPr>
          <w:rFonts w:ascii="新宋体" w:hAnsi="新宋体" w:eastAsia="新宋体" w:hint="eastAsia"/>
        </w:rPr>
        <w:t>分钟，</w:t>
      </w:r>
      <w:r>
        <w:t>-80°C</w:t>
      </w:r>
      <w:r/>
      <w:r>
        <w:rPr>
          <w:rFonts w:ascii="新宋体" w:hAnsi="新宋体" w:eastAsia="新宋体" w:hint="eastAsia"/>
        </w:rPr>
        <w:t>超低温冰箱中冻存过夜，最后置于液氮罐中长期保存。</w:t>
      </w:r>
    </w:p>
    <w:p w:rsidR="0018722C">
      <w:pPr>
        <w:pStyle w:val="5"/>
        <w:topLinePunct/>
      </w:pPr>
      <w:r>
        <w:t>（</w:t>
      </w:r>
      <w:r>
        <w:t xml:space="preserve">5</w:t>
      </w:r>
      <w:r>
        <w:t>)</w:t>
      </w:r>
      <w:r>
        <w:t xml:space="preserve"> </w:t>
      </w:r>
      <w:r>
        <w:t>细胞转染</w:t>
      </w:r>
      <w:r>
        <w:t>（</w:t>
      </w:r>
      <w:r>
        <w:t>依照转染试剂盒操作手册具体实施</w:t>
      </w:r>
      <w:r>
        <w:t>）</w:t>
      </w:r>
    </w:p>
    <w:p w:rsidR="0018722C">
      <w:pPr>
        <w:pStyle w:val="cw21"/>
        <w:topLinePunct/>
      </w:pPr>
      <w:r>
        <w:t>1</w:t>
      </w:r>
      <w:r>
        <w:t>）</w:t>
      </w:r>
      <w:r>
        <w:t>转染前一天，以适当密度</w:t>
      </w:r>
      <w:r>
        <w:t>（</w:t>
      </w:r>
      <w:r>
        <w:rPr>
          <w:rFonts w:ascii="Times New Roman" w:hAnsi="Times New Roman" w:eastAsia="宋体"/>
        </w:rPr>
        <w:t>30%-50%</w:t>
      </w:r>
      <w:r>
        <w:t>）</w:t>
      </w:r>
      <w:r>
        <w:t>传代细胞，使细胞在第二天</w:t>
      </w:r>
      <w:r>
        <w:t>转染时处于对数生长期。先用无血清的培养基将细胞洗涤一次，加</w:t>
      </w:r>
      <w:r>
        <w:t>入适量</w:t>
      </w:r>
      <w:r>
        <w:rPr>
          <w:rFonts w:ascii="Times New Roman" w:hAnsi="Times New Roman" w:eastAsia="宋体"/>
        </w:rPr>
        <w:t>0</w:t>
      </w:r>
      <w:r>
        <w:rPr>
          <w:rFonts w:ascii="Times New Roman" w:hAnsi="Times New Roman" w:eastAsia="宋体"/>
        </w:rPr>
        <w:t>.</w:t>
      </w:r>
      <w:r>
        <w:rPr>
          <w:rFonts w:ascii="Times New Roman" w:hAnsi="Times New Roman" w:eastAsia="宋体"/>
        </w:rPr>
        <w:t>25%</w:t>
      </w:r>
      <w:r>
        <w:t>的胰蛋白酶消化细胞，并以</w:t>
      </w:r>
      <w:r>
        <w:rPr>
          <w:rFonts w:ascii="Times New Roman" w:hAnsi="Times New Roman" w:eastAsia="宋体"/>
        </w:rPr>
        <w:t>1~2×10</w:t>
      </w:r>
      <w:r>
        <w:rPr>
          <w:rFonts w:ascii="Times New Roman" w:hAnsi="Times New Roman" w:eastAsia="宋体"/>
        </w:rPr>
        <w:t> </w:t>
      </w:r>
      <w:r>
        <w:rPr>
          <w:rFonts w:ascii="Times New Roman" w:hAnsi="Times New Roman" w:eastAsia="宋体"/>
        </w:rPr>
        <w:t>6</w:t>
      </w:r>
      <w:r>
        <w:t>细胞</w:t>
      </w:r>
      <w:r>
        <w:rPr>
          <w:rFonts w:ascii="Times New Roman" w:hAnsi="Times New Roman" w:eastAsia="宋体"/>
        </w:rPr>
        <w:t>/</w:t>
      </w:r>
      <w:r>
        <w:t>孔的密度将</w:t>
      </w:r>
      <w:r>
        <w:t>细胞重悬于无双抗的完全培养基中，将细胞吹打均匀，移入</w:t>
      </w:r>
      <w:r>
        <w:rPr>
          <w:rFonts w:ascii="Times New Roman" w:hAnsi="Times New Roman" w:eastAsia="宋体"/>
        </w:rPr>
        <w:t>6</w:t>
      </w:r>
      <w:r>
        <w:t>孔板、</w:t>
      </w:r>
    </w:p>
    <w:p w:rsidR="0018722C">
      <w:pPr>
        <w:topLinePunct/>
      </w:pPr>
      <w:r>
        <w:t>12</w:t>
      </w:r>
      <w:r>
        <w:rPr>
          <w:rFonts w:ascii="新宋体" w:eastAsia="新宋体" w:hint="eastAsia"/>
        </w:rPr>
        <w:t>孔板、</w:t>
      </w:r>
      <w:r>
        <w:t>24</w:t>
      </w:r>
      <w:r>
        <w:rPr>
          <w:rFonts w:ascii="新宋体" w:eastAsia="新宋体" w:hint="eastAsia"/>
        </w:rPr>
        <w:t>孔板中培养</w:t>
      </w:r>
      <w:r>
        <w:rPr>
          <w:rFonts w:ascii="新宋体" w:eastAsia="新宋体" w:hint="eastAsia"/>
        </w:rPr>
        <w:t>（</w:t>
      </w:r>
      <w:r>
        <w:rPr>
          <w:rFonts w:ascii="新宋体" w:eastAsia="新宋体" w:hint="eastAsia"/>
        </w:rPr>
        <w:t>移入过程要均匀，保证每孔细胞数大致相同</w:t>
      </w:r>
      <w:r>
        <w:rPr>
          <w:rFonts w:ascii="新宋体" w:eastAsia="新宋体" w:hint="eastAsia"/>
        </w:rPr>
        <w:t>）</w:t>
      </w:r>
      <w:r>
        <w:rPr>
          <w:rFonts w:ascii="新宋体" w:eastAsia="新宋体" w:hint="eastAsia"/>
        </w:rPr>
        <w:t>，</w:t>
      </w:r>
      <w:r>
        <w:t>2ml</w:t>
      </w:r>
      <w:r>
        <w:t>/</w:t>
      </w:r>
      <w:r>
        <w:rPr>
          <w:rFonts w:ascii="新宋体" w:eastAsia="新宋体" w:hint="eastAsia"/>
        </w:rPr>
        <w:t>孔</w:t>
      </w:r>
      <w:r>
        <w:rPr>
          <w:rFonts w:ascii="新宋体" w:eastAsia="新宋体" w:hint="eastAsia"/>
        </w:rPr>
        <w:t>（</w:t>
      </w:r>
      <w:r>
        <w:t>24</w:t>
      </w:r>
      <w:r>
        <w:rPr>
          <w:rFonts w:ascii="新宋体" w:eastAsia="新宋体" w:hint="eastAsia"/>
        </w:rPr>
        <w:t>孔板</w:t>
      </w:r>
      <w:r>
        <w:rPr>
          <w:rFonts w:ascii="新宋体" w:eastAsia="新宋体" w:hint="eastAsia"/>
        </w:rPr>
        <w:t>）</w:t>
      </w:r>
      <w:r>
        <w:rPr>
          <w:rFonts w:ascii="新宋体" w:eastAsia="新宋体" w:hint="eastAsia"/>
        </w:rPr>
        <w:t>，</w:t>
      </w:r>
      <w:r>
        <w:t>1.5m</w:t>
      </w:r>
      <w:r>
        <w:t>l</w:t>
      </w:r>
      <w:r>
        <w:t>/</w:t>
      </w:r>
      <w:r>
        <w:rPr>
          <w:rFonts w:ascii="新宋体" w:eastAsia="新宋体" w:hint="eastAsia"/>
        </w:rPr>
        <w:t>孔</w:t>
      </w:r>
      <w:r>
        <w:rPr>
          <w:rFonts w:ascii="新宋体" w:eastAsia="新宋体" w:hint="eastAsia"/>
        </w:rPr>
        <w:t>（</w:t>
      </w:r>
      <w:r>
        <w:t>12</w:t>
      </w:r>
      <w:r>
        <w:rPr>
          <w:rFonts w:ascii="新宋体" w:eastAsia="新宋体" w:hint="eastAsia"/>
        </w:rPr>
        <w:t>孔板</w:t>
      </w:r>
      <w:r>
        <w:rPr>
          <w:rFonts w:ascii="新宋体" w:eastAsia="新宋体" w:hint="eastAsia"/>
        </w:rPr>
        <w:t>）</w:t>
      </w:r>
      <w:r>
        <w:rPr>
          <w:rFonts w:ascii="新宋体" w:eastAsia="新宋体" w:hint="eastAsia"/>
        </w:rPr>
        <w:t>，</w:t>
      </w:r>
      <w:r>
        <w:t>1m</w:t>
      </w:r>
      <w:r>
        <w:t>l</w:t>
      </w:r>
      <w:r>
        <w:t>/</w:t>
      </w:r>
      <w:r>
        <w:rPr>
          <w:rFonts w:ascii="新宋体" w:eastAsia="新宋体" w:hint="eastAsia"/>
        </w:rPr>
        <w:t>孔</w:t>
      </w:r>
      <w:r>
        <w:rPr>
          <w:rFonts w:ascii="新宋体" w:eastAsia="新宋体" w:hint="eastAsia"/>
        </w:rPr>
        <w:t>（</w:t>
      </w:r>
      <w:r>
        <w:t>24</w:t>
      </w:r>
      <w:r>
        <w:rPr>
          <w:rFonts w:ascii="新宋体" w:eastAsia="新宋体" w:hint="eastAsia"/>
        </w:rPr>
        <w:t>孔板</w:t>
      </w:r>
      <w:r>
        <w:rPr>
          <w:rFonts w:ascii="新宋体" w:eastAsia="新宋体" w:hint="eastAsia"/>
        </w:rPr>
        <w:t>）</w:t>
      </w:r>
      <w:r>
        <w:rPr>
          <w:rFonts w:ascii="新宋体" w:eastAsia="新宋体" w:hint="eastAsia"/>
        </w:rPr>
        <w:t>。然后置于培养箱中后最好不要挪动位置，继续培养过夜。</w:t>
      </w:r>
    </w:p>
    <w:p w:rsidR="0018722C">
      <w:pPr>
        <w:pStyle w:val="cw21"/>
        <w:topLinePunct/>
      </w:pPr>
      <w:r>
        <w:t>2</w:t>
      </w:r>
      <w:r>
        <w:t>）</w:t>
      </w:r>
      <w:r/>
      <w:r>
        <w:t>第二天转染时将培养基更换为无血清无双抗的培养基，避免双抗对转染的影响。</w:t>
      </w:r>
    </w:p>
    <w:p w:rsidR="0018722C">
      <w:pPr>
        <w:pStyle w:val="cw21"/>
        <w:topLinePunct/>
      </w:pPr>
      <w:r>
        <w:t>3</w:t>
      </w:r>
      <w:r>
        <w:t>）</w:t>
      </w:r>
      <w:r>
        <w:t>将浓度为</w:t>
      </w:r>
      <w:r>
        <w:rPr>
          <w:rFonts w:ascii="Times New Roman" w:hAnsi="Times New Roman" w:eastAsia="宋体"/>
        </w:rPr>
        <w:t>20nM</w:t>
      </w:r>
      <w:r>
        <w:t>的</w:t>
      </w:r>
      <w:r>
        <w:rPr>
          <w:rFonts w:ascii="Times New Roman" w:hAnsi="Times New Roman" w:eastAsia="宋体"/>
        </w:rPr>
        <w:t>miRNA</w:t>
      </w:r>
      <w:r>
        <w:rPr>
          <w:rFonts w:ascii="Times New Roman" w:hAnsi="Times New Roman" w:eastAsia="宋体"/>
        </w:rPr>
        <w:t> </w:t>
      </w:r>
      <w:r>
        <w:rPr>
          <w:rFonts w:ascii="Times New Roman" w:hAnsi="Times New Roman" w:eastAsia="宋体"/>
        </w:rPr>
        <w:t>mimics</w:t>
      </w:r>
      <w:r>
        <w:t>以及对应的阴性对照</w:t>
      </w:r>
      <w:r>
        <w:rPr>
          <w:rFonts w:ascii="Times New Roman" w:hAnsi="Times New Roman" w:eastAsia="宋体"/>
        </w:rPr>
        <w:t>10μl</w:t>
      </w:r>
      <w:r>
        <w:t>（</w:t>
      </w:r>
      <w:r>
        <w:t>具体根据转染效率检测结果再调整</w:t>
      </w:r>
      <w:r>
        <w:t>）</w:t>
      </w:r>
      <w:r>
        <w:t>加入</w:t>
      </w:r>
      <w:r>
        <w:rPr>
          <w:rFonts w:ascii="Times New Roman" w:hAnsi="Times New Roman" w:eastAsia="宋体"/>
        </w:rPr>
        <w:t>200μl</w:t>
      </w:r>
      <w:r>
        <w:t>无血清培养基中混匀，</w:t>
      </w:r>
      <w:r>
        <w:t>另外取</w:t>
      </w:r>
      <w:r>
        <w:rPr>
          <w:rFonts w:ascii="Times New Roman" w:hAnsi="Times New Roman" w:eastAsia="宋体"/>
        </w:rPr>
        <w:t>200μl</w:t>
      </w:r>
      <w:r w:rsidR="001852F3">
        <w:rPr>
          <w:rFonts w:ascii="Times New Roman" w:hAnsi="Times New Roman" w:eastAsia="宋体"/>
        </w:rPr>
        <w:t xml:space="preserve"> </w:t>
      </w:r>
      <w:r>
        <w:t>无血清培养基中加入转染试剂</w:t>
      </w:r>
      <w:r>
        <w:rPr>
          <w:rFonts w:ascii="Times New Roman" w:hAnsi="Times New Roman" w:eastAsia="宋体"/>
        </w:rPr>
        <w:t>Dh</w:t>
      </w:r>
      <w:r>
        <w:rPr>
          <w:rFonts w:ascii="Times New Roman" w:hAnsi="Times New Roman" w:eastAsia="宋体"/>
        </w:rPr>
        <w:t>a</w:t>
      </w:r>
      <w:r>
        <w:rPr>
          <w:rFonts w:ascii="Times New Roman" w:hAnsi="Times New Roman" w:eastAsia="宋体"/>
        </w:rPr>
        <w:t>rm</w:t>
      </w:r>
      <w:r>
        <w:rPr>
          <w:rFonts w:ascii="Times New Roman" w:hAnsi="Times New Roman" w:eastAsia="宋体"/>
        </w:rPr>
        <w:t>a</w:t>
      </w:r>
      <w:r>
        <w:rPr>
          <w:rFonts w:ascii="Times New Roman" w:hAnsi="Times New Roman" w:eastAsia="宋体"/>
        </w:rPr>
        <w:t>f</w:t>
      </w:r>
      <w:r>
        <w:rPr>
          <w:rFonts w:ascii="Times New Roman" w:hAnsi="Times New Roman" w:eastAsia="宋体"/>
        </w:rPr>
        <w:t>ec</w:t>
      </w:r>
      <w:r>
        <w:rPr>
          <w:rFonts w:ascii="Times New Roman" w:hAnsi="Times New Roman" w:eastAsia="宋体"/>
        </w:rPr>
        <w:t>t</w:t>
      </w:r>
      <w:r w:rsidR="001852F3">
        <w:rPr>
          <w:rFonts w:ascii="Times New Roman" w:hAnsi="Times New Roman" w:eastAsia="宋体"/>
        </w:rPr>
        <w:t xml:space="preserve"> </w:t>
      </w:r>
      <w:r>
        <w:rPr>
          <w:rFonts w:ascii="宋体" w:hAnsi="宋体" w:eastAsia="宋体" w:hint="eastAsia"/>
        </w:rPr>
        <w:t>Ⅰ</w:t>
      </w:r>
      <w:r>
        <w:rPr>
          <w:rFonts w:ascii="Times New Roman" w:hAnsi="Times New Roman" w:eastAsia="宋体"/>
        </w:rPr>
        <w:t>10μl</w:t>
      </w:r>
      <w:r>
        <w:t>，室</w:t>
      </w:r>
      <w:r>
        <w:t>温静置</w:t>
      </w:r>
      <w:r>
        <w:rPr>
          <w:rFonts w:ascii="Times New Roman" w:hAnsi="Times New Roman" w:eastAsia="宋体"/>
        </w:rPr>
        <w:t>5</w:t>
      </w:r>
      <w:r>
        <w:t>分钟。</w:t>
      </w:r>
    </w:p>
    <w:p w:rsidR="0018722C">
      <w:pPr>
        <w:pStyle w:val="cw21"/>
        <w:topLinePunct/>
      </w:pPr>
      <w:r>
        <w:t>4</w:t>
      </w:r>
      <w:r>
        <w:t>）</w:t>
      </w:r>
      <w:r>
        <w:t>将</w:t>
      </w:r>
      <w:r/>
      <w:r>
        <w:rPr>
          <w:rFonts w:ascii="Times New Roman" w:eastAsia="宋体"/>
        </w:rPr>
        <w:t>miRNA</w:t>
      </w:r>
      <w:r w:rsidRPr="00000000">
        <w:tab/>
        <w:t>mimic</w:t>
      </w:r>
      <w:r>
        <w:t>和脂质体转染试剂轻轻混匀后，室温静置</w:t>
      </w:r>
      <w:r/>
      <w:r>
        <w:rPr>
          <w:rFonts w:ascii="Times New Roman" w:eastAsia="宋体"/>
        </w:rPr>
        <w:t>20</w:t>
      </w:r>
      <w:r>
        <w:t>分钟。</w:t>
      </w:r>
    </w:p>
    <w:p w:rsidR="0018722C">
      <w:pPr>
        <w:pStyle w:val="cw21"/>
        <w:topLinePunct/>
      </w:pPr>
      <w:r>
        <w:t>5</w:t>
      </w:r>
      <w:r>
        <w:t>）</w:t>
      </w:r>
      <w:r/>
      <w:r>
        <w:t>将混合物混匀后直接加入</w:t>
      </w:r>
      <w:r>
        <w:rPr>
          <w:rFonts w:ascii="Times New Roman" w:eastAsia="Times New Roman"/>
        </w:rPr>
        <w:t>6</w:t>
      </w:r>
      <w:r>
        <w:t>孔板的中，并轻轻前后左右前后移动使其混匀，置于培养箱中后最好不要挪动位置，继续培养</w:t>
      </w:r>
      <w:r>
        <w:rPr>
          <w:rFonts w:ascii="Times New Roman" w:eastAsia="Times New Roman"/>
        </w:rPr>
        <w:t>6~8</w:t>
      </w:r>
      <w:r>
        <w:t>小时后，可</w:t>
      </w:r>
    </w:p>
    <w:p w:rsidR="0018722C">
      <w:pPr>
        <w:topLinePunct/>
      </w:pPr>
      <w:r>
        <w:rPr>
          <w:rFonts w:ascii="新宋体" w:eastAsia="新宋体" w:hint="eastAsia"/>
        </w:rPr>
        <w:t>将现有培养基更换为有血清和抗生素的培养基，继续培养</w:t>
      </w:r>
      <w:r>
        <w:t>24~48</w:t>
      </w:r>
      <w:r>
        <w:rPr>
          <w:rFonts w:ascii="新宋体" w:eastAsia="新宋体" w:hint="eastAsia"/>
        </w:rPr>
        <w:t>小时后进行后续步骤。</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Tab.4</w:t>
      </w:r>
      <w:r>
        <w:rPr>
          <w:rFonts w:cstheme="minorBidi" w:hAnsiTheme="minorHAnsi" w:eastAsiaTheme="minorHAnsi" w:asciiTheme="minorHAnsi"/>
          <w:b/>
        </w:rPr>
        <w:t xml:space="preserve"> Starting points for optimizing the transfection of adherent cells in different formats using Reagent.</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325"/>
        <w:gridCol w:w="1862"/>
        <w:gridCol w:w="1204"/>
        <w:gridCol w:w="2335"/>
      </w:tblGrid>
      <w:tr>
        <w:trPr>
          <w:trHeight w:val="460" w:hRule="atLeast"/>
        </w:trPr>
        <w:tc>
          <w:tcPr>
            <w:tcW w:w="2916" w:type="dxa"/>
            <w:gridSpan w:val="2"/>
          </w:tcPr>
          <w:p w:rsidR="0018722C">
            <w:pPr>
              <w:topLinePunct/>
              <w:ind w:leftChars="0" w:left="0" w:rightChars="0" w:right="0" w:firstLineChars="0" w:firstLine="0"/>
              <w:spacing w:line="240" w:lineRule="atLeast"/>
            </w:pPr>
            <w:r w:rsidRPr="00000000">
              <w:rPr>
                <w:sz w:val="24"/>
                <w:szCs w:val="24"/>
              </w:rPr>
              <w:t>Plate Format</w:t>
            </w:r>
          </w:p>
        </w:tc>
        <w:tc>
          <w:tcPr>
            <w:tcW w:w="3066" w:type="dxa"/>
            <w:gridSpan w:val="2"/>
          </w:tcPr>
          <w:p w:rsidR="0018722C">
            <w:pPr>
              <w:topLinePunct/>
              <w:ind w:leftChars="0" w:left="0" w:rightChars="0" w:right="0" w:firstLineChars="0" w:firstLine="0"/>
              <w:spacing w:line="240" w:lineRule="atLeast"/>
            </w:pPr>
            <w:r w:rsidRPr="00000000">
              <w:rPr>
                <w:sz w:val="24"/>
                <w:szCs w:val="24"/>
              </w:rPr>
              <w:t>Volumes per well</w:t>
            </w:r>
          </w:p>
        </w:tc>
        <w:tc>
          <w:tcPr>
            <w:tcW w:w="2335" w:type="dxa"/>
          </w:tcPr>
          <w:p w:rsidR="0018722C">
            <w:pPr>
              <w:topLinePunct/>
              <w:ind w:leftChars="0" w:left="0" w:rightChars="0" w:right="0" w:firstLineChars="0" w:firstLine="0"/>
              <w:spacing w:line="240" w:lineRule="atLeast"/>
            </w:pPr>
            <w:r w:rsidRPr="00000000">
              <w:rPr>
                <w:sz w:val="24"/>
                <w:szCs w:val="24"/>
              </w:rPr>
              <w:t>Plating Volume</w:t>
            </w:r>
            <w:r w:rsidRPr="00000000">
              <w:rPr>
                <w:sz w:val="24"/>
                <w:szCs w:val="24"/>
              </w:rPr>
              <w:t>(</w:t>
            </w:r>
            <w:r w:rsidRPr="00000000">
              <w:rPr>
                <w:sz w:val="24"/>
                <w:szCs w:val="24"/>
              </w:rPr>
              <w:t>μL</w:t>
            </w:r>
            <w:r w:rsidRPr="00000000">
              <w:rPr>
                <w:sz w:val="24"/>
                <w:szCs w:val="24"/>
              </w:rPr>
              <w:t>/</w:t>
            </w:r>
            <w:r w:rsidRPr="00000000">
              <w:rPr>
                <w:sz w:val="24"/>
                <w:szCs w:val="24"/>
              </w:rPr>
              <w:t>well</w:t>
            </w:r>
            <w:r w:rsidRPr="00000000">
              <w:rPr>
                <w:sz w:val="24"/>
                <w:szCs w:val="24"/>
              </w:rPr>
              <w:t>)</w:t>
            </w:r>
          </w:p>
        </w:tc>
      </w:tr>
      <w:tr>
        <w:trPr>
          <w:trHeight w:val="920" w:hRule="atLeast"/>
        </w:trPr>
        <w:tc>
          <w:tcPr>
            <w:tcW w:w="1591" w:type="dxa"/>
          </w:tcPr>
          <w:p w:rsidR="0018722C">
            <w:pPr>
              <w:topLinePunct/>
              <w:ind w:leftChars="0" w:left="0" w:rightChars="0" w:right="0" w:firstLineChars="0" w:firstLine="0"/>
              <w:spacing w:line="240" w:lineRule="atLeast"/>
            </w:pPr>
            <w:r w:rsidRPr="00000000">
              <w:rPr>
                <w:sz w:val="24"/>
                <w:szCs w:val="24"/>
              </w:rPr>
              <w:t>Plating Format</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wells</w:t>
            </w:r>
            <w:r w:rsidRPr="00000000">
              <w:rPr>
                <w:sz w:val="24"/>
                <w:szCs w:val="24"/>
              </w:rPr>
              <w:t>/</w:t>
            </w:r>
            <w:r w:rsidRPr="00000000">
              <w:rPr>
                <w:sz w:val="24"/>
                <w:szCs w:val="24"/>
              </w:rPr>
              <w:t>plate</w:t>
            </w:r>
            <w:r w:rsidRPr="00000000">
              <w:rPr>
                <w:sz w:val="24"/>
                <w:szCs w:val="24"/>
              </w:rPr>
              <w:t>)</w:t>
            </w:r>
          </w:p>
        </w:tc>
        <w:tc>
          <w:tcPr>
            <w:tcW w:w="1325" w:type="dxa"/>
          </w:tcPr>
          <w:p w:rsidR="0018722C">
            <w:pPr>
              <w:topLinePunct/>
              <w:ind w:leftChars="0" w:left="0" w:rightChars="0" w:right="0" w:firstLineChars="0" w:firstLine="0"/>
              <w:spacing w:line="240" w:lineRule="atLeast"/>
            </w:pPr>
            <w:r w:rsidRPr="00000000">
              <w:rPr>
                <w:sz w:val="24"/>
                <w:szCs w:val="24"/>
              </w:rPr>
              <w:t>Surface Area</w:t>
            </w:r>
          </w:p>
          <w:p w:rsidR="0018722C">
            <w:pPr>
              <w:topLinePunct/>
              <w:ind w:leftChars="0" w:left="0" w:rightChars="0" w:right="0" w:firstLineChars="0" w:firstLine="0"/>
              <w:spacing w:line="240" w:lineRule="atLeast"/>
            </w:pPr>
            <w:r w:rsidRPr="00000000">
              <w:rPr>
                <w:sz w:val="24"/>
                <w:szCs w:val="24"/>
              </w:rPr>
              <w:t xml:space="preserve">(</w:t>
            </w:r>
            <w:r w:rsidRPr="00000000">
              <w:rPr>
                <w:sz w:val="24"/>
                <w:szCs w:val="24"/>
              </w:rPr>
              <w:t>C</w:t>
            </w:r>
            <w:r w:rsidRPr="00000000">
              <w:rPr>
                <w:sz w:val="24"/>
                <w:szCs w:val="24"/>
              </w:rPr>
              <w:t xml:space="preserve">m 2 </w:t>
            </w:r>
            <w:r w:rsidRPr="00000000">
              <w:rPr>
                <w:sz w:val="24"/>
                <w:szCs w:val="24"/>
              </w:rPr>
              <w:t xml:space="preserve">/</w:t>
            </w:r>
            <w:r w:rsidRPr="00000000">
              <w:rPr>
                <w:sz w:val="24"/>
                <w:szCs w:val="24"/>
              </w:rPr>
              <w:t xml:space="preserve">well</w:t>
            </w:r>
            <w:r w:rsidRPr="00000000">
              <w:rPr>
                <w:sz w:val="24"/>
                <w:szCs w:val="24"/>
              </w:rPr>
              <w:t xml:space="preserve">)</w:t>
            </w:r>
          </w:p>
        </w:tc>
        <w:tc>
          <w:tcPr>
            <w:tcW w:w="1862" w:type="dxa"/>
          </w:tcPr>
          <w:p w:rsidR="0018722C">
            <w:pPr>
              <w:topLinePunct/>
              <w:ind w:leftChars="0" w:left="0" w:rightChars="0" w:right="0" w:firstLineChars="0" w:firstLine="0"/>
              <w:spacing w:line="240" w:lineRule="atLeast"/>
            </w:pPr>
            <w:r w:rsidRPr="00000000">
              <w:rPr>
                <w:sz w:val="24"/>
                <w:szCs w:val="24"/>
              </w:rPr>
              <w:t>DharmaFECT</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μL</w:t>
            </w:r>
            <w:r w:rsidRPr="00000000">
              <w:rPr>
                <w:sz w:val="24"/>
                <w:szCs w:val="24"/>
              </w:rPr>
              <w:t>）</w:t>
            </w:r>
          </w:p>
        </w:tc>
        <w:tc>
          <w:tcPr>
            <w:tcW w:w="1204" w:type="dxa"/>
          </w:tcPr>
          <w:p w:rsidR="0018722C">
            <w:pPr>
              <w:topLinePunct/>
              <w:ind w:leftChars="0" w:left="0" w:rightChars="0" w:right="0" w:firstLineChars="0" w:firstLine="0"/>
              <w:spacing w:line="240" w:lineRule="atLeast"/>
            </w:pPr>
            <w:r w:rsidRPr="00000000">
              <w:rPr>
                <w:sz w:val="24"/>
                <w:szCs w:val="24"/>
              </w:rPr>
              <w:t>Serum-free</w:t>
            </w:r>
          </w:p>
          <w:p w:rsidR="0018722C">
            <w:pPr>
              <w:topLinePunct/>
              <w:ind w:leftChars="0" w:left="0" w:rightChars="0" w:right="0" w:firstLineChars="0" w:firstLine="0"/>
              <w:spacing w:line="240" w:lineRule="atLeast"/>
            </w:pPr>
            <w:r w:rsidRPr="00000000">
              <w:rPr>
                <w:sz w:val="24"/>
                <w:szCs w:val="24"/>
              </w:rPr>
              <w:t xml:space="preserve">Medium </w:t>
            </w:r>
            <w:r w:rsidRPr="00000000">
              <w:rPr>
                <w:sz w:val="24"/>
                <w:szCs w:val="24"/>
              </w:rPr>
              <w:t xml:space="preserve">(</w:t>
            </w:r>
            <w:r w:rsidRPr="00000000">
              <w:rPr>
                <w:sz w:val="24"/>
                <w:szCs w:val="24"/>
              </w:rPr>
              <w:t xml:space="preserve">μL</w:t>
            </w:r>
            <w:r w:rsidRPr="00000000">
              <w:rPr>
                <w:sz w:val="24"/>
                <w:szCs w:val="24"/>
              </w:rPr>
              <w:t xml:space="preserve">)</w:t>
            </w:r>
          </w:p>
        </w:tc>
        <w:tc>
          <w:tcPr>
            <w:tcW w:w="2335" w:type="dxa"/>
          </w:tcPr>
          <w:p w:rsidR="0018722C">
            <w:pPr>
              <w:topLinePunct/>
              <w:ind w:leftChars="0" w:left="0" w:rightChars="0" w:right="0" w:firstLineChars="0" w:firstLine="0"/>
              <w:spacing w:line="240" w:lineRule="atLeast"/>
            </w:pPr>
            <w:r w:rsidRPr="00000000">
              <w:rPr>
                <w:sz w:val="24"/>
                <w:szCs w:val="24"/>
              </w:rPr>
              <w:t>Transfection</w:t>
            </w:r>
          </w:p>
          <w:p w:rsidR="0018722C">
            <w:pPr>
              <w:topLinePunct/>
              <w:ind w:leftChars="0" w:left="0" w:rightChars="0" w:right="0" w:firstLineChars="0" w:firstLine="0"/>
              <w:spacing w:line="240" w:lineRule="atLeast"/>
            </w:pPr>
            <w:r w:rsidRPr="00000000">
              <w:rPr>
                <w:sz w:val="24"/>
                <w:szCs w:val="24"/>
              </w:rPr>
              <w:t>Medium</w:t>
            </w:r>
          </w:p>
        </w:tc>
      </w:tr>
      <w:tr>
        <w:trPr>
          <w:trHeight w:val="460" w:hRule="atLeast"/>
        </w:trPr>
        <w:tc>
          <w:tcPr>
            <w:tcW w:w="1591" w:type="dxa"/>
          </w:tcPr>
          <w:p w:rsidR="0018722C">
            <w:pPr>
              <w:topLinePunct/>
              <w:ind w:leftChars="0" w:left="0" w:rightChars="0" w:right="0" w:firstLineChars="0" w:firstLine="0"/>
              <w:spacing w:line="240" w:lineRule="atLeast"/>
            </w:pPr>
            <w:r w:rsidRPr="00000000">
              <w:rPr>
                <w:sz w:val="24"/>
                <w:szCs w:val="24"/>
              </w:rPr>
              <w:t>96</w:t>
            </w:r>
          </w:p>
        </w:tc>
        <w:tc>
          <w:tcPr>
            <w:tcW w:w="1325" w:type="dxa"/>
          </w:tcPr>
          <w:p w:rsidR="0018722C">
            <w:pPr>
              <w:topLinePunct/>
              <w:ind w:leftChars="0" w:left="0" w:rightChars="0" w:right="0" w:firstLineChars="0" w:firstLine="0"/>
              <w:spacing w:line="240" w:lineRule="atLeast"/>
            </w:pPr>
            <w:r w:rsidRPr="00000000">
              <w:rPr>
                <w:sz w:val="24"/>
                <w:szCs w:val="24"/>
              </w:rPr>
              <w:t>0.3</w:t>
            </w:r>
          </w:p>
        </w:tc>
        <w:tc>
          <w:tcPr>
            <w:tcW w:w="1862" w:type="dxa"/>
          </w:tcPr>
          <w:p w:rsidR="0018722C">
            <w:pPr>
              <w:topLinePunct/>
              <w:ind w:leftChars="0" w:left="0" w:rightChars="0" w:right="0" w:firstLineChars="0" w:firstLine="0"/>
              <w:spacing w:line="240" w:lineRule="atLeast"/>
            </w:pPr>
            <w:r w:rsidRPr="00000000">
              <w:rPr>
                <w:sz w:val="24"/>
                <w:szCs w:val="24"/>
              </w:rPr>
              <w:t>0.05 - 0.5</w:t>
            </w:r>
          </w:p>
        </w:tc>
        <w:tc>
          <w:tcPr>
            <w:tcW w:w="1204" w:type="dxa"/>
          </w:tcPr>
          <w:p w:rsidR="0018722C">
            <w:pPr>
              <w:topLinePunct/>
              <w:ind w:leftChars="0" w:left="0" w:rightChars="0" w:right="0" w:firstLineChars="0" w:firstLine="0"/>
              <w:spacing w:line="240" w:lineRule="atLeast"/>
            </w:pPr>
            <w:r w:rsidRPr="00000000">
              <w:rPr>
                <w:sz w:val="24"/>
                <w:szCs w:val="24"/>
              </w:rPr>
              <w:t>9.95 - 9.5</w:t>
            </w:r>
          </w:p>
        </w:tc>
        <w:tc>
          <w:tcPr>
            <w:tcW w:w="2335" w:type="dxa"/>
          </w:tcPr>
          <w:p w:rsidR="0018722C">
            <w:pPr>
              <w:topLinePunct/>
              <w:ind w:leftChars="0" w:left="0" w:rightChars="0" w:right="0" w:firstLineChars="0" w:firstLine="0"/>
              <w:spacing w:line="240" w:lineRule="atLeast"/>
            </w:pPr>
            <w:r w:rsidRPr="00000000">
              <w:rPr>
                <w:sz w:val="24"/>
                <w:szCs w:val="24"/>
              </w:rPr>
              <w:t>100</w:t>
            </w:r>
          </w:p>
        </w:tc>
      </w:tr>
      <w:tr>
        <w:trPr>
          <w:trHeight w:val="460" w:hRule="atLeast"/>
        </w:trPr>
        <w:tc>
          <w:tcPr>
            <w:tcW w:w="1591" w:type="dxa"/>
          </w:tcPr>
          <w:p w:rsidR="0018722C">
            <w:pPr>
              <w:topLinePunct/>
              <w:ind w:leftChars="0" w:left="0" w:rightChars="0" w:right="0" w:firstLineChars="0" w:firstLine="0"/>
              <w:spacing w:line="240" w:lineRule="atLeast"/>
            </w:pPr>
            <w:r w:rsidRPr="00000000">
              <w:rPr>
                <w:sz w:val="24"/>
                <w:szCs w:val="24"/>
              </w:rPr>
              <w:t>24</w:t>
            </w:r>
          </w:p>
        </w:tc>
        <w:tc>
          <w:tcPr>
            <w:tcW w:w="1325" w:type="dxa"/>
          </w:tcPr>
          <w:p w:rsidR="0018722C">
            <w:pPr>
              <w:topLinePunct/>
              <w:ind w:leftChars="0" w:left="0" w:rightChars="0" w:right="0" w:firstLineChars="0" w:firstLine="0"/>
              <w:spacing w:line="240" w:lineRule="atLeast"/>
            </w:pPr>
            <w:r w:rsidRPr="00000000">
              <w:rPr>
                <w:sz w:val="24"/>
                <w:szCs w:val="24"/>
              </w:rPr>
              <w:t>2</w:t>
            </w:r>
          </w:p>
        </w:tc>
        <w:tc>
          <w:tcPr>
            <w:tcW w:w="1862" w:type="dxa"/>
          </w:tcPr>
          <w:p w:rsidR="0018722C">
            <w:pPr>
              <w:topLinePunct/>
              <w:ind w:leftChars="0" w:left="0" w:rightChars="0" w:right="0" w:firstLineChars="0" w:firstLine="0"/>
              <w:spacing w:line="240" w:lineRule="atLeast"/>
            </w:pPr>
            <w:r w:rsidRPr="00000000">
              <w:rPr>
                <w:sz w:val="24"/>
                <w:szCs w:val="24"/>
              </w:rPr>
              <w:t>0.5 - 2.0</w:t>
            </w:r>
          </w:p>
        </w:tc>
        <w:tc>
          <w:tcPr>
            <w:tcW w:w="1204" w:type="dxa"/>
          </w:tcPr>
          <w:p w:rsidR="0018722C">
            <w:pPr>
              <w:topLinePunct/>
              <w:ind w:leftChars="0" w:left="0" w:rightChars="0" w:right="0" w:firstLineChars="0" w:firstLine="0"/>
              <w:spacing w:line="240" w:lineRule="atLeast"/>
            </w:pPr>
            <w:r w:rsidRPr="00000000">
              <w:rPr>
                <w:sz w:val="24"/>
                <w:szCs w:val="24"/>
              </w:rPr>
              <w:t>49.5 - 48.0</w:t>
            </w:r>
          </w:p>
        </w:tc>
        <w:tc>
          <w:tcPr>
            <w:tcW w:w="2335" w:type="dxa"/>
          </w:tcPr>
          <w:p w:rsidR="0018722C">
            <w:pPr>
              <w:topLinePunct/>
              <w:ind w:leftChars="0" w:left="0" w:rightChars="0" w:right="0" w:firstLineChars="0" w:firstLine="0"/>
              <w:spacing w:line="240" w:lineRule="atLeast"/>
            </w:pPr>
            <w:r w:rsidRPr="00000000">
              <w:rPr>
                <w:sz w:val="24"/>
                <w:szCs w:val="24"/>
              </w:rPr>
              <w:t>500</w:t>
            </w:r>
          </w:p>
        </w:tc>
      </w:tr>
      <w:tr>
        <w:trPr>
          <w:trHeight w:val="460" w:hRule="atLeast"/>
        </w:trPr>
        <w:tc>
          <w:tcPr>
            <w:tcW w:w="1591" w:type="dxa"/>
          </w:tcPr>
          <w:p w:rsidR="0018722C">
            <w:pPr>
              <w:topLinePunct/>
              <w:ind w:leftChars="0" w:left="0" w:rightChars="0" w:right="0" w:firstLineChars="0" w:firstLine="0"/>
              <w:spacing w:line="240" w:lineRule="atLeast"/>
            </w:pPr>
            <w:r w:rsidRPr="00000000">
              <w:rPr>
                <w:sz w:val="24"/>
                <w:szCs w:val="24"/>
              </w:rPr>
              <w:t>12</w:t>
            </w:r>
          </w:p>
        </w:tc>
        <w:tc>
          <w:tcPr>
            <w:tcW w:w="1325" w:type="dxa"/>
          </w:tcPr>
          <w:p w:rsidR="0018722C">
            <w:pPr>
              <w:topLinePunct/>
              <w:ind w:leftChars="0" w:left="0" w:rightChars="0" w:right="0" w:firstLineChars="0" w:firstLine="0"/>
              <w:spacing w:line="240" w:lineRule="atLeast"/>
            </w:pPr>
            <w:r w:rsidRPr="00000000">
              <w:rPr>
                <w:sz w:val="24"/>
                <w:szCs w:val="24"/>
              </w:rPr>
              <w:t>4</w:t>
            </w:r>
          </w:p>
        </w:tc>
        <w:tc>
          <w:tcPr>
            <w:tcW w:w="1862" w:type="dxa"/>
          </w:tcPr>
          <w:p w:rsidR="0018722C">
            <w:pPr>
              <w:topLinePunct/>
              <w:ind w:leftChars="0" w:left="0" w:rightChars="0" w:right="0" w:firstLineChars="0" w:firstLine="0"/>
              <w:spacing w:line="240" w:lineRule="atLeast"/>
            </w:pPr>
            <w:r w:rsidRPr="00000000">
              <w:rPr>
                <w:sz w:val="24"/>
                <w:szCs w:val="24"/>
              </w:rPr>
              <w:t>1.0 - 3.0</w:t>
            </w:r>
          </w:p>
        </w:tc>
        <w:tc>
          <w:tcPr>
            <w:tcW w:w="1204" w:type="dxa"/>
          </w:tcPr>
          <w:p w:rsidR="0018722C">
            <w:pPr>
              <w:topLinePunct/>
              <w:ind w:leftChars="0" w:left="0" w:rightChars="0" w:right="0" w:firstLineChars="0" w:firstLine="0"/>
              <w:spacing w:line="240" w:lineRule="atLeast"/>
            </w:pPr>
            <w:r w:rsidRPr="00000000">
              <w:rPr>
                <w:sz w:val="24"/>
                <w:szCs w:val="24"/>
              </w:rPr>
              <w:t>99.0 - 97.0</w:t>
            </w:r>
          </w:p>
        </w:tc>
        <w:tc>
          <w:tcPr>
            <w:tcW w:w="2335" w:type="dxa"/>
          </w:tcPr>
          <w:p w:rsidR="0018722C">
            <w:pPr>
              <w:topLinePunct/>
              <w:ind w:leftChars="0" w:left="0" w:rightChars="0" w:right="0" w:firstLineChars="0" w:firstLine="0"/>
              <w:spacing w:line="240" w:lineRule="atLeast"/>
            </w:pPr>
            <w:r w:rsidRPr="00000000">
              <w:rPr>
                <w:sz w:val="24"/>
                <w:szCs w:val="24"/>
              </w:rPr>
              <w:t>1000</w:t>
            </w:r>
          </w:p>
        </w:tc>
      </w:tr>
      <w:tr>
        <w:trPr>
          <w:trHeight w:val="460" w:hRule="atLeast"/>
        </w:trPr>
        <w:tc>
          <w:tcPr>
            <w:tcW w:w="1591" w:type="dxa"/>
          </w:tcPr>
          <w:p w:rsidR="0018722C">
            <w:pPr>
              <w:topLinePunct/>
              <w:ind w:leftChars="0" w:left="0" w:rightChars="0" w:right="0" w:firstLineChars="0" w:firstLine="0"/>
              <w:spacing w:line="240" w:lineRule="atLeast"/>
            </w:pPr>
            <w:r w:rsidRPr="00000000">
              <w:rPr>
                <w:sz w:val="24"/>
                <w:szCs w:val="24"/>
              </w:rPr>
              <w:t>6</w:t>
            </w:r>
          </w:p>
        </w:tc>
        <w:tc>
          <w:tcPr>
            <w:tcW w:w="1325" w:type="dxa"/>
          </w:tcPr>
          <w:p w:rsidR="0018722C">
            <w:pPr>
              <w:topLinePunct/>
              <w:ind w:leftChars="0" w:left="0" w:rightChars="0" w:right="0" w:firstLineChars="0" w:firstLine="0"/>
              <w:spacing w:line="240" w:lineRule="atLeast"/>
            </w:pPr>
            <w:r w:rsidRPr="00000000">
              <w:rPr>
                <w:sz w:val="24"/>
                <w:szCs w:val="24"/>
              </w:rPr>
              <w:t>10</w:t>
            </w:r>
          </w:p>
        </w:tc>
        <w:tc>
          <w:tcPr>
            <w:tcW w:w="1862" w:type="dxa"/>
          </w:tcPr>
          <w:p w:rsidR="0018722C">
            <w:pPr>
              <w:topLinePunct/>
              <w:ind w:leftChars="0" w:left="0" w:rightChars="0" w:right="0" w:firstLineChars="0" w:firstLine="0"/>
              <w:spacing w:line="240" w:lineRule="atLeast"/>
            </w:pPr>
            <w:r w:rsidRPr="00000000">
              <w:rPr>
                <w:sz w:val="24"/>
                <w:szCs w:val="24"/>
              </w:rPr>
              <w:t>2.0 - 6.0</w:t>
            </w:r>
          </w:p>
        </w:tc>
        <w:tc>
          <w:tcPr>
            <w:tcW w:w="1204" w:type="dxa"/>
          </w:tcPr>
          <w:p w:rsidR="0018722C">
            <w:pPr>
              <w:topLinePunct/>
              <w:ind w:leftChars="0" w:left="0" w:rightChars="0" w:right="0" w:firstLineChars="0" w:firstLine="0"/>
              <w:spacing w:line="240" w:lineRule="atLeast"/>
            </w:pPr>
            <w:r w:rsidRPr="00000000">
              <w:rPr>
                <w:sz w:val="24"/>
                <w:szCs w:val="24"/>
              </w:rPr>
              <w:t>198.0 - 194.0</w:t>
            </w:r>
          </w:p>
        </w:tc>
        <w:tc>
          <w:tcPr>
            <w:tcW w:w="2335" w:type="dxa"/>
          </w:tcPr>
          <w:p w:rsidR="0018722C">
            <w:pPr>
              <w:topLinePunct/>
              <w:ind w:leftChars="0" w:left="0" w:rightChars="0" w:right="0" w:firstLineChars="0" w:firstLine="0"/>
              <w:spacing w:line="240" w:lineRule="atLeast"/>
            </w:pPr>
            <w:r w:rsidRPr="00000000">
              <w:rPr>
                <w:sz w:val="24"/>
                <w:szCs w:val="24"/>
              </w:rPr>
              <w:t>2000</w:t>
            </w:r>
          </w:p>
        </w:tc>
      </w:tr>
    </w:tbl>
    <w:p w:rsidR="0018722C">
      <w:pPr>
        <w:topLinePunct/>
        <w:pStyle w:val="affa"/>
      </w:pPr>
    </w:p>
    <w:p w:rsidR="0018722C">
      <w:pPr>
        <w:pStyle w:val="5"/>
        <w:topLinePunct/>
      </w:pPr>
      <w:r>
        <w:t>（</w:t>
      </w:r>
      <w:r>
        <w:t xml:space="preserve">6</w:t>
      </w:r>
      <w:r>
        <w:t>)</w:t>
      </w:r>
      <w:r>
        <w:t xml:space="preserve"> </w:t>
      </w:r>
      <w:r>
        <w:t>细胞增殖检测</w:t>
      </w:r>
    </w:p>
    <w:p w:rsidR="0018722C">
      <w:pPr>
        <w:pStyle w:val="cw21"/>
        <w:topLinePunct/>
      </w:pPr>
      <w:r>
        <w:t>1</w:t>
      </w:r>
      <w:r>
        <w:t>）</w:t>
      </w:r>
      <w:r>
        <w:t>转染前以合适密度将细胞接种至</w:t>
      </w:r>
      <w:r>
        <w:rPr>
          <w:rFonts w:ascii="Times New Roman" w:eastAsia="宋体"/>
        </w:rPr>
        <w:t>6</w:t>
      </w:r>
      <w:r>
        <w:t>孔或者</w:t>
      </w:r>
      <w:r>
        <w:rPr>
          <w:rFonts w:ascii="Times New Roman" w:eastAsia="宋体"/>
        </w:rPr>
        <w:t>12</w:t>
      </w:r>
      <w:r>
        <w:t>孔板。</w:t>
      </w:r>
    </w:p>
    <w:p w:rsidR="0018722C">
      <w:pPr>
        <w:pStyle w:val="cw21"/>
        <w:topLinePunct/>
      </w:pPr>
      <w:r>
        <w:t>2</w:t>
      </w:r>
      <w:r>
        <w:t>）</w:t>
      </w:r>
      <w:r/>
      <w:r>
        <w:t>按上述转染方法进行。</w:t>
      </w:r>
    </w:p>
    <w:p w:rsidR="0018722C">
      <w:pPr>
        <w:pStyle w:val="cw21"/>
        <w:topLinePunct/>
      </w:pPr>
      <w:r>
        <w:rPr>
          <w:rFonts w:ascii="Times New Roman" w:eastAsia="宋体"/>
        </w:rPr>
        <w:t>3</w:t>
      </w:r>
      <w:r>
        <w:rPr>
          <w:rFonts w:ascii="Times New Roman" w:eastAsia="宋体"/>
          <w:rFonts w:ascii="Times New Roman" w:eastAsia="宋体"/>
          <w:sz w:val="24"/>
        </w:rPr>
        <w:t>）</w:t>
      </w:r>
      <w:r>
        <w:t>转染后</w:t>
      </w:r>
      <w:r>
        <w:rPr>
          <w:rFonts w:ascii="Times New Roman" w:eastAsia="宋体"/>
        </w:rPr>
        <w:t>24</w:t>
      </w:r>
      <w:r>
        <w:t>小时，将细胞消化下来重新铺入</w:t>
      </w:r>
      <w:r>
        <w:rPr>
          <w:rFonts w:ascii="Times New Roman" w:eastAsia="宋体"/>
        </w:rPr>
        <w:t>96</w:t>
      </w:r>
      <w:r>
        <w:t>孔板</w:t>
      </w:r>
      <w:r>
        <w:t>（</w:t>
      </w:r>
      <w:r>
        <w:t>一般</w:t>
      </w:r>
      <w:r>
        <w:rPr>
          <w:rFonts w:ascii="Times New Roman" w:eastAsia="宋体"/>
        </w:rPr>
        <w:t>1000~3000</w:t>
      </w:r>
    </w:p>
    <w:p w:rsidR="0018722C">
      <w:pPr>
        <w:topLinePunct/>
      </w:pPr>
      <w:r>
        <w:rPr>
          <w:rFonts w:ascii="新宋体" w:eastAsia="新宋体" w:hint="eastAsia"/>
        </w:rPr>
        <w:t>细胞</w:t>
      </w:r>
      <w:r>
        <w:t>/</w:t>
      </w:r>
      <w:r>
        <w:rPr>
          <w:rFonts w:ascii="新宋体" w:eastAsia="新宋体" w:hint="eastAsia"/>
        </w:rPr>
        <w:t>孔</w:t>
      </w:r>
      <w:r>
        <w:rPr>
          <w:rFonts w:ascii="新宋体" w:eastAsia="新宋体" w:hint="eastAsia"/>
        </w:rPr>
        <w:t>）</w:t>
      </w:r>
      <w:r>
        <w:rPr>
          <w:rFonts w:ascii="新宋体" w:eastAsia="新宋体" w:hint="eastAsia"/>
        </w:rPr>
        <w:t>。</w:t>
      </w:r>
    </w:p>
    <w:p w:rsidR="0018722C">
      <w:pPr>
        <w:pStyle w:val="cw21"/>
        <w:topLinePunct/>
      </w:pPr>
      <w:r>
        <w:t>4</w:t>
      </w:r>
      <w:r>
        <w:t>）</w:t>
      </w:r>
      <w:r>
        <w:t>培养至合适的时间，加入</w:t>
      </w:r>
      <w:r>
        <w:rPr>
          <w:rFonts w:ascii="Times New Roman" w:hAnsi="Times New Roman" w:eastAsia="宋体"/>
        </w:rPr>
        <w:t>10μl</w:t>
      </w:r>
      <w:r>
        <w:rPr>
          <w:rFonts w:ascii="Times New Roman" w:hAnsi="Times New Roman" w:eastAsia="宋体"/>
        </w:rPr>
        <w:t> </w:t>
      </w:r>
      <w:r>
        <w:rPr>
          <w:rFonts w:ascii="Times New Roman" w:hAnsi="Times New Roman" w:eastAsia="宋体"/>
        </w:rPr>
        <w:t>/</w:t>
      </w:r>
      <w:r>
        <w:t>孔</w:t>
      </w:r>
      <w:r>
        <w:rPr>
          <w:rFonts w:ascii="Times New Roman" w:hAnsi="Times New Roman" w:eastAsia="宋体"/>
        </w:rPr>
        <w:t>CCK-8</w:t>
      </w:r>
      <w:r>
        <w:t>试剂后，将培养板放于</w:t>
      </w:r>
      <w:r>
        <w:t>培养箱内继续孵育</w:t>
      </w:r>
      <w:r>
        <w:rPr>
          <w:rFonts w:ascii="Times New Roman" w:hAnsi="Times New Roman" w:eastAsia="宋体"/>
        </w:rPr>
        <w:t>1~4</w:t>
      </w:r>
      <w:r>
        <w:t>小时。</w:t>
      </w:r>
    </w:p>
    <w:p w:rsidR="0018722C">
      <w:pPr>
        <w:pStyle w:val="cw21"/>
        <w:topLinePunct/>
      </w:pPr>
      <w:r>
        <w:t>5</w:t>
      </w:r>
      <w:r>
        <w:t>）</w:t>
      </w:r>
      <w:r>
        <w:t>在</w:t>
      </w:r>
      <w:r>
        <w:rPr>
          <w:rFonts w:ascii="Times New Roman" w:eastAsia="宋体"/>
        </w:rPr>
        <w:t>450nm</w:t>
      </w:r>
      <w:r>
        <w:t>和</w:t>
      </w:r>
      <w:r>
        <w:rPr>
          <w:rFonts w:ascii="Times New Roman" w:eastAsia="宋体"/>
        </w:rPr>
        <w:t>630nm</w:t>
      </w:r>
      <w:r>
        <w:t>测定吸光度，绘制生长曲线。</w:t>
      </w:r>
    </w:p>
    <w:p w:rsidR="0018722C">
      <w:pPr>
        <w:pStyle w:val="5"/>
        <w:topLinePunct/>
      </w:pPr>
      <w:r>
        <w:t>（</w:t>
      </w:r>
      <w:r>
        <w:t xml:space="preserve">7</w:t>
      </w:r>
      <w:r>
        <w:t>)</w:t>
      </w:r>
      <w:r>
        <w:t xml:space="preserve"> </w:t>
      </w:r>
      <w:r>
        <w:t>细胞周期分析</w:t>
      </w:r>
    </w:p>
    <w:p w:rsidR="0018722C">
      <w:pPr>
        <w:pStyle w:val="6"/>
        <w:topLinePunct/>
      </w:pPr>
      <w:r>
        <w:t>1</w:t>
      </w:r>
      <w:r>
        <w:t>）</w:t>
      </w:r>
      <w:r>
        <w:t xml:space="preserve"> </w:t>
      </w:r>
      <w:r>
        <w:t>收集细胞，室温，</w:t>
      </w:r>
      <w:r>
        <w:t>1000</w:t>
      </w:r>
      <w:r/>
      <w:r>
        <w:t>转</w:t>
      </w:r>
      <w:r>
        <w:t>/</w:t>
      </w:r>
      <w:r>
        <w:t>分的速度</w:t>
      </w:r>
      <w:r>
        <w:t>5</w:t>
      </w:r>
      <w:r/>
      <w:r>
        <w:t>分钟。</w:t>
      </w:r>
    </w:p>
    <w:p w:rsidR="0018722C">
      <w:pPr>
        <w:pStyle w:val="6"/>
        <w:topLinePunct/>
      </w:pPr>
      <w:r>
        <w:t>2</w:t>
      </w:r>
      <w:r>
        <w:t>）</w:t>
      </w:r>
      <w:r>
        <w:t xml:space="preserve"> </w:t>
      </w:r>
      <w:r>
        <w:t>用</w:t>
      </w:r>
      <w:r>
        <w:t>4°C</w:t>
      </w:r>
      <w:r/>
      <w:r w:rsidR="001852F3">
        <w:t xml:space="preserve"> </w:t>
      </w:r>
      <w:r>
        <w:t>预冷的</w:t>
      </w:r>
      <w:r>
        <w:t>PBS</w:t>
      </w:r>
      <w:r>
        <w:t>洗</w:t>
      </w:r>
      <w:r>
        <w:t>2</w:t>
      </w:r>
      <w:r/>
      <w:r>
        <w:t>遍，室温</w:t>
      </w:r>
      <w:r>
        <w:t>1000</w:t>
      </w:r>
      <w:r/>
      <w:r>
        <w:t>转</w:t>
      </w:r>
      <w:r>
        <w:t>/</w:t>
      </w:r>
      <w:r>
        <w:t>分的速度离心</w:t>
      </w:r>
      <w:r>
        <w:t>5</w:t>
      </w:r>
      <w:r/>
      <w:r>
        <w:t>分钟。</w:t>
      </w:r>
    </w:p>
    <w:p w:rsidR="0018722C">
      <w:pPr>
        <w:pStyle w:val="cw21"/>
        <w:topLinePunct/>
      </w:pPr>
      <w:r>
        <w:t>3</w:t>
      </w:r>
      <w:r>
        <w:t>）</w:t>
      </w:r>
      <w:r>
        <w:t>细胞重悬于</w:t>
      </w:r>
      <w:r>
        <w:rPr>
          <w:rFonts w:ascii="Times New Roman" w:hAnsi="Times New Roman" w:eastAsia="宋体"/>
        </w:rPr>
        <w:t>100µl</w:t>
      </w:r>
      <w:r>
        <w:t>预冷的</w:t>
      </w:r>
      <w:r>
        <w:rPr>
          <w:rFonts w:ascii="Times New Roman" w:hAnsi="Times New Roman" w:eastAsia="宋体"/>
        </w:rPr>
        <w:t>PBS</w:t>
      </w:r>
      <w:r>
        <w:t>后，加入</w:t>
      </w:r>
      <w:r>
        <w:rPr>
          <w:rFonts w:ascii="Times New Roman" w:hAnsi="Times New Roman" w:eastAsia="宋体"/>
        </w:rPr>
        <w:t>400µl</w:t>
      </w:r>
      <w:r>
        <w:rPr>
          <w:rFonts w:ascii="Times New Roman" w:hAnsi="Times New Roman" w:eastAsia="宋体"/>
        </w:rPr>
        <w:t> </w:t>
      </w:r>
      <w:r>
        <w:rPr>
          <w:rFonts w:ascii="Times New Roman" w:hAnsi="Times New Roman" w:eastAsia="宋体"/>
        </w:rPr>
        <w:t>4</w:t>
      </w:r>
      <w:r w:rsidR="001852F3">
        <w:rPr>
          <w:rFonts w:ascii="Times New Roman" w:hAnsi="Times New Roman" w:eastAsia="宋体"/>
        </w:rPr>
        <w:t xml:space="preserve">°</w:t>
      </w:r>
      <w:r>
        <w:rPr>
          <w:rFonts w:ascii="Times New Roman" w:hAnsi="Times New Roman" w:eastAsia="宋体"/>
        </w:rPr>
        <w:t>C</w:t>
      </w:r>
      <w:r>
        <w:t>预冷的乙醇</w:t>
      </w:r>
      <w:r>
        <w:t>（</w:t>
      </w:r>
      <w:r>
        <w:t>开始要一滴一滴缓慢加入并边加边混匀，避免细胞局部与乙醇接触而裂解</w:t>
      </w:r>
      <w:r>
        <w:t>）</w:t>
      </w:r>
      <w:r>
        <w:t>。</w:t>
      </w:r>
    </w:p>
    <w:p w:rsidR="0018722C">
      <w:pPr>
        <w:pStyle w:val="cw21"/>
        <w:topLinePunct/>
      </w:pPr>
      <w:r>
        <w:t>4</w:t>
      </w:r>
      <w:r>
        <w:t>）</w:t>
      </w:r>
      <w:r>
        <w:rPr>
          <w:rFonts w:ascii="Times New Roman" w:hAnsi="Times New Roman" w:eastAsia="宋体"/>
        </w:rPr>
        <w:t>4°C</w:t>
      </w:r>
      <w:r w:rsidR="001852F3">
        <w:rPr>
          <w:rFonts w:ascii="Times New Roman" w:hAnsi="Times New Roman" w:eastAsia="宋体"/>
        </w:rPr>
        <w:t xml:space="preserve"> </w:t>
      </w:r>
      <w:r>
        <w:t>放置过夜以固定细胞，也可固定数月，固定过程中保持不动。</w:t>
      </w:r>
    </w:p>
    <w:p w:rsidR="0018722C">
      <w:pPr>
        <w:pStyle w:val="cw21"/>
        <w:topLinePunct/>
      </w:pPr>
      <w:r>
        <w:t>5</w:t>
      </w:r>
      <w:r>
        <w:t>）</w:t>
      </w:r>
      <w:r>
        <w:t>从</w:t>
      </w:r>
      <w:r>
        <w:rPr>
          <w:rFonts w:ascii="Times New Roman" w:hAnsi="Times New Roman" w:eastAsia="宋体"/>
        </w:rPr>
        <w:t>4°C</w:t>
      </w:r>
      <w:r>
        <w:t>取出细胞，于</w:t>
      </w:r>
      <w:r>
        <w:rPr>
          <w:rFonts w:ascii="Times New Roman" w:hAnsi="Times New Roman" w:eastAsia="宋体"/>
        </w:rPr>
        <w:t>4°C</w:t>
      </w:r>
      <w:r>
        <w:rPr>
          <w:rFonts w:ascii="Times New Roman" w:hAnsi="Times New Roman" w:eastAsia="宋体"/>
        </w:rPr>
        <w:t> </w:t>
      </w:r>
      <w:r>
        <w:rPr>
          <w:rFonts w:ascii="Times New Roman" w:hAnsi="Times New Roman" w:eastAsia="宋体"/>
        </w:rPr>
        <w:t>1000</w:t>
      </w:r>
      <w:r>
        <w:t>转</w:t>
      </w:r>
      <w:r>
        <w:rPr>
          <w:rFonts w:ascii="Times New Roman" w:hAnsi="Times New Roman" w:eastAsia="宋体"/>
        </w:rPr>
        <w:t>/</w:t>
      </w:r>
      <w:r>
        <w:t>分的速度离心</w:t>
      </w:r>
      <w:r>
        <w:rPr>
          <w:rFonts w:ascii="Times New Roman" w:hAnsi="Times New Roman" w:eastAsia="宋体"/>
        </w:rPr>
        <w:t>5</w:t>
      </w:r>
      <w:r>
        <w:t>分钟收集细胞，</w:t>
      </w:r>
      <w:r>
        <w:t>再用</w:t>
      </w:r>
      <w:r>
        <w:rPr>
          <w:rFonts w:ascii="Times New Roman" w:hAnsi="Times New Roman" w:eastAsia="宋体"/>
        </w:rPr>
        <w:t>500µl</w:t>
      </w:r>
      <w:r>
        <w:t>预冷的含</w:t>
      </w:r>
      <w:r>
        <w:rPr>
          <w:rFonts w:ascii="Times New Roman" w:hAnsi="Times New Roman" w:eastAsia="宋体"/>
        </w:rPr>
        <w:t>1%</w:t>
      </w:r>
      <w:r>
        <w:t>的</w:t>
      </w:r>
      <w:r>
        <w:rPr>
          <w:rFonts w:ascii="Times New Roman" w:hAnsi="Times New Roman" w:eastAsia="宋体"/>
        </w:rPr>
        <w:t>FBS</w:t>
      </w:r>
      <w:r>
        <w:t>的</w:t>
      </w:r>
      <w:r>
        <w:rPr>
          <w:rFonts w:ascii="Times New Roman" w:hAnsi="Times New Roman" w:eastAsia="宋体"/>
        </w:rPr>
        <w:t>PBS</w:t>
      </w:r>
      <w:r>
        <w:t>洗一遍，弃上清，加入</w:t>
      </w:r>
      <w:r>
        <w:rPr>
          <w:rFonts w:ascii="Times New Roman" w:hAnsi="Times New Roman" w:eastAsia="宋体"/>
        </w:rPr>
        <w:t>1ml1%</w:t>
      </w:r>
      <w:r>
        <w:t>的</w:t>
      </w:r>
      <w:r>
        <w:rPr>
          <w:rFonts w:ascii="Times New Roman" w:hAnsi="Times New Roman" w:eastAsia="宋体"/>
        </w:rPr>
        <w:t>F</w:t>
      </w:r>
      <w:r>
        <w:rPr>
          <w:rFonts w:ascii="Times New Roman" w:hAnsi="Times New Roman" w:eastAsia="宋体"/>
        </w:rPr>
        <w:t>B</w:t>
      </w:r>
      <w:r>
        <w:rPr>
          <w:rFonts w:ascii="Times New Roman" w:hAnsi="Times New Roman" w:eastAsia="宋体"/>
        </w:rPr>
        <w:t>S</w:t>
      </w:r>
      <w:r>
        <w:t>洗涤一次</w:t>
      </w:r>
      <w:r>
        <w:t>（</w:t>
      </w:r>
      <w:r>
        <w:t>将沉淀轻轻弹起</w:t>
      </w:r>
      <w:r>
        <w:t>）</w:t>
      </w:r>
      <w:r>
        <w:t>，</w:t>
      </w:r>
      <w:r>
        <w:rPr>
          <w:rFonts w:ascii="Times New Roman" w:hAnsi="Times New Roman" w:eastAsia="宋体"/>
        </w:rPr>
        <w:t>1000</w:t>
      </w:r>
      <w:r>
        <w:t>转</w:t>
      </w:r>
      <w:r>
        <w:rPr>
          <w:rFonts w:ascii="Times New Roman" w:hAnsi="Times New Roman" w:eastAsia="宋体"/>
        </w:rPr>
        <w:t>/</w:t>
      </w:r>
      <w:r>
        <w:t>分，</w:t>
      </w:r>
      <w:r>
        <w:rPr>
          <w:rFonts w:ascii="Times New Roman" w:hAnsi="Times New Roman" w:eastAsia="宋体"/>
        </w:rPr>
        <w:t>4</w:t>
      </w:r>
      <w:r>
        <w:rPr>
          <w:rFonts w:ascii="Times New Roman" w:hAnsi="Times New Roman" w:eastAsia="宋体"/>
        </w:rPr>
        <w:t>°</w:t>
      </w:r>
      <w:r>
        <w:rPr>
          <w:rFonts w:ascii="Times New Roman" w:hAnsi="Times New Roman" w:eastAsia="宋体"/>
        </w:rPr>
        <w:t>C</w:t>
      </w:r>
      <w:r>
        <w:t>，</w:t>
      </w:r>
      <w:r>
        <w:rPr>
          <w:rFonts w:ascii="Times New Roman" w:hAnsi="Times New Roman" w:eastAsia="宋体"/>
        </w:rPr>
        <w:t>5</w:t>
      </w:r>
      <w:r>
        <w:t>分钟离</w:t>
      </w:r>
      <w:r>
        <w:t>心收集细胞，以</w:t>
      </w:r>
      <w:r>
        <w:rPr>
          <w:rFonts w:ascii="Times New Roman" w:hAnsi="Times New Roman" w:eastAsia="宋体"/>
        </w:rPr>
        <w:t>100µl</w:t>
      </w:r>
      <w:r>
        <w:t>预冷的含</w:t>
      </w:r>
      <w:r>
        <w:rPr>
          <w:rFonts w:ascii="Times New Roman" w:hAnsi="Times New Roman" w:eastAsia="宋体"/>
        </w:rPr>
        <w:t>1%</w:t>
      </w:r>
      <w:r>
        <w:t>的</w:t>
      </w:r>
      <w:r>
        <w:rPr>
          <w:rFonts w:ascii="Times New Roman" w:hAnsi="Times New Roman" w:eastAsia="宋体"/>
        </w:rPr>
        <w:t>FBS</w:t>
      </w:r>
      <w:r>
        <w:t>的</w:t>
      </w:r>
      <w:r>
        <w:rPr>
          <w:rFonts w:ascii="Times New Roman" w:hAnsi="Times New Roman" w:eastAsia="宋体"/>
        </w:rPr>
        <w:t>PBS</w:t>
      </w:r>
      <w:r>
        <w:t>重悬。</w:t>
      </w:r>
    </w:p>
    <w:p w:rsidR="0018722C">
      <w:pPr>
        <w:pStyle w:val="cw21"/>
        <w:topLinePunct/>
      </w:pPr>
      <w:r>
        <w:t>6</w:t>
      </w:r>
      <w:r>
        <w:t>)</w:t>
      </w:r>
      <w:r>
        <w:t>加入</w:t>
      </w:r>
      <w:r>
        <w:rPr>
          <w:rFonts w:ascii="Times New Roman" w:hAnsi="Times New Roman" w:eastAsia="宋体"/>
        </w:rPr>
        <w:t>1</w:t>
      </w:r>
      <w:r>
        <w:rPr>
          <w:rFonts w:ascii="Times New Roman" w:hAnsi="Times New Roman" w:eastAsia="宋体"/>
        </w:rPr>
        <w:t>0</w:t>
      </w:r>
      <w:r>
        <w:rPr>
          <w:rFonts w:ascii="Times New Roman" w:hAnsi="Times New Roman" w:eastAsia="宋体"/>
        </w:rPr>
        <w:t>µ</w:t>
      </w:r>
      <w:r>
        <w:rPr>
          <w:rFonts w:ascii="Times New Roman" w:hAnsi="Times New Roman" w:eastAsia="宋体"/>
        </w:rPr>
        <w:t>lR</w:t>
      </w:r>
      <w:r>
        <w:rPr>
          <w:rFonts w:ascii="Times New Roman" w:hAnsi="Times New Roman" w:eastAsia="宋体"/>
        </w:rPr>
        <w:t>N</w:t>
      </w:r>
      <w:r>
        <w:rPr>
          <w:rFonts w:ascii="Times New Roman" w:hAnsi="Times New Roman" w:eastAsia="宋体"/>
        </w:rPr>
        <w:t>a</w:t>
      </w:r>
      <w:r>
        <w:rPr>
          <w:rFonts w:ascii="Times New Roman" w:hAnsi="Times New Roman" w:eastAsia="宋体"/>
        </w:rPr>
        <w:t>se</w:t>
      </w:r>
      <w:r>
        <w:t>（</w:t>
      </w:r>
      <w:r>
        <w:t>终浓度</w:t>
      </w:r>
      <w:r>
        <w:rPr>
          <w:rFonts w:ascii="Times New Roman" w:hAnsi="Times New Roman" w:eastAsia="宋体"/>
        </w:rPr>
        <w:t>2</w:t>
      </w:r>
      <w:r>
        <w:rPr>
          <w:rFonts w:ascii="Times New Roman" w:hAnsi="Times New Roman" w:eastAsia="宋体"/>
        </w:rPr>
        <w:t>0</w:t>
      </w:r>
      <w:r>
        <w:rPr>
          <w:rFonts w:ascii="Times New Roman" w:hAnsi="Times New Roman" w:eastAsia="宋体"/>
        </w:rPr>
        <w:t>µ</w:t>
      </w:r>
      <w:r>
        <w:rPr>
          <w:rFonts w:ascii="Times New Roman" w:hAnsi="Times New Roman" w:eastAsia="宋体"/>
        </w:rPr>
        <w:t>g</w:t>
      </w:r>
      <w:r>
        <w:rPr>
          <w:rFonts w:ascii="Times New Roman" w:hAnsi="Times New Roman" w:eastAsia="宋体"/>
        </w:rPr>
        <w:t>/</w:t>
      </w:r>
      <w:r>
        <w:rPr>
          <w:rFonts w:ascii="Times New Roman" w:hAnsi="Times New Roman" w:eastAsia="宋体"/>
        </w:rPr>
        <w:t>ml</w:t>
      </w:r>
      <w:r>
        <w:t>）</w:t>
      </w:r>
      <w:r>
        <w:t>，混匀</w:t>
      </w:r>
      <w:r>
        <w:rPr>
          <w:rFonts w:ascii="Times New Roman" w:hAnsi="Times New Roman" w:eastAsia="宋体"/>
        </w:rPr>
        <w:t>3</w:t>
      </w:r>
      <w:r>
        <w:rPr>
          <w:rFonts w:ascii="Times New Roman" w:hAnsi="Times New Roman" w:eastAsia="宋体"/>
        </w:rPr>
        <w:t>7</w:t>
      </w:r>
      <w:r>
        <w:rPr>
          <w:rFonts w:ascii="Times New Roman" w:hAnsi="Times New Roman" w:eastAsia="宋体"/>
        </w:rPr>
        <w:t>°</w:t>
      </w:r>
      <w:r>
        <w:rPr>
          <w:rFonts w:ascii="Times New Roman" w:hAnsi="Times New Roman" w:eastAsia="宋体"/>
        </w:rPr>
        <w:t>C</w:t>
      </w:r>
      <w:r w:rsidR="001852F3">
        <w:rPr>
          <w:rFonts w:ascii="Times New Roman" w:hAnsi="Times New Roman" w:eastAsia="宋体"/>
        </w:rPr>
        <w:t xml:space="preserve"> </w:t>
      </w:r>
      <w:r>
        <w:t>水浴，</w:t>
      </w:r>
      <w:r>
        <w:rPr>
          <w:rFonts w:ascii="Times New Roman" w:hAnsi="Times New Roman" w:eastAsia="宋体"/>
        </w:rPr>
        <w:t>30</w:t>
      </w:r>
      <w:r>
        <w:t>分钟。</w:t>
      </w:r>
    </w:p>
    <w:p w:rsidR="0018722C">
      <w:pPr>
        <w:topLinePunct/>
      </w:pPr>
      <w:r>
        <w:t>7</w:t>
      </w:r>
      <w:r>
        <w:t>)</w:t>
      </w:r>
      <w:r/>
      <w:r w:rsidR="001852F3">
        <w:t xml:space="preserve"> </w:t>
      </w:r>
      <w:r>
        <w:rPr>
          <w:rFonts w:ascii="新宋体" w:hAnsi="新宋体" w:eastAsia="新宋体" w:hint="eastAsia"/>
        </w:rPr>
        <w:t>加入</w:t>
      </w:r>
      <w:r>
        <w:t>1</w:t>
      </w:r>
      <w:r>
        <w:t>0</w:t>
      </w:r>
      <w:r>
        <w:t>µ</w:t>
      </w:r>
      <w:r>
        <w:t>l</w:t>
      </w:r>
      <w:r>
        <w:rPr>
          <w:rFonts w:ascii="新宋体" w:hAnsi="新宋体" w:eastAsia="新宋体" w:hint="eastAsia"/>
          <w:rFonts w:ascii="新宋体" w:hAnsi="新宋体" w:eastAsia="新宋体" w:hint="eastAsia"/>
          <w:w w:val="99"/>
        </w:rPr>
        <w:t>(</w:t>
      </w:r>
      <w:r>
        <w:rPr>
          <w:w w:val="99"/>
        </w:rPr>
        <w:t>1</w:t>
      </w:r>
      <w:r>
        <w:rPr>
          <w:spacing w:val="0"/>
          <w:w w:val="99"/>
        </w:rPr>
        <w:t>0</w:t>
      </w:r>
      <w:r>
        <w:rPr>
          <w:spacing w:val="-2"/>
          <w:w w:val="99"/>
        </w:rPr>
        <w:t>×</w:t>
      </w:r>
      <w:r>
        <w:rPr>
          <w:rFonts w:ascii="新宋体" w:hAnsi="新宋体" w:eastAsia="新宋体" w:hint="eastAsia"/>
          <w:rFonts w:ascii="新宋体" w:hAnsi="新宋体" w:eastAsia="新宋体" w:hint="eastAsia"/>
          <w:spacing w:val="-6"/>
          <w:w w:val="99"/>
        </w:rPr>
        <w:t>)</w:t>
      </w:r>
      <w:r w:rsidR="001852F3">
        <w:rPr>
          <w:rFonts w:ascii="新宋体" w:hAnsi="新宋体" w:eastAsia="新宋体" w:hint="eastAsia"/>
          <w:rFonts w:ascii="新宋体" w:hAnsi="新宋体" w:eastAsia="新宋体" w:hint="eastAsia"/>
          <w:spacing w:val="-6"/>
          <w:w w:val="99"/>
        </w:rPr>
        <w:t xml:space="preserve"> </w:t>
      </w:r>
      <w:r>
        <w:t>P</w:t>
      </w:r>
      <w:r>
        <w:t>I</w:t>
      </w:r>
      <w:r>
        <w:rPr>
          <w:rFonts w:ascii="新宋体" w:hAnsi="新宋体" w:eastAsia="新宋体" w:hint="eastAsia"/>
        </w:rPr>
        <w:t>染液</w:t>
      </w:r>
      <w:r>
        <w:rPr>
          <w:rFonts w:ascii="新宋体" w:hAnsi="新宋体" w:eastAsia="新宋体" w:hint="eastAsia"/>
        </w:rPr>
        <w:t>（</w:t>
      </w:r>
      <w:r>
        <w:t>50</w:t>
      </w:r>
      <w:r>
        <w:rPr>
          <w:spacing w:val="0"/>
        </w:rPr>
        <w:t>0</w:t>
      </w:r>
      <w:r>
        <w:rPr>
          <w:spacing w:val="-13"/>
        </w:rPr>
        <w:t>µ</w:t>
      </w:r>
      <w:r>
        <w:rPr>
          <w:spacing w:val="-2"/>
        </w:rPr>
        <w:t>g</w:t>
      </w:r>
      <w:r>
        <w:t>/</w:t>
      </w:r>
      <w:r>
        <w:t xml:space="preserve">ml</w:t>
      </w:r>
      <w:r>
        <w:rPr>
          <w:rFonts w:ascii="新宋体" w:hAnsi="新宋体" w:eastAsia="新宋体" w:hint="eastAsia"/>
          <w:spacing w:val="-6"/>
        </w:rPr>
        <w:t xml:space="preserve">, </w:t>
      </w:r>
      <w:r>
        <w:t>1</w:t>
      </w:r>
      <w:r>
        <w:rPr>
          <w:spacing w:val="0"/>
        </w:rPr>
        <w:t>%</w:t>
      </w:r>
      <w:r>
        <w:rPr>
          <w:spacing w:val="-5"/>
        </w:rPr>
        <w:t>T</w:t>
      </w:r>
      <w:r>
        <w:rPr>
          <w:spacing w:val="0"/>
        </w:rPr>
        <w:t>r</w:t>
      </w:r>
      <w:r>
        <w:t>itonX</w:t>
      </w:r>
      <w:r>
        <w:rPr>
          <w:spacing w:val="0"/>
        </w:rPr>
        <w:t>-</w:t>
      </w:r>
      <w:r>
        <w:t>100</w:t>
      </w:r>
      <w:r>
        <w:rPr>
          <w:spacing w:val="0"/>
        </w:rPr>
        <w:t>+</w:t>
      </w:r>
      <w:r>
        <w:t>0.9</w:t>
      </w:r>
      <w:r>
        <w:rPr>
          <w:spacing w:val="0"/>
        </w:rPr>
        <w:t>%</w:t>
      </w:r>
      <w:r>
        <w:rPr>
          <w:w w:val="99"/>
        </w:rPr>
        <w:t>Na</w:t>
      </w:r>
      <w:r>
        <w:rPr>
          <w:spacing w:val="0"/>
        </w:rPr>
        <w:t>c</w:t>
      </w:r>
      <w:r>
        <w:rPr>
          <w:spacing w:val="0"/>
        </w:rPr>
        <w:t>l</w:t>
      </w:r>
      <w:r>
        <w:rPr>
          <w:rFonts w:ascii="新宋体" w:hAnsi="新宋体" w:eastAsia="新宋体" w:hint="eastAsia"/>
        </w:rPr>
        <w:t>）</w:t>
      </w:r>
      <w:r>
        <w:rPr>
          <w:rFonts w:ascii="新宋体" w:hAnsi="新宋体" w:eastAsia="新宋体" w:hint="eastAsia"/>
        </w:rPr>
        <w:t>，</w:t>
      </w:r>
      <w:r>
        <w:rPr>
          <w:rFonts w:ascii="新宋体" w:hAnsi="新宋体" w:eastAsia="新宋体" w:hint="eastAsia"/>
        </w:rPr>
        <w:t>混匀后于</w:t>
      </w:r>
      <w:r>
        <w:t>4°C</w:t>
      </w:r>
      <w:r/>
      <w:r w:rsidR="001852F3">
        <w:t xml:space="preserve"> </w:t>
      </w:r>
      <w:r>
        <w:rPr>
          <w:rFonts w:ascii="新宋体" w:hAnsi="新宋体" w:eastAsia="新宋体" w:hint="eastAsia"/>
        </w:rPr>
        <w:t>孵育</w:t>
      </w:r>
      <w:r>
        <w:t>30</w:t>
      </w:r>
      <w:r>
        <w:rPr>
          <w:rFonts w:ascii="新宋体" w:hAnsi="新宋体" w:eastAsia="新宋体" w:hint="eastAsia"/>
        </w:rPr>
        <w:t>分钟。</w:t>
      </w:r>
    </w:p>
    <w:p w:rsidR="0018722C">
      <w:pPr>
        <w:topLinePunct/>
      </w:pPr>
      <w:r>
        <w:t>8</w:t>
      </w:r>
      <w:r>
        <w:t>）</w:t>
      </w:r>
      <w:r/>
      <w:r>
        <w:rPr>
          <w:rFonts w:ascii="新宋体" w:hAnsi="新宋体" w:eastAsia="新宋体" w:hint="eastAsia"/>
        </w:rPr>
        <w:t>补加</w:t>
      </w:r>
      <w:r>
        <w:t>400µl</w:t>
      </w:r>
      <w:r>
        <w:rPr>
          <w:rFonts w:ascii="新宋体" w:hAnsi="新宋体" w:eastAsia="新宋体" w:hint="eastAsia"/>
        </w:rPr>
        <w:t>含</w:t>
      </w:r>
      <w:r>
        <w:t>1%</w:t>
      </w:r>
      <w:r>
        <w:rPr>
          <w:rFonts w:ascii="新宋体" w:hAnsi="新宋体" w:eastAsia="新宋体" w:hint="eastAsia"/>
        </w:rPr>
        <w:t>的</w:t>
      </w:r>
      <w:r>
        <w:t>FBS</w:t>
      </w:r>
      <w:r>
        <w:rPr>
          <w:rFonts w:ascii="新宋体" w:hAnsi="新宋体" w:eastAsia="新宋体" w:hint="eastAsia"/>
        </w:rPr>
        <w:t>的</w:t>
      </w:r>
      <w:r>
        <w:t>PBS</w:t>
      </w:r>
      <w:r>
        <w:rPr>
          <w:rFonts w:ascii="新宋体" w:hAnsi="新宋体" w:eastAsia="新宋体" w:hint="eastAsia"/>
        </w:rPr>
        <w:t>，流式细胞仪检测。</w:t>
      </w:r>
    </w:p>
    <w:p w:rsidR="0018722C">
      <w:pPr>
        <w:pStyle w:val="4"/>
        <w:topLinePunct/>
        <w:ind w:left="200" w:hangingChars="200" w:hanging="200"/>
      </w:pPr>
      <w:bookmarkStart w:name="_bookmark20" w:id="44"/>
      <w:bookmarkEnd w:id="44"/>
      <w:r>
        <w:rPr>
          <w:b/>
        </w:rPr>
        <w:t>1.2.2.</w:t>
      </w:r>
      <w:r>
        <w:t xml:space="preserve"> </w:t>
      </w:r>
      <w:bookmarkStart w:name="_bookmark20" w:id="45"/>
      <w:bookmarkEnd w:id="45"/>
      <w:r>
        <w:rPr>
          <w:b/>
        </w:rPr>
        <w:t>R</w:t>
      </w:r>
      <w:r>
        <w:rPr>
          <w:b/>
        </w:rPr>
        <w:t>eal-time</w:t>
      </w:r>
      <w:r>
        <w:rPr>
          <w:b/>
        </w:rPr>
        <w:t> </w:t>
      </w:r>
      <w:r>
        <w:rPr>
          <w:b/>
        </w:rPr>
        <w:t>PCR</w:t>
      </w:r>
    </w:p>
    <w:p w:rsidR="0018722C">
      <w:pPr>
        <w:pStyle w:val="5"/>
        <w:topLinePunct/>
      </w:pPr>
      <w:r>
        <w:t>（</w:t>
      </w:r>
      <w:r>
        <w:t xml:space="preserve">1</w:t>
      </w:r>
      <w:r>
        <w:t>）</w:t>
      </w:r>
      <w:r/>
      <w:r>
        <w:t>Trizol</w:t>
      </w:r>
      <w:r/>
      <w:r>
        <w:t>法提取组织和细胞总</w:t>
      </w:r>
      <w:r>
        <w:t>RNA</w:t>
      </w:r>
    </w:p>
    <w:p w:rsidR="0018722C">
      <w:pPr>
        <w:pStyle w:val="cw21"/>
        <w:topLinePunct/>
      </w:pPr>
      <w:r>
        <w:t>1</w:t>
      </w:r>
      <w:r>
        <w:t>）</w:t>
      </w:r>
      <w:r/>
      <w:r>
        <w:t>取适量肝癌组织及癌旁组织或肝癌细胞，将磨碎的组织或细胞与</w:t>
      </w:r>
    </w:p>
    <w:p w:rsidR="0018722C">
      <w:pPr>
        <w:topLinePunct/>
      </w:pPr>
      <w:r>
        <w:t>TRIZOL</w:t>
      </w:r>
      <w:r>
        <w:rPr>
          <w:rFonts w:ascii="新宋体" w:hAnsi="新宋体" w:eastAsia="新宋体" w:hint="eastAsia"/>
        </w:rPr>
        <w:t>剧烈混匀，静置</w:t>
      </w:r>
      <w:r>
        <w:t>10</w:t>
      </w:r>
      <w:r>
        <w:rPr>
          <w:rFonts w:ascii="新宋体" w:hAnsi="新宋体" w:eastAsia="新宋体" w:hint="eastAsia"/>
        </w:rPr>
        <w:t>分钟。</w:t>
      </w:r>
      <w:r>
        <w:t>1mlTRIZOL</w:t>
      </w:r>
      <w:r>
        <w:rPr>
          <w:rFonts w:ascii="新宋体" w:hAnsi="新宋体" w:eastAsia="新宋体" w:hint="eastAsia"/>
        </w:rPr>
        <w:t>可处理约</w:t>
      </w:r>
      <w:r>
        <w:t>1×10 </w:t>
      </w:r>
      <w:r>
        <w:t>7</w:t>
      </w:r>
      <w:r>
        <w:rPr>
          <w:rFonts w:ascii="新宋体" w:hAnsi="新宋体" w:eastAsia="新宋体" w:hint="eastAsia"/>
        </w:rPr>
        <w:t>细</w:t>
      </w:r>
      <w:r>
        <w:rPr>
          <w:rFonts w:ascii="新宋体" w:hAnsi="新宋体" w:eastAsia="新宋体" w:hint="eastAsia"/>
        </w:rPr>
        <w:t>菌或</w:t>
      </w:r>
      <w:r>
        <w:t>5~10×10 </w:t>
      </w:r>
      <w:r>
        <w:t>6</w:t>
      </w:r>
      <w:r>
        <w:rPr>
          <w:rFonts w:ascii="新宋体" w:hAnsi="新宋体" w:eastAsia="新宋体" w:hint="eastAsia"/>
        </w:rPr>
        <w:t>动植物、酵母细胞。细胞加</w:t>
      </w:r>
      <w:r>
        <w:t>TRIZOL</w:t>
      </w:r>
      <w:r>
        <w:rPr>
          <w:rFonts w:ascii="新宋体" w:hAnsi="新宋体" w:eastAsia="新宋体" w:hint="eastAsia"/>
        </w:rPr>
        <w:t>之前不可漂洗，</w:t>
      </w:r>
      <w:r>
        <w:rPr>
          <w:rFonts w:ascii="新宋体" w:hAnsi="新宋体" w:eastAsia="新宋体" w:hint="eastAsia"/>
        </w:rPr>
        <w:t>以防止</w:t>
      </w:r>
      <w:r>
        <w:t>mRNA</w:t>
      </w:r>
      <w:r>
        <w:rPr>
          <w:rFonts w:ascii="新宋体" w:hAnsi="新宋体" w:eastAsia="新宋体" w:hint="eastAsia"/>
        </w:rPr>
        <w:t>降解。单层培养的细胞应按照培养皿的面积来决</w:t>
      </w:r>
      <w:r>
        <w:rPr>
          <w:rFonts w:ascii="新宋体" w:hAnsi="新宋体" w:eastAsia="新宋体" w:hint="eastAsia"/>
        </w:rPr>
        <w:t>定</w:t>
      </w:r>
    </w:p>
    <w:p w:rsidR="0018722C">
      <w:pPr>
        <w:topLinePunct/>
      </w:pPr>
      <w:r>
        <w:t>TRIZOL</w:t>
      </w:r>
      <w:r>
        <w:rPr>
          <w:rFonts w:ascii="新宋体" w:eastAsia="新宋体" w:hint="eastAsia"/>
        </w:rPr>
        <w:t>的量，一般是</w:t>
      </w:r>
      <w:r>
        <w:t>1ml</w:t>
      </w:r>
      <w:r>
        <w:t>/</w:t>
      </w:r>
      <w:r>
        <w:t>10cm</w:t>
      </w:r>
      <w:r>
        <w:t>2</w:t>
      </w:r>
      <w:r>
        <w:rPr>
          <w:rFonts w:ascii="新宋体" w:eastAsia="新宋体" w:hint="eastAsia"/>
          <w:rFonts w:ascii="新宋体" w:eastAsia="新宋体" w:hint="eastAsia"/>
        </w:rPr>
        <w:t>.</w:t>
      </w:r>
    </w:p>
    <w:p w:rsidR="0018722C">
      <w:pPr>
        <w:pStyle w:val="cw21"/>
        <w:topLinePunct/>
      </w:pPr>
      <w:r>
        <w:t>2</w:t>
      </w:r>
      <w:r>
        <w:t>）</w:t>
      </w:r>
      <w:r>
        <w:t>混合物静置，使细胞充分融解。每</w:t>
      </w:r>
      <w:r>
        <w:rPr>
          <w:rFonts w:ascii="Times New Roman" w:hAnsi="Times New Roman" w:eastAsia="宋体"/>
        </w:rPr>
        <w:t>1mlTRIZOL</w:t>
      </w:r>
      <w:r>
        <w:t>加入</w:t>
      </w:r>
      <w:r>
        <w:rPr>
          <w:rFonts w:ascii="Times New Roman" w:hAnsi="Times New Roman" w:eastAsia="宋体"/>
        </w:rPr>
        <w:t>200µl</w:t>
      </w:r>
      <w:r>
        <w:t>氯仿，</w:t>
      </w:r>
      <w:r>
        <w:t>剧烈振荡，室温放置</w:t>
      </w:r>
      <w:r>
        <w:rPr>
          <w:rFonts w:ascii="Times New Roman" w:hAnsi="Times New Roman" w:eastAsia="宋体"/>
        </w:rPr>
        <w:t>2~3</w:t>
      </w:r>
      <w:r>
        <w:t>分钟，</w:t>
      </w:r>
      <w:r>
        <w:rPr>
          <w:rFonts w:ascii="Times New Roman" w:hAnsi="Times New Roman" w:eastAsia="宋体"/>
        </w:rPr>
        <w:t>2~8°C</w:t>
      </w:r>
      <w:r>
        <w:t>，</w:t>
      </w:r>
      <w:r>
        <w:rPr>
          <w:rFonts w:ascii="Times New Roman" w:hAnsi="Times New Roman" w:eastAsia="宋体"/>
        </w:rPr>
        <w:t>12000</w:t>
      </w:r>
      <w:r>
        <w:t>转</w:t>
      </w:r>
      <w:r>
        <w:rPr>
          <w:rFonts w:ascii="Times New Roman" w:hAnsi="Times New Roman" w:eastAsia="宋体"/>
        </w:rPr>
        <w:t>/</w:t>
      </w:r>
      <w:r>
        <w:t>分，离心</w:t>
      </w:r>
      <w:r>
        <w:rPr>
          <w:rFonts w:ascii="Times New Roman" w:hAnsi="Times New Roman" w:eastAsia="宋体"/>
        </w:rPr>
        <w:t>15</w:t>
      </w:r>
      <w:r>
        <w:t>分钟。</w:t>
      </w:r>
    </w:p>
    <w:p w:rsidR="0018722C">
      <w:pPr>
        <w:pStyle w:val="cw21"/>
        <w:topLinePunct/>
      </w:pPr>
      <w:r>
        <w:t>3</w:t>
      </w:r>
      <w:r>
        <w:t>）</w:t>
      </w:r>
      <w:r>
        <w:t>转移上清移至新的</w:t>
      </w:r>
      <w:r>
        <w:rPr>
          <w:rFonts w:ascii="Times New Roman" w:eastAsia="宋体"/>
        </w:rPr>
        <w:t>EP</w:t>
      </w:r>
      <w:r>
        <w:t>管中</w:t>
      </w:r>
      <w:r>
        <w:t>（</w:t>
      </w:r>
      <w:r>
        <w:t>吸取过程要仔细，不要吸到下面的蛋</w:t>
      </w:r>
      <w:r>
        <w:t>白层，避免对</w:t>
      </w:r>
      <w:r>
        <w:rPr>
          <w:rFonts w:ascii="Times New Roman" w:eastAsia="宋体"/>
        </w:rPr>
        <w:t>R</w:t>
      </w:r>
      <w:r>
        <w:rPr>
          <w:rFonts w:ascii="Times New Roman" w:eastAsia="宋体"/>
        </w:rPr>
        <w:t>NA</w:t>
      </w:r>
      <w:r>
        <w:t>质量影响</w:t>
      </w:r>
      <w:r>
        <w:t>）</w:t>
      </w:r>
      <w:r>
        <w:t>，加入</w:t>
      </w:r>
      <w:r>
        <w:rPr>
          <w:rFonts w:ascii="Times New Roman" w:eastAsia="宋体"/>
        </w:rPr>
        <w:t>0</w:t>
      </w:r>
      <w:r>
        <w:rPr>
          <w:rFonts w:ascii="Times New Roman" w:eastAsia="宋体"/>
        </w:rPr>
        <w:t>.</w:t>
      </w:r>
      <w:r>
        <w:rPr>
          <w:rFonts w:ascii="Times New Roman" w:eastAsia="宋体"/>
        </w:rPr>
        <w:t>5ml</w:t>
      </w:r>
      <w:r>
        <w:t>异丙醇，上下颠倒充</w:t>
      </w:r>
      <w:r>
        <w:t>分混匀后于室温放置</w:t>
      </w:r>
      <w:r>
        <w:rPr>
          <w:rFonts w:ascii="Times New Roman" w:eastAsia="宋体"/>
        </w:rPr>
        <w:t>10</w:t>
      </w:r>
      <w:r>
        <w:t>分钟。</w:t>
      </w:r>
    </w:p>
    <w:p w:rsidR="0018722C">
      <w:pPr>
        <w:topLinePunct/>
      </w:pPr>
      <w:r>
        <w:t>4</w:t>
      </w:r>
      <w:r>
        <w:t>）</w:t>
      </w:r>
      <w:r/>
      <w:r>
        <w:rPr>
          <w:rFonts w:ascii="新宋体" w:hAnsi="新宋体" w:eastAsia="新宋体" w:hint="eastAsia"/>
        </w:rPr>
        <w:t>于</w:t>
      </w:r>
      <w:r>
        <w:t>4°C</w:t>
      </w:r>
      <w:r>
        <w:rPr>
          <w:rFonts w:ascii="新宋体" w:hAnsi="新宋体" w:eastAsia="新宋体" w:hint="eastAsia"/>
        </w:rPr>
        <w:t>，</w:t>
      </w:r>
      <w:r>
        <w:t>12000</w:t>
      </w:r>
      <w:r w:rsidR="001852F3">
        <w:t xml:space="preserve"> </w:t>
      </w:r>
      <w:r>
        <w:rPr>
          <w:rFonts w:ascii="新宋体" w:hAnsi="新宋体" w:eastAsia="新宋体" w:hint="eastAsia"/>
        </w:rPr>
        <w:t>转</w:t>
      </w:r>
      <w:r>
        <w:t>/</w:t>
      </w:r>
      <w:r>
        <w:rPr>
          <w:rFonts w:ascii="新宋体" w:hAnsi="新宋体" w:eastAsia="新宋体" w:hint="eastAsia"/>
        </w:rPr>
        <w:t>分，离心</w:t>
      </w:r>
      <w:r>
        <w:t>10</w:t>
      </w:r>
      <w:r>
        <w:rPr>
          <w:rFonts w:ascii="新宋体" w:hAnsi="新宋体" w:eastAsia="新宋体" w:hint="eastAsia"/>
        </w:rPr>
        <w:t>分钟，弃上清。</w:t>
      </w:r>
    </w:p>
    <w:p w:rsidR="0018722C">
      <w:pPr>
        <w:pStyle w:val="cw21"/>
        <w:topLinePunct/>
      </w:pPr>
      <w:r>
        <w:t>5</w:t>
      </w:r>
      <w:r>
        <w:t>）</w:t>
      </w:r>
      <w:r>
        <w:t>加入预冷的</w:t>
      </w:r>
      <w:r>
        <w:rPr>
          <w:rFonts w:ascii="Times New Roman" w:eastAsia="宋体"/>
        </w:rPr>
        <w:t>75</w:t>
      </w:r>
      <w:r>
        <w:rPr>
          <w:rFonts w:ascii="Times New Roman" w:eastAsia="宋体"/>
        </w:rPr>
        <w:t>%</w:t>
      </w:r>
      <w:r>
        <w:t>乙醇</w:t>
      </w:r>
      <w:r>
        <w:rPr>
          <w:rFonts w:ascii="Times New Roman" w:eastAsia="宋体"/>
        </w:rPr>
        <w:t>1m</w:t>
      </w:r>
      <w:r>
        <w:rPr>
          <w:rFonts w:ascii="Times New Roman" w:eastAsia="宋体"/>
        </w:rPr>
        <w:t>l</w:t>
      </w:r>
      <w:r>
        <w:t>（</w:t>
      </w:r>
      <w:r>
        <w:rPr>
          <w:rFonts w:ascii="Times New Roman" w:eastAsia="宋体"/>
          <w:w w:val="99"/>
          <w:sz w:val="24"/>
        </w:rPr>
        <w:t>DEPC</w:t>
      </w:r>
      <w:r>
        <w:rPr>
          <w:sz w:val="24"/>
        </w:rPr>
        <w:t>水配制</w:t>
      </w:r>
      <w:r>
        <w:t>）</w:t>
      </w:r>
      <w:r>
        <w:t>，洗涤沉淀</w:t>
      </w:r>
      <w:r>
        <w:t>（</w:t>
      </w:r>
      <w:r>
        <w:rPr>
          <w:sz w:val="24"/>
        </w:rPr>
        <w:t>轻轻弹起沉淀</w:t>
      </w:r>
      <w:r>
        <w:t>）</w:t>
      </w:r>
      <w:r>
        <w:t>。</w:t>
      </w:r>
    </w:p>
    <w:p w:rsidR="0018722C">
      <w:pPr>
        <w:pStyle w:val="cw21"/>
        <w:topLinePunct/>
      </w:pPr>
      <w:r>
        <w:t>6</w:t>
      </w:r>
      <w:r>
        <w:t>）</w:t>
      </w:r>
      <w:r>
        <w:t>于</w:t>
      </w:r>
      <w:r>
        <w:rPr>
          <w:rFonts w:ascii="Times New Roman" w:hAnsi="Times New Roman" w:eastAsia="宋体"/>
        </w:rPr>
        <w:t>4°C</w:t>
      </w:r>
      <w:r>
        <w:t>，</w:t>
      </w:r>
      <w:r>
        <w:rPr>
          <w:rFonts w:ascii="Times New Roman" w:hAnsi="Times New Roman" w:eastAsia="宋体"/>
        </w:rPr>
        <w:t>7500</w:t>
      </w:r>
      <w:r w:rsidR="001852F3">
        <w:rPr>
          <w:rFonts w:ascii="Times New Roman" w:hAnsi="Times New Roman" w:eastAsia="宋体"/>
        </w:rPr>
        <w:t xml:space="preserve"> </w:t>
      </w:r>
      <w:r>
        <w:t>转</w:t>
      </w:r>
      <w:r>
        <w:rPr>
          <w:rFonts w:ascii="Times New Roman" w:hAnsi="Times New Roman" w:eastAsia="宋体"/>
        </w:rPr>
        <w:t>/</w:t>
      </w:r>
      <w:r>
        <w:t>分，离心</w:t>
      </w:r>
      <w:r>
        <w:rPr>
          <w:rFonts w:ascii="Times New Roman" w:hAnsi="Times New Roman" w:eastAsia="宋体"/>
        </w:rPr>
        <w:t>5</w:t>
      </w:r>
      <w:r>
        <w:t>分钟，弃上清。</w:t>
      </w:r>
    </w:p>
    <w:p w:rsidR="0018722C">
      <w:pPr>
        <w:pStyle w:val="cw21"/>
        <w:topLinePunct/>
      </w:pPr>
      <w:r>
        <w:t>7</w:t>
      </w:r>
      <w:r>
        <w:t>）</w:t>
      </w:r>
      <w:r>
        <w:t>晾干沉淀，加入适量体积</w:t>
      </w:r>
      <w:r>
        <w:rPr>
          <w:rFonts w:ascii="Times New Roman" w:hAnsi="Times New Roman" w:eastAsia="宋体"/>
        </w:rPr>
        <w:t>DEPC</w:t>
      </w:r>
      <w:r>
        <w:t>水溶解</w:t>
      </w:r>
      <w:r>
        <w:t>（</w:t>
      </w:r>
      <w:r>
        <w:t>在白色沉淀未变透明前</w:t>
      </w:r>
      <w:r>
        <w:t>加入</w:t>
      </w:r>
      <w:r>
        <w:rPr>
          <w:rFonts w:ascii="Times New Roman" w:hAnsi="Times New Roman" w:eastAsia="宋体"/>
        </w:rPr>
        <w:t>DEPC</w:t>
      </w:r>
      <w:r>
        <w:t>水溶解比较容易，也可在</w:t>
      </w:r>
      <w:r>
        <w:rPr>
          <w:rFonts w:ascii="Times New Roman" w:hAnsi="Times New Roman" w:eastAsia="宋体"/>
        </w:rPr>
        <w:t>37°C</w:t>
      </w:r>
      <w:r w:rsidR="001852F3">
        <w:rPr>
          <w:rFonts w:ascii="Times New Roman" w:hAnsi="Times New Roman" w:eastAsia="宋体"/>
        </w:rPr>
        <w:t xml:space="preserve"> </w:t>
      </w:r>
      <w:r>
        <w:t>水浴锅中进行促溶解</w:t>
      </w:r>
      <w:r>
        <w:t>）</w:t>
      </w:r>
      <w:r>
        <w:t>。</w:t>
      </w:r>
    </w:p>
    <w:p w:rsidR="0018722C">
      <w:pPr>
        <w:pStyle w:val="cw21"/>
        <w:topLinePunct/>
      </w:pPr>
      <w:r>
        <w:t>8</w:t>
      </w:r>
      <w:r>
        <w:t>）</w:t>
      </w:r>
      <w:r>
        <w:t>取适量体积</w:t>
      </w:r>
      <w:r>
        <w:rPr>
          <w:rFonts w:ascii="Times New Roman" w:eastAsia="宋体"/>
        </w:rPr>
        <w:t>RNA</w:t>
      </w:r>
      <w:r>
        <w:t>测浓度并通过琼脂糖凝胶电泳检测质量</w:t>
      </w:r>
      <w:r>
        <w:t>（</w:t>
      </w:r>
      <w:r>
        <w:t>三条带</w:t>
      </w:r>
      <w:r>
        <w:t>条带清晰，注意清洗电泳槽及换用新鲜</w:t>
      </w:r>
      <w:r>
        <w:rPr>
          <w:rFonts w:ascii="Times New Roman" w:eastAsia="宋体"/>
        </w:rPr>
        <w:t>TBE</w:t>
      </w:r>
      <w:r>
        <w:t>缓冲液</w:t>
      </w:r>
      <w:r>
        <w:t>）</w:t>
      </w:r>
      <w:r>
        <w:t>。</w:t>
      </w:r>
    </w:p>
    <w:p w:rsidR="0018722C">
      <w:pPr>
        <w:pStyle w:val="cw21"/>
        <w:topLinePunct/>
      </w:pPr>
      <w:r>
        <w:t>9</w:t>
      </w:r>
      <w:r>
        <w:t>）</w:t>
      </w:r>
      <w:r>
        <w:t>测定浓度后将</w:t>
      </w:r>
      <w:r>
        <w:rPr>
          <w:rFonts w:ascii="Times New Roman" w:hAnsi="Times New Roman" w:eastAsia="宋体"/>
        </w:rPr>
        <w:t>RNA</w:t>
      </w:r>
      <w:r>
        <w:t>于</w:t>
      </w:r>
      <w:r>
        <w:rPr>
          <w:rFonts w:ascii="Times New Roman" w:hAnsi="Times New Roman" w:eastAsia="宋体"/>
        </w:rPr>
        <w:t>-80°C</w:t>
      </w:r>
      <w:r w:rsidR="001852F3">
        <w:rPr>
          <w:rFonts w:ascii="Times New Roman" w:hAnsi="Times New Roman" w:eastAsia="宋体"/>
        </w:rPr>
        <w:t xml:space="preserve"> </w:t>
      </w:r>
      <w:r>
        <w:t>保存备用。</w:t>
      </w:r>
    </w:p>
    <w:p w:rsidR="0018722C">
      <w:pPr>
        <w:pStyle w:val="5"/>
        <w:topLinePunct/>
      </w:pPr>
      <w:r>
        <w:t>（</w:t>
      </w:r>
      <w:r>
        <w:t xml:space="preserve">2</w:t>
      </w:r>
      <w:r>
        <w:t>）</w:t>
      </w:r>
      <w:r/>
      <w:r>
        <w:t>RNA</w:t>
      </w:r>
      <w:r/>
      <w:r>
        <w:t>质量的检测</w:t>
      </w:r>
    </w:p>
    <w:p w:rsidR="0018722C">
      <w:pPr>
        <w:topLinePunct/>
      </w:pPr>
      <w:r>
        <w:rPr>
          <w:rFonts w:ascii="新宋体" w:eastAsia="新宋体" w:hint="eastAsia"/>
        </w:rPr>
        <w:t>测定</w:t>
      </w:r>
      <w:r>
        <w:t>RNA</w:t>
      </w:r>
      <w:r>
        <w:rPr>
          <w:rFonts w:ascii="新宋体" w:eastAsia="新宋体" w:hint="eastAsia"/>
        </w:rPr>
        <w:t>样品的</w:t>
      </w:r>
      <w:r>
        <w:t>OD260</w:t>
      </w:r>
      <w:r>
        <w:rPr>
          <w:rFonts w:ascii="新宋体" w:eastAsia="新宋体" w:hint="eastAsia"/>
        </w:rPr>
        <w:t>，</w:t>
      </w:r>
      <w:r>
        <w:t>OD280</w:t>
      </w:r>
      <w:r>
        <w:rPr>
          <w:rFonts w:ascii="新宋体" w:eastAsia="新宋体" w:hint="eastAsia"/>
        </w:rPr>
        <w:t>，</w:t>
      </w:r>
      <w:r>
        <w:t>OD230</w:t>
      </w:r>
      <w:r>
        <w:rPr>
          <w:rFonts w:ascii="新宋体" w:eastAsia="新宋体" w:hint="eastAsia"/>
        </w:rPr>
        <w:t>，计算</w:t>
      </w:r>
      <w:r>
        <w:t>RNA</w:t>
      </w:r>
      <w:r>
        <w:rPr>
          <w:rFonts w:ascii="新宋体" w:eastAsia="新宋体" w:hint="eastAsia"/>
        </w:rPr>
        <w:t>的浓度，</w:t>
      </w:r>
      <w:r>
        <w:rPr>
          <w:rFonts w:ascii="新宋体" w:eastAsia="新宋体" w:hint="eastAsia"/>
        </w:rPr>
        <w:t>分别以</w:t>
      </w:r>
      <w:r>
        <w:t>OD260</w:t>
      </w:r>
      <w:r>
        <w:t>/</w:t>
      </w:r>
      <w:r>
        <w:t xml:space="preserve"> OD280</w:t>
      </w:r>
      <w:r>
        <w:rPr>
          <w:rFonts w:ascii="新宋体" w:eastAsia="新宋体" w:hint="eastAsia"/>
          <w:rFonts w:ascii="新宋体" w:eastAsia="新宋体" w:hint="eastAsia"/>
        </w:rPr>
        <w:t xml:space="preserve">, </w:t>
      </w:r>
      <w:r>
        <w:t>OD260</w:t>
      </w:r>
      <w:r>
        <w:t>/</w:t>
      </w:r>
      <w:r>
        <w:t xml:space="preserve"> OD230</w:t>
      </w:r>
      <w:r>
        <w:rPr>
          <w:rFonts w:ascii="新宋体" w:eastAsia="新宋体" w:hint="eastAsia"/>
        </w:rPr>
        <w:t>判断</w:t>
      </w:r>
      <w:r>
        <w:t>RNA</w:t>
      </w:r>
      <w:r>
        <w:rPr>
          <w:rFonts w:ascii="新宋体" w:eastAsia="新宋体" w:hint="eastAsia"/>
        </w:rPr>
        <w:t>样品中有无蛋白质、有机溶剂污染。</w:t>
      </w:r>
    </w:p>
    <w:p w:rsidR="0018722C">
      <w:pPr>
        <w:pStyle w:val="5"/>
        <w:topLinePunct/>
      </w:pPr>
      <w:r>
        <w:t>（</w:t>
      </w:r>
      <w:r>
        <w:t>3</w:t>
      </w:r>
      <w:r>
        <w:t>）</w:t>
      </w:r>
      <w:r>
        <w:t xml:space="preserve">逆转录合成</w:t>
      </w:r>
      <w:r>
        <w:t>cDNA</w:t>
      </w:r>
    </w:p>
    <w:p w:rsidR="0018722C">
      <w:pPr>
        <w:pStyle w:val="cw21"/>
        <w:topLinePunct/>
      </w:pPr>
      <w:r>
        <w:t>1</w:t>
      </w:r>
      <w:r>
        <w:t>)</w:t>
      </w:r>
      <w:r>
        <w:t>在</w:t>
      </w:r>
      <w:r>
        <w:rPr>
          <w:rFonts w:ascii="Times New Roman" w:eastAsia="宋体"/>
        </w:rPr>
        <w:t>0.5ml</w:t>
      </w:r>
      <w:r>
        <w:rPr>
          <w:rFonts w:ascii="Times New Roman" w:eastAsia="宋体"/>
        </w:rPr>
        <w:t> </w:t>
      </w:r>
      <w:r>
        <w:rPr>
          <w:rFonts w:ascii="Times New Roman" w:eastAsia="宋体"/>
        </w:rPr>
        <w:t>Rnase-free</w:t>
      </w:r>
      <w:r>
        <w:t>的</w:t>
      </w:r>
      <w:r>
        <w:rPr>
          <w:rFonts w:ascii="Times New Roman" w:eastAsia="宋体"/>
        </w:rPr>
        <w:t>EP</w:t>
      </w:r>
      <w:r>
        <w:t>管中混合以下成分：</w:t>
      </w:r>
    </w:p>
    <w:tbl>
      <w:tblPr>
        <w:tblW w:w="0" w:type="auto"/>
        <w:tblInd w:w="1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1"/>
        <w:gridCol w:w="1769"/>
      </w:tblGrid>
      <w:tr>
        <w:trPr>
          <w:trHeight w:val="480" w:hRule="atLeast"/>
        </w:trPr>
        <w:tc>
          <w:tcPr>
            <w:tcW w:w="3721" w:type="dxa"/>
          </w:tcPr>
          <w:p w:rsidR="0018722C">
            <w:pPr>
              <w:topLinePunct/>
              <w:ind w:leftChars="0" w:left="0" w:rightChars="0" w:right="0" w:firstLineChars="0" w:firstLine="0"/>
              <w:spacing w:line="240" w:lineRule="atLeast"/>
            </w:pPr>
            <w:r>
              <w:rPr>
                <w:rFonts w:ascii="新宋体" w:eastAsia="新宋体" w:hint="eastAsia"/>
              </w:rPr>
              <w:t>总 </w:t>
            </w:r>
            <w:r>
              <w:t>RNA </w:t>
            </w:r>
            <w:r>
              <w:rPr>
                <w:rFonts w:ascii="新宋体" w:eastAsia="新宋体" w:hint="eastAsia"/>
              </w:rPr>
              <w:t>量</w:t>
            </w:r>
          </w:p>
        </w:tc>
        <w:tc>
          <w:tcPr>
            <w:tcW w:w="1769" w:type="dxa"/>
          </w:tcPr>
          <w:p w:rsidR="0018722C">
            <w:pPr>
              <w:topLinePunct/>
              <w:ind w:leftChars="0" w:left="0" w:rightChars="0" w:right="0" w:firstLineChars="0" w:firstLine="0"/>
              <w:spacing w:line="240" w:lineRule="atLeast"/>
            </w:pPr>
            <w:r>
              <w:t>1.0-5µg</w:t>
            </w:r>
          </w:p>
        </w:tc>
      </w:tr>
      <w:tr>
        <w:trPr>
          <w:trHeight w:val="480" w:hRule="atLeast"/>
        </w:trPr>
        <w:tc>
          <w:tcPr>
            <w:tcW w:w="3721" w:type="dxa"/>
          </w:tcPr>
          <w:p w:rsidR="0018722C">
            <w:pPr>
              <w:topLinePunct/>
              <w:ind w:leftChars="0" w:left="0" w:rightChars="0" w:right="0" w:firstLineChars="0" w:firstLine="0"/>
              <w:spacing w:line="240" w:lineRule="atLeast"/>
            </w:pPr>
            <w:r>
              <w:rPr>
                <w:rFonts w:ascii="新宋体" w:hAnsi="新宋体" w:eastAsia="新宋体" w:hint="eastAsia"/>
              </w:rPr>
              <w:t xml:space="preserve">通用引物 </w:t>
            </w:r>
            <w:r>
              <w:t xml:space="preserve">oligo </w:t>
            </w:r>
            <w:r>
              <w:t xml:space="preserve">(</w:t>
            </w:r>
            <w:r>
              <w:rPr>
                <w:sz w:val="21"/>
              </w:rPr>
              <w:t xml:space="preserve">dT</w:t>
            </w:r>
            <w:r>
              <w:t xml:space="preserve">)</w:t>
            </w:r>
            <w:r/>
            <w:r>
              <w:t xml:space="preserve">(</w:t>
            </w:r>
            <w:r>
              <w:rPr>
                <w:sz w:val="21"/>
              </w:rPr>
              <w:t xml:space="preserve">500µg</w:t>
            </w:r>
            <w:r>
              <w:rPr>
                <w:sz w:val="21"/>
              </w:rPr>
              <w:t xml:space="preserve">/</w:t>
            </w:r>
            <w:r>
              <w:rPr>
                <w:sz w:val="21"/>
              </w:rPr>
              <w:t xml:space="preserve">µl</w:t>
            </w:r>
            <w:r>
              <w:t xml:space="preserve">)</w:t>
            </w:r>
          </w:p>
        </w:tc>
        <w:tc>
          <w:tcPr>
            <w:tcW w:w="1769" w:type="dxa"/>
          </w:tcPr>
          <w:p w:rsidR="0018722C">
            <w:pPr>
              <w:topLinePunct/>
              <w:ind w:leftChars="0" w:left="0" w:rightChars="0" w:right="0" w:firstLineChars="0" w:firstLine="0"/>
              <w:spacing w:line="240" w:lineRule="atLeast"/>
            </w:pPr>
            <w:r>
              <w:t>1.0µl</w:t>
            </w:r>
          </w:p>
        </w:tc>
      </w:tr>
      <w:tr>
        <w:trPr>
          <w:trHeight w:val="480" w:hRule="atLeast"/>
        </w:trPr>
        <w:tc>
          <w:tcPr>
            <w:tcW w:w="3721" w:type="dxa"/>
          </w:tcPr>
          <w:p w:rsidR="0018722C">
            <w:pPr>
              <w:topLinePunct/>
              <w:ind w:leftChars="0" w:left="0" w:rightChars="0" w:right="0" w:firstLineChars="0" w:firstLine="0"/>
              <w:spacing w:line="240" w:lineRule="atLeast"/>
            </w:pPr>
            <w:r/>
            <w:r>
              <w:t/>
            </w:r>
            <w:r>
              <w:t>D</w:t>
            </w:r>
            <w:r>
              <w:t xml:space="preserve">NTP </w:t>
            </w:r>
            <w:r>
              <w:t xml:space="preserve">(</w:t>
            </w:r>
            <w:r>
              <w:t xml:space="preserve">10mM</w:t>
            </w:r>
            <w:r>
              <w:t xml:space="preserve">)</w:t>
            </w:r>
          </w:p>
        </w:tc>
        <w:tc>
          <w:tcPr>
            <w:tcW w:w="1769" w:type="dxa"/>
          </w:tcPr>
          <w:p w:rsidR="0018722C">
            <w:pPr>
              <w:topLinePunct/>
              <w:ind w:leftChars="0" w:left="0" w:rightChars="0" w:right="0" w:firstLineChars="0" w:firstLine="0"/>
              <w:spacing w:line="240" w:lineRule="atLeast"/>
            </w:pPr>
            <w:r>
              <w:t>1.0µl</w:t>
            </w:r>
          </w:p>
        </w:tc>
      </w:tr>
      <w:tr>
        <w:trPr>
          <w:trHeight w:val="480" w:hRule="atLeast"/>
        </w:trPr>
        <w:tc>
          <w:tcPr>
            <w:tcW w:w="3721" w:type="dxa"/>
          </w:tcPr>
          <w:p w:rsidR="0018722C">
            <w:pPr>
              <w:topLinePunct/>
              <w:ind w:leftChars="0" w:left="0" w:rightChars="0" w:right="0" w:firstLineChars="0" w:firstLine="0"/>
              <w:spacing w:line="240" w:lineRule="atLeast"/>
            </w:pPr>
            <w:r>
              <w:rPr>
                <w:rFonts w:ascii="新宋体" w:eastAsia="新宋体" w:hint="eastAsia"/>
              </w:rPr>
              <w:t>灭菌 </w:t>
            </w:r>
            <w:r>
              <w:t>DEPC </w:t>
            </w:r>
            <w:r>
              <w:rPr>
                <w:rFonts w:ascii="新宋体" w:eastAsia="新宋体" w:hint="eastAsia"/>
              </w:rPr>
              <w:t>水</w:t>
            </w:r>
          </w:p>
        </w:tc>
        <w:tc>
          <w:tcPr>
            <w:tcW w:w="1769" w:type="dxa"/>
          </w:tcPr>
          <w:p w:rsidR="0018722C">
            <w:pPr>
              <w:topLinePunct/>
              <w:ind w:leftChars="0" w:left="0" w:rightChars="0" w:right="0" w:firstLineChars="0" w:firstLine="0"/>
              <w:spacing w:line="240" w:lineRule="atLeast"/>
            </w:pPr>
            <w:r>
              <w:rPr>
                <w:rFonts w:ascii="新宋体" w:eastAsia="新宋体" w:hint="eastAsia"/>
              </w:rPr>
              <w:t>补足</w:t>
            </w:r>
          </w:p>
        </w:tc>
      </w:tr>
      <w:tr>
        <w:trPr>
          <w:trHeight w:val="480" w:hRule="atLeast"/>
        </w:trPr>
        <w:tc>
          <w:tcPr>
            <w:tcW w:w="3721" w:type="dxa"/>
          </w:tcPr>
          <w:p w:rsidR="0018722C">
            <w:pPr>
              <w:topLinePunct/>
              <w:ind w:leftChars="0" w:left="0" w:rightChars="0" w:right="0" w:firstLineChars="0" w:firstLine="0"/>
              <w:spacing w:line="240" w:lineRule="atLeast"/>
            </w:pPr>
          </w:p>
        </w:tc>
        <w:tc>
          <w:tcPr>
            <w:tcW w:w="1769" w:type="dxa"/>
          </w:tcPr>
          <w:p w:rsidR="0018722C">
            <w:pPr>
              <w:topLinePunct/>
              <w:ind w:leftChars="0" w:left="0" w:rightChars="0" w:right="0" w:firstLineChars="0" w:firstLine="0"/>
              <w:spacing w:line="240" w:lineRule="atLeast"/>
            </w:pPr>
            <w:r>
              <w:rPr>
                <w:rFonts w:ascii="新宋体" w:hAnsi="新宋体" w:eastAsia="新宋体" w:hint="eastAsia"/>
              </w:rPr>
              <w:t>总体积 </w:t>
            </w:r>
            <w:r>
              <w:t>12µl</w:t>
            </w:r>
          </w:p>
        </w:tc>
      </w:tr>
    </w:tbl>
    <w:p w:rsidR="0018722C">
      <w:pPr>
        <w:rPr/>
        <w:topLinePunct/>
        <w:pStyle w:val="affa"/>
      </w:pPr>
    </w:p>
    <w:p w:rsidR="0018722C">
      <w:pPr>
        <w:pStyle w:val="cw21"/>
        <w:topLinePunct/>
      </w:pPr>
      <w:r>
        <w:t>2</w:t>
      </w:r>
      <w:r>
        <w:t>）</w:t>
      </w:r>
      <w:r>
        <w:t>将上述液体混匀后稍离心收集液体，置于</w:t>
      </w:r>
      <w:r>
        <w:rPr>
          <w:rFonts w:ascii="Times New Roman" w:hAnsi="Times New Roman" w:eastAsia="宋体"/>
        </w:rPr>
        <w:t>65°C</w:t>
      </w:r>
      <w:r w:rsidR="001852F3">
        <w:rPr>
          <w:rFonts w:ascii="Times New Roman" w:hAnsi="Times New Roman" w:eastAsia="宋体"/>
        </w:rPr>
        <w:t xml:space="preserve"> </w:t>
      </w:r>
      <w:r>
        <w:t>孵育</w:t>
      </w:r>
      <w:r>
        <w:rPr>
          <w:rFonts w:ascii="Times New Roman" w:hAnsi="Times New Roman" w:eastAsia="宋体"/>
        </w:rPr>
        <w:t>5</w:t>
      </w:r>
      <w:r>
        <w:t>分钟。</w:t>
      </w:r>
    </w:p>
    <w:p w:rsidR="0018722C">
      <w:pPr>
        <w:pStyle w:val="cw21"/>
        <w:topLinePunct/>
      </w:pPr>
      <w:r>
        <w:t>3</w:t>
      </w:r>
      <w:r>
        <w:t>）</w:t>
      </w:r>
      <w:r/>
      <w:r>
        <w:t>然后立即置于冰上冰浴，稍离心集中液体。</w:t>
      </w:r>
    </w:p>
    <w:p w:rsidR="0018722C">
      <w:pPr>
        <w:pStyle w:val="cw21"/>
        <w:topLinePunct/>
      </w:pPr>
      <w:r>
        <w:t>4</w:t>
      </w:r>
      <w:r>
        <w:t>）</w:t>
      </w:r>
      <w:r/>
      <w:r>
        <w:t>加入以下成分的混合液：</w:t>
      </w:r>
    </w:p>
    <w:tbl>
      <w:tblPr>
        <w:tblW w:w="0" w:type="auto"/>
        <w:tblInd w:w="1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4"/>
        <w:gridCol w:w="1203"/>
      </w:tblGrid>
      <w:tr>
        <w:trPr>
          <w:trHeight w:val="460" w:hRule="atLeast"/>
        </w:trPr>
        <w:tc>
          <w:tcPr>
            <w:tcW w:w="3534" w:type="dxa"/>
          </w:tcPr>
          <w:p w:rsidR="0018722C">
            <w:pPr>
              <w:topLinePunct/>
              <w:ind w:leftChars="0" w:left="0" w:rightChars="0" w:right="0" w:firstLineChars="0" w:firstLine="0"/>
              <w:spacing w:line="240" w:lineRule="atLeast"/>
            </w:pPr>
            <w:r>
              <w:t>5×First </w:t>
            </w:r>
            <w:r>
              <w:rPr>
                <w:rFonts w:ascii="新宋体" w:hAnsi="新宋体" w:eastAsia="新宋体" w:hint="eastAsia"/>
              </w:rPr>
              <w:t>缓冲液</w:t>
            </w:r>
          </w:p>
        </w:tc>
        <w:tc>
          <w:tcPr>
            <w:tcW w:w="1203" w:type="dxa"/>
          </w:tcPr>
          <w:p w:rsidR="0018722C">
            <w:pPr>
              <w:topLinePunct/>
              <w:ind w:leftChars="0" w:left="0" w:rightChars="0" w:right="0" w:firstLineChars="0" w:firstLine="0"/>
              <w:spacing w:line="240" w:lineRule="atLeast"/>
            </w:pPr>
            <w:r>
              <w:t>4.0µl</w:t>
            </w:r>
          </w:p>
        </w:tc>
      </w:tr>
      <w:tr>
        <w:trPr>
          <w:trHeight w:val="460" w:hRule="atLeast"/>
        </w:trPr>
        <w:tc>
          <w:tcPr>
            <w:tcW w:w="3534" w:type="dxa"/>
          </w:tcPr>
          <w:p w:rsidR="0018722C">
            <w:pPr>
              <w:topLinePunct/>
              <w:ind w:leftChars="0" w:left="0" w:rightChars="0" w:right="0" w:firstLineChars="0" w:firstLine="0"/>
              <w:spacing w:line="240" w:lineRule="atLeast"/>
            </w:pPr>
            <w:r>
              <w:rPr>
                <w:rFonts w:ascii="新宋体" w:eastAsia="新宋体" w:hint="eastAsia"/>
              </w:rPr>
              <w:t>还原剂 </w:t>
            </w:r>
            <w:r>
              <w:t>(</w:t>
            </w:r>
            <w:r>
              <w:t xml:space="preserve">0.1M</w:t>
            </w:r>
            <w:r>
              <w:t>)</w:t>
            </w:r>
          </w:p>
        </w:tc>
        <w:tc>
          <w:tcPr>
            <w:tcW w:w="1203" w:type="dxa"/>
          </w:tcPr>
          <w:p w:rsidR="0018722C">
            <w:pPr>
              <w:topLinePunct/>
              <w:ind w:leftChars="0" w:left="0" w:rightChars="0" w:right="0" w:firstLineChars="0" w:firstLine="0"/>
              <w:spacing w:line="240" w:lineRule="atLeast"/>
            </w:pPr>
            <w:r>
              <w:t>2.0µl</w:t>
            </w:r>
          </w:p>
        </w:tc>
      </w:tr>
      <w:tr>
        <w:trPr>
          <w:trHeight w:val="460" w:hRule="atLeast"/>
        </w:trPr>
        <w:tc>
          <w:tcPr>
            <w:tcW w:w="3534" w:type="dxa"/>
          </w:tcPr>
          <w:p w:rsidR="0018722C">
            <w:pPr>
              <w:topLinePunct/>
              <w:ind w:leftChars="0" w:left="0" w:rightChars="0" w:right="0" w:firstLineChars="0" w:firstLine="0"/>
              <w:spacing w:line="240" w:lineRule="atLeast"/>
            </w:pPr>
            <w:r>
              <w:t>Rnase </w:t>
            </w:r>
            <w:r>
              <w:rPr>
                <w:rFonts w:ascii="新宋体" w:hAnsi="新宋体" w:eastAsia="新宋体" w:hint="eastAsia"/>
              </w:rPr>
              <w:t>抑制剂 </w:t>
            </w:r>
            <w:r>
              <w:t>(</w:t>
            </w:r>
            <w:r>
              <w:t xml:space="preserve">40U</w:t>
            </w:r>
            <w:r>
              <w:t>/</w:t>
            </w:r>
            <w:r>
              <w:t>µl</w:t>
            </w:r>
            <w:r>
              <w:t>)</w:t>
            </w:r>
          </w:p>
        </w:tc>
        <w:tc>
          <w:tcPr>
            <w:tcW w:w="1203" w:type="dxa"/>
          </w:tcPr>
          <w:p w:rsidR="0018722C">
            <w:pPr>
              <w:topLinePunct/>
              <w:ind w:leftChars="0" w:left="0" w:rightChars="0" w:right="0" w:firstLineChars="0" w:firstLine="0"/>
              <w:spacing w:line="240" w:lineRule="atLeast"/>
            </w:pPr>
            <w:r>
              <w:t>1.0µl</w:t>
            </w:r>
          </w:p>
        </w:tc>
      </w:tr>
      <w:tr>
        <w:trPr>
          <w:trHeight w:val="460" w:hRule="atLeast"/>
        </w:trPr>
        <w:tc>
          <w:tcPr>
            <w:tcW w:w="3534" w:type="dxa"/>
          </w:tcPr>
          <w:p w:rsidR="0018722C">
            <w:pPr>
              <w:topLinePunct/>
              <w:ind w:leftChars="0" w:left="0" w:rightChars="0" w:right="0" w:firstLineChars="0" w:firstLine="0"/>
              <w:spacing w:line="240" w:lineRule="atLeast"/>
            </w:pPr>
            <w:r>
              <w:rPr>
                <w:rFonts w:ascii="新宋体" w:hAnsi="新宋体" w:eastAsia="新宋体" w:hint="eastAsia"/>
              </w:rPr>
              <w:t>逆转录酶 </w:t>
            </w:r>
            <w:r>
              <w:t>(</w:t>
            </w:r>
            <w:r>
              <w:t xml:space="preserve">200U</w:t>
            </w:r>
            <w:r>
              <w:t>/</w:t>
            </w:r>
            <w:r>
              <w:t>µl</w:t>
            </w:r>
            <w:r>
              <w:t>)</w:t>
            </w:r>
          </w:p>
        </w:tc>
        <w:tc>
          <w:tcPr>
            <w:tcW w:w="1203" w:type="dxa"/>
          </w:tcPr>
          <w:p w:rsidR="0018722C">
            <w:pPr>
              <w:topLinePunct/>
              <w:ind w:leftChars="0" w:left="0" w:rightChars="0" w:right="0" w:firstLineChars="0" w:firstLine="0"/>
              <w:spacing w:line="240" w:lineRule="atLeast"/>
            </w:pPr>
            <w:r>
              <w:t>1.0µl</w:t>
            </w:r>
          </w:p>
        </w:tc>
      </w:tr>
    </w:tbl>
    <w:p w:rsidR="0018722C">
      <w:pPr>
        <w:pStyle w:val="affa"/>
      </w:pPr>
    </w:p>
    <w:p w:rsidR="0018722C">
      <w:pPr>
        <w:pStyle w:val="cw21"/>
        <w:topLinePunct/>
      </w:pPr>
      <w:r>
        <w:t>5</w:t>
      </w:r>
      <w:r>
        <w:t>）</w:t>
      </w:r>
      <w:r>
        <w:t>混匀后稍离心收集液体</w:t>
      </w:r>
      <w:r>
        <w:rPr>
          <w:rFonts w:ascii="Times New Roman" w:hAnsi="Times New Roman" w:eastAsia="宋体"/>
        </w:rPr>
        <w:t>37°C</w:t>
      </w:r>
      <w:r w:rsidR="001852F3">
        <w:rPr>
          <w:rFonts w:ascii="Times New Roman" w:hAnsi="Times New Roman" w:eastAsia="宋体"/>
        </w:rPr>
        <w:t xml:space="preserve"> </w:t>
      </w:r>
      <w:r>
        <w:t>反应</w:t>
      </w:r>
      <w:r>
        <w:rPr>
          <w:rFonts w:ascii="Times New Roman" w:hAnsi="Times New Roman" w:eastAsia="宋体"/>
        </w:rPr>
        <w:t>1</w:t>
      </w:r>
      <w:r>
        <w:t>小时。</w:t>
      </w:r>
    </w:p>
    <w:p w:rsidR="0018722C">
      <w:pPr>
        <w:pStyle w:val="cw21"/>
        <w:topLinePunct/>
      </w:pPr>
      <w:r>
        <w:t>6</w:t>
      </w:r>
      <w:r>
        <w:t>）</w:t>
      </w:r>
      <w:r>
        <w:t>最后</w:t>
      </w:r>
      <w:r>
        <w:rPr>
          <w:rFonts w:ascii="Times New Roman" w:hAnsi="Times New Roman" w:eastAsia="宋体"/>
        </w:rPr>
        <w:t>70°C</w:t>
      </w:r>
      <w:r>
        <w:t>，</w:t>
      </w:r>
      <w:r>
        <w:rPr>
          <w:rFonts w:ascii="Times New Roman" w:hAnsi="Times New Roman" w:eastAsia="宋体"/>
        </w:rPr>
        <w:t>15</w:t>
      </w:r>
      <w:r>
        <w:t>分钟终止反应，反应产物可冻存于</w:t>
      </w:r>
      <w:r>
        <w:rPr>
          <w:rFonts w:ascii="Times New Roman" w:hAnsi="Times New Roman" w:eastAsia="宋体"/>
        </w:rPr>
        <w:t>-20°C</w:t>
      </w:r>
      <w:r w:rsidR="001852F3">
        <w:rPr>
          <w:rFonts w:ascii="Times New Roman" w:hAnsi="Times New Roman" w:eastAsia="宋体"/>
        </w:rPr>
        <w:t xml:space="preserve"> </w:t>
      </w:r>
      <w:r>
        <w:t>备用。</w:t>
      </w:r>
    </w:p>
    <w:p w:rsidR="0018722C">
      <w:pPr>
        <w:pStyle w:val="cw21"/>
        <w:topLinePunct/>
      </w:pPr>
      <w:r>
        <w:t>7</w:t>
      </w:r>
      <w:r>
        <w:t>)</w:t>
      </w:r>
      <w:r>
        <w:t xml:space="preserve"> </w:t>
      </w:r>
      <w:r>
        <w:rPr>
          <w:rFonts w:ascii="Times New Roman" w:hAnsi="Times New Roman" w:eastAsia="宋体"/>
        </w:rPr>
        <w:t>PCR</w:t>
      </w:r>
      <w:r>
        <w:t>扩增</w:t>
      </w:r>
      <w:r>
        <w:rPr>
          <w:rFonts w:ascii="宋体" w:hAnsi="宋体" w:eastAsia="宋体" w:hint="eastAsia"/>
        </w:rPr>
        <w:t>β</w:t>
      </w:r>
      <w:r>
        <w:rPr>
          <w:rFonts w:ascii="Times New Roman" w:hAnsi="Times New Roman" w:eastAsia="宋体"/>
        </w:rPr>
        <w:t>-actin</w:t>
      </w:r>
      <w:r>
        <w:t>或者</w:t>
      </w:r>
      <w:r>
        <w:rPr>
          <w:rFonts w:ascii="Times New Roman" w:hAnsi="Times New Roman" w:eastAsia="宋体"/>
        </w:rPr>
        <w:t>GAPDH</w:t>
      </w:r>
      <w:r>
        <w:t xml:space="preserve">, </w:t>
      </w:r>
      <w:r>
        <w:rPr>
          <w:rFonts w:ascii="Times New Roman" w:hAnsi="Times New Roman" w:eastAsia="宋体"/>
        </w:rPr>
        <w:t>miRNA</w:t>
      </w:r>
      <w:r>
        <w:t>扩增</w:t>
      </w:r>
      <w:r>
        <w:rPr>
          <w:rFonts w:ascii="Times New Roman" w:hAnsi="Times New Roman" w:eastAsia="宋体"/>
        </w:rPr>
        <w:t>U6</w:t>
      </w:r>
      <w:r>
        <w:t>，检测</w:t>
      </w:r>
      <w:r>
        <w:rPr>
          <w:rFonts w:ascii="Times New Roman" w:hAnsi="Times New Roman" w:eastAsia="宋体"/>
        </w:rPr>
        <w:t>cDNA</w:t>
      </w:r>
      <w:r>
        <w:t>质量。</w:t>
      </w:r>
    </w:p>
    <w:p w:rsidR="0018722C">
      <w:pPr>
        <w:pStyle w:val="5"/>
        <w:topLinePunct/>
      </w:pPr>
      <w:r>
        <w:rPr>
          <w:rFonts w:ascii="Times New Roman"/>
          <w:sz w:val="24"/>
        </w:rPr>
        <w:t>（</w:t>
      </w:r>
      <w:r>
        <w:t xml:space="preserve">4</w:t>
      </w:r>
      <w:r>
        <w:t>)</w:t>
      </w:r>
      <w:r>
        <w:t xml:space="preserve"> </w:t>
      </w:r>
      <w:r/>
      <w:r>
        <w:t>Real-time</w:t>
      </w:r>
      <w:r>
        <w:t> </w:t>
      </w:r>
      <w:r>
        <w:t>PCR</w:t>
      </w:r>
    </w:p>
    <w:p w:rsidR="0018722C">
      <w:pPr>
        <w:pStyle w:val="cw21"/>
        <w:topLinePunct/>
      </w:pPr>
      <w:r>
        <w:t>1</w:t>
      </w:r>
      <w:r>
        <w:t>）</w:t>
      </w:r>
      <w:r>
        <w:t>以</w:t>
      </w:r>
      <w:r>
        <w:rPr>
          <w:rFonts w:ascii="宋体" w:hAnsi="宋体" w:eastAsia="宋体" w:hint="eastAsia"/>
        </w:rPr>
        <w:t>β</w:t>
      </w:r>
      <w:r>
        <w:rPr>
          <w:rFonts w:ascii="Times New Roman" w:hAnsi="Times New Roman" w:eastAsia="宋体"/>
        </w:rPr>
        <w:t>-actin</w:t>
      </w:r>
      <w:r>
        <w:t>或者</w:t>
      </w:r>
      <w:r>
        <w:rPr>
          <w:rFonts w:ascii="Times New Roman" w:hAnsi="Times New Roman" w:eastAsia="宋体"/>
        </w:rPr>
        <w:t>GAPDH</w:t>
      </w:r>
      <w:r>
        <w:t>为内参，</w:t>
      </w:r>
      <w:r>
        <w:rPr>
          <w:rFonts w:ascii="Times New Roman" w:hAnsi="Times New Roman" w:eastAsia="宋体"/>
        </w:rPr>
        <w:t>miRNA</w:t>
      </w:r>
      <w:r>
        <w:t>使用</w:t>
      </w:r>
      <w:r>
        <w:rPr>
          <w:rFonts w:ascii="Times New Roman" w:hAnsi="Times New Roman" w:eastAsia="宋体"/>
        </w:rPr>
        <w:t>U6</w:t>
      </w:r>
      <w:r>
        <w:t>作为内参，每个</w:t>
      </w:r>
      <w:r>
        <w:t>样品有</w:t>
      </w:r>
      <w:r>
        <w:rPr>
          <w:rFonts w:ascii="Times New Roman" w:hAnsi="Times New Roman" w:eastAsia="宋体"/>
        </w:rPr>
        <w:t>3</w:t>
      </w:r>
      <w:r>
        <w:t>个重复孔，反应体系如下：</w:t>
      </w: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7"/>
        <w:gridCol w:w="2293"/>
      </w:tblGrid>
      <w:tr>
        <w:trPr>
          <w:trHeight w:val="460" w:hRule="atLeast"/>
        </w:trPr>
        <w:tc>
          <w:tcPr>
            <w:tcW w:w="2917" w:type="dxa"/>
          </w:tcPr>
          <w:p w:rsidR="0018722C">
            <w:pPr>
              <w:topLinePunct/>
              <w:ind w:leftChars="0" w:left="0" w:rightChars="0" w:right="0" w:firstLineChars="0" w:firstLine="0"/>
              <w:spacing w:line="240" w:lineRule="atLeast"/>
            </w:pPr>
            <w:r>
              <w:t>2×mix</w:t>
            </w:r>
          </w:p>
        </w:tc>
        <w:tc>
          <w:tcPr>
            <w:tcW w:w="2293" w:type="dxa"/>
          </w:tcPr>
          <w:p w:rsidR="0018722C">
            <w:pPr>
              <w:topLinePunct/>
              <w:ind w:leftChars="0" w:left="0" w:rightChars="0" w:right="0" w:firstLineChars="0" w:firstLine="0"/>
              <w:spacing w:line="240" w:lineRule="atLeast"/>
            </w:pPr>
            <w:r>
              <w:t>10μl</w:t>
            </w:r>
          </w:p>
        </w:tc>
      </w:tr>
      <w:tr>
        <w:trPr>
          <w:trHeight w:val="460" w:hRule="atLeast"/>
        </w:trPr>
        <w:tc>
          <w:tcPr>
            <w:tcW w:w="2917" w:type="dxa"/>
          </w:tcPr>
          <w:p w:rsidR="0018722C">
            <w:pPr>
              <w:topLinePunct/>
              <w:ind w:leftChars="0" w:left="0" w:rightChars="0" w:right="0" w:firstLineChars="0" w:firstLine="0"/>
              <w:spacing w:line="240" w:lineRule="atLeast"/>
            </w:pPr>
            <w:r>
              <w:rPr>
                <w:rFonts w:ascii="新宋体" w:eastAsia="新宋体" w:hint="eastAsia"/>
              </w:rPr>
              <w:t>探针</w:t>
            </w:r>
          </w:p>
        </w:tc>
        <w:tc>
          <w:tcPr>
            <w:tcW w:w="2293" w:type="dxa"/>
          </w:tcPr>
          <w:p w:rsidR="0018722C">
            <w:pPr>
              <w:topLinePunct/>
              <w:ind w:leftChars="0" w:left="0" w:rightChars="0" w:right="0" w:firstLineChars="0" w:firstLine="0"/>
              <w:spacing w:line="240" w:lineRule="atLeast"/>
            </w:pPr>
            <w:r>
              <w:t>1μl</w:t>
            </w:r>
          </w:p>
        </w:tc>
      </w:tr>
      <w:tr>
        <w:trPr>
          <w:trHeight w:val="460" w:hRule="atLeast"/>
        </w:trPr>
        <w:tc>
          <w:tcPr>
            <w:tcW w:w="2917" w:type="dxa"/>
          </w:tcPr>
          <w:p w:rsidR="0018722C">
            <w:pPr>
              <w:topLinePunct/>
              <w:ind w:leftChars="0" w:left="0" w:rightChars="0" w:right="0" w:firstLineChars="0" w:firstLine="0"/>
              <w:spacing w:line="240" w:lineRule="atLeast"/>
            </w:pPr>
            <w:r>
              <w:rPr>
                <w:rFonts w:ascii="新宋体" w:hAnsi="新宋体" w:eastAsia="新宋体" w:hint="eastAsia"/>
              </w:rPr>
              <w:t>上游引物</w:t>
            </w:r>
            <w:r>
              <w:rPr>
                <w:rFonts w:ascii="新宋体" w:hAnsi="新宋体" w:eastAsia="新宋体" w:hint="eastAsia"/>
              </w:rPr>
              <w:t>（</w:t>
            </w:r>
            <w:r>
              <w:t>10μM</w:t>
            </w:r>
            <w:r>
              <w:rPr>
                <w:rFonts w:ascii="新宋体" w:hAnsi="新宋体" w:eastAsia="新宋体" w:hint="eastAsia"/>
              </w:rPr>
              <w:t>）</w:t>
            </w:r>
          </w:p>
        </w:tc>
        <w:tc>
          <w:tcPr>
            <w:tcW w:w="2293" w:type="dxa"/>
          </w:tcPr>
          <w:p w:rsidR="0018722C">
            <w:pPr>
              <w:topLinePunct/>
              <w:ind w:leftChars="0" w:left="0" w:rightChars="0" w:right="0" w:firstLineChars="0" w:firstLine="0"/>
              <w:spacing w:line="240" w:lineRule="atLeast"/>
            </w:pPr>
            <w:r>
              <w:t>0.4μl</w:t>
            </w:r>
          </w:p>
        </w:tc>
      </w:tr>
      <w:tr>
        <w:trPr>
          <w:trHeight w:val="460" w:hRule="atLeast"/>
        </w:trPr>
        <w:tc>
          <w:tcPr>
            <w:tcW w:w="2917" w:type="dxa"/>
          </w:tcPr>
          <w:p w:rsidR="0018722C">
            <w:pPr>
              <w:topLinePunct/>
              <w:ind w:leftChars="0" w:left="0" w:rightChars="0" w:right="0" w:firstLineChars="0" w:firstLine="0"/>
              <w:spacing w:line="240" w:lineRule="atLeast"/>
            </w:pPr>
            <w:r>
              <w:rPr>
                <w:rFonts w:ascii="新宋体" w:hAnsi="新宋体" w:eastAsia="新宋体" w:hint="eastAsia"/>
              </w:rPr>
              <w:t>下游引物</w:t>
            </w:r>
            <w:r>
              <w:rPr>
                <w:rFonts w:ascii="新宋体" w:hAnsi="新宋体" w:eastAsia="新宋体" w:hint="eastAsia"/>
              </w:rPr>
              <w:t>（</w:t>
            </w:r>
            <w:r>
              <w:t>10μM</w:t>
            </w:r>
            <w:r>
              <w:rPr>
                <w:rFonts w:ascii="新宋体" w:hAnsi="新宋体" w:eastAsia="新宋体" w:hint="eastAsia"/>
              </w:rPr>
              <w:t>）</w:t>
            </w:r>
          </w:p>
        </w:tc>
        <w:tc>
          <w:tcPr>
            <w:tcW w:w="2293" w:type="dxa"/>
          </w:tcPr>
          <w:p w:rsidR="0018722C">
            <w:pPr>
              <w:topLinePunct/>
              <w:ind w:leftChars="0" w:left="0" w:rightChars="0" w:right="0" w:firstLineChars="0" w:firstLine="0"/>
              <w:spacing w:line="240" w:lineRule="atLeast"/>
            </w:pPr>
            <w:r>
              <w:t>0.4μl</w:t>
            </w:r>
          </w:p>
        </w:tc>
      </w:tr>
      <w:tr>
        <w:trPr>
          <w:trHeight w:val="460" w:hRule="atLeast"/>
        </w:trPr>
        <w:tc>
          <w:tcPr>
            <w:tcW w:w="2917" w:type="dxa"/>
          </w:tcPr>
          <w:p w:rsidR="0018722C">
            <w:pPr>
              <w:topLinePunct/>
              <w:ind w:leftChars="0" w:left="0" w:rightChars="0" w:right="0" w:firstLineChars="0" w:firstLine="0"/>
              <w:spacing w:line="240" w:lineRule="atLeast"/>
            </w:pPr>
            <w:r>
              <w:t>cDNA</w:t>
            </w:r>
          </w:p>
        </w:tc>
        <w:tc>
          <w:tcPr>
            <w:tcW w:w="2293" w:type="dxa"/>
          </w:tcPr>
          <w:p w:rsidR="0018722C">
            <w:pPr>
              <w:topLinePunct/>
              <w:ind w:leftChars="0" w:left="0" w:rightChars="0" w:right="0" w:firstLineChars="0" w:firstLine="0"/>
              <w:spacing w:line="240" w:lineRule="atLeast"/>
            </w:pPr>
            <w:r>
              <w:t>1μl</w:t>
            </w:r>
          </w:p>
        </w:tc>
      </w:tr>
      <w:tr>
        <w:trPr>
          <w:trHeight w:val="460" w:hRule="atLeast"/>
        </w:trPr>
        <w:tc>
          <w:tcPr>
            <w:tcW w:w="2917" w:type="dxa"/>
          </w:tcPr>
          <w:p w:rsidR="0018722C">
            <w:pPr>
              <w:topLinePunct/>
              <w:ind w:leftChars="0" w:left="0" w:rightChars="0" w:right="0" w:firstLineChars="0" w:firstLine="0"/>
              <w:spacing w:line="240" w:lineRule="atLeast"/>
            </w:pPr>
            <w:r>
              <w:rPr>
                <w:rFonts w:ascii="新宋体" w:eastAsia="新宋体" w:hint="eastAsia"/>
              </w:rPr>
              <w:t>双蒸水</w:t>
            </w:r>
          </w:p>
        </w:tc>
        <w:tc>
          <w:tcPr>
            <w:tcW w:w="2293" w:type="dxa"/>
          </w:tcPr>
          <w:p w:rsidR="0018722C">
            <w:pPr>
              <w:topLinePunct/>
              <w:ind w:leftChars="0" w:left="0" w:rightChars="0" w:right="0" w:firstLineChars="0" w:firstLine="0"/>
              <w:spacing w:line="240" w:lineRule="atLeast"/>
            </w:pPr>
            <w:r>
              <w:t>7.2μl</w:t>
            </w:r>
          </w:p>
        </w:tc>
      </w:tr>
      <w:tr>
        <w:trPr>
          <w:trHeight w:val="460" w:hRule="atLeast"/>
        </w:trPr>
        <w:tc>
          <w:tcPr>
            <w:tcW w:w="2917" w:type="dxa"/>
          </w:tcPr>
          <w:p w:rsidR="0018722C">
            <w:pPr>
              <w:topLinePunct/>
              <w:ind w:leftChars="0" w:left="0" w:rightChars="0" w:right="0" w:firstLineChars="0" w:firstLine="0"/>
              <w:spacing w:line="240" w:lineRule="atLeast"/>
            </w:pPr>
            <w:r>
              <w:rPr>
                <w:rFonts w:ascii="新宋体" w:eastAsia="新宋体" w:hint="eastAsia"/>
              </w:rPr>
              <w:t>总体积</w:t>
            </w:r>
          </w:p>
        </w:tc>
        <w:tc>
          <w:tcPr>
            <w:tcW w:w="2293" w:type="dxa"/>
          </w:tcPr>
          <w:p w:rsidR="0018722C">
            <w:pPr>
              <w:topLinePunct/>
              <w:ind w:leftChars="0" w:left="0" w:rightChars="0" w:right="0" w:firstLineChars="0" w:firstLine="0"/>
              <w:spacing w:line="240" w:lineRule="atLeast"/>
            </w:pPr>
            <w:r>
              <w:t>20μl</w:t>
            </w:r>
          </w:p>
        </w:tc>
      </w:tr>
    </w:tbl>
    <w:p w:rsidR="0018722C">
      <w:pPr>
        <w:pStyle w:val="affa"/>
      </w:pPr>
    </w:p>
    <w:p w:rsidR="0018722C">
      <w:pPr>
        <w:topLinePunct/>
      </w:pPr>
      <w:r>
        <w:rPr>
          <w:rFonts w:ascii="新宋体" w:eastAsia="新宋体" w:hint="eastAsia"/>
        </w:rPr>
        <w:t>充分混匀避免气泡形成，小心准确移液，避免荧光干扰及污染，</w:t>
      </w:r>
      <w:r w:rsidR="001852F3">
        <w:rPr>
          <w:rFonts w:ascii="新宋体" w:eastAsia="新宋体" w:hint="eastAsia"/>
        </w:rPr>
        <w:t xml:space="preserve">戴手套操作，</w:t>
      </w:r>
      <w:r>
        <w:t>PCR</w:t>
      </w:r>
      <w:r w:rsidR="001852F3">
        <w:t xml:space="preserve"> </w:t>
      </w:r>
      <w:r>
        <w:rPr>
          <w:rFonts w:ascii="新宋体" w:eastAsia="新宋体" w:hint="eastAsia"/>
        </w:rPr>
        <w:t>管应不与其它物品接触，加完液体后将</w:t>
      </w:r>
      <w:r>
        <w:t>96 </w:t>
      </w:r>
      <w:r>
        <w:rPr>
          <w:rFonts w:ascii="新宋体" w:eastAsia="新宋体" w:hint="eastAsia"/>
        </w:rPr>
        <w:t>孔</w:t>
      </w:r>
    </w:p>
    <w:p w:rsidR="0018722C">
      <w:pPr>
        <w:topLinePunct/>
      </w:pPr>
      <w:r>
        <w:rPr>
          <w:rFonts w:ascii="新宋体" w:eastAsia="新宋体" w:hint="eastAsia"/>
        </w:rPr>
        <w:t>板置于离心机中</w:t>
      </w:r>
      <w:r>
        <w:t>2000</w:t>
      </w:r>
      <w:r>
        <w:rPr>
          <w:rFonts w:ascii="新宋体" w:eastAsia="新宋体" w:hint="eastAsia"/>
        </w:rPr>
        <w:t>转</w:t>
      </w:r>
      <w:r>
        <w:t>/</w:t>
      </w:r>
      <w:r>
        <w:rPr>
          <w:rFonts w:ascii="新宋体" w:eastAsia="新宋体" w:hint="eastAsia"/>
        </w:rPr>
        <w:t>分离心</w:t>
      </w:r>
      <w:r>
        <w:t>2</w:t>
      </w:r>
      <w:r>
        <w:rPr>
          <w:rFonts w:ascii="新宋体" w:eastAsia="新宋体" w:hint="eastAsia"/>
        </w:rPr>
        <w:t>分钟，整个过程在冰上进行。</w:t>
      </w:r>
    </w:p>
    <w:p w:rsidR="0018722C">
      <w:pPr>
        <w:pStyle w:val="cw21"/>
        <w:topLinePunct/>
      </w:pPr>
      <w:r>
        <w:t>2</w:t>
      </w:r>
      <w:r>
        <w:t>）</w:t>
      </w:r>
      <w:r>
        <w:t>操作</w:t>
      </w:r>
      <w:r>
        <w:rPr>
          <w:rFonts w:ascii="Times New Roman" w:hAnsi="Times New Roman" w:eastAsia="宋体"/>
        </w:rPr>
        <w:t>bio-rad</w:t>
      </w:r>
      <w:r>
        <w:rPr>
          <w:rFonts w:ascii="Times New Roman" w:hAnsi="Times New Roman" w:eastAsia="宋体"/>
        </w:rPr>
        <w:t> </w:t>
      </w:r>
      <w:r>
        <w:rPr>
          <w:rFonts w:ascii="Times New Roman" w:hAnsi="Times New Roman" w:eastAsia="宋体"/>
        </w:rPr>
        <w:t>CFX96</w:t>
      </w:r>
      <w:r>
        <w:t>操作软件：</w:t>
      </w:r>
      <w:r w:rsidR="001852F3">
        <w:t xml:space="preserve">选择样品</w:t>
      </w:r>
      <w:r>
        <w:rPr>
          <w:rFonts w:ascii="Times New Roman" w:hAnsi="Times New Roman" w:eastAsia="宋体"/>
          <w:rFonts w:ascii="Times New Roman" w:hAnsi="Times New Roman" w:eastAsia="宋体"/>
          <w:sz w:val="24"/>
        </w:rPr>
        <w:t>（</w:t>
      </w:r>
      <w:r>
        <w:t>反应</w:t>
      </w:r>
      <w:r>
        <w:rPr>
          <w:rFonts w:ascii="Times New Roman" w:hAnsi="Times New Roman" w:eastAsia="宋体"/>
          <w:rFonts w:ascii="Times New Roman" w:hAnsi="Times New Roman" w:eastAsia="宋体"/>
          <w:sz w:val="24"/>
        </w:rPr>
        <w:t>）</w:t>
      </w:r>
      <w:r>
        <w:t>类型和取名，输入</w:t>
      </w:r>
      <w:r>
        <w:t>样品名称，重复样品的名字必须完全相同，设置“引物及探针”，</w:t>
      </w:r>
      <w:r>
        <w:t>编辑热学过程：</w:t>
      </w:r>
      <w:r>
        <w:rPr>
          <w:rFonts w:ascii="Times New Roman" w:hAnsi="Times New Roman" w:eastAsia="宋体"/>
        </w:rPr>
        <w:t>Stage </w:t>
      </w:r>
      <w:r>
        <w:rPr>
          <w:rFonts w:ascii="Times New Roman" w:hAnsi="Times New Roman" w:eastAsia="宋体"/>
        </w:rPr>
        <w:t>1</w:t>
      </w:r>
      <w:r>
        <w:rPr>
          <w:spacing w:val="-8"/>
        </w:rPr>
        <w:t xml:space="preserve">: </w:t>
      </w:r>
      <w:r>
        <w:rPr>
          <w:rFonts w:ascii="Times New Roman" w:hAnsi="Times New Roman" w:eastAsia="宋体"/>
        </w:rPr>
        <w:t>94°C</w:t>
      </w:r>
      <w:r>
        <w:t>，</w:t>
      </w:r>
      <w:r>
        <w:rPr>
          <w:rFonts w:ascii="Times New Roman" w:hAnsi="Times New Roman" w:eastAsia="宋体"/>
        </w:rPr>
        <w:t>10</w:t>
      </w:r>
      <w:r>
        <w:t>秒，</w:t>
      </w:r>
      <w:r>
        <w:rPr>
          <w:rFonts w:ascii="Times New Roman" w:hAnsi="Times New Roman" w:eastAsia="宋体"/>
        </w:rPr>
        <w:t>Stage2</w:t>
      </w:r>
      <w:r>
        <w:rPr>
          <w:spacing w:val="-7"/>
        </w:rPr>
        <w:t xml:space="preserve">: </w:t>
      </w:r>
      <w:r>
        <w:rPr>
          <w:rFonts w:ascii="Times New Roman" w:hAnsi="Times New Roman" w:eastAsia="宋体"/>
        </w:rPr>
        <w:t>94°C</w:t>
      </w:r>
      <w:r>
        <w:t>，</w:t>
      </w:r>
      <w:r>
        <w:rPr>
          <w:rFonts w:ascii="Times New Roman" w:hAnsi="Times New Roman" w:eastAsia="宋体"/>
        </w:rPr>
        <w:t>5</w:t>
      </w:r>
      <w:r>
        <w:t>秒，</w:t>
      </w:r>
      <w:r>
        <w:rPr>
          <w:rFonts w:ascii="Times New Roman" w:hAnsi="Times New Roman" w:eastAsia="宋体"/>
        </w:rPr>
        <w:t>60°C</w:t>
      </w:r>
      <w:r>
        <w:rPr>
          <w:rFonts w:ascii="Times New Roman" w:hAnsi="Times New Roman" w:eastAsia="宋体"/>
        </w:rPr>
        <w:t> </w:t>
      </w:r>
      <w:r>
        <w:t>，</w:t>
      </w:r>
    </w:p>
    <w:p w:rsidR="0018722C">
      <w:pPr>
        <w:topLinePunct/>
      </w:pPr>
      <w:r>
        <w:t>34</w:t>
      </w:r>
      <w:r>
        <w:rPr>
          <w:rFonts w:ascii="新宋体" w:eastAsia="新宋体" w:hint="eastAsia"/>
        </w:rPr>
        <w:t>秒，共</w:t>
      </w:r>
      <w:r>
        <w:t>40</w:t>
      </w:r>
      <w:r>
        <w:rPr>
          <w:rFonts w:ascii="新宋体" w:eastAsia="新宋体" w:hint="eastAsia"/>
        </w:rPr>
        <w:t>个循环，保存设置。</w:t>
      </w:r>
    </w:p>
    <w:p w:rsidR="0018722C">
      <w:pPr>
        <w:pStyle w:val="cw21"/>
        <w:topLinePunct/>
      </w:pPr>
      <w:r>
        <w:t>3</w:t>
      </w:r>
      <w:r>
        <w:t>）</w:t>
      </w:r>
      <w:r>
        <w:t>将</w:t>
      </w:r>
      <w:r>
        <w:rPr>
          <w:rFonts w:ascii="Times New Roman" w:hAnsi="Times New Roman" w:eastAsia="宋体"/>
        </w:rPr>
        <w:t>96</w:t>
      </w:r>
      <w:r>
        <w:t>孔板放入</w:t>
      </w:r>
      <w:r>
        <w:rPr>
          <w:rFonts w:ascii="Times New Roman" w:hAnsi="Times New Roman" w:eastAsia="宋体"/>
        </w:rPr>
        <w:t>PCR</w:t>
      </w:r>
      <w:r>
        <w:t>仪器中，点击</w:t>
      </w:r>
      <w:r>
        <w:rPr>
          <w:rFonts w:ascii="宋体" w:hAnsi="宋体" w:eastAsia="宋体" w:hint="eastAsia"/>
        </w:rPr>
        <w:t>“</w:t>
      </w:r>
      <w:r>
        <w:t>开始</w:t>
      </w:r>
      <w:r>
        <w:rPr>
          <w:rFonts w:ascii="宋体" w:hAnsi="宋体" w:eastAsia="宋体" w:hint="eastAsia"/>
        </w:rPr>
        <w:t>”</w:t>
      </w:r>
      <w:r>
        <w:t>按钮，运行反应，机器自动收集荧光值并保存。</w:t>
      </w:r>
    </w:p>
    <w:p w:rsidR="0018722C">
      <w:pPr>
        <w:pStyle w:val="cw21"/>
        <w:topLinePunct/>
      </w:pPr>
      <w:r>
        <w:t>4</w:t>
      </w:r>
      <w:r>
        <w:t>）</w:t>
      </w:r>
      <w:r>
        <w:t>自动设定阈值或者手动调整，分析</w:t>
      </w:r>
      <w:r>
        <w:rPr>
          <w:rFonts w:ascii="Times New Roman" w:eastAsia="宋体"/>
        </w:rPr>
        <w:t>mRNA</w:t>
      </w:r>
      <w:r>
        <w:t>或者</w:t>
      </w:r>
      <w:r>
        <w:rPr>
          <w:rFonts w:ascii="Times New Roman" w:eastAsia="宋体"/>
        </w:rPr>
        <w:t>miRNA</w:t>
      </w:r>
      <w:r>
        <w:t>的相对表达水平。</w:t>
      </w:r>
    </w:p>
    <w:p w:rsidR="0018722C">
      <w:pPr>
        <w:pStyle w:val="4"/>
        <w:topLinePunct/>
        <w:ind w:left="200" w:hangingChars="200" w:hanging="200"/>
      </w:pPr>
      <w:bookmarkStart w:name="_bookmark21" w:id="46"/>
      <w:bookmarkEnd w:id="46"/>
      <w:r>
        <w:rPr>
          <w:b/>
        </w:rPr>
        <w:t>1.2.3.</w:t>
      </w:r>
      <w:r>
        <w:t xml:space="preserve"> </w:t>
      </w:r>
      <w:bookmarkStart w:name="_bookmark21" w:id="47"/>
      <w:bookmarkEnd w:id="47"/>
      <w:r>
        <w:rPr>
          <w:b/>
        </w:rPr>
        <w:t>Nor</w:t>
      </w:r>
      <w:r>
        <w:rPr>
          <w:b/>
        </w:rPr>
        <w:t>thern</w:t>
      </w:r>
      <w:r>
        <w:rPr>
          <w:b/>
        </w:rPr>
        <w:t> </w:t>
      </w:r>
      <w:r>
        <w:rPr>
          <w:b/>
        </w:rPr>
        <w:t>blot</w:t>
      </w:r>
    </w:p>
    <w:p w:rsidR="0018722C">
      <w:pPr>
        <w:pStyle w:val="5"/>
        <w:topLinePunct/>
      </w:pPr>
      <w:r>
        <w:t>（</w:t>
      </w:r>
      <w:r>
        <w:t xml:space="preserve">1</w:t>
      </w:r>
      <w:r>
        <w:t>)</w:t>
      </w:r>
      <w:r>
        <w:t xml:space="preserve"> </w:t>
      </w:r>
      <w:r>
        <w:t>细胞或者组织总</w:t>
      </w:r>
      <w:r>
        <w:t>RNA</w:t>
      </w:r>
      <w:r/>
      <w:r>
        <w:t>的制备</w:t>
      </w:r>
    </w:p>
    <w:p w:rsidR="0018722C">
      <w:pPr>
        <w:topLinePunct/>
      </w:pPr>
      <w:r>
        <w:rPr>
          <w:rFonts w:ascii="新宋体" w:eastAsia="新宋体" w:hint="eastAsia"/>
        </w:rPr>
        <w:t>应用</w:t>
      </w:r>
      <w:r>
        <w:t>Trizol</w:t>
      </w:r>
      <w:r/>
      <w:r>
        <w:rPr>
          <w:rFonts w:ascii="新宋体" w:eastAsia="新宋体" w:hint="eastAsia"/>
        </w:rPr>
        <w:t>试剂盒分别提取肝癌及癌旁组织以及实验中所用肝癌</w:t>
      </w:r>
      <w:r>
        <w:rPr>
          <w:rFonts w:ascii="新宋体" w:eastAsia="新宋体" w:hint="eastAsia"/>
        </w:rPr>
        <w:t>细胞系总</w:t>
      </w:r>
      <w:r>
        <w:t>RNA</w:t>
      </w:r>
      <w:r>
        <w:rPr>
          <w:rFonts w:ascii="新宋体" w:eastAsia="新宋体" w:hint="eastAsia"/>
        </w:rPr>
        <w:t>，方法同上述提取</w:t>
      </w:r>
      <w:r>
        <w:t>RNA</w:t>
      </w:r>
      <w:r/>
      <w:r>
        <w:rPr>
          <w:rFonts w:ascii="新宋体" w:eastAsia="新宋体" w:hint="eastAsia"/>
        </w:rPr>
        <w:t>方法，最后溶解的</w:t>
      </w:r>
      <w:r>
        <w:rPr>
          <w:rFonts w:ascii="新宋体" w:eastAsia="新宋体" w:hint="eastAsia"/>
        </w:rPr>
        <w:t>时候</w:t>
      </w:r>
      <w:r>
        <w:rPr>
          <w:rFonts w:ascii="新宋体" w:eastAsia="新宋体" w:hint="eastAsia"/>
        </w:rPr>
        <w:t>尽量使</w:t>
      </w:r>
      <w:r>
        <w:rPr>
          <w:rFonts w:ascii="新宋体" w:eastAsia="新宋体" w:hint="eastAsia"/>
        </w:rPr>
        <w:t>用少的</w:t>
      </w:r>
      <w:r>
        <w:t>DEPC</w:t>
      </w:r>
      <w:r>
        <w:rPr>
          <w:rFonts w:ascii="新宋体" w:eastAsia="新宋体" w:hint="eastAsia"/>
        </w:rPr>
        <w:t>水保证</w:t>
      </w:r>
      <w:r>
        <w:t>RNA</w:t>
      </w:r>
      <w:r/>
      <w:r>
        <w:rPr>
          <w:rFonts w:ascii="新宋体" w:eastAsia="新宋体" w:hint="eastAsia"/>
        </w:rPr>
        <w:t>浓度。</w:t>
      </w:r>
    </w:p>
    <w:p w:rsidR="0018722C">
      <w:pPr>
        <w:pStyle w:val="5"/>
        <w:topLinePunct/>
      </w:pPr>
      <w:r>
        <w:t>（</w:t>
      </w:r>
      <w:r>
        <w:t xml:space="preserve">2</w:t>
      </w:r>
      <w:r>
        <w:t>)</w:t>
      </w:r>
      <w:r>
        <w:t xml:space="preserve"> </w:t>
      </w:r>
      <w:r>
        <w:t>末端标记法标记探针</w:t>
      </w:r>
    </w:p>
    <w:p w:rsidR="0018722C">
      <w:pPr>
        <w:topLinePunct/>
      </w:pPr>
      <w:r>
        <w:rPr>
          <w:rFonts w:ascii="新宋体" w:hAnsi="新宋体" w:eastAsia="新宋体" w:hint="eastAsia"/>
        </w:rPr>
        <w:t>所有试剂按照下表中次序加入，</w:t>
      </w:r>
      <w:r>
        <w:t>37°C</w:t>
      </w:r>
      <w:r w:rsidR="001852F3">
        <w:t xml:space="preserve"> </w:t>
      </w:r>
      <w:r>
        <w:rPr>
          <w:rFonts w:ascii="新宋体" w:hAnsi="新宋体" w:eastAsia="新宋体" w:hint="eastAsia"/>
        </w:rPr>
        <w:t>水浴，</w:t>
      </w:r>
      <w:r>
        <w:t>60</w:t>
      </w:r>
      <w:r>
        <w:rPr>
          <w:rFonts w:ascii="新宋体" w:hAnsi="新宋体" w:eastAsia="新宋体" w:hint="eastAsia"/>
        </w:rPr>
        <w:t>分钟。</w:t>
      </w:r>
    </w:p>
    <w:tbl>
      <w:tblPr>
        <w:tblW w:w="0" w:type="auto"/>
        <w:tblInd w:w="1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7"/>
        <w:gridCol w:w="2061"/>
      </w:tblGrid>
      <w:tr>
        <w:trPr>
          <w:trHeight w:val="460" w:hRule="atLeast"/>
        </w:trPr>
        <w:tc>
          <w:tcPr>
            <w:tcW w:w="3087" w:type="dxa"/>
          </w:tcPr>
          <w:p w:rsidR="0018722C">
            <w:pPr>
              <w:topLinePunct/>
              <w:ind w:leftChars="0" w:left="0" w:rightChars="0" w:right="0" w:firstLineChars="0" w:firstLine="0"/>
              <w:spacing w:line="240" w:lineRule="atLeast"/>
            </w:pPr>
            <w:r>
              <w:rPr>
                <w:rFonts w:ascii="新宋体" w:eastAsia="新宋体" w:hint="eastAsia"/>
              </w:rPr>
              <w:t>试剂</w:t>
            </w:r>
          </w:p>
        </w:tc>
        <w:tc>
          <w:tcPr>
            <w:tcW w:w="2061" w:type="dxa"/>
          </w:tcPr>
          <w:p w:rsidR="0018722C">
            <w:pPr>
              <w:topLinePunct/>
              <w:ind w:leftChars="0" w:left="0" w:rightChars="0" w:right="0" w:firstLineChars="0" w:firstLine="0"/>
              <w:spacing w:line="240" w:lineRule="atLeast"/>
            </w:pPr>
            <w:r>
              <w:rPr>
                <w:rFonts w:ascii="新宋体" w:eastAsia="新宋体" w:hint="eastAsia"/>
              </w:rPr>
              <w:t>体积</w:t>
            </w:r>
          </w:p>
        </w:tc>
      </w:tr>
      <w:tr>
        <w:trPr>
          <w:trHeight w:val="460" w:hRule="atLeast"/>
        </w:trPr>
        <w:tc>
          <w:tcPr>
            <w:tcW w:w="3087" w:type="dxa"/>
          </w:tcPr>
          <w:p w:rsidR="0018722C">
            <w:pPr>
              <w:topLinePunct/>
              <w:ind w:leftChars="0" w:left="0" w:rightChars="0" w:right="0" w:firstLineChars="0" w:firstLine="0"/>
              <w:spacing w:line="240" w:lineRule="atLeast"/>
            </w:pPr>
            <w:r>
              <w:t>RNA </w:t>
            </w:r>
            <w:r>
              <w:rPr>
                <w:rFonts w:ascii="新宋体" w:hAnsi="新宋体" w:eastAsia="新宋体" w:hint="eastAsia"/>
              </w:rPr>
              <w:t>模板</w:t>
            </w:r>
            <w:r>
              <w:rPr>
                <w:rFonts w:ascii="新宋体" w:hAnsi="新宋体" w:eastAsia="新宋体" w:hint="eastAsia"/>
              </w:rPr>
              <w:t>（</w:t>
            </w:r>
            <w:r>
              <w:t>20 μmol</w:t>
            </w:r>
            <w:r>
              <w:t>/</w:t>
            </w:r>
            <w:r>
              <w:t>L</w:t>
            </w:r>
            <w:r>
              <w:rPr>
                <w:rFonts w:ascii="新宋体" w:hAnsi="新宋体" w:eastAsia="新宋体" w:hint="eastAsia"/>
              </w:rPr>
              <w:t>）</w:t>
            </w:r>
          </w:p>
        </w:tc>
        <w:tc>
          <w:tcPr>
            <w:tcW w:w="2061" w:type="dxa"/>
          </w:tcPr>
          <w:p w:rsidR="0018722C">
            <w:pPr>
              <w:topLinePunct/>
              <w:ind w:leftChars="0" w:left="0" w:rightChars="0" w:right="0" w:firstLineChars="0" w:firstLine="0"/>
              <w:spacing w:line="240" w:lineRule="atLeast"/>
            </w:pPr>
            <w:r>
              <w:t>10μl</w:t>
            </w:r>
          </w:p>
        </w:tc>
      </w:tr>
      <w:tr>
        <w:trPr>
          <w:trHeight w:val="460" w:hRule="atLeast"/>
        </w:trPr>
        <w:tc>
          <w:tcPr>
            <w:tcW w:w="3087" w:type="dxa"/>
          </w:tcPr>
          <w:p w:rsidR="0018722C">
            <w:pPr>
              <w:topLinePunct/>
              <w:ind w:leftChars="0" w:left="0" w:rightChars="0" w:right="0" w:firstLineChars="0" w:firstLine="0"/>
              <w:spacing w:line="240" w:lineRule="atLeast"/>
            </w:pPr>
            <w:r>
              <w:t>10×</w:t>
            </w:r>
            <w:r>
              <w:rPr>
                <w:rFonts w:ascii="新宋体" w:hAnsi="新宋体" w:eastAsia="新宋体" w:hint="eastAsia"/>
              </w:rPr>
              <w:t>标记缓冲液</w:t>
            </w:r>
          </w:p>
        </w:tc>
        <w:tc>
          <w:tcPr>
            <w:tcW w:w="2061" w:type="dxa"/>
          </w:tcPr>
          <w:p w:rsidR="0018722C">
            <w:pPr>
              <w:topLinePunct/>
              <w:ind w:leftChars="0" w:left="0" w:rightChars="0" w:right="0" w:firstLineChars="0" w:firstLine="0"/>
              <w:spacing w:line="240" w:lineRule="atLeast"/>
            </w:pPr>
            <w:r>
              <w:t>5 μl</w:t>
            </w:r>
          </w:p>
        </w:tc>
      </w:tr>
      <w:tr>
        <w:trPr>
          <w:trHeight w:val="460" w:hRule="atLeast"/>
        </w:trPr>
        <w:tc>
          <w:tcPr>
            <w:tcW w:w="3087" w:type="dxa"/>
          </w:tcPr>
          <w:p w:rsidR="0018722C">
            <w:pPr>
              <w:topLinePunct/>
              <w:ind w:leftChars="0" w:left="0" w:rightChars="0" w:right="0" w:firstLineChars="0" w:firstLine="0"/>
              <w:spacing w:line="240" w:lineRule="atLeast"/>
            </w:pPr>
            <w:r>
              <w:t>[</w:t>
            </w:r>
            <w:r>
              <w:t>γ-</w:t>
            </w:r>
            <w:r>
              <w:t>32</w:t>
            </w:r>
            <w:r>
              <w:t>P</w:t>
            </w:r>
            <w:r>
              <w:t>]</w:t>
            </w:r>
            <w:r>
              <w:t xml:space="preserve"> ATP</w:t>
            </w:r>
            <w:r>
              <w:t>(</w:t>
            </w:r>
            <w:r>
              <w:t>10μCi</w:t>
            </w:r>
            <w:r>
              <w:t>/</w:t>
            </w:r>
            <w:r>
              <w:t>μL</w:t>
            </w:r>
            <w:r>
              <w:t>)</w:t>
            </w:r>
          </w:p>
        </w:tc>
        <w:tc>
          <w:tcPr>
            <w:tcW w:w="2061" w:type="dxa"/>
          </w:tcPr>
          <w:p w:rsidR="0018722C">
            <w:pPr>
              <w:topLinePunct/>
              <w:ind w:leftChars="0" w:left="0" w:rightChars="0" w:right="0" w:firstLineChars="0" w:firstLine="0"/>
              <w:spacing w:line="240" w:lineRule="atLeast"/>
            </w:pPr>
            <w:r>
              <w:t>5 μl</w:t>
            </w:r>
          </w:p>
        </w:tc>
      </w:tr>
      <w:tr>
        <w:trPr>
          <w:trHeight w:val="460" w:hRule="atLeast"/>
        </w:trPr>
        <w:tc>
          <w:tcPr>
            <w:tcW w:w="3087" w:type="dxa"/>
          </w:tcPr>
          <w:p w:rsidR="0018722C">
            <w:pPr>
              <w:topLinePunct/>
              <w:ind w:leftChars="0" w:left="0" w:rightChars="0" w:right="0" w:firstLineChars="0" w:firstLine="0"/>
              <w:spacing w:line="240" w:lineRule="atLeast"/>
            </w:pPr>
            <w:r>
              <w:t>T4 </w:t>
            </w:r>
            <w:r>
              <w:rPr>
                <w:rFonts w:ascii="新宋体" w:eastAsia="新宋体" w:hint="eastAsia"/>
              </w:rPr>
              <w:t>多核苷酸激酶</w:t>
            </w:r>
          </w:p>
        </w:tc>
        <w:tc>
          <w:tcPr>
            <w:tcW w:w="2061" w:type="dxa"/>
          </w:tcPr>
          <w:p w:rsidR="0018722C">
            <w:pPr>
              <w:topLinePunct/>
              <w:ind w:leftChars="0" w:left="0" w:rightChars="0" w:right="0" w:firstLineChars="0" w:firstLine="0"/>
              <w:spacing w:line="240" w:lineRule="atLeast"/>
            </w:pPr>
            <w:r>
              <w:t>1 μl</w:t>
            </w:r>
          </w:p>
        </w:tc>
      </w:tr>
      <w:tr>
        <w:trPr>
          <w:trHeight w:val="460" w:hRule="atLeast"/>
        </w:trPr>
        <w:tc>
          <w:tcPr>
            <w:tcW w:w="3087" w:type="dxa"/>
          </w:tcPr>
          <w:p w:rsidR="0018722C">
            <w:pPr>
              <w:topLinePunct/>
              <w:ind w:leftChars="0" w:left="0" w:rightChars="0" w:right="0" w:firstLineChars="0" w:firstLine="0"/>
              <w:spacing w:line="240" w:lineRule="atLeast"/>
            </w:pPr>
            <w:r>
              <w:t>DEPC </w:t>
            </w:r>
            <w:r>
              <w:rPr>
                <w:rFonts w:ascii="新宋体" w:eastAsia="新宋体" w:hint="eastAsia"/>
              </w:rPr>
              <w:t>水</w:t>
            </w:r>
          </w:p>
        </w:tc>
        <w:tc>
          <w:tcPr>
            <w:tcW w:w="2061" w:type="dxa"/>
          </w:tcPr>
          <w:p w:rsidR="0018722C">
            <w:pPr>
              <w:topLinePunct/>
              <w:ind w:leftChars="0" w:left="0" w:rightChars="0" w:right="0" w:firstLineChars="0" w:firstLine="0"/>
              <w:spacing w:line="240" w:lineRule="atLeast"/>
            </w:pPr>
            <w:r>
              <w:rPr>
                <w:rFonts w:ascii="新宋体" w:eastAsia="新宋体" w:hint="eastAsia"/>
              </w:rPr>
              <w:t>补足</w:t>
            </w:r>
          </w:p>
        </w:tc>
      </w:tr>
      <w:tr>
        <w:trPr>
          <w:trHeight w:val="460" w:hRule="atLeast"/>
        </w:trPr>
        <w:tc>
          <w:tcPr>
            <w:tcW w:w="3087" w:type="dxa"/>
          </w:tcPr>
          <w:p w:rsidR="0018722C">
            <w:pPr>
              <w:topLinePunct/>
              <w:ind w:leftChars="0" w:left="0" w:rightChars="0" w:right="0" w:firstLineChars="0" w:firstLine="0"/>
              <w:spacing w:line="240" w:lineRule="atLeast"/>
            </w:pPr>
            <w:r>
              <w:rPr>
                <w:rFonts w:ascii="新宋体" w:eastAsia="新宋体" w:hint="eastAsia"/>
              </w:rPr>
              <w:t>总体积</w:t>
            </w:r>
          </w:p>
        </w:tc>
        <w:tc>
          <w:tcPr>
            <w:tcW w:w="2061" w:type="dxa"/>
          </w:tcPr>
          <w:p w:rsidR="0018722C">
            <w:pPr>
              <w:topLinePunct/>
              <w:ind w:leftChars="0" w:left="0" w:rightChars="0" w:right="0" w:firstLineChars="0" w:firstLine="0"/>
              <w:spacing w:line="240" w:lineRule="atLeast"/>
            </w:pPr>
            <w:r>
              <w:t>50 μl</w:t>
            </w:r>
          </w:p>
        </w:tc>
      </w:tr>
    </w:tbl>
    <w:p w:rsidR="0018722C">
      <w:pPr>
        <w:rPr/>
        <w:topLinePunct/>
        <w:pStyle w:val="affa"/>
      </w:pPr>
    </w:p>
    <w:p w:rsidR="0018722C">
      <w:pPr>
        <w:pStyle w:val="5"/>
        <w:topLinePunct/>
      </w:pPr>
      <w:r>
        <w:t>（</w:t>
      </w:r>
      <w:r>
        <w:t xml:space="preserve">3</w:t>
      </w:r>
      <w:r>
        <w:t>)</w:t>
      </w:r>
      <w:r>
        <w:t xml:space="preserve"> </w:t>
      </w:r>
      <w:r>
        <w:t>miRNA</w:t>
      </w:r>
      <w:r/>
      <w:r>
        <w:t>的</w:t>
      </w:r>
      <w:r>
        <w:t>PAGE</w:t>
      </w:r>
      <w:r/>
      <w:r>
        <w:t>胶电泳、转膜、杂交及放射自显影</w:t>
      </w:r>
    </w:p>
    <w:p w:rsidR="0018722C">
      <w:pPr>
        <w:pStyle w:val="6"/>
        <w:topLinePunct/>
      </w:pPr>
      <w:r>
        <w:t>1</w:t>
      </w:r>
      <w:r>
        <w:t>)</w:t>
      </w:r>
      <w:r>
        <w:t xml:space="preserve"> </w:t>
      </w:r>
      <w:r>
        <w:t>首先制备</w:t>
      </w:r>
      <w:r>
        <w:t>PAGE</w:t>
      </w:r>
      <w:r>
        <w:t> </w:t>
      </w:r>
      <w:r>
        <w:t>胶</w:t>
      </w:r>
    </w:p>
    <w:p w:rsidR="0018722C">
      <w:pPr>
        <w:topLinePunct/>
      </w:pPr>
      <w:r>
        <w:rPr>
          <w:rFonts w:ascii="新宋体" w:eastAsia="新宋体" w:hint="eastAsia"/>
        </w:rPr>
        <w:t>先将电泳槽及电泳板等在</w:t>
      </w:r>
      <w:r>
        <w:t>DEPC</w:t>
      </w:r>
      <w:r>
        <w:rPr>
          <w:rFonts w:ascii="新宋体" w:eastAsia="新宋体" w:hint="eastAsia"/>
        </w:rPr>
        <w:t>水中浸泡过夜，并按照下表所</w:t>
      </w:r>
      <w:r>
        <w:rPr>
          <w:rFonts w:ascii="新宋体" w:eastAsia="新宋体" w:hint="eastAsia"/>
        </w:rPr>
        <w:t>列试剂配置</w:t>
      </w:r>
      <w:r>
        <w:t>15%</w:t>
      </w:r>
      <w:r>
        <w:rPr>
          <w:rFonts w:ascii="新宋体" w:eastAsia="新宋体" w:hint="eastAsia"/>
        </w:rPr>
        <w:t>的分离胶</w:t>
      </w:r>
      <w:r>
        <w:t>(</w:t>
      </w:r>
      <w:r>
        <w:t>20ml</w:t>
      </w:r>
      <w:r>
        <w:t>)</w:t>
      </w:r>
      <w:r>
        <w:rPr>
          <w:rFonts w:ascii="新宋体" w:eastAsia="新宋体" w:hint="eastAsia"/>
        </w:rPr>
        <w:t>，注意保持胶板密闭性好，配置好</w:t>
      </w:r>
      <w:r>
        <w:rPr>
          <w:rFonts w:ascii="新宋体" w:eastAsia="新宋体" w:hint="eastAsia"/>
        </w:rPr>
        <w:t>的胶液封后液面不能下降太多，否则配置的胶密度不均匀</w:t>
      </w:r>
      <w:r>
        <w:rPr>
          <w:rFonts w:ascii="新宋体" w:eastAsia="新宋体" w:hint="eastAsia"/>
        </w:rPr>
        <w:t>（</w:t>
      </w:r>
      <w:r>
        <w:rPr>
          <w:rFonts w:ascii="新宋体" w:eastAsia="新宋体" w:hint="eastAsia"/>
        </w:rPr>
        <w:t>配置高质量的胶</w:t>
      </w:r>
      <w:r>
        <w:rPr>
          <w:rFonts w:ascii="新宋体" w:eastAsia="新宋体" w:hint="eastAsia"/>
        </w:rPr>
        <w:t>）</w:t>
      </w:r>
      <w:r>
        <w:rPr>
          <w:rFonts w:ascii="新宋体" w:eastAsia="新宋体" w:hint="eastAsia"/>
        </w:rPr>
        <w:t>。</w:t>
      </w:r>
    </w:p>
    <w:tbl>
      <w:tblPr>
        <w:tblW w:w="0" w:type="auto"/>
        <w:tblInd w:w="2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9"/>
        <w:gridCol w:w="1838"/>
      </w:tblGrid>
      <w:tr>
        <w:trPr>
          <w:trHeight w:val="460" w:hRule="atLeast"/>
        </w:trPr>
        <w:tc>
          <w:tcPr>
            <w:tcW w:w="2629" w:type="dxa"/>
          </w:tcPr>
          <w:p w:rsidR="0018722C">
            <w:pPr>
              <w:topLinePunct/>
              <w:ind w:leftChars="0" w:left="0" w:rightChars="0" w:right="0" w:firstLineChars="0" w:firstLine="0"/>
              <w:spacing w:line="240" w:lineRule="atLeast"/>
            </w:pPr>
            <w:r>
              <w:t>DEPC </w:t>
            </w:r>
            <w:r>
              <w:rPr>
                <w:rFonts w:ascii="新宋体" w:eastAsia="新宋体" w:hint="eastAsia"/>
              </w:rPr>
              <w:t>水</w:t>
            </w:r>
          </w:p>
        </w:tc>
        <w:tc>
          <w:tcPr>
            <w:tcW w:w="1838" w:type="dxa"/>
          </w:tcPr>
          <w:p w:rsidR="0018722C">
            <w:pPr>
              <w:topLinePunct/>
              <w:ind w:leftChars="0" w:left="0" w:rightChars="0" w:right="0" w:firstLineChars="0" w:firstLine="0"/>
              <w:spacing w:line="240" w:lineRule="atLeast"/>
            </w:pPr>
            <w:r>
              <w:t>2 ml</w:t>
            </w:r>
          </w:p>
        </w:tc>
      </w:tr>
      <w:tr>
        <w:trPr>
          <w:trHeight w:val="460" w:hRule="atLeast"/>
        </w:trPr>
        <w:tc>
          <w:tcPr>
            <w:tcW w:w="2629" w:type="dxa"/>
          </w:tcPr>
          <w:p w:rsidR="0018722C">
            <w:pPr>
              <w:topLinePunct/>
              <w:ind w:leftChars="0" w:left="0" w:rightChars="0" w:right="0" w:firstLineChars="0" w:firstLine="0"/>
              <w:spacing w:line="240" w:lineRule="atLeast"/>
            </w:pPr>
            <w:r>
              <w:t>5×TBE </w:t>
            </w:r>
            <w:r>
              <w:rPr>
                <w:rFonts w:ascii="新宋体" w:hAnsi="新宋体" w:eastAsia="新宋体" w:hint="eastAsia"/>
              </w:rPr>
              <w:t>缓冲液</w:t>
            </w:r>
          </w:p>
        </w:tc>
        <w:tc>
          <w:tcPr>
            <w:tcW w:w="1838" w:type="dxa"/>
          </w:tcPr>
          <w:p w:rsidR="0018722C">
            <w:pPr>
              <w:topLinePunct/>
              <w:ind w:leftChars="0" w:left="0" w:rightChars="0" w:right="0" w:firstLineChars="0" w:firstLine="0"/>
              <w:spacing w:line="240" w:lineRule="atLeast"/>
            </w:pPr>
            <w:r>
              <w:t>4 ml</w:t>
            </w:r>
          </w:p>
        </w:tc>
      </w:tr>
      <w:tr>
        <w:trPr>
          <w:trHeight w:val="460" w:hRule="atLeast"/>
        </w:trPr>
        <w:tc>
          <w:tcPr>
            <w:tcW w:w="2629" w:type="dxa"/>
          </w:tcPr>
          <w:p w:rsidR="0018722C">
            <w:pPr>
              <w:topLinePunct/>
              <w:ind w:leftChars="0" w:left="0" w:rightChars="0" w:right="0" w:firstLineChars="0" w:firstLine="0"/>
              <w:spacing w:line="240" w:lineRule="atLeast"/>
            </w:pPr>
            <w:r>
              <w:rPr>
                <w:rFonts w:ascii="新宋体" w:eastAsia="新宋体" w:hint="eastAsia"/>
              </w:rPr>
              <w:t>尿酸</w:t>
            </w:r>
          </w:p>
        </w:tc>
        <w:tc>
          <w:tcPr>
            <w:tcW w:w="1838" w:type="dxa"/>
          </w:tcPr>
          <w:p w:rsidR="0018722C">
            <w:pPr>
              <w:topLinePunct/>
              <w:ind w:leftChars="0" w:left="0" w:rightChars="0" w:right="0" w:firstLineChars="0" w:firstLine="0"/>
              <w:spacing w:line="240" w:lineRule="atLeast"/>
            </w:pPr>
            <w:r>
              <w:t>9.6 g</w:t>
            </w:r>
          </w:p>
        </w:tc>
      </w:tr>
      <w:tr>
        <w:trPr>
          <w:trHeight w:val="460" w:hRule="atLeast"/>
        </w:trPr>
        <w:tc>
          <w:tcPr>
            <w:tcW w:w="2629" w:type="dxa"/>
          </w:tcPr>
          <w:p w:rsidR="0018722C">
            <w:pPr>
              <w:topLinePunct/>
              <w:ind w:leftChars="0" w:left="0" w:rightChars="0" w:right="0" w:firstLineChars="0" w:firstLine="0"/>
              <w:spacing w:line="240" w:lineRule="atLeast"/>
            </w:pPr>
            <w:r>
              <w:t>45%</w:t>
            </w:r>
            <w:r>
              <w:rPr>
                <w:rFonts w:ascii="新宋体" w:eastAsia="新宋体" w:hint="eastAsia"/>
              </w:rPr>
              <w:t>丙烯酰胺</w:t>
            </w:r>
          </w:p>
        </w:tc>
        <w:tc>
          <w:tcPr>
            <w:tcW w:w="1838" w:type="dxa"/>
          </w:tcPr>
          <w:p w:rsidR="0018722C">
            <w:pPr>
              <w:topLinePunct/>
              <w:ind w:leftChars="0" w:left="0" w:rightChars="0" w:right="0" w:firstLineChars="0" w:firstLine="0"/>
              <w:spacing w:line="240" w:lineRule="atLeast"/>
            </w:pPr>
            <w:r>
              <w:t>6.66 ml</w:t>
            </w:r>
          </w:p>
        </w:tc>
      </w:tr>
      <w:tr>
        <w:trPr>
          <w:trHeight w:val="460" w:hRule="atLeast"/>
        </w:trPr>
        <w:tc>
          <w:tcPr>
            <w:tcW w:w="2629" w:type="dxa"/>
          </w:tcPr>
          <w:p w:rsidR="0018722C">
            <w:pPr>
              <w:topLinePunct/>
              <w:ind w:leftChars="0" w:left="0" w:rightChars="0" w:right="0" w:firstLineChars="0" w:firstLine="0"/>
              <w:spacing w:line="240" w:lineRule="atLeast"/>
            </w:pPr>
            <w:r>
              <w:t>10%</w:t>
            </w:r>
            <w:r>
              <w:rPr>
                <w:rFonts w:ascii="新宋体" w:eastAsia="新宋体" w:hint="eastAsia"/>
              </w:rPr>
              <w:t>过硫酸铵</w:t>
            </w:r>
          </w:p>
        </w:tc>
        <w:tc>
          <w:tcPr>
            <w:tcW w:w="1838" w:type="dxa"/>
          </w:tcPr>
          <w:p w:rsidR="0018722C">
            <w:pPr>
              <w:topLinePunct/>
              <w:ind w:leftChars="0" w:left="0" w:rightChars="0" w:right="0" w:firstLineChars="0" w:firstLine="0"/>
              <w:spacing w:line="240" w:lineRule="atLeast"/>
            </w:pPr>
            <w:r>
              <w:t>150 μl</w:t>
            </w:r>
          </w:p>
        </w:tc>
      </w:tr>
      <w:tr>
        <w:trPr>
          <w:trHeight w:val="460" w:hRule="atLeast"/>
        </w:trPr>
        <w:tc>
          <w:tcPr>
            <w:tcW w:w="2629" w:type="dxa"/>
          </w:tcPr>
          <w:p w:rsidR="0018722C">
            <w:pPr>
              <w:topLinePunct/>
              <w:ind w:leftChars="0" w:left="0" w:rightChars="0" w:right="0" w:firstLineChars="0" w:firstLine="0"/>
              <w:spacing w:line="240" w:lineRule="atLeast"/>
            </w:pPr>
            <w:r>
              <w:t>TEMED </w:t>
            </w:r>
            <w:r>
              <w:rPr>
                <w:rFonts w:ascii="新宋体" w:eastAsia="新宋体" w:hint="eastAsia"/>
              </w:rPr>
              <w:t>催化剂</w:t>
            </w:r>
          </w:p>
        </w:tc>
        <w:tc>
          <w:tcPr>
            <w:tcW w:w="1838" w:type="dxa"/>
          </w:tcPr>
          <w:p w:rsidR="0018722C">
            <w:pPr>
              <w:topLinePunct/>
              <w:ind w:leftChars="0" w:left="0" w:rightChars="0" w:right="0" w:firstLineChars="0" w:firstLine="0"/>
              <w:spacing w:line="240" w:lineRule="atLeast"/>
            </w:pPr>
            <w:r>
              <w:t>6.5 μl</w:t>
            </w:r>
          </w:p>
        </w:tc>
      </w:tr>
    </w:tbl>
    <w:p w:rsidR="0018722C">
      <w:pPr>
        <w:pStyle w:val="affa"/>
      </w:pPr>
    </w:p>
    <w:p w:rsidR="0018722C">
      <w:pPr>
        <w:pStyle w:val="6"/>
        <w:topLinePunct/>
      </w:pPr>
      <w:r>
        <w:t>2</w:t>
      </w:r>
      <w:r>
        <w:t>）</w:t>
      </w:r>
      <w:r>
        <w:t xml:space="preserve"> </w:t>
      </w:r>
      <w:r>
        <w:t>加样及电泳</w:t>
      </w:r>
    </w:p>
    <w:p w:rsidR="0018722C">
      <w:pPr>
        <w:topLinePunct/>
      </w:pPr>
      <w:r>
        <w:rPr>
          <w:rFonts w:ascii="新宋体" w:hAnsi="新宋体" w:eastAsia="新宋体" w:hint="eastAsia"/>
        </w:rPr>
        <w:t>按照下表依次加入试剂，于</w:t>
      </w:r>
      <w:r>
        <w:t>55°C</w:t>
      </w:r>
      <w:r>
        <w:rPr>
          <w:rFonts w:ascii="新宋体" w:hAnsi="新宋体" w:eastAsia="新宋体" w:hint="eastAsia"/>
        </w:rPr>
        <w:t>，水浴</w:t>
      </w:r>
      <w:r>
        <w:t>30</w:t>
      </w:r>
      <w:r w:rsidR="001852F3">
        <w:t xml:space="preserve"> </w:t>
      </w:r>
      <w:r>
        <w:rPr>
          <w:rFonts w:ascii="新宋体" w:hAnsi="新宋体" w:eastAsia="新宋体" w:hint="eastAsia"/>
        </w:rPr>
        <w:t>分钟，冰浴</w:t>
      </w:r>
      <w:r>
        <w:t>5</w:t>
      </w:r>
      <w:r w:rsidR="001852F3">
        <w:t xml:space="preserve"> </w:t>
      </w:r>
      <w:r>
        <w:rPr>
          <w:rFonts w:ascii="新宋体" w:hAnsi="新宋体" w:eastAsia="新宋体" w:hint="eastAsia"/>
        </w:rPr>
        <w:t>分钟。</w:t>
      </w:r>
    </w:p>
    <w:tbl>
      <w:tblPr>
        <w:tblW w:w="0" w:type="auto"/>
        <w:tblInd w:w="1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2124"/>
      </w:tblGrid>
      <w:tr>
        <w:trPr>
          <w:trHeight w:val="480" w:hRule="atLeast"/>
        </w:trPr>
        <w:tc>
          <w:tcPr>
            <w:tcW w:w="3421" w:type="dxa"/>
          </w:tcPr>
          <w:p w:rsidR="0018722C">
            <w:pPr>
              <w:topLinePunct/>
              <w:ind w:leftChars="0" w:left="0" w:rightChars="0" w:right="0" w:firstLineChars="0" w:firstLine="0"/>
              <w:spacing w:line="240" w:lineRule="atLeast"/>
            </w:pPr>
            <w:r>
              <w:rPr>
                <w:rFonts w:ascii="新宋体" w:eastAsia="新宋体" w:hint="eastAsia"/>
              </w:rPr>
              <w:t>总 </w:t>
            </w:r>
            <w:r>
              <w:t>RNA</w:t>
            </w:r>
          </w:p>
        </w:tc>
        <w:tc>
          <w:tcPr>
            <w:tcW w:w="2124" w:type="dxa"/>
          </w:tcPr>
          <w:p w:rsidR="0018722C">
            <w:pPr>
              <w:topLinePunct/>
              <w:ind w:leftChars="0" w:left="0" w:rightChars="0" w:right="0" w:firstLineChars="0" w:firstLine="0"/>
              <w:spacing w:line="240" w:lineRule="atLeast"/>
            </w:pPr>
            <w:r>
              <w:t>40μg</w:t>
            </w:r>
          </w:p>
        </w:tc>
      </w:tr>
      <w:tr>
        <w:trPr>
          <w:trHeight w:val="480" w:hRule="atLeast"/>
        </w:trPr>
        <w:tc>
          <w:tcPr>
            <w:tcW w:w="3421" w:type="dxa"/>
          </w:tcPr>
          <w:p w:rsidR="0018722C">
            <w:pPr>
              <w:topLinePunct/>
              <w:ind w:leftChars="0" w:left="0" w:rightChars="0" w:right="0" w:firstLineChars="0" w:firstLine="0"/>
              <w:spacing w:line="240" w:lineRule="atLeast"/>
            </w:pPr>
            <w:r>
              <w:rPr>
                <w:rFonts w:ascii="新宋体" w:eastAsia="新宋体" w:hint="eastAsia"/>
              </w:rPr>
              <w:t>去离子甲酰胺</w:t>
            </w:r>
          </w:p>
        </w:tc>
        <w:tc>
          <w:tcPr>
            <w:tcW w:w="2124" w:type="dxa"/>
          </w:tcPr>
          <w:p w:rsidR="0018722C">
            <w:pPr>
              <w:topLinePunct/>
              <w:ind w:leftChars="0" w:left="0" w:rightChars="0" w:right="0" w:firstLineChars="0" w:firstLine="0"/>
              <w:spacing w:line="240" w:lineRule="atLeast"/>
            </w:pPr>
            <w:r>
              <w:t>10μg</w:t>
            </w:r>
          </w:p>
        </w:tc>
      </w:tr>
      <w:tr>
        <w:trPr>
          <w:trHeight w:val="480" w:hRule="atLeast"/>
        </w:trPr>
        <w:tc>
          <w:tcPr>
            <w:tcW w:w="3421" w:type="dxa"/>
          </w:tcPr>
          <w:p w:rsidR="0018722C">
            <w:pPr>
              <w:topLinePunct/>
              <w:ind w:leftChars="0" w:left="0" w:rightChars="0" w:right="0" w:firstLineChars="0" w:firstLine="0"/>
              <w:spacing w:line="240" w:lineRule="atLeast"/>
            </w:pPr>
            <w:r>
              <w:t>10</w:t>
            </w:r>
            <w:r>
              <w:rPr>
                <w:rFonts w:ascii="新宋体" w:hAnsi="新宋体" w:eastAsia="新宋体" w:hint="eastAsia"/>
              </w:rPr>
              <w:t>× </w:t>
            </w:r>
            <w:r>
              <w:t>loading  </w:t>
            </w:r>
            <w:r>
              <w:rPr>
                <w:rFonts w:ascii="新宋体" w:hAnsi="新宋体" w:eastAsia="新宋体" w:hint="eastAsia"/>
              </w:rPr>
              <w:t>缓冲液</w:t>
            </w:r>
          </w:p>
        </w:tc>
        <w:tc>
          <w:tcPr>
            <w:tcW w:w="2124" w:type="dxa"/>
          </w:tcPr>
          <w:p w:rsidR="0018722C">
            <w:pPr>
              <w:topLinePunct/>
              <w:ind w:leftChars="0" w:left="0" w:rightChars="0" w:right="0" w:firstLineChars="0" w:firstLine="0"/>
              <w:spacing w:line="240" w:lineRule="atLeast"/>
            </w:pPr>
            <w:r>
              <w:t>2μg</w:t>
            </w:r>
          </w:p>
        </w:tc>
      </w:tr>
      <w:tr>
        <w:trPr>
          <w:trHeight w:val="480" w:hRule="atLeast"/>
        </w:trPr>
        <w:tc>
          <w:tcPr>
            <w:tcW w:w="3421" w:type="dxa"/>
          </w:tcPr>
          <w:p w:rsidR="0018722C">
            <w:pPr>
              <w:topLinePunct/>
              <w:ind w:leftChars="0" w:left="0" w:rightChars="0" w:right="0" w:firstLineChars="0" w:firstLine="0"/>
              <w:spacing w:line="240" w:lineRule="atLeast"/>
            </w:pPr>
            <w:r>
              <w:rPr>
                <w:rFonts w:ascii="新宋体" w:eastAsia="新宋体" w:hint="eastAsia"/>
              </w:rPr>
              <w:t>加 </w:t>
            </w:r>
            <w:r>
              <w:t>EDPC </w:t>
            </w:r>
            <w:r>
              <w:rPr>
                <w:rFonts w:ascii="新宋体" w:eastAsia="新宋体" w:hint="eastAsia"/>
              </w:rPr>
              <w:t>水至总体积</w:t>
            </w:r>
          </w:p>
        </w:tc>
        <w:tc>
          <w:tcPr>
            <w:tcW w:w="2124" w:type="dxa"/>
          </w:tcPr>
          <w:p w:rsidR="0018722C">
            <w:pPr>
              <w:topLinePunct/>
              <w:ind w:leftChars="0" w:left="0" w:rightChars="0" w:right="0" w:firstLineChars="0" w:firstLine="0"/>
              <w:spacing w:line="240" w:lineRule="atLeast"/>
            </w:pPr>
            <w:r>
              <w:t>20μl</w:t>
            </w:r>
          </w:p>
        </w:tc>
      </w:tr>
    </w:tbl>
    <w:p w:rsidR="0018722C">
      <w:pPr>
        <w:pStyle w:val="affa"/>
      </w:pPr>
    </w:p>
    <w:p w:rsidR="0018722C">
      <w:pPr>
        <w:topLinePunct/>
      </w:pPr>
      <w:r>
        <w:rPr>
          <w:rFonts w:ascii="新宋体" w:hAnsi="新宋体" w:eastAsia="新宋体" w:hint="eastAsia"/>
        </w:rPr>
        <w:t>第二天在电泳槽内加入</w:t>
      </w:r>
      <w:r>
        <w:t>1×TBE</w:t>
      </w:r>
      <w:r/>
      <w:r>
        <w:rPr>
          <w:rFonts w:ascii="新宋体" w:hAnsi="新宋体" w:eastAsia="新宋体" w:hint="eastAsia"/>
        </w:rPr>
        <w:t>电泳缓冲液进行预电泳</w:t>
      </w:r>
      <w:r>
        <w:t>30</w:t>
      </w:r>
      <w:r/>
      <w:r>
        <w:rPr>
          <w:rFonts w:ascii="新宋体" w:hAnsi="新宋体" w:eastAsia="新宋体" w:hint="eastAsia"/>
        </w:rPr>
        <w:t>分</w:t>
      </w:r>
      <w:r>
        <w:rPr>
          <w:rFonts w:ascii="新宋体" w:hAnsi="新宋体" w:eastAsia="新宋体" w:hint="eastAsia"/>
        </w:rPr>
        <w:t>钟，然后仔细吸取</w:t>
      </w:r>
      <w:r>
        <w:t>20μl</w:t>
      </w:r>
      <w:r/>
      <w:r>
        <w:rPr>
          <w:rFonts w:ascii="新宋体" w:hAnsi="新宋体" w:eastAsia="新宋体" w:hint="eastAsia"/>
        </w:rPr>
        <w:t>总</w:t>
      </w:r>
      <w:r>
        <w:t>RNA</w:t>
      </w:r>
      <w:r/>
      <w:r>
        <w:rPr>
          <w:rFonts w:ascii="新宋体" w:hAnsi="新宋体" w:eastAsia="新宋体" w:hint="eastAsia"/>
        </w:rPr>
        <w:t>样品混合液进行上样，将枪头深</w:t>
      </w:r>
      <w:r>
        <w:rPr>
          <w:rFonts w:ascii="新宋体" w:hAnsi="新宋体" w:eastAsia="新宋体" w:hint="eastAsia"/>
        </w:rPr>
        <w:t>入胶孔底部，保证上样时无样品从孔中流出，然后设定稳流</w:t>
      </w:r>
      <w:r>
        <w:t>20mA</w:t>
      </w:r>
      <w:r>
        <w:rPr>
          <w:rFonts w:ascii="新宋体" w:hAnsi="新宋体" w:eastAsia="新宋体" w:hint="eastAsia"/>
        </w:rPr>
        <w:t>进行电泳，当指示剂快跑至距离玻璃板底部时结束电泳，取下</w:t>
      </w:r>
      <w:r>
        <w:rPr>
          <w:rFonts w:ascii="新宋体" w:hAnsi="新宋体" w:eastAsia="新宋体" w:hint="eastAsia"/>
        </w:rPr>
        <w:t>凝</w:t>
      </w:r>
    </w:p>
    <w:p w:rsidR="0018722C">
      <w:pPr>
        <w:topLinePunct/>
      </w:pPr>
      <w:r>
        <w:rPr>
          <w:rFonts w:ascii="新宋体" w:eastAsia="新宋体" w:hint="eastAsia"/>
        </w:rPr>
        <w:t>胶，进行下一步操作。</w:t>
      </w:r>
    </w:p>
    <w:p w:rsidR="0018722C">
      <w:pPr>
        <w:pStyle w:val="6"/>
        <w:topLinePunct/>
      </w:pPr>
      <w:r>
        <w:t>3</w:t>
      </w:r>
      <w:r>
        <w:t>）</w:t>
      </w:r>
      <w:r>
        <w:t xml:space="preserve"> </w:t>
      </w:r>
      <w:r>
        <w:t>电转移</w:t>
      </w:r>
    </w:p>
    <w:p w:rsidR="0018722C">
      <w:pPr>
        <w:topLinePunct/>
      </w:pPr>
      <w:r>
        <w:rPr>
          <w:rFonts w:ascii="新宋体" w:hAnsi="新宋体" w:eastAsia="新宋体" w:hint="eastAsia"/>
        </w:rPr>
        <w:t>新鲜配制</w:t>
      </w:r>
      <w:r>
        <w:t>0</w:t>
      </w:r>
      <w:r>
        <w:t>.</w:t>
      </w:r>
      <w:r>
        <w:t>5×TBE</w:t>
      </w:r>
      <w:r>
        <w:rPr>
          <w:rFonts w:ascii="新宋体" w:hAnsi="新宋体" w:eastAsia="新宋体" w:hint="eastAsia"/>
        </w:rPr>
        <w:t>电转缓冲液。将凝胶块、尼龙膜和棉垫分</w:t>
      </w:r>
      <w:r>
        <w:rPr>
          <w:rFonts w:ascii="新宋体" w:hAnsi="新宋体" w:eastAsia="新宋体" w:hint="eastAsia"/>
        </w:rPr>
        <w:t>别放入装有电转缓冲液的容器里预先侵泡</w:t>
      </w:r>
      <w:r>
        <w:t>10</w:t>
      </w:r>
      <w:r>
        <w:rPr>
          <w:rFonts w:ascii="新宋体" w:hAnsi="新宋体" w:eastAsia="新宋体" w:hint="eastAsia"/>
        </w:rPr>
        <w:t>分钟，并按照一定顺序海绵、滤纸、凝胶、尼龙膜、滤纸、海绵进行电转，保证胶在负极，尼龙膜在正极，倒入印迹液，在转移槽外使用冰水进行降</w:t>
      </w:r>
      <w:r>
        <w:rPr>
          <w:rFonts w:ascii="新宋体" w:hAnsi="新宋体" w:eastAsia="新宋体" w:hint="eastAsia"/>
        </w:rPr>
        <w:t>温。设定稳流</w:t>
      </w:r>
      <w:r>
        <w:t>200mA</w:t>
      </w:r>
      <w:r>
        <w:rPr>
          <w:rFonts w:ascii="新宋体" w:hAnsi="新宋体" w:eastAsia="新宋体" w:hint="eastAsia"/>
        </w:rPr>
        <w:t>进行电转</w:t>
      </w:r>
      <w:r>
        <w:t>2</w:t>
      </w:r>
      <w:r>
        <w:rPr>
          <w:rFonts w:ascii="新宋体" w:hAnsi="新宋体" w:eastAsia="新宋体" w:hint="eastAsia"/>
        </w:rPr>
        <w:t>小时后结束。期间注意观察，电</w:t>
      </w:r>
      <w:r>
        <w:rPr>
          <w:rFonts w:ascii="新宋体" w:hAnsi="新宋体" w:eastAsia="新宋体" w:hint="eastAsia"/>
        </w:rPr>
        <w:t>泳结束后将尼龙膜在</w:t>
      </w:r>
      <w:r>
        <w:t>2×SSC</w:t>
      </w:r>
      <w:r>
        <w:rPr>
          <w:rFonts w:ascii="新宋体" w:hAnsi="新宋体" w:eastAsia="新宋体" w:hint="eastAsia"/>
        </w:rPr>
        <w:t>（</w:t>
      </w:r>
      <w:r>
        <w:t>17.53 g</w:t>
      </w:r>
      <w:r>
        <w:t>/</w:t>
      </w:r>
      <w:r>
        <w:t>L NaCl</w:t>
      </w:r>
      <w:r>
        <w:rPr>
          <w:rFonts w:ascii="新宋体" w:hAnsi="新宋体" w:eastAsia="新宋体" w:hint="eastAsia"/>
          <w:rFonts w:ascii="新宋体" w:hAnsi="新宋体" w:eastAsia="新宋体" w:hint="eastAsia"/>
        </w:rPr>
        <w:t xml:space="preserve">; </w:t>
      </w:r>
      <w:r>
        <w:t>8.82g</w:t>
      </w:r>
      <w:r>
        <w:t>/</w:t>
      </w:r>
      <w:r>
        <w:t xml:space="preserve">L</w:t>
      </w:r>
      <w:r>
        <w:rPr>
          <w:rFonts w:ascii="新宋体" w:hAnsi="新宋体" w:eastAsia="新宋体" w:hint="eastAsia"/>
        </w:rPr>
        <w:t>柠檬酸</w:t>
      </w:r>
      <w:r>
        <w:rPr>
          <w:rFonts w:ascii="新宋体" w:hAnsi="新宋体" w:eastAsia="新宋体" w:hint="eastAsia"/>
        </w:rPr>
        <w:t>钠·</w:t>
      </w:r>
      <w:r>
        <w:t>2H2O</w:t>
      </w:r>
      <w:r>
        <w:rPr>
          <w:rFonts w:ascii="新宋体" w:hAnsi="新宋体" w:eastAsia="新宋体" w:hint="eastAsia"/>
          <w:rFonts w:ascii="新宋体" w:hAnsi="新宋体" w:eastAsia="新宋体" w:hint="eastAsia"/>
        </w:rPr>
        <w:t xml:space="preserve">, </w:t>
      </w:r>
      <w:r>
        <w:t>pH 7.0</w:t>
      </w:r>
      <w:r>
        <w:rPr>
          <w:rFonts w:ascii="新宋体" w:hAnsi="新宋体" w:eastAsia="新宋体" w:hint="eastAsia"/>
        </w:rPr>
        <w:t>）</w:t>
      </w:r>
      <w:r>
        <w:rPr>
          <w:rFonts w:ascii="新宋体" w:hAnsi="新宋体" w:eastAsia="新宋体" w:hint="eastAsia"/>
        </w:rPr>
        <w:t>里漂洗</w:t>
      </w:r>
      <w:r>
        <w:t>5</w:t>
      </w:r>
      <w:r>
        <w:rPr>
          <w:rFonts w:ascii="新宋体" w:hAnsi="新宋体" w:eastAsia="新宋体" w:hint="eastAsia"/>
        </w:rPr>
        <w:t>分钟，晾干后紫外胶联，</w:t>
      </w:r>
      <w:r>
        <w:t>-20°C</w:t>
      </w:r>
      <w:r>
        <w:rPr>
          <w:rFonts w:ascii="新宋体" w:hAnsi="新宋体" w:eastAsia="新宋体" w:hint="eastAsia"/>
        </w:rPr>
        <w:t>进行保存。</w:t>
      </w:r>
    </w:p>
    <w:p w:rsidR="0018722C">
      <w:pPr>
        <w:pStyle w:val="6"/>
        <w:topLinePunct/>
      </w:pPr>
      <w:r>
        <w:t>4</w:t>
      </w:r>
      <w:r>
        <w:t>）</w:t>
      </w:r>
      <w:r>
        <w:t xml:space="preserve"> </w:t>
      </w:r>
      <w:r>
        <w:t>杂交及放射自显影</w:t>
      </w:r>
    </w:p>
    <w:p w:rsidR="0018722C">
      <w:pPr>
        <w:topLinePunct/>
      </w:pPr>
      <w:r>
        <w:rPr>
          <w:rFonts w:ascii="新宋体" w:hAnsi="新宋体" w:eastAsia="新宋体" w:hint="eastAsia"/>
        </w:rPr>
        <w:t>杂交：将尼龙膜放入杂交管中并加入预杂交液，</w:t>
      </w:r>
      <w:r>
        <w:t>37°C</w:t>
      </w:r>
      <w:r w:rsidR="001852F3">
        <w:t xml:space="preserve"> </w:t>
      </w:r>
      <w:r>
        <w:rPr>
          <w:rFonts w:ascii="新宋体" w:hAnsi="新宋体" w:eastAsia="新宋体" w:hint="eastAsia"/>
        </w:rPr>
        <w:t>摇箱预杂交</w:t>
      </w:r>
    </w:p>
    <w:p w:rsidR="0018722C">
      <w:pPr>
        <w:topLinePunct/>
      </w:pPr>
      <w:r>
        <w:t>1~2</w:t>
      </w:r>
      <w:r>
        <w:rPr>
          <w:rFonts w:ascii="新宋体" w:hAnsi="新宋体" w:eastAsia="新宋体" w:hint="eastAsia"/>
        </w:rPr>
        <w:t>小时，然后加入放射性同位素标记的探针，继续于</w:t>
      </w:r>
      <w:r>
        <w:t>37°C</w:t>
      </w:r>
    </w:p>
    <w:p w:rsidR="0018722C">
      <w:pPr>
        <w:topLinePunct/>
      </w:pPr>
      <w:r>
        <w:rPr>
          <w:rFonts w:ascii="新宋体" w:eastAsia="新宋体" w:hint="eastAsia"/>
        </w:rPr>
        <w:t>摇箱中杂交</w:t>
      </w:r>
      <w:r>
        <w:t>16~24</w:t>
      </w:r>
      <w:r>
        <w:rPr>
          <w:rFonts w:ascii="新宋体" w:eastAsia="新宋体" w:hint="eastAsia"/>
        </w:rPr>
        <w:t>小时。</w:t>
      </w:r>
    </w:p>
    <w:p w:rsidR="0018722C">
      <w:pPr>
        <w:topLinePunct/>
      </w:pPr>
      <w:r>
        <w:rPr>
          <w:rFonts w:ascii="新宋体" w:hAnsi="新宋体" w:eastAsia="新宋体" w:hint="eastAsia"/>
        </w:rPr>
        <w:t>洗膜：</w:t>
      </w:r>
      <w:r w:rsidR="001852F3">
        <w:rPr>
          <w:rFonts w:ascii="新宋体" w:hAnsi="新宋体" w:eastAsia="新宋体" w:hint="eastAsia"/>
        </w:rPr>
        <w:t xml:space="preserve">杂交结束后，</w:t>
      </w:r>
      <w:r w:rsidR="001852F3">
        <w:rPr>
          <w:rFonts w:ascii="新宋体" w:hAnsi="新宋体" w:eastAsia="新宋体" w:hint="eastAsia"/>
        </w:rPr>
        <w:t xml:space="preserve">先用新鲜配置的缓冲溶液</w:t>
      </w:r>
      <w:r>
        <w:rPr>
          <w:rFonts w:ascii="新宋体" w:hAnsi="新宋体" w:eastAsia="新宋体" w:hint="eastAsia"/>
        </w:rPr>
        <w:t>（</w:t>
      </w:r>
      <w:r>
        <w:t>0.5</w:t>
      </w:r>
      <w:r>
        <w:rPr>
          <w:rFonts w:ascii="新宋体" w:hAnsi="新宋体" w:eastAsia="新宋体" w:hint="eastAsia"/>
        </w:rPr>
        <w:t>×</w:t>
      </w:r>
      <w:r>
        <w:t>SSC </w:t>
      </w:r>
      <w:r>
        <w:rPr>
          <w:rFonts w:ascii="新宋体" w:hAnsi="新宋体" w:eastAsia="新宋体" w:hint="eastAsia"/>
        </w:rPr>
        <w:t>，</w:t>
      </w:r>
    </w:p>
    <w:p w:rsidR="0018722C">
      <w:pPr>
        <w:topLinePunct/>
      </w:pPr>
      <w:r>
        <w:t>0.1%SDS</w:t>
      </w:r>
      <w:r>
        <w:rPr>
          <w:rFonts w:ascii="新宋体" w:hAnsi="新宋体" w:eastAsia="新宋体" w:hint="eastAsia"/>
        </w:rPr>
        <w:t>）</w:t>
      </w:r>
      <w:r>
        <w:rPr>
          <w:rFonts w:ascii="新宋体" w:hAnsi="新宋体" w:eastAsia="新宋体" w:hint="eastAsia"/>
        </w:rPr>
        <w:t xml:space="preserve">于室温洗膜</w:t>
      </w:r>
      <w:r>
        <w:t>2</w:t>
      </w:r>
      <w:r>
        <w:rPr>
          <w:rFonts w:ascii="新宋体" w:hAnsi="新宋体" w:eastAsia="新宋体" w:hint="eastAsia"/>
        </w:rPr>
        <w:t>次，然后再用缓冲溶液</w:t>
      </w:r>
      <w:r>
        <w:rPr>
          <w:rFonts w:ascii="新宋体" w:hAnsi="新宋体" w:eastAsia="新宋体" w:hint="eastAsia"/>
        </w:rPr>
        <w:t>（</w:t>
      </w:r>
      <w:r>
        <w:t>1</w:t>
      </w:r>
      <w:r>
        <w:rPr>
          <w:rFonts w:ascii="新宋体" w:hAnsi="新宋体" w:eastAsia="新宋体" w:hint="eastAsia"/>
        </w:rPr>
        <w:t>×</w:t>
      </w:r>
      <w:r>
        <w:t>SSC</w:t>
      </w:r>
      <w:r>
        <w:rPr>
          <w:rFonts w:ascii="新宋体" w:hAnsi="新宋体" w:eastAsia="新宋体" w:hint="eastAsia"/>
        </w:rPr>
        <w:t>，</w:t>
      </w:r>
    </w:p>
    <w:p w:rsidR="0018722C">
      <w:pPr>
        <w:topLinePunct/>
      </w:pPr>
      <w:r>
        <w:t>0.1%</w:t>
      </w:r>
      <w:r/>
      <w:r w:rsidR="001852F3">
        <w:t xml:space="preserve"> </w:t>
      </w:r>
      <w:r>
        <w:t>SDS</w:t>
      </w:r>
      <w:r>
        <w:rPr>
          <w:rFonts w:ascii="新宋体" w:hAnsi="新宋体" w:eastAsia="新宋体" w:hint="eastAsia"/>
        </w:rPr>
        <w:t>）</w:t>
      </w:r>
      <w:r>
        <w:rPr>
          <w:rFonts w:ascii="新宋体" w:hAnsi="新宋体" w:eastAsia="新宋体" w:hint="eastAsia"/>
        </w:rPr>
        <w:t>于</w:t>
      </w:r>
      <w:r>
        <w:t>3</w:t>
      </w:r>
      <w:r>
        <w:t>7</w:t>
      </w:r>
      <w:r>
        <w:t>°</w:t>
      </w:r>
      <w:r>
        <w:t>C</w:t>
      </w:r>
      <w:r/>
      <w:r w:rsidR="001852F3">
        <w:t xml:space="preserve"> </w:t>
      </w:r>
      <w:r>
        <w:rPr>
          <w:rFonts w:ascii="新宋体" w:hAnsi="新宋体" w:eastAsia="新宋体" w:hint="eastAsia"/>
        </w:rPr>
        <w:t>洗膜</w:t>
      </w:r>
      <w:r>
        <w:t>1</w:t>
      </w:r>
      <w:r>
        <w:t>~</w:t>
      </w:r>
      <w:r>
        <w:t>2</w:t>
      </w:r>
      <w:r>
        <w:rPr>
          <w:rFonts w:ascii="新宋体" w:hAnsi="新宋体" w:eastAsia="新宋体" w:hint="eastAsia"/>
        </w:rPr>
        <w:t>次</w:t>
      </w:r>
      <w:r>
        <w:rPr>
          <w:rFonts w:ascii="新宋体" w:hAnsi="新宋体" w:eastAsia="新宋体" w:hint="eastAsia"/>
        </w:rPr>
        <w:t>（</w:t>
      </w:r>
      <w:r>
        <w:rPr>
          <w:rFonts w:ascii="新宋体" w:hAnsi="新宋体" w:eastAsia="新宋体" w:hint="eastAsia"/>
        </w:rPr>
        <w:t>每次</w:t>
      </w:r>
      <w:r>
        <w:t>10</w:t>
      </w:r>
      <w:r>
        <w:rPr>
          <w:rFonts w:ascii="新宋体" w:hAnsi="新宋体" w:eastAsia="新宋体" w:hint="eastAsia"/>
        </w:rPr>
        <w:t>分钟</w:t>
      </w:r>
      <w:r>
        <w:rPr>
          <w:rFonts w:ascii="新宋体" w:hAnsi="新宋体" w:eastAsia="新宋体" w:hint="eastAsia"/>
        </w:rPr>
        <w:t>）</w:t>
      </w:r>
      <w:r>
        <w:rPr>
          <w:rFonts w:ascii="新宋体" w:hAnsi="新宋体" w:eastAsia="新宋体" w:hint="eastAsia"/>
        </w:rPr>
        <w:t>，使用发</w:t>
      </w:r>
      <w:r>
        <w:rPr>
          <w:rFonts w:ascii="新宋体" w:hAnsi="新宋体" w:eastAsia="新宋体" w:hint="eastAsia"/>
        </w:rPr>
        <w:t>射检测仪检测无</w:t>
      </w:r>
      <w:r>
        <w:t>RNA</w:t>
      </w:r>
      <w:r>
        <w:rPr>
          <w:rFonts w:ascii="新宋体" w:hAnsi="新宋体" w:eastAsia="新宋体" w:hint="eastAsia"/>
        </w:rPr>
        <w:t>区域没有放射性信号为止。</w:t>
      </w:r>
    </w:p>
    <w:p w:rsidR="0018722C">
      <w:pPr>
        <w:topLinePunct/>
      </w:pPr>
      <w:r>
        <w:rPr>
          <w:rFonts w:ascii="新宋体" w:hAnsi="新宋体" w:eastAsia="新宋体" w:hint="eastAsia"/>
        </w:rPr>
        <w:t>放射自显影：在室温环境下，将杂交膜用</w:t>
      </w:r>
      <w:r>
        <w:t>0</w:t>
      </w:r>
      <w:r>
        <w:t>.</w:t>
      </w:r>
      <w:r>
        <w:t>1</w:t>
      </w:r>
      <w:r>
        <w:rPr>
          <w:rFonts w:ascii="新宋体" w:hAnsi="新宋体" w:eastAsia="新宋体" w:hint="eastAsia"/>
        </w:rPr>
        <w:t>×</w:t>
      </w:r>
      <w:r>
        <w:t>SSC</w:t>
      </w:r>
      <w:r>
        <w:rPr>
          <w:rFonts w:ascii="新宋体" w:hAnsi="新宋体" w:eastAsia="新宋体" w:hint="eastAsia"/>
        </w:rPr>
        <w:t>溶液稍微漂洗，</w:t>
      </w:r>
      <w:r>
        <w:rPr>
          <w:rFonts w:ascii="新宋体" w:hAnsi="新宋体" w:eastAsia="新宋体" w:hint="eastAsia"/>
        </w:rPr>
        <w:t>使用滤纸吸干水滴后用保鲜膜封好。</w:t>
      </w:r>
      <w:r>
        <w:t>-80°C</w:t>
      </w:r>
      <w:r>
        <w:rPr>
          <w:rFonts w:ascii="新宋体" w:hAnsi="新宋体" w:eastAsia="新宋体" w:hint="eastAsia"/>
        </w:rPr>
        <w:t>进行放射自显影。</w:t>
      </w:r>
    </w:p>
    <w:p w:rsidR="0018722C">
      <w:pPr>
        <w:topLinePunct/>
      </w:pPr>
      <w:r>
        <w:rPr>
          <w:rFonts w:ascii="新宋体" w:eastAsia="新宋体" w:hint="eastAsia"/>
        </w:rPr>
        <w:t>整个过程注意防护，严格遵照安全流程进行。</w:t>
      </w:r>
    </w:p>
    <w:p w:rsidR="0018722C">
      <w:pPr>
        <w:pStyle w:val="6"/>
        <w:topLinePunct/>
      </w:pPr>
      <w:r>
        <w:t>5</w:t>
      </w:r>
      <w:r>
        <w:t>）</w:t>
      </w:r>
      <w:r>
        <w:t xml:space="preserve"> </w:t>
      </w:r>
      <w:r>
        <w:t>探针剥离及再杂交</w:t>
      </w:r>
    </w:p>
    <w:p w:rsidR="0018722C">
      <w:pPr>
        <w:topLinePunct/>
      </w:pPr>
      <w:r>
        <w:t>0.1% SDS</w:t>
      </w:r>
      <w:r>
        <w:t>/</w:t>
      </w:r>
      <w:r>
        <w:t>0.1</w:t>
      </w:r>
      <w:r>
        <w:rPr>
          <w:rFonts w:ascii="新宋体" w:hAnsi="新宋体" w:eastAsia="新宋体" w:hint="eastAsia"/>
        </w:rPr>
        <w:t>×</w:t>
      </w:r>
      <w:r>
        <w:t>SSC</w:t>
      </w:r>
      <w:r>
        <w:rPr>
          <w:rFonts w:ascii="新宋体" w:hAnsi="新宋体" w:eastAsia="新宋体" w:hint="eastAsia"/>
        </w:rPr>
        <w:t>溶液煮沸后加入杂交膜，处理</w:t>
      </w:r>
      <w:r>
        <w:t>5</w:t>
      </w:r>
      <w:r>
        <w:rPr>
          <w:rFonts w:ascii="新宋体" w:hAnsi="新宋体" w:eastAsia="新宋体" w:hint="eastAsia"/>
        </w:rPr>
        <w:t>分钟。</w:t>
      </w:r>
      <w:r>
        <w:t>2</w:t>
      </w:r>
    </w:p>
    <w:p w:rsidR="0018722C">
      <w:pPr>
        <w:topLinePunct/>
      </w:pPr>
      <w:r>
        <w:rPr>
          <w:rFonts w:ascii="新宋体" w:hAnsi="新宋体" w:eastAsia="新宋体" w:hint="eastAsia"/>
        </w:rPr>
        <w:t>×</w:t>
      </w:r>
      <w:r>
        <w:t>SSC</w:t>
      </w:r>
      <w:r>
        <w:rPr>
          <w:rFonts w:ascii="新宋体" w:hAnsi="新宋体" w:eastAsia="新宋体" w:hint="eastAsia"/>
        </w:rPr>
        <w:t>洗膜</w:t>
      </w:r>
      <w:r>
        <w:t>2</w:t>
      </w:r>
      <w:r>
        <w:rPr>
          <w:rFonts w:ascii="新宋体" w:hAnsi="新宋体" w:eastAsia="新宋体" w:hint="eastAsia"/>
        </w:rPr>
        <w:t>次，每次</w:t>
      </w:r>
      <w:r>
        <w:t>5</w:t>
      </w:r>
      <w:r>
        <w:rPr>
          <w:rFonts w:ascii="新宋体" w:hAnsi="新宋体" w:eastAsia="新宋体" w:hint="eastAsia"/>
        </w:rPr>
        <w:t>分钟，阴干于</w:t>
      </w:r>
      <w:r>
        <w:t>-20°C</w:t>
      </w:r>
      <w:r>
        <w:rPr>
          <w:rFonts w:ascii="新宋体" w:hAnsi="新宋体" w:eastAsia="新宋体" w:hint="eastAsia"/>
        </w:rPr>
        <w:t>保存，或直接杂交新探针。杂交方法同以上所述。</w:t>
      </w:r>
    </w:p>
    <w:p w:rsidR="0018722C">
      <w:pPr>
        <w:pStyle w:val="4"/>
        <w:topLinePunct/>
        <w:ind w:left="200" w:hangingChars="200" w:hanging="200"/>
      </w:pPr>
      <w:bookmarkStart w:name="_bookmark22" w:id="48"/>
      <w:bookmarkEnd w:id="48"/>
      <w:r>
        <w:rPr>
          <w:b/>
        </w:rPr>
        <w:t>1.2.4</w:t>
      </w:r>
      <w:bookmarkStart w:name="_bookmark22" w:id="49"/>
      <w:bookmarkEnd w:id="49"/>
      <w:r>
        <w:rPr>
          <w:b/>
        </w:rPr>
        <w:t>.</w:t>
      </w:r>
      <w:r>
        <w:t xml:space="preserve"> </w:t>
      </w:r>
      <w:r>
        <w:t>重组质粒的构建</w:t>
      </w:r>
    </w:p>
    <w:p w:rsidR="0018722C">
      <w:pPr>
        <w:pStyle w:val="5"/>
        <w:topLinePunct/>
      </w:pPr>
      <w:r>
        <w:t>（</w:t>
      </w:r>
      <w:r>
        <w:t xml:space="preserve">1</w:t>
      </w:r>
      <w:r>
        <w:t>)</w:t>
      </w:r>
      <w:r>
        <w:t xml:space="preserve"> </w:t>
      </w:r>
      <w:r>
        <w:t>构建</w:t>
      </w:r>
      <w:r>
        <w:t>miR-125b</w:t>
      </w:r>
      <w:r/>
      <w:r>
        <w:t>过表达质粒</w:t>
      </w:r>
    </w:p>
    <w:p w:rsidR="0018722C">
      <w:pPr>
        <w:pStyle w:val="cw21"/>
        <w:topLinePunct/>
      </w:pPr>
      <w:r>
        <w:t>1</w:t>
      </w:r>
      <w:r>
        <w:t>）</w:t>
      </w:r>
      <w:r>
        <w:t>首先从基因库中查找</w:t>
      </w:r>
      <w:r>
        <w:rPr>
          <w:rFonts w:ascii="Times New Roman" w:eastAsia="宋体"/>
        </w:rPr>
        <w:t>pre-miR-125b</w:t>
      </w:r>
      <w:r>
        <w:t>的序列，使用引物设计软件设</w:t>
      </w:r>
      <w:r>
        <w:t>计带酶切位点的目的序列，以基因组为模板进行特异</w:t>
      </w:r>
      <w:r>
        <w:rPr>
          <w:rFonts w:ascii="Times New Roman" w:eastAsia="宋体"/>
        </w:rPr>
        <w:t>PCR</w:t>
      </w:r>
      <w:r>
        <w:t>扩增目的条带，琼脂糖凝胶电泳至合适位置，紫外灯下切下目的条带进</w:t>
      </w:r>
      <w:r>
        <w:t>行胶回收，测定回收的</w:t>
      </w:r>
      <w:r>
        <w:rPr>
          <w:rFonts w:ascii="Times New Roman" w:eastAsia="宋体"/>
        </w:rPr>
        <w:t>PCR</w:t>
      </w:r>
      <w:r>
        <w:t>产物浓度及质量。</w:t>
      </w:r>
    </w:p>
    <w:p w:rsidR="0018722C">
      <w:pPr>
        <w:pStyle w:val="cw21"/>
        <w:topLinePunct/>
      </w:pPr>
      <w:r>
        <w:t>2</w:t>
      </w:r>
      <w:r>
        <w:t>）</w:t>
      </w:r>
      <w:r>
        <w:t>将</w:t>
      </w:r>
      <w:r>
        <w:rPr>
          <w:rFonts w:ascii="Times New Roman" w:eastAsia="宋体"/>
        </w:rPr>
        <w:t>PCR</w:t>
      </w:r>
      <w:r>
        <w:t>产物连接至</w:t>
      </w:r>
      <w:r>
        <w:rPr>
          <w:rFonts w:ascii="Times New Roman" w:eastAsia="宋体"/>
        </w:rPr>
        <w:t>pGEM-T</w:t>
      </w:r>
      <w:r>
        <w:rPr>
          <w:rFonts w:ascii="Times New Roman" w:eastAsia="宋体"/>
        </w:rPr>
        <w:t> </w:t>
      </w:r>
      <w:r>
        <w:rPr>
          <w:rFonts w:ascii="Times New Roman" w:eastAsia="宋体"/>
        </w:rPr>
        <w:t>easy</w:t>
      </w:r>
      <w:r>
        <w:t>或者</w:t>
      </w:r>
      <w:r>
        <w:rPr>
          <w:rFonts w:ascii="Times New Roman" w:eastAsia="宋体"/>
        </w:rPr>
        <w:t>pGEM-T</w:t>
      </w:r>
      <w:r>
        <w:t>质粒上，转化并</w:t>
      </w:r>
      <w:r>
        <w:t>涂板，培养</w:t>
      </w:r>
      <w:r>
        <w:rPr>
          <w:rFonts w:ascii="Times New Roman" w:eastAsia="宋体"/>
        </w:rPr>
        <w:t>12~18</w:t>
      </w:r>
      <w:r>
        <w:t>小时后挑取单克隆进行测序并分析。</w:t>
      </w:r>
    </w:p>
    <w:p w:rsidR="0018722C">
      <w:pPr>
        <w:pStyle w:val="cw21"/>
        <w:topLinePunct/>
      </w:pPr>
      <w:r>
        <w:t>3</w:t>
      </w:r>
      <w:r>
        <w:t>）</w:t>
      </w:r>
      <w:r>
        <w:t>连接体系</w:t>
      </w:r>
      <w:r>
        <w:t>（</w:t>
      </w:r>
      <w:r>
        <w:rPr>
          <w:rFonts w:ascii="Times New Roman" w:eastAsia="宋体"/>
        </w:rPr>
        <w:t>pEGFP-C1</w:t>
      </w:r>
      <w:r>
        <w:t>质粒和酶切后纯化目的基因</w:t>
      </w:r>
      <w:r>
        <w:t>）</w:t>
      </w:r>
      <w:r>
        <w:t>如下：</w:t>
      </w:r>
    </w:p>
    <w:tbl>
      <w:tblPr>
        <w:tblW w:w="0" w:type="auto"/>
        <w:tblInd w:w="1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9"/>
        <w:gridCol w:w="2557"/>
      </w:tblGrid>
      <w:tr>
        <w:trPr>
          <w:trHeight w:val="460" w:hRule="atLeast"/>
        </w:trPr>
        <w:tc>
          <w:tcPr>
            <w:tcW w:w="3539" w:type="dxa"/>
          </w:tcPr>
          <w:p w:rsidR="0018722C">
            <w:pPr>
              <w:topLinePunct/>
              <w:ind w:leftChars="0" w:left="0" w:rightChars="0" w:right="0" w:firstLineChars="0" w:firstLine="0"/>
              <w:spacing w:line="240" w:lineRule="atLeast"/>
            </w:pPr>
            <w:r>
              <w:t>10×T4 DNA  </w:t>
            </w:r>
            <w:r>
              <w:rPr>
                <w:rFonts w:ascii="新宋体" w:hAnsi="新宋体" w:eastAsia="新宋体" w:hint="eastAsia"/>
              </w:rPr>
              <w:t>连接缓冲液</w:t>
            </w:r>
          </w:p>
        </w:tc>
        <w:tc>
          <w:tcPr>
            <w:tcW w:w="2557" w:type="dxa"/>
          </w:tcPr>
          <w:p w:rsidR="0018722C">
            <w:pPr>
              <w:topLinePunct/>
              <w:ind w:leftChars="0" w:left="0" w:rightChars="0" w:right="0" w:firstLineChars="0" w:firstLine="0"/>
              <w:spacing w:line="240" w:lineRule="atLeast"/>
            </w:pPr>
            <w:r>
              <w:t>1.0μl</w:t>
            </w:r>
          </w:p>
        </w:tc>
      </w:tr>
      <w:tr>
        <w:trPr>
          <w:trHeight w:val="460" w:hRule="atLeast"/>
        </w:trPr>
        <w:tc>
          <w:tcPr>
            <w:tcW w:w="3539" w:type="dxa"/>
          </w:tcPr>
          <w:p w:rsidR="0018722C">
            <w:pPr>
              <w:topLinePunct/>
              <w:ind w:leftChars="0" w:left="0" w:rightChars="0" w:right="0" w:firstLineChars="0" w:firstLine="0"/>
              <w:spacing w:line="240" w:lineRule="atLeast"/>
            </w:pPr>
            <w:r>
              <w:t>T4 DNA </w:t>
            </w:r>
            <w:r>
              <w:rPr>
                <w:rFonts w:ascii="新宋体" w:eastAsia="新宋体" w:hint="eastAsia"/>
              </w:rPr>
              <w:t>酶</w:t>
            </w:r>
          </w:p>
        </w:tc>
        <w:tc>
          <w:tcPr>
            <w:tcW w:w="2557" w:type="dxa"/>
          </w:tcPr>
          <w:p w:rsidR="0018722C">
            <w:pPr>
              <w:topLinePunct/>
              <w:ind w:leftChars="0" w:left="0" w:rightChars="0" w:right="0" w:firstLineChars="0" w:firstLine="0"/>
              <w:spacing w:line="240" w:lineRule="atLeast"/>
            </w:pPr>
            <w:r>
              <w:t>1.0μl</w:t>
            </w:r>
          </w:p>
        </w:tc>
      </w:tr>
      <w:tr>
        <w:trPr>
          <w:trHeight w:val="460" w:hRule="atLeast"/>
        </w:trPr>
        <w:tc>
          <w:tcPr>
            <w:tcW w:w="3539" w:type="dxa"/>
          </w:tcPr>
          <w:p w:rsidR="0018722C">
            <w:pPr>
              <w:topLinePunct/>
              <w:ind w:leftChars="0" w:left="0" w:rightChars="0" w:right="0" w:firstLineChars="0" w:firstLine="0"/>
              <w:spacing w:line="240" w:lineRule="atLeast"/>
            </w:pPr>
            <w:r>
              <w:t>pEGFP-C1</w:t>
            </w:r>
          </w:p>
        </w:tc>
        <w:tc>
          <w:tcPr>
            <w:tcW w:w="2557" w:type="dxa"/>
          </w:tcPr>
          <w:p w:rsidR="0018722C">
            <w:pPr>
              <w:topLinePunct/>
              <w:ind w:leftChars="0" w:left="0" w:rightChars="0" w:right="0" w:firstLineChars="0" w:firstLine="0"/>
              <w:spacing w:line="240" w:lineRule="atLeast"/>
            </w:pPr>
            <w:r>
              <w:t>0.5μl</w:t>
            </w:r>
          </w:p>
        </w:tc>
      </w:tr>
      <w:tr>
        <w:trPr>
          <w:trHeight w:val="460" w:hRule="atLeast"/>
        </w:trPr>
        <w:tc>
          <w:tcPr>
            <w:tcW w:w="3539" w:type="dxa"/>
          </w:tcPr>
          <w:p w:rsidR="0018722C">
            <w:pPr>
              <w:topLinePunct/>
              <w:ind w:leftChars="0" w:left="0" w:rightChars="0" w:right="0" w:firstLineChars="0" w:firstLine="0"/>
              <w:spacing w:line="240" w:lineRule="atLeast"/>
            </w:pPr>
            <w:r>
              <w:t>miR-125b </w:t>
            </w:r>
            <w:r>
              <w:rPr>
                <w:rFonts w:ascii="新宋体" w:eastAsia="新宋体" w:hint="eastAsia"/>
              </w:rPr>
              <w:t>胶回收产物</w:t>
            </w:r>
          </w:p>
        </w:tc>
        <w:tc>
          <w:tcPr>
            <w:tcW w:w="2557" w:type="dxa"/>
          </w:tcPr>
          <w:p w:rsidR="0018722C">
            <w:pPr>
              <w:topLinePunct/>
              <w:ind w:leftChars="0" w:left="0" w:rightChars="0" w:right="0" w:firstLineChars="0" w:firstLine="0"/>
              <w:spacing w:line="240" w:lineRule="atLeast"/>
            </w:pPr>
            <w:r>
              <w:t>4.5μl</w:t>
            </w:r>
          </w:p>
        </w:tc>
      </w:tr>
      <w:tr>
        <w:trPr>
          <w:trHeight w:val="460" w:hRule="atLeast"/>
        </w:trPr>
        <w:tc>
          <w:tcPr>
            <w:tcW w:w="3539" w:type="dxa"/>
          </w:tcPr>
          <w:p w:rsidR="0018722C">
            <w:pPr>
              <w:topLinePunct/>
              <w:ind w:leftChars="0" w:left="0" w:rightChars="0" w:right="0" w:firstLineChars="0" w:firstLine="0"/>
              <w:spacing w:line="240" w:lineRule="atLeast"/>
            </w:pPr>
            <w:r>
              <w:t>ddH</w:t>
            </w:r>
            <w:r>
              <w:t>2</w:t>
            </w:r>
            <w:r>
              <w:t>O</w:t>
            </w:r>
          </w:p>
        </w:tc>
        <w:tc>
          <w:tcPr>
            <w:tcW w:w="2557" w:type="dxa"/>
          </w:tcPr>
          <w:p w:rsidR="0018722C">
            <w:pPr>
              <w:topLinePunct/>
              <w:ind w:leftChars="0" w:left="0" w:rightChars="0" w:right="0" w:firstLineChars="0" w:firstLine="0"/>
              <w:spacing w:line="240" w:lineRule="atLeast"/>
            </w:pPr>
            <w:r>
              <w:rPr>
                <w:rFonts w:ascii="新宋体" w:hAnsi="新宋体" w:eastAsia="新宋体" w:hint="eastAsia"/>
              </w:rPr>
              <w:t>补足至 </w:t>
            </w:r>
            <w:r>
              <w:t>10 μl</w:t>
            </w:r>
          </w:p>
        </w:tc>
      </w:tr>
    </w:tbl>
    <w:p w:rsidR="0018722C">
      <w:pPr>
        <w:topLinePunct/>
        <w:pStyle w:val="affa"/>
      </w:pPr>
    </w:p>
    <w:p w:rsidR="0018722C">
      <w:pPr>
        <w:pStyle w:val="cw21"/>
        <w:topLinePunct/>
      </w:pPr>
      <w:r>
        <w:t>4</w:t>
      </w:r>
      <w:r>
        <w:t>）</w:t>
      </w:r>
      <w:r>
        <w:t>在</w:t>
      </w:r>
      <w:r>
        <w:rPr>
          <w:rFonts w:ascii="Times New Roman" w:hAnsi="Times New Roman" w:eastAsia="宋体"/>
        </w:rPr>
        <w:t>4°C</w:t>
      </w:r>
      <w:r>
        <w:t>连接过夜或者根据说明书选择温度及时间，然后转化感受</w:t>
      </w:r>
      <w:r>
        <w:t>态大肠杆菌</w:t>
      </w:r>
      <w:r>
        <w:rPr>
          <w:rFonts w:ascii="Times New Roman" w:hAnsi="Times New Roman" w:eastAsia="宋体"/>
        </w:rPr>
        <w:t>h109</w:t>
      </w:r>
      <w:r>
        <w:t>，并涂布</w:t>
      </w:r>
      <w:r>
        <w:rPr>
          <w:rFonts w:ascii="Times New Roman" w:hAnsi="Times New Roman" w:eastAsia="宋体"/>
        </w:rPr>
        <w:t>LB</w:t>
      </w:r>
      <w:r>
        <w:t>平板</w:t>
      </w:r>
      <w:r>
        <w:t>（</w:t>
      </w:r>
      <w:r>
        <w:t>氨苄抗性</w:t>
      </w:r>
      <w:r>
        <w:t>）</w:t>
      </w:r>
      <w:r>
        <w:t>上。</w:t>
      </w:r>
    </w:p>
    <w:p w:rsidR="0018722C">
      <w:pPr>
        <w:pStyle w:val="cw21"/>
        <w:topLinePunct/>
      </w:pPr>
      <w:r>
        <w:t>5</w:t>
      </w:r>
      <w:r>
        <w:t>）</w:t>
      </w:r>
      <w:r>
        <w:rPr>
          <w:rFonts w:ascii="Times New Roman" w:hAnsi="Times New Roman" w:eastAsia="宋体"/>
        </w:rPr>
        <w:t>37°C</w:t>
      </w:r>
      <w:r w:rsidR="001852F3">
        <w:rPr>
          <w:rFonts w:ascii="Times New Roman" w:hAnsi="Times New Roman" w:eastAsia="宋体"/>
        </w:rPr>
        <w:t xml:space="preserve"> </w:t>
      </w:r>
      <w:r>
        <w:t>培养箱中过夜</w:t>
      </w:r>
      <w:r>
        <w:rPr>
          <w:rFonts w:ascii="Times New Roman" w:hAnsi="Times New Roman" w:eastAsia="宋体"/>
        </w:rPr>
        <w:t>16~24</w:t>
      </w:r>
      <w:r>
        <w:t>小时，等待长出菌落后，超净台中使用</w:t>
      </w:r>
    </w:p>
    <w:p w:rsidR="0018722C">
      <w:pPr>
        <w:topLinePunct/>
      </w:pPr>
      <w:r>
        <w:t>200</w:t>
      </w:r>
      <w:r>
        <w:t>μ</w:t>
      </w:r>
      <w:r>
        <w:t>l</w:t>
      </w:r>
      <w:r>
        <w:rPr>
          <w:rFonts w:ascii="新宋体" w:hAnsi="新宋体" w:eastAsia="新宋体" w:hint="eastAsia"/>
        </w:rPr>
        <w:t>枪头或者灭菌的牙签挑单克隆菌落于</w:t>
      </w:r>
      <w:r>
        <w:t>0</w:t>
      </w:r>
      <w:r>
        <w:t>.</w:t>
      </w:r>
      <w:r>
        <w:t>5ml</w:t>
      </w:r>
      <w:r>
        <w:rPr>
          <w:rFonts w:ascii="新宋体" w:hAnsi="新宋体" w:eastAsia="新宋体" w:hint="eastAsia"/>
        </w:rPr>
        <w:t>含有氨苄的</w:t>
      </w:r>
      <w:r>
        <w:t>LB</w:t>
      </w:r>
    </w:p>
    <w:p w:rsidR="0018722C">
      <w:pPr>
        <w:topLinePunct/>
      </w:pPr>
      <w:r>
        <w:rPr>
          <w:rFonts w:ascii="新宋体" w:hAnsi="新宋体" w:eastAsia="新宋体" w:hint="eastAsia"/>
        </w:rPr>
        <w:t>培养基中，于</w:t>
      </w:r>
      <w:r>
        <w:t>37°C</w:t>
      </w:r>
      <w:r>
        <w:rPr>
          <w:rFonts w:ascii="新宋体" w:hAnsi="新宋体" w:eastAsia="新宋体" w:hint="eastAsia"/>
        </w:rPr>
        <w:t>、</w:t>
      </w:r>
      <w:r>
        <w:t>200</w:t>
      </w:r>
      <w:r>
        <w:rPr>
          <w:rFonts w:ascii="新宋体" w:hAnsi="新宋体" w:eastAsia="新宋体" w:hint="eastAsia"/>
        </w:rPr>
        <w:t>转</w:t>
      </w:r>
      <w:r>
        <w:t>/</w:t>
      </w:r>
      <w:r>
        <w:rPr>
          <w:rFonts w:ascii="新宋体" w:hAnsi="新宋体" w:eastAsia="新宋体" w:hint="eastAsia"/>
        </w:rPr>
        <w:t>分钟振荡培养</w:t>
      </w:r>
      <w:r>
        <w:t>8~12</w:t>
      </w:r>
      <w:r>
        <w:rPr>
          <w:rFonts w:ascii="新宋体" w:hAnsi="新宋体" w:eastAsia="新宋体" w:hint="eastAsia"/>
        </w:rPr>
        <w:t>小时。</w:t>
      </w:r>
    </w:p>
    <w:p w:rsidR="0018722C">
      <w:pPr>
        <w:pStyle w:val="cw21"/>
        <w:topLinePunct/>
      </w:pPr>
      <w:r>
        <w:t>6</w:t>
      </w:r>
      <w:r>
        <w:t>）</w:t>
      </w:r>
      <w:r/>
      <w:r>
        <w:t>菌液</w:t>
      </w:r>
      <w:r>
        <w:rPr>
          <w:rFonts w:ascii="Times New Roman" w:eastAsia="Times New Roman"/>
        </w:rPr>
        <w:t>PCR</w:t>
      </w:r>
      <w:r>
        <w:t>检测，并测序并分析。</w:t>
      </w:r>
    </w:p>
    <w:p w:rsidR="0018722C">
      <w:pPr>
        <w:pStyle w:val="5"/>
        <w:topLinePunct/>
      </w:pPr>
      <w:r>
        <w:t>（</w:t>
      </w:r>
      <w:r>
        <w:t xml:space="preserve">2</w:t>
      </w:r>
      <w:r>
        <w:t>)</w:t>
      </w:r>
      <w:r>
        <w:t xml:space="preserve"> </w:t>
      </w:r>
      <w:r>
        <w:t>表达质粒</w:t>
      </w:r>
      <w:r>
        <w:t>pAd</w:t>
      </w:r>
      <w:r>
        <w:t> </w:t>
      </w:r>
      <w:r>
        <w:t>track</w:t>
      </w:r>
      <w:r>
        <w:t> </w:t>
      </w:r>
      <w:r>
        <w:t>CMV-miR-21</w:t>
      </w:r>
      <w:r/>
      <w:r>
        <w:t>同样用上述方法构建。</w:t>
      </w:r>
    </w:p>
    <w:p w:rsidR="0018722C">
      <w:pPr>
        <w:pStyle w:val="4"/>
        <w:topLinePunct/>
        <w:ind w:left="200" w:hangingChars="200" w:hanging="200"/>
      </w:pPr>
      <w:bookmarkStart w:name="_bookmark23" w:id="50"/>
      <w:bookmarkEnd w:id="50"/>
      <w:r>
        <w:rPr>
          <w:b/>
        </w:rPr>
        <w:t>1.2.5</w:t>
      </w:r>
      <w:bookmarkStart w:name="_bookmark23" w:id="51"/>
      <w:bookmarkEnd w:id="51"/>
      <w:r>
        <w:rPr>
          <w:b/>
        </w:rPr>
        <w:t>.</w:t>
      </w:r>
      <w:r>
        <w:t xml:space="preserve"> </w:t>
      </w:r>
      <w:r>
        <w:t>质粒</w:t>
      </w:r>
      <w:r>
        <w:rPr>
          <w:b/>
        </w:rPr>
        <w:t>DNA</w:t>
      </w:r>
      <w:r>
        <w:t>的提取</w:t>
      </w:r>
    </w:p>
    <w:p w:rsidR="0018722C">
      <w:pPr>
        <w:pStyle w:val="5"/>
        <w:topLinePunct/>
      </w:pPr>
      <w:r>
        <w:t>（</w:t>
      </w:r>
      <w:r>
        <w:t>1</w:t>
      </w:r>
      <w:r>
        <w:t>）</w:t>
      </w:r>
      <w:r>
        <w:t>大肠杆菌的转化</w:t>
      </w:r>
    </w:p>
    <w:p w:rsidR="0018722C">
      <w:pPr>
        <w:pStyle w:val="cw21"/>
        <w:topLinePunct/>
      </w:pPr>
      <w:r>
        <w:t>1</w:t>
      </w:r>
      <w:r>
        <w:t>）</w:t>
      </w:r>
      <w:r>
        <w:t>取</w:t>
      </w:r>
      <w:r>
        <w:rPr>
          <w:rFonts w:ascii="Times New Roman" w:hAnsi="Times New Roman" w:eastAsia="宋体"/>
        </w:rPr>
        <w:t>5</w:t>
      </w:r>
      <w:r>
        <w:rPr>
          <w:rFonts w:ascii="Times New Roman" w:hAnsi="Times New Roman" w:eastAsia="宋体"/>
        </w:rPr>
        <w:t>μ</w:t>
      </w:r>
      <w:r>
        <w:rPr>
          <w:rFonts w:ascii="Times New Roman" w:hAnsi="Times New Roman" w:eastAsia="宋体"/>
        </w:rPr>
        <w:t>l</w:t>
      </w:r>
      <w:r>
        <w:t>连接产物或</w:t>
      </w:r>
      <w:r>
        <w:rPr>
          <w:rFonts w:ascii="Times New Roman" w:hAnsi="Times New Roman" w:eastAsia="宋体"/>
        </w:rPr>
        <w:t>1</w:t>
      </w:r>
      <w:r>
        <w:rPr>
          <w:rFonts w:ascii="Times New Roman" w:hAnsi="Times New Roman" w:eastAsia="宋体"/>
        </w:rPr>
        <w:t>μ</w:t>
      </w:r>
      <w:r>
        <w:rPr>
          <w:rFonts w:ascii="Times New Roman" w:hAnsi="Times New Roman" w:eastAsia="宋体"/>
        </w:rPr>
        <w:t>l</w:t>
      </w:r>
      <w:r>
        <w:t>质粒加入</w:t>
      </w:r>
      <w:r>
        <w:rPr>
          <w:rFonts w:ascii="Times New Roman" w:hAnsi="Times New Roman" w:eastAsia="宋体"/>
        </w:rPr>
        <w:t>30</w:t>
      </w:r>
      <w:r>
        <w:rPr>
          <w:rFonts w:ascii="Times New Roman" w:hAnsi="Times New Roman" w:eastAsia="宋体"/>
        </w:rPr>
        <w:t>μ</w:t>
      </w:r>
      <w:r>
        <w:rPr>
          <w:rFonts w:ascii="Times New Roman" w:hAnsi="Times New Roman" w:eastAsia="宋体"/>
        </w:rPr>
        <w:t>l~50</w:t>
      </w:r>
      <w:r>
        <w:rPr>
          <w:rFonts w:ascii="Times New Roman" w:hAnsi="Times New Roman" w:eastAsia="宋体"/>
        </w:rPr>
        <w:t>μ</w:t>
      </w:r>
      <w:r>
        <w:rPr>
          <w:rFonts w:ascii="Times New Roman" w:hAnsi="Times New Roman" w:eastAsia="宋体"/>
        </w:rPr>
        <w:t>l</w:t>
      </w:r>
      <w:r>
        <w:t>感受态细胞中，轻轻吹</w:t>
      </w:r>
      <w:r>
        <w:t>打混匀后，置冰浴放置</w:t>
      </w:r>
      <w:r>
        <w:rPr>
          <w:rFonts w:ascii="Times New Roman" w:hAnsi="Times New Roman" w:eastAsia="宋体"/>
        </w:rPr>
        <w:t>30</w:t>
      </w:r>
      <w:r>
        <w:t>分钟。</w:t>
      </w:r>
    </w:p>
    <w:p w:rsidR="0018722C">
      <w:pPr>
        <w:pStyle w:val="cw21"/>
        <w:topLinePunct/>
      </w:pPr>
      <w:r>
        <w:t>2</w:t>
      </w:r>
      <w:r>
        <w:t>）</w:t>
      </w:r>
      <w:r>
        <w:t>于</w:t>
      </w:r>
      <w:r>
        <w:rPr>
          <w:rFonts w:ascii="Times New Roman" w:hAnsi="Times New Roman" w:eastAsia="宋体"/>
        </w:rPr>
        <w:t>42°C</w:t>
      </w:r>
      <w:r>
        <w:t>水浴锅中热休克</w:t>
      </w:r>
      <w:r>
        <w:rPr>
          <w:rFonts w:ascii="Times New Roman" w:hAnsi="Times New Roman" w:eastAsia="宋体"/>
        </w:rPr>
        <w:t>45</w:t>
      </w:r>
      <w:r>
        <w:t>秒</w:t>
      </w:r>
      <w:r>
        <w:rPr>
          <w:rFonts w:ascii="Times New Roman" w:hAnsi="Times New Roman" w:eastAsia="宋体"/>
        </w:rPr>
        <w:t>~90</w:t>
      </w:r>
      <w:r>
        <w:t>秒，迅速置于冰上冷却，</w:t>
      </w:r>
      <w:r>
        <w:rPr>
          <w:rFonts w:ascii="Times New Roman" w:hAnsi="Times New Roman" w:eastAsia="宋体"/>
        </w:rPr>
        <w:t>2</w:t>
      </w:r>
      <w:r>
        <w:t>分钟后再移动。</w:t>
      </w:r>
    </w:p>
    <w:p w:rsidR="0018722C">
      <w:pPr>
        <w:pStyle w:val="cw21"/>
        <w:topLinePunct/>
      </w:pPr>
      <w:r>
        <w:t>3</w:t>
      </w:r>
      <w:r>
        <w:t>）</w:t>
      </w:r>
      <w:r>
        <w:t>加入</w:t>
      </w:r>
      <w:r>
        <w:rPr>
          <w:rFonts w:ascii="Times New Roman" w:hAnsi="Times New Roman" w:eastAsia="宋体"/>
        </w:rPr>
        <w:t>500</w:t>
      </w:r>
      <w:r>
        <w:rPr>
          <w:rFonts w:ascii="Times New Roman" w:hAnsi="Times New Roman" w:eastAsia="宋体"/>
        </w:rPr>
        <w:t>μ</w:t>
      </w:r>
      <w:r>
        <w:rPr>
          <w:rFonts w:ascii="Times New Roman" w:hAnsi="Times New Roman" w:eastAsia="宋体"/>
        </w:rPr>
        <w:t>l</w:t>
      </w:r>
      <w:r>
        <w:t>无抗</w:t>
      </w:r>
      <w:r>
        <w:rPr>
          <w:rFonts w:ascii="Times New Roman" w:hAnsi="Times New Roman" w:eastAsia="宋体"/>
        </w:rPr>
        <w:t>LB</w:t>
      </w:r>
      <w:r>
        <w:t>培养基，于</w:t>
      </w:r>
      <w:r>
        <w:rPr>
          <w:rFonts w:ascii="Times New Roman" w:hAnsi="Times New Roman" w:eastAsia="宋体"/>
        </w:rPr>
        <w:t>37°C</w:t>
      </w:r>
      <w:r>
        <w:t>振荡培养</w:t>
      </w:r>
      <w:r>
        <w:rPr>
          <w:rFonts w:ascii="Times New Roman" w:hAnsi="Times New Roman" w:eastAsia="宋体"/>
        </w:rPr>
        <w:t>45</w:t>
      </w:r>
      <w:r>
        <w:t>分钟</w:t>
      </w:r>
      <w:r>
        <w:rPr>
          <w:rFonts w:ascii="Times New Roman" w:hAnsi="Times New Roman" w:eastAsia="宋体"/>
        </w:rPr>
        <w:t>~60</w:t>
      </w:r>
      <w:r>
        <w:t>分钟，</w:t>
      </w:r>
      <w:r w:rsidR="001852F3">
        <w:t xml:space="preserve">使宿主菌复苏并表达抗性蛋白。</w:t>
      </w:r>
    </w:p>
    <w:p w:rsidR="0018722C">
      <w:pPr>
        <w:pStyle w:val="cw21"/>
        <w:topLinePunct/>
      </w:pPr>
      <w:r>
        <w:t>4</w:t>
      </w:r>
      <w:r>
        <w:t>）</w:t>
      </w:r>
      <w:r>
        <w:rPr>
          <w:rFonts w:ascii="Times New Roman" w:hAnsi="Times New Roman" w:eastAsia="宋体"/>
        </w:rPr>
        <w:t>2000</w:t>
      </w:r>
      <w:r>
        <w:t>转</w:t>
      </w:r>
      <w:r>
        <w:rPr>
          <w:rFonts w:ascii="Times New Roman" w:hAnsi="Times New Roman" w:eastAsia="宋体"/>
        </w:rPr>
        <w:t>/</w:t>
      </w:r>
      <w:r>
        <w:t>分钟，离心</w:t>
      </w:r>
      <w:r>
        <w:rPr>
          <w:rFonts w:ascii="Times New Roman" w:hAnsi="Times New Roman" w:eastAsia="宋体"/>
        </w:rPr>
        <w:t>1</w:t>
      </w:r>
      <w:r>
        <w:t>分钟，弃去上清。取</w:t>
      </w:r>
      <w:r>
        <w:rPr>
          <w:rFonts w:ascii="Times New Roman" w:hAnsi="Times New Roman" w:eastAsia="宋体"/>
        </w:rPr>
        <w:t>100</w:t>
      </w:r>
      <w:r>
        <w:rPr>
          <w:rFonts w:ascii="Times New Roman" w:hAnsi="Times New Roman" w:eastAsia="宋体"/>
        </w:rPr>
        <w:t>μ</w:t>
      </w:r>
      <w:r>
        <w:rPr>
          <w:rFonts w:ascii="Times New Roman" w:hAnsi="Times New Roman" w:eastAsia="宋体"/>
        </w:rPr>
        <w:t>l</w:t>
      </w:r>
      <w:r>
        <w:t>涂布于</w:t>
      </w:r>
      <w:r>
        <w:rPr>
          <w:rFonts w:ascii="Times New Roman" w:hAnsi="Times New Roman" w:eastAsia="宋体"/>
        </w:rPr>
        <w:t>LB</w:t>
      </w:r>
      <w:r>
        <w:t>琼脂培养基</w:t>
      </w:r>
      <w:r>
        <w:t>（</w:t>
      </w:r>
      <w:r>
        <w:t>氨苄抗性</w:t>
      </w:r>
      <w:r>
        <w:t>）</w:t>
      </w:r>
      <w:r>
        <w:t>，于</w:t>
      </w:r>
      <w:r>
        <w:rPr>
          <w:rFonts w:ascii="Times New Roman" w:hAnsi="Times New Roman" w:eastAsia="宋体"/>
        </w:rPr>
        <w:t>3</w:t>
      </w:r>
      <w:r>
        <w:rPr>
          <w:rFonts w:ascii="Times New Roman" w:hAnsi="Times New Roman" w:eastAsia="宋体"/>
        </w:rPr>
        <w:t>7</w:t>
      </w:r>
      <w:r>
        <w:rPr>
          <w:rFonts w:ascii="Times New Roman" w:hAnsi="Times New Roman" w:eastAsia="宋体"/>
        </w:rPr>
        <w:t>°</w:t>
      </w:r>
      <w:r>
        <w:rPr>
          <w:rFonts w:ascii="Times New Roman" w:hAnsi="Times New Roman" w:eastAsia="宋体"/>
        </w:rPr>
        <w:t>C</w:t>
      </w:r>
      <w:r w:rsidR="001852F3">
        <w:rPr>
          <w:rFonts w:ascii="Times New Roman" w:hAnsi="Times New Roman" w:eastAsia="宋体"/>
        </w:rPr>
        <w:t xml:space="preserve"> </w:t>
      </w:r>
      <w:r>
        <w:t>培养箱中倒置培养</w:t>
      </w:r>
      <w:r>
        <w:rPr>
          <w:rFonts w:ascii="Times New Roman" w:hAnsi="Times New Roman" w:eastAsia="宋体"/>
        </w:rPr>
        <w:t>12~16</w:t>
      </w:r>
      <w:r>
        <w:t>小时。</w:t>
      </w:r>
    </w:p>
    <w:p w:rsidR="0018722C">
      <w:pPr>
        <w:pStyle w:val="cw21"/>
        <w:topLinePunct/>
      </w:pPr>
      <w:r>
        <w:t>5</w:t>
      </w:r>
      <w:r>
        <w:t>）</w:t>
      </w:r>
      <w:r>
        <w:t>待菌落长出后，超净台中使用</w:t>
      </w:r>
      <w:r>
        <w:rPr>
          <w:rFonts w:ascii="Times New Roman" w:hAnsi="Times New Roman" w:eastAsia="宋体"/>
        </w:rPr>
        <w:t>200</w:t>
      </w:r>
      <w:r>
        <w:rPr>
          <w:rFonts w:ascii="Times New Roman" w:hAnsi="Times New Roman" w:eastAsia="宋体"/>
        </w:rPr>
        <w:t>μ</w:t>
      </w:r>
      <w:r>
        <w:rPr>
          <w:rFonts w:ascii="Times New Roman" w:hAnsi="Times New Roman" w:eastAsia="宋体"/>
        </w:rPr>
        <w:t>l</w:t>
      </w:r>
      <w:r>
        <w:t>枪头或者灭菌的牙签挑单菌落</w:t>
      </w:r>
      <w:r>
        <w:t>接种于</w:t>
      </w:r>
      <w:r>
        <w:rPr>
          <w:rFonts w:ascii="Times New Roman" w:hAnsi="Times New Roman" w:eastAsia="宋体"/>
        </w:rPr>
        <w:t>500</w:t>
      </w:r>
      <w:r>
        <w:rPr>
          <w:rFonts w:ascii="Times New Roman" w:hAnsi="Times New Roman" w:eastAsia="宋体"/>
        </w:rPr>
        <w:t>μ</w:t>
      </w:r>
      <w:r>
        <w:rPr>
          <w:rFonts w:ascii="Times New Roman" w:hAnsi="Times New Roman" w:eastAsia="宋体"/>
        </w:rPr>
        <w:t>l</w:t>
      </w:r>
      <w:r>
        <w:t>含氨苄的</w:t>
      </w:r>
      <w:r>
        <w:rPr>
          <w:rFonts w:ascii="Times New Roman" w:hAnsi="Times New Roman" w:eastAsia="宋体"/>
        </w:rPr>
        <w:t>LB</w:t>
      </w:r>
      <w:r>
        <w:t>培养基中，</w:t>
      </w:r>
      <w:r>
        <w:rPr>
          <w:rFonts w:ascii="Times New Roman" w:hAnsi="Times New Roman" w:eastAsia="宋体"/>
        </w:rPr>
        <w:t>37°C</w:t>
      </w:r>
      <w:r>
        <w:t>振荡培养</w:t>
      </w:r>
      <w:r>
        <w:rPr>
          <w:rFonts w:ascii="Times New Roman" w:hAnsi="Times New Roman" w:eastAsia="宋体"/>
        </w:rPr>
        <w:t>4~6</w:t>
      </w:r>
      <w:r>
        <w:t>小时，</w:t>
      </w:r>
      <w:r w:rsidR="001852F3">
        <w:t xml:space="preserve">菌液送至测序公司进行序列鉴定。</w:t>
      </w:r>
    </w:p>
    <w:p w:rsidR="0018722C">
      <w:pPr>
        <w:pStyle w:val="5"/>
        <w:topLinePunct/>
      </w:pPr>
      <w:r>
        <w:t>（</w:t>
      </w:r>
      <w:r>
        <w:t xml:space="preserve">2</w:t>
      </w:r>
      <w:r>
        <w:t>)</w:t>
      </w:r>
      <w:r>
        <w:t xml:space="preserve"> </w:t>
      </w:r>
      <w:r>
        <w:t>质粒</w:t>
      </w:r>
      <w:r>
        <w:t>DNA</w:t>
      </w:r>
      <w:r/>
      <w:r>
        <w:t>的小量提取和定量</w:t>
      </w:r>
      <w:r>
        <w:t>（</w:t>
      </w:r>
      <w:r>
        <w:t>质粒提取试剂盒操作说明进行</w:t>
      </w:r>
      <w:r>
        <w:t>）</w:t>
      </w:r>
    </w:p>
    <w:p w:rsidR="0018722C">
      <w:pPr>
        <w:pStyle w:val="cw21"/>
        <w:topLinePunct/>
      </w:pPr>
      <w:r>
        <w:t>1</w:t>
      </w:r>
      <w:r>
        <w:t>）</w:t>
      </w:r>
      <w:r>
        <w:t>转化按照上面步骤进行，取上一步鉴定后的菌液</w:t>
      </w:r>
      <w:r>
        <w:rPr>
          <w:rFonts w:ascii="Times New Roman" w:hAnsi="Times New Roman" w:eastAsia="宋体"/>
        </w:rPr>
        <w:t>100</w:t>
      </w:r>
      <w:r>
        <w:rPr>
          <w:rFonts w:ascii="Times New Roman" w:hAnsi="Times New Roman" w:eastAsia="宋体"/>
        </w:rPr>
        <w:t>μ</w:t>
      </w:r>
      <w:r>
        <w:rPr>
          <w:rFonts w:ascii="Times New Roman" w:hAnsi="Times New Roman" w:eastAsia="宋体"/>
        </w:rPr>
        <w:t>l</w:t>
      </w:r>
      <w:r>
        <w:t>加入到</w:t>
      </w:r>
      <w:r>
        <w:rPr>
          <w:rFonts w:ascii="Times New Roman" w:hAnsi="Times New Roman" w:eastAsia="宋体"/>
        </w:rPr>
        <w:t>5 ml</w:t>
      </w:r>
      <w:r>
        <w:t>的新的</w:t>
      </w:r>
      <w:r>
        <w:rPr>
          <w:rFonts w:ascii="Times New Roman" w:hAnsi="Times New Roman" w:eastAsia="宋体"/>
        </w:rPr>
        <w:t>LB</w:t>
      </w:r>
      <w:r>
        <w:t>培养基</w:t>
      </w:r>
      <w:r>
        <w:t>（</w:t>
      </w:r>
      <w:r>
        <w:rPr>
          <w:sz w:val="24"/>
        </w:rPr>
        <w:t>氨苄</w:t>
      </w:r>
      <w:r>
        <w:t>）</w:t>
      </w:r>
      <w:r>
        <w:t>中，于</w:t>
      </w:r>
      <w:r>
        <w:rPr>
          <w:rFonts w:ascii="Times New Roman" w:hAnsi="Times New Roman" w:eastAsia="宋体"/>
        </w:rPr>
        <w:t>37°C</w:t>
      </w:r>
      <w:r>
        <w:t>以</w:t>
      </w:r>
      <w:r>
        <w:rPr>
          <w:rFonts w:ascii="Times New Roman" w:hAnsi="Times New Roman" w:eastAsia="宋体"/>
        </w:rPr>
        <w:t>200</w:t>
      </w:r>
      <w:r>
        <w:t>转</w:t>
      </w:r>
      <w:r>
        <w:rPr>
          <w:rFonts w:ascii="Times New Roman" w:hAnsi="Times New Roman" w:eastAsia="宋体"/>
        </w:rPr>
        <w:t>/</w:t>
      </w:r>
      <w:r>
        <w:t>分钟的速度震</w:t>
      </w:r>
      <w:r>
        <w:t>荡培养</w:t>
      </w:r>
      <w:r>
        <w:rPr>
          <w:rFonts w:ascii="Times New Roman" w:hAnsi="Times New Roman" w:eastAsia="宋体"/>
        </w:rPr>
        <w:t>8~12</w:t>
      </w:r>
      <w:r>
        <w:t>小时</w:t>
      </w:r>
      <w:r>
        <w:t>（</w:t>
      </w:r>
      <w:r>
        <w:rPr>
          <w:sz w:val="24"/>
        </w:rPr>
        <w:t>菌液浑浊</w:t>
      </w:r>
      <w:r>
        <w:t>）</w:t>
      </w:r>
      <w:r>
        <w:t>。</w:t>
      </w:r>
    </w:p>
    <w:p w:rsidR="0018722C">
      <w:pPr>
        <w:pStyle w:val="cw21"/>
        <w:topLinePunct/>
      </w:pPr>
      <w:r>
        <w:rPr>
          <w:rFonts w:ascii="Times New Roman" w:eastAsia="宋体"/>
        </w:rPr>
        <w:t>2</w:t>
      </w:r>
      <w:r>
        <w:rPr>
          <w:rFonts w:ascii="Times New Roman" w:eastAsia="宋体"/>
          <w:rFonts w:ascii="Times New Roman" w:eastAsia="宋体"/>
          <w:sz w:val="24"/>
        </w:rPr>
        <w:t>）</w:t>
      </w:r>
      <w:r>
        <w:t>将浑浊菌液移入</w:t>
      </w:r>
      <w:r>
        <w:rPr>
          <w:rFonts w:ascii="Times New Roman" w:eastAsia="宋体"/>
        </w:rPr>
        <w:t>1</w:t>
      </w:r>
      <w:r>
        <w:rPr>
          <w:rFonts w:ascii="Times New Roman" w:eastAsia="宋体"/>
        </w:rPr>
        <w:t>.</w:t>
      </w:r>
      <w:r>
        <w:rPr>
          <w:rFonts w:ascii="Times New Roman" w:eastAsia="宋体"/>
        </w:rPr>
        <w:t>5ml</w:t>
      </w:r>
      <w:r>
        <w:t>离心管中，以</w:t>
      </w:r>
      <w:r>
        <w:rPr>
          <w:rFonts w:ascii="Times New Roman" w:eastAsia="宋体"/>
        </w:rPr>
        <w:t>12000</w:t>
      </w:r>
      <w:r>
        <w:t>转</w:t>
      </w:r>
      <w:r>
        <w:rPr>
          <w:rFonts w:ascii="Times New Roman" w:eastAsia="宋体"/>
        </w:rPr>
        <w:t>/</w:t>
      </w:r>
      <w:r>
        <w:t>分钟的速度离心 </w:t>
      </w:r>
      <w:r>
        <w:rPr>
          <w:rFonts w:ascii="Times New Roman" w:eastAsia="宋体"/>
        </w:rPr>
        <w:t>1</w:t>
      </w:r>
    </w:p>
    <w:p w:rsidR="0018722C">
      <w:pPr>
        <w:topLinePunct/>
      </w:pPr>
      <w:r>
        <w:rPr>
          <w:rFonts w:ascii="新宋体" w:hAnsi="新宋体" w:eastAsia="新宋体" w:hint="eastAsia"/>
        </w:rPr>
        <w:t>分钟，弃去上清液。加入</w:t>
      </w:r>
      <w:r>
        <w:t>100μl</w:t>
      </w:r>
      <w:r>
        <w:rPr>
          <w:rFonts w:ascii="新宋体" w:hAnsi="新宋体" w:eastAsia="新宋体" w:hint="eastAsia"/>
        </w:rPr>
        <w:t>冰预冷的溶液</w:t>
      </w:r>
      <w:r>
        <w:t>I</w:t>
      </w:r>
      <w:r>
        <w:rPr>
          <w:rFonts w:ascii="新宋体" w:hAnsi="新宋体" w:eastAsia="新宋体" w:hint="eastAsia"/>
        </w:rPr>
        <w:t>，充分震荡。</w:t>
      </w:r>
    </w:p>
    <w:p w:rsidR="0018722C">
      <w:pPr>
        <w:pStyle w:val="cw21"/>
        <w:topLinePunct/>
      </w:pPr>
      <w:r>
        <w:t>3</w:t>
      </w:r>
      <w:r>
        <w:t>）</w:t>
      </w:r>
      <w:r>
        <w:t>再加入</w:t>
      </w:r>
      <w:r>
        <w:rPr>
          <w:rFonts w:ascii="Times New Roman" w:hAnsi="Times New Roman" w:eastAsia="宋体"/>
        </w:rPr>
        <w:t>150</w:t>
      </w:r>
      <w:r>
        <w:rPr>
          <w:rFonts w:ascii="Symbol" w:hAnsi="Symbol" w:eastAsia="Symbol"/>
        </w:rPr>
        <w:t></w:t>
      </w:r>
      <w:r>
        <w:rPr>
          <w:rFonts w:ascii="Times New Roman" w:hAnsi="Times New Roman" w:eastAsia="宋体"/>
        </w:rPr>
        <w:t>l</w:t>
      </w:r>
      <w:r>
        <w:t>溶液</w:t>
      </w:r>
      <w:r>
        <w:rPr>
          <w:rFonts w:ascii="Times New Roman" w:hAnsi="Times New Roman" w:eastAsia="宋体"/>
        </w:rPr>
        <w:t>II</w:t>
      </w:r>
      <w:r>
        <w:t>，盖住</w:t>
      </w:r>
      <w:r>
        <w:t>盖子</w:t>
      </w:r>
      <w:r>
        <w:t>后立即温和来回颠倒离心管数次，</w:t>
      </w:r>
      <w:r>
        <w:t>使得细菌充分裂解，然后于室温静置</w:t>
      </w:r>
      <w:r>
        <w:rPr>
          <w:rFonts w:ascii="Times New Roman" w:hAnsi="Times New Roman" w:eastAsia="宋体"/>
        </w:rPr>
        <w:t>1</w:t>
      </w:r>
      <w:r>
        <w:t>分钟，待溶液变</w:t>
      </w:r>
      <w:r>
        <w:t>清亮</w:t>
      </w:r>
      <w:r>
        <w:t>后再进行下面操作。</w:t>
      </w:r>
    </w:p>
    <w:p w:rsidR="0018722C">
      <w:pPr>
        <w:pStyle w:val="cw21"/>
        <w:topLinePunct/>
      </w:pPr>
      <w:r>
        <w:t>4</w:t>
      </w:r>
      <w:r>
        <w:t>）</w:t>
      </w:r>
      <w:r>
        <w:t>加入</w:t>
      </w:r>
      <w:r>
        <w:rPr>
          <w:rFonts w:ascii="Times New Roman" w:hAnsi="Times New Roman" w:eastAsia="宋体"/>
        </w:rPr>
        <w:t>150μl</w:t>
      </w:r>
      <w:r>
        <w:t>溶液</w:t>
      </w:r>
      <w:r>
        <w:rPr>
          <w:rFonts w:ascii="Times New Roman" w:hAnsi="Times New Roman" w:eastAsia="宋体"/>
        </w:rPr>
        <w:t>III</w:t>
      </w:r>
      <w:r>
        <w:t>，盖住</w:t>
      </w:r>
      <w:r>
        <w:t>盖子</w:t>
      </w:r>
      <w:r>
        <w:t>后立即轻柔来回颠倒离心管数次，</w:t>
      </w:r>
      <w:r>
        <w:t>然后于室温静置</w:t>
      </w:r>
      <w:r>
        <w:rPr>
          <w:rFonts w:ascii="Times New Roman" w:hAnsi="Times New Roman" w:eastAsia="宋体"/>
        </w:rPr>
        <w:t>5</w:t>
      </w:r>
      <w:r>
        <w:t>分钟以上，</w:t>
      </w:r>
      <w:r>
        <w:rPr>
          <w:rFonts w:ascii="Times New Roman" w:hAnsi="Times New Roman" w:eastAsia="宋体"/>
        </w:rPr>
        <w:t>4°C</w:t>
      </w:r>
      <w:r>
        <w:t>以</w:t>
      </w:r>
      <w:r>
        <w:rPr>
          <w:rFonts w:ascii="Times New Roman" w:hAnsi="Times New Roman" w:eastAsia="宋体"/>
        </w:rPr>
        <w:t>12000</w:t>
      </w:r>
      <w:r>
        <w:t>转</w:t>
      </w:r>
      <w:r>
        <w:rPr>
          <w:rFonts w:ascii="Times New Roman" w:hAnsi="Times New Roman" w:eastAsia="宋体"/>
        </w:rPr>
        <w:t>/</w:t>
      </w:r>
      <w:r>
        <w:t>分钟的速度离心</w:t>
      </w:r>
      <w:r>
        <w:rPr>
          <w:rFonts w:ascii="Times New Roman" w:hAnsi="Times New Roman" w:eastAsia="宋体"/>
        </w:rPr>
        <w:t>5</w:t>
      </w:r>
      <w:r>
        <w:t>分钟。</w:t>
      </w:r>
    </w:p>
    <w:p w:rsidR="0018722C">
      <w:pPr>
        <w:pStyle w:val="cw21"/>
        <w:topLinePunct/>
      </w:pPr>
      <w:r>
        <w:t>5</w:t>
      </w:r>
      <w:r>
        <w:t>）</w:t>
      </w:r>
      <w:r>
        <w:t>加入</w:t>
      </w:r>
      <w:r>
        <w:rPr>
          <w:rFonts w:ascii="Times New Roman" w:hAnsi="Times New Roman" w:eastAsia="宋体"/>
        </w:rPr>
        <w:t>420</w:t>
      </w:r>
      <w:r>
        <w:rPr>
          <w:rFonts w:ascii="Symbol" w:hAnsi="Symbol" w:eastAsia="Symbol"/>
        </w:rPr>
        <w:t></w:t>
      </w:r>
      <w:r>
        <w:rPr>
          <w:rFonts w:ascii="Times New Roman" w:hAnsi="Times New Roman" w:eastAsia="宋体"/>
        </w:rPr>
        <w:t>l</w:t>
      </w:r>
      <w:r>
        <w:rPr>
          <w:rFonts w:ascii="Times New Roman" w:hAnsi="Times New Roman" w:eastAsia="宋体"/>
        </w:rPr>
        <w:t> </w:t>
      </w:r>
      <w:r>
        <w:rPr>
          <w:rFonts w:ascii="Times New Roman" w:hAnsi="Times New Roman" w:eastAsia="宋体"/>
        </w:rPr>
        <w:t>DNA</w:t>
      </w:r>
      <w:r>
        <w:t>结合溶液到上述步骤中离心的上清液中混合均</w:t>
      </w:r>
      <w:r>
        <w:t>匀，再加入到吸附柱中，</w:t>
      </w:r>
      <w:r>
        <w:rPr>
          <w:rFonts w:ascii="Times New Roman" w:hAnsi="Times New Roman" w:eastAsia="宋体"/>
        </w:rPr>
        <w:t>4°C</w:t>
      </w:r>
      <w:r>
        <w:rPr>
          <w:rFonts w:ascii="Times New Roman" w:hAnsi="Times New Roman" w:eastAsia="宋体"/>
        </w:rPr>
        <w:t> </w:t>
      </w:r>
      <w:r>
        <w:rPr>
          <w:rFonts w:ascii="Times New Roman" w:hAnsi="Times New Roman" w:eastAsia="宋体"/>
        </w:rPr>
        <w:t>12000</w:t>
      </w:r>
      <w:r>
        <w:t>转</w:t>
      </w:r>
      <w:r>
        <w:rPr>
          <w:rFonts w:ascii="Times New Roman" w:hAnsi="Times New Roman" w:eastAsia="宋体"/>
        </w:rPr>
        <w:t>/</w:t>
      </w:r>
      <w:r>
        <w:t>分钟的速度离心</w:t>
      </w:r>
      <w:r>
        <w:rPr>
          <w:rFonts w:ascii="Times New Roman" w:hAnsi="Times New Roman" w:eastAsia="宋体"/>
        </w:rPr>
        <w:t>1</w:t>
      </w:r>
      <w:r>
        <w:t>分钟，</w:t>
      </w:r>
      <w:r w:rsidR="001852F3">
        <w:t xml:space="preserve">弃去废液。</w:t>
      </w:r>
    </w:p>
    <w:p w:rsidR="0018722C">
      <w:pPr>
        <w:pStyle w:val="cw21"/>
        <w:topLinePunct/>
      </w:pPr>
      <w:r>
        <w:t>6</w:t>
      </w:r>
      <w:r>
        <w:t>）</w:t>
      </w:r>
      <w:r>
        <w:t>加</w:t>
      </w:r>
      <w:r>
        <w:rPr>
          <w:rFonts w:ascii="Times New Roman" w:hAnsi="Times New Roman" w:eastAsia="宋体"/>
        </w:rPr>
        <w:t>600μl</w:t>
      </w:r>
      <w:r>
        <w:t>清洗缓冲液到吸附柱中，</w:t>
      </w:r>
      <w:r>
        <w:rPr>
          <w:rFonts w:ascii="Times New Roman" w:hAnsi="Times New Roman" w:eastAsia="宋体"/>
        </w:rPr>
        <w:t>12000</w:t>
      </w:r>
      <w:r>
        <w:t>转</w:t>
      </w:r>
      <w:r>
        <w:rPr>
          <w:rFonts w:ascii="Times New Roman" w:hAnsi="Times New Roman" w:eastAsia="宋体"/>
        </w:rPr>
        <w:t>/</w:t>
      </w:r>
      <w:r>
        <w:t>分钟离心</w:t>
      </w:r>
      <w:r>
        <w:rPr>
          <w:rFonts w:ascii="Times New Roman" w:hAnsi="Times New Roman" w:eastAsia="宋体"/>
        </w:rPr>
        <w:t>1</w:t>
      </w:r>
      <w:r>
        <w:t>分钟，弃去</w:t>
      </w:r>
      <w:r>
        <w:t>废液。重复</w:t>
      </w:r>
      <w:r>
        <w:rPr>
          <w:rFonts w:ascii="Times New Roman" w:hAnsi="Times New Roman" w:eastAsia="宋体"/>
        </w:rPr>
        <w:t>1</w:t>
      </w:r>
      <w:r>
        <w:t>次。</w:t>
      </w:r>
    </w:p>
    <w:p w:rsidR="0018722C">
      <w:pPr>
        <w:pStyle w:val="cw21"/>
        <w:topLinePunct/>
      </w:pPr>
      <w:r>
        <w:t>7</w:t>
      </w:r>
      <w:r>
        <w:t>）</w:t>
      </w:r>
      <w:r>
        <w:t>取出吸附柱后，放到新的</w:t>
      </w:r>
      <w:r>
        <w:rPr>
          <w:rFonts w:ascii="Times New Roman" w:hAnsi="Times New Roman" w:eastAsia="宋体"/>
        </w:rPr>
        <w:t>1</w:t>
      </w:r>
      <w:r>
        <w:rPr>
          <w:rFonts w:ascii="Times New Roman" w:hAnsi="Times New Roman" w:eastAsia="宋体"/>
        </w:rPr>
        <w:t>.</w:t>
      </w:r>
      <w:r>
        <w:rPr>
          <w:rFonts w:ascii="Times New Roman" w:hAnsi="Times New Roman" w:eastAsia="宋体"/>
        </w:rPr>
        <w:t>5mlEP</w:t>
      </w:r>
      <w:r>
        <w:t>管中，加入</w:t>
      </w:r>
      <w:r>
        <w:rPr>
          <w:rFonts w:ascii="Times New Roman" w:hAnsi="Times New Roman" w:eastAsia="宋体"/>
        </w:rPr>
        <w:t>30~50μl</w:t>
      </w:r>
      <w:r>
        <w:rPr>
          <w:rFonts w:ascii="Times New Roman" w:hAnsi="Times New Roman" w:eastAsia="宋体"/>
        </w:rPr>
        <w:t> </w:t>
      </w:r>
      <w:r>
        <w:rPr>
          <w:rFonts w:ascii="Times New Roman" w:hAnsi="Times New Roman" w:eastAsia="宋体"/>
        </w:rPr>
        <w:t>DP</w:t>
      </w:r>
      <w:r>
        <w:t>洗脱溶</w:t>
      </w:r>
      <w:r>
        <w:t>液，室温溶解</w:t>
      </w:r>
      <w:r>
        <w:rPr>
          <w:rFonts w:ascii="Times New Roman" w:hAnsi="Times New Roman" w:eastAsia="宋体"/>
        </w:rPr>
        <w:t>5</w:t>
      </w:r>
      <w:r>
        <w:t>分钟，</w:t>
      </w:r>
      <w:r>
        <w:rPr>
          <w:rFonts w:ascii="Times New Roman" w:hAnsi="Times New Roman" w:eastAsia="宋体"/>
        </w:rPr>
        <w:t>12000</w:t>
      </w:r>
      <w:r>
        <w:t>转</w:t>
      </w:r>
      <w:r>
        <w:rPr>
          <w:rFonts w:ascii="Times New Roman" w:hAnsi="Times New Roman" w:eastAsia="宋体"/>
        </w:rPr>
        <w:t>/</w:t>
      </w:r>
      <w:r>
        <w:t>分钟的速度离心</w:t>
      </w:r>
      <w:r>
        <w:rPr>
          <w:rFonts w:ascii="Times New Roman" w:hAnsi="Times New Roman" w:eastAsia="宋体"/>
        </w:rPr>
        <w:t>1</w:t>
      </w:r>
      <w:r>
        <w:t>分钟，测定浓度及质量后于</w:t>
      </w:r>
      <w:r>
        <w:rPr>
          <w:rFonts w:ascii="Times New Roman" w:hAnsi="Times New Roman" w:eastAsia="宋体"/>
        </w:rPr>
        <w:t>-20°C</w:t>
      </w:r>
      <w:r w:rsidR="001852F3">
        <w:rPr>
          <w:rFonts w:ascii="Times New Roman" w:hAnsi="Times New Roman" w:eastAsia="宋体"/>
        </w:rPr>
        <w:t xml:space="preserve"> </w:t>
      </w:r>
      <w:r>
        <w:t>长期保存。</w:t>
      </w:r>
    </w:p>
    <w:p w:rsidR="0018722C">
      <w:pPr>
        <w:pStyle w:val="5"/>
        <w:topLinePunct/>
      </w:pPr>
      <w:r>
        <w:t>（</w:t>
      </w:r>
      <w:r>
        <w:t xml:space="preserve">3</w:t>
      </w:r>
      <w:r>
        <w:t>)</w:t>
      </w:r>
      <w:r>
        <w:t xml:space="preserve"> </w:t>
      </w:r>
      <w:r>
        <w:t>质粒</w:t>
      </w:r>
      <w:r>
        <w:t>DNA</w:t>
      </w:r>
      <w:r/>
      <w:r>
        <w:t>的大量制备及纯化</w:t>
      </w:r>
    </w:p>
    <w:p w:rsidR="0018722C">
      <w:pPr>
        <w:pStyle w:val="6"/>
        <w:topLinePunct/>
      </w:pPr>
      <w:r>
        <w:t>1</w:t>
      </w:r>
      <w:r>
        <w:t>）</w:t>
      </w:r>
      <w:r>
        <w:t xml:space="preserve"> </w:t>
      </w:r>
      <w:r>
        <w:t>转化按照上面步骤进行，挑转化后的单克隆菌落，接种于</w:t>
      </w:r>
      <w:r>
        <w:t>1ml</w:t>
      </w:r>
      <w:r>
        <w:t> </w:t>
      </w:r>
      <w:r>
        <w:t>LB</w:t>
      </w:r>
    </w:p>
    <w:p w:rsidR="0018722C">
      <w:pPr>
        <w:topLinePunct/>
      </w:pPr>
      <w:r>
        <w:rPr>
          <w:rFonts w:ascii="新宋体" w:hAnsi="新宋体" w:eastAsia="新宋体" w:hint="eastAsia"/>
        </w:rPr>
        <w:t>培养基</w:t>
      </w:r>
      <w:r>
        <w:rPr>
          <w:rFonts w:ascii="新宋体" w:hAnsi="新宋体" w:eastAsia="新宋体" w:hint="eastAsia"/>
        </w:rPr>
        <w:t>（</w:t>
      </w:r>
      <w:r>
        <w:rPr>
          <w:rFonts w:ascii="新宋体" w:hAnsi="新宋体" w:eastAsia="新宋体" w:hint="eastAsia"/>
        </w:rPr>
        <w:t>氨苄</w:t>
      </w:r>
      <w:r>
        <w:rPr>
          <w:rFonts w:ascii="新宋体" w:hAnsi="新宋体" w:eastAsia="新宋体" w:hint="eastAsia"/>
        </w:rPr>
        <w:t>）</w:t>
      </w:r>
      <w:r>
        <w:rPr>
          <w:rFonts w:ascii="新宋体" w:hAnsi="新宋体" w:eastAsia="新宋体" w:hint="eastAsia"/>
        </w:rPr>
        <w:t>中，</w:t>
      </w:r>
      <w:r>
        <w:t>37°C</w:t>
      </w:r>
      <w:r w:rsidR="001852F3">
        <w:t xml:space="preserve"> </w:t>
      </w:r>
      <w:r>
        <w:rPr>
          <w:rFonts w:ascii="新宋体" w:hAnsi="新宋体" w:eastAsia="新宋体" w:hint="eastAsia"/>
        </w:rPr>
        <w:t>振荡培养</w:t>
      </w:r>
      <w:r>
        <w:t>8~12</w:t>
      </w:r>
      <w:r>
        <w:rPr>
          <w:rFonts w:ascii="新宋体" w:hAnsi="新宋体" w:eastAsia="新宋体" w:hint="eastAsia"/>
        </w:rPr>
        <w:t>小时。</w:t>
      </w:r>
    </w:p>
    <w:p w:rsidR="0018722C">
      <w:pPr>
        <w:pStyle w:val="6"/>
        <w:topLinePunct/>
      </w:pPr>
      <w:r>
        <w:t>2</w:t>
      </w:r>
      <w:r>
        <w:t>）</w:t>
      </w:r>
      <w:r>
        <w:t xml:space="preserve"> </w:t>
      </w:r>
      <w:r>
        <w:t>将</w:t>
      </w:r>
      <w:r>
        <w:t>1ml</w:t>
      </w:r>
      <w:r/>
      <w:r>
        <w:t>活化菌液接种于氨苄抗生素的</w:t>
      </w:r>
      <w:r>
        <w:t>100~300ml</w:t>
      </w:r>
      <w:r>
        <w:t> </w:t>
      </w:r>
      <w:r>
        <w:t>LB</w:t>
      </w:r>
      <w:r/>
      <w:r>
        <w:t>培养基</w:t>
      </w:r>
      <w:r>
        <w:t>（</w:t>
      </w:r>
      <w:r>
        <w:t xml:space="preserve">氨苄</w:t>
      </w:r>
      <w:r>
        <w:t>）</w:t>
      </w:r>
      <w:r/>
      <w:r>
        <w:t>中，</w:t>
      </w:r>
      <w:r>
        <w:t>37°C</w:t>
      </w:r>
      <w:r w:rsidR="001852F3">
        <w:t xml:space="preserve"> </w:t>
      </w:r>
      <w:r>
        <w:t>振荡培养</w:t>
      </w:r>
      <w:r>
        <w:t>12~16</w:t>
      </w:r>
      <w:r>
        <w:t>小时。</w:t>
      </w:r>
    </w:p>
    <w:p w:rsidR="0018722C">
      <w:pPr>
        <w:pStyle w:val="cw21"/>
        <w:topLinePunct/>
      </w:pPr>
      <w:r>
        <w:t>3</w:t>
      </w:r>
      <w:r>
        <w:t>）</w:t>
      </w:r>
      <w:r>
        <w:rPr>
          <w:rFonts w:ascii="Times New Roman" w:eastAsia="宋体"/>
        </w:rPr>
        <w:t>50ml</w:t>
      </w:r>
      <w:r>
        <w:t>离心管收集菌液，</w:t>
      </w:r>
      <w:r>
        <w:rPr>
          <w:rFonts w:ascii="Times New Roman" w:eastAsia="宋体"/>
        </w:rPr>
        <w:t>8000</w:t>
      </w:r>
      <w:r>
        <w:t>转</w:t>
      </w:r>
      <w:r>
        <w:rPr>
          <w:rFonts w:ascii="Times New Roman" w:eastAsia="宋体"/>
        </w:rPr>
        <w:t>/</w:t>
      </w:r>
      <w:r>
        <w:t>分钟的速度离心</w:t>
      </w:r>
      <w:r>
        <w:rPr>
          <w:rFonts w:ascii="Times New Roman" w:eastAsia="宋体"/>
        </w:rPr>
        <w:t>10</w:t>
      </w:r>
      <w:r>
        <w:t>分钟，弃上清。</w:t>
      </w:r>
    </w:p>
    <w:p w:rsidR="0018722C">
      <w:pPr>
        <w:pStyle w:val="cw21"/>
        <w:topLinePunct/>
      </w:pPr>
      <w:r>
        <w:t>4</w:t>
      </w:r>
      <w:r>
        <w:t>)</w:t>
      </w:r>
      <w:r>
        <w:t>用预冷的</w:t>
      </w:r>
      <w:r>
        <w:rPr>
          <w:rFonts w:ascii="Times New Roman" w:eastAsia="宋体"/>
        </w:rPr>
        <w:t>STE</w:t>
      </w:r>
      <w:r>
        <w:t>缓冲液</w:t>
      </w:r>
      <w:r>
        <w:t>（</w:t>
      </w:r>
      <w:r>
        <w:t>配置方法为终浓度为</w:t>
      </w:r>
      <w:r>
        <w:rPr>
          <w:rFonts w:ascii="Times New Roman" w:eastAsia="宋体"/>
        </w:rPr>
        <w:t>10mmol</w:t>
      </w:r>
      <w:r>
        <w:rPr>
          <w:rFonts w:ascii="Times New Roman" w:eastAsia="宋体"/>
        </w:rPr>
        <w:t>/</w:t>
      </w:r>
      <w:r>
        <w:rPr>
          <w:rFonts w:ascii="Times New Roman" w:eastAsia="宋体"/>
        </w:rPr>
        <w:t>L</w:t>
      </w:r>
      <w:r>
        <w:rPr>
          <w:rFonts w:ascii="Times New Roman" w:eastAsia="宋体"/>
        </w:rPr>
        <w:t> </w:t>
      </w:r>
      <w:r>
        <w:rPr>
          <w:rFonts w:ascii="Times New Roman" w:eastAsia="宋体"/>
        </w:rPr>
        <w:t>Tris-HCl pH8.0</w:t>
      </w:r>
      <w:r>
        <w:t xml:space="preserve">, </w:t>
      </w:r>
      <w:r>
        <w:rPr>
          <w:rFonts w:ascii="Times New Roman" w:eastAsia="宋体"/>
        </w:rPr>
        <w:t>0.1mol</w:t>
      </w:r>
      <w:r>
        <w:rPr>
          <w:rFonts w:ascii="Times New Roman" w:eastAsia="宋体"/>
        </w:rPr>
        <w:t>/</w:t>
      </w:r>
      <w:r>
        <w:rPr>
          <w:rFonts w:ascii="Times New Roman" w:eastAsia="宋体"/>
        </w:rPr>
        <w:t>L</w:t>
      </w:r>
      <w:r>
        <w:rPr>
          <w:rFonts w:ascii="Times New Roman" w:eastAsia="宋体"/>
        </w:rPr>
        <w:t> </w:t>
      </w:r>
      <w:r>
        <w:rPr>
          <w:rFonts w:ascii="Times New Roman" w:eastAsia="宋体"/>
        </w:rPr>
        <w:t>NaCl</w:t>
      </w:r>
      <w:r>
        <w:t xml:space="preserve">, </w:t>
      </w:r>
      <w:r>
        <w:rPr>
          <w:rFonts w:ascii="Times New Roman" w:eastAsia="宋体"/>
        </w:rPr>
        <w:t>1mmol</w:t>
      </w:r>
      <w:r>
        <w:rPr>
          <w:rFonts w:ascii="Times New Roman" w:eastAsia="宋体"/>
        </w:rPr>
        <w:t>/</w:t>
      </w:r>
      <w:r>
        <w:rPr>
          <w:rFonts w:ascii="Times New Roman" w:eastAsia="宋体"/>
        </w:rPr>
        <w:t>L</w:t>
      </w:r>
      <w:r>
        <w:rPr>
          <w:rFonts w:ascii="Times New Roman" w:eastAsia="宋体"/>
        </w:rPr>
        <w:t> </w:t>
      </w:r>
      <w:r>
        <w:rPr>
          <w:rFonts w:ascii="Times New Roman" w:eastAsia="宋体"/>
        </w:rPr>
        <w:t>EDTA</w:t>
      </w:r>
      <w:r>
        <w:rPr>
          <w:rFonts w:ascii="Times New Roman" w:eastAsia="宋体"/>
        </w:rPr>
        <w:t> </w:t>
      </w:r>
      <w:r>
        <w:rPr>
          <w:rFonts w:ascii="Times New Roman" w:eastAsia="宋体"/>
        </w:rPr>
        <w:t>pH8.0</w:t>
      </w:r>
      <w:r>
        <w:t>的液体</w:t>
      </w:r>
      <w:r>
        <w:t>）</w:t>
      </w:r>
      <w:r>
        <w:t>重悬菌体，</w:t>
      </w:r>
    </w:p>
    <w:p w:rsidR="0018722C">
      <w:pPr>
        <w:topLinePunct/>
      </w:pPr>
      <w:r>
        <w:rPr>
          <w:rFonts w:ascii="新宋体" w:hAnsi="新宋体" w:eastAsia="新宋体" w:hint="eastAsia"/>
        </w:rPr>
        <w:t>吹打均匀后转移到新的</w:t>
      </w:r>
      <w:r>
        <w:t>50ml</w:t>
      </w:r>
      <w:r>
        <w:rPr>
          <w:rFonts w:ascii="新宋体" w:hAnsi="新宋体" w:eastAsia="新宋体" w:hint="eastAsia"/>
        </w:rPr>
        <w:t>离心管中，然后加入</w:t>
      </w:r>
      <w:r>
        <w:t>5ml</w:t>
      </w:r>
      <w:r w:rsidR="001852F3">
        <w:t xml:space="preserve"> Solution</w:t>
      </w:r>
      <w:r>
        <w:rPr>
          <w:rFonts w:ascii="新宋体" w:hAnsi="新宋体" w:eastAsia="新宋体" w:hint="eastAsia"/>
        </w:rPr>
        <w:t>Ⅰ</w:t>
      </w:r>
    </w:p>
    <w:p w:rsidR="0018722C">
      <w:pPr>
        <w:topLinePunct/>
      </w:pPr>
      <w:r>
        <w:rPr>
          <w:rFonts w:ascii="新宋体" w:eastAsia="新宋体" w:hint="eastAsia"/>
        </w:rPr>
        <w:t>（</w:t>
      </w:r>
      <w:r>
        <w:t>25mmol</w:t>
      </w:r>
      <w:r>
        <w:t>/</w:t>
      </w:r>
      <w:r>
        <w:t>L</w:t>
      </w:r>
      <w:r>
        <w:t> </w:t>
      </w:r>
      <w:r>
        <w:t>T</w:t>
      </w:r>
      <w:r>
        <w:t>ri</w:t>
      </w:r>
      <w:r>
        <w:t>s</w:t>
      </w:r>
      <w:r>
        <w:t>-</w:t>
      </w:r>
      <w:r>
        <w:t>HCl</w:t>
      </w:r>
      <w:r>
        <w:rPr>
          <w:rFonts w:ascii="新宋体" w:eastAsia="新宋体" w:hint="eastAsia"/>
          <w:rFonts w:ascii="新宋体" w:eastAsia="新宋体" w:hint="eastAsia"/>
          <w:w w:val="99"/>
        </w:rPr>
        <w:t xml:space="preserve">, </w:t>
      </w:r>
      <w:r>
        <w:t>10mmol</w:t>
      </w:r>
      <w:r>
        <w:t>/</w:t>
      </w:r>
      <w:r>
        <w:t>L</w:t>
      </w:r>
      <w:r>
        <w:t> </w:t>
      </w:r>
      <w:r>
        <w:t>ED</w:t>
      </w:r>
      <w:r>
        <w:t>T</w:t>
      </w:r>
      <w:r>
        <w:t>A</w:t>
      </w:r>
      <w:r>
        <w:rPr>
          <w:rFonts w:ascii="新宋体" w:eastAsia="新宋体" w:hint="eastAsia"/>
        </w:rPr>
        <w:t>）</w:t>
      </w:r>
      <w:r>
        <w:rPr>
          <w:rFonts w:ascii="新宋体" w:eastAsia="新宋体" w:hint="eastAsia"/>
        </w:rPr>
        <w:t>，振荡充分混匀。</w:t>
      </w:r>
    </w:p>
    <w:p w:rsidR="0018722C">
      <w:pPr>
        <w:pStyle w:val="cw21"/>
        <w:topLinePunct/>
      </w:pPr>
      <w:r>
        <w:rPr>
          <w:rFonts w:ascii="Times New Roman" w:hAnsi="Times New Roman" w:eastAsia="Times New Roman"/>
        </w:rPr>
        <w:t>5</w:t>
      </w:r>
      <w:r>
        <w:rPr>
          <w:rFonts w:ascii="Times New Roman" w:hAnsi="Times New Roman" w:eastAsia="Times New Roman"/>
        </w:rPr>
        <w:t>)</w:t>
      </w:r>
      <w:r>
        <w:t>将上一步的浑浊液体加入</w:t>
      </w:r>
      <w:r>
        <w:rPr>
          <w:rFonts w:ascii="Times New Roman" w:hAnsi="Times New Roman" w:eastAsia="Times New Roman"/>
        </w:rPr>
        <w:t>9ml</w:t>
      </w:r>
      <w:r w:rsidR="001852F3">
        <w:rPr>
          <w:rFonts w:ascii="Times New Roman" w:hAnsi="Times New Roman" w:eastAsia="Times New Roman"/>
        </w:rPr>
        <w:t xml:space="preserve"> Solution</w:t>
      </w:r>
      <w:r w:rsidR="001852F3">
        <w:rPr>
          <w:rFonts w:ascii="Times New Roman" w:hAnsi="Times New Roman" w:eastAsia="Times New Roman"/>
        </w:rPr>
        <w:t xml:space="preserve"> </w:t>
      </w:r>
      <w:r>
        <w:t>Ⅱ</w:t>
      </w:r>
      <w:r>
        <w:t>（</w:t>
      </w:r>
      <w:r>
        <w:rPr>
          <w:rFonts w:ascii="Times New Roman" w:hAnsi="Times New Roman" w:eastAsia="Times New Roman"/>
        </w:rPr>
        <w:t>0.2mol</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NaOH</w:t>
      </w:r>
      <w:r>
        <w:t xml:space="preserve">, </w:t>
      </w:r>
      <w:r>
        <w:rPr>
          <w:rFonts w:ascii="Times New Roman" w:hAnsi="Times New Roman" w:eastAsia="Times New Roman"/>
        </w:rPr>
        <w:t>1%</w:t>
      </w:r>
    </w:p>
    <w:p w:rsidR="0018722C">
      <w:pPr>
        <w:topLinePunct/>
      </w:pPr>
      <w:r>
        <w:t>SDS</w:t>
      </w:r>
      <w:r>
        <w:rPr>
          <w:rFonts w:ascii="新宋体" w:eastAsia="新宋体" w:hint="eastAsia"/>
        </w:rPr>
        <w:t>）</w:t>
      </w:r>
      <w:r>
        <w:rPr>
          <w:rFonts w:ascii="新宋体" w:eastAsia="新宋体" w:hint="eastAsia"/>
        </w:rPr>
        <w:t>，轻轻上下颠倒数次使液体混合均匀，然后冰上放置</w:t>
      </w:r>
      <w:r>
        <w:t>5</w:t>
      </w:r>
      <w:r>
        <w:rPr>
          <w:rFonts w:ascii="新宋体" w:eastAsia="新宋体" w:hint="eastAsia"/>
        </w:rPr>
        <w:t>分钟以上。</w:t>
      </w:r>
    </w:p>
    <w:p w:rsidR="0018722C">
      <w:pPr>
        <w:pStyle w:val="cw21"/>
        <w:topLinePunct/>
      </w:pPr>
      <w:r>
        <w:t>6</w:t>
      </w:r>
      <w:r>
        <w:t>)</w:t>
      </w:r>
      <w:r>
        <w:t>加入</w:t>
      </w:r>
      <w:r>
        <w:rPr>
          <w:rFonts w:ascii="Times New Roman" w:hAnsi="Times New Roman" w:eastAsia="宋体"/>
        </w:rPr>
        <w:t>9ml</w:t>
      </w:r>
      <w:r>
        <w:rPr>
          <w:rFonts w:ascii="Times New Roman" w:hAnsi="Times New Roman" w:eastAsia="宋体"/>
        </w:rPr>
        <w:t> </w:t>
      </w:r>
      <w:r>
        <w:rPr>
          <w:rFonts w:ascii="Times New Roman" w:hAnsi="Times New Roman" w:eastAsia="宋体"/>
        </w:rPr>
        <w:t>Solution</w:t>
      </w:r>
      <w:r>
        <w:t>Ⅲ，于</w:t>
      </w:r>
      <w:r>
        <w:rPr>
          <w:rFonts w:ascii="Times New Roman" w:hAnsi="Times New Roman" w:eastAsia="宋体"/>
        </w:rPr>
        <w:t>4°C</w:t>
      </w:r>
      <w:r>
        <w:rPr>
          <w:rFonts w:ascii="Times New Roman" w:hAnsi="Times New Roman" w:eastAsia="宋体"/>
        </w:rPr>
        <w:t> </w:t>
      </w:r>
      <w:r>
        <w:rPr>
          <w:rFonts w:ascii="Times New Roman" w:hAnsi="Times New Roman" w:eastAsia="宋体"/>
        </w:rPr>
        <w:t>5000</w:t>
      </w:r>
      <w:r>
        <w:t>转</w:t>
      </w:r>
      <w:r>
        <w:rPr>
          <w:rFonts w:ascii="Times New Roman" w:hAnsi="Times New Roman" w:eastAsia="宋体"/>
        </w:rPr>
        <w:t>/</w:t>
      </w:r>
      <w:r>
        <w:t>分钟的速度离心</w:t>
      </w:r>
      <w:r>
        <w:rPr>
          <w:rFonts w:ascii="Times New Roman" w:hAnsi="Times New Roman" w:eastAsia="宋体"/>
        </w:rPr>
        <w:t>10</w:t>
      </w:r>
      <w:r>
        <w:t>分钟，</w:t>
      </w:r>
      <w:r w:rsidR="001852F3">
        <w:t xml:space="preserve">弃上清。</w:t>
      </w:r>
    </w:p>
    <w:p w:rsidR="0018722C">
      <w:pPr>
        <w:pStyle w:val="cw21"/>
        <w:topLinePunct/>
      </w:pPr>
      <w:r>
        <w:t>7</w:t>
      </w:r>
      <w:r>
        <w:t>）</w:t>
      </w:r>
      <w:r>
        <w:t>加入</w:t>
      </w:r>
      <w:r>
        <w:rPr>
          <w:rFonts w:ascii="Times New Roman" w:eastAsia="Times New Roman"/>
        </w:rPr>
        <w:t>6mol</w:t>
      </w:r>
      <w:r>
        <w:rPr>
          <w:rFonts w:ascii="Times New Roman" w:eastAsia="Times New Roman"/>
        </w:rPr>
        <w:t>/</w:t>
      </w:r>
      <w:r>
        <w:rPr>
          <w:rFonts w:ascii="Times New Roman" w:eastAsia="Times New Roman"/>
        </w:rPr>
        <w:t>L</w:t>
      </w:r>
      <w:r>
        <w:rPr>
          <w:rFonts w:ascii="Times New Roman" w:eastAsia="Times New Roman"/>
        </w:rPr>
        <w:t> </w:t>
      </w:r>
      <w:r>
        <w:rPr>
          <w:rFonts w:ascii="Times New Roman" w:eastAsia="Times New Roman"/>
        </w:rPr>
        <w:t>KA</w:t>
      </w:r>
      <w:r>
        <w:t>（</w:t>
      </w:r>
      <w:r>
        <w:rPr>
          <w:rFonts w:ascii="Times New Roman" w:eastAsia="Times New Roman"/>
        </w:rPr>
        <w:t>pH4.8</w:t>
      </w:r>
      <w:r>
        <w:t>）</w:t>
      </w:r>
      <w:r>
        <w:t>至菌液中，上下颠倒混匀，然后冰上放</w:t>
      </w:r>
      <w:r>
        <w:t>置</w:t>
      </w:r>
      <w:r>
        <w:rPr>
          <w:rFonts w:ascii="Times New Roman" w:eastAsia="Times New Roman"/>
        </w:rPr>
        <w:t>10</w:t>
      </w:r>
      <w:r>
        <w:t>分钟。</w:t>
      </w:r>
    </w:p>
    <w:p w:rsidR="0018722C">
      <w:pPr>
        <w:pStyle w:val="cw21"/>
        <w:topLinePunct/>
      </w:pPr>
      <w:bookmarkStart w:id="819066" w:name="_cwCmt2"/>
      <w:r>
        <w:t>8</w:t>
      </w:r>
      <w:r>
        <w:t>）</w:t>
      </w:r>
      <w:r/>
      <w:r>
        <w:t>于</w:t>
      </w:r>
      <w:r>
        <w:rPr>
          <w:rFonts w:ascii="Times New Roman" w:hAnsi="Times New Roman" w:eastAsia="Times New Roman"/>
        </w:rPr>
        <w:t>4°C</w:t>
      </w:r>
      <w:r>
        <w:rPr>
          <w:rFonts w:ascii="Times New Roman" w:hAnsi="Times New Roman" w:eastAsia="Times New Roman"/>
        </w:rPr>
        <w:t> </w:t>
      </w:r>
      <w:r>
        <w:rPr>
          <w:rFonts w:ascii="Times New Roman" w:hAnsi="Times New Roman" w:eastAsia="Times New Roman"/>
        </w:rPr>
        <w:t>12000</w:t>
      </w:r>
      <w:r>
        <w:t>转</w:t>
      </w:r>
      <w:r>
        <w:rPr>
          <w:rFonts w:ascii="Times New Roman" w:hAnsi="Times New Roman" w:eastAsia="Times New Roman"/>
        </w:rPr>
        <w:t>/</w:t>
      </w:r>
      <w:r>
        <w:t>分钟的速度离心</w:t>
      </w:r>
      <w:r>
        <w:rPr>
          <w:rFonts w:ascii="Times New Roman" w:hAnsi="Times New Roman" w:eastAsia="Times New Roman"/>
        </w:rPr>
        <w:t>10</w:t>
      </w:r>
      <w:r>
        <w:t>分钟，上清为所需要的成分，</w:t>
      </w:r>
      <w:r>
        <w:t>将上清转入到新的</w:t>
      </w:r>
      <w:r>
        <w:rPr>
          <w:rFonts w:ascii="Times New Roman" w:hAnsi="Times New Roman" w:eastAsia="Times New Roman"/>
        </w:rPr>
        <w:t>50ml</w:t>
      </w:r>
      <w:r>
        <w:t>离心管中。</w:t>
      </w:r>
      <w:bookmarkEnd w:id="819066"/>
    </w:p>
    <w:p w:rsidR="0018722C">
      <w:pPr>
        <w:topLinePunct/>
      </w:pPr>
      <w:r>
        <w:t>9</w:t>
      </w:r>
      <w:r w:rsidR="001852F3">
        <w:t xml:space="preserve"> </w:t>
      </w:r>
      <w:r>
        <w:rPr>
          <w:rFonts w:ascii="新宋体" w:eastAsia="新宋体" w:hint="eastAsia"/>
        </w:rPr>
        <w:t>将移入新管的液体加入等体积的异丙醇并混和均匀，室温静置</w:t>
      </w:r>
      <w:r>
        <w:t>10</w:t>
      </w:r>
    </w:p>
    <w:p w:rsidR="0018722C">
      <w:pPr>
        <w:topLinePunct/>
      </w:pPr>
      <w:r>
        <w:rPr>
          <w:rFonts w:ascii="新宋体" w:eastAsia="新宋体" w:hint="eastAsia"/>
        </w:rPr>
        <w:t>分钟。</w:t>
      </w:r>
    </w:p>
    <w:p w:rsidR="0018722C">
      <w:pPr>
        <w:pStyle w:val="cw21"/>
        <w:topLinePunct/>
      </w:pPr>
      <w:r>
        <w:t>10</w:t>
      </w:r>
      <w:r>
        <w:t>）</w:t>
      </w:r>
      <w:r>
        <w:t>于室温下以</w:t>
      </w:r>
      <w:r>
        <w:rPr>
          <w:rFonts w:ascii="Times New Roman" w:eastAsia="宋体"/>
        </w:rPr>
        <w:t>12000</w:t>
      </w:r>
      <w:r>
        <w:t>转</w:t>
      </w:r>
      <w:r>
        <w:rPr>
          <w:rFonts w:ascii="Times New Roman" w:eastAsia="宋体"/>
        </w:rPr>
        <w:t>/</w:t>
      </w:r>
      <w:r>
        <w:t>分钟的速度离心</w:t>
      </w:r>
      <w:r>
        <w:rPr>
          <w:rFonts w:ascii="Times New Roman" w:eastAsia="宋体"/>
        </w:rPr>
        <w:t>15</w:t>
      </w:r>
      <w:r>
        <w:t>分钟，弃上清，倒置后凉干。</w:t>
      </w:r>
    </w:p>
    <w:p w:rsidR="0018722C">
      <w:pPr>
        <w:pStyle w:val="cw21"/>
        <w:topLinePunct/>
      </w:pPr>
      <w:r>
        <w:t>11</w:t>
      </w:r>
      <w:r>
        <w:t>）</w:t>
      </w:r>
      <w:r>
        <w:t>加入预冷的</w:t>
      </w:r>
      <w:r>
        <w:rPr>
          <w:rFonts w:ascii="Times New Roman" w:eastAsia="宋体"/>
        </w:rPr>
        <w:t>75%</w:t>
      </w:r>
      <w:r>
        <w:t>乙醇</w:t>
      </w:r>
      <w:r>
        <w:rPr>
          <w:rFonts w:ascii="Times New Roman" w:eastAsia="宋体"/>
        </w:rPr>
        <w:t>1ml</w:t>
      </w:r>
      <w:r>
        <w:t>进入沉淀中，室温静置</w:t>
      </w:r>
      <w:r>
        <w:rPr>
          <w:rFonts w:ascii="Times New Roman" w:eastAsia="宋体"/>
        </w:rPr>
        <w:t>2</w:t>
      </w:r>
      <w:r>
        <w:t>分钟，吹打沉</w:t>
      </w:r>
      <w:r>
        <w:t>淀使其悬浮后，转入新的</w:t>
      </w:r>
      <w:r>
        <w:rPr>
          <w:rFonts w:ascii="Times New Roman" w:eastAsia="宋体"/>
        </w:rPr>
        <w:t>EP</w:t>
      </w:r>
      <w:r>
        <w:t>管中。</w:t>
      </w:r>
    </w:p>
    <w:p w:rsidR="0018722C">
      <w:pPr>
        <w:pStyle w:val="cw21"/>
        <w:topLinePunct/>
      </w:pPr>
      <w:r>
        <w:t>12</w:t>
      </w:r>
      <w:r>
        <w:t>）</w:t>
      </w:r>
      <w:r/>
      <w:r>
        <w:t>将转移到新管的溶液以</w:t>
      </w:r>
      <w:r>
        <w:rPr>
          <w:rFonts w:ascii="Times New Roman" w:eastAsia="Times New Roman"/>
        </w:rPr>
        <w:t>12000</w:t>
      </w:r>
      <w:r>
        <w:t>转</w:t>
      </w:r>
      <w:r>
        <w:rPr>
          <w:rFonts w:ascii="Times New Roman" w:eastAsia="Times New Roman"/>
        </w:rPr>
        <w:t>/</w:t>
      </w:r>
      <w:r>
        <w:t>分钟的速度离心</w:t>
      </w:r>
      <w:r>
        <w:rPr>
          <w:rFonts w:ascii="Times New Roman" w:eastAsia="Times New Roman"/>
        </w:rPr>
        <w:t>5</w:t>
      </w:r>
      <w:r>
        <w:t>分钟，下层沉淀未所需成分，弃去上清。</w:t>
      </w:r>
    </w:p>
    <w:p w:rsidR="0018722C">
      <w:pPr>
        <w:pStyle w:val="cw21"/>
        <w:topLinePunct/>
      </w:pPr>
      <w:r>
        <w:rPr>
          <w:rFonts w:ascii="Times New Roman" w:hAnsi="Times New Roman" w:eastAsia="宋体"/>
        </w:rPr>
        <w:t>13</w:t>
      </w:r>
      <w:r>
        <w:rPr>
          <w:rFonts w:ascii="Times New Roman" w:hAnsi="Times New Roman" w:eastAsia="宋体"/>
        </w:rPr>
        <w:t>)</w:t>
      </w:r>
      <w:r>
        <w:t>将沉淀放于室温中晾干，加入</w:t>
      </w:r>
      <w:r>
        <w:rPr>
          <w:rFonts w:ascii="Times New Roman" w:hAnsi="Times New Roman" w:eastAsia="宋体"/>
        </w:rPr>
        <w:t>400μl</w:t>
      </w:r>
      <w:r>
        <w:rPr>
          <w:rFonts w:ascii="Times New Roman" w:hAnsi="Times New Roman" w:eastAsia="宋体"/>
        </w:rPr>
        <w:t> </w:t>
      </w:r>
      <w:r>
        <w:rPr>
          <w:rFonts w:ascii="Times New Roman" w:hAnsi="Times New Roman" w:eastAsia="宋体"/>
        </w:rPr>
        <w:t>TE</w:t>
      </w:r>
      <w:r>
        <w:t>和</w:t>
      </w:r>
      <w:r>
        <w:rPr>
          <w:rFonts w:ascii="Times New Roman" w:hAnsi="Times New Roman" w:eastAsia="宋体"/>
        </w:rPr>
        <w:t>90</w:t>
      </w:r>
      <w:r>
        <w:rPr>
          <w:rFonts w:ascii="Symbol" w:hAnsi="Symbol" w:eastAsia="Symbol"/>
        </w:rPr>
        <w:t></w:t>
      </w:r>
      <w:r>
        <w:rPr>
          <w:rFonts w:ascii="Times New Roman" w:hAnsi="Times New Roman" w:eastAsia="宋体"/>
        </w:rPr>
        <w:t>l</w:t>
      </w:r>
      <w:r>
        <w:rPr>
          <w:rFonts w:ascii="Times New Roman" w:hAnsi="Times New Roman" w:eastAsia="宋体"/>
        </w:rPr>
        <w:t> </w:t>
      </w:r>
      <w:r>
        <w:rPr>
          <w:rFonts w:ascii="Times New Roman" w:hAnsi="Times New Roman" w:eastAsia="宋体"/>
        </w:rPr>
        <w:t>10mg</w:t>
      </w:r>
      <w:r>
        <w:rPr>
          <w:rFonts w:ascii="Times New Roman" w:hAnsi="Times New Roman" w:eastAsia="宋体"/>
        </w:rPr>
        <w:t>/</w:t>
      </w:r>
      <w:r>
        <w:rPr>
          <w:rFonts w:ascii="Times New Roman" w:hAnsi="Times New Roman" w:eastAsia="宋体"/>
        </w:rPr>
        <w:t xml:space="preserve">ml</w:t>
      </w:r>
      <w:r>
        <w:t>的</w:t>
      </w:r>
      <w:r>
        <w:rPr>
          <w:rFonts w:ascii="Times New Roman" w:hAnsi="Times New Roman" w:eastAsia="宋体"/>
        </w:rPr>
        <w:t>Rnase</w:t>
      </w:r>
    </w:p>
    <w:p w:rsidR="0018722C">
      <w:pPr>
        <w:topLinePunct/>
      </w:pPr>
      <w:r>
        <w:t>A</w:t>
      </w:r>
      <w:r>
        <w:rPr>
          <w:rFonts w:ascii="新宋体" w:hAnsi="新宋体" w:eastAsia="新宋体" w:hint="eastAsia"/>
        </w:rPr>
        <w:t>，于</w:t>
      </w:r>
      <w:r>
        <w:t>37°C</w:t>
      </w:r>
      <w:r w:rsidR="001852F3">
        <w:t xml:space="preserve"> </w:t>
      </w:r>
      <w:r>
        <w:rPr>
          <w:rFonts w:ascii="新宋体" w:hAnsi="新宋体" w:eastAsia="新宋体" w:hint="eastAsia"/>
        </w:rPr>
        <w:t>消化</w:t>
      </w:r>
      <w:r>
        <w:t>1</w:t>
      </w:r>
      <w:r>
        <w:rPr>
          <w:rFonts w:ascii="新宋体" w:hAnsi="新宋体" w:eastAsia="新宋体" w:hint="eastAsia"/>
        </w:rPr>
        <w:t>小时。</w:t>
      </w:r>
    </w:p>
    <w:p w:rsidR="0018722C">
      <w:pPr>
        <w:pStyle w:val="cw21"/>
        <w:topLinePunct/>
      </w:pPr>
      <w:r>
        <w:t>14</w:t>
      </w:r>
      <w:r>
        <w:t>）</w:t>
      </w:r>
      <w:r>
        <w:t>先用</w:t>
      </w:r>
      <w:r>
        <w:rPr>
          <w:rFonts w:ascii="Times New Roman" w:eastAsia="宋体"/>
        </w:rPr>
        <w:t>tris</w:t>
      </w:r>
      <w:r>
        <w:t>饱和酚抽提一次，再用酚</w:t>
      </w:r>
      <w:r>
        <w:rPr>
          <w:rFonts w:ascii="Times New Roman" w:eastAsia="宋体"/>
        </w:rPr>
        <w:t>/</w:t>
      </w:r>
      <w:r>
        <w:t>氯仿</w:t>
      </w:r>
      <w:r>
        <w:t>（</w:t>
      </w:r>
      <w:r>
        <w:rPr>
          <w:rFonts w:ascii="Times New Roman" w:eastAsia="宋体"/>
        </w:rPr>
        <w:t>1:1</w:t>
      </w:r>
      <w:r>
        <w:t>配置</w:t>
      </w:r>
      <w:r>
        <w:t>）</w:t>
      </w:r>
      <w:r>
        <w:t>抽提</w:t>
      </w:r>
      <w:r>
        <w:rPr>
          <w:rFonts w:ascii="Times New Roman" w:eastAsia="宋体"/>
        </w:rPr>
        <w:t>1</w:t>
      </w:r>
      <w:r>
        <w:t>次，</w:t>
      </w:r>
      <w:r>
        <w:t>最后使用氯仿抽提两次，</w:t>
      </w:r>
      <w:r>
        <w:rPr>
          <w:rFonts w:ascii="Times New Roman" w:eastAsia="宋体"/>
        </w:rPr>
        <w:t>10000</w:t>
      </w:r>
      <w:r>
        <w:t>转</w:t>
      </w:r>
      <w:r>
        <w:rPr>
          <w:rFonts w:ascii="Times New Roman" w:eastAsia="宋体"/>
        </w:rPr>
        <w:t>/</w:t>
      </w:r>
      <w:r>
        <w:t>分钟的速度离心</w:t>
      </w:r>
      <w:r>
        <w:rPr>
          <w:rFonts w:ascii="Times New Roman" w:eastAsia="宋体"/>
        </w:rPr>
        <w:t>15</w:t>
      </w:r>
      <w:r>
        <w:t>分钟。</w:t>
      </w:r>
    </w:p>
    <w:p w:rsidR="0018722C">
      <w:pPr>
        <w:pStyle w:val="cw21"/>
        <w:topLinePunct/>
      </w:pPr>
      <w:r>
        <w:t>15</w:t>
      </w:r>
      <w:r>
        <w:t>）</w:t>
      </w:r>
      <w:r>
        <w:t>加入</w:t>
      </w:r>
      <w:r>
        <w:rPr>
          <w:rFonts w:ascii="Times New Roman" w:hAnsi="Times New Roman" w:eastAsia="宋体"/>
        </w:rPr>
        <w:t>50μl</w:t>
      </w:r>
      <w:r>
        <w:t>的</w:t>
      </w:r>
      <w:r>
        <w:rPr>
          <w:rFonts w:ascii="Times New Roman" w:hAnsi="Times New Roman" w:eastAsia="宋体"/>
        </w:rPr>
        <w:t>3 mol</w:t>
      </w:r>
      <w:r>
        <w:rPr>
          <w:rFonts w:ascii="Times New Roman" w:hAnsi="Times New Roman" w:eastAsia="宋体"/>
        </w:rPr>
        <w:t>/</w:t>
      </w:r>
      <w:r>
        <w:rPr>
          <w:rFonts w:ascii="Times New Roman" w:hAnsi="Times New Roman" w:eastAsia="宋体"/>
        </w:rPr>
        <w:t>L</w:t>
      </w:r>
      <w:r>
        <w:t>的醋酸钠</w:t>
      </w:r>
      <w:r>
        <w:rPr>
          <w:rFonts w:ascii="Times New Roman" w:hAnsi="Times New Roman" w:eastAsia="宋体"/>
        </w:rPr>
        <w:t>(</w:t>
      </w:r>
      <w:r>
        <w:rPr>
          <w:rFonts w:ascii="Times New Roman" w:hAnsi="Times New Roman" w:eastAsia="宋体"/>
        </w:rPr>
        <w:t xml:space="preserve">pH4.6</w:t>
      </w:r>
      <w:r>
        <w:rPr>
          <w:rFonts w:ascii="Times New Roman" w:hAnsi="Times New Roman" w:eastAsia="宋体"/>
        </w:rPr>
        <w:t>)</w:t>
      </w:r>
      <w:r>
        <w:t>和</w:t>
      </w:r>
      <w:r>
        <w:rPr>
          <w:rFonts w:ascii="Times New Roman" w:hAnsi="Times New Roman" w:eastAsia="宋体"/>
        </w:rPr>
        <w:t>1ml</w:t>
      </w:r>
      <w:r>
        <w:t>预冷的无水乙醇并混</w:t>
      </w:r>
      <w:r>
        <w:t>匀，放置于室温</w:t>
      </w:r>
      <w:r>
        <w:rPr>
          <w:rFonts w:ascii="Times New Roman" w:hAnsi="Times New Roman" w:eastAsia="宋体"/>
        </w:rPr>
        <w:t>30</w:t>
      </w:r>
      <w:r>
        <w:t>分钟以上。</w:t>
      </w:r>
    </w:p>
    <w:p w:rsidR="0018722C">
      <w:pPr>
        <w:pStyle w:val="cw21"/>
        <w:topLinePunct/>
      </w:pPr>
      <w:r>
        <w:t>16</w:t>
      </w:r>
      <w:r>
        <w:t>）</w:t>
      </w:r>
      <w:r>
        <w:rPr>
          <w:rFonts w:ascii="Times New Roman" w:eastAsia="宋体"/>
        </w:rPr>
        <w:t>12000</w:t>
      </w:r>
      <w:r>
        <w:t>转</w:t>
      </w:r>
      <w:r>
        <w:rPr>
          <w:rFonts w:ascii="Times New Roman" w:eastAsia="宋体"/>
        </w:rPr>
        <w:t>/</w:t>
      </w:r>
      <w:r>
        <w:t>分钟的速度离心</w:t>
      </w:r>
      <w:r>
        <w:rPr>
          <w:rFonts w:ascii="Times New Roman" w:eastAsia="宋体"/>
        </w:rPr>
        <w:t>10</w:t>
      </w:r>
      <w:r>
        <w:t>分钟，用</w:t>
      </w:r>
      <w:r>
        <w:rPr>
          <w:rFonts w:ascii="Times New Roman" w:eastAsia="宋体"/>
        </w:rPr>
        <w:t>75%</w:t>
      </w:r>
      <w:r>
        <w:t>乙醇洗涤沉淀一次，</w:t>
      </w:r>
    </w:p>
    <w:p w:rsidR="0018722C">
      <w:pPr>
        <w:topLinePunct/>
      </w:pPr>
      <w:r>
        <w:t>12000</w:t>
      </w:r>
      <w:r>
        <w:rPr>
          <w:rFonts w:ascii="新宋体" w:eastAsia="新宋体" w:hint="eastAsia"/>
        </w:rPr>
        <w:t>转</w:t>
      </w:r>
      <w:r>
        <w:t>/</w:t>
      </w:r>
      <w:r>
        <w:rPr>
          <w:rFonts w:ascii="新宋体" w:eastAsia="新宋体" w:hint="eastAsia"/>
        </w:rPr>
        <w:t>分钟的速度离心</w:t>
      </w:r>
      <w:r>
        <w:t>5</w:t>
      </w:r>
      <w:r>
        <w:rPr>
          <w:rFonts w:ascii="新宋体" w:eastAsia="新宋体" w:hint="eastAsia"/>
        </w:rPr>
        <w:t>分钟，弃上清。</w:t>
      </w:r>
    </w:p>
    <w:p w:rsidR="0018722C">
      <w:pPr>
        <w:pStyle w:val="cw21"/>
        <w:topLinePunct/>
      </w:pPr>
      <w:r>
        <w:t>17</w:t>
      </w:r>
      <w:r>
        <w:t>）</w:t>
      </w:r>
      <w:r>
        <w:t>沉淀凉干后加入</w:t>
      </w:r>
      <w:r>
        <w:rPr>
          <w:rFonts w:ascii="Times New Roman" w:hAnsi="Times New Roman" w:eastAsia="宋体"/>
        </w:rPr>
        <w:t>500μlTE</w:t>
      </w:r>
      <w:r>
        <w:t>缓冲液溶解。测定浓度及质量后冻存于</w:t>
      </w:r>
    </w:p>
    <w:p w:rsidR="0018722C">
      <w:pPr>
        <w:topLinePunct/>
      </w:pPr>
      <w:r>
        <w:t>-20°C</w:t>
      </w:r>
      <w:r w:rsidR="001852F3">
        <w:t xml:space="preserve"> </w:t>
      </w:r>
      <w:r>
        <w:rPr>
          <w:rFonts w:ascii="新宋体" w:hAnsi="新宋体" w:eastAsia="新宋体" w:hint="eastAsia"/>
        </w:rPr>
        <w:t>冰箱中。</w:t>
      </w:r>
    </w:p>
    <w:p w:rsidR="0018722C">
      <w:pPr>
        <w:pStyle w:val="4"/>
        <w:topLinePunct/>
        <w:ind w:left="200" w:hangingChars="200" w:hanging="200"/>
      </w:pPr>
      <w:bookmarkStart w:name="_bookmark24" w:id="52"/>
      <w:bookmarkEnd w:id="52"/>
      <w:r>
        <w:rPr>
          <w:b/>
        </w:rPr>
        <w:t>1.2.6</w:t>
      </w:r>
      <w:bookmarkStart w:name="_bookmark24" w:id="53"/>
      <w:bookmarkEnd w:id="53"/>
      <w:r>
        <w:rPr>
          <w:b/>
        </w:rPr>
        <w:t>.</w:t>
      </w:r>
      <w:r>
        <w:t xml:space="preserve"> </w:t>
      </w:r>
      <w:r>
        <w:t>细胞流式检测</w:t>
      </w:r>
    </w:p>
    <w:p w:rsidR="0018722C">
      <w:pPr>
        <w:pStyle w:val="5"/>
        <w:topLinePunct/>
      </w:pPr>
      <w:r>
        <w:t>（</w:t>
      </w:r>
      <w:r>
        <w:t xml:space="preserve">1</w:t>
      </w:r>
      <w:r>
        <w:t>)</w:t>
      </w:r>
      <w:r>
        <w:t xml:space="preserve"> </w:t>
      </w:r>
      <w:r>
        <w:t>转染后</w:t>
      </w:r>
      <w:r>
        <w:t>24~48</w:t>
      </w:r>
      <w:r/>
      <w:r>
        <w:t>小时间细胞未长满前收集细胞并计数，最低检测细胞数</w:t>
      </w:r>
      <w:r>
        <w:t>为</w:t>
      </w:r>
      <w:r>
        <w:t>5×10</w:t>
      </w:r>
      <w:r>
        <w:t> </w:t>
      </w:r>
      <w:r>
        <w:t>5</w:t>
      </w:r>
      <w:r>
        <w:t>/</w:t>
      </w:r>
      <w:r>
        <w:t>孔。</w:t>
      </w:r>
    </w:p>
    <w:p w:rsidR="0018722C">
      <w:pPr>
        <w:pStyle w:val="5"/>
        <w:topLinePunct/>
      </w:pPr>
      <w:r>
        <w:t>（</w:t>
      </w:r>
      <w:r>
        <w:t xml:space="preserve">2</w:t>
      </w:r>
      <w:r>
        <w:t>)</w:t>
      </w:r>
      <w:r>
        <w:t xml:space="preserve"> </w:t>
      </w:r>
      <w:r>
        <w:t>使用</w:t>
      </w:r>
      <w:r>
        <w:t>PBS</w:t>
      </w:r>
      <w:r>
        <w:t>缓冲液洗涤细胞</w:t>
      </w:r>
      <w:r>
        <w:t>2</w:t>
      </w:r>
      <w:r/>
      <w:r>
        <w:t>次，</w:t>
      </w:r>
      <w:r>
        <w:t>2000</w:t>
      </w:r>
      <w:r/>
      <w:r>
        <w:t>转</w:t>
      </w:r>
      <w:r>
        <w:t>/</w:t>
      </w:r>
      <w:r>
        <w:t>分钟的速度离心</w:t>
      </w:r>
      <w:r>
        <w:t>5</w:t>
      </w:r>
      <w:r/>
      <w:r>
        <w:t>分钟。</w:t>
      </w:r>
    </w:p>
    <w:p w:rsidR="0018722C">
      <w:pPr>
        <w:pStyle w:val="5"/>
        <w:topLinePunct/>
      </w:pPr>
      <w:r>
        <w:t>（</w:t>
      </w:r>
      <w:r>
        <w:t xml:space="preserve">3</w:t>
      </w:r>
      <w:r>
        <w:t>)</w:t>
      </w:r>
      <w:r>
        <w:t xml:space="preserve"> </w:t>
      </w:r>
      <w:r>
        <w:t>加入一抗杂交</w:t>
      </w:r>
      <w:r>
        <w:t>30</w:t>
      </w:r>
      <w:r>
        <w:t>分钟，</w:t>
      </w:r>
      <w:r>
        <w:t>100μl </w:t>
      </w:r>
      <w:r>
        <w:t>P</w:t>
      </w:r>
      <w:r>
        <w:t>B</w:t>
      </w:r>
      <w:r>
        <w:t>S</w:t>
      </w:r>
      <w:r/>
      <w:r>
        <w:t>中加入</w:t>
      </w:r>
      <w:r>
        <w:t>2</w:t>
      </w:r>
      <w:r>
        <w:t>μl</w:t>
      </w:r>
      <w:r>
        <w:t>一抗，避光孵育</w:t>
      </w:r>
      <w:r>
        <w:t>10</w:t>
      </w:r>
      <w:r>
        <w:t>分钟。</w:t>
      </w:r>
    </w:p>
    <w:p w:rsidR="0018722C">
      <w:pPr>
        <w:pStyle w:val="5"/>
        <w:topLinePunct/>
      </w:pPr>
      <w:r>
        <w:t>（</w:t>
      </w:r>
      <w:r>
        <w:t xml:space="preserve">4</w:t>
      </w:r>
      <w:r>
        <w:t>)</w:t>
      </w:r>
      <w:r>
        <w:t xml:space="preserve"> </w:t>
      </w:r>
      <w:r>
        <w:t>PBS</w:t>
      </w:r>
      <w:r>
        <w:t>缓冲液洗涤细胞</w:t>
      </w:r>
      <w:r>
        <w:t>2</w:t>
      </w:r>
      <w:r/>
      <w:r>
        <w:t>次，</w:t>
      </w:r>
      <w:r>
        <w:t>2000</w:t>
      </w:r>
      <w:r/>
      <w:r>
        <w:t>转</w:t>
      </w:r>
      <w:r>
        <w:t>/</w:t>
      </w:r>
      <w:r>
        <w:t>分钟的速度离心</w:t>
      </w:r>
      <w:r>
        <w:t>5</w:t>
      </w:r>
      <w:r/>
      <w:r>
        <w:t>分钟。</w:t>
      </w:r>
    </w:p>
    <w:p w:rsidR="0018722C">
      <w:pPr>
        <w:pStyle w:val="5"/>
        <w:topLinePunct/>
      </w:pPr>
      <w:r>
        <w:t>（</w:t>
      </w:r>
      <w:r>
        <w:t xml:space="preserve">5</w:t>
      </w:r>
      <w:r>
        <w:t>)</w:t>
      </w:r>
      <w:r>
        <w:t xml:space="preserve"> </w:t>
      </w:r>
      <w:r>
        <w:t>加入二抗杂交</w:t>
      </w:r>
      <w:r>
        <w:t>30</w:t>
      </w:r>
      <w:r/>
      <w:r>
        <w:t>分钟，稀释比例约</w:t>
      </w:r>
      <w:r>
        <w:t>100μl</w:t>
      </w:r>
      <w:r>
        <w:t> </w:t>
      </w:r>
      <w:r>
        <w:t>PBS</w:t>
      </w:r>
      <w:r>
        <w:t>中加入</w:t>
      </w:r>
      <w:r>
        <w:t>2μl</w:t>
      </w:r>
      <w:r/>
      <w:r>
        <w:t>二抗，避光</w:t>
      </w:r>
      <w:r>
        <w:t>孵育</w:t>
      </w:r>
      <w:r>
        <w:t>10</w:t>
      </w:r>
      <w:r>
        <w:t>分钟。</w:t>
      </w:r>
    </w:p>
    <w:p w:rsidR="0018722C">
      <w:pPr>
        <w:pStyle w:val="5"/>
        <w:topLinePunct/>
      </w:pPr>
      <w:r>
        <w:t>（</w:t>
      </w:r>
      <w:r>
        <w:t xml:space="preserve">6</w:t>
      </w:r>
      <w:r>
        <w:t>)</w:t>
      </w:r>
      <w:r>
        <w:t xml:space="preserve"> </w:t>
      </w:r>
      <w:r>
        <w:t>PBS</w:t>
      </w:r>
      <w:r>
        <w:t>缓冲液洗涤细胞</w:t>
      </w:r>
      <w:r>
        <w:t>2</w:t>
      </w:r>
      <w:r/>
      <w:r>
        <w:t>次，</w:t>
      </w:r>
      <w:r>
        <w:t>2000</w:t>
      </w:r>
      <w:r/>
      <w:r>
        <w:t>转</w:t>
      </w:r>
      <w:r>
        <w:t>/</w:t>
      </w:r>
      <w:r>
        <w:t>分钟的速度离心</w:t>
      </w:r>
      <w:r>
        <w:t>5</w:t>
      </w:r>
      <w:r/>
      <w:r>
        <w:t>分钟。</w:t>
      </w:r>
    </w:p>
    <w:p w:rsidR="0018722C">
      <w:pPr>
        <w:pStyle w:val="5"/>
        <w:topLinePunct/>
      </w:pPr>
      <w:r>
        <w:t>（</w:t>
      </w:r>
      <w:r>
        <w:t xml:space="preserve">7</w:t>
      </w:r>
      <w:r>
        <w:t>)</w:t>
      </w:r>
      <w:r>
        <w:t xml:space="preserve"> </w:t>
      </w:r>
      <w:r>
        <w:t>使用</w:t>
      </w:r>
      <w:r>
        <w:t>500μl</w:t>
      </w:r>
      <w:r>
        <w:t> </w:t>
      </w:r>
      <w:r>
        <w:t>PBS</w:t>
      </w:r>
      <w:r>
        <w:t>缓冲液重悬后，按照流式细胞仪的操作程序进行流式检测并分析。</w:t>
      </w:r>
    </w:p>
    <w:p w:rsidR="0018722C">
      <w:pPr>
        <w:pStyle w:val="4"/>
        <w:topLinePunct/>
        <w:ind w:left="200" w:hangingChars="200" w:hanging="200"/>
      </w:pPr>
      <w:bookmarkStart w:name="_bookmark25" w:id="54"/>
      <w:bookmarkEnd w:id="54"/>
      <w:r>
        <w:rPr>
          <w:b/>
        </w:rPr>
        <w:t>1.2.7.</w:t>
      </w:r>
      <w:r>
        <w:t xml:space="preserve"> </w:t>
      </w:r>
      <w:bookmarkStart w:name="_bookmark25" w:id="55"/>
      <w:bookmarkEnd w:id="55"/>
      <w:r>
        <w:rPr>
          <w:b/>
        </w:rPr>
        <w:t>W</w:t>
      </w:r>
      <w:r>
        <w:rPr>
          <w:b/>
        </w:rPr>
        <w:t>estern</w:t>
      </w:r>
      <w:r>
        <w:rPr>
          <w:b/>
        </w:rPr>
        <w:t> </w:t>
      </w:r>
      <w:r>
        <w:rPr>
          <w:b/>
        </w:rPr>
        <w:t>blot</w:t>
      </w:r>
      <w:r>
        <w:t>印迹</w:t>
      </w:r>
    </w:p>
    <w:p w:rsidR="0018722C">
      <w:pPr>
        <w:pStyle w:val="5"/>
        <w:topLinePunct/>
      </w:pPr>
      <w:r>
        <w:t>（</w:t>
      </w:r>
      <w:r>
        <w:t xml:space="preserve">1</w:t>
      </w:r>
      <w:r>
        <w:t>)</w:t>
      </w:r>
      <w:r>
        <w:t xml:space="preserve"> </w:t>
      </w:r>
      <w:r>
        <w:t>蛋白的提取及定量</w:t>
      </w:r>
    </w:p>
    <w:p w:rsidR="0018722C">
      <w:pPr>
        <w:topLinePunct/>
      </w:pPr>
      <w:r>
        <w:rPr>
          <w:rFonts w:ascii="新宋体" w:eastAsia="新宋体" w:hint="eastAsia"/>
        </w:rPr>
        <w:t>待细胞生长至合适时间，收集培养皿或者培养板中的细胞，以</w:t>
      </w:r>
    </w:p>
    <w:p w:rsidR="0018722C">
      <w:pPr>
        <w:topLinePunct/>
      </w:pPr>
      <w:r>
        <w:t>800</w:t>
      </w:r>
      <w:r>
        <w:rPr>
          <w:rFonts w:ascii="新宋体" w:hAnsi="新宋体" w:eastAsia="新宋体" w:hint="eastAsia"/>
        </w:rPr>
        <w:t>转</w:t>
      </w:r>
      <w:r>
        <w:t>/</w:t>
      </w:r>
      <w:r>
        <w:rPr>
          <w:rFonts w:ascii="新宋体" w:hAnsi="新宋体" w:eastAsia="新宋体" w:hint="eastAsia"/>
        </w:rPr>
        <w:t>分的速度离心</w:t>
      </w:r>
      <w:r>
        <w:t>5</w:t>
      </w:r>
      <w:r>
        <w:rPr>
          <w:rFonts w:ascii="新宋体" w:hAnsi="新宋体" w:eastAsia="新宋体" w:hint="eastAsia"/>
        </w:rPr>
        <w:t>分钟。弃去上清，使用</w:t>
      </w:r>
      <w:r>
        <w:t>PBS</w:t>
      </w:r>
      <w:r>
        <w:rPr>
          <w:rFonts w:ascii="新宋体" w:hAnsi="新宋体" w:eastAsia="新宋体" w:hint="eastAsia"/>
        </w:rPr>
        <w:t>洗涤细胞</w:t>
      </w:r>
      <w:r>
        <w:t>2</w:t>
      </w:r>
      <w:r>
        <w:rPr>
          <w:rFonts w:ascii="新宋体" w:hAnsi="新宋体" w:eastAsia="新宋体" w:hint="eastAsia"/>
        </w:rPr>
        <w:t>遍，</w:t>
      </w:r>
      <w:r w:rsidR="001852F3">
        <w:rPr>
          <w:rFonts w:ascii="新宋体" w:hAnsi="新宋体" w:eastAsia="新宋体" w:hint="eastAsia"/>
        </w:rPr>
        <w:t xml:space="preserve">弃上清，冰上加入适量细胞裂解液</w:t>
      </w:r>
      <w:r>
        <w:rPr>
          <w:rFonts w:ascii="新宋体" w:hAnsi="新宋体" w:eastAsia="新宋体" w:hint="eastAsia"/>
        </w:rPr>
        <w:t>（</w:t>
      </w:r>
      <w:r>
        <w:rPr>
          <w:rFonts w:ascii="新宋体" w:hAnsi="新宋体" w:eastAsia="新宋体" w:hint="eastAsia"/>
        </w:rPr>
        <w:t>使用前加入蛋白酶抑制剂并预</w:t>
      </w:r>
      <w:r>
        <w:rPr>
          <w:rFonts w:ascii="新宋体" w:hAnsi="新宋体" w:eastAsia="新宋体" w:hint="eastAsia"/>
        </w:rPr>
        <w:t>冷，按照</w:t>
      </w:r>
      <w:r>
        <w:t>50mMTris-HCl </w:t>
      </w:r>
      <w:r>
        <w:t>pH7.4</w:t>
      </w:r>
      <w:r>
        <w:rPr>
          <w:rFonts w:ascii="新宋体" w:hAnsi="新宋体" w:eastAsia="新宋体" w:hint="eastAsia"/>
          <w:rFonts w:ascii="新宋体" w:hAnsi="新宋体" w:eastAsia="新宋体" w:hint="eastAsia"/>
          <w:spacing w:val="-2"/>
        </w:rPr>
        <w:t xml:space="preserve">; </w:t>
      </w:r>
      <w:r>
        <w:t>150mM </w:t>
      </w:r>
      <w:r>
        <w:t>NaCl</w:t>
      </w:r>
      <w:r>
        <w:rPr>
          <w:rFonts w:ascii="新宋体" w:hAnsi="新宋体" w:eastAsia="新宋体" w:hint="eastAsia"/>
        </w:rPr>
        <w:t>；</w:t>
      </w:r>
      <w:r>
        <w:t>1%NP-40</w:t>
      </w:r>
      <w:r>
        <w:rPr>
          <w:rFonts w:ascii="新宋体" w:hAnsi="新宋体" w:eastAsia="新宋体" w:hint="eastAsia"/>
          <w:rFonts w:ascii="新宋体" w:hAnsi="新宋体" w:eastAsia="新宋体" w:hint="eastAsia"/>
          <w:spacing w:val="-3"/>
        </w:rPr>
        <w:t xml:space="preserve">; </w:t>
      </w:r>
      <w:r>
        <w:t>0.1%SDS</w:t>
      </w:r>
      <w:r>
        <w:rPr>
          <w:rFonts w:ascii="新宋体" w:hAnsi="新宋体" w:eastAsia="新宋体" w:hint="eastAsia"/>
        </w:rPr>
        <w:t>，</w:t>
      </w:r>
      <w:r>
        <w:rPr>
          <w:rFonts w:ascii="新宋体" w:hAnsi="新宋体" w:eastAsia="新宋体" w:hint="eastAsia"/>
        </w:rPr>
        <w:t>比例进行配置</w:t>
      </w:r>
      <w:r>
        <w:rPr>
          <w:rFonts w:ascii="新宋体" w:hAnsi="新宋体" w:eastAsia="新宋体" w:hint="eastAsia"/>
        </w:rPr>
        <w:t>）</w:t>
      </w:r>
      <w:r>
        <w:rPr>
          <w:rFonts w:ascii="新宋体" w:hAnsi="新宋体" w:eastAsia="新宋体" w:hint="eastAsia"/>
        </w:rPr>
        <w:t>，置于冰上反应</w:t>
      </w:r>
      <w:r>
        <w:t>30</w:t>
      </w:r>
      <w:r>
        <w:rPr>
          <w:rFonts w:ascii="新宋体" w:hAnsi="新宋体" w:eastAsia="新宋体" w:hint="eastAsia"/>
        </w:rPr>
        <w:t>分钟，于</w:t>
      </w:r>
      <w:r>
        <w:t>4</w:t>
      </w:r>
      <w:r>
        <w:t>°</w:t>
      </w:r>
      <w:r>
        <w:t>C</w:t>
      </w:r>
      <w:r/>
      <w:r w:rsidR="001852F3">
        <w:t xml:space="preserve"> </w:t>
      </w:r>
      <w:r>
        <w:t>10000</w:t>
      </w:r>
      <w:r>
        <w:rPr>
          <w:rFonts w:ascii="新宋体" w:hAnsi="新宋体" w:eastAsia="新宋体" w:hint="eastAsia"/>
        </w:rPr>
        <w:t>转</w:t>
      </w:r>
      <w:r>
        <w:t>/</w:t>
      </w:r>
      <w:r>
        <w:rPr>
          <w:rFonts w:ascii="新宋体" w:hAnsi="新宋体" w:eastAsia="新宋体" w:hint="eastAsia"/>
        </w:rPr>
        <w:t>分的速度</w:t>
      </w:r>
      <w:r>
        <w:rPr>
          <w:rFonts w:ascii="新宋体" w:hAnsi="新宋体" w:eastAsia="新宋体" w:hint="eastAsia"/>
        </w:rPr>
        <w:t>离心</w:t>
      </w:r>
      <w:r>
        <w:t>10</w:t>
      </w:r>
      <w:r>
        <w:rPr>
          <w:rFonts w:ascii="新宋体" w:hAnsi="新宋体" w:eastAsia="新宋体" w:hint="eastAsia"/>
        </w:rPr>
        <w:t>分钟，吸取上清，勿吸到沉淀。用</w:t>
      </w:r>
      <w:r>
        <w:t>BCA</w:t>
      </w:r>
      <w:r>
        <w:rPr>
          <w:rFonts w:ascii="新宋体" w:hAnsi="新宋体" w:eastAsia="新宋体" w:hint="eastAsia"/>
        </w:rPr>
        <w:t>蛋白浓度测定试剂</w:t>
      </w:r>
      <w:r>
        <w:rPr>
          <w:rFonts w:ascii="新宋体" w:hAnsi="新宋体" w:eastAsia="新宋体" w:hint="eastAsia"/>
        </w:rPr>
        <w:t>盒测定蛋白样品的浓度，加入</w:t>
      </w:r>
      <w:r>
        <w:t>5*</w:t>
      </w:r>
      <w:r>
        <w:rPr>
          <w:rFonts w:ascii="新宋体" w:hAnsi="新宋体" w:eastAsia="新宋体" w:hint="eastAsia"/>
        </w:rPr>
        <w:t>蛋白</w:t>
      </w:r>
      <w:r>
        <w:t>loading</w:t>
      </w:r>
      <w:r>
        <w:rPr>
          <w:rFonts w:ascii="新宋体" w:hAnsi="新宋体" w:eastAsia="新宋体" w:hint="eastAsia"/>
        </w:rPr>
        <w:t>缓冲液及</w:t>
      </w:r>
      <w:r>
        <w:t>ddH</w:t>
      </w:r>
      <w:r>
        <w:t>2</w:t>
      </w:r>
      <w:r>
        <w:t>O</w:t>
      </w:r>
      <w:r>
        <w:rPr>
          <w:rFonts w:ascii="新宋体" w:hAnsi="新宋体" w:eastAsia="新宋体" w:hint="eastAsia"/>
        </w:rPr>
        <w:t>调定</w:t>
      </w:r>
      <w:r>
        <w:rPr>
          <w:rFonts w:ascii="新宋体" w:hAnsi="新宋体" w:eastAsia="新宋体" w:hint="eastAsia"/>
        </w:rPr>
        <w:t>浓度后，</w:t>
      </w:r>
      <w:r>
        <w:t>100°C</w:t>
      </w:r>
      <w:r>
        <w:rPr>
          <w:rFonts w:ascii="新宋体" w:hAnsi="新宋体" w:eastAsia="新宋体" w:hint="eastAsia"/>
        </w:rPr>
        <w:t>煮</w:t>
      </w:r>
      <w:r>
        <w:t>10</w:t>
      </w:r>
      <w:r>
        <w:rPr>
          <w:rFonts w:ascii="新宋体" w:hAnsi="新宋体" w:eastAsia="新宋体" w:hint="eastAsia"/>
        </w:rPr>
        <w:t>分钟，</w:t>
      </w:r>
      <w:r>
        <w:t>-80°C</w:t>
      </w:r>
      <w:r>
        <w:rPr>
          <w:rFonts w:ascii="新宋体" w:hAnsi="新宋体" w:eastAsia="新宋体" w:hint="eastAsia"/>
        </w:rPr>
        <w:t>冻存。裂解液及其它试剂及整个过程在冰上操作防止蛋白质的降解。</w:t>
      </w:r>
    </w:p>
    <w:p w:rsidR="0018722C">
      <w:pPr>
        <w:pStyle w:val="5"/>
        <w:topLinePunct/>
      </w:pPr>
      <w:r>
        <w:t>（</w:t>
      </w:r>
      <w:r>
        <w:t xml:space="preserve">2</w:t>
      </w:r>
      <w:r>
        <w:t>)</w:t>
      </w:r>
      <w:r>
        <w:t xml:space="preserve"> </w:t>
      </w:r>
      <w:r>
        <w:t>蛋白质电泳</w:t>
      </w:r>
    </w:p>
    <w:p w:rsidR="0018722C">
      <w:pPr>
        <w:topLinePunct/>
      </w:pPr>
      <w:r>
        <w:rPr>
          <w:rFonts w:ascii="新宋体" w:eastAsia="新宋体" w:hint="eastAsia"/>
        </w:rPr>
        <w:t>根据目的条带的大小配制好合适浓度的分离胶和浓缩胶，以恒</w:t>
      </w:r>
      <w:r>
        <w:rPr>
          <w:rFonts w:ascii="新宋体" w:eastAsia="新宋体" w:hint="eastAsia"/>
        </w:rPr>
        <w:t>定电压</w:t>
      </w:r>
      <w:r>
        <w:t>80V</w:t>
      </w:r>
      <w:r>
        <w:rPr>
          <w:rFonts w:ascii="新宋体" w:eastAsia="新宋体" w:hint="eastAsia"/>
        </w:rPr>
        <w:t>（</w:t>
      </w:r>
      <w:r>
        <w:rPr>
          <w:rFonts w:ascii="新宋体" w:eastAsia="新宋体" w:hint="eastAsia"/>
          <w:spacing w:val="-3"/>
        </w:rPr>
        <w:t>或者在浓缩胶中时使用</w:t>
      </w:r>
      <w:r>
        <w:rPr>
          <w:spacing w:val="-2"/>
        </w:rPr>
        <w:t>120V</w:t>
      </w:r>
      <w:r>
        <w:rPr>
          <w:rFonts w:ascii="新宋体" w:eastAsia="新宋体" w:hint="eastAsia"/>
          <w:spacing w:val="-1"/>
        </w:rPr>
        <w:t>，当电泳跑至分离胶时设</w:t>
      </w:r>
      <w:r>
        <w:rPr>
          <w:rFonts w:ascii="新宋体" w:eastAsia="新宋体" w:hint="eastAsia"/>
          <w:spacing w:val="4"/>
        </w:rPr>
        <w:t>定</w:t>
      </w:r>
      <w:r>
        <w:t>80V</w:t>
      </w:r>
      <w:r>
        <w:rPr>
          <w:rFonts w:ascii="新宋体" w:eastAsia="新宋体" w:hint="eastAsia"/>
        </w:rPr>
        <w:t>）</w:t>
      </w:r>
      <w:r>
        <w:rPr>
          <w:rFonts w:ascii="新宋体" w:eastAsia="新宋体" w:hint="eastAsia"/>
        </w:rPr>
        <w:t xml:space="preserve">进行蛋白质电泳分离。当溴酚蓝指示剂电泳至接近底部时结束电泳，取下凝胶，注意动作轻柔勿将凝胶撕破，弃去浓缩胶，</w:t>
      </w:r>
      <w:r w:rsidR="001852F3">
        <w:rPr>
          <w:rFonts w:ascii="新宋体" w:eastAsia="新宋体" w:hint="eastAsia"/>
        </w:rPr>
        <w:t xml:space="preserve">留下分离胶，若蛋白体积较大</w:t>
      </w:r>
      <w:r>
        <w:rPr>
          <w:rFonts w:ascii="新宋体" w:eastAsia="新宋体" w:hint="eastAsia"/>
        </w:rPr>
        <w:t>（</w:t>
      </w:r>
      <w:r>
        <w:rPr>
          <w:rFonts w:ascii="新宋体" w:eastAsia="新宋体" w:hint="eastAsia"/>
          <w:spacing w:val="-10"/>
        </w:rPr>
        <w:t>大于</w:t>
      </w:r>
      <w:r>
        <w:t>200KD</w:t>
      </w:r>
      <w:r>
        <w:rPr>
          <w:rFonts w:ascii="新宋体" w:eastAsia="新宋体" w:hint="eastAsia"/>
        </w:rPr>
        <w:t>则可留下部分浓缩胶</w:t>
      </w:r>
      <w:r>
        <w:rPr>
          <w:rFonts w:ascii="新宋体" w:eastAsia="新宋体" w:hint="eastAsia"/>
        </w:rPr>
        <w:t>）</w:t>
      </w:r>
      <w:r w:rsidR="001852F3">
        <w:rPr>
          <w:rFonts w:ascii="新宋体" w:eastAsia="新宋体" w:hint="eastAsia"/>
        </w:rPr>
        <w:t xml:space="preserve">然后进行转膜步骤。</w:t>
      </w:r>
    </w:p>
    <w:p w:rsidR="0018722C">
      <w:pPr>
        <w:topLinePunct/>
      </w:pPr>
      <w:r>
        <w:rPr>
          <w:rFonts w:ascii="新宋体" w:eastAsia="新宋体" w:hint="eastAsia"/>
        </w:rPr>
        <w:t>按下表配制分离胶和浓缩胶</w:t>
      </w:r>
      <w:r>
        <w:rPr>
          <w:rFonts w:ascii="新宋体" w:eastAsia="新宋体" w:hint="eastAsia"/>
        </w:rPr>
        <w:t>（</w:t>
      </w:r>
      <w:r>
        <w:rPr>
          <w:rFonts w:ascii="新宋体" w:eastAsia="新宋体" w:hint="eastAsia"/>
        </w:rPr>
        <w:t>单位</w:t>
      </w:r>
      <w:r>
        <w:t>ml</w:t>
      </w:r>
      <w:r>
        <w:rPr>
          <w:rFonts w:ascii="新宋体" w:eastAsia="新宋体" w:hint="eastAsia"/>
        </w:rPr>
        <w:t>）</w:t>
      </w:r>
      <w:r>
        <w:rPr>
          <w:rFonts w:ascii="新宋体" w:eastAsia="新宋体" w:hint="eastAsia"/>
        </w:rPr>
        <w:t>：</w:t>
      </w: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823"/>
        <w:gridCol w:w="928"/>
        <w:gridCol w:w="1031"/>
        <w:gridCol w:w="1029"/>
        <w:gridCol w:w="1031"/>
        <w:gridCol w:w="1132"/>
        <w:gridCol w:w="1031"/>
      </w:tblGrid>
      <w:tr>
        <w:trPr>
          <w:trHeight w:val="1520" w:hRule="atLeast"/>
        </w:trPr>
        <w:tc>
          <w:tcPr>
            <w:tcW w:w="1238" w:type="dxa"/>
          </w:tcPr>
          <w:p w:rsidR="0018722C">
            <w:pPr>
              <w:topLinePunct/>
              <w:ind w:leftChars="0" w:left="0" w:rightChars="0" w:right="0" w:firstLineChars="0" w:firstLine="0"/>
              <w:spacing w:line="240" w:lineRule="atLeast"/>
            </w:pPr>
          </w:p>
        </w:tc>
        <w:tc>
          <w:tcPr>
            <w:tcW w:w="823" w:type="dxa"/>
          </w:tcPr>
          <w:p w:rsidR="0018722C">
            <w:pPr>
              <w:topLinePunct/>
              <w:ind w:leftChars="0" w:left="0" w:rightChars="0" w:right="0" w:firstLineChars="0" w:firstLine="0"/>
              <w:spacing w:line="240" w:lineRule="atLeast"/>
            </w:pPr>
            <w:r>
              <w:t>ddH</w:t>
            </w:r>
            <w:r>
              <w:t>2</w:t>
            </w:r>
            <w:r>
              <w:t>O</w:t>
            </w:r>
          </w:p>
        </w:tc>
        <w:tc>
          <w:tcPr>
            <w:tcW w:w="928" w:type="dxa"/>
          </w:tcPr>
          <w:p w:rsidR="0018722C">
            <w:pPr>
              <w:topLinePunct/>
              <w:ind w:leftChars="0" w:left="0" w:rightChars="0" w:right="0" w:firstLineChars="0" w:firstLine="0"/>
              <w:spacing w:line="240" w:lineRule="atLeast"/>
            </w:pPr>
            <w:r>
              <w:t>30%</w:t>
            </w:r>
          </w:p>
          <w:p w:rsidR="0018722C">
            <w:pPr>
              <w:topLinePunct/>
              <w:ind w:leftChars="0" w:left="0" w:rightChars="0" w:right="0" w:firstLineChars="0" w:firstLine="0"/>
              <w:spacing w:line="240" w:lineRule="atLeast"/>
            </w:pPr>
            <w:r>
              <w:rPr>
                <w:rFonts w:ascii="新宋体" w:eastAsia="新宋体" w:hint="eastAsia"/>
              </w:rPr>
              <w:t>丙烯酰胺</w:t>
            </w:r>
          </w:p>
        </w:tc>
        <w:tc>
          <w:tcPr>
            <w:tcW w:w="1031" w:type="dxa"/>
          </w:tcPr>
          <w:p w:rsidR="0018722C">
            <w:pPr>
              <w:topLinePunct/>
              <w:ind w:leftChars="0" w:left="0" w:rightChars="0" w:right="0" w:firstLineChars="0" w:firstLine="0"/>
              <w:spacing w:line="240" w:lineRule="atLeast"/>
            </w:pPr>
            <w:r>
              <w:t>1.5M</w:t>
            </w:r>
          </w:p>
          <w:p w:rsidR="0018722C">
            <w:pPr>
              <w:topLinePunct/>
              <w:ind w:leftChars="0" w:left="0" w:rightChars="0" w:right="0" w:firstLineChars="0" w:firstLine="0"/>
              <w:spacing w:line="240" w:lineRule="atLeast"/>
            </w:pPr>
            <w:r>
              <w:t>Tris-HCl pH8.8</w:t>
            </w:r>
          </w:p>
        </w:tc>
        <w:tc>
          <w:tcPr>
            <w:tcW w:w="1029" w:type="dxa"/>
          </w:tcPr>
          <w:p w:rsidR="0018722C">
            <w:pPr>
              <w:topLinePunct/>
              <w:ind w:leftChars="0" w:left="0" w:rightChars="0" w:right="0" w:firstLineChars="0" w:firstLine="0"/>
              <w:spacing w:line="240" w:lineRule="atLeast"/>
            </w:pPr>
            <w:r>
              <w:t>1.0M</w:t>
            </w:r>
          </w:p>
          <w:p w:rsidR="0018722C">
            <w:pPr>
              <w:topLinePunct/>
            </w:pPr>
            <w:r>
              <w:t>Tris-HCl</w:t>
            </w:r>
          </w:p>
          <w:p w:rsidR="0018722C">
            <w:pPr>
              <w:topLinePunct/>
              <w:ind w:leftChars="0" w:left="0" w:rightChars="0" w:right="0" w:firstLineChars="0" w:firstLine="0"/>
              <w:spacing w:line="240" w:lineRule="atLeast"/>
            </w:pPr>
            <w:r>
              <w:t>pH6.8</w:t>
            </w:r>
          </w:p>
        </w:tc>
        <w:tc>
          <w:tcPr>
            <w:tcW w:w="1031" w:type="dxa"/>
          </w:tcPr>
          <w:p w:rsidR="0018722C">
            <w:pPr>
              <w:topLinePunct/>
              <w:ind w:leftChars="0" w:left="0" w:rightChars="0" w:right="0" w:firstLineChars="0" w:firstLine="0"/>
              <w:spacing w:line="240" w:lineRule="atLeast"/>
            </w:pPr>
            <w:r>
              <w:t>10% SDS</w:t>
            </w:r>
          </w:p>
        </w:tc>
        <w:tc>
          <w:tcPr>
            <w:tcW w:w="1132" w:type="dxa"/>
          </w:tcPr>
          <w:p w:rsidR="0018722C">
            <w:pPr>
              <w:topLinePunct/>
            </w:pPr>
            <w:r>
              <w:t>10% AP</w:t>
            </w:r>
          </w:p>
          <w:p w:rsidR="0018722C">
            <w:pPr>
              <w:topLinePunct/>
              <w:ind w:leftChars="0" w:left="0" w:rightChars="0" w:right="0" w:firstLineChars="0" w:firstLine="0"/>
              <w:spacing w:line="240" w:lineRule="atLeast"/>
            </w:pPr>
            <w:r>
              <w:rPr>
                <w:rFonts w:ascii="新宋体" w:eastAsia="新宋体" w:hint="eastAsia"/>
              </w:rPr>
              <w:t>过硫酸铵</w:t>
            </w:r>
          </w:p>
        </w:tc>
        <w:tc>
          <w:tcPr>
            <w:tcW w:w="1031" w:type="dxa"/>
          </w:tcPr>
          <w:p w:rsidR="0018722C">
            <w:pPr>
              <w:topLinePunct/>
              <w:ind w:leftChars="0" w:left="0" w:rightChars="0" w:right="0" w:firstLineChars="0" w:firstLine="0"/>
              <w:spacing w:line="240" w:lineRule="atLeast"/>
            </w:pPr>
            <w:r>
              <w:t>TEMED</w:t>
            </w:r>
          </w:p>
        </w:tc>
      </w:tr>
      <w:tr>
        <w:trPr>
          <w:trHeight w:val="920" w:hRule="atLeast"/>
        </w:trPr>
        <w:tc>
          <w:tcPr>
            <w:tcW w:w="1238" w:type="dxa"/>
          </w:tcPr>
          <w:p w:rsidR="0018722C">
            <w:pPr>
              <w:topLinePunct/>
              <w:ind w:leftChars="0" w:left="0" w:rightChars="0" w:right="0" w:firstLineChars="0" w:firstLine="0"/>
              <w:spacing w:line="240" w:lineRule="atLeast"/>
            </w:pPr>
            <w:r>
              <w:rPr>
                <w:rFonts w:ascii="新宋体" w:eastAsia="新宋体" w:hint="eastAsia"/>
              </w:rPr>
              <w:t>分离胶</w:t>
            </w:r>
          </w:p>
          <w:p w:rsidR="0018722C">
            <w:pPr>
              <w:topLinePunct/>
              <w:ind w:leftChars="0" w:left="0" w:rightChars="0" w:right="0" w:firstLineChars="0" w:firstLine="0"/>
              <w:spacing w:line="240" w:lineRule="atLeast"/>
            </w:pPr>
            <w:r>
              <w:t>12</w:t>
            </w:r>
            <w:r>
              <w:rPr>
                <w:rFonts w:ascii="新宋体" w:eastAsia="新宋体" w:hint="eastAsia"/>
              </w:rPr>
              <w:t>％</w:t>
            </w:r>
            <w:r>
              <w:t>(</w:t>
            </w:r>
            <w:r>
              <w:t xml:space="preserve">10ml</w:t>
            </w:r>
            <w:r>
              <w:t>)</w:t>
            </w:r>
          </w:p>
        </w:tc>
        <w:tc>
          <w:tcPr>
            <w:tcW w:w="823" w:type="dxa"/>
          </w:tcPr>
          <w:p w:rsidR="0018722C">
            <w:pPr>
              <w:topLinePunct/>
              <w:ind w:leftChars="0" w:left="0" w:rightChars="0" w:right="0" w:firstLineChars="0" w:firstLine="0"/>
              <w:spacing w:line="240" w:lineRule="atLeast"/>
            </w:pPr>
            <w:r>
              <w:t>3.2</w:t>
            </w:r>
          </w:p>
        </w:tc>
        <w:tc>
          <w:tcPr>
            <w:tcW w:w="928" w:type="dxa"/>
          </w:tcPr>
          <w:p w:rsidR="0018722C">
            <w:pPr>
              <w:topLinePunct/>
              <w:ind w:leftChars="0" w:left="0" w:rightChars="0" w:right="0" w:firstLineChars="0" w:firstLine="0"/>
              <w:spacing w:line="240" w:lineRule="atLeast"/>
            </w:pPr>
            <w:r>
              <w:t>4.0</w:t>
            </w:r>
          </w:p>
        </w:tc>
        <w:tc>
          <w:tcPr>
            <w:tcW w:w="1031" w:type="dxa"/>
          </w:tcPr>
          <w:p w:rsidR="0018722C">
            <w:pPr>
              <w:topLinePunct/>
              <w:ind w:leftChars="0" w:left="0" w:rightChars="0" w:right="0" w:firstLineChars="0" w:firstLine="0"/>
              <w:spacing w:line="240" w:lineRule="atLeast"/>
            </w:pPr>
            <w:r>
              <w:t>2.5</w:t>
            </w:r>
          </w:p>
        </w:tc>
        <w:tc>
          <w:tcPr>
            <w:tcW w:w="1029" w:type="dxa"/>
          </w:tcPr>
          <w:p w:rsidR="0018722C">
            <w:pPr>
              <w:topLinePunct/>
              <w:ind w:leftChars="0" w:left="0" w:rightChars="0" w:right="0" w:firstLineChars="0" w:firstLine="0"/>
              <w:spacing w:line="240" w:lineRule="atLeast"/>
            </w:pPr>
            <w:r>
              <w:t>———</w:t>
            </w:r>
          </w:p>
        </w:tc>
        <w:tc>
          <w:tcPr>
            <w:tcW w:w="1031" w:type="dxa"/>
          </w:tcPr>
          <w:p w:rsidR="0018722C">
            <w:pPr>
              <w:topLinePunct/>
              <w:ind w:leftChars="0" w:left="0" w:rightChars="0" w:right="0" w:firstLineChars="0" w:firstLine="0"/>
              <w:spacing w:line="240" w:lineRule="atLeast"/>
            </w:pPr>
            <w:r>
              <w:t>0.1</w:t>
            </w:r>
          </w:p>
        </w:tc>
        <w:tc>
          <w:tcPr>
            <w:tcW w:w="1132" w:type="dxa"/>
          </w:tcPr>
          <w:p w:rsidR="0018722C">
            <w:pPr>
              <w:topLinePunct/>
              <w:ind w:leftChars="0" w:left="0" w:rightChars="0" w:right="0" w:firstLineChars="0" w:firstLine="0"/>
              <w:spacing w:line="240" w:lineRule="atLeast"/>
            </w:pPr>
            <w:r>
              <w:t>0.045</w:t>
            </w:r>
          </w:p>
        </w:tc>
        <w:tc>
          <w:tcPr>
            <w:tcW w:w="1031" w:type="dxa"/>
          </w:tcPr>
          <w:p w:rsidR="0018722C">
            <w:pPr>
              <w:topLinePunct/>
              <w:ind w:leftChars="0" w:left="0" w:rightChars="0" w:right="0" w:firstLineChars="0" w:firstLine="0"/>
              <w:spacing w:line="240" w:lineRule="atLeast"/>
            </w:pPr>
            <w:r>
              <w:t>0.0045</w:t>
            </w:r>
          </w:p>
        </w:tc>
      </w:tr>
      <w:tr>
        <w:trPr>
          <w:trHeight w:val="980" w:hRule="atLeast"/>
        </w:trPr>
        <w:tc>
          <w:tcPr>
            <w:tcW w:w="1238" w:type="dxa"/>
          </w:tcPr>
          <w:p w:rsidR="0018722C">
            <w:pPr>
              <w:topLinePunct/>
              <w:ind w:leftChars="0" w:left="0" w:rightChars="0" w:right="0" w:firstLineChars="0" w:firstLine="0"/>
              <w:spacing w:line="240" w:lineRule="atLeast"/>
            </w:pPr>
            <w:r>
              <w:rPr>
                <w:rFonts w:ascii="新宋体" w:eastAsia="新宋体" w:hint="eastAsia"/>
              </w:rPr>
              <w:t>分离胶</w:t>
            </w:r>
          </w:p>
          <w:p w:rsidR="0018722C">
            <w:pPr>
              <w:topLinePunct/>
              <w:ind w:leftChars="0" w:left="0" w:rightChars="0" w:right="0" w:firstLineChars="0" w:firstLine="0"/>
              <w:spacing w:line="240" w:lineRule="atLeast"/>
            </w:pPr>
            <w:r>
              <w:t>10</w:t>
            </w:r>
            <w:r>
              <w:rPr>
                <w:rFonts w:ascii="新宋体" w:eastAsia="新宋体" w:hint="eastAsia"/>
              </w:rPr>
              <w:t>％</w:t>
            </w:r>
            <w:r>
              <w:t>(</w:t>
            </w:r>
            <w:r>
              <w:t xml:space="preserve">10ml</w:t>
            </w:r>
            <w:r>
              <w:t>)</w:t>
            </w:r>
          </w:p>
        </w:tc>
        <w:tc>
          <w:tcPr>
            <w:tcW w:w="823" w:type="dxa"/>
          </w:tcPr>
          <w:p w:rsidR="0018722C">
            <w:pPr>
              <w:topLinePunct/>
              <w:ind w:leftChars="0" w:left="0" w:rightChars="0" w:right="0" w:firstLineChars="0" w:firstLine="0"/>
              <w:spacing w:line="240" w:lineRule="atLeast"/>
            </w:pPr>
            <w:r>
              <w:t>4</w:t>
            </w:r>
          </w:p>
        </w:tc>
        <w:tc>
          <w:tcPr>
            <w:tcW w:w="928" w:type="dxa"/>
          </w:tcPr>
          <w:p w:rsidR="0018722C">
            <w:pPr>
              <w:topLinePunct/>
              <w:ind w:leftChars="0" w:left="0" w:rightChars="0" w:right="0" w:firstLineChars="0" w:firstLine="0"/>
              <w:spacing w:line="240" w:lineRule="atLeast"/>
            </w:pPr>
            <w:r>
              <w:t>3.3</w:t>
            </w:r>
          </w:p>
        </w:tc>
        <w:tc>
          <w:tcPr>
            <w:tcW w:w="1031" w:type="dxa"/>
          </w:tcPr>
          <w:p w:rsidR="0018722C">
            <w:pPr>
              <w:topLinePunct/>
              <w:ind w:leftChars="0" w:left="0" w:rightChars="0" w:right="0" w:firstLineChars="0" w:firstLine="0"/>
              <w:spacing w:line="240" w:lineRule="atLeast"/>
            </w:pPr>
            <w:r>
              <w:t>2.5</w:t>
            </w:r>
          </w:p>
        </w:tc>
        <w:tc>
          <w:tcPr>
            <w:tcW w:w="1029" w:type="dxa"/>
          </w:tcPr>
          <w:p w:rsidR="0018722C">
            <w:pPr>
              <w:topLinePunct/>
              <w:ind w:leftChars="0" w:left="0" w:rightChars="0" w:right="0" w:firstLineChars="0" w:firstLine="0"/>
              <w:spacing w:line="240" w:lineRule="atLeast"/>
            </w:pPr>
            <w:r>
              <w:t>———</w:t>
            </w:r>
          </w:p>
        </w:tc>
        <w:tc>
          <w:tcPr>
            <w:tcW w:w="1031" w:type="dxa"/>
          </w:tcPr>
          <w:p w:rsidR="0018722C">
            <w:pPr>
              <w:topLinePunct/>
              <w:ind w:leftChars="0" w:left="0" w:rightChars="0" w:right="0" w:firstLineChars="0" w:firstLine="0"/>
              <w:spacing w:line="240" w:lineRule="atLeast"/>
            </w:pPr>
            <w:r>
              <w:t>0.1</w:t>
            </w:r>
          </w:p>
        </w:tc>
        <w:tc>
          <w:tcPr>
            <w:tcW w:w="1132" w:type="dxa"/>
          </w:tcPr>
          <w:p w:rsidR="0018722C">
            <w:pPr>
              <w:topLinePunct/>
              <w:ind w:leftChars="0" w:left="0" w:rightChars="0" w:right="0" w:firstLineChars="0" w:firstLine="0"/>
              <w:spacing w:line="240" w:lineRule="atLeast"/>
            </w:pPr>
            <w:r>
              <w:t>0.1</w:t>
            </w:r>
          </w:p>
        </w:tc>
        <w:tc>
          <w:tcPr>
            <w:tcW w:w="1031" w:type="dxa"/>
          </w:tcPr>
          <w:p w:rsidR="0018722C">
            <w:pPr>
              <w:topLinePunct/>
              <w:ind w:leftChars="0" w:left="0" w:rightChars="0" w:right="0" w:firstLineChars="0" w:firstLine="0"/>
              <w:spacing w:line="240" w:lineRule="atLeast"/>
            </w:pPr>
            <w:r>
              <w:t>0.004</w:t>
            </w:r>
          </w:p>
        </w:tc>
      </w:tr>
    </w:tbl>
    <w:p w:rsidR="0018722C">
      <w:pPr>
        <w:rPr/>
        <w:topLinePunct/>
        <w:pStyle w:val="affa"/>
      </w:pPr>
    </w:p>
    <w:tbl>
      <w:tblPr>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823"/>
        <w:gridCol w:w="928"/>
        <w:gridCol w:w="1031"/>
        <w:gridCol w:w="1029"/>
        <w:gridCol w:w="1031"/>
        <w:gridCol w:w="1132"/>
        <w:gridCol w:w="1031"/>
      </w:tblGrid>
      <w:tr>
        <w:trPr>
          <w:trHeight w:val="920" w:hRule="atLeast"/>
        </w:trPr>
        <w:tc>
          <w:tcPr>
            <w:tcW w:w="1238" w:type="dxa"/>
          </w:tcPr>
          <w:p w:rsidR="0018722C">
            <w:pPr>
              <w:widowControl w:val="0"/>
              <w:snapToGrid w:val="1"/>
              <w:spacing w:beforeLines="0" w:afterLines="0" w:lineRule="auto" w:line="240" w:after="0" w:before="64"/>
              <w:ind w:rightChars="0" w:right="0" w:leftChars="0" w:left="225" w:firstLineChars="0" w:firstLine="76"/>
              <w:jc w:val="left"/>
              <w:autoSpaceDE w:val="0"/>
              <w:autoSpaceDN w:val="0"/>
              <w:pBdr>
                <w:bottom w:val="none" w:sz="0" w:space="0" w:color="auto"/>
              </w:pBdr>
              <w:rPr>
                <w:kern w:val="2"/>
                <w:sz w:val="21"/>
                <w:szCs w:val="22"/>
                <w:rFonts w:cstheme="minorBidi" w:ascii="新宋体" w:hAnsi="Times New Roman" w:eastAsia="新宋体" w:cs="Times New Roman" w:hint="eastAsia"/>
              </w:rPr>
            </w:pPr>
            <w:r>
              <w:rPr>
                <w:kern w:val="2"/>
                <w:szCs w:val="22"/>
                <w:rFonts w:ascii="新宋体" w:eastAsia="新宋体" w:hint="eastAsia" w:cstheme="minorBidi" w:hAnsi="Times New Roman" w:cs="Times New Roman"/>
                <w:sz w:val="21"/>
              </w:rPr>
              <w:t>浓缩胶</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2"/>
                <w:rFonts w:cstheme="minorBidi" w:ascii="新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w:t>
            </w:r>
            <w:r>
              <w:rPr>
                <w:kern w:val="2"/>
                <w:szCs w:val="22"/>
                <w:rFonts w:ascii="新宋体" w:eastAsia="新宋体" w:hint="eastAsia" w:cstheme="minorBidi" w:hAnsi="Times New Roman" w:cs="Times New Roman"/>
                <w:sz w:val="21"/>
              </w:rPr>
              <w:t>％</w:t>
            </w:r>
            <w:r>
              <w:rPr>
                <w:kern w:val="2"/>
                <w:szCs w:val="22"/>
                <w:rFonts w:cstheme="minorBidi" w:ascii="Times New Roman" w:hAnsi="Times New Roman" w:eastAsia="Times New Roman" w:cs="Times New Roman"/>
                <w:sz w:val="21"/>
              </w:rPr>
              <w:t>(6ml)</w:t>
            </w:r>
          </w:p>
        </w:tc>
        <w:tc>
          <w:tcPr>
            <w:tcW w:w="823"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2"/>
                <w:rFonts w:cstheme="minorBidi" w:ascii="新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w:t>
            </w:r>
          </w:p>
        </w:tc>
        <w:tc>
          <w:tcPr>
            <w:tcW w:w="928"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2"/>
                <w:rFonts w:cstheme="minorBidi" w:ascii="新宋体" w:hAnsi="Times New Roman" w:eastAsia="Times New Roman" w:cs="Times New Roman"/>
              </w:rPr>
            </w:pPr>
          </w:p>
          <w:p w:rsidR="0018722C">
            <w:pPr>
              <w:widowControl w:val="0"/>
              <w:snapToGrid w:val="1"/>
              <w:spacing w:beforeLines="0" w:afterLines="0" w:lineRule="auto" w:line="240" w:after="0" w:before="1"/>
              <w:ind w:firstLineChars="0" w:firstLine="0" w:leftChars="0" w:left="147" w:rightChars="0" w:right="1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103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2"/>
                <w:rFonts w:cstheme="minorBidi" w:ascii="新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1029"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2"/>
                <w:rFonts w:cstheme="minorBidi" w:ascii="新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w:t>
            </w:r>
          </w:p>
        </w:tc>
        <w:tc>
          <w:tcPr>
            <w:tcW w:w="103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2"/>
                <w:rFonts w:cstheme="minorBidi" w:ascii="新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113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2"/>
                <w:rFonts w:cstheme="minorBidi" w:ascii="新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103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2"/>
                <w:rFonts w:cstheme="minorBidi" w:ascii="新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0.006</w:t>
            </w:r>
          </w:p>
        </w:tc>
      </w:tr>
    </w:tbl>
    <w:p w:rsidR="0018722C">
      <w:pPr>
        <w:topLinePunct/>
        <w:pStyle w:val="affa"/>
      </w:pPr>
    </w:p>
    <w:p w:rsidR="0018722C">
      <w:pPr>
        <w:pStyle w:val="5"/>
        <w:topLinePunct/>
      </w:pPr>
      <w:r>
        <w:t>（</w:t>
      </w:r>
      <w:r>
        <w:t xml:space="preserve">3</w:t>
      </w:r>
      <w:r>
        <w:t>)</w:t>
      </w:r>
      <w:r>
        <w:t xml:space="preserve"> </w:t>
      </w:r>
      <w:r>
        <w:t>蛋白质的电转移</w:t>
      </w:r>
    </w:p>
    <w:p w:rsidR="0018722C">
      <w:pPr>
        <w:pStyle w:val="cw21"/>
        <w:topLinePunct/>
      </w:pPr>
      <w:r>
        <w:t>1</w:t>
      </w:r>
      <w:r>
        <w:t>）</w:t>
      </w:r>
      <w:r>
        <w:t>转膜所需的海绵、滤纸和</w:t>
      </w:r>
      <w:r>
        <w:rPr>
          <w:rFonts w:ascii="Times New Roman" w:eastAsia="宋体"/>
        </w:rPr>
        <w:t>PVDF</w:t>
      </w:r>
      <w:r>
        <w:t>膜</w:t>
      </w:r>
      <w:r>
        <w:t>（</w:t>
      </w:r>
      <w:r>
        <w:t>预先需先用甲醇浸泡激活</w:t>
      </w:r>
      <w:r>
        <w:t>）</w:t>
      </w:r>
      <w:r>
        <w:t>等用新配制的电转缓冲液在使用之前浸泡，同时使用刮板挤出海绵及滤纸</w:t>
      </w:r>
      <w:r>
        <w:t>中的空气，</w:t>
      </w:r>
      <w:r>
        <w:rPr>
          <w:rFonts w:ascii="Times New Roman" w:eastAsia="宋体"/>
        </w:rPr>
        <w:t>PVDF</w:t>
      </w:r>
      <w:r>
        <w:t>膜在转膜之前要用甲醇浸泡</w:t>
      </w:r>
      <w:r>
        <w:rPr>
          <w:rFonts w:ascii="Times New Roman" w:eastAsia="宋体"/>
        </w:rPr>
        <w:t>1~2</w:t>
      </w:r>
      <w:r>
        <w:t>分钟以激活其功能。</w:t>
      </w:r>
    </w:p>
    <w:p w:rsidR="0018722C">
      <w:pPr>
        <w:pStyle w:val="cw21"/>
        <w:topLinePunct/>
      </w:pPr>
      <w:r>
        <w:t>2</w:t>
      </w:r>
      <w:r>
        <w:t>）</w:t>
      </w:r>
      <w:r/>
      <w:r>
        <w:t>电转时电转架黑色面向下放入电转液中，首先放一层浸湿的海绵，其上放置适量的滤纸，滤纸之间不可有气泡，将凝胶轻轻抓起，从一侧紧贴滤纸置于滤纸上，缓冲液冲洗多次，继续放置三层滤纸，小试管滚动赶出滤纸内气泡，在放置一层海绵。夹紧塑料夹。</w:t>
      </w:r>
    </w:p>
    <w:p w:rsidR="0018722C">
      <w:pPr>
        <w:pStyle w:val="cw21"/>
        <w:topLinePunct/>
      </w:pPr>
      <w:r>
        <w:t>3</w:t>
      </w:r>
      <w:r>
        <w:t>）</w:t>
      </w:r>
      <w:r/>
      <w:r>
        <w:t>将电转夹以正确的方向放入电转槽中最终使蛋白质由负极向正极运</w:t>
      </w:r>
      <w:r>
        <w:t>动，应使电转体系在低温条件下进行</w:t>
      </w:r>
      <w:r>
        <w:t>（</w:t>
      </w:r>
      <w:r>
        <w:rPr>
          <w:sz w:val="24"/>
        </w:rPr>
        <w:t>电转槽应置于冰水混合物中</w:t>
      </w:r>
      <w:r>
        <w:t>）</w:t>
      </w:r>
      <w:r>
        <w:t>。</w:t>
      </w:r>
      <w:r>
        <w:t>接上电源，电流</w:t>
      </w:r>
      <w:r>
        <w:rPr>
          <w:rFonts w:ascii="Times New Roman" w:eastAsia="Times New Roman"/>
        </w:rPr>
        <w:t>300mA</w:t>
      </w:r>
      <w:r>
        <w:t>，转膜</w:t>
      </w:r>
      <w:r>
        <w:rPr>
          <w:rFonts w:ascii="Times New Roman" w:eastAsia="Times New Roman"/>
        </w:rPr>
        <w:t>40~90</w:t>
      </w:r>
      <w:r>
        <w:t>分钟</w:t>
      </w:r>
      <w:r>
        <w:t>（</w:t>
      </w:r>
      <w:r>
        <w:rPr>
          <w:sz w:val="24"/>
        </w:rPr>
        <w:t>根据实验目的分子量大小</w:t>
      </w:r>
      <w:r>
        <w:t>）</w:t>
      </w:r>
      <w:r>
        <w:t>。</w:t>
      </w:r>
    </w:p>
    <w:p w:rsidR="0018722C">
      <w:pPr>
        <w:pStyle w:val="cw21"/>
        <w:topLinePunct/>
      </w:pPr>
      <w:r>
        <w:t>4</w:t>
      </w:r>
      <w:r>
        <w:t>）</w:t>
      </w:r>
      <w:r>
        <w:t>电转结束后，取出并拆卸电转夹，取出</w:t>
      </w:r>
      <w:r>
        <w:rPr>
          <w:rFonts w:ascii="Times New Roman" w:eastAsia="宋体"/>
        </w:rPr>
        <w:t>PVDF</w:t>
      </w:r>
      <w:r>
        <w:t>膜，做好标记</w:t>
      </w:r>
      <w:r>
        <w:t>（</w:t>
      </w:r>
      <w:r>
        <w:t>蛋白面</w:t>
      </w:r>
      <w:r>
        <w:t>）</w:t>
      </w:r>
      <w:r>
        <w:t>。</w:t>
      </w:r>
    </w:p>
    <w:p w:rsidR="0018722C">
      <w:pPr>
        <w:pStyle w:val="5"/>
        <w:topLinePunct/>
      </w:pPr>
      <w:r>
        <w:t>（</w:t>
      </w:r>
      <w:r>
        <w:t xml:space="preserve">4</w:t>
      </w:r>
      <w:r>
        <w:t>)</w:t>
      </w:r>
      <w:r>
        <w:t xml:space="preserve"> </w:t>
      </w:r>
      <w:r>
        <w:t>PVDF</w:t>
      </w:r>
      <w:r/>
      <w:r>
        <w:t>膜封闭及目得抗体孵育</w:t>
      </w:r>
    </w:p>
    <w:p w:rsidR="0018722C">
      <w:pPr>
        <w:pStyle w:val="6"/>
        <w:topLinePunct/>
      </w:pPr>
      <w:r>
        <w:t>1</w:t>
      </w:r>
      <w:r>
        <w:t>）</w:t>
      </w:r>
      <w:r>
        <w:t xml:space="preserve"> </w:t>
      </w:r>
      <w:r>
        <w:t>按蛋白质的分子量大小不同，电转不同的时间，结束电转后，取出</w:t>
      </w:r>
      <w:r>
        <w:t>PVDF</w:t>
      </w:r>
      <w:r>
        <w:t>膜，不可将其撕裂，用事先配制好的</w:t>
      </w:r>
      <w:r>
        <w:t>TBST</w:t>
      </w:r>
      <w:r/>
      <w:r>
        <w:t>洗涤</w:t>
      </w:r>
      <w:r>
        <w:t>5</w:t>
      </w:r>
      <w:r/>
      <w:r>
        <w:t>分钟以洗去电转缓冲液。</w:t>
      </w:r>
    </w:p>
    <w:p w:rsidR="0018722C">
      <w:pPr>
        <w:pStyle w:val="6"/>
        <w:topLinePunct/>
      </w:pPr>
      <w:r>
        <w:t>2</w:t>
      </w:r>
      <w:r>
        <w:t>）</w:t>
      </w:r>
      <w:r>
        <w:t xml:space="preserve"> </w:t>
      </w:r>
      <w:r>
        <w:t>封闭</w:t>
      </w:r>
      <w:r>
        <w:t>PVDF</w:t>
      </w:r>
      <w:r/>
      <w:r>
        <w:t>膜：</w:t>
      </w:r>
      <w:r>
        <w:t>TBST</w:t>
      </w:r>
      <w:r/>
      <w:r>
        <w:t>洗好后，将其封闭于事先用</w:t>
      </w:r>
      <w:r>
        <w:t>TBST</w:t>
      </w:r>
      <w:r>
        <w:t>溶好的牛奶中</w:t>
      </w:r>
    </w:p>
    <w:p w:rsidR="0018722C">
      <w:pPr>
        <w:topLinePunct/>
      </w:pPr>
      <w:r>
        <w:t>15~20°C</w:t>
      </w:r>
      <w:r>
        <w:rPr>
          <w:rFonts w:ascii="新宋体" w:hAnsi="新宋体" w:eastAsia="新宋体" w:hint="eastAsia"/>
          <w:rFonts w:ascii="新宋体" w:hAnsi="新宋体" w:eastAsia="新宋体" w:hint="eastAsia"/>
        </w:rPr>
        <w:t xml:space="preserve">, </w:t>
      </w:r>
      <w:r>
        <w:t>2~4</w:t>
      </w:r>
      <w:r>
        <w:rPr>
          <w:rFonts w:ascii="新宋体" w:hAnsi="新宋体" w:eastAsia="新宋体" w:hint="eastAsia"/>
        </w:rPr>
        <w:t>小时。</w:t>
      </w:r>
    </w:p>
    <w:p w:rsidR="0018722C">
      <w:pPr>
        <w:pStyle w:val="6"/>
        <w:topLinePunct/>
      </w:pPr>
      <w:r>
        <w:t>3</w:t>
      </w:r>
      <w:r>
        <w:t>）</w:t>
      </w:r>
      <w:r>
        <w:t xml:space="preserve"> </w:t>
      </w:r>
      <w:r>
        <w:t>第一次抗体孵育：将膜放于一抗溶液</w:t>
      </w:r>
      <w:r>
        <w:t>（</w:t>
      </w:r>
      <w:r>
        <w:t>用封闭液按比例稀释</w:t>
      </w:r>
      <w:r>
        <w:t>）</w:t>
      </w:r>
      <w:r>
        <w:t>中，</w:t>
      </w:r>
      <w:r>
        <w:t>4°C</w:t>
      </w:r>
    </w:p>
    <w:p w:rsidR="0018722C">
      <w:pPr>
        <w:topLinePunct/>
      </w:pPr>
      <w:r>
        <w:rPr>
          <w:rFonts w:ascii="新宋体" w:eastAsia="新宋体" w:hint="eastAsia"/>
        </w:rPr>
        <w:t>孵育过夜</w:t>
      </w:r>
      <w:r>
        <w:rPr>
          <w:rFonts w:ascii="新宋体" w:eastAsia="新宋体" w:hint="eastAsia"/>
        </w:rPr>
        <w:t>（</w:t>
      </w:r>
      <w:r>
        <w:rPr>
          <w:rFonts w:ascii="新宋体" w:eastAsia="新宋体" w:hint="eastAsia"/>
        </w:rPr>
        <w:t>或室温孵育</w:t>
      </w:r>
      <w:r>
        <w:t>2</w:t>
      </w:r>
      <w:r>
        <w:rPr>
          <w:rFonts w:ascii="新宋体" w:eastAsia="新宋体" w:hint="eastAsia"/>
        </w:rPr>
        <w:t>小时</w:t>
      </w:r>
      <w:r>
        <w:rPr>
          <w:rFonts w:ascii="新宋体" w:eastAsia="新宋体" w:hint="eastAsia"/>
        </w:rPr>
        <w:t>）</w:t>
      </w:r>
      <w:r>
        <w:rPr>
          <w:rFonts w:ascii="新宋体" w:eastAsia="新宋体" w:hint="eastAsia"/>
        </w:rPr>
        <w:t>。</w:t>
      </w:r>
    </w:p>
    <w:p w:rsidR="0018722C">
      <w:pPr>
        <w:pStyle w:val="6"/>
        <w:topLinePunct/>
      </w:pPr>
      <w:r>
        <w:t>4</w:t>
      </w:r>
      <w:r>
        <w:t>）</w:t>
      </w:r>
      <w:r>
        <w:t xml:space="preserve"> </w:t>
      </w:r>
      <w:r>
        <w:t>TBST</w:t>
      </w:r>
      <w:r/>
      <w:r>
        <w:t>洗膜：</w:t>
      </w:r>
      <w:r>
        <w:t>4</w:t>
      </w:r>
      <w:r/>
      <w:r>
        <w:t>次，每次</w:t>
      </w:r>
      <w:r>
        <w:t>10</w:t>
      </w:r>
      <w:r/>
      <w:r>
        <w:t>分钟。</w:t>
      </w:r>
    </w:p>
    <w:p w:rsidR="0018722C">
      <w:pPr>
        <w:pStyle w:val="cw21"/>
        <w:topLinePunct/>
      </w:pPr>
      <w:r>
        <w:t>5</w:t>
      </w:r>
      <w:r>
        <w:t>）</w:t>
      </w:r>
      <w:r>
        <w:t>杂二抗：将膜置于牛奶配置的与一抗同源的过氧化物酶溶液中，</w:t>
      </w:r>
      <w:r>
        <w:rPr>
          <w:rFonts w:ascii="Times New Roman" w:hAnsi="Times New Roman" w:eastAsia="宋体"/>
        </w:rPr>
        <w:t>TBST</w:t>
      </w:r>
      <w:r>
        <w:t>按所需浓度配制，</w:t>
      </w:r>
      <w:r>
        <w:rPr>
          <w:rFonts w:ascii="Times New Roman" w:hAnsi="Times New Roman" w:eastAsia="宋体"/>
        </w:rPr>
        <w:t>4°C</w:t>
      </w:r>
      <w:r w:rsidR="001852F3">
        <w:rPr>
          <w:rFonts w:ascii="Times New Roman" w:hAnsi="Times New Roman" w:eastAsia="宋体"/>
        </w:rPr>
        <w:t xml:space="preserve"> </w:t>
      </w:r>
      <w:r>
        <w:t>摇床颠倒</w:t>
      </w:r>
      <w:r>
        <w:rPr>
          <w:rFonts w:ascii="Times New Roman" w:hAnsi="Times New Roman" w:eastAsia="宋体"/>
        </w:rPr>
        <w:t>2</w:t>
      </w:r>
      <w:r>
        <w:t>小时左右。</w:t>
      </w:r>
    </w:p>
    <w:p w:rsidR="0018722C">
      <w:pPr>
        <w:pStyle w:val="cw21"/>
        <w:topLinePunct/>
      </w:pPr>
      <w:r>
        <w:rPr>
          <w:rFonts w:ascii="Times New Roman" w:eastAsia="宋体"/>
        </w:rPr>
        <w:t>6</w:t>
      </w:r>
      <w:r>
        <w:rPr>
          <w:rFonts w:ascii="Times New Roman" w:eastAsia="宋体"/>
          <w:rFonts w:ascii="Times New Roman" w:eastAsia="宋体"/>
          <w:sz w:val="24"/>
        </w:rPr>
        <w:t>）</w:t>
      </w:r>
      <w:r>
        <w:rPr>
          <w:rFonts w:ascii="Times New Roman" w:eastAsia="宋体"/>
        </w:rPr>
        <w:t>TBST</w:t>
      </w:r>
      <w:r>
        <w:t>洗膜：将孵育好二抗的</w:t>
      </w:r>
      <w:r>
        <w:rPr>
          <w:rFonts w:ascii="Times New Roman" w:eastAsia="宋体"/>
        </w:rPr>
        <w:t>PVDF</w:t>
      </w:r>
      <w:r>
        <w:t>膜置于</w:t>
      </w:r>
      <w:r>
        <w:rPr>
          <w:rFonts w:ascii="Times New Roman" w:eastAsia="宋体"/>
        </w:rPr>
        <w:t>TBST</w:t>
      </w:r>
      <w:r>
        <w:t>中洗</w:t>
      </w:r>
      <w:r>
        <w:rPr>
          <w:rFonts w:ascii="Times New Roman" w:eastAsia="宋体"/>
        </w:rPr>
        <w:t>3</w:t>
      </w:r>
      <w:r>
        <w:t>次，每次</w:t>
      </w:r>
      <w:r>
        <w:rPr>
          <w:rFonts w:ascii="Times New Roman" w:eastAsia="宋体"/>
        </w:rPr>
        <w:t>10</w:t>
      </w:r>
    </w:p>
    <w:p w:rsidR="0018722C">
      <w:pPr>
        <w:topLinePunct/>
      </w:pPr>
      <w:r>
        <w:rPr>
          <w:rFonts w:ascii="新宋体" w:eastAsia="新宋体" w:hint="eastAsia"/>
        </w:rPr>
        <w:t>分钟。</w:t>
      </w:r>
    </w:p>
    <w:p w:rsidR="0018722C">
      <w:pPr>
        <w:pStyle w:val="cw21"/>
        <w:topLinePunct/>
      </w:pPr>
      <w:r>
        <w:t>7</w:t>
      </w:r>
      <w:r>
        <w:t>）</w:t>
      </w:r>
      <w:r>
        <w:t>显影：将膜置于塑料膜上，晾干，在有蛋白的一面均匀滴加</w:t>
      </w:r>
      <w:r>
        <w:rPr>
          <w:rFonts w:ascii="Times New Roman" w:eastAsia="宋体"/>
        </w:rPr>
        <w:t>ECL</w:t>
      </w:r>
      <w:r>
        <w:t>反应</w:t>
      </w:r>
      <w:r>
        <w:t>液，根据荧光强弱决定压片时间。</w:t>
      </w:r>
    </w:p>
    <w:p w:rsidR="0018722C">
      <w:pPr>
        <w:pStyle w:val="cw21"/>
        <w:topLinePunct/>
      </w:pPr>
      <w:r>
        <w:t>8</w:t>
      </w:r>
      <w:r>
        <w:t>）</w:t>
      </w:r>
      <w:r/>
      <w:r>
        <w:t>依次放入显影液及定影液中，目得条带显影。</w:t>
      </w:r>
    </w:p>
    <w:p w:rsidR="0018722C">
      <w:pPr>
        <w:pStyle w:val="5"/>
        <w:topLinePunct/>
      </w:pPr>
      <w:r>
        <w:t>（</w:t>
      </w:r>
      <w:r>
        <w:t xml:space="preserve">5</w:t>
      </w:r>
      <w:r>
        <w:t>)</w:t>
      </w:r>
      <w:r>
        <w:t xml:space="preserve"> </w:t>
      </w:r>
      <w:r>
        <w:t>二次目得抗体的杂交</w:t>
      </w:r>
    </w:p>
    <w:p w:rsidR="0018722C">
      <w:pPr>
        <w:topLinePunct/>
      </w:pPr>
      <w:r>
        <w:rPr>
          <w:rFonts w:ascii="新宋体" w:eastAsia="新宋体" w:hint="eastAsia"/>
        </w:rPr>
        <w:t>每一张</w:t>
      </w:r>
      <w:r>
        <w:t>PVDF</w:t>
      </w:r>
      <w:r>
        <w:rPr>
          <w:rFonts w:ascii="新宋体" w:eastAsia="新宋体" w:hint="eastAsia"/>
        </w:rPr>
        <w:t>膜可以反复杂交多种抗体</w:t>
      </w:r>
      <w:r>
        <w:rPr>
          <w:rFonts w:ascii="新宋体" w:eastAsia="新宋体" w:hint="eastAsia"/>
        </w:rPr>
        <w:t>（</w:t>
      </w:r>
      <w:r>
        <w:rPr>
          <w:rFonts w:ascii="新宋体" w:eastAsia="新宋体" w:hint="eastAsia"/>
        </w:rPr>
        <w:t>即再标记与反复标记</w:t>
      </w:r>
      <w:r>
        <w:rPr>
          <w:rFonts w:ascii="新宋体" w:eastAsia="新宋体" w:hint="eastAsia"/>
        </w:rPr>
        <w:t>）</w:t>
      </w:r>
      <w:r>
        <w:rPr>
          <w:rFonts w:ascii="新宋体" w:eastAsia="新宋体" w:hint="eastAsia"/>
        </w:rPr>
        <w:t>，但是，</w:t>
      </w:r>
      <w:r>
        <w:rPr>
          <w:rFonts w:ascii="新宋体" w:eastAsia="新宋体" w:hint="eastAsia"/>
        </w:rPr>
        <w:t>若两个目的蛋白分子量相差小于</w:t>
      </w:r>
      <w:r>
        <w:t>5kD</w:t>
      </w:r>
      <w:r>
        <w:rPr>
          <w:rFonts w:ascii="新宋体" w:eastAsia="新宋体" w:hint="eastAsia"/>
        </w:rPr>
        <w:t>，膜在首个蛋白显影后需经过抗体洗</w:t>
      </w:r>
      <w:r>
        <w:rPr>
          <w:rFonts w:ascii="新宋体" w:eastAsia="新宋体" w:hint="eastAsia"/>
        </w:rPr>
        <w:t>脱液的处理后，再标记另一个；若两个目的蛋白的分子量相差在</w:t>
      </w:r>
      <w:r>
        <w:t>5kD</w:t>
      </w:r>
      <w:r>
        <w:rPr>
          <w:rFonts w:ascii="新宋体" w:eastAsia="新宋体" w:hint="eastAsia"/>
        </w:rPr>
        <w:t>以上，</w:t>
      </w:r>
      <w:r w:rsidR="001852F3">
        <w:rPr>
          <w:rFonts w:ascii="新宋体" w:eastAsia="新宋体" w:hint="eastAsia"/>
        </w:rPr>
        <w:t xml:space="preserve">最好使两个蛋白杂交的二抗来自不同种属。</w:t>
      </w:r>
    </w:p>
    <w:p w:rsidR="0018722C">
      <w:pPr>
        <w:pStyle w:val="cw21"/>
        <w:topLinePunct/>
      </w:pPr>
      <w:r>
        <w:t>1</w:t>
      </w:r>
      <w:r>
        <w:t>）</w:t>
      </w:r>
      <w:r/>
      <w:r>
        <w:t>洗掉前一抗体再次杂交</w:t>
      </w:r>
    </w:p>
    <w:p w:rsidR="0018722C">
      <w:pPr>
        <w:topLinePunct/>
      </w:pPr>
      <w:r>
        <w:rPr>
          <w:rFonts w:ascii="新宋体" w:hAnsi="新宋体" w:eastAsia="新宋体" w:hint="eastAsia"/>
        </w:rPr>
        <w:t>用抗体洗脱液</w:t>
      </w:r>
      <w:r>
        <w:rPr>
          <w:spacing w:val="0"/>
        </w:rPr>
        <w:t>（</w:t>
      </w:r>
      <w:r>
        <w:rPr>
          <w:rFonts w:ascii="新宋体" w:hAnsi="新宋体" w:eastAsia="新宋体" w:hint="eastAsia"/>
        </w:rPr>
        <w:t>配制成分：</w:t>
      </w:r>
      <w:r>
        <w:rPr>
          <w:rFonts w:ascii="新宋体" w:hAnsi="新宋体" w:eastAsia="新宋体" w:hint="eastAsia"/>
        </w:rPr>
        <w:t>β</w:t>
      </w:r>
      <w:r>
        <w:t>-</w:t>
      </w:r>
      <w:r>
        <w:rPr>
          <w:rFonts w:ascii="新宋体" w:hAnsi="新宋体" w:eastAsia="新宋体" w:hint="eastAsia"/>
        </w:rPr>
        <w:t>巯基乙醇</w:t>
      </w:r>
      <w:r>
        <w:t>800μl</w:t>
      </w:r>
      <w:r>
        <w:rPr>
          <w:rFonts w:ascii="新宋体" w:hAnsi="新宋体" w:eastAsia="新宋体" w:hint="eastAsia"/>
        </w:rPr>
        <w:t>，</w:t>
      </w:r>
      <w:r>
        <w:t>SDS</w:t>
      </w:r>
      <w:r>
        <w:t> 2</w:t>
      </w:r>
      <w:r>
        <w:t>g</w:t>
      </w:r>
      <w:r>
        <w:rPr>
          <w:rFonts w:ascii="新宋体" w:hAnsi="新宋体" w:eastAsia="新宋体" w:hint="eastAsia"/>
          <w:rFonts w:ascii="新宋体" w:hAnsi="新宋体" w:eastAsia="新宋体" w:hint="eastAsia"/>
          <w:spacing w:val="-56"/>
        </w:rPr>
        <w:t xml:space="preserve">, </w:t>
      </w:r>
      <w:r>
        <w:t>T</w:t>
      </w:r>
      <w:r>
        <w:t>ris</w:t>
      </w:r>
      <w:r>
        <w:t> 0.75</w:t>
      </w:r>
      <w:r>
        <w:t>6</w:t>
      </w:r>
      <w:r>
        <w:t>g</w:t>
      </w:r>
      <w:r>
        <w:rPr>
          <w:rFonts w:ascii="新宋体" w:hAnsi="新宋体" w:eastAsia="新宋体" w:hint="eastAsia"/>
        </w:rPr>
        <w:t>，</w:t>
      </w:r>
    </w:p>
    <w:p w:rsidR="0018722C">
      <w:pPr>
        <w:topLinePunct/>
      </w:pPr>
      <w:r>
        <w:t>HCl</w:t>
      </w:r>
      <w:r>
        <w:rPr>
          <w:rFonts w:ascii="新宋体" w:eastAsia="新宋体" w:hint="eastAsia"/>
        </w:rPr>
        <w:t>调</w:t>
      </w:r>
      <w:r>
        <w:t>pH</w:t>
      </w:r>
      <w:r>
        <w:rPr>
          <w:rFonts w:ascii="新宋体" w:eastAsia="新宋体" w:hint="eastAsia"/>
        </w:rPr>
        <w:t>至</w:t>
      </w:r>
      <w:r>
        <w:t>6.7</w:t>
      </w:r>
      <w:r>
        <w:t>）</w:t>
      </w:r>
      <w:r/>
      <w:r>
        <w:rPr>
          <w:rFonts w:ascii="新宋体" w:eastAsia="新宋体" w:hint="eastAsia"/>
        </w:rPr>
        <w:t>对显影后的</w:t>
      </w:r>
      <w:r>
        <w:t>PVDF</w:t>
      </w:r>
      <w:r>
        <w:rPr>
          <w:rFonts w:ascii="新宋体" w:eastAsia="新宋体" w:hint="eastAsia"/>
        </w:rPr>
        <w:t>膜进行洗脱：将洗脱抗体的</w:t>
      </w:r>
      <w:r>
        <w:t>PVDF</w:t>
      </w:r>
      <w:r>
        <w:rPr>
          <w:rFonts w:ascii="新宋体" w:eastAsia="新宋体" w:hint="eastAsia"/>
        </w:rPr>
        <w:t>膜置于</w:t>
      </w:r>
      <w:r>
        <w:t>TBST</w:t>
      </w:r>
      <w:r>
        <w:rPr>
          <w:rFonts w:ascii="新宋体" w:eastAsia="新宋体" w:hint="eastAsia"/>
        </w:rPr>
        <w:t>中洗</w:t>
      </w:r>
      <w:r>
        <w:t>3</w:t>
      </w:r>
      <w:r>
        <w:rPr>
          <w:rFonts w:ascii="新宋体" w:eastAsia="新宋体" w:hint="eastAsia"/>
        </w:rPr>
        <w:t>次，每次</w:t>
      </w:r>
      <w:r>
        <w:t>10</w:t>
      </w:r>
      <w:r>
        <w:rPr>
          <w:rFonts w:ascii="新宋体" w:eastAsia="新宋体" w:hint="eastAsia"/>
        </w:rPr>
        <w:t>分钟，之后用配制好的</w:t>
      </w:r>
      <w:r>
        <w:t>5%</w:t>
      </w:r>
      <w:r>
        <w:rPr>
          <w:rFonts w:ascii="新宋体" w:eastAsia="新宋体" w:hint="eastAsia"/>
        </w:rPr>
        <w:t>的牛奶封</w:t>
      </w:r>
      <w:r>
        <w:rPr>
          <w:rFonts w:ascii="新宋体" w:eastAsia="新宋体" w:hint="eastAsia"/>
        </w:rPr>
        <w:t>闭</w:t>
      </w:r>
      <w:r>
        <w:t>2</w:t>
      </w:r>
      <w:r>
        <w:rPr>
          <w:rFonts w:ascii="新宋体" w:eastAsia="新宋体" w:hint="eastAsia"/>
        </w:rPr>
        <w:t>小时以上。其余操作同前。</w:t>
      </w:r>
    </w:p>
    <w:p w:rsidR="0018722C">
      <w:pPr>
        <w:pStyle w:val="cw21"/>
        <w:topLinePunct/>
      </w:pPr>
      <w:r>
        <w:t>2</w:t>
      </w:r>
      <w:r>
        <w:t>）</w:t>
      </w:r>
      <w:r/>
      <w:r>
        <w:t>直接杂交另一个抗体</w:t>
      </w:r>
    </w:p>
    <w:p w:rsidR="0018722C">
      <w:pPr>
        <w:topLinePunct/>
      </w:pPr>
      <w:r>
        <w:rPr>
          <w:rFonts w:ascii="新宋体" w:eastAsia="新宋体" w:hint="eastAsia"/>
        </w:rPr>
        <w:t>用</w:t>
      </w:r>
      <w:r>
        <w:t>TBST</w:t>
      </w:r>
      <w:r>
        <w:rPr>
          <w:rFonts w:ascii="新宋体" w:eastAsia="新宋体" w:hint="eastAsia"/>
        </w:rPr>
        <w:t>对前次显影后的膜进行冲洗：每次</w:t>
      </w:r>
      <w:r>
        <w:t>10</w:t>
      </w:r>
      <w:r>
        <w:rPr>
          <w:rFonts w:ascii="新宋体" w:eastAsia="新宋体" w:hint="eastAsia"/>
        </w:rPr>
        <w:t>分钟，</w:t>
      </w:r>
      <w:r>
        <w:t>3</w:t>
      </w:r>
      <w:r>
        <w:rPr>
          <w:rFonts w:ascii="新宋体" w:eastAsia="新宋体" w:hint="eastAsia"/>
        </w:rPr>
        <w:t>次，室温</w:t>
      </w:r>
      <w:r>
        <w:rPr>
          <w:rFonts w:ascii="新宋体" w:eastAsia="新宋体" w:hint="eastAsia"/>
        </w:rPr>
        <w:t>封闭</w:t>
      </w:r>
      <w:r>
        <w:t>1~2</w:t>
      </w:r>
      <w:r>
        <w:rPr>
          <w:rFonts w:ascii="新宋体" w:eastAsia="新宋体" w:hint="eastAsia"/>
        </w:rPr>
        <w:t>小时。杂交另一蛋白的一抗，后同前免疫印迹。</w:t>
      </w:r>
    </w:p>
    <w:p w:rsidR="0018722C">
      <w:pPr>
        <w:pStyle w:val="4"/>
        <w:topLinePunct/>
        <w:ind w:left="200" w:hangingChars="200" w:hanging="200"/>
      </w:pPr>
      <w:bookmarkStart w:name="_bookmark26" w:id="56"/>
      <w:bookmarkEnd w:id="56"/>
      <w:r>
        <w:rPr>
          <w:b/>
        </w:rPr>
        <w:t>1.2.8</w:t>
      </w:r>
      <w:bookmarkStart w:name="_bookmark26" w:id="57"/>
      <w:bookmarkEnd w:id="57"/>
      <w:r>
        <w:rPr>
          <w:b/>
        </w:rPr>
        <w:t>.</w:t>
      </w:r>
      <w:r>
        <w:t>双荧光素酶报告基因实验</w:t>
      </w:r>
    </w:p>
    <w:p w:rsidR="0018722C">
      <w:pPr>
        <w:pStyle w:val="cw21"/>
        <w:topLinePunct/>
      </w:pPr>
      <w:r>
        <w:t>(</w:t>
      </w:r>
      <w:r>
        <w:t xml:space="preserve">1</w:t>
      </w:r>
      <w:r>
        <w:t>)</w:t>
      </w:r>
      <w:r>
        <w:t>使用前将</w:t>
      </w:r>
      <w:r>
        <w:rPr>
          <w:rFonts w:ascii="Times New Roman" w:hAnsi="Times New Roman" w:eastAsia="宋体"/>
        </w:rPr>
        <w:t>5×PLB</w:t>
      </w:r>
      <w:r>
        <w:t>稀释到</w:t>
      </w:r>
      <w:r>
        <w:rPr>
          <w:rFonts w:ascii="Times New Roman" w:hAnsi="Times New Roman" w:eastAsia="宋体"/>
        </w:rPr>
        <w:t>1×PLB</w:t>
      </w:r>
      <w:r>
        <w:t>使用。用完后冻存于</w:t>
      </w:r>
      <w:r>
        <w:rPr>
          <w:rFonts w:ascii="Times New Roman" w:hAnsi="Times New Roman" w:eastAsia="宋体"/>
        </w:rPr>
        <w:t>-20</w:t>
      </w:r>
      <w:r>
        <w:t>℃冰箱中，</w:t>
      </w:r>
      <w:r>
        <w:rPr>
          <w:rFonts w:ascii="Times New Roman" w:hAnsi="Times New Roman" w:eastAsia="宋体"/>
        </w:rPr>
        <w:t>24</w:t>
      </w:r>
      <w:r>
        <w:t>孔板每孔加入</w:t>
      </w:r>
      <w:r>
        <w:rPr>
          <w:rFonts w:ascii="Times New Roman" w:hAnsi="Times New Roman" w:eastAsia="宋体"/>
        </w:rPr>
        <w:t>100μl</w:t>
      </w:r>
      <w:r>
        <w:rPr>
          <w:rFonts w:ascii="Times New Roman" w:hAnsi="Times New Roman" w:eastAsia="宋体"/>
        </w:rPr>
        <w:t> </w:t>
      </w:r>
      <w:r>
        <w:rPr>
          <w:rFonts w:ascii="Times New Roman" w:hAnsi="Times New Roman" w:eastAsia="宋体"/>
        </w:rPr>
        <w:t>1×PLB</w:t>
      </w:r>
      <w:r>
        <w:rPr>
          <w:rFonts w:ascii="Times New Roman" w:hAnsi="Times New Roman" w:eastAsia="宋体"/>
        </w:rPr>
        <w:t> </w:t>
      </w:r>
      <w:r>
        <w:t>。</w:t>
      </w:r>
    </w:p>
    <w:p w:rsidR="0018722C">
      <w:pPr>
        <w:pStyle w:val="cw21"/>
        <w:topLinePunct/>
      </w:pPr>
      <w:r>
        <w:t>(</w:t>
      </w:r>
      <w:r>
        <w:t xml:space="preserve">2</w:t>
      </w:r>
      <w:r>
        <w:t>)</w:t>
      </w:r>
      <w:r>
        <w:t>将冻干的荧光素酶底物溶于</w:t>
      </w:r>
      <w:r>
        <w:rPr>
          <w:rFonts w:ascii="Times New Roman" w:hAnsi="Times New Roman" w:eastAsia="宋体"/>
        </w:rPr>
        <w:t>10ml</w:t>
      </w:r>
      <w:r>
        <w:t>的</w:t>
      </w:r>
      <w:r>
        <w:rPr>
          <w:rFonts w:ascii="Times New Roman" w:hAnsi="Times New Roman" w:eastAsia="宋体"/>
        </w:rPr>
        <w:t>buffer</w:t>
      </w:r>
      <w:r>
        <w:rPr>
          <w:rFonts w:ascii="Times New Roman" w:hAnsi="Times New Roman" w:eastAsia="宋体"/>
        </w:rPr>
        <w:t> </w:t>
      </w:r>
      <w:r>
        <w:rPr>
          <w:rFonts w:ascii="Times New Roman" w:hAnsi="Times New Roman" w:eastAsia="宋体"/>
        </w:rPr>
        <w:t>II</w:t>
      </w:r>
      <w:r>
        <w:t>缓冲液中，制成可直接使</w:t>
      </w:r>
      <w:r>
        <w:t>用的</w:t>
      </w:r>
      <w:r>
        <w:rPr>
          <w:rFonts w:ascii="Times New Roman" w:hAnsi="Times New Roman" w:eastAsia="宋体"/>
        </w:rPr>
        <w:t>LAR</w:t>
      </w:r>
      <w:r>
        <w:rPr>
          <w:rFonts w:ascii="Times New Roman" w:hAnsi="Times New Roman" w:eastAsia="宋体"/>
        </w:rPr>
        <w:t> </w:t>
      </w:r>
      <w:r>
        <w:rPr>
          <w:rFonts w:ascii="Times New Roman" w:hAnsi="Times New Roman" w:eastAsia="宋体"/>
        </w:rPr>
        <w:t>II</w:t>
      </w:r>
      <w:r>
        <w:t>，并使用锡箔纸包裹周围避光</w:t>
      </w:r>
      <w:r>
        <w:rPr>
          <w:rFonts w:ascii="Times New Roman" w:hAnsi="Times New Roman" w:eastAsia="宋体"/>
        </w:rPr>
        <w:t>-80</w:t>
      </w:r>
      <w:r>
        <w:t>℃保存。</w:t>
      </w:r>
    </w:p>
    <w:p w:rsidR="0018722C">
      <w:pPr>
        <w:pStyle w:val="cw21"/>
        <w:topLinePunct/>
      </w:pPr>
      <w:r>
        <w:rPr>
          <w:rFonts w:ascii="Times New Roman" w:hAnsi="Times New Roman" w:eastAsia="宋体"/>
        </w:rPr>
        <w:t>(</w:t>
      </w:r>
      <w:r>
        <w:rPr>
          <w:rFonts w:ascii="Times New Roman" w:hAnsi="Times New Roman" w:eastAsia="宋体"/>
        </w:rPr>
        <w:t xml:space="preserve">3</w:t>
      </w:r>
      <w:r>
        <w:rPr>
          <w:rFonts w:ascii="Times New Roman" w:hAnsi="Times New Roman" w:eastAsia="宋体"/>
        </w:rPr>
        <w:t>)</w:t>
      </w:r>
      <w:r>
        <w:t>按照说明将</w:t>
      </w:r>
      <w:r>
        <w:rPr>
          <w:rFonts w:ascii="Times New Roman" w:hAnsi="Times New Roman" w:eastAsia="宋体"/>
        </w:rPr>
        <w:t xml:space="preserve">50×stop&amp;</w:t>
      </w:r>
      <w:r w:rsidR="001852F3">
        <w:rPr>
          <w:rFonts w:ascii="Times New Roman" w:hAnsi="Times New Roman" w:eastAsia="宋体"/>
        </w:rPr>
        <w:t xml:space="preserve"> </w:t>
      </w:r>
      <w:r w:rsidR="001852F3">
        <w:rPr>
          <w:rFonts w:ascii="Times New Roman" w:hAnsi="Times New Roman" w:eastAsia="宋体"/>
        </w:rPr>
        <w:t xml:space="preserve">Glo</w:t>
      </w:r>
      <w:r>
        <w:t>底物用</w:t>
      </w:r>
      <w:r>
        <w:rPr>
          <w:rFonts w:ascii="Times New Roman" w:hAnsi="Times New Roman" w:eastAsia="宋体"/>
        </w:rPr>
        <w:t xml:space="preserve">Stop&amp;</w:t>
      </w:r>
      <w:r w:rsidR="001852F3">
        <w:rPr>
          <w:rFonts w:ascii="Times New Roman" w:hAnsi="Times New Roman" w:eastAsia="宋体"/>
        </w:rPr>
        <w:t xml:space="preserve"> </w:t>
      </w:r>
      <w:r w:rsidR="001852F3">
        <w:rPr>
          <w:rFonts w:ascii="Times New Roman" w:hAnsi="Times New Roman" w:eastAsia="宋体"/>
        </w:rPr>
        <w:t xml:space="preserve">Glo</w:t>
      </w:r>
      <w:r w:rsidR="001852F3">
        <w:rPr>
          <w:rFonts w:ascii="Times New Roman" w:hAnsi="Times New Roman" w:eastAsia="宋体"/>
        </w:rPr>
        <w:t xml:space="preserve"> </w:t>
      </w:r>
      <w:r>
        <w:t>缓冲液稀释至</w:t>
      </w:r>
      <w:r>
        <w:rPr>
          <w:rFonts w:ascii="Times New Roman" w:hAnsi="Times New Roman" w:eastAsia="宋体"/>
        </w:rPr>
        <w:t>1×Stop&amp;Glo</w:t>
      </w:r>
    </w:p>
    <w:p w:rsidR="0018722C">
      <w:pPr>
        <w:topLinePunct/>
      </w:pPr>
      <w:r>
        <w:rPr>
          <w:rFonts w:ascii="新宋体" w:eastAsia="新宋体" w:hint="eastAsia"/>
        </w:rPr>
        <w:t>检测液使用。</w:t>
      </w:r>
    </w:p>
    <w:p w:rsidR="0018722C">
      <w:pPr>
        <w:pStyle w:val="cw21"/>
        <w:topLinePunct/>
      </w:pPr>
      <w:r>
        <w:t>(</w:t>
      </w:r>
      <w:r>
        <w:t xml:space="preserve">4</w:t>
      </w:r>
      <w:r>
        <w:t>)</w:t>
      </w:r>
      <w:r>
        <w:t>细胞转染后</w:t>
      </w:r>
      <w:r>
        <w:rPr>
          <w:rFonts w:ascii="Times New Roman" w:eastAsia="宋体"/>
        </w:rPr>
        <w:t>24~48</w:t>
      </w:r>
      <w:r>
        <w:t>小时之间选择合适时机，吸去培养基，并用</w:t>
      </w:r>
      <w:r>
        <w:rPr>
          <w:rFonts w:ascii="Times New Roman" w:eastAsia="宋体"/>
        </w:rPr>
        <w:t>PBS</w:t>
      </w:r>
      <w:r>
        <w:t>漂</w:t>
      </w:r>
      <w:r>
        <w:t>洗</w:t>
      </w:r>
      <w:r>
        <w:rPr>
          <w:rFonts w:ascii="Times New Roman" w:eastAsia="宋体"/>
        </w:rPr>
        <w:t>1</w:t>
      </w:r>
      <w:r>
        <w:t>遍，吸干净</w:t>
      </w:r>
      <w:r>
        <w:rPr>
          <w:rFonts w:ascii="Times New Roman" w:eastAsia="宋体"/>
        </w:rPr>
        <w:t>PBS</w:t>
      </w:r>
      <w:r>
        <w:t>，操作过程要轻柔。</w:t>
      </w:r>
    </w:p>
    <w:p w:rsidR="0018722C">
      <w:pPr>
        <w:pStyle w:val="cw21"/>
        <w:topLinePunct/>
      </w:pPr>
      <w:r>
        <w:t>(</w:t>
      </w:r>
      <w:r>
        <w:t xml:space="preserve">5</w:t>
      </w:r>
      <w:r>
        <w:t>)</w:t>
      </w:r>
      <w:r>
        <w:t xml:space="preserve"> </w:t>
      </w:r>
      <w:r>
        <w:rPr>
          <w:rFonts w:ascii="Times New Roman" w:hAnsi="Times New Roman" w:eastAsia="宋体"/>
        </w:rPr>
        <w:t>24</w:t>
      </w:r>
      <w:r>
        <w:t>孔板每孔加入</w:t>
      </w:r>
      <w:r>
        <w:rPr>
          <w:rFonts w:ascii="Times New Roman" w:hAnsi="Times New Roman" w:eastAsia="宋体"/>
        </w:rPr>
        <w:t>100μl</w:t>
      </w:r>
      <w:r>
        <w:t>的</w:t>
      </w:r>
      <w:r>
        <w:rPr>
          <w:rFonts w:ascii="Times New Roman" w:hAnsi="Times New Roman" w:eastAsia="宋体"/>
        </w:rPr>
        <w:t>1×PLB</w:t>
      </w:r>
      <w:r>
        <w:t>，在室温下摇床轻摇</w:t>
      </w:r>
      <w:r>
        <w:rPr>
          <w:rFonts w:ascii="Times New Roman" w:hAnsi="Times New Roman" w:eastAsia="宋体"/>
        </w:rPr>
        <w:t>10</w:t>
      </w:r>
      <w:r>
        <w:t>分钟，然后置</w:t>
      </w:r>
      <w:r>
        <w:t>于冰上继续轻摇</w:t>
      </w:r>
      <w:r>
        <w:rPr>
          <w:rFonts w:ascii="Times New Roman" w:hAnsi="Times New Roman" w:eastAsia="宋体"/>
        </w:rPr>
        <w:t>20</w:t>
      </w:r>
      <w:r>
        <w:t>分钟，最终形成细胞裂解液。</w:t>
      </w:r>
    </w:p>
    <w:p w:rsidR="0018722C">
      <w:pPr>
        <w:pStyle w:val="5"/>
        <w:topLinePunct/>
      </w:pPr>
      <w:r>
        <w:t>（</w:t>
      </w:r>
      <w:r>
        <w:t xml:space="preserve">6</w:t>
      </w:r>
      <w:r>
        <w:t>)</w:t>
      </w:r>
      <w:r>
        <w:t xml:space="preserve"> </w:t>
      </w:r>
      <w:r>
        <w:t>使用</w:t>
      </w:r>
      <w:r>
        <w:t>96</w:t>
      </w:r>
      <w:r/>
      <w:r w:rsidR="001852F3">
        <w:t xml:space="preserve"> </w:t>
      </w:r>
      <w:r>
        <w:t>孔板测定</w:t>
      </w:r>
      <w:r>
        <w:t>firefly</w:t>
      </w:r>
      <w:r/>
      <w:r w:rsidR="001852F3">
        <w:t xml:space="preserve"> </w:t>
      </w:r>
      <w:r>
        <w:t>荧光值</w:t>
      </w:r>
      <w:r>
        <w:t>/</w:t>
      </w:r>
      <w:r>
        <w:t>renilla</w:t>
      </w:r>
      <w:r/>
      <w:r w:rsidR="001852F3">
        <w:t xml:space="preserve"> </w:t>
      </w:r>
      <w:r>
        <w:t>荧光值，使用机器前先使用</w:t>
      </w:r>
    </w:p>
    <w:p w:rsidR="0018722C">
      <w:pPr>
        <w:topLinePunct/>
      </w:pPr>
      <w:r>
        <w:t>ddH</w:t>
      </w:r>
      <w:r>
        <w:t>2</w:t>
      </w:r>
      <w:r>
        <w:t>O</w:t>
      </w:r>
      <w:r>
        <w:rPr>
          <w:rFonts w:ascii="新宋体" w:eastAsia="新宋体" w:hint="eastAsia"/>
        </w:rPr>
        <w:t>和</w:t>
      </w:r>
      <w:r>
        <w:t>75%</w:t>
      </w:r>
      <w:r>
        <w:rPr>
          <w:rFonts w:ascii="新宋体" w:eastAsia="新宋体" w:hint="eastAsia"/>
        </w:rPr>
        <w:t>的酒精冲预洗机器，将</w:t>
      </w:r>
      <w:r>
        <w:t>LAR II</w:t>
      </w:r>
      <w:r/>
      <w:r>
        <w:rPr>
          <w:rFonts w:ascii="新宋体" w:eastAsia="新宋体" w:hint="eastAsia"/>
        </w:rPr>
        <w:t>和</w:t>
      </w:r>
      <w:r>
        <w:t>Stop&amp;Glo</w:t>
      </w:r>
      <w:r>
        <w:rPr>
          <w:rFonts w:ascii="新宋体" w:eastAsia="新宋体" w:hint="eastAsia"/>
        </w:rPr>
        <w:t>检测液预先填充，选择所要测定的孔进行测量。</w:t>
      </w:r>
    </w:p>
    <w:p w:rsidR="0018722C">
      <w:pPr>
        <w:pStyle w:val="5"/>
        <w:topLinePunct/>
      </w:pPr>
      <w:r>
        <w:t>（</w:t>
      </w:r>
      <w:r>
        <w:t xml:space="preserve">7</w:t>
      </w:r>
      <w:r>
        <w:t>)</w:t>
      </w:r>
      <w:r>
        <w:t xml:space="preserve"> </w:t>
      </w:r>
      <w:r>
        <w:t>计算并统计。</w:t>
      </w:r>
    </w:p>
    <w:p w:rsidR="0018722C">
      <w:pPr>
        <w:pStyle w:val="Heading2"/>
        <w:topLinePunct/>
        <w:ind w:left="171" w:hangingChars="171" w:hanging="171"/>
      </w:pPr>
      <w:bookmarkStart w:id="819049" w:name="_Toc686819049"/>
      <w:bookmarkStart w:name="2.结果 " w:id="58"/>
      <w:bookmarkEnd w:id="58"/>
      <w:bookmarkStart w:name="_bookmark27" w:id="59"/>
      <w:bookmarkEnd w:id="59"/>
      <w:r>
        <w:rPr>
          <w:b/>
        </w:rPr>
        <w:t>2.</w:t>
      </w:r>
      <w:r>
        <w:t xml:space="preserve"> </w:t>
      </w:r>
      <w:r>
        <w:t>结果</w:t>
      </w:r>
      <w:bookmarkEnd w:id="819049"/>
    </w:p>
    <w:p w:rsidR="0018722C">
      <w:pPr>
        <w:pStyle w:val="Heading3"/>
        <w:topLinePunct/>
        <w:ind w:left="200" w:hangingChars="200" w:hanging="200"/>
      </w:pPr>
      <w:bookmarkStart w:id="819050" w:name="_Toc686819050"/>
      <w:bookmarkStart w:name="2.1.HE染色比较肝癌组织与正常组织的形态差异 " w:id="60"/>
      <w:bookmarkEnd w:id="60"/>
      <w:r>
        <w:rPr>
          <w:b/>
        </w:rPr>
        <w:t>2.1.</w:t>
      </w:r>
      <w:r>
        <w:t xml:space="preserve"> </w:t>
      </w:r>
      <w:bookmarkStart w:name="_bookmark28" w:id="61"/>
      <w:bookmarkEnd w:id="61"/>
      <w:bookmarkStart w:name="_bookmark28" w:id="62"/>
      <w:bookmarkEnd w:id="62"/>
      <w:r>
        <w:rPr>
          <w:b/>
        </w:rPr>
        <w:t>HE</w:t>
      </w:r>
      <w:r>
        <w:t>染色比较肝癌组织与正常组织的形态差异</w:t>
      </w:r>
      <w:bookmarkEnd w:id="819050"/>
    </w:p>
    <w:p w:rsidR="0018722C">
      <w:pPr>
        <w:topLinePunct/>
      </w:pPr>
      <w:r>
        <w:rPr>
          <w:rFonts w:ascii="新宋体" w:hAnsi="新宋体" w:eastAsia="新宋体" w:hint="eastAsia"/>
        </w:rPr>
        <w:t>分别对六对肝癌组织和癌旁组织</w:t>
      </w:r>
      <w:r>
        <w:rPr>
          <w:rFonts w:ascii="新宋体" w:hAnsi="新宋体" w:eastAsia="新宋体" w:hint="eastAsia"/>
        </w:rPr>
        <w:t>（</w:t>
      </w:r>
      <w:r>
        <w:t>NO.1-NO.6</w:t>
      </w:r>
      <w:r>
        <w:rPr>
          <w:rFonts w:ascii="新宋体" w:hAnsi="新宋体" w:eastAsia="新宋体" w:hint="eastAsia"/>
        </w:rPr>
        <w:t>）</w:t>
      </w:r>
      <w:r>
        <w:rPr>
          <w:rFonts w:ascii="新宋体" w:hAnsi="新宋体" w:eastAsia="新宋体" w:hint="eastAsia"/>
        </w:rPr>
        <w:t>做</w:t>
      </w:r>
      <w:r>
        <w:t>HE</w:t>
      </w:r>
      <w:r>
        <w:rPr>
          <w:rFonts w:ascii="新宋体" w:hAnsi="新宋体" w:eastAsia="新宋体" w:hint="eastAsia"/>
        </w:rPr>
        <w:t>染色处理，组织切片结果显</w:t>
      </w:r>
      <w:r>
        <w:rPr>
          <w:rFonts w:ascii="新宋体" w:hAnsi="新宋体" w:eastAsia="新宋体" w:hint="eastAsia"/>
        </w:rPr>
        <w:t>示</w:t>
      </w:r>
      <w:r>
        <w:t>(</w:t>
      </w:r>
      <w:r>
        <w:t>Fig</w:t>
      </w:r>
      <w:r>
        <w:rPr>
          <w:spacing w:val="0"/>
        </w:rPr>
        <w:t>. </w:t>
      </w:r>
      <w:r>
        <w:rPr>
          <w:spacing w:val="-10"/>
        </w:rPr>
        <w:t>1</w:t>
      </w:r>
      <w:r>
        <w:t>)</w:t>
      </w:r>
      <w:r>
        <w:rPr>
          <w:rFonts w:ascii="新宋体" w:hAnsi="新宋体" w:eastAsia="新宋体" w:hint="eastAsia"/>
        </w:rPr>
        <w:t>，肝癌组织细胞核质比明显增加，着色加深，细胞形态异常，</w:t>
      </w:r>
      <w:r>
        <w:rPr>
          <w:rFonts w:ascii="新宋体" w:hAnsi="新宋体" w:eastAsia="新宋体" w:hint="eastAsia"/>
        </w:rPr>
        <w:t>门静脉区脉管严重紊乱。</w:t>
      </w:r>
      <w:r>
        <w:rPr>
          <w:rFonts w:ascii="新宋体" w:hAnsi="新宋体" w:eastAsia="新宋体" w:hint="eastAsia"/>
        </w:rPr>
        <w:t>（</w:t>
      </w:r>
      <w:r>
        <w:rPr>
          <w:rFonts w:ascii="新宋体" w:hAnsi="新宋体" w:eastAsia="新宋体" w:hint="eastAsia"/>
        </w:rPr>
        <w:t>×</w:t>
      </w:r>
      <w:r>
        <w:t>100</w:t>
      </w:r>
      <w:r>
        <w:rPr>
          <w:rFonts w:ascii="新宋体" w:hAnsi="新宋体" w:eastAsia="新宋体" w:hint="eastAsia"/>
        </w:rPr>
        <w:t>）</w:t>
      </w:r>
    </w:p>
    <w:p w:rsidR="0018722C">
      <w:pPr>
        <w:pStyle w:val="aff7"/>
        <w:topLinePunct/>
      </w:pPr>
      <w:r>
        <w:drawing>
          <wp:inline>
            <wp:extent cx="5292994" cy="2796540"/>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1" cstate="print"/>
                    <a:stretch>
                      <a:fillRect/>
                    </a:stretch>
                  </pic:blipFill>
                  <pic:spPr>
                    <a:xfrm>
                      <a:off x="0" y="0"/>
                      <a:ext cx="5292994" cy="2796540"/>
                    </a:xfrm>
                    <a:prstGeom prst="rect">
                      <a:avLst/>
                    </a:prstGeom>
                  </pic:spPr>
                </pic:pic>
              </a:graphicData>
            </a:graphic>
          </wp:inline>
        </w:drawing>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 </w:t>
      </w:r>
      <w:r>
        <w:rPr>
          <w:rFonts w:cstheme="minorBidi" w:hAnsiTheme="minorHAnsi" w:eastAsiaTheme="minorHAnsi" w:asciiTheme="minorHAnsi"/>
          <w:b/>
        </w:rPr>
        <w:t xml:space="preserve">1 Hepatocellular carcinoma tissue were treated by hematoxylin and eosin </w:t>
      </w:r>
      <w:r>
        <w:rPr>
          <w:rFonts w:cstheme="minorBidi" w:hAnsiTheme="minorHAnsi" w:eastAsiaTheme="minorHAnsi" w:asciiTheme="minorHAnsi"/>
          <w:b/>
        </w:rPr>
        <w:t xml:space="preserve">(</w:t>
      </w:r>
      <w:r>
        <w:rPr>
          <w:rFonts w:cstheme="minorBidi" w:hAnsiTheme="minorHAnsi" w:eastAsiaTheme="minorHAnsi" w:asciiTheme="minorHAnsi"/>
          <w:b/>
        </w:rPr>
        <w:t xml:space="preserve">H&amp;E</w:t>
      </w:r>
      <w:r>
        <w:rPr>
          <w:rFonts w:cstheme="minorBidi" w:hAnsiTheme="minorHAnsi" w:eastAsiaTheme="minorHAnsi" w:asciiTheme="minorHAnsi"/>
          <w:b/>
        </w:rPr>
        <w:t xml:space="preserve">)</w:t>
      </w:r>
      <w:r>
        <w:rPr>
          <w:rFonts w:cstheme="minorBidi" w:hAnsiTheme="minorHAnsi" w:eastAsiaTheme="minorHAnsi" w:asciiTheme="minorHAnsi"/>
          <w:b/>
        </w:rPr>
        <w:t xml:space="preserve"> staining.</w:t>
      </w:r>
    </w:p>
    <w:p w:rsidR="0018722C">
      <w:pPr>
        <w:pStyle w:val="Heading3"/>
        <w:topLinePunct/>
        <w:ind w:left="200" w:hangingChars="200" w:hanging="200"/>
      </w:pPr>
      <w:bookmarkStart w:id="819051" w:name="_Toc686819051"/>
      <w:bookmarkStart w:name="2.2.miR-125b在HCC和HCC细胞系中表达下调 " w:id="63"/>
      <w:bookmarkEnd w:id="63"/>
      <w:r>
        <w:rPr>
          <w:b/>
        </w:rPr>
        <w:t>2.2.</w:t>
      </w:r>
      <w:r>
        <w:t xml:space="preserve"> </w:t>
      </w:r>
      <w:bookmarkStart w:name="_bookmark29" w:id="64"/>
      <w:bookmarkEnd w:id="64"/>
      <w:bookmarkStart w:name="_bookmark29" w:id="65"/>
      <w:bookmarkEnd w:id="65"/>
      <w:r>
        <w:rPr>
          <w:b/>
        </w:rPr>
        <w:t>miR</w:t>
      </w:r>
      <w:r>
        <w:rPr>
          <w:b/>
        </w:rPr>
        <w:t>-125b</w:t>
      </w:r>
      <w:r>
        <w:t>在</w:t>
      </w:r>
      <w:r>
        <w:rPr>
          <w:b/>
        </w:rPr>
        <w:t>HCC</w:t>
      </w:r>
      <w:r>
        <w:t>和</w:t>
      </w:r>
      <w:r>
        <w:rPr>
          <w:b/>
        </w:rPr>
        <w:t>HCC</w:t>
      </w:r>
      <w:r>
        <w:t>细胞系中表达下调</w:t>
      </w:r>
      <w:bookmarkEnd w:id="819051"/>
    </w:p>
    <w:p w:rsidR="0018722C">
      <w:pPr>
        <w:topLinePunct/>
      </w:pPr>
      <w:r>
        <w:rPr>
          <w:rFonts w:ascii="新宋体" w:eastAsia="新宋体" w:hint="eastAsia"/>
        </w:rPr>
        <w:t>为了鉴定</w:t>
      </w:r>
      <w:r>
        <w:t>miR-125b</w:t>
      </w:r>
      <w:r>
        <w:rPr>
          <w:rFonts w:ascii="新宋体" w:eastAsia="新宋体" w:hint="eastAsia"/>
        </w:rPr>
        <w:t>的表达情况，用</w:t>
      </w:r>
      <w:r>
        <w:t>Northern blot</w:t>
      </w:r>
      <w:r>
        <w:rPr>
          <w:rFonts w:ascii="新宋体" w:eastAsia="新宋体" w:hint="eastAsia"/>
        </w:rPr>
        <w:t>检测</w:t>
      </w:r>
      <w:r>
        <w:t>6</w:t>
      </w:r>
      <w:r>
        <w:rPr>
          <w:rFonts w:ascii="新宋体" w:eastAsia="新宋体" w:hint="eastAsia"/>
        </w:rPr>
        <w:t>对异常分化的</w:t>
      </w:r>
      <w:r>
        <w:t>HCC</w:t>
      </w:r>
    </w:p>
    <w:p w:rsidR="0018722C">
      <w:pPr>
        <w:topLinePunct/>
      </w:pPr>
      <w:r>
        <w:rPr>
          <w:rFonts w:ascii="新宋体" w:eastAsia="新宋体" w:hint="eastAsia"/>
        </w:rPr>
        <w:t>病人组织。结果表明，</w:t>
      </w:r>
      <w:r>
        <w:t>miR-125b</w:t>
      </w:r>
      <w:r w:rsidR="001852F3">
        <w:t xml:space="preserve"> </w:t>
      </w:r>
      <w:r>
        <w:rPr>
          <w:rFonts w:ascii="新宋体" w:eastAsia="新宋体" w:hint="eastAsia"/>
        </w:rPr>
        <w:t>在肿瘤组织中的表达要明显低于癌旁组织</w:t>
      </w:r>
    </w:p>
    <w:p w:rsidR="0018722C">
      <w:pPr>
        <w:topLinePunct/>
      </w:pPr>
      <w:r>
        <w:rPr>
          <w:rFonts w:ascii="新宋体" w:eastAsia="新宋体" w:hint="eastAsia"/>
        </w:rPr>
        <w:t/>
      </w:r>
      <w:r>
        <w:rPr>
          <w:rFonts w:ascii="新宋体" w:eastAsia="新宋体" w:hint="eastAsia"/>
        </w:rPr>
        <w:t>（</w:t>
      </w:r>
      <w:r>
        <w:t>F</w:t>
      </w:r>
      <w:r>
        <w:t>i</w:t>
      </w:r>
      <w:r>
        <w:t>g</w:t>
      </w:r>
      <w:r>
        <w:t>.</w:t>
      </w:r>
      <w:r>
        <w:t>2</w:t>
      </w:r>
      <w:r>
        <w:t>a</w:t>
      </w:r>
      <w:r>
        <w:rPr>
          <w:rFonts w:ascii="新宋体" w:eastAsia="新宋体" w:hint="eastAsia"/>
        </w:rPr>
        <w:t>）</w:t>
      </w:r>
      <w:r>
        <w:rPr>
          <w:rFonts w:ascii="新宋体" w:eastAsia="新宋体" w:hint="eastAsia"/>
        </w:rPr>
        <w:t>。另外，在肝癌细胞系</w:t>
      </w:r>
      <w:r>
        <w:rPr>
          <w:rFonts w:ascii="新宋体" w:eastAsia="新宋体" w:hint="eastAsia"/>
        </w:rPr>
        <w:t>（</w:t>
      </w:r>
      <w:r>
        <w:t>H</w:t>
      </w:r>
      <w:r>
        <w:t>e</w:t>
      </w:r>
      <w:r>
        <w:t>pG</w:t>
      </w:r>
      <w:r>
        <w:t>2</w:t>
      </w:r>
      <w:r>
        <w:rPr>
          <w:rFonts w:ascii="新宋体" w:eastAsia="新宋体" w:hint="eastAsia"/>
        </w:rPr>
        <w:t>、</w:t>
      </w:r>
      <w:r>
        <w:t>Hu</w:t>
      </w:r>
      <w:r>
        <w:t>h</w:t>
      </w:r>
      <w:r>
        <w:t>7</w:t>
      </w:r>
      <w:r>
        <w:rPr>
          <w:rFonts w:ascii="新宋体" w:eastAsia="新宋体" w:hint="eastAsia"/>
        </w:rPr>
        <w:t>和</w:t>
      </w:r>
      <w:r>
        <w:t>S</w:t>
      </w:r>
      <w:r>
        <w:t>MMC</w:t>
      </w:r>
      <w:r>
        <w:t>7721</w:t>
      </w:r>
      <w:r>
        <w:rPr>
          <w:rFonts w:ascii="新宋体" w:eastAsia="新宋体" w:hint="eastAsia"/>
        </w:rPr>
        <w:t>）</w:t>
      </w:r>
      <w:r>
        <w:rPr>
          <w:rFonts w:ascii="新宋体" w:eastAsia="新宋体" w:hint="eastAsia"/>
        </w:rPr>
        <w:t>中检测</w:t>
      </w:r>
      <w:r>
        <w:t>miR</w:t>
      </w:r>
      <w:r>
        <w:t>-</w:t>
      </w:r>
      <w:r>
        <w:t>125b</w:t>
      </w:r>
      <w:r>
        <w:rPr>
          <w:rFonts w:ascii="新宋体" w:eastAsia="新宋体" w:hint="eastAsia"/>
        </w:rPr>
        <w:t>的表达情况，结果显示</w:t>
      </w:r>
      <w:r>
        <w:t>3</w:t>
      </w:r>
      <w:r>
        <w:rPr>
          <w:rFonts w:ascii="新宋体" w:eastAsia="新宋体" w:hint="eastAsia"/>
        </w:rPr>
        <w:t>个细胞系中</w:t>
      </w:r>
      <w:r>
        <w:t>miR-125b</w:t>
      </w:r>
      <w:r>
        <w:rPr>
          <w:rFonts w:ascii="新宋体" w:eastAsia="新宋体" w:hint="eastAsia"/>
        </w:rPr>
        <w:t>的表达水平均也低于正常肝</w:t>
      </w:r>
      <w:r>
        <w:rPr>
          <w:rFonts w:ascii="新宋体" w:eastAsia="新宋体" w:hint="eastAsia"/>
        </w:rPr>
        <w:t>组</w:t>
      </w:r>
      <w:r>
        <w:rPr>
          <w:rFonts w:ascii="新宋体" w:eastAsia="新宋体" w:hint="eastAsia"/>
        </w:rPr>
        <w:t>织</w:t>
      </w:r>
      <w:r>
        <w:rPr>
          <w:rFonts w:ascii="新宋体" w:eastAsia="新宋体" w:hint="eastAsia"/>
        </w:rPr>
        <w:t>（</w:t>
      </w:r>
      <w:r>
        <w:t>F</w:t>
      </w:r>
      <w:r>
        <w:t>i</w:t>
      </w:r>
      <w:r>
        <w:t>g</w:t>
      </w:r>
      <w:r>
        <w:t>.2b</w:t>
      </w:r>
      <w:r>
        <w:rPr>
          <w:rFonts w:ascii="新宋体" w:eastAsia="新宋体" w:hint="eastAsia"/>
        </w:rPr>
        <w:t>）</w:t>
      </w:r>
      <w:r>
        <w:rPr>
          <w:rFonts w:ascii="新宋体" w:eastAsia="新宋体" w:hint="eastAsia"/>
        </w:rPr>
        <w:t>。进一步用</w:t>
      </w:r>
      <w:r>
        <w:t>q</w:t>
      </w:r>
      <w:r>
        <w:t>R</w:t>
      </w:r>
      <w:r>
        <w:t>T</w:t>
      </w:r>
      <w:r>
        <w:t>-</w:t>
      </w:r>
      <w:r>
        <w:t>P</w:t>
      </w:r>
      <w:r>
        <w:t>C</w:t>
      </w:r>
      <w:r>
        <w:t>R</w:t>
      </w:r>
      <w:r>
        <w:t>(</w:t>
      </w:r>
      <w:r/>
      <w:r w:rsidR="001852F3">
        <w:t xml:space="preserve"> </w:t>
      </w:r>
      <w:r>
        <w:t>qu</w:t>
      </w:r>
      <w:r>
        <w:t>a</w:t>
      </w:r>
      <w:r>
        <w:t>ntita</w:t>
      </w:r>
      <w:r>
        <w:t>t</w:t>
      </w:r>
      <w:r>
        <w:t>i</w:t>
      </w:r>
      <w:r>
        <w:t>v</w:t>
      </w:r>
      <w:r>
        <w:t>e</w:t>
      </w:r>
      <w:r/>
      <w:r w:rsidR="001852F3">
        <w:t xml:space="preserve"> </w:t>
      </w:r>
      <w:r>
        <w:t>r</w:t>
      </w:r>
      <w:r>
        <w:t>e</w:t>
      </w:r>
      <w:r>
        <w:t>a</w:t>
      </w:r>
      <w:r>
        <w:t>l</w:t>
      </w:r>
      <w:r>
        <w:t>-</w:t>
      </w:r>
      <w:r>
        <w:t>time</w:t>
      </w:r>
      <w:r/>
      <w:r w:rsidR="001852F3">
        <w:t xml:space="preserve"> </w:t>
      </w:r>
      <w:r>
        <w:t>P</w:t>
      </w:r>
      <w:r>
        <w:t>CR</w:t>
      </w:r>
      <w:r>
        <w:t>)</w:t>
      </w:r>
      <w:r>
        <w:rPr>
          <w:rFonts w:ascii="新宋体" w:eastAsia="新宋体" w:hint="eastAsia"/>
        </w:rPr>
        <w:t>检测</w:t>
      </w:r>
      <w:r>
        <w:t>32</w:t>
      </w:r>
      <w:r>
        <w:rPr>
          <w:rFonts w:ascii="新宋体" w:eastAsia="新宋体" w:hint="eastAsia"/>
        </w:rPr>
        <w:t>对肝癌</w:t>
      </w:r>
      <w:r>
        <w:rPr>
          <w:rFonts w:ascii="新宋体" w:eastAsia="新宋体" w:hint="eastAsia"/>
        </w:rPr>
        <w:t>组</w:t>
      </w:r>
    </w:p>
    <w:p w:rsidR="0018722C">
      <w:pPr>
        <w:topLinePunct/>
      </w:pPr>
      <w:r>
        <w:rPr>
          <w:rFonts w:ascii="新宋体" w:eastAsia="新宋体" w:hint="eastAsia"/>
        </w:rPr>
        <w:t>织标本中</w:t>
      </w:r>
      <w:r>
        <w:t>miR-125b</w:t>
      </w:r>
      <w:r>
        <w:rPr>
          <w:rFonts w:ascii="新宋体" w:eastAsia="新宋体" w:hint="eastAsia"/>
        </w:rPr>
        <w:t>的表达水平，结果仍旧显示其在肿瘤组织中的表达明显低</w:t>
      </w:r>
      <w:r>
        <w:rPr>
          <w:rFonts w:ascii="新宋体" w:eastAsia="新宋体" w:hint="eastAsia"/>
        </w:rPr>
        <w:t>于癌旁组</w:t>
      </w:r>
      <w:r>
        <w:rPr>
          <w:rFonts w:ascii="新宋体" w:eastAsia="新宋体" w:hint="eastAsia"/>
        </w:rPr>
        <w:t>织</w:t>
      </w:r>
      <w:r>
        <w:rPr>
          <w:rFonts w:ascii="新宋体" w:eastAsia="新宋体" w:hint="eastAsia"/>
        </w:rPr>
        <w:t>（</w:t>
      </w:r>
      <w:r>
        <w:t>F</w:t>
      </w:r>
      <w:r>
        <w:t>i</w:t>
      </w:r>
      <w:r>
        <w:t>g</w:t>
      </w:r>
      <w:r>
        <w:t>. 2</w:t>
      </w:r>
      <w:r>
        <w:t>c</w:t>
      </w:r>
      <w:r>
        <w:rPr>
          <w:rFonts w:ascii="新宋体" w:eastAsia="新宋体" w:hint="eastAsia"/>
        </w:rPr>
        <w:t>）</w:t>
      </w:r>
      <w:r>
        <w:rPr>
          <w:rFonts w:ascii="新宋体" w:eastAsia="新宋体" w:hint="eastAsia"/>
        </w:rPr>
        <w:t>。以上结果提示，</w:t>
      </w:r>
      <w:r>
        <w:t>miR</w:t>
      </w:r>
      <w:r>
        <w:t>-</w:t>
      </w:r>
      <w:r>
        <w:t>125b</w:t>
      </w:r>
      <w:r>
        <w:rPr>
          <w:rFonts w:ascii="新宋体" w:eastAsia="新宋体" w:hint="eastAsia"/>
        </w:rPr>
        <w:t>在</w:t>
      </w:r>
      <w:r>
        <w:t>HCC</w:t>
      </w:r>
      <w:r>
        <w:rPr>
          <w:rFonts w:ascii="新宋体" w:eastAsia="新宋体" w:hint="eastAsia"/>
        </w:rPr>
        <w:t>中可能作为抑癌因子发挥作用。</w:t>
      </w:r>
    </w:p>
    <w:p w:rsidR="0018722C">
      <w:pPr>
        <w:pStyle w:val="aff7"/>
        <w:topLinePunct/>
      </w:pPr>
      <w:r>
        <w:drawing>
          <wp:inline>
            <wp:extent cx="5248287" cy="6023610"/>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42" cstate="print"/>
                    <a:stretch>
                      <a:fillRect/>
                    </a:stretch>
                  </pic:blipFill>
                  <pic:spPr>
                    <a:xfrm>
                      <a:off x="0" y="0"/>
                      <a:ext cx="5248287" cy="6023610"/>
                    </a:xfrm>
                    <a:prstGeom prst="rect">
                      <a:avLst/>
                    </a:prstGeom>
                  </pic:spPr>
                </pic:pic>
              </a:graphicData>
            </a:graphic>
          </wp:inline>
        </w:drawing>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w:t>
      </w:r>
      <w:r>
        <w:t xml:space="preserve">  </w:t>
      </w:r>
      <w:r w:rsidRPr="00DB64CE">
        <w:rPr>
          <w:rFonts w:cstheme="minorBidi" w:hAnsiTheme="minorHAnsi" w:eastAsiaTheme="minorHAnsi" w:asciiTheme="minorHAnsi"/>
          <w:b/>
        </w:rPr>
        <w:t>MiR-125b is down-regulated in primary HCC tissues and HCC cell lines.</w:t>
      </w:r>
    </w:p>
    <w:p w:rsidR="0018722C">
      <w:pPr>
        <w:pStyle w:val="cw21"/>
        <w:topLinePunct/>
      </w:pPr>
      <w:r>
        <w:rPr>
          <w:rFonts w:ascii="Times New Roman"/>
        </w:rPr>
        <w:t>(</w:t>
      </w:r>
      <w:r>
        <w:rPr>
          <w:rFonts w:ascii="Times New Roman"/>
        </w:rPr>
        <w:t>A</w:t>
      </w:r>
      <w:r>
        <w:rPr>
          <w:rFonts w:ascii="Times New Roman"/>
        </w:rPr>
        <w:t>)</w:t>
      </w:r>
      <w:r>
        <w:rPr>
          <w:rFonts w:ascii="Times New Roman"/>
        </w:rPr>
        <w:t xml:space="preserve"> </w:t>
      </w:r>
      <w:r>
        <w:rPr>
          <w:rFonts w:ascii="Times New Roman"/>
        </w:rPr>
        <w:t>Northern</w:t>
      </w:r>
      <w:r>
        <w:rPr>
          <w:rFonts w:ascii="Times New Roman"/>
        </w:rPr>
        <w:t xml:space="preserve"> </w:t>
      </w:r>
      <w:r>
        <w:rPr>
          <w:rFonts w:ascii="Times New Roman"/>
        </w:rPr>
        <w:t>blot</w:t>
      </w:r>
      <w:r>
        <w:rPr>
          <w:rFonts w:ascii="Times New Roman"/>
        </w:rPr>
        <w:t xml:space="preserve"> </w:t>
      </w:r>
      <w:r>
        <w:rPr>
          <w:rFonts w:ascii="Times New Roman"/>
        </w:rPr>
        <w:t>analysis</w:t>
      </w:r>
      <w:r>
        <w:rPr>
          <w:rFonts w:ascii="Times New Roman"/>
        </w:rPr>
        <w:t xml:space="preserve"> </w:t>
      </w:r>
      <w:r>
        <w:rPr>
          <w:rFonts w:ascii="Times New Roman"/>
        </w:rPr>
        <w:t>shows</w:t>
      </w:r>
      <w:r>
        <w:rPr>
          <w:rFonts w:ascii="Times New Roman"/>
        </w:rPr>
        <w:t xml:space="preserve"> </w:t>
      </w:r>
      <w:r>
        <w:rPr>
          <w:rFonts w:ascii="Times New Roman"/>
        </w:rPr>
        <w:t>a</w:t>
      </w:r>
      <w:r>
        <w:rPr>
          <w:rFonts w:ascii="Times New Roman"/>
        </w:rPr>
        <w:t xml:space="preserve"> </w:t>
      </w:r>
      <w:r>
        <w:rPr>
          <w:rFonts w:ascii="Times New Roman"/>
        </w:rPr>
        <w:t>marked</w:t>
      </w:r>
      <w:r>
        <w:rPr>
          <w:rFonts w:ascii="Times New Roman"/>
        </w:rPr>
        <w:t xml:space="preserve"> </w:t>
      </w:r>
      <w:r>
        <w:rPr>
          <w:rFonts w:ascii="Times New Roman"/>
        </w:rPr>
        <w:t>decrease</w:t>
      </w:r>
      <w:r>
        <w:rPr>
          <w:rFonts w:ascii="Times New Roman"/>
        </w:rPr>
        <w:t xml:space="preserve"> </w:t>
      </w:r>
      <w:r>
        <w:rPr>
          <w:rFonts w:ascii="Times New Roman"/>
        </w:rPr>
        <w:t>in</w:t>
      </w:r>
      <w:r>
        <w:rPr>
          <w:rFonts w:ascii="Times New Roman"/>
        </w:rPr>
        <w:t xml:space="preserve"> </w:t>
      </w:r>
      <w:r>
        <w:rPr>
          <w:rFonts w:ascii="Times New Roman"/>
        </w:rPr>
        <w:t>6</w:t>
      </w:r>
      <w:r>
        <w:rPr>
          <w:rFonts w:ascii="Times New Roman"/>
        </w:rPr>
        <w:t xml:space="preserve"> </w:t>
      </w:r>
      <w:r>
        <w:rPr>
          <w:rFonts w:ascii="Times New Roman"/>
        </w:rPr>
        <w:t>pairs</w:t>
      </w:r>
      <w:r>
        <w:rPr>
          <w:rFonts w:ascii="Times New Roman"/>
        </w:rPr>
        <w:t xml:space="preserve"> </w:t>
      </w:r>
      <w:r>
        <w:rPr>
          <w:rFonts w:ascii="Times New Roman"/>
        </w:rPr>
        <w:t>of</w:t>
      </w:r>
      <w:r>
        <w:rPr>
          <w:rFonts w:ascii="Times New Roman"/>
        </w:rPr>
        <w:t xml:space="preserve"> </w:t>
      </w:r>
      <w:r>
        <w:rPr>
          <w:rFonts w:ascii="Times New Roman"/>
        </w:rPr>
        <w:t>HCC</w:t>
      </w:r>
      <w:r>
        <w:rPr>
          <w:rFonts w:ascii="Times New Roman"/>
        </w:rPr>
        <w:t xml:space="preserve"> </w:t>
      </w:r>
      <w:r>
        <w:rPr>
          <w:rFonts w:ascii="Times New Roman"/>
        </w:rPr>
        <w:t>tissues</w:t>
      </w:r>
      <w:r>
        <w:rPr>
          <w:rFonts w:ascii="Times New Roman"/>
        </w:rPr>
        <w:t xml:space="preserve"> </w:t>
      </w:r>
      <w:r>
        <w:rPr>
          <w:rFonts w:ascii="Times New Roman"/>
        </w:rPr>
        <w:t>(</w:t>
      </w:r>
      <w:r>
        <w:rPr>
          <w:rFonts w:ascii="Times New Roman"/>
          <w:sz w:val="18"/>
        </w:rPr>
        <w:t xml:space="preserve">HCC</w:t>
      </w:r>
      <w:r>
        <w:rPr>
          <w:rFonts w:ascii="Times New Roman"/>
        </w:rPr>
        <w:t>)</w:t>
      </w:r>
      <w:r>
        <w:rPr>
          <w:rFonts w:ascii="Times New Roman"/>
        </w:rPr>
        <w:t xml:space="preserve"> </w:t>
      </w:r>
      <w:r>
        <w:rPr>
          <w:rFonts w:ascii="Times New Roman"/>
        </w:rPr>
        <w:t>as</w:t>
      </w:r>
      <w:r>
        <w:rPr>
          <w:rFonts w:ascii="Times New Roman"/>
        </w:rPr>
        <w:t xml:space="preserve"> </w:t>
      </w:r>
      <w:r>
        <w:rPr>
          <w:rFonts w:ascii="Times New Roman"/>
        </w:rPr>
        <w:t>compared</w:t>
      </w:r>
      <w:r>
        <w:rPr>
          <w:rFonts w:ascii="Times New Roman"/>
        </w:rPr>
        <w:t xml:space="preserve"> </w:t>
      </w:r>
      <w:r>
        <w:rPr>
          <w:rFonts w:ascii="Times New Roman"/>
        </w:rPr>
        <w:t>to</w:t>
      </w:r>
      <w:r>
        <w:rPr>
          <w:rFonts w:ascii="Times New Roman"/>
        </w:rPr>
        <w:t xml:space="preserve"> </w:t>
      </w:r>
      <w:r>
        <w:rPr>
          <w:rFonts w:ascii="Times New Roman"/>
        </w:rPr>
        <w:t>the</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 xml:space="preserve">atching control </w:t>
      </w:r>
      <w:r>
        <w:rPr>
          <w:rFonts w:cstheme="minorBidi" w:hAnsiTheme="minorHAnsi" w:eastAsiaTheme="minorHAnsi" w:asciiTheme="minorHAnsi"/>
        </w:rPr>
        <w:t xml:space="preserve">(</w:t>
      </w:r>
      <w:r>
        <w:rPr>
          <w:rFonts w:cstheme="minorBidi" w:hAnsiTheme="minorHAnsi" w:eastAsiaTheme="minorHAnsi" w:asciiTheme="minorHAnsi"/>
        </w:rPr>
        <w:t xml:space="preserve">NC</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cw21"/>
        <w:topLinePunct/>
      </w:pPr>
      <w:r>
        <w:rPr>
          <w:rFonts w:ascii="Times New Roman"/>
        </w:rPr>
        <w:t xml:space="preserve">(</w:t>
      </w:r>
      <w:r>
        <w:rPr>
          <w:rFonts w:ascii="Times New Roman"/>
        </w:rPr>
        <w:t>B</w:t>
      </w:r>
      <w:r>
        <w:rPr>
          <w:rFonts w:ascii="Times New Roman"/>
        </w:rPr>
        <w:t xml:space="preserve">)</w:t>
      </w:r>
      <w:r>
        <w:rPr>
          <w:rFonts w:ascii="Times New Roman"/>
        </w:rPr>
        <w:t xml:space="preserve"> </w:t>
      </w:r>
      <w:r>
        <w:rPr>
          <w:rFonts w:ascii="Times New Roman"/>
        </w:rPr>
        <w:t xml:space="preserve">Northern blot analysis shows a remarkable decrease of miR-125b expression in HCC cell lines </w:t>
      </w:r>
      <w:r>
        <w:rPr>
          <w:rFonts w:ascii="Times New Roman"/>
        </w:rPr>
        <w:t xml:space="preserve">(</w:t>
      </w:r>
      <w:r>
        <w:rPr>
          <w:rFonts w:ascii="Times New Roman"/>
          <w:sz w:val="18"/>
        </w:rPr>
        <w:t xml:space="preserve">HepG2, Huh7, and SMMC7721</w:t>
      </w:r>
      <w:r>
        <w:rPr>
          <w:rFonts w:ascii="Times New Roman"/>
        </w:rPr>
        <w:t xml:space="preserve">)</w:t>
      </w:r>
      <w:r>
        <w:rPr>
          <w:rFonts w:ascii="Times New Roman"/>
        </w:rPr>
        <w:t xml:space="preserve"> relative to normal liver tissue</w:t>
      </w:r>
      <w:r>
        <w:rPr>
          <w:rFonts w:ascii="Times New Roman"/>
        </w:rPr>
        <w:t xml:space="preserve"> </w:t>
      </w:r>
      <w:r>
        <w:rPr>
          <w:rFonts w:ascii="Times New Roman"/>
        </w:rPr>
        <w:t xml:space="preserve">(</w:t>
      </w:r>
      <w:r>
        <w:rPr>
          <w:rFonts w:ascii="Times New Roman"/>
          <w:sz w:val="18"/>
        </w:rPr>
        <w:t xml:space="preserve">NC</w:t>
      </w:r>
      <w:r>
        <w:rPr>
          <w:rFonts w:ascii="Times New Roman"/>
        </w:rPr>
        <w:t xml:space="preserve">)</w:t>
      </w:r>
      <w:r>
        <w:rPr>
          <w:rFonts w:ascii="Times New Roman"/>
        </w:rPr>
        <w:t xml:space="preserve">.</w:t>
      </w:r>
    </w:p>
    <w:p w:rsidR="0018722C">
      <w:pPr>
        <w:pStyle w:val="cw21"/>
        <w:topLinePunct/>
      </w:pPr>
      <w:r>
        <w:rPr>
          <w:rFonts w:ascii="Times New Roman"/>
        </w:rPr>
        <w:t>(</w:t>
      </w:r>
      <w:r>
        <w:rPr>
          <w:rFonts w:ascii="Times New Roman"/>
        </w:rPr>
        <w:t>C</w:t>
      </w:r>
      <w:r>
        <w:rPr>
          <w:rFonts w:ascii="Times New Roman"/>
        </w:rPr>
        <w:t>)</w:t>
      </w:r>
      <w:r>
        <w:rPr>
          <w:rFonts w:ascii="Times New Roman"/>
        </w:rPr>
        <w:t xml:space="preserve"> </w:t>
      </w:r>
      <w:r>
        <w:rPr>
          <w:rFonts w:ascii="Times New Roman"/>
        </w:rPr>
        <w:t xml:space="preserve">Validation </w:t>
      </w:r>
      <w:r>
        <w:rPr>
          <w:rFonts w:ascii="Times New Roman"/>
        </w:rPr>
        <w:t xml:space="preserve">of differential expression of miR-125b in amplified HCC tissues and controls. Expression levels of miR-125b in an independent validation set of 32 HCC patients and matched controls. Expression levels of miR-125b were quantified by real-time </w:t>
      </w:r>
      <w:r>
        <w:rPr>
          <w:rFonts w:ascii="Times New Roman"/>
        </w:rPr>
        <w:t xml:space="preserve">RT-PCR </w:t>
      </w:r>
      <w:r>
        <w:rPr>
          <w:rFonts w:ascii="Times New Roman"/>
        </w:rPr>
        <w:t>assay and normalized using the NC-1 sample. P value calculated using nonparametric</w:t>
      </w:r>
      <w:r>
        <w:rPr>
          <w:rFonts w:ascii="Times New Roman"/>
        </w:rPr>
        <w:t xml:space="preserve"> </w:t>
      </w:r>
      <w:r>
        <w:rPr>
          <w:rFonts w:ascii="Times New Roman"/>
        </w:rPr>
        <w:t>test.</w:t>
      </w:r>
    </w:p>
    <w:p w:rsidR="0018722C">
      <w:pPr>
        <w:pStyle w:val="Heading3"/>
        <w:topLinePunct/>
        <w:ind w:left="200" w:hangingChars="200" w:hanging="200"/>
      </w:pPr>
      <w:bookmarkStart w:id="819052" w:name="_Toc686819052"/>
      <w:bookmarkStart w:name="2.3.qRT-PCR检测miR-125b过表达情况 " w:id="66"/>
      <w:bookmarkEnd w:id="66"/>
      <w:r>
        <w:rPr>
          <w:b/>
        </w:rPr>
        <w:t>2.3.</w:t>
      </w:r>
      <w:r>
        <w:t xml:space="preserve"> </w:t>
      </w:r>
      <w:bookmarkStart w:name="_bookmark30" w:id="67"/>
      <w:bookmarkEnd w:id="67"/>
      <w:bookmarkStart w:name="_bookmark30" w:id="68"/>
      <w:bookmarkEnd w:id="68"/>
      <w:r>
        <w:rPr>
          <w:b/>
        </w:rPr>
        <w:t>qR</w:t>
      </w:r>
      <w:r>
        <w:rPr>
          <w:b/>
        </w:rPr>
        <w:t>T-PCR</w:t>
      </w:r>
      <w:r>
        <w:t>检测</w:t>
      </w:r>
      <w:r>
        <w:rPr>
          <w:b/>
        </w:rPr>
        <w:t>miR-125b</w:t>
      </w:r>
      <w:r>
        <w:t>过表达情况</w:t>
      </w:r>
      <w:bookmarkEnd w:id="819052"/>
    </w:p>
    <w:p w:rsidR="0018722C">
      <w:pPr>
        <w:topLinePunct/>
      </w:pPr>
      <w:r>
        <w:rPr>
          <w:rFonts w:ascii="新宋体" w:eastAsia="新宋体" w:hint="eastAsia"/>
        </w:rPr>
        <w:t>为了深入了解</w:t>
      </w:r>
      <w:r>
        <w:t>miR-125b</w:t>
      </w:r>
      <w:r w:rsidR="001852F3">
        <w:t xml:space="preserve"> </w:t>
      </w:r>
      <w:r>
        <w:rPr>
          <w:rFonts w:ascii="新宋体" w:eastAsia="新宋体" w:hint="eastAsia"/>
        </w:rPr>
        <w:t>在</w:t>
      </w:r>
      <w:r>
        <w:t>HCC</w:t>
      </w:r>
      <w:r w:rsidR="001852F3">
        <w:t xml:space="preserve"> </w:t>
      </w:r>
      <w:r>
        <w:rPr>
          <w:rFonts w:ascii="新宋体" w:eastAsia="新宋体" w:hint="eastAsia"/>
        </w:rPr>
        <w:t>中的生物学功能，我们应用</w:t>
      </w:r>
      <w:r>
        <w:t>miR-125b</w:t>
      </w:r>
    </w:p>
    <w:p w:rsidR="0018722C">
      <w:pPr>
        <w:topLinePunct/>
      </w:pPr>
      <w:r>
        <w:t>mimic</w:t>
      </w:r>
      <w:r>
        <w:rPr>
          <w:rFonts w:ascii="新宋体" w:eastAsia="新宋体" w:hint="eastAsia"/>
        </w:rPr>
        <w:t>转染</w:t>
      </w:r>
      <w:r>
        <w:t>HepG2</w:t>
      </w:r>
      <w:r>
        <w:rPr>
          <w:rFonts w:ascii="新宋体" w:eastAsia="新宋体" w:hint="eastAsia"/>
        </w:rPr>
        <w:t>细胞，</w:t>
      </w:r>
      <w:r>
        <w:t>qRT-PCR</w:t>
      </w:r>
      <w:r>
        <w:rPr>
          <w:rFonts w:ascii="新宋体" w:eastAsia="新宋体" w:hint="eastAsia"/>
        </w:rPr>
        <w:t>检测其转染后表达水平。结果显示，</w:t>
      </w:r>
      <w:r>
        <w:t>mimic</w:t>
      </w:r>
      <w:r>
        <w:rPr>
          <w:rFonts w:ascii="新宋体" w:eastAsia="新宋体" w:hint="eastAsia"/>
        </w:rPr>
        <w:t>转染组</w:t>
      </w:r>
      <w:r>
        <w:t>miR</w:t>
      </w:r>
      <w:r>
        <w:t>-</w:t>
      </w:r>
      <w:r>
        <w:t>125b</w:t>
      </w:r>
      <w:r>
        <w:rPr>
          <w:rFonts w:ascii="新宋体" w:eastAsia="新宋体" w:hint="eastAsia"/>
        </w:rPr>
        <w:t>的表达水平显著高于空白对照组，说明转染成</w:t>
      </w:r>
      <w:r>
        <w:rPr>
          <w:rFonts w:ascii="新宋体" w:eastAsia="新宋体" w:hint="eastAsia"/>
        </w:rPr>
        <w:t>功</w:t>
      </w:r>
      <w:r>
        <w:rPr>
          <w:rFonts w:ascii="新宋体" w:eastAsia="新宋体" w:hint="eastAsia"/>
        </w:rPr>
        <w:t>（</w:t>
      </w:r>
      <w:r>
        <w:t>F</w:t>
      </w:r>
      <w:r>
        <w:t>i</w:t>
      </w:r>
      <w:r>
        <w:t>g</w:t>
      </w:r>
      <w:r>
        <w:t>. 3</w:t>
      </w:r>
      <w:r>
        <w:rPr>
          <w:rFonts w:ascii="新宋体" w:eastAsia="新宋体" w:hint="eastAsia"/>
        </w:rPr>
        <w:t>）</w:t>
      </w:r>
      <w:r>
        <w:rPr>
          <w:rFonts w:ascii="新宋体" w:eastAsia="新宋体" w:hint="eastAsia"/>
        </w:rPr>
        <w:t>。</w:t>
      </w:r>
    </w:p>
    <w:p w:rsidR="0018722C">
      <w:pPr>
        <w:pStyle w:val="aff7"/>
        <w:topLinePunct/>
      </w:pPr>
      <w:r>
        <w:drawing>
          <wp:inline>
            <wp:extent cx="2908435" cy="2935605"/>
            <wp:effectExtent l="0" t="0" r="0" b="0"/>
            <wp:docPr id="27" name="image13.jpeg" descr=""/>
            <wp:cNvGraphicFramePr>
              <a:graphicFrameLocks noChangeAspect="1"/>
            </wp:cNvGraphicFramePr>
            <a:graphic>
              <a:graphicData uri="http://schemas.openxmlformats.org/drawingml/2006/picture">
                <pic:pic>
                  <pic:nvPicPr>
                    <pic:cNvPr id="28" name="image13.jpeg"/>
                    <pic:cNvPicPr/>
                  </pic:nvPicPr>
                  <pic:blipFill>
                    <a:blip r:embed="rId43" cstate="print"/>
                    <a:stretch>
                      <a:fillRect/>
                    </a:stretch>
                  </pic:blipFill>
                  <pic:spPr>
                    <a:xfrm>
                      <a:off x="0" y="0"/>
                      <a:ext cx="2908435" cy="2935605"/>
                    </a:xfrm>
                    <a:prstGeom prst="rect">
                      <a:avLst/>
                    </a:prstGeom>
                  </pic:spPr>
                </pic:pic>
              </a:graphicData>
            </a:graphic>
          </wp:inline>
        </w:drawing>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 </w:t>
      </w:r>
      <w:r>
        <w:rPr>
          <w:rFonts w:cstheme="minorBidi" w:hAnsiTheme="minorHAnsi" w:eastAsiaTheme="minorHAnsi" w:asciiTheme="minorHAnsi"/>
          <w:b/>
        </w:rPr>
        <w:t xml:space="preserve">3 Over-expression of miR-125b by transfection of miRNA mimic.</w:t>
      </w:r>
    </w:p>
    <w:p w:rsidR="0018722C">
      <w:pPr>
        <w:topLinePunct/>
      </w:pPr>
      <w:r>
        <w:rPr>
          <w:rFonts w:cstheme="minorBidi" w:hAnsiTheme="minorHAnsi" w:eastAsiaTheme="minorHAnsi" w:asciiTheme="minorHAnsi"/>
        </w:rPr>
        <w:t>Real-time PCR was performed to analysis the expression of miR-125b after transfecting the miR-125b mimi</w:t>
      </w:r>
      <w:r>
        <w:rPr>
          <w:rFonts w:cstheme="minorBidi" w:hAnsiTheme="minorHAnsi" w:eastAsiaTheme="minorHAnsi" w:asciiTheme="minorHAnsi"/>
        </w:rPr>
        <w:t>c</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nd scramble respectively.</w:t>
      </w:r>
    </w:p>
    <w:p w:rsidR="0018722C">
      <w:pPr>
        <w:pStyle w:val="Heading3"/>
        <w:topLinePunct/>
        <w:ind w:left="200" w:hangingChars="200" w:hanging="200"/>
      </w:pPr>
      <w:bookmarkStart w:id="819053" w:name="_Toc686819053"/>
      <w:bookmarkStart w:name="2.4.miR-125b抑制HepG2细胞的增殖 " w:id="69"/>
      <w:bookmarkEnd w:id="69"/>
      <w:r>
        <w:rPr>
          <w:b/>
        </w:rPr>
        <w:t>2.4.</w:t>
      </w:r>
      <w:r>
        <w:t xml:space="preserve"> </w:t>
      </w:r>
      <w:bookmarkStart w:name="_bookmark31" w:id="70"/>
      <w:bookmarkEnd w:id="70"/>
      <w:bookmarkStart w:name="_bookmark31" w:id="71"/>
      <w:bookmarkEnd w:id="71"/>
      <w:r>
        <w:rPr>
          <w:b/>
        </w:rPr>
        <w:t>miR</w:t>
      </w:r>
      <w:r>
        <w:rPr>
          <w:b/>
        </w:rPr>
        <w:t>-125b</w:t>
      </w:r>
      <w:r>
        <w:t>抑制</w:t>
      </w:r>
      <w:r>
        <w:rPr>
          <w:b/>
        </w:rPr>
        <w:t>HepG2</w:t>
      </w:r>
      <w:r>
        <w:t>细胞的增殖</w:t>
      </w:r>
      <w:bookmarkEnd w:id="819053"/>
    </w:p>
    <w:p w:rsidR="0018722C">
      <w:pPr>
        <w:topLinePunct/>
      </w:pPr>
      <w:r>
        <w:rPr>
          <w:rFonts w:ascii="新宋体" w:eastAsia="新宋体" w:hint="eastAsia"/>
        </w:rPr>
        <w:t>进一步用</w:t>
      </w:r>
      <w:r>
        <w:t>CCK-8</w:t>
      </w:r>
      <w:r>
        <w:rPr>
          <w:rFonts w:ascii="新宋体" w:eastAsia="新宋体" w:hint="eastAsia"/>
        </w:rPr>
        <w:t>实验检测</w:t>
      </w:r>
      <w:r>
        <w:t>miR-125b</w:t>
      </w:r>
      <w:r>
        <w:rPr>
          <w:rFonts w:ascii="新宋体" w:eastAsia="新宋体" w:hint="eastAsia"/>
        </w:rPr>
        <w:t>过表达之后对</w:t>
      </w:r>
      <w:r>
        <w:t>HepG2</w:t>
      </w:r>
      <w:r>
        <w:rPr>
          <w:rFonts w:ascii="新宋体" w:eastAsia="新宋体" w:hint="eastAsia"/>
        </w:rPr>
        <w:t>细胞增殖的影</w:t>
      </w:r>
      <w:r>
        <w:rPr>
          <w:rFonts w:ascii="新宋体" w:eastAsia="新宋体" w:hint="eastAsia"/>
        </w:rPr>
        <w:t>响。结果表明，外源性增加</w:t>
      </w:r>
      <w:r>
        <w:t>miR-125b</w:t>
      </w:r>
      <w:r>
        <w:rPr>
          <w:rFonts w:ascii="新宋体" w:eastAsia="新宋体" w:hint="eastAsia"/>
        </w:rPr>
        <w:t>的表达能显著抑制</w:t>
      </w:r>
      <w:r>
        <w:t>HepG2</w:t>
      </w:r>
      <w:r>
        <w:rPr>
          <w:rFonts w:ascii="新宋体" w:eastAsia="新宋体" w:hint="eastAsia"/>
        </w:rPr>
        <w:t>细胞的增</w:t>
      </w:r>
      <w:r>
        <w:rPr>
          <w:rFonts w:ascii="新宋体" w:eastAsia="新宋体" w:hint="eastAsia"/>
        </w:rPr>
        <w:t>殖</w:t>
      </w:r>
      <w:r>
        <w:rPr>
          <w:rFonts w:ascii="新宋体" w:eastAsia="新宋体" w:hint="eastAsia"/>
        </w:rPr>
        <w:t>（</w:t>
      </w:r>
      <w:r>
        <w:t>Fig</w:t>
      </w:r>
      <w:r>
        <w:t xml:space="preserve">. 4</w:t>
      </w:r>
      <w:r>
        <w:rPr>
          <w:rFonts w:ascii="新宋体" w:eastAsia="新宋体" w:hint="eastAsia"/>
        </w:rPr>
        <w:t>）</w:t>
      </w:r>
      <w:r>
        <w:rPr>
          <w:rFonts w:ascii="新宋体" w:eastAsia="新宋体" w:hint="eastAsia"/>
        </w:rPr>
        <w:t>。</w:t>
      </w:r>
    </w:p>
    <w:p w:rsidR="0018722C">
      <w:pPr>
        <w:pStyle w:val="aff7"/>
        <w:topLinePunct/>
      </w:pPr>
      <w:r>
        <w:drawing>
          <wp:inline>
            <wp:extent cx="4802285" cy="333756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44" cstate="print"/>
                    <a:stretch>
                      <a:fillRect/>
                    </a:stretch>
                  </pic:blipFill>
                  <pic:spPr>
                    <a:xfrm>
                      <a:off x="0" y="0"/>
                      <a:ext cx="4802285" cy="3337560"/>
                    </a:xfrm>
                    <a:prstGeom prst="rect">
                      <a:avLst/>
                    </a:prstGeom>
                  </pic:spPr>
                </pic:pic>
              </a:graphicData>
            </a:graphic>
          </wp:inline>
        </w:drawing>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 </w:t>
      </w:r>
      <w:r>
        <w:rPr>
          <w:rFonts w:cstheme="minorBidi" w:hAnsiTheme="minorHAnsi" w:eastAsiaTheme="minorHAnsi" w:asciiTheme="minorHAnsi"/>
          <w:b/>
        </w:rPr>
        <w:t xml:space="preserve">4 CCK-8 assay for proliferation of HepG2 cells after transfection with miR-125b mimic or scramble at different cultured times.</w:t>
      </w:r>
    </w:p>
    <w:p w:rsidR="0018722C">
      <w:pPr>
        <w:pStyle w:val="Heading3"/>
        <w:topLinePunct/>
        <w:ind w:left="200" w:hangingChars="200" w:hanging="200"/>
      </w:pPr>
      <w:bookmarkStart w:id="819054" w:name="_Toc686819054"/>
      <w:bookmarkStart w:name="2.5.过表达miR-125b抑制HepG2细胞周期 " w:id="72"/>
      <w:bookmarkEnd w:id="72"/>
      <w:bookmarkStart w:name="_bookmark32" w:id="73"/>
      <w:bookmarkEnd w:id="73"/>
      <w:r>
        <w:rPr>
          <w:b/>
        </w:rPr>
        <w:t>2.5.</w:t>
      </w:r>
      <w:r>
        <w:t xml:space="preserve"> </w:t>
      </w:r>
      <w:r>
        <w:t>过表达</w:t>
      </w:r>
      <w:r>
        <w:rPr>
          <w:b/>
        </w:rPr>
        <w:t>miR-125b</w:t>
      </w:r>
      <w:r>
        <w:t>抑制</w:t>
      </w:r>
      <w:r>
        <w:rPr>
          <w:b/>
        </w:rPr>
        <w:t>HepG2</w:t>
      </w:r>
      <w:r>
        <w:t>细胞周期</w:t>
      </w:r>
      <w:bookmarkEnd w:id="819054"/>
    </w:p>
    <w:p w:rsidR="0018722C">
      <w:pPr>
        <w:topLinePunct/>
      </w:pPr>
      <w:r>
        <w:rPr>
          <w:rFonts w:ascii="新宋体" w:eastAsia="新宋体" w:hint="eastAsia"/>
        </w:rPr>
        <w:t>过表达</w:t>
      </w:r>
      <w:r>
        <w:t>miR-125b</w:t>
      </w:r>
      <w:r>
        <w:rPr>
          <w:rFonts w:ascii="新宋体" w:eastAsia="新宋体" w:hint="eastAsia"/>
        </w:rPr>
        <w:t>之后，流式检测细胞周期。结果显示，过表达</w:t>
      </w:r>
      <w:r>
        <w:t>miR-125b</w:t>
      </w:r>
    </w:p>
    <w:p w:rsidR="0018722C">
      <w:pPr>
        <w:topLinePunct/>
      </w:pPr>
      <w:r>
        <w:rPr>
          <w:rFonts w:ascii="新宋体" w:eastAsia="新宋体" w:hint="eastAsia"/>
        </w:rPr>
        <w:t>的</w:t>
      </w:r>
      <w:r>
        <w:t>H</w:t>
      </w:r>
      <w:r>
        <w:t>e</w:t>
      </w:r>
      <w:r>
        <w:t>pG2</w:t>
      </w:r>
      <w:r/>
      <w:r>
        <w:rPr>
          <w:rFonts w:ascii="新宋体" w:eastAsia="新宋体" w:hint="eastAsia"/>
        </w:rPr>
        <w:t>细胞，处于</w:t>
      </w:r>
      <w:r>
        <w:t>G</w:t>
      </w:r>
      <w:r>
        <w:t>1</w:t>
      </w:r>
      <w:r/>
      <w:r>
        <w:rPr>
          <w:rFonts w:ascii="新宋体" w:eastAsia="新宋体" w:hint="eastAsia"/>
        </w:rPr>
        <w:t>期的细胞百分比为</w:t>
      </w:r>
      <w:r>
        <w:t>54</w:t>
      </w:r>
      <w:r>
        <w:t>.</w:t>
      </w:r>
      <w:r>
        <w:t>3</w:t>
      </w:r>
      <w:r>
        <w:t>%</w:t>
      </w:r>
      <w:r>
        <w:rPr>
          <w:rFonts w:ascii="新宋体" w:eastAsia="新宋体" w:hint="eastAsia"/>
          <w:rFonts w:ascii="新宋体" w:eastAsia="新宋体" w:hint="eastAsia"/>
          <w:spacing w:val="-60"/>
        </w:rPr>
        <w:t xml:space="preserve">, </w:t>
      </w:r>
      <w:r>
        <w:t>S</w:t>
      </w:r>
      <w:r/>
      <w:r>
        <w:rPr>
          <w:rFonts w:ascii="新宋体" w:eastAsia="新宋体" w:hint="eastAsia"/>
        </w:rPr>
        <w:t>期细胞的百分比为</w:t>
      </w:r>
      <w:r>
        <w:t>32</w:t>
      </w:r>
      <w:r>
        <w:t>.</w:t>
      </w:r>
      <w:r>
        <w:t>4</w:t>
      </w:r>
      <w:r>
        <w:t>%</w:t>
      </w:r>
      <w:r>
        <w:rPr>
          <w:rFonts w:ascii="新宋体" w:eastAsia="新宋体" w:hint="eastAsia"/>
        </w:rPr>
        <w:t>，</w:t>
      </w:r>
    </w:p>
    <w:p w:rsidR="0018722C">
      <w:pPr>
        <w:topLinePunct/>
      </w:pPr>
      <w:r>
        <w:rPr>
          <w:rFonts w:ascii="新宋体" w:eastAsia="新宋体" w:hint="eastAsia"/>
        </w:rPr>
        <w:t>而转染对照寡核苷酸</w:t>
      </w:r>
      <w:r>
        <w:t>Scramble</w:t>
      </w:r>
      <w:r>
        <w:rPr>
          <w:rFonts w:ascii="新宋体" w:eastAsia="新宋体" w:hint="eastAsia"/>
        </w:rPr>
        <w:t>的</w:t>
      </w:r>
      <w:r>
        <w:t>HepG2</w:t>
      </w:r>
      <w:r>
        <w:rPr>
          <w:rFonts w:ascii="新宋体" w:eastAsia="新宋体" w:hint="eastAsia"/>
        </w:rPr>
        <w:t>细胞中，处于</w:t>
      </w:r>
      <w:r>
        <w:t>G1</w:t>
      </w:r>
      <w:r>
        <w:rPr>
          <w:rFonts w:ascii="新宋体" w:eastAsia="新宋体" w:hint="eastAsia"/>
        </w:rPr>
        <w:t>期的细胞百分比为</w:t>
      </w:r>
    </w:p>
    <w:p w:rsidR="0018722C">
      <w:pPr>
        <w:topLinePunct/>
      </w:pPr>
      <w:r>
        <w:t>45.7</w:t>
      </w:r>
      <w:r>
        <w:t>%</w:t>
      </w:r>
      <w:r>
        <w:rPr>
          <w:rFonts w:ascii="新宋体" w:eastAsia="新宋体" w:hint="eastAsia"/>
          <w:rFonts w:ascii="新宋体" w:eastAsia="新宋体" w:hint="eastAsia"/>
          <w:spacing w:val="-60"/>
        </w:rPr>
        <w:t xml:space="preserve">, </w:t>
      </w:r>
      <w:r>
        <w:t>S</w:t>
      </w:r>
      <w:r>
        <w:rPr>
          <w:rFonts w:ascii="新宋体" w:eastAsia="新宋体" w:hint="eastAsia"/>
        </w:rPr>
        <w:t>期的细胞百分比为</w:t>
      </w:r>
      <w:r>
        <w:t>38</w:t>
      </w:r>
      <w:r>
        <w:t>.</w:t>
      </w:r>
      <w:r>
        <w:t>9</w:t>
      </w:r>
      <w:r>
        <w:t>%</w:t>
      </w:r>
      <w:r>
        <w:rPr>
          <w:rFonts w:ascii="新宋体" w:eastAsia="新宋体" w:hint="eastAsia"/>
        </w:rPr>
        <w:t>，说明过表达</w:t>
      </w:r>
      <w:r>
        <w:t>miR</w:t>
      </w:r>
      <w:r>
        <w:t>-</w:t>
      </w:r>
      <w:r>
        <w:t>125b</w:t>
      </w:r>
      <w:r>
        <w:rPr>
          <w:rFonts w:ascii="新宋体" w:eastAsia="新宋体" w:hint="eastAsia"/>
        </w:rPr>
        <w:t>后显著抑制了</w:t>
      </w:r>
      <w:r>
        <w:t>H</w:t>
      </w:r>
      <w:r>
        <w:t>e</w:t>
      </w:r>
      <w:r>
        <w:t>pG2</w:t>
      </w:r>
      <w:r>
        <w:rPr>
          <w:rFonts w:ascii="新宋体" w:eastAsia="新宋体" w:hint="eastAsia"/>
        </w:rPr>
        <w:t>细胞</w:t>
      </w:r>
      <w:r>
        <w:t>G1</w:t>
      </w:r>
      <w:r>
        <w:t>/</w:t>
      </w:r>
      <w:r>
        <w:t>S</w:t>
      </w:r>
      <w:r>
        <w:rPr>
          <w:rFonts w:ascii="新宋体" w:eastAsia="新宋体" w:hint="eastAsia"/>
        </w:rPr>
        <w:t>期的细胞周期转换，导致整个细胞周期运行的</w:t>
      </w:r>
      <w:r>
        <w:rPr>
          <w:rFonts w:ascii="新宋体" w:eastAsia="新宋体" w:hint="eastAsia"/>
        </w:rPr>
        <w:t>减缓</w:t>
      </w:r>
      <w:r>
        <w:rPr>
          <w:rFonts w:ascii="新宋体" w:eastAsia="新宋体" w:hint="eastAsia"/>
        </w:rPr>
        <w:t>（</w:t>
      </w:r>
      <w:r>
        <w:t>F</w:t>
      </w:r>
      <w:r>
        <w:t>i</w:t>
      </w:r>
      <w:r>
        <w:t>g</w:t>
      </w:r>
      <w:r>
        <w:t>.</w:t>
      </w:r>
      <w:r>
        <w:t>5</w:t>
      </w:r>
      <w:r>
        <w:rPr>
          <w:rFonts w:ascii="新宋体" w:eastAsia="新宋体" w:hint="eastAsia"/>
        </w:rPr>
        <w:t>）</w:t>
      </w:r>
      <w:r>
        <w:rPr>
          <w:rFonts w:ascii="新宋体" w:eastAsia="新宋体" w:hint="eastAsia"/>
        </w:rPr>
        <w:t>。以上结</w:t>
      </w:r>
      <w:r>
        <w:rPr>
          <w:rFonts w:ascii="新宋体" w:eastAsia="新宋体" w:hint="eastAsia"/>
        </w:rPr>
        <w:t>果表明</w:t>
      </w:r>
      <w:r>
        <w:t>miR-125b</w:t>
      </w:r>
      <w:r>
        <w:rPr>
          <w:rFonts w:ascii="新宋体" w:eastAsia="新宋体" w:hint="eastAsia"/>
        </w:rPr>
        <w:t>能够在体外水平有效抑制</w:t>
      </w:r>
      <w:r>
        <w:t>HepG2</w:t>
      </w:r>
      <w:r>
        <w:rPr>
          <w:rFonts w:ascii="新宋体" w:eastAsia="新宋体" w:hint="eastAsia"/>
        </w:rPr>
        <w:t>细胞的增殖和细胞周期。</w:t>
      </w:r>
    </w:p>
    <w:p w:rsidR="0018722C">
      <w:pPr>
        <w:pStyle w:val="aff7"/>
        <w:topLinePunct/>
      </w:pPr>
      <w:r>
        <w:drawing>
          <wp:inline>
            <wp:extent cx="5270884" cy="3150107"/>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45" cstate="print"/>
                    <a:stretch>
                      <a:fillRect/>
                    </a:stretch>
                  </pic:blipFill>
                  <pic:spPr>
                    <a:xfrm>
                      <a:off x="0" y="0"/>
                      <a:ext cx="5270884" cy="3150107"/>
                    </a:xfrm>
                    <a:prstGeom prst="rect">
                      <a:avLst/>
                    </a:prstGeom>
                  </pic:spPr>
                </pic:pic>
              </a:graphicData>
            </a:graphic>
          </wp:inline>
        </w:drawing>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 </w:t>
      </w:r>
      <w:r>
        <w:rPr>
          <w:rFonts w:cstheme="minorBidi" w:hAnsiTheme="minorHAnsi" w:eastAsiaTheme="minorHAnsi" w:asciiTheme="minorHAnsi"/>
          <w:b/>
        </w:rPr>
        <w:t xml:space="preserve">5 Cell cycle analysis of HepG2 cells treated with miR-125b mimic or scramble and cultured for 24 h after cell transfection.</w:t>
      </w:r>
    </w:p>
    <w:p w:rsidR="0018722C">
      <w:pPr>
        <w:pStyle w:val="Heading3"/>
        <w:topLinePunct/>
        <w:ind w:left="200" w:hangingChars="200" w:hanging="200"/>
      </w:pPr>
      <w:bookmarkStart w:id="819055" w:name="_Toc686819055"/>
      <w:bookmarkStart w:name="2.6.miR-125b靶基因的预测及报告基因实验验证 " w:id="74"/>
      <w:bookmarkEnd w:id="74"/>
      <w:r>
        <w:rPr>
          <w:b/>
        </w:rPr>
        <w:t>2.6.</w:t>
      </w:r>
      <w:r>
        <w:t xml:space="preserve"> </w:t>
      </w:r>
      <w:bookmarkStart w:name="_bookmark33" w:id="75"/>
      <w:bookmarkEnd w:id="75"/>
      <w:bookmarkStart w:name="_bookmark33" w:id="76"/>
      <w:bookmarkEnd w:id="76"/>
      <w:r>
        <w:rPr>
          <w:b/>
        </w:rPr>
        <w:t>miR</w:t>
      </w:r>
      <w:r>
        <w:rPr>
          <w:b/>
        </w:rPr>
        <w:t>-125b</w:t>
      </w:r>
      <w:r>
        <w:t>靶基因的预测及报告基因实验验证</w:t>
      </w:r>
      <w:bookmarkEnd w:id="819055"/>
    </w:p>
    <w:p w:rsidR="0018722C">
      <w:pPr>
        <w:topLinePunct/>
      </w:pPr>
      <w:r>
        <w:rPr>
          <w:rFonts w:ascii="新宋体" w:hAnsi="新宋体" w:eastAsia="新宋体" w:hint="eastAsia"/>
        </w:rPr>
        <w:t>为了探究</w:t>
      </w:r>
      <w:r>
        <w:t>miR-125b</w:t>
      </w:r>
      <w:r>
        <w:rPr>
          <w:rFonts w:ascii="新宋体" w:hAnsi="新宋体" w:eastAsia="新宋体" w:hint="eastAsia"/>
        </w:rPr>
        <w:t>在</w:t>
      </w:r>
      <w:r>
        <w:t>HCC</w:t>
      </w:r>
      <w:r>
        <w:rPr>
          <w:rFonts w:ascii="新宋体" w:hAnsi="新宋体" w:eastAsia="新宋体" w:hint="eastAsia"/>
        </w:rPr>
        <w:t>中可能的调控途径，我们应用生物信息学数据</w:t>
      </w:r>
      <w:r>
        <w:rPr>
          <w:rFonts w:ascii="新宋体" w:hAnsi="新宋体" w:eastAsia="新宋体" w:hint="eastAsia"/>
        </w:rPr>
        <w:t>库</w:t>
      </w:r>
      <w:r>
        <w:t>T</w:t>
      </w:r>
      <w:r>
        <w:t>a</w:t>
      </w:r>
      <w:r>
        <w:t>r</w:t>
      </w:r>
      <w:r>
        <w:t>g</w:t>
      </w:r>
      <w:r>
        <w:t>e</w:t>
      </w:r>
      <w:r>
        <w:t>t</w:t>
      </w:r>
      <w:r>
        <w:t>S</w:t>
      </w:r>
      <w:r>
        <w:t>c</w:t>
      </w:r>
      <w:r>
        <w:t>a</w:t>
      </w:r>
      <w:r>
        <w:t>n</w:t>
      </w:r>
      <w:r>
        <w:rPr>
          <w:rFonts w:ascii="新宋体" w:hAnsi="新宋体" w:eastAsia="新宋体" w:hint="eastAsia"/>
        </w:rPr>
        <w:t>和</w:t>
      </w:r>
      <w:r>
        <w:t>P</w:t>
      </w:r>
      <w:r>
        <w:t>ic</w:t>
      </w:r>
      <w:r>
        <w:t>T</w:t>
      </w:r>
      <w:r>
        <w:t>a</w:t>
      </w:r>
      <w:r>
        <w:t>r</w:t>
      </w:r>
      <w:r>
        <w:rPr>
          <w:rFonts w:ascii="新宋体" w:hAnsi="新宋体" w:eastAsia="新宋体" w:hint="eastAsia"/>
        </w:rPr>
        <w:t>预测出了</w:t>
      </w:r>
      <w:r>
        <w:t>miR</w:t>
      </w:r>
      <w:r>
        <w:t>-</w:t>
      </w:r>
      <w:r>
        <w:t>125b</w:t>
      </w:r>
      <w:r>
        <w:rPr>
          <w:rFonts w:ascii="新宋体" w:hAnsi="新宋体" w:eastAsia="新宋体" w:hint="eastAsia"/>
        </w:rPr>
        <w:t>潜在的靶基因。其中，</w:t>
      </w:r>
      <w:r>
        <w:t>Mcl</w:t>
      </w:r>
      <w:r>
        <w:t>-</w:t>
      </w:r>
      <w:r>
        <w:t>1</w:t>
      </w:r>
      <w:r>
        <w:rPr>
          <w:rFonts w:ascii="新宋体" w:hAnsi="新宋体" w:eastAsia="新宋体" w:hint="eastAsia"/>
        </w:rPr>
        <w:t>和</w:t>
      </w:r>
      <w:r>
        <w:t>I</w:t>
      </w:r>
      <w:r>
        <w:t>L</w:t>
      </w:r>
      <w:r>
        <w:t>6R</w:t>
      </w:r>
      <w:r>
        <w:rPr>
          <w:rFonts w:ascii="新宋体" w:hAnsi="新宋体" w:eastAsia="新宋体" w:hint="eastAsia"/>
        </w:rPr>
        <w:t>是两个在多种肿瘤中被深入研究的癌基因</w:t>
      </w:r>
      <w:r>
        <w:rPr>
          <w:vertAlign w:val="superscript"/>
        </w:rPr>
        <w:t>[</w:t>
      </w:r>
      <w:r>
        <w:rPr>
          <w:vertAlign w:val="superscript"/>
        </w:rPr>
        <w:t xml:space="preserve">1-6</w:t>
      </w:r>
      <w:r>
        <w:rPr>
          <w:vertAlign w:val="superscript"/>
        </w:rPr>
        <w:t>]</w:t>
      </w:r>
      <w:r>
        <w:rPr>
          <w:rFonts w:ascii="新宋体" w:hAnsi="新宋体" w:eastAsia="新宋体" w:hint="eastAsia"/>
        </w:rPr>
        <w:t>，包括肝细胞性肝癌。将</w:t>
      </w:r>
      <w:r>
        <w:t>Mcl-1</w:t>
      </w:r>
      <w:r>
        <w:rPr>
          <w:rFonts w:ascii="新宋体" w:hAnsi="新宋体" w:eastAsia="新宋体" w:hint="eastAsia"/>
        </w:rPr>
        <w:t>和</w:t>
      </w:r>
      <w:r>
        <w:t>IL6R</w:t>
      </w:r>
      <w:r>
        <w:rPr>
          <w:rFonts w:ascii="新宋体" w:hAnsi="新宋体" w:eastAsia="新宋体" w:hint="eastAsia"/>
        </w:rPr>
        <w:t>的</w:t>
      </w:r>
      <w:r>
        <w:t>3’UTR</w:t>
      </w:r>
      <w:r>
        <w:rPr>
          <w:rFonts w:ascii="新宋体" w:hAnsi="新宋体" w:eastAsia="新宋体" w:hint="eastAsia"/>
        </w:rPr>
        <w:t>分别克隆到萤火虫荧光素酶报告基因载体</w:t>
      </w:r>
      <w:r>
        <w:rPr>
          <w:rFonts w:ascii="新宋体" w:hAnsi="新宋体" w:eastAsia="新宋体" w:hint="eastAsia"/>
        </w:rPr>
        <w:t>（</w:t>
      </w:r>
      <w:r>
        <w:t>pMIR-reporter</w:t>
      </w:r>
      <w:r>
        <w:rPr>
          <w:rFonts w:ascii="新宋体" w:hAnsi="新宋体" w:eastAsia="新宋体" w:hint="eastAsia"/>
        </w:rPr>
        <w:t>）</w:t>
      </w:r>
      <w:r>
        <w:rPr>
          <w:rFonts w:ascii="新宋体" w:hAnsi="新宋体" w:eastAsia="新宋体" w:hint="eastAsia"/>
        </w:rPr>
        <w:t>的下</w:t>
      </w:r>
      <w:r>
        <w:rPr>
          <w:rFonts w:ascii="新宋体" w:hAnsi="新宋体" w:eastAsia="新宋体" w:hint="eastAsia"/>
        </w:rPr>
        <w:t>游</w:t>
      </w:r>
      <w:r>
        <w:t>(</w:t>
      </w:r>
      <w:r>
        <w:t>F</w:t>
      </w:r>
      <w:r>
        <w:t>i</w:t>
      </w:r>
      <w:r>
        <w:t>g</w:t>
      </w:r>
      <w:r>
        <w:t>. 6</w:t>
      </w:r>
      <w:r>
        <w:t>a</w:t>
      </w:r>
      <w:r>
        <w:t>)</w:t>
      </w:r>
      <w:r>
        <w:rPr>
          <w:rFonts w:ascii="新宋体" w:hAnsi="新宋体" w:eastAsia="新宋体" w:hint="eastAsia"/>
        </w:rPr>
        <w:t>，然后将报告基因载体和</w:t>
      </w:r>
      <w:r>
        <w:t>mi</w:t>
      </w:r>
      <w:r>
        <w:t>R</w:t>
      </w:r>
      <w:r>
        <w:t>-</w:t>
      </w:r>
      <w:r>
        <w:t>125b mimic</w:t>
      </w:r>
      <w:r>
        <w:rPr>
          <w:rFonts w:ascii="新宋体" w:hAnsi="新宋体" w:eastAsia="新宋体" w:hint="eastAsia"/>
        </w:rPr>
        <w:t>共转入</w:t>
      </w:r>
      <w:r>
        <w:t>293T</w:t>
      </w:r>
      <w:r>
        <w:rPr>
          <w:rFonts w:ascii="新宋体" w:hAnsi="新宋体" w:eastAsia="新宋体" w:hint="eastAsia"/>
        </w:rPr>
        <w:t>细胞中</w:t>
      </w:r>
      <w:r>
        <w:rPr>
          <w:rFonts w:ascii="新宋体" w:hAnsi="新宋体" w:eastAsia="新宋体" w:hint="eastAsia"/>
        </w:rPr>
        <w:t>，</w:t>
      </w:r>
    </w:p>
    <w:p w:rsidR="0018722C">
      <w:pPr>
        <w:topLinePunct/>
      </w:pPr>
      <w:r>
        <w:rPr>
          <w:rFonts w:ascii="新宋体" w:eastAsia="新宋体" w:hint="eastAsia"/>
        </w:rPr>
        <w:t>检测发现两者萤光素酶表达水平与对照相比显著下降，而将潜在作用位点突变之后，萤光素酶表达水平与对照相比无明显差异，说明</w:t>
      </w:r>
      <w:r>
        <w:t>miR-125b</w:t>
      </w:r>
      <w:r>
        <w:rPr>
          <w:rFonts w:ascii="新宋体" w:eastAsia="新宋体" w:hint="eastAsia"/>
        </w:rPr>
        <w:t>与</w:t>
      </w:r>
      <w:r>
        <w:t>Mcl-1 </w:t>
      </w:r>
      <w:r>
        <w:rPr>
          <w:rFonts w:ascii="新宋体" w:eastAsia="新宋体" w:hint="eastAsia"/>
        </w:rPr>
        <w:t>和</w:t>
      </w:r>
    </w:p>
    <w:p w:rsidR="0018722C">
      <w:pPr>
        <w:topLinePunct/>
      </w:pPr>
      <w:r>
        <w:t>IL6R</w:t>
      </w:r>
      <w:r>
        <w:rPr>
          <w:rFonts w:ascii="新宋体" w:hAnsi="新宋体" w:eastAsia="新宋体" w:hint="eastAsia"/>
        </w:rPr>
        <w:t>的</w:t>
      </w:r>
      <w:r>
        <w:t>3’UTR</w:t>
      </w:r>
      <w:r>
        <w:rPr>
          <w:rFonts w:ascii="新宋体" w:hAnsi="新宋体" w:eastAsia="新宋体" w:hint="eastAsia"/>
        </w:rPr>
        <w:t>的确存在相互作</w:t>
      </w:r>
      <w:r>
        <w:rPr>
          <w:rFonts w:ascii="新宋体" w:hAnsi="新宋体" w:eastAsia="新宋体" w:hint="eastAsia"/>
        </w:rPr>
        <w:t>用</w:t>
      </w:r>
      <w:r>
        <w:t>(</w:t>
      </w:r>
      <w:r>
        <w:t xml:space="preserve">Fig</w:t>
      </w:r>
      <w:r>
        <w:t xml:space="preserve">. 6b</w:t>
      </w:r>
      <w:r>
        <w:t>)</w:t>
      </w:r>
      <w:r>
        <w:rPr>
          <w:rFonts w:ascii="新宋体" w:hAnsi="新宋体" w:eastAsia="新宋体" w:hint="eastAsia"/>
        </w:rPr>
        <w:t>。</w:t>
      </w:r>
    </w:p>
    <w:p w:rsidR="0018722C">
      <w:pPr>
        <w:pStyle w:val="aff7"/>
        <w:topLinePunct/>
      </w:pPr>
      <w:r>
        <w:drawing>
          <wp:inline>
            <wp:extent cx="4582150" cy="4410551"/>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46" cstate="print"/>
                    <a:stretch>
                      <a:fillRect/>
                    </a:stretch>
                  </pic:blipFill>
                  <pic:spPr>
                    <a:xfrm>
                      <a:off x="0" y="0"/>
                      <a:ext cx="4582150" cy="4410551"/>
                    </a:xfrm>
                    <a:prstGeom prst="rect">
                      <a:avLst/>
                    </a:prstGeom>
                  </pic:spPr>
                </pic:pic>
              </a:graphicData>
            </a:graphic>
          </wp:inline>
        </w:drawing>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 </w:t>
      </w:r>
      <w:r>
        <w:rPr>
          <w:rFonts w:cstheme="minorBidi" w:hAnsiTheme="minorHAnsi" w:eastAsiaTheme="minorHAnsi" w:asciiTheme="minorHAnsi"/>
          <w:b/>
        </w:rPr>
        <w:t xml:space="preserve">6 Reporter gene assay is performed to analyze the target gene of miR-125b.</w:t>
      </w:r>
    </w:p>
    <w:p w:rsidR="0018722C">
      <w:pPr>
        <w:pStyle w:val="cw21"/>
        <w:topLinePunct/>
      </w:pPr>
      <w:r>
        <w:rPr>
          <w:rFonts w:ascii="Times New Roman" w:hAnsi="Times New Roman"/>
        </w:rPr>
        <w:t>(</w:t>
      </w:r>
      <w:r>
        <w:rPr>
          <w:rFonts w:ascii="Times New Roman" w:hAnsi="Times New Roman"/>
        </w:rPr>
        <w:t>A</w:t>
      </w:r>
      <w:r>
        <w:rPr>
          <w:rFonts w:ascii="Times New Roman" w:hAnsi="Times New Roman"/>
        </w:rPr>
        <w:t>)</w:t>
      </w:r>
      <w:r>
        <w:rPr>
          <w:rFonts w:ascii="Times New Roman" w:hAnsi="Times New Roman"/>
        </w:rPr>
        <w:t xml:space="preserve"> </w:t>
      </w:r>
      <w:r>
        <w:rPr>
          <w:rFonts w:ascii="Times New Roman" w:hAnsi="Times New Roman"/>
        </w:rPr>
        <w:t>Sequences of the miR-125b binding sites within the human Mcl-1 and Il6R 3′UTRs and schematic reporter constructs. Mcl-1_WT and IL6R_WT represent</w:t>
      </w:r>
      <w:r w:rsidR="001852F3">
        <w:rPr>
          <w:rFonts w:ascii="Times New Roman" w:hAnsi="Times New Roman"/>
        </w:rPr>
        <w:t xml:space="preserve"> the reporter constructs containing the entire 3′UTR sequences of Mcl-1 and Il6R. Mcl-1_MUT and Il6R_MUT represent the reporter constructs containing mutated nucleotides.</w:t>
      </w:r>
    </w:p>
    <w:p w:rsidR="0018722C">
      <w:pPr>
        <w:pStyle w:val="cw21"/>
        <w:topLinePunct/>
      </w:pPr>
      <w:r>
        <w:rPr>
          <w:rFonts w:ascii="Times New Roman"/>
        </w:rPr>
        <w:t>(</w:t>
      </w:r>
      <w:r>
        <w:rPr>
          <w:rFonts w:ascii="Times New Roman"/>
        </w:rPr>
        <w:t>B</w:t>
      </w:r>
      <w:r>
        <w:rPr>
          <w:rFonts w:ascii="Times New Roman"/>
        </w:rPr>
        <w:t>)</w:t>
      </w:r>
      <w:r>
        <w:rPr>
          <w:rFonts w:ascii="Times New Roman"/>
        </w:rPr>
        <w:t xml:space="preserve"> </w:t>
      </w:r>
      <w:r>
        <w:rPr>
          <w:rFonts w:ascii="Times New Roman"/>
        </w:rPr>
        <w:t xml:space="preserve">Relative luciferase activities analysis of Mcl-1_WT, </w:t>
      </w:r>
      <w:r>
        <w:rPr>
          <w:rFonts w:ascii="Times New Roman"/>
        </w:rPr>
        <w:t xml:space="preserve">Il6R_WT, </w:t>
      </w:r>
      <w:r>
        <w:rPr>
          <w:rFonts w:ascii="Times New Roman"/>
        </w:rPr>
        <w:t>Mcl-1_MUT, and IL6R_MUT in 293T</w:t>
      </w:r>
      <w:r>
        <w:rPr>
          <w:rFonts w:ascii="Times New Roman"/>
        </w:rPr>
        <w:t xml:space="preserve"> </w:t>
      </w:r>
      <w:r>
        <w:rPr>
          <w:rFonts w:ascii="Times New Roman"/>
        </w:rPr>
        <w:t>cells.</w:t>
      </w:r>
    </w:p>
    <w:p w:rsidR="0018722C">
      <w:pPr>
        <w:topLinePunct/>
      </w:pPr>
      <w:r>
        <w:rPr>
          <w:rFonts w:cstheme="minorBidi" w:hAnsiTheme="minorHAnsi" w:eastAsiaTheme="minorHAnsi" w:asciiTheme="minorHAnsi"/>
        </w:rPr>
        <w:t>Error bars are derived from three experiments in triplicate. * indicates P &lt;</w:t>
      </w:r>
      <w:r w:rsidR="004B696B">
        <w:rPr>
          <w:rFonts w:cstheme="minorBidi" w:hAnsiTheme="minorHAnsi" w:eastAsiaTheme="minorHAnsi" w:asciiTheme="minorHAnsi"/>
        </w:rPr>
        <w:t>0.01.</w:t>
      </w:r>
    </w:p>
    <w:p w:rsidR="0018722C">
      <w:pPr>
        <w:pStyle w:val="Heading3"/>
        <w:topLinePunct/>
        <w:ind w:left="200" w:hangingChars="200" w:hanging="200"/>
      </w:pPr>
      <w:bookmarkStart w:id="819056" w:name="_Toc686819056"/>
      <w:bookmarkStart w:name="2.7.Western blot验证miR-125b的靶基因 " w:id="77"/>
      <w:bookmarkEnd w:id="77"/>
      <w:r>
        <w:rPr>
          <w:b/>
        </w:rPr>
        <w:t>2.7.</w:t>
      </w:r>
      <w:r>
        <w:t xml:space="preserve"> </w:t>
      </w:r>
      <w:bookmarkStart w:name="_bookmark34" w:id="78"/>
      <w:bookmarkEnd w:id="78"/>
      <w:bookmarkStart w:name="_bookmark34" w:id="79"/>
      <w:bookmarkEnd w:id="79"/>
      <w:r>
        <w:rPr>
          <w:b/>
        </w:rPr>
        <w:t>W</w:t>
      </w:r>
      <w:r>
        <w:rPr>
          <w:b/>
        </w:rPr>
        <w:t>estern</w:t>
      </w:r>
      <w:r>
        <w:rPr>
          <w:b/>
        </w:rPr>
        <w:t> </w:t>
      </w:r>
      <w:r>
        <w:rPr>
          <w:b/>
        </w:rPr>
        <w:t>blot</w:t>
      </w:r>
      <w:r>
        <w:t>验证</w:t>
      </w:r>
      <w:r>
        <w:rPr>
          <w:b/>
        </w:rPr>
        <w:t>miR-125b</w:t>
      </w:r>
      <w:r>
        <w:t>的靶基因</w:t>
      </w:r>
      <w:bookmarkEnd w:id="819056"/>
    </w:p>
    <w:p w:rsidR="0018722C">
      <w:pPr>
        <w:topLinePunct/>
      </w:pPr>
      <w:r>
        <w:rPr>
          <w:rFonts w:ascii="新宋体" w:eastAsia="新宋体" w:hint="eastAsia"/>
        </w:rPr>
        <w:t>通过</w:t>
      </w:r>
      <w:r>
        <w:t>Western</w:t>
      </w:r>
      <w:r>
        <w:t> </w:t>
      </w:r>
      <w:r>
        <w:t>blot</w:t>
      </w:r>
      <w:r>
        <w:rPr>
          <w:rFonts w:ascii="新宋体" w:eastAsia="新宋体" w:hint="eastAsia"/>
        </w:rPr>
        <w:t>发现在转染了</w:t>
      </w:r>
      <w:r>
        <w:t>miR-125b</w:t>
      </w:r>
      <w:r>
        <w:t> </w:t>
      </w:r>
      <w:r>
        <w:t>mimic</w:t>
      </w:r>
      <w:r/>
      <w:r>
        <w:rPr>
          <w:rFonts w:ascii="新宋体" w:eastAsia="新宋体" w:hint="eastAsia"/>
        </w:rPr>
        <w:t>的</w:t>
      </w:r>
      <w:r>
        <w:t>HepG2</w:t>
      </w:r>
      <w:r/>
      <w:r>
        <w:rPr>
          <w:rFonts w:ascii="新宋体" w:eastAsia="新宋体" w:hint="eastAsia"/>
        </w:rPr>
        <w:t>细胞中，</w:t>
      </w:r>
      <w:r>
        <w:t>Mcl-1</w:t>
      </w:r>
      <w:r>
        <w:rPr>
          <w:rFonts w:ascii="新宋体" w:eastAsia="新宋体" w:hint="eastAsia"/>
        </w:rPr>
        <w:t>和</w:t>
      </w:r>
      <w:r>
        <w:t>IL6R</w:t>
      </w:r>
      <w:r/>
      <w:r>
        <w:rPr>
          <w:rFonts w:ascii="新宋体" w:eastAsia="新宋体" w:hint="eastAsia"/>
        </w:rPr>
        <w:t>在蛋白水平的表达也出现明显</w:t>
      </w:r>
      <w:r>
        <w:rPr>
          <w:rFonts w:ascii="新宋体" w:eastAsia="新宋体" w:hint="eastAsia"/>
        </w:rPr>
        <w:t>下降</w:t>
      </w:r>
      <w:r>
        <w:t>(</w:t>
      </w:r>
      <w:r>
        <w:t>Fi</w:t>
      </w:r>
      <w:r>
        <w:t>g.7</w:t>
      </w:r>
      <w:r>
        <w:t>)</w:t>
      </w:r>
      <w:r>
        <w:rPr>
          <w:rFonts w:ascii="新宋体" w:eastAsia="新宋体" w:hint="eastAsia"/>
        </w:rPr>
        <w:t>。以上结果为</w:t>
      </w:r>
      <w:r>
        <w:t>HCC</w:t>
      </w:r>
      <w:r/>
      <w:r>
        <w:rPr>
          <w:rFonts w:ascii="新宋体" w:eastAsia="新宋体" w:hint="eastAsia"/>
        </w:rPr>
        <w:t>细胞中</w:t>
      </w:r>
      <w:r>
        <w:t>miR-125b</w:t>
      </w:r>
      <w:r/>
      <w:r>
        <w:rPr>
          <w:rFonts w:ascii="新宋体" w:eastAsia="新宋体" w:hint="eastAsia"/>
        </w:rPr>
        <w:t>对</w:t>
      </w:r>
      <w:r>
        <w:t>Mcl-1</w:t>
      </w:r>
      <w:r/>
      <w:r>
        <w:rPr>
          <w:rFonts w:ascii="新宋体" w:eastAsia="新宋体" w:hint="eastAsia"/>
        </w:rPr>
        <w:t>和</w:t>
      </w:r>
      <w:r>
        <w:t>IL6R</w:t>
      </w:r>
      <w:r/>
      <w:r>
        <w:rPr>
          <w:rFonts w:ascii="新宋体" w:eastAsia="新宋体" w:hint="eastAsia"/>
        </w:rPr>
        <w:t>表达的负向调节提供了实验依据，也提示了</w:t>
      </w:r>
      <w:r>
        <w:t>miR-125b</w:t>
      </w:r>
      <w:r/>
      <w:r>
        <w:rPr>
          <w:rFonts w:ascii="新宋体" w:eastAsia="新宋体" w:hint="eastAsia"/>
        </w:rPr>
        <w:t>在</w:t>
      </w:r>
      <w:r>
        <w:t>HCC</w:t>
      </w:r>
      <w:r/>
      <w:r>
        <w:rPr>
          <w:rFonts w:ascii="新宋体" w:eastAsia="新宋体" w:hint="eastAsia"/>
        </w:rPr>
        <w:t>细胞中所发挥的抑癌作用很可能就是通过靶向抑制</w:t>
      </w:r>
      <w:r>
        <w:t>Mcl-1</w:t>
      </w:r>
      <w:r>
        <w:t> </w:t>
      </w:r>
      <w:r>
        <w:rPr>
          <w:rFonts w:ascii="新宋体" w:eastAsia="新宋体" w:hint="eastAsia"/>
        </w:rPr>
        <w:t>和</w:t>
      </w:r>
    </w:p>
    <w:p w:rsidR="0018722C">
      <w:pPr>
        <w:topLinePunct/>
      </w:pPr>
      <w:r>
        <w:t>IL6R</w:t>
      </w:r>
      <w:r>
        <w:rPr>
          <w:rFonts w:ascii="新宋体" w:eastAsia="新宋体" w:hint="eastAsia"/>
        </w:rPr>
        <w:t>的表达水平而实现的。</w:t>
      </w:r>
    </w:p>
    <w:p w:rsidR="0018722C">
      <w:pPr>
        <w:pStyle w:val="aff7"/>
        <w:topLinePunct/>
      </w:pPr>
      <w:r>
        <w:drawing>
          <wp:inline>
            <wp:extent cx="5210747" cy="1818894"/>
            <wp:effectExtent l="0" t="0" r="0" b="0"/>
            <wp:docPr id="35" name="image17.jpeg" descr=""/>
            <wp:cNvGraphicFramePr>
              <a:graphicFrameLocks noChangeAspect="1"/>
            </wp:cNvGraphicFramePr>
            <a:graphic>
              <a:graphicData uri="http://schemas.openxmlformats.org/drawingml/2006/picture">
                <pic:pic>
                  <pic:nvPicPr>
                    <pic:cNvPr id="36" name="image17.jpeg"/>
                    <pic:cNvPicPr/>
                  </pic:nvPicPr>
                  <pic:blipFill>
                    <a:blip r:embed="rId47" cstate="print"/>
                    <a:stretch>
                      <a:fillRect/>
                    </a:stretch>
                  </pic:blipFill>
                  <pic:spPr>
                    <a:xfrm>
                      <a:off x="0" y="0"/>
                      <a:ext cx="5210747" cy="1818894"/>
                    </a:xfrm>
                    <a:prstGeom prst="rect">
                      <a:avLst/>
                    </a:prstGeom>
                  </pic:spPr>
                </pic:pic>
              </a:graphicData>
            </a:graphic>
          </wp:inline>
        </w:drawing>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 </w:t>
      </w:r>
      <w:r>
        <w:rPr>
          <w:rFonts w:cstheme="minorBidi" w:hAnsiTheme="minorHAnsi" w:eastAsiaTheme="minorHAnsi" w:asciiTheme="minorHAnsi"/>
          <w:b/>
        </w:rPr>
        <w:t xml:space="preserve">7 Mcl-1 and Il6R are conformed to be the target of miR-125b.</w:t>
      </w:r>
    </w:p>
    <w:p w:rsidR="0018722C">
      <w:pPr>
        <w:topLinePunct/>
      </w:pPr>
      <w:r>
        <w:rPr>
          <w:rFonts w:cstheme="minorBidi" w:hAnsiTheme="minorHAnsi" w:eastAsiaTheme="minorHAnsi" w:asciiTheme="minorHAnsi"/>
        </w:rPr>
        <w:t>Immunoblotting for Mcl-1 and Il6R in extracts from HepG2 cells transfected with miR-125b mimic or scramble.</w:t>
      </w:r>
    </w:p>
    <w:p w:rsidR="0018722C">
      <w:pPr>
        <w:pStyle w:val="Heading3"/>
        <w:topLinePunct/>
        <w:ind w:left="200" w:hangingChars="200" w:hanging="200"/>
      </w:pPr>
      <w:bookmarkStart w:id="819057" w:name="_Toc686819057"/>
      <w:bookmarkStart w:name="2.8.Mcl-1和IL6R的表达下调能抑制HCC的细胞增殖 " w:id="80"/>
      <w:bookmarkEnd w:id="80"/>
      <w:r>
        <w:rPr>
          <w:b/>
        </w:rPr>
        <w:t>2.8.</w:t>
      </w:r>
      <w:r>
        <w:t xml:space="preserve"> </w:t>
      </w:r>
      <w:bookmarkStart w:name="_bookmark35" w:id="81"/>
      <w:bookmarkEnd w:id="81"/>
      <w:bookmarkStart w:name="_bookmark35" w:id="82"/>
      <w:bookmarkEnd w:id="82"/>
      <w:r>
        <w:rPr>
          <w:b/>
        </w:rPr>
        <w:t>Mc</w:t>
      </w:r>
      <w:r>
        <w:rPr>
          <w:b/>
        </w:rPr>
        <w:t>l-1</w:t>
      </w:r>
      <w:r>
        <w:t>和</w:t>
      </w:r>
      <w:r>
        <w:rPr>
          <w:b/>
        </w:rPr>
        <w:t>IL6R</w:t>
      </w:r>
      <w:r>
        <w:t>的表达下调能抑制</w:t>
      </w:r>
      <w:r>
        <w:rPr>
          <w:b/>
        </w:rPr>
        <w:t>HCC</w:t>
      </w:r>
      <w:r>
        <w:t>的细胞增殖</w:t>
      </w:r>
      <w:bookmarkEnd w:id="819057"/>
    </w:p>
    <w:p w:rsidR="0018722C">
      <w:pPr>
        <w:topLinePunct/>
      </w:pPr>
      <w:r>
        <w:t>Mcl-1</w:t>
      </w:r>
      <w:r>
        <w:rPr>
          <w:rFonts w:ascii="新宋体" w:eastAsia="新宋体" w:hint="eastAsia"/>
        </w:rPr>
        <w:t>和</w:t>
      </w:r>
      <w:r>
        <w:t>IL6R</w:t>
      </w:r>
      <w:r>
        <w:rPr>
          <w:rFonts w:ascii="新宋体" w:eastAsia="新宋体" w:hint="eastAsia"/>
        </w:rPr>
        <w:t>作为致癌因子被证明表达于多种肿瘤组织中。因此，我们</w:t>
      </w:r>
      <w:r>
        <w:rPr>
          <w:rFonts w:ascii="新宋体" w:eastAsia="新宋体" w:hint="eastAsia"/>
        </w:rPr>
        <w:t>推测通过阻断</w:t>
      </w:r>
      <w:r>
        <w:t>Mcl-1</w:t>
      </w:r>
      <w:r>
        <w:rPr>
          <w:rFonts w:ascii="新宋体" w:eastAsia="新宋体" w:hint="eastAsia"/>
        </w:rPr>
        <w:t>和</w:t>
      </w:r>
      <w:r>
        <w:t>IL6R</w:t>
      </w:r>
      <w:r>
        <w:rPr>
          <w:rFonts w:ascii="新宋体" w:eastAsia="新宋体" w:hint="eastAsia"/>
        </w:rPr>
        <w:t>在</w:t>
      </w:r>
      <w:r>
        <w:t>HCC</w:t>
      </w:r>
      <w:r>
        <w:rPr>
          <w:rFonts w:ascii="新宋体" w:eastAsia="新宋体" w:hint="eastAsia"/>
        </w:rPr>
        <w:t>中的表达，可能会有效抑制肿瘤细胞的生</w:t>
      </w:r>
      <w:r>
        <w:rPr>
          <w:rFonts w:ascii="新宋体" w:eastAsia="新宋体" w:hint="eastAsia"/>
        </w:rPr>
        <w:t>长。我们用</w:t>
      </w:r>
      <w:r>
        <w:t>siRNA</w:t>
      </w:r>
      <w:r>
        <w:rPr>
          <w:rFonts w:ascii="新宋体" w:eastAsia="新宋体" w:hint="eastAsia"/>
        </w:rPr>
        <w:t>分别干扰</w:t>
      </w:r>
      <w:r>
        <w:t>Mcl-1</w:t>
      </w:r>
      <w:r>
        <w:rPr>
          <w:rFonts w:ascii="新宋体" w:eastAsia="新宋体" w:hint="eastAsia"/>
        </w:rPr>
        <w:t>和</w:t>
      </w:r>
      <w:r>
        <w:t>IL6R</w:t>
      </w:r>
      <w:r>
        <w:rPr>
          <w:rFonts w:ascii="新宋体" w:eastAsia="新宋体" w:hint="eastAsia"/>
        </w:rPr>
        <w:t>的表达后，观察到其细胞增殖出现</w:t>
      </w:r>
      <w:r>
        <w:rPr>
          <w:rFonts w:ascii="新宋体" w:eastAsia="新宋体" w:hint="eastAsia"/>
        </w:rPr>
        <w:t>了显著的抑制，这表明这两个基因的下调确实可以在一定程度上抑制</w:t>
      </w:r>
      <w:r>
        <w:t>HCC</w:t>
      </w:r>
      <w:r>
        <w:rPr>
          <w:rFonts w:ascii="新宋体" w:eastAsia="新宋体" w:hint="eastAsia"/>
        </w:rPr>
        <w:t>细胞的增</w:t>
      </w:r>
      <w:r>
        <w:rPr>
          <w:rFonts w:ascii="新宋体" w:eastAsia="新宋体" w:hint="eastAsia"/>
        </w:rPr>
        <w:t>长</w:t>
      </w:r>
      <w:r>
        <w:t>(</w:t>
      </w:r>
      <w:r>
        <w:t>Fig</w:t>
      </w:r>
      <w:r>
        <w:t>. </w:t>
      </w:r>
      <w:r>
        <w:t>8</w:t>
      </w:r>
      <w:r>
        <w:t>)</w:t>
      </w:r>
      <w:r>
        <w:rPr>
          <w:rFonts w:ascii="新宋体" w:eastAsia="新宋体" w:hint="eastAsia"/>
        </w:rPr>
        <w:t>。</w:t>
      </w:r>
    </w:p>
    <w:p w:rsidR="0018722C">
      <w:pPr>
        <w:pStyle w:val="affff5"/>
        <w:topLinePunct/>
      </w:pPr>
      <w:r>
        <w:rPr>
          <w:rFonts w:ascii="新宋体"/>
          <w:sz w:val="20"/>
        </w:rPr>
        <w:drawing>
          <wp:inline distT="0" distB="0" distL="0" distR="0">
            <wp:extent cx="4702500" cy="2170908"/>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48" cstate="print"/>
                    <a:stretch>
                      <a:fillRect/>
                    </a:stretch>
                  </pic:blipFill>
                  <pic:spPr>
                    <a:xfrm>
                      <a:off x="0" y="0"/>
                      <a:ext cx="5225392" cy="2412301"/>
                    </a:xfrm>
                    <a:prstGeom prst="rect">
                      <a:avLst/>
                    </a:prstGeom>
                  </pic:spPr>
                </pic:pic>
              </a:graphicData>
            </a:graphic>
          </wp:inline>
        </w:drawing>
      </w:r>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 </w:t>
      </w:r>
      <w:r>
        <w:rPr>
          <w:rFonts w:cstheme="minorBidi" w:hAnsiTheme="minorHAnsi" w:eastAsiaTheme="minorHAnsi" w:asciiTheme="minorHAnsi"/>
          <w:b/>
        </w:rPr>
        <w:t xml:space="preserve">8 Interference of Mcl-1 and Il6R expression inhibits the cell proliferation in HepG2 cells.</w:t>
      </w:r>
    </w:p>
    <w:p w:rsidR="0018722C">
      <w:pPr>
        <w:topLinePunct/>
      </w:pPr>
      <w:r>
        <w:rPr>
          <w:rFonts w:cstheme="minorBidi" w:hAnsiTheme="minorHAnsi" w:eastAsiaTheme="minorHAnsi" w:asciiTheme="minorHAnsi"/>
        </w:rPr>
        <w:t xml:space="preserve">CCK-8 assay for proliferation of HepG2 cells after transfection with specific siRNAs targeting Mcl-1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si_Mcl-1</w:t>
      </w:r>
      <w:r>
        <w:rPr>
          <w:rFonts w:cstheme="minorBidi" w:hAnsiTheme="minorHAnsi" w:eastAsiaTheme="minorHAnsi" w:asciiTheme="minorHAnsi"/>
        </w:rPr>
        <w:t xml:space="preserve">)</w:t>
      </w:r>
      <w:r>
        <w:rPr>
          <w:rFonts w:cstheme="minorBidi" w:hAnsiTheme="minorHAnsi" w:eastAsiaTheme="minorHAnsi" w:asciiTheme="minorHAnsi"/>
        </w:rPr>
        <w:t xml:space="preserve"> and IL6R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si_IL6R</w:t>
      </w:r>
      <w:r>
        <w:rPr>
          <w:rFonts w:cstheme="minorBidi" w:hAnsiTheme="minorHAnsi" w:eastAsiaTheme="minorHAnsi" w:asciiTheme="minorHAnsi"/>
        </w:rPr>
        <w:t xml:space="preserve">)</w:t>
      </w:r>
      <w:r>
        <w:rPr>
          <w:rFonts w:cstheme="minorBidi" w:hAnsiTheme="minorHAnsi" w:eastAsiaTheme="minorHAnsi" w:asciiTheme="minorHAnsi"/>
        </w:rPr>
        <w:t xml:space="preserve"> or scramble at different cultured times.</w:t>
      </w:r>
    </w:p>
    <w:p w:rsidR="0018722C">
      <w:pPr>
        <w:pStyle w:val="Heading3"/>
        <w:topLinePunct/>
        <w:ind w:left="200" w:hangingChars="200" w:hanging="200"/>
      </w:pPr>
      <w:bookmarkStart w:id="819058" w:name="_Toc686819058"/>
      <w:bookmarkStart w:name="2.9.Mcl-1和IL6R的表达下调能抑制HCC的细胞周期 " w:id="83"/>
      <w:bookmarkEnd w:id="83"/>
      <w:r>
        <w:rPr>
          <w:b/>
        </w:rPr>
        <w:t>2.9.</w:t>
      </w:r>
      <w:r>
        <w:t xml:space="preserve"> </w:t>
      </w:r>
      <w:bookmarkStart w:name="_bookmark36" w:id="84"/>
      <w:bookmarkEnd w:id="84"/>
      <w:bookmarkStart w:name="_bookmark36" w:id="85"/>
      <w:bookmarkEnd w:id="85"/>
      <w:r>
        <w:rPr>
          <w:b/>
        </w:rPr>
        <w:t>Mc</w:t>
      </w:r>
      <w:r>
        <w:rPr>
          <w:b/>
        </w:rPr>
        <w:t>l-1</w:t>
      </w:r>
      <w:r>
        <w:t>和</w:t>
      </w:r>
      <w:r>
        <w:rPr>
          <w:b/>
        </w:rPr>
        <w:t>IL6R</w:t>
      </w:r>
      <w:r>
        <w:t>的表达下调能抑制</w:t>
      </w:r>
      <w:r>
        <w:rPr>
          <w:b/>
        </w:rPr>
        <w:t>HCC</w:t>
      </w:r>
      <w:r>
        <w:t>的细胞周期</w:t>
      </w:r>
      <w:bookmarkEnd w:id="819058"/>
    </w:p>
    <w:p w:rsidR="0018722C">
      <w:pPr>
        <w:topLinePunct/>
      </w:pPr>
      <w:r>
        <w:t>siRNA</w:t>
      </w:r>
      <w:r>
        <w:rPr>
          <w:rFonts w:ascii="新宋体" w:eastAsia="新宋体" w:hint="eastAsia"/>
        </w:rPr>
        <w:t>分别干扰</w:t>
      </w:r>
      <w:r>
        <w:t>Mcl-1</w:t>
      </w:r>
      <w:r>
        <w:rPr>
          <w:rFonts w:ascii="新宋体" w:eastAsia="新宋体" w:hint="eastAsia"/>
        </w:rPr>
        <w:t>和</w:t>
      </w:r>
      <w:r>
        <w:t>IL6R</w:t>
      </w:r>
      <w:r>
        <w:rPr>
          <w:rFonts w:ascii="新宋体" w:eastAsia="新宋体" w:hint="eastAsia"/>
        </w:rPr>
        <w:t>的表达后，流式检测处理后对</w:t>
      </w:r>
      <w:r>
        <w:t>HepG2</w:t>
      </w:r>
      <w:r>
        <w:rPr>
          <w:rFonts w:ascii="新宋体" w:eastAsia="新宋体" w:hint="eastAsia"/>
        </w:rPr>
        <w:t>细胞</w:t>
      </w:r>
      <w:r>
        <w:rPr>
          <w:rFonts w:ascii="新宋体" w:eastAsia="新宋体" w:hint="eastAsia"/>
        </w:rPr>
        <w:t>周期的影响。结果显示，与对照组相比，</w:t>
      </w:r>
      <w:r>
        <w:t>Mcl-1</w:t>
      </w:r>
      <w:r>
        <w:rPr>
          <w:rFonts w:ascii="新宋体" w:eastAsia="新宋体" w:hint="eastAsia"/>
        </w:rPr>
        <w:t>和</w:t>
      </w:r>
      <w:r>
        <w:t>IL6R</w:t>
      </w:r>
      <w:r>
        <w:rPr>
          <w:rFonts w:ascii="新宋体" w:eastAsia="新宋体" w:hint="eastAsia"/>
        </w:rPr>
        <w:t>的表达受到抑制后，</w:t>
      </w:r>
      <w:r>
        <w:t>S</w:t>
      </w:r>
      <w:r>
        <w:rPr>
          <w:rFonts w:ascii="新宋体" w:eastAsia="新宋体" w:hint="eastAsia"/>
        </w:rPr>
        <w:t>期细胞均明显减少，说明两者可直接影响到</w:t>
      </w:r>
      <w:r>
        <w:t>HCC</w:t>
      </w:r>
      <w:r>
        <w:rPr>
          <w:rFonts w:ascii="新宋体" w:eastAsia="新宋体" w:hint="eastAsia"/>
        </w:rPr>
        <w:t>细胞周期的循</w:t>
      </w:r>
      <w:r>
        <w:rPr>
          <w:rFonts w:ascii="新宋体" w:eastAsia="新宋体" w:hint="eastAsia"/>
        </w:rPr>
        <w:t>环</w:t>
      </w:r>
      <w:r>
        <w:t>(</w:t>
      </w:r>
      <w:r>
        <w:t>Fig</w:t>
      </w:r>
      <w:r>
        <w:t>. </w:t>
      </w:r>
      <w:r>
        <w:t>9</w:t>
      </w:r>
      <w:r>
        <w:t>)</w:t>
      </w:r>
      <w:r>
        <w:rPr>
          <w:rFonts w:ascii="新宋体" w:eastAsia="新宋体" w:hint="eastAsia"/>
        </w:rPr>
        <w:t>。</w:t>
      </w:r>
    </w:p>
    <w:p w:rsidR="0018722C">
      <w:pPr>
        <w:pStyle w:val="aff7"/>
        <w:topLinePunct/>
      </w:pPr>
      <w:r>
        <w:rPr>
          <w:rFonts w:ascii="新宋体"/>
          <w:sz w:val="20"/>
        </w:rPr>
        <w:drawing>
          <wp:inline distT="0" distB="0" distL="0" distR="0">
            <wp:extent cx="4702500" cy="425219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49" cstate="print"/>
                    <a:stretch>
                      <a:fillRect/>
                    </a:stretch>
                  </pic:blipFill>
                  <pic:spPr>
                    <a:xfrm>
                      <a:off x="0" y="0"/>
                      <a:ext cx="5006457" cy="4527042"/>
                    </a:xfrm>
                    <a:prstGeom prst="rect">
                      <a:avLst/>
                    </a:prstGeom>
                  </pic:spPr>
                </pic:pic>
              </a:graphicData>
            </a:graphic>
          </wp:inline>
        </w:drawing>
      </w:r>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Fig.2-9</w:t>
      </w:r>
      <w:r>
        <w:rPr>
          <w:rFonts w:cstheme="minorBidi" w:hAnsiTheme="minorHAnsi" w:eastAsiaTheme="minorHAnsi" w:asciiTheme="minorHAnsi"/>
          <w:b/>
        </w:rPr>
        <w:t xml:space="preserve"> Cell cycle analysis of HepG2 cells treated with specific siRNAs targeting Mcl-1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si_Mcl-1</w:t>
      </w:r>
      <w:r>
        <w:rPr>
          <w:rFonts w:cstheme="minorBidi" w:hAnsiTheme="minorHAnsi" w:eastAsiaTheme="minorHAnsi" w:asciiTheme="minorHAnsi"/>
          <w:b/>
        </w:rPr>
        <w:t xml:space="preserve">)</w:t>
      </w:r>
      <w:r>
        <w:rPr>
          <w:rFonts w:cstheme="minorBidi" w:hAnsiTheme="minorHAnsi" w:eastAsiaTheme="minorHAnsi" w:asciiTheme="minorHAnsi"/>
          <w:b/>
        </w:rPr>
        <w:t xml:space="preserve"> and IL6R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si_IL6R</w:t>
      </w:r>
      <w:r>
        <w:rPr>
          <w:rFonts w:cstheme="minorBidi" w:hAnsiTheme="minorHAnsi" w:eastAsiaTheme="minorHAnsi" w:asciiTheme="minorHAnsi"/>
          <w:b/>
        </w:rPr>
        <w:t xml:space="preserve">)</w:t>
      </w:r>
      <w:r>
        <w:rPr>
          <w:rFonts w:cstheme="minorBidi" w:hAnsiTheme="minorHAnsi" w:eastAsiaTheme="minorHAnsi" w:asciiTheme="minorHAnsi"/>
          <w:b/>
        </w:rPr>
        <w:t xml:space="preserve"> or scramble and cultured for 24 h after cell transfection.</w:t>
      </w:r>
    </w:p>
    <w:p w:rsidR="0018722C">
      <w:pPr>
        <w:pStyle w:val="Heading3"/>
        <w:topLinePunct/>
        <w:ind w:left="200" w:hangingChars="200" w:hanging="200"/>
      </w:pPr>
      <w:bookmarkStart w:id="819059" w:name="_Toc686819059"/>
      <w:bookmarkStart w:name="2.10.miR-125b通过靶向抑制Mcl-1和Il6R干扰HCC细胞增殖 " w:id="86"/>
      <w:bookmarkEnd w:id="86"/>
      <w:r>
        <w:rPr>
          <w:b/>
        </w:rPr>
        <w:t>2.10.</w:t>
      </w:r>
      <w:r>
        <w:t xml:space="preserve"> </w:t>
      </w:r>
      <w:bookmarkStart w:name="_bookmark37" w:id="87"/>
      <w:bookmarkEnd w:id="87"/>
      <w:bookmarkStart w:name="_bookmark37" w:id="88"/>
      <w:bookmarkEnd w:id="88"/>
      <w:r>
        <w:rPr>
          <w:b/>
        </w:rPr>
        <w:t>miR</w:t>
      </w:r>
      <w:r>
        <w:rPr>
          <w:b/>
        </w:rPr>
        <w:t>-125b</w:t>
      </w:r>
      <w:r>
        <w:t>通过靶向抑制</w:t>
      </w:r>
      <w:r>
        <w:rPr>
          <w:b/>
        </w:rPr>
        <w:t>Mcl-1</w:t>
      </w:r>
      <w:r>
        <w:t>和</w:t>
      </w:r>
      <w:r>
        <w:rPr>
          <w:b/>
        </w:rPr>
        <w:t>Il6R</w:t>
      </w:r>
      <w:r>
        <w:t>干扰</w:t>
      </w:r>
      <w:r>
        <w:rPr>
          <w:b/>
        </w:rPr>
        <w:t>HCC</w:t>
      </w:r>
      <w:r>
        <w:t>细胞增殖</w:t>
      </w:r>
      <w:bookmarkEnd w:id="819059"/>
    </w:p>
    <w:p w:rsidR="0018722C">
      <w:pPr>
        <w:topLinePunct/>
      </w:pPr>
      <w:r>
        <w:rPr>
          <w:rFonts w:ascii="新宋体" w:eastAsia="新宋体" w:hint="eastAsia"/>
        </w:rPr>
        <w:t>尽管已经证明</w:t>
      </w:r>
      <w:r>
        <w:t>Mcl-1</w:t>
      </w:r>
      <w:r>
        <w:rPr>
          <w:rFonts w:ascii="新宋体" w:eastAsia="新宋体" w:hint="eastAsia"/>
        </w:rPr>
        <w:t>和</w:t>
      </w:r>
      <w:r>
        <w:t>IL6R</w:t>
      </w:r>
      <w:r>
        <w:rPr>
          <w:rFonts w:ascii="新宋体" w:eastAsia="新宋体" w:hint="eastAsia"/>
        </w:rPr>
        <w:t>是</w:t>
      </w:r>
      <w:r>
        <w:t>miR-125b</w:t>
      </w:r>
      <w:r>
        <w:rPr>
          <w:rFonts w:ascii="新宋体" w:eastAsia="新宋体" w:hint="eastAsia"/>
        </w:rPr>
        <w:t>直接的靶基因，并且在</w:t>
      </w:r>
      <w:r>
        <w:t>HepG2</w:t>
      </w:r>
      <w:r>
        <w:rPr>
          <w:rFonts w:ascii="新宋体" w:eastAsia="新宋体" w:hint="eastAsia"/>
        </w:rPr>
        <w:t>细胞中过表达</w:t>
      </w:r>
      <w:r>
        <w:t>miR-125b</w:t>
      </w:r>
      <w:r>
        <w:rPr>
          <w:rFonts w:ascii="新宋体" w:eastAsia="新宋体" w:hint="eastAsia"/>
        </w:rPr>
        <w:t>也能改变细胞增殖和细胞周期，但是这两者之间的直</w:t>
      </w:r>
      <w:r>
        <w:rPr>
          <w:rFonts w:ascii="新宋体" w:eastAsia="新宋体" w:hint="eastAsia"/>
        </w:rPr>
        <w:t>接联系仍不十分清楚。为了鉴定</w:t>
      </w:r>
      <w:r>
        <w:t>miR-125b</w:t>
      </w:r>
      <w:r>
        <w:rPr>
          <w:rFonts w:ascii="新宋体" w:eastAsia="新宋体" w:hint="eastAsia"/>
        </w:rPr>
        <w:t>是否是通过直接靶向调节</w:t>
      </w:r>
      <w:r>
        <w:t>Mcl-1 </w:t>
      </w:r>
      <w:r>
        <w:rPr>
          <w:rFonts w:ascii="新宋体" w:eastAsia="新宋体" w:hint="eastAsia"/>
        </w:rPr>
        <w:t>和</w:t>
      </w:r>
    </w:p>
    <w:p w:rsidR="0018722C">
      <w:pPr>
        <w:topLinePunct/>
      </w:pPr>
      <w:r>
        <w:t>IL6R</w:t>
      </w:r>
      <w:r w:rsidR="001852F3">
        <w:t xml:space="preserve"> </w:t>
      </w:r>
      <w:r>
        <w:rPr>
          <w:rFonts w:ascii="新宋体" w:hAnsi="新宋体" w:eastAsia="新宋体" w:hint="eastAsia"/>
        </w:rPr>
        <w:t>而发挥抑癌基因的作用，我们选择用一组“拯救”实验来证明两者的直</w:t>
      </w:r>
    </w:p>
    <w:p w:rsidR="0018722C">
      <w:pPr>
        <w:topLinePunct/>
      </w:pPr>
      <w:r>
        <w:rPr>
          <w:rFonts w:ascii="新宋体" w:eastAsia="新宋体" w:hint="eastAsia"/>
        </w:rPr>
        <w:t>接联系。首先，我们制备了两个重组体分别包含</w:t>
      </w:r>
      <w:r>
        <w:t>Mcl-1</w:t>
      </w:r>
      <w:r>
        <w:rPr>
          <w:rFonts w:ascii="新宋体" w:eastAsia="新宋体" w:hint="eastAsia"/>
        </w:rPr>
        <w:t>和</w:t>
      </w:r>
      <w:r>
        <w:t>IL6R</w:t>
      </w:r>
      <w:r>
        <w:rPr>
          <w:rFonts w:ascii="新宋体" w:eastAsia="新宋体" w:hint="eastAsia"/>
        </w:rPr>
        <w:t>，并都包含一</w:t>
      </w:r>
      <w:r>
        <w:rPr>
          <w:rFonts w:ascii="新宋体" w:eastAsia="新宋体" w:hint="eastAsia"/>
        </w:rPr>
        <w:t>段完整的</w:t>
      </w:r>
      <w:r>
        <w:t>ORF</w:t>
      </w:r>
      <w:r>
        <w:rPr>
          <w:rFonts w:ascii="新宋体" w:eastAsia="新宋体" w:hint="eastAsia"/>
        </w:rPr>
        <w:t>区</w:t>
      </w:r>
      <w:r>
        <w:t>(</w:t>
      </w:r>
      <w:r>
        <w:t xml:space="preserve">pcDNA-Mcl-1 and pcDNA-IL6R</w:t>
      </w:r>
      <w:r>
        <w:t>)</w:t>
      </w:r>
      <w:r>
        <w:rPr>
          <w:rFonts w:ascii="新宋体" w:eastAsia="新宋体" w:hint="eastAsia"/>
          <w:rFonts w:ascii="新宋体" w:eastAsia="新宋体" w:hint="eastAsia"/>
          <w:spacing w:val="-8"/>
        </w:rPr>
        <w:t xml:space="preserve">. </w:t>
      </w:r>
      <w:r>
        <w:rPr>
          <w:rFonts w:ascii="新宋体" w:eastAsia="新宋体" w:hint="eastAsia"/>
        </w:rPr>
        <w:t>在转染</w:t>
      </w:r>
      <w:r>
        <w:t>miR-125b mimic </w:t>
      </w:r>
      <w:r>
        <w:rPr>
          <w:rFonts w:ascii="新宋体" w:eastAsia="新宋体" w:hint="eastAsia"/>
        </w:rPr>
        <w:t>后</w:t>
      </w:r>
    </w:p>
    <w:p w:rsidR="0018722C">
      <w:pPr>
        <w:topLinePunct/>
      </w:pPr>
      <w:r>
        <w:t>24</w:t>
      </w:r>
      <w:r>
        <w:rPr>
          <w:rFonts w:ascii="新宋体" w:eastAsia="新宋体" w:hint="eastAsia"/>
        </w:rPr>
        <w:t>小时再分别转入</w:t>
      </w:r>
      <w:r>
        <w:t>pcDNA-Mcl-1</w:t>
      </w:r>
      <w:r>
        <w:rPr>
          <w:rFonts w:ascii="新宋体" w:eastAsia="新宋体" w:hint="eastAsia"/>
        </w:rPr>
        <w:t>和</w:t>
      </w:r>
      <w:r>
        <w:t>pcDNA-IL6R</w:t>
      </w:r>
      <w:r>
        <w:rPr>
          <w:rFonts w:ascii="新宋体" w:eastAsia="新宋体" w:hint="eastAsia"/>
        </w:rPr>
        <w:t>重组体，我们发现</w:t>
      </w:r>
      <w:r>
        <w:t>Mcl-1</w:t>
      </w:r>
      <w:r>
        <w:rPr>
          <w:rFonts w:ascii="新宋体" w:eastAsia="新宋体" w:hint="eastAsia"/>
        </w:rPr>
        <w:t>和</w:t>
      </w:r>
      <w:r>
        <w:t>IL6R</w:t>
      </w:r>
      <w:r>
        <w:rPr>
          <w:rFonts w:ascii="新宋体" w:eastAsia="新宋体" w:hint="eastAsia"/>
        </w:rPr>
        <w:t>基因的表达都有所</w:t>
      </w:r>
      <w:r>
        <w:rPr>
          <w:rFonts w:ascii="新宋体" w:eastAsia="新宋体" w:hint="eastAsia"/>
        </w:rPr>
        <w:t>恢复</w:t>
      </w:r>
      <w:r>
        <w:t>(</w:t>
      </w:r>
      <w:r>
        <w:t>Fig</w:t>
      </w:r>
      <w:r>
        <w:t>.10a</w:t>
      </w:r>
      <w:r>
        <w:t>)</w:t>
      </w:r>
      <w:r>
        <w:rPr>
          <w:rFonts w:ascii="新宋体" w:eastAsia="新宋体" w:hint="eastAsia"/>
        </w:rPr>
        <w:t>。与此一致的是，细胞周期检测发现其</w:t>
      </w:r>
      <w:r>
        <w:t>S</w:t>
      </w:r>
      <w:r>
        <w:rPr>
          <w:rFonts w:ascii="新宋体" w:eastAsia="新宋体" w:hint="eastAsia"/>
        </w:rPr>
        <w:t>期细胞数量也显著恢复。因此，通过以上实验我们证实了，</w:t>
      </w:r>
      <w:r>
        <w:t>miR-125b</w:t>
      </w:r>
      <w:r>
        <w:rPr>
          <w:rFonts w:ascii="新宋体" w:eastAsia="新宋体" w:hint="eastAsia"/>
        </w:rPr>
        <w:t>能够靶</w:t>
      </w:r>
      <w:r>
        <w:rPr>
          <w:rFonts w:ascii="新宋体" w:eastAsia="新宋体" w:hint="eastAsia"/>
        </w:rPr>
        <w:t>向调节</w:t>
      </w:r>
      <w:r>
        <w:t>Mcl-1</w:t>
      </w:r>
      <w:r>
        <w:rPr>
          <w:rFonts w:ascii="新宋体" w:eastAsia="新宋体" w:hint="eastAsia"/>
        </w:rPr>
        <w:t>和</w:t>
      </w:r>
      <w:r>
        <w:t>IL6R</w:t>
      </w:r>
      <w:r>
        <w:rPr>
          <w:rFonts w:ascii="新宋体" w:eastAsia="新宋体" w:hint="eastAsia"/>
        </w:rPr>
        <w:t>从而特异性的抑制</w:t>
      </w:r>
      <w:r>
        <w:t>HCC</w:t>
      </w:r>
      <w:r>
        <w:rPr>
          <w:rFonts w:ascii="新宋体" w:eastAsia="新宋体" w:hint="eastAsia"/>
        </w:rPr>
        <w:t>的细胞增殖，发挥抑癌基因的作</w:t>
      </w:r>
      <w:r>
        <w:rPr>
          <w:rFonts w:ascii="新宋体" w:eastAsia="新宋体" w:hint="eastAsia"/>
        </w:rPr>
        <w:t>用</w:t>
      </w:r>
      <w:r>
        <w:t>(</w:t>
      </w:r>
      <w:r>
        <w:rPr>
          <w:spacing w:val="-5"/>
        </w:rPr>
        <w:t>Fig</w:t>
      </w:r>
      <w:r>
        <w:rPr>
          <w:spacing w:val="-4"/>
        </w:rPr>
        <w:t>.</w:t>
      </w:r>
      <w:r>
        <w:rPr>
          <w:spacing w:val="-4"/>
        </w:rPr>
        <w:t xml:space="preserve"> </w:t>
      </w:r>
      <w:r>
        <w:t>10b</w:t>
      </w:r>
      <w:r>
        <w:t>)</w:t>
      </w:r>
      <w:r>
        <w:rPr>
          <w:rFonts w:ascii="新宋体" w:eastAsia="新宋体" w:hint="eastAsia"/>
        </w:rPr>
        <w:t>。</w:t>
      </w:r>
    </w:p>
    <w:p w:rsidR="0018722C">
      <w:pPr>
        <w:pStyle w:val="aff7"/>
        <w:topLinePunct/>
      </w:pPr>
      <w:r>
        <w:drawing>
          <wp:inline>
            <wp:extent cx="5203215" cy="4226813"/>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50" cstate="print"/>
                    <a:stretch>
                      <a:fillRect/>
                    </a:stretch>
                  </pic:blipFill>
                  <pic:spPr>
                    <a:xfrm>
                      <a:off x="0" y="0"/>
                      <a:ext cx="5203215" cy="4226813"/>
                    </a:xfrm>
                    <a:prstGeom prst="rect">
                      <a:avLst/>
                    </a:prstGeom>
                  </pic:spPr>
                </pic:pic>
              </a:graphicData>
            </a:graphic>
          </wp:inline>
        </w:drawing>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 1</w:t>
      </w:r>
      <w:r>
        <w:rPr>
          <w:rFonts w:cstheme="minorBidi" w:hAnsiTheme="minorHAnsi" w:eastAsiaTheme="minorHAnsi" w:asciiTheme="minorHAnsi"/>
          <w:b/>
        </w:rPr>
        <w:t xml:space="preserve">0 Interference of Mcl-1 and Il6R induced by miR-125b directly suppress the cell proliferation and cell cycle in HepG2 cells.</w:t>
      </w:r>
    </w:p>
    <w:p w:rsidR="0018722C">
      <w:pPr>
        <w:pStyle w:val="cw21"/>
        <w:topLinePunct/>
      </w:pPr>
      <w:r>
        <w:rPr>
          <w:rFonts w:ascii="Times New Roman" w:hAnsi="Times New Roman"/>
        </w:rPr>
        <w:t>(</w:t>
      </w:r>
      <w:r>
        <w:rPr>
          <w:rFonts w:ascii="Times New Roman" w:hAnsi="Times New Roman"/>
        </w:rPr>
        <w:t>A</w:t>
      </w:r>
      <w:r>
        <w:rPr>
          <w:rFonts w:ascii="Times New Roman" w:hAnsi="Times New Roman"/>
        </w:rPr>
        <w:t>)</w:t>
      </w:r>
      <w:r>
        <w:rPr>
          <w:rFonts w:ascii="Times New Roman" w:hAnsi="Times New Roman"/>
        </w:rPr>
        <w:t xml:space="preserve"> </w:t>
      </w:r>
      <w:r>
        <w:rPr>
          <w:rFonts w:ascii="Times New Roman" w:hAnsi="Times New Roman"/>
        </w:rPr>
        <w:t>H</w:t>
      </w:r>
      <w:r>
        <w:rPr>
          <w:rFonts w:ascii="Times New Roman" w:hAnsi="Times New Roman"/>
        </w:rPr>
        <w:t>e</w:t>
      </w:r>
      <w:r>
        <w:rPr>
          <w:rFonts w:ascii="Times New Roman" w:hAnsi="Times New Roman"/>
        </w:rPr>
        <w:t>p</w:t>
      </w:r>
      <w:r>
        <w:rPr>
          <w:rFonts w:ascii="Times New Roman" w:hAnsi="Times New Roman"/>
        </w:rPr>
        <w:t>G</w:t>
      </w:r>
      <w:r>
        <w:rPr>
          <w:rFonts w:ascii="Times New Roman" w:hAnsi="Times New Roman"/>
        </w:rPr>
        <w:t>2</w:t>
      </w:r>
      <w:r>
        <w:rPr>
          <w:rFonts w:ascii="Times New Roman" w:hAnsi="Times New Roman"/>
        </w:rPr>
        <w:t xml:space="preserve"> </w:t>
      </w:r>
      <w:r>
        <w:rPr>
          <w:rFonts w:ascii="Times New Roman" w:hAnsi="Times New Roman"/>
        </w:rPr>
        <w:t>ce</w:t>
      </w:r>
      <w:r>
        <w:rPr>
          <w:rFonts w:ascii="Times New Roman" w:hAnsi="Times New Roman"/>
        </w:rPr>
        <w:t>lls</w:t>
      </w:r>
      <w:r>
        <w:rPr>
          <w:rFonts w:ascii="Times New Roman" w:hAnsi="Times New Roman"/>
        </w:rPr>
        <w:t xml:space="preserve"> </w:t>
      </w:r>
      <w:r>
        <w:rPr>
          <w:rFonts w:ascii="Times New Roman" w:hAnsi="Times New Roman"/>
        </w:rPr>
        <w:t>w</w:t>
      </w:r>
      <w:r>
        <w:rPr>
          <w:rFonts w:ascii="Times New Roman" w:hAnsi="Times New Roman"/>
        </w:rPr>
        <w:t>e</w:t>
      </w:r>
      <w:r>
        <w:rPr>
          <w:rFonts w:ascii="Times New Roman" w:hAnsi="Times New Roman"/>
        </w:rPr>
        <w:t>r</w:t>
      </w:r>
      <w:r>
        <w:rPr>
          <w:rFonts w:ascii="Times New Roman" w:hAnsi="Times New Roman"/>
        </w:rPr>
        <w:t>e</w:t>
      </w:r>
      <w:r>
        <w:rPr>
          <w:rFonts w:ascii="Times New Roman" w:hAnsi="Times New Roman"/>
        </w:rPr>
        <w:t xml:space="preserve"> </w:t>
      </w:r>
      <w:r>
        <w:rPr>
          <w:rFonts w:ascii="Times New Roman" w:hAnsi="Times New Roman"/>
        </w:rPr>
        <w:t>tre</w:t>
      </w:r>
      <w:r>
        <w:rPr>
          <w:rFonts w:ascii="Times New Roman" w:hAnsi="Times New Roman"/>
        </w:rPr>
        <w:t>a</w:t>
      </w:r>
      <w:r>
        <w:rPr>
          <w:rFonts w:ascii="Times New Roman" w:hAnsi="Times New Roman"/>
        </w:rPr>
        <w:t>ted</w:t>
      </w:r>
      <w:r>
        <w:rPr>
          <w:rFonts w:ascii="Times New Roman" w:hAnsi="Times New Roman"/>
        </w:rPr>
        <w:t xml:space="preserve"> </w:t>
      </w:r>
      <w:r>
        <w:rPr>
          <w:rFonts w:ascii="Times New Roman" w:hAnsi="Times New Roman"/>
        </w:rPr>
        <w:t>u</w:t>
      </w:r>
      <w:r>
        <w:rPr>
          <w:rFonts w:ascii="Times New Roman" w:hAnsi="Times New Roman"/>
        </w:rPr>
        <w:t>nd</w:t>
      </w:r>
      <w:r>
        <w:rPr>
          <w:rFonts w:ascii="Times New Roman" w:hAnsi="Times New Roman"/>
        </w:rPr>
        <w:t>e</w:t>
      </w:r>
      <w:r>
        <w:rPr>
          <w:rFonts w:ascii="Times New Roman" w:hAnsi="Times New Roman"/>
        </w:rPr>
        <w:t>r</w:t>
      </w:r>
      <w:r>
        <w:rPr>
          <w:rFonts w:ascii="Times New Roman" w:hAnsi="Times New Roman"/>
        </w:rPr>
        <w:t xml:space="preserve"> </w:t>
      </w:r>
      <w:r>
        <w:rPr>
          <w:rFonts w:ascii="Times New Roman" w:hAnsi="Times New Roman"/>
        </w:rPr>
        <w:t>t</w:t>
      </w:r>
      <w:r>
        <w:rPr>
          <w:rFonts w:ascii="Times New Roman" w:hAnsi="Times New Roman"/>
        </w:rPr>
        <w:t>h</w:t>
      </w:r>
      <w:r>
        <w:rPr>
          <w:rFonts w:ascii="Times New Roman" w:hAnsi="Times New Roman"/>
        </w:rPr>
        <w:t>e</w:t>
      </w:r>
      <w:r>
        <w:rPr>
          <w:rFonts w:ascii="Times New Roman" w:hAnsi="Times New Roman"/>
        </w:rPr>
        <w:t>―</w:t>
      </w:r>
      <w:r>
        <w:rPr>
          <w:rFonts w:ascii="Times New Roman" w:hAnsi="Times New Roman"/>
        </w:rPr>
        <w:t>r</w:t>
      </w:r>
      <w:r>
        <w:rPr>
          <w:rFonts w:ascii="Times New Roman" w:hAnsi="Times New Roman"/>
        </w:rPr>
        <w:t>es</w:t>
      </w:r>
      <w:r>
        <w:rPr>
          <w:rFonts w:ascii="Times New Roman" w:hAnsi="Times New Roman"/>
        </w:rPr>
        <w:t>c</w:t>
      </w:r>
      <w:r>
        <w:rPr>
          <w:rFonts w:ascii="Times New Roman" w:hAnsi="Times New Roman"/>
        </w:rPr>
        <w:t>u</w:t>
      </w:r>
      <w:r>
        <w:rPr>
          <w:rFonts w:ascii="Times New Roman" w:hAnsi="Times New Roman"/>
        </w:rPr>
        <w:t>e</w:t>
      </w:r>
      <w:r>
        <w:rPr>
          <w:rFonts w:ascii="Times New Roman" w:hAnsi="Times New Roman"/>
        </w:rPr>
        <w:t>‖</w:t>
      </w:r>
      <w:r>
        <w:rPr>
          <w:rFonts w:ascii="Times New Roman" w:hAnsi="Times New Roman"/>
        </w:rPr>
        <w:t>c</w:t>
      </w:r>
      <w:r>
        <w:rPr>
          <w:rFonts w:ascii="Times New Roman" w:hAnsi="Times New Roman"/>
        </w:rPr>
        <w:t>o</w:t>
      </w:r>
      <w:r>
        <w:rPr>
          <w:rFonts w:ascii="Times New Roman" w:hAnsi="Times New Roman"/>
        </w:rPr>
        <w:t>n</w:t>
      </w:r>
      <w:r>
        <w:rPr>
          <w:rFonts w:ascii="Times New Roman" w:hAnsi="Times New Roman"/>
        </w:rPr>
        <w:t>d</w:t>
      </w:r>
      <w:r>
        <w:rPr>
          <w:rFonts w:ascii="Times New Roman" w:hAnsi="Times New Roman"/>
        </w:rPr>
        <w:t>it</w:t>
      </w:r>
      <w:r>
        <w:rPr>
          <w:rFonts w:ascii="Times New Roman" w:hAnsi="Times New Roman"/>
        </w:rPr>
        <w:t>i</w:t>
      </w:r>
      <w:r>
        <w:rPr>
          <w:rFonts w:ascii="Times New Roman" w:hAnsi="Times New Roman"/>
        </w:rPr>
        <w:t>on</w:t>
      </w:r>
      <w:r>
        <w:rPr>
          <w:rFonts w:ascii="Times New Roman" w:hAnsi="Times New Roman"/>
        </w:rPr>
        <w:t>.</w:t>
      </w:r>
      <w:r>
        <w:rPr>
          <w:rFonts w:ascii="Times New Roman" w:hAnsi="Times New Roman"/>
        </w:rPr>
        <w:t xml:space="preserve"> </w:t>
      </w:r>
      <w:r>
        <w:rPr>
          <w:rFonts w:ascii="Times New Roman" w:hAnsi="Times New Roman"/>
        </w:rPr>
        <w:t>I</w:t>
      </w:r>
      <w:r>
        <w:rPr>
          <w:rFonts w:ascii="Times New Roman" w:hAnsi="Times New Roman"/>
        </w:rPr>
        <w:t>m</w:t>
      </w:r>
      <w:r>
        <w:rPr>
          <w:rFonts w:ascii="Times New Roman" w:hAnsi="Times New Roman"/>
        </w:rPr>
        <w:t>m</w:t>
      </w:r>
      <w:r>
        <w:rPr>
          <w:rFonts w:ascii="Times New Roman" w:hAnsi="Times New Roman"/>
        </w:rPr>
        <w:t>unob</w:t>
      </w:r>
      <w:r>
        <w:rPr>
          <w:rFonts w:ascii="Times New Roman" w:hAnsi="Times New Roman"/>
        </w:rPr>
        <w:t>l</w:t>
      </w:r>
      <w:r>
        <w:rPr>
          <w:rFonts w:ascii="Times New Roman" w:hAnsi="Times New Roman"/>
        </w:rPr>
        <w:t>o</w:t>
      </w:r>
      <w:r>
        <w:rPr>
          <w:rFonts w:ascii="Times New Roman" w:hAnsi="Times New Roman"/>
        </w:rPr>
        <w:t>tt</w:t>
      </w:r>
      <w:r>
        <w:rPr>
          <w:rFonts w:ascii="Times New Roman" w:hAnsi="Times New Roman"/>
        </w:rPr>
        <w:t>i</w:t>
      </w:r>
      <w:r>
        <w:rPr>
          <w:rFonts w:ascii="Times New Roman" w:hAnsi="Times New Roman"/>
        </w:rPr>
        <w:t>n</w:t>
      </w:r>
      <w:r>
        <w:rPr>
          <w:rFonts w:ascii="Times New Roman" w:hAnsi="Times New Roman"/>
        </w:rPr>
        <w:t>g</w:t>
      </w:r>
      <w:r>
        <w:rPr>
          <w:rFonts w:ascii="Times New Roman" w:hAnsi="Times New Roman"/>
        </w:rPr>
        <w:t xml:space="preserve"> </w:t>
      </w:r>
      <w:r>
        <w:rPr>
          <w:rFonts w:ascii="Times New Roman" w:hAnsi="Times New Roman"/>
        </w:rPr>
        <w:t>o</w:t>
      </w:r>
      <w:r>
        <w:rPr>
          <w:rFonts w:ascii="Times New Roman" w:hAnsi="Times New Roman"/>
        </w:rPr>
        <w:t>f</w:t>
      </w:r>
      <w:r>
        <w:rPr>
          <w:rFonts w:ascii="Times New Roman" w:hAnsi="Times New Roman"/>
        </w:rPr>
        <w:t xml:space="preserve"> </w:t>
      </w:r>
      <w:r>
        <w:rPr>
          <w:rFonts w:ascii="Times New Roman" w:hAnsi="Times New Roman"/>
        </w:rPr>
        <w:t>M</w:t>
      </w:r>
      <w:r>
        <w:rPr>
          <w:rFonts w:ascii="Times New Roman" w:hAnsi="Times New Roman"/>
        </w:rPr>
        <w:t>c</w:t>
      </w:r>
      <w:r>
        <w:rPr>
          <w:rFonts w:ascii="Times New Roman" w:hAnsi="Times New Roman"/>
        </w:rPr>
        <w:t>l</w:t>
      </w:r>
      <w:r>
        <w:rPr>
          <w:rFonts w:ascii="Times New Roman" w:hAnsi="Times New Roman"/>
        </w:rPr>
        <w:t>-1</w:t>
      </w:r>
      <w:r>
        <w:rPr>
          <w:rFonts w:ascii="Times New Roman" w:hAnsi="Times New Roman"/>
        </w:rPr>
        <w:t xml:space="preserve"> </w:t>
      </w:r>
      <w:r>
        <w:rPr>
          <w:rFonts w:ascii="Times New Roman" w:hAnsi="Times New Roman"/>
        </w:rPr>
        <w:t>a</w:t>
      </w:r>
      <w:r>
        <w:rPr>
          <w:rFonts w:ascii="Times New Roman" w:hAnsi="Times New Roman"/>
        </w:rPr>
        <w:t>n</w:t>
      </w:r>
      <w:r>
        <w:rPr>
          <w:rFonts w:ascii="Times New Roman" w:hAnsi="Times New Roman"/>
        </w:rPr>
        <w:t>d</w:t>
      </w:r>
      <w:r>
        <w:rPr>
          <w:rFonts w:ascii="Times New Roman" w:hAnsi="Times New Roman"/>
        </w:rPr>
        <w:t xml:space="preserve"> </w:t>
      </w:r>
      <w:r>
        <w:rPr>
          <w:rFonts w:ascii="Times New Roman" w:hAnsi="Times New Roman"/>
        </w:rPr>
        <w:t>I</w:t>
      </w:r>
      <w:r>
        <w:rPr>
          <w:rFonts w:ascii="Times New Roman" w:hAnsi="Times New Roman"/>
        </w:rPr>
        <w:t>L</w:t>
      </w:r>
      <w:r>
        <w:rPr>
          <w:rFonts w:ascii="Times New Roman" w:hAnsi="Times New Roman"/>
        </w:rPr>
        <w:t>6</w:t>
      </w:r>
      <w:r>
        <w:rPr>
          <w:rFonts w:ascii="Times New Roman" w:hAnsi="Times New Roman"/>
        </w:rPr>
        <w:t>R</w:t>
      </w:r>
      <w:r>
        <w:rPr>
          <w:rFonts w:ascii="Times New Roman" w:hAnsi="Times New Roman"/>
        </w:rPr>
        <w:t xml:space="preserve"> </w:t>
      </w:r>
      <w:r>
        <w:rPr>
          <w:rFonts w:ascii="Times New Roman" w:hAnsi="Times New Roman"/>
        </w:rPr>
        <w:t>i</w:t>
      </w:r>
      <w:r>
        <w:rPr>
          <w:rFonts w:ascii="Times New Roman" w:hAnsi="Times New Roman"/>
        </w:rPr>
        <w:t>n</w:t>
      </w:r>
      <w:r>
        <w:rPr>
          <w:rFonts w:ascii="Times New Roman" w:hAnsi="Times New Roman"/>
        </w:rPr>
        <w:t xml:space="preserve"> </w:t>
      </w:r>
      <w:r>
        <w:rPr>
          <w:rFonts w:ascii="Times New Roman" w:hAnsi="Times New Roman"/>
        </w:rPr>
        <w:t>e</w:t>
      </w:r>
      <w:r>
        <w:rPr>
          <w:rFonts w:ascii="Times New Roman" w:hAnsi="Times New Roman"/>
        </w:rPr>
        <w:t>x</w:t>
      </w:r>
      <w:r>
        <w:rPr>
          <w:rFonts w:ascii="Times New Roman" w:hAnsi="Times New Roman"/>
        </w:rPr>
        <w:t>tra</w:t>
      </w:r>
      <w:r>
        <w:rPr>
          <w:rFonts w:ascii="Times New Roman" w:hAnsi="Times New Roman"/>
        </w:rPr>
        <w:t>c</w:t>
      </w:r>
      <w:r>
        <w:rPr>
          <w:rFonts w:ascii="Times New Roman" w:hAnsi="Times New Roman"/>
        </w:rPr>
        <w:t>ts</w:t>
      </w:r>
      <w:r>
        <w:rPr>
          <w:rFonts w:ascii="Times New Roman" w:hAnsi="Times New Roman"/>
        </w:rPr>
        <w:t xml:space="preserve"> </w:t>
      </w:r>
      <w:r>
        <w:rPr>
          <w:rFonts w:ascii="Times New Roman" w:hAnsi="Times New Roman"/>
        </w:rPr>
        <w:t>f</w:t>
      </w:r>
      <w:r>
        <w:rPr>
          <w:rFonts w:ascii="Times New Roman" w:hAnsi="Times New Roman"/>
        </w:rPr>
        <w:t>r</w:t>
      </w:r>
      <w:r>
        <w:rPr>
          <w:rFonts w:ascii="Times New Roman" w:hAnsi="Times New Roman"/>
        </w:rPr>
        <w:t>o</w:t>
      </w:r>
      <w:r>
        <w:rPr>
          <w:rFonts w:ascii="Times New Roman" w:hAnsi="Times New Roman"/>
        </w:rPr>
        <w:t>m HepG2 cells that were transfected with miR-125b mimic or the scramble for 24 h and then subsequently treated for another 48 h with either pcDNA-Mcl-1, pcDNA-IL6R, or</w:t>
      </w:r>
      <w:r>
        <w:rPr>
          <w:rFonts w:ascii="Times New Roman" w:hAnsi="Times New Roman"/>
        </w:rPr>
        <w:t xml:space="preserve"> </w:t>
      </w:r>
      <w:r>
        <w:rPr>
          <w:rFonts w:ascii="Times New Roman" w:hAnsi="Times New Roman"/>
        </w:rPr>
        <w:t>pcDNA-empty.</w:t>
      </w:r>
    </w:p>
    <w:p w:rsidR="0018722C">
      <w:pPr>
        <w:pStyle w:val="cw21"/>
        <w:topLinePunct/>
      </w:pPr>
      <w:r>
        <w:rPr>
          <w:rFonts w:ascii="Times New Roman" w:hAnsi="Times New Roman"/>
        </w:rPr>
        <w:t>(</w:t>
      </w:r>
      <w:r>
        <w:rPr>
          <w:rFonts w:ascii="Times New Roman" w:hAnsi="Times New Roman"/>
        </w:rPr>
        <w:t>B</w:t>
      </w:r>
      <w:r>
        <w:rPr>
          <w:rFonts w:ascii="Times New Roman" w:hAnsi="Times New Roman"/>
        </w:rPr>
        <w:t>)</w:t>
      </w:r>
      <w:r>
        <w:rPr>
          <w:rFonts w:ascii="Times New Roman" w:hAnsi="Times New Roman"/>
        </w:rPr>
        <w:t xml:space="preserve"> </w:t>
      </w:r>
      <w:r>
        <w:rPr>
          <w:rFonts w:ascii="Times New Roman" w:hAnsi="Times New Roman"/>
        </w:rPr>
        <w:t>C</w:t>
      </w:r>
      <w:r>
        <w:rPr>
          <w:rFonts w:ascii="Times New Roman" w:hAnsi="Times New Roman"/>
        </w:rPr>
        <w:t>e</w:t>
      </w:r>
      <w:r>
        <w:rPr>
          <w:rFonts w:ascii="Times New Roman" w:hAnsi="Times New Roman"/>
        </w:rPr>
        <w:t xml:space="preserve">ll </w:t>
      </w:r>
      <w:r>
        <w:rPr>
          <w:rFonts w:ascii="Times New Roman" w:hAnsi="Times New Roman"/>
        </w:rPr>
        <w:t>c</w:t>
      </w:r>
      <w:r>
        <w:rPr>
          <w:rFonts w:ascii="Times New Roman" w:hAnsi="Times New Roman"/>
        </w:rPr>
        <w:t>y</w:t>
      </w:r>
      <w:r>
        <w:rPr>
          <w:rFonts w:ascii="Times New Roman" w:hAnsi="Times New Roman"/>
        </w:rPr>
        <w:t>c</w:t>
      </w:r>
      <w:r>
        <w:rPr>
          <w:rFonts w:ascii="Times New Roman" w:hAnsi="Times New Roman"/>
        </w:rPr>
        <w:t>le an</w:t>
      </w:r>
      <w:r>
        <w:rPr>
          <w:rFonts w:ascii="Times New Roman" w:hAnsi="Times New Roman"/>
        </w:rPr>
        <w:t>a</w:t>
      </w:r>
      <w:r>
        <w:rPr>
          <w:rFonts w:ascii="Times New Roman" w:hAnsi="Times New Roman"/>
        </w:rPr>
        <w:t>l</w:t>
      </w:r>
      <w:r>
        <w:rPr>
          <w:rFonts w:ascii="Times New Roman" w:hAnsi="Times New Roman"/>
        </w:rPr>
        <w:t>y</w:t>
      </w:r>
      <w:r>
        <w:rPr>
          <w:rFonts w:ascii="Times New Roman" w:hAnsi="Times New Roman"/>
        </w:rPr>
        <w:t>sis</w:t>
      </w:r>
      <w:r>
        <w:rPr>
          <w:rFonts w:ascii="Times New Roman" w:hAnsi="Times New Roman"/>
        </w:rPr>
        <w:t xml:space="preserve"> </w:t>
      </w:r>
      <w:r>
        <w:rPr>
          <w:rFonts w:ascii="Times New Roman" w:hAnsi="Times New Roman"/>
        </w:rPr>
        <w:t>o</w:t>
      </w:r>
      <w:r>
        <w:rPr>
          <w:rFonts w:ascii="Times New Roman" w:hAnsi="Times New Roman"/>
        </w:rPr>
        <w:t>f</w:t>
      </w:r>
      <w:r>
        <w:rPr>
          <w:rFonts w:ascii="Times New Roman" w:hAnsi="Times New Roman"/>
        </w:rPr>
        <w:t xml:space="preserve"> </w:t>
      </w:r>
      <w:r>
        <w:rPr>
          <w:rFonts w:ascii="Times New Roman" w:hAnsi="Times New Roman"/>
        </w:rPr>
        <w:t>H</w:t>
      </w:r>
      <w:r>
        <w:rPr>
          <w:rFonts w:ascii="Times New Roman" w:hAnsi="Times New Roman"/>
        </w:rPr>
        <w:t>e</w:t>
      </w:r>
      <w:r>
        <w:rPr>
          <w:rFonts w:ascii="Times New Roman" w:hAnsi="Times New Roman"/>
        </w:rPr>
        <w:t>p</w:t>
      </w:r>
      <w:r>
        <w:rPr>
          <w:rFonts w:ascii="Times New Roman" w:hAnsi="Times New Roman"/>
        </w:rPr>
        <w:t>G</w:t>
      </w:r>
      <w:r>
        <w:rPr>
          <w:rFonts w:ascii="Times New Roman" w:hAnsi="Times New Roman"/>
        </w:rPr>
        <w:t>2</w:t>
      </w:r>
      <w:r>
        <w:rPr>
          <w:rFonts w:ascii="Times New Roman" w:hAnsi="Times New Roman"/>
        </w:rPr>
        <w:t xml:space="preserve"> </w:t>
      </w:r>
      <w:r>
        <w:rPr>
          <w:rFonts w:ascii="Times New Roman" w:hAnsi="Times New Roman"/>
        </w:rPr>
        <w:t>ce</w:t>
      </w:r>
      <w:r>
        <w:rPr>
          <w:rFonts w:ascii="Times New Roman" w:hAnsi="Times New Roman"/>
        </w:rPr>
        <w:t>ll</w:t>
      </w:r>
      <w:r>
        <w:rPr>
          <w:rFonts w:ascii="Times New Roman" w:hAnsi="Times New Roman"/>
        </w:rPr>
        <w:t>s</w:t>
      </w:r>
      <w:r>
        <w:rPr>
          <w:rFonts w:ascii="Times New Roman" w:hAnsi="Times New Roman"/>
        </w:rPr>
        <w:t xml:space="preserve"> tr</w:t>
      </w:r>
      <w:r>
        <w:rPr>
          <w:rFonts w:ascii="Times New Roman" w:hAnsi="Times New Roman"/>
        </w:rPr>
        <w:t>ea</w:t>
      </w:r>
      <w:r>
        <w:rPr>
          <w:rFonts w:ascii="Times New Roman" w:hAnsi="Times New Roman"/>
        </w:rPr>
        <w:t>ted</w:t>
      </w:r>
      <w:r>
        <w:rPr>
          <w:rFonts w:ascii="Times New Roman" w:hAnsi="Times New Roman"/>
        </w:rPr>
        <w:t xml:space="preserve"> u</w:t>
      </w:r>
      <w:r>
        <w:rPr>
          <w:rFonts w:ascii="Times New Roman" w:hAnsi="Times New Roman"/>
        </w:rPr>
        <w:t>n</w:t>
      </w:r>
      <w:r>
        <w:rPr>
          <w:rFonts w:ascii="Times New Roman" w:hAnsi="Times New Roman"/>
        </w:rPr>
        <w:t>d</w:t>
      </w:r>
      <w:r>
        <w:rPr>
          <w:rFonts w:ascii="Times New Roman" w:hAnsi="Times New Roman"/>
        </w:rPr>
        <w:t>e</w:t>
      </w:r>
      <w:r>
        <w:rPr>
          <w:rFonts w:ascii="Times New Roman" w:hAnsi="Times New Roman"/>
        </w:rPr>
        <w:t>r t</w:t>
      </w:r>
      <w:r>
        <w:rPr>
          <w:rFonts w:ascii="Times New Roman" w:hAnsi="Times New Roman"/>
        </w:rPr>
        <w:t>h</w:t>
      </w:r>
      <w:r>
        <w:rPr>
          <w:rFonts w:ascii="Times New Roman" w:hAnsi="Times New Roman"/>
        </w:rPr>
        <w:t>e</w:t>
      </w:r>
      <w:r>
        <w:rPr>
          <w:rFonts w:ascii="Times New Roman" w:hAnsi="Times New Roman"/>
        </w:rPr>
        <w:t>―</w:t>
      </w:r>
      <w:r>
        <w:rPr>
          <w:rFonts w:ascii="Times New Roman" w:hAnsi="Times New Roman"/>
        </w:rPr>
        <w:t>r</w:t>
      </w:r>
      <w:r>
        <w:rPr>
          <w:rFonts w:ascii="Times New Roman" w:hAnsi="Times New Roman"/>
        </w:rPr>
        <w:t>es</w:t>
      </w:r>
      <w:r>
        <w:rPr>
          <w:rFonts w:ascii="Times New Roman" w:hAnsi="Times New Roman"/>
        </w:rPr>
        <w:t>c</w:t>
      </w:r>
      <w:r>
        <w:rPr>
          <w:rFonts w:ascii="Times New Roman" w:hAnsi="Times New Roman"/>
        </w:rPr>
        <w:t>u</w:t>
      </w:r>
      <w:r>
        <w:rPr>
          <w:rFonts w:ascii="Times New Roman" w:hAnsi="Times New Roman"/>
        </w:rPr>
        <w:t>e</w:t>
      </w:r>
      <w:r>
        <w:rPr>
          <w:rFonts w:ascii="Times New Roman" w:hAnsi="Times New Roman"/>
        </w:rPr>
        <w:t>‖</w:t>
      </w:r>
      <w:r w:rsidR="001852F3">
        <w:rPr>
          <w:rFonts w:ascii="Times New Roman" w:hAnsi="Times New Roman"/>
        </w:rPr>
        <w:t xml:space="preserve">c</w:t>
      </w:r>
      <w:r>
        <w:rPr>
          <w:rFonts w:ascii="Times New Roman" w:hAnsi="Times New Roman"/>
        </w:rPr>
        <w:t>on</w:t>
      </w:r>
      <w:r>
        <w:rPr>
          <w:rFonts w:ascii="Times New Roman" w:hAnsi="Times New Roman"/>
        </w:rPr>
        <w:t>d</w:t>
      </w:r>
      <w:r>
        <w:rPr>
          <w:rFonts w:ascii="Times New Roman" w:hAnsi="Times New Roman"/>
        </w:rPr>
        <w:t>iti</w:t>
      </w:r>
      <w:r>
        <w:rPr>
          <w:rFonts w:ascii="Times New Roman" w:hAnsi="Times New Roman"/>
        </w:rPr>
        <w:t>o</w:t>
      </w:r>
      <w:r>
        <w:rPr>
          <w:rFonts w:ascii="Times New Roman" w:hAnsi="Times New Roman"/>
        </w:rPr>
        <w:t>n</w:t>
      </w:r>
      <w:r>
        <w:rPr>
          <w:rFonts w:ascii="Times New Roman" w:hAnsi="Times New Roman"/>
        </w:rPr>
        <w:t xml:space="preserve"> </w:t>
      </w:r>
      <w:r>
        <w:rPr>
          <w:rFonts w:ascii="Times New Roman" w:hAnsi="Times New Roman"/>
        </w:rPr>
        <w:t>a</w:t>
      </w:r>
      <w:r>
        <w:rPr>
          <w:rFonts w:ascii="Times New Roman" w:hAnsi="Times New Roman"/>
        </w:rPr>
        <w:t>s</w:t>
      </w:r>
      <w:r>
        <w:rPr>
          <w:rFonts w:ascii="Times New Roman" w:hAnsi="Times New Roman"/>
        </w:rPr>
        <w:t xml:space="preserve"> </w:t>
      </w:r>
      <w:r>
        <w:rPr>
          <w:rFonts w:ascii="Times New Roman" w:hAnsi="Times New Roman"/>
        </w:rPr>
        <w:t>d</w:t>
      </w:r>
      <w:r>
        <w:rPr>
          <w:rFonts w:ascii="Times New Roman" w:hAnsi="Times New Roman"/>
        </w:rPr>
        <w:t>es</w:t>
      </w:r>
      <w:r>
        <w:rPr>
          <w:rFonts w:ascii="Times New Roman" w:hAnsi="Times New Roman"/>
        </w:rPr>
        <w:t>c</w:t>
      </w:r>
      <w:r>
        <w:rPr>
          <w:rFonts w:ascii="Times New Roman" w:hAnsi="Times New Roman"/>
        </w:rPr>
        <w:t>ri</w:t>
      </w:r>
      <w:r>
        <w:rPr>
          <w:rFonts w:ascii="Times New Roman" w:hAnsi="Times New Roman"/>
        </w:rPr>
        <w:t>b</w:t>
      </w:r>
      <w:r>
        <w:rPr>
          <w:rFonts w:ascii="Times New Roman" w:hAnsi="Times New Roman"/>
        </w:rPr>
        <w:t>e</w:t>
      </w:r>
      <w:r>
        <w:rPr>
          <w:rFonts w:ascii="Times New Roman" w:hAnsi="Times New Roman"/>
        </w:rPr>
        <w:t>d</w:t>
      </w:r>
      <w:r>
        <w:rPr>
          <w:rFonts w:ascii="Times New Roman" w:hAnsi="Times New Roman"/>
        </w:rPr>
        <w:t xml:space="preserve"> </w:t>
      </w:r>
      <w:r>
        <w:rPr>
          <w:rFonts w:ascii="Times New Roman" w:hAnsi="Times New Roman"/>
        </w:rPr>
        <w:t>a</w:t>
      </w:r>
      <w:r>
        <w:rPr>
          <w:rFonts w:ascii="Times New Roman" w:hAnsi="Times New Roman"/>
        </w:rPr>
        <w:t>b</w:t>
      </w:r>
      <w:r>
        <w:rPr>
          <w:rFonts w:ascii="Times New Roman" w:hAnsi="Times New Roman"/>
        </w:rPr>
        <w:t>o</w:t>
      </w:r>
      <w:r>
        <w:rPr>
          <w:rFonts w:ascii="Times New Roman" w:hAnsi="Times New Roman"/>
        </w:rPr>
        <w:t>v</w:t>
      </w:r>
      <w:r>
        <w:rPr>
          <w:rFonts w:ascii="Times New Roman" w:hAnsi="Times New Roman"/>
        </w:rPr>
        <w:t>e</w:t>
      </w:r>
      <w:r>
        <w:rPr>
          <w:rFonts w:ascii="Times New Roman" w:hAnsi="Times New Roman"/>
        </w:rPr>
        <w:t>.</w:t>
      </w:r>
    </w:p>
    <w:p w:rsidR="0018722C">
      <w:pPr>
        <w:pStyle w:val="Heading2"/>
        <w:topLinePunct/>
        <w:ind w:left="171" w:hangingChars="171" w:hanging="171"/>
      </w:pPr>
      <w:bookmarkStart w:id="819060" w:name="_Toc686819060"/>
      <w:bookmarkStart w:name="3.讨论 " w:id="89"/>
      <w:bookmarkEnd w:id="89"/>
      <w:bookmarkStart w:name="_bookmark38" w:id="90"/>
      <w:bookmarkEnd w:id="90"/>
      <w:r>
        <w:rPr>
          <w:b/>
        </w:rPr>
        <w:t>3.</w:t>
      </w:r>
      <w:r>
        <w:t xml:space="preserve"> </w:t>
      </w:r>
      <w:r>
        <w:t>讨论</w:t>
      </w:r>
      <w:bookmarkEnd w:id="819060"/>
    </w:p>
    <w:p w:rsidR="0018722C">
      <w:pPr>
        <w:topLinePunct/>
      </w:pPr>
      <w:r>
        <w:rPr>
          <w:rFonts w:ascii="新宋体" w:hAnsi="新宋体" w:eastAsia="新宋体" w:hint="eastAsia"/>
        </w:rPr>
        <w:t>非编码</w:t>
      </w:r>
      <w:r>
        <w:t>RNA</w:t>
      </w:r>
      <w:r>
        <w:rPr>
          <w:rFonts w:ascii="新宋体" w:hAnsi="新宋体" w:eastAsia="新宋体" w:hint="eastAsia"/>
        </w:rPr>
        <w:t>发现之前，存在于基因间或内含子区域内的非编码基因通常被</w:t>
      </w:r>
      <w:r>
        <w:rPr>
          <w:rFonts w:ascii="新宋体" w:hAnsi="新宋体" w:eastAsia="新宋体" w:hint="eastAsia"/>
        </w:rPr>
        <w:t>认为是基因组内的“垃圾”信息，并不发挥任何生物学功能。但随着众多</w:t>
      </w:r>
      <w:r>
        <w:t>miRNA</w:t>
      </w:r>
      <w:r>
        <w:rPr>
          <w:rFonts w:ascii="新宋体" w:hAnsi="新宋体" w:eastAsia="新宋体" w:hint="eastAsia"/>
        </w:rPr>
        <w:t>等非编码</w:t>
      </w:r>
      <w:r>
        <w:t>RNA</w:t>
      </w:r>
      <w:r>
        <w:rPr>
          <w:rFonts w:ascii="新宋体" w:hAnsi="新宋体" w:eastAsia="新宋体" w:hint="eastAsia"/>
        </w:rPr>
        <w:t>的发现，人们重新认识到了这一类“垃圾”分子的重要作用</w:t>
      </w:r>
      <w:r>
        <w:rPr>
          <w:vertAlign w:val="superscript"/>
          /&gt;
        </w:rPr>
        <w:t>[</w:t>
      </w:r>
      <w:r>
        <w:rPr>
          <w:vertAlign w:val="superscript"/>
          <w:position w:val="11"/>
        </w:rPr>
        <w:t xml:space="preserve">7-10</w:t>
      </w:r>
      <w:r>
        <w:rPr>
          <w:vertAlign w:val="superscript"/>
          /&gt;
        </w:rPr>
        <w:t>]</w:t>
      </w:r>
      <w:r>
        <w:rPr>
          <w:rFonts w:ascii="新宋体" w:hAnsi="新宋体" w:eastAsia="新宋体" w:hint="eastAsia"/>
        </w:rPr>
        <w:t>。非编码</w:t>
      </w:r>
      <w:r>
        <w:t>RNA</w:t>
      </w:r>
      <w:r>
        <w:rPr>
          <w:rFonts w:ascii="新宋体" w:hAnsi="新宋体" w:eastAsia="新宋体" w:hint="eastAsia"/>
        </w:rPr>
        <w:t>存在于多种生物基因组内，通过与编码基因序列完全或部分互补结</w:t>
      </w:r>
      <w:r>
        <w:rPr>
          <w:rFonts w:ascii="新宋体" w:hAnsi="新宋体" w:eastAsia="新宋体" w:hint="eastAsia"/>
        </w:rPr>
        <w:t>合，在转录后水平发挥基因表达调控的作用。</w:t>
      </w:r>
      <w:r>
        <w:t>miRNA</w:t>
      </w:r>
      <w:r>
        <w:rPr>
          <w:rFonts w:ascii="新宋体" w:hAnsi="新宋体" w:eastAsia="新宋体" w:hint="eastAsia"/>
        </w:rPr>
        <w:t>由</w:t>
      </w:r>
      <w:r>
        <w:t>RNA</w:t>
      </w:r>
      <w:r>
        <w:rPr>
          <w:rFonts w:ascii="新宋体" w:hAnsi="新宋体" w:eastAsia="新宋体" w:hint="eastAsia"/>
        </w:rPr>
        <w:t>聚合酶</w:t>
      </w:r>
      <w:r>
        <w:t>II</w:t>
      </w:r>
      <w:r>
        <w:rPr>
          <w:rFonts w:ascii="新宋体" w:hAnsi="新宋体" w:eastAsia="新宋体" w:hint="eastAsia"/>
        </w:rPr>
        <w:t>催化起始</w:t>
      </w:r>
      <w:r>
        <w:rPr>
          <w:rFonts w:ascii="新宋体" w:hAnsi="新宋体" w:eastAsia="新宋体" w:hint="eastAsia"/>
        </w:rPr>
        <w:t>转录，经过细胞核内及核外一系列酶加工，最终产生</w:t>
      </w:r>
      <w:r>
        <w:t>22</w:t>
      </w:r>
      <w:r>
        <w:rPr>
          <w:rFonts w:ascii="新宋体" w:hAnsi="新宋体" w:eastAsia="新宋体" w:hint="eastAsia"/>
        </w:rPr>
        <w:t>个核苷酸左右的双链分</w:t>
      </w:r>
      <w:r>
        <w:rPr>
          <w:rFonts w:ascii="新宋体" w:hAnsi="新宋体" w:eastAsia="新宋体" w:hint="eastAsia"/>
        </w:rPr>
        <w:t>子。其中一条链迅速降解，另一条单链分子通过完全或部分互补结合于靶基因</w:t>
      </w:r>
      <w:r>
        <w:rPr>
          <w:rFonts w:ascii="新宋体" w:hAnsi="新宋体" w:eastAsia="新宋体" w:hint="eastAsia"/>
        </w:rPr>
        <w:t>序列内的调控位点，抑制蛋白质编码基因的翻译，影响</w:t>
      </w:r>
      <w:r>
        <w:t>mRNA</w:t>
      </w:r>
      <w:r>
        <w:rPr>
          <w:rFonts w:ascii="新宋体" w:hAnsi="新宋体" w:eastAsia="新宋体" w:hint="eastAsia"/>
        </w:rPr>
        <w:t>的稳定性。</w:t>
      </w:r>
      <w:r>
        <w:t>miRNA</w:t>
      </w:r>
      <w:r>
        <w:rPr>
          <w:rFonts w:ascii="新宋体" w:hAnsi="新宋体" w:eastAsia="新宋体" w:hint="eastAsia"/>
        </w:rPr>
        <w:t>是非编码</w:t>
      </w:r>
      <w:r>
        <w:t>RNA</w:t>
      </w:r>
      <w:r>
        <w:rPr>
          <w:rFonts w:ascii="新宋体" w:hAnsi="新宋体" w:eastAsia="新宋体" w:hint="eastAsia"/>
        </w:rPr>
        <w:t>中研究最为深入、作用机制相对明确的一大类调控分子，其功能</w:t>
      </w:r>
      <w:r>
        <w:rPr>
          <w:rFonts w:ascii="新宋体" w:hAnsi="新宋体" w:eastAsia="新宋体" w:hint="eastAsia"/>
        </w:rPr>
        <w:t>广泛，几乎涉及生命活动的各个方面，如组织器官发育、细胞增殖和凋亡、细</w:t>
      </w:r>
      <w:r>
        <w:rPr>
          <w:rFonts w:ascii="新宋体" w:hAnsi="新宋体" w:eastAsia="新宋体" w:hint="eastAsia"/>
        </w:rPr>
        <w:t>菌和病毒感染、细胞代谢和癌症发生与转移等</w:t>
      </w:r>
      <w:r>
        <w:rPr>
          <w:vertAlign w:val="superscript"/>
          /&gt;
        </w:rPr>
        <w:t>[</w:t>
      </w:r>
      <w:r>
        <w:rPr>
          <w:position w:val="11"/>
          <w:sz w:val="16"/>
        </w:rPr>
        <w:t xml:space="preserve">11</w:t>
      </w:r>
      <w:r>
        <w:rPr>
          <w:position w:val="11"/>
          <w:sz w:val="16"/>
        </w:rPr>
        <w:t xml:space="preserve">, </w:t>
      </w:r>
      <w:r>
        <w:rPr>
          <w:position w:val="11"/>
          <w:sz w:val="16"/>
        </w:rPr>
        <w:t xml:space="preserve">12</w:t>
      </w:r>
      <w:r>
        <w:rPr>
          <w:vertAlign w:val="superscript"/>
          /&gt;
        </w:rPr>
        <w:t>]</w:t>
      </w:r>
      <w:r>
        <w:rPr>
          <w:rFonts w:ascii="新宋体" w:hAnsi="新宋体" w:eastAsia="新宋体" w:hint="eastAsia"/>
        </w:rPr>
        <w:t>。</w:t>
      </w:r>
      <w:r>
        <w:t>miRNA</w:t>
      </w:r>
      <w:r>
        <w:rPr>
          <w:rFonts w:ascii="新宋体" w:hAnsi="新宋体" w:eastAsia="新宋体" w:hint="eastAsia"/>
        </w:rPr>
        <w:t>是非编码</w:t>
      </w:r>
      <w:r>
        <w:t>RNA</w:t>
      </w:r>
      <w:r>
        <w:rPr>
          <w:rFonts w:ascii="新宋体" w:hAnsi="新宋体" w:eastAsia="新宋体" w:hint="eastAsia"/>
        </w:rPr>
        <w:t>，</w:t>
      </w:r>
      <w:r>
        <w:rPr>
          <w:rFonts w:ascii="宋体" w:hAnsi="宋体" w:eastAsia="宋体" w:hint="eastAsia"/>
        </w:rPr>
        <w:t>本</w:t>
      </w:r>
      <w:r>
        <w:rPr>
          <w:rFonts w:ascii="宋体" w:hAnsi="宋体" w:eastAsia="宋体" w:hint="eastAsia"/>
        </w:rPr>
        <w:t>身并不编码蛋白质，它是通过与特异的靶</w:t>
      </w:r>
      <w:r>
        <w:t>mRNA</w:t>
      </w:r>
      <w:r>
        <w:rPr>
          <w:rFonts w:ascii="宋体" w:hAnsi="宋体" w:eastAsia="宋体" w:hint="eastAsia"/>
        </w:rPr>
        <w:t>结合使之降解或者抑制其翻译，</w:t>
      </w:r>
      <w:r>
        <w:rPr>
          <w:rFonts w:ascii="宋体" w:hAnsi="宋体" w:eastAsia="宋体" w:hint="eastAsia"/>
        </w:rPr>
        <w:t>从而降低相关靶基因蛋白质的表达。</w:t>
      </w:r>
      <w:r>
        <w:rPr>
          <w:rFonts w:ascii="新宋体" w:hAnsi="新宋体" w:eastAsia="新宋体" w:hint="eastAsia"/>
        </w:rPr>
        <w:t>目前，人类基因组已经鉴定出了</w:t>
      </w:r>
      <w:r>
        <w:t>1000</w:t>
      </w:r>
      <w:r>
        <w:rPr>
          <w:rFonts w:ascii="新宋体" w:hAnsi="新宋体" w:eastAsia="新宋体" w:hint="eastAsia"/>
        </w:rPr>
        <w:t>多</w:t>
      </w:r>
      <w:r>
        <w:rPr>
          <w:rFonts w:ascii="新宋体" w:hAnsi="新宋体" w:eastAsia="新宋体" w:hint="eastAsia"/>
        </w:rPr>
        <w:t>个</w:t>
      </w:r>
    </w:p>
    <w:p w:rsidR="0018722C">
      <w:pPr>
        <w:topLinePunct/>
      </w:pPr>
      <w:r>
        <w:t>miRNA</w:t>
      </w:r>
      <w:r>
        <w:rPr>
          <w:rFonts w:ascii="新宋体" w:eastAsia="新宋体" w:hint="eastAsia"/>
        </w:rPr>
        <w:t>，它们调控着</w:t>
      </w:r>
      <w:r>
        <w:t>35%</w:t>
      </w:r>
      <w:r>
        <w:rPr>
          <w:rFonts w:ascii="新宋体" w:eastAsia="新宋体" w:hint="eastAsia"/>
        </w:rPr>
        <w:t>左右的蛋白编码基因，而且</w:t>
      </w:r>
      <w:r>
        <w:t>miRNA</w:t>
      </w:r>
      <w:r>
        <w:rPr>
          <w:rFonts w:ascii="新宋体" w:eastAsia="新宋体" w:hint="eastAsia"/>
        </w:rPr>
        <w:t>组成的调控网络也</w:t>
      </w:r>
      <w:r>
        <w:rPr>
          <w:rFonts w:ascii="新宋体" w:eastAsia="新宋体" w:hint="eastAsia"/>
        </w:rPr>
        <w:t>是极其复杂的。研究发现，一个</w:t>
      </w:r>
      <w:r>
        <w:t>miRNA</w:t>
      </w:r>
      <w:r>
        <w:rPr>
          <w:rFonts w:ascii="新宋体" w:eastAsia="新宋体" w:hint="eastAsia"/>
        </w:rPr>
        <w:t>可以同时调控多个蛋白质编码基因，而多个</w:t>
      </w:r>
      <w:r>
        <w:t>miRNA</w:t>
      </w:r>
      <w:r>
        <w:rPr>
          <w:rFonts w:ascii="新宋体" w:eastAsia="新宋体" w:hint="eastAsia"/>
        </w:rPr>
        <w:t>也可同时调控一个蛋白质编码基因，这就形成了一个交错复杂的调</w:t>
      </w:r>
      <w:r>
        <w:rPr>
          <w:rFonts w:ascii="新宋体" w:eastAsia="新宋体" w:hint="eastAsia"/>
        </w:rPr>
        <w:t>控网络，影响着人体内多个重要信号通路中功能分子的表达</w:t>
      </w:r>
      <w:r>
        <w:rPr>
          <w:vertAlign w:val="superscript"/>
          /&gt;
        </w:rPr>
        <w:t>[</w:t>
      </w:r>
      <w:r>
        <w:rPr>
          <w:vertAlign w:val="superscript"/>
          <w:position w:val="11"/>
        </w:rPr>
        <w:t xml:space="preserve">13</w:t>
      </w:r>
      <w:r>
        <w:rPr>
          <w:vertAlign w:val="superscript"/>
          /&gt;
        </w:rPr>
        <w:t>]</w:t>
      </w:r>
      <w:r>
        <w:rPr>
          <w:rFonts w:ascii="新宋体" w:eastAsia="新宋体" w:hint="eastAsia"/>
        </w:rPr>
        <w:t>。然而，一旦这个网络中某个</w:t>
      </w:r>
      <w:r>
        <w:t>miRNA</w:t>
      </w:r>
      <w:r>
        <w:rPr>
          <w:rFonts w:ascii="新宋体" w:eastAsia="新宋体" w:hint="eastAsia"/>
        </w:rPr>
        <w:t>的表达发生异常，就会导致与之相关的众多疾病的发生，</w:t>
      </w:r>
      <w:r>
        <w:rPr>
          <w:rFonts w:ascii="新宋体" w:eastAsia="新宋体" w:hint="eastAsia"/>
        </w:rPr>
        <w:t>如心血管疾病、恶性肿瘤等</w:t>
      </w:r>
      <w:r>
        <w:rPr>
          <w:vertAlign w:val="superscript"/>
          /&gt;
        </w:rPr>
        <w:t>[</w:t>
      </w:r>
      <w:r>
        <w:rPr>
          <w:vertAlign w:val="superscript"/>
          <w:position w:val="11"/>
        </w:rPr>
        <w:t xml:space="preserve">14-17</w:t>
      </w:r>
      <w:r>
        <w:rPr>
          <w:vertAlign w:val="superscript"/>
          /&gt;
        </w:rPr>
        <w:t>]</w:t>
      </w:r>
      <w:r>
        <w:rPr>
          <w:rFonts w:ascii="新宋体" w:eastAsia="新宋体" w:hint="eastAsia"/>
        </w:rPr>
        <w:t>。</w:t>
      </w:r>
    </w:p>
    <w:p w:rsidR="0018722C">
      <w:pPr>
        <w:topLinePunct/>
      </w:pPr>
      <w:r>
        <w:rPr>
          <w:rFonts w:ascii="新宋体" w:eastAsia="新宋体" w:hint="eastAsia"/>
        </w:rPr>
        <w:t>恶性肿瘤是一种发生机制异常复杂的疾病，往往涉及到肿瘤微环境中的多种调控因子的表达失控</w:t>
      </w:r>
      <w:r>
        <w:rPr>
          <w:vertAlign w:val="superscript"/>
          /&gt;
        </w:rPr>
        <w:t>[</w:t>
      </w:r>
      <w:r>
        <w:rPr>
          <w:vertAlign w:val="superscript"/>
          /&gt;
        </w:rPr>
        <w:t xml:space="preserve">18</w:t>
      </w:r>
      <w:r>
        <w:rPr>
          <w:vertAlign w:val="superscript"/>
          /&gt;
        </w:rPr>
        <w:t>]</w:t>
      </w:r>
      <w:r>
        <w:rPr>
          <w:rFonts w:ascii="新宋体" w:eastAsia="新宋体" w:hint="eastAsia"/>
        </w:rPr>
        <w:t>。肿瘤的发生常常是因为体内癌基因和抑癌基因的表达异常，使细胞生长异质化而失去控制，具备了恶性特征。主要表现为失控的</w:t>
      </w:r>
      <w:r>
        <w:rPr>
          <w:rFonts w:ascii="新宋体" w:eastAsia="新宋体" w:hint="eastAsia"/>
        </w:rPr>
        <w:t>细胞增殖、抗凋亡及侵袭等。</w:t>
      </w:r>
      <w:r>
        <w:t>miRNA</w:t>
      </w:r>
      <w:r>
        <w:rPr>
          <w:rFonts w:ascii="新宋体" w:eastAsia="新宋体" w:hint="eastAsia"/>
        </w:rPr>
        <w:t>是肿瘤发生微环境中非常重要的一种小分</w:t>
      </w:r>
      <w:r>
        <w:rPr>
          <w:rFonts w:ascii="新宋体" w:eastAsia="新宋体" w:hint="eastAsia"/>
        </w:rPr>
        <w:t>子，其表达失控会引起包括其调控的靶基因以及相关的重要信号通路组成的</w:t>
      </w:r>
      <w:r>
        <w:rPr>
          <w:rFonts w:ascii="新宋体" w:eastAsia="新宋体" w:hint="eastAsia"/>
        </w:rPr>
        <w:t>调</w:t>
      </w:r>
    </w:p>
    <w:p w:rsidR="0018722C">
      <w:pPr>
        <w:topLinePunct/>
      </w:pPr>
      <w:r>
        <w:rPr>
          <w:rFonts w:ascii="新宋体" w:eastAsia="新宋体" w:hint="eastAsia"/>
        </w:rPr>
        <w:t>控网络发生异常，促进了肿瘤的发生及进展，</w:t>
      </w:r>
      <w:r>
        <w:rPr>
          <w:rFonts w:ascii="宋体" w:eastAsia="宋体" w:hint="eastAsia"/>
        </w:rPr>
        <w:t>目前已经成为肿瘤研究中的热点，</w:t>
      </w:r>
      <w:r w:rsidR="001852F3">
        <w:rPr>
          <w:rFonts w:ascii="宋体" w:eastAsia="宋体" w:hint="eastAsia"/>
        </w:rPr>
        <w:t xml:space="preserve">需要更多的实验研究去探索。</w:t>
      </w:r>
    </w:p>
    <w:p w:rsidR="0018722C">
      <w:pPr>
        <w:topLinePunct/>
      </w:pPr>
      <w:r>
        <w:rPr>
          <w:rFonts w:ascii="新宋体" w:eastAsia="新宋体" w:hint="eastAsia"/>
        </w:rPr>
        <w:t>原发性肝癌是一类在世界范围内高发的恶性肿瘤，其发生率居恶性肿瘤第</w:t>
      </w:r>
      <w:r>
        <w:rPr>
          <w:rFonts w:ascii="新宋体" w:eastAsia="新宋体" w:hint="eastAsia"/>
        </w:rPr>
        <w:t>五位，全球每年新发肝癌患者约</w:t>
      </w:r>
      <w:r>
        <w:t>50</w:t>
      </w:r>
      <w:r>
        <w:rPr>
          <w:rFonts w:ascii="新宋体" w:eastAsia="新宋体" w:hint="eastAsia"/>
        </w:rPr>
        <w:t>万例</w:t>
      </w:r>
      <w:r>
        <w:rPr>
          <w:vertAlign w:val="superscript"/>
          /&gt;
        </w:rPr>
        <w:t>[</w:t>
      </w:r>
      <w:r>
        <w:rPr>
          <w:vertAlign w:val="superscript"/>
          /&gt;
        </w:rPr>
        <w:t xml:space="preserve">19</w:t>
      </w:r>
      <w:r>
        <w:rPr>
          <w:vertAlign w:val="superscript"/>
          /&gt;
        </w:rPr>
        <w:t>]</w:t>
      </w:r>
      <w:r>
        <w:rPr>
          <w:rFonts w:ascii="新宋体" w:eastAsia="新宋体" w:hint="eastAsia"/>
        </w:rPr>
        <w:t>，致死率排名第三位</w:t>
      </w:r>
      <w:r>
        <w:rPr>
          <w:vertAlign w:val="superscript"/>
          /&gt;
        </w:rPr>
        <w:t>[</w:t>
      </w:r>
      <w:r>
        <w:rPr>
          <w:vertAlign w:val="superscript"/>
          /&gt;
        </w:rPr>
        <w:t xml:space="preserve">20</w:t>
      </w:r>
      <w:r>
        <w:rPr>
          <w:vertAlign w:val="superscript"/>
          /&gt;
        </w:rPr>
        <w:t>]</w:t>
      </w:r>
      <w:r>
        <w:rPr>
          <w:rFonts w:ascii="新宋体" w:eastAsia="新宋体" w:hint="eastAsia"/>
        </w:rPr>
        <w:t>，其中肝细胞癌</w:t>
      </w:r>
      <w:r>
        <w:rPr>
          <w:rFonts w:ascii="新宋体" w:eastAsia="新宋体" w:hint="eastAsia"/>
        </w:rPr>
        <w:t>（</w:t>
      </w:r>
      <w:r>
        <w:t>HCC</w:t>
      </w:r>
      <w:r>
        <w:rPr>
          <w:rFonts w:ascii="新宋体" w:eastAsia="新宋体" w:hint="eastAsia"/>
        </w:rPr>
        <w:t>）</w:t>
      </w:r>
      <w:r>
        <w:rPr>
          <w:rFonts w:ascii="新宋体" w:eastAsia="新宋体" w:hint="eastAsia"/>
        </w:rPr>
        <w:t>是其主要组织学类型，约占全部肝癌数量的</w:t>
      </w:r>
      <w:r>
        <w:t>70~85%</w:t>
      </w:r>
      <w:r>
        <w:rPr>
          <w:rFonts w:ascii="新宋体" w:eastAsia="新宋体" w:hint="eastAsia"/>
        </w:rPr>
        <w:t>，我国肝癌的病死率居恶性肿瘤死亡率的第二位</w:t>
      </w:r>
      <w:r>
        <w:rPr>
          <w:vertAlign w:val="superscript"/>
          /&gt;
        </w:rPr>
        <w:t>[</w:t>
      </w:r>
      <w:r>
        <w:rPr>
          <w:vertAlign w:val="superscript"/>
          <w:position w:val="11"/>
        </w:rPr>
        <w:t xml:space="preserve">21</w:t>
      </w:r>
      <w:r>
        <w:rPr>
          <w:vertAlign w:val="superscript"/>
          /&gt;
        </w:rPr>
        <w:t>]</w:t>
      </w:r>
      <w:r>
        <w:rPr>
          <w:rFonts w:ascii="新宋体" w:eastAsia="新宋体" w:hint="eastAsia"/>
        </w:rPr>
        <w:t>，几乎占全世界肝癌死亡人数的</w:t>
      </w:r>
      <w:r>
        <w:t>45%</w:t>
      </w:r>
      <w:r>
        <w:rPr>
          <w:rFonts w:ascii="新宋体" w:eastAsia="新宋体" w:hint="eastAsia"/>
        </w:rPr>
        <w:t>。</w:t>
      </w:r>
    </w:p>
    <w:p w:rsidR="0018722C">
      <w:pPr>
        <w:topLinePunct/>
      </w:pPr>
      <w:r>
        <w:t>HCC</w:t>
      </w:r>
      <w:r>
        <w:rPr>
          <w:rFonts w:ascii="新宋体" w:eastAsia="新宋体" w:hint="eastAsia"/>
        </w:rPr>
        <w:t>的病死率很高，多数患者在确诊后</w:t>
      </w:r>
      <w:r>
        <w:t>1</w:t>
      </w:r>
      <w:r>
        <w:rPr>
          <w:rFonts w:ascii="新宋体" w:eastAsia="新宋体" w:hint="eastAsia"/>
        </w:rPr>
        <w:t>年内死亡。</w:t>
      </w:r>
      <w:r>
        <w:rPr>
          <w:rFonts w:ascii="新宋体" w:eastAsia="新宋体" w:hint="eastAsia"/>
        </w:rPr>
        <w:t>近年</w:t>
      </w:r>
      <w:r>
        <w:rPr>
          <w:rFonts w:ascii="新宋体" w:eastAsia="新宋体" w:hint="eastAsia"/>
        </w:rPr>
        <w:t>来，随着手术技术的改进，</w:t>
      </w:r>
      <w:r>
        <w:t>HCC</w:t>
      </w:r>
      <w:r>
        <w:rPr>
          <w:rFonts w:ascii="新宋体" w:eastAsia="新宋体" w:hint="eastAsia"/>
        </w:rPr>
        <w:t>的存活率有所提高，但是，患者复发及转移的情况仍然很常见，</w:t>
      </w:r>
      <w:r>
        <w:rPr>
          <w:rFonts w:ascii="新宋体" w:eastAsia="新宋体" w:hint="eastAsia"/>
        </w:rPr>
        <w:t>预后较差。因此，更加需要科研工作者们对</w:t>
      </w:r>
      <w:r>
        <w:t>HCC</w:t>
      </w:r>
      <w:r>
        <w:rPr>
          <w:rFonts w:ascii="新宋体" w:eastAsia="新宋体" w:hint="eastAsia"/>
        </w:rPr>
        <w:t>的发生机制做全面深入的研</w:t>
      </w:r>
      <w:r>
        <w:rPr>
          <w:rFonts w:ascii="新宋体" w:eastAsia="新宋体" w:hint="eastAsia"/>
        </w:rPr>
        <w:t>究，以尽快解决或是改善</w:t>
      </w:r>
      <w:r>
        <w:t>HCC</w:t>
      </w:r>
      <w:r>
        <w:rPr>
          <w:rFonts w:ascii="新宋体" w:eastAsia="新宋体" w:hint="eastAsia"/>
        </w:rPr>
        <w:t>对患者所带来的伤痛。</w:t>
      </w:r>
      <w:r>
        <w:t>HCC</w:t>
      </w:r>
      <w:r>
        <w:rPr>
          <w:rFonts w:ascii="新宋体" w:eastAsia="新宋体" w:hint="eastAsia"/>
        </w:rPr>
        <w:t>的发生机制比较复</w:t>
      </w:r>
      <w:r>
        <w:rPr>
          <w:rFonts w:ascii="新宋体" w:eastAsia="新宋体" w:hint="eastAsia"/>
        </w:rPr>
        <w:t>杂，包括表观遗传、染色体突变、蛋白编码基因突变以及非编码</w:t>
      </w:r>
      <w:r>
        <w:t>RNA</w:t>
      </w:r>
      <w:r>
        <w:rPr>
          <w:rFonts w:ascii="新宋体" w:eastAsia="新宋体" w:hint="eastAsia"/>
        </w:rPr>
        <w:t>基因的</w:t>
      </w:r>
      <w:r>
        <w:rPr>
          <w:rFonts w:ascii="新宋体" w:eastAsia="新宋体" w:hint="eastAsia"/>
        </w:rPr>
        <w:t>突变等等。尽管在</w:t>
      </w:r>
      <w:r>
        <w:t>HCC</w:t>
      </w:r>
      <w:r>
        <w:rPr>
          <w:rFonts w:ascii="新宋体" w:eastAsia="新宋体" w:hint="eastAsia"/>
        </w:rPr>
        <w:t>中发现了许多致癌基因和肿瘤抑制因子，但非编码</w:t>
      </w:r>
      <w:r>
        <w:t>RNA</w:t>
      </w:r>
      <w:r>
        <w:rPr>
          <w:rFonts w:ascii="新宋体" w:eastAsia="新宋体" w:hint="eastAsia"/>
        </w:rPr>
        <w:t>分子在</w:t>
      </w:r>
      <w:r>
        <w:t>HCC</w:t>
      </w:r>
      <w:r>
        <w:rPr>
          <w:rFonts w:ascii="新宋体" w:eastAsia="新宋体" w:hint="eastAsia"/>
        </w:rPr>
        <w:t>肿瘤生物学中的功能则是近几年来才被开始关注</w:t>
      </w:r>
      <w:r>
        <w:rPr>
          <w:vertAlign w:val="superscript"/>
          /&gt;
        </w:rPr>
        <w:t>[</w:t>
      </w:r>
      <w:r>
        <w:rPr>
          <w:vertAlign w:val="superscript"/>
          /&gt;
        </w:rPr>
        <w:t xml:space="preserve">22</w:t>
      </w:r>
      <w:r>
        <w:rPr>
          <w:vertAlign w:val="superscript"/>
          /&gt;
        </w:rPr>
        <w:t>]</w:t>
      </w:r>
      <w:r>
        <w:rPr>
          <w:rFonts w:ascii="新宋体" w:eastAsia="新宋体" w:hint="eastAsia"/>
        </w:rPr>
        <w:t>。</w:t>
      </w:r>
      <w:r>
        <w:t>miRNA</w:t>
      </w:r>
      <w:r>
        <w:rPr>
          <w:rFonts w:ascii="新宋体" w:eastAsia="新宋体" w:hint="eastAsia"/>
        </w:rPr>
        <w:t>作为</w:t>
      </w:r>
      <w:r>
        <w:rPr>
          <w:rFonts w:ascii="新宋体" w:eastAsia="新宋体" w:hint="eastAsia"/>
        </w:rPr>
        <w:t>新型的调控分子，在</w:t>
      </w:r>
      <w:r>
        <w:t>HCC</w:t>
      </w:r>
      <w:r>
        <w:rPr>
          <w:rFonts w:ascii="新宋体" w:eastAsia="新宋体" w:hint="eastAsia"/>
        </w:rPr>
        <w:t>发生过程中的功能以及与</w:t>
      </w:r>
      <w:r>
        <w:t>HCC</w:t>
      </w:r>
      <w:r>
        <w:rPr>
          <w:rFonts w:ascii="新宋体" w:eastAsia="新宋体" w:hint="eastAsia"/>
        </w:rPr>
        <w:t>诊断、治疗的关系是目前备受关注的课题之一，</w:t>
      </w:r>
      <w:r>
        <w:t>HCC</w:t>
      </w:r>
      <w:r>
        <w:rPr>
          <w:rFonts w:ascii="新宋体" w:eastAsia="新宋体" w:hint="eastAsia"/>
        </w:rPr>
        <w:t>发生过程中常见染色体不稳定性改变以及一</w:t>
      </w:r>
      <w:r>
        <w:rPr>
          <w:rFonts w:ascii="新宋体" w:eastAsia="新宋体" w:hint="eastAsia"/>
        </w:rPr>
        <w:t>些重要蛋白质编码基因、非编码基因的表达出现异常。所以，探究哪些</w:t>
      </w:r>
      <w:r>
        <w:t>miRNA</w:t>
      </w:r>
      <w:r>
        <w:rPr>
          <w:rFonts w:ascii="新宋体" w:eastAsia="新宋体" w:hint="eastAsia"/>
        </w:rPr>
        <w:t>在</w:t>
      </w:r>
      <w:r>
        <w:t>HCC</w:t>
      </w:r>
      <w:r>
        <w:rPr>
          <w:rFonts w:ascii="新宋体" w:eastAsia="新宋体" w:hint="eastAsia"/>
        </w:rPr>
        <w:t>中表达异常从而发挥抑癌或致癌的作用，成为首要条件。</w:t>
      </w:r>
    </w:p>
    <w:p w:rsidR="0018722C">
      <w:pPr>
        <w:topLinePunct/>
      </w:pPr>
      <w:r>
        <w:t>miRNAs</w:t>
      </w:r>
      <w:r>
        <w:rPr>
          <w:rFonts w:ascii="新宋体" w:eastAsia="新宋体" w:hint="eastAsia"/>
        </w:rPr>
        <w:t>可能作为一种癌基因或抑癌基因参与到各种肿瘤的发生发展过程</w:t>
      </w:r>
      <w:r>
        <w:rPr>
          <w:rFonts w:ascii="新宋体" w:eastAsia="新宋体" w:hint="eastAsia"/>
        </w:rPr>
        <w:t>中。通常认为，</w:t>
      </w:r>
      <w:r>
        <w:t>miR</w:t>
      </w:r>
      <w:r>
        <w:t>NA</w:t>
      </w:r>
      <w:r>
        <w:rPr>
          <w:rFonts w:ascii="新宋体" w:eastAsia="新宋体" w:hint="eastAsia"/>
        </w:rPr>
        <w:t>表达上调则是抑制抑癌基因的表达而发挥癌基因的功能</w:t>
      </w:r>
      <w:r>
        <w:rPr>
          <w:rFonts w:ascii="新宋体" w:eastAsia="新宋体" w:hint="eastAsia"/>
        </w:rPr>
        <w:t>，</w:t>
      </w:r>
    </w:p>
    <w:p w:rsidR="0018722C">
      <w:pPr>
        <w:topLinePunct/>
      </w:pPr>
      <w:r>
        <w:t>miRNA</w:t>
      </w:r>
      <w:r>
        <w:rPr>
          <w:rFonts w:ascii="新宋体" w:eastAsia="新宋体" w:hint="eastAsia"/>
        </w:rPr>
        <w:t>表达下调则是通过抑制癌基因的表达而发挥抑癌基因的功能</w:t>
      </w:r>
      <w:r>
        <w:rPr>
          <w:vertAlign w:val="superscript"/>
          /&gt;
        </w:rPr>
        <w:t>[</w:t>
      </w:r>
      <w:r>
        <w:rPr>
          <w:vertAlign w:val="superscript"/>
          /&gt;
        </w:rPr>
        <w:t xml:space="preserve">23</w:t>
      </w:r>
      <w:r>
        <w:rPr>
          <w:vertAlign w:val="superscript"/>
          /&gt;
        </w:rPr>
        <w:t>]</w:t>
      </w:r>
      <w:r>
        <w:rPr>
          <w:rFonts w:ascii="新宋体" w:eastAsia="新宋体" w:hint="eastAsia"/>
        </w:rPr>
        <w:t>。另外，</w:t>
      </w:r>
    </w:p>
    <w:p w:rsidR="0018722C">
      <w:pPr>
        <w:topLinePunct/>
      </w:pPr>
      <w:r>
        <w:t>miRNA</w:t>
      </w:r>
      <w:r>
        <w:rPr>
          <w:rFonts w:ascii="新宋体" w:eastAsia="新宋体" w:hint="eastAsia"/>
        </w:rPr>
        <w:t>通过调控其靶基因与其他相关基因相互作用构成一个庞大而复杂的调控网络，参与调控肿瘤的发生发展过程。肿瘤相关</w:t>
      </w:r>
      <w:r>
        <w:t>miRNAs</w:t>
      </w:r>
      <w:r>
        <w:rPr>
          <w:rFonts w:ascii="新宋体" w:eastAsia="新宋体" w:hint="eastAsia"/>
        </w:rPr>
        <w:t>的鉴别、以及它们的靶基因，是理解</w:t>
      </w:r>
      <w:r>
        <w:t>miRNAs</w:t>
      </w:r>
      <w:r>
        <w:rPr>
          <w:rFonts w:ascii="新宋体" w:eastAsia="新宋体" w:hint="eastAsia"/>
        </w:rPr>
        <w:t>在肿瘤发生发展过程中所扮演角色的关键依据，它们可能发展成为新的肿瘤治疗靶点。</w:t>
      </w:r>
    </w:p>
    <w:p w:rsidR="0018722C">
      <w:pPr>
        <w:topLinePunct/>
      </w:pPr>
      <w:r>
        <w:rPr>
          <w:rFonts w:ascii="宋体" w:eastAsia="宋体" w:hint="eastAsia"/>
        </w:rPr>
        <w:t>在恶性肿瘤中，</w:t>
      </w:r>
      <w:r>
        <w:t>miRNA</w:t>
      </w:r>
      <w:r>
        <w:rPr>
          <w:rFonts w:ascii="宋体" w:eastAsia="宋体" w:hint="eastAsia"/>
        </w:rPr>
        <w:t>的表达具有一定的组织特异性，相同的</w:t>
      </w:r>
      <w:r>
        <w:t>miRNA</w:t>
      </w:r>
      <w:r>
        <w:rPr>
          <w:rFonts w:ascii="宋体" w:eastAsia="宋体" w:hint="eastAsia"/>
        </w:rPr>
        <w:t>在</w:t>
      </w:r>
    </w:p>
    <w:p w:rsidR="0018722C">
      <w:pPr>
        <w:topLinePunct/>
      </w:pPr>
      <w:r>
        <w:rPr>
          <w:rFonts w:ascii="宋体" w:eastAsia="宋体" w:hint="eastAsia"/>
        </w:rPr>
        <w:t>不同的肿瘤组织中存在特异的</w:t>
      </w:r>
      <w:r>
        <w:t>miRNA</w:t>
      </w:r>
      <w:r>
        <w:rPr>
          <w:rFonts w:ascii="宋体" w:eastAsia="宋体" w:hint="eastAsia"/>
        </w:rPr>
        <w:t>表达谱，在不同肿瘤组织中</w:t>
      </w:r>
      <w:r>
        <w:t>miRNA</w:t>
      </w:r>
      <w:r>
        <w:rPr>
          <w:rFonts w:ascii="宋体" w:eastAsia="宋体" w:hint="eastAsia"/>
        </w:rPr>
        <w:t>的表</w:t>
      </w:r>
      <w:r>
        <w:rPr>
          <w:rFonts w:ascii="宋体" w:eastAsia="宋体" w:hint="eastAsia"/>
        </w:rPr>
        <w:t>达水平也可能不相同，甚至呈现相反表达的情况，说明</w:t>
      </w:r>
      <w:r>
        <w:t>miRNA</w:t>
      </w:r>
      <w:r>
        <w:rPr>
          <w:rFonts w:ascii="宋体" w:eastAsia="宋体" w:hint="eastAsia"/>
        </w:rPr>
        <w:t>在生物体内的的</w:t>
      </w:r>
      <w:r>
        <w:rPr>
          <w:rFonts w:ascii="宋体" w:eastAsia="宋体" w:hint="eastAsia"/>
        </w:rPr>
        <w:t>作用机制极其复杂。研究表明，</w:t>
      </w:r>
      <w:r>
        <w:t>miR-125b</w:t>
      </w:r>
      <w:r>
        <w:rPr>
          <w:rFonts w:ascii="新宋体" w:eastAsia="新宋体" w:hint="eastAsia"/>
        </w:rPr>
        <w:t>在肿瘤中的表达水平存在很大争</w:t>
      </w:r>
      <w:r>
        <w:rPr>
          <w:rFonts w:ascii="新宋体" w:eastAsia="新宋体" w:hint="eastAsia"/>
        </w:rPr>
        <w:t>议</w:t>
      </w:r>
    </w:p>
    <w:p w:rsidR="0018722C">
      <w:pPr>
        <w:topLinePunct/>
      </w:pPr>
      <w:r>
        <w:t>[</w:t>
      </w:r>
      <w:r>
        <w:t xml:space="preserve">24-27</w:t>
      </w:r>
      <w:r>
        <w:t>]</w:t>
      </w:r>
      <w:r>
        <w:rPr>
          <w:rFonts w:ascii="新宋体" w:eastAsia="新宋体" w:hint="eastAsia"/>
          <w:rFonts w:ascii="新宋体" w:eastAsia="新宋体" w:hint="eastAsia"/>
        </w:rPr>
        <w:t xml:space="preserve">. </w:t>
      </w:r>
      <w:r>
        <w:t>miR-125b</w:t>
      </w:r>
      <w:r>
        <w:rPr>
          <w:rFonts w:ascii="新宋体" w:eastAsia="新宋体" w:hint="eastAsia"/>
        </w:rPr>
        <w:t>可能是一种癌基因，也可能是一种抑癌基因，其角色的选择决</w:t>
      </w:r>
    </w:p>
    <w:p w:rsidR="0018722C">
      <w:pPr>
        <w:topLinePunct/>
      </w:pPr>
      <w:r>
        <w:rPr>
          <w:rFonts w:ascii="新宋体" w:eastAsia="新宋体" w:hint="eastAsia"/>
        </w:rPr>
        <w:t>定于所处的细胞环境。在前列腺癌细胞中，</w:t>
      </w:r>
      <w:r>
        <w:t>miR-125b</w:t>
      </w:r>
      <w:r>
        <w:rPr>
          <w:rFonts w:ascii="新宋体" w:eastAsia="新宋体" w:hint="eastAsia"/>
        </w:rPr>
        <w:t>的高表达能靶向抑制</w:t>
      </w:r>
      <w:r>
        <w:t>Bak1</w:t>
      </w:r>
      <w:r>
        <w:rPr>
          <w:rFonts w:ascii="新宋体" w:eastAsia="新宋体" w:hint="eastAsia"/>
        </w:rPr>
        <w:t>从而激活雄性激素非依赖性增长</w:t>
      </w:r>
      <w:r>
        <w:rPr>
          <w:vertAlign w:val="superscript"/>
        </w:rPr>
        <w:t>[</w:t>
      </w:r>
      <w:r>
        <w:rPr>
          <w:vertAlign w:val="superscript"/>
        </w:rPr>
        <w:t xml:space="preserve">28</w:t>
      </w:r>
      <w:r>
        <w:rPr>
          <w:vertAlign w:val="superscript"/>
        </w:rPr>
        <w:t>]</w:t>
      </w:r>
      <w:r>
        <w:rPr>
          <w:rFonts w:ascii="新宋体" w:eastAsia="新宋体" w:hint="eastAsia"/>
        </w:rPr>
        <w:t>；而在乳腺癌中，高表达</w:t>
      </w:r>
      <w:r>
        <w:t>miR-125b</w:t>
      </w:r>
      <w:r>
        <w:rPr>
          <w:rFonts w:ascii="新宋体" w:eastAsia="新宋体" w:hint="eastAsia"/>
        </w:rPr>
        <w:t>则能阻断</w:t>
      </w:r>
      <w:r>
        <w:t>ER</w:t>
      </w:r>
      <w:r>
        <w:t>BB</w:t>
      </w:r>
      <w:r>
        <w:t>2 </w:t>
      </w:r>
      <w:r>
        <w:t>(</w:t>
      </w:r>
      <w:r>
        <w:rPr>
          <w:spacing w:val="-1"/>
          <w:w w:val="99"/>
        </w:rPr>
        <w:t>H</w:t>
      </w:r>
      <w:r>
        <w:rPr>
          <w:w w:val="99"/>
        </w:rPr>
        <w:t>ER2</w:t>
      </w:r>
      <w:r>
        <w:t>)</w:t>
      </w:r>
      <w:r>
        <w:rPr>
          <w:rFonts w:ascii="新宋体" w:eastAsia="新宋体" w:hint="eastAsia"/>
        </w:rPr>
        <w:t>和</w:t>
      </w:r>
      <w:r>
        <w:t>ERBB3 </w:t>
      </w:r>
      <w:r>
        <w:t>(</w:t>
      </w:r>
      <w:r>
        <w:rPr>
          <w:spacing w:val="-1"/>
          <w:w w:val="99"/>
        </w:rPr>
        <w:t>H</w:t>
      </w:r>
      <w:r>
        <w:rPr>
          <w:w w:val="99"/>
        </w:rPr>
        <w:t>ER3</w:t>
      </w:r>
      <w:r>
        <w:t>)</w:t>
      </w:r>
      <w:r>
        <w:rPr>
          <w:rFonts w:ascii="新宋体" w:eastAsia="新宋体" w:hint="eastAsia"/>
        </w:rPr>
        <w:t>，从而抑制肿瘤的生长</w:t>
      </w:r>
      <w:r>
        <w:rPr>
          <w:vertAlign w:val="superscript"/>
        </w:rPr>
        <w:t>[</w:t>
      </w:r>
      <w:r>
        <w:rPr>
          <w:vertAlign w:val="superscript"/>
          <w:position w:val="11"/>
        </w:rPr>
        <w:t>29</w:t>
      </w:r>
      <w:r>
        <w:rPr>
          <w:vertAlign w:val="superscript"/>
        </w:rPr>
        <w:t>]</w:t>
      </w:r>
      <w:r>
        <w:rPr>
          <w:rFonts w:ascii="新宋体" w:eastAsia="新宋体" w:hint="eastAsia"/>
        </w:rPr>
        <w:t>。尽管如此，</w:t>
      </w:r>
      <w:r>
        <w:t>miR</w:t>
      </w:r>
      <w:r>
        <w:t>-</w:t>
      </w:r>
      <w:r>
        <w:t>125b</w:t>
      </w:r>
      <w:r>
        <w:rPr>
          <w:rFonts w:ascii="新宋体" w:eastAsia="新宋体" w:hint="eastAsia"/>
        </w:rPr>
        <w:t>在人肝细胞性肝癌中的作用和功能仍不明确。</w:t>
      </w:r>
    </w:p>
    <w:p w:rsidR="0018722C">
      <w:pPr>
        <w:topLinePunct/>
      </w:pPr>
      <w:r>
        <w:rPr>
          <w:rFonts w:ascii="新宋体" w:eastAsia="新宋体" w:hint="eastAsia"/>
        </w:rPr>
        <w:t>本研究中，我们检测了</w:t>
      </w:r>
      <w:r>
        <w:t>miR-125b</w:t>
      </w:r>
      <w:r>
        <w:rPr>
          <w:rFonts w:ascii="新宋体" w:eastAsia="新宋体" w:hint="eastAsia"/>
        </w:rPr>
        <w:t>在</w:t>
      </w:r>
      <w:r>
        <w:t>HCC</w:t>
      </w:r>
      <w:r>
        <w:rPr>
          <w:rFonts w:ascii="新宋体" w:eastAsia="新宋体" w:hint="eastAsia"/>
        </w:rPr>
        <w:t>组织和细胞系中的表达水平，探</w:t>
      </w:r>
      <w:r>
        <w:rPr>
          <w:rFonts w:ascii="新宋体" w:eastAsia="新宋体" w:hint="eastAsia"/>
        </w:rPr>
        <w:t>讨了其生物学作用和在肿瘤发生发展过程中的调节机制。我们检测了</w:t>
      </w:r>
      <w:r>
        <w:t>32</w:t>
      </w:r>
      <w:r>
        <w:t>  </w:t>
      </w:r>
      <w:r>
        <w:rPr>
          <w:rFonts w:ascii="新宋体" w:eastAsia="新宋体" w:hint="eastAsia"/>
        </w:rPr>
        <w:t>对</w:t>
      </w:r>
    </w:p>
    <w:p w:rsidR="0018722C">
      <w:pPr>
        <w:topLinePunct/>
      </w:pPr>
      <w:r>
        <w:t>HCC</w:t>
      </w:r>
      <w:r>
        <w:rPr>
          <w:rFonts w:ascii="新宋体" w:eastAsia="新宋体" w:hint="eastAsia"/>
        </w:rPr>
        <w:t>组织以及</w:t>
      </w:r>
      <w:r>
        <w:t>3</w:t>
      </w:r>
      <w:r>
        <w:rPr>
          <w:rFonts w:ascii="新宋体" w:eastAsia="新宋体" w:hint="eastAsia"/>
        </w:rPr>
        <w:t>个肝癌细胞系中</w:t>
      </w:r>
      <w:r>
        <w:t>miR-125b</w:t>
      </w:r>
      <w:r>
        <w:rPr>
          <w:rFonts w:ascii="新宋体" w:eastAsia="新宋体" w:hint="eastAsia"/>
        </w:rPr>
        <w:t>的表达水平，结果显示，与癌旁组织相比，</w:t>
      </w:r>
      <w:r>
        <w:t>miR-125b</w:t>
      </w:r>
      <w:r>
        <w:rPr>
          <w:rFonts w:ascii="新宋体" w:eastAsia="新宋体" w:hint="eastAsia"/>
        </w:rPr>
        <w:t>在</w:t>
      </w:r>
      <w:r>
        <w:t>HCC</w:t>
      </w:r>
      <w:r>
        <w:rPr>
          <w:rFonts w:ascii="新宋体" w:eastAsia="新宋体" w:hint="eastAsia"/>
        </w:rPr>
        <w:t>组织中的表达明显下调，这提示</w:t>
      </w:r>
      <w:r>
        <w:t>miR-125b</w:t>
      </w:r>
      <w:r>
        <w:rPr>
          <w:rFonts w:ascii="新宋体" w:eastAsia="新宋体" w:hint="eastAsia"/>
        </w:rPr>
        <w:t>有可能</w:t>
      </w:r>
      <w:r>
        <w:rPr>
          <w:rFonts w:ascii="新宋体" w:eastAsia="新宋体" w:hint="eastAsia"/>
        </w:rPr>
        <w:t>作为一个肿瘤抑制因子在</w:t>
      </w:r>
      <w:r>
        <w:t>HCC</w:t>
      </w:r>
      <w:r>
        <w:rPr>
          <w:rFonts w:ascii="新宋体" w:eastAsia="新宋体" w:hint="eastAsia"/>
        </w:rPr>
        <w:t>中发挥重要作用。接下来我们通过外源性过表</w:t>
      </w:r>
      <w:r>
        <w:rPr>
          <w:rFonts w:ascii="新宋体" w:eastAsia="新宋体" w:hint="eastAsia"/>
        </w:rPr>
        <w:t>达</w:t>
      </w:r>
      <w:r>
        <w:t>miR-125b</w:t>
      </w:r>
      <w:r>
        <w:rPr>
          <w:rFonts w:ascii="新宋体" w:eastAsia="新宋体" w:hint="eastAsia"/>
        </w:rPr>
        <w:t>发现其明显抑制了</w:t>
      </w:r>
      <w:r>
        <w:t>HepG2</w:t>
      </w:r>
      <w:r>
        <w:rPr>
          <w:rFonts w:ascii="新宋体" w:eastAsia="新宋体" w:hint="eastAsia"/>
        </w:rPr>
        <w:t>细胞的增殖和细胞周期，从而证明了我</w:t>
      </w:r>
      <w:r>
        <w:rPr>
          <w:rFonts w:ascii="新宋体" w:eastAsia="新宋体" w:hint="eastAsia"/>
        </w:rPr>
        <w:t>们的设想。</w:t>
      </w:r>
    </w:p>
    <w:p w:rsidR="0018722C">
      <w:pPr>
        <w:topLinePunct/>
      </w:pPr>
      <w:r>
        <w:rPr>
          <w:rFonts w:ascii="新宋体" w:eastAsia="新宋体" w:hint="eastAsia"/>
        </w:rPr>
        <w:t>众所周知，</w:t>
      </w:r>
      <w:r>
        <w:t>miRNAs</w:t>
      </w:r>
      <w:r>
        <w:rPr>
          <w:rFonts w:ascii="新宋体" w:eastAsia="新宋体" w:hint="eastAsia"/>
        </w:rPr>
        <w:t>的功能是通过特异性结合靶</w:t>
      </w:r>
      <w:r>
        <w:t>mRNA</w:t>
      </w:r>
      <w:r>
        <w:rPr>
          <w:rFonts w:ascii="新宋体" w:eastAsia="新宋体" w:hint="eastAsia"/>
        </w:rPr>
        <w:t>的</w:t>
      </w:r>
      <w:r>
        <w:t>3' UTRs</w:t>
      </w:r>
      <w:r>
        <w:rPr>
          <w:rFonts w:ascii="新宋体" w:eastAsia="新宋体" w:hint="eastAsia"/>
        </w:rPr>
        <w:t>干扰和</w:t>
      </w:r>
      <w:r>
        <w:rPr>
          <w:rFonts w:ascii="新宋体" w:eastAsia="新宋体" w:hint="eastAsia"/>
        </w:rPr>
        <w:t>抑制其翻译。在最开始鉴定</w:t>
      </w:r>
      <w:r>
        <w:t>miR-125b</w:t>
      </w:r>
      <w:r>
        <w:rPr>
          <w:rFonts w:ascii="新宋体" w:eastAsia="新宋体" w:hint="eastAsia"/>
        </w:rPr>
        <w:t>靶基因的过程中，我们通过生物信息学数据库预测了</w:t>
      </w:r>
      <w:r>
        <w:t>3' UTRs</w:t>
      </w:r>
      <w:r>
        <w:rPr>
          <w:rFonts w:ascii="新宋体" w:eastAsia="新宋体" w:hint="eastAsia"/>
        </w:rPr>
        <w:t>序列中包含与</w:t>
      </w:r>
      <w:r>
        <w:t>miR-125b</w:t>
      </w:r>
      <w:r>
        <w:rPr>
          <w:rFonts w:ascii="新宋体" w:eastAsia="新宋体" w:hint="eastAsia"/>
        </w:rPr>
        <w:t>配对结合的潜在靶基因，综合考量了各项评分指标，筛选出了最有可能的两个靶基因，</w:t>
      </w:r>
      <w:r>
        <w:t>Mcl-1</w:t>
      </w:r>
      <w:r>
        <w:rPr>
          <w:rFonts w:ascii="新宋体" w:eastAsia="新宋体" w:hint="eastAsia"/>
        </w:rPr>
        <w:t>和</w:t>
      </w:r>
      <w:r>
        <w:t>IL6R</w:t>
      </w:r>
      <w:r>
        <w:rPr>
          <w:rFonts w:ascii="新宋体" w:eastAsia="新宋体" w:hint="eastAsia"/>
        </w:rPr>
        <w:t>。我们通</w:t>
      </w:r>
      <w:r>
        <w:rPr>
          <w:rFonts w:ascii="新宋体" w:eastAsia="新宋体" w:hint="eastAsia"/>
        </w:rPr>
        <w:t>过后续的实验证明了，两者确实被</w:t>
      </w:r>
      <w:r>
        <w:t>miR-125b</w:t>
      </w:r>
      <w:r>
        <w:rPr>
          <w:rFonts w:ascii="新宋体" w:eastAsia="新宋体" w:hint="eastAsia"/>
        </w:rPr>
        <w:t>直接靶向抑制。髓样细胞白血</w:t>
      </w:r>
      <w:r>
        <w:rPr>
          <w:rFonts w:ascii="新宋体" w:eastAsia="新宋体" w:hint="eastAsia"/>
        </w:rPr>
        <w:t>病</w:t>
      </w:r>
    </w:p>
    <w:p w:rsidR="0018722C">
      <w:pPr>
        <w:topLinePunct/>
      </w:pPr>
      <w:r>
        <w:t>-l</w:t>
      </w:r>
      <w:r>
        <w:rPr>
          <w:rFonts w:ascii="新宋体" w:hAnsi="新宋体" w:eastAsia="新宋体" w:hint="eastAsia"/>
        </w:rPr>
        <w:t>基因</w:t>
      </w:r>
      <w:r>
        <w:t>(</w:t>
      </w:r>
      <w:r>
        <w:t xml:space="preserve">Myeloid Cell Leukemia</w:t>
      </w:r>
      <w:r>
        <w:rPr>
          <w:rFonts w:ascii="新宋体" w:hAnsi="新宋体" w:eastAsia="新宋体" w:hint="eastAsia"/>
        </w:rPr>
        <w:t>—</w:t>
      </w:r>
      <w:r>
        <w:t>l</w:t>
      </w:r>
      <w:r>
        <w:rPr>
          <w:rFonts w:ascii="新宋体" w:hAnsi="新宋体" w:eastAsia="新宋体" w:hint="eastAsia"/>
          <w:rFonts w:ascii="新宋体" w:hAnsi="新宋体" w:eastAsia="新宋体" w:hint="eastAsia"/>
        </w:rPr>
        <w:t xml:space="preserve">, </w:t>
      </w:r>
      <w:r>
        <w:t>Mcl-1</w:t>
      </w:r>
      <w:r>
        <w:t>)</w:t>
      </w:r>
      <w:r>
        <w:rPr>
          <w:rFonts w:ascii="新宋体" w:hAnsi="新宋体" w:eastAsia="新宋体" w:hint="eastAsia"/>
        </w:rPr>
        <w:t>是</w:t>
      </w:r>
      <w:r>
        <w:t>B</w:t>
      </w:r>
      <w:r>
        <w:rPr>
          <w:rFonts w:ascii="新宋体" w:hAnsi="新宋体" w:eastAsia="新宋体" w:hint="eastAsia"/>
        </w:rPr>
        <w:t>细胞白血病</w:t>
      </w:r>
      <w:r>
        <w:t>-2</w:t>
      </w:r>
      <w:r>
        <w:rPr>
          <w:rFonts w:ascii="新宋体" w:hAnsi="新宋体" w:eastAsia="新宋体" w:hint="eastAsia"/>
        </w:rPr>
        <w:t>基因</w:t>
      </w:r>
      <w:r>
        <w:t>(</w:t>
      </w:r>
      <w:r>
        <w:t xml:space="preserve">B cell</w:t>
      </w:r>
    </w:p>
    <w:p w:rsidR="0018722C">
      <w:pPr>
        <w:topLinePunct/>
      </w:pPr>
      <w:r>
        <w:t>Leukemia</w:t>
      </w:r>
      <w:r>
        <w:t xml:space="preserve">-2,</w:t>
      </w:r>
      <w:r w:rsidR="001852F3">
        <w:t xml:space="preserve"> </w:t>
      </w:r>
      <w:r w:rsidR="001852F3">
        <w:t xml:space="preserve">Bcl-2</w:t>
      </w:r>
      <w:r>
        <w:t>）</w:t>
      </w:r>
      <w:r>
        <w:rPr>
          <w:rFonts w:ascii="新宋体" w:eastAsia="新宋体" w:hint="eastAsia"/>
        </w:rPr>
        <w:t>家族中的一员，是</w:t>
      </w:r>
      <w:r>
        <w:t>HCC</w:t>
      </w:r>
      <w:r>
        <w:rPr>
          <w:rFonts w:ascii="新宋体" w:eastAsia="新宋体" w:hint="eastAsia"/>
        </w:rPr>
        <w:t>中最重要的调节凋亡因子之一。</w:t>
      </w:r>
      <w:r>
        <w:t>Mcl-1</w:t>
      </w:r>
      <w:r>
        <w:rPr>
          <w:rFonts w:ascii="新宋体" w:eastAsia="新宋体" w:hint="eastAsia"/>
        </w:rPr>
        <w:t>基因在上皮细胞、淋巴组织的生发中心细胞、神经内分泌细胞等均有广泛表达，</w:t>
      </w:r>
      <w:r>
        <w:rPr>
          <w:rFonts w:ascii="新宋体" w:eastAsia="新宋体" w:hint="eastAsia"/>
        </w:rPr>
        <w:t>同时</w:t>
      </w:r>
      <w:r>
        <w:t>Mcl-1</w:t>
      </w:r>
      <w:r>
        <w:rPr>
          <w:rFonts w:ascii="新宋体" w:eastAsia="新宋体" w:hint="eastAsia"/>
        </w:rPr>
        <w:t>基因在恶性肿瘤组织及肿瘤细胞系中也有表达，而且</w:t>
      </w:r>
      <w:r>
        <w:t>Mcl-1</w:t>
      </w:r>
      <w:r>
        <w:rPr>
          <w:rFonts w:ascii="新宋体" w:eastAsia="新宋体" w:hint="eastAsia"/>
        </w:rPr>
        <w:t>基因定</w:t>
      </w:r>
      <w:r>
        <w:rPr>
          <w:rFonts w:ascii="新宋体" w:eastAsia="新宋体" w:hint="eastAsia"/>
        </w:rPr>
        <w:t>位的人</w:t>
      </w:r>
      <w:r>
        <w:t>l</w:t>
      </w:r>
      <w:r>
        <w:rPr>
          <w:rFonts w:ascii="新宋体" w:eastAsia="新宋体" w:hint="eastAsia"/>
        </w:rPr>
        <w:t>号染色体长臂在在恶性肿瘤中有重新排列现象，因此</w:t>
      </w:r>
      <w:r>
        <w:t>Mcl-1</w:t>
      </w:r>
      <w:r>
        <w:rPr>
          <w:rFonts w:ascii="新宋体" w:eastAsia="新宋体" w:hint="eastAsia"/>
        </w:rPr>
        <w:t>基因在恶</w:t>
      </w:r>
      <w:r>
        <w:rPr>
          <w:rFonts w:ascii="新宋体" w:eastAsia="新宋体" w:hint="eastAsia"/>
        </w:rPr>
        <w:t>性肿瘤中的调控作用的研究对于了解恶性肿瘤发生的分子生物学机制及</w:t>
      </w:r>
      <w:r>
        <w:rPr>
          <w:rFonts w:ascii="新宋体" w:eastAsia="新宋体" w:hint="eastAsia"/>
        </w:rPr>
        <w:t>探</w:t>
      </w:r>
      <w:r>
        <w:rPr>
          <w:rFonts w:ascii="新宋体" w:eastAsia="新宋体" w:hint="eastAsia"/>
        </w:rPr>
        <w:t>索</w:t>
      </w:r>
    </w:p>
    <w:p w:rsidR="0018722C">
      <w:pPr>
        <w:topLinePunct/>
      </w:pPr>
      <w:r>
        <w:rPr>
          <w:rFonts w:ascii="新宋体" w:eastAsia="新宋体" w:hint="eastAsia"/>
        </w:rPr>
        <w:t>新的抗肿瘤治疗途径有着重要的社会意义，也是未来新的生物靶向治疗的重要靶点。</w:t>
      </w:r>
      <w:r>
        <w:t>Mcl-1</w:t>
      </w:r>
      <w:r>
        <w:rPr>
          <w:rFonts w:ascii="新宋体" w:eastAsia="新宋体" w:hint="eastAsia"/>
        </w:rPr>
        <w:t>在细胞的生长、分化调控过程中是重要的抗凋亡因子，调节其表</w:t>
      </w:r>
      <w:r>
        <w:rPr>
          <w:rFonts w:ascii="新宋体" w:eastAsia="新宋体" w:hint="eastAsia"/>
        </w:rPr>
        <w:t>达的信号传导通路中的任何一个环节出现调节紊乱都会引起</w:t>
      </w:r>
      <w:r>
        <w:t>Mcl-1</w:t>
      </w:r>
      <w:r>
        <w:rPr>
          <w:rFonts w:ascii="新宋体" w:eastAsia="新宋体" w:hint="eastAsia"/>
        </w:rPr>
        <w:t>的异常过度</w:t>
      </w:r>
      <w:r>
        <w:rPr>
          <w:rFonts w:ascii="新宋体" w:eastAsia="新宋体" w:hint="eastAsia"/>
        </w:rPr>
        <w:t>表达，导致包括恶性肿瘤在内的疾病发生。研究表明</w:t>
      </w:r>
      <w:r>
        <w:t>Mcl-1</w:t>
      </w:r>
      <w:r>
        <w:rPr>
          <w:rFonts w:ascii="新宋体" w:eastAsia="新宋体" w:hint="eastAsia"/>
        </w:rPr>
        <w:t>过表达可引起在人类造血系统的肿瘤以及多种实体瘤</w:t>
      </w:r>
      <w:r>
        <w:rPr>
          <w:vertAlign w:val="superscript"/>
        </w:rPr>
        <w:t>[</w:t>
      </w:r>
      <w:r>
        <w:rPr>
          <w:vertAlign w:val="superscript"/>
        </w:rPr>
        <w:t xml:space="preserve">1,2,5,30</w:t>
      </w:r>
      <w:r>
        <w:rPr>
          <w:vertAlign w:val="superscript"/>
        </w:rPr>
        <w:t>]</w:t>
      </w:r>
      <w:r>
        <w:rPr>
          <w:rFonts w:ascii="新宋体" w:eastAsia="新宋体" w:hint="eastAsia"/>
        </w:rPr>
        <w:t>。细胞介素</w:t>
      </w:r>
      <w:r>
        <w:t>-6</w:t>
      </w:r>
      <w:r>
        <w:t>(</w:t>
      </w:r>
      <w:r>
        <w:t>Interleukin-6</w:t>
      </w:r>
      <w:r>
        <w:rPr>
          <w:rFonts w:ascii="新宋体" w:eastAsia="新宋体" w:hint="eastAsia"/>
          <w:rFonts w:ascii="新宋体" w:eastAsia="新宋体" w:hint="eastAsia"/>
          <w:spacing w:val="-2"/>
        </w:rPr>
        <w:t xml:space="preserve">, </w:t>
      </w:r>
      <w:r>
        <w:t>IL-6</w:t>
      </w:r>
      <w:r>
        <w:t>)</w:t>
      </w:r>
      <w:r>
        <w:rPr>
          <w:rFonts w:ascii="新宋体" w:eastAsia="新宋体" w:hint="eastAsia"/>
        </w:rPr>
        <w:t>是一种多功能细胞因子，参与细胞炎症反应、细胞增殖和凋亡的调控和免疫应答，</w:t>
      </w:r>
      <w:r w:rsidR="001852F3">
        <w:rPr>
          <w:rFonts w:ascii="新宋体" w:eastAsia="新宋体" w:hint="eastAsia"/>
        </w:rPr>
        <w:t xml:space="preserve">在人类许多疾病中发挥着重要的作用。</w:t>
      </w:r>
      <w:r>
        <w:t>IL-6</w:t>
      </w:r>
      <w:r>
        <w:rPr>
          <w:rFonts w:ascii="新宋体" w:eastAsia="新宋体" w:hint="eastAsia"/>
        </w:rPr>
        <w:t>与许多肿瘤性疾病的生长有关，在</w:t>
      </w:r>
      <w:r>
        <w:rPr>
          <w:rFonts w:ascii="新宋体" w:eastAsia="新宋体" w:hint="eastAsia"/>
        </w:rPr>
        <w:t>这些肿瘤病人中呈现不同程度的变化，如食管癌、宫颈癌、肺癌、肝门胆管癌等的发生发展均有密切关系</w:t>
      </w:r>
      <w:r>
        <w:rPr>
          <w:rFonts w:ascii="新宋体" w:eastAsia="新宋体" w:hint="eastAsia"/>
        </w:rPr>
        <w:t>。</w:t>
      </w:r>
      <w:r>
        <w:t>IL6R</w:t>
      </w:r>
      <w:r/>
      <w:r>
        <w:rPr>
          <w:rFonts w:ascii="新宋体" w:eastAsia="新宋体" w:hint="eastAsia"/>
        </w:rPr>
        <w:t>作为一个细胞表面受体，通常被看做是信</w:t>
      </w:r>
      <w:r>
        <w:rPr>
          <w:rFonts w:ascii="新宋体" w:eastAsia="新宋体" w:hint="eastAsia"/>
        </w:rPr>
        <w:t>号传递过程中的中介分子。最近研究表明，人肿瘤细胞中过表达的</w:t>
      </w:r>
      <w:r>
        <w:t>IL6R</w:t>
      </w:r>
      <w:r/>
      <w:r>
        <w:rPr>
          <w:rFonts w:ascii="新宋体" w:eastAsia="新宋体" w:hint="eastAsia"/>
        </w:rPr>
        <w:t>与活</w:t>
      </w:r>
      <w:r>
        <w:rPr>
          <w:rFonts w:ascii="新宋体" w:eastAsia="新宋体" w:hint="eastAsia"/>
        </w:rPr>
        <w:t>跃增殖、抑制凋亡、增加癌细胞转移可能以及血管生成都有着非常密切的关</w:t>
      </w:r>
      <w:r>
        <w:rPr>
          <w:rFonts w:ascii="新宋体" w:eastAsia="新宋体" w:hint="eastAsia"/>
        </w:rPr>
        <w:t>系</w:t>
      </w:r>
    </w:p>
    <w:p w:rsidR="0018722C">
      <w:pPr>
        <w:pStyle w:val="cw20"/>
        <w:topLinePunct/>
      </w:pPr>
      <w:r>
        <w:rPr>
          <w:rFonts w:cstheme="minorBidi" w:hAnsiTheme="minorHAnsi" w:eastAsiaTheme="minorHAnsi" w:asciiTheme="minorHAnsi"/>
        </w:rPr>
        <w:t>[</w:t>
      </w:r>
      <w:r>
        <w:rPr>
          <w:rFonts w:cstheme="minorBidi" w:hAnsiTheme="minorHAnsi" w:eastAsiaTheme="minorHAnsi" w:asciiTheme="minorHAnsi"/>
        </w:rPr>
        <w:t xml:space="preserve">3,4,6,31</w:t>
      </w:r>
      <w:r>
        <w:rPr>
          <w:rFonts w:cstheme="minorBidi" w:hAnsiTheme="minorHAnsi" w:eastAsiaTheme="minorHAnsi" w:asciiTheme="minorHAnsi"/>
        </w:rPr>
        <w:t>]</w:t>
      </w:r>
      <w:r>
        <w:rPr>
          <w:rFonts w:ascii="新宋体" w:eastAsia="新宋体" w:hint="eastAsia" w:cstheme="minorBidi" w:hAnsiTheme="minorHAnsi"/>
        </w:rPr>
        <w:t>。</w:t>
      </w:r>
    </w:p>
    <w:p w:rsidR="0018722C">
      <w:pPr>
        <w:topLinePunct/>
      </w:pPr>
      <w:r>
        <w:rPr>
          <w:rFonts w:ascii="新宋体" w:eastAsia="新宋体" w:hint="eastAsia"/>
        </w:rPr>
        <w:t>为了明确</w:t>
      </w:r>
      <w:r>
        <w:t>miR-125b</w:t>
      </w:r>
      <w:r>
        <w:rPr>
          <w:rFonts w:ascii="新宋体" w:eastAsia="新宋体" w:hint="eastAsia"/>
        </w:rPr>
        <w:t>是直接通过靶向抑制</w:t>
      </w:r>
      <w:r>
        <w:t>Mcl-1</w:t>
      </w:r>
      <w:r>
        <w:rPr>
          <w:rFonts w:ascii="新宋体" w:eastAsia="新宋体" w:hint="eastAsia"/>
        </w:rPr>
        <w:t>和</w:t>
      </w:r>
      <w:r>
        <w:t>IL6R</w:t>
      </w:r>
      <w:r>
        <w:rPr>
          <w:rFonts w:ascii="新宋体" w:eastAsia="新宋体" w:hint="eastAsia"/>
        </w:rPr>
        <w:t>蛋白而影响</w:t>
      </w:r>
      <w:r>
        <w:t>HCC</w:t>
      </w:r>
      <w:r>
        <w:rPr>
          <w:rFonts w:ascii="新宋体" w:eastAsia="新宋体" w:hint="eastAsia"/>
        </w:rPr>
        <w:t>细胞增殖，我们在</w:t>
      </w:r>
      <w:r>
        <w:t>miR-125b mimic</w:t>
      </w:r>
      <w:r>
        <w:rPr>
          <w:rFonts w:ascii="新宋体" w:eastAsia="新宋体" w:hint="eastAsia"/>
        </w:rPr>
        <w:t>存在的条件下外源性表达</w:t>
      </w:r>
      <w:r>
        <w:t>Mcl-1</w:t>
      </w:r>
      <w:r>
        <w:rPr>
          <w:rFonts w:ascii="新宋体" w:eastAsia="新宋体" w:hint="eastAsia"/>
        </w:rPr>
        <w:t>和</w:t>
      </w:r>
      <w:r>
        <w:t>IL6R</w:t>
      </w:r>
      <w:r>
        <w:rPr>
          <w:rFonts w:ascii="新宋体" w:eastAsia="新宋体" w:hint="eastAsia"/>
        </w:rPr>
        <w:t>，</w:t>
      </w:r>
      <w:r>
        <w:rPr>
          <w:rFonts w:ascii="新宋体" w:eastAsia="新宋体" w:hint="eastAsia"/>
        </w:rPr>
        <w:t>发现其拯救了由过表达</w:t>
      </w:r>
      <w:r>
        <w:t>miR-125b</w:t>
      </w:r>
      <w:r>
        <w:rPr>
          <w:rFonts w:ascii="新宋体" w:eastAsia="新宋体" w:hint="eastAsia"/>
        </w:rPr>
        <w:t>而导致的</w:t>
      </w:r>
      <w:r>
        <w:t>HepG2</w:t>
      </w:r>
      <w:r>
        <w:rPr>
          <w:rFonts w:ascii="新宋体" w:eastAsia="新宋体" w:hint="eastAsia"/>
        </w:rPr>
        <w:t>细胞增殖所受到的抑制作</w:t>
      </w:r>
      <w:r>
        <w:rPr>
          <w:rFonts w:ascii="新宋体" w:eastAsia="新宋体" w:hint="eastAsia"/>
        </w:rPr>
        <w:t>用；同时，当干扰</w:t>
      </w:r>
      <w:r>
        <w:t>Mcl-1</w:t>
      </w:r>
      <w:r>
        <w:rPr>
          <w:rFonts w:ascii="新宋体" w:eastAsia="新宋体" w:hint="eastAsia"/>
        </w:rPr>
        <w:t>和</w:t>
      </w:r>
      <w:r>
        <w:t>IL6R</w:t>
      </w:r>
      <w:r>
        <w:rPr>
          <w:rFonts w:ascii="新宋体" w:eastAsia="新宋体" w:hint="eastAsia"/>
        </w:rPr>
        <w:t>的表达又抑制了</w:t>
      </w:r>
      <w:r>
        <w:t>HepG2</w:t>
      </w:r>
      <w:r>
        <w:rPr>
          <w:rFonts w:ascii="新宋体" w:eastAsia="新宋体" w:hint="eastAsia"/>
        </w:rPr>
        <w:t>细胞增殖，这一结果与两者在其它癌症中的功能是一致的。</w:t>
      </w:r>
    </w:p>
    <w:p w:rsidR="0018722C">
      <w:pPr>
        <w:topLinePunct/>
      </w:pPr>
      <w:r>
        <w:rPr>
          <w:rFonts w:ascii="新宋体" w:eastAsia="新宋体" w:hint="eastAsia"/>
        </w:rPr>
        <w:t>通过本研究，我们证实了</w:t>
      </w:r>
      <w:r>
        <w:t>miR-125b</w:t>
      </w:r>
      <w:r>
        <w:rPr>
          <w:rFonts w:ascii="新宋体" w:eastAsia="新宋体" w:hint="eastAsia"/>
        </w:rPr>
        <w:t>通过其两个重要靶基因</w:t>
      </w:r>
      <w:r>
        <w:t>Mcl-1</w:t>
      </w:r>
      <w:r>
        <w:rPr>
          <w:rFonts w:ascii="新宋体" w:eastAsia="新宋体" w:hint="eastAsia"/>
        </w:rPr>
        <w:t>和</w:t>
      </w:r>
      <w:r>
        <w:t>IL6R</w:t>
      </w:r>
      <w:r>
        <w:rPr>
          <w:rFonts w:ascii="新宋体" w:eastAsia="新宋体" w:hint="eastAsia"/>
        </w:rPr>
        <w:t>的干扰，作为一种抑癌因子参与到</w:t>
      </w:r>
      <w:r>
        <w:t>HCC</w:t>
      </w:r>
      <w:r>
        <w:rPr>
          <w:rFonts w:ascii="新宋体" w:eastAsia="新宋体" w:hint="eastAsia"/>
        </w:rPr>
        <w:t>的发生发展中，抑制其细胞增殖及细</w:t>
      </w:r>
      <w:r>
        <w:rPr>
          <w:rFonts w:ascii="新宋体" w:eastAsia="新宋体" w:hint="eastAsia"/>
        </w:rPr>
        <w:t>胞周期进程。但是，</w:t>
      </w:r>
      <w:r>
        <w:t>miRNA</w:t>
      </w:r>
      <w:r/>
      <w:r w:rsidR="001852F3">
        <w:t xml:space="preserve"> </w:t>
      </w:r>
      <w:r>
        <w:rPr>
          <w:rFonts w:ascii="新宋体" w:eastAsia="新宋体" w:hint="eastAsia"/>
        </w:rPr>
        <w:t>的作用环境是一个异常复杂的调控网络，一</w:t>
      </w:r>
      <w:r>
        <w:rPr>
          <w:rFonts w:ascii="新宋体" w:eastAsia="新宋体" w:hint="eastAsia"/>
        </w:rPr>
        <w:t>个</w:t>
      </w:r>
    </w:p>
    <w:p w:rsidR="0018722C">
      <w:pPr>
        <w:topLinePunct/>
      </w:pPr>
      <w:r>
        <w:t>miRNA</w:t>
      </w:r>
      <w:r>
        <w:rPr>
          <w:rFonts w:ascii="新宋体" w:eastAsia="新宋体" w:hint="eastAsia"/>
        </w:rPr>
        <w:t>可调控许多靶基因，一个蛋白编码基因又可为多个</w:t>
      </w:r>
      <w:r>
        <w:t>miRNA</w:t>
      </w:r>
      <w:r>
        <w:rPr>
          <w:rFonts w:ascii="新宋体" w:eastAsia="新宋体" w:hint="eastAsia"/>
        </w:rPr>
        <w:t>所调控。所以，</w:t>
      </w:r>
      <w:r>
        <w:t>miR-125b</w:t>
      </w:r>
      <w:r>
        <w:rPr>
          <w:rFonts w:ascii="新宋体" w:eastAsia="新宋体" w:hint="eastAsia"/>
        </w:rPr>
        <w:t>在</w:t>
      </w:r>
      <w:r>
        <w:t>HCC</w:t>
      </w:r>
      <w:r>
        <w:rPr>
          <w:rFonts w:ascii="新宋体" w:eastAsia="新宋体" w:hint="eastAsia"/>
        </w:rPr>
        <w:t>中的靶基因一定还有很多，通过这些靶基因，</w:t>
      </w:r>
      <w:r>
        <w:t>miR-125b</w:t>
      </w:r>
      <w:r>
        <w:rPr>
          <w:rFonts w:ascii="新宋体" w:eastAsia="新宋体" w:hint="eastAsia"/>
        </w:rPr>
        <w:t>可能参与了更加广泛的细胞信号传导途径。另外，已有研究发现，</w:t>
      </w:r>
      <w:r>
        <w:t>miR-21</w:t>
      </w:r>
      <w:r>
        <w:rPr>
          <w:rFonts w:ascii="新宋体" w:eastAsia="新宋体" w:hint="eastAsia"/>
        </w:rPr>
        <w:t>作</w:t>
      </w:r>
      <w:r>
        <w:rPr>
          <w:rFonts w:ascii="新宋体" w:eastAsia="新宋体" w:hint="eastAsia"/>
        </w:rPr>
        <w:t>为一个癌基因，能够通过靶向抑制</w:t>
      </w:r>
      <w:r>
        <w:t>PTEN</w:t>
      </w:r>
      <w:r>
        <w:rPr>
          <w:rFonts w:ascii="新宋体" w:eastAsia="新宋体" w:hint="eastAsia"/>
        </w:rPr>
        <w:t>、</w:t>
      </w:r>
      <w:r>
        <w:t>PDCD4</w:t>
      </w:r>
      <w:r>
        <w:rPr>
          <w:rFonts w:ascii="新宋体" w:eastAsia="新宋体" w:hint="eastAsia"/>
        </w:rPr>
        <w:t>及</w:t>
      </w:r>
      <w:r>
        <w:t>RECK</w:t>
      </w:r>
      <w:r>
        <w:rPr>
          <w:rFonts w:ascii="新宋体" w:eastAsia="新宋体" w:hint="eastAsia"/>
        </w:rPr>
        <w:t>等三个非常重要</w:t>
      </w:r>
      <w:r>
        <w:rPr>
          <w:rFonts w:ascii="新宋体" w:eastAsia="新宋体" w:hint="eastAsia"/>
        </w:rPr>
        <w:t>的转录因子，促进癌细胞的增殖及侵袭能力。</w:t>
      </w:r>
      <w:r>
        <w:t>MiR-21</w:t>
      </w:r>
      <w:r>
        <w:rPr>
          <w:rFonts w:ascii="新宋体" w:eastAsia="新宋体" w:hint="eastAsia"/>
        </w:rPr>
        <w:t>可通过抑制</w:t>
      </w:r>
      <w:r>
        <w:t>PTEN</w:t>
      </w:r>
      <w:r>
        <w:rPr>
          <w:rFonts w:ascii="新宋体" w:eastAsia="新宋体" w:hint="eastAsia"/>
        </w:rPr>
        <w:t>，影</w:t>
      </w:r>
      <w:r>
        <w:rPr>
          <w:rFonts w:ascii="新宋体" w:eastAsia="新宋体" w:hint="eastAsia"/>
        </w:rPr>
        <w:t>响</w:t>
      </w:r>
    </w:p>
    <w:p w:rsidR="0018722C">
      <w:pPr>
        <w:topLinePunct/>
      </w:pPr>
      <w:r>
        <w:t>Akt</w:t>
      </w:r>
      <w:r/>
      <w:r>
        <w:rPr>
          <w:rFonts w:ascii="新宋体" w:eastAsia="新宋体" w:hint="eastAsia"/>
        </w:rPr>
        <w:t>和</w:t>
      </w:r>
      <w:r>
        <w:t>ERK</w:t>
      </w:r>
      <w:r/>
      <w:r>
        <w:rPr>
          <w:rFonts w:ascii="新宋体" w:eastAsia="新宋体" w:hint="eastAsia"/>
        </w:rPr>
        <w:t>等信号通路，通过抑制</w:t>
      </w:r>
      <w:r>
        <w:t>PDCD4</w:t>
      </w:r>
      <w:r>
        <w:rPr>
          <w:rFonts w:ascii="新宋体" w:eastAsia="新宋体" w:hint="eastAsia"/>
        </w:rPr>
        <w:t>，影响</w:t>
      </w:r>
      <w:r>
        <w:t>AP-1</w:t>
      </w:r>
      <w:r>
        <w:rPr>
          <w:rFonts w:ascii="新宋体" w:eastAsia="新宋体" w:hint="eastAsia"/>
        </w:rPr>
        <w:t>、</w:t>
      </w:r>
      <w:r>
        <w:t>P21</w:t>
      </w:r>
      <w:r>
        <w:rPr>
          <w:rFonts w:ascii="新宋体" w:eastAsia="新宋体" w:hint="eastAsia"/>
        </w:rPr>
        <w:t>、</w:t>
      </w:r>
      <w:r>
        <w:t>CDK4</w:t>
      </w:r>
      <w:r/>
      <w:r>
        <w:rPr>
          <w:rFonts w:ascii="新宋体" w:eastAsia="新宋体" w:hint="eastAsia"/>
        </w:rPr>
        <w:t>以及</w:t>
      </w:r>
    </w:p>
    <w:p w:rsidR="0018722C">
      <w:pPr>
        <w:topLinePunct/>
      </w:pPr>
      <w:r>
        <w:t>MMP4K1</w:t>
      </w:r>
      <w:r>
        <w:rPr>
          <w:rFonts w:ascii="新宋体" w:eastAsia="新宋体" w:hint="eastAsia"/>
        </w:rPr>
        <w:t>等重要功能基因，参与肿瘤细胞增殖、凋亡及侵袭过程的调控中</w:t>
      </w:r>
      <w:r>
        <w:t>[</w:t>
      </w:r>
      <w:r>
        <w:rPr>
          <w:position w:val="11"/>
          <w:sz w:val="16"/>
        </w:rPr>
        <w:t xml:space="preserve">32</w:t>
      </w:r>
      <w:r>
        <w:rPr>
          <w:position w:val="11"/>
          <w:sz w:val="16"/>
        </w:rPr>
        <w:t xml:space="preserve">, </w:t>
      </w:r>
      <w:r>
        <w:rPr>
          <w:position w:val="11"/>
          <w:sz w:val="16"/>
        </w:rPr>
        <w:t xml:space="preserve">33</w:t>
      </w:r>
      <w:r>
        <w:t>]</w:t>
      </w:r>
      <w:r>
        <w:rPr>
          <w:rFonts w:ascii="新宋体" w:eastAsia="新宋体" w:hint="eastAsia"/>
        </w:rPr>
        <w:t>。</w:t>
      </w:r>
      <w:r>
        <w:rPr>
          <w:rFonts w:ascii="新宋体" w:eastAsia="新宋体" w:hint="eastAsia"/>
        </w:rPr>
        <w:t>从</w:t>
      </w:r>
      <w:r>
        <w:t>miR-21</w:t>
      </w:r>
      <w:r>
        <w:rPr>
          <w:rFonts w:ascii="新宋体" w:eastAsia="新宋体" w:hint="eastAsia"/>
        </w:rPr>
        <w:t>的研究中，我们发现其在</w:t>
      </w:r>
      <w:r>
        <w:t>HCC</w:t>
      </w:r>
      <w:r>
        <w:rPr>
          <w:rFonts w:ascii="新宋体" w:eastAsia="新宋体" w:hint="eastAsia"/>
        </w:rPr>
        <w:t>中的功能与</w:t>
      </w:r>
      <w:r>
        <w:t>miR-125b</w:t>
      </w:r>
      <w:r>
        <w:rPr>
          <w:rFonts w:ascii="新宋体" w:eastAsia="新宋体" w:hint="eastAsia"/>
        </w:rPr>
        <w:t>完全相反，那</w:t>
      </w:r>
      <w:r>
        <w:rPr>
          <w:rFonts w:ascii="新宋体" w:eastAsia="新宋体" w:hint="eastAsia"/>
        </w:rPr>
        <w:t>么这两个</w:t>
      </w:r>
      <w:r>
        <w:t>miRNA</w:t>
      </w:r>
      <w:r>
        <w:rPr>
          <w:rFonts w:ascii="新宋体" w:eastAsia="新宋体" w:hint="eastAsia"/>
        </w:rPr>
        <w:t>之间是否存在着紧密联系？它们的靶基因之间是否会有交</w:t>
      </w:r>
      <w:r>
        <w:rPr>
          <w:rFonts w:ascii="新宋体" w:eastAsia="新宋体" w:hint="eastAsia"/>
        </w:rPr>
        <w:t>集？如果有联系，它们在</w:t>
      </w:r>
      <w:r>
        <w:t>HCC</w:t>
      </w:r>
      <w:r>
        <w:rPr>
          <w:rFonts w:ascii="新宋体" w:eastAsia="新宋体" w:hint="eastAsia"/>
        </w:rPr>
        <w:t>中的调控作用是否存在着某种平衡关系？这些</w:t>
      </w:r>
      <w:r>
        <w:rPr>
          <w:rFonts w:ascii="新宋体" w:eastAsia="新宋体" w:hint="eastAsia"/>
        </w:rPr>
        <w:t>问题都值得我们接下来深入的探讨研究。另外，现在很多研究发现，</w:t>
      </w:r>
      <w:r>
        <w:t>miRNA</w:t>
      </w:r>
      <w:r>
        <w:rPr>
          <w:rFonts w:ascii="新宋体" w:eastAsia="新宋体" w:hint="eastAsia"/>
        </w:rPr>
        <w:t>与其靶基因之间经常形成一个反馈环路。如</w:t>
      </w:r>
      <w:r>
        <w:t>miR-23a</w:t>
      </w:r>
      <w:r>
        <w:rPr>
          <w:rFonts w:ascii="新宋体" w:eastAsia="新宋体" w:hint="eastAsia"/>
        </w:rPr>
        <w:t>能促进</w:t>
      </w:r>
      <w:r>
        <w:t>PU.1</w:t>
      </w:r>
      <w:r>
        <w:rPr>
          <w:rFonts w:ascii="新宋体" w:eastAsia="新宋体" w:hint="eastAsia"/>
        </w:rPr>
        <w:t>的表达，而</w:t>
      </w:r>
      <w:r>
        <w:t>miR-23a</w:t>
      </w:r>
      <w:r>
        <w:rPr>
          <w:rFonts w:ascii="新宋体" w:eastAsia="新宋体" w:hint="eastAsia"/>
        </w:rPr>
        <w:t>上游</w:t>
      </w:r>
      <w:r>
        <w:t>promoter</w:t>
      </w:r>
      <w:r>
        <w:rPr>
          <w:rFonts w:ascii="新宋体" w:eastAsia="新宋体" w:hint="eastAsia"/>
        </w:rPr>
        <w:t>区又存在</w:t>
      </w:r>
      <w:r>
        <w:t>PU.1</w:t>
      </w:r>
      <w:r>
        <w:rPr>
          <w:rFonts w:ascii="新宋体" w:eastAsia="新宋体" w:hint="eastAsia"/>
        </w:rPr>
        <w:t>的结合位点，</w:t>
      </w:r>
      <w:r>
        <w:t>PU.1</w:t>
      </w:r>
      <w:r>
        <w:rPr>
          <w:rFonts w:ascii="新宋体" w:eastAsia="新宋体" w:hint="eastAsia"/>
        </w:rPr>
        <w:t>可结合该位点，激活</w:t>
      </w:r>
      <w:r>
        <w:t>miR-23a</w:t>
      </w:r>
      <w:r>
        <w:rPr>
          <w:rFonts w:ascii="新宋体" w:eastAsia="新宋体" w:hint="eastAsia"/>
        </w:rPr>
        <w:t>的表达</w:t>
      </w:r>
      <w:r>
        <w:rPr>
          <w:vertAlign w:val="superscript"/>
        </w:rPr>
        <w:t>[</w:t>
      </w:r>
      <w:r>
        <w:rPr>
          <w:vertAlign w:val="superscript"/>
          <w:position w:val="11"/>
        </w:rPr>
        <w:t xml:space="preserve">34</w:t>
      </w:r>
      <w:r>
        <w:rPr>
          <w:vertAlign w:val="superscript"/>
        </w:rPr>
        <w:t>]</w:t>
      </w:r>
      <w:r>
        <w:rPr>
          <w:rFonts w:ascii="新宋体" w:eastAsia="新宋体" w:hint="eastAsia"/>
        </w:rPr>
        <w:t>。由此我们思考，</w:t>
      </w:r>
      <w:r>
        <w:t>miR-125b</w:t>
      </w:r>
      <w:r>
        <w:rPr>
          <w:rFonts w:ascii="新宋体" w:eastAsia="新宋体" w:hint="eastAsia"/>
        </w:rPr>
        <w:t>和</w:t>
      </w:r>
      <w:r>
        <w:t>HCC</w:t>
      </w:r>
      <w:r>
        <w:rPr>
          <w:rFonts w:ascii="新宋体" w:eastAsia="新宋体" w:hint="eastAsia"/>
        </w:rPr>
        <w:t>抑癌因子之间是否也存</w:t>
      </w:r>
      <w:r>
        <w:rPr>
          <w:rFonts w:ascii="新宋体" w:eastAsia="新宋体" w:hint="eastAsia"/>
        </w:rPr>
        <w:t>在着这样的反馈作用呢？这也很值得探索，以进一步完善这一调控网络的机制研究。</w:t>
      </w:r>
    </w:p>
    <w:p w:rsidR="0018722C">
      <w:pPr>
        <w:topLinePunct/>
      </w:pPr>
      <w:r>
        <w:rPr>
          <w:rFonts w:ascii="新宋体" w:eastAsia="新宋体" w:hint="eastAsia"/>
        </w:rPr>
        <w:t>综上所述，本研究揭示了</w:t>
      </w:r>
      <w:r>
        <w:t>miR-125b</w:t>
      </w:r>
      <w:r>
        <w:rPr>
          <w:rFonts w:ascii="新宋体" w:eastAsia="新宋体" w:hint="eastAsia"/>
        </w:rPr>
        <w:t>在人肝细胞性肝癌中的新的功能，即</w:t>
      </w:r>
      <w:r>
        <w:t>miR-125b</w:t>
      </w:r>
      <w:r>
        <w:rPr>
          <w:rFonts w:ascii="新宋体" w:eastAsia="新宋体" w:hint="eastAsia"/>
        </w:rPr>
        <w:t>能够通过靶向阻断</w:t>
      </w:r>
      <w:r>
        <w:t>Mcl-1</w:t>
      </w:r>
      <w:r>
        <w:rPr>
          <w:rFonts w:ascii="新宋体" w:eastAsia="新宋体" w:hint="eastAsia"/>
        </w:rPr>
        <w:t>和</w:t>
      </w:r>
      <w:r>
        <w:t>IL6R</w:t>
      </w:r>
      <w:r>
        <w:rPr>
          <w:rFonts w:ascii="新宋体" w:eastAsia="新宋体" w:hint="eastAsia"/>
        </w:rPr>
        <w:t>的表达，抑制</w:t>
      </w:r>
      <w:r>
        <w:t>HCC</w:t>
      </w:r>
      <w:r>
        <w:rPr>
          <w:rFonts w:ascii="新宋体" w:eastAsia="新宋体" w:hint="eastAsia"/>
        </w:rPr>
        <w:t>组织和肝癌细</w:t>
      </w:r>
      <w:r>
        <w:rPr>
          <w:rFonts w:ascii="新宋体" w:eastAsia="新宋体" w:hint="eastAsia"/>
        </w:rPr>
        <w:t>胞系的增殖和细胞周期进程。这些结果都证明了</w:t>
      </w:r>
      <w:r>
        <w:t>miR-125b</w:t>
      </w:r>
      <w:r>
        <w:rPr>
          <w:rFonts w:ascii="新宋体" w:eastAsia="新宋体" w:hint="eastAsia"/>
        </w:rPr>
        <w:t>在</w:t>
      </w:r>
      <w:r>
        <w:t>HCC</w:t>
      </w:r>
      <w:r>
        <w:rPr>
          <w:rFonts w:ascii="新宋体" w:eastAsia="新宋体" w:hint="eastAsia"/>
        </w:rPr>
        <w:t>中是作为一</w:t>
      </w:r>
      <w:r>
        <w:rPr>
          <w:rFonts w:ascii="新宋体" w:eastAsia="新宋体" w:hint="eastAsia"/>
        </w:rPr>
        <w:t>种肿瘤抑制因子发挥重要的抑癌作用。那么，</w:t>
      </w:r>
      <w:r>
        <w:t>miR-125b</w:t>
      </w:r>
      <w:r>
        <w:rPr>
          <w:rFonts w:ascii="新宋体" w:eastAsia="新宋体" w:hint="eastAsia"/>
        </w:rPr>
        <w:t>能否有效抑制</w:t>
      </w:r>
      <w:r>
        <w:t>HCC</w:t>
      </w:r>
      <w:r>
        <w:rPr>
          <w:rFonts w:ascii="新宋体" w:eastAsia="新宋体" w:hint="eastAsia"/>
        </w:rPr>
        <w:t>的发生发展，则需要进一步的机制研究以及动物实验才能证明。</w:t>
      </w:r>
    </w:p>
    <w:p w:rsidR="0018722C">
      <w:pPr>
        <w:pStyle w:val="Heading2"/>
        <w:topLinePunct/>
        <w:ind w:left="171" w:hangingChars="171" w:hanging="171"/>
      </w:pPr>
      <w:bookmarkStart w:id="819061" w:name="_Toc686819061"/>
      <w:bookmarkStart w:name="小 结 " w:id="91"/>
      <w:bookmarkEnd w:id="91"/>
      <w:bookmarkStart w:name="_bookmark39" w:id="92"/>
      <w:bookmarkEnd w:id="92"/>
      <w:r>
        <w:t>小</w:t>
      </w:r>
      <w:r w:rsidR="004F241D">
        <w:rPr>
          <w:b/>
        </w:rPr>
        <w:t xml:space="preserve">  </w:t>
      </w:r>
      <w:r w:rsidR="004F241D">
        <w:rPr>
          <w:b/>
        </w:rPr>
        <w:t xml:space="preserve">结</w:t>
      </w:r>
      <w:bookmarkEnd w:id="819061"/>
    </w:p>
    <w:p w:rsidR="0018722C">
      <w:pPr>
        <w:topLinePunct/>
      </w:pPr>
      <w:r>
        <w:t>1</w:t>
      </w:r>
      <w:r>
        <w:rPr>
          <w:rFonts w:ascii="新宋体" w:eastAsia="新宋体" w:hint="eastAsia"/>
        </w:rPr>
        <w:t>、通过</w:t>
      </w:r>
      <w:r>
        <w:t>Northern Blot</w:t>
      </w:r>
      <w:r>
        <w:rPr>
          <w:rFonts w:ascii="新宋体" w:eastAsia="新宋体" w:hint="eastAsia"/>
        </w:rPr>
        <w:t>方法分析了</w:t>
      </w:r>
      <w:r>
        <w:t>miR-125b</w:t>
      </w:r>
      <w:r>
        <w:rPr>
          <w:rFonts w:ascii="新宋体" w:eastAsia="新宋体" w:hint="eastAsia"/>
        </w:rPr>
        <w:t>在</w:t>
      </w:r>
      <w:r>
        <w:t>6</w:t>
      </w:r>
      <w:r>
        <w:rPr>
          <w:rFonts w:ascii="新宋体" w:eastAsia="新宋体" w:hint="eastAsia"/>
        </w:rPr>
        <w:t>对</w:t>
      </w:r>
      <w:r>
        <w:t>HCC</w:t>
      </w:r>
      <w:r>
        <w:rPr>
          <w:rFonts w:ascii="新宋体" w:eastAsia="新宋体" w:hint="eastAsia"/>
        </w:rPr>
        <w:t>组织中的表达，发现</w:t>
      </w:r>
      <w:r>
        <w:rPr>
          <w:rFonts w:ascii="新宋体" w:eastAsia="新宋体" w:hint="eastAsia"/>
        </w:rPr>
        <w:t>肝癌组织</w:t>
      </w:r>
      <w:r>
        <w:t>miR-125b</w:t>
      </w:r>
      <w:r>
        <w:rPr>
          <w:rFonts w:ascii="新宋体" w:eastAsia="新宋体" w:hint="eastAsia"/>
        </w:rPr>
        <w:t>水平明显低于其癌旁组织。随后扩大样本，检测了</w:t>
      </w:r>
      <w:r>
        <w:t>32</w:t>
      </w:r>
      <w:r>
        <w:rPr>
          <w:rFonts w:ascii="新宋体" w:eastAsia="新宋体" w:hint="eastAsia"/>
        </w:rPr>
        <w:t>对肝癌组织标本中</w:t>
      </w:r>
      <w:r>
        <w:t>miR-125b</w:t>
      </w:r>
      <w:r>
        <w:rPr>
          <w:rFonts w:ascii="新宋体" w:eastAsia="新宋体" w:hint="eastAsia"/>
        </w:rPr>
        <w:t>的表达水平，结果仍旧显示其在肿瘤组织中的</w:t>
      </w:r>
      <w:r>
        <w:rPr>
          <w:rFonts w:ascii="新宋体" w:eastAsia="新宋体" w:hint="eastAsia"/>
        </w:rPr>
        <w:t>表达明显低于癌旁组织。</w:t>
      </w:r>
    </w:p>
    <w:p w:rsidR="0018722C">
      <w:pPr>
        <w:topLinePunct/>
      </w:pPr>
      <w:r>
        <w:t>2</w:t>
      </w:r>
      <w:r>
        <w:rPr>
          <w:rFonts w:ascii="新宋体" w:eastAsia="新宋体" w:hint="eastAsia"/>
        </w:rPr>
        <w:t>、</w:t>
      </w:r>
      <w:r w:rsidR="001852F3">
        <w:rPr>
          <w:rFonts w:ascii="新宋体" w:eastAsia="新宋体" w:hint="eastAsia"/>
        </w:rPr>
        <w:t xml:space="preserve">使用生物信息学软件预测</w:t>
      </w:r>
      <w:r>
        <w:t>miR-125b</w:t>
      </w:r>
      <w:r>
        <w:rPr>
          <w:rFonts w:ascii="新宋体" w:eastAsia="新宋体" w:hint="eastAsia"/>
        </w:rPr>
        <w:t>的靶基因，发现</w:t>
      </w:r>
      <w:r>
        <w:t>Mcl-1</w:t>
      </w:r>
      <w:r>
        <w:rPr>
          <w:rFonts w:ascii="新宋体" w:eastAsia="新宋体" w:hint="eastAsia"/>
        </w:rPr>
        <w:t>和</w:t>
      </w:r>
      <w:r>
        <w:t>IL6R</w:t>
      </w:r>
      <w:r>
        <w:rPr>
          <w:rFonts w:ascii="新宋体" w:eastAsia="新宋体" w:hint="eastAsia"/>
        </w:rPr>
        <w:t>是</w:t>
      </w:r>
      <w:r>
        <w:t>miR-125b</w:t>
      </w:r>
      <w:r>
        <w:rPr>
          <w:rFonts w:ascii="新宋体" w:eastAsia="新宋体" w:hint="eastAsia"/>
        </w:rPr>
        <w:t>在</w:t>
      </w:r>
      <w:r>
        <w:t>HCC</w:t>
      </w:r>
      <w:r>
        <w:rPr>
          <w:rFonts w:ascii="新宋体" w:eastAsia="新宋体" w:hint="eastAsia"/>
        </w:rPr>
        <w:t>发生过程中可能的靶基因。通过双报告基因实验对靶基</w:t>
      </w:r>
      <w:r>
        <w:rPr>
          <w:rFonts w:ascii="新宋体" w:eastAsia="新宋体" w:hint="eastAsia"/>
        </w:rPr>
        <w:t>因进行了分析并在</w:t>
      </w:r>
      <w:r>
        <w:t>mRNA</w:t>
      </w:r>
      <w:r>
        <w:rPr>
          <w:rFonts w:ascii="新宋体" w:eastAsia="新宋体" w:hint="eastAsia"/>
        </w:rPr>
        <w:t>及蛋白水平对靶基因加以验证，发现并确证</w:t>
      </w:r>
      <w:r>
        <w:t>Mcl-1</w:t>
      </w:r>
      <w:r>
        <w:rPr>
          <w:rFonts w:ascii="新宋体" w:eastAsia="新宋体" w:hint="eastAsia"/>
        </w:rPr>
        <w:t>和</w:t>
      </w:r>
      <w:r>
        <w:t>IL6R</w:t>
      </w:r>
      <w:r>
        <w:rPr>
          <w:rFonts w:ascii="新宋体" w:eastAsia="新宋体" w:hint="eastAsia"/>
        </w:rPr>
        <w:t>是</w:t>
      </w:r>
      <w:r>
        <w:t>miR-125b</w:t>
      </w:r>
      <w:r>
        <w:rPr>
          <w:rFonts w:ascii="新宋体" w:eastAsia="新宋体" w:hint="eastAsia"/>
        </w:rPr>
        <w:t>在</w:t>
      </w:r>
      <w:r>
        <w:t>HCC</w:t>
      </w:r>
      <w:r>
        <w:rPr>
          <w:rFonts w:ascii="新宋体" w:eastAsia="新宋体" w:hint="eastAsia"/>
        </w:rPr>
        <w:t>发生过程中的直接功能靶基因。</w:t>
      </w:r>
    </w:p>
    <w:p w:rsidR="0018722C">
      <w:pPr>
        <w:topLinePunct/>
      </w:pPr>
      <w:r>
        <w:t>3</w:t>
      </w:r>
      <w:r>
        <w:rPr>
          <w:rFonts w:ascii="新宋体" w:eastAsia="新宋体" w:hint="eastAsia"/>
        </w:rPr>
        <w:t>、通过过表达</w:t>
      </w:r>
      <w:r>
        <w:t>miR-125b</w:t>
      </w:r>
      <w:r>
        <w:rPr>
          <w:rFonts w:ascii="新宋体" w:eastAsia="新宋体" w:hint="eastAsia"/>
        </w:rPr>
        <w:t>能明显抑制</w:t>
      </w:r>
      <w:r>
        <w:t>HepG2</w:t>
      </w:r>
      <w:r>
        <w:rPr>
          <w:rFonts w:ascii="新宋体" w:eastAsia="新宋体" w:hint="eastAsia"/>
        </w:rPr>
        <w:t>的增殖及细胞周期，并通过外源</w:t>
      </w:r>
      <w:r>
        <w:rPr>
          <w:rFonts w:ascii="新宋体" w:eastAsia="新宋体" w:hint="eastAsia"/>
        </w:rPr>
        <w:t>抑制</w:t>
      </w:r>
      <w:r>
        <w:t>miR-125b</w:t>
      </w:r>
      <w:r>
        <w:rPr>
          <w:rFonts w:ascii="新宋体" w:eastAsia="新宋体" w:hint="eastAsia"/>
        </w:rPr>
        <w:t>的靶基因</w:t>
      </w:r>
      <w:r>
        <w:t>Mcl-1</w:t>
      </w:r>
      <w:r>
        <w:rPr>
          <w:rFonts w:ascii="新宋体" w:eastAsia="新宋体" w:hint="eastAsia"/>
        </w:rPr>
        <w:t>和</w:t>
      </w:r>
      <w:r>
        <w:t>IL6R</w:t>
      </w:r>
      <w:r>
        <w:rPr>
          <w:rFonts w:ascii="新宋体" w:eastAsia="新宋体" w:hint="eastAsia"/>
        </w:rPr>
        <w:t>在</w:t>
      </w:r>
      <w:r>
        <w:t>HepG2</w:t>
      </w:r>
      <w:r>
        <w:rPr>
          <w:rFonts w:ascii="新宋体" w:eastAsia="新宋体" w:hint="eastAsia"/>
        </w:rPr>
        <w:t>中的表达，也观察到对细胞增殖及细胞周期的抑制作用。</w:t>
      </w:r>
    </w:p>
    <w:p w:rsidR="0018722C">
      <w:pPr>
        <w:pStyle w:val="Heading2"/>
        <w:topLinePunct/>
        <w:ind w:left="171" w:hangingChars="171" w:hanging="171"/>
      </w:pPr>
      <w:bookmarkStart w:id="819062" w:name="_Toc686819062"/>
      <w:r>
        <w:t>4</w:t>
      </w:r>
      <w:r>
        <w:t>、</w:t>
      </w:r>
      <w:r>
        <w:t xml:space="preserve"> </w:t>
      </w:r>
      <w:r w:rsidRPr="00DB64CE">
        <w:t>设计了“拯救”实验并用于研究</w:t>
      </w:r>
      <w:r>
        <w:t>miR-125b</w:t>
      </w:r>
      <w:r>
        <w:t>通过靶向抑制</w:t>
      </w:r>
      <w:r>
        <w:t>Mcl-1</w:t>
      </w:r>
      <w:r>
        <w:t>和</w:t>
      </w:r>
      <w:r>
        <w:t>IL6R </w:t>
      </w:r>
      <w:r>
        <w:t>在</w:t>
      </w:r>
      <w:bookmarkEnd w:id="819062"/>
    </w:p>
    <w:p w:rsidR="0018722C">
      <w:pPr>
        <w:topLinePunct/>
      </w:pPr>
      <w:r>
        <w:t>HepG2</w:t>
      </w:r>
      <w:r>
        <w:rPr>
          <w:rFonts w:ascii="新宋体" w:eastAsia="新宋体" w:hint="eastAsia"/>
        </w:rPr>
        <w:t>中的表达，从而证实了</w:t>
      </w:r>
      <w:r>
        <w:t>miR-125b</w:t>
      </w:r>
      <w:r>
        <w:rPr>
          <w:rFonts w:ascii="新宋体" w:eastAsia="新宋体" w:hint="eastAsia"/>
        </w:rPr>
        <w:t>能够靶向调节</w:t>
      </w:r>
      <w:r>
        <w:t>Mcl-1</w:t>
      </w:r>
      <w:r>
        <w:rPr>
          <w:rFonts w:ascii="新宋体" w:eastAsia="新宋体" w:hint="eastAsia"/>
        </w:rPr>
        <w:t>和</w:t>
      </w:r>
      <w:r>
        <w:t>IL6R</w:t>
      </w:r>
      <w:r>
        <w:rPr>
          <w:rFonts w:ascii="新宋体" w:eastAsia="新宋体" w:hint="eastAsia"/>
        </w:rPr>
        <w:t>从而特异性的抑制肝癌的细胞增殖，发挥抑癌作用。</w:t>
      </w:r>
    </w:p>
    <w:p w:rsidR="0018722C">
      <w:pPr>
        <w:pStyle w:val="5"/>
        <w:topLinePunct/>
      </w:pPr>
      <w:bookmarkStart w:name="本研究的创新点 " w:id="93"/>
      <w:bookmarkEnd w:id="93"/>
      <w:bookmarkStart w:name="_bookmark40" w:id="94"/>
      <w:bookmarkEnd w:id="94"/>
      <w:r>
        <w:t>本研究的创新点</w:t>
      </w:r>
    </w:p>
    <w:p w:rsidR="0018722C">
      <w:pPr>
        <w:topLinePunct/>
      </w:pPr>
      <w:r>
        <w:t>1</w:t>
      </w:r>
      <w:r>
        <w:rPr>
          <w:rFonts w:ascii="新宋体" w:eastAsia="新宋体" w:hint="eastAsia"/>
        </w:rPr>
        <w:t>、通过</w:t>
      </w:r>
      <w:r>
        <w:t>Northern Blot</w:t>
      </w:r>
      <w:r>
        <w:rPr>
          <w:rFonts w:ascii="新宋体" w:eastAsia="新宋体" w:hint="eastAsia"/>
        </w:rPr>
        <w:t>方法分析了</w:t>
      </w:r>
      <w:r>
        <w:t>miR-125b</w:t>
      </w:r>
      <w:r>
        <w:rPr>
          <w:rFonts w:ascii="新宋体" w:eastAsia="新宋体" w:hint="eastAsia"/>
        </w:rPr>
        <w:t>在</w:t>
      </w:r>
      <w:r>
        <w:t>6</w:t>
      </w:r>
      <w:r>
        <w:rPr>
          <w:rFonts w:ascii="新宋体" w:eastAsia="新宋体" w:hint="eastAsia"/>
        </w:rPr>
        <w:t>对人</w:t>
      </w:r>
      <w:r>
        <w:t>HCC</w:t>
      </w:r>
      <w:r>
        <w:rPr>
          <w:rFonts w:ascii="新宋体" w:eastAsia="新宋体" w:hint="eastAsia"/>
        </w:rPr>
        <w:t>组织和细胞中的表</w:t>
      </w:r>
      <w:r>
        <w:rPr>
          <w:rFonts w:ascii="新宋体" w:eastAsia="新宋体" w:hint="eastAsia"/>
        </w:rPr>
        <w:t>达情况。并通过</w:t>
      </w:r>
      <w:r>
        <w:t>qRT-PCR</w:t>
      </w:r>
      <w:r>
        <w:rPr>
          <w:rFonts w:ascii="新宋体" w:eastAsia="新宋体" w:hint="eastAsia"/>
        </w:rPr>
        <w:t>检测了</w:t>
      </w:r>
      <w:r>
        <w:t>32</w:t>
      </w:r>
      <w:r>
        <w:rPr>
          <w:rFonts w:ascii="新宋体" w:eastAsia="新宋体" w:hint="eastAsia"/>
        </w:rPr>
        <w:t>对肝癌组织标本中</w:t>
      </w:r>
      <w:r>
        <w:t>miR-125b</w:t>
      </w:r>
      <w:r>
        <w:rPr>
          <w:rFonts w:ascii="新宋体" w:eastAsia="新宋体" w:hint="eastAsia"/>
        </w:rPr>
        <w:t>的表达水</w:t>
      </w:r>
      <w:r>
        <w:rPr>
          <w:rFonts w:ascii="新宋体" w:eastAsia="新宋体" w:hint="eastAsia"/>
        </w:rPr>
        <w:t>平，结果显示其在肿瘤组织中的表达明显低于癌旁组织。此结果未见报道。</w:t>
      </w:r>
    </w:p>
    <w:p w:rsidR="0018722C">
      <w:pPr>
        <w:topLinePunct/>
      </w:pPr>
      <w:r>
        <w:t>2</w:t>
      </w:r>
      <w:r>
        <w:rPr>
          <w:rFonts w:ascii="新宋体" w:hAnsi="新宋体" w:eastAsia="新宋体" w:hint="eastAsia"/>
        </w:rPr>
        <w:t>、设计“拯救”实验系统阐明了</w:t>
      </w:r>
      <w:r>
        <w:t>miR-125b</w:t>
      </w:r>
      <w:r>
        <w:rPr>
          <w:rFonts w:ascii="新宋体" w:hAnsi="新宋体" w:eastAsia="新宋体" w:hint="eastAsia"/>
        </w:rPr>
        <w:t>通过直接调控靶基因</w:t>
      </w:r>
      <w:r>
        <w:t>Mcl-1</w:t>
      </w:r>
      <w:r>
        <w:rPr>
          <w:rFonts w:ascii="新宋体" w:hAnsi="新宋体" w:eastAsia="新宋体" w:hint="eastAsia"/>
        </w:rPr>
        <w:t>和</w:t>
      </w:r>
      <w:r>
        <w:t>IL6R</w:t>
      </w:r>
    </w:p>
    <w:p w:rsidR="0018722C">
      <w:pPr>
        <w:topLinePunct/>
      </w:pPr>
      <w:r>
        <w:rPr>
          <w:rFonts w:ascii="新宋体" w:eastAsia="新宋体" w:hint="eastAsia"/>
        </w:rPr>
        <w:t>在</w:t>
      </w:r>
      <w:r>
        <w:t>HCC</w:t>
      </w:r>
      <w:r>
        <w:rPr>
          <w:rFonts w:ascii="新宋体" w:eastAsia="新宋体" w:hint="eastAsia"/>
        </w:rPr>
        <w:t>中的表达发挥抑癌基因的作用。</w:t>
      </w:r>
    </w:p>
    <w:p w:rsidR="0018722C">
      <w:pPr>
        <w:pStyle w:val="afff1"/>
        <w:topLinePunct/>
      </w:pPr>
      <w:bookmarkStart w:id="819063" w:name="_Toc686819063"/>
      <w:bookmarkStart w:name="参考文献 " w:id="95"/>
      <w:bookmarkEnd w:id="95"/>
      <w:bookmarkStart w:name="_bookmark41" w:id="96"/>
      <w:bookmarkEnd w:id="96"/>
      <w:r>
        <w:t>参考文献</w:t>
      </w:r>
      <w:bookmarkEnd w:id="819063"/>
    </w:p>
    <w:p w:rsidR="0018722C">
      <w:pPr>
        <w:pStyle w:val="ab"/>
        <w:topLinePunct/>
        <w:ind w:left="200" w:hangingChars="200" w:hanging="200"/>
      </w:pPr>
      <w:r>
        <w:t xml:space="preserve">[</w:t>
      </w:r>
      <w:r>
        <w:t xml:space="preserve">1</w:t>
      </w:r>
      <w:r>
        <w:t xml:space="preserve">]</w:t>
      </w:r>
      <w:r>
        <w:t xml:space="preserve">. Yang-Yen HF, </w:t>
      </w:r>
      <w:r>
        <w:t xml:space="preserve">(</w:t>
      </w:r>
      <w:r>
        <w:t xml:space="preserve">2006</w:t>
      </w:r>
      <w:r>
        <w:t xml:space="preserve">)</w:t>
      </w:r>
      <w:r>
        <w:t xml:space="preserve"> Mcl-1: a highly regulated cell death and survival controller. J Biomed Sci. 13:</w:t>
      </w:r>
      <w:r>
        <w:t xml:space="preserve"> </w:t>
      </w:r>
      <w:r>
        <w:t>201-204.</w:t>
      </w:r>
    </w:p>
    <w:p w:rsidR="0018722C">
      <w:pPr>
        <w:pStyle w:val="ab"/>
        <w:topLinePunct/>
        <w:ind w:left="200" w:hangingChars="200" w:hanging="200"/>
      </w:pPr>
      <w:r>
        <w:t xml:space="preserve">[</w:t>
      </w:r>
      <w:r>
        <w:t xml:space="preserve">2</w:t>
      </w:r>
      <w:r>
        <w:t xml:space="preserve">]</w:t>
      </w:r>
      <w:r>
        <w:t xml:space="preserve">. Akgul C, </w:t>
      </w:r>
      <w:r>
        <w:t xml:space="preserve">(</w:t>
      </w:r>
      <w:r>
        <w:t xml:space="preserve">2009</w:t>
      </w:r>
      <w:r>
        <w:t xml:space="preserve">)</w:t>
      </w:r>
      <w:r>
        <w:t xml:space="preserve"> Mcl-1 is a potential therapeutic target in multiple types of cancer. Cell Mol Life Sci. 66:</w:t>
      </w:r>
      <w:r>
        <w:t xml:space="preserve"> </w:t>
      </w:r>
      <w:r>
        <w:t>1326-1336.</w:t>
      </w:r>
    </w:p>
    <w:p w:rsidR="0018722C">
      <w:pPr>
        <w:pStyle w:val="ab"/>
        <w:topLinePunct/>
        <w:ind w:left="200" w:hangingChars="200" w:hanging="200"/>
      </w:pPr>
      <w:r>
        <w:t xml:space="preserve">[</w:t>
      </w:r>
      <w:r>
        <w:t xml:space="preserve">3</w:t>
      </w:r>
      <w:r>
        <w:t xml:space="preserve">]</w:t>
      </w:r>
      <w:r>
        <w:t xml:space="preserve">. Weidle UH, Klostermann S, Eggle D, et al, </w:t>
      </w:r>
      <w:r>
        <w:t xml:space="preserve">(</w:t>
      </w:r>
      <w:r>
        <w:t xml:space="preserve">2010</w:t>
      </w:r>
      <w:r>
        <w:t xml:space="preserve">)</w:t>
      </w:r>
      <w:r>
        <w:t xml:space="preserve"> Interleukin 6</w:t>
      </w:r>
      <w:r>
        <w:t xml:space="preserve">/</w:t>
      </w:r>
      <w:r>
        <w:t xml:space="preserve">interleukin 6 receptor interaction and its role as a therapeutic target for treatment of cachexia and cancer. Cancer Genomics Proteomics. 7:</w:t>
      </w:r>
      <w:r>
        <w:t xml:space="preserve"> </w:t>
      </w:r>
      <w:r>
        <w:t>287-302.</w:t>
      </w:r>
    </w:p>
    <w:p w:rsidR="0018722C">
      <w:pPr>
        <w:pStyle w:val="ab"/>
        <w:topLinePunct/>
        <w:ind w:left="200" w:hangingChars="200" w:hanging="200"/>
      </w:pPr>
      <w:r>
        <w:t xml:space="preserve">[</w:t>
      </w:r>
      <w:r>
        <w:t xml:space="preserve">4</w:t>
      </w:r>
      <w:r>
        <w:t xml:space="preserve">]</w:t>
      </w:r>
      <w:r>
        <w:t xml:space="preserve">. Wang H, Lathia JD, Wu Q, et al. </w:t>
      </w:r>
      <w:r>
        <w:t xml:space="preserve">(</w:t>
      </w:r>
      <w:r>
        <w:t xml:space="preserve">2009</w:t>
      </w:r>
      <w:r>
        <w:t xml:space="preserve">)</w:t>
      </w:r>
      <w:r>
        <w:t xml:space="preserve"> Targeting interleukin 6 signaling suppresses glioma stem cell survival and tumor growth. Stem Cells. 27:</w:t>
      </w:r>
      <w:r>
        <w:t xml:space="preserve"> </w:t>
      </w:r>
      <w:r>
        <w:t>2393-2404.</w:t>
      </w:r>
    </w:p>
    <w:p w:rsidR="0018722C">
      <w:pPr>
        <w:pStyle w:val="ab"/>
        <w:topLinePunct/>
        <w:ind w:left="200" w:hangingChars="200" w:hanging="200"/>
      </w:pPr>
      <w:r>
        <w:t xml:space="preserve">[</w:t>
      </w:r>
      <w:r>
        <w:t xml:space="preserve">5</w:t>
      </w:r>
      <w:r>
        <w:t xml:space="preserve">]</w:t>
      </w:r>
      <w:r>
        <w:t xml:space="preserve">. Akgul C, </w:t>
      </w:r>
      <w:r>
        <w:t xml:space="preserve">(</w:t>
      </w:r>
      <w:r>
        <w:t xml:space="preserve">2009</w:t>
      </w:r>
      <w:r>
        <w:t xml:space="preserve">)</w:t>
      </w:r>
      <w:r>
        <w:t xml:space="preserve"> Mcl-1 is a potential therapeutic target in multiple types of cancer. Cell Mol Life Sci. 66:</w:t>
      </w:r>
      <w:r>
        <w:t xml:space="preserve"> </w:t>
      </w:r>
      <w:r>
        <w:t>1326-1336.</w:t>
      </w:r>
    </w:p>
    <w:p w:rsidR="0018722C">
      <w:pPr>
        <w:pStyle w:val="ab"/>
        <w:topLinePunct/>
        <w:ind w:left="200" w:hangingChars="200" w:hanging="200"/>
      </w:pPr>
      <w:r>
        <w:t xml:space="preserve">[</w:t>
      </w:r>
      <w:r>
        <w:t xml:space="preserve">6</w:t>
      </w:r>
      <w:r>
        <w:t xml:space="preserve">]</w:t>
      </w:r>
      <w:r>
        <w:t xml:space="preserve">. Kanazawa T, Nishino H, Hasegawa M, et al, </w:t>
      </w:r>
      <w:r>
        <w:t xml:space="preserve">(</w:t>
      </w:r>
      <w:r>
        <w:t xml:space="preserve">2007</w:t>
      </w:r>
      <w:r>
        <w:t xml:space="preserve">)</w:t>
      </w:r>
      <w:r>
        <w:t xml:space="preserve"> Interleukin-6 directly influences proliferation and invasion potential of head and neck cancer cells. Eur Arch Otorhinolaryngol. 264:</w:t>
      </w:r>
      <w:r>
        <w:t xml:space="preserve"> </w:t>
      </w:r>
      <w:r>
        <w:t>815-821.</w:t>
      </w:r>
    </w:p>
    <w:p w:rsidR="0018722C">
      <w:pPr>
        <w:pStyle w:val="ab"/>
        <w:topLinePunct/>
        <w:ind w:left="200" w:hangingChars="200" w:hanging="200"/>
      </w:pPr>
      <w:r>
        <w:t xml:space="preserve">[</w:t>
      </w:r>
      <w:r>
        <w:t xml:space="preserve">7</w:t>
      </w:r>
      <w:r>
        <w:t xml:space="preserve">]</w:t>
      </w:r>
      <w:r>
        <w:t xml:space="preserve">. Yu J. Human microRNA clusters: genomic organization and expression profile in leukemia cell lines. </w:t>
      </w:r>
      <w:r>
        <w:t xml:space="preserve">[</w:t>
      </w:r>
      <w:r>
        <w:t xml:space="preserve">J</w:t>
      </w:r>
      <w:r>
        <w:t xml:space="preserve">]</w:t>
      </w:r>
      <w:r>
        <w:t xml:space="preserve"> </w:t>
      </w:r>
      <w:r>
        <w:t xml:space="preserve">Biochem Biophys Res Commun.</w:t>
      </w:r>
      <w:r>
        <w:t xml:space="preserve"> </w:t>
      </w:r>
      <w:r>
        <w:t>2006;</w:t>
      </w:r>
      <w:r>
        <w:t xml:space="preserve"> </w:t>
      </w:r>
      <w:r>
        <w:t>349</w:t>
      </w:r>
      <w:r>
        <w:t xml:space="preserve">(</w:t>
      </w:r>
      <w:r>
        <w:t xml:space="preserve">1</w:t>
      </w:r>
      <w:r>
        <w:t xml:space="preserve">)</w:t>
      </w:r>
      <w:r>
        <w:t xml:space="preserve">: 59-68.</w:t>
      </w:r>
    </w:p>
    <w:p w:rsidR="0018722C">
      <w:pPr>
        <w:pStyle w:val="ab"/>
        <w:topLinePunct/>
        <w:ind w:left="200" w:hangingChars="200" w:hanging="200"/>
      </w:pPr>
      <w:r>
        <w:t xml:space="preserve">[</w:t>
      </w:r>
      <w:r>
        <w:t xml:space="preserve">8</w:t>
      </w:r>
      <w:r>
        <w:t xml:space="preserve">]</w:t>
      </w:r>
      <w:r>
        <w:t xml:space="preserve">. Volinia S. A microRNA expression signature of human solid tumors defines cancer gene targets. </w:t>
      </w:r>
      <w:r>
        <w:t xml:space="preserve">[</w:t>
      </w:r>
      <w:r>
        <w:t xml:space="preserve">J</w:t>
      </w:r>
      <w:r>
        <w:t xml:space="preserve">]</w:t>
      </w:r>
      <w:r>
        <w:t xml:space="preserve"> </w:t>
      </w:r>
      <w:r>
        <w:t xml:space="preserve">Proc Natl Acad Sci U S A.</w:t>
      </w:r>
      <w:r>
        <w:t xml:space="preserve"> </w:t>
      </w:r>
      <w:r>
        <w:t>2006;</w:t>
      </w:r>
      <w:r>
        <w:t xml:space="preserve"> </w:t>
      </w:r>
      <w:r>
        <w:t>103</w:t>
      </w:r>
      <w:r>
        <w:t xml:space="preserve">(</w:t>
      </w:r>
      <w:r>
        <w:t xml:space="preserve">7</w:t>
      </w:r>
      <w:r>
        <w:t xml:space="preserve">)</w:t>
      </w:r>
      <w:r>
        <w:t xml:space="preserve">: 2257-2261.</w:t>
      </w:r>
    </w:p>
    <w:p w:rsidR="0018722C">
      <w:pPr>
        <w:pStyle w:val="ab"/>
        <w:topLinePunct/>
        <w:ind w:left="200" w:hangingChars="200" w:hanging="200"/>
      </w:pPr>
      <w:r>
        <w:t xml:space="preserve">[</w:t>
      </w:r>
      <w:r>
        <w:t xml:space="preserve">9</w:t>
      </w:r>
      <w:r>
        <w:t xml:space="preserve">]</w:t>
      </w:r>
      <w:r>
        <w:t xml:space="preserve">. Wang T. A micro-RNA signature associated with race,</w:t>
      </w:r>
      <w:r>
        <w:t xml:space="preserve"> </w:t>
      </w:r>
      <w:r>
        <w:t xml:space="preserve">tumor size, and target gene activity in human uterine leiomyomas. </w:t>
      </w:r>
      <w:r>
        <w:t xml:space="preserve">[</w:t>
      </w:r>
      <w:r>
        <w:t xml:space="preserve">J</w:t>
      </w:r>
      <w:r>
        <w:t xml:space="preserve">]</w:t>
      </w:r>
      <w:r>
        <w:t xml:space="preserve"> </w:t>
      </w:r>
      <w:r>
        <w:t xml:space="preserve">Genes Chromosomes Cancer.</w:t>
      </w:r>
      <w:r>
        <w:t xml:space="preserve"> </w:t>
      </w:r>
      <w:r>
        <w:t>2007;</w:t>
      </w:r>
      <w:r>
        <w:t xml:space="preserve"> </w:t>
      </w:r>
      <w:r>
        <w:t>46</w:t>
      </w:r>
      <w:r>
        <w:t xml:space="preserve">(</w:t>
      </w:r>
      <w:r>
        <w:t xml:space="preserve">4</w:t>
      </w:r>
      <w:r>
        <w:t xml:space="preserve">)</w:t>
      </w:r>
      <w:r>
        <w:t xml:space="preserve">: 336-347.</w:t>
      </w:r>
    </w:p>
    <w:p w:rsidR="0018722C">
      <w:pPr>
        <w:pStyle w:val="ab"/>
        <w:topLinePunct/>
        <w:ind w:left="200" w:hangingChars="200" w:hanging="200"/>
      </w:pPr>
      <w:r>
        <w:t xml:space="preserve">[</w:t>
      </w:r>
      <w:r>
        <w:t xml:space="preserve">10</w:t>
      </w:r>
      <w:r>
        <w:t xml:space="preserve">]</w:t>
      </w:r>
      <w:r>
        <w:t xml:space="preserve">. Jongen-Lavrencic M. MicroRNA expression profiling in relation to the genetic heterogeneity of acute myeloid leukemia. </w:t>
      </w:r>
      <w:r>
        <w:t xml:space="preserve">[</w:t>
      </w:r>
      <w:r>
        <w:t xml:space="preserve">J</w:t>
      </w:r>
      <w:r>
        <w:t xml:space="preserve">]</w:t>
      </w:r>
      <w:r>
        <w:t xml:space="preserve"> </w:t>
      </w:r>
      <w:r>
        <w:t xml:space="preserve">Bloo.</w:t>
      </w:r>
      <w:r>
        <w:t xml:space="preserve"> </w:t>
      </w:r>
      <w:r>
        <w:t>2008;</w:t>
      </w:r>
      <w:r>
        <w:t xml:space="preserve"> </w:t>
      </w:r>
      <w:r>
        <w:t>111</w:t>
      </w:r>
      <w:r>
        <w:t xml:space="preserve">(</w:t>
      </w:r>
      <w:r>
        <w:t xml:space="preserve">10</w:t>
      </w:r>
      <w:r>
        <w:t xml:space="preserve">)</w:t>
      </w:r>
      <w:r>
        <w:t xml:space="preserve">: 5078-5085.</w:t>
      </w:r>
    </w:p>
    <w:p w:rsidR="0018722C">
      <w:pPr>
        <w:pStyle w:val="ab"/>
        <w:topLinePunct/>
        <w:ind w:left="200" w:hangingChars="200" w:hanging="200"/>
      </w:pPr>
      <w:r>
        <w:t>[</w:t>
      </w:r>
      <w:r>
        <w:t xml:space="preserve">11</w:t>
      </w:r>
      <w:r>
        <w:t>]</w:t>
      </w:r>
      <w:r>
        <w:t xml:space="preserve">.</w:t>
      </w:r>
      <w:r>
        <w:t xml:space="preserve"> </w:t>
      </w:r>
      <w:r>
        <w:t xml:space="preserve">Beezhold KJ, Castranova </w:t>
      </w:r>
      <w:r>
        <w:t>V, </w:t>
      </w:r>
      <w:r>
        <w:t>Chen </w:t>
      </w:r>
      <w:r>
        <w:t>F. </w:t>
      </w:r>
      <w:r>
        <w:t>Microprocessor of microRNAs: regulation and potential for therapeutic intervention. Mol </w:t>
      </w:r>
      <w:r>
        <w:t>Cancer. </w:t>
      </w:r>
      <w:r>
        <w:t xml:space="preserve">2010; 9:</w:t>
      </w:r>
      <w:r>
        <w:t xml:space="preserve"> </w:t>
      </w:r>
      <w:r>
        <w:t>134.</w:t>
      </w:r>
    </w:p>
    <w:p w:rsidR="0018722C">
      <w:pPr>
        <w:pStyle w:val="ab"/>
        <w:topLinePunct/>
        <w:ind w:left="200" w:hangingChars="200" w:hanging="200"/>
      </w:pPr>
      <w:r>
        <w:t>[</w:t>
      </w:r>
      <w:r>
        <w:t xml:space="preserve">12</w:t>
      </w:r>
      <w:r>
        <w:t>]</w:t>
      </w:r>
      <w:r>
        <w:t xml:space="preserve">. Herranz H, Cohen SM. MicroRNAs and gene regulatory networks: managing the impact of noise in biological systems. Genes Dev. 2010; 24:</w:t>
      </w:r>
      <w:r>
        <w:t xml:space="preserve"> </w:t>
      </w:r>
      <w:r>
        <w:t>1339-1344.</w:t>
      </w:r>
    </w:p>
    <w:p w:rsidR="0018722C">
      <w:pPr>
        <w:pStyle w:val="ab"/>
        <w:topLinePunct/>
        <w:ind w:left="200" w:hangingChars="200" w:hanging="200"/>
      </w:pPr>
      <w:r>
        <w:t xml:space="preserve">[</w:t>
      </w:r>
      <w:r>
        <w:t xml:space="preserve">13</w:t>
      </w:r>
      <w:r>
        <w:t xml:space="preserve">]</w:t>
      </w:r>
      <w:r>
        <w:t xml:space="preserve">. Alvarez-Garcia I, Miska EA, </w:t>
      </w:r>
      <w:r>
        <w:t xml:space="preserve">(</w:t>
      </w:r>
      <w:r>
        <w:t xml:space="preserve">2005</w:t>
      </w:r>
      <w:r>
        <w:t xml:space="preserve">)</w:t>
      </w:r>
      <w:r>
        <w:t xml:space="preserve"> MicroRNA functions in animal development and human disease.</w:t>
      </w:r>
      <w:r>
        <w:t xml:space="preserve"> </w:t>
      </w:r>
      <w:r>
        <w:t xml:space="preserve">Development. 132:</w:t>
      </w:r>
      <w:r>
        <w:t xml:space="preserve"> </w:t>
      </w:r>
      <w:r>
        <w:t>4653-4662.</w:t>
      </w:r>
    </w:p>
    <w:p w:rsidR="0018722C">
      <w:pPr>
        <w:pStyle w:val="ab"/>
        <w:topLinePunct/>
        <w:ind w:left="200" w:hangingChars="200" w:hanging="200"/>
      </w:pPr>
      <w:r>
        <w:t xml:space="preserve">[</w:t>
      </w:r>
      <w:r>
        <w:t xml:space="preserve">14</w:t>
      </w:r>
      <w:r>
        <w:t xml:space="preserve">]</w:t>
      </w:r>
      <w:r>
        <w:t xml:space="preserve">. Chen, CZ, </w:t>
      </w:r>
      <w:r>
        <w:t xml:space="preserve">(</w:t>
      </w:r>
      <w:r>
        <w:t xml:space="preserve">2005</w:t>
      </w:r>
      <w:r>
        <w:t xml:space="preserve">)</w:t>
      </w:r>
      <w:r>
        <w:t xml:space="preserve"> MicroRNAs as oncogenes and tumor suppressors.</w:t>
      </w:r>
      <w:r>
        <w:t xml:space="preserve"> </w:t>
      </w:r>
      <w:r>
        <w:t xml:space="preserve">N Engl J Med.</w:t>
      </w:r>
      <w:r>
        <w:t xml:space="preserve"> </w:t>
      </w:r>
      <w:r>
        <w:t xml:space="preserve">353: 1768-1771.</w:t>
      </w:r>
    </w:p>
    <w:p w:rsidR="0018722C">
      <w:pPr>
        <w:pStyle w:val="ab"/>
        <w:topLinePunct/>
        <w:ind w:left="200" w:hangingChars="200" w:hanging="200"/>
      </w:pPr>
      <w:r>
        <w:t xml:space="preserve">[</w:t>
      </w:r>
      <w:r>
        <w:t xml:space="preserve">15</w:t>
      </w:r>
      <w:r>
        <w:t xml:space="preserve">]</w:t>
      </w:r>
      <w:r>
        <w:t xml:space="preserve">. Croce CM, Calin GA, </w:t>
      </w:r>
      <w:r>
        <w:t xml:space="preserve">(</w:t>
      </w:r>
      <w:r>
        <w:t xml:space="preserve">2005</w:t>
      </w:r>
      <w:r>
        <w:t xml:space="preserve">)</w:t>
      </w:r>
      <w:r w:rsidR="004B696B">
        <w:t xml:space="preserve"> </w:t>
      </w:r>
      <w:r>
        <w:t xml:space="preserve">miRNAs, cancer, and stem cell division.</w:t>
      </w:r>
      <w:r>
        <w:t xml:space="preserve"> </w:t>
      </w:r>
      <w:r>
        <w:t>Cell.</w:t>
      </w:r>
      <w:r>
        <w:t xml:space="preserve"> </w:t>
      </w:r>
      <w:r>
        <w:t xml:space="preserve">122: 6-7.</w:t>
      </w:r>
    </w:p>
    <w:p w:rsidR="0018722C">
      <w:pPr>
        <w:pStyle w:val="ab"/>
        <w:topLinePunct/>
        <w:ind w:left="200" w:hangingChars="200" w:hanging="200"/>
      </w:pPr>
      <w:r>
        <w:t>[</w:t>
      </w:r>
      <w:r>
        <w:t xml:space="preserve">16</w:t>
      </w:r>
      <w:r>
        <w:t>]</w:t>
      </w:r>
      <w:r>
        <w:t xml:space="preserve">. He L, Thomson JM, Hemann MT, et al,</w:t>
      </w:r>
      <w:r>
        <w:t xml:space="preserve"> </w:t>
      </w:r>
      <w:r>
        <w:t>(</w:t>
      </w:r>
      <w:r>
        <w:t>2005</w:t>
      </w:r>
      <w:r>
        <w:t>)</w:t>
      </w:r>
      <w:r>
        <w:t xml:space="preserve"> A microRNA polycistron as a potential human oncogene. Nature. 435: 828-833.</w:t>
      </w:r>
    </w:p>
    <w:p w:rsidR="0018722C">
      <w:pPr>
        <w:pStyle w:val="ab"/>
        <w:topLinePunct/>
        <w:ind w:left="200" w:hangingChars="200" w:hanging="200"/>
      </w:pPr>
      <w:r>
        <w:t>[</w:t>
      </w:r>
      <w:r>
        <w:t xml:space="preserve">17</w:t>
      </w:r>
      <w:r>
        <w:t>]</w:t>
      </w:r>
      <w:r>
        <w:t xml:space="preserve">. Karp X, Ambros V,</w:t>
      </w:r>
      <w:r>
        <w:t xml:space="preserve"> </w:t>
      </w:r>
      <w:r>
        <w:t>(</w:t>
      </w:r>
      <w:r>
        <w:t>2005</w:t>
      </w:r>
      <w:r>
        <w:t>)</w:t>
      </w:r>
      <w:r w:rsidR="004B696B">
        <w:t xml:space="preserve"> </w:t>
      </w:r>
      <w:r>
        <w:t xml:space="preserve">Developmental biology. Encountering microRNAs in cell fate signaling.</w:t>
      </w:r>
      <w:r>
        <w:t xml:space="preserve"> </w:t>
      </w:r>
      <w:r>
        <w:t xml:space="preserve">Science. 310: 1288-1289.</w:t>
      </w:r>
    </w:p>
    <w:p w:rsidR="0018722C">
      <w:pPr>
        <w:pStyle w:val="ab"/>
        <w:topLinePunct/>
        <w:ind w:left="200" w:hangingChars="200" w:hanging="200"/>
      </w:pPr>
      <w:r>
        <w:t>[</w:t>
      </w:r>
      <w:r>
        <w:t xml:space="preserve">18</w:t>
      </w:r>
      <w:r>
        <w:t>]</w:t>
      </w:r>
      <w:r>
        <w:t xml:space="preserve">. Mendell JT,</w:t>
      </w:r>
      <w:r>
        <w:t xml:space="preserve"> </w:t>
      </w:r>
      <w:r>
        <w:t>(</w:t>
      </w:r>
      <w:r>
        <w:t>2005</w:t>
      </w:r>
      <w:r>
        <w:t>)</w:t>
      </w:r>
      <w:r>
        <w:t xml:space="preserve"> MicroRNAs: critical regulators of development, cellular physiology and malignancy.</w:t>
      </w:r>
      <w:r>
        <w:t xml:space="preserve"> </w:t>
      </w:r>
      <w:r>
        <w:t xml:space="preserve">Cell Cycle. 4: 1179-1184.</w:t>
      </w:r>
    </w:p>
    <w:p w:rsidR="0018722C">
      <w:pPr>
        <w:pStyle w:val="ab"/>
        <w:topLinePunct/>
        <w:ind w:left="200" w:hangingChars="200" w:hanging="200"/>
      </w:pPr>
      <w:r>
        <w:t>[</w:t>
      </w:r>
      <w:r>
        <w:t xml:space="preserve">19</w:t>
      </w:r>
      <w:r>
        <w:t>]</w:t>
      </w:r>
      <w:r>
        <w:t xml:space="preserve">. Nouso K, Kobayashi </w:t>
      </w:r>
      <w:r>
        <w:t>Y, </w:t>
      </w:r>
      <w:r>
        <w:t xml:space="preserve">Nakamura S, et al.</w:t>
      </w:r>
      <w:r>
        <w:t xml:space="preserve"> </w:t>
      </w:r>
      <w:r>
        <w:t xml:space="preserve">Evolution of prognostic factors in hepatocellular carcinoma in Japan. Aliment Pharmacol </w:t>
      </w:r>
      <w:r>
        <w:t>Ther.</w:t>
      </w:r>
      <w:r>
        <w:t> </w:t>
      </w:r>
      <w:r>
        <w:t xml:space="preserve">2010 Feb 1;</w:t>
      </w:r>
      <w:r>
        <w:t xml:space="preserve"> </w:t>
      </w:r>
      <w:r>
        <w:t>31</w:t>
      </w:r>
      <w:r>
        <w:t>(</w:t>
      </w:r>
      <w:r>
        <w:t>3</w:t>
      </w:r>
      <w:r>
        <w:t>)</w:t>
      </w:r>
      <w:r>
        <w:t xml:space="preserve">:</w:t>
      </w:r>
      <w:r>
        <w:t xml:space="preserve"> </w:t>
      </w:r>
      <w:r>
        <w:t>407-414.</w:t>
      </w:r>
    </w:p>
    <w:p w:rsidR="0018722C">
      <w:pPr>
        <w:pStyle w:val="ab"/>
        <w:topLinePunct/>
        <w:ind w:left="200" w:hangingChars="200" w:hanging="200"/>
      </w:pPr>
      <w:r>
        <w:t xml:space="preserve">[</w:t>
      </w:r>
      <w:r>
        <w:t xml:space="preserve">20</w:t>
      </w:r>
      <w:r>
        <w:t xml:space="preserve">]</w:t>
      </w:r>
      <w:r>
        <w:t xml:space="preserve">. El-Serag HB, Marrero JA, Rudolph L, et al, </w:t>
      </w:r>
      <w:r>
        <w:t xml:space="preserve">(</w:t>
      </w:r>
      <w:r>
        <w:t xml:space="preserve">2008</w:t>
      </w:r>
      <w:r>
        <w:t xml:space="preserve">)</w:t>
      </w:r>
      <w:r>
        <w:t xml:space="preserve"> Diagnosis and treatment of hepatocellular carcinoma. Gastroenterology. 134:</w:t>
      </w:r>
      <w:r>
        <w:t xml:space="preserve"> </w:t>
      </w:r>
      <w:r>
        <w:t>1752-1763.</w:t>
      </w:r>
    </w:p>
    <w:p w:rsidR="0018722C">
      <w:pPr>
        <w:pStyle w:val="ab"/>
        <w:topLinePunct/>
        <w:ind w:left="200" w:hangingChars="200" w:hanging="200"/>
      </w:pPr>
      <w:r>
        <w:t>[</w:t>
      </w:r>
      <w:r>
        <w:t xml:space="preserve">21</w:t>
      </w:r>
      <w:r>
        <w:t>]</w:t>
      </w:r>
      <w:r>
        <w:t xml:space="preserve">. Hao XS, Wang PP, Chen KX, et al.</w:t>
      </w:r>
      <w:r>
        <w:t xml:space="preserve"> </w:t>
      </w:r>
      <w:hyperlink r:id="rId17">
        <w:r>
          <w:t>Twenty-year trends of primary liver cancer</w:t>
        </w:r>
      </w:hyperlink>
      <w:r>
        <w:t> </w:t>
      </w:r>
      <w:hyperlink r:id="rId17">
        <w:r>
          <w:t>incidence rates in an urban Chinese population.</w:t>
        </w:r>
      </w:hyperlink>
      <w:r>
        <w:t xml:space="preserve"> Eur J Cancer Prev. 2003 Aug;</w:t>
      </w:r>
      <w:r>
        <w:t xml:space="preserve"> </w:t>
      </w:r>
      <w:r>
        <w:t>12</w:t>
      </w:r>
      <w:r>
        <w:t>(</w:t>
      </w:r>
      <w:r>
        <w:t>4</w:t>
      </w:r>
      <w:r>
        <w:t>)</w:t>
      </w:r>
      <w:r>
        <w:t xml:space="preserve">:</w:t>
      </w:r>
      <w:r>
        <w:t xml:space="preserve"> </w:t>
      </w:r>
      <w:r>
        <w:t>273-279.</w:t>
      </w:r>
    </w:p>
    <w:p w:rsidR="0018722C">
      <w:pPr>
        <w:pStyle w:val="ab"/>
        <w:topLinePunct/>
        <w:ind w:left="200" w:hangingChars="200" w:hanging="200"/>
      </w:pPr>
      <w:r>
        <w:t xml:space="preserve">[</w:t>
      </w:r>
      <w:r>
        <w:t xml:space="preserve">22</w:t>
      </w:r>
      <w:r>
        <w:t xml:space="preserve">]</w:t>
      </w:r>
      <w:r>
        <w:t xml:space="preserve">. Braconi C, Henry JC, Kogure </w:t>
      </w:r>
      <w:r>
        <w:t xml:space="preserve">T, </w:t>
      </w:r>
      <w:r>
        <w:t xml:space="preserve">et al, </w:t>
      </w:r>
      <w:r>
        <w:t xml:space="preserve">(</w:t>
      </w:r>
      <w:r>
        <w:t xml:space="preserve">2011</w:t>
      </w:r>
      <w:r>
        <w:t xml:space="preserve">)</w:t>
      </w:r>
      <w:r w:rsidR="004B696B">
        <w:t xml:space="preserve"> </w:t>
      </w:r>
      <w:r>
        <w:t xml:space="preserve">The role of microRNAs in human liver cancers.</w:t>
      </w:r>
      <w:r>
        <w:t xml:space="preserve"> </w:t>
      </w:r>
      <w:r>
        <w:t xml:space="preserve">Semin Oncol.</w:t>
      </w:r>
      <w:r>
        <w:t xml:space="preserve"> </w:t>
      </w:r>
      <w:r>
        <w:t>38:</w:t>
      </w:r>
      <w:r>
        <w:t xml:space="preserve"> </w:t>
      </w:r>
      <w:r>
        <w:t>752-763.</w:t>
      </w:r>
    </w:p>
    <w:p w:rsidR="0018722C">
      <w:pPr>
        <w:pStyle w:val="ab"/>
        <w:topLinePunct/>
        <w:ind w:left="200" w:hangingChars="200" w:hanging="200"/>
      </w:pPr>
      <w:r>
        <w:t>[</w:t>
      </w:r>
      <w:r>
        <w:t xml:space="preserve">23</w:t>
      </w:r>
      <w:r>
        <w:t>]</w:t>
      </w:r>
      <w:r>
        <w:t xml:space="preserve">. Garzon R, Fabbri M, Cimmino A, et al.</w:t>
      </w:r>
      <w:r>
        <w:t xml:space="preserve"> </w:t>
      </w:r>
      <w:r>
        <w:t xml:space="preserve">MicroRNA expression and function in cancer.</w:t>
      </w:r>
      <w:r>
        <w:t xml:space="preserve"> </w:t>
      </w:r>
      <w:r>
        <w:t xml:space="preserve">Trends Mol Med 2006; 12: 580-587.</w:t>
      </w:r>
    </w:p>
    <w:p w:rsidR="0018722C">
      <w:pPr>
        <w:pStyle w:val="ab"/>
        <w:topLinePunct/>
        <w:ind w:left="200" w:hangingChars="200" w:hanging="200"/>
      </w:pPr>
      <w:r>
        <w:t xml:space="preserve">[</w:t>
      </w:r>
      <w:r>
        <w:t xml:space="preserve">24</w:t>
      </w:r>
      <w:r>
        <w:t xml:space="preserve">]</w:t>
      </w:r>
      <w:r>
        <w:t xml:space="preserve">. Zhang </w:t>
      </w:r>
      <w:r>
        <w:t xml:space="preserve">Y, </w:t>
      </w:r>
      <w:r>
        <w:t xml:space="preserve">Yan </w:t>
      </w:r>
      <w:r>
        <w:t xml:space="preserve">LX, </w:t>
      </w:r>
      <w:r>
        <w:t xml:space="preserve">Wu </w:t>
      </w:r>
      <w:r>
        <w:t xml:space="preserve">QN, et al, </w:t>
      </w:r>
      <w:r>
        <w:t xml:space="preserve">(</w:t>
      </w:r>
      <w:r>
        <w:t xml:space="preserve">2011</w:t>
      </w:r>
      <w:r>
        <w:t xml:space="preserve">)</w:t>
      </w:r>
      <w:r>
        <w:t xml:space="preserve"> miR-125b is methylated and functions as a tumor suppressor by regulating the ETS1 proto-oncogene in human invasive breast </w:t>
      </w:r>
      <w:r>
        <w:t xml:space="preserve">cancer. </w:t>
      </w:r>
      <w:r>
        <w:t xml:space="preserve">Cancer Res. 71:</w:t>
      </w:r>
      <w:r>
        <w:t xml:space="preserve"> </w:t>
      </w:r>
      <w:r>
        <w:t>3552-3562.</w:t>
      </w:r>
    </w:p>
    <w:p w:rsidR="0018722C">
      <w:pPr>
        <w:pStyle w:val="ab"/>
        <w:topLinePunct/>
        <w:ind w:left="200" w:hangingChars="200" w:hanging="200"/>
      </w:pPr>
      <w:r>
        <w:t xml:space="preserve">[</w:t>
      </w:r>
      <w:r>
        <w:t xml:space="preserve">25</w:t>
      </w:r>
      <w:r>
        <w:t xml:space="preserve">]</w:t>
      </w:r>
      <w:r>
        <w:t xml:space="preserve">.</w:t>
      </w:r>
      <w:r>
        <w:t xml:space="preserve"> </w:t>
      </w:r>
      <w:r>
        <w:t xml:space="preserve">Xu N, Brodin </w:t>
      </w:r>
      <w:r>
        <w:t xml:space="preserve">P, </w:t>
      </w:r>
      <w:r>
        <w:t xml:space="preserve">Wei </w:t>
      </w:r>
      <w:r>
        <w:t xml:space="preserve">T, </w:t>
      </w:r>
      <w:r>
        <w:t xml:space="preserve">et al, </w:t>
      </w:r>
      <w:r>
        <w:t xml:space="preserve">(</w:t>
      </w:r>
      <w:r>
        <w:t xml:space="preserve">2011</w:t>
      </w:r>
      <w:r>
        <w:t xml:space="preserve">)</w:t>
      </w:r>
      <w:r>
        <w:t xml:space="preserve"> MiR-125b, a microRNA downregulated in psoriasis, modulates keratinocyte proliferation by targeting FGFR2. J Invest Dermatol. 131:</w:t>
      </w:r>
      <w:r>
        <w:t xml:space="preserve"> </w:t>
      </w:r>
      <w:r>
        <w:t>1521-1529.</w:t>
      </w:r>
    </w:p>
    <w:p w:rsidR="0018722C">
      <w:pPr>
        <w:pStyle w:val="ab"/>
        <w:topLinePunct/>
        <w:ind w:left="200" w:hangingChars="200" w:hanging="200"/>
      </w:pPr>
      <w:r>
        <w:t xml:space="preserve">[</w:t>
      </w:r>
      <w:r>
        <w:t xml:space="preserve">26</w:t>
      </w:r>
      <w:r>
        <w:t xml:space="preserve">]</w:t>
      </w:r>
      <w:r>
        <w:t xml:space="preserve">. Shi XB, Xue L, Ma AH, et al, </w:t>
      </w:r>
      <w:r>
        <w:t xml:space="preserve">(</w:t>
      </w:r>
      <w:r>
        <w:t xml:space="preserve">2011</w:t>
      </w:r>
      <w:r>
        <w:t xml:space="preserve">)</w:t>
      </w:r>
      <w:r>
        <w:t xml:space="preserve"> miR-125b promotes growth of prostate cancer xenograft tumor through targeting pro-apoptotic genes. Prostate.</w:t>
      </w:r>
      <w:r>
        <w:t xml:space="preserve"> </w:t>
      </w:r>
      <w:r>
        <w:t>71:</w:t>
      </w:r>
      <w:r>
        <w:t xml:space="preserve"> </w:t>
      </w:r>
      <w:r>
        <w:t>538-549.</w:t>
      </w:r>
    </w:p>
    <w:p w:rsidR="0018722C">
      <w:pPr>
        <w:pStyle w:val="ab"/>
        <w:topLinePunct/>
        <w:ind w:left="200" w:hangingChars="200" w:hanging="200"/>
      </w:pPr>
      <w:r>
        <w:t xml:space="preserve">[</w:t>
      </w:r>
      <w:r>
        <w:t xml:space="preserve">27</w:t>
      </w:r>
      <w:r>
        <w:t xml:space="preserve">]</w:t>
      </w:r>
      <w:r>
        <w:t xml:space="preserve">. Glud M, Rossing M, Hother C, et al, </w:t>
      </w:r>
      <w:r>
        <w:t xml:space="preserve">(</w:t>
      </w:r>
      <w:r>
        <w:t xml:space="preserve">2010</w:t>
      </w:r>
      <w:r>
        <w:t xml:space="preserve">)</w:t>
      </w:r>
      <w:r>
        <w:t xml:space="preserve"> Downregulation of miR-125b in metastatic cutaneous malignant melanoma. Melanoma Res. 20:</w:t>
      </w:r>
      <w:r>
        <w:t xml:space="preserve"> </w:t>
      </w:r>
      <w:r>
        <w:t>479-484.</w:t>
      </w:r>
    </w:p>
    <w:p w:rsidR="0018722C">
      <w:pPr>
        <w:pStyle w:val="ab"/>
        <w:topLinePunct/>
        <w:ind w:left="200" w:hangingChars="200" w:hanging="200"/>
      </w:pPr>
      <w:r>
        <w:t xml:space="preserve">[</w:t>
      </w:r>
      <w:r>
        <w:t xml:space="preserve">28</w:t>
      </w:r>
      <w:r>
        <w:t xml:space="preserve">]</w:t>
      </w:r>
      <w:r>
        <w:t xml:space="preserve">. Shi XB, Xue L, Yang J, et al, </w:t>
      </w:r>
      <w:r>
        <w:t xml:space="preserve">(</w:t>
      </w:r>
      <w:r>
        <w:t xml:space="preserve">2007</w:t>
      </w:r>
      <w:r>
        <w:t xml:space="preserve">)</w:t>
      </w:r>
      <w:r>
        <w:t xml:space="preserve"> An androgen-regulated miRNA suppresses Bak1 expression and induces androgen-independent growth of prostate cancer cells. Proc Natl Acad Sci U S A. 104:</w:t>
      </w:r>
      <w:r>
        <w:t xml:space="preserve"> </w:t>
      </w:r>
      <w:r>
        <w:t>19983-19988.</w:t>
      </w:r>
    </w:p>
    <w:p w:rsidR="0018722C">
      <w:pPr>
        <w:pStyle w:val="ab"/>
        <w:topLinePunct/>
        <w:ind w:left="200" w:hangingChars="200" w:hanging="200"/>
      </w:pPr>
      <w:r>
        <w:t xml:space="preserve">[</w:t>
      </w:r>
      <w:r>
        <w:t xml:space="preserve">29</w:t>
      </w:r>
      <w:r>
        <w:t xml:space="preserve">]</w:t>
      </w:r>
      <w:r>
        <w:t xml:space="preserve">. Scott GK, Goga A, Bhaumik D, et al, </w:t>
      </w:r>
      <w:r>
        <w:t xml:space="preserve">(</w:t>
      </w:r>
      <w:r>
        <w:t xml:space="preserve">2007</w:t>
      </w:r>
      <w:r>
        <w:t xml:space="preserve">)</w:t>
      </w:r>
      <w:r>
        <w:t xml:space="preserve"> Coordinateuppression of ERBB2 and ERBB3 by enforced expression of micro-RNA miR-125a or miR-125b. J Biol Chem. 282:</w:t>
      </w:r>
      <w:r>
        <w:t xml:space="preserve"> </w:t>
      </w:r>
      <w:r>
        <w:t>1479-1486.</w:t>
      </w:r>
    </w:p>
    <w:p w:rsidR="0018722C">
      <w:pPr>
        <w:pStyle w:val="ab"/>
        <w:topLinePunct/>
        <w:ind w:left="200" w:hangingChars="200" w:hanging="200"/>
      </w:pPr>
      <w:r>
        <w:t xml:space="preserve">[</w:t>
      </w:r>
      <w:r>
        <w:t xml:space="preserve">30</w:t>
      </w:r>
      <w:r>
        <w:t xml:space="preserve">]</w:t>
      </w:r>
      <w:r>
        <w:t xml:space="preserve">. Zhao A, Zeng Q, Xie X, et al, </w:t>
      </w:r>
      <w:r>
        <w:t xml:space="preserve">(</w:t>
      </w:r>
      <w:r>
        <w:t xml:space="preserve">2012</w:t>
      </w:r>
      <w:r>
        <w:t xml:space="preserve">)</w:t>
      </w:r>
      <w:r>
        <w:t xml:space="preserve"> MicroRNA-125b induces cancer cell apoptosis through suppression of Bcl-2 expression.</w:t>
      </w:r>
      <w:r>
        <w:t xml:space="preserve"> </w:t>
      </w:r>
      <w:r>
        <w:t xml:space="preserve">Genet Genomics.</w:t>
      </w:r>
      <w:r>
        <w:t xml:space="preserve"> </w:t>
      </w:r>
      <w:r>
        <w:t>39:</w:t>
      </w:r>
      <w:r>
        <w:t xml:space="preserve"> </w:t>
      </w:r>
      <w:r>
        <w:t>29-35.</w:t>
      </w:r>
    </w:p>
    <w:p w:rsidR="0018722C">
      <w:pPr>
        <w:pStyle w:val="ab"/>
        <w:topLinePunct/>
        <w:ind w:left="200" w:hangingChars="200" w:hanging="200"/>
      </w:pPr>
      <w:r>
        <w:t xml:space="preserve">[</w:t>
      </w:r>
      <w:r>
        <w:t xml:space="preserve">31</w:t>
      </w:r>
      <w:r>
        <w:t xml:space="preserve">]</w:t>
      </w:r>
      <w:r>
        <w:t xml:space="preserve">. Oka M, Iizuka N, Yamamoto K, et al, </w:t>
      </w:r>
      <w:r>
        <w:t xml:space="preserve">(</w:t>
      </w:r>
      <w:r>
        <w:t xml:space="preserve">1996</w:t>
      </w:r>
      <w:r>
        <w:t xml:space="preserve">)</w:t>
      </w:r>
      <w:r>
        <w:t xml:space="preserve"> The influence of interleukin-6 on the growth of human esophageal cancer cell lines. J Interferon Cytokine Res. 16:</w:t>
      </w:r>
      <w:r>
        <w:t xml:space="preserve"> </w:t>
      </w:r>
      <w:r>
        <w:t>1001-1006.</w:t>
      </w:r>
    </w:p>
    <w:p w:rsidR="0018722C">
      <w:pPr>
        <w:pStyle w:val="ab"/>
        <w:topLinePunct/>
        <w:ind w:left="200" w:hangingChars="200" w:hanging="200"/>
      </w:pPr>
      <w:r>
        <w:t xml:space="preserve">[</w:t>
      </w:r>
      <w:r>
        <w:t xml:space="preserve">32</w:t>
      </w:r>
      <w:r>
        <w:t xml:space="preserve">]</w:t>
      </w:r>
      <w:r>
        <w:t xml:space="preserve">. Fujita S, Ito T, Mizutani T, et al,</w:t>
      </w:r>
      <w:r>
        <w:t xml:space="preserve"> </w:t>
      </w:r>
      <w:r>
        <w:t xml:space="preserve">(</w:t>
      </w:r>
      <w:r>
        <w:t xml:space="preserve">2008</w:t>
      </w:r>
      <w:r>
        <w:t xml:space="preserve">)</w:t>
      </w:r>
      <w:r>
        <w:t xml:space="preserve"> miR-21 Gene expression triggered by AP-1 is sustained through a double-negative feedback mechanism. </w:t>
      </w:r>
      <w:r>
        <w:t xml:space="preserve">[</w:t>
      </w:r>
      <w:r>
        <w:t xml:space="preserve">J</w:t>
      </w:r>
      <w:r>
        <w:t xml:space="preserve">]</w:t>
      </w:r>
      <w:r>
        <w:t xml:space="preserve"> J Mol Biol. 378:</w:t>
      </w:r>
      <w:r>
        <w:t xml:space="preserve"> </w:t>
      </w:r>
      <w:r>
        <w:t>492-504.</w:t>
      </w:r>
    </w:p>
    <w:p w:rsidR="0018722C">
      <w:pPr>
        <w:pStyle w:val="ab"/>
        <w:topLinePunct/>
        <w:ind w:left="200" w:hangingChars="200" w:hanging="200"/>
      </w:pPr>
      <w:r>
        <w:t>[</w:t>
      </w:r>
      <w:r>
        <w:t xml:space="preserve">33</w:t>
      </w:r>
      <w:r>
        <w:t>]</w:t>
      </w:r>
      <w:r>
        <w:t xml:space="preserve">. Talotta F, Cimmino A, Matarazzo MR, et al,</w:t>
      </w:r>
      <w:r>
        <w:t xml:space="preserve"> </w:t>
      </w:r>
      <w:r>
        <w:t>(</w:t>
      </w:r>
      <w:r>
        <w:t>2009</w:t>
      </w:r>
      <w:r>
        <w:t>)</w:t>
      </w:r>
      <w:r>
        <w:t xml:space="preserve"> An autoregulatory loop mediated by miR-21 and PDCD4 controls the AP-1 activity in RAS transformation. Oncogene. 28:</w:t>
      </w:r>
      <w:r>
        <w:t xml:space="preserve"> </w:t>
      </w:r>
      <w:r>
        <w:t>73-84.</w:t>
      </w:r>
    </w:p>
    <w:p w:rsidR="0018722C">
      <w:pPr>
        <w:pStyle w:val="ab"/>
        <w:topLinePunct/>
        <w:ind w:left="200" w:hangingChars="200" w:hanging="200"/>
      </w:pPr>
      <w:r>
        <w:t xml:space="preserve">[</w:t>
      </w:r>
      <w:r>
        <w:t xml:space="preserve">34</w:t>
      </w:r>
      <w:r>
        <w:t xml:space="preserve">]</w:t>
      </w:r>
      <w:r>
        <w:t xml:space="preserve">. Kong KY, Owens KS, Rogers JH, et al, </w:t>
      </w:r>
      <w:r>
        <w:t xml:space="preserve">(</w:t>
      </w:r>
      <w:r>
        <w:t xml:space="preserve">2010</w:t>
      </w:r>
      <w:r>
        <w:t xml:space="preserve">)</w:t>
      </w:r>
      <w:r>
        <w:t xml:space="preserve"> MIR-23A microRNA cluster inhibits B-cell development.</w:t>
      </w:r>
      <w:r>
        <w:t xml:space="preserve"> </w:t>
      </w:r>
      <w:r>
        <w:t xml:space="preserve">Exp Hematol.</w:t>
      </w:r>
      <w:r>
        <w:t xml:space="preserve"> </w:t>
      </w:r>
      <w:r>
        <w:t>38:</w:t>
      </w:r>
      <w:r>
        <w:t xml:space="preserve"> </w:t>
      </w:r>
      <w:r>
        <w:t>629-640.</w:t>
      </w:r>
    </w:p>
    <w:p w:rsidR="0018722C">
      <w:pPr>
        <w:pStyle w:val="5"/>
        <w:topLinePunct/>
      </w:pPr>
      <w:bookmarkStart w:name="文献综述 " w:id="97"/>
      <w:bookmarkEnd w:id="97"/>
      <w:bookmarkStart w:name="_bookmark42" w:id="98"/>
      <w:bookmarkEnd w:id="98"/>
      <w:r>
        <w:t>文献综述</w:t>
      </w:r>
    </w:p>
    <w:p w:rsidR="0018722C">
      <w:pPr>
        <w:topLinePunct/>
      </w:pPr>
      <w:r>
        <w:rPr>
          <w:b/>
          <w:rFonts w:ascii="Times New Roman" w:eastAsia="Times New Roman" w:cstheme="minorBidi" w:hAnsiTheme="minorHAnsi" w:hAnsi="新宋体" w:cs="新宋体"/>
        </w:rPr>
        <w:t>MicroRNA</w:t>
      </w:r>
      <w:r>
        <w:rPr>
          <w:rFonts w:cstheme="minorBidi" w:hAnsiTheme="minorHAnsi" w:eastAsiaTheme="minorHAnsi" w:asciiTheme="minorHAnsi" w:ascii="新宋体" w:hAnsi="新宋体" w:eastAsia="新宋体" w:cs="新宋体"/>
          <w:b/>
        </w:rPr>
        <w:t>与炎症通路在炎症恶性转化过程中的研究进展</w:t>
      </w:r>
    </w:p>
    <w:p w:rsidR="0018722C">
      <w:pPr>
        <w:pStyle w:val="aff0"/>
        <w:topLinePunct/>
      </w:pPr>
      <w:r>
        <w:rPr>
          <w:rStyle w:val="aff4"/>
          <w:rFonts w:ascii="Times New Roman" w:eastAsia="黑体" w:hint="eastAsia"/>
          <w:b/>
        </w:rPr>
        <w:t>摘要：</w:t>
      </w:r>
      <w:r>
        <w:rPr>
          <w:rFonts w:ascii="新宋体" w:eastAsia="新宋体" w:hint="eastAsia"/>
        </w:rPr>
        <w:t>非编码调节分子</w:t>
      </w:r>
      <w:r>
        <w:t>microRNA</w:t>
      </w:r>
      <w:r>
        <w:t>(</w:t>
      </w:r>
      <w:r>
        <w:t>miRNA</w:t>
      </w:r>
      <w:r>
        <w:t>)</w:t>
      </w:r>
      <w:r>
        <w:rPr>
          <w:rFonts w:ascii="新宋体" w:eastAsia="新宋体" w:hint="eastAsia"/>
        </w:rPr>
        <w:t>和多种炎症通路都参与了炎症</w:t>
      </w:r>
      <w:r>
        <w:rPr>
          <w:rFonts w:ascii="新宋体" w:eastAsia="新宋体" w:hint="eastAsia"/>
        </w:rPr>
        <w:t>的恶性转化。炎症反应本是生物体自身对抗感染和损伤的防御机制，但过度和</w:t>
      </w:r>
      <w:r>
        <w:rPr>
          <w:rFonts w:ascii="新宋体" w:eastAsia="新宋体" w:hint="eastAsia"/>
        </w:rPr>
        <w:t>失控的炎症反应必然会导致细胞因子和炎性反应的泛滥，反而对机体造成更严</w:t>
      </w:r>
      <w:r>
        <w:rPr>
          <w:rFonts w:ascii="新宋体" w:eastAsia="新宋体" w:hint="eastAsia"/>
        </w:rPr>
        <w:t>重损伤。而</w:t>
      </w:r>
      <w:r>
        <w:t>miRNA</w:t>
      </w:r>
      <w:r>
        <w:rPr>
          <w:rFonts w:ascii="新宋体" w:eastAsia="新宋体" w:hint="eastAsia"/>
        </w:rPr>
        <w:t>分子则通过对不同靶基因的调节作用，造成机体基因表达</w:t>
      </w:r>
      <w:r>
        <w:rPr>
          <w:rFonts w:ascii="新宋体" w:eastAsia="新宋体" w:hint="eastAsia"/>
        </w:rPr>
        <w:t>失衡，并介导和决定了各个因子之间相互调节、相互诱导和相互激活，形成级</w:t>
      </w:r>
      <w:r>
        <w:rPr>
          <w:rFonts w:ascii="新宋体" w:eastAsia="新宋体" w:hint="eastAsia"/>
        </w:rPr>
        <w:t>联反应和反馈调节并构成复杂调控网络，这些调节因子的相互作用共同决定了炎症恶性转化过程中的严重性和最终结果。</w:t>
      </w:r>
    </w:p>
    <w:p w:rsidR="0018722C">
      <w:pPr>
        <w:topLinePunct/>
      </w:pPr>
      <w:r>
        <w:rPr>
          <w:rFonts w:ascii="新宋体" w:hAnsi="新宋体" w:eastAsia="新宋体" w:hint="eastAsia"/>
        </w:rPr>
        <w:t>炎症反应是宿主系统对抗病原体感染及各种组织损伤的一种自我保护机</w:t>
      </w:r>
      <w:r>
        <w:rPr>
          <w:rFonts w:ascii="新宋体" w:hAnsi="新宋体" w:eastAsia="新宋体" w:hint="eastAsia"/>
        </w:rPr>
        <w:t>制，由体内多种细胞与炎症因子所共同介导，参与了机体许多生理和病理调节</w:t>
      </w:r>
      <w:r>
        <w:rPr>
          <w:rFonts w:ascii="新宋体" w:hAnsi="新宋体" w:eastAsia="新宋体" w:hint="eastAsia"/>
        </w:rPr>
        <w:t>过程。生物体内的炎症反应往往表现出高度的“两面性”，即炎症因素消除后</w:t>
      </w:r>
      <w:r>
        <w:rPr>
          <w:rFonts w:ascii="新宋体" w:hAnsi="新宋体" w:eastAsia="新宋体" w:hint="eastAsia"/>
        </w:rPr>
        <w:t>伴随炎症反应终结的“可控性炎症”，以及持续炎症因素刺激下产生的“非可</w:t>
      </w:r>
      <w:r>
        <w:rPr>
          <w:rFonts w:ascii="新宋体" w:hAnsi="新宋体" w:eastAsia="新宋体" w:hint="eastAsia"/>
        </w:rPr>
        <w:t>控性炎症”状态</w:t>
      </w:r>
      <w:r>
        <w:rPr>
          <w:vertAlign w:val="superscript"/>
          /&gt;
        </w:rPr>
        <w:t>[</w:t>
      </w:r>
      <w:r>
        <w:rPr>
          <w:position w:val="11"/>
          <w:sz w:val="16"/>
        </w:rPr>
        <w:t xml:space="preserve">1</w:t>
      </w:r>
      <w:r>
        <w:rPr>
          <w:position w:val="11"/>
          <w:sz w:val="16"/>
        </w:rPr>
        <w:t xml:space="preserve">, </w:t>
      </w:r>
      <w:r>
        <w:rPr>
          <w:position w:val="11"/>
          <w:sz w:val="16"/>
        </w:rPr>
        <w:t xml:space="preserve">2</w:t>
      </w:r>
      <w:r>
        <w:rPr>
          <w:vertAlign w:val="superscript"/>
          /&gt;
        </w:rPr>
        <w:t>]</w:t>
      </w:r>
      <w:r>
        <w:rPr>
          <w:rFonts w:ascii="新宋体" w:hAnsi="新宋体" w:eastAsia="新宋体" w:hint="eastAsia"/>
        </w:rPr>
        <w:t>。</w:t>
      </w:r>
      <w:r>
        <w:rPr>
          <w:rFonts w:ascii="新宋体" w:hAnsi="新宋体" w:eastAsia="新宋体" w:hint="eastAsia"/>
        </w:rPr>
        <w:t>近年</w:t>
      </w:r>
      <w:r>
        <w:rPr>
          <w:rFonts w:ascii="新宋体" w:hAnsi="新宋体" w:eastAsia="新宋体" w:hint="eastAsia"/>
        </w:rPr>
        <w:t>来的研究证明，由细菌或病毒感染所导致的慢性、非可控性炎症反应与某些肿瘤有着密切的联系，它们不仅可以促进肿瘤发生，</w:t>
      </w:r>
      <w:r>
        <w:rPr>
          <w:rFonts w:ascii="新宋体" w:hAnsi="新宋体" w:eastAsia="新宋体" w:hint="eastAsia"/>
        </w:rPr>
        <w:t>甚至会“协助”癌细胞转移至其他组织</w:t>
      </w:r>
      <w:r>
        <w:rPr>
          <w:vertAlign w:val="superscript"/>
          /&gt;
        </w:rPr>
        <w:t>[</w:t>
      </w:r>
      <w:r>
        <w:rPr>
          <w:vertAlign w:val="superscript"/>
          <w:position w:val="11"/>
        </w:rPr>
        <w:t xml:space="preserve">3-5</w:t>
      </w:r>
      <w:r>
        <w:rPr>
          <w:vertAlign w:val="superscript"/>
          /&gt;
        </w:rPr>
        <w:t>]</w:t>
      </w:r>
      <w:r>
        <w:rPr>
          <w:rFonts w:ascii="新宋体" w:hAnsi="新宋体" w:eastAsia="新宋体" w:hint="eastAsia"/>
        </w:rPr>
        <w:t>。</w:t>
      </w:r>
    </w:p>
    <w:p w:rsidR="0018722C">
      <w:pPr>
        <w:topLinePunct/>
      </w:pPr>
      <w:r>
        <w:rPr>
          <w:rFonts w:ascii="新宋体" w:eastAsia="新宋体" w:hint="eastAsia"/>
        </w:rPr>
        <w:t>过去的三十年里，细菌或病毒感染是癌症发生的重要危险因素这一观点已逐渐为研究者所接受</w:t>
      </w:r>
      <w:r>
        <w:rPr>
          <w:vertAlign w:val="superscript"/>
          /&gt;
        </w:rPr>
        <w:t>[</w:t>
      </w:r>
      <w:r>
        <w:rPr>
          <w:vertAlign w:val="superscript"/>
          /&gt;
        </w:rPr>
        <w:t xml:space="preserve">6</w:t>
      </w:r>
      <w:r>
        <w:rPr>
          <w:vertAlign w:val="superscript"/>
          /&gt;
        </w:rPr>
        <w:t>]</w:t>
      </w:r>
      <w:r>
        <w:rPr>
          <w:rFonts w:ascii="新宋体" w:eastAsia="新宋体" w:hint="eastAsia"/>
        </w:rPr>
        <w:t>。世界卫生组织估计由感染性炎症所致癌症死亡比例在</w:t>
      </w:r>
      <w:r>
        <w:rPr>
          <w:rFonts w:ascii="新宋体" w:eastAsia="新宋体" w:hint="eastAsia"/>
        </w:rPr>
        <w:t>发展中国家占</w:t>
      </w:r>
      <w:r>
        <w:t>22</w:t>
      </w:r>
      <w:r>
        <w:rPr>
          <w:rFonts w:ascii="新宋体" w:eastAsia="新宋体" w:hint="eastAsia"/>
        </w:rPr>
        <w:t>％，发达国家占</w:t>
      </w:r>
      <w:r>
        <w:t>6</w:t>
      </w:r>
      <w:r>
        <w:rPr>
          <w:rFonts w:ascii="新宋体" w:eastAsia="新宋体" w:hint="eastAsia"/>
        </w:rPr>
        <w:t>％。其中，女性癌症死亡率排第三位的宫颈</w:t>
      </w:r>
      <w:r>
        <w:rPr>
          <w:rFonts w:ascii="新宋体" w:eastAsia="新宋体" w:hint="eastAsia"/>
        </w:rPr>
        <w:t>癌是由于人乳头瘤病毒感染所导致；幽门螺杆菌</w:t>
      </w:r>
      <w:r>
        <w:rPr>
          <w:rFonts w:ascii="新宋体" w:eastAsia="新宋体" w:hint="eastAsia"/>
        </w:rPr>
        <w:t>（</w:t>
      </w:r>
      <w:r>
        <w:t>Helicobactor</w:t>
      </w:r>
      <w:r>
        <w:t>. </w:t>
      </w:r>
      <w:r>
        <w:t>plyori,</w:t>
      </w:r>
      <w:r>
        <w:t> </w:t>
      </w:r>
      <w:r>
        <w:t xml:space="preserve">H.</w:t>
      </w:r>
      <w:r w:rsidR="001852F3">
        <w:t xml:space="preserve"> </w:t>
      </w:r>
      <w:r w:rsidR="001852F3">
        <w:t xml:space="preserve">plyori</w:t>
      </w:r>
      <w:r>
        <w:rPr>
          <w:rFonts w:ascii="新宋体" w:eastAsia="新宋体" w:hint="eastAsia"/>
        </w:rPr>
        <w:t>）</w:t>
      </w:r>
      <w:r w:rsidR="001852F3">
        <w:rPr>
          <w:rFonts w:ascii="新宋体" w:eastAsia="新宋体" w:hint="eastAsia"/>
        </w:rPr>
        <w:t xml:space="preserve">感染所致慢性胃炎可诱发胃癌</w:t>
      </w:r>
      <w:r>
        <w:rPr>
          <w:rFonts w:ascii="新宋体" w:eastAsia="新宋体" w:hint="eastAsia"/>
        </w:rPr>
        <w:t>（</w:t>
      </w:r>
      <w:r>
        <w:rPr>
          <w:rFonts w:ascii="新宋体" w:eastAsia="新宋体" w:hint="eastAsia"/>
        </w:rPr>
        <w:t>男性中癌症死亡率排第二位</w:t>
      </w:r>
      <w:r>
        <w:rPr>
          <w:rFonts w:ascii="新宋体" w:eastAsia="新宋体" w:hint="eastAsia"/>
        </w:rPr>
        <w:t>）</w:t>
      </w:r>
      <w:r>
        <w:rPr>
          <w:rFonts w:ascii="新宋体" w:eastAsia="新宋体" w:hint="eastAsia"/>
        </w:rPr>
        <w:t>；乙型肝炎病毒</w:t>
      </w:r>
      <w:r>
        <w:t>(</w:t>
      </w:r>
      <w:r>
        <w:t>hepatitis</w:t>
      </w:r>
      <w:r>
        <w:rPr>
          <w:spacing w:val="8"/>
        </w:rPr>
        <w:t> </w:t>
      </w:r>
      <w:r>
        <w:t>B</w:t>
      </w:r>
      <w:r>
        <w:rPr>
          <w:spacing w:val="6"/>
        </w:rPr>
        <w:t> </w:t>
      </w:r>
      <w:r>
        <w:t xml:space="preserve">virus,</w:t>
      </w:r>
      <w:r w:rsidR="001852F3">
        <w:t xml:space="preserve"> </w:t>
      </w:r>
      <w:r w:rsidR="001852F3">
        <w:t xml:space="preserve">HBV</w:t>
      </w:r>
      <w:r>
        <w:t>)</w:t>
      </w:r>
      <w:r>
        <w:rPr>
          <w:rFonts w:ascii="新宋体" w:eastAsia="新宋体" w:hint="eastAsia"/>
        </w:rPr>
        <w:t>或丙型肝炎病毒</w:t>
      </w:r>
      <w:r>
        <w:t>(</w:t>
      </w:r>
      <w:r>
        <w:t>hepatitis</w:t>
      </w:r>
      <w:r>
        <w:rPr>
          <w:spacing w:val="8"/>
        </w:rPr>
        <w:t> </w:t>
      </w:r>
      <w:r>
        <w:t>C</w:t>
      </w:r>
      <w:r>
        <w:rPr>
          <w:spacing w:val="8"/>
        </w:rPr>
        <w:t> </w:t>
      </w:r>
      <w:r>
        <w:t>virus,</w:t>
      </w:r>
      <w:r>
        <w:rPr>
          <w:spacing w:val="8"/>
        </w:rPr>
        <w:t> </w:t>
      </w:r>
      <w:r>
        <w:t>HCV</w:t>
      </w:r>
      <w:r>
        <w:t>)</w:t>
      </w:r>
      <w:r>
        <w:rPr>
          <w:rFonts w:ascii="新宋体" w:eastAsia="新宋体" w:hint="eastAsia"/>
        </w:rPr>
        <w:t>感染所致病毒性</w:t>
      </w:r>
      <w:r>
        <w:rPr>
          <w:rFonts w:ascii="新宋体" w:eastAsia="新宋体" w:hint="eastAsia"/>
        </w:rPr>
        <w:t>肝炎常常导致一些慢性肝病，随着病程进展进一步可发展为肝硬化，最</w:t>
      </w:r>
      <w:r>
        <w:rPr>
          <w:rFonts w:ascii="新宋体" w:eastAsia="新宋体" w:hint="eastAsia"/>
        </w:rPr>
        <w:t>终</w:t>
      </w:r>
      <w:r>
        <w:rPr>
          <w:rFonts w:ascii="新宋体" w:eastAsia="新宋体" w:hint="eastAsia"/>
        </w:rPr>
        <w:t>诱发</w:t>
      </w:r>
    </w:p>
    <w:p w:rsidR="0018722C">
      <w:pPr>
        <w:topLinePunct/>
      </w:pPr>
      <w:r>
        <w:rPr>
          <w:rFonts w:ascii="新宋体" w:eastAsia="新宋体" w:hint="eastAsia"/>
        </w:rPr>
        <w:t>肝癌，特别在东亚，后二者所引起的癌症死亡率分别占总癌症死亡率的</w:t>
      </w:r>
      <w:r>
        <w:t>18</w:t>
      </w:r>
      <w:r>
        <w:t>.</w:t>
      </w:r>
      <w:r>
        <w:t>9%</w:t>
      </w:r>
    </w:p>
    <w:p w:rsidR="0018722C">
      <w:pPr>
        <w:topLinePunct/>
      </w:pPr>
      <w:r>
        <w:rPr>
          <w:rFonts w:ascii="新宋体" w:hAnsi="新宋体" w:eastAsia="新宋体" w:hint="eastAsia"/>
        </w:rPr>
        <w:t>（</w:t>
      </w:r>
      <w:r>
        <w:rPr>
          <w:rFonts w:ascii="新宋体" w:hAnsi="新宋体" w:eastAsia="新宋体" w:hint="eastAsia"/>
        </w:rPr>
        <w:t>胃癌，第一位</w:t>
      </w:r>
      <w:r>
        <w:rPr>
          <w:rFonts w:ascii="新宋体" w:hAnsi="新宋体" w:eastAsia="新宋体" w:hint="eastAsia"/>
        </w:rPr>
        <w:t>）</w:t>
      </w:r>
      <w:r>
        <w:rPr>
          <w:rFonts w:ascii="新宋体" w:hAnsi="新宋体" w:eastAsia="新宋体" w:hint="eastAsia"/>
        </w:rPr>
        <w:t>和</w:t>
      </w:r>
      <w:r>
        <w:t>14</w:t>
      </w:r>
      <w:r>
        <w:t>.</w:t>
      </w:r>
      <w:r>
        <w:t>3%</w:t>
      </w:r>
      <w:r>
        <w:rPr>
          <w:rFonts w:ascii="新宋体" w:hAnsi="新宋体" w:eastAsia="新宋体" w:hint="eastAsia"/>
        </w:rPr>
        <w:t>（</w:t>
      </w:r>
      <w:r>
        <w:rPr>
          <w:rFonts w:ascii="新宋体" w:hAnsi="新宋体" w:eastAsia="新宋体" w:hint="eastAsia"/>
        </w:rPr>
        <w:t>肝癌，第三位</w:t>
      </w:r>
      <w:r>
        <w:rPr>
          <w:rFonts w:ascii="新宋体" w:hAnsi="新宋体" w:eastAsia="新宋体" w:hint="eastAsia"/>
        </w:rPr>
        <w:t>）</w:t>
      </w:r>
      <w:r>
        <w:rPr>
          <w:vertAlign w:val="superscript"/>
          /&gt;
        </w:rPr>
        <w:t>[</w:t>
      </w:r>
      <w:r>
        <w:rPr>
          <w:vertAlign w:val="superscript"/>
          /&gt;
        </w:rPr>
        <w:t xml:space="preserve">7-9</w:t>
      </w:r>
      <w:r>
        <w:rPr>
          <w:vertAlign w:val="superscript"/>
          /&gt;
        </w:rPr>
        <w:t>]</w:t>
      </w:r>
      <w:r>
        <w:rPr>
          <w:rFonts w:ascii="新宋体" w:hAnsi="新宋体" w:eastAsia="新宋体" w:hint="eastAsia"/>
        </w:rPr>
        <w:t>。尽管近几年的研究已经很大</w:t>
      </w:r>
      <w:r>
        <w:rPr>
          <w:rFonts w:ascii="新宋体" w:hAnsi="新宋体" w:eastAsia="新宋体" w:hint="eastAsia"/>
        </w:rPr>
        <w:t>程度地增强了我们对感染性因素所致炎症恶性转化机制的理解：一系列炎症促</w:t>
      </w:r>
      <w:r>
        <w:rPr>
          <w:rFonts w:ascii="新宋体" w:hAnsi="新宋体" w:eastAsia="新宋体" w:hint="eastAsia"/>
        </w:rPr>
        <w:t>进</w:t>
      </w:r>
      <w:r w:rsidR="001852F3">
        <w:rPr>
          <w:rFonts w:ascii="新宋体" w:hAnsi="新宋体" w:eastAsia="新宋体" w:hint="eastAsia"/>
        </w:rPr>
        <w:t xml:space="preserve">肿</w:t>
      </w:r>
      <w:r w:rsidR="001852F3">
        <w:rPr>
          <w:rFonts w:ascii="新宋体" w:hAnsi="新宋体" w:eastAsia="新宋体" w:hint="eastAsia"/>
        </w:rPr>
        <w:t xml:space="preserve">瘤</w:t>
      </w:r>
      <w:r w:rsidR="001852F3">
        <w:rPr>
          <w:rFonts w:ascii="新宋体" w:hAnsi="新宋体" w:eastAsia="新宋体" w:hint="eastAsia"/>
        </w:rPr>
        <w:t xml:space="preserve">的</w:t>
      </w:r>
      <w:r w:rsidR="001852F3">
        <w:rPr>
          <w:rFonts w:ascii="新宋体" w:hAnsi="新宋体" w:eastAsia="新宋体" w:hint="eastAsia"/>
        </w:rPr>
        <w:t xml:space="preserve">信</w:t>
      </w:r>
      <w:r w:rsidR="001852F3">
        <w:rPr>
          <w:rFonts w:ascii="新宋体" w:hAnsi="新宋体" w:eastAsia="新宋体" w:hint="eastAsia"/>
        </w:rPr>
        <w:t xml:space="preserve">号</w:t>
      </w:r>
      <w:r w:rsidR="001852F3">
        <w:rPr>
          <w:rFonts w:ascii="新宋体" w:hAnsi="新宋体" w:eastAsia="新宋体" w:hint="eastAsia"/>
        </w:rPr>
        <w:t xml:space="preserve">传</w:t>
      </w:r>
      <w:r w:rsidR="001852F3">
        <w:rPr>
          <w:rFonts w:ascii="新宋体" w:hAnsi="新宋体" w:eastAsia="新宋体" w:hint="eastAsia"/>
        </w:rPr>
        <w:t xml:space="preserve">导</w:t>
      </w:r>
      <w:r w:rsidR="001852F3">
        <w:rPr>
          <w:rFonts w:ascii="新宋体" w:hAnsi="新宋体" w:eastAsia="新宋体" w:hint="eastAsia"/>
        </w:rPr>
        <w:t xml:space="preserve">途</w:t>
      </w:r>
      <w:r w:rsidR="001852F3">
        <w:rPr>
          <w:rFonts w:ascii="新宋体" w:hAnsi="新宋体" w:eastAsia="新宋体" w:hint="eastAsia"/>
        </w:rPr>
        <w:t xml:space="preserve">径</w:t>
      </w:r>
      <w:r w:rsidR="001852F3">
        <w:rPr>
          <w:rFonts w:ascii="新宋体" w:hAnsi="新宋体" w:eastAsia="新宋体" w:hint="eastAsia"/>
        </w:rPr>
        <w:t xml:space="preserve">和</w:t>
      </w:r>
      <w:r w:rsidR="001852F3">
        <w:rPr>
          <w:rFonts w:ascii="新宋体" w:hAnsi="新宋体" w:eastAsia="新宋体" w:hint="eastAsia"/>
        </w:rPr>
        <w:t xml:space="preserve">关</w:t>
      </w:r>
      <w:r w:rsidR="001852F3">
        <w:rPr>
          <w:rFonts w:ascii="新宋体" w:hAnsi="新宋体" w:eastAsia="新宋体" w:hint="eastAsia"/>
        </w:rPr>
        <w:t xml:space="preserve">键</w:t>
      </w:r>
      <w:hyperlink r:id="rId51">
        <w:r>
          <w:rPr>
            <w:rFonts w:ascii="新宋体" w:hAnsi="新宋体" w:eastAsia="新宋体" w:hint="eastAsia"/>
          </w:rPr>
          <w:t>分子</w:t>
        </w:r>
      </w:hyperlink>
      <w:r>
        <w:rPr>
          <w:rFonts w:ascii="新宋体" w:hAnsi="新宋体" w:eastAsia="新宋体" w:hint="eastAsia"/>
        </w:rPr>
        <w:t>的</w:t>
      </w:r>
      <w:r w:rsidR="001852F3">
        <w:rPr>
          <w:rFonts w:ascii="新宋体" w:hAnsi="新宋体" w:eastAsia="新宋体" w:hint="eastAsia"/>
        </w:rPr>
        <w:t xml:space="preserve">发</w:t>
      </w:r>
      <w:r w:rsidR="001852F3">
        <w:rPr>
          <w:rFonts w:ascii="新宋体" w:hAnsi="新宋体" w:eastAsia="新宋体" w:hint="eastAsia"/>
        </w:rPr>
        <w:t xml:space="preserve">现</w:t>
      </w:r>
      <w:r>
        <w:t>(</w:t>
      </w:r>
      <w:r>
        <w:t xml:space="preserve">TNF-α</w:t>
      </w:r>
      <w:r>
        <w:t>/</w:t>
      </w:r>
      <w:r>
        <w:t xml:space="preserve">IKK</w:t>
      </w:r>
      <w:r>
        <w:t>/</w:t>
      </w:r>
      <w:r>
        <w:t xml:space="preserve">NF-κb</w:t>
      </w:r>
      <w:r>
        <w:rPr>
          <w:rFonts w:ascii="新宋体" w:hAnsi="新宋体" w:eastAsia="新宋体" w:hint="eastAsia"/>
        </w:rPr>
        <w:t>、</w:t>
      </w:r>
      <w:r>
        <w:rPr>
          <w:spacing w:val="-2"/>
        </w:rPr>
        <w:t>IL-6</w:t>
      </w:r>
      <w:r>
        <w:rPr>
          <w:spacing w:val="-2"/>
        </w:rPr>
        <w:t>/</w:t>
      </w:r>
      <w:r>
        <w:rPr>
          <w:spacing w:val="-2"/>
        </w:rPr>
        <w:t>JAK</w:t>
      </w:r>
      <w:r>
        <w:rPr>
          <w:spacing w:val="-2"/>
        </w:rPr>
        <w:t>/</w:t>
      </w:r>
      <w:r>
        <w:rPr>
          <w:spacing w:val="-2"/>
        </w:rPr>
        <w:t>STATs</w:t>
      </w:r>
      <w:r>
        <w:rPr>
          <w:rFonts w:ascii="新宋体" w:hAnsi="新宋体" w:eastAsia="新宋体" w:hint="eastAsia"/>
          <w:spacing w:val="-18"/>
        </w:rPr>
        <w:t>、</w:t>
      </w:r>
      <w:r>
        <w:rPr>
          <w:spacing w:val="-4"/>
        </w:rPr>
        <w:t>PPAR</w:t>
      </w:r>
      <w:r>
        <w:rPr>
          <w:rFonts w:ascii="新宋体" w:hAnsi="新宋体" w:eastAsia="新宋体" w:hint="eastAsia"/>
          <w:spacing w:val="-15"/>
        </w:rPr>
        <w:t>和</w:t>
      </w:r>
      <w:r>
        <w:t>AID</w:t>
      </w:r>
      <w:r>
        <w:rPr>
          <w:rFonts w:ascii="新宋体" w:hAnsi="新宋体" w:eastAsia="新宋体" w:hint="eastAsia"/>
        </w:rPr>
        <w:t>等</w:t>
      </w:r>
      <w:r>
        <w:t>)</w:t>
      </w:r>
      <w:r>
        <w:rPr>
          <w:vertAlign w:val="superscript"/>
          /&gt;
        </w:rPr>
        <w:t>[</w:t>
      </w:r>
      <w:r>
        <w:rPr>
          <w:vertAlign w:val="superscript"/>
          <w:position w:val="11"/>
        </w:rPr>
        <w:t xml:space="preserve">10-14</w:t>
      </w:r>
      <w:r>
        <w:rPr>
          <w:vertAlign w:val="superscript"/>
          /&gt;
        </w:rPr>
        <w:t>]</w:t>
      </w:r>
      <w:r>
        <w:rPr>
          <w:rFonts w:ascii="新宋体" w:hAnsi="新宋体" w:eastAsia="新宋体" w:hint="eastAsia"/>
        </w:rPr>
        <w:t>；应用一些抗炎剂和靶向</w:t>
      </w:r>
      <w:hyperlink r:id="rId52">
        <w:r>
          <w:rPr>
            <w:rFonts w:ascii="新宋体" w:hAnsi="新宋体" w:eastAsia="新宋体" w:hint="eastAsia"/>
          </w:rPr>
          <w:t>药物</w:t>
        </w:r>
      </w:hyperlink>
      <w:r>
        <w:rPr>
          <w:rFonts w:ascii="新宋体" w:hAnsi="新宋体" w:eastAsia="新宋体" w:hint="eastAsia"/>
        </w:rPr>
        <w:t>切断免疫细胞与肿瘤之间的联系可以控制肿瘤的发生和发展</w:t>
      </w:r>
      <w:r>
        <w:rPr>
          <w:vertAlign w:val="superscript"/>
          /&gt;
        </w:rPr>
        <w:t>[</w:t>
      </w:r>
      <w:r>
        <w:rPr>
          <w:vertAlign w:val="superscript"/>
          <w:position w:val="11"/>
        </w:rPr>
        <w:t xml:space="preserve">15</w:t>
      </w:r>
      <w:r>
        <w:rPr>
          <w:vertAlign w:val="superscript"/>
          /&gt;
        </w:rPr>
        <w:t>]</w:t>
      </w:r>
      <w:r>
        <w:rPr>
          <w:rFonts w:ascii="新宋体" w:hAnsi="新宋体" w:eastAsia="新宋体" w:hint="eastAsia"/>
        </w:rPr>
        <w:t>。但这一领域仍有多个方</w:t>
      </w:r>
      <w:r>
        <w:rPr>
          <w:rFonts w:ascii="新宋体" w:hAnsi="新宋体" w:eastAsia="新宋体" w:hint="eastAsia"/>
        </w:rPr>
        <w:t>面需要研究者做出实质性的突破，如感染性因素所致炎症向非可控性炎症转化及非可控性炎症恶性转化的分子机制；非可控性炎症的诱导因素和发病机理；</w:t>
      </w:r>
      <w:r>
        <w:rPr>
          <w:rFonts w:ascii="新宋体" w:hAnsi="新宋体" w:eastAsia="新宋体" w:hint="eastAsia"/>
        </w:rPr>
        <w:t>非可控性炎症恶性转化的“关键节点”等。因此，对癌症与炎症的关联性研究，</w:t>
      </w:r>
      <w:r>
        <w:rPr>
          <w:rFonts w:ascii="新宋体" w:hAnsi="新宋体" w:eastAsia="新宋体" w:hint="eastAsia"/>
        </w:rPr>
        <w:t>不仅能帮助我们更多了解免疫应答效应在肿瘤发生发展中的作用和机制，同时也为临床上肿瘤的有效预防和治疗提供重要的理论依据。</w:t>
      </w:r>
    </w:p>
    <w:p w:rsidR="0018722C">
      <w:pPr>
        <w:topLinePunct/>
      </w:pPr>
      <w:r>
        <w:rPr>
          <w:rFonts w:ascii="新宋体" w:hAnsi="新宋体" w:eastAsia="新宋体" w:hint="eastAsia"/>
        </w:rPr>
        <w:t>在炎症恶性转化过程中，促炎性因子与抗炎性因子比例或活性失衡，促炎</w:t>
      </w:r>
      <w:r>
        <w:rPr>
          <w:rFonts w:ascii="新宋体" w:hAnsi="新宋体" w:eastAsia="新宋体" w:hint="eastAsia"/>
        </w:rPr>
        <w:t>性炎症通路</w:t>
      </w:r>
      <w:r>
        <w:t>IL-6</w:t>
      </w:r>
      <w:r>
        <w:rPr>
          <w:rFonts w:ascii="新宋体" w:hAnsi="新宋体" w:eastAsia="新宋体" w:hint="eastAsia"/>
        </w:rPr>
        <w:t>、</w:t>
      </w:r>
      <w:r>
        <w:t>IL-8</w:t>
      </w:r>
      <w:r>
        <w:rPr>
          <w:rFonts w:ascii="新宋体" w:hAnsi="新宋体" w:eastAsia="新宋体" w:hint="eastAsia"/>
        </w:rPr>
        <w:t>、</w:t>
      </w:r>
      <w:r>
        <w:t>IL-17</w:t>
      </w:r>
      <w:r>
        <w:rPr>
          <w:rFonts w:ascii="新宋体" w:hAnsi="新宋体" w:eastAsia="新宋体" w:hint="eastAsia"/>
        </w:rPr>
        <w:t>和</w:t>
      </w:r>
      <w:r>
        <w:t>TNF-α</w:t>
      </w:r>
      <w:r>
        <w:rPr>
          <w:rFonts w:ascii="新宋体" w:hAnsi="新宋体" w:eastAsia="新宋体" w:hint="eastAsia"/>
        </w:rPr>
        <w:t>的异常激活，及抗炎性通路</w:t>
      </w:r>
      <w:r>
        <w:t>IL-10</w:t>
      </w:r>
      <w:r>
        <w:rPr>
          <w:rFonts w:ascii="新宋体" w:hAnsi="新宋体" w:eastAsia="新宋体" w:hint="eastAsia"/>
        </w:rPr>
        <w:t>、</w:t>
      </w:r>
      <w:r>
        <w:t>TGF-β</w:t>
      </w:r>
      <w:r>
        <w:rPr>
          <w:rFonts w:ascii="新宋体" w:hAnsi="新宋体" w:eastAsia="新宋体" w:hint="eastAsia"/>
        </w:rPr>
        <w:t>和</w:t>
      </w:r>
      <w:r>
        <w:t>IFN-α</w:t>
      </w:r>
      <w:r>
        <w:rPr>
          <w:rFonts w:ascii="新宋体" w:hAnsi="新宋体" w:eastAsia="新宋体" w:hint="eastAsia"/>
        </w:rPr>
        <w:t>的抑制等</w:t>
      </w:r>
      <w:r>
        <w:rPr>
          <w:vertAlign w:val="superscript"/>
          /&gt;
        </w:rPr>
        <w:t>[</w:t>
      </w:r>
      <w:r>
        <w:rPr>
          <w:vertAlign w:val="superscript"/>
          /&gt;
        </w:rPr>
        <w:t xml:space="preserve">16-20</w:t>
      </w:r>
      <w:r>
        <w:rPr>
          <w:vertAlign w:val="superscript"/>
          /&gt;
        </w:rPr>
        <w:t>]</w:t>
      </w:r>
      <w:r>
        <w:rPr>
          <w:rFonts w:ascii="新宋体" w:hAnsi="新宋体" w:eastAsia="新宋体" w:hint="eastAsia"/>
        </w:rPr>
        <w:t>，导致炎症反应持续进行并不断放大，进一步加重了组织的损伤以致癌症的发生。比如：活化的</w:t>
      </w:r>
      <w:r>
        <w:t>IL-6</w:t>
      </w:r>
      <w:r/>
      <w:r>
        <w:rPr>
          <w:rFonts w:ascii="新宋体" w:hAnsi="新宋体" w:eastAsia="新宋体" w:hint="eastAsia"/>
        </w:rPr>
        <w:t>通路会最终激活许多癌基因的</w:t>
      </w:r>
      <w:r>
        <w:rPr>
          <w:rFonts w:ascii="新宋体" w:hAnsi="新宋体" w:eastAsia="新宋体" w:hint="eastAsia"/>
        </w:rPr>
        <w:t>表达，包括</w:t>
      </w:r>
      <w:r>
        <w:t>MYC</w:t>
      </w:r>
      <w:r>
        <w:rPr>
          <w:rFonts w:ascii="新宋体" w:hAnsi="新宋体" w:eastAsia="新宋体" w:hint="eastAsia"/>
        </w:rPr>
        <w:t>、</w:t>
      </w:r>
      <w:r>
        <w:t>MMP2</w:t>
      </w:r>
      <w:r>
        <w:rPr>
          <w:rFonts w:ascii="新宋体" w:hAnsi="新宋体" w:eastAsia="新宋体" w:hint="eastAsia"/>
        </w:rPr>
        <w:t>、</w:t>
      </w:r>
      <w:r>
        <w:t>BIRC5</w:t>
      </w:r>
      <w:r>
        <w:rPr>
          <w:rFonts w:ascii="新宋体" w:hAnsi="新宋体" w:eastAsia="新宋体" w:hint="eastAsia"/>
        </w:rPr>
        <w:t>、</w:t>
      </w:r>
      <w:r>
        <w:t>VEGF</w:t>
      </w:r>
      <w:r>
        <w:rPr>
          <w:rFonts w:ascii="新宋体" w:hAnsi="新宋体" w:eastAsia="新宋体" w:hint="eastAsia"/>
        </w:rPr>
        <w:t>、</w:t>
      </w:r>
      <w:r>
        <w:t>COX2</w:t>
      </w:r>
      <w:r>
        <w:rPr>
          <w:rFonts w:ascii="新宋体" w:hAnsi="新宋体" w:eastAsia="新宋体" w:hint="eastAsia"/>
        </w:rPr>
        <w:t>等等；</w:t>
      </w:r>
      <w:r>
        <w:t>IL-8</w:t>
      </w:r>
      <w:r>
        <w:rPr>
          <w:rFonts w:ascii="新宋体" w:hAnsi="新宋体" w:eastAsia="新宋体" w:hint="eastAsia"/>
        </w:rPr>
        <w:t>作为肿瘤炎症</w:t>
      </w:r>
      <w:r>
        <w:rPr>
          <w:rFonts w:ascii="新宋体" w:hAnsi="新宋体" w:eastAsia="新宋体" w:hint="eastAsia"/>
        </w:rPr>
        <w:t>微环境中一种重要的效应因子，与肿瘤的生长及转移密切相关；激活的</w:t>
      </w:r>
      <w:r>
        <w:t>TNF-α</w:t>
      </w:r>
      <w:r>
        <w:rPr>
          <w:rFonts w:ascii="新宋体" w:hAnsi="新宋体" w:eastAsia="新宋体" w:hint="eastAsia"/>
        </w:rPr>
        <w:t>受体会导致其下游</w:t>
      </w:r>
      <w:r>
        <w:t>TNFR</w:t>
      </w:r>
      <w:r>
        <w:rPr>
          <w:rFonts w:ascii="新宋体" w:hAnsi="新宋体" w:eastAsia="新宋体" w:hint="eastAsia"/>
        </w:rPr>
        <w:t>受体相关因子</w:t>
      </w:r>
      <w:r>
        <w:t>2</w:t>
      </w:r>
      <w:r>
        <w:t>(</w:t>
      </w:r>
      <w:r>
        <w:t xml:space="preserve">TRAF2</w:t>
      </w:r>
      <w:r>
        <w:t>)</w:t>
      </w:r>
      <w:r>
        <w:rPr>
          <w:rFonts w:ascii="新宋体" w:hAnsi="新宋体" w:eastAsia="新宋体" w:hint="eastAsia"/>
        </w:rPr>
        <w:t>、</w:t>
      </w:r>
      <w:r>
        <w:t>RIP</w:t>
      </w:r>
      <w:r>
        <w:rPr>
          <w:rFonts w:ascii="新宋体" w:hAnsi="新宋体" w:eastAsia="新宋体" w:hint="eastAsia"/>
        </w:rPr>
        <w:t>激酶</w:t>
      </w:r>
      <w:r>
        <w:t>(</w:t>
      </w:r>
      <w:r>
        <w:t xml:space="preserve">receptor interacting protein</w:t>
      </w:r>
      <w:r>
        <w:t>)</w:t>
      </w:r>
      <w:r>
        <w:rPr>
          <w:rFonts w:ascii="新宋体" w:hAnsi="新宋体" w:eastAsia="新宋体" w:hint="eastAsia"/>
        </w:rPr>
        <w:t>、</w:t>
      </w:r>
      <w:r>
        <w:t>IκB</w:t>
      </w:r>
      <w:r>
        <w:rPr>
          <w:rFonts w:ascii="新宋体" w:hAnsi="新宋体" w:eastAsia="新宋体" w:hint="eastAsia"/>
        </w:rPr>
        <w:t>激酶</w:t>
      </w:r>
      <w:r>
        <w:t>(</w:t>
      </w:r>
      <w:r>
        <w:t>IKK</w:t>
      </w:r>
      <w:r>
        <w:t>)</w:t>
      </w:r>
      <w:r>
        <w:rPr>
          <w:rFonts w:ascii="新宋体" w:hAnsi="新宋体" w:eastAsia="新宋体" w:hint="eastAsia"/>
        </w:rPr>
        <w:t>的顺序激活，最后造成</w:t>
      </w:r>
      <w:r>
        <w:t>NF-κB</w:t>
      </w:r>
      <w:r>
        <w:rPr>
          <w:rFonts w:ascii="新宋体" w:hAnsi="新宋体" w:eastAsia="新宋体" w:hint="eastAsia"/>
        </w:rPr>
        <w:t>的活化入核，</w:t>
      </w:r>
      <w:r>
        <w:rPr>
          <w:rFonts w:ascii="新宋体" w:hAnsi="新宋体" w:eastAsia="新宋体" w:hint="eastAsia"/>
        </w:rPr>
        <w:t>与其</w:t>
      </w:r>
      <w:r>
        <w:t>DNA</w:t>
      </w:r>
      <w:r>
        <w:rPr>
          <w:rFonts w:ascii="新宋体" w:hAnsi="新宋体" w:eastAsia="新宋体" w:hint="eastAsia"/>
        </w:rPr>
        <w:t>特异序列结合并行使功能</w:t>
      </w:r>
      <w:r>
        <w:rPr>
          <w:vertAlign w:val="superscript"/>
          /&gt;
        </w:rPr>
        <w:t>[</w:t>
      </w:r>
      <w:r>
        <w:rPr>
          <w:vertAlign w:val="superscript"/>
          <w:position w:val="11"/>
        </w:rPr>
        <w:t xml:space="preserve">21-24</w:t>
      </w:r>
      <w:r>
        <w:rPr>
          <w:vertAlign w:val="superscript"/>
          /&gt;
        </w:rPr>
        <w:t>]</w:t>
      </w:r>
      <w:r>
        <w:rPr>
          <w:rFonts w:ascii="新宋体" w:hAnsi="新宋体" w:eastAsia="新宋体" w:hint="eastAsia"/>
        </w:rPr>
        <w:t>。与此相反，抗炎性因子</w:t>
      </w:r>
      <w:r>
        <w:t>IL-10</w:t>
      </w:r>
      <w:r>
        <w:rPr>
          <w:rFonts w:ascii="新宋体" w:hAnsi="新宋体" w:eastAsia="新宋体" w:hint="eastAsia"/>
        </w:rPr>
        <w:t>主要</w:t>
      </w:r>
      <w:r>
        <w:rPr>
          <w:rFonts w:ascii="新宋体" w:hAnsi="新宋体" w:eastAsia="新宋体" w:hint="eastAsia"/>
        </w:rPr>
        <w:t>通过抑制蛋白激酶</w:t>
      </w:r>
      <w:r>
        <w:t>IKK</w:t>
      </w:r>
      <w:r>
        <w:rPr>
          <w:rFonts w:ascii="新宋体" w:hAnsi="新宋体" w:eastAsia="新宋体" w:hint="eastAsia"/>
        </w:rPr>
        <w:t>的活性降低</w:t>
      </w:r>
      <w:r>
        <w:t>NF-κB</w:t>
      </w:r>
      <w:r>
        <w:rPr>
          <w:rFonts w:ascii="新宋体" w:hAnsi="新宋体" w:eastAsia="新宋体" w:hint="eastAsia"/>
        </w:rPr>
        <w:t>的</w:t>
      </w:r>
      <w:r>
        <w:t>DNA</w:t>
      </w:r>
      <w:r>
        <w:rPr>
          <w:rFonts w:ascii="新宋体" w:hAnsi="新宋体" w:eastAsia="新宋体" w:hint="eastAsia"/>
        </w:rPr>
        <w:t>结合力，限制了</w:t>
      </w:r>
      <w:r>
        <w:t>NF-κB</w:t>
      </w:r>
      <w:r>
        <w:rPr>
          <w:rFonts w:ascii="新宋体" w:hAnsi="新宋体" w:eastAsia="新宋体" w:hint="eastAsia"/>
        </w:rPr>
        <w:t>的</w:t>
      </w:r>
      <w:r>
        <w:rPr>
          <w:rFonts w:ascii="新宋体" w:hAnsi="新宋体" w:eastAsia="新宋体" w:hint="eastAsia"/>
        </w:rPr>
        <w:t>过度活化，抑制</w:t>
      </w:r>
      <w:r>
        <w:t>TNF-α</w:t>
      </w:r>
      <w:r>
        <w:rPr>
          <w:rFonts w:ascii="新宋体" w:hAnsi="新宋体" w:eastAsia="新宋体" w:hint="eastAsia"/>
        </w:rPr>
        <w:t>、</w:t>
      </w:r>
      <w:r>
        <w:t>IL-6</w:t>
      </w:r>
      <w:r>
        <w:rPr>
          <w:rFonts w:ascii="新宋体" w:hAnsi="新宋体" w:eastAsia="新宋体" w:hint="eastAsia"/>
        </w:rPr>
        <w:t>等促炎性细胞因子的释放，从而阻止病情持续</w:t>
      </w:r>
      <w:r>
        <w:rPr>
          <w:rFonts w:ascii="新宋体" w:hAnsi="新宋体" w:eastAsia="新宋体" w:hint="eastAsia"/>
        </w:rPr>
        <w:t>恶化，尤其在癌变早期发挥重要作用。</w:t>
      </w:r>
    </w:p>
    <w:p w:rsidR="0018722C">
      <w:pPr>
        <w:topLinePunct/>
      </w:pPr>
      <w:r>
        <w:t>MiRNA</w:t>
      </w:r>
      <w:r>
        <w:rPr>
          <w:rFonts w:ascii="新宋体" w:eastAsia="新宋体" w:hint="eastAsia"/>
        </w:rPr>
        <w:t>是非编码</w:t>
      </w:r>
      <w:r>
        <w:t>RNA</w:t>
      </w:r>
      <w:r>
        <w:rPr>
          <w:rFonts w:ascii="新宋体" w:eastAsia="新宋体" w:hint="eastAsia"/>
        </w:rPr>
        <w:t>中研究最为深入、作用机制相对明确的一大类调控</w:t>
      </w:r>
      <w:r>
        <w:rPr>
          <w:rFonts w:ascii="新宋体" w:eastAsia="新宋体" w:hint="eastAsia"/>
        </w:rPr>
        <w:t>分子，其功能广泛，几乎涉及生命活动的各个方面，如组织器官发育、细胞增</w:t>
      </w:r>
      <w:r>
        <w:rPr>
          <w:rFonts w:ascii="新宋体" w:eastAsia="新宋体" w:hint="eastAsia"/>
        </w:rPr>
        <w:t>殖和凋亡、细菌和病毒感染、细胞代谢和癌症发生与转移等</w:t>
      </w:r>
      <w:r>
        <w:rPr>
          <w:vertAlign w:val="superscript"/>
          /&gt;
        </w:rPr>
        <w:t>[</w:t>
      </w:r>
      <w:r>
        <w:rPr>
          <w:vertAlign w:val="superscript"/>
          /&gt;
        </w:rPr>
        <w:t xml:space="preserve">25</w:t>
      </w:r>
      <w:r>
        <w:rPr>
          <w:vertAlign w:val="superscript"/>
          /&gt;
        </w:rPr>
        <w:t xml:space="preserve">, </w:t>
      </w:r>
      <w:r>
        <w:rPr>
          <w:vertAlign w:val="superscript"/>
          /&gt;
        </w:rPr>
        <w:t xml:space="preserve">26</w:t>
      </w:r>
      <w:r>
        <w:rPr>
          <w:vertAlign w:val="superscript"/>
          /&gt;
        </w:rPr>
        <w:t>]</w:t>
      </w:r>
      <w:r>
        <w:rPr>
          <w:rFonts w:ascii="新宋体" w:eastAsia="新宋体" w:hint="eastAsia"/>
        </w:rPr>
        <w:t>。由于</w:t>
      </w:r>
      <w:r>
        <w:t>miRN</w:t>
      </w:r>
      <w:r>
        <w:t>A</w:t>
      </w:r>
    </w:p>
    <w:p w:rsidR="0018722C">
      <w:pPr>
        <w:topLinePunct/>
      </w:pPr>
      <w:r>
        <w:rPr>
          <w:rFonts w:ascii="新宋体" w:hAnsi="新宋体" w:eastAsia="新宋体" w:hint="eastAsia"/>
        </w:rPr>
        <w:t>调节方式的特点，即一个</w:t>
      </w:r>
      <w:r>
        <w:t>miRNA</w:t>
      </w:r>
      <w:r>
        <w:rPr>
          <w:rFonts w:ascii="新宋体" w:hAnsi="新宋体" w:eastAsia="新宋体" w:hint="eastAsia"/>
        </w:rPr>
        <w:t>分子可以对多个</w:t>
      </w:r>
      <w:r>
        <w:t>mRNA</w:t>
      </w:r>
      <w:r>
        <w:rPr>
          <w:rFonts w:ascii="新宋体" w:hAnsi="新宋体" w:eastAsia="新宋体" w:hint="eastAsia"/>
        </w:rPr>
        <w:t>分子进行靶向调控，</w:t>
      </w:r>
      <w:r>
        <w:rPr>
          <w:rFonts w:ascii="新宋体" w:hAnsi="新宋体" w:eastAsia="新宋体" w:hint="eastAsia"/>
        </w:rPr>
        <w:t>同时一个</w:t>
      </w:r>
      <w:r>
        <w:t>mRNA</w:t>
      </w:r>
      <w:r>
        <w:rPr>
          <w:rFonts w:ascii="新宋体" w:hAnsi="新宋体" w:eastAsia="新宋体" w:hint="eastAsia"/>
        </w:rPr>
        <w:t>分子也可以被多个</w:t>
      </w:r>
      <w:r>
        <w:t>miRNA</w:t>
      </w:r>
      <w:r>
        <w:rPr>
          <w:rFonts w:ascii="新宋体" w:hAnsi="新宋体" w:eastAsia="新宋体" w:hint="eastAsia"/>
        </w:rPr>
        <w:t>分子共同调节，使得它在网络调控</w:t>
      </w:r>
      <w:r>
        <w:rPr>
          <w:rFonts w:ascii="新宋体" w:hAnsi="新宋体" w:eastAsia="新宋体" w:hint="eastAsia"/>
        </w:rPr>
        <w:t>及多个信息层的交叉作用中具有独特的优势。</w:t>
      </w:r>
      <w:r>
        <w:rPr>
          <w:rFonts w:ascii="新宋体" w:hAnsi="新宋体" w:eastAsia="新宋体" w:hint="eastAsia"/>
        </w:rPr>
        <w:t>近年</w:t>
      </w:r>
      <w:r>
        <w:rPr>
          <w:rFonts w:ascii="新宋体" w:hAnsi="新宋体" w:eastAsia="新宋体" w:hint="eastAsia"/>
        </w:rPr>
        <w:t>来炎症领域的一些研究显示</w:t>
      </w:r>
      <w:r>
        <w:t>miRNA</w:t>
      </w:r>
      <w:r>
        <w:rPr>
          <w:rFonts w:ascii="新宋体" w:hAnsi="新宋体" w:eastAsia="新宋体" w:hint="eastAsia"/>
        </w:rPr>
        <w:t>在其中扮演着重要角色，</w:t>
      </w:r>
      <w:r>
        <w:t>miRNA</w:t>
      </w:r>
      <w:r>
        <w:rPr>
          <w:rFonts w:ascii="新宋体" w:hAnsi="新宋体" w:eastAsia="新宋体" w:hint="eastAsia"/>
        </w:rPr>
        <w:t>分子不但可以作为炎性因子的应答产物参与信号传导通路进而影响细胞的一系列表型</w:t>
      </w:r>
      <w:r>
        <w:rPr>
          <w:rFonts w:ascii="新宋体" w:hAnsi="新宋体" w:eastAsia="新宋体" w:hint="eastAsia"/>
        </w:rPr>
        <w:t>（</w:t>
      </w:r>
      <w:r>
        <w:t>miR-146a</w:t>
      </w:r>
      <w:r>
        <w:rPr>
          <w:rFonts w:ascii="新宋体" w:hAnsi="新宋体" w:eastAsia="新宋体" w:hint="eastAsia"/>
          <w:spacing w:val="-35"/>
        </w:rPr>
        <w:t>、</w:t>
      </w:r>
      <w:r>
        <w:t>miR-155</w:t>
      </w:r>
      <w:r>
        <w:rPr>
          <w:rFonts w:ascii="新宋体" w:hAnsi="新宋体" w:eastAsia="新宋体" w:hint="eastAsia"/>
          <w:spacing w:val="-35"/>
        </w:rPr>
        <w:t>、</w:t>
      </w:r>
      <w:r>
        <w:t>miR-9</w:t>
      </w:r>
      <w:r>
        <w:rPr>
          <w:rFonts w:ascii="新宋体" w:hAnsi="新宋体" w:eastAsia="新宋体" w:hint="eastAsia"/>
        </w:rPr>
        <w:t>、</w:t>
      </w:r>
      <w:r>
        <w:t>miR-223</w:t>
      </w:r>
      <w:r>
        <w:rPr>
          <w:rFonts w:ascii="新宋体" w:hAnsi="新宋体" w:eastAsia="新宋体" w:hint="eastAsia"/>
          <w:spacing w:val="-60"/>
        </w:rPr>
        <w:t>、</w:t>
      </w:r>
      <w:r>
        <w:t>miR-122a</w:t>
      </w:r>
      <w:r>
        <w:rPr>
          <w:rFonts w:ascii="新宋体" w:hAnsi="新宋体" w:eastAsia="新宋体" w:hint="eastAsia"/>
        </w:rPr>
        <w:t>等</w:t>
      </w:r>
      <w:r>
        <w:rPr>
          <w:rFonts w:ascii="新宋体" w:hAnsi="新宋体" w:eastAsia="新宋体" w:hint="eastAsia"/>
        </w:rPr>
        <w:t>）</w:t>
      </w:r>
      <w:r>
        <w:rPr>
          <w:rFonts w:ascii="新宋体" w:hAnsi="新宋体" w:eastAsia="新宋体" w:hint="eastAsia"/>
        </w:rPr>
        <w:t>，</w:t>
      </w:r>
      <w:r>
        <w:rPr>
          <w:rFonts w:ascii="新宋体" w:hAnsi="新宋体" w:eastAsia="新宋体" w:hint="eastAsia"/>
        </w:rPr>
        <w:t>还可以作为炎症介质参与炎性反应</w:t>
      </w:r>
      <w:r>
        <w:rPr>
          <w:rFonts w:ascii="新宋体" w:hAnsi="新宋体" w:eastAsia="新宋体" w:hint="eastAsia"/>
        </w:rPr>
        <w:t>（</w:t>
      </w:r>
      <w:r>
        <w:t>miR-146a</w:t>
      </w:r>
      <w:r>
        <w:rPr>
          <w:rFonts w:ascii="新宋体" w:hAnsi="新宋体" w:eastAsia="新宋体" w:hint="eastAsia"/>
          <w:spacing w:val="-60"/>
        </w:rPr>
        <w:t>、</w:t>
      </w:r>
      <w:r>
        <w:t>miR-15</w:t>
      </w:r>
      <w:r>
        <w:rPr>
          <w:rFonts w:ascii="新宋体" w:hAnsi="新宋体" w:eastAsia="新宋体" w:hint="eastAsia"/>
        </w:rPr>
        <w:t>、</w:t>
      </w:r>
      <w:r>
        <w:t>miR-16</w:t>
      </w:r>
      <w:r>
        <w:rPr>
          <w:rFonts w:ascii="新宋体" w:hAnsi="新宋体" w:eastAsia="新宋体" w:hint="eastAsia"/>
        </w:rPr>
        <w:t>等</w:t>
      </w:r>
      <w:r>
        <w:rPr>
          <w:rFonts w:ascii="新宋体" w:hAnsi="新宋体" w:eastAsia="新宋体" w:hint="eastAsia"/>
        </w:rPr>
        <w:t>）</w:t>
      </w:r>
      <w:r>
        <w:rPr>
          <w:vertAlign w:val="superscript"/>
          /&gt;
        </w:rPr>
        <w:t>[</w:t>
      </w:r>
      <w:r>
        <w:rPr>
          <w:vertAlign w:val="superscript"/>
          /&gt;
        </w:rPr>
        <w:t xml:space="preserve">27,28</w:t>
      </w:r>
      <w:r>
        <w:rPr>
          <w:vertAlign w:val="superscript"/>
          /&gt;
        </w:rPr>
        <w:t>]</w:t>
      </w:r>
      <w:r>
        <w:rPr>
          <w:rFonts w:ascii="新宋体" w:hAnsi="新宋体" w:eastAsia="新宋体" w:hint="eastAsia"/>
        </w:rPr>
        <w:t>。</w:t>
      </w:r>
      <w:r>
        <w:t>Moschos</w:t>
      </w:r>
      <w:r>
        <w:rPr>
          <w:rFonts w:ascii="新宋体" w:hAnsi="新宋体" w:eastAsia="新宋体" w:hint="eastAsia"/>
        </w:rPr>
        <w:t>等证明细菌脂多糖引起的细胞炎性反应可以激活</w:t>
      </w:r>
      <w:r>
        <w:t>miR-146a</w:t>
      </w:r>
      <w:r>
        <w:rPr>
          <w:rFonts w:ascii="新宋体" w:hAnsi="新宋体" w:eastAsia="新宋体" w:hint="eastAsia"/>
        </w:rPr>
        <w:t>的表达</w:t>
      </w:r>
      <w:r>
        <w:rPr>
          <w:vertAlign w:val="superscript"/>
          /&gt;
        </w:rPr>
        <w:t>[</w:t>
      </w:r>
      <w:r>
        <w:rPr>
          <w:vertAlign w:val="superscript"/>
          /&gt;
        </w:rPr>
        <w:t xml:space="preserve">29</w:t>
      </w:r>
      <w:r>
        <w:rPr>
          <w:vertAlign w:val="superscript"/>
          /&gt;
        </w:rPr>
        <w:t>]</w:t>
      </w:r>
      <w:r>
        <w:rPr>
          <w:rFonts w:ascii="新宋体" w:hAnsi="新宋体" w:eastAsia="新宋体" w:hint="eastAsia"/>
        </w:rPr>
        <w:t>。促炎性因子</w:t>
      </w:r>
      <w:r>
        <w:t>IL-1</w:t>
      </w:r>
      <w:r>
        <w:rPr>
          <w:rFonts w:ascii="新宋体" w:hAnsi="新宋体" w:eastAsia="新宋体" w:hint="eastAsia"/>
        </w:rPr>
        <w:t>或</w:t>
      </w:r>
      <w:r>
        <w:t>TNF-α</w:t>
      </w:r>
      <w:r>
        <w:rPr>
          <w:rFonts w:ascii="新宋体" w:hAnsi="新宋体" w:eastAsia="新宋体" w:hint="eastAsia"/>
        </w:rPr>
        <w:t>的刺激均可使</w:t>
      </w:r>
      <w:r>
        <w:t>miR-146a</w:t>
      </w:r>
      <w:r>
        <w:rPr>
          <w:rFonts w:ascii="新宋体" w:hAnsi="新宋体" w:eastAsia="新宋体" w:hint="eastAsia"/>
        </w:rPr>
        <w:t>的表</w:t>
      </w:r>
      <w:r>
        <w:rPr>
          <w:rFonts w:ascii="新宋体" w:hAnsi="新宋体" w:eastAsia="新宋体" w:hint="eastAsia"/>
        </w:rPr>
        <w:t>达上调，这种激活作用是通过</w:t>
      </w:r>
      <w:r>
        <w:t>miR-146a</w:t>
      </w:r>
      <w:r>
        <w:rPr>
          <w:rFonts w:ascii="新宋体" w:hAnsi="新宋体" w:eastAsia="新宋体" w:hint="eastAsia"/>
        </w:rPr>
        <w:t>启动子区的</w:t>
      </w:r>
      <w:r>
        <w:t>NF-κB</w:t>
      </w:r>
      <w:r>
        <w:rPr>
          <w:rFonts w:ascii="新宋体" w:hAnsi="新宋体" w:eastAsia="新宋体" w:hint="eastAsia"/>
        </w:rPr>
        <w:t>结合位点实现的</w:t>
      </w:r>
      <w:r>
        <w:rPr>
          <w:vertAlign w:val="superscript"/>
          /&gt;
        </w:rPr>
        <w:t>[</w:t>
      </w:r>
      <w:r>
        <w:rPr>
          <w:vertAlign w:val="superscript"/>
          /&gt;
        </w:rPr>
        <w:t xml:space="preserve">30</w:t>
      </w:r>
      <w:r>
        <w:rPr>
          <w:vertAlign w:val="superscript"/>
          /&gt;
        </w:rPr>
        <w:t>]</w:t>
      </w:r>
      <w:r>
        <w:rPr>
          <w:rFonts w:ascii="新宋体" w:hAnsi="新宋体" w:eastAsia="新宋体" w:hint="eastAsia"/>
        </w:rPr>
        <w:t>。</w:t>
      </w:r>
      <w:r>
        <w:rPr>
          <w:rFonts w:ascii="新宋体" w:hAnsi="新宋体" w:eastAsia="新宋体" w:hint="eastAsia"/>
        </w:rPr>
        <w:t>另有报道指出</w:t>
      </w:r>
      <w:r>
        <w:t>miR-146a</w:t>
      </w:r>
      <w:r>
        <w:rPr>
          <w:rFonts w:ascii="新宋体" w:hAnsi="新宋体" w:eastAsia="新宋体" w:hint="eastAsia"/>
        </w:rPr>
        <w:t>通过抑制</w:t>
      </w:r>
      <w:r>
        <w:t>IL-1</w:t>
      </w:r>
      <w:r>
        <w:rPr>
          <w:rFonts w:ascii="新宋体" w:hAnsi="新宋体" w:eastAsia="新宋体" w:hint="eastAsia"/>
        </w:rPr>
        <w:t>信号通路下游的</w:t>
      </w:r>
      <w:r>
        <w:t>IRAK-1</w:t>
      </w:r>
      <w:r>
        <w:rPr>
          <w:rFonts w:ascii="新宋体" w:hAnsi="新宋体" w:eastAsia="新宋体" w:hint="eastAsia"/>
        </w:rPr>
        <w:t>和</w:t>
      </w:r>
      <w:r>
        <w:t>TRAF-6</w:t>
      </w:r>
      <w:r>
        <w:rPr>
          <w:rFonts w:ascii="新宋体" w:hAnsi="新宋体" w:eastAsia="新宋体" w:hint="eastAsia"/>
        </w:rPr>
        <w:t>构</w:t>
      </w:r>
      <w:r>
        <w:rPr>
          <w:rFonts w:ascii="新宋体" w:hAnsi="新宋体" w:eastAsia="新宋体" w:hint="eastAsia"/>
        </w:rPr>
        <w:t>成了对</w:t>
      </w:r>
      <w:r>
        <w:t>IL-1</w:t>
      </w:r>
      <w:r>
        <w:rPr>
          <w:rFonts w:ascii="新宋体" w:hAnsi="新宋体" w:eastAsia="新宋体" w:hint="eastAsia"/>
        </w:rPr>
        <w:t>信号通路的负反馈调节</w:t>
      </w:r>
      <w:r>
        <w:rPr>
          <w:vertAlign w:val="superscript"/>
          /&gt;
        </w:rPr>
        <w:t>[</w:t>
      </w:r>
      <w:r>
        <w:rPr>
          <w:vertAlign w:val="superscript"/>
          /&gt;
        </w:rPr>
        <w:t xml:space="preserve">31</w:t>
      </w:r>
      <w:r>
        <w:rPr>
          <w:vertAlign w:val="superscript"/>
          /&gt;
        </w:rPr>
        <w:t>]</w:t>
      </w:r>
      <w:r>
        <w:rPr>
          <w:rFonts w:ascii="新宋体" w:hAnsi="新宋体" w:eastAsia="新宋体" w:hint="eastAsia"/>
        </w:rPr>
        <w:t>。同样地，</w:t>
      </w:r>
      <w:r>
        <w:t>miR-146a</w:t>
      </w:r>
      <w:r>
        <w:rPr>
          <w:rFonts w:ascii="新宋体" w:hAnsi="新宋体" w:eastAsia="新宋体" w:hint="eastAsia"/>
        </w:rPr>
        <w:t>也在</w:t>
      </w:r>
      <w:r>
        <w:t>IL-6</w:t>
      </w:r>
      <w:r>
        <w:rPr>
          <w:rFonts w:ascii="新宋体" w:hAnsi="新宋体" w:eastAsia="新宋体" w:hint="eastAsia"/>
        </w:rPr>
        <w:t>和</w:t>
      </w:r>
      <w:r>
        <w:t>IL-8</w:t>
      </w:r>
      <w:r>
        <w:rPr>
          <w:rFonts w:ascii="新宋体" w:hAnsi="新宋体" w:eastAsia="新宋体" w:hint="eastAsia"/>
        </w:rPr>
        <w:t>激活的信号转导中发挥调节作用</w:t>
      </w:r>
      <w:r>
        <w:rPr>
          <w:vertAlign w:val="superscript"/>
          /&gt;
        </w:rPr>
        <w:t>[</w:t>
      </w:r>
      <w:r>
        <w:rPr>
          <w:vertAlign w:val="superscript"/>
          /&gt;
        </w:rPr>
        <w:t xml:space="preserve">32</w:t>
      </w:r>
      <w:r>
        <w:rPr>
          <w:vertAlign w:val="superscript"/>
          /&gt;
        </w:rPr>
        <w:t>]</w:t>
      </w:r>
      <w:r>
        <w:rPr>
          <w:rFonts w:ascii="新宋体" w:hAnsi="新宋体" w:eastAsia="新宋体" w:hint="eastAsia"/>
        </w:rPr>
        <w:t>。同时，一些肿瘤领域的研究发现多种慢性</w:t>
      </w:r>
      <w:r>
        <w:rPr>
          <w:rFonts w:ascii="新宋体" w:hAnsi="新宋体" w:eastAsia="新宋体" w:hint="eastAsia"/>
        </w:rPr>
        <w:t>炎症所致肿瘤中</w:t>
      </w:r>
      <w:r>
        <w:t>miRNA</w:t>
      </w:r>
      <w:r>
        <w:rPr>
          <w:rFonts w:ascii="新宋体" w:hAnsi="新宋体" w:eastAsia="新宋体" w:hint="eastAsia"/>
        </w:rPr>
        <w:t>的失调现象。肝细胞性肝癌</w:t>
      </w:r>
      <w:r>
        <w:rPr>
          <w:rFonts w:ascii="新宋体" w:hAnsi="新宋体" w:eastAsia="新宋体" w:hint="eastAsia"/>
        </w:rPr>
        <w:t>（</w:t>
      </w:r>
      <w:r>
        <w:t>HCC</w:t>
      </w:r>
      <w:r>
        <w:rPr>
          <w:rFonts w:ascii="新宋体" w:hAnsi="新宋体" w:eastAsia="新宋体" w:hint="eastAsia"/>
        </w:rPr>
        <w:t>）</w:t>
      </w:r>
      <w:r>
        <w:rPr>
          <w:rFonts w:ascii="新宋体" w:hAnsi="新宋体" w:eastAsia="新宋体" w:hint="eastAsia"/>
        </w:rPr>
        <w:t>的发生及发展是一个涉及多基因、多通路、多步骤改变的复杂过程，</w:t>
      </w:r>
      <w:r>
        <w:t>miRNA</w:t>
      </w:r>
      <w:r>
        <w:rPr>
          <w:rFonts w:ascii="新宋体" w:hAnsi="新宋体" w:eastAsia="新宋体" w:hint="eastAsia"/>
        </w:rPr>
        <w:t>的异常表达与肝癌的发生发展密切相关。而且，</w:t>
      </w:r>
      <w:r>
        <w:t>miRNA</w:t>
      </w:r>
      <w:r>
        <w:rPr>
          <w:rFonts w:ascii="新宋体" w:hAnsi="新宋体" w:eastAsia="新宋体" w:hint="eastAsia"/>
        </w:rPr>
        <w:t>的变化可能在肝细胞癌癌前病变：如</w:t>
      </w:r>
      <w:r>
        <w:rPr>
          <w:rFonts w:ascii="新宋体" w:hAnsi="新宋体" w:eastAsia="新宋体" w:hint="eastAsia"/>
        </w:rPr>
        <w:t>慢性肝炎时就已发生，如在胆汁性肝硬化炎症反应所致的肝癌患者中发现</w:t>
      </w:r>
      <w:r>
        <w:t>miR-122a</w:t>
      </w:r>
      <w:r/>
      <w:r>
        <w:rPr>
          <w:rFonts w:ascii="新宋体" w:hAnsi="新宋体" w:eastAsia="新宋体" w:hint="eastAsia"/>
        </w:rPr>
        <w:t>和</w:t>
      </w:r>
      <w:r>
        <w:t>miR-26a</w:t>
      </w:r>
      <w:r>
        <w:rPr>
          <w:rFonts w:ascii="新宋体" w:hAnsi="新宋体" w:eastAsia="新宋体" w:hint="eastAsia"/>
        </w:rPr>
        <w:t>的表达下降</w:t>
      </w:r>
      <w:r>
        <w:rPr>
          <w:vertAlign w:val="superscript"/>
          /&gt;
        </w:rPr>
        <w:t>[</w:t>
      </w:r>
      <w:r>
        <w:rPr>
          <w:position w:val="11"/>
          <w:sz w:val="16"/>
        </w:rPr>
        <w:t xml:space="preserve">33</w:t>
      </w:r>
      <w:r>
        <w:rPr>
          <w:position w:val="11"/>
          <w:sz w:val="16"/>
        </w:rPr>
        <w:t xml:space="preserve">, </w:t>
      </w:r>
      <w:r>
        <w:rPr>
          <w:position w:val="11"/>
          <w:sz w:val="16"/>
        </w:rPr>
        <w:t xml:space="preserve">34</w:t>
      </w:r>
      <w:r>
        <w:rPr>
          <w:vertAlign w:val="superscript"/>
          /&gt;
        </w:rPr>
        <w:t>]</w:t>
      </w:r>
      <w:r>
        <w:rPr>
          <w:rFonts w:ascii="新宋体" w:hAnsi="新宋体" w:eastAsia="新宋体" w:hint="eastAsia"/>
        </w:rPr>
        <w:t>。</w:t>
      </w:r>
    </w:p>
    <w:p w:rsidR="0018722C">
      <w:pPr>
        <w:topLinePunct/>
      </w:pPr>
      <w:r>
        <w:rPr>
          <w:rFonts w:ascii="新宋体" w:hAnsi="新宋体" w:eastAsia="新宋体" w:hint="eastAsia"/>
        </w:rPr>
        <w:t>另外，在</w:t>
      </w:r>
      <w:r>
        <w:t>HCV</w:t>
      </w:r>
      <w:r>
        <w:rPr>
          <w:rFonts w:ascii="新宋体" w:hAnsi="新宋体" w:eastAsia="新宋体" w:hint="eastAsia"/>
        </w:rPr>
        <w:t>病毒感染中，</w:t>
      </w:r>
      <w:r>
        <w:t>miR-122</w:t>
      </w:r>
      <w:r>
        <w:rPr>
          <w:rFonts w:ascii="新宋体" w:hAnsi="新宋体" w:eastAsia="新宋体" w:hint="eastAsia"/>
        </w:rPr>
        <w:t>会促进病毒复制，</w:t>
      </w:r>
      <w:r>
        <w:t>HCV-RNA</w:t>
      </w:r>
      <w:r>
        <w:rPr>
          <w:rFonts w:ascii="新宋体" w:hAnsi="新宋体" w:eastAsia="新宋体" w:hint="eastAsia"/>
        </w:rPr>
        <w:t>能在表</w:t>
      </w:r>
      <w:r>
        <w:rPr>
          <w:rFonts w:ascii="新宋体" w:hAnsi="新宋体" w:eastAsia="新宋体" w:hint="eastAsia"/>
        </w:rPr>
        <w:t>达</w:t>
      </w:r>
      <w:r>
        <w:t>miR-122</w:t>
      </w:r>
      <w:r>
        <w:rPr>
          <w:rFonts w:ascii="新宋体" w:hAnsi="新宋体" w:eastAsia="新宋体" w:hint="eastAsia"/>
        </w:rPr>
        <w:t>的</w:t>
      </w:r>
      <w:r>
        <w:t>HuH7</w:t>
      </w:r>
      <w:r>
        <w:rPr>
          <w:rFonts w:ascii="新宋体" w:hAnsi="新宋体" w:eastAsia="新宋体" w:hint="eastAsia"/>
        </w:rPr>
        <w:t>肝癌细胞株中复制，这说明</w:t>
      </w:r>
      <w:r>
        <w:t>miR-122</w:t>
      </w:r>
      <w:r>
        <w:rPr>
          <w:rFonts w:ascii="新宋体" w:hAnsi="新宋体" w:eastAsia="新宋体" w:hint="eastAsia"/>
        </w:rPr>
        <w:t>在</w:t>
      </w:r>
      <w:r>
        <w:t>HCV</w:t>
      </w:r>
      <w:r>
        <w:rPr>
          <w:rFonts w:ascii="新宋体" w:hAnsi="新宋体" w:eastAsia="新宋体" w:hint="eastAsia"/>
        </w:rPr>
        <w:t>相关性肝癌的发生发展过程中有着重要的作用</w:t>
      </w:r>
      <w:r>
        <w:rPr>
          <w:vertAlign w:val="superscript"/>
          /&gt;
        </w:rPr>
        <w:t>[</w:t>
      </w:r>
      <w:r>
        <w:rPr>
          <w:vertAlign w:val="superscript"/>
          <w:position w:val="11"/>
        </w:rPr>
        <w:t xml:space="preserve">35</w:t>
      </w:r>
      <w:r>
        <w:rPr>
          <w:vertAlign w:val="superscript"/>
          /&gt;
        </w:rPr>
        <w:t>]</w:t>
      </w:r>
      <w:r>
        <w:rPr>
          <w:rFonts w:ascii="新宋体" w:hAnsi="新宋体" w:eastAsia="新宋体" w:hint="eastAsia"/>
        </w:rPr>
        <w:t>。在多种慢性炎症导致的组织恶性病变中</w:t>
      </w:r>
      <w:r>
        <w:rPr>
          <w:rFonts w:ascii="新宋体" w:hAnsi="新宋体" w:eastAsia="新宋体" w:hint="eastAsia"/>
        </w:rPr>
        <w:t>都发现有</w:t>
      </w:r>
      <w:r>
        <w:t>miR-21</w:t>
      </w:r>
      <w:r>
        <w:rPr>
          <w:rFonts w:ascii="新宋体" w:hAnsi="新宋体" w:eastAsia="新宋体" w:hint="eastAsia"/>
        </w:rPr>
        <w:t>的激活，其中促炎性因子</w:t>
      </w:r>
      <w:r>
        <w:t>IL-6</w:t>
      </w:r>
      <w:r>
        <w:rPr>
          <w:rFonts w:ascii="新宋体" w:hAnsi="新宋体" w:eastAsia="新宋体" w:hint="eastAsia"/>
        </w:rPr>
        <w:t>介导的</w:t>
      </w:r>
      <w:r>
        <w:t>STAT3</w:t>
      </w:r>
      <w:r>
        <w:rPr>
          <w:rFonts w:ascii="新宋体" w:hAnsi="新宋体" w:eastAsia="新宋体" w:hint="eastAsia"/>
        </w:rPr>
        <w:t>信号通路在此过</w:t>
      </w:r>
      <w:r>
        <w:rPr>
          <w:rFonts w:ascii="新宋体" w:hAnsi="新宋体" w:eastAsia="新宋体" w:hint="eastAsia"/>
        </w:rPr>
        <w:t>程中发挥重要作用，激活的</w:t>
      </w:r>
      <w:r>
        <w:t>miR-21</w:t>
      </w:r>
      <w:r>
        <w:rPr>
          <w:rFonts w:ascii="新宋体" w:hAnsi="新宋体" w:eastAsia="新宋体" w:hint="eastAsia"/>
        </w:rPr>
        <w:t>进而抑制</w:t>
      </w:r>
      <w:r>
        <w:t>PDCD4</w:t>
      </w:r>
      <w:r>
        <w:rPr>
          <w:rFonts w:ascii="新宋体" w:hAnsi="新宋体" w:eastAsia="新宋体" w:hint="eastAsia"/>
        </w:rPr>
        <w:t>、</w:t>
      </w:r>
      <w:r>
        <w:t>TPM1</w:t>
      </w:r>
      <w:r>
        <w:rPr>
          <w:rFonts w:ascii="新宋体" w:hAnsi="新宋体" w:eastAsia="新宋体" w:hint="eastAsia"/>
        </w:rPr>
        <w:t>、</w:t>
      </w:r>
      <w:r>
        <w:t>PTEN</w:t>
      </w:r>
      <w:r>
        <w:rPr>
          <w:rFonts w:ascii="新宋体" w:hAnsi="新宋体" w:eastAsia="新宋体" w:hint="eastAsia"/>
        </w:rPr>
        <w:t>和</w:t>
      </w:r>
      <w:r>
        <w:t>BTG2</w:t>
      </w:r>
      <w:r>
        <w:rPr>
          <w:rFonts w:ascii="新宋体" w:hAnsi="新宋体" w:eastAsia="新宋体" w:hint="eastAsia"/>
        </w:rPr>
        <w:t>等抑癌基因的表达，促进细胞增殖并抑制凋亡的发生</w:t>
      </w:r>
      <w:r>
        <w:rPr>
          <w:vertAlign w:val="superscript"/>
          /&gt;
        </w:rPr>
        <w:t>[</w:t>
      </w:r>
      <w:r>
        <w:rPr>
          <w:position w:val="11"/>
          <w:sz w:val="16"/>
        </w:rPr>
        <w:t xml:space="preserve">34,36</w:t>
      </w:r>
      <w:r>
        <w:rPr>
          <w:vertAlign w:val="superscript"/>
          /&gt;
        </w:rPr>
        <w:t>]</w:t>
      </w:r>
      <w:r>
        <w:rPr>
          <w:rFonts w:ascii="新宋体" w:hAnsi="新宋体" w:eastAsia="新宋体" w:hint="eastAsia"/>
        </w:rPr>
        <w:t>。</w:t>
      </w:r>
      <w:r>
        <w:t>miR-21</w:t>
      </w:r>
      <w:r>
        <w:rPr>
          <w:rFonts w:ascii="新宋体" w:hAnsi="新宋体" w:eastAsia="新宋体" w:hint="eastAsia"/>
        </w:rPr>
        <w:t>的功能涉及</w:t>
      </w:r>
      <w:r>
        <w:rPr>
          <w:rFonts w:ascii="新宋体" w:hAnsi="新宋体" w:eastAsia="新宋体" w:hint="eastAsia"/>
        </w:rPr>
        <w:t>整个</w:t>
      </w:r>
      <w:r>
        <w:t>HCC</w:t>
      </w:r>
      <w:r>
        <w:rPr>
          <w:rFonts w:ascii="新宋体" w:hAnsi="新宋体" w:eastAsia="新宋体" w:hint="eastAsia"/>
        </w:rPr>
        <w:t>发生发展的过程，并且调控着一个由大量靶基因构成的复杂网络，</w:t>
      </w:r>
      <w:r>
        <w:t>MiR-21</w:t>
      </w:r>
      <w:r>
        <w:rPr>
          <w:rFonts w:ascii="新宋体" w:hAnsi="新宋体" w:eastAsia="新宋体" w:hint="eastAsia"/>
        </w:rPr>
        <w:t>通过调控</w:t>
      </w:r>
      <w:r>
        <w:t>PTEN</w:t>
      </w:r>
      <w:r>
        <w:rPr>
          <w:rFonts w:ascii="新宋体" w:hAnsi="新宋体" w:eastAsia="新宋体" w:hint="eastAsia"/>
        </w:rPr>
        <w:t>、</w:t>
      </w:r>
      <w:r>
        <w:t>PDCD4</w:t>
      </w:r>
      <w:r>
        <w:rPr>
          <w:rFonts w:ascii="新宋体" w:hAnsi="新宋体" w:eastAsia="新宋体" w:hint="eastAsia"/>
        </w:rPr>
        <w:t>和</w:t>
      </w:r>
      <w:r>
        <w:t>RECK</w:t>
      </w:r>
      <w:r>
        <w:rPr>
          <w:rFonts w:ascii="新宋体" w:hAnsi="新宋体" w:eastAsia="新宋体" w:hint="eastAsia"/>
        </w:rPr>
        <w:t>影响到多个重要的信号通路和功能</w:t>
      </w:r>
      <w:r>
        <w:rPr>
          <w:rFonts w:ascii="新宋体" w:hAnsi="新宋体" w:eastAsia="新宋体" w:hint="eastAsia"/>
        </w:rPr>
        <w:t>分子，诸如磷酸化</w:t>
      </w:r>
      <w:r>
        <w:t>Akt</w:t>
      </w:r>
      <w:r>
        <w:rPr>
          <w:rFonts w:ascii="新宋体" w:hAnsi="新宋体" w:eastAsia="新宋体" w:hint="eastAsia"/>
        </w:rPr>
        <w:t>、磷酸化</w:t>
      </w:r>
      <w:r>
        <w:t>ERK</w:t>
      </w:r>
      <w:r>
        <w:rPr>
          <w:rFonts w:ascii="新宋体" w:hAnsi="新宋体" w:eastAsia="新宋体" w:hint="eastAsia"/>
        </w:rPr>
        <w:t>、磷酸化</w:t>
      </w:r>
      <w:r>
        <w:t>GSK3-β</w:t>
      </w:r>
      <w:r>
        <w:rPr>
          <w:rFonts w:ascii="新宋体" w:hAnsi="新宋体" w:eastAsia="新宋体" w:hint="eastAsia"/>
        </w:rPr>
        <w:t>均呈现表达下调的趋势</w:t>
      </w:r>
      <w:r>
        <w:rPr>
          <w:rFonts w:ascii="新宋体" w:hAnsi="新宋体" w:eastAsia="新宋体" w:hint="eastAsia"/>
        </w:rPr>
        <w:t>，</w:t>
      </w:r>
    </w:p>
    <w:p w:rsidR="0018722C">
      <w:pPr>
        <w:topLinePunct/>
      </w:pPr>
      <w:r>
        <w:rPr>
          <w:rFonts w:ascii="新宋体" w:eastAsia="新宋体" w:hint="eastAsia"/>
        </w:rPr>
        <w:t>与细胞周期调控相关的基因</w:t>
      </w:r>
      <w:r>
        <w:t>CDK4</w:t>
      </w:r>
      <w:r>
        <w:rPr>
          <w:rFonts w:ascii="新宋体" w:eastAsia="新宋体" w:hint="eastAsia"/>
        </w:rPr>
        <w:t>、</w:t>
      </w:r>
      <w:r>
        <w:t>Cyclin D</w:t>
      </w:r>
      <w:r>
        <w:rPr>
          <w:rFonts w:ascii="新宋体" w:eastAsia="新宋体" w:hint="eastAsia"/>
        </w:rPr>
        <w:t>表达也明显下调，而</w:t>
      </w:r>
      <w:r>
        <w:t>p21</w:t>
      </w:r>
      <w:r>
        <w:rPr>
          <w:rFonts w:ascii="新宋体" w:eastAsia="新宋体" w:hint="eastAsia"/>
        </w:rPr>
        <w:t>表达上</w:t>
      </w:r>
      <w:r>
        <w:rPr>
          <w:rFonts w:ascii="新宋体" w:eastAsia="新宋体" w:hint="eastAsia"/>
        </w:rPr>
        <w:t>调。说明</w:t>
      </w:r>
      <w:r>
        <w:t>miR-21</w:t>
      </w:r>
      <w:r>
        <w:rPr>
          <w:rFonts w:ascii="新宋体" w:eastAsia="新宋体" w:hint="eastAsia"/>
        </w:rPr>
        <w:t>通过影响了</w:t>
      </w:r>
      <w:r>
        <w:t>Akt</w:t>
      </w:r>
      <w:r>
        <w:rPr>
          <w:rFonts w:ascii="新宋体" w:eastAsia="新宋体" w:hint="eastAsia"/>
        </w:rPr>
        <w:t>、</w:t>
      </w:r>
      <w:r>
        <w:t>ERK</w:t>
      </w:r>
      <w:r>
        <w:rPr>
          <w:rFonts w:ascii="新宋体" w:eastAsia="新宋体" w:hint="eastAsia"/>
        </w:rPr>
        <w:t>等重要的信号通路以及细胞周期相关的重要基因，参与了细胞增殖的调控</w:t>
      </w:r>
      <w:r>
        <w:rPr>
          <w:vertAlign w:val="superscript"/>
          /&gt;
        </w:rPr>
        <w:t>[</w:t>
      </w:r>
      <w:r>
        <w:rPr>
          <w:vertAlign w:val="superscript"/>
          /&gt;
        </w:rPr>
        <w:t xml:space="preserve">37</w:t>
      </w:r>
      <w:r>
        <w:rPr>
          <w:vertAlign w:val="superscript"/>
          /&gt;
        </w:rPr>
        <w:t>]</w:t>
      </w:r>
      <w:r>
        <w:rPr>
          <w:rFonts w:ascii="新宋体" w:eastAsia="新宋体" w:hint="eastAsia"/>
        </w:rPr>
        <w:t>。由此可见，</w:t>
      </w:r>
      <w:r>
        <w:t>miR-21</w:t>
      </w:r>
      <w:r>
        <w:rPr>
          <w:rFonts w:ascii="新宋体" w:eastAsia="新宋体" w:hint="eastAsia"/>
        </w:rPr>
        <w:t>与其靶基因以及</w:t>
      </w:r>
      <w:r>
        <w:rPr>
          <w:rFonts w:ascii="新宋体" w:eastAsia="新宋体" w:hint="eastAsia"/>
        </w:rPr>
        <w:t>一些相关的重要功能基因构成一个复杂的调控网络，在</w:t>
      </w:r>
      <w:r>
        <w:t>HCC</w:t>
      </w:r>
      <w:r>
        <w:rPr>
          <w:rFonts w:ascii="新宋体" w:eastAsia="新宋体" w:hint="eastAsia"/>
        </w:rPr>
        <w:t>发生发展过程中发挥了重要作用</w:t>
      </w:r>
      <w:r>
        <w:rPr>
          <w:rFonts w:ascii="新宋体" w:eastAsia="新宋体" w:hint="eastAsia"/>
        </w:rPr>
        <w:t>（</w:t>
      </w:r>
      <w:r>
        <w:rPr>
          <w:rFonts w:ascii="新宋体" w:eastAsia="新宋体" w:hint="eastAsia"/>
          <w:spacing w:val="-16"/>
        </w:rPr>
        <w:t>图</w:t>
      </w:r>
      <w:r>
        <w:t>1</w:t>
      </w:r>
      <w:r>
        <w:rPr>
          <w:rFonts w:ascii="新宋体" w:eastAsia="新宋体" w:hint="eastAsia"/>
        </w:rPr>
        <w:t>）</w:t>
      </w:r>
      <w:r>
        <w:rPr>
          <w:vertAlign w:val="superscript"/>
          /&gt;
        </w:rPr>
        <w:t>[</w:t>
      </w:r>
      <w:r>
        <w:rPr>
          <w:vertAlign w:val="superscript"/>
          <w:position w:val="11"/>
        </w:rPr>
        <w:t xml:space="preserve">37</w:t>
      </w:r>
      <w:r>
        <w:rPr>
          <w:vertAlign w:val="superscript"/>
          /&gt;
        </w:rPr>
        <w:t>]</w:t>
      </w:r>
      <w:r>
        <w:rPr>
          <w:rFonts w:ascii="新宋体" w:eastAsia="新宋体" w:hint="eastAsia"/>
        </w:rPr>
        <w:t>。</w:t>
      </w:r>
    </w:p>
    <w:p w:rsidR="0018722C">
      <w:pPr>
        <w:pStyle w:val="aff7"/>
        <w:topLinePunct/>
      </w:pPr>
      <w:r>
        <w:drawing>
          <wp:inline>
            <wp:extent cx="5219552" cy="3251073"/>
            <wp:effectExtent l="0" t="0" r="0" b="0"/>
            <wp:docPr id="43" name="image21.jpeg" descr=""/>
            <wp:cNvGraphicFramePr>
              <a:graphicFrameLocks noChangeAspect="1"/>
            </wp:cNvGraphicFramePr>
            <a:graphic>
              <a:graphicData uri="http://schemas.openxmlformats.org/drawingml/2006/picture">
                <pic:pic>
                  <pic:nvPicPr>
                    <pic:cNvPr id="44" name="image21.jpeg"/>
                    <pic:cNvPicPr/>
                  </pic:nvPicPr>
                  <pic:blipFill>
                    <a:blip r:embed="rId53" cstate="print"/>
                    <a:stretch>
                      <a:fillRect/>
                    </a:stretch>
                  </pic:blipFill>
                  <pic:spPr>
                    <a:xfrm>
                      <a:off x="0" y="0"/>
                      <a:ext cx="5219552" cy="3251073"/>
                    </a:xfrm>
                    <a:prstGeom prst="rect">
                      <a:avLst/>
                    </a:prstGeom>
                  </pic:spPr>
                </pic:pic>
              </a:graphicData>
            </a:graphic>
          </wp:inline>
        </w:drawing>
      </w:r>
    </w:p>
    <w:p w:rsidR="0018722C">
      <w:pPr>
        <w:topLinePunct/>
      </w:pPr>
      <w:r>
        <w:rPr>
          <w:rFonts w:ascii="新宋体" w:eastAsia="新宋体" w:hint="eastAsia"/>
        </w:rPr>
        <w:t>最近，有研究发现</w:t>
      </w:r>
      <w:r>
        <w:t>miR-21</w:t>
      </w:r>
      <w:r>
        <w:rPr>
          <w:rFonts w:ascii="新宋体" w:eastAsia="新宋体" w:hint="eastAsia"/>
        </w:rPr>
        <w:t>可以直接靶向抗炎性因子</w:t>
      </w:r>
      <w:r>
        <w:t>IL12-p35</w:t>
      </w:r>
      <w:r>
        <w:rPr>
          <w:rFonts w:ascii="新宋体" w:eastAsia="新宋体" w:hint="eastAsia"/>
        </w:rPr>
        <w:t>，在溃疡性</w:t>
      </w:r>
      <w:r>
        <w:rPr>
          <w:rFonts w:ascii="新宋体" w:eastAsia="新宋体" w:hint="eastAsia"/>
        </w:rPr>
        <w:t>结肠炎和结肠癌组织中都存在</w:t>
      </w:r>
      <w:r>
        <w:t>miR-21</w:t>
      </w:r>
      <w:r>
        <w:rPr>
          <w:rFonts w:ascii="新宋体" w:eastAsia="新宋体" w:hint="eastAsia"/>
        </w:rPr>
        <w:t>对</w:t>
      </w:r>
      <w:r>
        <w:t>IL12-p35</w:t>
      </w:r>
      <w:r>
        <w:rPr>
          <w:rFonts w:ascii="新宋体" w:eastAsia="新宋体" w:hint="eastAsia"/>
        </w:rPr>
        <w:t>的抑制作用。因此，促炎性</w:t>
      </w:r>
      <w:r>
        <w:rPr>
          <w:rFonts w:ascii="新宋体" w:eastAsia="新宋体" w:hint="eastAsia"/>
        </w:rPr>
        <w:t>因子</w:t>
      </w:r>
      <w:r>
        <w:t>IL-6</w:t>
      </w:r>
      <w:r>
        <w:rPr>
          <w:rFonts w:ascii="新宋体" w:eastAsia="新宋体" w:hint="eastAsia"/>
        </w:rPr>
        <w:t>和抗炎性因子</w:t>
      </w:r>
      <w:r>
        <w:t>IL12-p35</w:t>
      </w:r>
      <w:r>
        <w:rPr>
          <w:rFonts w:ascii="新宋体" w:eastAsia="新宋体" w:hint="eastAsia"/>
        </w:rPr>
        <w:t>在结肠癌的发生发展过程中的作用通过</w:t>
      </w:r>
      <w:r>
        <w:t>miR-21</w:t>
      </w:r>
      <w:r/>
      <w:r>
        <w:rPr>
          <w:rFonts w:ascii="新宋体" w:eastAsia="新宋体" w:hint="eastAsia"/>
        </w:rPr>
        <w:t>形成了相互的联系和交叉，故而</w:t>
      </w:r>
      <w:r>
        <w:t>miR-21</w:t>
      </w:r>
      <w:r>
        <w:rPr>
          <w:rFonts w:ascii="新宋体" w:eastAsia="新宋体" w:hint="eastAsia"/>
        </w:rPr>
        <w:t>的表达水平在一定程度上决定着这两种炎性反应的偏向性</w:t>
      </w:r>
      <w:r>
        <w:rPr>
          <w:vertAlign w:val="superscript"/>
          /&gt;
        </w:rPr>
        <w:t>[</w:t>
      </w:r>
      <w:r>
        <w:rPr>
          <w:vertAlign w:val="superscript"/>
          <w:position w:val="11"/>
        </w:rPr>
        <w:t xml:space="preserve">38</w:t>
      </w:r>
      <w:r>
        <w:rPr>
          <w:vertAlign w:val="superscript"/>
          /&gt;
        </w:rPr>
        <w:t>]</w:t>
      </w:r>
      <w:r>
        <w:rPr>
          <w:rFonts w:ascii="新宋体" w:eastAsia="新宋体" w:hint="eastAsia"/>
        </w:rPr>
        <w:t>。体外实验也证实，抑制</w:t>
      </w:r>
      <w:r>
        <w:t>miR-21</w:t>
      </w:r>
      <w:r>
        <w:rPr>
          <w:rFonts w:ascii="新宋体" w:eastAsia="新宋体" w:hint="eastAsia"/>
        </w:rPr>
        <w:t>的表达可以有</w:t>
      </w:r>
      <w:r>
        <w:rPr>
          <w:rFonts w:ascii="新宋体" w:eastAsia="新宋体" w:hint="eastAsia"/>
        </w:rPr>
        <w:t>效抑制肿瘤细胞的生长，并伴随削弱的炎性反应</w:t>
      </w:r>
      <w:r>
        <w:rPr>
          <w:vertAlign w:val="superscript"/>
          /&gt;
        </w:rPr>
        <w:t>[</w:t>
      </w:r>
      <w:r>
        <w:rPr>
          <w:vertAlign w:val="superscript"/>
          <w:position w:val="11"/>
        </w:rPr>
        <w:t xml:space="preserve">39</w:t>
      </w:r>
      <w:r>
        <w:rPr>
          <w:vertAlign w:val="superscript"/>
          /&gt;
        </w:rPr>
        <w:t>]</w:t>
      </w:r>
      <w:r>
        <w:rPr>
          <w:rFonts w:ascii="新宋体" w:eastAsia="新宋体" w:hint="eastAsia"/>
        </w:rPr>
        <w:t>。</w:t>
      </w:r>
      <w:r>
        <w:t>MiR-155</w:t>
      </w:r>
      <w:r>
        <w:rPr>
          <w:rFonts w:ascii="新宋体" w:eastAsia="新宋体" w:hint="eastAsia"/>
        </w:rPr>
        <w:t>已被发现在调控</w:t>
      </w:r>
      <w:r>
        <w:rPr>
          <w:rFonts w:ascii="新宋体" w:eastAsia="新宋体" w:hint="eastAsia"/>
        </w:rPr>
        <w:t>造血细胞的分化发育、炎症、抗体合成等多种免疫反应中发挥重要作用</w:t>
      </w:r>
      <w:r>
        <w:rPr>
          <w:vertAlign w:val="superscript"/>
          /&gt;
        </w:rPr>
        <w:t>[</w:t>
      </w:r>
      <w:r>
        <w:rPr>
          <w:vertAlign w:val="superscript"/>
          <w:position w:val="11"/>
        </w:rPr>
        <w:t xml:space="preserve">40</w:t>
      </w:r>
      <w:r>
        <w:rPr>
          <w:vertAlign w:val="superscript"/>
          /&gt;
        </w:rPr>
        <w:t>]</w:t>
      </w:r>
      <w:r>
        <w:rPr>
          <w:rFonts w:ascii="新宋体" w:eastAsia="新宋体" w:hint="eastAsia"/>
        </w:rPr>
        <w:t>。同</w:t>
      </w:r>
      <w:r>
        <w:rPr>
          <w:rFonts w:ascii="新宋体" w:eastAsia="新宋体" w:hint="eastAsia"/>
        </w:rPr>
        <w:t>时，</w:t>
      </w:r>
      <w:r>
        <w:t>miR-155</w:t>
      </w:r>
      <w:r>
        <w:rPr>
          <w:rFonts w:ascii="新宋体" w:eastAsia="新宋体" w:hint="eastAsia"/>
        </w:rPr>
        <w:t>在淋巴癌、乳腺癌、肺癌、结肠癌等多种癌组织中高表达，并</w:t>
      </w:r>
      <w:r>
        <w:rPr>
          <w:rFonts w:ascii="新宋体" w:eastAsia="新宋体" w:hint="eastAsia"/>
        </w:rPr>
        <w:t>以</w:t>
      </w:r>
    </w:p>
    <w:p w:rsidR="0018722C">
      <w:pPr>
        <w:topLinePunct/>
      </w:pPr>
      <w:r>
        <w:rPr>
          <w:rFonts w:ascii="新宋体" w:hAnsi="新宋体" w:eastAsia="新宋体" w:hint="eastAsia"/>
        </w:rPr>
        <w:t>类似癌基因的方式起作用，研究证明</w:t>
      </w:r>
      <w:r>
        <w:t>miR-155</w:t>
      </w:r>
      <w:r>
        <w:rPr>
          <w:rFonts w:ascii="新宋体" w:hAnsi="新宋体" w:eastAsia="新宋体" w:hint="eastAsia"/>
        </w:rPr>
        <w:t>能够通过扩大炎症效应促进肿瘤发生，是炎症和癌症之间的一个桥梁</w:t>
      </w:r>
      <w:r>
        <w:rPr>
          <w:vertAlign w:val="superscript"/>
          /&gt;
        </w:rPr>
        <w:t>[</w:t>
      </w:r>
      <w:r>
        <w:rPr>
          <w:vertAlign w:val="superscript"/>
          /&gt;
        </w:rPr>
        <w:t xml:space="preserve">41-44</w:t>
      </w:r>
      <w:r>
        <w:rPr>
          <w:vertAlign w:val="superscript"/>
          /&gt;
        </w:rPr>
        <w:t>]</w:t>
      </w:r>
      <w:r>
        <w:rPr>
          <w:rFonts w:ascii="新宋体" w:hAnsi="新宋体" w:eastAsia="新宋体" w:hint="eastAsia"/>
        </w:rPr>
        <w:t>。这些结果提示</w:t>
      </w:r>
      <w:r>
        <w:t>miR-21</w:t>
      </w:r>
      <w:r>
        <w:rPr>
          <w:rFonts w:ascii="新宋体" w:hAnsi="新宋体" w:eastAsia="新宋体" w:hint="eastAsia"/>
        </w:rPr>
        <w:t>和</w:t>
      </w:r>
      <w:r>
        <w:t>miR-155</w:t>
      </w:r>
      <w:r>
        <w:rPr>
          <w:rFonts w:ascii="新宋体" w:hAnsi="新宋体" w:eastAsia="新宋体" w:hint="eastAsia"/>
        </w:rPr>
        <w:t>或许是炎症恶性转化过程中的“节点</w:t>
      </w:r>
      <w:r>
        <w:t>miRNA‖</w:t>
      </w:r>
      <w:r>
        <w:rPr>
          <w:rFonts w:ascii="新宋体" w:hAnsi="新宋体" w:eastAsia="新宋体" w:hint="eastAsia"/>
        </w:rPr>
        <w:t>分子。此外，分泌性</w:t>
      </w:r>
      <w:r>
        <w:t>miRNA</w:t>
      </w:r>
      <w:r>
        <w:rPr>
          <w:rFonts w:ascii="新宋体" w:hAnsi="新宋体" w:eastAsia="新宋体" w:hint="eastAsia"/>
        </w:rPr>
        <w:t>的</w:t>
      </w:r>
      <w:r>
        <w:rPr>
          <w:rFonts w:ascii="新宋体" w:hAnsi="新宋体" w:eastAsia="新宋体" w:hint="eastAsia"/>
        </w:rPr>
        <w:t>发现为其作为炎症介质在免疫细胞和肿瘤细胞间进行信息传递提供了先天的</w:t>
      </w:r>
      <w:r>
        <w:rPr>
          <w:rFonts w:ascii="新宋体" w:hAnsi="新宋体" w:eastAsia="新宋体" w:hint="eastAsia"/>
        </w:rPr>
        <w:t>条件。显然，已有很多证据表明</w:t>
      </w:r>
      <w:r>
        <w:t>miRNA</w:t>
      </w:r>
      <w:r>
        <w:rPr>
          <w:rFonts w:ascii="新宋体" w:hAnsi="新宋体" w:eastAsia="新宋体" w:hint="eastAsia"/>
        </w:rPr>
        <w:t>在免疫、炎症和肿瘤这些关系紧密的生物学领域具有重要的功能作用。</w:t>
      </w:r>
    </w:p>
    <w:p w:rsidR="0018722C">
      <w:pPr>
        <w:topLinePunct/>
      </w:pPr>
      <w:r>
        <w:rPr>
          <w:rFonts w:ascii="新宋体" w:eastAsia="新宋体" w:hint="eastAsia"/>
        </w:rPr>
        <w:t>炎性反应是生物体自身对抗感染和损伤的防御机制，但过度和失控的炎症</w:t>
      </w:r>
      <w:r>
        <w:rPr>
          <w:rFonts w:ascii="新宋体" w:eastAsia="新宋体" w:hint="eastAsia"/>
        </w:rPr>
        <w:t>反应必然会导致细胞因子和炎性反应的泛滥，反而对机体造成更严重损伤。在</w:t>
      </w:r>
      <w:r>
        <w:rPr>
          <w:rFonts w:ascii="新宋体" w:eastAsia="新宋体" w:hint="eastAsia"/>
        </w:rPr>
        <w:t>非可控性炎症的恶性转化过程中，大量的调节因子参与了疾病的发生发展，它</w:t>
      </w:r>
      <w:r>
        <w:rPr>
          <w:rFonts w:ascii="新宋体" w:eastAsia="新宋体" w:hint="eastAsia"/>
        </w:rPr>
        <w:t>们可能协同作用也可能行使相反的功能，或者促进了炎症的恶性转化或者在其</w:t>
      </w:r>
      <w:r>
        <w:rPr>
          <w:rFonts w:ascii="新宋体" w:eastAsia="新宋体" w:hint="eastAsia"/>
        </w:rPr>
        <w:t>中发挥抑制作用，使得炎症反应表现出促癌和抑癌两种结果。以</w:t>
      </w:r>
      <w:r>
        <w:t>miRNA</w:t>
      </w:r>
      <w:r>
        <w:rPr>
          <w:rFonts w:ascii="新宋体" w:eastAsia="新宋体" w:hint="eastAsia"/>
        </w:rPr>
        <w:t>为代</w:t>
      </w:r>
      <w:r>
        <w:rPr>
          <w:rFonts w:ascii="新宋体" w:eastAsia="新宋体" w:hint="eastAsia"/>
        </w:rPr>
        <w:t>表的调节因子在肿瘤发病中的作用机制已经逐渐阐明，其具有的多向性、多效</w:t>
      </w:r>
      <w:r>
        <w:rPr>
          <w:rFonts w:ascii="新宋体" w:eastAsia="新宋体" w:hint="eastAsia"/>
        </w:rPr>
        <w:t>性及协同性等生物学特性，决定了各个因子之间相互调节、相互诱导和相互激活，形成级联反应和反馈调节并构成复杂调控网络。这些调节因子的相互作用</w:t>
      </w:r>
      <w:r>
        <w:rPr>
          <w:rFonts w:ascii="新宋体" w:eastAsia="新宋体" w:hint="eastAsia"/>
        </w:rPr>
        <w:t>决定了疾病的严重性和最终结果。通过进一步考察非可控性炎症恶性转化的动</w:t>
      </w:r>
      <w:r>
        <w:rPr>
          <w:rFonts w:ascii="新宋体" w:eastAsia="新宋体" w:hint="eastAsia"/>
        </w:rPr>
        <w:t>态过程中</w:t>
      </w:r>
      <w:r>
        <w:t>miRNA</w:t>
      </w:r>
      <w:r>
        <w:rPr>
          <w:rFonts w:ascii="新宋体" w:eastAsia="新宋体" w:hint="eastAsia"/>
        </w:rPr>
        <w:t>表达的变化情况，获得</w:t>
      </w:r>
      <w:r>
        <w:t>miRNA</w:t>
      </w:r>
      <w:r>
        <w:rPr>
          <w:rFonts w:ascii="新宋体" w:eastAsia="新宋体" w:hint="eastAsia"/>
        </w:rPr>
        <w:t>参与炎症恶性转化的线索，</w:t>
      </w:r>
      <w:r>
        <w:rPr>
          <w:rFonts w:ascii="新宋体" w:eastAsia="新宋体" w:hint="eastAsia"/>
        </w:rPr>
        <w:t>并对这些可能介导炎症与肿瘤相互作用的</w:t>
      </w:r>
      <w:r>
        <w:t>miRNA</w:t>
      </w:r>
      <w:r>
        <w:rPr>
          <w:rFonts w:ascii="新宋体" w:eastAsia="新宋体" w:hint="eastAsia"/>
        </w:rPr>
        <w:t>分子分别从其功能作用和自</w:t>
      </w:r>
      <w:r>
        <w:rPr>
          <w:rFonts w:ascii="新宋体" w:eastAsia="新宋体" w:hint="eastAsia"/>
        </w:rPr>
        <w:t>身表达调控两个方面进行研究，可以更好地揭示</w:t>
      </w:r>
      <w:r>
        <w:t>miRNA</w:t>
      </w:r>
      <w:r>
        <w:rPr>
          <w:rFonts w:ascii="新宋体" w:eastAsia="新宋体" w:hint="eastAsia"/>
        </w:rPr>
        <w:t>参与炎症恶性转化的</w:t>
      </w:r>
      <w:r>
        <w:rPr>
          <w:rFonts w:ascii="新宋体" w:eastAsia="新宋体" w:hint="eastAsia"/>
        </w:rPr>
        <w:t>分子机制以及</w:t>
      </w:r>
      <w:r>
        <w:t>miRNA</w:t>
      </w:r>
      <w:r>
        <w:rPr>
          <w:rFonts w:ascii="新宋体" w:eastAsia="新宋体" w:hint="eastAsia"/>
        </w:rPr>
        <w:t>在此复杂调控网络中的作用，对了解炎症所致肿瘤的发生发展和拓展相关的诊断治疗措施具有重要意义。</w:t>
      </w:r>
    </w:p>
    <w:p w:rsidR="0018722C">
      <w:pPr>
        <w:pStyle w:val="afff1"/>
        <w:topLinePunct/>
      </w:pPr>
      <w:bookmarkStart w:id="819064" w:name="_Toc686819064"/>
      <w:r>
        <w:t>参考文献</w:t>
      </w:r>
      <w:bookmarkEnd w:id="819064"/>
    </w:p>
    <w:p w:rsidR="0018722C">
      <w:pPr>
        <w:pStyle w:val="ab"/>
        <w:topLinePunct/>
        <w:ind w:left="200" w:hangingChars="200" w:hanging="200"/>
      </w:pPr>
      <w:r>
        <w:t>[</w:t>
      </w:r>
      <w:r>
        <w:t xml:space="preserve">1</w:t>
      </w:r>
      <w:r>
        <w:t>]</w:t>
      </w:r>
      <w:r>
        <w:t xml:space="preserve">. Thomas R. The balancing act of autoimmunity: central and peripheral tolerance versus infection control. Int Rev Immunol.</w:t>
      </w:r>
      <w:r>
        <w:t xml:space="preserve"> </w:t>
      </w:r>
      <w:r>
        <w:t>2010;</w:t>
      </w:r>
      <w:r>
        <w:t xml:space="preserve"> </w:t>
      </w:r>
      <w:r>
        <w:t>29:</w:t>
      </w:r>
      <w:r>
        <w:t xml:space="preserve"> </w:t>
      </w:r>
      <w:r>
        <w:t>211-33.</w:t>
      </w:r>
    </w:p>
    <w:p w:rsidR="0018722C">
      <w:pPr>
        <w:pStyle w:val="ab"/>
        <w:topLinePunct/>
        <w:ind w:left="200" w:hangingChars="200" w:hanging="200"/>
      </w:pPr>
      <w:r>
        <w:t>[</w:t>
      </w:r>
      <w:r>
        <w:t xml:space="preserve">2</w:t>
      </w:r>
      <w:r>
        <w:t>]</w:t>
      </w:r>
      <w:r>
        <w:t xml:space="preserve">. Erdman SE, Poutahidis T. Cancer inflammation and regulatory T cells. Int J Cancer. 2010; 127:</w:t>
      </w:r>
      <w:r>
        <w:t xml:space="preserve"> </w:t>
      </w:r>
      <w:r>
        <w:t>768-79.</w:t>
      </w:r>
    </w:p>
    <w:p w:rsidR="0018722C">
      <w:pPr>
        <w:pStyle w:val="ab"/>
        <w:topLinePunct/>
        <w:ind w:left="200" w:hangingChars="200" w:hanging="200"/>
      </w:pPr>
      <w:r>
        <w:t>[</w:t>
      </w:r>
      <w:r>
        <w:t xml:space="preserve">3</w:t>
      </w:r>
      <w:r>
        <w:t>]</w:t>
      </w:r>
      <w:r>
        <w:t xml:space="preserve">. Solinas G, Marchesi F, Garlanda C, et al. Inflammation-mediated promotion of invasion and metastasis. Cancer Metastasis Rev. 2010; 29:</w:t>
      </w:r>
      <w:r>
        <w:t xml:space="preserve"> </w:t>
      </w:r>
      <w:r>
        <w:t>243-8.</w:t>
      </w:r>
    </w:p>
    <w:p w:rsidR="0018722C">
      <w:pPr>
        <w:pStyle w:val="ab"/>
        <w:topLinePunct/>
        <w:ind w:left="200" w:hangingChars="200" w:hanging="200"/>
      </w:pPr>
      <w:r>
        <w:t>[</w:t>
      </w:r>
      <w:r>
        <w:t xml:space="preserve">4</w:t>
      </w:r>
      <w:r>
        <w:t>]</w:t>
      </w:r>
      <w:r>
        <w:t xml:space="preserve">. Hussain </w:t>
      </w:r>
      <w:r>
        <w:t>SP. </w:t>
      </w:r>
      <w:r>
        <w:t>and Harris CC. Inflammation and cancer: an ancient link with</w:t>
      </w:r>
      <w:r w:rsidR="001852F3">
        <w:t xml:space="preserve"> novel potentials. Int J </w:t>
      </w:r>
      <w:r>
        <w:t>Cancer. </w:t>
      </w:r>
      <w:r>
        <w:t>2007;</w:t>
      </w:r>
      <w:r>
        <w:t> </w:t>
      </w:r>
      <w:r>
        <w:t xml:space="preserve">121:</w:t>
      </w:r>
      <w:r>
        <w:t xml:space="preserve"> </w:t>
      </w:r>
      <w:r>
        <w:t>2373-80.</w:t>
      </w:r>
    </w:p>
    <w:p w:rsidR="0018722C">
      <w:pPr>
        <w:pStyle w:val="ab"/>
        <w:topLinePunct/>
        <w:ind w:left="200" w:hangingChars="200" w:hanging="200"/>
      </w:pPr>
      <w:r>
        <w:t>[</w:t>
      </w:r>
      <w:r>
        <w:t xml:space="preserve">5</w:t>
      </w:r>
      <w:r>
        <w:t>]</w:t>
      </w:r>
      <w:r>
        <w:t>. Mantovani A, Romero P, Palucka AK, et al. Tumour immunity: effector response to tumour and role of the microenvironment. Lancet, 2008; 371: 771-83.</w:t>
      </w:r>
    </w:p>
    <w:p w:rsidR="0018722C">
      <w:pPr>
        <w:pStyle w:val="ab"/>
        <w:topLinePunct/>
        <w:ind w:left="200" w:hangingChars="200" w:hanging="200"/>
      </w:pPr>
      <w:r>
        <w:t>[</w:t>
      </w:r>
      <w:r>
        <w:t xml:space="preserve">6</w:t>
      </w:r>
      <w:r>
        <w:t>]</w:t>
      </w:r>
      <w:r>
        <w:t>. Aggarwal BB, Shishodia S, Sandur SK, et al. Inflammation and cancer: how</w:t>
      </w:r>
      <w:r>
        <w:t> </w:t>
      </w:r>
      <w:r>
        <w:t>hot is the link</w:t>
      </w:r>
      <w:r w:rsidR="001852F3">
        <w:t xml:space="preserve">Biochem</w:t>
      </w:r>
      <w:r w:rsidR="001852F3">
        <w:t xml:space="preserve">Pharmacol. 2006;</w:t>
      </w:r>
      <w:r w:rsidR="001852F3">
        <w:t xml:space="preserve"> </w:t>
      </w:r>
      <w:r/>
      <w:r>
        <w:t xml:space="preserve">72:</w:t>
      </w:r>
      <w:r>
        <w:t xml:space="preserve"> </w:t>
      </w:r>
      <w:r>
        <w:t>1605-21.</w:t>
      </w:r>
    </w:p>
    <w:p w:rsidR="0018722C">
      <w:pPr>
        <w:pStyle w:val="ab"/>
        <w:topLinePunct/>
        <w:ind w:left="200" w:hangingChars="200" w:hanging="200"/>
      </w:pPr>
      <w:r>
        <w:t>[</w:t>
      </w:r>
      <w:r>
        <w:t xml:space="preserve">7</w:t>
      </w:r>
      <w:r>
        <w:t>]</w:t>
      </w:r>
      <w:r>
        <w:t xml:space="preserve">. Stanley MA, Pett MR, Coleman N. </w:t>
      </w:r>
      <w:r>
        <w:t>HPV: </w:t>
      </w:r>
      <w:r>
        <w:t>from infection to </w:t>
      </w:r>
      <w:r>
        <w:t>cancer. </w:t>
      </w:r>
      <w:r>
        <w:t>Biochem</w:t>
      </w:r>
      <w:r w:rsidR="001852F3">
        <w:t xml:space="preserve"> Soc Trans. 2007;</w:t>
      </w:r>
      <w:r>
        <w:t> </w:t>
      </w:r>
      <w:r>
        <w:t xml:space="preserve">35:</w:t>
      </w:r>
      <w:r>
        <w:t xml:space="preserve"> </w:t>
      </w:r>
      <w:r>
        <w:t>1456-60.</w:t>
      </w:r>
    </w:p>
    <w:p w:rsidR="0018722C">
      <w:pPr>
        <w:pStyle w:val="ab"/>
        <w:topLinePunct/>
        <w:ind w:left="200" w:hangingChars="200" w:hanging="200"/>
      </w:pPr>
      <w:r>
        <w:t>[</w:t>
      </w:r>
      <w:r>
        <w:t xml:space="preserve">8</w:t>
      </w:r>
      <w:r>
        <w:t>]</w:t>
      </w:r>
      <w:r>
        <w:t xml:space="preserve">. Parsonnet J, Friedman GD, Vandersteen DP, et al. Helicobacter pylori infection and the risk of gastric carcinoma. N Engl J Med, 1991; 325:</w:t>
      </w:r>
      <w:r>
        <w:t xml:space="preserve"> </w:t>
      </w:r>
      <w:r>
        <w:t>1127-31.</w:t>
      </w:r>
    </w:p>
    <w:p w:rsidR="0018722C">
      <w:pPr>
        <w:pStyle w:val="ab"/>
        <w:topLinePunct/>
        <w:ind w:left="200" w:hangingChars="200" w:hanging="200"/>
      </w:pPr>
      <w:r>
        <w:t>[</w:t>
      </w:r>
      <w:r>
        <w:t xml:space="preserve">9</w:t>
      </w:r>
      <w:r>
        <w:t>]</w:t>
      </w:r>
      <w:r>
        <w:t xml:space="preserve">. </w:t>
      </w:r>
      <w:r>
        <w:t>Tsukuma </w:t>
      </w:r>
      <w:r>
        <w:t>H, Hiyama </w:t>
      </w:r>
      <w:r>
        <w:t>T, </w:t>
      </w:r>
      <w:r>
        <w:t>Tanaka</w:t>
      </w:r>
      <w:r>
        <w:t> </w:t>
      </w:r>
      <w:r>
        <w:t xml:space="preserve">S, et al. Risk factors for hepatocellular carcinoma among patients with chronic liver disease. N Engl J Med, 1993; 328:</w:t>
      </w:r>
      <w:r>
        <w:t xml:space="preserve"> </w:t>
      </w:r>
      <w:r>
        <w:t>1797-801.</w:t>
      </w:r>
    </w:p>
    <w:p w:rsidR="0018722C">
      <w:pPr>
        <w:pStyle w:val="ab"/>
        <w:topLinePunct/>
        <w:ind w:left="200" w:hangingChars="200" w:hanging="200"/>
      </w:pPr>
      <w:r>
        <w:t>[</w:t>
      </w:r>
      <w:r>
        <w:t xml:space="preserve">10</w:t>
      </w:r>
      <w:r>
        <w:t>]</w:t>
      </w:r>
      <w:r>
        <w:t>. Cuzick J, Otto F, Baron JA, et al.. Aspirin and non-steroidal anti-inflammatory drugs for cancer prevention: an international consensus statement. Lancet Oncol,</w:t>
      </w:r>
    </w:p>
    <w:p w:rsidR="0018722C">
      <w:pPr>
        <w:topLinePunct/>
      </w:pPr>
      <w:r>
        <w:t>2009; 10:501-7.</w:t>
      </w:r>
    </w:p>
    <w:p w:rsidR="0018722C">
      <w:pPr>
        <w:pStyle w:val="ab"/>
        <w:topLinePunct/>
        <w:ind w:left="200" w:hangingChars="200" w:hanging="200"/>
      </w:pPr>
      <w:r>
        <w:t>[</w:t>
      </w:r>
      <w:r>
        <w:t xml:space="preserve">11</w:t>
      </w:r>
      <w:r>
        <w:t>]</w:t>
      </w:r>
      <w:r>
        <w:t xml:space="preserve">. Mantovani A. Molecular pathways linking inflammation and cancer. Curr Mol Med. 2010; 10:</w:t>
      </w:r>
      <w:r>
        <w:t xml:space="preserve"> </w:t>
      </w:r>
      <w:r>
        <w:t>369-73.</w:t>
      </w:r>
    </w:p>
    <w:p w:rsidR="0018722C">
      <w:pPr>
        <w:pStyle w:val="ab"/>
        <w:topLinePunct/>
        <w:ind w:left="200" w:hangingChars="200" w:hanging="200"/>
      </w:pPr>
      <w:r>
        <w:t>[</w:t>
      </w:r>
      <w:r>
        <w:t xml:space="preserve">12</w:t>
      </w:r>
      <w:r>
        <w:t>]</w:t>
      </w:r>
      <w:r>
        <w:t xml:space="preserve">. Mantovani A, Garlanda C, Allavena P. Molecular pathways and targets in cancer-related inflammation. Ann Med. 2010; 42:</w:t>
      </w:r>
      <w:r>
        <w:t xml:space="preserve"> </w:t>
      </w:r>
      <w:r>
        <w:t>161-70.</w:t>
      </w:r>
    </w:p>
    <w:p w:rsidR="0018722C">
      <w:pPr>
        <w:pStyle w:val="ab"/>
        <w:topLinePunct/>
        <w:ind w:left="200" w:hangingChars="200" w:hanging="200"/>
      </w:pPr>
      <w:r>
        <w:t>[</w:t>
      </w:r>
      <w:r>
        <w:t xml:space="preserve">13</w:t>
      </w:r>
      <w:r>
        <w:t>]</w:t>
      </w:r>
      <w:r>
        <w:t xml:space="preserve">. Yang L. TGFbeta, a potent regulator of tumor microenvironment and host immune response, implication for therapy. Curr Mol Med. 2010; 10:</w:t>
      </w:r>
      <w:r>
        <w:t xml:space="preserve"> </w:t>
      </w:r>
      <w:r>
        <w:t>374-80.</w:t>
      </w:r>
    </w:p>
    <w:p w:rsidR="0018722C">
      <w:pPr>
        <w:pStyle w:val="ab"/>
        <w:topLinePunct/>
        <w:ind w:left="200" w:hangingChars="200" w:hanging="200"/>
      </w:pPr>
      <w:r>
        <w:t>[</w:t>
      </w:r>
      <w:r>
        <w:t xml:space="preserve">14</w:t>
      </w:r>
      <w:r>
        <w:t>]</w:t>
      </w:r>
      <w:r>
        <w:t>. Wu Y, Zhou BP. TNF-alpha</w:t>
      </w:r>
      <w:r>
        <w:t>/</w:t>
      </w:r>
      <w:r>
        <w:t>NF-kappaB</w:t>
      </w:r>
      <w:r>
        <w:t>/</w:t>
      </w:r>
      <w:r>
        <w:t>Snail pathway in cancer</w:t>
      </w:r>
      <w:r w:rsidR="001852F3">
        <w:t xml:space="preserve"> cell migration and invasion.</w:t>
      </w:r>
      <w:r w:rsidR="001852F3">
        <w:t xml:space="preserve"> </w:t>
      </w:r>
      <w:r w:rsidR="001852F3">
        <w:t xml:space="preserve">Br J Cancer. 2010; 102:</w:t>
      </w:r>
      <w:r w:rsidR="001852F3">
        <w:t xml:space="preserve"> </w:t>
      </w:r>
      <w:r w:rsidR="001852F3">
        <w:t>639-44.</w:t>
      </w:r>
    </w:p>
    <w:p w:rsidR="0018722C">
      <w:pPr>
        <w:pStyle w:val="ab"/>
        <w:topLinePunct/>
        <w:ind w:left="200" w:hangingChars="200" w:hanging="200"/>
      </w:pPr>
      <w:r>
        <w:t>[</w:t>
      </w:r>
      <w:r>
        <w:t xml:space="preserve">15</w:t>
      </w:r>
      <w:r>
        <w:t>]</w:t>
      </w:r>
      <w:r>
        <w:t xml:space="preserve">. Dinarello CA. Anti-inflammatory Agents: Present and Future. Cell. 2010; 140:</w:t>
      </w:r>
      <w:r>
        <w:t xml:space="preserve"> </w:t>
      </w:r>
      <w:r>
        <w:t>935-50.</w:t>
      </w:r>
    </w:p>
    <w:p w:rsidR="0018722C">
      <w:pPr>
        <w:pStyle w:val="ab"/>
        <w:topLinePunct/>
        <w:ind w:left="200" w:hangingChars="200" w:hanging="200"/>
      </w:pPr>
      <w:r>
        <w:t>[</w:t>
      </w:r>
      <w:r>
        <w:t xml:space="preserve">16</w:t>
      </w:r>
      <w:r>
        <w:t>]</w:t>
      </w:r>
      <w:r>
        <w:t xml:space="preserve">. Murphy G, Thornton J, McManus R, et al. Association of gastric disease with polymorphisms in the inflammatory-related genes IL-1B, IL-1RN, IL-10, TNF and TLR4. Eur J Gastroenterol Hepatol. 2009; 21:</w:t>
      </w:r>
      <w:r>
        <w:t xml:space="preserve"> </w:t>
      </w:r>
      <w:r>
        <w:t>630-5.</w:t>
      </w:r>
    </w:p>
    <w:p w:rsidR="0018722C">
      <w:pPr>
        <w:pStyle w:val="ab"/>
        <w:topLinePunct/>
        <w:ind w:left="200" w:hangingChars="200" w:hanging="200"/>
      </w:pPr>
      <w:r>
        <w:t>[</w:t>
      </w:r>
      <w:r>
        <w:t xml:space="preserve">17</w:t>
      </w:r>
      <w:r>
        <w:t>]</w:t>
      </w:r>
      <w:r>
        <w:t>. Kariya S, Okano M, Fukushima K, et al. Expression of inflammatory mediators in the otitis media induced by Helicobacter pylori antigen in mice. Clin Exp Immunol. 2008;</w:t>
      </w:r>
      <w:r>
        <w:t> </w:t>
      </w:r>
      <w:r>
        <w:t xml:space="preserve">154:</w:t>
      </w:r>
      <w:r>
        <w:t xml:space="preserve"> </w:t>
      </w:r>
      <w:r>
        <w:t>134-40.</w:t>
      </w:r>
    </w:p>
    <w:p w:rsidR="0018722C">
      <w:pPr>
        <w:pStyle w:val="ab"/>
        <w:topLinePunct/>
        <w:ind w:left="200" w:hangingChars="200" w:hanging="200"/>
      </w:pPr>
      <w:r>
        <w:t>[</w:t>
      </w:r>
      <w:r>
        <w:t xml:space="preserve">18</w:t>
      </w:r>
      <w:r>
        <w:t>]</w:t>
      </w:r>
      <w:r>
        <w:t>. Razani B, Cheng G. </w:t>
      </w:r>
      <w:r w:rsidR="001852F3">
        <w:t xml:space="preserve">NF-</w:t>
      </w:r>
      <w:r w:rsidR="004B696B">
        <w:t xml:space="preserve"> </w:t>
      </w:r>
      <w:r>
        <w:t>{</w:t>
      </w:r>
      <w:r>
        <w:t>kappa</w:t>
      </w:r>
      <w:r>
        <w:t>}</w:t>
      </w:r>
      <w:r w:rsidR="004B696B">
        <w:t xml:space="preserve"> </w:t>
      </w:r>
      <w:r>
        <w:t xml:space="preserve">B: Much Learned, Much to Learn. Sci Signal.</w:t>
      </w:r>
      <w:r>
        <w:t xml:space="preserve"> </w:t>
      </w:r>
      <w:r>
        <w:t xml:space="preserve">2010; 3: pe29.</w:t>
      </w:r>
    </w:p>
    <w:p w:rsidR="0018722C">
      <w:pPr>
        <w:pStyle w:val="ab"/>
        <w:topLinePunct/>
        <w:ind w:left="200" w:hangingChars="200" w:hanging="200"/>
      </w:pPr>
      <w:r>
        <w:t>[</w:t>
      </w:r>
      <w:r>
        <w:t xml:space="preserve">19</w:t>
      </w:r>
      <w:r>
        <w:t>]</w:t>
      </w:r>
      <w:r>
        <w:t xml:space="preserve">. Liu J, Song B, Bai X, et al. Association of genetic polymorphisms in the interleukin-10 promoter with risk of prostate cancer in Chinese. BMC Cancer. 2010;</w:t>
      </w:r>
      <w:r>
        <w:t xml:space="preserve"> </w:t>
      </w:r>
      <w:r>
        <w:t>10:</w:t>
      </w:r>
      <w:r>
        <w:t xml:space="preserve"> </w:t>
      </w:r>
      <w:r>
        <w:t>456.</w:t>
      </w:r>
    </w:p>
    <w:p w:rsidR="0018722C">
      <w:pPr>
        <w:pStyle w:val="ab"/>
        <w:topLinePunct/>
        <w:ind w:left="200" w:hangingChars="200" w:hanging="200"/>
      </w:pPr>
      <w:r>
        <w:t>[</w:t>
      </w:r>
      <w:r>
        <w:t xml:space="preserve">20</w:t>
      </w:r>
      <w:r>
        <w:t>]</w:t>
      </w:r>
      <w:r>
        <w:t>. Yao Z, Fenoglio S, Gao DC, et al. TGF-beta IL-6 axis mediates selective and</w:t>
      </w:r>
    </w:p>
    <w:p w:rsidR="0018722C">
      <w:pPr>
        <w:topLinePunct/>
      </w:pPr>
      <w:r>
        <w:t>A</w:t>
      </w:r>
      <w:r>
        <w:t>daptive mechanisms of resistance to molecular targeted therapy in lung cancer. Proc Natl Acad Sci U S A. 2010; 107:15535-40.</w:t>
      </w:r>
    </w:p>
    <w:p w:rsidR="0018722C">
      <w:pPr>
        <w:pStyle w:val="ab"/>
        <w:topLinePunct/>
        <w:ind w:left="200" w:hangingChars="200" w:hanging="200"/>
      </w:pPr>
      <w:r>
        <w:t>[</w:t>
      </w:r>
      <w:r>
        <w:t xml:space="preserve">21</w:t>
      </w:r>
      <w:r>
        <w:t>]</w:t>
      </w:r>
      <w:r>
        <w:t xml:space="preserve">. Grivennikov S, Karin E, </w:t>
      </w:r>
      <w:r>
        <w:t>Terzic </w:t>
      </w:r>
      <w:r>
        <w:t>J, et al. IL-6 and Stat3 are required for survival of intestinal epithelial cells and development of colitis-associated </w:t>
      </w:r>
      <w:r>
        <w:t>cancer. </w:t>
      </w:r>
      <w:r>
        <w:t xml:space="preserve">Cancer Cell, 2009; 15:</w:t>
      </w:r>
      <w:r>
        <w:t xml:space="preserve"> </w:t>
      </w:r>
      <w:r>
        <w:t>103-13.</w:t>
      </w:r>
    </w:p>
    <w:p w:rsidR="0018722C">
      <w:pPr>
        <w:pStyle w:val="ab"/>
        <w:topLinePunct/>
        <w:ind w:left="200" w:hangingChars="200" w:hanging="200"/>
      </w:pPr>
      <w:r>
        <w:t>[</w:t>
      </w:r>
      <w:r>
        <w:t xml:space="preserve">22</w:t>
      </w:r>
      <w:r>
        <w:t>]</w:t>
      </w:r>
      <w:r>
        <w:t xml:space="preserve">. Balkwill F. Tumour necrosis factor and cancer. Nat Rev Cancer, 2009; 9:</w:t>
      </w:r>
      <w:r>
        <w:t xml:space="preserve"> </w:t>
      </w:r>
      <w:r>
        <w:t>361-71.</w:t>
      </w:r>
    </w:p>
    <w:p w:rsidR="0018722C">
      <w:pPr>
        <w:pStyle w:val="ab"/>
        <w:topLinePunct/>
        <w:ind w:left="200" w:hangingChars="200" w:hanging="200"/>
      </w:pPr>
      <w:r>
        <w:t>[</w:t>
      </w:r>
      <w:r>
        <w:t xml:space="preserve">23</w:t>
      </w:r>
      <w:r>
        <w:t>]</w:t>
      </w:r>
      <w:r>
        <w:t>. Oguma K, Oshima H, Oshima M. Inflammation, tumor necrosis factor and Wnt promotion in gastric cancer development. Future Oncol. 2010;</w:t>
      </w:r>
      <w:r>
        <w:t> </w:t>
      </w:r>
      <w:r>
        <w:t xml:space="preserve">6:</w:t>
      </w:r>
      <w:r>
        <w:t xml:space="preserve"> </w:t>
      </w:r>
      <w:r>
        <w:t>515-26.</w:t>
      </w:r>
    </w:p>
    <w:p w:rsidR="0018722C">
      <w:pPr>
        <w:pStyle w:val="ab"/>
        <w:topLinePunct/>
        <w:ind w:left="200" w:hangingChars="200" w:hanging="200"/>
      </w:pPr>
      <w:r>
        <w:t>[</w:t>
      </w:r>
      <w:r>
        <w:t xml:space="preserve">24</w:t>
      </w:r>
      <w:r>
        <w:t>]</w:t>
      </w:r>
      <w:r>
        <w:t xml:space="preserve">. Suganuma M, Yamaguchi K, Ono Y, et al. TNF-alpha-inducing protein, a carcinogenic factor secreted from H. pylori, enters gastric cancer cells. Int J Cancer. 2008; 123:</w:t>
      </w:r>
      <w:r>
        <w:t xml:space="preserve"> </w:t>
      </w:r>
      <w:r>
        <w:t>117-22.</w:t>
      </w:r>
    </w:p>
    <w:p w:rsidR="0018722C">
      <w:pPr>
        <w:pStyle w:val="ab"/>
        <w:topLinePunct/>
        <w:ind w:left="200" w:hangingChars="200" w:hanging="200"/>
      </w:pPr>
      <w:r>
        <w:t>[</w:t>
      </w:r>
      <w:r>
        <w:t xml:space="preserve">25</w:t>
      </w:r>
      <w:r>
        <w:t>]</w:t>
      </w:r>
      <w:r>
        <w:t xml:space="preserve">. Beezhold KJ, Castranova </w:t>
      </w:r>
      <w:r>
        <w:t>V, </w:t>
      </w:r>
      <w:r>
        <w:t>Chen </w:t>
      </w:r>
      <w:r>
        <w:t>F. </w:t>
      </w:r>
      <w:r>
        <w:t>Microprocessor of microRNAs: </w:t>
      </w:r>
      <w:r w:rsidR="001852F3">
        <w:t xml:space="preserve">regulation and potential for therapeutic intervention. Mol </w:t>
      </w:r>
      <w:r>
        <w:t>Cancer. </w:t>
      </w:r>
      <w:r>
        <w:t>2010;</w:t>
      </w:r>
      <w:r>
        <w:t> </w:t>
      </w:r>
      <w:r>
        <w:t xml:space="preserve">9:</w:t>
      </w:r>
      <w:r>
        <w:t xml:space="preserve"> </w:t>
      </w:r>
      <w:r>
        <w:t>134.</w:t>
      </w:r>
    </w:p>
    <w:p w:rsidR="0018722C">
      <w:pPr>
        <w:pStyle w:val="ab"/>
        <w:topLinePunct/>
        <w:ind w:left="200" w:hangingChars="200" w:hanging="200"/>
      </w:pPr>
      <w:r>
        <w:t>[</w:t>
      </w:r>
      <w:r>
        <w:t xml:space="preserve">26</w:t>
      </w:r>
      <w:r>
        <w:t>]</w:t>
      </w:r>
      <w:r>
        <w:t xml:space="preserve">. Herranz H, Cohen SM. MicroRNAs and gene regulatory networks: managing the impact of noise in biological systems. Genes Dev. 2010; 24:</w:t>
      </w:r>
      <w:r>
        <w:t xml:space="preserve"> </w:t>
      </w:r>
      <w:r>
        <w:t>1339-44.</w:t>
      </w:r>
    </w:p>
    <w:p w:rsidR="0018722C">
      <w:pPr>
        <w:pStyle w:val="ab"/>
        <w:topLinePunct/>
        <w:ind w:left="200" w:hangingChars="200" w:hanging="200"/>
      </w:pPr>
      <w:r>
        <w:t>[</w:t>
      </w:r>
      <w:r>
        <w:t xml:space="preserve">27</w:t>
      </w:r>
      <w:r>
        <w:t>]</w:t>
      </w:r>
      <w:r>
        <w:t xml:space="preserve">. Davidson-Moncada J, Papavasiliou FN, Tam W. MicroRNAs of the immune system: roles in inflammation and cancer. Ann N Y Acad Sci. 2010; 1183:</w:t>
      </w:r>
      <w:r>
        <w:t xml:space="preserve"> </w:t>
      </w:r>
      <w:r>
        <w:t>183-94.</w:t>
      </w:r>
    </w:p>
    <w:p w:rsidR="0018722C">
      <w:pPr>
        <w:pStyle w:val="ab"/>
        <w:topLinePunct/>
        <w:ind w:left="200" w:hangingChars="200" w:hanging="200"/>
      </w:pPr>
      <w:r>
        <w:t>[</w:t>
      </w:r>
      <w:r>
        <w:t xml:space="preserve">28</w:t>
      </w:r>
      <w:r>
        <w:t>]</w:t>
      </w:r>
      <w:r>
        <w:t xml:space="preserve">. Schetter AJ, Heegaard NH, Harris CC. Inflammation and cancer: interweaving microRNA, free radical, cytokine and p53 pathways. Carcinogenesis. 2010; 31:</w:t>
      </w:r>
      <w:r>
        <w:t xml:space="preserve"> </w:t>
      </w:r>
      <w:r>
        <w:t>37-49.</w:t>
      </w:r>
    </w:p>
    <w:p w:rsidR="0018722C">
      <w:pPr>
        <w:pStyle w:val="ab"/>
        <w:topLinePunct/>
        <w:ind w:left="200" w:hangingChars="200" w:hanging="200"/>
      </w:pPr>
      <w:r>
        <w:t>[</w:t>
      </w:r>
      <w:r>
        <w:t xml:space="preserve">29</w:t>
      </w:r>
      <w:r>
        <w:t>]</w:t>
      </w:r>
      <w:r>
        <w:t>. Moschos SA, Williams AE, Perry MM, et al. Expression profiling in vivo</w:t>
      </w:r>
    </w:p>
    <w:p w:rsidR="0018722C">
      <w:pPr>
        <w:topLinePunct/>
      </w:pPr>
      <w:r>
        <w:t>D</w:t>
      </w:r>
      <w:r>
        <w:t>emonstrates rapid changes in lung microRNA levels following lipopolysaccharide-induced inflammation but not in the anti-inflammatory action of glucocorticoids. BMC Genomics, 2007; 8:</w:t>
      </w:r>
      <w:r>
        <w:t xml:space="preserve"> </w:t>
      </w:r>
      <w:r>
        <w:t>240.</w:t>
      </w:r>
    </w:p>
    <w:p w:rsidR="0018722C">
      <w:pPr>
        <w:pStyle w:val="ab"/>
        <w:topLinePunct/>
        <w:ind w:left="200" w:hangingChars="200" w:hanging="200"/>
      </w:pPr>
      <w:r>
        <w:t>[</w:t>
      </w:r>
      <w:r>
        <w:t xml:space="preserve">30</w:t>
      </w:r>
      <w:r>
        <w:t>]</w:t>
      </w:r>
      <w:r>
        <w:t xml:space="preserve">. Williams AE, Perry MM, Moschos SA, et al. Role of miRNA-146a in the regulation of the innate immune response and cancer. Biochem Soc Trans. 2008; 36:</w:t>
      </w:r>
      <w:r>
        <w:t xml:space="preserve"> </w:t>
      </w:r>
      <w:r>
        <w:t>1211-5.</w:t>
      </w:r>
    </w:p>
    <w:p w:rsidR="0018722C">
      <w:pPr>
        <w:pStyle w:val="ab"/>
        <w:topLinePunct/>
        <w:ind w:left="200" w:hangingChars="200" w:hanging="200"/>
      </w:pPr>
      <w:r>
        <w:t>[</w:t>
      </w:r>
      <w:r>
        <w:t xml:space="preserve">31</w:t>
      </w:r>
      <w:r>
        <w:t>]</w:t>
      </w:r>
      <w:r>
        <w:t xml:space="preserve">. Taganov KD, Boldin MP, Chang KJ, et al. NF-kappaB-dependent induction of microRNA miR-146, an inhibitor targeted to signaling proteins of innate immune responses. Proc Natl Acad Sci U S A, 2006 103:</w:t>
      </w:r>
      <w:r>
        <w:t xml:space="preserve"> </w:t>
      </w:r>
      <w:r>
        <w:t>12481-6.</w:t>
      </w:r>
    </w:p>
    <w:p w:rsidR="0018722C">
      <w:pPr>
        <w:pStyle w:val="ab"/>
        <w:topLinePunct/>
        <w:ind w:left="200" w:hangingChars="200" w:hanging="200"/>
      </w:pPr>
      <w:r>
        <w:t>[</w:t>
      </w:r>
      <w:r>
        <w:t xml:space="preserve">32</w:t>
      </w:r>
      <w:r>
        <w:t>]</w:t>
      </w:r>
      <w:r>
        <w:t xml:space="preserve">. Sheedy FJ, O'Neill LA. Adding fuel to fire: microRNAs as a new class of mediators of inflammation. Ann Rheum Dis. 2008; 67:</w:t>
      </w:r>
      <w:r>
        <w:t xml:space="preserve"> </w:t>
      </w:r>
      <w:r>
        <w:t>50-5.</w:t>
      </w:r>
    </w:p>
    <w:p w:rsidR="0018722C">
      <w:pPr>
        <w:pStyle w:val="ab"/>
        <w:topLinePunct/>
        <w:ind w:left="200" w:hangingChars="200" w:hanging="200"/>
      </w:pPr>
      <w:r>
        <w:t>[</w:t>
      </w:r>
      <w:r>
        <w:t xml:space="preserve">33</w:t>
      </w:r>
      <w:r>
        <w:t>]</w:t>
      </w:r>
      <w:r>
        <w:t xml:space="preserve">. Padgett KA, Lan RY, Leung PC, et al. Primary biliary cirrhosis is associated with altered hepatic microRNA expression. J Autoimmun, 2009; 32:</w:t>
      </w:r>
      <w:r>
        <w:t xml:space="preserve"> </w:t>
      </w:r>
      <w:r>
        <w:t>246-53.</w:t>
      </w:r>
    </w:p>
    <w:p w:rsidR="0018722C">
      <w:pPr>
        <w:pStyle w:val="ab"/>
        <w:topLinePunct/>
        <w:ind w:left="200" w:hangingChars="200" w:hanging="200"/>
      </w:pPr>
      <w:r>
        <w:t>[</w:t>
      </w:r>
      <w:r>
        <w:t xml:space="preserve">34</w:t>
      </w:r>
      <w:r>
        <w:t>]</w:t>
      </w:r>
      <w:r>
        <w:t xml:space="preserve">. Wu F, Zikusoka M, Trindade A, et al. MicroRNAs are differentially expressed in ulcerative colitis and alter expression of macrophage inflammatory peptide-2 alpha. Gastroenterology, 2008; 135:</w:t>
      </w:r>
      <w:r>
        <w:t xml:space="preserve"> </w:t>
      </w:r>
      <w:r>
        <w:t>1624-35.</w:t>
      </w:r>
    </w:p>
    <w:p w:rsidR="0018722C">
      <w:pPr>
        <w:pStyle w:val="ab"/>
        <w:topLinePunct/>
        <w:ind w:left="200" w:hangingChars="200" w:hanging="200"/>
      </w:pPr>
      <w:r>
        <w:t>[</w:t>
      </w:r>
      <w:r>
        <w:t xml:space="preserve">35</w:t>
      </w:r>
      <w:r>
        <w:t>]</w:t>
      </w:r>
      <w:r>
        <w:t xml:space="preserve">. Jopling CL, Yi M, Lancaster AM, Lemon SM,</w:t>
      </w:r>
      <w:r>
        <w:t xml:space="preserve"> </w:t>
      </w:r>
      <w:r>
        <w:t xml:space="preserve">Sarnow P. Modulation of hepatitis C virus RNA abundance by a liver-specific MicroRNA. Science.</w:t>
      </w:r>
      <w:r>
        <w:t xml:space="preserve"> </w:t>
      </w:r>
      <w:r>
        <w:t xml:space="preserve">2005; 309: 1577-1581</w:t>
      </w:r>
    </w:p>
    <w:p w:rsidR="0018722C">
      <w:pPr>
        <w:pStyle w:val="ab"/>
        <w:topLinePunct/>
        <w:ind w:left="200" w:hangingChars="200" w:hanging="200"/>
      </w:pPr>
      <w:r>
        <w:t>[</w:t>
      </w:r>
      <w:r>
        <w:t xml:space="preserve">36</w:t>
      </w:r>
      <w:r>
        <w:t>]</w:t>
      </w:r>
      <w:r>
        <w:t xml:space="preserve">. Iliopoulos D, Jaeger SA, Hirsch HA, et al. STAT3 activation of miR-21 and miR-181b-1 via PTEN and CYLD are part of the epigenetic switch linking inflammation to cancer. Mol Cell. 2010; 39:</w:t>
      </w:r>
      <w:r>
        <w:t xml:space="preserve"> </w:t>
      </w:r>
      <w:r>
        <w:t>493-506.</w:t>
      </w:r>
    </w:p>
    <w:p w:rsidR="0018722C">
      <w:pPr>
        <w:pStyle w:val="ab"/>
        <w:topLinePunct/>
        <w:ind w:left="200" w:hangingChars="200" w:hanging="200"/>
      </w:pPr>
      <w:r>
        <w:t>[</w:t>
      </w:r>
      <w:r>
        <w:t xml:space="preserve">37</w:t>
      </w:r>
      <w:r>
        <w:t>]</w:t>
      </w:r>
      <w:r>
        <w:t xml:space="preserve">. Liu C, Yu J, Yu S, et al. MicroRNA-21 acts as an oncomir through multiple targets in human hepatocellular carcinoma. J Hepatol 2010;</w:t>
      </w:r>
      <w:r>
        <w:t xml:space="preserve"> </w:t>
      </w:r>
      <w:r>
        <w:t>53</w:t>
      </w:r>
      <w:r>
        <w:t>(</w:t>
      </w:r>
      <w:r>
        <w:t>1</w:t>
      </w:r>
      <w:r>
        <w:t>)</w:t>
      </w:r>
      <w:r>
        <w:t>: 98-107.</w:t>
      </w:r>
    </w:p>
    <w:p w:rsidR="0018722C">
      <w:pPr>
        <w:pStyle w:val="ab"/>
        <w:topLinePunct/>
        <w:ind w:left="200" w:hangingChars="200" w:hanging="200"/>
      </w:pPr>
      <w:r>
        <w:t>[</w:t>
      </w:r>
      <w:r>
        <w:t xml:space="preserve">38</w:t>
      </w:r>
      <w:r>
        <w:t>]</w:t>
      </w:r>
      <w:r>
        <w:t xml:space="preserve">. Lu TX, Munitz A and Rothenberg ME. MicroRNA-21 is up-regulated in allergic airway inflammation and regulates IL-12p35 expression. J Immunol, 2009; 182:</w:t>
      </w:r>
      <w:r>
        <w:t xml:space="preserve"> </w:t>
      </w:r>
      <w:r>
        <w:t>4994-5002.</w:t>
      </w:r>
    </w:p>
    <w:p w:rsidR="0018722C">
      <w:pPr>
        <w:pStyle w:val="ab"/>
        <w:topLinePunct/>
        <w:ind w:left="200" w:hangingChars="200" w:hanging="200"/>
      </w:pPr>
      <w:r>
        <w:t>[</w:t>
      </w:r>
      <w:r>
        <w:t xml:space="preserve">39</w:t>
      </w:r>
      <w:r>
        <w:t>]</w:t>
      </w:r>
      <w:r>
        <w:t xml:space="preserve">. Iliopoulos D, Jaeger SA, Hirsch HA, et al. STAT3 activation of miR-21 and miR-181b-1 via PTEN and CYLD are part of the epigenetic switch linking inflammation to cancer. Mol Cell. 2010; 39:</w:t>
      </w:r>
      <w:r>
        <w:t xml:space="preserve"> </w:t>
      </w:r>
      <w:r>
        <w:t>493-506.</w:t>
      </w:r>
    </w:p>
    <w:p w:rsidR="0018722C">
      <w:pPr>
        <w:pStyle w:val="ab"/>
        <w:topLinePunct/>
        <w:ind w:left="200" w:hangingChars="200" w:hanging="200"/>
      </w:pPr>
      <w:r>
        <w:t>[</w:t>
      </w:r>
      <w:r>
        <w:t xml:space="preserve">40</w:t>
      </w:r>
      <w:r>
        <w:t>]</w:t>
      </w:r>
      <w:r>
        <w:t>. Jiang S, Zhang HW, Lu MH, et al. </w:t>
      </w:r>
      <w:r w:rsidR="001852F3">
        <w:t xml:space="preserve">MicroRNA-155 functions as an OncomiR in breast cancer by targeting the suppressor of cytokine signaling 1 gene. Cancer Res. 2010; 70:</w:t>
      </w:r>
      <w:r w:rsidR="001852F3">
        <w:t xml:space="preserve"> </w:t>
      </w:r>
      <w:r w:rsidR="001852F3">
        <w:t>3119-27.</w:t>
      </w:r>
    </w:p>
    <w:p w:rsidR="0018722C">
      <w:pPr>
        <w:pStyle w:val="ab"/>
        <w:topLinePunct/>
        <w:ind w:left="200" w:hangingChars="200" w:hanging="200"/>
      </w:pPr>
      <w:r>
        <w:t>[</w:t>
      </w:r>
      <w:r>
        <w:t xml:space="preserve">41</w:t>
      </w:r>
      <w:r>
        <w:t>]</w:t>
      </w:r>
      <w:r>
        <w:t>. Tili E, Michaille JJ, Cimino A, et al. Modulation of miR-155 and miR-125b levels following lipopolysaccharide</w:t>
      </w:r>
      <w:r>
        <w:t>/</w:t>
      </w:r>
      <w:r>
        <w:t xml:space="preserve">TNF-alpha stimulation and their possible roles in regulating the response to endotoxin shock. J Immunol. 2007; 179:</w:t>
      </w:r>
      <w:r>
        <w:t xml:space="preserve"> </w:t>
      </w:r>
      <w:r>
        <w:t>5082-9.</w:t>
      </w:r>
    </w:p>
    <w:p w:rsidR="0018722C">
      <w:pPr>
        <w:pStyle w:val="ab"/>
        <w:topLinePunct/>
        <w:ind w:left="200" w:hangingChars="200" w:hanging="200"/>
      </w:pPr>
      <w:r>
        <w:t>[</w:t>
      </w:r>
      <w:r>
        <w:t xml:space="preserve">42</w:t>
      </w:r>
      <w:r>
        <w:t>]</w:t>
      </w:r>
      <w:r>
        <w:t xml:space="preserve">. Pedersen IM, Otero D, Kao E, et al. Onco-miR-155 targets SHIP1 to promote TNFalpha-dependent growth of B cell lymphomas. EMBO Mol Med. 2009; 1:</w:t>
      </w:r>
      <w:r>
        <w:t xml:space="preserve"> </w:t>
      </w:r>
      <w:r>
        <w:t>288-95.</w:t>
      </w:r>
    </w:p>
    <w:p w:rsidR="0018722C">
      <w:pPr>
        <w:pStyle w:val="ab"/>
        <w:topLinePunct/>
        <w:ind w:left="200" w:hangingChars="200" w:hanging="200"/>
      </w:pPr>
      <w:r>
        <w:t>[</w:t>
      </w:r>
      <w:r>
        <w:t xml:space="preserve">43</w:t>
      </w:r>
      <w:r>
        <w:t>]</w:t>
      </w:r>
      <w:r>
        <w:t>. He M, Xu Z, Ding T, et al. MicroRNA-155 regulates inflammatory cytokine production in tumor-associated macrophages via targeting C</w:t>
      </w:r>
      <w:r>
        <w:t>/</w:t>
      </w:r>
      <w:r>
        <w:t xml:space="preserve">EBPbeta. Cell Mol Immunol. 2009; 6:</w:t>
      </w:r>
      <w:r>
        <w:t xml:space="preserve"> </w:t>
      </w:r>
      <w:r>
        <w:t>343-52.</w:t>
      </w:r>
    </w:p>
    <w:p w:rsidR="0018722C">
      <w:pPr>
        <w:pStyle w:val="ab"/>
        <w:topLinePunct/>
        <w:ind w:left="200" w:hangingChars="200" w:hanging="200"/>
      </w:pPr>
      <w:r>
        <w:t>[</w:t>
      </w:r>
      <w:r>
        <w:t xml:space="preserve">44</w:t>
      </w:r>
      <w:r>
        <w:t>]</w:t>
      </w:r>
      <w:r>
        <w:t xml:space="preserve">. Ding SZ, Goldberg JB, Hatakeyama M. Helicobacter pylori infection, oncogenic pathways and epigenetic mechanisms in gastric carcinogenesis. Future Oncol. 2010; 6:</w:t>
      </w:r>
      <w:r>
        <w:t xml:space="preserve"> </w:t>
      </w:r>
      <w:r>
        <w:t>851-62.</w:t>
      </w:r>
    </w:p>
    <w:p w:rsidR="0018722C">
      <w:pPr>
        <w:pStyle w:val="aff2"/>
        <w:topLinePunct/>
      </w:pPr>
      <w:bookmarkStart w:name="致谢 " w:id="99"/>
      <w:bookmarkEnd w:id="99"/>
      <w:bookmarkStart w:name="_bookmark43" w:id="100"/>
      <w:bookmarkEnd w:id="100"/>
      <w:r>
        <w:t>致</w:t>
      </w:r>
      <w:r w:rsidRPr="00000000">
        <w:tab/>
        <w:t>谢</w:t>
      </w:r>
    </w:p>
    <w:p w:rsidR="0018722C">
      <w:pPr>
        <w:topLinePunct/>
      </w:pPr>
      <w:r>
        <w:rPr>
          <w:rFonts w:ascii="新宋体" w:eastAsia="新宋体" w:hint="eastAsia"/>
        </w:rPr>
        <w:t>光阴似箭，日月飘飞。一转眼，四年的博士研究生学习就要结束。在呈上</w:t>
      </w:r>
      <w:r>
        <w:rPr>
          <w:rFonts w:ascii="新宋体" w:eastAsia="新宋体" w:hint="eastAsia"/>
        </w:rPr>
        <w:t>毕业论文之际，首先要表达我对导师赵浩亮教授的衷心感谢和崇高敬意！论文</w:t>
      </w:r>
      <w:r>
        <w:rPr>
          <w:rFonts w:ascii="新宋体" w:eastAsia="新宋体" w:hint="eastAsia"/>
        </w:rPr>
        <w:t>固然是我四年工作与学习的总结，但更是导师悉心指导和辛勤汗水的结晶，四</w:t>
      </w:r>
      <w:r>
        <w:rPr>
          <w:rFonts w:ascii="新宋体" w:eastAsia="新宋体" w:hint="eastAsia"/>
        </w:rPr>
        <w:t>年来，导师的谆谆教诲不仅是我在学业上取得了进步，更使我懂得了许多做人</w:t>
      </w:r>
      <w:r>
        <w:rPr>
          <w:rFonts w:ascii="新宋体" w:eastAsia="新宋体" w:hint="eastAsia"/>
        </w:rPr>
        <w:t>的道理。导师知识渊博、治学严谨、忘我敬业，所有这些都深深铭记在我的心里，我将受益终生！</w:t>
      </w:r>
    </w:p>
    <w:p w:rsidR="0018722C">
      <w:pPr>
        <w:topLinePunct/>
      </w:pPr>
      <w:r>
        <w:rPr>
          <w:rFonts w:ascii="新宋体" w:eastAsia="新宋体" w:hint="eastAsia"/>
        </w:rPr>
        <w:t>特别感谢ft</w:t>
      </w:r>
      <w:r>
        <w:rPr>
          <w:rFonts w:ascii="新宋体" w:eastAsia="新宋体" w:hint="eastAsia"/>
        </w:rPr>
        <w:t>西医科大学第一医院普外科刘建生主任、赵瑛主任、张志坚主</w:t>
      </w:r>
      <w:r>
        <w:rPr>
          <w:rFonts w:ascii="新宋体" w:eastAsia="新宋体" w:hint="eastAsia"/>
        </w:rPr>
        <w:t>任、鲍民生主任、郭建昇主任、闫军主任、杨高潮主任、武华主任、王世明主</w:t>
      </w:r>
      <w:r>
        <w:rPr>
          <w:rFonts w:ascii="新宋体" w:eastAsia="新宋体" w:hint="eastAsia"/>
        </w:rPr>
        <w:t>任、马艳波主任等在收集病例、完成课题、临床实践中所给予的热情关怀和无私帮助！</w:t>
      </w:r>
    </w:p>
    <w:p w:rsidR="0018722C">
      <w:pPr>
        <w:topLinePunct/>
      </w:pPr>
      <w:r>
        <w:rPr>
          <w:rFonts w:ascii="新宋体" w:eastAsia="新宋体" w:hint="eastAsia"/>
        </w:rPr>
        <w:t>感谢中国医学科学院基础研究所余佳、王芳、马艳妮等在实验方面给予的</w:t>
      </w:r>
      <w:r>
        <w:rPr>
          <w:rFonts w:ascii="新宋体" w:eastAsia="新宋体" w:hint="eastAsia"/>
        </w:rPr>
        <w:t>诸多指导和帮助</w:t>
      </w:r>
      <w:r>
        <w:rPr>
          <w:rFonts w:hint="eastAsia"/>
        </w:rPr>
        <w:t>！</w:t>
      </w:r>
    </w:p>
    <w:p w:rsidR="0018722C">
      <w:pPr>
        <w:topLinePunct/>
      </w:pPr>
      <w:r>
        <w:rPr>
          <w:rFonts w:ascii="新宋体" w:eastAsia="新宋体" w:hint="eastAsia"/>
        </w:rPr>
        <w:t>感谢ft</w:t>
      </w:r>
      <w:r>
        <w:rPr>
          <w:rFonts w:ascii="新宋体" w:eastAsia="新宋体" w:hint="eastAsia"/>
        </w:rPr>
        <w:t>西医科大学第一医院病理科梁建芳主任、白淘、张民等以及</w:t>
      </w:r>
      <w:r>
        <w:rPr>
          <w:rFonts w:ascii="新宋体" w:eastAsia="新宋体" w:hint="eastAsia"/>
        </w:rPr>
        <w:t>ft西省肿瘤医院病理科王晋芬副所长等在收集标本方面给予的无私帮助！</w:t>
      </w:r>
    </w:p>
    <w:p w:rsidR="0018722C">
      <w:pPr>
        <w:topLinePunct/>
      </w:pPr>
      <w:r>
        <w:rPr>
          <w:rFonts w:ascii="新宋体" w:eastAsia="新宋体" w:hint="eastAsia"/>
        </w:rPr>
        <w:t>感谢实验室同学给予无私帮助和大力支持！</w:t>
      </w:r>
    </w:p>
    <w:p w:rsidR="0018722C">
      <w:pPr>
        <w:topLinePunct/>
      </w:pPr>
      <w:r>
        <w:rPr>
          <w:rFonts w:ascii="新宋体" w:eastAsia="新宋体" w:hint="eastAsia"/>
        </w:rPr>
        <w:t>借此论文完成之际，向我的父母和亲人致以诚挚的感谢，感谢你们在工作、</w:t>
      </w:r>
      <w:r>
        <w:rPr>
          <w:rFonts w:ascii="新宋体" w:eastAsia="新宋体" w:hint="eastAsia"/>
        </w:rPr>
        <w:t>学习、生活等方面给我的指导和教诲，是你们给了我前进的动力而没有后顾之忧！</w:t>
      </w:r>
    </w:p>
    <w:p w:rsidR="0018722C">
      <w:pPr>
        <w:topLinePunct/>
      </w:pPr>
      <w:r>
        <w:rPr>
          <w:rFonts w:ascii="新宋体" w:eastAsia="新宋体" w:hint="eastAsia"/>
        </w:rPr>
        <w:t>人生的路还很漫长，但我将用我毕生的精力和爱去做好我的本职工作，不辜负所有关心和爱我的人的期望。</w:t>
      </w:r>
    </w:p>
    <w:p w:rsidR="0018722C">
      <w:pPr>
        <w:topLinePunct/>
      </w:pPr>
      <w:r>
        <w:rPr>
          <w:rFonts w:ascii="新宋体" w:eastAsia="新宋体" w:hint="eastAsia"/>
        </w:rPr>
        <w:t>另外，衷心地祝福在我的成长道路中给我帮助的所有善良的人！</w:t>
      </w:r>
    </w:p>
    <w:p w:rsidR="0018722C">
      <w:pPr>
        <w:pStyle w:val="5"/>
        <w:topLinePunct/>
      </w:pPr>
      <w:bookmarkStart w:name="个人简介 " w:id="101"/>
      <w:bookmarkEnd w:id="101"/>
      <w:bookmarkStart w:name="_bookmark44" w:id="102"/>
      <w:bookmarkEnd w:id="102"/>
      <w:r>
        <w:t>个人简介</w:t>
      </w:r>
    </w:p>
    <w:p w:rsidR="0018722C">
      <w:pPr>
        <w:topLinePunct/>
      </w:pPr>
      <w:r>
        <w:rPr>
          <w:rFonts w:ascii="宋体" w:eastAsia="宋体" w:hint="eastAsia"/>
        </w:rPr>
        <w:t>姓名：贾红燕</w:t>
      </w:r>
      <w:r w:rsidRPr="00000000">
        <w:tab/>
        <w:tab/>
        <w:t>性别：女</w:t>
      </w:r>
      <w:r w:rsidRPr="00000000">
        <w:tab/>
        <w:t>职称：副主任医师出生日期：1974</w:t>
      </w:r>
      <w:r>
        <w:rPr>
          <w:rFonts w:ascii="宋体" w:eastAsia="宋体" w:hint="eastAsia"/>
        </w:rPr>
        <w:t>年</w:t>
      </w:r>
      <w:r>
        <w:rPr>
          <w:rFonts w:ascii="宋体" w:eastAsia="宋体" w:hint="eastAsia"/>
        </w:rPr>
        <w:t>2</w:t>
      </w:r>
      <w:r>
        <w:rPr>
          <w:rFonts w:ascii="宋体" w:eastAsia="宋体" w:hint="eastAsia"/>
        </w:rPr>
        <w:t>月</w:t>
      </w:r>
      <w:r w:rsidRPr="00000000">
        <w:tab/>
        <w:t>籍贯：ft西省运城市</w:t>
      </w:r>
    </w:p>
    <w:p w:rsidR="0018722C">
      <w:pPr>
        <w:pStyle w:val="BodyText"/>
        <w:spacing w:before="188"/>
        <w:ind w:leftChars="0" w:left="134"/>
        <w:rPr>
          <w:rFonts w:ascii="宋体" w:eastAsia="宋体" w:hint="eastAsia"/>
        </w:rPr>
        <w:topLinePunct/>
      </w:pPr>
      <w:r>
        <w:rPr>
          <w:rFonts w:ascii="宋体" w:eastAsia="宋体" w:hint="eastAsia"/>
        </w:rPr>
        <w:t>学习经历</w:t>
      </w:r>
    </w:p>
    <w:p w:rsidR="0018722C">
      <w:pPr>
        <w:topLinePunct/>
      </w:pPr>
      <w:r>
        <w:t>2009</w:t>
      </w:r>
      <w:r>
        <w:t>/</w:t>
      </w:r>
      <w:r>
        <w:t>09</w:t>
      </w:r>
      <w:r w:rsidR="001852F3">
        <w:t xml:space="preserve">–</w:t>
      </w:r>
      <w:r>
        <w:rPr>
          <w:rFonts w:ascii="宋体" w:hAnsi="宋体" w:eastAsia="宋体" w:hint="eastAsia"/>
        </w:rPr>
        <w:t>至今，ft西医科大学，第一临床医学院外科学专业，博士。</w:t>
      </w:r>
    </w:p>
    <w:p w:rsidR="0018722C">
      <w:pPr>
        <w:topLinePunct/>
      </w:pPr>
      <w:r>
        <w:t>2005</w:t>
      </w:r>
      <w:r>
        <w:t>/</w:t>
      </w:r>
      <w:r>
        <w:t>09</w:t>
      </w:r>
      <w:r w:rsidR="001852F3">
        <w:t xml:space="preserve">–2008</w:t>
      </w:r>
      <w:r>
        <w:t>/</w:t>
      </w:r>
      <w:r>
        <w:t>07</w:t>
      </w:r>
      <w:r>
        <w:rPr>
          <w:rFonts w:ascii="宋体" w:hAnsi="宋体" w:eastAsia="宋体" w:hint="eastAsia"/>
        </w:rPr>
        <w:t>，ft西医科大学，研究生学院外科学专业，获硕士学位。</w:t>
      </w:r>
    </w:p>
    <w:p w:rsidR="0018722C">
      <w:pPr>
        <w:topLinePunct/>
      </w:pPr>
      <w:r>
        <w:t>1993</w:t>
      </w:r>
      <w:r>
        <w:t>/</w:t>
      </w:r>
      <w:r>
        <w:t>09</w:t>
      </w:r>
      <w:r w:rsidR="001852F3">
        <w:t xml:space="preserve">–1998</w:t>
      </w:r>
      <w:r>
        <w:t>/</w:t>
      </w:r>
      <w:r>
        <w:t>07</w:t>
      </w:r>
      <w:r>
        <w:rPr>
          <w:rFonts w:ascii="宋体" w:hAnsi="宋体" w:eastAsia="宋体" w:hint="eastAsia"/>
        </w:rPr>
        <w:t>，ft西医科大学，临床医学专业，获学士学位。博士期间发表文章</w:t>
      </w:r>
    </w:p>
    <w:p w:rsidR="0018722C">
      <w:pPr>
        <w:topLinePunct/>
      </w:pPr>
      <w:r>
        <w:rPr>
          <w:b/>
        </w:rPr>
        <w:t xml:space="preserve">Hongyan Jia</w:t>
      </w:r>
      <w:r>
        <w:t xml:space="preserve">, Yuxuan Wang, Wenting Yan, Huiyu Li, Yanzhang Tian, Shiming Wang, Haoliang Zhao*. MicroRNA-125b functions as a tumor suppressor in human hepatocellular carcinomas. Int J Mol Sci. 13</w:t>
      </w:r>
      <w:r>
        <w:t xml:space="preserve">(</w:t>
      </w:r>
      <w:r>
        <w:t xml:space="preserve">7</w:t>
      </w:r>
      <w:r>
        <w:t xml:space="preserve">)</w:t>
      </w:r>
      <w:r>
        <w:t xml:space="preserve">: 8762-8774. </w:t>
      </w:r>
      <w:r w:rsidR="001852F3">
        <w:t xml:space="preserve">  </w:t>
      </w:r>
      <w:r>
        <w:t xml:space="preserve">(</w:t>
      </w:r>
      <w:r>
        <w:rPr>
          <w:spacing w:val="26"/>
        </w:rPr>
        <w:t xml:space="preserve"> </w:t>
      </w:r>
      <w:r>
        <w:t xml:space="preserve">IF=2.589</w:t>
      </w:r>
      <w:r>
        <w:t xml:space="preserve">)</w:t>
      </w:r>
    </w:p>
    <w:p w:rsidR="0018722C">
      <w:pPr>
        <w:topLinePunct/>
      </w:pPr>
      <w:r>
        <w:rPr>
          <w:rFonts w:ascii="宋体" w:eastAsia="宋体" w:hint="eastAsia"/>
        </w:rPr>
        <w:t>第一作者</w:t>
      </w:r>
    </w:p>
    <w:p w:rsidR="0018722C">
      <w:pPr>
        <w:pStyle w:val="BodyText"/>
        <w:ind w:leftChars="0" w:left="134"/>
        <w:rPr>
          <w:rFonts w:ascii="宋体" w:eastAsia="宋体" w:hint="eastAsia"/>
        </w:rPr>
        <w:topLinePunct/>
      </w:pPr>
      <w:r>
        <w:rPr>
          <w:rFonts w:ascii="宋体" w:eastAsia="宋体" w:hint="eastAsia"/>
        </w:rPr>
        <w:t>主持项目</w:t>
      </w:r>
    </w:p>
    <w:p w:rsidR="0018722C">
      <w:pPr>
        <w:topLinePunct/>
      </w:pPr>
      <w:r>
        <w:rPr>
          <w:rFonts w:ascii="宋体" w:hAnsi="宋体" w:eastAsia="宋体" w:hint="eastAsia"/>
        </w:rPr>
        <w:t>ft西省科技攻关项目</w:t>
      </w:r>
      <w:r>
        <w:t>―</w:t>
      </w:r>
      <w:r>
        <w:t>mi</w:t>
      </w:r>
      <w:r>
        <w:t>c</w:t>
      </w:r>
      <w:r>
        <w:t>roRN</w:t>
      </w:r>
      <w:r>
        <w:t>A-</w:t>
      </w:r>
      <w:r>
        <w:t>125b</w:t>
      </w:r>
      <w:r>
        <w:rPr>
          <w:rFonts w:ascii="宋体" w:hAnsi="宋体" w:eastAsia="宋体" w:hint="eastAsia"/>
        </w:rPr>
        <w:t>在肝癌中的功能和机制研究</w:t>
      </w:r>
      <w:r>
        <w:t>‖</w:t>
      </w:r>
      <w:r>
        <w:rPr>
          <w:rFonts w:ascii="宋体" w:hAnsi="宋体" w:eastAsia="宋体" w:hint="eastAsia"/>
        </w:rPr>
        <w:t>（</w:t>
      </w:r>
      <w:r>
        <w:rPr>
          <w:rFonts w:ascii="宋体" w:hAnsi="宋体" w:eastAsia="宋体" w:hint="eastAsia"/>
        </w:rPr>
        <w:t>编号：</w:t>
      </w:r>
    </w:p>
    <w:p w:rsidR="0018722C">
      <w:pPr>
        <w:topLinePunct/>
      </w:pPr>
      <w:r>
        <w:t>20110313012-3</w:t>
      </w:r>
      <w:r>
        <w:rPr>
          <w:rFonts w:ascii="宋体" w:eastAsia="宋体" w:hint="eastAsia"/>
          <w:rFonts w:ascii="宋体" w:eastAsia="宋体" w:hint="eastAsia"/>
        </w:rPr>
        <w:t>)</w:t>
      </w:r>
    </w:p>
    <w:sectPr w:rsidR="00556256">
      <w:headerReference w:type="even" r:id="rId68"/>
      <w:headerReference w:type="default" r:id="rId64"/>
      <w:footerReference w:type="even" r:id="rId62"/>
      <w:footerReference w:type="default" r:id="rId61"/>
      <w:headerReference w:type="first" r:id="rId59"/>
      <w:footerReference w:type="first" r:id="rId66"/>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新宋体">
    <w:altName w:val="新宋体"/>
    <w:charset w:val="86"/>
    <w:family w:val="modern"/>
    <w:pitch w:val="fixed"/>
  </w:font>
  <w:font w:name="宋体">
    <w:altName w:val="宋体"/>
    <w:charset w:val="86"/>
    <w:family w:val="auto"/>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395935pt;width:13.15pt;height:12pt;mso-position-horizontal-relative:page;mso-position-vertical-relative:page;z-index:-755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395935pt;width:13.15pt;height:12pt;mso-position-horizontal-relative:page;mso-position-vertical-relative:page;z-index:-755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640" from="89.304001pt,90.499985pt" to="506.134001pt,90.499985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51.649994pt;margin-top:79.503105pt;width:92.15pt;height:9.6pt;mso-position-horizontal-relative:page;mso-position-vertical-relative:page;z-index:-75616" type="#_x0000_t202" filled="false" stroked="false">
          <v:textbox inset="0,0,0,0">
            <w:txbxContent>
              <w:p>
                <w:pPr>
                  <w:spacing w:line="171" w:lineRule="exact" w:before="0"/>
                  <w:ind w:left="20" w:right="0" w:firstLine="0"/>
                  <w:jc w:val="left"/>
                  <w:rPr>
                    <w:rFonts w:ascii="新宋体" w:eastAsia="新宋体" w:hint="eastAsia"/>
                    <w:sz w:val="15"/>
                  </w:rPr>
                </w:pPr>
                <w:r>
                  <w:rPr>
                    <w:rFonts w:ascii="新宋体" w:eastAsia="新宋体" w:hint="eastAsia"/>
                    <w:sz w:val="15"/>
                  </w:rPr>
                  <w:t>ft西医科大学博士学位论文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_Ref665492091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_Ref665492092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缩略语</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lowerLetter"/>
      <w:lvlText w:val="(%1)"/>
      <w:lvlJc w:val="left"/>
      <w:pPr>
        <w:ind w:left="134" w:hanging="250"/>
        <w:jc w:val="left"/>
      </w:pPr>
      <w:rPr>
        <w:rFonts w:hint="default" w:ascii="Times New Roman" w:hAnsi="Times New Roman" w:eastAsia="Times New Roman" w:cs="Times New Roman"/>
        <w:spacing w:val="-1"/>
        <w:w w:val="99"/>
        <w:sz w:val="18"/>
        <w:szCs w:val="18"/>
      </w:rPr>
    </w:lvl>
    <w:lvl w:ilvl="1">
      <w:start w:val="0"/>
      <w:numFmt w:val="bullet"/>
      <w:lvlText w:val="•"/>
      <w:lvlJc w:val="left"/>
      <w:pPr>
        <w:ind w:left="980" w:hanging="250"/>
      </w:pPr>
      <w:rPr>
        <w:rFonts w:hint="default"/>
      </w:rPr>
    </w:lvl>
    <w:lvl w:ilvl="2">
      <w:start w:val="0"/>
      <w:numFmt w:val="bullet"/>
      <w:lvlText w:val="•"/>
      <w:lvlJc w:val="left"/>
      <w:pPr>
        <w:ind w:left="1821" w:hanging="250"/>
      </w:pPr>
      <w:rPr>
        <w:rFonts w:hint="default"/>
      </w:rPr>
    </w:lvl>
    <w:lvl w:ilvl="3">
      <w:start w:val="0"/>
      <w:numFmt w:val="bullet"/>
      <w:lvlText w:val="•"/>
      <w:lvlJc w:val="left"/>
      <w:pPr>
        <w:ind w:left="2661" w:hanging="250"/>
      </w:pPr>
      <w:rPr>
        <w:rFonts w:hint="default"/>
      </w:rPr>
    </w:lvl>
    <w:lvl w:ilvl="4">
      <w:start w:val="0"/>
      <w:numFmt w:val="bullet"/>
      <w:lvlText w:val="•"/>
      <w:lvlJc w:val="left"/>
      <w:pPr>
        <w:ind w:left="3502" w:hanging="250"/>
      </w:pPr>
      <w:rPr>
        <w:rFonts w:hint="default"/>
      </w:rPr>
    </w:lvl>
    <w:lvl w:ilvl="5">
      <w:start w:val="0"/>
      <w:numFmt w:val="bullet"/>
      <w:lvlText w:val="•"/>
      <w:lvlJc w:val="left"/>
      <w:pPr>
        <w:ind w:left="4343" w:hanging="250"/>
      </w:pPr>
      <w:rPr>
        <w:rFonts w:hint="default"/>
      </w:rPr>
    </w:lvl>
    <w:lvl w:ilvl="6">
      <w:start w:val="0"/>
      <w:numFmt w:val="bullet"/>
      <w:lvlText w:val="•"/>
      <w:lvlJc w:val="left"/>
      <w:pPr>
        <w:ind w:left="5183" w:hanging="250"/>
      </w:pPr>
      <w:rPr>
        <w:rFonts w:hint="default"/>
      </w:rPr>
    </w:lvl>
    <w:lvl w:ilvl="7">
      <w:start w:val="0"/>
      <w:numFmt w:val="bullet"/>
      <w:lvlText w:val="•"/>
      <w:lvlJc w:val="left"/>
      <w:pPr>
        <w:ind w:left="6024" w:hanging="250"/>
      </w:pPr>
      <w:rPr>
        <w:rFonts w:hint="default"/>
      </w:rPr>
    </w:lvl>
    <w:lvl w:ilvl="8">
      <w:start w:val="0"/>
      <w:numFmt w:val="bullet"/>
      <w:lvlText w:val="•"/>
      <w:lvlJc w:val="left"/>
      <w:pPr>
        <w:ind w:left="6865" w:hanging="250"/>
      </w:pPr>
      <w:rPr>
        <w:rFonts w:hint="default"/>
      </w:rPr>
    </w:lvl>
  </w:abstractNum>
  <w:abstractNum w:abstractNumId="23">
    <w:multiLevelType w:val="hybridMultilevel"/>
    <w:lvl w:ilvl="0">
      <w:start w:val="1"/>
      <w:numFmt w:val="lowerLetter"/>
      <w:lvlText w:val="(%1)"/>
      <w:lvlJc w:val="left"/>
      <w:pPr>
        <w:ind w:left="134" w:hanging="255"/>
        <w:jc w:val="left"/>
      </w:pPr>
      <w:rPr>
        <w:rFonts w:hint="default" w:ascii="Times New Roman" w:hAnsi="Times New Roman" w:eastAsia="Times New Roman" w:cs="Times New Roman"/>
        <w:spacing w:val="-1"/>
        <w:w w:val="99"/>
        <w:sz w:val="18"/>
        <w:szCs w:val="18"/>
      </w:rPr>
    </w:lvl>
    <w:lvl w:ilvl="1">
      <w:start w:val="0"/>
      <w:numFmt w:val="bullet"/>
      <w:lvlText w:val="•"/>
      <w:lvlJc w:val="left"/>
      <w:pPr>
        <w:ind w:left="980" w:hanging="255"/>
      </w:pPr>
      <w:rPr>
        <w:rFonts w:hint="default"/>
      </w:rPr>
    </w:lvl>
    <w:lvl w:ilvl="2">
      <w:start w:val="0"/>
      <w:numFmt w:val="bullet"/>
      <w:lvlText w:val="•"/>
      <w:lvlJc w:val="left"/>
      <w:pPr>
        <w:ind w:left="1821" w:hanging="255"/>
      </w:pPr>
      <w:rPr>
        <w:rFonts w:hint="default"/>
      </w:rPr>
    </w:lvl>
    <w:lvl w:ilvl="3">
      <w:start w:val="0"/>
      <w:numFmt w:val="bullet"/>
      <w:lvlText w:val="•"/>
      <w:lvlJc w:val="left"/>
      <w:pPr>
        <w:ind w:left="2661" w:hanging="255"/>
      </w:pPr>
      <w:rPr>
        <w:rFonts w:hint="default"/>
      </w:rPr>
    </w:lvl>
    <w:lvl w:ilvl="4">
      <w:start w:val="0"/>
      <w:numFmt w:val="bullet"/>
      <w:lvlText w:val="•"/>
      <w:lvlJc w:val="left"/>
      <w:pPr>
        <w:ind w:left="3502" w:hanging="255"/>
      </w:pPr>
      <w:rPr>
        <w:rFonts w:hint="default"/>
      </w:rPr>
    </w:lvl>
    <w:lvl w:ilvl="5">
      <w:start w:val="0"/>
      <w:numFmt w:val="bullet"/>
      <w:lvlText w:val="•"/>
      <w:lvlJc w:val="left"/>
      <w:pPr>
        <w:ind w:left="4343" w:hanging="255"/>
      </w:pPr>
      <w:rPr>
        <w:rFonts w:hint="default"/>
      </w:rPr>
    </w:lvl>
    <w:lvl w:ilvl="6">
      <w:start w:val="0"/>
      <w:numFmt w:val="bullet"/>
      <w:lvlText w:val="•"/>
      <w:lvlJc w:val="left"/>
      <w:pPr>
        <w:ind w:left="5183" w:hanging="255"/>
      </w:pPr>
      <w:rPr>
        <w:rFonts w:hint="default"/>
      </w:rPr>
    </w:lvl>
    <w:lvl w:ilvl="7">
      <w:start w:val="0"/>
      <w:numFmt w:val="bullet"/>
      <w:lvlText w:val="•"/>
      <w:lvlJc w:val="left"/>
      <w:pPr>
        <w:ind w:left="6024" w:hanging="255"/>
      </w:pPr>
      <w:rPr>
        <w:rFonts w:hint="default"/>
      </w:rPr>
    </w:lvl>
    <w:lvl w:ilvl="8">
      <w:start w:val="0"/>
      <w:numFmt w:val="bullet"/>
      <w:lvlText w:val="•"/>
      <w:lvlJc w:val="left"/>
      <w:pPr>
        <w:ind w:left="6865" w:hanging="255"/>
      </w:pPr>
      <w:rPr>
        <w:rFonts w:hint="default"/>
      </w:rPr>
    </w:lvl>
  </w:abstractNum>
  <w:abstractNum w:abstractNumId="22">
    <w:multiLevelType w:val="hybridMultilevel"/>
    <w:lvl w:ilvl="0">
      <w:start w:val="2"/>
      <w:numFmt w:val="decimal"/>
      <w:lvlText w:val="%1"/>
      <w:lvlJc w:val="left"/>
      <w:pPr>
        <w:ind w:left="538" w:hanging="404"/>
        <w:jc w:val="left"/>
      </w:pPr>
      <w:rPr>
        <w:rFonts w:hint="default"/>
      </w:rPr>
    </w:lvl>
    <w:lvl w:ilvl="1">
      <w:start w:val="6"/>
      <w:numFmt w:val="decimal"/>
      <w:lvlText w:val="%1.%2."/>
      <w:lvlJc w:val="left"/>
      <w:pPr>
        <w:ind w:left="538" w:hanging="404"/>
        <w:jc w:val="left"/>
      </w:pPr>
      <w:rPr>
        <w:rFonts w:hint="default" w:ascii="Arial" w:hAnsi="Arial" w:eastAsia="Arial" w:cs="Arial"/>
        <w:b/>
        <w:bCs/>
        <w:w w:val="99"/>
        <w:sz w:val="22"/>
        <w:szCs w:val="22"/>
      </w:rPr>
    </w:lvl>
    <w:lvl w:ilvl="2">
      <w:start w:val="0"/>
      <w:numFmt w:val="bullet"/>
      <w:lvlText w:val="•"/>
      <w:lvlJc w:val="left"/>
      <w:pPr>
        <w:ind w:left="2145" w:hanging="404"/>
      </w:pPr>
      <w:rPr>
        <w:rFonts w:hint="default"/>
      </w:rPr>
    </w:lvl>
    <w:lvl w:ilvl="3">
      <w:start w:val="0"/>
      <w:numFmt w:val="bullet"/>
      <w:lvlText w:val="•"/>
      <w:lvlJc w:val="left"/>
      <w:pPr>
        <w:ind w:left="2947" w:hanging="404"/>
      </w:pPr>
      <w:rPr>
        <w:rFonts w:hint="default"/>
      </w:rPr>
    </w:lvl>
    <w:lvl w:ilvl="4">
      <w:start w:val="0"/>
      <w:numFmt w:val="bullet"/>
      <w:lvlText w:val="•"/>
      <w:lvlJc w:val="left"/>
      <w:pPr>
        <w:ind w:left="3750" w:hanging="404"/>
      </w:pPr>
      <w:rPr>
        <w:rFonts w:hint="default"/>
      </w:rPr>
    </w:lvl>
    <w:lvl w:ilvl="5">
      <w:start w:val="0"/>
      <w:numFmt w:val="bullet"/>
      <w:lvlText w:val="•"/>
      <w:lvlJc w:val="left"/>
      <w:pPr>
        <w:ind w:left="4553" w:hanging="404"/>
      </w:pPr>
      <w:rPr>
        <w:rFonts w:hint="default"/>
      </w:rPr>
    </w:lvl>
    <w:lvl w:ilvl="6">
      <w:start w:val="0"/>
      <w:numFmt w:val="bullet"/>
      <w:lvlText w:val="•"/>
      <w:lvlJc w:val="left"/>
      <w:pPr>
        <w:ind w:left="5355" w:hanging="404"/>
      </w:pPr>
      <w:rPr>
        <w:rFonts w:hint="default"/>
      </w:rPr>
    </w:lvl>
    <w:lvl w:ilvl="7">
      <w:start w:val="0"/>
      <w:numFmt w:val="bullet"/>
      <w:lvlText w:val="•"/>
      <w:lvlJc w:val="left"/>
      <w:pPr>
        <w:ind w:left="6158" w:hanging="404"/>
      </w:pPr>
      <w:rPr>
        <w:rFonts w:hint="default"/>
      </w:rPr>
    </w:lvl>
    <w:lvl w:ilvl="8">
      <w:start w:val="0"/>
      <w:numFmt w:val="bullet"/>
      <w:lvlText w:val="•"/>
      <w:lvlJc w:val="left"/>
      <w:pPr>
        <w:ind w:left="6961" w:hanging="404"/>
      </w:pPr>
      <w:rPr>
        <w:rFonts w:hint="default"/>
      </w:rPr>
    </w:lvl>
  </w:abstractNum>
  <w:abstractNum w:abstractNumId="21">
    <w:multiLevelType w:val="hybridMultilevel"/>
    <w:lvl w:ilvl="0">
      <w:start w:val="1"/>
      <w:numFmt w:val="lowerLetter"/>
      <w:lvlText w:val="(%1)"/>
      <w:lvlJc w:val="left"/>
      <w:pPr>
        <w:ind w:left="134" w:hanging="279"/>
        <w:jc w:val="left"/>
      </w:pPr>
      <w:rPr>
        <w:rFonts w:hint="default" w:ascii="Times New Roman" w:hAnsi="Times New Roman" w:eastAsia="Times New Roman" w:cs="Times New Roman"/>
        <w:spacing w:val="-14"/>
        <w:w w:val="99"/>
        <w:sz w:val="18"/>
        <w:szCs w:val="18"/>
      </w:rPr>
    </w:lvl>
    <w:lvl w:ilvl="1">
      <w:start w:val="0"/>
      <w:numFmt w:val="bullet"/>
      <w:lvlText w:val="•"/>
      <w:lvlJc w:val="left"/>
      <w:pPr>
        <w:ind w:left="980" w:hanging="279"/>
      </w:pPr>
      <w:rPr>
        <w:rFonts w:hint="default"/>
      </w:rPr>
    </w:lvl>
    <w:lvl w:ilvl="2">
      <w:start w:val="0"/>
      <w:numFmt w:val="bullet"/>
      <w:lvlText w:val="•"/>
      <w:lvlJc w:val="left"/>
      <w:pPr>
        <w:ind w:left="1821" w:hanging="279"/>
      </w:pPr>
      <w:rPr>
        <w:rFonts w:hint="default"/>
      </w:rPr>
    </w:lvl>
    <w:lvl w:ilvl="3">
      <w:start w:val="0"/>
      <w:numFmt w:val="bullet"/>
      <w:lvlText w:val="•"/>
      <w:lvlJc w:val="left"/>
      <w:pPr>
        <w:ind w:left="2661" w:hanging="279"/>
      </w:pPr>
      <w:rPr>
        <w:rFonts w:hint="default"/>
      </w:rPr>
    </w:lvl>
    <w:lvl w:ilvl="4">
      <w:start w:val="0"/>
      <w:numFmt w:val="bullet"/>
      <w:lvlText w:val="•"/>
      <w:lvlJc w:val="left"/>
      <w:pPr>
        <w:ind w:left="3502" w:hanging="279"/>
      </w:pPr>
      <w:rPr>
        <w:rFonts w:hint="default"/>
      </w:rPr>
    </w:lvl>
    <w:lvl w:ilvl="5">
      <w:start w:val="0"/>
      <w:numFmt w:val="bullet"/>
      <w:lvlText w:val="•"/>
      <w:lvlJc w:val="left"/>
      <w:pPr>
        <w:ind w:left="4343" w:hanging="279"/>
      </w:pPr>
      <w:rPr>
        <w:rFonts w:hint="default"/>
      </w:rPr>
    </w:lvl>
    <w:lvl w:ilvl="6">
      <w:start w:val="0"/>
      <w:numFmt w:val="bullet"/>
      <w:lvlText w:val="•"/>
      <w:lvlJc w:val="left"/>
      <w:pPr>
        <w:ind w:left="5183" w:hanging="279"/>
      </w:pPr>
      <w:rPr>
        <w:rFonts w:hint="default"/>
      </w:rPr>
    </w:lvl>
    <w:lvl w:ilvl="7">
      <w:start w:val="0"/>
      <w:numFmt w:val="bullet"/>
      <w:lvlText w:val="•"/>
      <w:lvlJc w:val="left"/>
      <w:pPr>
        <w:ind w:left="6024" w:hanging="279"/>
      </w:pPr>
      <w:rPr>
        <w:rFonts w:hint="default"/>
      </w:rPr>
    </w:lvl>
    <w:lvl w:ilvl="8">
      <w:start w:val="0"/>
      <w:numFmt w:val="bullet"/>
      <w:lvlText w:val="•"/>
      <w:lvlJc w:val="left"/>
      <w:pPr>
        <w:ind w:left="6865" w:hanging="279"/>
      </w:pPr>
      <w:rPr>
        <w:rFonts w:hint="default"/>
      </w:rPr>
    </w:lvl>
  </w:abstractNum>
  <w:abstractNum w:abstractNumId="20">
    <w:multiLevelType w:val="hybridMultilevel"/>
    <w:lvl w:ilvl="0">
      <w:start w:val="2"/>
      <w:numFmt w:val="decimal"/>
      <w:lvlText w:val="%1"/>
      <w:lvlJc w:val="left"/>
      <w:pPr>
        <w:ind w:left="495" w:hanging="361"/>
        <w:jc w:val="left"/>
      </w:pPr>
      <w:rPr>
        <w:rFonts w:hint="default"/>
      </w:rPr>
    </w:lvl>
    <w:lvl w:ilvl="1">
      <w:start w:val="1"/>
      <w:numFmt w:val="decimal"/>
      <w:lvlText w:val="%1.%2."/>
      <w:lvlJc w:val="left"/>
      <w:pPr>
        <w:ind w:left="495" w:hanging="361"/>
        <w:jc w:val="left"/>
      </w:pPr>
      <w:rPr>
        <w:rFonts w:hint="default"/>
        <w:b/>
        <w:bCs/>
        <w:w w:val="99"/>
      </w:rPr>
    </w:lvl>
    <w:lvl w:ilvl="2">
      <w:start w:val="0"/>
      <w:numFmt w:val="bullet"/>
      <w:lvlText w:val="•"/>
      <w:lvlJc w:val="left"/>
      <w:pPr>
        <w:ind w:left="2109" w:hanging="361"/>
      </w:pPr>
      <w:rPr>
        <w:rFonts w:hint="default"/>
      </w:rPr>
    </w:lvl>
    <w:lvl w:ilvl="3">
      <w:start w:val="0"/>
      <w:numFmt w:val="bullet"/>
      <w:lvlText w:val="•"/>
      <w:lvlJc w:val="left"/>
      <w:pPr>
        <w:ind w:left="2913" w:hanging="361"/>
      </w:pPr>
      <w:rPr>
        <w:rFonts w:hint="default"/>
      </w:rPr>
    </w:lvl>
    <w:lvl w:ilvl="4">
      <w:start w:val="0"/>
      <w:numFmt w:val="bullet"/>
      <w:lvlText w:val="•"/>
      <w:lvlJc w:val="left"/>
      <w:pPr>
        <w:ind w:left="3718" w:hanging="361"/>
      </w:pPr>
      <w:rPr>
        <w:rFonts w:hint="default"/>
      </w:rPr>
    </w:lvl>
    <w:lvl w:ilvl="5">
      <w:start w:val="0"/>
      <w:numFmt w:val="bullet"/>
      <w:lvlText w:val="•"/>
      <w:lvlJc w:val="left"/>
      <w:pPr>
        <w:ind w:left="4523" w:hanging="361"/>
      </w:pPr>
      <w:rPr>
        <w:rFonts w:hint="default"/>
      </w:rPr>
    </w:lvl>
    <w:lvl w:ilvl="6">
      <w:start w:val="0"/>
      <w:numFmt w:val="bullet"/>
      <w:lvlText w:val="•"/>
      <w:lvlJc w:val="left"/>
      <w:pPr>
        <w:ind w:left="5327" w:hanging="361"/>
      </w:pPr>
      <w:rPr>
        <w:rFonts w:hint="default"/>
      </w:rPr>
    </w:lvl>
    <w:lvl w:ilvl="7">
      <w:start w:val="0"/>
      <w:numFmt w:val="bullet"/>
      <w:lvlText w:val="•"/>
      <w:lvlJc w:val="left"/>
      <w:pPr>
        <w:ind w:left="6132" w:hanging="361"/>
      </w:pPr>
      <w:rPr>
        <w:rFonts w:hint="default"/>
      </w:rPr>
    </w:lvl>
    <w:lvl w:ilvl="8">
      <w:start w:val="0"/>
      <w:numFmt w:val="bullet"/>
      <w:lvlText w:val="•"/>
      <w:lvlJc w:val="left"/>
      <w:pPr>
        <w:ind w:left="6937" w:hanging="361"/>
      </w:pPr>
      <w:rPr>
        <w:rFonts w:hint="default"/>
      </w:rPr>
    </w:lvl>
  </w:abstractNum>
  <w:abstractNum w:abstractNumId="19">
    <w:multiLevelType w:val="hybridMultilevel"/>
    <w:lvl w:ilvl="0">
      <w:start w:val="1"/>
      <w:numFmt w:val="decimal"/>
      <w:lvlText w:val="%1"/>
      <w:lvlJc w:val="left"/>
      <w:pPr>
        <w:ind w:left="669" w:hanging="535"/>
        <w:jc w:val="left"/>
      </w:pPr>
      <w:rPr>
        <w:rFonts w:hint="default"/>
      </w:rPr>
    </w:lvl>
    <w:lvl w:ilvl="1">
      <w:start w:val="2"/>
      <w:numFmt w:val="decimal"/>
      <w:lvlText w:val="%1.%2"/>
      <w:lvlJc w:val="left"/>
      <w:pPr>
        <w:ind w:left="669" w:hanging="535"/>
        <w:jc w:val="left"/>
      </w:pPr>
      <w:rPr>
        <w:rFonts w:hint="default"/>
      </w:rPr>
    </w:lvl>
    <w:lvl w:ilvl="2">
      <w:start w:val="8"/>
      <w:numFmt w:val="decimal"/>
      <w:lvlText w:val="%1.%2.%3"/>
      <w:lvlJc w:val="left"/>
      <w:pPr>
        <w:ind w:left="669" w:hanging="535"/>
        <w:jc w:val="left"/>
      </w:pPr>
      <w:rPr>
        <w:rFonts w:hint="default" w:ascii="Arial" w:hAnsi="Arial" w:eastAsia="Arial" w:cs="Arial"/>
        <w:b/>
        <w:bCs/>
        <w:spacing w:val="-2"/>
        <w:w w:val="99"/>
        <w:sz w:val="22"/>
        <w:szCs w:val="22"/>
      </w:rPr>
    </w:lvl>
    <w:lvl w:ilvl="3">
      <w:start w:val="1"/>
      <w:numFmt w:val="decimal"/>
      <w:lvlText w:val="(%4)"/>
      <w:lvlJc w:val="left"/>
      <w:pPr>
        <w:ind w:left="977" w:hanging="399"/>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502" w:hanging="399"/>
      </w:pPr>
      <w:rPr>
        <w:rFonts w:hint="default"/>
      </w:rPr>
    </w:lvl>
    <w:lvl w:ilvl="5">
      <w:start w:val="0"/>
      <w:numFmt w:val="bullet"/>
      <w:lvlText w:val="•"/>
      <w:lvlJc w:val="left"/>
      <w:pPr>
        <w:ind w:left="4342" w:hanging="399"/>
      </w:pPr>
      <w:rPr>
        <w:rFonts w:hint="default"/>
      </w:rPr>
    </w:lvl>
    <w:lvl w:ilvl="6">
      <w:start w:val="0"/>
      <w:numFmt w:val="bullet"/>
      <w:lvlText w:val="•"/>
      <w:lvlJc w:val="left"/>
      <w:pPr>
        <w:ind w:left="5183" w:hanging="399"/>
      </w:pPr>
      <w:rPr>
        <w:rFonts w:hint="default"/>
      </w:rPr>
    </w:lvl>
    <w:lvl w:ilvl="7">
      <w:start w:val="0"/>
      <w:numFmt w:val="bullet"/>
      <w:lvlText w:val="•"/>
      <w:lvlJc w:val="left"/>
      <w:pPr>
        <w:ind w:left="6024" w:hanging="399"/>
      </w:pPr>
      <w:rPr>
        <w:rFonts w:hint="default"/>
      </w:rPr>
    </w:lvl>
    <w:lvl w:ilvl="8">
      <w:start w:val="0"/>
      <w:numFmt w:val="bullet"/>
      <w:lvlText w:val="•"/>
      <w:lvlJc w:val="left"/>
      <w:pPr>
        <w:ind w:left="6864" w:hanging="399"/>
      </w:pPr>
      <w:rPr>
        <w:rFonts w:hint="default"/>
      </w:rPr>
    </w:lvl>
  </w:abstractNum>
  <w:abstractNum w:abstractNumId="18">
    <w:multiLevelType w:val="hybridMultilevel"/>
    <w:lvl w:ilvl="0">
      <w:start w:val="1"/>
      <w:numFmt w:val="decimal"/>
      <w:lvlText w:val="%1"/>
      <w:lvlJc w:val="left"/>
      <w:pPr>
        <w:ind w:left="737" w:hanging="603"/>
        <w:jc w:val="left"/>
      </w:pPr>
      <w:rPr>
        <w:rFonts w:hint="default"/>
      </w:rPr>
    </w:lvl>
    <w:lvl w:ilvl="1">
      <w:start w:val="2"/>
      <w:numFmt w:val="decimal"/>
      <w:lvlText w:val="%1.%2"/>
      <w:lvlJc w:val="left"/>
      <w:pPr>
        <w:ind w:left="737" w:hanging="603"/>
        <w:jc w:val="left"/>
      </w:pPr>
      <w:rPr>
        <w:rFonts w:hint="default"/>
      </w:rPr>
    </w:lvl>
    <w:lvl w:ilvl="2">
      <w:start w:val="7"/>
      <w:numFmt w:val="decimal"/>
      <w:lvlText w:val="%1.%2.%3."/>
      <w:lvlJc w:val="left"/>
      <w:pPr>
        <w:ind w:left="737" w:hanging="603"/>
        <w:jc w:val="left"/>
      </w:pPr>
      <w:rPr>
        <w:rFonts w:hint="default" w:ascii="Arial" w:hAnsi="Arial" w:eastAsia="Arial" w:cs="Arial"/>
        <w:b/>
        <w:bCs/>
        <w:spacing w:val="-2"/>
        <w:w w:val="99"/>
        <w:sz w:val="22"/>
        <w:szCs w:val="22"/>
      </w:rPr>
    </w:lvl>
    <w:lvl w:ilvl="3">
      <w:start w:val="1"/>
      <w:numFmt w:val="decimal"/>
      <w:lvlText w:val="(%4)"/>
      <w:lvlJc w:val="left"/>
      <w:pPr>
        <w:ind w:left="1013" w:hanging="399"/>
        <w:jc w:val="right"/>
      </w:pPr>
      <w:rPr>
        <w:rFonts w:hint="default" w:ascii="Times New Roman" w:hAnsi="Times New Roman" w:eastAsia="Times New Roman" w:cs="Times New Roman"/>
        <w:spacing w:val="-2"/>
        <w:w w:val="99"/>
        <w:sz w:val="24"/>
        <w:szCs w:val="24"/>
      </w:rPr>
    </w:lvl>
    <w:lvl w:ilvl="4">
      <w:start w:val="1"/>
      <w:numFmt w:val="decimal"/>
      <w:lvlText w:val="%5)"/>
      <w:lvlJc w:val="left"/>
      <w:pPr>
        <w:ind w:left="974" w:hanging="320"/>
        <w:jc w:val="left"/>
      </w:pPr>
      <w:rPr>
        <w:rFonts w:hint="default" w:ascii="Times New Roman" w:hAnsi="Times New Roman" w:eastAsia="Times New Roman" w:cs="Times New Roman"/>
        <w:spacing w:val="-60"/>
        <w:w w:val="99"/>
        <w:sz w:val="24"/>
        <w:szCs w:val="24"/>
      </w:rPr>
    </w:lvl>
    <w:lvl w:ilvl="5">
      <w:start w:val="0"/>
      <w:numFmt w:val="bullet"/>
      <w:lvlText w:val="•"/>
      <w:lvlJc w:val="left"/>
      <w:pPr>
        <w:ind w:left="3170" w:hanging="320"/>
      </w:pPr>
      <w:rPr>
        <w:rFonts w:hint="default"/>
      </w:rPr>
    </w:lvl>
    <w:lvl w:ilvl="6">
      <w:start w:val="0"/>
      <w:numFmt w:val="bullet"/>
      <w:lvlText w:val="•"/>
      <w:lvlJc w:val="left"/>
      <w:pPr>
        <w:ind w:left="4245" w:hanging="320"/>
      </w:pPr>
      <w:rPr>
        <w:rFonts w:hint="default"/>
      </w:rPr>
    </w:lvl>
    <w:lvl w:ilvl="7">
      <w:start w:val="0"/>
      <w:numFmt w:val="bullet"/>
      <w:lvlText w:val="•"/>
      <w:lvlJc w:val="left"/>
      <w:pPr>
        <w:ind w:left="5320" w:hanging="320"/>
      </w:pPr>
      <w:rPr>
        <w:rFonts w:hint="default"/>
      </w:rPr>
    </w:lvl>
    <w:lvl w:ilvl="8">
      <w:start w:val="0"/>
      <w:numFmt w:val="bullet"/>
      <w:lvlText w:val="•"/>
      <w:lvlJc w:val="left"/>
      <w:pPr>
        <w:ind w:left="6396" w:hanging="320"/>
      </w:pPr>
      <w:rPr>
        <w:rFonts w:hint="default"/>
      </w:rPr>
    </w:lvl>
  </w:abstractNum>
  <w:abstractNum w:abstractNumId="17">
    <w:multiLevelType w:val="hybridMultilevel"/>
    <w:lvl w:ilvl="0">
      <w:start w:val="10"/>
      <w:numFmt w:val="decimal"/>
      <w:lvlText w:val="%1)"/>
      <w:lvlJc w:val="left"/>
      <w:pPr>
        <w:ind w:left="1574" w:hanging="440"/>
        <w:jc w:val="left"/>
      </w:pPr>
      <w:rPr>
        <w:rFonts w:hint="default" w:ascii="Times New Roman" w:hAnsi="Times New Roman" w:eastAsia="Times New Roman" w:cs="Times New Roman"/>
        <w:spacing w:val="-53"/>
        <w:w w:val="100"/>
        <w:sz w:val="24"/>
        <w:szCs w:val="24"/>
      </w:rPr>
    </w:lvl>
    <w:lvl w:ilvl="1">
      <w:start w:val="0"/>
      <w:numFmt w:val="bullet"/>
      <w:lvlText w:val="•"/>
      <w:lvlJc w:val="left"/>
      <w:pPr>
        <w:ind w:left="2276" w:hanging="440"/>
      </w:pPr>
      <w:rPr>
        <w:rFonts w:hint="default"/>
      </w:rPr>
    </w:lvl>
    <w:lvl w:ilvl="2">
      <w:start w:val="0"/>
      <w:numFmt w:val="bullet"/>
      <w:lvlText w:val="•"/>
      <w:lvlJc w:val="left"/>
      <w:pPr>
        <w:ind w:left="2973" w:hanging="440"/>
      </w:pPr>
      <w:rPr>
        <w:rFonts w:hint="default"/>
      </w:rPr>
    </w:lvl>
    <w:lvl w:ilvl="3">
      <w:start w:val="0"/>
      <w:numFmt w:val="bullet"/>
      <w:lvlText w:val="•"/>
      <w:lvlJc w:val="left"/>
      <w:pPr>
        <w:ind w:left="3669" w:hanging="440"/>
      </w:pPr>
      <w:rPr>
        <w:rFonts w:hint="default"/>
      </w:rPr>
    </w:lvl>
    <w:lvl w:ilvl="4">
      <w:start w:val="0"/>
      <w:numFmt w:val="bullet"/>
      <w:lvlText w:val="•"/>
      <w:lvlJc w:val="left"/>
      <w:pPr>
        <w:ind w:left="4366" w:hanging="440"/>
      </w:pPr>
      <w:rPr>
        <w:rFonts w:hint="default"/>
      </w:rPr>
    </w:lvl>
    <w:lvl w:ilvl="5">
      <w:start w:val="0"/>
      <w:numFmt w:val="bullet"/>
      <w:lvlText w:val="•"/>
      <w:lvlJc w:val="left"/>
      <w:pPr>
        <w:ind w:left="5063" w:hanging="440"/>
      </w:pPr>
      <w:rPr>
        <w:rFonts w:hint="default"/>
      </w:rPr>
    </w:lvl>
    <w:lvl w:ilvl="6">
      <w:start w:val="0"/>
      <w:numFmt w:val="bullet"/>
      <w:lvlText w:val="•"/>
      <w:lvlJc w:val="left"/>
      <w:pPr>
        <w:ind w:left="5759" w:hanging="440"/>
      </w:pPr>
      <w:rPr>
        <w:rFonts w:hint="default"/>
      </w:rPr>
    </w:lvl>
    <w:lvl w:ilvl="7">
      <w:start w:val="0"/>
      <w:numFmt w:val="bullet"/>
      <w:lvlText w:val="•"/>
      <w:lvlJc w:val="left"/>
      <w:pPr>
        <w:ind w:left="6456" w:hanging="440"/>
      </w:pPr>
      <w:rPr>
        <w:rFonts w:hint="default"/>
      </w:rPr>
    </w:lvl>
    <w:lvl w:ilvl="8">
      <w:start w:val="0"/>
      <w:numFmt w:val="bullet"/>
      <w:lvlText w:val="•"/>
      <w:lvlJc w:val="left"/>
      <w:pPr>
        <w:ind w:left="7153" w:hanging="440"/>
      </w:pPr>
      <w:rPr>
        <w:rFonts w:hint="default"/>
      </w:rPr>
    </w:lvl>
  </w:abstractNum>
  <w:abstractNum w:abstractNumId="16">
    <w:multiLevelType w:val="hybridMultilevel"/>
    <w:lvl w:ilvl="0">
      <w:start w:val="2"/>
      <w:numFmt w:val="decimal"/>
      <w:lvlText w:val="(%1)"/>
      <w:lvlJc w:val="left"/>
      <w:pPr>
        <w:ind w:left="1013" w:hanging="399"/>
        <w:jc w:val="right"/>
      </w:pPr>
      <w:rPr>
        <w:rFonts w:hint="default" w:ascii="Times New Roman" w:hAnsi="Times New Roman" w:eastAsia="Times New Roman" w:cs="Times New Roman"/>
        <w:spacing w:val="-60"/>
        <w:w w:val="99"/>
        <w:sz w:val="24"/>
        <w:szCs w:val="24"/>
      </w:rPr>
    </w:lvl>
    <w:lvl w:ilvl="1">
      <w:start w:val="1"/>
      <w:numFmt w:val="decimal"/>
      <w:lvlText w:val="%2)"/>
      <w:lvlJc w:val="left"/>
      <w:pPr>
        <w:ind w:left="1454" w:hanging="320"/>
        <w:jc w:val="left"/>
      </w:pPr>
      <w:rPr>
        <w:rFonts w:hint="default" w:ascii="Times New Roman" w:hAnsi="Times New Roman" w:eastAsia="Times New Roman" w:cs="Times New Roman"/>
        <w:spacing w:val="-120"/>
        <w:w w:val="99"/>
        <w:sz w:val="24"/>
        <w:szCs w:val="24"/>
      </w:rPr>
    </w:lvl>
    <w:lvl w:ilvl="2">
      <w:start w:val="0"/>
      <w:numFmt w:val="bullet"/>
      <w:lvlText w:val="•"/>
      <w:lvlJc w:val="left"/>
      <w:pPr>
        <w:ind w:left="2247" w:hanging="320"/>
      </w:pPr>
      <w:rPr>
        <w:rFonts w:hint="default"/>
      </w:rPr>
    </w:lvl>
    <w:lvl w:ilvl="3">
      <w:start w:val="0"/>
      <w:numFmt w:val="bullet"/>
      <w:lvlText w:val="•"/>
      <w:lvlJc w:val="left"/>
      <w:pPr>
        <w:ind w:left="3034" w:hanging="320"/>
      </w:pPr>
      <w:rPr>
        <w:rFonts w:hint="default"/>
      </w:rPr>
    </w:lvl>
    <w:lvl w:ilvl="4">
      <w:start w:val="0"/>
      <w:numFmt w:val="bullet"/>
      <w:lvlText w:val="•"/>
      <w:lvlJc w:val="left"/>
      <w:pPr>
        <w:ind w:left="3822" w:hanging="320"/>
      </w:pPr>
      <w:rPr>
        <w:rFonts w:hint="default"/>
      </w:rPr>
    </w:lvl>
    <w:lvl w:ilvl="5">
      <w:start w:val="0"/>
      <w:numFmt w:val="bullet"/>
      <w:lvlText w:val="•"/>
      <w:lvlJc w:val="left"/>
      <w:pPr>
        <w:ind w:left="4609" w:hanging="320"/>
      </w:pPr>
      <w:rPr>
        <w:rFonts w:hint="default"/>
      </w:rPr>
    </w:lvl>
    <w:lvl w:ilvl="6">
      <w:start w:val="0"/>
      <w:numFmt w:val="bullet"/>
      <w:lvlText w:val="•"/>
      <w:lvlJc w:val="left"/>
      <w:pPr>
        <w:ind w:left="5396" w:hanging="320"/>
      </w:pPr>
      <w:rPr>
        <w:rFonts w:hint="default"/>
      </w:rPr>
    </w:lvl>
    <w:lvl w:ilvl="7">
      <w:start w:val="0"/>
      <w:numFmt w:val="bullet"/>
      <w:lvlText w:val="•"/>
      <w:lvlJc w:val="left"/>
      <w:pPr>
        <w:ind w:left="6184" w:hanging="320"/>
      </w:pPr>
      <w:rPr>
        <w:rFonts w:hint="default"/>
      </w:rPr>
    </w:lvl>
    <w:lvl w:ilvl="8">
      <w:start w:val="0"/>
      <w:numFmt w:val="bullet"/>
      <w:lvlText w:val="•"/>
      <w:lvlJc w:val="left"/>
      <w:pPr>
        <w:ind w:left="6971" w:hanging="320"/>
      </w:pPr>
      <w:rPr>
        <w:rFonts w:hint="default"/>
      </w:rPr>
    </w:lvl>
  </w:abstractNum>
  <w:abstractNum w:abstractNumId="15">
    <w:multiLevelType w:val="hybridMultilevel"/>
    <w:lvl w:ilvl="0">
      <w:start w:val="1"/>
      <w:numFmt w:val="decimal"/>
      <w:lvlText w:val="%1)"/>
      <w:lvlJc w:val="left"/>
      <w:pPr>
        <w:ind w:left="1454" w:hanging="3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168" w:hanging="320"/>
      </w:pPr>
      <w:rPr>
        <w:rFonts w:hint="default"/>
      </w:rPr>
    </w:lvl>
    <w:lvl w:ilvl="2">
      <w:start w:val="0"/>
      <w:numFmt w:val="bullet"/>
      <w:lvlText w:val="•"/>
      <w:lvlJc w:val="left"/>
      <w:pPr>
        <w:ind w:left="2877" w:hanging="320"/>
      </w:pPr>
      <w:rPr>
        <w:rFonts w:hint="default"/>
      </w:rPr>
    </w:lvl>
    <w:lvl w:ilvl="3">
      <w:start w:val="0"/>
      <w:numFmt w:val="bullet"/>
      <w:lvlText w:val="•"/>
      <w:lvlJc w:val="left"/>
      <w:pPr>
        <w:ind w:left="3585" w:hanging="320"/>
      </w:pPr>
      <w:rPr>
        <w:rFonts w:hint="default"/>
      </w:rPr>
    </w:lvl>
    <w:lvl w:ilvl="4">
      <w:start w:val="0"/>
      <w:numFmt w:val="bullet"/>
      <w:lvlText w:val="•"/>
      <w:lvlJc w:val="left"/>
      <w:pPr>
        <w:ind w:left="4294" w:hanging="320"/>
      </w:pPr>
      <w:rPr>
        <w:rFonts w:hint="default"/>
      </w:rPr>
    </w:lvl>
    <w:lvl w:ilvl="5">
      <w:start w:val="0"/>
      <w:numFmt w:val="bullet"/>
      <w:lvlText w:val="•"/>
      <w:lvlJc w:val="left"/>
      <w:pPr>
        <w:ind w:left="5003" w:hanging="320"/>
      </w:pPr>
      <w:rPr>
        <w:rFonts w:hint="default"/>
      </w:rPr>
    </w:lvl>
    <w:lvl w:ilvl="6">
      <w:start w:val="0"/>
      <w:numFmt w:val="bullet"/>
      <w:lvlText w:val="•"/>
      <w:lvlJc w:val="left"/>
      <w:pPr>
        <w:ind w:left="5711" w:hanging="320"/>
      </w:pPr>
      <w:rPr>
        <w:rFonts w:hint="default"/>
      </w:rPr>
    </w:lvl>
    <w:lvl w:ilvl="7">
      <w:start w:val="0"/>
      <w:numFmt w:val="bullet"/>
      <w:lvlText w:val="•"/>
      <w:lvlJc w:val="left"/>
      <w:pPr>
        <w:ind w:left="6420" w:hanging="320"/>
      </w:pPr>
      <w:rPr>
        <w:rFonts w:hint="default"/>
      </w:rPr>
    </w:lvl>
    <w:lvl w:ilvl="8">
      <w:start w:val="0"/>
      <w:numFmt w:val="bullet"/>
      <w:lvlText w:val="•"/>
      <w:lvlJc w:val="left"/>
      <w:pPr>
        <w:ind w:left="7129" w:hanging="320"/>
      </w:pPr>
      <w:rPr>
        <w:rFonts w:hint="default"/>
      </w:rPr>
    </w:lvl>
  </w:abstractNum>
  <w:abstractNum w:abstractNumId="14">
    <w:multiLevelType w:val="hybridMultilevel"/>
    <w:lvl w:ilvl="0">
      <w:start w:val="1"/>
      <w:numFmt w:val="decimal"/>
      <w:lvlText w:val="%1"/>
      <w:lvlJc w:val="left"/>
      <w:pPr>
        <w:ind w:left="669" w:hanging="535"/>
        <w:jc w:val="left"/>
      </w:pPr>
      <w:rPr>
        <w:rFonts w:hint="default"/>
      </w:rPr>
    </w:lvl>
    <w:lvl w:ilvl="1">
      <w:start w:val="2"/>
      <w:numFmt w:val="decimal"/>
      <w:lvlText w:val="%1.%2"/>
      <w:lvlJc w:val="left"/>
      <w:pPr>
        <w:ind w:left="669" w:hanging="535"/>
        <w:jc w:val="left"/>
      </w:pPr>
      <w:rPr>
        <w:rFonts w:hint="default"/>
      </w:rPr>
    </w:lvl>
    <w:lvl w:ilvl="2">
      <w:start w:val="4"/>
      <w:numFmt w:val="decimal"/>
      <w:lvlText w:val="%1.%2.%3"/>
      <w:lvlJc w:val="left"/>
      <w:pPr>
        <w:ind w:left="669" w:hanging="535"/>
        <w:jc w:val="left"/>
      </w:pPr>
      <w:rPr>
        <w:rFonts w:hint="default" w:ascii="Arial" w:hAnsi="Arial" w:eastAsia="Arial" w:cs="Arial"/>
        <w:b/>
        <w:bCs/>
        <w:spacing w:val="-2"/>
        <w:w w:val="99"/>
        <w:sz w:val="22"/>
        <w:szCs w:val="22"/>
      </w:rPr>
    </w:lvl>
    <w:lvl w:ilvl="3">
      <w:start w:val="1"/>
      <w:numFmt w:val="decimal"/>
      <w:lvlText w:val="(%4)"/>
      <w:lvlJc w:val="left"/>
      <w:pPr>
        <w:ind w:left="1013" w:hanging="399"/>
        <w:jc w:val="right"/>
      </w:pPr>
      <w:rPr>
        <w:rFonts w:hint="default" w:ascii="Times New Roman" w:hAnsi="Times New Roman" w:eastAsia="Times New Roman" w:cs="Times New Roman"/>
        <w:spacing w:val="-60"/>
        <w:w w:val="99"/>
        <w:sz w:val="24"/>
        <w:szCs w:val="24"/>
      </w:rPr>
    </w:lvl>
    <w:lvl w:ilvl="4">
      <w:start w:val="1"/>
      <w:numFmt w:val="decimal"/>
      <w:lvlText w:val="%5)"/>
      <w:lvlJc w:val="left"/>
      <w:pPr>
        <w:ind w:left="1454" w:hanging="320"/>
        <w:jc w:val="left"/>
      </w:pPr>
      <w:rPr>
        <w:rFonts w:hint="default" w:ascii="Times New Roman" w:hAnsi="Times New Roman" w:eastAsia="Times New Roman" w:cs="Times New Roman"/>
        <w:spacing w:val="-60"/>
        <w:w w:val="99"/>
        <w:sz w:val="24"/>
        <w:szCs w:val="24"/>
      </w:rPr>
    </w:lvl>
    <w:lvl w:ilvl="5">
      <w:start w:val="0"/>
      <w:numFmt w:val="bullet"/>
      <w:lvlText w:val="•"/>
      <w:lvlJc w:val="left"/>
      <w:pPr>
        <w:ind w:left="3484" w:hanging="320"/>
      </w:pPr>
      <w:rPr>
        <w:rFonts w:hint="default"/>
      </w:rPr>
    </w:lvl>
    <w:lvl w:ilvl="6">
      <w:start w:val="0"/>
      <w:numFmt w:val="bullet"/>
      <w:lvlText w:val="•"/>
      <w:lvlJc w:val="left"/>
      <w:pPr>
        <w:ind w:left="4497" w:hanging="320"/>
      </w:pPr>
      <w:rPr>
        <w:rFonts w:hint="default"/>
      </w:rPr>
    </w:lvl>
    <w:lvl w:ilvl="7">
      <w:start w:val="0"/>
      <w:numFmt w:val="bullet"/>
      <w:lvlText w:val="•"/>
      <w:lvlJc w:val="left"/>
      <w:pPr>
        <w:ind w:left="5509" w:hanging="320"/>
      </w:pPr>
      <w:rPr>
        <w:rFonts w:hint="default"/>
      </w:rPr>
    </w:lvl>
    <w:lvl w:ilvl="8">
      <w:start w:val="0"/>
      <w:numFmt w:val="bullet"/>
      <w:lvlText w:val="•"/>
      <w:lvlJc w:val="left"/>
      <w:pPr>
        <w:ind w:left="6521" w:hanging="320"/>
      </w:pPr>
      <w:rPr>
        <w:rFonts w:hint="default"/>
      </w:rPr>
    </w:lvl>
  </w:abstractNum>
  <w:abstractNum w:abstractNumId="13">
    <w:multiLevelType w:val="hybridMultilevel"/>
    <w:lvl w:ilvl="0">
      <w:start w:val="1"/>
      <w:numFmt w:val="decimal"/>
      <w:lvlText w:val="(%1)"/>
      <w:lvlJc w:val="left"/>
      <w:pPr>
        <w:ind w:left="1013" w:hanging="399"/>
        <w:jc w:val="left"/>
      </w:pPr>
      <w:rPr>
        <w:rFonts w:hint="default" w:ascii="Times New Roman" w:hAnsi="Times New Roman" w:eastAsia="Times New Roman" w:cs="Times New Roman"/>
        <w:spacing w:val="-60"/>
        <w:w w:val="99"/>
        <w:sz w:val="24"/>
        <w:szCs w:val="24"/>
      </w:rPr>
    </w:lvl>
    <w:lvl w:ilvl="1">
      <w:start w:val="1"/>
      <w:numFmt w:val="decimal"/>
      <w:lvlText w:val="%2)"/>
      <w:lvlJc w:val="left"/>
      <w:pPr>
        <w:ind w:left="1414" w:hanging="3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211" w:hanging="320"/>
      </w:pPr>
      <w:rPr>
        <w:rFonts w:hint="default"/>
      </w:rPr>
    </w:lvl>
    <w:lvl w:ilvl="3">
      <w:start w:val="0"/>
      <w:numFmt w:val="bullet"/>
      <w:lvlText w:val="•"/>
      <w:lvlJc w:val="left"/>
      <w:pPr>
        <w:ind w:left="3003" w:hanging="320"/>
      </w:pPr>
      <w:rPr>
        <w:rFonts w:hint="default"/>
      </w:rPr>
    </w:lvl>
    <w:lvl w:ilvl="4">
      <w:start w:val="0"/>
      <w:numFmt w:val="bullet"/>
      <w:lvlText w:val="•"/>
      <w:lvlJc w:val="left"/>
      <w:pPr>
        <w:ind w:left="3795" w:hanging="320"/>
      </w:pPr>
      <w:rPr>
        <w:rFonts w:hint="default"/>
      </w:rPr>
    </w:lvl>
    <w:lvl w:ilvl="5">
      <w:start w:val="0"/>
      <w:numFmt w:val="bullet"/>
      <w:lvlText w:val="•"/>
      <w:lvlJc w:val="left"/>
      <w:pPr>
        <w:ind w:left="4587" w:hanging="320"/>
      </w:pPr>
      <w:rPr>
        <w:rFonts w:hint="default"/>
      </w:rPr>
    </w:lvl>
    <w:lvl w:ilvl="6">
      <w:start w:val="0"/>
      <w:numFmt w:val="bullet"/>
      <w:lvlText w:val="•"/>
      <w:lvlJc w:val="left"/>
      <w:pPr>
        <w:ind w:left="5379" w:hanging="320"/>
      </w:pPr>
      <w:rPr>
        <w:rFonts w:hint="default"/>
      </w:rPr>
    </w:lvl>
    <w:lvl w:ilvl="7">
      <w:start w:val="0"/>
      <w:numFmt w:val="bullet"/>
      <w:lvlText w:val="•"/>
      <w:lvlJc w:val="left"/>
      <w:pPr>
        <w:ind w:left="6170" w:hanging="320"/>
      </w:pPr>
      <w:rPr>
        <w:rFonts w:hint="default"/>
      </w:rPr>
    </w:lvl>
    <w:lvl w:ilvl="8">
      <w:start w:val="0"/>
      <w:numFmt w:val="bullet"/>
      <w:lvlText w:val="•"/>
      <w:lvlJc w:val="left"/>
      <w:pPr>
        <w:ind w:left="6962" w:hanging="320"/>
      </w:pPr>
      <w:rPr>
        <w:rFonts w:hint="default"/>
      </w:rPr>
    </w:lvl>
  </w:abstractNum>
  <w:abstractNum w:abstractNumId="12">
    <w:multiLevelType w:val="hybridMultilevel"/>
    <w:lvl w:ilvl="0">
      <w:start w:val="4"/>
      <w:numFmt w:val="decimal"/>
      <w:lvlText w:val="(%1)"/>
      <w:lvlJc w:val="left"/>
      <w:pPr>
        <w:ind w:left="953" w:hanging="339"/>
        <w:jc w:val="left"/>
      </w:pPr>
      <w:rPr>
        <w:rFonts w:hint="default" w:ascii="Times New Roman" w:hAnsi="Times New Roman" w:eastAsia="Times New Roman" w:cs="Times New Roman"/>
        <w:w w:val="99"/>
        <w:sz w:val="24"/>
        <w:szCs w:val="24"/>
      </w:rPr>
    </w:lvl>
    <w:lvl w:ilvl="1">
      <w:start w:val="1"/>
      <w:numFmt w:val="decimal"/>
      <w:lvlText w:val="%2)"/>
      <w:lvlJc w:val="left"/>
      <w:pPr>
        <w:ind w:left="1454" w:hanging="3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247" w:hanging="320"/>
      </w:pPr>
      <w:rPr>
        <w:rFonts w:hint="default"/>
      </w:rPr>
    </w:lvl>
    <w:lvl w:ilvl="3">
      <w:start w:val="0"/>
      <w:numFmt w:val="bullet"/>
      <w:lvlText w:val="•"/>
      <w:lvlJc w:val="left"/>
      <w:pPr>
        <w:ind w:left="3034" w:hanging="320"/>
      </w:pPr>
      <w:rPr>
        <w:rFonts w:hint="default"/>
      </w:rPr>
    </w:lvl>
    <w:lvl w:ilvl="4">
      <w:start w:val="0"/>
      <w:numFmt w:val="bullet"/>
      <w:lvlText w:val="•"/>
      <w:lvlJc w:val="left"/>
      <w:pPr>
        <w:ind w:left="3822" w:hanging="320"/>
      </w:pPr>
      <w:rPr>
        <w:rFonts w:hint="default"/>
      </w:rPr>
    </w:lvl>
    <w:lvl w:ilvl="5">
      <w:start w:val="0"/>
      <w:numFmt w:val="bullet"/>
      <w:lvlText w:val="•"/>
      <w:lvlJc w:val="left"/>
      <w:pPr>
        <w:ind w:left="4609" w:hanging="320"/>
      </w:pPr>
      <w:rPr>
        <w:rFonts w:hint="default"/>
      </w:rPr>
    </w:lvl>
    <w:lvl w:ilvl="6">
      <w:start w:val="0"/>
      <w:numFmt w:val="bullet"/>
      <w:lvlText w:val="•"/>
      <w:lvlJc w:val="left"/>
      <w:pPr>
        <w:ind w:left="5396" w:hanging="320"/>
      </w:pPr>
      <w:rPr>
        <w:rFonts w:hint="default"/>
      </w:rPr>
    </w:lvl>
    <w:lvl w:ilvl="7">
      <w:start w:val="0"/>
      <w:numFmt w:val="bullet"/>
      <w:lvlText w:val="•"/>
      <w:lvlJc w:val="left"/>
      <w:pPr>
        <w:ind w:left="6184" w:hanging="320"/>
      </w:pPr>
      <w:rPr>
        <w:rFonts w:hint="default"/>
      </w:rPr>
    </w:lvl>
    <w:lvl w:ilvl="8">
      <w:start w:val="0"/>
      <w:numFmt w:val="bullet"/>
      <w:lvlText w:val="•"/>
      <w:lvlJc w:val="left"/>
      <w:pPr>
        <w:ind w:left="6971" w:hanging="320"/>
      </w:pPr>
      <w:rPr>
        <w:rFonts w:hint="default"/>
      </w:rPr>
    </w:lvl>
  </w:abstractNum>
  <w:abstractNum w:abstractNumId="11">
    <w:multiLevelType w:val="hybridMultilevel"/>
    <w:lvl w:ilvl="0">
      <w:start w:val="5"/>
      <w:numFmt w:val="decimal"/>
      <w:lvlText w:val="%1)"/>
      <w:lvlJc w:val="left"/>
      <w:pPr>
        <w:ind w:left="1454" w:hanging="3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2168" w:hanging="320"/>
      </w:pPr>
      <w:rPr>
        <w:rFonts w:hint="default"/>
      </w:rPr>
    </w:lvl>
    <w:lvl w:ilvl="2">
      <w:start w:val="0"/>
      <w:numFmt w:val="bullet"/>
      <w:lvlText w:val="•"/>
      <w:lvlJc w:val="left"/>
      <w:pPr>
        <w:ind w:left="2877" w:hanging="320"/>
      </w:pPr>
      <w:rPr>
        <w:rFonts w:hint="default"/>
      </w:rPr>
    </w:lvl>
    <w:lvl w:ilvl="3">
      <w:start w:val="0"/>
      <w:numFmt w:val="bullet"/>
      <w:lvlText w:val="•"/>
      <w:lvlJc w:val="left"/>
      <w:pPr>
        <w:ind w:left="3585" w:hanging="320"/>
      </w:pPr>
      <w:rPr>
        <w:rFonts w:hint="default"/>
      </w:rPr>
    </w:lvl>
    <w:lvl w:ilvl="4">
      <w:start w:val="0"/>
      <w:numFmt w:val="bullet"/>
      <w:lvlText w:val="•"/>
      <w:lvlJc w:val="left"/>
      <w:pPr>
        <w:ind w:left="4294" w:hanging="320"/>
      </w:pPr>
      <w:rPr>
        <w:rFonts w:hint="default"/>
      </w:rPr>
    </w:lvl>
    <w:lvl w:ilvl="5">
      <w:start w:val="0"/>
      <w:numFmt w:val="bullet"/>
      <w:lvlText w:val="•"/>
      <w:lvlJc w:val="left"/>
      <w:pPr>
        <w:ind w:left="5003" w:hanging="320"/>
      </w:pPr>
      <w:rPr>
        <w:rFonts w:hint="default"/>
      </w:rPr>
    </w:lvl>
    <w:lvl w:ilvl="6">
      <w:start w:val="0"/>
      <w:numFmt w:val="bullet"/>
      <w:lvlText w:val="•"/>
      <w:lvlJc w:val="left"/>
      <w:pPr>
        <w:ind w:left="5711" w:hanging="320"/>
      </w:pPr>
      <w:rPr>
        <w:rFonts w:hint="default"/>
      </w:rPr>
    </w:lvl>
    <w:lvl w:ilvl="7">
      <w:start w:val="0"/>
      <w:numFmt w:val="bullet"/>
      <w:lvlText w:val="•"/>
      <w:lvlJc w:val="left"/>
      <w:pPr>
        <w:ind w:left="6420" w:hanging="320"/>
      </w:pPr>
      <w:rPr>
        <w:rFonts w:hint="default"/>
      </w:rPr>
    </w:lvl>
    <w:lvl w:ilvl="8">
      <w:start w:val="0"/>
      <w:numFmt w:val="bullet"/>
      <w:lvlText w:val="•"/>
      <w:lvlJc w:val="left"/>
      <w:pPr>
        <w:ind w:left="7129" w:hanging="320"/>
      </w:pPr>
      <w:rPr>
        <w:rFonts w:hint="default"/>
      </w:rPr>
    </w:lvl>
  </w:abstractNum>
  <w:abstractNum w:abstractNumId="10">
    <w:multiLevelType w:val="hybridMultilevel"/>
    <w:lvl w:ilvl="0">
      <w:start w:val="1"/>
      <w:numFmt w:val="decimal"/>
      <w:lvlText w:val="%1"/>
      <w:lvlJc w:val="left"/>
      <w:pPr>
        <w:ind w:left="804" w:hanging="670"/>
        <w:jc w:val="left"/>
      </w:pPr>
      <w:rPr>
        <w:rFonts w:hint="default"/>
      </w:rPr>
    </w:lvl>
    <w:lvl w:ilvl="1">
      <w:start w:val="2"/>
      <w:numFmt w:val="decimal"/>
      <w:lvlText w:val="%1.%2"/>
      <w:lvlJc w:val="left"/>
      <w:pPr>
        <w:ind w:left="804" w:hanging="670"/>
        <w:jc w:val="left"/>
      </w:pPr>
      <w:rPr>
        <w:rFonts w:hint="default"/>
      </w:rPr>
    </w:lvl>
    <w:lvl w:ilvl="2">
      <w:start w:val="2"/>
      <w:numFmt w:val="decimal"/>
      <w:lvlText w:val="%1.%2.%3."/>
      <w:lvlJc w:val="left"/>
      <w:pPr>
        <w:ind w:left="804" w:hanging="670"/>
        <w:jc w:val="left"/>
      </w:pPr>
      <w:rPr>
        <w:rFonts w:hint="default" w:ascii="Arial" w:hAnsi="Arial" w:eastAsia="Arial" w:cs="Arial"/>
        <w:b/>
        <w:bCs/>
        <w:spacing w:val="-2"/>
        <w:w w:val="99"/>
        <w:sz w:val="24"/>
        <w:szCs w:val="24"/>
      </w:rPr>
    </w:lvl>
    <w:lvl w:ilvl="3">
      <w:start w:val="1"/>
      <w:numFmt w:val="decimal"/>
      <w:lvlText w:val="（%4）"/>
      <w:lvlJc w:val="left"/>
      <w:pPr>
        <w:ind w:left="1092" w:hanging="723"/>
        <w:jc w:val="right"/>
      </w:pPr>
      <w:rPr>
        <w:rFonts w:hint="default"/>
        <w:spacing w:val="-60"/>
        <w:w w:val="99"/>
      </w:rPr>
    </w:lvl>
    <w:lvl w:ilvl="4">
      <w:start w:val="1"/>
      <w:numFmt w:val="decimal"/>
      <w:lvlText w:val="%5)"/>
      <w:lvlJc w:val="left"/>
      <w:pPr>
        <w:ind w:left="1418" w:hanging="324"/>
        <w:jc w:val="left"/>
      </w:pPr>
      <w:rPr>
        <w:rFonts w:hint="default" w:ascii="Times New Roman" w:hAnsi="Times New Roman" w:eastAsia="Times New Roman" w:cs="Times New Roman"/>
        <w:w w:val="99"/>
        <w:sz w:val="24"/>
        <w:szCs w:val="24"/>
      </w:rPr>
    </w:lvl>
    <w:lvl w:ilvl="5">
      <w:start w:val="0"/>
      <w:numFmt w:val="bullet"/>
      <w:lvlText w:val="•"/>
      <w:lvlJc w:val="left"/>
      <w:pPr>
        <w:ind w:left="3456" w:hanging="324"/>
      </w:pPr>
      <w:rPr>
        <w:rFonts w:hint="default"/>
      </w:rPr>
    </w:lvl>
    <w:lvl w:ilvl="6">
      <w:start w:val="0"/>
      <w:numFmt w:val="bullet"/>
      <w:lvlText w:val="•"/>
      <w:lvlJc w:val="left"/>
      <w:pPr>
        <w:ind w:left="4474" w:hanging="324"/>
      </w:pPr>
      <w:rPr>
        <w:rFonts w:hint="default"/>
      </w:rPr>
    </w:lvl>
    <w:lvl w:ilvl="7">
      <w:start w:val="0"/>
      <w:numFmt w:val="bullet"/>
      <w:lvlText w:val="•"/>
      <w:lvlJc w:val="left"/>
      <w:pPr>
        <w:ind w:left="5492" w:hanging="324"/>
      </w:pPr>
      <w:rPr>
        <w:rFonts w:hint="default"/>
      </w:rPr>
    </w:lvl>
    <w:lvl w:ilvl="8">
      <w:start w:val="0"/>
      <w:numFmt w:val="bullet"/>
      <w:lvlText w:val="•"/>
      <w:lvlJc w:val="left"/>
      <w:pPr>
        <w:ind w:left="6510" w:hanging="324"/>
      </w:pPr>
      <w:rPr>
        <w:rFonts w:hint="default"/>
      </w:rPr>
    </w:lvl>
  </w:abstractNum>
  <w:abstractNum w:abstractNumId="9">
    <w:multiLevelType w:val="hybridMultilevel"/>
    <w:lvl w:ilvl="0">
      <w:start w:val="1"/>
      <w:numFmt w:val="decimal"/>
      <w:lvlText w:val="%1"/>
      <w:lvlJc w:val="left"/>
      <w:pPr>
        <w:ind w:left="487" w:hanging="353"/>
        <w:jc w:val="left"/>
      </w:pPr>
      <w:rPr>
        <w:rFonts w:hint="default"/>
      </w:rPr>
    </w:lvl>
    <w:lvl w:ilvl="1">
      <w:start w:val="2"/>
      <w:numFmt w:val="decimal"/>
      <w:lvlText w:val="%1.%2"/>
      <w:lvlJc w:val="left"/>
      <w:pPr>
        <w:ind w:left="487" w:hanging="353"/>
        <w:jc w:val="left"/>
      </w:pPr>
      <w:rPr>
        <w:rFonts w:hint="default" w:ascii="Times New Roman" w:hAnsi="Times New Roman" w:eastAsia="Times New Roman" w:cs="Times New Roman"/>
        <w:b/>
        <w:bCs/>
        <w:w w:val="100"/>
        <w:sz w:val="26"/>
        <w:szCs w:val="26"/>
      </w:rPr>
    </w:lvl>
    <w:lvl w:ilvl="2">
      <w:start w:val="1"/>
      <w:numFmt w:val="decimal"/>
      <w:lvlText w:val="%1.%2.%3"/>
      <w:lvlJc w:val="left"/>
      <w:pPr>
        <w:ind w:left="669" w:hanging="535"/>
        <w:jc w:val="left"/>
      </w:pPr>
      <w:rPr>
        <w:rFonts w:hint="default" w:ascii="Arial" w:hAnsi="Arial" w:eastAsia="Arial" w:cs="Arial"/>
        <w:b/>
        <w:bCs/>
        <w:spacing w:val="-2"/>
        <w:w w:val="99"/>
        <w:sz w:val="22"/>
        <w:szCs w:val="22"/>
      </w:rPr>
    </w:lvl>
    <w:lvl w:ilvl="3">
      <w:start w:val="1"/>
      <w:numFmt w:val="decimal"/>
      <w:lvlText w:val="(%4)"/>
      <w:lvlJc w:val="left"/>
      <w:pPr>
        <w:ind w:left="1013" w:hanging="399"/>
        <w:jc w:val="right"/>
      </w:pPr>
      <w:rPr>
        <w:rFonts w:hint="default" w:ascii="Times New Roman" w:hAnsi="Times New Roman" w:eastAsia="Times New Roman" w:cs="Times New Roman"/>
        <w:spacing w:val="-2"/>
        <w:w w:val="99"/>
        <w:sz w:val="24"/>
        <w:szCs w:val="24"/>
      </w:rPr>
    </w:lvl>
    <w:lvl w:ilvl="4">
      <w:start w:val="1"/>
      <w:numFmt w:val="decimal"/>
      <w:lvlText w:val="%5)"/>
      <w:lvlJc w:val="left"/>
      <w:pPr>
        <w:ind w:left="1337" w:hanging="320"/>
        <w:jc w:val="left"/>
      </w:pPr>
      <w:rPr>
        <w:rFonts w:hint="default" w:ascii="Times New Roman" w:hAnsi="Times New Roman" w:eastAsia="Times New Roman" w:cs="Times New Roman"/>
        <w:spacing w:val="-92"/>
        <w:w w:val="99"/>
        <w:sz w:val="24"/>
        <w:szCs w:val="24"/>
      </w:rPr>
    </w:lvl>
    <w:lvl w:ilvl="5">
      <w:start w:val="0"/>
      <w:numFmt w:val="bullet"/>
      <w:lvlText w:val="•"/>
      <w:lvlJc w:val="left"/>
      <w:pPr>
        <w:ind w:left="2641" w:hanging="320"/>
      </w:pPr>
      <w:rPr>
        <w:rFonts w:hint="default"/>
      </w:rPr>
    </w:lvl>
    <w:lvl w:ilvl="6">
      <w:start w:val="0"/>
      <w:numFmt w:val="bullet"/>
      <w:lvlText w:val="•"/>
      <w:lvlJc w:val="left"/>
      <w:pPr>
        <w:ind w:left="3822" w:hanging="320"/>
      </w:pPr>
      <w:rPr>
        <w:rFonts w:hint="default"/>
      </w:rPr>
    </w:lvl>
    <w:lvl w:ilvl="7">
      <w:start w:val="0"/>
      <w:numFmt w:val="bullet"/>
      <w:lvlText w:val="•"/>
      <w:lvlJc w:val="left"/>
      <w:pPr>
        <w:ind w:left="5003" w:hanging="320"/>
      </w:pPr>
      <w:rPr>
        <w:rFonts w:hint="default"/>
      </w:rPr>
    </w:lvl>
    <w:lvl w:ilvl="8">
      <w:start w:val="0"/>
      <w:numFmt w:val="bullet"/>
      <w:lvlText w:val="•"/>
      <w:lvlJc w:val="left"/>
      <w:pPr>
        <w:ind w:left="6184" w:hanging="320"/>
      </w:pPr>
      <w:rPr>
        <w:rFonts w:hint="default"/>
      </w:rPr>
    </w:lvl>
  </w:abstractNum>
  <w:abstractNum w:abstractNumId="8">
    <w:multiLevelType w:val="hybridMultilevel"/>
    <w:lvl w:ilvl="0">
      <w:start w:val="1"/>
      <w:numFmt w:val="decimal"/>
      <w:lvlText w:val="(%1)"/>
      <w:lvlJc w:val="left"/>
      <w:pPr>
        <w:ind w:left="633" w:hanging="399"/>
        <w:jc w:val="right"/>
      </w:pPr>
      <w:rPr>
        <w:rFonts w:hint="default" w:ascii="Times New Roman" w:hAnsi="Times New Roman" w:eastAsia="Times New Roman" w:cs="Times New Roman"/>
        <w:spacing w:val="-2"/>
        <w:w w:val="99"/>
        <w:sz w:val="24"/>
        <w:szCs w:val="24"/>
      </w:rPr>
    </w:lvl>
    <w:lvl w:ilvl="1">
      <w:start w:val="0"/>
      <w:numFmt w:val="bullet"/>
      <w:lvlText w:val="•"/>
      <w:lvlJc w:val="left"/>
      <w:pPr>
        <w:ind w:left="1450" w:hanging="399"/>
      </w:pPr>
      <w:rPr>
        <w:rFonts w:hint="default"/>
      </w:rPr>
    </w:lvl>
    <w:lvl w:ilvl="2">
      <w:start w:val="0"/>
      <w:numFmt w:val="bullet"/>
      <w:lvlText w:val="•"/>
      <w:lvlJc w:val="left"/>
      <w:pPr>
        <w:ind w:left="2261" w:hanging="399"/>
      </w:pPr>
      <w:rPr>
        <w:rFonts w:hint="default"/>
      </w:rPr>
    </w:lvl>
    <w:lvl w:ilvl="3">
      <w:start w:val="0"/>
      <w:numFmt w:val="bullet"/>
      <w:lvlText w:val="•"/>
      <w:lvlJc w:val="left"/>
      <w:pPr>
        <w:ind w:left="3071" w:hanging="399"/>
      </w:pPr>
      <w:rPr>
        <w:rFonts w:hint="default"/>
      </w:rPr>
    </w:lvl>
    <w:lvl w:ilvl="4">
      <w:start w:val="0"/>
      <w:numFmt w:val="bullet"/>
      <w:lvlText w:val="•"/>
      <w:lvlJc w:val="left"/>
      <w:pPr>
        <w:ind w:left="3882" w:hanging="399"/>
      </w:pPr>
      <w:rPr>
        <w:rFonts w:hint="default"/>
      </w:rPr>
    </w:lvl>
    <w:lvl w:ilvl="5">
      <w:start w:val="0"/>
      <w:numFmt w:val="bullet"/>
      <w:lvlText w:val="•"/>
      <w:lvlJc w:val="left"/>
      <w:pPr>
        <w:ind w:left="4693" w:hanging="399"/>
      </w:pPr>
      <w:rPr>
        <w:rFonts w:hint="default"/>
      </w:rPr>
    </w:lvl>
    <w:lvl w:ilvl="6">
      <w:start w:val="0"/>
      <w:numFmt w:val="bullet"/>
      <w:lvlText w:val="•"/>
      <w:lvlJc w:val="left"/>
      <w:pPr>
        <w:ind w:left="5503" w:hanging="399"/>
      </w:pPr>
      <w:rPr>
        <w:rFonts w:hint="default"/>
      </w:rPr>
    </w:lvl>
    <w:lvl w:ilvl="7">
      <w:start w:val="0"/>
      <w:numFmt w:val="bullet"/>
      <w:lvlText w:val="•"/>
      <w:lvlJc w:val="left"/>
      <w:pPr>
        <w:ind w:left="6314" w:hanging="399"/>
      </w:pPr>
      <w:rPr>
        <w:rFonts w:hint="default"/>
      </w:rPr>
    </w:lvl>
    <w:lvl w:ilvl="8">
      <w:start w:val="0"/>
      <w:numFmt w:val="bullet"/>
      <w:lvlText w:val="•"/>
      <w:lvlJc w:val="left"/>
      <w:pPr>
        <w:ind w:left="7125" w:hanging="399"/>
      </w:pPr>
      <w:rPr>
        <w:rFonts w:hint="default"/>
      </w:rPr>
    </w:lvl>
  </w:abstractNum>
  <w:abstractNum w:abstractNumId="7">
    <w:multiLevelType w:val="hybridMultilevel"/>
    <w:lvl w:ilvl="0">
      <w:start w:val="1"/>
      <w:numFmt w:val="decimal"/>
      <w:lvlText w:val="%1"/>
      <w:lvlJc w:val="left"/>
      <w:pPr>
        <w:ind w:left="769" w:hanging="535"/>
        <w:jc w:val="left"/>
      </w:pPr>
      <w:rPr>
        <w:rFonts w:hint="default"/>
      </w:rPr>
    </w:lvl>
    <w:lvl w:ilvl="1">
      <w:start w:val="1"/>
      <w:numFmt w:val="decimal"/>
      <w:lvlText w:val="%1.%2"/>
      <w:lvlJc w:val="left"/>
      <w:pPr>
        <w:ind w:left="769" w:hanging="535"/>
        <w:jc w:val="left"/>
      </w:pPr>
      <w:rPr>
        <w:rFonts w:hint="default"/>
      </w:rPr>
    </w:lvl>
    <w:lvl w:ilvl="2">
      <w:start w:val="9"/>
      <w:numFmt w:val="decimal"/>
      <w:lvlText w:val="%1.%2.%3"/>
      <w:lvlJc w:val="left"/>
      <w:pPr>
        <w:ind w:left="769" w:hanging="535"/>
        <w:jc w:val="right"/>
      </w:pPr>
      <w:rPr>
        <w:rFonts w:hint="default" w:ascii="Arial" w:hAnsi="Arial" w:eastAsia="Arial" w:cs="Arial"/>
        <w:b/>
        <w:bCs/>
        <w:spacing w:val="-2"/>
        <w:w w:val="99"/>
        <w:sz w:val="22"/>
        <w:szCs w:val="22"/>
      </w:rPr>
    </w:lvl>
    <w:lvl w:ilvl="3">
      <w:start w:val="0"/>
      <w:numFmt w:val="bullet"/>
      <w:lvlText w:val="•"/>
      <w:lvlJc w:val="left"/>
      <w:pPr>
        <w:ind w:left="3155" w:hanging="535"/>
      </w:pPr>
      <w:rPr>
        <w:rFonts w:hint="default"/>
      </w:rPr>
    </w:lvl>
    <w:lvl w:ilvl="4">
      <w:start w:val="0"/>
      <w:numFmt w:val="bullet"/>
      <w:lvlText w:val="•"/>
      <w:lvlJc w:val="left"/>
      <w:pPr>
        <w:ind w:left="3954" w:hanging="535"/>
      </w:pPr>
      <w:rPr>
        <w:rFonts w:hint="default"/>
      </w:rPr>
    </w:lvl>
    <w:lvl w:ilvl="5">
      <w:start w:val="0"/>
      <w:numFmt w:val="bullet"/>
      <w:lvlText w:val="•"/>
      <w:lvlJc w:val="left"/>
      <w:pPr>
        <w:ind w:left="4753" w:hanging="535"/>
      </w:pPr>
      <w:rPr>
        <w:rFonts w:hint="default"/>
      </w:rPr>
    </w:lvl>
    <w:lvl w:ilvl="6">
      <w:start w:val="0"/>
      <w:numFmt w:val="bullet"/>
      <w:lvlText w:val="•"/>
      <w:lvlJc w:val="left"/>
      <w:pPr>
        <w:ind w:left="5551" w:hanging="535"/>
      </w:pPr>
      <w:rPr>
        <w:rFonts w:hint="default"/>
      </w:rPr>
    </w:lvl>
    <w:lvl w:ilvl="7">
      <w:start w:val="0"/>
      <w:numFmt w:val="bullet"/>
      <w:lvlText w:val="•"/>
      <w:lvlJc w:val="left"/>
      <w:pPr>
        <w:ind w:left="6350" w:hanging="535"/>
      </w:pPr>
      <w:rPr>
        <w:rFonts w:hint="default"/>
      </w:rPr>
    </w:lvl>
    <w:lvl w:ilvl="8">
      <w:start w:val="0"/>
      <w:numFmt w:val="bullet"/>
      <w:lvlText w:val="•"/>
      <w:lvlJc w:val="left"/>
      <w:pPr>
        <w:ind w:left="7149" w:hanging="535"/>
      </w:pPr>
      <w:rPr>
        <w:rFonts w:hint="default"/>
      </w:rPr>
    </w:lvl>
  </w:abstractNum>
  <w:abstractNum w:abstractNumId="6">
    <w:multiLevelType w:val="hybridMultilevel"/>
    <w:lvl w:ilvl="0">
      <w:start w:val="1"/>
      <w:numFmt w:val="decimal"/>
      <w:lvlText w:val="%1"/>
      <w:lvlJc w:val="left"/>
      <w:pPr>
        <w:ind w:left="487" w:hanging="353"/>
        <w:jc w:val="left"/>
      </w:pPr>
      <w:rPr>
        <w:rFonts w:hint="default"/>
      </w:rPr>
    </w:lvl>
    <w:lvl w:ilvl="1">
      <w:start w:val="1"/>
      <w:numFmt w:val="decimal"/>
      <w:lvlText w:val="%1.%2"/>
      <w:lvlJc w:val="left"/>
      <w:pPr>
        <w:ind w:left="487" w:hanging="353"/>
        <w:jc w:val="left"/>
      </w:pPr>
      <w:rPr>
        <w:rFonts w:hint="default" w:ascii="Times New Roman" w:hAnsi="Times New Roman" w:eastAsia="Times New Roman" w:cs="Times New Roman"/>
        <w:b/>
        <w:bCs/>
        <w:w w:val="100"/>
        <w:sz w:val="26"/>
        <w:szCs w:val="26"/>
      </w:rPr>
    </w:lvl>
    <w:lvl w:ilvl="2">
      <w:start w:val="1"/>
      <w:numFmt w:val="decimal"/>
      <w:lvlText w:val="%1.%2.%3"/>
      <w:lvlJc w:val="left"/>
      <w:pPr>
        <w:ind w:left="669" w:hanging="535"/>
        <w:jc w:val="right"/>
      </w:pPr>
      <w:rPr>
        <w:rFonts w:hint="default" w:ascii="Arial" w:hAnsi="Arial" w:eastAsia="Arial" w:cs="Arial"/>
        <w:b/>
        <w:bCs/>
        <w:spacing w:val="-2"/>
        <w:w w:val="99"/>
        <w:sz w:val="22"/>
        <w:szCs w:val="22"/>
      </w:rPr>
    </w:lvl>
    <w:lvl w:ilvl="3">
      <w:start w:val="0"/>
      <w:numFmt w:val="bullet"/>
      <w:lvlText w:val="•"/>
      <w:lvlJc w:val="left"/>
      <w:pPr>
        <w:ind w:left="2412" w:hanging="535"/>
      </w:pPr>
      <w:rPr>
        <w:rFonts w:hint="default"/>
      </w:rPr>
    </w:lvl>
    <w:lvl w:ilvl="4">
      <w:start w:val="0"/>
      <w:numFmt w:val="bullet"/>
      <w:lvlText w:val="•"/>
      <w:lvlJc w:val="left"/>
      <w:pPr>
        <w:ind w:left="3288" w:hanging="535"/>
      </w:pPr>
      <w:rPr>
        <w:rFonts w:hint="default"/>
      </w:rPr>
    </w:lvl>
    <w:lvl w:ilvl="5">
      <w:start w:val="0"/>
      <w:numFmt w:val="bullet"/>
      <w:lvlText w:val="•"/>
      <w:lvlJc w:val="left"/>
      <w:pPr>
        <w:ind w:left="4165" w:hanging="535"/>
      </w:pPr>
      <w:rPr>
        <w:rFonts w:hint="default"/>
      </w:rPr>
    </w:lvl>
    <w:lvl w:ilvl="6">
      <w:start w:val="0"/>
      <w:numFmt w:val="bullet"/>
      <w:lvlText w:val="•"/>
      <w:lvlJc w:val="left"/>
      <w:pPr>
        <w:ind w:left="5041" w:hanging="535"/>
      </w:pPr>
      <w:rPr>
        <w:rFonts w:hint="default"/>
      </w:rPr>
    </w:lvl>
    <w:lvl w:ilvl="7">
      <w:start w:val="0"/>
      <w:numFmt w:val="bullet"/>
      <w:lvlText w:val="•"/>
      <w:lvlJc w:val="left"/>
      <w:pPr>
        <w:ind w:left="5917" w:hanging="535"/>
      </w:pPr>
      <w:rPr>
        <w:rFonts w:hint="default"/>
      </w:rPr>
    </w:lvl>
    <w:lvl w:ilvl="8">
      <w:start w:val="0"/>
      <w:numFmt w:val="bullet"/>
      <w:lvlText w:val="•"/>
      <w:lvlJc w:val="left"/>
      <w:pPr>
        <w:ind w:left="6793" w:hanging="535"/>
      </w:pPr>
      <w:rPr>
        <w:rFonts w:hint="default"/>
      </w:rPr>
    </w:lvl>
  </w:abstractNum>
  <w:abstractNum w:abstractNumId="5">
    <w:multiLevelType w:val="hybridMultilevel"/>
    <w:lvl w:ilvl="0">
      <w:start w:val="2"/>
      <w:numFmt w:val="decimal"/>
      <w:lvlText w:val="%1"/>
      <w:lvlJc w:val="left"/>
      <w:pPr>
        <w:ind w:left="1035" w:hanging="361"/>
        <w:jc w:val="left"/>
      </w:pPr>
      <w:rPr>
        <w:rFonts w:hint="default"/>
      </w:rPr>
    </w:lvl>
    <w:lvl w:ilvl="1">
      <w:start w:val="6"/>
      <w:numFmt w:val="decimal"/>
      <w:lvlText w:val="%1.%2."/>
      <w:lvlJc w:val="left"/>
      <w:pPr>
        <w:ind w:left="1035" w:hanging="361"/>
        <w:jc w:val="left"/>
      </w:pPr>
      <w:rPr>
        <w:rFonts w:hint="default" w:ascii="Times New Roman" w:hAnsi="Times New Roman" w:eastAsia="Times New Roman" w:cs="Times New Roman"/>
        <w:spacing w:val="-1"/>
        <w:w w:val="100"/>
        <w:sz w:val="22"/>
        <w:szCs w:val="22"/>
      </w:rPr>
    </w:lvl>
    <w:lvl w:ilvl="2">
      <w:start w:val="0"/>
      <w:numFmt w:val="bullet"/>
      <w:lvlText w:val="•"/>
      <w:lvlJc w:val="left"/>
      <w:pPr>
        <w:ind w:left="2541" w:hanging="361"/>
      </w:pPr>
      <w:rPr>
        <w:rFonts w:hint="default"/>
      </w:rPr>
    </w:lvl>
    <w:lvl w:ilvl="3">
      <w:start w:val="0"/>
      <w:numFmt w:val="bullet"/>
      <w:lvlText w:val="•"/>
      <w:lvlJc w:val="left"/>
      <w:pPr>
        <w:ind w:left="3291" w:hanging="361"/>
      </w:pPr>
      <w:rPr>
        <w:rFonts w:hint="default"/>
      </w:rPr>
    </w:lvl>
    <w:lvl w:ilvl="4">
      <w:start w:val="0"/>
      <w:numFmt w:val="bullet"/>
      <w:lvlText w:val="•"/>
      <w:lvlJc w:val="left"/>
      <w:pPr>
        <w:ind w:left="4042" w:hanging="361"/>
      </w:pPr>
      <w:rPr>
        <w:rFonts w:hint="default"/>
      </w:rPr>
    </w:lvl>
    <w:lvl w:ilvl="5">
      <w:start w:val="0"/>
      <w:numFmt w:val="bullet"/>
      <w:lvlText w:val="•"/>
      <w:lvlJc w:val="left"/>
      <w:pPr>
        <w:ind w:left="4793" w:hanging="361"/>
      </w:pPr>
      <w:rPr>
        <w:rFonts w:hint="default"/>
      </w:rPr>
    </w:lvl>
    <w:lvl w:ilvl="6">
      <w:start w:val="0"/>
      <w:numFmt w:val="bullet"/>
      <w:lvlText w:val="•"/>
      <w:lvlJc w:val="left"/>
      <w:pPr>
        <w:ind w:left="5543" w:hanging="361"/>
      </w:pPr>
      <w:rPr>
        <w:rFonts w:hint="default"/>
      </w:rPr>
    </w:lvl>
    <w:lvl w:ilvl="7">
      <w:start w:val="0"/>
      <w:numFmt w:val="bullet"/>
      <w:lvlText w:val="•"/>
      <w:lvlJc w:val="left"/>
      <w:pPr>
        <w:ind w:left="6294" w:hanging="361"/>
      </w:pPr>
      <w:rPr>
        <w:rFonts w:hint="default"/>
      </w:rPr>
    </w:lvl>
    <w:lvl w:ilvl="8">
      <w:start w:val="0"/>
      <w:numFmt w:val="bullet"/>
      <w:lvlText w:val="•"/>
      <w:lvlJc w:val="left"/>
      <w:pPr>
        <w:ind w:left="7045" w:hanging="361"/>
      </w:pPr>
      <w:rPr>
        <w:rFonts w:hint="default"/>
      </w:rPr>
    </w:lvl>
  </w:abstractNum>
  <w:abstractNum w:abstractNumId="4">
    <w:multiLevelType w:val="hybridMultilevel"/>
    <w:lvl w:ilvl="0">
      <w:start w:val="2"/>
      <w:numFmt w:val="decimal"/>
      <w:lvlText w:val="%1"/>
      <w:lvlJc w:val="left"/>
      <w:pPr>
        <w:ind w:left="1035" w:hanging="361"/>
        <w:jc w:val="left"/>
      </w:pPr>
      <w:rPr>
        <w:rFonts w:hint="default"/>
      </w:rPr>
    </w:lvl>
    <w:lvl w:ilvl="1">
      <w:start w:val="1"/>
      <w:numFmt w:val="decimal"/>
      <w:lvlText w:val="%1.%2."/>
      <w:lvlJc w:val="left"/>
      <w:pPr>
        <w:ind w:left="1035" w:hanging="361"/>
        <w:jc w:val="left"/>
      </w:pPr>
      <w:rPr>
        <w:rFonts w:hint="default" w:ascii="Times New Roman" w:hAnsi="Times New Roman" w:eastAsia="Times New Roman" w:cs="Times New Roman"/>
        <w:w w:val="100"/>
        <w:sz w:val="22"/>
        <w:szCs w:val="22"/>
      </w:rPr>
    </w:lvl>
    <w:lvl w:ilvl="2">
      <w:start w:val="0"/>
      <w:numFmt w:val="bullet"/>
      <w:lvlText w:val="•"/>
      <w:lvlJc w:val="left"/>
      <w:pPr>
        <w:ind w:left="2541" w:hanging="361"/>
      </w:pPr>
      <w:rPr>
        <w:rFonts w:hint="default"/>
      </w:rPr>
    </w:lvl>
    <w:lvl w:ilvl="3">
      <w:start w:val="0"/>
      <w:numFmt w:val="bullet"/>
      <w:lvlText w:val="•"/>
      <w:lvlJc w:val="left"/>
      <w:pPr>
        <w:ind w:left="3291" w:hanging="361"/>
      </w:pPr>
      <w:rPr>
        <w:rFonts w:hint="default"/>
      </w:rPr>
    </w:lvl>
    <w:lvl w:ilvl="4">
      <w:start w:val="0"/>
      <w:numFmt w:val="bullet"/>
      <w:lvlText w:val="•"/>
      <w:lvlJc w:val="left"/>
      <w:pPr>
        <w:ind w:left="4042" w:hanging="361"/>
      </w:pPr>
      <w:rPr>
        <w:rFonts w:hint="default"/>
      </w:rPr>
    </w:lvl>
    <w:lvl w:ilvl="5">
      <w:start w:val="0"/>
      <w:numFmt w:val="bullet"/>
      <w:lvlText w:val="•"/>
      <w:lvlJc w:val="left"/>
      <w:pPr>
        <w:ind w:left="4793" w:hanging="361"/>
      </w:pPr>
      <w:rPr>
        <w:rFonts w:hint="default"/>
      </w:rPr>
    </w:lvl>
    <w:lvl w:ilvl="6">
      <w:start w:val="0"/>
      <w:numFmt w:val="bullet"/>
      <w:lvlText w:val="•"/>
      <w:lvlJc w:val="left"/>
      <w:pPr>
        <w:ind w:left="5543" w:hanging="361"/>
      </w:pPr>
      <w:rPr>
        <w:rFonts w:hint="default"/>
      </w:rPr>
    </w:lvl>
    <w:lvl w:ilvl="7">
      <w:start w:val="0"/>
      <w:numFmt w:val="bullet"/>
      <w:lvlText w:val="•"/>
      <w:lvlJc w:val="left"/>
      <w:pPr>
        <w:ind w:left="6294" w:hanging="361"/>
      </w:pPr>
      <w:rPr>
        <w:rFonts w:hint="default"/>
      </w:rPr>
    </w:lvl>
    <w:lvl w:ilvl="8">
      <w:start w:val="0"/>
      <w:numFmt w:val="bullet"/>
      <w:lvlText w:val="•"/>
      <w:lvlJc w:val="left"/>
      <w:pPr>
        <w:ind w:left="7045" w:hanging="361"/>
      </w:pPr>
      <w:rPr>
        <w:rFonts w:hint="default"/>
      </w:rPr>
    </w:lvl>
  </w:abstractNum>
  <w:abstractNum w:abstractNumId="3">
    <w:multiLevelType w:val="hybridMultilevel"/>
    <w:lvl w:ilvl="0">
      <w:start w:val="1"/>
      <w:numFmt w:val="decimal"/>
      <w:lvlText w:val="%1"/>
      <w:lvlJc w:val="left"/>
      <w:pPr>
        <w:ind w:left="1155" w:hanging="481"/>
        <w:jc w:val="left"/>
      </w:pPr>
      <w:rPr>
        <w:rFonts w:hint="default"/>
      </w:rPr>
    </w:lvl>
    <w:lvl w:ilvl="1">
      <w:start w:val="2"/>
      <w:numFmt w:val="decimal"/>
      <w:lvlText w:val="%1.%2"/>
      <w:lvlJc w:val="left"/>
      <w:pPr>
        <w:ind w:left="1155" w:hanging="481"/>
        <w:jc w:val="left"/>
      </w:pPr>
      <w:rPr>
        <w:rFonts w:hint="default"/>
      </w:rPr>
    </w:lvl>
    <w:lvl w:ilvl="2">
      <w:start w:val="4"/>
      <w:numFmt w:val="decimal"/>
      <w:lvlText w:val="%1.%2.%3"/>
      <w:lvlJc w:val="left"/>
      <w:pPr>
        <w:ind w:left="1155" w:hanging="481"/>
        <w:jc w:val="left"/>
      </w:pPr>
      <w:rPr>
        <w:rFonts w:hint="default" w:ascii="Times New Roman" w:hAnsi="Times New Roman" w:eastAsia="Times New Roman" w:cs="Times New Roman"/>
        <w:w w:val="100"/>
        <w:sz w:val="22"/>
        <w:szCs w:val="22"/>
      </w:rPr>
    </w:lvl>
    <w:lvl w:ilvl="3">
      <w:start w:val="0"/>
      <w:numFmt w:val="bullet"/>
      <w:lvlText w:val="•"/>
      <w:lvlJc w:val="left"/>
      <w:pPr>
        <w:ind w:left="3375" w:hanging="481"/>
      </w:pPr>
      <w:rPr>
        <w:rFonts w:hint="default"/>
      </w:rPr>
    </w:lvl>
    <w:lvl w:ilvl="4">
      <w:start w:val="0"/>
      <w:numFmt w:val="bullet"/>
      <w:lvlText w:val="•"/>
      <w:lvlJc w:val="left"/>
      <w:pPr>
        <w:ind w:left="4114" w:hanging="481"/>
      </w:pPr>
      <w:rPr>
        <w:rFonts w:hint="default"/>
      </w:rPr>
    </w:lvl>
    <w:lvl w:ilvl="5">
      <w:start w:val="0"/>
      <w:numFmt w:val="bullet"/>
      <w:lvlText w:val="•"/>
      <w:lvlJc w:val="left"/>
      <w:pPr>
        <w:ind w:left="4853" w:hanging="481"/>
      </w:pPr>
      <w:rPr>
        <w:rFonts w:hint="default"/>
      </w:rPr>
    </w:lvl>
    <w:lvl w:ilvl="6">
      <w:start w:val="0"/>
      <w:numFmt w:val="bullet"/>
      <w:lvlText w:val="•"/>
      <w:lvlJc w:val="left"/>
      <w:pPr>
        <w:ind w:left="5591" w:hanging="481"/>
      </w:pPr>
      <w:rPr>
        <w:rFonts w:hint="default"/>
      </w:rPr>
    </w:lvl>
    <w:lvl w:ilvl="7">
      <w:start w:val="0"/>
      <w:numFmt w:val="bullet"/>
      <w:lvlText w:val="•"/>
      <w:lvlJc w:val="left"/>
      <w:pPr>
        <w:ind w:left="6330" w:hanging="481"/>
      </w:pPr>
      <w:rPr>
        <w:rFonts w:hint="default"/>
      </w:rPr>
    </w:lvl>
    <w:lvl w:ilvl="8">
      <w:start w:val="0"/>
      <w:numFmt w:val="bullet"/>
      <w:lvlText w:val="•"/>
      <w:lvlJc w:val="left"/>
      <w:pPr>
        <w:ind w:left="7069" w:hanging="481"/>
      </w:pPr>
      <w:rPr>
        <w:rFonts w:hint="default"/>
      </w:rPr>
    </w:lvl>
  </w:abstractNum>
  <w:abstractNum w:abstractNumId="2">
    <w:multiLevelType w:val="hybridMultilevel"/>
    <w:lvl w:ilvl="0">
      <w:start w:val="1"/>
      <w:numFmt w:val="decimal"/>
      <w:lvlText w:val="%1"/>
      <w:lvlJc w:val="left"/>
      <w:pPr>
        <w:ind w:left="1274" w:hanging="600"/>
        <w:jc w:val="left"/>
      </w:pPr>
      <w:rPr>
        <w:rFonts w:hint="default"/>
      </w:rPr>
    </w:lvl>
    <w:lvl w:ilvl="1">
      <w:start w:val="2"/>
      <w:numFmt w:val="decimal"/>
      <w:lvlText w:val="%1.%2"/>
      <w:lvlJc w:val="left"/>
      <w:pPr>
        <w:ind w:left="1274" w:hanging="600"/>
        <w:jc w:val="left"/>
      </w:pPr>
      <w:rPr>
        <w:rFonts w:hint="default"/>
      </w:rPr>
    </w:lvl>
    <w:lvl w:ilvl="2">
      <w:start w:val="2"/>
      <w:numFmt w:val="decimal"/>
      <w:lvlText w:val="%1.%2.%3."/>
      <w:lvlJc w:val="left"/>
      <w:pPr>
        <w:ind w:left="1274" w:hanging="60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459" w:hanging="600"/>
      </w:pPr>
      <w:rPr>
        <w:rFonts w:hint="default"/>
      </w:rPr>
    </w:lvl>
    <w:lvl w:ilvl="4">
      <w:start w:val="0"/>
      <w:numFmt w:val="bullet"/>
      <w:lvlText w:val="•"/>
      <w:lvlJc w:val="left"/>
      <w:pPr>
        <w:ind w:left="4186" w:hanging="600"/>
      </w:pPr>
      <w:rPr>
        <w:rFonts w:hint="default"/>
      </w:rPr>
    </w:lvl>
    <w:lvl w:ilvl="5">
      <w:start w:val="0"/>
      <w:numFmt w:val="bullet"/>
      <w:lvlText w:val="•"/>
      <w:lvlJc w:val="left"/>
      <w:pPr>
        <w:ind w:left="4913" w:hanging="600"/>
      </w:pPr>
      <w:rPr>
        <w:rFonts w:hint="default"/>
      </w:rPr>
    </w:lvl>
    <w:lvl w:ilvl="6">
      <w:start w:val="0"/>
      <w:numFmt w:val="bullet"/>
      <w:lvlText w:val="•"/>
      <w:lvlJc w:val="left"/>
      <w:pPr>
        <w:ind w:left="5639" w:hanging="600"/>
      </w:pPr>
      <w:rPr>
        <w:rFonts w:hint="default"/>
      </w:rPr>
    </w:lvl>
    <w:lvl w:ilvl="7">
      <w:start w:val="0"/>
      <w:numFmt w:val="bullet"/>
      <w:lvlText w:val="•"/>
      <w:lvlJc w:val="left"/>
      <w:pPr>
        <w:ind w:left="6366" w:hanging="600"/>
      </w:pPr>
      <w:rPr>
        <w:rFonts w:hint="default"/>
      </w:rPr>
    </w:lvl>
    <w:lvl w:ilvl="8">
      <w:start w:val="0"/>
      <w:numFmt w:val="bullet"/>
      <w:lvlText w:val="•"/>
      <w:lvlJc w:val="left"/>
      <w:pPr>
        <w:ind w:left="7093" w:hanging="600"/>
      </w:pPr>
      <w:rPr>
        <w:rFonts w:hint="default"/>
      </w:rPr>
    </w:lvl>
  </w:abstractNum>
  <w:abstractNum w:abstractNumId="1">
    <w:multiLevelType w:val="hybridMultilevel"/>
    <w:lvl w:ilvl="0">
      <w:start w:val="1"/>
      <w:numFmt w:val="decimal"/>
      <w:lvlText w:val="%1"/>
      <w:lvlJc w:val="left"/>
      <w:pPr>
        <w:ind w:left="1155" w:hanging="481"/>
        <w:jc w:val="left"/>
      </w:pPr>
      <w:rPr>
        <w:rFonts w:hint="default"/>
      </w:rPr>
    </w:lvl>
    <w:lvl w:ilvl="1">
      <w:start w:val="1"/>
      <w:numFmt w:val="decimal"/>
      <w:lvlText w:val="%1.%2"/>
      <w:lvlJc w:val="left"/>
      <w:pPr>
        <w:ind w:left="1155" w:hanging="481"/>
        <w:jc w:val="right"/>
      </w:pPr>
      <w:rPr>
        <w:rFonts w:hint="default"/>
      </w:rPr>
    </w:lvl>
    <w:lvl w:ilvl="2">
      <w:start w:val="9"/>
      <w:numFmt w:val="decimal"/>
      <w:lvlText w:val="%1.%2.%3"/>
      <w:lvlJc w:val="left"/>
      <w:pPr>
        <w:ind w:left="1155" w:hanging="481"/>
        <w:jc w:val="left"/>
      </w:pPr>
      <w:rPr>
        <w:rFonts w:hint="default" w:ascii="Times New Roman" w:hAnsi="Times New Roman" w:eastAsia="Times New Roman" w:cs="Times New Roman"/>
        <w:w w:val="100"/>
        <w:sz w:val="22"/>
        <w:szCs w:val="22"/>
      </w:rPr>
    </w:lvl>
    <w:lvl w:ilvl="3">
      <w:start w:val="0"/>
      <w:numFmt w:val="bullet"/>
      <w:lvlText w:val="•"/>
      <w:lvlJc w:val="left"/>
      <w:pPr>
        <w:ind w:left="3375" w:hanging="481"/>
      </w:pPr>
      <w:rPr>
        <w:rFonts w:hint="default"/>
      </w:rPr>
    </w:lvl>
    <w:lvl w:ilvl="4">
      <w:start w:val="0"/>
      <w:numFmt w:val="bullet"/>
      <w:lvlText w:val="•"/>
      <w:lvlJc w:val="left"/>
      <w:pPr>
        <w:ind w:left="4114" w:hanging="481"/>
      </w:pPr>
      <w:rPr>
        <w:rFonts w:hint="default"/>
      </w:rPr>
    </w:lvl>
    <w:lvl w:ilvl="5">
      <w:start w:val="0"/>
      <w:numFmt w:val="bullet"/>
      <w:lvlText w:val="•"/>
      <w:lvlJc w:val="left"/>
      <w:pPr>
        <w:ind w:left="4853" w:hanging="481"/>
      </w:pPr>
      <w:rPr>
        <w:rFonts w:hint="default"/>
      </w:rPr>
    </w:lvl>
    <w:lvl w:ilvl="6">
      <w:start w:val="0"/>
      <w:numFmt w:val="bullet"/>
      <w:lvlText w:val="•"/>
      <w:lvlJc w:val="left"/>
      <w:pPr>
        <w:ind w:left="5591" w:hanging="481"/>
      </w:pPr>
      <w:rPr>
        <w:rFonts w:hint="default"/>
      </w:rPr>
    </w:lvl>
    <w:lvl w:ilvl="7">
      <w:start w:val="0"/>
      <w:numFmt w:val="bullet"/>
      <w:lvlText w:val="•"/>
      <w:lvlJc w:val="left"/>
      <w:pPr>
        <w:ind w:left="6330" w:hanging="481"/>
      </w:pPr>
      <w:rPr>
        <w:rFonts w:hint="default"/>
      </w:rPr>
    </w:lvl>
    <w:lvl w:ilvl="8">
      <w:start w:val="0"/>
      <w:numFmt w:val="bullet"/>
      <w:lvlText w:val="•"/>
      <w:lvlJc w:val="left"/>
      <w:pPr>
        <w:ind w:left="7069" w:hanging="481"/>
      </w:pPr>
      <w:rPr>
        <w:rFonts w:hint="default"/>
      </w:rPr>
    </w:lvl>
  </w:abstractNum>
  <w:abstractNum w:abstractNumId="0">
    <w:multiLevelType w:val="hybridMultilevel"/>
    <w:lvl w:ilvl="0">
      <w:start w:val="1"/>
      <w:numFmt w:val="decimal"/>
      <w:lvlText w:val="%1"/>
      <w:lvlJc w:val="left"/>
      <w:pPr>
        <w:ind w:left="1155" w:hanging="481"/>
        <w:jc w:val="left"/>
      </w:pPr>
      <w:rPr>
        <w:rFonts w:hint="default"/>
      </w:rPr>
    </w:lvl>
    <w:lvl w:ilvl="1">
      <w:start w:val="1"/>
      <w:numFmt w:val="decimal"/>
      <w:lvlText w:val="%1.%2"/>
      <w:lvlJc w:val="left"/>
      <w:pPr>
        <w:ind w:left="1155" w:hanging="481"/>
        <w:jc w:val="left"/>
      </w:pPr>
      <w:rPr>
        <w:rFonts w:hint="default"/>
      </w:rPr>
    </w:lvl>
    <w:lvl w:ilvl="2">
      <w:start w:val="3"/>
      <w:numFmt w:val="decimal"/>
      <w:lvlText w:val="%1.%2.%3"/>
      <w:lvlJc w:val="left"/>
      <w:pPr>
        <w:ind w:left="1155" w:hanging="481"/>
        <w:jc w:val="left"/>
      </w:pPr>
      <w:rPr>
        <w:rFonts w:hint="default" w:ascii="Times New Roman" w:hAnsi="Times New Roman" w:eastAsia="Times New Roman" w:cs="Times New Roman"/>
        <w:spacing w:val="-60"/>
        <w:w w:val="99"/>
        <w:sz w:val="22"/>
        <w:szCs w:val="22"/>
      </w:rPr>
    </w:lvl>
    <w:lvl w:ilvl="3">
      <w:start w:val="0"/>
      <w:numFmt w:val="bullet"/>
      <w:lvlText w:val="•"/>
      <w:lvlJc w:val="left"/>
      <w:pPr>
        <w:ind w:left="3375" w:hanging="481"/>
      </w:pPr>
      <w:rPr>
        <w:rFonts w:hint="default"/>
      </w:rPr>
    </w:lvl>
    <w:lvl w:ilvl="4">
      <w:start w:val="0"/>
      <w:numFmt w:val="bullet"/>
      <w:lvlText w:val="•"/>
      <w:lvlJc w:val="left"/>
      <w:pPr>
        <w:ind w:left="4114" w:hanging="481"/>
      </w:pPr>
      <w:rPr>
        <w:rFonts w:hint="default"/>
      </w:rPr>
    </w:lvl>
    <w:lvl w:ilvl="5">
      <w:start w:val="0"/>
      <w:numFmt w:val="bullet"/>
      <w:lvlText w:val="•"/>
      <w:lvlJc w:val="left"/>
      <w:pPr>
        <w:ind w:left="4853" w:hanging="481"/>
      </w:pPr>
      <w:rPr>
        <w:rFonts w:hint="default"/>
      </w:rPr>
    </w:lvl>
    <w:lvl w:ilvl="6">
      <w:start w:val="0"/>
      <w:numFmt w:val="bullet"/>
      <w:lvlText w:val="•"/>
      <w:lvlJc w:val="left"/>
      <w:pPr>
        <w:ind w:left="5591" w:hanging="481"/>
      </w:pPr>
      <w:rPr>
        <w:rFonts w:hint="default"/>
      </w:rPr>
    </w:lvl>
    <w:lvl w:ilvl="7">
      <w:start w:val="0"/>
      <w:numFmt w:val="bullet"/>
      <w:lvlText w:val="•"/>
      <w:lvlJc w:val="left"/>
      <w:pPr>
        <w:ind w:left="6330" w:hanging="481"/>
      </w:pPr>
      <w:rPr>
        <w:rFonts w:hint="default"/>
      </w:rPr>
    </w:lvl>
    <w:lvl w:ilvl="8">
      <w:start w:val="0"/>
      <w:numFmt w:val="bullet"/>
      <w:lvlText w:val="•"/>
      <w:lvlJc w:val="left"/>
      <w:pPr>
        <w:ind w:left="7069" w:hanging="481"/>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54" w:hanging="360"/>
    </w:pPr>
    <w:rPr>
      <w:rFonts w:ascii="新宋体" w:hAnsi="新宋体" w:eastAsia="新宋体" w:cs="新宋体"/>
    </w:rPr>
  </w:style>
  <w:style w:styleId="TableParagraph" w:type="paragraph">
    <w:name w:val="Table Paragraph"/>
    <w:basedOn w:val="Normal"/>
    <w:uiPriority w:val="1"/>
    <w:qFormat/>
    <w:pPr>
      <w:spacing w:before="127"/>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www.ncbi.nlm.nih.gov/entrez/query.fcgi?db=pubmed&amp;amp;cmd=Retrieve&amp;amp;dopt=AbstractPlus&amp;amp;list_uids=16325577&amp;amp;query_hl=2&amp;amp;itool=pubmed_docsum" TargetMode="External"/><Relationship Id="rId13" Type="http://schemas.openxmlformats.org/officeDocument/2006/relationships/hyperlink" Target="http://www.ncbi.nlm.nih.gov/pubmed/16616063" TargetMode="External"/><Relationship Id="rId14" Type="http://schemas.openxmlformats.org/officeDocument/2006/relationships/hyperlink" Target="http://www.ncbi.nlm.nih.gov/pubmed/20008931" TargetMode="External"/><Relationship Id="rId15" Type="http://schemas.openxmlformats.org/officeDocument/2006/relationships/hyperlink" Target="http://www.ncbi.nlm.nih.gov/pubmed/20210518" TargetMode="External"/><Relationship Id="rId16" Type="http://schemas.openxmlformats.org/officeDocument/2006/relationships/hyperlink" Target="http://www.ncbi.nlm.nih.gov/pubmed/20236487" TargetMode="External"/><Relationship Id="rId17" Type="http://schemas.openxmlformats.org/officeDocument/2006/relationships/hyperlink" Target="http://www.ncbi.nlm.nih.gov/pubmed/12883379" TargetMode="External"/><Relationship Id="rId18" Type="http://schemas.openxmlformats.org/officeDocument/2006/relationships/hyperlink" Target="http://www.ncbi.nlm.nih.gov/pubmed/19220670" TargetMode="External"/><Relationship Id="rId19" Type="http://schemas.openxmlformats.org/officeDocument/2006/relationships/hyperlink" Target="http://www.ncbi.nlm.nih.gov/pubmed/20480845" TargetMode="External"/><Relationship Id="rId20" Type="http://schemas.openxmlformats.org/officeDocument/2006/relationships/hyperlink" Target="http://www.ncbi.nlm.nih.gov/pubmed?term=%22Jarnagin%20WR%22%5bAuthor%5d" TargetMode="External"/><Relationship Id="rId21" Type="http://schemas.openxmlformats.org/officeDocument/2006/relationships/hyperlink" Target="http://www.ncbi.nlm.nih.gov/pubmed?term=%22DeMatteo%20RP%22%5bAuthor%5d" TargetMode="External"/><Relationship Id="rId22" Type="http://schemas.openxmlformats.org/officeDocument/2006/relationships/hyperlink" Target="http://www.ncbi.nlm.nih.gov/pubmed/20175032" TargetMode="External"/><Relationship Id="rId23" Type="http://schemas.openxmlformats.org/officeDocument/2006/relationships/hyperlink" Target="http://www.ncbi.nlm.nih.gov/pubmed/20074016" TargetMode="External"/><Relationship Id="rId24" Type="http://schemas.openxmlformats.org/officeDocument/2006/relationships/hyperlink" Target="http://www.ncbi.nlm.nih.gov/pubmed/20059340" TargetMode="External"/><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png"/><Relationship Id="rId29" Type="http://schemas.openxmlformats.org/officeDocument/2006/relationships/image" Target="media/image10.jpeg"/><Relationship Id="rId30" Type="http://schemas.openxmlformats.org/officeDocument/2006/relationships/hyperlink" Target="http://www.ncbi.nlm.nih.gov/pubmed/)" TargetMode="External"/><Relationship Id="rId31" Type="http://schemas.openxmlformats.org/officeDocument/2006/relationships/hyperlink" Target="http://www.mirbase.org/" TargetMode="External"/><Relationship Id="rId32" Type="http://schemas.openxmlformats.org/officeDocument/2006/relationships/hyperlink" Target="http://www.ncbi.nlm.nih.gov/blast/" TargetMode="External"/><Relationship Id="rId33" Type="http://schemas.openxmlformats.org/officeDocument/2006/relationships/hyperlink" Target="http://www.cbs.dtu.dk/services/Promoter/)" TargetMode="External"/><Relationship Id="rId34" Type="http://schemas.openxmlformats.org/officeDocument/2006/relationships/hyperlink" Target="http://thr.cit.nih.gov/molbio/proscan)" TargetMode="External"/><Relationship Id="rId35" Type="http://schemas.openxmlformats.org/officeDocument/2006/relationships/hyperlink" Target="http://www.ambion.com/" TargetMode="External"/><Relationship Id="rId36" Type="http://schemas.openxmlformats.org/officeDocument/2006/relationships/hyperlink" Target="http://diana.pcbi.upenn.edu/cgi-bin/micro_t.cgi/" TargetMode="External"/><Relationship Id="rId37" Type="http://schemas.openxmlformats.org/officeDocument/2006/relationships/hyperlink" Target="http://www.miRNA.org/miranda_new.html)" TargetMode="External"/><Relationship Id="rId38" Type="http://schemas.openxmlformats.org/officeDocument/2006/relationships/hyperlink" Target="http://www.diana.pcbi.upenn.edu/cgi-bin/miRGen/v3/Targets.cgi)" TargetMode="External"/><Relationship Id="rId39" Type="http://schemas.openxmlformats.org/officeDocument/2006/relationships/hyperlink" Target="http://genes.mit.edu/targetscan/" TargetMode="External"/><Relationship Id="rId40" Type="http://schemas.openxmlformats.org/officeDocument/2006/relationships/hyperlink" Target="http://pictar.bio.nyu.edu/" TargetMode="External"/><Relationship Id="rId41" Type="http://schemas.openxmlformats.org/officeDocument/2006/relationships/image" Target="media/image11.jpeg"/><Relationship Id="rId42" Type="http://schemas.openxmlformats.org/officeDocument/2006/relationships/image" Target="media/image12.png"/><Relationship Id="rId43" Type="http://schemas.openxmlformats.org/officeDocument/2006/relationships/image" Target="media/image13.jpeg"/><Relationship Id="rId44" Type="http://schemas.openxmlformats.org/officeDocument/2006/relationships/image" Target="media/image14.jpeg"/><Relationship Id="rId45" Type="http://schemas.openxmlformats.org/officeDocument/2006/relationships/image" Target="media/image15.jpeg"/><Relationship Id="rId46" Type="http://schemas.openxmlformats.org/officeDocument/2006/relationships/image" Target="media/image16.jpeg"/><Relationship Id="rId47" Type="http://schemas.openxmlformats.org/officeDocument/2006/relationships/image" Target="media/image17.jpeg"/><Relationship Id="rId48" Type="http://schemas.openxmlformats.org/officeDocument/2006/relationships/image" Target="media/image18.jpeg"/><Relationship Id="rId49" Type="http://schemas.openxmlformats.org/officeDocument/2006/relationships/image" Target="media/image19.jpeg"/><Relationship Id="rId50" Type="http://schemas.openxmlformats.org/officeDocument/2006/relationships/image" Target="media/image20.jpeg"/><Relationship Id="rId51" Type="http://schemas.openxmlformats.org/officeDocument/2006/relationships/hyperlink" Target="http://www.wiki8.com/fenzi_109921/" TargetMode="External"/><Relationship Id="rId52" Type="http://schemas.openxmlformats.org/officeDocument/2006/relationships/hyperlink" Target="http://www.wiki8.com/yaowu_3979/" TargetMode="External"/><Relationship Id="rId53" Type="http://schemas.openxmlformats.org/officeDocument/2006/relationships/image" Target="media/image21.jpeg"/><Relationship Id="rId54" Type="http://schemas.openxmlformats.org/officeDocument/2006/relationships/numbering" Target="numbering.xml"/><Relationship Id="rId55" Type="http://schemas.openxmlformats.org/officeDocument/2006/relationships/endnotes" Target="endnotes.xml"/><Relationship Id="rId56" Type="http://schemas.openxmlformats.org/officeDocument/2006/relationships/footer" Target="footer2.xml"/><Relationship Id="rId58" Type="http://schemas.openxmlformats.org/officeDocument/2006/relationships/footer" Target="footer7.xml"/><Relationship Id="rId59" Type="http://schemas.openxmlformats.org/officeDocument/2006/relationships/header" Target="header7.xml"/><Relationship Id="rId60" Type="http://schemas.openxmlformats.org/officeDocument/2006/relationships/footer" Target="footer8.xml"/><Relationship Id="rId61" Type="http://schemas.openxmlformats.org/officeDocument/2006/relationships/footer" Target="footer9.xml"/><Relationship Id="rId62" Type="http://schemas.openxmlformats.org/officeDocument/2006/relationships/footer" Target="footer10.xml"/><Relationship Id="rId63" Type="http://schemas.openxmlformats.org/officeDocument/2006/relationships/footer" Target="footer11.xml"/><Relationship Id="rId64" Type="http://schemas.openxmlformats.org/officeDocument/2006/relationships/header" Target="header8.xml"/><Relationship Id="rId65" Type="http://schemas.openxmlformats.org/officeDocument/2006/relationships/header" Target="header9.xml"/><Relationship Id="rId66" Type="http://schemas.openxmlformats.org/officeDocument/2006/relationships/footer" Target="footer12.xml"/><Relationship Id="rId67" Type="http://schemas.openxmlformats.org/officeDocument/2006/relationships/header" Target="header10.xml"/><Relationship Id="rId68" Type="http://schemas.openxmlformats.org/officeDocument/2006/relationships/header" Target="header11.xml"/><Relationship Id="rId69" Type="http://schemas.openxmlformats.org/officeDocument/2006/relationships/header" Target="header12.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贾红燕</dc:creator>
  <dc:title>单位代码：10114</dc:title>
  <dcterms:created xsi:type="dcterms:W3CDTF">2017-03-17T18:17:42Z</dcterms:created>
  <dcterms:modified xsi:type="dcterms:W3CDTF">2017-03-17T18:17:42Z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2013-06-12T00:00:00Z</vt:filetime>
  </property>
  <property fmtid="{D5CDD505-2E9C-101B-9397-08002B2CF9AE}" pid="3" name="Creator">
    <vt:lpwstr>Microsoft® Word 2010</vt:lpwstr>
  </property>
  <property fmtid="{D5CDD505-2E9C-101B-9397-08002B2CF9AE}" pid="4" name="LastSaved">
    <vt:filetime>2017-03-17T00:00:00Z</vt:filetime>
  </property>
</Properties>
</file>