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7.xml" ContentType="application/vnd.openxmlformats-officedocument.wordprocessingml.footer+xml"/>
  <Override PartName="/word/header4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12.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pStyle w:val="Heading1"/>
        <w:topLinePunct/>
      </w:pPr>
      <w:bookmarkStart w:id="337639" w:name="_Ref665337639"/>
      <w:bookmarkStart w:id="346366" w:name="_Toc686346366"/>
      <w:bookmarkStart w:name="封面 " w:id="1"/>
      <w:bookmarkEnd w:id="1"/>
      <w:r/>
      <w:bookmarkStart w:name="_bookmark0" w:id="2"/>
      <w:bookmarkEnd w:id="2"/>
      <w:r/>
      <w:r>
        <w:t>学号：</w:t>
      </w:r>
      <w:r>
        <w:t>201310001</w:t>
      </w:r>
      <w:bookmarkEnd w:id="346366"/>
    </w:p>
    <w:bookmarkEnd w:id="337639"/>
    <w:p w:rsidR="0018722C">
      <w:pPr>
        <w:spacing w:line="285" w:lineRule="auto" w:before="0"/>
        <w:ind w:leftChars="0" w:left="3253" w:rightChars="0" w:right="2672" w:firstLineChars="0" w:firstLine="0"/>
        <w:jc w:val="center"/>
        <w:topLinePunct/>
      </w:pPr>
      <w:r>
        <w:rPr>
          <w:kern w:val="2"/>
          <w:sz w:val="60"/>
          <w:szCs w:val="22"/>
          <w:rFonts w:cstheme="minorBidi" w:hAnsiTheme="minorHAnsi" w:eastAsiaTheme="minorHAnsi" w:asciiTheme="minorHAnsi" w:ascii="黑体" w:eastAsia="黑体" w:hint="eastAsia"/>
        </w:rPr>
        <w:t>广西医科大学博士学位论文</w:t>
      </w:r>
    </w:p>
    <w:p w:rsidR="0018722C">
      <w:pPr>
        <w:topLinePunct/>
      </w:pPr>
      <w:r>
        <w:rPr>
          <w:rFonts w:cstheme="minorBidi" w:hAnsiTheme="minorHAnsi" w:eastAsiaTheme="minorHAnsi" w:asciiTheme="minorHAnsi"/>
        </w:rPr>
        <w:t>NgR-RhoA-Rock1</w:t>
      </w:r>
      <w:r>
        <w:rPr>
          <w:rFonts w:ascii="黑体" w:eastAsia="黑体" w:hint="eastAsia" w:cstheme="minorBidi" w:hAnsiTheme="minorHAnsi"/>
        </w:rPr>
        <w:t>信号通路及睫状神经营养因子对糖尿病视网膜神经节细胞的作用研究</w:t>
      </w:r>
    </w:p>
    <w:p w:rsidR="0018722C">
      <w:pPr>
        <w:spacing w:before="1"/>
        <w:ind w:leftChars="0" w:left="3252" w:rightChars="0" w:right="2672" w:firstLineChars="0" w:firstLine="0"/>
        <w:jc w:val="center"/>
        <w:topLinePunct/>
      </w:pPr>
      <w:r>
        <w:rPr>
          <w:kern w:val="2"/>
          <w:sz w:val="60"/>
          <w:szCs w:val="22"/>
          <w:rFonts w:cstheme="minorBidi" w:hAnsiTheme="minorHAnsi" w:eastAsiaTheme="minorHAnsi" w:asciiTheme="minorHAnsi" w:ascii="黑体" w:eastAsia="黑体" w:hint="eastAsia"/>
        </w:rPr>
        <w:t>郭喜良</w:t>
      </w:r>
    </w:p>
    <w:p w:rsidR="0018722C">
      <w:pPr>
        <w:topLinePunct/>
      </w:pPr>
      <w:r>
        <w:rPr>
          <w:rFonts w:ascii="PMingLiU" w:eastAsia="PMingLiU" w:hint="eastAsia" w:cstheme="minorBidi" w:hAnsiTheme="minorHAnsi" w:hAnsi="MS UI Gothic" w:cs="MS UI Gothic"/>
        </w:rPr>
        <w:t>导</w:t>
      </w:r>
      <w:r w:rsidRPr="00000000">
        <w:rPr>
          <w:rFonts w:cstheme="minorBidi" w:hAnsiTheme="minorHAnsi" w:eastAsiaTheme="minorHAnsi" w:asciiTheme="minorHAnsi" w:ascii="MS UI Gothic" w:hAnsi="MS UI Gothic" w:eastAsia="MS UI Gothic" w:cs="MS UI Gothic"/>
        </w:rPr>
        <w:tab/>
        <w:t>师</w:t>
      </w:r>
      <w:r>
        <w:rPr>
          <w:rFonts w:cstheme="minorBidi" w:hAnsiTheme="minorHAnsi" w:eastAsiaTheme="minorHAnsi" w:asciiTheme="minorHAnsi" w:ascii="MS UI Gothic" w:hAnsi="MS UI Gothic" w:eastAsia="MS UI Gothic" w:cs="MS UI Gothic"/>
        </w:rPr>
        <w:t>姓名：刘学政</w:t>
      </w:r>
      <w:r>
        <w:rPr>
          <w:rFonts w:ascii="PMingLiU" w:eastAsia="PMingLiU" w:hint="eastAsia" w:cstheme="minorBidi" w:hAnsiTheme="minorHAnsi" w:hAnsi="MS UI Gothic" w:cs="MS UI Gothic"/>
        </w:rPr>
        <w:t>专业</w:t>
      </w:r>
      <w:r>
        <w:rPr>
          <w:rFonts w:cstheme="minorBidi" w:hAnsiTheme="minorHAnsi" w:eastAsiaTheme="minorHAnsi" w:asciiTheme="minorHAnsi" w:ascii="MS UI Gothic" w:hAnsi="MS UI Gothic" w:eastAsia="MS UI Gothic" w:cs="MS UI Gothic"/>
        </w:rPr>
        <w:t>名称：人体解剖与</w:t>
      </w:r>
      <w:r>
        <w:rPr>
          <w:rFonts w:ascii="PMingLiU" w:eastAsia="PMingLiU" w:hint="eastAsia" w:cstheme="minorBidi" w:hAnsiTheme="minorHAnsi" w:hAnsi="MS UI Gothic" w:cs="MS UI Gothic"/>
        </w:rPr>
        <w:t>组织</w:t>
      </w:r>
      <w:r>
        <w:rPr>
          <w:rFonts w:cstheme="minorBidi" w:hAnsiTheme="minorHAnsi" w:eastAsiaTheme="minorHAnsi" w:asciiTheme="minorHAnsi" w:ascii="MS UI Gothic" w:hAnsi="MS UI Gothic" w:eastAsia="MS UI Gothic" w:cs="MS UI Gothic"/>
        </w:rPr>
        <w:t>胚胎学申</w:t>
      </w:r>
      <w:r>
        <w:rPr>
          <w:rFonts w:ascii="PMingLiU" w:eastAsia="PMingLiU" w:hint="eastAsia" w:cstheme="minorBidi" w:hAnsiTheme="minorHAnsi" w:hAnsi="MS UI Gothic" w:cs="MS UI Gothic"/>
        </w:rPr>
        <w:t>请</w:t>
      </w:r>
      <w:r>
        <w:rPr>
          <w:rFonts w:cstheme="minorBidi" w:hAnsiTheme="minorHAnsi" w:eastAsiaTheme="minorHAnsi" w:asciiTheme="minorHAnsi" w:ascii="MS UI Gothic" w:hAnsi="MS UI Gothic" w:eastAsia="MS UI Gothic" w:cs="MS UI Gothic"/>
        </w:rPr>
        <w:t>学位</w:t>
      </w:r>
      <w:r>
        <w:rPr>
          <w:rFonts w:ascii="PMingLiU" w:eastAsia="PMingLiU" w:hint="eastAsia" w:cstheme="minorBidi" w:hAnsiTheme="minorHAnsi" w:hAnsi="MS UI Gothic" w:cs="MS UI Gothic"/>
        </w:rPr>
        <w:t>类</w:t>
      </w:r>
      <w:r>
        <w:rPr>
          <w:rFonts w:cstheme="minorBidi" w:hAnsiTheme="minorHAnsi" w:eastAsiaTheme="minorHAnsi" w:asciiTheme="minorHAnsi" w:ascii="MS UI Gothic" w:hAnsi="MS UI Gothic" w:eastAsia="MS UI Gothic" w:cs="MS UI Gothic"/>
        </w:rPr>
        <w:t>型：学</w:t>
      </w:r>
      <w:r>
        <w:rPr>
          <w:rFonts w:ascii="PMingLiU" w:eastAsia="PMingLiU" w:hint="eastAsia" w:cstheme="minorBidi" w:hAnsiTheme="minorHAnsi" w:hAnsi="MS UI Gothic" w:cs="MS UI Gothic"/>
        </w:rPr>
        <w:t>术</w:t>
      </w:r>
      <w:r>
        <w:rPr>
          <w:rFonts w:cstheme="minorBidi" w:hAnsiTheme="minorHAnsi" w:eastAsiaTheme="minorHAnsi" w:asciiTheme="minorHAnsi" w:ascii="MS UI Gothic" w:hAnsi="MS UI Gothic" w:eastAsia="MS UI Gothic" w:cs="MS UI Gothic"/>
        </w:rPr>
        <w:t>型</w:t>
      </w:r>
    </w:p>
    <w:p w:rsidR="0018722C">
      <w:pPr>
        <w:spacing w:before="0"/>
        <w:ind w:leftChars="0" w:left="1478" w:rightChars="0" w:right="0" w:firstLineChars="0" w:firstLine="0"/>
        <w:jc w:val="left"/>
        <w:topLinePunct/>
      </w:pPr>
      <w:r>
        <w:rPr>
          <w:kern w:val="2"/>
          <w:sz w:val="32"/>
          <w:szCs w:val="22"/>
          <w:rFonts w:cstheme="minorBidi" w:hAnsiTheme="minorHAnsi" w:eastAsiaTheme="minorHAnsi" w:asciiTheme="minorHAnsi" w:ascii="MS UI Gothic" w:eastAsia="MS UI Gothic" w:hint="eastAsia"/>
        </w:rPr>
        <w:t>答</w:t>
      </w:r>
      <w:r>
        <w:rPr>
          <w:kern w:val="2"/>
          <w:szCs w:val="22"/>
          <w:rFonts w:ascii="PMingLiU" w:eastAsia="PMingLiU" w:hint="eastAsia" w:cstheme="minorBidi" w:hAnsiTheme="minorHAnsi"/>
          <w:sz w:val="32"/>
        </w:rPr>
        <w:t>辩</w:t>
      </w:r>
      <w:r>
        <w:rPr>
          <w:kern w:val="2"/>
          <w:szCs w:val="22"/>
          <w:rFonts w:ascii="MS UI Gothic" w:eastAsia="MS UI Gothic" w:hint="eastAsia" w:cstheme="minorBidi" w:hAnsiTheme="minorHAnsi"/>
          <w:sz w:val="32"/>
        </w:rPr>
        <w:t>委</w:t>
      </w:r>
      <w:r>
        <w:rPr>
          <w:kern w:val="2"/>
          <w:szCs w:val="22"/>
          <w:rFonts w:ascii="PMingLiU" w:eastAsia="PMingLiU" w:hint="eastAsia" w:cstheme="minorBidi" w:hAnsiTheme="minorHAnsi"/>
          <w:sz w:val="32"/>
        </w:rPr>
        <w:t>员</w:t>
      </w:r>
      <w:r>
        <w:rPr>
          <w:kern w:val="2"/>
          <w:szCs w:val="22"/>
          <w:rFonts w:ascii="MS UI Gothic" w:eastAsia="MS UI Gothic" w:hint="eastAsia" w:cstheme="minorBidi" w:hAnsiTheme="minorHAnsi"/>
          <w:sz w:val="32"/>
        </w:rPr>
        <w:t>会主席：柏</w:t>
      </w:r>
      <w:r>
        <w:rPr>
          <w:kern w:val="2"/>
          <w:szCs w:val="22"/>
          <w:rFonts w:ascii="PMingLiU" w:eastAsia="PMingLiU" w:hint="eastAsia" w:cstheme="minorBidi" w:hAnsiTheme="minorHAnsi"/>
          <w:sz w:val="32"/>
        </w:rPr>
        <w:t>树</w:t>
      </w:r>
      <w:r>
        <w:rPr>
          <w:kern w:val="2"/>
          <w:szCs w:val="22"/>
          <w:rFonts w:ascii="MS UI Gothic" w:eastAsia="MS UI Gothic" w:hint="eastAsia" w:cstheme="minorBidi" w:hAnsiTheme="minorHAnsi"/>
          <w:sz w:val="32"/>
        </w:rPr>
        <w:t>令</w:t>
      </w:r>
    </w:p>
    <w:p w:rsidR="0018722C">
      <w:pPr>
        <w:topLinePunct/>
      </w:pPr>
      <w:r>
        <w:rPr>
          <w:rFonts w:cstheme="minorBidi" w:hAnsiTheme="minorHAnsi" w:eastAsiaTheme="minorHAnsi" w:asciiTheme="minorHAnsi" w:ascii="MS UI Gothic" w:eastAsia="MS UI Gothic" w:hint="eastAsia"/>
        </w:rPr>
        <w:t>答</w:t>
      </w:r>
      <w:r>
        <w:rPr>
          <w:rFonts w:ascii="PMingLiU" w:eastAsia="PMingLiU" w:hint="eastAsia" w:cstheme="minorBidi" w:hAnsiTheme="minorHAnsi"/>
        </w:rPr>
        <w:t>辩</w:t>
      </w:r>
      <w:r>
        <w:rPr>
          <w:rFonts w:ascii="MS UI Gothic" w:eastAsia="MS UI Gothic" w:hint="eastAsia" w:cstheme="minorBidi" w:hAnsiTheme="minorHAnsi"/>
        </w:rPr>
        <w:t>委</w:t>
      </w:r>
      <w:r>
        <w:rPr>
          <w:rFonts w:ascii="PMingLiU" w:eastAsia="PMingLiU" w:hint="eastAsia" w:cstheme="minorBidi" w:hAnsiTheme="minorHAnsi"/>
        </w:rPr>
        <w:t>员</w:t>
      </w:r>
      <w:r>
        <w:rPr>
          <w:rFonts w:ascii="MS UI Gothic" w:eastAsia="MS UI Gothic" w:hint="eastAsia" w:cstheme="minorBidi" w:hAnsiTheme="minorHAnsi"/>
        </w:rPr>
        <w:t>会委</w:t>
      </w:r>
      <w:r>
        <w:rPr>
          <w:rFonts w:ascii="PMingLiU" w:eastAsia="PMingLiU" w:hint="eastAsia" w:cstheme="minorBidi" w:hAnsiTheme="minorHAnsi"/>
        </w:rPr>
        <w:t>员</w:t>
      </w:r>
      <w:r>
        <w:rPr>
          <w:rFonts w:ascii="MS UI Gothic" w:eastAsia="MS UI Gothic" w:hint="eastAsia" w:cstheme="minorBidi" w:hAnsiTheme="minorHAnsi"/>
        </w:rPr>
        <w:t>：</w:t>
      </w:r>
      <w:r>
        <w:rPr>
          <w:rFonts w:ascii="宋体" w:eastAsia="宋体" w:hint="eastAsia" w:cstheme="minorBidi" w:hAnsiTheme="minorHAnsi"/>
        </w:rPr>
        <w:t>罗国容</w:t>
      </w:r>
      <w:r w:rsidRPr="00000000">
        <w:rPr>
          <w:rFonts w:cstheme="minorBidi" w:hAnsiTheme="minorHAnsi" w:eastAsiaTheme="minorHAnsi" w:asciiTheme="minorHAnsi"/>
        </w:rPr>
        <w:tab/>
        <w:t>谢小薰</w:t>
      </w:r>
      <w:r w:rsidRPr="00000000">
        <w:rPr>
          <w:rFonts w:cstheme="minorBidi" w:hAnsiTheme="minorHAnsi" w:eastAsiaTheme="minorHAnsi" w:asciiTheme="minorHAnsi"/>
        </w:rPr>
        <w:tab/>
        <w:t>潘尚领</w:t>
      </w:r>
    </w:p>
    <w:p w:rsidR="0018722C">
      <w:pPr>
        <w:tabs>
          <w:tab w:pos="5317" w:val="left" w:leader="none"/>
          <w:tab w:pos="6517" w:val="left" w:leader="none"/>
        </w:tabs>
        <w:spacing w:before="230"/>
        <w:ind w:leftChars="0" w:left="4118" w:rightChars="0" w:right="0" w:firstLineChars="0" w:firstLine="0"/>
        <w:jc w:val="left"/>
        <w:topLinePunct/>
      </w:pPr>
      <w:r>
        <w:rPr>
          <w:kern w:val="2"/>
          <w:sz w:val="30"/>
          <w:szCs w:val="22"/>
          <w:rFonts w:cstheme="minorBidi" w:hAnsiTheme="minorHAnsi" w:eastAsiaTheme="minorHAnsi" w:asciiTheme="minorHAnsi" w:ascii="宋体" w:eastAsia="宋体" w:hint="eastAsia"/>
        </w:rPr>
        <w:t>谭国鹤</w:t>
      </w:r>
      <w:r w:rsidR="001852F3">
        <w:rPr>
          <w:kern w:val="2"/>
          <w:sz w:val="22"/>
          <w:szCs w:val="22"/>
          <w:rFonts w:cstheme="minorBidi" w:hAnsiTheme="minorHAnsi" w:eastAsiaTheme="minorHAnsi" w:asciiTheme="minorHAnsi"/>
        </w:rPr>
        <w:t>张蕴莉</w:t>
      </w:r>
      <w:r w:rsidR="001852F3">
        <w:rPr>
          <w:kern w:val="2"/>
          <w:sz w:val="22"/>
          <w:szCs w:val="22"/>
          <w:rFonts w:cstheme="minorBidi" w:hAnsiTheme="minorHAnsi" w:eastAsiaTheme="minorHAnsi" w:asciiTheme="minorHAnsi"/>
        </w:rPr>
        <w:t>梅晰凡</w:t>
      </w:r>
    </w:p>
    <w:p w:rsidR="0018722C">
      <w:pPr>
        <w:topLinePunct/>
      </w:pPr>
      <w:r>
        <w:rPr>
          <w:rFonts w:cstheme="minorBidi" w:hAnsiTheme="minorHAnsi" w:eastAsiaTheme="minorHAnsi" w:asciiTheme="minorHAnsi" w:ascii="MS UI Gothic" w:hAnsi="MS UI Gothic" w:eastAsia="MS UI Gothic" w:cs="MS UI Gothic"/>
        </w:rPr>
        <w:t>二</w:t>
      </w:r>
      <w:r>
        <w:rPr>
          <w:rFonts w:ascii="Times New Roman" w:hAnsi="Times New Roman" w:eastAsia="Times New Roman" w:cstheme="minorBidi" w:cs="MS UI Gothic"/>
        </w:rPr>
        <w:t>○</w:t>
      </w:r>
      <w:r>
        <w:rPr>
          <w:rFonts w:cstheme="minorBidi" w:hAnsiTheme="minorHAnsi" w:eastAsiaTheme="minorHAnsi" w:asciiTheme="minorHAnsi" w:ascii="MS UI Gothic" w:hAnsi="MS UI Gothic" w:eastAsia="MS UI Gothic" w:cs="MS UI Gothic"/>
        </w:rPr>
        <w:t>一六年五月</w:t>
      </w:r>
    </w:p>
    <w:p w:rsidR="0018722C">
      <w:pPr>
        <w:tabs>
          <w:tab w:pos="4252" w:val="left" w:leader="none"/>
          <w:tab w:pos="4892" w:val="left" w:leader="none"/>
          <w:tab w:pos="5532" w:val="left" w:leader="none"/>
          <w:tab w:pos="6172" w:val="left" w:leader="none"/>
        </w:tabs>
        <w:spacing w:line="394" w:lineRule="exact" w:before="0"/>
        <w:ind w:leftChars="0" w:left="3613" w:rightChars="0" w:right="0" w:firstLineChars="0" w:firstLine="0"/>
        <w:jc w:val="left"/>
        <w:topLinePunct/>
      </w:pPr>
      <w:bookmarkStart w:name="声明 " w:id="3"/>
      <w:bookmarkEnd w:id="3"/>
      <w:r>
        <w:rPr>
          <w:kern w:val="2"/>
          <w:szCs w:val="22"/>
          <w:rFonts w:ascii="宋体" w:eastAsia="宋体" w:hint="eastAsia" w:cstheme="minorBidi" w:hAnsiTheme="minorHAnsi"/>
          <w:sz w:val="32"/>
        </w:rPr>
        <w:t>原</w:t>
      </w:r>
      <w:r w:rsidR="001852F3">
        <w:rPr>
          <w:kern w:val="2"/>
          <w:sz w:val="22"/>
          <w:szCs w:val="22"/>
          <w:rFonts w:cstheme="minorBidi" w:hAnsiTheme="minorHAnsi" w:eastAsiaTheme="minorHAnsi" w:asciiTheme="minorHAnsi"/>
        </w:rPr>
        <w:t>创</w:t>
      </w:r>
      <w:r w:rsidR="001852F3">
        <w:rPr>
          <w:kern w:val="2"/>
          <w:sz w:val="22"/>
          <w:szCs w:val="22"/>
          <w:rFonts w:cstheme="minorBidi" w:hAnsiTheme="minorHAnsi" w:eastAsiaTheme="minorHAnsi" w:asciiTheme="minorHAnsi"/>
        </w:rPr>
        <w:t>性</w:t>
      </w:r>
      <w:r w:rsidR="001852F3">
        <w:rPr>
          <w:kern w:val="2"/>
          <w:sz w:val="22"/>
          <w:szCs w:val="22"/>
          <w:rFonts w:cstheme="minorBidi" w:hAnsiTheme="minorHAnsi" w:eastAsiaTheme="minorHAnsi" w:asciiTheme="minorHAnsi"/>
        </w:rPr>
        <w:t>声</w:t>
      </w:r>
      <w:r w:rsidR="001852F3">
        <w:rPr>
          <w:kern w:val="2"/>
          <w:sz w:val="22"/>
          <w:szCs w:val="22"/>
          <w:rFonts w:cstheme="minorBidi" w:hAnsiTheme="minorHAnsi" w:eastAsiaTheme="minorHAnsi" w:asciiTheme="minorHAnsi"/>
        </w:rPr>
        <w:t>明</w:t>
      </w:r>
    </w:p>
    <w:p w:rsidR="0018722C">
      <w:pPr>
        <w:topLinePunct/>
      </w:pPr>
      <w:r>
        <w:rPr>
          <w:rFonts w:cstheme="minorBidi" w:hAnsiTheme="minorHAnsi" w:eastAsiaTheme="minorHAnsi" w:asciiTheme="minorHAnsi" w:ascii="MS UI Gothic" w:eastAsia="MS UI Gothic" w:hint="eastAsia"/>
        </w:rPr>
        <w:t>本人声明所呈交的学位</w:t>
      </w:r>
      <w:r>
        <w:rPr>
          <w:rFonts w:ascii="PMingLiU" w:eastAsia="PMingLiU" w:hint="eastAsia" w:cstheme="minorBidi" w:hAnsiTheme="minorHAnsi"/>
        </w:rPr>
        <w:t>论</w:t>
      </w:r>
      <w:r>
        <w:rPr>
          <w:rFonts w:ascii="MS UI Gothic" w:eastAsia="MS UI Gothic" w:hint="eastAsia" w:cstheme="minorBidi" w:hAnsiTheme="minorHAnsi"/>
        </w:rPr>
        <w:t>文是本人在</w:t>
      </w:r>
      <w:r>
        <w:rPr>
          <w:rFonts w:ascii="PMingLiU" w:eastAsia="PMingLiU" w:hint="eastAsia" w:cstheme="minorBidi" w:hAnsiTheme="minorHAnsi"/>
        </w:rPr>
        <w:t>导师</w:t>
      </w:r>
      <w:r>
        <w:rPr>
          <w:rFonts w:ascii="MS UI Gothic" w:eastAsia="MS UI Gothic" w:hint="eastAsia" w:cstheme="minorBidi" w:hAnsiTheme="minorHAnsi"/>
        </w:rPr>
        <w:t>指</w:t>
      </w:r>
      <w:r>
        <w:rPr>
          <w:rFonts w:ascii="PMingLiU" w:eastAsia="PMingLiU" w:hint="eastAsia" w:cstheme="minorBidi" w:hAnsiTheme="minorHAnsi"/>
        </w:rPr>
        <w:t>导</w:t>
      </w:r>
      <w:r>
        <w:rPr>
          <w:rFonts w:ascii="MS UI Gothic" w:eastAsia="MS UI Gothic" w:hint="eastAsia" w:cstheme="minorBidi" w:hAnsiTheme="minorHAnsi"/>
        </w:rPr>
        <w:t>下</w:t>
      </w:r>
      <w:r>
        <w:rPr>
          <w:rFonts w:ascii="PMingLiU" w:eastAsia="PMingLiU" w:hint="eastAsia" w:cstheme="minorBidi" w:hAnsiTheme="minorHAnsi"/>
        </w:rPr>
        <w:t>进</w:t>
      </w:r>
      <w:r>
        <w:rPr>
          <w:rFonts w:ascii="MS UI Gothic" w:eastAsia="MS UI Gothic" w:hint="eastAsia" w:cstheme="minorBidi" w:hAnsiTheme="minorHAnsi"/>
        </w:rPr>
        <w:t>行的研究工作及取得的研究成果。据我所知，除了文中特</w:t>
      </w:r>
      <w:r>
        <w:rPr>
          <w:rFonts w:ascii="PMingLiU" w:eastAsia="PMingLiU" w:hint="eastAsia" w:cstheme="minorBidi" w:hAnsiTheme="minorHAnsi"/>
        </w:rPr>
        <w:t>别</w:t>
      </w:r>
      <w:r>
        <w:rPr>
          <w:rFonts w:ascii="MS UI Gothic" w:eastAsia="MS UI Gothic" w:hint="eastAsia" w:cstheme="minorBidi" w:hAnsiTheme="minorHAnsi"/>
        </w:rPr>
        <w:t>加以</w:t>
      </w:r>
      <w:r>
        <w:rPr>
          <w:rFonts w:ascii="PMingLiU" w:eastAsia="PMingLiU" w:hint="eastAsia" w:cstheme="minorBidi" w:hAnsiTheme="minorHAnsi"/>
        </w:rPr>
        <w:t>标</w:t>
      </w:r>
      <w:r>
        <w:rPr>
          <w:rFonts w:ascii="MS UI Gothic" w:eastAsia="MS UI Gothic" w:hint="eastAsia" w:cstheme="minorBidi" w:hAnsiTheme="minorHAnsi"/>
        </w:rPr>
        <w:t>注和致</w:t>
      </w:r>
      <w:r>
        <w:rPr>
          <w:rFonts w:ascii="PMingLiU" w:eastAsia="PMingLiU" w:hint="eastAsia" w:cstheme="minorBidi" w:hAnsiTheme="minorHAnsi"/>
        </w:rPr>
        <w:t>谢</w:t>
      </w:r>
      <w:r>
        <w:rPr>
          <w:rFonts w:ascii="MS UI Gothic" w:eastAsia="MS UI Gothic" w:hint="eastAsia" w:cstheme="minorBidi" w:hAnsiTheme="minorHAnsi"/>
        </w:rPr>
        <w:t>的地方外，</w:t>
      </w:r>
      <w:r>
        <w:rPr>
          <w:rFonts w:ascii="PMingLiU" w:eastAsia="PMingLiU" w:hint="eastAsia" w:cstheme="minorBidi" w:hAnsiTheme="minorHAnsi"/>
        </w:rPr>
        <w:t>论</w:t>
      </w:r>
      <w:r>
        <w:rPr>
          <w:rFonts w:ascii="MS UI Gothic" w:eastAsia="MS UI Gothic" w:hint="eastAsia" w:cstheme="minorBidi" w:hAnsiTheme="minorHAnsi"/>
        </w:rPr>
        <w:t>文中不包含其他人已</w:t>
      </w:r>
      <w:r>
        <w:rPr>
          <w:rFonts w:ascii="PMingLiU" w:eastAsia="PMingLiU" w:hint="eastAsia" w:cstheme="minorBidi" w:hAnsiTheme="minorHAnsi"/>
        </w:rPr>
        <w:t>经发</w:t>
      </w:r>
      <w:r>
        <w:rPr>
          <w:rFonts w:ascii="MS UI Gothic" w:eastAsia="MS UI Gothic" w:hint="eastAsia" w:cstheme="minorBidi" w:hAnsiTheme="minorHAnsi"/>
        </w:rPr>
        <w:t>表或撰写</w:t>
      </w:r>
      <w:r>
        <w:rPr>
          <w:rFonts w:ascii="PMingLiU" w:eastAsia="PMingLiU" w:hint="eastAsia" w:cstheme="minorBidi" w:hAnsiTheme="minorHAnsi"/>
        </w:rPr>
        <w:t>过</w:t>
      </w:r>
      <w:r>
        <w:rPr>
          <w:rFonts w:ascii="MS UI Gothic" w:eastAsia="MS UI Gothic" w:hint="eastAsia" w:cstheme="minorBidi" w:hAnsiTheme="minorHAnsi"/>
        </w:rPr>
        <w:t>的研究成果，也不包含</w:t>
      </w:r>
      <w:r>
        <w:rPr>
          <w:rFonts w:ascii="PMingLiU" w:eastAsia="PMingLiU" w:hint="eastAsia" w:cstheme="minorBidi" w:hAnsiTheme="minorHAnsi"/>
        </w:rPr>
        <w:t>获</w:t>
      </w:r>
      <w:r>
        <w:rPr>
          <w:rFonts w:ascii="MS UI Gothic" w:eastAsia="MS UI Gothic" w:hint="eastAsia" w:cstheme="minorBidi" w:hAnsiTheme="minorHAnsi"/>
        </w:rPr>
        <w:t>得广西医科大学或其他教育机构的学位或</w:t>
      </w:r>
      <w:r>
        <w:rPr>
          <w:rFonts w:ascii="PMingLiU" w:eastAsia="PMingLiU" w:hint="eastAsia" w:cstheme="minorBidi" w:hAnsiTheme="minorHAnsi"/>
        </w:rPr>
        <w:t>证书</w:t>
      </w:r>
      <w:r>
        <w:rPr>
          <w:rFonts w:ascii="MS UI Gothic" w:eastAsia="MS UI Gothic" w:hint="eastAsia" w:cstheme="minorBidi" w:hAnsiTheme="minorHAnsi"/>
        </w:rPr>
        <w:t>使用</w:t>
      </w:r>
      <w:r>
        <w:rPr>
          <w:rFonts w:ascii="PMingLiU" w:eastAsia="PMingLiU" w:hint="eastAsia" w:cstheme="minorBidi" w:hAnsiTheme="minorHAnsi"/>
        </w:rPr>
        <w:t>过</w:t>
      </w:r>
      <w:r>
        <w:rPr>
          <w:rFonts w:ascii="MS UI Gothic" w:eastAsia="MS UI Gothic" w:hint="eastAsia" w:cstheme="minorBidi" w:hAnsiTheme="minorHAnsi"/>
        </w:rPr>
        <w:t>的材料。与我一同工作的同志</w:t>
      </w:r>
      <w:r>
        <w:rPr>
          <w:rFonts w:ascii="PMingLiU" w:eastAsia="PMingLiU" w:hint="eastAsia" w:cstheme="minorBidi" w:hAnsiTheme="minorHAnsi"/>
        </w:rPr>
        <w:t>对</w:t>
      </w:r>
      <w:r>
        <w:rPr>
          <w:rFonts w:ascii="MS UI Gothic" w:eastAsia="MS UI Gothic" w:hint="eastAsia" w:cstheme="minorBidi" w:hAnsiTheme="minorHAnsi"/>
        </w:rPr>
        <w:t>本研究所做的任何</w:t>
      </w:r>
      <w:r>
        <w:rPr>
          <w:rFonts w:ascii="PMingLiU" w:eastAsia="PMingLiU" w:hint="eastAsia" w:cstheme="minorBidi" w:hAnsiTheme="minorHAnsi"/>
        </w:rPr>
        <w:t>贡</w:t>
      </w:r>
      <w:r>
        <w:rPr>
          <w:rFonts w:ascii="MS UI Gothic" w:eastAsia="MS UI Gothic" w:hint="eastAsia" w:cstheme="minorBidi" w:hAnsiTheme="minorHAnsi"/>
        </w:rPr>
        <w:t>献均已在</w:t>
      </w:r>
      <w:r>
        <w:rPr>
          <w:rFonts w:ascii="PMingLiU" w:eastAsia="PMingLiU" w:hint="eastAsia" w:cstheme="minorBidi" w:hAnsiTheme="minorHAnsi"/>
        </w:rPr>
        <w:t>论</w:t>
      </w:r>
      <w:r>
        <w:rPr>
          <w:rFonts w:ascii="MS UI Gothic" w:eastAsia="MS UI Gothic" w:hint="eastAsia" w:cstheme="minorBidi" w:hAnsiTheme="minorHAnsi"/>
        </w:rPr>
        <w:t>文中作了明确的</w:t>
      </w:r>
      <w:r>
        <w:rPr>
          <w:rFonts w:ascii="PMingLiU" w:eastAsia="PMingLiU" w:hint="eastAsia" w:cstheme="minorBidi" w:hAnsiTheme="minorHAnsi"/>
        </w:rPr>
        <w:t>说</w:t>
      </w:r>
      <w:r>
        <w:rPr>
          <w:rFonts w:ascii="MS UI Gothic" w:eastAsia="MS UI Gothic" w:hint="eastAsia" w:cstheme="minorBidi" w:hAnsiTheme="minorHAnsi"/>
        </w:rPr>
        <w:t>明并表示</w:t>
      </w:r>
      <w:r>
        <w:rPr>
          <w:rFonts w:ascii="PMingLiU" w:eastAsia="PMingLiU" w:hint="eastAsia" w:cstheme="minorBidi" w:hAnsiTheme="minorHAnsi"/>
        </w:rPr>
        <w:t>谢</w:t>
      </w:r>
      <w:r>
        <w:rPr>
          <w:rFonts w:ascii="MS UI Gothic" w:eastAsia="MS UI Gothic" w:hint="eastAsia" w:cstheme="minorBidi" w:hAnsiTheme="minorHAnsi"/>
        </w:rPr>
        <w:t>意。</w:t>
      </w:r>
    </w:p>
    <w:p w:rsidR="0018722C">
      <w:pPr>
        <w:topLinePunct/>
      </w:pPr>
      <w:r>
        <w:rPr>
          <w:rFonts w:cstheme="minorBidi" w:hAnsiTheme="minorHAnsi" w:eastAsiaTheme="minorHAnsi" w:asciiTheme="minorHAnsi" w:ascii="MS UI Gothic" w:eastAsia="MS UI Gothic" w:hint="eastAsia"/>
        </w:rPr>
        <w:t>学位</w:t>
      </w:r>
      <w:r>
        <w:rPr>
          <w:rFonts w:ascii="PMingLiU" w:eastAsia="PMingLiU" w:hint="eastAsia" w:cstheme="minorBidi" w:hAnsiTheme="minorHAnsi"/>
        </w:rPr>
        <w:t>论</w:t>
      </w:r>
      <w:r>
        <w:rPr>
          <w:rFonts w:ascii="MS UI Gothic" w:eastAsia="MS UI Gothic" w:hint="eastAsia" w:cstheme="minorBidi" w:hAnsiTheme="minorHAnsi"/>
        </w:rPr>
        <w:t>文作者</w:t>
      </w:r>
      <w:r>
        <w:rPr>
          <w:rFonts w:ascii="PMingLiU" w:eastAsia="PMingLiU" w:hint="eastAsia" w:cstheme="minorBidi" w:hAnsiTheme="minorHAnsi"/>
        </w:rPr>
        <w:t>签</w:t>
      </w:r>
      <w:r>
        <w:rPr>
          <w:rFonts w:ascii="MS UI Gothic" w:eastAsia="MS UI Gothic" w:hint="eastAsia" w:cstheme="minorBidi" w:hAnsiTheme="minorHAnsi"/>
        </w:rPr>
        <w:t>名：</w:t>
      </w:r>
      <w:r>
        <w:rPr>
          <w:rFonts w:ascii="PMingLiU" w:eastAsia="PMingLiU" w:hint="eastAsia" w:cstheme="minorBidi" w:hAnsiTheme="minorHAnsi"/>
        </w:rPr>
        <w:t>签</w:t>
      </w:r>
      <w:r>
        <w:rPr>
          <w:rFonts w:ascii="MS UI Gothic" w:eastAsia="MS UI Gothic" w:hint="eastAsia" w:cstheme="minorBidi" w:hAnsiTheme="minorHAnsi"/>
        </w:rPr>
        <w:t>字日期：</w:t>
      </w:r>
      <w:r>
        <w:rPr>
          <w:rFonts w:ascii="MS UI Gothic" w:eastAsia="MS UI Gothic" w:hint="eastAsia" w:cstheme="minorBidi" w:hAnsiTheme="minorHAnsi"/>
        </w:rPr>
        <w:t>年</w:t>
      </w:r>
      <w:r w:rsidR="001852F3">
        <w:rPr>
          <w:rFonts w:cstheme="minorBidi" w:hAnsiTheme="minorHAnsi" w:eastAsiaTheme="minorHAnsi" w:asciiTheme="minorHAnsi"/>
        </w:rPr>
        <w:t>月</w:t>
      </w:r>
      <w:r w:rsidR="001852F3">
        <w:rPr>
          <w:rFonts w:cstheme="minorBidi" w:hAnsiTheme="minorHAnsi" w:eastAsiaTheme="minorHAnsi" w:asciiTheme="minorHAnsi"/>
        </w:rPr>
        <w:t>日</w:t>
      </w:r>
    </w:p>
    <w:p w:rsidR="0018722C">
      <w:pPr>
        <w:topLinePunct/>
      </w:pPr>
      <w:r>
        <w:rPr>
          <w:rFonts w:cstheme="minorBidi" w:hAnsiTheme="minorHAnsi" w:eastAsiaTheme="minorHAnsi" w:asciiTheme="minorHAnsi"/>
        </w:rPr>
        <w:t>----------------------------------------------------------------------------------------------------------------</w:t>
      </w:r>
      <w:r>
        <w:rPr>
          <w:rFonts w:cstheme="minorBidi" w:hAnsiTheme="minorHAnsi" w:eastAsiaTheme="minorHAnsi" w:asciiTheme="minorHAnsi"/>
        </w:rPr>
        <w:t>-</w:t>
      </w:r>
    </w:p>
    <w:p w:rsidR="0018722C">
      <w:pPr>
        <w:spacing w:before="45"/>
        <w:ind w:leftChars="0" w:left="494" w:rightChars="0" w:right="114" w:firstLineChars="0" w:firstLine="0"/>
        <w:jc w:val="center"/>
        <w:topLinePunct/>
      </w:pPr>
      <w:r>
        <w:rPr>
          <w:kern w:val="2"/>
          <w:sz w:val="32"/>
          <w:szCs w:val="22"/>
          <w:rFonts w:cstheme="minorBidi" w:hAnsiTheme="minorHAnsi" w:eastAsiaTheme="minorHAnsi" w:asciiTheme="minorHAnsi" w:ascii="MS UI Gothic" w:eastAsia="MS UI Gothic" w:hint="eastAsia"/>
          <w:b/>
          <w:w w:val="95"/>
        </w:rPr>
        <w:t>学位</w:t>
      </w:r>
      <w:r>
        <w:rPr>
          <w:kern w:val="2"/>
          <w:szCs w:val="22"/>
          <w:rFonts w:ascii="PMingLiU" w:eastAsia="PMingLiU" w:hint="eastAsia" w:cstheme="minorBidi" w:hAnsiTheme="minorHAnsi"/>
          <w:b/>
          <w:w w:val="95"/>
          <w:sz w:val="32"/>
        </w:rPr>
        <w:t>论</w:t>
      </w:r>
      <w:r>
        <w:rPr>
          <w:kern w:val="2"/>
          <w:szCs w:val="22"/>
          <w:rFonts w:ascii="MS UI Gothic" w:eastAsia="MS UI Gothic" w:hint="eastAsia" w:cstheme="minorBidi" w:hAnsiTheme="minorHAnsi"/>
          <w:b/>
          <w:w w:val="95"/>
          <w:sz w:val="32"/>
        </w:rPr>
        <w:t>文版</w:t>
      </w:r>
      <w:r>
        <w:rPr>
          <w:kern w:val="2"/>
          <w:szCs w:val="22"/>
          <w:rFonts w:ascii="PMingLiU" w:eastAsia="PMingLiU" w:hint="eastAsia" w:cstheme="minorBidi" w:hAnsiTheme="minorHAnsi"/>
          <w:b/>
          <w:w w:val="95"/>
          <w:sz w:val="32"/>
        </w:rPr>
        <w:t>权</w:t>
      </w:r>
      <w:r>
        <w:rPr>
          <w:kern w:val="2"/>
          <w:szCs w:val="22"/>
          <w:rFonts w:ascii="MS UI Gothic" w:eastAsia="MS UI Gothic" w:hint="eastAsia" w:cstheme="minorBidi" w:hAnsiTheme="minorHAnsi"/>
          <w:b/>
          <w:w w:val="95"/>
          <w:sz w:val="32"/>
        </w:rPr>
        <w:t>使用授</w:t>
      </w:r>
      <w:r>
        <w:rPr>
          <w:kern w:val="2"/>
          <w:szCs w:val="22"/>
          <w:rFonts w:ascii="PMingLiU" w:eastAsia="PMingLiU" w:hint="eastAsia" w:cstheme="minorBidi" w:hAnsiTheme="minorHAnsi"/>
          <w:b/>
          <w:w w:val="95"/>
          <w:sz w:val="32"/>
        </w:rPr>
        <w:t>权书</w:t>
      </w:r>
    </w:p>
    <w:p w:rsidR="0018722C">
      <w:pPr>
        <w:pStyle w:val="aff7"/>
        <w:topLinePunct/>
      </w:pPr>
      <w:r>
        <w:pict>
          <v:group style="margin-left:69.450005pt;margin-top:15.724966pt;width:456.4pt;height:280.8pt;mso-position-horizontal-relative:page;mso-position-vertical-relative:paragraph;z-index:1096;mso-wrap-distance-left:0;mso-wrap-distance-right:0" coordorigin="1389,314" coordsize="9128,5616">
            <v:rect style="position:absolute;left:1389;top:314;width:9128;height:4992" filled="true" fillcolor="#fbfbfb" stroked="false">
              <v:fill type="solid"/>
            </v:rect>
            <v:rect style="position:absolute;left:1389;top:5306;width:9128;height:624" filled="true" fillcolor="#fbfbfb" stroked="false">
              <v:fill type="solid"/>
            </v:rect>
            <v:shape style="position:absolute;left:1418;top:440;width:9085;height:4707" type="#_x0000_t202" filled="false" stroked="false">
              <v:textbox inset="0,0,0,0">
                <w:txbxContent>
                  <w:p w:rsidR="0018722C">
                    <w:pPr>
                      <w:spacing w:line="339" w:lineRule="exact" w:before="0"/>
                      <w:ind w:leftChars="0" w:left="0" w:rightChars="0" w:right="0" w:firstLineChars="0" w:firstLine="640"/>
                      <w:jc w:val="left"/>
                      <w:rPr>
                        <w:rFonts w:ascii="PMingLiU" w:eastAsia="PMingLiU" w:hint="eastAsia"/>
                        <w:sz w:val="32"/>
                      </w:rPr>
                    </w:pPr>
                    <w:r>
                      <w:rPr>
                        <w:rFonts w:ascii="MS UI Gothic" w:eastAsia="MS UI Gothic" w:hint="eastAsia"/>
                        <w:sz w:val="32"/>
                      </w:rPr>
                      <w:t>本学位</w:t>
                    </w:r>
                    <w:r>
                      <w:rPr>
                        <w:rFonts w:ascii="PMingLiU" w:eastAsia="PMingLiU" w:hint="eastAsia"/>
                        <w:sz w:val="32"/>
                      </w:rPr>
                      <w:t>论</w:t>
                    </w:r>
                    <w:r>
                      <w:rPr>
                        <w:rFonts w:ascii="MS UI Gothic" w:eastAsia="MS UI Gothic" w:hint="eastAsia"/>
                        <w:sz w:val="32"/>
                      </w:rPr>
                      <w:t>文作者完全了解学校有关保留、使用学位</w:t>
                    </w:r>
                    <w:r>
                      <w:rPr>
                        <w:rFonts w:ascii="PMingLiU" w:eastAsia="PMingLiU" w:hint="eastAsia"/>
                        <w:sz w:val="32"/>
                      </w:rPr>
                      <w:t>论</w:t>
                    </w:r>
                    <w:r>
                      <w:rPr>
                        <w:rFonts w:ascii="MS UI Gothic" w:eastAsia="MS UI Gothic" w:hint="eastAsia"/>
                        <w:sz w:val="32"/>
                      </w:rPr>
                      <w:t>文的</w:t>
                    </w:r>
                    <w:r>
                      <w:rPr>
                        <w:rFonts w:ascii="PMingLiU" w:eastAsia="PMingLiU" w:hint="eastAsia"/>
                        <w:sz w:val="32"/>
                      </w:rPr>
                      <w:t>规</w:t>
                    </w:r>
                  </w:p>
                  <w:p w:rsidR="0018722C">
                    <w:pPr>
                      <w:spacing w:line="620" w:lineRule="atLeast" w:before="4"/>
                      <w:ind w:leftChars="0" w:left="0" w:rightChars="0" w:right="0" w:firstLineChars="0" w:firstLine="0"/>
                      <w:jc w:val="left"/>
                      <w:rPr>
                        <w:rFonts w:ascii="MS UI Gothic" w:eastAsia="MS UI Gothic" w:hint="eastAsia"/>
                        <w:sz w:val="32"/>
                      </w:rPr>
                    </w:pPr>
                    <w:r>
                      <w:rPr>
                        <w:rFonts w:ascii="MS UI Gothic" w:eastAsia="MS UI Gothic" w:hint="eastAsia"/>
                        <w:sz w:val="32"/>
                      </w:rPr>
                      <w:t>定，即：在校期</w:t>
                    </w:r>
                    <w:r>
                      <w:rPr>
                        <w:rFonts w:ascii="PMingLiU" w:eastAsia="PMingLiU" w:hint="eastAsia"/>
                        <w:sz w:val="32"/>
                      </w:rPr>
                      <w:t>间论</w:t>
                    </w:r>
                    <w:r>
                      <w:rPr>
                        <w:rFonts w:ascii="MS UI Gothic" w:eastAsia="MS UI Gothic" w:hint="eastAsia"/>
                        <w:sz w:val="32"/>
                      </w:rPr>
                      <w:t>文的知</w:t>
                    </w:r>
                    <w:r>
                      <w:rPr>
                        <w:rFonts w:ascii="PMingLiU" w:eastAsia="PMingLiU" w:hint="eastAsia"/>
                        <w:sz w:val="32"/>
                      </w:rPr>
                      <w:t>识产权</w:t>
                    </w:r>
                    <w:r>
                      <w:rPr>
                        <w:rFonts w:ascii="MS UI Gothic" w:eastAsia="MS UI Gothic" w:hint="eastAsia"/>
                        <w:sz w:val="32"/>
                      </w:rPr>
                      <w:t>属广西医科大学。学校有</w:t>
                    </w:r>
                    <w:r>
                      <w:rPr>
                        <w:rFonts w:ascii="PMingLiU" w:eastAsia="PMingLiU" w:hint="eastAsia"/>
                        <w:sz w:val="32"/>
                      </w:rPr>
                      <w:t>权</w:t>
                    </w:r>
                    <w:r>
                      <w:rPr>
                        <w:rFonts w:ascii="MS UI Gothic" w:eastAsia="MS UI Gothic" w:hint="eastAsia"/>
                        <w:sz w:val="32"/>
                      </w:rPr>
                      <w:t>保存</w:t>
                    </w:r>
                    <w:r>
                      <w:rPr>
                        <w:rFonts w:ascii="PMingLiU" w:eastAsia="PMingLiU" w:hint="eastAsia"/>
                        <w:sz w:val="32"/>
                      </w:rPr>
                      <w:t>论</w:t>
                    </w:r>
                    <w:r>
                      <w:rPr>
                        <w:rFonts w:ascii="MS UI Gothic" w:eastAsia="MS UI Gothic" w:hint="eastAsia"/>
                        <w:sz w:val="32"/>
                      </w:rPr>
                      <w:t>文的</w:t>
                    </w:r>
                    <w:r>
                      <w:rPr>
                        <w:rFonts w:ascii="PMingLiU" w:eastAsia="PMingLiU" w:hint="eastAsia"/>
                        <w:sz w:val="32"/>
                      </w:rPr>
                      <w:t>电</w:t>
                    </w:r>
                    <w:r>
                      <w:rPr>
                        <w:rFonts w:ascii="MS UI Gothic" w:eastAsia="MS UI Gothic" w:hint="eastAsia"/>
                        <w:sz w:val="32"/>
                      </w:rPr>
                      <w:t>子和</w:t>
                    </w:r>
                    <w:r>
                      <w:rPr>
                        <w:rFonts w:ascii="PMingLiU" w:eastAsia="PMingLiU" w:hint="eastAsia"/>
                        <w:sz w:val="32"/>
                      </w:rPr>
                      <w:t>纸质</w:t>
                    </w:r>
                    <w:r>
                      <w:rPr>
                        <w:rFonts w:ascii="MS UI Gothic" w:eastAsia="MS UI Gothic" w:hint="eastAsia"/>
                        <w:sz w:val="32"/>
                      </w:rPr>
                      <w:t>文档，可以借</w:t>
                    </w:r>
                    <w:r>
                      <w:rPr>
                        <w:rFonts w:ascii="PMingLiU" w:eastAsia="PMingLiU" w:hint="eastAsia"/>
                        <w:sz w:val="32"/>
                      </w:rPr>
                      <w:t>阅</w:t>
                    </w:r>
                    <w:r>
                      <w:rPr>
                        <w:rFonts w:ascii="MS UI Gothic" w:eastAsia="MS UI Gothic" w:hint="eastAsia"/>
                        <w:sz w:val="32"/>
                      </w:rPr>
                      <w:t>或上网公布本</w:t>
                    </w:r>
                    <w:r>
                      <w:rPr>
                        <w:rFonts w:ascii="PMingLiU" w:eastAsia="PMingLiU" w:hint="eastAsia"/>
                        <w:sz w:val="32"/>
                      </w:rPr>
                      <w:t>论</w:t>
                    </w:r>
                    <w:r>
                      <w:rPr>
                        <w:rFonts w:ascii="MS UI Gothic" w:eastAsia="MS UI Gothic" w:hint="eastAsia"/>
                        <w:sz w:val="32"/>
                      </w:rPr>
                      <w:t>文的部分或全部内容，可以采用影印、复印或其它手段保存、</w:t>
                    </w:r>
                    <w:r>
                      <w:rPr>
                        <w:rFonts w:ascii="PMingLiU" w:eastAsia="PMingLiU" w:hint="eastAsia"/>
                        <w:sz w:val="32"/>
                      </w:rPr>
                      <w:t>汇编</w:t>
                    </w:r>
                    <w:r>
                      <w:rPr>
                        <w:rFonts w:ascii="MS UI Gothic" w:eastAsia="MS UI Gothic" w:hint="eastAsia"/>
                        <w:sz w:val="32"/>
                      </w:rPr>
                      <w:t>本</w:t>
                    </w:r>
                    <w:r>
                      <w:rPr>
                        <w:rFonts w:ascii="PMingLiU" w:eastAsia="PMingLiU" w:hint="eastAsia"/>
                        <w:sz w:val="32"/>
                      </w:rPr>
                      <w:t>论</w:t>
                    </w:r>
                    <w:r>
                      <w:rPr>
                        <w:rFonts w:ascii="MS UI Gothic" w:eastAsia="MS UI Gothic" w:hint="eastAsia"/>
                        <w:sz w:val="32"/>
                      </w:rPr>
                      <w:t>文，学校可以向国家有关机关或机构送交</w:t>
                    </w:r>
                    <w:r>
                      <w:rPr>
                        <w:rFonts w:ascii="PMingLiU" w:eastAsia="PMingLiU" w:hint="eastAsia"/>
                        <w:sz w:val="32"/>
                      </w:rPr>
                      <w:t>论</w:t>
                    </w:r>
                    <w:r>
                      <w:rPr>
                        <w:rFonts w:ascii="MS UI Gothic" w:eastAsia="MS UI Gothic" w:hint="eastAsia"/>
                        <w:sz w:val="32"/>
                      </w:rPr>
                      <w:t>文的</w:t>
                    </w:r>
                    <w:r>
                      <w:rPr>
                        <w:rFonts w:ascii="PMingLiU" w:eastAsia="PMingLiU" w:hint="eastAsia"/>
                        <w:sz w:val="32"/>
                      </w:rPr>
                      <w:t>电</w:t>
                    </w:r>
                    <w:r>
                      <w:rPr>
                        <w:rFonts w:ascii="MS UI Gothic" w:eastAsia="MS UI Gothic" w:hint="eastAsia"/>
                        <w:sz w:val="32"/>
                      </w:rPr>
                      <w:t>子和</w:t>
                    </w:r>
                    <w:r>
                      <w:rPr>
                        <w:rFonts w:ascii="PMingLiU" w:eastAsia="PMingLiU" w:hint="eastAsia"/>
                        <w:sz w:val="32"/>
                      </w:rPr>
                      <w:t>纸质</w:t>
                    </w:r>
                    <w:r>
                      <w:rPr>
                        <w:rFonts w:ascii="MS UI Gothic" w:eastAsia="MS UI Gothic" w:hint="eastAsia"/>
                        <w:sz w:val="32"/>
                      </w:rPr>
                      <w:t>文档，允</w:t>
                    </w:r>
                    <w:r>
                      <w:rPr>
                        <w:rFonts w:ascii="PMingLiU" w:eastAsia="PMingLiU" w:hint="eastAsia"/>
                        <w:sz w:val="32"/>
                      </w:rPr>
                      <w:t>许论</w:t>
                    </w:r>
                    <w:r>
                      <w:rPr>
                        <w:rFonts w:ascii="MS UI Gothic" w:eastAsia="MS UI Gothic" w:hint="eastAsia"/>
                        <w:sz w:val="32"/>
                      </w:rPr>
                      <w:t>文被</w:t>
                    </w:r>
                    <w:r>
                      <w:rPr>
                        <w:rFonts w:ascii="PMingLiU" w:eastAsia="PMingLiU" w:hint="eastAsia"/>
                        <w:sz w:val="32"/>
                      </w:rPr>
                      <w:t>查阅</w:t>
                    </w:r>
                    <w:r>
                      <w:rPr>
                        <w:rFonts w:ascii="MS UI Gothic" w:eastAsia="MS UI Gothic" w:hint="eastAsia"/>
                        <w:sz w:val="32"/>
                      </w:rPr>
                      <w:t>和借</w:t>
                    </w:r>
                    <w:r>
                      <w:rPr>
                        <w:rFonts w:ascii="PMingLiU" w:eastAsia="PMingLiU" w:hint="eastAsia"/>
                        <w:sz w:val="32"/>
                      </w:rPr>
                      <w:t>阅</w:t>
                    </w:r>
                    <w:r>
                      <w:rPr>
                        <w:rFonts w:ascii="MS UI Gothic" w:eastAsia="MS UI Gothic" w:hint="eastAsia"/>
                        <w:sz w:val="32"/>
                      </w:rPr>
                      <w:t>。同意广西医科大学可以用不同方式在不同媒体上</w:t>
                    </w:r>
                    <w:r>
                      <w:rPr>
                        <w:rFonts w:ascii="PMingLiU" w:eastAsia="PMingLiU" w:hint="eastAsia"/>
                        <w:sz w:val="32"/>
                      </w:rPr>
                      <w:t>发</w:t>
                    </w:r>
                    <w:r>
                      <w:rPr>
                        <w:rFonts w:ascii="MS UI Gothic" w:eastAsia="MS UI Gothic" w:hint="eastAsia"/>
                        <w:sz w:val="32"/>
                      </w:rPr>
                      <w:t>表、</w:t>
                    </w:r>
                    <w:r>
                      <w:rPr>
                        <w:rFonts w:ascii="PMingLiU" w:eastAsia="PMingLiU" w:hint="eastAsia"/>
                        <w:sz w:val="32"/>
                      </w:rPr>
                      <w:t>传</w:t>
                    </w:r>
                    <w:r>
                      <w:rPr>
                        <w:rFonts w:ascii="MS UI Gothic" w:eastAsia="MS UI Gothic" w:hint="eastAsia"/>
                        <w:sz w:val="32"/>
                      </w:rPr>
                      <w:t>播学位</w:t>
                    </w:r>
                    <w:r>
                      <w:rPr>
                        <w:rFonts w:ascii="PMingLiU" w:eastAsia="PMingLiU" w:hint="eastAsia"/>
                        <w:sz w:val="32"/>
                      </w:rPr>
                      <w:t>论</w:t>
                    </w:r>
                    <w:r>
                      <w:rPr>
                        <w:rFonts w:ascii="MS UI Gothic" w:eastAsia="MS UI Gothic" w:hint="eastAsia"/>
                        <w:sz w:val="32"/>
                      </w:rPr>
                      <w:t>文的全部或部分内容。保密</w:t>
                    </w:r>
                    <w:r>
                      <w:rPr>
                        <w:rFonts w:ascii="PMingLiU" w:eastAsia="PMingLiU" w:hint="eastAsia"/>
                        <w:sz w:val="32"/>
                      </w:rPr>
                      <w:t>论</w:t>
                    </w:r>
                    <w:r>
                      <w:rPr>
                        <w:rFonts w:ascii="MS UI Gothic" w:eastAsia="MS UI Gothic" w:hint="eastAsia"/>
                        <w:sz w:val="32"/>
                      </w:rPr>
                      <w:t>文在解密后遵守此</w:t>
                    </w:r>
                    <w:r>
                      <w:rPr>
                        <w:rFonts w:ascii="PMingLiU" w:eastAsia="PMingLiU" w:hint="eastAsia"/>
                        <w:sz w:val="32"/>
                      </w:rPr>
                      <w:t>规</w:t>
                    </w:r>
                    <w:r>
                      <w:rPr>
                        <w:rFonts w:ascii="MS UI Gothic" w:eastAsia="MS UI Gothic" w:hint="eastAsia"/>
                        <w:sz w:val="32"/>
                      </w:rPr>
                      <w:t>定。</w:t>
                    </w:r>
                  </w:p>
                </w:txbxContent>
              </v:textbox>
              <w10:wrap type="none"/>
            </v:shape>
            <v:shape style="position:absolute;left:2058;top:5432;width:2740;height:339" type="#_x0000_t202" filled="false" stroked="false">
              <v:textbox inset="0,0,0,0">
                <w:txbxContent>
                  <w:p w:rsidR="0018722C">
                    <w:pPr>
                      <w:spacing w:line="339" w:lineRule="exact" w:before="0"/>
                      <w:ind w:leftChars="0" w:left="0" w:rightChars="0" w:right="0" w:firstLineChars="0" w:firstLine="0"/>
                      <w:jc w:val="left"/>
                      <w:rPr>
                        <w:rFonts w:ascii="MS UI Gothic" w:eastAsia="MS UI Gothic" w:hint="eastAsia"/>
                        <w:sz w:val="32"/>
                      </w:rPr>
                    </w:pPr>
                    <w:r>
                      <w:rPr>
                        <w:rFonts w:ascii="MS UI Gothic" w:eastAsia="MS UI Gothic" w:hint="eastAsia"/>
                        <w:sz w:val="32"/>
                      </w:rPr>
                      <w:t>学位</w:t>
                    </w:r>
                    <w:r>
                      <w:rPr>
                        <w:rFonts w:ascii="PMingLiU" w:eastAsia="PMingLiU" w:hint="eastAsia"/>
                        <w:sz w:val="32"/>
                      </w:rPr>
                      <w:t>论</w:t>
                    </w:r>
                    <w:r>
                      <w:rPr>
                        <w:rFonts w:ascii="MS UI Gothic" w:eastAsia="MS UI Gothic" w:hint="eastAsia"/>
                        <w:sz w:val="32"/>
                      </w:rPr>
                      <w:t>文作者</w:t>
                    </w:r>
                    <w:r>
                      <w:rPr>
                        <w:rFonts w:ascii="PMingLiU" w:eastAsia="PMingLiU" w:hint="eastAsia"/>
                        <w:sz w:val="32"/>
                      </w:rPr>
                      <w:t>签</w:t>
                    </w:r>
                    <w:r>
                      <w:rPr>
                        <w:rFonts w:ascii="MS UI Gothic" w:eastAsia="MS UI Gothic" w:hint="eastAsia"/>
                        <w:sz w:val="32"/>
                      </w:rPr>
                      <w:t>名：</w:t>
                    </w:r>
                  </w:p>
                </w:txbxContent>
              </v:textbox>
              <w10:wrap type="none"/>
            </v:shape>
            <v:shape style="position:absolute;left:6858;top:5432;width:1460;height:339" type="#_x0000_t202" filled="false" stroked="false">
              <v:textbox inset="0,0,0,0">
                <w:txbxContent>
                  <w:p w:rsidR="0018722C">
                    <w:pPr>
                      <w:spacing w:line="339" w:lineRule="exact" w:before="0"/>
                      <w:ind w:leftChars="0" w:left="0" w:rightChars="0" w:right="0" w:firstLineChars="0" w:firstLine="0"/>
                      <w:jc w:val="left"/>
                      <w:rPr>
                        <w:rFonts w:ascii="MS UI Gothic" w:eastAsia="MS UI Gothic" w:hint="eastAsia"/>
                        <w:sz w:val="32"/>
                      </w:rPr>
                    </w:pPr>
                    <w:r>
                      <w:rPr>
                        <w:rFonts w:ascii="PMingLiU" w:eastAsia="PMingLiU" w:hint="eastAsia"/>
                        <w:sz w:val="32"/>
                      </w:rPr>
                      <w:t>导师签</w:t>
                    </w:r>
                    <w:r>
                      <w:rPr>
                        <w:rFonts w:ascii="MS UI Gothic" w:eastAsia="MS UI Gothic" w:hint="eastAsia"/>
                        <w:sz w:val="32"/>
                      </w:rPr>
                      <w:t>字：</w:t>
                    </w:r>
                  </w:p>
                </w:txbxContent>
              </v:textbox>
              <w10:wrap type="none"/>
            </v:shape>
            <w10:wrap type="topAndBottom"/>
          </v:group>
        </w:pict>
      </w:r>
    </w:p>
    <w:p w:rsidR="0018722C">
      <w:pPr>
        <w:pStyle w:val="affff1"/>
        <w:topLinePunct/>
      </w:pPr>
      <w:r>
        <w:rPr>
          <w:rFonts w:ascii="PMingLiU" w:eastAsia="PMingLiU" w:hint="eastAsia" w:cstheme="minorBidi" w:hAnsiTheme="minorHAnsi" w:hAnsi="MS UI Gothic" w:cs="MS UI Gothic"/>
        </w:rPr>
        <w:t>签</w:t>
      </w:r>
      <w:r>
        <w:rPr>
          <w:rFonts w:cstheme="minorBidi" w:hAnsiTheme="minorHAnsi" w:eastAsiaTheme="minorHAnsi" w:asciiTheme="minorHAnsi" w:ascii="MS UI Gothic" w:hAnsi="MS UI Gothic" w:eastAsia="MS UI Gothic" w:cs="MS UI Gothic"/>
        </w:rPr>
        <w:t>字日期：</w:t>
      </w:r>
      <w:r w:rsidR="001852F3">
        <w:rPr>
          <w:rFonts w:cstheme="minorBidi" w:hAnsiTheme="minorHAnsi" w:eastAsiaTheme="minorHAnsi" w:asciiTheme="minorHAnsi" w:ascii="MS UI Gothic" w:hAnsi="MS UI Gothic" w:eastAsia="MS UI Gothic" w:cs="MS UI Gothic"/>
        </w:rPr>
        <w:t>年</w:t>
      </w:r>
      <w:r w:rsidR="001852F3">
        <w:rPr>
          <w:rFonts w:cstheme="minorBidi" w:hAnsiTheme="minorHAnsi" w:eastAsiaTheme="minorHAnsi" w:asciiTheme="minorHAnsi" w:ascii="MS UI Gothic" w:hAnsi="MS UI Gothic" w:eastAsia="MS UI Gothic" w:cs="MS UI Gothic"/>
        </w:rPr>
        <w:t>月</w:t>
      </w:r>
      <w:r w:rsidR="001852F3">
        <w:rPr>
          <w:rFonts w:cstheme="minorBidi" w:hAnsiTheme="minorHAnsi" w:eastAsiaTheme="minorHAnsi" w:asciiTheme="minorHAnsi" w:ascii="MS UI Gothic" w:hAnsi="MS UI Gothic" w:eastAsia="MS UI Gothic" w:cs="MS UI Gothic"/>
        </w:rPr>
        <w:t>日</w:t>
      </w:r>
      <w:r>
        <w:rPr>
          <w:rFonts w:ascii="PMingLiU" w:eastAsia="PMingLiU" w:hint="eastAsia" w:cstheme="minorBidi" w:hAnsiTheme="minorHAnsi" w:hAnsi="MS UI Gothic" w:cs="MS UI Gothic"/>
        </w:rPr>
        <w:t>签</w:t>
      </w:r>
      <w:r>
        <w:rPr>
          <w:rFonts w:cstheme="minorBidi" w:hAnsiTheme="minorHAnsi" w:eastAsiaTheme="minorHAnsi" w:asciiTheme="minorHAnsi" w:ascii="MS UI Gothic" w:hAnsi="MS UI Gothic" w:eastAsia="MS UI Gothic" w:cs="MS UI Gothic"/>
        </w:rPr>
        <w:t>字日期：年</w:t>
      </w:r>
      <w:r w:rsidR="001852F3">
        <w:rPr>
          <w:rFonts w:cstheme="minorBidi" w:hAnsiTheme="minorHAnsi" w:eastAsiaTheme="minorHAnsi" w:asciiTheme="minorHAnsi" w:ascii="MS UI Gothic" w:hAnsi="MS UI Gothic" w:eastAsia="MS UI Gothic" w:cs="MS UI Gothic"/>
        </w:rPr>
        <w:t>月</w:t>
      </w:r>
      <w:r w:rsidR="001852F3">
        <w:rPr>
          <w:rFonts w:cstheme="minorBidi" w:hAnsiTheme="minorHAnsi" w:eastAsiaTheme="minorHAnsi" w:asciiTheme="minorHAnsi" w:ascii="MS UI Gothic" w:hAnsi="MS UI Gothic" w:eastAsia="MS UI Gothic" w:cs="MS UI Gothic"/>
        </w:rPr>
        <w:t>日</w:t>
      </w:r>
    </w:p>
    <w:p w:rsidR="0018722C">
      <w:pPr>
        <w:pStyle w:val="Heading1"/>
        <w:topLinePunct/>
      </w:pPr>
      <w:bookmarkStart w:id="346367" w:name="_Toc686346367"/>
      <w:bookmarkStart w:name="个人简历 " w:id="4"/>
      <w:bookmarkEnd w:id="4"/>
      <w:r/>
      <w:bookmarkStart w:name="_bookmark1" w:id="5"/>
      <w:bookmarkEnd w:id="5"/>
      <w:r/>
      <w:r>
        <w:t>个人简历</w:t>
      </w:r>
      <w:bookmarkEnd w:id="346367"/>
    </w:p>
    <w:p w:rsidR="0018722C">
      <w:pPr>
        <w:outlineLvl w:val="9"/>
        <w:topLinePunct/>
      </w:pPr>
      <w:r>
        <w:rPr>
          <w:kern w:val="2"/>
          <w:sz w:val="36"/>
          <w:szCs w:val="36"/>
          <w:rFonts w:cstheme="minorBidi" w:hAnsiTheme="minorHAnsi" w:eastAsiaTheme="minorHAnsi" w:asciiTheme="minorHAnsi" w:ascii="宋体" w:hAnsi="Times New Roman" w:eastAsia="宋体" w:cs="Times New Roman" w:hint="eastAsia"/>
        </w:rPr>
        <w:t>基本情况</w:t>
      </w:r>
    </w:p>
    <w:p w:rsidR="0018722C">
      <w:pPr>
        <w:pStyle w:val="BodyText"/>
        <w:tabs>
          <w:tab w:pos="4997" w:val="left" w:leader="none"/>
        </w:tabs>
        <w:spacing w:before="217"/>
        <w:ind w:leftChars="0" w:left="518"/>
        <w:rPr>
          <w:rFonts w:ascii="宋体" w:eastAsia="宋体" w:hint="eastAsia"/>
        </w:rPr>
        <w:topLinePunct/>
      </w:pPr>
      <w:r>
        <w:rPr>
          <w:rFonts w:ascii="宋体" w:eastAsia="宋体" w:hint="eastAsia"/>
        </w:rPr>
        <w:t>姓名：郭喜良</w:t>
      </w:r>
      <w:r w:rsidR="001852F3">
        <w:t>性别：男</w:t>
      </w:r>
    </w:p>
    <w:p w:rsidR="0018722C">
      <w:pPr>
        <w:pStyle w:val="BodyText"/>
        <w:tabs>
          <w:tab w:pos="4997" w:val="left" w:leader="none"/>
        </w:tabs>
        <w:ind w:leftChars="0" w:left="518"/>
        <w:rPr>
          <w:rFonts w:ascii="宋体" w:eastAsia="宋体" w:hint="eastAsia"/>
        </w:rPr>
        <w:topLinePunct/>
      </w:pPr>
      <w:r>
        <w:rPr>
          <w:rFonts w:ascii="宋体" w:eastAsia="宋体" w:hint="eastAsia"/>
        </w:rPr>
        <w:t>民族：汉</w:t>
      </w:r>
      <w:r w:rsidR="001852F3">
        <w:t>出生年月：</w:t>
      </w:r>
      <w:r>
        <w:t>1975</w:t>
      </w:r>
      <w:r>
        <w:rPr>
          <w:rFonts w:ascii="宋体" w:eastAsia="宋体" w:hint="eastAsia"/>
        </w:rPr>
        <w:t>年</w:t>
      </w:r>
      <w:r>
        <w:t>8 </w:t>
      </w:r>
      <w:r>
        <w:rPr>
          <w:rFonts w:ascii="宋体" w:eastAsia="宋体" w:hint="eastAsia"/>
        </w:rPr>
        <w:t>月</w:t>
      </w:r>
    </w:p>
    <w:p w:rsidR="0018722C">
      <w:pPr>
        <w:topLinePunct/>
      </w:pPr>
      <w:r>
        <w:rPr>
          <w:rFonts w:ascii="宋体" w:eastAsia="宋体" w:hint="eastAsia"/>
        </w:rPr>
        <w:t>籍贯：辽宁省朝阳市</w:t>
      </w:r>
      <w:r w:rsidR="001852F3">
        <w:t>政治面貌：中共党员</w:t>
      </w:r>
    </w:p>
    <w:p w:rsidR="0018722C">
      <w:pPr>
        <w:topLinePunct/>
      </w:pPr>
      <w:r>
        <w:rPr>
          <w:rFonts w:cstheme="minorBidi" w:hAnsiTheme="minorHAnsi" w:eastAsiaTheme="minorHAnsi" w:asciiTheme="minorHAnsi" w:ascii="宋体" w:eastAsia="宋体" w:hint="eastAsia"/>
        </w:rPr>
        <w:t>学习工作经历</w:t>
      </w:r>
      <w:r>
        <w:rPr>
          <w:rFonts w:ascii="宋体" w:eastAsia="宋体" w:hint="eastAsia" w:cstheme="minorBidi" w:hAnsiTheme="minorHAnsi"/>
        </w:rPr>
        <w:t>（</w:t>
      </w:r>
      <w:r>
        <w:rPr>
          <w:rFonts w:ascii="宋体" w:eastAsia="宋体" w:hint="eastAsia" w:cstheme="minorBidi" w:hAnsiTheme="minorHAnsi"/>
        </w:rPr>
        <w:t xml:space="preserve">从本科学历起，注意时间连续性</w:t>
      </w:r>
      <w:r>
        <w:rPr>
          <w:rFonts w:ascii="宋体" w:eastAsia="宋体" w:hint="eastAsia" w:cstheme="minorBidi" w:hAnsiTheme="minorHAnsi"/>
        </w:rPr>
        <w:t>）</w:t>
      </w:r>
    </w:p>
    <w:tbl>
      <w:tblPr>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0"/>
        <w:gridCol w:w="2450"/>
        <w:gridCol w:w="2380"/>
        <w:gridCol w:w="1590"/>
      </w:tblGrid>
      <w:tr>
        <w:trPr>
          <w:trHeight w:val="480" w:hRule="atLeast"/>
        </w:trPr>
        <w:tc>
          <w:tcPr>
            <w:tcW w:w="2220" w:type="dxa"/>
          </w:tcPr>
          <w:p w:rsidR="0018722C">
            <w:pPr>
              <w:topLinePunct/>
              <w:ind w:leftChars="0" w:left="0" w:rightChars="0" w:right="0" w:firstLineChars="0" w:firstLine="0"/>
              <w:spacing w:line="240" w:lineRule="atLeast"/>
            </w:pPr>
            <w:r>
              <w:rPr>
                <w:rFonts w:ascii="宋体" w:eastAsia="宋体" w:hint="eastAsia"/>
              </w:rPr>
              <w:t>起止时间</w:t>
            </w:r>
          </w:p>
        </w:tc>
        <w:tc>
          <w:tcPr>
            <w:tcW w:w="2450" w:type="dxa"/>
          </w:tcPr>
          <w:p w:rsidR="0018722C">
            <w:pPr>
              <w:topLinePunct/>
              <w:ind w:leftChars="0" w:left="0" w:rightChars="0" w:right="0" w:firstLineChars="0" w:firstLine="0"/>
              <w:spacing w:line="240" w:lineRule="atLeast"/>
            </w:pPr>
            <w:r>
              <w:rPr>
                <w:rFonts w:ascii="宋体" w:eastAsia="宋体" w:hint="eastAsia"/>
              </w:rPr>
              <w:t>所在院校或单位</w:t>
            </w:r>
          </w:p>
        </w:tc>
        <w:tc>
          <w:tcPr>
            <w:tcW w:w="2380" w:type="dxa"/>
          </w:tcPr>
          <w:p w:rsidR="0018722C">
            <w:pPr>
              <w:topLinePunct/>
              <w:ind w:leftChars="0" w:left="0" w:rightChars="0" w:right="0" w:firstLineChars="0" w:firstLine="0"/>
              <w:spacing w:line="240" w:lineRule="atLeast"/>
            </w:pPr>
            <w:r>
              <w:rPr>
                <w:rFonts w:ascii="宋体" w:eastAsia="宋体" w:hint="eastAsia"/>
              </w:rPr>
              <w:t>学历学位</w:t>
            </w:r>
          </w:p>
        </w:tc>
        <w:tc>
          <w:tcPr>
            <w:tcW w:w="1590" w:type="dxa"/>
          </w:tcPr>
          <w:p w:rsidR="0018722C">
            <w:pPr>
              <w:topLinePunct/>
              <w:ind w:leftChars="0" w:left="0" w:rightChars="0" w:right="0" w:firstLineChars="0" w:firstLine="0"/>
              <w:spacing w:line="240" w:lineRule="atLeast"/>
            </w:pPr>
            <w:r>
              <w:rPr>
                <w:rFonts w:ascii="宋体" w:eastAsia="宋体" w:hint="eastAsia"/>
              </w:rPr>
              <w:t>职称</w:t>
            </w:r>
          </w:p>
        </w:tc>
      </w:tr>
      <w:tr>
        <w:trPr>
          <w:trHeight w:val="660" w:hRule="atLeast"/>
        </w:trPr>
        <w:tc>
          <w:tcPr>
            <w:tcW w:w="2220" w:type="dxa"/>
          </w:tcPr>
          <w:p w:rsidR="0018722C">
            <w:pPr>
              <w:topLinePunct/>
              <w:ind w:leftChars="0" w:left="0" w:rightChars="0" w:right="0" w:firstLineChars="0" w:firstLine="0"/>
              <w:spacing w:line="240" w:lineRule="atLeast"/>
            </w:pPr>
            <w:r>
              <w:rPr>
                <w:rFonts w:ascii="宋体"/>
              </w:rPr>
              <w:t>1995.08-2000.07</w:t>
            </w:r>
          </w:p>
        </w:tc>
        <w:tc>
          <w:tcPr>
            <w:tcW w:w="2450" w:type="dxa"/>
          </w:tcPr>
          <w:p w:rsidR="0018722C">
            <w:pPr>
              <w:topLinePunct/>
              <w:ind w:leftChars="0" w:left="0" w:rightChars="0" w:right="0" w:firstLineChars="0" w:firstLine="0"/>
              <w:spacing w:line="240" w:lineRule="atLeast"/>
            </w:pPr>
            <w:r>
              <w:rPr>
                <w:rFonts w:ascii="宋体" w:eastAsia="宋体" w:hint="eastAsia"/>
              </w:rPr>
              <w:t>锦州医学院</w:t>
            </w:r>
          </w:p>
        </w:tc>
        <w:tc>
          <w:tcPr>
            <w:tcW w:w="2380" w:type="dxa"/>
          </w:tcPr>
          <w:p w:rsidR="0018722C">
            <w:pPr>
              <w:topLinePunct/>
              <w:ind w:leftChars="0" w:left="0" w:rightChars="0" w:right="0" w:firstLineChars="0" w:firstLine="0"/>
              <w:spacing w:line="240" w:lineRule="atLeast"/>
            </w:pPr>
            <w:r>
              <w:rPr>
                <w:rFonts w:ascii="宋体" w:eastAsia="宋体" w:hint="eastAsia"/>
              </w:rPr>
              <w:t>本科医学学士</w:t>
            </w:r>
          </w:p>
        </w:tc>
        <w:tc>
          <w:tcPr>
            <w:tcW w:w="1590" w:type="dxa"/>
          </w:tcPr>
          <w:p w:rsidR="0018722C">
            <w:pPr>
              <w:topLinePunct/>
              <w:ind w:leftChars="0" w:left="0" w:rightChars="0" w:right="0" w:firstLineChars="0" w:firstLine="0"/>
              <w:spacing w:line="240" w:lineRule="atLeast"/>
            </w:pPr>
          </w:p>
        </w:tc>
      </w:tr>
      <w:tr>
        <w:trPr>
          <w:trHeight w:val="620" w:hRule="atLeast"/>
        </w:trPr>
        <w:tc>
          <w:tcPr>
            <w:tcW w:w="2220" w:type="dxa"/>
          </w:tcPr>
          <w:p w:rsidR="0018722C">
            <w:pPr>
              <w:topLinePunct/>
              <w:ind w:leftChars="0" w:left="0" w:rightChars="0" w:right="0" w:firstLineChars="0" w:firstLine="0"/>
              <w:spacing w:line="240" w:lineRule="atLeast"/>
            </w:pPr>
            <w:r>
              <w:rPr>
                <w:rFonts w:ascii="宋体"/>
              </w:rPr>
              <w:t>2000.07-2005.07</w:t>
            </w:r>
          </w:p>
        </w:tc>
        <w:tc>
          <w:tcPr>
            <w:tcW w:w="2450" w:type="dxa"/>
          </w:tcPr>
          <w:p w:rsidR="0018722C">
            <w:pPr>
              <w:topLinePunct/>
              <w:ind w:leftChars="0" w:left="0" w:rightChars="0" w:right="0" w:firstLineChars="0" w:firstLine="0"/>
              <w:spacing w:line="240" w:lineRule="atLeast"/>
            </w:pPr>
            <w:r>
              <w:rPr>
                <w:rFonts w:ascii="宋体" w:eastAsia="宋体" w:hint="eastAsia"/>
              </w:rPr>
              <w:t>锦州医学院</w:t>
            </w:r>
          </w:p>
        </w:tc>
        <w:tc>
          <w:tcPr>
            <w:tcW w:w="2380" w:type="dxa"/>
          </w:tcPr>
          <w:p w:rsidR="0018722C">
            <w:pPr>
              <w:topLinePunct/>
              <w:ind w:leftChars="0" w:left="0" w:rightChars="0" w:right="0" w:firstLineChars="0" w:firstLine="0"/>
              <w:spacing w:line="240" w:lineRule="atLeast"/>
            </w:pPr>
          </w:p>
        </w:tc>
        <w:tc>
          <w:tcPr>
            <w:tcW w:w="1590" w:type="dxa"/>
          </w:tcPr>
          <w:p w:rsidR="0018722C">
            <w:pPr>
              <w:topLinePunct/>
              <w:ind w:leftChars="0" w:left="0" w:rightChars="0" w:right="0" w:firstLineChars="0" w:firstLine="0"/>
              <w:spacing w:line="240" w:lineRule="atLeast"/>
            </w:pPr>
            <w:r>
              <w:rPr>
                <w:rFonts w:ascii="宋体" w:eastAsia="宋体" w:hint="eastAsia"/>
              </w:rPr>
              <w:t>研究实习员</w:t>
            </w:r>
          </w:p>
        </w:tc>
      </w:tr>
      <w:tr>
        <w:trPr>
          <w:trHeight w:val="620" w:hRule="atLeast"/>
        </w:trPr>
        <w:tc>
          <w:tcPr>
            <w:tcW w:w="2220" w:type="dxa"/>
          </w:tcPr>
          <w:p w:rsidR="0018722C">
            <w:pPr>
              <w:topLinePunct/>
              <w:ind w:leftChars="0" w:left="0" w:rightChars="0" w:right="0" w:firstLineChars="0" w:firstLine="0"/>
              <w:spacing w:line="240" w:lineRule="atLeast"/>
            </w:pPr>
            <w:r>
              <w:rPr>
                <w:rFonts w:ascii="宋体"/>
              </w:rPr>
              <w:t>2005.07-2006.12</w:t>
            </w:r>
          </w:p>
        </w:tc>
        <w:tc>
          <w:tcPr>
            <w:tcW w:w="2450" w:type="dxa"/>
          </w:tcPr>
          <w:p w:rsidR="0018722C">
            <w:pPr>
              <w:topLinePunct/>
              <w:ind w:leftChars="0" w:left="0" w:rightChars="0" w:right="0" w:firstLineChars="0" w:firstLine="0"/>
              <w:spacing w:line="240" w:lineRule="atLeast"/>
            </w:pPr>
            <w:r>
              <w:rPr>
                <w:rFonts w:ascii="宋体" w:eastAsia="宋体" w:hint="eastAsia"/>
              </w:rPr>
              <w:t>锦州医学院</w:t>
            </w:r>
          </w:p>
        </w:tc>
        <w:tc>
          <w:tcPr>
            <w:tcW w:w="2380" w:type="dxa"/>
          </w:tcPr>
          <w:p w:rsidR="0018722C">
            <w:pPr>
              <w:topLinePunct/>
              <w:ind w:leftChars="0" w:left="0" w:rightChars="0" w:right="0" w:firstLineChars="0" w:firstLine="0"/>
              <w:spacing w:line="240" w:lineRule="atLeast"/>
            </w:pPr>
          </w:p>
        </w:tc>
        <w:tc>
          <w:tcPr>
            <w:tcW w:w="1590" w:type="dxa"/>
          </w:tcPr>
          <w:p w:rsidR="0018722C">
            <w:pPr>
              <w:topLinePunct/>
              <w:ind w:leftChars="0" w:left="0" w:rightChars="0" w:right="0" w:firstLineChars="0" w:firstLine="0"/>
              <w:spacing w:line="240" w:lineRule="atLeast"/>
            </w:pPr>
            <w:r>
              <w:rPr>
                <w:rFonts w:ascii="宋体" w:eastAsia="宋体" w:hint="eastAsia"/>
              </w:rPr>
              <w:t>助理研究员</w:t>
            </w:r>
          </w:p>
        </w:tc>
      </w:tr>
      <w:tr>
        <w:trPr>
          <w:trHeight w:val="620" w:hRule="atLeast"/>
        </w:trPr>
        <w:tc>
          <w:tcPr>
            <w:tcW w:w="2220" w:type="dxa"/>
          </w:tcPr>
          <w:p w:rsidR="0018722C">
            <w:pPr>
              <w:topLinePunct/>
              <w:ind w:leftChars="0" w:left="0" w:rightChars="0" w:right="0" w:firstLineChars="0" w:firstLine="0"/>
              <w:spacing w:line="240" w:lineRule="atLeast"/>
            </w:pPr>
            <w:r>
              <w:rPr>
                <w:rFonts w:ascii="宋体"/>
              </w:rPr>
              <w:t>2004.09-2007.07</w:t>
            </w:r>
          </w:p>
        </w:tc>
        <w:tc>
          <w:tcPr>
            <w:tcW w:w="2450" w:type="dxa"/>
          </w:tcPr>
          <w:p w:rsidR="0018722C">
            <w:pPr>
              <w:topLinePunct/>
              <w:ind w:leftChars="0" w:left="0" w:rightChars="0" w:right="0" w:firstLineChars="0" w:firstLine="0"/>
              <w:spacing w:line="240" w:lineRule="atLeast"/>
            </w:pPr>
            <w:r>
              <w:rPr>
                <w:rFonts w:ascii="宋体" w:eastAsia="宋体" w:hint="eastAsia"/>
              </w:rPr>
              <w:t>辽宁医学院</w:t>
            </w:r>
          </w:p>
        </w:tc>
        <w:tc>
          <w:tcPr>
            <w:tcW w:w="2380" w:type="dxa"/>
          </w:tcPr>
          <w:p w:rsidR="0018722C">
            <w:pPr>
              <w:topLinePunct/>
              <w:ind w:leftChars="0" w:left="0" w:rightChars="0" w:right="0" w:firstLineChars="0" w:firstLine="0"/>
              <w:spacing w:line="240" w:lineRule="atLeast"/>
            </w:pPr>
            <w:r>
              <w:rPr>
                <w:rFonts w:ascii="宋体" w:eastAsia="宋体" w:hint="eastAsia"/>
              </w:rPr>
              <w:t>研究生医学硕士</w:t>
            </w:r>
          </w:p>
        </w:tc>
        <w:tc>
          <w:tcPr>
            <w:tcW w:w="1590" w:type="dxa"/>
          </w:tcPr>
          <w:p w:rsidR="0018722C">
            <w:pPr>
              <w:topLinePunct/>
              <w:ind w:leftChars="0" w:left="0" w:rightChars="0" w:right="0" w:firstLineChars="0" w:firstLine="0"/>
              <w:spacing w:line="240" w:lineRule="atLeast"/>
            </w:pPr>
          </w:p>
        </w:tc>
      </w:tr>
      <w:tr>
        <w:trPr>
          <w:trHeight w:val="620" w:hRule="atLeast"/>
        </w:trPr>
        <w:tc>
          <w:tcPr>
            <w:tcW w:w="2220" w:type="dxa"/>
          </w:tcPr>
          <w:p w:rsidR="0018722C">
            <w:pPr>
              <w:topLinePunct/>
              <w:ind w:leftChars="0" w:left="0" w:rightChars="0" w:right="0" w:firstLineChars="0" w:firstLine="0"/>
              <w:spacing w:line="240" w:lineRule="atLeast"/>
            </w:pPr>
            <w:r>
              <w:rPr>
                <w:rFonts w:ascii="宋体"/>
              </w:rPr>
              <w:t>2006.12-2016.03</w:t>
            </w:r>
          </w:p>
        </w:tc>
        <w:tc>
          <w:tcPr>
            <w:tcW w:w="2450" w:type="dxa"/>
          </w:tcPr>
          <w:p w:rsidR="0018722C">
            <w:pPr>
              <w:topLinePunct/>
              <w:ind w:leftChars="0" w:left="0" w:rightChars="0" w:right="0" w:firstLineChars="0" w:firstLine="0"/>
              <w:spacing w:line="240" w:lineRule="atLeast"/>
            </w:pPr>
            <w:r>
              <w:rPr>
                <w:rFonts w:ascii="宋体" w:eastAsia="宋体" w:hint="eastAsia"/>
              </w:rPr>
              <w:t>辽宁医学院</w:t>
            </w:r>
          </w:p>
        </w:tc>
        <w:tc>
          <w:tcPr>
            <w:tcW w:w="2380" w:type="dxa"/>
          </w:tcPr>
          <w:p w:rsidR="0018722C">
            <w:pPr>
              <w:topLinePunct/>
              <w:ind w:leftChars="0" w:left="0" w:rightChars="0" w:right="0" w:firstLineChars="0" w:firstLine="0"/>
              <w:spacing w:line="240" w:lineRule="atLeast"/>
            </w:pPr>
          </w:p>
        </w:tc>
        <w:tc>
          <w:tcPr>
            <w:tcW w:w="1590" w:type="dxa"/>
          </w:tcPr>
          <w:p w:rsidR="0018722C">
            <w:pPr>
              <w:topLinePunct/>
              <w:ind w:leftChars="0" w:left="0" w:rightChars="0" w:right="0" w:firstLineChars="0" w:firstLine="0"/>
              <w:spacing w:line="240" w:lineRule="atLeast"/>
            </w:pPr>
            <w:r>
              <w:rPr>
                <w:rFonts w:ascii="宋体" w:eastAsia="宋体" w:hint="eastAsia"/>
              </w:rPr>
              <w:t>助理研究员</w:t>
            </w:r>
          </w:p>
        </w:tc>
      </w:tr>
      <w:tr>
        <w:trPr>
          <w:trHeight w:val="440" w:hRule="atLeast"/>
        </w:trPr>
        <w:tc>
          <w:tcPr>
            <w:tcW w:w="2220" w:type="dxa"/>
          </w:tcPr>
          <w:p w:rsidR="0018722C">
            <w:pPr>
              <w:topLinePunct/>
              <w:ind w:leftChars="0" w:left="0" w:rightChars="0" w:right="0" w:firstLineChars="0" w:firstLine="0"/>
              <w:spacing w:line="240" w:lineRule="atLeast"/>
            </w:pPr>
            <w:r>
              <w:rPr>
                <w:rFonts w:ascii="宋体" w:eastAsia="宋体" w:hint="eastAsia"/>
              </w:rPr>
              <w:t>2016.03-至今</w:t>
            </w:r>
          </w:p>
        </w:tc>
        <w:tc>
          <w:tcPr>
            <w:tcW w:w="2450" w:type="dxa"/>
          </w:tcPr>
          <w:p w:rsidR="0018722C">
            <w:pPr>
              <w:topLinePunct/>
              <w:ind w:leftChars="0" w:left="0" w:rightChars="0" w:right="0" w:firstLineChars="0" w:firstLine="0"/>
              <w:spacing w:line="240" w:lineRule="atLeast"/>
            </w:pPr>
            <w:r>
              <w:rPr>
                <w:rFonts w:ascii="宋体" w:eastAsia="宋体" w:hint="eastAsia"/>
              </w:rPr>
              <w:t>锦州医科大学</w:t>
            </w:r>
          </w:p>
        </w:tc>
        <w:tc>
          <w:tcPr>
            <w:tcW w:w="2380" w:type="dxa"/>
          </w:tcPr>
          <w:p w:rsidR="0018722C">
            <w:pPr>
              <w:topLinePunct/>
              <w:ind w:leftChars="0" w:left="0" w:rightChars="0" w:right="0" w:firstLineChars="0" w:firstLine="0"/>
              <w:spacing w:line="240" w:lineRule="atLeast"/>
            </w:pPr>
          </w:p>
        </w:tc>
        <w:tc>
          <w:tcPr>
            <w:tcW w:w="1590" w:type="dxa"/>
          </w:tcPr>
          <w:p w:rsidR="0018722C">
            <w:pPr>
              <w:topLinePunct/>
              <w:ind w:leftChars="0" w:left="0" w:rightChars="0" w:right="0" w:firstLineChars="0" w:firstLine="0"/>
              <w:spacing w:line="240" w:lineRule="atLeast"/>
            </w:pPr>
            <w:r>
              <w:rPr>
                <w:rFonts w:ascii="宋体" w:eastAsia="宋体" w:hint="eastAsia"/>
              </w:rPr>
              <w:t>助理研究员</w:t>
            </w:r>
          </w:p>
        </w:tc>
      </w:tr>
    </w:tbl>
    <w:p w:rsidR="0018722C">
      <w:pPr>
        <w:topLinePunct/>
        <w:pStyle w:val="affa"/>
      </w:pPr>
    </w:p>
    <w:p w:rsidR="0018722C">
      <w:pPr>
        <w:topLinePunct/>
      </w:pPr>
      <w:r>
        <w:rPr>
          <w:rFonts w:cstheme="minorBidi" w:hAnsiTheme="minorHAnsi" w:eastAsiaTheme="minorHAnsi" w:asciiTheme="minorHAnsi" w:ascii="宋体" w:eastAsia="宋体" w:hint="eastAsia"/>
        </w:rPr>
        <w:t>研究生期间科研经历</w:t>
      </w:r>
      <w:r>
        <w:rPr>
          <w:rFonts w:cstheme="minorBidi" w:hAnsiTheme="minorHAnsi" w:eastAsiaTheme="minorHAnsi" w:asciiTheme="minorHAnsi"/>
        </w:rPr>
        <w:t>/</w:t>
      </w:r>
      <w:r>
        <w:rPr>
          <w:rFonts w:ascii="宋体" w:eastAsia="宋体" w:hint="eastAsia" w:cstheme="minorBidi" w:hAnsiTheme="minorHAnsi"/>
        </w:rPr>
        <w:t>临床工作经历</w:t>
      </w:r>
      <w:r>
        <w:rPr>
          <w:rFonts w:ascii="宋体" w:eastAsia="宋体" w:hint="eastAsia" w:cstheme="minorBidi" w:hAnsiTheme="minorHAnsi"/>
        </w:rPr>
        <w:t>（</w:t>
      </w:r>
      <w:r>
        <w:rPr>
          <w:rFonts w:ascii="宋体" w:eastAsia="宋体" w:hint="eastAsia" w:cstheme="minorBidi" w:hAnsiTheme="minorHAnsi"/>
        </w:rPr>
        <w:t xml:space="preserve">单列，用序号注明</w:t>
      </w:r>
      <w:r>
        <w:rPr>
          <w:rFonts w:ascii="宋体" w:eastAsia="宋体" w:hint="eastAsia" w:cstheme="minorBidi" w:hAnsiTheme="minorHAnsi"/>
        </w:rPr>
        <w:t>）</w:t>
      </w:r>
    </w:p>
    <w:p w:rsidR="0018722C">
      <w:pPr>
        <w:topLinePunct/>
      </w:pPr>
      <w:r>
        <w:t>1</w:t>
      </w:r>
      <w:r>
        <w:rPr>
          <w:rFonts w:ascii="宋体" w:eastAsia="宋体" w:hint="eastAsia"/>
        </w:rPr>
        <w:t>、项目起止时间：</w:t>
      </w:r>
      <w:r>
        <w:t>2016.01-2019.12</w:t>
      </w:r>
    </w:p>
    <w:p w:rsidR="0018722C">
      <w:pPr>
        <w:topLinePunct/>
      </w:pPr>
      <w:r>
        <w:rPr>
          <w:rFonts w:ascii="宋体" w:eastAsia="宋体" w:hint="eastAsia"/>
        </w:rPr>
        <w:t>项目名称：</w:t>
      </w:r>
      <w:r>
        <w:t>NgR</w:t>
      </w:r>
      <w:r>
        <w:rPr>
          <w:rFonts w:ascii="宋体" w:eastAsia="宋体" w:hint="eastAsia"/>
        </w:rPr>
        <w:t>信号通路在老年糖尿病视网膜神经节细胞损伤中的作用项目来源：国家自然科学基金项目</w:t>
      </w:r>
      <w:r>
        <w:rPr>
          <w:rFonts w:ascii="宋体" w:eastAsia="宋体" w:hint="eastAsia"/>
        </w:rPr>
        <w:t>（</w:t>
      </w:r>
      <w:r>
        <w:rPr>
          <w:rFonts w:ascii="宋体" w:eastAsia="宋体" w:hint="eastAsia"/>
        </w:rPr>
        <w:t>81571383</w:t>
      </w:r>
      <w:r>
        <w:rPr>
          <w:rFonts w:ascii="宋体" w:eastAsia="宋体" w:hint="eastAsia"/>
        </w:rPr>
        <w:t>）</w:t>
      </w:r>
    </w:p>
    <w:p w:rsidR="0018722C">
      <w:pPr>
        <w:pStyle w:val="BodyText"/>
        <w:spacing w:before="87"/>
        <w:ind w:leftChars="0" w:left="518"/>
        <w:rPr>
          <w:rFonts w:ascii="宋体" w:eastAsia="宋体" w:hint="eastAsia"/>
        </w:rPr>
        <w:topLinePunct/>
      </w:pPr>
      <w:r>
        <w:rPr>
          <w:rFonts w:ascii="宋体" w:eastAsia="宋体" w:hint="eastAsia"/>
        </w:rPr>
        <w:t>本人承担任务：参与</w:t>
      </w:r>
    </w:p>
    <w:p w:rsidR="0018722C">
      <w:pPr>
        <w:topLinePunct/>
      </w:pPr>
      <w:r>
        <w:rPr>
          <w:rFonts w:ascii="宋体" w:eastAsia="宋体" w:hint="eastAsia"/>
        </w:rPr>
        <w:t>2、项目起止时间</w:t>
      </w:r>
      <w:r w:rsidR="001852F3">
        <w:rPr>
          <w:rFonts w:ascii="宋体" w:eastAsia="宋体" w:hint="eastAsia"/>
        </w:rPr>
        <w:t xml:space="preserve">：</w:t>
      </w:r>
      <w:r w:rsidR="001852F3">
        <w:rPr>
          <w:rFonts w:ascii="宋体" w:eastAsia="宋体" w:hint="eastAsia"/>
        </w:rPr>
        <w:t xml:space="preserve">2012</w:t>
      </w:r>
      <w:r w:rsidR="001852F3">
        <w:rPr>
          <w:rFonts w:ascii="宋体" w:eastAsia="宋体" w:hint="eastAsia"/>
        </w:rPr>
        <w:t xml:space="preserve">年</w:t>
      </w:r>
      <w:r w:rsidR="001852F3">
        <w:rPr>
          <w:rFonts w:ascii="宋体" w:eastAsia="宋体" w:hint="eastAsia"/>
        </w:rPr>
        <w:t xml:space="preserve">1</w:t>
      </w:r>
      <w:r w:rsidR="001852F3">
        <w:rPr>
          <w:rFonts w:ascii="宋体" w:eastAsia="宋体" w:hint="eastAsia"/>
        </w:rPr>
        <w:t xml:space="preserve">月-2013</w:t>
      </w:r>
      <w:r w:rsidR="001852F3">
        <w:rPr>
          <w:rFonts w:ascii="宋体" w:eastAsia="宋体" w:hint="eastAsia"/>
        </w:rPr>
        <w:t xml:space="preserve">年</w:t>
      </w:r>
      <w:r w:rsidR="001852F3">
        <w:rPr>
          <w:rFonts w:ascii="宋体" w:eastAsia="宋体" w:hint="eastAsia"/>
        </w:rPr>
        <w:t xml:space="preserve">12 月</w:t>
      </w:r>
    </w:p>
    <w:p w:rsidR="0018722C">
      <w:pPr>
        <w:topLinePunct/>
      </w:pPr>
      <w:r>
        <w:rPr>
          <w:rFonts w:ascii="宋体" w:eastAsia="宋体" w:hint="eastAsia"/>
        </w:rPr>
        <w:t>项目名称</w:t>
      </w:r>
      <w:r w:rsidR="001852F3">
        <w:rPr>
          <w:rFonts w:ascii="宋体" w:eastAsia="宋体" w:hint="eastAsia"/>
        </w:rPr>
        <w:t xml:space="preserve">：NgR</w:t>
      </w:r>
      <w:r w:rsidR="001852F3">
        <w:rPr>
          <w:rFonts w:ascii="宋体" w:eastAsia="宋体" w:hint="eastAsia"/>
        </w:rPr>
        <w:t xml:space="preserve">信号通路与</w:t>
      </w:r>
      <w:r>
        <w:rPr>
          <w:rFonts w:ascii="宋体" w:eastAsia="宋体" w:hint="eastAsia"/>
        </w:rPr>
        <w:t>CNTF</w:t>
      </w:r>
      <w:r w:rsidR="001852F3">
        <w:rPr>
          <w:rFonts w:ascii="宋体" w:eastAsia="宋体" w:hint="eastAsia"/>
        </w:rPr>
        <w:t xml:space="preserve">在糖尿病视网膜神经组织病变中的作用项目来源</w:t>
      </w:r>
      <w:r w:rsidR="001852F3">
        <w:rPr>
          <w:rFonts w:ascii="宋体" w:eastAsia="宋体" w:hint="eastAsia"/>
        </w:rPr>
        <w:t xml:space="preserve">：国家自然科学基金主任基金</w:t>
      </w:r>
      <w:r>
        <w:rPr>
          <w:rFonts w:ascii="宋体" w:eastAsia="宋体" w:hint="eastAsia"/>
        </w:rPr>
        <w:t>（</w:t>
      </w:r>
      <w:r>
        <w:rPr>
          <w:rFonts w:ascii="宋体" w:eastAsia="宋体" w:hint="eastAsia"/>
        </w:rPr>
        <w:t>31140072</w:t>
      </w:r>
      <w:r>
        <w:rPr>
          <w:rFonts w:ascii="宋体" w:eastAsia="宋体" w:hint="eastAsia"/>
        </w:rPr>
        <w:t>）</w:t>
      </w:r>
    </w:p>
    <w:p w:rsidR="0018722C">
      <w:pPr>
        <w:pStyle w:val="BodyText"/>
        <w:spacing w:before="60"/>
        <w:ind w:leftChars="0" w:left="518"/>
        <w:rPr>
          <w:rFonts w:ascii="宋体" w:eastAsia="宋体" w:hint="eastAsia"/>
        </w:rPr>
        <w:topLinePunct/>
      </w:pPr>
      <w:r>
        <w:rPr>
          <w:rFonts w:ascii="宋体" w:eastAsia="宋体" w:hint="eastAsia"/>
        </w:rPr>
        <w:t>本人承担任务：参与</w:t>
      </w:r>
    </w:p>
    <w:p w:rsidR="0018722C">
      <w:pPr>
        <w:pStyle w:val="affe"/>
        <w:topLinePunct/>
      </w:pPr>
      <w:r>
        <w:t>目    录</w:t>
      </w:r>
    </w:p>
    <w:p w:rsidR="0018722C">
      <w:pPr>
        <w:pStyle w:val="TOC1"/>
        <w:topLinePunct/>
      </w:pPr>
      <w:r>
        <w:fldChar w:fldCharType="begin"/>
      </w:r>
      <w:r>
        <w:instrText> TOC \o "1-3" \h \z \u </w:instrText>
      </w:r>
      <w:r>
        <w:fldChar w:fldCharType="separate"/>
      </w:r>
      <w:r>
        <w:fldChar w:fldCharType="begin"/>
      </w:r>
      <w:r>
        <w:instrText>HYPERLINK \l "_Toc686346366"</w:instrText>
      </w:r>
      <w:r>
        <w:fldChar w:fldCharType="separate"/>
      </w:r>
      <w:r>
        <w:t>学号：</w:t>
      </w:r>
      <w:r>
        <w:t>201310001</w:t>
      </w:r>
      <w:r>
        <w:fldChar w:fldCharType="end"/>
      </w:r>
      <w:r>
        <w:rPr>
          <w:noProof/>
          <w:webHidden/>
        </w:rPr>
        <w:tab/>
      </w:r>
      <w:r>
        <w:rPr>
          <w:noProof/>
          <w:webHidden/>
        </w:rPr>
        <w:fldChar w:fldCharType="begin"/>
      </w:r>
      <w:r>
        <w:rPr>
          <w:noProof/>
          <w:webHidden/>
        </w:rPr>
        <w:instrText> PAGEREF _Toc686346366 \h </w:instrText>
      </w:r>
      <w:r>
        <w:rPr>
          <w:noProof/>
          <w:webHidden/>
        </w:rPr>
        <w:fldChar w:fldCharType="separate"/>
      </w:r>
      <w:r>
        <w:rPr>
          <w:noProof/>
          <w:webHidden/>
        </w:rPr>
        <w:t>1</w:t>
      </w:r>
      <w:r>
        <w:rPr>
          <w:noProof/>
          <w:webHidden/>
        </w:rPr>
        <w:fldChar w:fldCharType="end"/>
      </w:r>
    </w:p>
    <w:p w:rsidR="0018722C">
      <w:pPr>
        <w:pStyle w:val="TOC1"/>
        <w:topLinePunct/>
      </w:pPr>
      <w:r>
        <w:fldChar w:fldCharType="begin"/>
      </w:r>
      <w:r>
        <w:instrText>HYPERLINK \l "_Toc686346367"</w:instrText>
      </w:r>
      <w:r>
        <w:fldChar w:fldCharType="separate"/>
      </w:r>
      <w:r/>
      <w:r/>
      <w:r>
        <w:t>个人简历</w:t>
      </w:r>
      <w:r>
        <w:fldChar w:fldCharType="end"/>
      </w:r>
      <w:r>
        <w:rPr>
          <w:noProof/>
          <w:webHidden/>
        </w:rPr>
        <w:tab/>
      </w:r>
      <w:r>
        <w:rPr>
          <w:noProof/>
          <w:webHidden/>
        </w:rPr>
        <w:fldChar w:fldCharType="begin"/>
      </w:r>
      <w:r>
        <w:rPr>
          <w:noProof/>
          <w:webHidden/>
        </w:rPr>
        <w:instrText> PAGEREF _Toc686346367 \h </w:instrText>
      </w:r>
      <w:r>
        <w:rPr>
          <w:noProof/>
          <w:webHidden/>
        </w:rPr>
        <w:fldChar w:fldCharType="separate"/>
      </w:r>
      <w:r>
        <w:rPr>
          <w:noProof/>
          <w:webHidden/>
        </w:rPr>
        <w:t>2</w:t>
      </w:r>
      <w:r>
        <w:rPr>
          <w:noProof/>
          <w:webHidden/>
        </w:rPr>
        <w:fldChar w:fldCharType="end"/>
      </w:r>
    </w:p>
    <w:p w:rsidR="0018722C">
      <w:pPr>
        <w:pStyle w:val="TOC1"/>
        <w:topLinePunct/>
      </w:pPr>
      <w:r>
        <w:fldChar w:fldCharType="begin"/>
      </w:r>
      <w:r>
        <w:instrText>HYPERLINK \l "_Toc686346368"</w:instrText>
      </w:r>
      <w:r>
        <w:fldChar w:fldCharType="separate"/>
      </w:r>
      <w:r/>
      <w:r/>
      <w:r>
        <w:t>缩略词表</w:t>
      </w:r>
      <w:r>
        <w:fldChar w:fldCharType="end"/>
      </w:r>
      <w:r>
        <w:rPr>
          <w:noProof/>
          <w:webHidden/>
        </w:rPr>
        <w:tab/>
      </w:r>
      <w:r>
        <w:rPr>
          <w:noProof/>
          <w:webHidden/>
        </w:rPr>
        <w:fldChar w:fldCharType="begin"/>
      </w:r>
      <w:r>
        <w:rPr>
          <w:noProof/>
          <w:webHidden/>
        </w:rPr>
        <w:instrText> PAGEREF _Toc686346368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"_Toc686346369"</w:instrText>
      </w:r>
      <w:r>
        <w:fldChar w:fldCharType="separate"/>
      </w:r>
      <w:r/>
      <w:r/>
      <w:r>
        <w:t>摘</w:t>
      </w:r>
      <w:r w:rsidR="004F241D">
        <w:t xml:space="preserve">  </w:t>
      </w:r>
      <w:r w:rsidR="004F241D">
        <w:t xml:space="preserve">要</w:t>
      </w:r>
      <w:r>
        <w:fldChar w:fldCharType="end"/>
      </w:r>
      <w:r>
        <w:rPr>
          <w:noProof/>
          <w:webHidden/>
        </w:rPr>
        <w:tab/>
      </w:r>
      <w:r>
        <w:rPr>
          <w:noProof/>
          <w:webHidden/>
        </w:rPr>
        <w:fldChar w:fldCharType="begin"/>
      </w:r>
      <w:r>
        <w:rPr>
          <w:noProof/>
          <w:webHidden/>
        </w:rPr>
        <w:instrText> PAGEREF _Toc686346369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"_Toc686346370"</w:instrText>
      </w:r>
      <w:r>
        <w:fldChar w:fldCharType="separate"/>
      </w:r>
      <w:r>
        <w:t>Abstract</w:t>
      </w:r>
      <w:r>
        <w:fldChar w:fldCharType="end"/>
      </w:r>
      <w:r>
        <w:rPr>
          <w:noProof/>
          <w:webHidden/>
        </w:rPr>
        <w:tab/>
      </w:r>
      <w:r>
        <w:rPr>
          <w:noProof/>
          <w:webHidden/>
        </w:rPr>
        <w:fldChar w:fldCharType="begin"/>
      </w:r>
      <w:r>
        <w:rPr>
          <w:noProof/>
          <w:webHidden/>
        </w:rPr>
        <w:instrText> PAGEREF _Toc686346370 \h </w:instrText>
      </w:r>
      <w:r>
        <w:rPr>
          <w:noProof/>
          <w:webHidden/>
        </w:rPr>
        <w:fldChar w:fldCharType="separate"/>
      </w:r>
      <w:r>
        <w:rPr>
          <w:noProof/>
          <w:webHidden/>
        </w:rPr>
        <w:t>7</w:t>
      </w:r>
      <w:r>
        <w:rPr>
          <w:noProof/>
          <w:webHidden/>
        </w:rPr>
        <w:fldChar w:fldCharType="end"/>
      </w:r>
    </w:p>
    <w:p w:rsidR="0018722C">
      <w:pPr>
        <w:pStyle w:val="TOC1"/>
        <w:topLinePunct/>
      </w:pPr>
      <w:r>
        <w:fldChar w:fldCharType="begin"/>
      </w:r>
      <w:r>
        <w:instrText>HYPERLINK \l "_Toc686346371"</w:instrText>
      </w:r>
      <w:r>
        <w:fldChar w:fldCharType="separate"/>
      </w:r>
      <w:r/>
      <w:r/>
      <w:r>
        <w:t>前</w:t>
      </w:r>
      <w:r w:rsidR="004F241D">
        <w:t xml:space="preserve">  </w:t>
      </w:r>
      <w:r w:rsidR="004F241D">
        <w:t xml:space="preserve">言</w:t>
      </w:r>
      <w:r>
        <w:fldChar w:fldCharType="end"/>
      </w:r>
      <w:r>
        <w:rPr>
          <w:noProof/>
          <w:webHidden/>
        </w:rPr>
        <w:tab/>
      </w:r>
      <w:r>
        <w:rPr>
          <w:noProof/>
          <w:webHidden/>
        </w:rPr>
        <w:fldChar w:fldCharType="begin"/>
      </w:r>
      <w:r>
        <w:rPr>
          <w:noProof/>
          <w:webHidden/>
        </w:rPr>
        <w:instrText> PAGEREF _Toc686346371 \h </w:instrText>
      </w:r>
      <w:r>
        <w:rPr>
          <w:noProof/>
          <w:webHidden/>
        </w:rPr>
        <w:fldChar w:fldCharType="separate"/>
      </w:r>
      <w:r>
        <w:rPr>
          <w:noProof/>
          <w:webHidden/>
        </w:rPr>
        <w:t>8</w:t>
      </w:r>
      <w:r>
        <w:rPr>
          <w:noProof/>
          <w:webHidden/>
        </w:rPr>
        <w:fldChar w:fldCharType="end"/>
      </w:r>
    </w:p>
    <w:p w:rsidR="0018722C">
      <w:pPr>
        <w:pStyle w:val="TOC1"/>
        <w:topLinePunct/>
      </w:pPr>
      <w:r>
        <w:fldChar w:fldCharType="begin"/>
      </w:r>
      <w:r>
        <w:instrText>HYPERLINK \l "_Toc686346372"</w:instrText>
      </w:r>
      <w:r>
        <w:fldChar w:fldCharType="separate"/>
      </w:r>
      <w:r/>
      <w:r/>
      <w:r>
        <w:t>第一章</w:t>
      </w:r>
      <w:r>
        <w:t xml:space="preserve">  </w:t>
      </w:r>
      <w:r>
        <w:t>NgR</w:t>
      </w:r>
      <w:r>
        <w:t>干扰及</w:t>
      </w:r>
      <w:r>
        <w:t>CNTF</w:t>
      </w:r>
      <w:r>
        <w:t>预处理对高糖诱导的</w:t>
      </w:r>
      <w:r>
        <w:t>RGC-5</w:t>
      </w:r>
      <w:r>
        <w:t>凋亡的影响</w:t>
      </w:r>
      <w:r>
        <w:fldChar w:fldCharType="end"/>
      </w:r>
      <w:r>
        <w:rPr>
          <w:noProof/>
          <w:webHidden/>
        </w:rPr>
        <w:tab/>
      </w:r>
      <w:r>
        <w:rPr>
          <w:noProof/>
          <w:webHidden/>
        </w:rPr>
        <w:fldChar w:fldCharType="begin"/>
      </w:r>
      <w:r>
        <w:rPr>
          <w:noProof/>
          <w:webHidden/>
        </w:rPr>
        <w:instrText> PAGEREF _Toc686346372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"_Toc686346373"</w:instrText>
      </w:r>
      <w:r>
        <w:fldChar w:fldCharType="separate"/>
      </w:r>
      <w:r>
        <w:t>1.</w:t>
      </w:r>
      <w:r>
        <w:t xml:space="preserve"> </w:t>
      </w:r>
      <w:r/>
      <w:r/>
      <w:r>
        <w:t>材料与方法</w:t>
      </w:r>
      <w:r>
        <w:fldChar w:fldCharType="end"/>
      </w:r>
      <w:r>
        <w:rPr>
          <w:noProof/>
          <w:webHidden/>
        </w:rPr>
        <w:tab/>
      </w:r>
      <w:r>
        <w:rPr>
          <w:noProof/>
          <w:webHidden/>
        </w:rPr>
        <w:fldChar w:fldCharType="begin"/>
      </w:r>
      <w:r>
        <w:rPr>
          <w:noProof/>
          <w:webHidden/>
        </w:rPr>
        <w:instrText> PAGEREF _Toc686346373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"_Toc686346374"</w:instrText>
      </w:r>
      <w:r>
        <w:fldChar w:fldCharType="separate"/>
      </w:r>
      <w:r>
        <w:t>1.1</w:t>
      </w:r>
      <w:r>
        <w:t xml:space="preserve"> </w:t>
      </w:r>
      <w:r>
        <w:t>实验材料</w:t>
      </w:r>
      <w:r>
        <w:fldChar w:fldCharType="end"/>
      </w:r>
      <w:r>
        <w:rPr>
          <w:noProof/>
          <w:webHidden/>
        </w:rPr>
        <w:tab/>
      </w:r>
      <w:r>
        <w:rPr>
          <w:noProof/>
          <w:webHidden/>
        </w:rPr>
        <w:fldChar w:fldCharType="begin"/>
      </w:r>
      <w:r>
        <w:rPr>
          <w:noProof/>
          <w:webHidden/>
        </w:rPr>
        <w:instrText> PAGEREF _Toc686346374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"_Toc686346375"</w:instrText>
      </w:r>
      <w:r>
        <w:fldChar w:fldCharType="separate"/>
      </w:r>
      <w:r>
        <w:t>1.2</w:t>
      </w:r>
      <w:r>
        <w:t xml:space="preserve"> </w:t>
      </w:r>
      <w:r>
        <w:t>实验方法</w:t>
      </w:r>
      <w:r>
        <w:fldChar w:fldCharType="end"/>
      </w:r>
      <w:r>
        <w:rPr>
          <w:noProof/>
          <w:webHidden/>
        </w:rPr>
        <w:tab/>
      </w:r>
      <w:r>
        <w:rPr>
          <w:noProof/>
          <w:webHidden/>
        </w:rPr>
        <w:fldChar w:fldCharType="begin"/>
      </w:r>
      <w:r>
        <w:rPr>
          <w:noProof/>
          <w:webHidden/>
        </w:rPr>
        <w:instrText> PAGEREF _Toc686346375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"_Toc686346376"</w:instrText>
      </w:r>
      <w:r>
        <w:fldChar w:fldCharType="separate"/>
      </w:r>
      <w:r>
        <w:t>1.3 </w:t>
      </w:r>
      <w:r>
        <w:t>统计学分析</w:t>
      </w:r>
      <w:r>
        <w:fldChar w:fldCharType="end"/>
      </w:r>
      <w:r>
        <w:rPr>
          <w:noProof/>
          <w:webHidden/>
        </w:rPr>
        <w:tab/>
      </w:r>
      <w:r>
        <w:rPr>
          <w:noProof/>
          <w:webHidden/>
        </w:rPr>
        <w:fldChar w:fldCharType="begin"/>
      </w:r>
      <w:r>
        <w:rPr>
          <w:noProof/>
          <w:webHidden/>
        </w:rPr>
        <w:instrText> PAGEREF _Toc686346376 \h </w:instrText>
      </w:r>
      <w:r>
        <w:rPr>
          <w:noProof/>
          <w:webHidden/>
        </w:rPr>
        <w:fldChar w:fldCharType="separate"/>
      </w:r>
      <w:r>
        <w:rPr>
          <w:noProof/>
          <w:webHidden/>
        </w:rPr>
        <w:t>17</w:t>
      </w:r>
      <w:r>
        <w:rPr>
          <w:noProof/>
          <w:webHidden/>
        </w:rPr>
        <w:fldChar w:fldCharType="end"/>
      </w:r>
    </w:p>
    <w:p w:rsidR="0018722C">
      <w:pPr>
        <w:pStyle w:val="TOC2"/>
        <w:topLinePunct/>
      </w:pPr>
      <w:r>
        <w:fldChar w:fldCharType="begin"/>
      </w:r>
      <w:r>
        <w:instrText>HYPERLINK \l "_Toc686346377"</w:instrText>
      </w:r>
      <w:r>
        <w:fldChar w:fldCharType="separate"/>
      </w:r>
      <w:r>
        <w:t>2.</w:t>
      </w:r>
      <w:r>
        <w:t xml:space="preserve"> </w:t>
      </w:r>
      <w:r/>
      <w:r/>
      <w:r>
        <w:t>实验结果</w:t>
      </w:r>
      <w:r>
        <w:fldChar w:fldCharType="end"/>
      </w:r>
      <w:r>
        <w:rPr>
          <w:noProof/>
          <w:webHidden/>
        </w:rPr>
        <w:tab/>
      </w:r>
      <w:r>
        <w:rPr>
          <w:noProof/>
          <w:webHidden/>
        </w:rPr>
        <w:fldChar w:fldCharType="begin"/>
      </w:r>
      <w:r>
        <w:rPr>
          <w:noProof/>
          <w:webHidden/>
        </w:rPr>
        <w:instrText> PAGEREF _Toc686346377 \h </w:instrText>
      </w:r>
      <w:r>
        <w:rPr>
          <w:noProof/>
          <w:webHidden/>
        </w:rPr>
        <w:fldChar w:fldCharType="separate"/>
      </w:r>
      <w:r>
        <w:rPr>
          <w:noProof/>
          <w:webHidden/>
        </w:rPr>
        <w:t>17</w:t>
      </w:r>
      <w:r>
        <w:rPr>
          <w:noProof/>
          <w:webHidden/>
        </w:rPr>
        <w:fldChar w:fldCharType="end"/>
      </w:r>
    </w:p>
    <w:p w:rsidR="0018722C">
      <w:pPr>
        <w:pStyle w:val="TOC3"/>
        <w:topLinePunct/>
      </w:pPr>
      <w:r>
        <w:fldChar w:fldCharType="begin"/>
      </w:r>
      <w:r>
        <w:instrText>HYPERLINK \l "_Toc686346378"</w:instrText>
      </w:r>
      <w:r>
        <w:fldChar w:fldCharType="separate"/>
      </w:r>
      <w:r>
        <w:t>2.1</w:t>
      </w:r>
      <w:r>
        <w:t xml:space="preserve"> </w:t>
      </w:r>
      <w:r>
        <w:t>MT</w:t>
      </w:r>
      <w:r>
        <w:t>T</w:t>
      </w:r>
      <w:r/>
      <w:r>
        <w:t>实验检测细胞增殖</w:t>
      </w:r>
      <w:r>
        <w:fldChar w:fldCharType="end"/>
      </w:r>
      <w:r>
        <w:rPr>
          <w:noProof/>
          <w:webHidden/>
        </w:rPr>
        <w:tab/>
      </w:r>
      <w:r>
        <w:rPr>
          <w:noProof/>
          <w:webHidden/>
        </w:rPr>
        <w:fldChar w:fldCharType="begin"/>
      </w:r>
      <w:r>
        <w:rPr>
          <w:noProof/>
          <w:webHidden/>
        </w:rPr>
        <w:instrText> PAGEREF _Toc686346378 \h </w:instrText>
      </w:r>
      <w:r>
        <w:rPr>
          <w:noProof/>
          <w:webHidden/>
        </w:rPr>
        <w:fldChar w:fldCharType="separate"/>
      </w:r>
      <w:r>
        <w:rPr>
          <w:noProof/>
          <w:webHidden/>
        </w:rPr>
        <w:t>17</w:t>
      </w:r>
      <w:r>
        <w:rPr>
          <w:noProof/>
          <w:webHidden/>
        </w:rPr>
        <w:fldChar w:fldCharType="end"/>
      </w:r>
    </w:p>
    <w:p w:rsidR="0018722C">
      <w:pPr>
        <w:pStyle w:val="TOC3"/>
        <w:topLinePunct/>
      </w:pPr>
      <w:r>
        <w:fldChar w:fldCharType="begin"/>
      </w:r>
      <w:r>
        <w:instrText>HYPERLINK \l "_Toc686346379"</w:instrText>
      </w:r>
      <w:r>
        <w:fldChar w:fldCharType="separate"/>
      </w:r>
      <w:r>
        <w:t>2.2</w:t>
      </w:r>
      <w:r>
        <w:t xml:space="preserve"> </w:t>
      </w:r>
      <w:r>
        <w:t>流式细胞术检测细胞凋亡</w:t>
      </w:r>
      <w:r>
        <w:fldChar w:fldCharType="end"/>
      </w:r>
      <w:r>
        <w:rPr>
          <w:noProof/>
          <w:webHidden/>
        </w:rPr>
        <w:tab/>
      </w:r>
      <w:r>
        <w:rPr>
          <w:noProof/>
          <w:webHidden/>
        </w:rPr>
        <w:fldChar w:fldCharType="begin"/>
      </w:r>
      <w:r>
        <w:rPr>
          <w:noProof/>
          <w:webHidden/>
        </w:rPr>
        <w:instrText> PAGEREF _Toc686346379 \h </w:instrText>
      </w:r>
      <w:r>
        <w:rPr>
          <w:noProof/>
          <w:webHidden/>
        </w:rPr>
        <w:fldChar w:fldCharType="separate"/>
      </w:r>
      <w:r>
        <w:rPr>
          <w:noProof/>
          <w:webHidden/>
        </w:rPr>
        <w:t>18</w:t>
      </w:r>
      <w:r>
        <w:rPr>
          <w:noProof/>
          <w:webHidden/>
        </w:rPr>
        <w:fldChar w:fldCharType="end"/>
      </w:r>
    </w:p>
    <w:p w:rsidR="0018722C">
      <w:pPr>
        <w:pStyle w:val="TOC3"/>
        <w:topLinePunct/>
      </w:pPr>
      <w:r>
        <w:fldChar w:fldCharType="begin"/>
      </w:r>
      <w:r>
        <w:instrText>HYPERLINK \l "_Toc686346380"</w:instrText>
      </w:r>
      <w:r>
        <w:fldChar w:fldCharType="separate"/>
      </w:r>
      <w:r>
        <w:t>2.3</w:t>
      </w:r>
      <w:r>
        <w:t xml:space="preserve"> </w:t>
      </w:r>
      <w:r>
        <w:t>Real-tim</w:t>
      </w:r>
      <w:r>
        <w:t>e</w:t>
      </w:r>
      <w:r>
        <w:t> </w:t>
      </w:r>
      <w:r>
        <w:t>PCR</w:t>
      </w:r>
      <w:r/>
      <w:r>
        <w:t>检测</w:t>
      </w:r>
      <w:r>
        <w:t>NgR</w:t>
      </w:r>
      <w:r>
        <w:t>、</w:t>
      </w:r>
      <w:r>
        <w:t>RhoA</w:t>
      </w:r>
      <w:r>
        <w:t>、</w:t>
      </w:r>
      <w:r>
        <w:t>Rock1</w:t>
      </w:r>
      <w:r>
        <w:t> </w:t>
      </w:r>
      <w:r>
        <w:t>mRNA</w:t>
      </w:r>
      <w:r/>
      <w:r>
        <w:t>的表达</w:t>
      </w:r>
      <w:r>
        <w:fldChar w:fldCharType="end"/>
      </w:r>
      <w:r>
        <w:rPr>
          <w:noProof/>
          <w:webHidden/>
        </w:rPr>
        <w:tab/>
      </w:r>
      <w:r>
        <w:rPr>
          <w:noProof/>
          <w:webHidden/>
        </w:rPr>
        <w:fldChar w:fldCharType="begin"/>
      </w:r>
      <w:r>
        <w:rPr>
          <w:noProof/>
          <w:webHidden/>
        </w:rPr>
        <w:instrText> PAGEREF _Toc686346380 \h </w:instrText>
      </w:r>
      <w:r>
        <w:rPr>
          <w:noProof/>
          <w:webHidden/>
        </w:rPr>
        <w:fldChar w:fldCharType="separate"/>
      </w:r>
      <w:r>
        <w:rPr>
          <w:noProof/>
          <w:webHidden/>
        </w:rPr>
        <w:t>19</w:t>
      </w:r>
      <w:r>
        <w:rPr>
          <w:noProof/>
          <w:webHidden/>
        </w:rPr>
        <w:fldChar w:fldCharType="end"/>
      </w:r>
    </w:p>
    <w:p w:rsidR="0018722C">
      <w:pPr>
        <w:pStyle w:val="TOC3"/>
        <w:topLinePunct/>
      </w:pPr>
      <w:r>
        <w:fldChar w:fldCharType="begin"/>
      </w:r>
      <w:r>
        <w:instrText>HYPERLINK \l "_Toc686346381"</w:instrText>
      </w:r>
      <w:r>
        <w:fldChar w:fldCharType="separate"/>
      </w:r>
      <w:r>
        <w:t>2.4</w:t>
      </w:r>
      <w:r>
        <w:t xml:space="preserve"> </w:t>
      </w:r>
      <w:r>
        <w:t>Wester</w:t>
      </w:r>
      <w:r>
        <w:t>n</w:t>
      </w:r>
      <w:r>
        <w:t> </w:t>
      </w:r>
      <w:r>
        <w:t>blot</w:t>
      </w:r>
      <w:r/>
      <w:r>
        <w:t>检测</w:t>
      </w:r>
      <w:r>
        <w:t>NgR</w:t>
      </w:r>
      <w:r>
        <w:t>、</w:t>
      </w:r>
      <w:r>
        <w:t>RhoA</w:t>
      </w:r>
      <w:r>
        <w:t>、</w:t>
      </w:r>
      <w:r>
        <w:t>Rock1</w:t>
      </w:r>
      <w:r/>
      <w:r>
        <w:t>蛋白的表达</w:t>
      </w:r>
      <w:r>
        <w:fldChar w:fldCharType="end"/>
      </w:r>
      <w:r>
        <w:rPr>
          <w:noProof/>
          <w:webHidden/>
        </w:rPr>
        <w:tab/>
      </w:r>
      <w:r>
        <w:rPr>
          <w:noProof/>
          <w:webHidden/>
        </w:rPr>
        <w:fldChar w:fldCharType="begin"/>
      </w:r>
      <w:r>
        <w:rPr>
          <w:noProof/>
          <w:webHidden/>
        </w:rPr>
        <w:instrText> PAGEREF _Toc686346381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"_Toc686346382"</w:instrText>
      </w:r>
      <w:r>
        <w:fldChar w:fldCharType="separate"/>
      </w:r>
      <w:r>
        <w:t>2.5</w:t>
      </w:r>
      <w:r>
        <w:t xml:space="preserve"> </w:t>
      </w:r>
      <w:r>
        <w:t>免疫荧光分析</w:t>
      </w:r>
      <w:r>
        <w:t>Rbpms</w:t>
      </w:r>
      <w:r/>
      <w:r>
        <w:t>阳性细胞数目及突起长度</w:t>
      </w:r>
      <w:r>
        <w:fldChar w:fldCharType="end"/>
      </w:r>
      <w:r>
        <w:rPr>
          <w:noProof/>
          <w:webHidden/>
        </w:rPr>
        <w:tab/>
      </w:r>
      <w:r>
        <w:rPr>
          <w:noProof/>
          <w:webHidden/>
        </w:rPr>
        <w:fldChar w:fldCharType="begin"/>
      </w:r>
      <w:r>
        <w:rPr>
          <w:noProof/>
          <w:webHidden/>
        </w:rPr>
        <w:instrText> PAGEREF _Toc686346382 \h </w:instrText>
      </w:r>
      <w:r>
        <w:rPr>
          <w:noProof/>
          <w:webHidden/>
        </w:rPr>
        <w:fldChar w:fldCharType="separate"/>
      </w:r>
      <w:r>
        <w:rPr>
          <w:noProof/>
          <w:webHidden/>
        </w:rPr>
        <w:t>20</w:t>
      </w:r>
      <w:r>
        <w:rPr>
          <w:noProof/>
          <w:webHidden/>
        </w:rPr>
        <w:fldChar w:fldCharType="end"/>
      </w:r>
    </w:p>
    <w:p w:rsidR="0018722C">
      <w:pPr>
        <w:pStyle w:val="TOC2"/>
        <w:topLinePunct/>
      </w:pPr>
      <w:r>
        <w:fldChar w:fldCharType="begin"/>
      </w:r>
      <w:r>
        <w:instrText>HYPERLINK \l "_Toc686346383"</w:instrText>
      </w:r>
      <w:r>
        <w:fldChar w:fldCharType="separate"/>
      </w:r>
      <w:r>
        <w:t>3.</w:t>
      </w:r>
      <w:r>
        <w:t xml:space="preserve"> </w:t>
      </w:r>
      <w:r/>
      <w:r/>
      <w:r>
        <w:t>讨论</w:t>
      </w:r>
      <w:r>
        <w:fldChar w:fldCharType="end"/>
      </w:r>
      <w:r>
        <w:rPr>
          <w:noProof/>
          <w:webHidden/>
        </w:rPr>
        <w:tab/>
      </w:r>
      <w:r>
        <w:rPr>
          <w:noProof/>
          <w:webHidden/>
        </w:rPr>
        <w:fldChar w:fldCharType="begin"/>
      </w:r>
      <w:r>
        <w:rPr>
          <w:noProof/>
          <w:webHidden/>
        </w:rPr>
        <w:instrText> PAGEREF _Toc686346383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"_Toc686346384"</w:instrText>
      </w:r>
      <w:r>
        <w:fldChar w:fldCharType="separate"/>
      </w:r>
      <w:r>
        <w:t>4.</w:t>
      </w:r>
      <w:r>
        <w:t xml:space="preserve"> </w:t>
      </w:r>
      <w:r/>
      <w:r/>
      <w:r>
        <w:t>小结</w:t>
      </w:r>
      <w:r>
        <w:fldChar w:fldCharType="end"/>
      </w:r>
      <w:r>
        <w:rPr>
          <w:noProof/>
          <w:webHidden/>
        </w:rPr>
        <w:tab/>
      </w:r>
      <w:r>
        <w:rPr>
          <w:noProof/>
          <w:webHidden/>
        </w:rPr>
        <w:fldChar w:fldCharType="begin"/>
      </w:r>
      <w:r>
        <w:rPr>
          <w:noProof/>
          <w:webHidden/>
        </w:rPr>
        <w:instrText> PAGEREF _Toc686346384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"_Toc686346385"</w:instrText>
      </w:r>
      <w:r>
        <w:fldChar w:fldCharType="separate"/>
      </w:r>
      <w:r>
        <w:t>（</w:t>
      </w:r>
      <w:r>
        <w:t xml:space="preserve">1</w:t>
      </w:r>
      <w:r>
        <w:t>）</w:t>
      </w:r>
      <w:r>
        <w:t>证实了高糖诱导的视网膜神经节细胞损伤同</w:t>
      </w:r>
      <w:r>
        <w:t>NgR-RhoA-Rock1</w:t>
      </w:r>
      <w:r/>
      <w:r>
        <w:t>信号通路激活密切相关；</w:t>
      </w:r>
      <w:r>
        <w:fldChar w:fldCharType="end"/>
      </w:r>
      <w:r>
        <w:rPr>
          <w:noProof/>
          <w:webHidden/>
        </w:rPr>
        <w:tab/>
      </w:r>
      <w:r>
        <w:rPr>
          <w:noProof/>
          <w:webHidden/>
        </w:rPr>
        <w:fldChar w:fldCharType="begin"/>
      </w:r>
      <w:r>
        <w:rPr>
          <w:noProof/>
          <w:webHidden/>
        </w:rPr>
        <w:instrText> PAGEREF _Toc686346385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"_Toc686346386"</w:instrText>
      </w:r>
      <w:r>
        <w:fldChar w:fldCharType="separate"/>
      </w:r>
      <w:r>
        <w:t>（</w:t>
      </w:r>
      <w:r>
        <w:t xml:space="preserve">2</w:t>
      </w:r>
      <w:r>
        <w:t>）</w:t>
      </w:r>
      <w:r>
        <w:t>证实了</w:t>
      </w:r>
      <w:r>
        <w:t>NgR</w:t>
      </w:r>
      <w:r/>
      <w:r>
        <w:t>干扰及</w:t>
      </w:r>
      <w:r>
        <w:t>CNTF</w:t>
      </w:r>
      <w:r/>
      <w:r>
        <w:t>处理均可以显著抑制</w:t>
      </w:r>
      <w:r>
        <w:t>RGC-5</w:t>
      </w:r>
      <w:r/>
      <w:r>
        <w:t>细胞凋亡，</w:t>
      </w:r>
      <w:r w:rsidR="001852F3">
        <w:t xml:space="preserve">促进细胞增殖；</w:t>
      </w:r>
      <w:r>
        <w:fldChar w:fldCharType="end"/>
      </w:r>
      <w:r>
        <w:rPr>
          <w:noProof/>
          <w:webHidden/>
        </w:rPr>
        <w:tab/>
      </w:r>
      <w:r>
        <w:rPr>
          <w:noProof/>
          <w:webHidden/>
        </w:rPr>
        <w:fldChar w:fldCharType="begin"/>
      </w:r>
      <w:r>
        <w:rPr>
          <w:noProof/>
          <w:webHidden/>
        </w:rPr>
        <w:instrText> PAGEREF _Toc686346386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"_Toc686346387"</w:instrText>
      </w:r>
      <w:r>
        <w:fldChar w:fldCharType="separate"/>
      </w:r>
      <w:r>
        <w:t>（</w:t>
      </w:r>
      <w:r>
        <w:t xml:space="preserve">3</w:t>
      </w:r>
      <w:r>
        <w:t>）</w:t>
      </w:r>
      <w:r>
        <w:t>证实了</w:t>
      </w:r>
      <w:r>
        <w:t>NgR</w:t>
      </w:r>
      <w:r/>
      <w:r>
        <w:t>干扰及</w:t>
      </w:r>
      <w:r>
        <w:t>CNTF</w:t>
      </w:r>
      <w:r/>
      <w:r>
        <w:t>处理存在协同作用，可以更好的保护视网膜神经节细胞，减轻高糖诱导造成的损伤。</w:t>
      </w:r>
      <w:r>
        <w:fldChar w:fldCharType="end"/>
      </w:r>
      <w:r>
        <w:rPr>
          <w:noProof/>
          <w:webHidden/>
        </w:rPr>
        <w:tab/>
      </w:r>
      <w:r>
        <w:rPr>
          <w:noProof/>
          <w:webHidden/>
        </w:rPr>
        <w:fldChar w:fldCharType="begin"/>
      </w:r>
      <w:r>
        <w:rPr>
          <w:noProof/>
          <w:webHidden/>
        </w:rPr>
        <w:instrText> PAGEREF _Toc686346387 \h </w:instrText>
      </w:r>
      <w:r>
        <w:rPr>
          <w:noProof/>
          <w:webHidden/>
        </w:rPr>
        <w:fldChar w:fldCharType="separate"/>
      </w:r>
      <w:r>
        <w:rPr>
          <w:noProof/>
          <w:webHidden/>
        </w:rPr>
        <w:t>2</w:t>
      </w:r>
      <w:r>
        <w:rPr>
          <w:noProof/>
          <w:webHidden/>
        </w:rPr>
        <w:t>3</w:t>
      </w:r>
      <w:r>
        <w:rPr>
          <w:noProof/>
          <w:webHidden/>
        </w:rPr>
        <w:fldChar w:fldCharType="end"/>
      </w:r>
    </w:p>
    <w:p w:rsidR="0018722C">
      <w:pPr>
        <w:pStyle w:val="TOC1"/>
        <w:topLinePunct/>
      </w:pPr>
      <w:r>
        <w:fldChar w:fldCharType="begin"/>
      </w:r>
      <w:r>
        <w:instrText>HYPERLINK \l "_Toc686346388"</w:instrText>
      </w:r>
      <w:r>
        <w:fldChar w:fldCharType="separate"/>
      </w:r>
      <w:r/>
      <w:r/>
      <w:r>
        <w:t>第二章</w:t>
      </w:r>
      <w:r>
        <w:t xml:space="preserve">  </w:t>
      </w:r>
      <w:r>
        <w:t>siNgR</w:t>
      </w:r>
      <w:r>
        <w:t>及</w:t>
      </w:r>
      <w:r>
        <w:t>CNTF</w:t>
      </w:r>
      <w:r>
        <w:t>对糖尿病大鼠</w:t>
      </w:r>
      <w:r>
        <w:t>RGCs</w:t>
      </w:r>
      <w:r>
        <w:t>凋亡及再Th</w:t>
      </w:r>
      <w:r w:rsidR="001852F3">
        <w:t xml:space="preserve">的影响</w:t>
      </w:r>
      <w:r>
        <w:fldChar w:fldCharType="end"/>
      </w:r>
      <w:r>
        <w:rPr>
          <w:noProof/>
          <w:webHidden/>
        </w:rPr>
        <w:tab/>
      </w:r>
      <w:r>
        <w:rPr>
          <w:noProof/>
          <w:webHidden/>
        </w:rPr>
        <w:fldChar w:fldCharType="begin"/>
      </w:r>
      <w:r>
        <w:rPr>
          <w:noProof/>
          <w:webHidden/>
        </w:rPr>
        <w:instrText> PAGEREF _Toc686346388 \h </w:instrText>
      </w:r>
      <w:r>
        <w:rPr>
          <w:noProof/>
          <w:webHidden/>
        </w:rPr>
        <w:fldChar w:fldCharType="separate"/>
      </w:r>
      <w:r>
        <w:rPr>
          <w:noProof/>
          <w:webHidden/>
        </w:rPr>
        <w:t>23</w:t>
      </w:r>
      <w:r>
        <w:rPr>
          <w:noProof/>
          <w:webHidden/>
        </w:rPr>
        <w:fldChar w:fldCharType="end"/>
      </w:r>
    </w:p>
    <w:p w:rsidR="0018722C">
      <w:pPr>
        <w:pStyle w:val="TOC2"/>
        <w:topLinePunct/>
      </w:pPr>
      <w:r>
        <w:fldChar w:fldCharType="begin"/>
      </w:r>
      <w:r>
        <w:instrText>HYPERLINK \l "_Toc686346389"</w:instrText>
      </w:r>
      <w:r>
        <w:fldChar w:fldCharType="separate"/>
      </w:r>
      <w:r>
        <w:t>1.</w:t>
      </w:r>
      <w:r>
        <w:t xml:space="preserve"> </w:t>
      </w:r>
      <w:r/>
      <w:r/>
      <w:r>
        <w:t>材料与方法</w:t>
      </w:r>
      <w:r>
        <w:fldChar w:fldCharType="end"/>
      </w:r>
      <w:r>
        <w:rPr>
          <w:noProof/>
          <w:webHidden/>
        </w:rPr>
        <w:tab/>
      </w:r>
      <w:r>
        <w:rPr>
          <w:noProof/>
          <w:webHidden/>
        </w:rPr>
        <w:fldChar w:fldCharType="begin"/>
      </w:r>
      <w:r>
        <w:rPr>
          <w:noProof/>
          <w:webHidden/>
        </w:rPr>
        <w:instrText> PAGEREF _Toc686346389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"_Toc686346390"</w:instrText>
      </w:r>
      <w:r>
        <w:fldChar w:fldCharType="separate"/>
      </w:r>
      <w:r>
        <w:t>1.1</w:t>
      </w:r>
      <w:r>
        <w:t xml:space="preserve"> </w:t>
      </w:r>
      <w:r>
        <w:t>实验材料</w:t>
      </w:r>
      <w:r>
        <w:fldChar w:fldCharType="end"/>
      </w:r>
      <w:r>
        <w:rPr>
          <w:noProof/>
          <w:webHidden/>
        </w:rPr>
        <w:tab/>
      </w:r>
      <w:r>
        <w:rPr>
          <w:noProof/>
          <w:webHidden/>
        </w:rPr>
        <w:fldChar w:fldCharType="begin"/>
      </w:r>
      <w:r>
        <w:rPr>
          <w:noProof/>
          <w:webHidden/>
        </w:rPr>
        <w:instrText> PAGEREF _Toc686346390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"_Toc686346391"</w:instrText>
      </w:r>
      <w:r>
        <w:fldChar w:fldCharType="separate"/>
      </w:r>
      <w:r>
        <w:t>1.2 </w:t>
      </w:r>
      <w:r>
        <w:t>实验方法</w:t>
      </w:r>
      <w:r>
        <w:fldChar w:fldCharType="end"/>
      </w:r>
      <w:r>
        <w:rPr>
          <w:noProof/>
          <w:webHidden/>
        </w:rPr>
        <w:tab/>
      </w:r>
      <w:r>
        <w:rPr>
          <w:noProof/>
          <w:webHidden/>
        </w:rPr>
        <w:fldChar w:fldCharType="begin"/>
      </w:r>
      <w:r>
        <w:rPr>
          <w:noProof/>
          <w:webHidden/>
        </w:rPr>
        <w:instrText> PAGEREF _Toc686346391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"_Toc686346392"</w:instrText>
      </w:r>
      <w:r>
        <w:fldChar w:fldCharType="separate"/>
      </w:r>
      <w:r>
        <w:t>1.3 </w:t>
      </w:r>
      <w:r>
        <w:t>统计学分析</w:t>
      </w:r>
      <w:r>
        <w:fldChar w:fldCharType="end"/>
      </w:r>
      <w:r>
        <w:rPr>
          <w:noProof/>
          <w:webHidden/>
        </w:rPr>
        <w:tab/>
      </w:r>
      <w:r>
        <w:rPr>
          <w:noProof/>
          <w:webHidden/>
        </w:rPr>
        <w:fldChar w:fldCharType="begin"/>
      </w:r>
      <w:r>
        <w:rPr>
          <w:noProof/>
          <w:webHidden/>
        </w:rPr>
        <w:instrText> PAGEREF _Toc686346392 \h </w:instrText>
      </w:r>
      <w:r>
        <w:rPr>
          <w:noProof/>
          <w:webHidden/>
        </w:rPr>
        <w:fldChar w:fldCharType="separate"/>
      </w:r>
      <w:r>
        <w:rPr>
          <w:noProof/>
          <w:webHidden/>
        </w:rPr>
        <w:t>29</w:t>
      </w:r>
      <w:r>
        <w:rPr>
          <w:noProof/>
          <w:webHidden/>
        </w:rPr>
        <w:fldChar w:fldCharType="end"/>
      </w:r>
    </w:p>
    <w:p w:rsidR="0018722C">
      <w:pPr>
        <w:pStyle w:val="TOC2"/>
        <w:topLinePunct/>
      </w:pPr>
      <w:r>
        <w:fldChar w:fldCharType="begin"/>
      </w:r>
      <w:r>
        <w:instrText>HYPERLINK \l "_Toc686346393"</w:instrText>
      </w:r>
      <w:r>
        <w:fldChar w:fldCharType="separate"/>
      </w:r>
      <w:r>
        <w:t>2.</w:t>
      </w:r>
      <w:r>
        <w:t xml:space="preserve"> </w:t>
      </w:r>
      <w:r/>
      <w:r/>
      <w:r>
        <w:t>实验结果</w:t>
      </w:r>
      <w:r>
        <w:fldChar w:fldCharType="end"/>
      </w:r>
      <w:r>
        <w:rPr>
          <w:noProof/>
          <w:webHidden/>
        </w:rPr>
        <w:tab/>
      </w:r>
      <w:r>
        <w:rPr>
          <w:noProof/>
          <w:webHidden/>
        </w:rPr>
        <w:fldChar w:fldCharType="begin"/>
      </w:r>
      <w:r>
        <w:rPr>
          <w:noProof/>
          <w:webHidden/>
        </w:rPr>
        <w:instrText> PAGEREF _Toc686346393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"_Toc686346394"</w:instrText>
      </w:r>
      <w:r>
        <w:fldChar w:fldCharType="separate"/>
      </w:r>
      <w:r>
        <w:t>2.1</w:t>
      </w:r>
      <w:r>
        <w:t xml:space="preserve"> </w:t>
      </w:r>
      <w:r>
        <w:t>糖尿病大鼠模型的建立</w:t>
      </w:r>
      <w:r>
        <w:fldChar w:fldCharType="end"/>
      </w:r>
      <w:r>
        <w:rPr>
          <w:noProof/>
          <w:webHidden/>
        </w:rPr>
        <w:tab/>
      </w:r>
      <w:r>
        <w:rPr>
          <w:noProof/>
          <w:webHidden/>
        </w:rPr>
        <w:fldChar w:fldCharType="begin"/>
      </w:r>
      <w:r>
        <w:rPr>
          <w:noProof/>
          <w:webHidden/>
        </w:rPr>
        <w:instrText> PAGEREF _Toc686346394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"_Toc686346395"</w:instrText>
      </w:r>
      <w:r>
        <w:fldChar w:fldCharType="separate"/>
      </w:r>
      <w:r>
        <w:t>2.2</w:t>
      </w:r>
      <w:r>
        <w:t xml:space="preserve"> </w:t>
      </w:r>
      <w:r>
        <w:t>视网膜神经节细胞数目观察</w:t>
      </w:r>
      <w:r>
        <w:fldChar w:fldCharType="end"/>
      </w:r>
      <w:r>
        <w:rPr>
          <w:noProof/>
          <w:webHidden/>
        </w:rPr>
        <w:tab/>
      </w:r>
      <w:r>
        <w:rPr>
          <w:noProof/>
          <w:webHidden/>
        </w:rPr>
        <w:fldChar w:fldCharType="begin"/>
      </w:r>
      <w:r>
        <w:rPr>
          <w:noProof/>
          <w:webHidden/>
        </w:rPr>
        <w:instrText> PAGEREF _Toc686346395 \h </w:instrText>
      </w:r>
      <w:r>
        <w:rPr>
          <w:noProof/>
          <w:webHidden/>
        </w:rPr>
        <w:fldChar w:fldCharType="separate"/>
      </w:r>
      <w:r>
        <w:rPr>
          <w:noProof/>
          <w:webHidden/>
        </w:rPr>
        <w:t>30</w:t>
      </w:r>
      <w:r>
        <w:rPr>
          <w:noProof/>
          <w:webHidden/>
        </w:rPr>
        <w:fldChar w:fldCharType="end"/>
      </w:r>
    </w:p>
    <w:p w:rsidR="0018722C">
      <w:pPr>
        <w:pStyle w:val="TOC3"/>
        <w:topLinePunct/>
      </w:pPr>
      <w:r>
        <w:fldChar w:fldCharType="begin"/>
      </w:r>
      <w:r>
        <w:instrText>HYPERLINK \l "_Toc686346396"</w:instrText>
      </w:r>
      <w:r>
        <w:fldChar w:fldCharType="separate"/>
      </w:r>
      <w:r>
        <w:t>2.3</w:t>
      </w:r>
      <w:r>
        <w:t xml:space="preserve"> </w:t>
      </w:r>
      <w:r>
        <w:t>TUNE</w:t>
      </w:r>
      <w:r>
        <w:t>L</w:t>
      </w:r>
      <w:r/>
      <w:r>
        <w:t>法观察视网膜神经节细胞凋亡率</w:t>
      </w:r>
      <w:r>
        <w:fldChar w:fldCharType="end"/>
      </w:r>
      <w:r>
        <w:rPr>
          <w:noProof/>
          <w:webHidden/>
        </w:rPr>
        <w:tab/>
      </w:r>
      <w:r>
        <w:rPr>
          <w:noProof/>
          <w:webHidden/>
        </w:rPr>
        <w:fldChar w:fldCharType="begin"/>
      </w:r>
      <w:r>
        <w:rPr>
          <w:noProof/>
          <w:webHidden/>
        </w:rPr>
        <w:instrText> PAGEREF _Toc686346396 \h </w:instrText>
      </w:r>
      <w:r>
        <w:rPr>
          <w:noProof/>
          <w:webHidden/>
        </w:rPr>
        <w:fldChar w:fldCharType="separate"/>
      </w:r>
      <w:r>
        <w:rPr>
          <w:noProof/>
          <w:webHidden/>
        </w:rPr>
        <w:t>30</w:t>
      </w:r>
      <w:r>
        <w:rPr>
          <w:noProof/>
          <w:webHidden/>
        </w:rPr>
        <w:fldChar w:fldCharType="end"/>
      </w:r>
    </w:p>
    <w:p w:rsidR="0018722C">
      <w:pPr>
        <w:pStyle w:val="TOC3"/>
        <w:topLinePunct/>
      </w:pPr>
      <w:r>
        <w:fldChar w:fldCharType="begin"/>
      </w:r>
      <w:r>
        <w:instrText>HYPERLINK \l "_Toc686346397"</w:instrText>
      </w:r>
      <w:r>
        <w:fldChar w:fldCharType="separate"/>
      </w:r>
      <w:r>
        <w:t>2.4</w:t>
      </w:r>
      <w:r>
        <w:t xml:space="preserve"> </w:t>
      </w:r>
      <w:r>
        <w:t>Wester</w:t>
      </w:r>
      <w:r>
        <w:t>n</w:t>
      </w:r>
      <w:r>
        <w:t> </w:t>
      </w:r>
      <w:r>
        <w:t>blot</w:t>
      </w:r>
      <w:r/>
      <w:r>
        <w:t>检测</w:t>
      </w:r>
      <w:r>
        <w:t>Bcl-2</w:t>
      </w:r>
      <w:r>
        <w:t>、</w:t>
      </w:r>
      <w:r>
        <w:t>Bax</w:t>
      </w:r>
      <w:r>
        <w:t>、</w:t>
      </w:r>
      <w:r>
        <w:t>caspase-3</w:t>
      </w:r>
      <w:r/>
      <w:r>
        <w:t>蛋白的表达</w:t>
      </w:r>
      <w:r>
        <w:fldChar w:fldCharType="end"/>
      </w:r>
      <w:r>
        <w:rPr>
          <w:noProof/>
          <w:webHidden/>
        </w:rPr>
        <w:tab/>
      </w:r>
      <w:r>
        <w:rPr>
          <w:noProof/>
          <w:webHidden/>
        </w:rPr>
        <w:fldChar w:fldCharType="begin"/>
      </w:r>
      <w:r>
        <w:rPr>
          <w:noProof/>
          <w:webHidden/>
        </w:rPr>
        <w:instrText> PAGEREF _Toc686346397 \h </w:instrText>
      </w:r>
      <w:r>
        <w:rPr>
          <w:noProof/>
          <w:webHidden/>
        </w:rPr>
        <w:fldChar w:fldCharType="separate"/>
      </w:r>
      <w:r>
        <w:rPr>
          <w:noProof/>
          <w:webHidden/>
        </w:rPr>
        <w:t>31</w:t>
      </w:r>
      <w:r>
        <w:rPr>
          <w:noProof/>
          <w:webHidden/>
        </w:rPr>
        <w:fldChar w:fldCharType="end"/>
      </w:r>
    </w:p>
    <w:p w:rsidR="0018722C">
      <w:pPr>
        <w:pStyle w:val="TOC3"/>
        <w:topLinePunct/>
      </w:pPr>
      <w:r>
        <w:fldChar w:fldCharType="begin"/>
      </w:r>
      <w:r>
        <w:instrText>HYPERLINK \l "_Toc686346398"</w:instrText>
      </w:r>
      <w:r>
        <w:fldChar w:fldCharType="separate"/>
      </w:r>
      <w:r>
        <w:t>2.5</w:t>
      </w:r>
      <w:r>
        <w:t xml:space="preserve"> </w:t>
      </w:r>
      <w:r>
        <w:t>Real-tim</w:t>
      </w:r>
      <w:r>
        <w:t>e</w:t>
      </w:r>
      <w:r>
        <w:t> </w:t>
      </w:r>
      <w:r>
        <w:t>PCR</w:t>
      </w:r>
      <w:r/>
      <w:r>
        <w:t>检测</w:t>
      </w:r>
      <w:r>
        <w:t>F-actin</w:t>
      </w:r>
      <w:r>
        <w:t>、</w:t>
      </w:r>
      <w:r>
        <w:t>GAP-43</w:t>
      </w:r>
      <w:r>
        <w:t> </w:t>
      </w:r>
      <w:r>
        <w:t>mRNA</w:t>
      </w:r>
      <w:r/>
      <w:r>
        <w:t>表达</w:t>
      </w:r>
      <w:r>
        <w:fldChar w:fldCharType="end"/>
      </w:r>
      <w:r>
        <w:rPr>
          <w:noProof/>
          <w:webHidden/>
        </w:rPr>
        <w:tab/>
      </w:r>
      <w:r>
        <w:rPr>
          <w:noProof/>
          <w:webHidden/>
        </w:rPr>
        <w:fldChar w:fldCharType="begin"/>
      </w:r>
      <w:r>
        <w:rPr>
          <w:noProof/>
          <w:webHidden/>
        </w:rPr>
        <w:instrText> PAGEREF _Toc686346398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"_Toc686346399"</w:instrText>
      </w:r>
      <w:r>
        <w:fldChar w:fldCharType="separate"/>
      </w:r>
      <w:r>
        <w:t>2.6</w:t>
      </w:r>
      <w:r>
        <w:t xml:space="preserve"> </w:t>
      </w:r>
      <w:r>
        <w:t>Wester</w:t>
      </w:r>
      <w:r>
        <w:t>n</w:t>
      </w:r>
      <w:r>
        <w:t> </w:t>
      </w:r>
      <w:r>
        <w:t>blot</w:t>
      </w:r>
      <w:r/>
      <w:r>
        <w:t>检测</w:t>
      </w:r>
      <w:r>
        <w:t>F-actin</w:t>
      </w:r>
      <w:r>
        <w:t>、</w:t>
      </w:r>
      <w:r>
        <w:t>GAP-43</w:t>
      </w:r>
      <w:r/>
      <w:r>
        <w:t>蛋白的表达</w:t>
      </w:r>
      <w:r>
        <w:fldChar w:fldCharType="end"/>
      </w:r>
      <w:r>
        <w:rPr>
          <w:noProof/>
          <w:webHidden/>
        </w:rPr>
        <w:tab/>
      </w:r>
      <w:r>
        <w:rPr>
          <w:noProof/>
          <w:webHidden/>
        </w:rPr>
        <w:fldChar w:fldCharType="begin"/>
      </w:r>
      <w:r>
        <w:rPr>
          <w:noProof/>
          <w:webHidden/>
        </w:rPr>
        <w:instrText> PAGEREF _Toc686346399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"_Toc686346400"</w:instrText>
      </w:r>
      <w:r>
        <w:fldChar w:fldCharType="separate"/>
      </w:r>
      <w:r>
        <w:t>2.7</w:t>
      </w:r>
      <w:r>
        <w:t xml:space="preserve"> </w:t>
      </w:r>
      <w:r>
        <w:t>免疫组化检测</w:t>
      </w:r>
      <w:r>
        <w:t>F-actin</w:t>
      </w:r>
      <w:r>
        <w:t>、</w:t>
      </w:r>
      <w:r>
        <w:t>GAP-43</w:t>
      </w:r>
      <w:r/>
      <w:r>
        <w:t>蛋白的表达</w:t>
      </w:r>
      <w:r>
        <w:fldChar w:fldCharType="end"/>
      </w:r>
      <w:r>
        <w:rPr>
          <w:noProof/>
          <w:webHidden/>
        </w:rPr>
        <w:tab/>
      </w:r>
      <w:r>
        <w:rPr>
          <w:noProof/>
          <w:webHidden/>
        </w:rPr>
        <w:fldChar w:fldCharType="begin"/>
      </w:r>
      <w:r>
        <w:rPr>
          <w:noProof/>
          <w:webHidden/>
        </w:rPr>
        <w:instrText> PAGEREF _Toc686346400 \h </w:instrText>
      </w:r>
      <w:r>
        <w:rPr>
          <w:noProof/>
          <w:webHidden/>
        </w:rPr>
        <w:fldChar w:fldCharType="separate"/>
      </w:r>
      <w:r>
        <w:rPr>
          <w:noProof/>
          <w:webHidden/>
        </w:rPr>
        <w:t>33</w:t>
      </w:r>
      <w:r>
        <w:rPr>
          <w:noProof/>
          <w:webHidden/>
        </w:rPr>
        <w:fldChar w:fldCharType="end"/>
      </w:r>
    </w:p>
    <w:p w:rsidR="0018722C">
      <w:pPr>
        <w:pStyle w:val="TOC2"/>
        <w:topLinePunct/>
      </w:pPr>
      <w:r>
        <w:fldChar w:fldCharType="begin"/>
      </w:r>
      <w:r>
        <w:instrText>HYPERLINK \l "_Toc686346401"</w:instrText>
      </w:r>
      <w:r>
        <w:fldChar w:fldCharType="separate"/>
      </w:r>
      <w:r>
        <w:t>3.</w:t>
      </w:r>
      <w:r>
        <w:t xml:space="preserve"> </w:t>
      </w:r>
      <w:r/>
      <w:r/>
      <w:r>
        <w:t>讨论</w:t>
      </w:r>
      <w:r>
        <w:fldChar w:fldCharType="end"/>
      </w:r>
      <w:r>
        <w:rPr>
          <w:noProof/>
          <w:webHidden/>
        </w:rPr>
        <w:tab/>
      </w:r>
      <w:r>
        <w:rPr>
          <w:noProof/>
          <w:webHidden/>
        </w:rPr>
        <w:fldChar w:fldCharType="begin"/>
      </w:r>
      <w:r>
        <w:rPr>
          <w:noProof/>
          <w:webHidden/>
        </w:rPr>
        <w:instrText> PAGEREF _Toc686346401 \h </w:instrText>
      </w:r>
      <w:r>
        <w:rPr>
          <w:noProof/>
          <w:webHidden/>
        </w:rPr>
        <w:fldChar w:fldCharType="separate"/>
      </w:r>
      <w:r>
        <w:rPr>
          <w:noProof/>
          <w:webHidden/>
        </w:rPr>
        <w:t>35</w:t>
      </w:r>
      <w:r>
        <w:rPr>
          <w:noProof/>
          <w:webHidden/>
        </w:rPr>
        <w:fldChar w:fldCharType="end"/>
      </w:r>
    </w:p>
    <w:p w:rsidR="0018722C">
      <w:pPr>
        <w:pStyle w:val="TOC2"/>
        <w:topLinePunct/>
      </w:pPr>
      <w:r>
        <w:fldChar w:fldCharType="begin"/>
      </w:r>
      <w:r>
        <w:instrText>HYPERLINK \l "_Toc686346402"</w:instrText>
      </w:r>
      <w:r>
        <w:fldChar w:fldCharType="separate"/>
      </w:r>
      <w:r>
        <w:t>4.</w:t>
      </w:r>
      <w:r>
        <w:t xml:space="preserve"> </w:t>
      </w:r>
      <w:r/>
      <w:r/>
      <w:r>
        <w:t>小结</w:t>
      </w:r>
      <w:r>
        <w:fldChar w:fldCharType="end"/>
      </w:r>
      <w:r>
        <w:rPr>
          <w:noProof/>
          <w:webHidden/>
        </w:rPr>
        <w:tab/>
      </w:r>
      <w:r>
        <w:rPr>
          <w:noProof/>
          <w:webHidden/>
        </w:rPr>
        <w:fldChar w:fldCharType="begin"/>
      </w:r>
      <w:r>
        <w:rPr>
          <w:noProof/>
          <w:webHidden/>
        </w:rPr>
        <w:instrText> PAGEREF _Toc686346402 \h </w:instrText>
      </w:r>
      <w:r>
        <w:rPr>
          <w:noProof/>
          <w:webHidden/>
        </w:rPr>
        <w:fldChar w:fldCharType="separate"/>
      </w:r>
      <w:r>
        <w:rPr>
          <w:noProof/>
          <w:webHidden/>
        </w:rPr>
        <w:t>35</w:t>
      </w:r>
      <w:r>
        <w:rPr>
          <w:noProof/>
          <w:webHidden/>
        </w:rPr>
        <w:fldChar w:fldCharType="end"/>
      </w:r>
    </w:p>
    <w:p w:rsidR="0018722C">
      <w:pPr>
        <w:pStyle w:val="TOC1"/>
        <w:topLinePunct/>
      </w:pPr>
      <w:r>
        <w:fldChar w:fldCharType="begin"/>
      </w:r>
      <w:r>
        <w:instrText>HYPERLINK \l "_Toc686346403"</w:instrText>
      </w:r>
      <w:r>
        <w:fldChar w:fldCharType="separate"/>
      </w:r>
      <w:r/>
      <w:r/>
      <w:r>
        <w:t>第三章</w:t>
      </w:r>
      <w:r>
        <w:t xml:space="preserve">  </w:t>
      </w:r>
      <w:r>
        <w:t>siNgR</w:t>
      </w:r>
      <w:r>
        <w:t>及</w:t>
      </w:r>
      <w:r>
        <w:t>CNTF</w:t>
      </w:r>
      <w:r>
        <w:t>影响糖尿病</w:t>
      </w:r>
      <w:r>
        <w:t>RGCs</w:t>
      </w:r>
      <w:r>
        <w:t>凋亡及再Th的分子机制</w:t>
      </w:r>
      <w:r>
        <w:fldChar w:fldCharType="end"/>
      </w:r>
      <w:r>
        <w:rPr>
          <w:noProof/>
          <w:webHidden/>
        </w:rPr>
        <w:tab/>
      </w:r>
      <w:r>
        <w:rPr>
          <w:noProof/>
          <w:webHidden/>
        </w:rPr>
        <w:fldChar w:fldCharType="begin"/>
      </w:r>
      <w:r>
        <w:rPr>
          <w:noProof/>
          <w:webHidden/>
        </w:rPr>
        <w:instrText> PAGEREF _Toc686346403 \h </w:instrText>
      </w:r>
      <w:r>
        <w:rPr>
          <w:noProof/>
          <w:webHidden/>
        </w:rPr>
        <w:fldChar w:fldCharType="separate"/>
      </w:r>
      <w:r>
        <w:rPr>
          <w:noProof/>
          <w:webHidden/>
        </w:rPr>
        <w:t>35</w:t>
      </w:r>
      <w:r>
        <w:rPr>
          <w:noProof/>
          <w:webHidden/>
        </w:rPr>
        <w:fldChar w:fldCharType="end"/>
      </w:r>
    </w:p>
    <w:p w:rsidR="0018722C">
      <w:pPr>
        <w:pStyle w:val="TOC2"/>
        <w:topLinePunct/>
      </w:pPr>
      <w:r>
        <w:fldChar w:fldCharType="begin"/>
      </w:r>
      <w:r>
        <w:instrText>HYPERLINK \l "_Toc686346404"</w:instrText>
      </w:r>
      <w:r>
        <w:fldChar w:fldCharType="separate"/>
      </w:r>
      <w:r>
        <w:t>1.</w:t>
      </w:r>
      <w:r>
        <w:t xml:space="preserve"> </w:t>
      </w:r>
      <w:r/>
      <w:r/>
      <w:r>
        <w:t>材料与方法</w:t>
      </w:r>
      <w:r>
        <w:fldChar w:fldCharType="end"/>
      </w:r>
      <w:r>
        <w:rPr>
          <w:noProof/>
          <w:webHidden/>
        </w:rPr>
        <w:tab/>
      </w:r>
      <w:r>
        <w:rPr>
          <w:noProof/>
          <w:webHidden/>
        </w:rPr>
        <w:fldChar w:fldCharType="begin"/>
      </w:r>
      <w:r>
        <w:rPr>
          <w:noProof/>
          <w:webHidden/>
        </w:rPr>
        <w:instrText> PAGEREF _Toc686346404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"_Toc686346405"</w:instrText>
      </w:r>
      <w:r>
        <w:fldChar w:fldCharType="separate"/>
      </w:r>
      <w:r>
        <w:t>1.1</w:t>
      </w:r>
      <w:r>
        <w:t xml:space="preserve"> </w:t>
      </w:r>
      <w:r>
        <w:t>实验材料</w:t>
      </w:r>
      <w:r>
        <w:fldChar w:fldCharType="end"/>
      </w:r>
      <w:r>
        <w:rPr>
          <w:noProof/>
          <w:webHidden/>
        </w:rPr>
        <w:tab/>
      </w:r>
      <w:r>
        <w:rPr>
          <w:noProof/>
          <w:webHidden/>
        </w:rPr>
        <w:fldChar w:fldCharType="begin"/>
      </w:r>
      <w:r>
        <w:rPr>
          <w:noProof/>
          <w:webHidden/>
        </w:rPr>
        <w:instrText> PAGEREF _Toc686346405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"_Toc686346406"</w:instrText>
      </w:r>
      <w:r>
        <w:fldChar w:fldCharType="separate"/>
      </w:r>
      <w:r>
        <w:t>1.2</w:t>
      </w:r>
      <w:r>
        <w:t xml:space="preserve"> </w:t>
      </w:r>
      <w:r>
        <w:t>实验方法</w:t>
      </w:r>
      <w:r>
        <w:fldChar w:fldCharType="end"/>
      </w:r>
      <w:r>
        <w:rPr>
          <w:noProof/>
          <w:webHidden/>
        </w:rPr>
        <w:tab/>
      </w:r>
      <w:r>
        <w:rPr>
          <w:noProof/>
          <w:webHidden/>
        </w:rPr>
        <w:fldChar w:fldCharType="begin"/>
      </w:r>
      <w:r>
        <w:rPr>
          <w:noProof/>
          <w:webHidden/>
        </w:rPr>
        <w:instrText> PAGEREF _Toc686346406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"_Toc686346407"</w:instrText>
      </w:r>
      <w:r>
        <w:fldChar w:fldCharType="separate"/>
      </w:r>
      <w:r>
        <w:t>1.3 </w:t>
      </w:r>
      <w:r>
        <w:t>统计学分析</w:t>
      </w:r>
      <w:r>
        <w:fldChar w:fldCharType="end"/>
      </w:r>
      <w:r>
        <w:rPr>
          <w:noProof/>
          <w:webHidden/>
        </w:rPr>
        <w:tab/>
      </w:r>
      <w:r>
        <w:rPr>
          <w:noProof/>
          <w:webHidden/>
        </w:rPr>
        <w:fldChar w:fldCharType="begin"/>
      </w:r>
      <w:r>
        <w:rPr>
          <w:noProof/>
          <w:webHidden/>
        </w:rPr>
        <w:instrText> PAGEREF _Toc686346407 \h </w:instrText>
      </w:r>
      <w:r>
        <w:rPr>
          <w:noProof/>
          <w:webHidden/>
        </w:rPr>
        <w:fldChar w:fldCharType="separate"/>
      </w:r>
      <w:r>
        <w:rPr>
          <w:noProof/>
          <w:webHidden/>
        </w:rPr>
        <w:t>38</w:t>
      </w:r>
      <w:r>
        <w:rPr>
          <w:noProof/>
          <w:webHidden/>
        </w:rPr>
        <w:fldChar w:fldCharType="end"/>
      </w:r>
    </w:p>
    <w:p w:rsidR="0018722C">
      <w:pPr>
        <w:pStyle w:val="TOC2"/>
        <w:topLinePunct/>
      </w:pPr>
      <w:r>
        <w:fldChar w:fldCharType="begin"/>
      </w:r>
      <w:r>
        <w:instrText>HYPERLINK \l "_Toc686346408"</w:instrText>
      </w:r>
      <w:r>
        <w:fldChar w:fldCharType="separate"/>
      </w:r>
      <w:r>
        <w:t>2.</w:t>
      </w:r>
      <w:r>
        <w:t xml:space="preserve"> </w:t>
      </w:r>
      <w:r/>
      <w:r/>
      <w:r>
        <w:t>实验结果</w:t>
      </w:r>
      <w:r>
        <w:fldChar w:fldCharType="end"/>
      </w:r>
      <w:r>
        <w:rPr>
          <w:noProof/>
          <w:webHidden/>
        </w:rPr>
        <w:tab/>
      </w:r>
      <w:r>
        <w:rPr>
          <w:noProof/>
          <w:webHidden/>
        </w:rPr>
        <w:fldChar w:fldCharType="begin"/>
      </w:r>
      <w:r>
        <w:rPr>
          <w:noProof/>
          <w:webHidden/>
        </w:rPr>
        <w:instrText> PAGEREF _Toc686346408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"_Toc686346409"</w:instrText>
      </w:r>
      <w:r>
        <w:fldChar w:fldCharType="separate"/>
      </w:r>
      <w:r>
        <w:t>2.1</w:t>
      </w:r>
      <w:r>
        <w:t xml:space="preserve"> </w:t>
      </w:r>
      <w:r>
        <w:t>Real-tim</w:t>
      </w:r>
      <w:r>
        <w:t>e</w:t>
      </w:r>
      <w:r>
        <w:t> </w:t>
      </w:r>
      <w:r>
        <w:t>PCR</w:t>
      </w:r>
      <w:r/>
      <w:r>
        <w:t>检测</w:t>
      </w:r>
      <w:r>
        <w:t>NgR</w:t>
      </w:r>
      <w:r>
        <w:t>、</w:t>
      </w:r>
      <w:r>
        <w:t>RhoA</w:t>
      </w:r>
      <w:r>
        <w:t>、</w:t>
      </w:r>
      <w:r>
        <w:t>Rock1</w:t>
      </w:r>
      <w:r>
        <w:t> </w:t>
      </w:r>
      <w:r>
        <w:t>mRNA</w:t>
      </w:r>
      <w:r/>
      <w:r>
        <w:t>的表达</w:t>
      </w:r>
      <w:r>
        <w:fldChar w:fldCharType="end"/>
      </w:r>
      <w:r>
        <w:rPr>
          <w:noProof/>
          <w:webHidden/>
        </w:rPr>
        <w:tab/>
      </w:r>
      <w:r>
        <w:rPr>
          <w:noProof/>
          <w:webHidden/>
        </w:rPr>
        <w:fldChar w:fldCharType="begin"/>
      </w:r>
      <w:r>
        <w:rPr>
          <w:noProof/>
          <w:webHidden/>
        </w:rPr>
        <w:instrText> PAGEREF _Toc686346409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"_Toc686346410"</w:instrText>
      </w:r>
      <w:r>
        <w:fldChar w:fldCharType="separate"/>
      </w:r>
      <w:r>
        <w:t>2.2</w:t>
      </w:r>
      <w:r>
        <w:t xml:space="preserve"> </w:t>
      </w:r>
      <w:r>
        <w:t>Wester</w:t>
      </w:r>
      <w:r>
        <w:t>n</w:t>
      </w:r>
      <w:r>
        <w:t> </w:t>
      </w:r>
      <w:r>
        <w:t>blot</w:t>
      </w:r>
      <w:r/>
      <w:r>
        <w:t>检测</w:t>
      </w:r>
      <w:r>
        <w:t>NgR</w:t>
      </w:r>
      <w:r>
        <w:t>、</w:t>
      </w:r>
      <w:r>
        <w:t>RhoA</w:t>
      </w:r>
      <w:r>
        <w:t>、</w:t>
      </w:r>
      <w:r>
        <w:t>Rock1</w:t>
      </w:r>
      <w:r/>
      <w:r>
        <w:t>蛋白的表达</w:t>
      </w:r>
      <w:r>
        <w:fldChar w:fldCharType="end"/>
      </w:r>
      <w:r>
        <w:rPr>
          <w:noProof/>
          <w:webHidden/>
        </w:rPr>
        <w:tab/>
      </w:r>
      <w:r>
        <w:rPr>
          <w:noProof/>
          <w:webHidden/>
        </w:rPr>
        <w:fldChar w:fldCharType="begin"/>
      </w:r>
      <w:r>
        <w:rPr>
          <w:noProof/>
          <w:webHidden/>
        </w:rPr>
        <w:instrText> PAGEREF _Toc686346410 \h </w:instrText>
      </w:r>
      <w:r>
        <w:rPr>
          <w:noProof/>
          <w:webHidden/>
        </w:rPr>
        <w:fldChar w:fldCharType="separate"/>
      </w:r>
      <w:r>
        <w:rPr>
          <w:noProof/>
          <w:webHidden/>
        </w:rPr>
        <w:t>40</w:t>
      </w:r>
      <w:r>
        <w:rPr>
          <w:noProof/>
          <w:webHidden/>
        </w:rPr>
        <w:fldChar w:fldCharType="end"/>
      </w:r>
    </w:p>
    <w:p w:rsidR="0018722C">
      <w:pPr>
        <w:pStyle w:val="TOC2"/>
        <w:topLinePunct/>
      </w:pPr>
      <w:r>
        <w:fldChar w:fldCharType="begin"/>
      </w:r>
      <w:r>
        <w:instrText>HYPERLINK \l "_Toc686346411"</w:instrText>
      </w:r>
      <w:r>
        <w:fldChar w:fldCharType="separate"/>
      </w:r>
      <w:r>
        <w:t>3.</w:t>
      </w:r>
      <w:r>
        <w:t xml:space="preserve"> </w:t>
      </w:r>
      <w:r/>
      <w:r/>
      <w:r>
        <w:t>讨论</w:t>
      </w:r>
      <w:r>
        <w:fldChar w:fldCharType="end"/>
      </w:r>
      <w:r>
        <w:rPr>
          <w:noProof/>
          <w:webHidden/>
        </w:rPr>
        <w:tab/>
      </w:r>
      <w:r>
        <w:rPr>
          <w:noProof/>
          <w:webHidden/>
        </w:rPr>
        <w:fldChar w:fldCharType="begin"/>
      </w:r>
      <w:r>
        <w:rPr>
          <w:noProof/>
          <w:webHidden/>
        </w:rPr>
        <w:instrText> PAGEREF _Toc686346411 \h </w:instrText>
      </w:r>
      <w:r>
        <w:rPr>
          <w:noProof/>
          <w:webHidden/>
        </w:rPr>
        <w:fldChar w:fldCharType="separate"/>
      </w:r>
      <w:r>
        <w:rPr>
          <w:noProof/>
          <w:webHidden/>
        </w:rPr>
        <w:t>41</w:t>
      </w:r>
      <w:r>
        <w:rPr>
          <w:noProof/>
          <w:webHidden/>
        </w:rPr>
        <w:fldChar w:fldCharType="end"/>
      </w:r>
    </w:p>
    <w:p w:rsidR="0018722C">
      <w:pPr>
        <w:pStyle w:val="TOC2"/>
        <w:topLinePunct/>
      </w:pPr>
      <w:r>
        <w:fldChar w:fldCharType="begin"/>
      </w:r>
      <w:r>
        <w:instrText>HYPERLINK \l "_Toc686346412"</w:instrText>
      </w:r>
      <w:r>
        <w:fldChar w:fldCharType="separate"/>
      </w:r>
      <w:r>
        <w:t>4.</w:t>
      </w:r>
      <w:r>
        <w:t xml:space="preserve"> </w:t>
      </w:r>
      <w:r/>
      <w:r/>
      <w:r>
        <w:t>小结</w:t>
      </w:r>
      <w:r>
        <w:fldChar w:fldCharType="end"/>
      </w:r>
      <w:r>
        <w:rPr>
          <w:noProof/>
          <w:webHidden/>
        </w:rPr>
        <w:tab/>
      </w:r>
      <w:r>
        <w:rPr>
          <w:noProof/>
          <w:webHidden/>
        </w:rPr>
        <w:fldChar w:fldCharType="begin"/>
      </w:r>
      <w:r>
        <w:rPr>
          <w:noProof/>
          <w:webHidden/>
        </w:rPr>
        <w:instrText> PAGEREF _Toc686346412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"_Toc686346413"</w:instrText>
      </w:r>
      <w:r>
        <w:fldChar w:fldCharType="separate"/>
      </w:r>
      <w:r>
        <w:t>（</w:t>
      </w:r>
      <w:r>
        <w:t xml:space="preserve">1</w:t>
      </w:r>
      <w:r>
        <w:t>）</w:t>
      </w:r>
      <w:r>
        <w:t>糖尿病视网膜病变激活</w:t>
      </w:r>
      <w:r>
        <w:t>NgR-RhoA-Rock1</w:t>
      </w:r>
      <w:r/>
      <w:r>
        <w:t>信号通路；</w:t>
      </w:r>
      <w:r>
        <w:fldChar w:fldCharType="end"/>
      </w:r>
      <w:r>
        <w:rPr>
          <w:noProof/>
          <w:webHidden/>
        </w:rPr>
        <w:tab/>
      </w:r>
      <w:r>
        <w:rPr>
          <w:noProof/>
          <w:webHidden/>
        </w:rPr>
        <w:fldChar w:fldCharType="begin"/>
      </w:r>
      <w:r>
        <w:rPr>
          <w:noProof/>
          <w:webHidden/>
        </w:rPr>
        <w:instrText> PAGEREF _Toc686346413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"_Toc686346414"</w:instrText>
      </w:r>
      <w:r>
        <w:fldChar w:fldCharType="separate"/>
      </w:r>
      <w:r>
        <w:t>（</w:t>
      </w:r>
      <w:r>
        <w:t xml:space="preserve">2</w:t>
      </w:r>
      <w:r>
        <w:t>）</w:t>
      </w:r>
      <w:r>
        <w:t>玻璃体内局部注射</w:t>
      </w:r>
      <w:r>
        <w:t>siNgR</w:t>
      </w:r>
      <w:r/>
      <w:r>
        <w:t>或神经营养因子</w:t>
      </w:r>
      <w:r>
        <w:t>CNTF</w:t>
      </w:r>
      <w:r/>
      <w:r>
        <w:t>显著抑制</w:t>
      </w:r>
      <w:r>
        <w:t>NgR- RhoA-Rock1</w:t>
      </w:r>
      <w:r/>
      <w:r>
        <w:t>信号通路活性；</w:t>
      </w:r>
      <w:r>
        <w:fldChar w:fldCharType="end"/>
      </w:r>
      <w:r>
        <w:rPr>
          <w:noProof/>
          <w:webHidden/>
        </w:rPr>
        <w:tab/>
      </w:r>
      <w:r>
        <w:rPr>
          <w:noProof/>
          <w:webHidden/>
        </w:rPr>
        <w:fldChar w:fldCharType="begin"/>
      </w:r>
      <w:r>
        <w:rPr>
          <w:noProof/>
          <w:webHidden/>
        </w:rPr>
        <w:instrText> PAGEREF _Toc686346414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"_Toc686346415"</w:instrText>
      </w:r>
      <w:r>
        <w:fldChar w:fldCharType="separate"/>
      </w:r>
      <w:r>
        <w:t>（</w:t>
      </w:r>
      <w:r>
        <w:t xml:space="preserve">3</w:t>
      </w:r>
      <w:r>
        <w:t>）</w:t>
      </w:r>
      <w:r>
        <w:t>siNgR</w:t>
      </w:r>
      <w:r/>
      <w:r>
        <w:t>和</w:t>
      </w:r>
      <w:r>
        <w:t>CNTF</w:t>
      </w:r>
      <w:r/>
      <w:r>
        <w:t>对</w:t>
      </w:r>
      <w:r>
        <w:t>NgR-RhoA-Rock1</w:t>
      </w:r>
      <w:r/>
      <w:r>
        <w:t>信号通路的抑制存在协同作用。</w:t>
      </w:r>
      <w:r>
        <w:fldChar w:fldCharType="end"/>
      </w:r>
      <w:r>
        <w:rPr>
          <w:noProof/>
          <w:webHidden/>
        </w:rPr>
        <w:tab/>
      </w:r>
      <w:r>
        <w:rPr>
          <w:noProof/>
          <w:webHidden/>
        </w:rPr>
        <w:fldChar w:fldCharType="begin"/>
      </w:r>
      <w:r>
        <w:rPr>
          <w:noProof/>
          <w:webHidden/>
        </w:rPr>
        <w:instrText> PAGEREF _Toc686346415 \h </w:instrText>
      </w:r>
      <w:r>
        <w:rPr>
          <w:noProof/>
          <w:webHidden/>
        </w:rPr>
        <w:fldChar w:fldCharType="separate"/>
      </w:r>
      <w:r>
        <w:rPr>
          <w:noProof/>
          <w:webHidden/>
        </w:rPr>
        <w:t>41</w:t>
      </w:r>
      <w:r>
        <w:rPr>
          <w:noProof/>
          <w:webHidden/>
        </w:rPr>
        <w:fldChar w:fldCharType="end"/>
      </w:r>
    </w:p>
    <w:p w:rsidR="0018722C">
      <w:pPr>
        <w:pStyle w:val="TOC1"/>
        <w:topLinePunct/>
      </w:pPr>
      <w:r>
        <w:fldChar w:fldCharType="begin"/>
      </w:r>
      <w:r>
        <w:instrText>HYPERLINK \l "_Toc686346416"</w:instrText>
      </w:r>
      <w:r>
        <w:fldChar w:fldCharType="separate"/>
      </w:r>
      <w:r/>
      <w:r/>
      <w:r>
        <w:t>参考文献</w:t>
      </w:r>
      <w:r>
        <w:fldChar w:fldCharType="end"/>
      </w:r>
      <w:r>
        <w:rPr>
          <w:noProof/>
          <w:webHidden/>
        </w:rPr>
        <w:tab/>
      </w:r>
      <w:r>
        <w:rPr>
          <w:noProof/>
          <w:webHidden/>
        </w:rPr>
        <w:fldChar w:fldCharType="begin"/>
      </w:r>
      <w:r>
        <w:rPr>
          <w:noProof/>
          <w:webHidden/>
        </w:rPr>
        <w:instrText> PAGEREF _Toc686346416 \h </w:instrText>
      </w:r>
      <w:r>
        <w:rPr>
          <w:noProof/>
          <w:webHidden/>
        </w:rPr>
        <w:fldChar w:fldCharType="separate"/>
      </w:r>
      <w:r>
        <w:rPr>
          <w:noProof/>
          <w:webHidden/>
        </w:rPr>
        <w:t>42</w:t>
      </w:r>
      <w:r>
        <w:rPr>
          <w:noProof/>
          <w:webHidden/>
        </w:rPr>
        <w:fldChar w:fldCharType="end"/>
      </w:r>
    </w:p>
    <w:p w:rsidR="0018722C">
      <w:pPr>
        <w:pStyle w:val="TOC1"/>
        <w:topLinePunct/>
      </w:pPr>
      <w:r>
        <w:fldChar w:fldCharType="begin"/>
      </w:r>
      <w:r>
        <w:instrText>HYPERLINK \l "_Toc686346417"</w:instrText>
      </w:r>
      <w:r>
        <w:fldChar w:fldCharType="separate"/>
      </w:r>
      <w:r/>
      <w:r/>
      <w:r>
        <w:t>文献综述</w:t>
      </w:r>
      <w:r>
        <w:fldChar w:fldCharType="end"/>
      </w:r>
      <w:r>
        <w:rPr>
          <w:noProof/>
          <w:webHidden/>
        </w:rPr>
        <w:tab/>
      </w:r>
      <w:r>
        <w:rPr>
          <w:noProof/>
          <w:webHidden/>
        </w:rPr>
        <w:fldChar w:fldCharType="begin"/>
      </w:r>
      <w:r>
        <w:rPr>
          <w:noProof/>
          <w:webHidden/>
        </w:rPr>
        <w:instrText> PAGEREF _Toc686346417 \h </w:instrText>
      </w:r>
      <w:r>
        <w:rPr>
          <w:noProof/>
          <w:webHidden/>
        </w:rPr>
        <w:fldChar w:fldCharType="separate"/>
      </w:r>
      <w:r>
        <w:rPr>
          <w:noProof/>
          <w:webHidden/>
        </w:rPr>
        <w:t>46</w:t>
      </w:r>
      <w:r>
        <w:rPr>
          <w:noProof/>
          <w:webHidden/>
        </w:rPr>
        <w:fldChar w:fldCharType="end"/>
      </w:r>
    </w:p>
    <w:p w:rsidR="0018722C">
      <w:pPr>
        <w:pStyle w:val="TOC1"/>
        <w:topLinePunct/>
      </w:pPr>
      <w:r>
        <w:fldChar w:fldCharType="begin"/>
      </w:r>
      <w:r>
        <w:instrText>HYPERLINK \l "_Toc686346418"</w:instrText>
      </w:r>
      <w:r>
        <w:fldChar w:fldCharType="separate"/>
      </w:r>
      <w:r/>
      <w:r>
        <w:t>参考文献</w:t>
      </w:r>
      <w:r>
        <w:fldChar w:fldCharType="end"/>
      </w:r>
      <w:r>
        <w:rPr>
          <w:noProof/>
          <w:webHidden/>
        </w:rPr>
        <w:tab/>
      </w:r>
      <w:r>
        <w:rPr>
          <w:noProof/>
          <w:webHidden/>
        </w:rPr>
        <w:fldChar w:fldCharType="begin"/>
      </w:r>
      <w:r>
        <w:rPr>
          <w:noProof/>
          <w:webHidden/>
        </w:rPr>
        <w:instrText> PAGEREF _Toc686346418 \h </w:instrText>
      </w:r>
      <w:r>
        <w:rPr>
          <w:noProof/>
          <w:webHidden/>
        </w:rPr>
        <w:fldChar w:fldCharType="separate"/>
      </w:r>
      <w:r>
        <w:rPr>
          <w:noProof/>
          <w:webHidden/>
        </w:rPr>
        <w:t>49</w:t>
      </w:r>
      <w:r>
        <w:rPr>
          <w:noProof/>
          <w:webHidden/>
        </w:rPr>
        <w:fldChar w:fldCharType="end"/>
      </w:r>
    </w:p>
    <w:p w:rsidR="0018722C">
      <w:pPr>
        <w:pStyle w:val="TOC1"/>
        <w:topLinePunct/>
      </w:pPr>
      <w:r>
        <w:fldChar w:fldCharType="begin"/>
      </w:r>
      <w:r>
        <w:instrText>HYPERLINK \l "_Toc686346419"</w:instrText>
      </w:r>
      <w:r>
        <w:fldChar w:fldCharType="separate"/>
      </w:r>
      <w:r/>
      <w:r>
        <w:t>攻读博士期间发表的学术论文</w:t>
      </w:r>
      <w:r>
        <w:fldChar w:fldCharType="end"/>
      </w:r>
      <w:r>
        <w:rPr>
          <w:noProof/>
          <w:webHidden/>
        </w:rPr>
        <w:tab/>
      </w:r>
      <w:r>
        <w:rPr>
          <w:noProof/>
          <w:webHidden/>
        </w:rPr>
        <w:fldChar w:fldCharType="begin"/>
      </w:r>
      <w:r>
        <w:rPr>
          <w:noProof/>
          <w:webHidden/>
        </w:rPr>
        <w:instrText> PAGEREF _Toc686346419 \h </w:instrText>
      </w:r>
      <w:r>
        <w:rPr>
          <w:noProof/>
          <w:webHidden/>
        </w:rPr>
        <w:fldChar w:fldCharType="separate"/>
      </w:r>
      <w:r>
        <w:rPr>
          <w:noProof/>
          <w:webHidden/>
        </w:rPr>
        <w:t>54</w:t>
      </w:r>
      <w:r>
        <w:rPr>
          <w:noProof/>
          <w:webHidden/>
        </w:rPr>
        <w:fldChar w:fldCharType="end"/>
      </w:r>
      <w:r>
        <w:fldChar w:fldCharType="end"/>
      </w:r>
    </w:p>
    <w:p w:rsidR="009F338D">
      <w:pPr>
        <w:sectPr w:rsidR="00556256">
          <w:headerReference w:type="even" r:id="rId110"/>
          <w:headerReference w:type="default" r:id="rId108"/>
          <w:footerReference w:type="even" r:id="rId106"/>
          <w:footerReference w:type="default" r:id="rId103"/>
          <w:footerReference w:type="first" r:id="rId101"/>
          <w:headerReference w:type="first" r:id="rId112"/>
          <w:pgSz w:w="11906" w:h="16838" w:code="9"/>
          <w:pgMar w:top="1418" w:right="1134" w:bottom="1134" w:left="1418" w:header="851" w:footer="907" w:gutter="0"/>
          <w:pgNumType w:fmt="upperRoman" w:start="1"/>
          <w:cols w:space="720"/>
          <w:titlePg/>
          <w:docGrid w:type="lines" w:linePitch="326"/>
        </w:sectPr>
        <w:topLinePunct/>
      </w:pPr>
    </w:p>
    <w:p w:rsidR="0018722C">
      <w:pPr>
        <w:pStyle w:val="aff7"/>
        <w:topLinePunct/>
      </w:pPr>
      <w:r>
        <w:rPr>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Heading1"/>
        <w:topLinePunct/>
      </w:pPr>
      <w:bookmarkStart w:id="337640" w:name="_Ref665337640"/>
      <w:bookmarkStart w:id="346368" w:name="_Toc686346368"/>
      <w:bookmarkStart w:name="缩略词表 " w:id="7"/>
      <w:bookmarkEnd w:id="7"/>
      <w:r/>
      <w:bookmarkStart w:name="_bookmark2" w:id="8"/>
      <w:bookmarkEnd w:id="8"/>
      <w:r/>
      <w:r>
        <w:t>缩略词表</w:t>
      </w:r>
      <w:bookmarkEnd w:id="346368"/>
    </w:p>
    <w:bookmarkEnd w:id="337640"/>
    <w:p w:rsidR="0018722C">
      <w:pPr>
        <w:outlineLvl w:val="9"/>
        <w:topLinePunct/>
      </w:pPr>
      <w:r>
        <w:rPr>
          <w:kern w:val="2"/>
          <w:sz w:val="28"/>
          <w:szCs w:val="28"/>
          <w:rFonts w:cstheme="minorBidi" w:hAnsiTheme="minorHAnsi" w:eastAsiaTheme="minorHAnsi" w:asciiTheme="minorHAnsi" w:ascii="微软雅黑" w:hAnsi="Times New Roman" w:eastAsia="微软雅黑" w:cs="Times New Roman" w:hint="eastAsia"/>
          <w:b/>
          <w:bCs/>
        </w:rPr>
        <w:t>英文缩写</w:t>
      </w:r>
      <w:r w:rsidRPr="00000000">
        <w:rPr>
          <w:kern w:val="2"/>
          <w:sz w:val="28"/>
          <w:szCs w:val="28"/>
          <w:rFonts w:cstheme="minorBidi" w:hAnsiTheme="minorHAnsi" w:eastAsiaTheme="minorHAnsi" w:asciiTheme="minorHAnsi" w:ascii="Times New Roman" w:hAnsi="Times New Roman" w:eastAsia="Times New Roman" w:cs="Times New Roman"/>
          <w:b/>
          <w:bCs/>
        </w:rPr>
        <w:tab/>
        <w:t>英文全称</w:t>
      </w:r>
      <w:r w:rsidRPr="00000000">
        <w:rPr>
          <w:kern w:val="2"/>
          <w:sz w:val="28"/>
          <w:szCs w:val="28"/>
          <w:rFonts w:cstheme="minorBidi" w:hAnsiTheme="minorHAnsi" w:eastAsiaTheme="minorHAnsi" w:asciiTheme="minorHAnsi" w:ascii="Times New Roman" w:hAnsi="Times New Roman" w:eastAsia="Times New Roman" w:cs="Times New Roman"/>
          <w:b/>
          <w:bCs/>
        </w:rPr>
        <w:tab/>
        <w:t>中文全称</w:t>
      </w:r>
    </w:p>
    <w:p w:rsidR="0018722C">
      <w:pPr>
        <w:topLinePunct/>
      </w:pPr>
      <w:r>
        <w:t>DM</w:t>
      </w:r>
      <w:r w:rsidRPr="00000000">
        <w:tab/>
        <w:t>diabetes</w:t>
      </w:r>
      <w:r>
        <w:t> </w:t>
      </w:r>
      <w:r>
        <w:t>mellitus</w:t>
      </w:r>
      <w:r w:rsidRPr="00000000">
        <w:tab/>
      </w:r>
      <w:r>
        <w:rPr>
          <w:rFonts w:ascii="宋体" w:eastAsia="宋体" w:hint="eastAsia"/>
        </w:rPr>
        <w:t>糖尿病</w:t>
      </w:r>
    </w:p>
    <w:p w:rsidR="0018722C">
      <w:pPr>
        <w:topLinePunct/>
      </w:pPr>
      <w:r>
        <w:t>DR</w:t>
      </w:r>
      <w:r w:rsidRPr="00000000">
        <w:tab/>
        <w:t>diabetic</w:t>
      </w:r>
      <w:r>
        <w:t> </w:t>
      </w:r>
      <w:r>
        <w:t>retinopathy</w:t>
      </w:r>
      <w:r w:rsidRPr="00000000">
        <w:tab/>
      </w:r>
      <w:r>
        <w:rPr>
          <w:rFonts w:ascii="宋体" w:eastAsia="宋体" w:hint="eastAsia"/>
        </w:rPr>
        <w:t>糖尿病视网膜病变</w:t>
      </w:r>
    </w:p>
    <w:p w:rsidR="0018722C">
      <w:pPr>
        <w:topLinePunct/>
      </w:pPr>
      <w:r>
        <w:t>RGCs</w:t>
      </w:r>
      <w:r w:rsidRPr="00000000">
        <w:tab/>
        <w:t>retinal</w:t>
      </w:r>
      <w:r>
        <w:t> </w:t>
      </w:r>
      <w:r>
        <w:t>ganglion</w:t>
      </w:r>
      <w:r>
        <w:t> </w:t>
      </w:r>
      <w:r>
        <w:t>cells</w:t>
      </w:r>
      <w:r w:rsidRPr="00000000">
        <w:tab/>
      </w:r>
      <w:r>
        <w:rPr>
          <w:rFonts w:ascii="宋体" w:eastAsia="宋体" w:hint="eastAsia"/>
        </w:rPr>
        <w:t>视网膜神经节细胞</w:t>
      </w:r>
    </w:p>
    <w:p w:rsidR="0018722C">
      <w:spacing w:beforeLines="0" w:before="0" w:afterLines="0" w:after="0" w:line="440" w:lineRule="auto"/>
      <w:pPr>
        <w:sectPr w:rsidR="00556256">
          <w:headerReference w:type="even" r:id="rId111"/>
          <w:headerReference w:type="default" r:id="rId107"/>
          <w:footerReference w:type="even" r:id="rId105"/>
          <w:footerReference w:type="default" r:id="rId104"/>
          <w:headerReference w:type="first" r:id="rId102"/>
          <w:footerReference w:type="first" r:id="rId109"/>
          <w:pgSz w:w="11906" w:h="16838" w:code="9"/>
          <w:pgMar w:top="1418" w:right="1134" w:bottom="1134" w:left="1418" w:header="851" w:footer="907" w:gutter="0"/>
          <w:pgNumType w:start="1"/>
          <w:cols w:space="720"/>
          <w:titlePg/>
          <w:docGrid w:type="lines" w:linePitch="326"/>
        </w:sectPr>
        <w:topLinePunct/>
      </w:pPr>
    </w:p>
    <w:p w:rsidR="0018722C">
      <w:pPr>
        <w:topLinePunct/>
      </w:pPr>
      <w:r>
        <w:t>CNTF</w:t>
      </w:r>
    </w:p>
    <w:p w:rsidR="0018722C">
      <w:pPr>
        <w:topLinePunct/>
      </w:pPr>
      <w:r>
        <w:t>Nogo</w:t>
      </w:r>
    </w:p>
    <w:p w:rsidR="0018722C">
      <w:pPr>
        <w:topLinePunct/>
      </w:pPr>
      <w:r>
        <w:br w:type="column"/>
      </w:r>
      <w:r>
        <w:t>C</w:t>
      </w:r>
      <w:r>
        <w:t>iliary neurotrophic factor neurite outgrowth</w:t>
      </w:r>
      <w:r>
        <w:t xml:space="preserve"> </w:t>
      </w:r>
      <w:r>
        <w:t>inhibitor</w:t>
      </w:r>
    </w:p>
    <w:p w:rsidR="0018722C">
      <w:pPr>
        <w:topLinePunct/>
      </w:pPr>
      <w:r>
        <w:br w:type="column"/>
      </w:r>
      <w:r>
        <w:rPr>
          <w:rFonts w:ascii="宋体" w:eastAsia="宋体" w:hint="eastAsia"/>
        </w:rPr>
        <w:t>睫状神经营养因子轴突生长抑制因子</w:t>
      </w:r>
    </w:p>
    <w:p w:rsidR="0018722C">
      <w:spacing w:beforeLines="0" w:before="0" w:afterLines="0" w:after="0" w:line="440" w:lineRule="auto"/>
      <w:pPr>
        <w:sectPr w:rsidR="00556256">
          <w:type w:val="continuous"/>
          <w:pgSz w:w="11910" w:h="16840"/>
          <w:pgMar w:top="1480" w:bottom="460" w:left="900" w:right="1280"/>
          <w:cols w:num="3" w:equalWidth="0">
            <w:col w:w="1341" w:space="360"/>
            <w:col w:w="3657" w:space="879"/>
            <w:col w:w="3493"/>
          </w:cols>
          <w:pgNumType w:start="1"/>
        </w:sectPr>
        <w:topLinePunct/>
      </w:pPr>
    </w:p>
    <w:p w:rsidR="0018722C">
      <w:pPr>
        <w:topLinePunct/>
      </w:pPr>
      <w:r>
        <w:t>NgR</w:t>
      </w:r>
      <w:r w:rsidRPr="00000000">
        <w:tab/>
        <w:t>Nogo</w:t>
      </w:r>
      <w:r>
        <w:t> </w:t>
      </w:r>
      <w:r>
        <w:t>receptor</w:t>
      </w:r>
      <w:r w:rsidRPr="00000000">
        <w:tab/>
        <w:t>Nogo</w:t>
      </w:r>
      <w:r>
        <w:t> </w:t>
      </w:r>
      <w:r>
        <w:rPr>
          <w:rFonts w:ascii="宋体" w:eastAsia="宋体" w:hint="eastAsia"/>
        </w:rPr>
        <w:t>蛋白受体</w:t>
      </w:r>
    </w:p>
    <w:p w:rsidR="0018722C">
      <w:pPr>
        <w:topLinePunct/>
      </w:pPr>
      <w:r>
        <w:t>PBS</w:t>
      </w:r>
      <w:r w:rsidRPr="00000000">
        <w:tab/>
        <w:t>phosphate</w:t>
      </w:r>
      <w:r>
        <w:t> </w:t>
      </w:r>
      <w:r>
        <w:t>buffered</w:t>
      </w:r>
      <w:r>
        <w:t> </w:t>
      </w:r>
      <w:r>
        <w:t>solution</w:t>
      </w:r>
      <w:r w:rsidRPr="00000000">
        <w:tab/>
      </w:r>
      <w:r>
        <w:rPr>
          <w:rFonts w:ascii="宋体" w:eastAsia="宋体" w:hint="eastAsia"/>
        </w:rPr>
        <w:t>磷酸盐缓冲液</w:t>
      </w:r>
    </w:p>
    <w:p w:rsidR="0018722C">
      <w:pPr>
        <w:topLinePunct/>
      </w:pPr>
      <w:r>
        <w:t>NC</w:t>
      </w:r>
      <w:r w:rsidRPr="00000000">
        <w:tab/>
        <w:t>negative</w:t>
      </w:r>
      <w:r>
        <w:t> </w:t>
      </w:r>
      <w:r>
        <w:t>control</w:t>
      </w:r>
      <w:r w:rsidRPr="00000000">
        <w:tab/>
      </w:r>
      <w:r>
        <w:rPr>
          <w:rFonts w:ascii="宋体" w:eastAsia="宋体" w:hint="eastAsia"/>
        </w:rPr>
        <w:t>阴性对照</w:t>
      </w:r>
    </w:p>
    <w:p w:rsidR="0018722C">
      <w:pPr>
        <w:topLinePunct/>
      </w:pPr>
      <w:r>
        <w:t>PVDF</w:t>
      </w:r>
      <w:r w:rsidRPr="00000000">
        <w:tab/>
        <w:t>polyvinylidine difuoride</w:t>
      </w:r>
      <w:r w:rsidRPr="00000000">
        <w:tab/>
      </w:r>
      <w:r>
        <w:rPr>
          <w:rFonts w:ascii="宋体" w:eastAsia="宋体" w:hint="eastAsia"/>
        </w:rPr>
        <w:t>偏二氟乙烯印记膜</w:t>
      </w:r>
    </w:p>
    <w:p w:rsidR="0018722C">
      <w:pPr>
        <w:topLinePunct/>
      </w:pPr>
      <w:r>
        <w:t>RhoA</w:t>
      </w:r>
      <w:r w:rsidRPr="00000000">
        <w:tab/>
        <w:t>Ras homolog gene family</w:t>
      </w:r>
      <w:r>
        <w:t>, </w:t>
      </w:r>
      <w:r>
        <w:t>member</w:t>
      </w:r>
      <w:r>
        <w:t> </w:t>
      </w:r>
      <w:r>
        <w:t>A</w:t>
      </w:r>
      <w:r w:rsidRPr="00000000">
        <w:tab/>
        <w:t>Ras</w:t>
      </w:r>
      <w:r>
        <w:t> </w:t>
      </w:r>
      <w:r>
        <w:rPr>
          <w:rFonts w:ascii="宋体" w:eastAsia="宋体" w:hint="eastAsia"/>
        </w:rPr>
        <w:t>基因家族成员 </w:t>
      </w:r>
      <w:r>
        <w:t>A</w:t>
      </w:r>
    </w:p>
    <w:p w:rsidR="0018722C">
      <w:spacing w:beforeLines="0" w:before="0" w:afterLines="0" w:after="0" w:line="440" w:lineRule="auto"/>
      <w:pPr>
        <w:sectPr w:rsidR="00556256">
          <w:type w:val="continuous"/>
          <w:pgSz w:w="11910" w:h="16840"/>
          <w:pgMar w:top="1480" w:bottom="460" w:left="900" w:right="1280"/>
          <w:pgNumType w:start="1"/>
        </w:sectPr>
        <w:topLinePunct/>
      </w:pPr>
    </w:p>
    <w:p w:rsidR="0018722C">
      <w:pPr>
        <w:topLinePunct/>
      </w:pPr>
      <w:r>
        <w:t>Rock1</w:t>
      </w:r>
      <w:r w:rsidRPr="00000000">
        <w:tab/>
        <w:t>Rho-associated,</w:t>
      </w:r>
      <w:r>
        <w:t> </w:t>
      </w:r>
      <w:r>
        <w:t>coiled-coil</w:t>
      </w:r>
      <w:r>
        <w:t> </w:t>
      </w:r>
      <w:r>
        <w:t>containing</w:t>
      </w:r>
      <w:r>
        <w:t> </w:t>
      </w:r>
      <w:r>
        <w:t>protein kinase1</w:t>
      </w:r>
    </w:p>
    <w:p w:rsidR="0018722C">
      <w:pPr>
        <w:topLinePunct/>
      </w:pPr>
      <w:r>
        <w:br w:type="column"/>
      </w:r>
      <w:r>
        <w:t>Rho</w:t>
      </w:r>
      <w:r>
        <w:rPr>
          <w:rFonts w:ascii="宋体" w:eastAsia="宋体" w:hint="eastAsia"/>
        </w:rPr>
        <w:t>相关蛋白激酶 </w:t>
      </w:r>
      <w:r>
        <w:t>1</w:t>
      </w:r>
    </w:p>
    <w:p w:rsidR="0018722C">
      <w:spacing w:beforeLines="0" w:before="0" w:afterLines="0" w:after="0" w:line="440" w:lineRule="auto"/>
      <w:pPr>
        <w:sectPr w:rsidR="00556256">
          <w:type w:val="continuous"/>
          <w:pgSz w:w="11910" w:h="16840"/>
          <w:pgMar w:top="1480" w:bottom="460" w:left="900" w:right="1280"/>
          <w:cols w:num="2" w:equalWidth="0">
            <w:col w:w="6645" w:space="40"/>
            <w:col w:w="3045"/>
          </w:cols>
          <w:pgNumType w:start="1"/>
        </w:sectPr>
        <w:topLinePunct/>
      </w:pPr>
    </w:p>
    <w:p w:rsidR="0018722C">
      <w:pPr>
        <w:topLinePunct/>
      </w:pPr>
      <w:r>
        <w:t>ddH</w:t>
      </w:r>
      <w:r>
        <w:rPr>
          <w:vertAlign w:val="subscript"/>
          /&gt;
        </w:rPr>
        <w:t>2</w:t>
      </w:r>
      <w:r>
        <w:t>O</w:t>
      </w:r>
      <w:r w:rsidRPr="00000000">
        <w:tab/>
        <w:t>double</w:t>
      </w:r>
      <w:r>
        <w:t> </w:t>
      </w:r>
      <w:r>
        <w:t>distilled</w:t>
      </w:r>
      <w:r>
        <w:t> </w:t>
      </w:r>
      <w:r>
        <w:t>H</w:t>
      </w:r>
      <w:r>
        <w:rPr>
          <w:vertAlign w:val="subscript"/>
          /&gt;
        </w:rPr>
        <w:t>2</w:t>
      </w:r>
      <w:r>
        <w:t>O</w:t>
      </w:r>
      <w:r w:rsidRPr="00000000">
        <w:tab/>
      </w:r>
      <w:r>
        <w:rPr>
          <w:rFonts w:ascii="宋体" w:eastAsia="宋体" w:hint="eastAsia"/>
        </w:rPr>
        <w:t>双蒸水</w:t>
      </w:r>
    </w:p>
    <w:p w:rsidR="0018722C">
      <w:pPr>
        <w:topLinePunct/>
      </w:pPr>
      <w:r>
        <w:t>PI</w:t>
      </w:r>
      <w:r w:rsidRPr="00000000">
        <w:tab/>
        <w:t>propidium</w:t>
      </w:r>
      <w:r>
        <w:t> </w:t>
      </w:r>
      <w:r>
        <w:t>iodide</w:t>
      </w:r>
      <w:r w:rsidRPr="00000000">
        <w:tab/>
      </w:r>
      <w:r>
        <w:rPr>
          <w:rFonts w:ascii="宋体" w:eastAsia="宋体" w:hint="eastAsia"/>
        </w:rPr>
        <w:t>碘化丙啶</w:t>
      </w:r>
    </w:p>
    <w:p w:rsidR="0018722C">
      <w:pPr>
        <w:topLinePunct/>
      </w:pPr>
      <w:r>
        <w:t>DAB</w:t>
      </w:r>
      <w:r w:rsidRPr="00000000">
        <w:tab/>
        <w:t>diaminobenzidine</w:t>
      </w:r>
      <w:r w:rsidRPr="00000000">
        <w:tab/>
      </w:r>
      <w:r>
        <w:rPr>
          <w:rFonts w:ascii="宋体" w:eastAsia="宋体" w:hint="eastAsia"/>
        </w:rPr>
        <w:t>二氨基联苯胺</w:t>
      </w:r>
    </w:p>
    <w:p w:rsidR="0018722C">
      <w:pPr>
        <w:topLinePunct/>
      </w:pPr>
      <w:r>
        <w:t>L,</w:t>
      </w:r>
      <w:r>
        <w:t> </w:t>
      </w:r>
      <w:r>
        <w:t>mL,</w:t>
      </w:r>
      <w:r>
        <w:t> </w:t>
      </w:r>
      <w:r>
        <w:t>μL</w:t>
      </w:r>
      <w:r w:rsidRPr="00000000">
        <w:tab/>
      </w:r>
      <w:r>
        <w:t>liter,</w:t>
      </w:r>
      <w:r>
        <w:t> </w:t>
      </w:r>
      <w:r>
        <w:t>milliliter,</w:t>
      </w:r>
      <w:r>
        <w:t> </w:t>
      </w:r>
      <w:r>
        <w:t>microliter</w:t>
      </w:r>
      <w:r w:rsidRPr="00000000">
        <w:tab/>
      </w:r>
      <w:r>
        <w:rPr>
          <w:rFonts w:ascii="宋体" w:hAnsi="宋体" w:eastAsia="宋体" w:hint="eastAsia"/>
        </w:rPr>
        <w:t>升，毫升，微升 </w:t>
      </w:r>
      <w:r>
        <w:t>PAGE</w:t>
      </w:r>
      <w:r w:rsidRPr="00000000">
        <w:tab/>
      </w:r>
      <w:r>
        <w:t>polyacrylamide</w:t>
      </w:r>
      <w:r>
        <w:t> </w:t>
      </w:r>
      <w:r>
        <w:t>gel</w:t>
      </w:r>
      <w:r>
        <w:t> </w:t>
      </w:r>
      <w:r>
        <w:t>electropheresis</w:t>
      </w:r>
      <w:r w:rsidRPr="00000000">
        <w:tab/>
      </w:r>
      <w:r>
        <w:rPr>
          <w:rFonts w:ascii="宋体" w:hAnsi="宋体" w:eastAsia="宋体" w:hint="eastAsia"/>
        </w:rPr>
        <w:t>聚丙烯酰胺凝胶电泳 </w:t>
      </w:r>
      <w:r>
        <w:t>min,</w:t>
      </w:r>
      <w:r>
        <w:t> </w:t>
      </w:r>
      <w:r>
        <w:t>h,</w:t>
      </w:r>
      <w:r>
        <w:t> </w:t>
      </w:r>
      <w:r>
        <w:t>s</w:t>
      </w:r>
      <w:r w:rsidRPr="00000000">
        <w:tab/>
      </w:r>
      <w:r>
        <w:t>minute,</w:t>
      </w:r>
      <w:r>
        <w:t> </w:t>
      </w:r>
      <w:r>
        <w:t>hour,</w:t>
      </w:r>
      <w:r>
        <w:t> </w:t>
      </w:r>
      <w:r>
        <w:t>second</w:t>
      </w:r>
      <w:r w:rsidRPr="00000000">
        <w:tab/>
      </w:r>
      <w:r>
        <w:rPr>
          <w:rFonts w:ascii="宋体" w:hAnsi="宋体" w:eastAsia="宋体" w:hint="eastAsia"/>
        </w:rPr>
        <w:t>分钟，小时，秒 </w:t>
      </w:r>
      <w:r>
        <w:t>Tris</w:t>
      </w:r>
      <w:r w:rsidRPr="00000000">
        <w:tab/>
      </w:r>
      <w:r>
        <w:t>tris</w:t>
      </w:r>
      <w:r>
        <w:rPr>
          <w:rFonts w:ascii="宋体" w:hAnsi="宋体" w:eastAsia="宋体" w:hint="eastAsia"/>
          <w:rFonts w:ascii="宋体" w:hAnsi="宋体" w:eastAsia="宋体" w:hint="eastAsia"/>
        </w:rPr>
        <w:t>(</w:t>
      </w:r>
      <w:r>
        <w:t>hydroxymethyl</w:t>
      </w:r>
      <w:r>
        <w:rPr>
          <w:rFonts w:ascii="宋体" w:hAnsi="宋体" w:eastAsia="宋体" w:hint="eastAsia"/>
          <w:rFonts w:ascii="宋体" w:hAnsi="宋体" w:eastAsia="宋体" w:hint="eastAsia"/>
        </w:rPr>
        <w:t>)</w:t>
      </w:r>
      <w:r w:rsidR="004B696B">
        <w:rPr>
          <w:rFonts w:ascii="宋体" w:hAnsi="宋体" w:eastAsia="宋体" w:hint="eastAsia"/>
          <w:rFonts w:ascii="宋体" w:hAnsi="宋体" w:eastAsia="宋体" w:hint="eastAsia"/>
        </w:rPr>
        <w:t xml:space="preserve"> </w:t>
      </w:r>
      <w:r>
        <w:t>aminomethane</w:t>
      </w:r>
      <w:r w:rsidRPr="00000000">
        <w:tab/>
      </w:r>
      <w:r>
        <w:rPr>
          <w:rFonts w:ascii="宋体" w:hAnsi="宋体" w:eastAsia="宋体" w:hint="eastAsia"/>
        </w:rPr>
        <w:t>三羟甲氨基甲烷 </w:t>
      </w:r>
      <w:r>
        <w:t>BCA</w:t>
      </w:r>
      <w:r w:rsidRPr="00000000">
        <w:tab/>
      </w:r>
      <w:r>
        <w:t>bicinchonininc</w:t>
      </w:r>
      <w:r>
        <w:t> </w:t>
      </w:r>
      <w:r>
        <w:t>acid</w:t>
      </w:r>
      <w:r w:rsidRPr="00000000">
        <w:tab/>
      </w:r>
      <w:r>
        <w:rPr>
          <w:rFonts w:ascii="宋体" w:hAnsi="宋体" w:eastAsia="宋体" w:hint="eastAsia"/>
        </w:rPr>
        <w:t>二喹啉</w:t>
      </w:r>
      <w:r>
        <w:rPr>
          <w:rFonts w:ascii="宋体" w:hAnsi="宋体" w:eastAsia="宋体" w:hint="eastAsia"/>
        </w:rPr>
        <w:t>甲</w:t>
      </w:r>
      <w:r>
        <w:rPr>
          <w:rFonts w:ascii="宋体" w:hAnsi="宋体" w:eastAsia="宋体" w:hint="eastAsia"/>
        </w:rPr>
        <w:t>酸</w:t>
      </w:r>
    </w:p>
    <w:p w:rsidR="0018722C">
      <w:pPr>
        <w:topLinePunct/>
      </w:pPr>
      <w:r>
        <w:t>ECL</w:t>
      </w:r>
      <w:r w:rsidRPr="00000000">
        <w:tab/>
        <w:t>enhanced</w:t>
      </w:r>
      <w:r>
        <w:t> </w:t>
      </w:r>
      <w:r>
        <w:t>chemiluminescene</w:t>
      </w:r>
      <w:r w:rsidRPr="00000000">
        <w:tab/>
      </w:r>
      <w:r>
        <w:rPr>
          <w:rFonts w:ascii="宋体" w:eastAsia="宋体" w:hint="eastAsia"/>
        </w:rPr>
        <w:t>化学发光自显影</w:t>
      </w:r>
    </w:p>
    <w:p w:rsidR="0018722C">
      <w:pPr>
        <w:topLinePunct/>
      </w:pPr>
      <w:r>
        <w:t>RIPA</w:t>
      </w:r>
      <w:r w:rsidRPr="00000000">
        <w:tab/>
        <w:t>RIPA</w:t>
      </w:r>
      <w:r>
        <w:t> </w:t>
      </w:r>
      <w:r>
        <w:t>Lysis</w:t>
      </w:r>
      <w:r>
        <w:t> </w:t>
      </w:r>
      <w:r>
        <w:t>Buffer</w:t>
      </w:r>
      <w:r w:rsidRPr="00000000">
        <w:tab/>
        <w:t>RIPA</w:t>
      </w:r>
      <w:r>
        <w:t> </w:t>
      </w:r>
      <w:r>
        <w:rPr>
          <w:rFonts w:ascii="宋体" w:eastAsia="宋体" w:hint="eastAsia"/>
        </w:rPr>
        <w:t>裂解液</w:t>
      </w:r>
    </w:p>
    <w:p w:rsidR="0018722C">
      <w:pPr>
        <w:topLinePunct/>
      </w:pPr>
      <w:r>
        <w:t>TBST</w:t>
      </w:r>
      <w:r w:rsidRPr="00000000">
        <w:tab/>
        <w:t>tris buffered saline</w:t>
      </w:r>
      <w:r>
        <w:t>/</w:t>
      </w:r>
      <w:r>
        <w:t>with</w:t>
      </w:r>
      <w:r>
        <w:t> </w:t>
      </w:r>
      <w:r>
        <w:t>Tween</w:t>
      </w:r>
      <w:r>
        <w:t> </w:t>
      </w:r>
      <w:r>
        <w:t>20</w:t>
      </w:r>
      <w:r w:rsidRPr="00000000">
        <w:tab/>
        <w:t>Tris</w:t>
      </w:r>
      <w:r>
        <w:t> </w:t>
      </w:r>
      <w:r>
        <w:rPr>
          <w:rFonts w:ascii="宋体" w:eastAsia="宋体" w:hint="eastAsia"/>
        </w:rPr>
        <w:t>缓冲盐溶液</w:t>
      </w:r>
      <w:r>
        <w:t>/</w:t>
      </w:r>
      <w:r>
        <w:rPr>
          <w:rFonts w:ascii="宋体" w:eastAsia="宋体" w:hint="eastAsia"/>
        </w:rPr>
        <w:t>吐温</w:t>
      </w:r>
    </w:p>
    <w:p w:rsidR="0018722C">
      <w:pPr>
        <w:topLinePunct/>
      </w:pPr>
      <w:r>
        <w:t>20</w:t>
      </w:r>
    </w:p>
    <w:p w:rsidR="0018722C">
      <w:pPr>
        <w:topLinePunct/>
      </w:pPr>
      <w:r>
        <w:rPr>
          <w:rFonts w:cstheme="minorBidi" w:hAnsiTheme="minorHAnsi" w:eastAsiaTheme="minorHAnsi" w:asciiTheme="minorHAnsi" w:ascii="Calibri"/>
        </w:rPr>
        <w:t>1</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f1"/>
        <w:topLinePunct/>
      </w:pPr>
      <w:r>
        <w:t>PCR</w:t>
      </w:r>
      <w:r w:rsidRPr="00000000">
        <w:tab/>
        <w:t>polymerase</w:t>
      </w:r>
      <w:r>
        <w:t> </w:t>
      </w:r>
      <w:r>
        <w:t>Chain</w:t>
      </w:r>
      <w:r>
        <w:t> </w:t>
      </w:r>
      <w:r>
        <w:t>Reaction</w:t>
      </w:r>
      <w:r w:rsidRPr="00000000">
        <w:tab/>
      </w:r>
      <w:r>
        <w:rPr>
          <w:rFonts w:ascii="宋体" w:eastAsia="宋体" w:hint="eastAsia"/>
        </w:rPr>
        <w:t>聚合酶链式反应</w:t>
      </w:r>
    </w:p>
    <w:p w:rsidR="0018722C">
      <w:pPr>
        <w:topLinePunct/>
      </w:pPr>
      <w:r>
        <w:t>OD</w:t>
      </w:r>
      <w:r w:rsidRPr="00000000">
        <w:tab/>
        <w:t>optical density</w:t>
      </w:r>
      <w:r w:rsidRPr="00000000">
        <w:tab/>
      </w:r>
      <w:r>
        <w:rPr>
          <w:rFonts w:ascii="宋体" w:eastAsia="宋体" w:hint="eastAsia"/>
        </w:rPr>
        <w:t>光密度</w:t>
      </w:r>
    </w:p>
    <w:p w:rsidR="0018722C">
      <w:pPr>
        <w:topLinePunct/>
      </w:pPr>
      <w:r>
        <w:t>siRNA</w:t>
      </w:r>
      <w:r w:rsidRPr="00000000">
        <w:tab/>
        <w:t>small</w:t>
      </w:r>
      <w:r>
        <w:t> </w:t>
      </w:r>
      <w:r>
        <w:t>interfering</w:t>
      </w:r>
      <w:r>
        <w:t> </w:t>
      </w:r>
      <w:r>
        <w:t>RNA</w:t>
      </w:r>
      <w:r w:rsidRPr="00000000">
        <w:tab/>
      </w:r>
      <w:r>
        <w:rPr>
          <w:rFonts w:ascii="宋体" w:eastAsia="宋体" w:hint="eastAsia"/>
        </w:rPr>
        <w:t>小干扰 </w:t>
      </w:r>
      <w:r>
        <w:t>RNA</w:t>
      </w:r>
    </w:p>
    <w:p w:rsidR="0018722C">
      <w:pPr>
        <w:topLinePunct/>
      </w:pPr>
      <w:r>
        <w:t>CSPGs</w:t>
      </w:r>
      <w:r w:rsidRPr="00000000">
        <w:tab/>
      </w:r>
      <w:r>
        <w:t>chondroitin</w:t>
      </w:r>
      <w:r>
        <w:t> </w:t>
      </w:r>
      <w:r>
        <w:t>sulfate</w:t>
      </w:r>
      <w:r>
        <w:t> </w:t>
      </w:r>
      <w:r>
        <w:t>proteoglycans</w:t>
      </w:r>
      <w:r w:rsidRPr="00000000">
        <w:tab/>
      </w:r>
      <w:r>
        <w:rPr>
          <w:rFonts w:ascii="宋体" w:eastAsia="宋体" w:hint="eastAsia"/>
        </w:rPr>
        <w:t>硫酸软骨素蛋白多糖 </w:t>
      </w:r>
      <w:r>
        <w:t>MTT</w:t>
      </w:r>
      <w:r w:rsidRPr="00000000">
        <w:tab/>
      </w:r>
      <w:r>
        <w:t>methylthiazolyl</w:t>
      </w:r>
      <w:r>
        <w:t> </w:t>
      </w:r>
      <w:r>
        <w:t>tetrazolium</w:t>
      </w:r>
      <w:r>
        <w:t> </w:t>
      </w:r>
      <w:r>
        <w:t>bromide</w:t>
      </w:r>
      <w:r w:rsidRPr="00000000">
        <w:tab/>
      </w:r>
      <w:r>
        <w:rPr>
          <w:rFonts w:ascii="宋体" w:eastAsia="宋体" w:hint="eastAsia"/>
        </w:rPr>
        <w:t>四甲基偶氮唑蓝 </w:t>
      </w:r>
      <w:r>
        <w:t>DMSO</w:t>
      </w:r>
      <w:r w:rsidRPr="00000000">
        <w:tab/>
      </w:r>
      <w:r>
        <w:t>dimethylsulfoxide</w:t>
      </w:r>
      <w:r w:rsidRPr="00000000">
        <w:tab/>
      </w:r>
      <w:r>
        <w:rPr>
          <w:rFonts w:ascii="宋体" w:eastAsia="宋体" w:hint="eastAsia"/>
        </w:rPr>
        <w:t>二甲基亚</w:t>
      </w:r>
      <w:r>
        <w:rPr>
          <w:rFonts w:ascii="宋体" w:eastAsia="宋体" w:hint="eastAsia"/>
        </w:rPr>
        <w:t>砜</w:t>
      </w:r>
    </w:p>
    <w:p w:rsidR="0018722C">
      <w:pPr>
        <w:topLinePunct/>
      </w:pPr>
      <w:r>
        <w:t>DAPI</w:t>
      </w:r>
      <w:r w:rsidRPr="00000000">
        <w:tab/>
        <w:t>4',6-diamidino-2-phenylindole</w:t>
      </w:r>
      <w:r w:rsidRPr="00000000">
        <w:tab/>
      </w:r>
      <w:r>
        <w:t>4',6-</w:t>
      </w:r>
      <w:r>
        <w:rPr>
          <w:rFonts w:ascii="宋体" w:eastAsia="宋体" w:hint="eastAsia"/>
        </w:rPr>
        <w:t>二脒基</w:t>
      </w:r>
      <w:r>
        <w:t>-2-</w:t>
      </w:r>
      <w:r>
        <w:rPr>
          <w:rFonts w:ascii="宋体" w:eastAsia="宋体" w:hint="eastAsia"/>
        </w:rPr>
        <w:t>苯基吲哚 </w:t>
      </w:r>
      <w:r>
        <w:t>FBS</w:t>
      </w:r>
      <w:r w:rsidRPr="00000000">
        <w:tab/>
        <w:t>fetal</w:t>
      </w:r>
      <w:r>
        <w:t> </w:t>
      </w:r>
      <w:r>
        <w:t>bovine</w:t>
      </w:r>
      <w:r>
        <w:t> </w:t>
      </w:r>
      <w:r>
        <w:t>serum</w:t>
      </w:r>
      <w:r w:rsidRPr="00000000">
        <w:tab/>
      </w:r>
      <w:r>
        <w:rPr>
          <w:rFonts w:ascii="宋体" w:eastAsia="宋体" w:hint="eastAsia"/>
        </w:rPr>
        <w:t>胎牛血清</w:t>
      </w:r>
    </w:p>
    <w:p w:rsidR="0018722C">
      <w:pPr>
        <w:topLinePunct/>
      </w:pPr>
      <w:r>
        <w:t>TEMED</w:t>
      </w:r>
      <w:r w:rsidRPr="00000000">
        <w:tab/>
        <w:t>N,</w:t>
      </w:r>
      <w:r w:rsidR="004B696B">
        <w:t xml:space="preserve"> </w:t>
      </w:r>
      <w:r w:rsidR="004B696B">
        <w:t>N,</w:t>
      </w:r>
      <w:r w:rsidR="004B696B">
        <w:t xml:space="preserve"> </w:t>
      </w:r>
      <w:r w:rsidR="004B696B">
        <w:t>N,</w:t>
      </w:r>
      <w:r w:rsidR="004B696B">
        <w:t xml:space="preserve"> </w:t>
      </w:r>
      <w:r w:rsidR="004B696B">
        <w:t>N-teramethyl</w:t>
      </w:r>
      <w:r>
        <w:t> </w:t>
      </w:r>
      <w:r>
        <w:t>ethylene</w:t>
      </w:r>
      <w:r>
        <w:t> </w:t>
      </w:r>
      <w:r>
        <w:t>diamine</w:t>
      </w:r>
      <w:r w:rsidRPr="00000000">
        <w:tab/>
      </w:r>
      <w:r>
        <w:t>N,</w:t>
      </w:r>
      <w:r w:rsidR="004B696B">
        <w:t xml:space="preserve"> </w:t>
      </w:r>
      <w:r w:rsidR="004B696B">
        <w:t>N,</w:t>
      </w:r>
      <w:r w:rsidR="004B696B">
        <w:t xml:space="preserve"> </w:t>
      </w:r>
      <w:r w:rsidR="004B696B">
        <w:t>N,</w:t>
      </w:r>
      <w:r w:rsidR="004B696B">
        <w:t xml:space="preserve"> </w:t>
      </w:r>
      <w:r w:rsidR="004B696B">
        <w:t>N-</w:t>
      </w:r>
      <w:r>
        <w:rPr>
          <w:rFonts w:ascii="宋体" w:eastAsia="宋体" w:hint="eastAsia"/>
        </w:rPr>
        <w:t>四甲基乙二胺</w:t>
      </w:r>
    </w:p>
    <w:p w:rsidR="0018722C">
      <w:spacing w:beforeLines="0" w:before="0" w:afterLines="0" w:after="0" w:line="440" w:lineRule="auto"/>
      <w:pPr>
        <w:sectPr w:rsidR="00556256">
          <w:type w:val="continuous"/>
          <w:pgSz w:w="11910" w:h="16840"/>
          <w:pgMar w:header="992" w:footer="272" w:top="1400" w:bottom="460" w:left="900" w:right="1240"/>
          <w:pgNumType w:start="1"/>
        </w:sectPr>
        <w:topLinePunct/>
      </w:pPr>
    </w:p>
    <w:p w:rsidR="0018722C">
      <w:pPr>
        <w:topLinePunct/>
      </w:pPr>
      <w:r>
        <w:t>GAPDH</w:t>
      </w:r>
      <w:r w:rsidRPr="00000000">
        <w:tab/>
        <w:t>glyceraldehyde-3-phosphate</w:t>
      </w:r>
    </w:p>
    <w:p w:rsidR="0018722C">
      <w:pPr>
        <w:topLinePunct/>
      </w:pPr>
      <w:r>
        <w:t>dehydrogenase</w:t>
      </w:r>
    </w:p>
    <w:p w:rsidR="0018722C">
      <w:pPr>
        <w:pStyle w:val="BodyText"/>
        <w:spacing w:before="23"/>
        <w:ind w:leftChars="0" w:left="626"/>
        <w:rPr>
          <w:rFonts w:ascii="宋体" w:eastAsia="宋体" w:hint="eastAsia"/>
        </w:rPr>
        <w:topLinePunct/>
      </w:pPr>
      <w:r>
        <w:br w:type="column"/>
      </w:r>
      <w:r>
        <w:rPr>
          <w:rFonts w:ascii="宋体" w:eastAsia="宋体" w:hint="eastAsia"/>
        </w:rPr>
        <w:t>甘油醛</w:t>
      </w:r>
      <w:r>
        <w:t>-3-</w:t>
      </w:r>
      <w:r>
        <w:rPr>
          <w:rFonts w:ascii="宋体" w:eastAsia="宋体" w:hint="eastAsia"/>
        </w:rPr>
        <w:t>磷酸脱氢酶</w:t>
      </w:r>
    </w:p>
    <w:p w:rsidR="0018722C">
      <w:spacing w:beforeLines="0" w:before="0" w:afterLines="0" w:after="0" w:line="440" w:lineRule="auto"/>
      <w:pPr>
        <w:sectPr w:rsidR="00556256">
          <w:type w:val="continuous"/>
          <w:pgSz w:w="11910" w:h="16840"/>
          <w:pgMar w:top="1480" w:bottom="460" w:left="900" w:right="1240"/>
          <w:cols w:num="2" w:equalWidth="0">
            <w:col w:w="5500" w:space="737"/>
            <w:col w:w="3533"/>
          </w:cols>
          <w:pgNumType w:start="1"/>
        </w:sectPr>
        <w:topLinePunct/>
      </w:pPr>
    </w:p>
    <w:p w:rsidR="0018722C">
      <w:pPr>
        <w:topLinePunct/>
      </w:pPr>
      <w:r>
        <w:t>PEDF</w:t>
      </w:r>
      <w:r w:rsidRPr="00000000">
        <w:tab/>
        <w:t>pigment</w:t>
      </w:r>
      <w:r>
        <w:t> </w:t>
      </w:r>
      <w:r>
        <w:t>epithelium-derived</w:t>
      </w:r>
      <w:r>
        <w:t> </w:t>
      </w:r>
      <w:r>
        <w:t>factor</w:t>
      </w:r>
      <w:r>
        <w:rPr>
          <w:rFonts w:ascii="宋体" w:eastAsia="宋体" w:hint="eastAsia"/>
        </w:rPr>
        <w:t>色素上皮细胞衍生因子</w:t>
      </w:r>
    </w:p>
    <w:p w:rsidR="0018722C">
      <w:spacing w:beforeLines="0" w:before="0" w:afterLines="0" w:after="0" w:line="440" w:lineRule="auto"/>
      <w:pPr>
        <w:sectPr w:rsidR="00556256">
          <w:type w:val="continuous"/>
          <w:pgSz w:w="11910" w:h="16840"/>
          <w:pgMar w:top="1480" w:bottom="460" w:left="900" w:right="1240"/>
          <w:pgNumType w:start="1"/>
        </w:sectPr>
        <w:topLinePunct/>
      </w:pPr>
    </w:p>
    <w:p w:rsidR="0018722C">
      <w:pPr>
        <w:topLinePunct/>
      </w:pPr>
      <w:r>
        <w:t>GDNF</w:t>
      </w:r>
      <w:r w:rsidRPr="00000000">
        <w:tab/>
        <w:t>glialcell    line</w:t>
      </w:r>
      <w:r>
        <w:t> </w:t>
      </w:r>
      <w:r>
        <w:t>derived</w:t>
      </w:r>
      <w:r w:rsidR="001852F3">
        <w:t xml:space="preserve"> </w:t>
      </w:r>
      <w:r>
        <w:t> </w:t>
      </w:r>
      <w:r>
        <w:t>neurotrophic factor</w:t>
      </w:r>
    </w:p>
    <w:p w:rsidR="0018722C">
      <w:pPr>
        <w:topLinePunct/>
      </w:pPr>
      <w:r>
        <w:t>TUNEL</w:t>
      </w:r>
      <w:r w:rsidRPr="00000000">
        <w:tab/>
        <w:t>terminal</w:t>
      </w:r>
      <w:r w:rsidRPr="00000000">
        <w:tab/>
        <w:t>deoxynucleotidyl transferase-mediated</w:t>
      </w:r>
      <w:r w:rsidR="001852F3">
        <w:t xml:space="preserve"> dUTP-biotin nick end labeling</w:t>
      </w:r>
      <w:r>
        <w:t> </w:t>
      </w:r>
      <w:r>
        <w:t>assay</w:t>
      </w:r>
    </w:p>
    <w:p w:rsidR="0018722C">
      <w:pPr>
        <w:pStyle w:val="BodyText"/>
        <w:spacing w:before="23"/>
        <w:ind w:leftChars="0" w:left="175"/>
        <w:rPr>
          <w:rFonts w:ascii="宋体" w:eastAsia="宋体" w:hint="eastAsia"/>
        </w:rPr>
        <w:topLinePunct/>
      </w:pPr>
      <w:r>
        <w:br w:type="column"/>
      </w:r>
      <w:r>
        <w:rPr>
          <w:rFonts w:ascii="宋体" w:eastAsia="宋体" w:hint="eastAsia"/>
        </w:rPr>
        <w:t>胶质源性神经营养因子</w:t>
      </w:r>
    </w:p>
    <w:p w:rsidR="0018722C">
      <w:pPr>
        <w:topLinePunct/>
      </w:pPr>
      <w:r>
        <w:t>dUTP</w:t>
      </w:r>
      <w:r>
        <w:rPr>
          <w:rFonts w:ascii="宋体" w:eastAsia="宋体" w:hint="eastAsia"/>
        </w:rPr>
        <w:t>缺口末端标记</w:t>
      </w:r>
    </w:p>
    <w:p w:rsidR="0018722C">
      <w:spacing w:beforeLines="0" w:before="0" w:afterLines="0" w:after="0" w:line="440" w:lineRule="auto"/>
      <w:pPr>
        <w:sectPr w:rsidR="00556256">
          <w:type w:val="continuous"/>
          <w:pgSz w:w="11910" w:h="16840"/>
          <w:pgMar w:top="1480" w:bottom="460" w:left="900" w:right="1240"/>
          <w:cols w:num="2" w:equalWidth="0">
            <w:col w:w="6648" w:space="40"/>
            <w:col w:w="3082"/>
          </w:cols>
          <w:pgNumType w:start="1"/>
        </w:sectPr>
        <w:topLinePunct/>
      </w:pPr>
    </w:p>
    <w:p w:rsidR="0018722C">
      <w:pPr>
        <w:topLinePunct/>
      </w:pPr>
      <w:r>
        <w:t>STZ</w:t>
      </w:r>
      <w:r w:rsidRPr="00000000">
        <w:tab/>
        <w:t>streptozotocin</w:t>
      </w:r>
      <w:r>
        <w:rPr>
          <w:rFonts w:ascii="宋体" w:eastAsia="宋体" w:hint="eastAsia"/>
        </w:rPr>
        <w:t>链脲霉素</w:t>
      </w:r>
    </w:p>
    <w:p w:rsidR="0018722C">
      <w:pPr>
        <w:topLinePunct/>
      </w:pPr>
      <w:r>
        <w:t>GAP-43</w:t>
      </w:r>
      <w:r w:rsidRPr="00000000">
        <w:tab/>
      </w:r>
      <w:r>
        <w:t>growth</w:t>
      </w:r>
      <w:r>
        <w:t> </w:t>
      </w:r>
      <w:r>
        <w:t>associated protein-43</w:t>
      </w:r>
      <w:r>
        <w:rPr>
          <w:rFonts w:ascii="宋体" w:eastAsia="宋体" w:hint="eastAsia"/>
        </w:rPr>
        <w:t>生长相</w:t>
      </w:r>
      <w:r>
        <w:rPr>
          <w:rFonts w:ascii="宋体" w:eastAsia="宋体" w:hint="eastAsia"/>
        </w:rPr>
        <w:t>关蛋白</w:t>
      </w:r>
      <w:r>
        <w:t>-43</w:t>
      </w:r>
      <w:r>
        <w:t> </w:t>
      </w:r>
      <w:r>
        <w:t>OMgp</w:t>
      </w:r>
      <w:r w:rsidRPr="00000000">
        <w:tab/>
      </w:r>
      <w:r>
        <w:t>oligodendrocyte-myelinglycoprotein</w:t>
      </w:r>
      <w:r>
        <w:rPr>
          <w:rFonts w:ascii="宋体" w:eastAsia="宋体" w:hint="eastAsia"/>
        </w:rPr>
        <w:t>少突胶质细胞髓磷脂</w:t>
      </w:r>
      <w:r>
        <w:rPr>
          <w:rFonts w:ascii="宋体" w:eastAsia="宋体" w:hint="eastAsia"/>
        </w:rPr>
        <w:t>糖</w:t>
      </w:r>
    </w:p>
    <w:p w:rsidR="0018722C">
      <w:pPr>
        <w:pStyle w:val="BodyText"/>
        <w:spacing w:before="26"/>
        <w:ind w:rightChars="0" w:right="2342"/>
        <w:jc w:val="right"/>
        <w:rPr>
          <w:rFonts w:ascii="宋体" w:eastAsia="宋体" w:hint="eastAsia"/>
        </w:rPr>
        <w:topLinePunct/>
      </w:pPr>
      <w:r>
        <w:rPr>
          <w:rFonts w:ascii="宋体" w:eastAsia="宋体" w:hint="eastAsia"/>
        </w:rPr>
        <w:t>蛋白</w:t>
      </w:r>
    </w:p>
    <w:p w:rsidR="0018722C">
      <w:pPr>
        <w:topLinePunct/>
      </w:pPr>
      <w:r>
        <w:t>HE</w:t>
      </w:r>
      <w:r w:rsidRPr="00000000">
        <w:tab/>
        <w:t>hematoxylin</w:t>
      </w:r>
      <w:r>
        <w:t> </w:t>
      </w:r>
      <w:r>
        <w:t>eosin</w:t>
      </w:r>
      <w:r>
        <w:rPr>
          <w:rFonts w:ascii="宋体" w:eastAsia="宋体" w:hint="eastAsia"/>
        </w:rPr>
        <w:t>苏木精伊红</w:t>
      </w:r>
    </w:p>
    <w:p w:rsidR="0018722C">
      <w:pPr>
        <w:topLinePunct/>
      </w:pPr>
      <w:r>
        <w:t>bp</w:t>
      </w:r>
      <w:r w:rsidRPr="00000000">
        <w:tab/>
        <w:t>base pair</w:t>
      </w:r>
      <w:r>
        <w:rPr>
          <w:rFonts w:ascii="宋体" w:eastAsia="宋体" w:hint="eastAsia"/>
        </w:rPr>
        <w:t>碱基对</w:t>
      </w:r>
    </w:p>
    <w:p w:rsidR="0018722C">
      <w:pPr>
        <w:topLinePunct/>
      </w:pPr>
      <w:r>
        <w:t>cDNA</w:t>
      </w:r>
      <w:r w:rsidRPr="00000000">
        <w:tab/>
        <w:t>complementary</w:t>
      </w:r>
      <w:r>
        <w:t> </w:t>
      </w:r>
      <w:r>
        <w:t>deoxyribonucleic</w:t>
      </w:r>
      <w:r>
        <w:t> </w:t>
      </w:r>
      <w:r>
        <w:t>acid</w:t>
      </w:r>
      <w:r>
        <w:rPr>
          <w:rFonts w:ascii="宋体" w:eastAsia="宋体" w:hint="eastAsia"/>
        </w:rPr>
        <w:t>互补脱氧核糖核酸</w:t>
      </w:r>
    </w:p>
    <w:p w:rsidR="0018722C">
      <w:pPr>
        <w:topLinePunct/>
      </w:pPr>
      <w:r>
        <w:rPr>
          <w:rFonts w:cstheme="minorBidi" w:hAnsiTheme="minorHAnsi" w:eastAsiaTheme="minorHAnsi" w:asciiTheme="minorHAnsi" w:ascii="Calibri"/>
        </w:rPr>
        <w:t>2</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f1"/>
        <w:topLinePunct/>
      </w:pPr>
      <w:r>
        <w:rPr>
          <w:rFonts w:cstheme="minorBidi" w:hAnsiTheme="minorHAnsi" w:eastAsiaTheme="minorHAnsi" w:asciiTheme="minorHAnsi"/>
        </w:rPr>
        <w:t>NgR-RhoA-Rock1</w:t>
      </w:r>
      <w:r>
        <w:rPr>
          <w:rFonts w:ascii="黑体" w:eastAsia="黑体" w:hint="eastAsia" w:cstheme="minorBidi" w:hAnsiTheme="minorHAnsi"/>
        </w:rPr>
        <w:t>信号通路及睫状神经营养因子对糖尿病视网膜神经节细胞的作用研究</w:t>
      </w:r>
    </w:p>
    <w:p w:rsidR="0018722C">
      <w:pPr>
        <w:pStyle w:val="af6"/>
        <w:topLinePunct/>
      </w:pPr>
      <w:bookmarkStart w:id="346369" w:name="_Toc686346369"/>
      <w:bookmarkStart w:name="中文摘要 " w:id="9"/>
      <w:bookmarkEnd w:id="9"/>
      <w:r/>
      <w:bookmarkStart w:name="_bookmark3" w:id="10"/>
      <w:bookmarkEnd w:id="10"/>
      <w:r/>
      <w:r>
        <w:t>摘</w:t>
      </w:r>
      <w:r w:rsidR="004F241D">
        <w:t xml:space="preserve">  </w:t>
      </w:r>
      <w:r w:rsidR="004F241D">
        <w:t xml:space="preserve">要</w:t>
      </w:r>
      <w:bookmarkEnd w:id="346369"/>
    </w:p>
    <w:p w:rsidR="0018722C">
      <w:pPr>
        <w:pStyle w:val="aff0"/>
        <w:topLinePunct/>
      </w:pPr>
      <w:r>
        <w:rPr>
          <w:rFonts w:ascii="宋体" w:eastAsia="宋体" w:hint="eastAsia"/>
        </w:rPr>
        <w:t>糖尿病</w:t>
      </w:r>
      <w:r>
        <w:rPr>
          <w:rFonts w:ascii="宋体" w:eastAsia="宋体" w:hint="eastAsia"/>
        </w:rPr>
        <w:t>（</w:t>
      </w:r>
      <w:r>
        <w:t>diabetes</w:t>
      </w:r>
      <w:r>
        <w:rPr>
          <w:spacing w:val="34"/>
        </w:rPr>
        <w:t> </w:t>
      </w:r>
      <w:r>
        <w:t>mellitus, DM</w:t>
      </w:r>
      <w:r>
        <w:rPr>
          <w:rFonts w:ascii="宋体" w:eastAsia="宋体" w:hint="eastAsia"/>
        </w:rPr>
        <w:t>）</w:t>
      </w:r>
      <w:r>
        <w:rPr>
          <w:rFonts w:ascii="宋体" w:eastAsia="宋体" w:hint="eastAsia"/>
        </w:rPr>
        <w:t>为临床上比较常见的内分泌代谢性疾病，是世界范围内发病率和死亡率较高的五大疾病之一。伴随当代经济快速发展以及生活水平的提高，</w:t>
      </w:r>
      <w:r>
        <w:t>DM</w:t>
      </w:r>
      <w:r>
        <w:rPr>
          <w:rFonts w:ascii="宋体" w:eastAsia="宋体" w:hint="eastAsia"/>
        </w:rPr>
        <w:t>的发生率正在呈快速上升趋势，预计</w:t>
      </w:r>
      <w:r>
        <w:t>2025</w:t>
      </w:r>
      <w:r>
        <w:rPr>
          <w:rFonts w:ascii="宋体" w:eastAsia="宋体" w:hint="eastAsia"/>
        </w:rPr>
        <w:t>年将增长至</w:t>
      </w:r>
      <w:r>
        <w:t>3</w:t>
      </w:r>
      <w:r>
        <w:t>.</w:t>
      </w:r>
      <w:r>
        <w:t>5</w:t>
      </w:r>
      <w:r>
        <w:rPr>
          <w:rFonts w:ascii="宋体" w:eastAsia="宋体" w:hint="eastAsia"/>
        </w:rPr>
        <w:t>亿人。糖尿病视网膜病变</w:t>
      </w:r>
      <w:r>
        <w:rPr>
          <w:rFonts w:ascii="宋体" w:eastAsia="宋体" w:hint="eastAsia"/>
        </w:rPr>
        <w:t>（</w:t>
      </w:r>
      <w:r>
        <w:t>Diabetic retinopathy</w:t>
      </w:r>
      <w:r>
        <w:rPr>
          <w:spacing w:val="8"/>
        </w:rPr>
        <w:t>, </w:t>
      </w:r>
      <w:r>
        <w:t>DR</w:t>
      </w:r>
      <w:r>
        <w:rPr>
          <w:rFonts w:ascii="宋体" w:eastAsia="宋体" w:hint="eastAsia"/>
        </w:rPr>
        <w:t>）</w:t>
      </w:r>
      <w:r>
        <w:rPr>
          <w:rFonts w:ascii="宋体" w:eastAsia="宋体" w:hint="eastAsia"/>
        </w:rPr>
        <w:t>是</w:t>
      </w:r>
      <w:r>
        <w:t>DM</w:t>
      </w:r>
      <w:r>
        <w:rPr>
          <w:rFonts w:ascii="宋体" w:eastAsia="宋体" w:hint="eastAsia"/>
        </w:rPr>
        <w:t>最常见的并发症之一，已经成为</w:t>
      </w:r>
      <w:r>
        <w:t>DM</w:t>
      </w:r>
      <w:r>
        <w:rPr>
          <w:rFonts w:ascii="宋体" w:eastAsia="宋体" w:hint="eastAsia"/>
        </w:rPr>
        <w:t>患者视力减弱乃至失明的重要</w:t>
      </w:r>
      <w:r>
        <w:rPr>
          <w:rFonts w:ascii="宋体" w:eastAsia="宋体" w:hint="eastAsia"/>
        </w:rPr>
        <w:t>原因，严重影响患者生活质量。因此深入探索</w:t>
      </w:r>
      <w:r>
        <w:t>DR</w:t>
      </w:r>
      <w:r>
        <w:rPr>
          <w:rFonts w:ascii="宋体" w:eastAsia="宋体" w:hint="eastAsia"/>
        </w:rPr>
        <w:t>的发病机制，为临床寻</w:t>
      </w:r>
      <w:r>
        <w:rPr>
          <w:rFonts w:ascii="宋体" w:eastAsia="宋体" w:hint="eastAsia"/>
        </w:rPr>
        <w:t>找新的方法治疗</w:t>
      </w:r>
      <w:r>
        <w:t>DR</w:t>
      </w:r>
      <w:r>
        <w:rPr>
          <w:rFonts w:ascii="宋体" w:eastAsia="宋体" w:hint="eastAsia"/>
        </w:rPr>
        <w:t>具有重大意义。</w:t>
      </w:r>
    </w:p>
    <w:p w:rsidR="0018722C">
      <w:pPr>
        <w:pStyle w:val="aff0"/>
        <w:topLinePunct/>
      </w:pPr>
      <w:r>
        <w:rPr>
          <w:rFonts w:ascii="宋体" w:eastAsia="宋体" w:hint="eastAsia"/>
        </w:rPr>
        <w:t>有文献报道，链脲佐菌素</w:t>
      </w:r>
      <w:r>
        <w:rPr>
          <w:rFonts w:ascii="宋体" w:eastAsia="宋体" w:hint="eastAsia"/>
        </w:rPr>
        <w:t>（</w:t>
      </w:r>
      <w:r>
        <w:t>STZ</w:t>
      </w:r>
      <w:r>
        <w:rPr>
          <w:rFonts w:ascii="宋体" w:eastAsia="宋体" w:hint="eastAsia"/>
        </w:rPr>
        <w:t>）</w:t>
      </w:r>
      <w:r>
        <w:rPr>
          <w:rFonts w:ascii="宋体" w:eastAsia="宋体" w:hint="eastAsia"/>
        </w:rPr>
        <w:t>诱导的糖尿病大鼠视网膜中出现大</w:t>
      </w:r>
    </w:p>
    <w:p w:rsidR="0018722C">
      <w:pPr>
        <w:pStyle w:val="aff0"/>
        <w:topLinePunct/>
      </w:pPr>
      <w:r>
        <w:rPr>
          <w:rFonts w:ascii="宋体" w:eastAsia="宋体" w:hint="eastAsia"/>
        </w:rPr>
        <w:t>量空泡样变，视网膜神经节细胞</w:t>
      </w:r>
      <w:r>
        <w:rPr>
          <w:rFonts w:ascii="宋体" w:eastAsia="宋体" w:hint="eastAsia"/>
        </w:rPr>
        <w:t>（</w:t>
      </w:r>
      <w:r>
        <w:t>retinal ganglion cells</w:t>
      </w:r>
      <w:r/>
      <w:r>
        <w:rPr>
          <w:rFonts w:ascii="宋体" w:eastAsia="宋体" w:hint="eastAsia"/>
          <w:rFonts w:ascii="宋体" w:eastAsia="宋体" w:hint="eastAsia"/>
        </w:rPr>
        <w:t xml:space="preserve">, </w:t>
      </w:r>
      <w:r>
        <w:t>RGCs</w:t>
      </w:r>
      <w:r>
        <w:rPr>
          <w:rFonts w:ascii="宋体" w:eastAsia="宋体" w:hint="eastAsia"/>
        </w:rPr>
        <w:t>）</w:t>
      </w:r>
      <w:r>
        <w:rPr>
          <w:rFonts w:ascii="宋体" w:eastAsia="宋体" w:hint="eastAsia"/>
        </w:rPr>
        <w:t xml:space="preserve">胞体肿胀，</w:t>
      </w:r>
      <w:r>
        <w:rPr>
          <w:rFonts w:ascii="宋体" w:eastAsia="宋体" w:hint="eastAsia"/>
        </w:rPr>
        <w:t>数目显著减少，并发生明显凋亡。同时越来越多的研究证实，在</w:t>
      </w:r>
      <w:r>
        <w:t>DM</w:t>
      </w:r>
      <w:r>
        <w:rPr>
          <w:rFonts w:ascii="宋体" w:eastAsia="宋体" w:hint="eastAsia"/>
        </w:rPr>
        <w:t>早期出</w:t>
      </w:r>
      <w:r>
        <w:rPr>
          <w:rFonts w:ascii="宋体" w:eastAsia="宋体" w:hint="eastAsia"/>
        </w:rPr>
        <w:t>现视网膜神经节细胞病变，并伴随</w:t>
      </w:r>
      <w:r>
        <w:t>RGCs</w:t>
      </w:r>
      <w:r/>
      <w:r>
        <w:rPr>
          <w:rFonts w:ascii="宋体" w:eastAsia="宋体" w:hint="eastAsia"/>
        </w:rPr>
        <w:t>损伤、凋亡、结构改变及功能状态减退。众所周知，</w:t>
      </w:r>
      <w:r>
        <w:t>RGCs</w:t>
      </w:r>
      <w:r>
        <w:rPr>
          <w:rFonts w:ascii="宋体" w:eastAsia="宋体" w:hint="eastAsia"/>
        </w:rPr>
        <w:t>是唯一的视觉输出细胞，且</w:t>
      </w:r>
      <w:r>
        <w:t>RGCs</w:t>
      </w:r>
      <w:r>
        <w:rPr>
          <w:rFonts w:ascii="宋体" w:eastAsia="宋体" w:hint="eastAsia"/>
        </w:rPr>
        <w:t>轴突是视</w:t>
      </w:r>
    </w:p>
    <w:p w:rsidR="0018722C">
      <w:pPr>
        <w:pStyle w:val="aff0"/>
        <w:topLinePunct/>
      </w:pPr>
      <w:r>
        <w:rPr>
          <w:rFonts w:ascii="宋体" w:eastAsia="宋体" w:hint="eastAsia"/>
        </w:rPr>
        <w:t>神经的重要组成部分，因此</w:t>
      </w:r>
      <w:r>
        <w:t>RGCs</w:t>
      </w:r>
      <w:r>
        <w:rPr>
          <w:rFonts w:ascii="宋体" w:eastAsia="宋体" w:hint="eastAsia"/>
        </w:rPr>
        <w:t>受损、凋亡及再生修复是</w:t>
      </w:r>
      <w:r>
        <w:t>DR</w:t>
      </w:r>
      <w:r>
        <w:rPr>
          <w:rFonts w:ascii="宋体" w:eastAsia="宋体" w:hint="eastAsia"/>
        </w:rPr>
        <w:t>发病及视</w:t>
      </w:r>
      <w:r>
        <w:rPr>
          <w:rFonts w:ascii="宋体" w:eastAsia="宋体" w:hint="eastAsia"/>
        </w:rPr>
        <w:t>力减退的重要机制之一。尽管国内外目前对糖尿病</w:t>
      </w:r>
      <w:r>
        <w:t>RGCs</w:t>
      </w:r>
      <w:r>
        <w:rPr>
          <w:rFonts w:ascii="宋体" w:eastAsia="宋体" w:hint="eastAsia"/>
        </w:rPr>
        <w:t>已经展开了大量</w:t>
      </w:r>
      <w:r>
        <w:rPr>
          <w:rFonts w:ascii="宋体" w:eastAsia="宋体" w:hint="eastAsia"/>
        </w:rPr>
        <w:t>研究，但</w:t>
      </w:r>
      <w:r>
        <w:t>RGCs</w:t>
      </w:r>
      <w:r>
        <w:rPr>
          <w:rFonts w:ascii="宋体" w:eastAsia="宋体" w:hint="eastAsia"/>
        </w:rPr>
        <w:t>损伤、凋亡、再生受抑的原因及具体分子机制并未完全明确，仍需进一步探索。</w:t>
      </w:r>
    </w:p>
    <w:p w:rsidR="0018722C">
      <w:pPr>
        <w:pStyle w:val="aff0"/>
        <w:topLinePunct/>
      </w:pPr>
      <w:r>
        <w:rPr>
          <w:rFonts w:ascii="宋体" w:eastAsia="宋体" w:hint="eastAsia"/>
        </w:rPr>
        <w:t/>
      </w:r>
      <w:r>
        <w:rPr>
          <w:rFonts w:ascii="宋体" w:eastAsia="宋体" w:hint="eastAsia"/>
        </w:rPr>
        <w:t>近年</w:t>
      </w:r>
      <w:r>
        <w:rPr>
          <w:rFonts w:ascii="宋体" w:eastAsia="宋体" w:hint="eastAsia"/>
        </w:rPr>
        <w:t>研究发现，轴突生长抑制因子蛋白受体</w:t>
      </w:r>
      <w:r>
        <w:rPr>
          <w:rFonts w:ascii="宋体" w:eastAsia="宋体" w:hint="eastAsia"/>
        </w:rPr>
        <w:t>（</w:t>
      </w:r>
      <w:r>
        <w:t>Nogo receptor, NgR</w:t>
      </w:r>
      <w:r>
        <w:rPr>
          <w:rFonts w:ascii="宋体" w:eastAsia="宋体" w:hint="eastAsia"/>
        </w:rPr>
        <w:t>）</w:t>
      </w:r>
      <w:r>
        <w:rPr>
          <w:rFonts w:ascii="宋体" w:eastAsia="宋体" w:hint="eastAsia"/>
        </w:rPr>
        <w:t xml:space="preserve">在视神经节细胞的损伤、修复及再生中发挥关键作用。将其干扰后能有效恢复大鼠</w:t>
      </w:r>
      <w:r>
        <w:t>RGCs</w:t>
      </w:r>
      <w:r>
        <w:rPr>
          <w:rFonts w:ascii="宋体" w:eastAsia="宋体" w:hint="eastAsia"/>
        </w:rPr>
        <w:t>细胞活力，促进细胞增殖，抑制细胞凋亡。本课题组前期工作表明，</w:t>
      </w:r>
      <w:r>
        <w:t>DR</w:t>
      </w:r>
      <w:r>
        <w:rPr>
          <w:rFonts w:ascii="宋体" w:eastAsia="宋体" w:hint="eastAsia"/>
        </w:rPr>
        <w:t>病理条件下，视网膜组织中</w:t>
      </w:r>
      <w:r>
        <w:t>NgR</w:t>
      </w:r>
      <w:r>
        <w:rPr>
          <w:rFonts w:ascii="宋体" w:eastAsia="宋体" w:hint="eastAsia"/>
        </w:rPr>
        <w:t>及</w:t>
      </w:r>
      <w:r>
        <w:t>Rock1</w:t>
      </w:r>
      <w:r>
        <w:rPr>
          <w:rFonts w:ascii="宋体" w:eastAsia="宋体" w:hint="eastAsia"/>
        </w:rPr>
        <w:t>蛋白表达明均显上调，提示</w:t>
      </w:r>
      <w:r>
        <w:t>NgR-RhoA-Rock1</w:t>
      </w:r>
      <w:r>
        <w:rPr>
          <w:rFonts w:ascii="宋体" w:eastAsia="宋体" w:hint="eastAsia"/>
        </w:rPr>
        <w:t>信号通路在</w:t>
      </w:r>
      <w:r>
        <w:t>DR</w:t>
      </w:r>
      <w:r>
        <w:rPr>
          <w:rFonts w:ascii="宋体" w:eastAsia="宋体" w:hint="eastAsia"/>
        </w:rPr>
        <w:t>状态下被激活。此外，</w:t>
      </w:r>
    </w:p>
    <w:p w:rsidR="0018722C">
      <w:pPr>
        <w:pStyle w:val="aff0"/>
        <w:topLinePunct/>
      </w:pPr>
      <w:r>
        <w:rPr>
          <w:rFonts w:cstheme="minorBidi" w:hAnsiTheme="minorHAnsi" w:eastAsiaTheme="minorHAnsi" w:asciiTheme="minorHAnsi" w:ascii="Calibri"/>
        </w:rPr>
        <w:t>3</w:t>
      </w:r>
    </w:p>
    <w:p w:rsidR="0018722C">
      <w:pPr>
        <w:pStyle w:val="aff0"/>
        <w:topLinePunct/>
      </w:pPr>
      <w:r>
        <w:t>RhoA</w:t>
      </w:r>
      <w:r>
        <w:t>/</w:t>
      </w:r>
      <w:r>
        <w:t>Roc</w:t>
      </w:r>
      <w:r>
        <w:t>k</w:t>
      </w:r>
      <w:r>
        <w:rPr>
          <w:rFonts w:ascii="宋体" w:eastAsia="宋体" w:hint="eastAsia"/>
        </w:rPr>
        <w:t>信号通路激活后作用于细胞骨架蛋白</w:t>
      </w:r>
      <w:r>
        <w:rPr>
          <w:rFonts w:ascii="宋体" w:eastAsia="宋体" w:hint="eastAsia"/>
        </w:rPr>
        <w:t>（</w:t>
      </w:r>
      <w:r>
        <w:t>F-actin</w:t>
      </w:r>
      <w:r>
        <w:rPr>
          <w:rFonts w:ascii="宋体" w:eastAsia="宋体" w:hint="eastAsia"/>
        </w:rPr>
        <w:t>）</w:t>
      </w:r>
      <w:r>
        <w:rPr>
          <w:rFonts w:ascii="宋体" w:eastAsia="宋体" w:hint="eastAsia"/>
        </w:rPr>
        <w:t>，进而抑制轴突</w:t>
      </w:r>
      <w:r>
        <w:rPr>
          <w:rFonts w:ascii="宋体" w:eastAsia="宋体" w:hint="eastAsia"/>
        </w:rPr>
        <w:t>末端生长锥的延伸及神经节再生。而将该信号上游蛋白</w:t>
      </w:r>
      <w:r>
        <w:t>NgR</w:t>
      </w:r>
      <w:r>
        <w:rPr>
          <w:rFonts w:ascii="宋体" w:eastAsia="宋体" w:hint="eastAsia"/>
        </w:rPr>
        <w:t>抑制后可以恢</w:t>
      </w:r>
      <w:r>
        <w:rPr>
          <w:rFonts w:ascii="宋体" w:eastAsia="宋体" w:hint="eastAsia"/>
        </w:rPr>
        <w:t>复视网膜受损后的轴突再生功能，抑制</w:t>
      </w:r>
      <w:r>
        <w:t>RGCs</w:t>
      </w:r>
      <w:r>
        <w:rPr>
          <w:rFonts w:ascii="宋体" w:eastAsia="宋体" w:hint="eastAsia"/>
        </w:rPr>
        <w:t>凋亡。表明</w:t>
      </w:r>
      <w:r>
        <w:t>NgR-RhoA-</w:t>
      </w:r>
    </w:p>
    <w:p w:rsidR="0018722C">
      <w:pPr>
        <w:pStyle w:val="aff0"/>
        <w:topLinePunct/>
      </w:pPr>
      <w:r>
        <w:t>Rock1</w:t>
      </w:r>
      <w:r>
        <w:rPr>
          <w:rFonts w:ascii="宋体" w:eastAsia="宋体" w:hint="eastAsia"/>
        </w:rPr>
        <w:t>信号通路亦很可能参与调控糖尿病视网膜神经节细胞受损、凋亡及再生过程。</w:t>
      </w:r>
    </w:p>
    <w:p w:rsidR="0018722C">
      <w:pPr>
        <w:pStyle w:val="aff0"/>
        <w:topLinePunct/>
      </w:pPr>
      <w:r>
        <w:rPr>
          <w:rFonts w:ascii="宋体" w:hAnsi="宋体" w:eastAsia="宋体" w:hint="eastAsia"/>
        </w:rPr>
        <w:t>睫状神经营养因子</w:t>
      </w:r>
      <w:r>
        <w:rPr>
          <w:rFonts w:ascii="宋体" w:hAnsi="宋体" w:eastAsia="宋体" w:hint="eastAsia"/>
        </w:rPr>
        <w:t>（</w:t>
      </w:r>
      <w:r>
        <w:t>ciliary</w:t>
      </w:r>
      <w:r>
        <w:t> </w:t>
      </w:r>
      <w:r>
        <w:t>neurotrophic</w:t>
      </w:r>
      <w:r/>
      <w:r w:rsidR="001852F3">
        <w:t xml:space="preserve"> </w:t>
      </w:r>
      <w:r>
        <w:t>factor</w:t>
      </w:r>
      <w:r>
        <w:t>, </w:t>
      </w:r>
      <w:r>
        <w:t>CNTF</w:t>
      </w:r>
      <w:r>
        <w:rPr>
          <w:rFonts w:ascii="宋体" w:hAnsi="宋体" w:eastAsia="宋体" w:hint="eastAsia"/>
        </w:rPr>
        <w:t>）</w:t>
      </w:r>
      <w:r>
        <w:rPr>
          <w:rFonts w:ascii="宋体" w:hAnsi="宋体" w:eastAsia="宋体" w:hint="eastAsia"/>
        </w:rPr>
        <w:t xml:space="preserve">是一种多效神经营养因子，可以滋养神经节细胞并促进轴突生长。视网膜局部神经营养</w:t>
      </w:r>
      <w:r>
        <w:rPr>
          <w:rFonts w:ascii="宋体" w:hAnsi="宋体" w:eastAsia="宋体" w:hint="eastAsia"/>
        </w:rPr>
        <w:t>因子缺乏难以维持</w:t>
      </w:r>
      <w:r>
        <w:t>RGCs</w:t>
      </w:r>
      <w:r/>
      <w:r>
        <w:rPr>
          <w:rFonts w:ascii="宋体" w:hAnsi="宋体" w:eastAsia="宋体" w:hint="eastAsia"/>
        </w:rPr>
        <w:t>生存，是导致</w:t>
      </w:r>
      <w:r>
        <w:t>DR</w:t>
      </w:r>
      <w:r/>
      <w:r>
        <w:rPr>
          <w:rFonts w:ascii="宋体" w:hAnsi="宋体" w:eastAsia="宋体" w:hint="eastAsia"/>
        </w:rPr>
        <w:t>患者视力下降的又一重要因素。</w:t>
      </w:r>
      <w:r>
        <w:rPr>
          <w:rFonts w:ascii="宋体" w:hAnsi="宋体" w:eastAsia="宋体" w:hint="eastAsia"/>
        </w:rPr>
        <w:t>有研究证实</w:t>
      </w:r>
      <w:r>
        <w:t>CNTF</w:t>
      </w:r>
      <w:r/>
      <w:r>
        <w:rPr>
          <w:rFonts w:ascii="宋体" w:hAnsi="宋体" w:eastAsia="宋体" w:hint="eastAsia"/>
        </w:rPr>
        <w:t>对外伤性视神经损伤</w:t>
      </w:r>
      <w:r>
        <w:t>RGCs</w:t>
      </w:r>
      <w:r/>
      <w:r>
        <w:rPr>
          <w:rFonts w:ascii="宋体" w:hAnsi="宋体" w:eastAsia="宋体" w:hint="eastAsia"/>
        </w:rPr>
        <w:t>具有明显保护作用，而外源性</w:t>
      </w:r>
      <w:r>
        <w:rPr>
          <w:rFonts w:ascii="宋体" w:hAnsi="宋体" w:eastAsia="宋体" w:hint="eastAsia"/>
        </w:rPr>
        <w:t>给予</w:t>
      </w:r>
      <w:r>
        <w:t>CNTF</w:t>
      </w:r>
      <w:r/>
      <w:r>
        <w:rPr>
          <w:rFonts w:ascii="宋体" w:hAnsi="宋体" w:eastAsia="宋体" w:hint="eastAsia"/>
        </w:rPr>
        <w:t>可明显保护遗传性糖尿病小鼠及Ⅰ型糖尿病大鼠的视力。提示，</w:t>
      </w:r>
      <w:r>
        <w:t>CNTF</w:t>
      </w:r>
      <w:r/>
      <w:r>
        <w:rPr>
          <w:rFonts w:ascii="宋体" w:hAnsi="宋体" w:eastAsia="宋体" w:hint="eastAsia"/>
        </w:rPr>
        <w:t>在视神经修复、轴突再生及神经节细胞凋亡中扮演重要角色，</w:t>
      </w:r>
      <w:r w:rsidR="001852F3">
        <w:rPr>
          <w:rFonts w:ascii="宋体" w:hAnsi="宋体" w:eastAsia="宋体" w:hint="eastAsia"/>
        </w:rPr>
        <w:t xml:space="preserve">但其对糖尿病视网膜神经节细胞的影响及调控机制目前国内外仍知之甚少。</w:t>
      </w:r>
    </w:p>
    <w:p w:rsidR="0018722C">
      <w:pPr>
        <w:pStyle w:val="aff0"/>
        <w:topLinePunct/>
      </w:pPr>
      <w:r>
        <w:rPr>
          <w:rFonts w:ascii="宋体" w:eastAsia="宋体" w:hint="eastAsia"/>
        </w:rPr>
        <w:t>综上，本课题拟通过体内、外实验研究</w:t>
      </w:r>
      <w:r>
        <w:t>siNgR</w:t>
      </w:r>
      <w:r>
        <w:rPr>
          <w:rFonts w:ascii="宋体" w:eastAsia="宋体" w:hint="eastAsia"/>
        </w:rPr>
        <w:t>及</w:t>
      </w:r>
      <w:r>
        <w:t>CNTF</w:t>
      </w:r>
      <w:r>
        <w:rPr>
          <w:rFonts w:ascii="宋体" w:eastAsia="宋体" w:hint="eastAsia"/>
        </w:rPr>
        <w:t>对糖尿病视网膜神经节细胞生存及再生的影响，并探讨两者是否存在协同作用以及相关</w:t>
      </w:r>
      <w:r>
        <w:rPr>
          <w:rFonts w:ascii="宋体" w:eastAsia="宋体" w:hint="eastAsia"/>
        </w:rPr>
        <w:t>分子调控机制。期望能为</w:t>
      </w:r>
      <w:r>
        <w:t>DR</w:t>
      </w:r>
      <w:r>
        <w:rPr>
          <w:rFonts w:ascii="宋体" w:eastAsia="宋体" w:hint="eastAsia"/>
        </w:rPr>
        <w:t>临床治疗提供可靠的实验依据以及新型治疗方案。</w:t>
      </w:r>
    </w:p>
    <w:p w:rsidR="0018722C">
      <w:pPr>
        <w:pStyle w:val="aff0"/>
        <w:topLinePunct/>
      </w:pPr>
      <w:bookmarkStart w:id="346420" w:name="_cwCmt1"/>
      <w:r>
        <w:rPr>
          <w:rFonts w:cstheme="minorBidi" w:hAnsiTheme="minorHAnsi" w:eastAsiaTheme="minorHAnsi" w:asciiTheme="minorHAnsi" w:ascii="微软雅黑" w:hAnsi="Times New Roman" w:eastAsia="微软雅黑" w:cs="Times New Roman" w:hint="eastAsia"/>
          <w:b/>
        </w:rPr>
        <w:t>第一部分</w:t>
      </w:r>
      <w:r>
        <w:rPr>
          <w:rFonts w:cstheme="minorBidi" w:hAnsiTheme="minorHAnsi" w:eastAsiaTheme="minorHAnsi" w:asciiTheme="minorHAnsi" w:ascii="Times New Roman" w:hAnsi="Times New Roman" w:eastAsia="Times New Roman" w:cs="Times New Roman"/>
          <w:b/>
        </w:rPr>
        <w:t>NgR</w:t>
      </w:r>
      <w:r>
        <w:rPr>
          <w:b/>
          <w:rFonts w:ascii="微软雅黑" w:eastAsia="微软雅黑" w:hint="eastAsia" w:cstheme="minorBidi" w:hAnsiTheme="minorHAnsi" w:hAnsi="Times New Roman" w:cs="Times New Roman"/>
        </w:rPr>
        <w:t>干扰及</w:t>
      </w:r>
      <w:r>
        <w:rPr>
          <w:rFonts w:cstheme="minorBidi" w:hAnsiTheme="minorHAnsi" w:eastAsiaTheme="minorHAnsi" w:asciiTheme="minorHAnsi" w:ascii="Times New Roman" w:hAnsi="Times New Roman" w:eastAsia="Times New Roman" w:cs="Times New Roman"/>
          <w:b/>
        </w:rPr>
        <w:t>CNTF</w:t>
      </w:r>
      <w:r>
        <w:rPr>
          <w:b/>
          <w:rFonts w:ascii="微软雅黑" w:eastAsia="微软雅黑" w:hint="eastAsia" w:cstheme="minorBidi" w:hAnsiTheme="minorHAnsi" w:hAnsi="Times New Roman" w:cs="Times New Roman"/>
        </w:rPr>
        <w:t>预处理对高糖诱导的</w:t>
      </w:r>
      <w:r>
        <w:rPr>
          <w:rFonts w:cstheme="minorBidi" w:hAnsiTheme="minorHAnsi" w:eastAsiaTheme="minorHAnsi" w:asciiTheme="minorHAnsi" w:ascii="Times New Roman" w:hAnsi="Times New Roman" w:eastAsia="Times New Roman" w:cs="Times New Roman"/>
          <w:b/>
        </w:rPr>
        <w:t>RGC-5</w:t>
      </w:r>
      <w:r>
        <w:rPr>
          <w:b/>
          <w:rFonts w:ascii="微软雅黑" w:eastAsia="微软雅黑" w:hint="eastAsia" w:cstheme="minorBidi" w:hAnsiTheme="minorHAnsi" w:hAnsi="Times New Roman" w:cs="Times New Roman"/>
        </w:rPr>
        <w:t>凋亡的影响</w:t>
      </w:r>
      <w:bookmarkEnd w:id="346420"/>
    </w:p>
    <w:p w:rsidR="0018722C">
      <w:pPr>
        <w:pStyle w:val="aff0"/>
        <w:topLinePunct/>
      </w:pPr>
      <w:r>
        <w:rPr>
          <w:rFonts w:ascii="宋体" w:eastAsia="宋体" w:hint="eastAsia"/>
        </w:rPr>
        <w:t>目的：明确</w:t>
      </w:r>
      <w:r>
        <w:t>siNgR</w:t>
      </w:r>
      <w:r>
        <w:rPr>
          <w:rFonts w:ascii="宋体" w:eastAsia="宋体" w:hint="eastAsia"/>
        </w:rPr>
        <w:t>及</w:t>
      </w:r>
      <w:r>
        <w:t>CNTF</w:t>
      </w:r>
      <w:r>
        <w:rPr>
          <w:rFonts w:ascii="宋体" w:eastAsia="宋体" w:hint="eastAsia"/>
        </w:rPr>
        <w:t>对高糖诱导的大鼠</w:t>
      </w:r>
      <w:r>
        <w:t>RGC-5</w:t>
      </w:r>
      <w:r>
        <w:rPr>
          <w:rFonts w:ascii="宋体" w:eastAsia="宋体" w:hint="eastAsia"/>
        </w:rPr>
        <w:t>增殖、损伤及凋亡的影响。</w:t>
      </w:r>
    </w:p>
    <w:p w:rsidR="0018722C">
      <w:pPr>
        <w:pStyle w:val="aff0"/>
        <w:topLinePunct/>
      </w:pPr>
      <w:r>
        <w:rPr>
          <w:rFonts w:ascii="宋体" w:eastAsia="宋体" w:hint="eastAsia"/>
        </w:rPr>
        <w:t>方法：</w:t>
      </w:r>
      <w:r>
        <w:t>RGC-5</w:t>
      </w:r>
      <w:r>
        <w:rPr>
          <w:rFonts w:ascii="宋体" w:eastAsia="宋体" w:hint="eastAsia"/>
        </w:rPr>
        <w:t>转染</w:t>
      </w:r>
      <w:r>
        <w:t>siNgR</w:t>
      </w:r>
      <w:r>
        <w:rPr>
          <w:rFonts w:ascii="宋体" w:eastAsia="宋体" w:hint="eastAsia"/>
        </w:rPr>
        <w:t>或给予</w:t>
      </w:r>
      <w:r>
        <w:t>CNTF</w:t>
      </w:r>
      <w:r>
        <w:rPr>
          <w:rFonts w:ascii="宋体" w:eastAsia="宋体" w:hint="eastAsia"/>
        </w:rPr>
        <w:t>预处理，高糖诱导建立细胞损伤模型。实验设置对照组、高糖组、高糖</w:t>
      </w:r>
      <w:r>
        <w:t>+NC</w:t>
      </w:r>
      <w:r>
        <w:rPr>
          <w:rFonts w:ascii="宋体" w:eastAsia="宋体" w:hint="eastAsia"/>
        </w:rPr>
        <w:t>组、高糖</w:t>
      </w:r>
      <w:r>
        <w:t>+siNgR</w:t>
      </w:r>
      <w:r>
        <w:rPr>
          <w:rFonts w:ascii="宋体" w:eastAsia="宋体" w:hint="eastAsia"/>
        </w:rPr>
        <w:t>组、高糖</w:t>
      </w:r>
    </w:p>
    <w:p w:rsidR="0018722C">
      <w:pPr>
        <w:pStyle w:val="aff0"/>
        <w:topLinePunct/>
      </w:pPr>
      <w:r>
        <w:t>+CNTF</w:t>
      </w:r>
      <w:r/>
      <w:r>
        <w:rPr>
          <w:rFonts w:ascii="宋体" w:eastAsia="宋体" w:hint="eastAsia"/>
        </w:rPr>
        <w:t>组、高糖</w:t>
      </w:r>
      <w:r>
        <w:t>+CNTF+siNgR</w:t>
      </w:r>
      <w:r>
        <w:rPr>
          <w:rFonts w:ascii="宋体" w:eastAsia="宋体" w:hint="eastAsia"/>
        </w:rPr>
        <w:t>组。细胞培养</w:t>
      </w:r>
      <w:r>
        <w:t>48</w:t>
      </w:r>
      <w:r>
        <w:t> </w:t>
      </w:r>
      <w:r>
        <w:t>h</w:t>
      </w:r>
      <w:r/>
      <w:r>
        <w:rPr>
          <w:rFonts w:ascii="宋体" w:eastAsia="宋体" w:hint="eastAsia"/>
        </w:rPr>
        <w:t>后，采用</w:t>
      </w:r>
      <w:r>
        <w:t>MTT</w:t>
      </w:r>
      <w:r/>
      <w:r>
        <w:rPr>
          <w:rFonts w:ascii="宋体" w:eastAsia="宋体" w:hint="eastAsia"/>
        </w:rPr>
        <w:t>实验检测细胞增殖变化，流式细胞术分析细胞凋亡情况，</w:t>
      </w:r>
      <w:r>
        <w:t>Real-time</w:t>
      </w:r>
      <w:r w:rsidRPr="00000000">
        <w:tab/>
        <w:t>PCR</w:t>
      </w:r>
      <w:r/>
      <w:r>
        <w:rPr>
          <w:rFonts w:ascii="宋体" w:eastAsia="宋体" w:hint="eastAsia"/>
        </w:rPr>
        <w:t>及</w:t>
      </w:r>
      <w:r>
        <w:t>Western</w:t>
      </w:r>
      <w:r>
        <w:t> </w:t>
      </w:r>
      <w:r>
        <w:t>blot</w:t>
      </w:r>
      <w:r/>
      <w:r>
        <w:rPr>
          <w:rFonts w:ascii="宋体" w:eastAsia="宋体" w:hint="eastAsia"/>
        </w:rPr>
        <w:t>检测</w:t>
      </w:r>
      <w:r>
        <w:t>NgR</w:t>
      </w:r>
      <w:r/>
      <w:r>
        <w:rPr>
          <w:rFonts w:ascii="宋体" w:eastAsia="宋体" w:hint="eastAsia"/>
        </w:rPr>
        <w:t>及其下游</w:t>
      </w:r>
      <w:r>
        <w:t>RhoA</w:t>
      </w:r>
      <w:r>
        <w:rPr>
          <w:rFonts w:ascii="宋体" w:eastAsia="宋体" w:hint="eastAsia"/>
        </w:rPr>
        <w:t>、</w:t>
      </w:r>
      <w:r>
        <w:t>Rock1</w:t>
      </w:r>
      <w:r>
        <w:t> </w:t>
      </w:r>
      <w:r>
        <w:t>mRNA</w:t>
      </w:r>
      <w:r/>
      <w:r>
        <w:rPr>
          <w:rFonts w:ascii="宋体" w:eastAsia="宋体" w:hint="eastAsia"/>
        </w:rPr>
        <w:t>和蛋白的表达，免疫荧光技术对</w:t>
      </w:r>
      <w:r>
        <w:t>RGCs</w:t>
      </w:r>
      <w:r/>
      <w:r>
        <w:rPr>
          <w:rFonts w:ascii="宋体" w:eastAsia="宋体" w:hint="eastAsia"/>
        </w:rPr>
        <w:t>特异性标志物及突起长度进行定量分析。</w:t>
      </w:r>
    </w:p>
    <w:p w:rsidR="0018722C">
      <w:pPr>
        <w:pStyle w:val="aff0"/>
        <w:topLinePunct/>
      </w:pPr>
      <w:r>
        <w:rPr>
          <w:rFonts w:ascii="宋体" w:eastAsia="宋体" w:hint="eastAsia"/>
        </w:rPr>
        <w:t>结果：</w:t>
      </w:r>
      <w:r>
        <w:t>MTT</w:t>
      </w:r>
      <w:r>
        <w:rPr>
          <w:rFonts w:ascii="宋体" w:eastAsia="宋体" w:hint="eastAsia"/>
        </w:rPr>
        <w:t>及流式细胞术检测结果显示，高糖导致</w:t>
      </w:r>
      <w:r>
        <w:t>RGC-5</w:t>
      </w:r>
      <w:r>
        <w:rPr>
          <w:rFonts w:ascii="宋体" w:eastAsia="宋体" w:hint="eastAsia"/>
        </w:rPr>
        <w:t>细胞增殖</w:t>
      </w:r>
    </w:p>
    <w:p w:rsidR="0018722C">
      <w:pPr>
        <w:pStyle w:val="aff0"/>
        <w:topLinePunct/>
      </w:pPr>
      <w:r>
        <w:rPr>
          <w:rFonts w:cstheme="minorBidi" w:hAnsiTheme="minorHAnsi" w:eastAsiaTheme="minorHAnsi" w:asciiTheme="minorHAnsi" w:ascii="Calibri"/>
        </w:rPr>
        <w:t>4</w:t>
      </w:r>
    </w:p>
    <w:p w:rsidR="0018722C">
      <w:pPr>
        <w:pStyle w:val="aff0"/>
        <w:topLinePunct/>
      </w:pPr>
      <w:r>
        <w:rPr>
          <w:rFonts w:ascii="宋体" w:eastAsia="宋体" w:hint="eastAsia"/>
        </w:rPr>
        <w:t>能力显著降低，凋亡数量明显增加</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，而</w:t>
      </w:r>
      <w:r>
        <w:t>siNg</w:t>
      </w:r>
      <w:r>
        <w:t>R</w:t>
      </w:r>
      <w:r>
        <w:rPr>
          <w:rFonts w:ascii="宋体" w:eastAsia="宋体" w:hint="eastAsia"/>
        </w:rPr>
        <w:t>转染或</w:t>
      </w:r>
      <w:r>
        <w:t>CNT</w:t>
      </w:r>
      <w:r>
        <w:t>F</w:t>
      </w:r>
      <w:r>
        <w:rPr>
          <w:rFonts w:ascii="宋体" w:eastAsia="宋体" w:hint="eastAsia"/>
        </w:rPr>
        <w:t>预处理后</w:t>
      </w:r>
      <w:r>
        <w:t>RGC-</w:t>
      </w:r>
      <w:r>
        <w:t>5</w:t>
      </w:r>
      <w:r/>
      <w:r>
        <w:rPr>
          <w:rFonts w:ascii="宋体" w:eastAsia="宋体" w:hint="eastAsia"/>
        </w:rPr>
        <w:t>细胞的增殖能力显著提高，凋亡数量明显减少</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，且</w:t>
      </w:r>
      <w:r>
        <w:t>siNgR</w:t>
      </w:r>
      <w:r/>
      <w:r>
        <w:rPr>
          <w:rFonts w:ascii="宋体" w:eastAsia="宋体" w:hint="eastAsia"/>
        </w:rPr>
        <w:t>与</w:t>
      </w:r>
      <w:r>
        <w:t>CNTF</w:t>
      </w:r>
      <w:r/>
      <w:r>
        <w:rPr>
          <w:rFonts w:ascii="宋体" w:eastAsia="宋体" w:hint="eastAsia"/>
        </w:rPr>
        <w:t>存在协同作用；</w:t>
      </w:r>
      <w:r>
        <w:t>Real-time</w:t>
      </w:r>
      <w:r>
        <w:t> </w:t>
      </w:r>
      <w:r>
        <w:t>PCR</w:t>
      </w:r>
      <w:r/>
      <w:r>
        <w:rPr>
          <w:rFonts w:ascii="宋体" w:eastAsia="宋体" w:hint="eastAsia"/>
        </w:rPr>
        <w:t>及</w:t>
      </w:r>
      <w:r>
        <w:t>Western</w:t>
      </w:r>
      <w:r>
        <w:t> </w:t>
      </w:r>
      <w:r>
        <w:t>blot</w:t>
      </w:r>
      <w:r/>
      <w:r>
        <w:rPr>
          <w:rFonts w:ascii="宋体" w:eastAsia="宋体" w:hint="eastAsia"/>
        </w:rPr>
        <w:t>检测结果显示，</w:t>
      </w:r>
      <w:r>
        <w:t>NgR</w:t>
      </w:r>
      <w:r>
        <w:rPr>
          <w:rFonts w:ascii="宋体" w:eastAsia="宋体" w:hint="eastAsia"/>
        </w:rPr>
        <w:t>、</w:t>
      </w:r>
      <w:r>
        <w:t>RhoA</w:t>
      </w:r>
      <w:r/>
      <w:r>
        <w:rPr>
          <w:rFonts w:ascii="宋体" w:eastAsia="宋体" w:hint="eastAsia"/>
        </w:rPr>
        <w:t>及</w:t>
      </w:r>
      <w:r>
        <w:t>Rock1</w:t>
      </w:r>
      <w:r w:rsidRPr="00000000">
        <w:tab/>
        <w:t>mRNA</w:t>
      </w:r>
      <w:r/>
      <w:r>
        <w:rPr>
          <w:rFonts w:ascii="宋体" w:eastAsia="宋体" w:hint="eastAsia"/>
        </w:rPr>
        <w:t>及蛋白在细胞模型中的表达显著增加</w:t>
      </w:r>
    </w:p>
    <w:p w:rsidR="0018722C">
      <w:pPr>
        <w:pStyle w:val="aff0"/>
        <w:topLinePunct/>
      </w:pPr>
      <w:r>
        <w:rPr>
          <w:rFonts w:ascii="宋体" w:eastAsia="宋体" w:hint="eastAsia"/>
        </w:rPr>
        <w:t>（</w:t>
      </w:r>
      <w:r>
        <w:rPr>
          <w:i/>
        </w:rPr>
        <w:t>P</w:t>
      </w:r>
      <w:r>
        <w:t>&lt;0.0</w:t>
      </w:r>
      <w:r>
        <w:t>1</w:t>
      </w:r>
      <w:r>
        <w:rPr>
          <w:rFonts w:ascii="宋体" w:eastAsia="宋体" w:hint="eastAsia"/>
        </w:rPr>
        <w:t>）</w:t>
      </w:r>
      <w:r>
        <w:rPr>
          <w:rFonts w:ascii="宋体" w:eastAsia="宋体" w:hint="eastAsia"/>
        </w:rPr>
        <w:t>，而</w:t>
      </w:r>
      <w:r>
        <w:t>siNg</w:t>
      </w:r>
      <w:r>
        <w:t>R</w:t>
      </w:r>
      <w:r>
        <w:rPr>
          <w:rFonts w:ascii="宋体" w:eastAsia="宋体" w:hint="eastAsia"/>
        </w:rPr>
        <w:t>转染或</w:t>
      </w:r>
      <w:r>
        <w:t>CNT</w:t>
      </w:r>
      <w:r>
        <w:t>F</w:t>
      </w:r>
      <w:r>
        <w:rPr>
          <w:rFonts w:ascii="宋体" w:eastAsia="宋体" w:hint="eastAsia"/>
        </w:rPr>
        <w:t>预处理后三者表达水平均显著下降</w:t>
      </w:r>
    </w:p>
    <w:p w:rsidR="0018722C">
      <w:pPr>
        <w:pStyle w:val="aff0"/>
        <w:topLinePunct/>
      </w:pPr>
      <w:r>
        <w:rPr>
          <w:rFonts w:ascii="宋体" w:eastAsia="宋体" w:hint="eastAsia"/>
        </w:rPr>
        <w:t>（</w:t>
      </w:r>
      <w:r>
        <w:rPr>
          <w:i/>
        </w:rPr>
        <w:t>P</w:t>
      </w:r>
      <w:r>
        <w:t>&lt;0.0</w:t>
      </w:r>
      <w:r>
        <w:t>1</w:t>
      </w:r>
      <w:r>
        <w:rPr>
          <w:rFonts w:ascii="宋体" w:eastAsia="宋体" w:hint="eastAsia"/>
        </w:rPr>
        <w:t>）</w:t>
      </w:r>
      <w:r>
        <w:rPr>
          <w:rFonts w:ascii="宋体" w:eastAsia="宋体" w:hint="eastAsia"/>
        </w:rPr>
        <w:t>，且</w:t>
      </w:r>
      <w:r>
        <w:t>siNg</w:t>
      </w:r>
      <w:r>
        <w:t>R</w:t>
      </w:r>
      <w:r>
        <w:rPr>
          <w:rFonts w:ascii="宋体" w:eastAsia="宋体" w:hint="eastAsia"/>
        </w:rPr>
        <w:t>与</w:t>
      </w:r>
      <w:r>
        <w:t>CNT</w:t>
      </w:r>
      <w:r>
        <w:t>F</w:t>
      </w:r>
      <w:r>
        <w:rPr>
          <w:rFonts w:ascii="宋体" w:eastAsia="宋体" w:hint="eastAsia"/>
        </w:rPr>
        <w:t>存在协同作用；免疫荧光检测结果显示，</w:t>
      </w:r>
      <w:r>
        <w:rPr>
          <w:rFonts w:ascii="宋体" w:eastAsia="宋体" w:hint="eastAsia"/>
        </w:rPr>
        <w:t>经高糖诱导后</w:t>
      </w:r>
      <w:r>
        <w:t>RGC</w:t>
      </w:r>
      <w:r>
        <w:t>s</w:t>
      </w:r>
      <w:r>
        <w:rPr>
          <w:rFonts w:ascii="宋体" w:eastAsia="宋体" w:hint="eastAsia"/>
        </w:rPr>
        <w:t>细胞突起变短，标志物表达水平显著下降</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w:t>
      </w:r>
      <w:r>
        <w:rPr>
          <w:rFonts w:ascii="宋体" w:eastAsia="宋体" w:hint="eastAsia"/>
        </w:rPr>
        <w:t>而</w:t>
      </w:r>
      <w:r>
        <w:t>siNgR</w:t>
      </w:r>
      <w:r>
        <w:rPr>
          <w:rFonts w:ascii="宋体" w:eastAsia="宋体" w:hint="eastAsia"/>
        </w:rPr>
        <w:t>转染或</w:t>
      </w:r>
      <w:r>
        <w:t>CNTF</w:t>
      </w:r>
      <w:r>
        <w:rPr>
          <w:rFonts w:ascii="宋体" w:eastAsia="宋体" w:hint="eastAsia"/>
        </w:rPr>
        <w:t>可以提高标志物的表达，增加细胞突起长度，且</w:t>
      </w:r>
    </w:p>
    <w:p w:rsidR="0018722C">
      <w:pPr>
        <w:pStyle w:val="aff0"/>
        <w:topLinePunct/>
      </w:pPr>
      <w:r>
        <w:t>siNgR</w:t>
      </w:r>
      <w:r>
        <w:rPr>
          <w:rFonts w:ascii="宋体" w:eastAsia="宋体" w:hint="eastAsia"/>
        </w:rPr>
        <w:t>与</w:t>
      </w:r>
      <w:r>
        <w:t>CNTF</w:t>
      </w:r>
      <w:r>
        <w:rPr>
          <w:rFonts w:ascii="宋体" w:eastAsia="宋体" w:hint="eastAsia"/>
        </w:rPr>
        <w:t>存在协同作用。</w:t>
      </w:r>
    </w:p>
    <w:p w:rsidR="0018722C">
      <w:pPr>
        <w:pStyle w:val="aff0"/>
        <w:topLinePunct/>
      </w:pPr>
      <w:r>
        <w:rPr>
          <w:rFonts w:cstheme="minorBidi" w:hAnsiTheme="minorHAnsi" w:eastAsiaTheme="minorHAnsi" w:asciiTheme="minorHAnsi" w:ascii="宋体" w:eastAsia="宋体" w:hint="eastAsia"/>
        </w:rPr>
        <w:t>结论：</w:t>
      </w:r>
      <w:r>
        <w:rPr>
          <w:rFonts w:cstheme="minorBidi" w:hAnsiTheme="minorHAnsi" w:eastAsiaTheme="minorHAnsi" w:asciiTheme="minorHAnsi"/>
        </w:rPr>
        <w:t>NgR</w:t>
      </w:r>
      <w:r>
        <w:rPr>
          <w:rFonts w:ascii="宋体" w:eastAsia="宋体" w:hint="eastAsia" w:cstheme="minorBidi" w:hAnsiTheme="minorHAnsi"/>
        </w:rPr>
        <w:t>干扰或外源性给予</w:t>
      </w:r>
      <w:r>
        <w:rPr>
          <w:rFonts w:cstheme="minorBidi" w:hAnsiTheme="minorHAnsi" w:eastAsiaTheme="minorHAnsi" w:asciiTheme="minorHAnsi"/>
        </w:rPr>
        <w:t>CNTF</w:t>
      </w:r>
      <w:r>
        <w:rPr>
          <w:rFonts w:ascii="宋体" w:eastAsia="宋体" w:hint="eastAsia" w:cstheme="minorBidi" w:hAnsiTheme="minorHAnsi"/>
        </w:rPr>
        <w:t>可以协同保护</w:t>
      </w:r>
      <w:r>
        <w:rPr>
          <w:rFonts w:cstheme="minorBidi" w:hAnsiTheme="minorHAnsi" w:eastAsiaTheme="minorHAnsi" w:asciiTheme="minorHAnsi"/>
        </w:rPr>
        <w:t>RGC-5</w:t>
      </w:r>
      <w:r>
        <w:rPr>
          <w:rFonts w:ascii="宋体" w:eastAsia="宋体" w:hint="eastAsia" w:cstheme="minorBidi" w:hAnsiTheme="minorHAnsi"/>
        </w:rPr>
        <w:t>，促进受损</w:t>
      </w:r>
      <w:r>
        <w:rPr>
          <w:rFonts w:ascii="宋体" w:eastAsia="宋体" w:hint="eastAsia" w:cstheme="minorBidi" w:hAnsiTheme="minorHAnsi"/>
        </w:rPr>
        <w:t>细胞存活，抑制细胞凋亡，且同</w:t>
      </w:r>
      <w:r>
        <w:rPr>
          <w:rFonts w:cstheme="minorBidi" w:hAnsiTheme="minorHAnsi" w:eastAsiaTheme="minorHAnsi" w:asciiTheme="minorHAnsi"/>
        </w:rPr>
        <w:t>NgR-RhoA-Rock1</w:t>
      </w:r>
      <w:r>
        <w:rPr>
          <w:rFonts w:ascii="宋体" w:eastAsia="宋体" w:hint="eastAsia" w:cstheme="minorBidi" w:hAnsiTheme="minorHAnsi"/>
        </w:rPr>
        <w:t>信号通路密切相关。</w:t>
      </w:r>
      <w:r>
        <w:rPr>
          <w:rFonts w:ascii="微软雅黑" w:eastAsia="微软雅黑" w:hint="eastAsia" w:cstheme="minorBidi" w:hAnsiTheme="minorHAnsi"/>
          <w:b/>
        </w:rPr>
        <w:t>第</w:t>
      </w:r>
      <w:r>
        <w:rPr>
          <w:rFonts w:ascii="微软雅黑" w:eastAsia="微软雅黑" w:hint="eastAsia" w:cstheme="minorBidi" w:hAnsiTheme="minorHAnsi"/>
          <w:b/>
        </w:rPr>
        <w:t>二部分</w:t>
      </w:r>
      <w:r>
        <w:rPr>
          <w:rFonts w:cstheme="minorBidi" w:hAnsiTheme="minorHAnsi" w:eastAsiaTheme="minorHAnsi" w:asciiTheme="minorHAnsi"/>
          <w:b/>
        </w:rPr>
        <w:t>siNgR</w:t>
      </w:r>
      <w:r>
        <w:rPr>
          <w:rFonts w:ascii="微软雅黑" w:eastAsia="微软雅黑" w:hint="eastAsia" w:cstheme="minorBidi" w:hAnsiTheme="minorHAnsi"/>
          <w:b/>
        </w:rPr>
        <w:t>及</w:t>
      </w:r>
      <w:r>
        <w:rPr>
          <w:rFonts w:cstheme="minorBidi" w:hAnsiTheme="minorHAnsi" w:eastAsiaTheme="minorHAnsi" w:asciiTheme="minorHAnsi"/>
          <w:b/>
        </w:rPr>
        <w:t>CNTF</w:t>
      </w:r>
      <w:r>
        <w:rPr>
          <w:rFonts w:ascii="微软雅黑" w:eastAsia="微软雅黑" w:hint="eastAsia" w:cstheme="minorBidi" w:hAnsiTheme="minorHAnsi"/>
          <w:b/>
        </w:rPr>
        <w:t>对糖尿病大鼠</w:t>
      </w:r>
      <w:r>
        <w:rPr>
          <w:rFonts w:cstheme="minorBidi" w:hAnsiTheme="minorHAnsi" w:eastAsiaTheme="minorHAnsi" w:asciiTheme="minorHAnsi"/>
          <w:b/>
        </w:rPr>
        <w:t>RGCs</w:t>
      </w:r>
      <w:r>
        <w:rPr>
          <w:rFonts w:ascii="微软雅黑" w:eastAsia="微软雅黑" w:hint="eastAsia" w:cstheme="minorBidi" w:hAnsiTheme="minorHAnsi"/>
          <w:b/>
        </w:rPr>
        <w:t>凋亡及再生的影响</w:t>
      </w:r>
    </w:p>
    <w:p w:rsidR="0018722C">
      <w:pPr>
        <w:pStyle w:val="aff0"/>
        <w:topLinePunct/>
      </w:pPr>
      <w:r>
        <w:rPr>
          <w:rFonts w:ascii="宋体" w:eastAsia="宋体" w:hint="eastAsia"/>
        </w:rPr>
        <w:t>目的：明确玻璃体内注射</w:t>
      </w:r>
      <w:r>
        <w:t>siNgR</w:t>
      </w:r>
      <w:r>
        <w:rPr>
          <w:rFonts w:ascii="宋体" w:eastAsia="宋体" w:hint="eastAsia"/>
        </w:rPr>
        <w:t>或</w:t>
      </w:r>
      <w:r>
        <w:t>CNTF</w:t>
      </w:r>
      <w:r>
        <w:rPr>
          <w:rFonts w:ascii="宋体" w:eastAsia="宋体" w:hint="eastAsia"/>
        </w:rPr>
        <w:t>对糖尿病大鼠</w:t>
      </w:r>
      <w:r>
        <w:t>RGCs</w:t>
      </w:r>
      <w:r>
        <w:rPr>
          <w:rFonts w:ascii="宋体" w:eastAsia="宋体" w:hint="eastAsia"/>
        </w:rPr>
        <w:t>凋亡及再生的影响。</w:t>
      </w:r>
    </w:p>
    <w:p w:rsidR="0018722C">
      <w:pPr>
        <w:pStyle w:val="aff0"/>
        <w:topLinePunct/>
      </w:pPr>
      <w:r>
        <w:rPr>
          <w:rFonts w:ascii="宋体" w:eastAsia="宋体" w:hint="eastAsia"/>
        </w:rPr>
        <w:t>方法：腹腔注射</w:t>
      </w:r>
      <w:r>
        <w:t>STZ</w:t>
      </w:r>
      <w:r/>
      <w:r>
        <w:rPr>
          <w:rFonts w:ascii="宋体" w:eastAsia="宋体" w:hint="eastAsia"/>
        </w:rPr>
        <w:t>建立糖尿病大鼠模型，成功诱导后玻璃体内局部</w:t>
      </w:r>
      <w:r>
        <w:rPr>
          <w:rFonts w:ascii="宋体" w:eastAsia="宋体" w:hint="eastAsia"/>
        </w:rPr>
        <w:t>注射</w:t>
      </w:r>
      <w:r>
        <w:t>siNgR</w:t>
      </w:r>
      <w:r/>
      <w:r>
        <w:rPr>
          <w:rFonts w:ascii="宋体" w:eastAsia="宋体" w:hint="eastAsia"/>
        </w:rPr>
        <w:t>或</w:t>
      </w:r>
      <w:r>
        <w:t>CNTF</w:t>
      </w:r>
      <w:r/>
      <w:r>
        <w:rPr>
          <w:rFonts w:ascii="宋体" w:eastAsia="宋体" w:hint="eastAsia"/>
        </w:rPr>
        <w:t>进行干预，实验设置对照组、糖尿病组、糖尿病</w:t>
      </w:r>
      <w:r>
        <w:t>+NC</w:t>
      </w:r>
      <w:r>
        <w:rPr>
          <w:rFonts w:ascii="宋体" w:eastAsia="宋体" w:hint="eastAsia"/>
        </w:rPr>
        <w:t>组、糖尿病</w:t>
      </w:r>
      <w:r>
        <w:t>+siNgR</w:t>
      </w:r>
      <w:r/>
      <w:r>
        <w:rPr>
          <w:rFonts w:ascii="宋体" w:eastAsia="宋体" w:hint="eastAsia"/>
        </w:rPr>
        <w:t>组、糖尿病</w:t>
      </w:r>
      <w:r>
        <w:t>+CNTF</w:t>
      </w:r>
      <w:r/>
      <w:r>
        <w:rPr>
          <w:rFonts w:ascii="宋体" w:eastAsia="宋体" w:hint="eastAsia"/>
        </w:rPr>
        <w:t>组，糖尿病</w:t>
      </w:r>
      <w:r>
        <w:t>+CNTF+siNgR</w:t>
      </w:r>
      <w:r/>
      <w:r>
        <w:rPr>
          <w:rFonts w:ascii="宋体" w:eastAsia="宋体" w:hint="eastAsia"/>
        </w:rPr>
        <w:t>组。</w:t>
      </w:r>
      <w:r>
        <w:t>12</w:t>
      </w:r>
      <w:r>
        <w:rPr>
          <w:rFonts w:ascii="宋体" w:eastAsia="宋体" w:hint="eastAsia"/>
        </w:rPr>
        <w:t>周后取各组大鼠视网膜组织，采用</w:t>
      </w:r>
      <w:r>
        <w:t>HE</w:t>
      </w:r>
      <w:r/>
      <w:r>
        <w:rPr>
          <w:rFonts w:ascii="宋体" w:eastAsia="宋体" w:hint="eastAsia"/>
        </w:rPr>
        <w:t>染色观察神经节细胞数量及形态，</w:t>
      </w:r>
    </w:p>
    <w:p w:rsidR="0018722C">
      <w:pPr>
        <w:pStyle w:val="aff0"/>
        <w:topLinePunct/>
      </w:pPr>
      <w:r>
        <w:t>TUNEL</w:t>
      </w:r>
      <w:r/>
      <w:r>
        <w:rPr>
          <w:rFonts w:ascii="宋体" w:eastAsia="宋体" w:hint="eastAsia"/>
        </w:rPr>
        <w:t>法分析</w:t>
      </w:r>
      <w:r>
        <w:t>RGCs</w:t>
      </w:r>
      <w:r/>
      <w:r>
        <w:rPr>
          <w:rFonts w:ascii="宋体" w:eastAsia="宋体" w:hint="eastAsia"/>
        </w:rPr>
        <w:t>凋亡率，</w:t>
      </w:r>
      <w:r>
        <w:t>Western</w:t>
      </w:r>
      <w:r w:rsidRPr="00000000">
        <w:tab/>
        <w:t>blot</w:t>
      </w:r>
      <w:r>
        <w:rPr>
          <w:rFonts w:ascii="宋体" w:eastAsia="宋体" w:hint="eastAsia"/>
        </w:rPr>
        <w:t>检测细胞凋亡及轴突再生相关蛋白的表达，</w:t>
      </w:r>
      <w:r>
        <w:t>Real-time</w:t>
      </w:r>
      <w:r w:rsidRPr="00000000">
        <w:tab/>
        <w:t>PCR</w:t>
      </w:r>
      <w:r/>
      <w:r>
        <w:rPr>
          <w:rFonts w:ascii="宋体" w:eastAsia="宋体" w:hint="eastAsia"/>
        </w:rPr>
        <w:t>及免疫组化技术进一步验证轴突再生标志物</w:t>
      </w:r>
    </w:p>
    <w:p w:rsidR="0018722C">
      <w:pPr>
        <w:pStyle w:val="aff0"/>
        <w:topLinePunct/>
      </w:pPr>
      <w:r>
        <w:t>mRNA</w:t>
      </w:r>
      <w:r>
        <w:rPr>
          <w:rFonts w:ascii="宋体" w:eastAsia="宋体" w:hint="eastAsia"/>
        </w:rPr>
        <w:t>及蛋白表达水平变化。</w:t>
      </w:r>
    </w:p>
    <w:p w:rsidR="0018722C">
      <w:pPr>
        <w:pStyle w:val="aff0"/>
        <w:topLinePunct/>
      </w:pPr>
      <w:r>
        <w:rPr>
          <w:rFonts w:ascii="宋体" w:eastAsia="宋体" w:hint="eastAsia"/>
        </w:rPr>
        <w:t>结果：</w:t>
      </w:r>
      <w:r>
        <w:t>HE</w:t>
      </w:r>
      <w:r>
        <w:rPr>
          <w:rFonts w:ascii="宋体" w:eastAsia="宋体" w:hint="eastAsia"/>
        </w:rPr>
        <w:t>染色及</w:t>
      </w:r>
      <w:r>
        <w:t>TUNEL</w:t>
      </w:r>
      <w:r>
        <w:rPr>
          <w:rFonts w:ascii="宋体" w:eastAsia="宋体" w:hint="eastAsia"/>
        </w:rPr>
        <w:t>检测结果显示，糖尿病大鼠</w:t>
      </w:r>
      <w:r>
        <w:t>RGCs</w:t>
      </w:r>
      <w:r>
        <w:rPr>
          <w:rFonts w:ascii="宋体" w:eastAsia="宋体" w:hint="eastAsia"/>
        </w:rPr>
        <w:t>层空泡化，</w:t>
      </w:r>
      <w:r w:rsidR="001852F3">
        <w:rPr>
          <w:rFonts w:ascii="宋体" w:eastAsia="宋体" w:hint="eastAsia"/>
        </w:rPr>
        <w:t xml:space="preserve">数量明显减少，凋亡率显著上升</w:t>
      </w:r>
      <w:r>
        <w:rPr>
          <w:rFonts w:ascii="宋体" w:eastAsia="宋体" w:hint="eastAsia"/>
        </w:rPr>
        <w:t>（</w:t>
      </w:r>
      <w:r>
        <w:rPr>
          <w:i/>
        </w:rPr>
        <w:t>P</w:t>
      </w:r>
      <w:r>
        <w:t>&lt;0.01</w:t>
      </w:r>
      <w:r>
        <w:rPr>
          <w:rFonts w:ascii="宋体" w:eastAsia="宋体" w:hint="eastAsia"/>
        </w:rPr>
        <w:t>）</w:t>
      </w:r>
      <w:r>
        <w:rPr>
          <w:rFonts w:ascii="宋体" w:eastAsia="宋体" w:hint="eastAsia"/>
        </w:rPr>
        <w:t>，而玻璃体内注射</w:t>
      </w:r>
      <w:r>
        <w:t>siNg</w:t>
      </w:r>
      <w:r>
        <w:t>R </w:t>
      </w:r>
      <w:r>
        <w:rPr>
          <w:rFonts w:ascii="宋体" w:eastAsia="宋体" w:hint="eastAsia"/>
        </w:rPr>
        <w:t>或</w:t>
      </w:r>
    </w:p>
    <w:p w:rsidR="0018722C">
      <w:pPr>
        <w:pStyle w:val="aff0"/>
        <w:topLinePunct/>
      </w:pPr>
      <w:r>
        <w:t>CNT</w:t>
      </w:r>
      <w:r>
        <w:t>F</w:t>
      </w:r>
      <w:r>
        <w:rPr>
          <w:rFonts w:ascii="宋体" w:eastAsia="宋体" w:hint="eastAsia"/>
        </w:rPr>
        <w:t>后</w:t>
      </w:r>
      <w:r>
        <w:t>RGC</w:t>
      </w:r>
      <w:r>
        <w:t>s</w:t>
      </w:r>
      <w:r>
        <w:rPr>
          <w:rFonts w:ascii="宋体" w:eastAsia="宋体" w:hint="eastAsia"/>
        </w:rPr>
        <w:t>数量明显增加，凋亡率显著下降</w:t>
      </w:r>
      <w:r>
        <w:rPr>
          <w:rFonts w:ascii="宋体" w:eastAsia="宋体" w:hint="eastAsia"/>
        </w:rPr>
        <w:t>（</w:t>
      </w:r>
      <w:r>
        <w:rPr>
          <w:i/>
        </w:rPr>
        <w:t>P</w:t>
      </w:r>
      <w:r>
        <w:t>&lt;0.01</w:t>
      </w:r>
      <w:r>
        <w:rPr>
          <w:rFonts w:ascii="宋体" w:eastAsia="宋体" w:hint="eastAsia"/>
        </w:rPr>
        <w:t>）</w:t>
      </w:r>
      <w:r>
        <w:rPr>
          <w:rFonts w:ascii="宋体" w:eastAsia="宋体" w:hint="eastAsia"/>
        </w:rPr>
        <w:t>，且</w:t>
      </w:r>
      <w:r>
        <w:t>siNg</w:t>
      </w:r>
      <w:r>
        <w:t>R</w:t>
      </w:r>
      <w:r>
        <w:rPr>
          <w:rFonts w:ascii="宋体" w:eastAsia="宋体" w:hint="eastAsia"/>
        </w:rPr>
        <w:t>与</w:t>
      </w:r>
      <w:r>
        <w:t>CNTF</w:t>
      </w:r>
      <w:r>
        <w:rPr>
          <w:rFonts w:ascii="宋体" w:eastAsia="宋体" w:hint="eastAsia"/>
        </w:rPr>
        <w:t>存在协同作用。</w:t>
      </w:r>
      <w:r>
        <w:t>Western</w:t>
      </w:r>
      <w:r>
        <w:t> </w:t>
      </w:r>
      <w:r>
        <w:t>blot</w:t>
      </w:r>
      <w:r>
        <w:rPr>
          <w:rFonts w:ascii="宋体" w:eastAsia="宋体" w:hint="eastAsia"/>
        </w:rPr>
        <w:t>检测结果显示，糖尿病大鼠视网膜组织</w:t>
      </w:r>
      <w:r>
        <w:rPr>
          <w:rFonts w:ascii="宋体" w:eastAsia="宋体" w:hint="eastAsia"/>
        </w:rPr>
        <w:t>中</w:t>
      </w:r>
      <w:r>
        <w:t>Bax</w:t>
      </w:r>
      <w:r>
        <w:rPr>
          <w:rFonts w:ascii="宋体" w:eastAsia="宋体" w:hint="eastAsia"/>
        </w:rPr>
        <w:t>、</w:t>
      </w:r>
      <w:r>
        <w:t>caspase-3</w:t>
      </w:r>
      <w:r>
        <w:rPr>
          <w:rFonts w:ascii="宋体" w:eastAsia="宋体" w:hint="eastAsia"/>
        </w:rPr>
        <w:t>的表达显著增加，</w:t>
      </w:r>
      <w:r>
        <w:t>Bcl-2</w:t>
      </w:r>
      <w:r>
        <w:rPr>
          <w:rFonts w:ascii="宋体" w:eastAsia="宋体" w:hint="eastAsia"/>
        </w:rPr>
        <w:t>及</w:t>
      </w:r>
      <w:r>
        <w:t>F-actin</w:t>
      </w:r>
      <w:r>
        <w:rPr>
          <w:rFonts w:ascii="宋体" w:eastAsia="宋体" w:hint="eastAsia"/>
        </w:rPr>
        <w:t>、</w:t>
      </w:r>
      <w:r>
        <w:t>GAP-43</w:t>
      </w:r>
      <w:r>
        <w:rPr>
          <w:rFonts w:ascii="宋体" w:eastAsia="宋体" w:hint="eastAsia"/>
        </w:rPr>
        <w:t>的表达明显</w:t>
      </w:r>
    </w:p>
    <w:p w:rsidR="0018722C">
      <w:pPr>
        <w:pStyle w:val="aff0"/>
        <w:topLinePunct/>
      </w:pPr>
      <w:r>
        <w:rPr>
          <w:rFonts w:cstheme="minorBidi" w:hAnsiTheme="minorHAnsi" w:eastAsiaTheme="minorHAnsi" w:asciiTheme="minorHAnsi" w:ascii="Calibri"/>
        </w:rPr>
        <w:t>5</w:t>
      </w:r>
    </w:p>
    <w:p w:rsidR="0018722C">
      <w:pPr>
        <w:pStyle w:val="aff0"/>
        <w:topLinePunct/>
      </w:pPr>
      <w:r>
        <w:rPr>
          <w:rFonts w:ascii="宋体" w:eastAsia="宋体" w:hint="eastAsia"/>
        </w:rPr>
        <w:t>减少</w:t>
      </w:r>
      <w:r>
        <w:rPr>
          <w:rFonts w:ascii="宋体" w:eastAsia="宋体" w:hint="eastAsia"/>
        </w:rPr>
        <w:t>（</w:t>
      </w:r>
      <w:r>
        <w:rPr>
          <w:i/>
        </w:rPr>
        <w:t>P</w:t>
      </w:r>
      <w:r>
        <w:t>&lt;0.01</w:t>
      </w:r>
      <w:r>
        <w:rPr>
          <w:rFonts w:ascii="宋体" w:eastAsia="宋体" w:hint="eastAsia"/>
        </w:rPr>
        <w:t>）</w:t>
      </w:r>
      <w:r>
        <w:rPr>
          <w:rFonts w:ascii="宋体" w:eastAsia="宋体" w:hint="eastAsia"/>
        </w:rPr>
        <w:t>，而玻璃体内注射</w:t>
      </w:r>
      <w:r>
        <w:t>siNg</w:t>
      </w:r>
      <w:r>
        <w:t>R</w:t>
      </w:r>
      <w:r>
        <w:rPr>
          <w:rFonts w:ascii="宋体" w:eastAsia="宋体" w:hint="eastAsia"/>
        </w:rPr>
        <w:t>或</w:t>
      </w:r>
      <w:r>
        <w:t>CNT</w:t>
      </w:r>
      <w:r>
        <w:t>F</w:t>
      </w:r>
      <w:r>
        <w:rPr>
          <w:rFonts w:ascii="宋体" w:eastAsia="宋体" w:hint="eastAsia"/>
        </w:rPr>
        <w:t>可以明显逆转上述指标的表达，且</w:t>
      </w:r>
      <w:r>
        <w:t>siNgR</w:t>
      </w:r>
      <w:r/>
      <w:r>
        <w:rPr>
          <w:rFonts w:ascii="宋体" w:eastAsia="宋体" w:hint="eastAsia"/>
        </w:rPr>
        <w:t>与</w:t>
      </w:r>
      <w:r>
        <w:t>CNTF</w:t>
      </w:r>
      <w:r/>
      <w:r>
        <w:rPr>
          <w:rFonts w:ascii="宋体" w:eastAsia="宋体" w:hint="eastAsia"/>
        </w:rPr>
        <w:t>存在协同作用；</w:t>
      </w:r>
      <w:r>
        <w:t>Real-time</w:t>
      </w:r>
      <w:r w:rsidRPr="00000000">
        <w:tab/>
        <w:t>PCR</w:t>
      </w:r>
      <w:r/>
      <w:r>
        <w:rPr>
          <w:rFonts w:ascii="宋体" w:eastAsia="宋体" w:hint="eastAsia"/>
        </w:rPr>
        <w:t>及免疫组化实验进一步证实了</w:t>
      </w:r>
      <w:r>
        <w:t>siNgR</w:t>
      </w:r>
      <w:r/>
      <w:r>
        <w:rPr>
          <w:rFonts w:ascii="宋体" w:eastAsia="宋体" w:hint="eastAsia"/>
        </w:rPr>
        <w:t>或</w:t>
      </w:r>
      <w:r>
        <w:t>CNTF</w:t>
      </w:r>
      <w:r/>
      <w:r>
        <w:rPr>
          <w:rFonts w:ascii="宋体" w:eastAsia="宋体" w:hint="eastAsia"/>
        </w:rPr>
        <w:t>可以显著增加轴突再生标志物</w:t>
      </w:r>
      <w:r>
        <w:t>F-</w:t>
      </w:r>
    </w:p>
    <w:p w:rsidR="0018722C">
      <w:pPr>
        <w:pStyle w:val="aff0"/>
        <w:topLinePunct/>
      </w:pPr>
      <w:r>
        <w:t>actin</w:t>
      </w:r>
      <w:r>
        <w:rPr>
          <w:rFonts w:ascii="宋体" w:eastAsia="宋体" w:hint="eastAsia"/>
        </w:rPr>
        <w:t>、</w:t>
      </w:r>
      <w:r>
        <w:t>GAP-43 mRNA</w:t>
      </w:r>
      <w:r>
        <w:rPr>
          <w:rFonts w:ascii="宋体" w:eastAsia="宋体" w:hint="eastAsia"/>
        </w:rPr>
        <w:t>及蛋白的表达。</w:t>
      </w:r>
    </w:p>
    <w:p w:rsidR="0018722C">
      <w:pPr>
        <w:pStyle w:val="aff0"/>
        <w:topLinePunct/>
      </w:pPr>
      <w:r>
        <w:rPr>
          <w:rFonts w:ascii="宋体" w:eastAsia="宋体" w:hint="eastAsia"/>
        </w:rPr>
        <w:t>结论：</w:t>
      </w:r>
      <w:r>
        <w:t>siNgR</w:t>
      </w:r>
      <w:r>
        <w:rPr>
          <w:rFonts w:ascii="宋体" w:eastAsia="宋体" w:hint="eastAsia"/>
        </w:rPr>
        <w:t>和</w:t>
      </w:r>
      <w:r>
        <w:t>CNTF</w:t>
      </w:r>
      <w:r>
        <w:rPr>
          <w:rFonts w:ascii="宋体" w:eastAsia="宋体" w:hint="eastAsia"/>
        </w:rPr>
        <w:t>可以协同促进糖尿病大鼠</w:t>
      </w:r>
      <w:r>
        <w:t>RGCs</w:t>
      </w:r>
      <w:r>
        <w:rPr>
          <w:rFonts w:ascii="宋体" w:eastAsia="宋体" w:hint="eastAsia"/>
        </w:rPr>
        <w:t>存活，诱导轴突再生，抑制细胞凋亡。</w:t>
      </w:r>
    </w:p>
    <w:p w:rsidR="0018722C">
      <w:pPr>
        <w:pStyle w:val="aff0"/>
        <w:topLinePunct/>
      </w:pPr>
      <w:r>
        <w:rPr>
          <w:rFonts w:cstheme="minorBidi" w:hAnsiTheme="minorHAnsi" w:eastAsiaTheme="minorHAnsi" w:asciiTheme="minorHAnsi" w:ascii="微软雅黑" w:hAnsi="Times New Roman" w:eastAsia="微软雅黑" w:cs="Times New Roman" w:hint="eastAsia"/>
          <w:b/>
        </w:rPr>
        <w:t>第三部分</w:t>
      </w:r>
      <w:r>
        <w:rPr>
          <w:rFonts w:cstheme="minorBidi" w:hAnsiTheme="minorHAnsi" w:eastAsiaTheme="minorHAnsi" w:asciiTheme="minorHAnsi" w:ascii="Times New Roman" w:hAnsi="Times New Roman" w:eastAsia="Times New Roman" w:cs="Times New Roman"/>
          <w:b/>
        </w:rPr>
        <w:t>siNgR</w:t>
      </w:r>
      <w:r>
        <w:rPr>
          <w:b/>
          <w:rFonts w:ascii="微软雅黑" w:eastAsia="微软雅黑" w:hint="eastAsia" w:cstheme="minorBidi" w:hAnsiTheme="minorHAnsi" w:hAnsi="Times New Roman" w:cs="Times New Roman"/>
        </w:rPr>
        <w:t>及</w:t>
      </w:r>
      <w:r>
        <w:rPr>
          <w:rFonts w:cstheme="minorBidi" w:hAnsiTheme="minorHAnsi" w:eastAsiaTheme="minorHAnsi" w:asciiTheme="minorHAnsi" w:ascii="Times New Roman" w:hAnsi="Times New Roman" w:eastAsia="Times New Roman" w:cs="Times New Roman"/>
          <w:b/>
        </w:rPr>
        <w:t>CNTF</w:t>
      </w:r>
      <w:r>
        <w:rPr>
          <w:b/>
          <w:rFonts w:ascii="微软雅黑" w:eastAsia="微软雅黑" w:hint="eastAsia" w:cstheme="minorBidi" w:hAnsiTheme="minorHAnsi" w:hAnsi="Times New Roman" w:cs="Times New Roman"/>
        </w:rPr>
        <w:t>影响糖尿病</w:t>
      </w:r>
      <w:r>
        <w:rPr>
          <w:rFonts w:cstheme="minorBidi" w:hAnsiTheme="minorHAnsi" w:eastAsiaTheme="minorHAnsi" w:asciiTheme="minorHAnsi" w:ascii="Times New Roman" w:hAnsi="Times New Roman" w:eastAsia="Times New Roman" w:cs="Times New Roman"/>
          <w:b/>
        </w:rPr>
        <w:t>RGCs</w:t>
      </w:r>
      <w:r>
        <w:rPr>
          <w:b/>
          <w:rFonts w:ascii="微软雅黑" w:eastAsia="微软雅黑" w:hint="eastAsia" w:cstheme="minorBidi" w:hAnsiTheme="minorHAnsi" w:hAnsi="Times New Roman" w:cs="Times New Roman"/>
        </w:rPr>
        <w:t>凋亡及再生的分子机制</w:t>
      </w:r>
    </w:p>
    <w:p w:rsidR="0018722C">
      <w:pPr>
        <w:pStyle w:val="aff0"/>
        <w:topLinePunct/>
      </w:pPr>
      <w:r>
        <w:rPr>
          <w:rFonts w:ascii="宋体" w:eastAsia="宋体" w:hint="eastAsia"/>
        </w:rPr>
        <w:t>目的：明确</w:t>
      </w:r>
      <w:r>
        <w:t>siNgR</w:t>
      </w:r>
      <w:r>
        <w:rPr>
          <w:rFonts w:ascii="宋体" w:eastAsia="宋体" w:hint="eastAsia"/>
        </w:rPr>
        <w:t>或</w:t>
      </w:r>
      <w:r>
        <w:t>CNTF</w:t>
      </w:r>
      <w:r>
        <w:rPr>
          <w:rFonts w:ascii="宋体" w:eastAsia="宋体" w:hint="eastAsia"/>
        </w:rPr>
        <w:t>对糖尿病大鼠</w:t>
      </w:r>
      <w:r>
        <w:t>RGCs</w:t>
      </w:r>
      <w:r>
        <w:rPr>
          <w:rFonts w:ascii="宋体" w:eastAsia="宋体" w:hint="eastAsia"/>
        </w:rPr>
        <w:t>的影响是否同</w:t>
      </w:r>
      <w:r>
        <w:t>NgR-</w:t>
      </w:r>
    </w:p>
    <w:p w:rsidR="0018722C">
      <w:pPr>
        <w:pStyle w:val="aff0"/>
        <w:topLinePunct/>
      </w:pPr>
      <w:r>
        <w:t>RhoA-Rock1</w:t>
      </w:r>
      <w:r>
        <w:rPr>
          <w:rFonts w:ascii="宋体" w:eastAsia="宋体" w:hint="eastAsia"/>
        </w:rPr>
        <w:t>信号通路有关。</w:t>
      </w:r>
    </w:p>
    <w:p w:rsidR="0018722C">
      <w:pPr>
        <w:pStyle w:val="aff0"/>
        <w:topLinePunct/>
      </w:pPr>
      <w:r>
        <w:rPr>
          <w:rFonts w:ascii="宋体" w:eastAsia="宋体" w:hint="eastAsia"/>
        </w:rPr>
        <w:t>方法：腹腔注射</w:t>
      </w:r>
      <w:r>
        <w:t>STZ</w:t>
      </w:r>
      <w:r/>
      <w:r>
        <w:rPr>
          <w:rFonts w:ascii="宋体" w:eastAsia="宋体" w:hint="eastAsia"/>
        </w:rPr>
        <w:t>建立糖尿病大鼠模型，药物治疗及实验分组同第二章。</w:t>
      </w:r>
      <w:r>
        <w:t>16</w:t>
      </w:r>
      <w:r/>
      <w:r>
        <w:rPr>
          <w:rFonts w:ascii="宋体" w:eastAsia="宋体" w:hint="eastAsia"/>
        </w:rPr>
        <w:t>周后收集各组大鼠视网膜组织，采用</w:t>
      </w:r>
      <w:r>
        <w:t>Real-time</w:t>
      </w:r>
      <w:r w:rsidRPr="00000000">
        <w:tab/>
        <w:t>PCR</w:t>
      </w:r>
      <w:r>
        <w:rPr>
          <w:rFonts w:ascii="宋体" w:eastAsia="宋体" w:hint="eastAsia"/>
        </w:rPr>
        <w:t>及</w:t>
      </w:r>
      <w:r>
        <w:t>Western</w:t>
      </w:r>
    </w:p>
    <w:p w:rsidR="0018722C">
      <w:pPr>
        <w:pStyle w:val="aff0"/>
        <w:topLinePunct/>
      </w:pPr>
      <w:r>
        <w:t>blot</w:t>
      </w:r>
      <w:r>
        <w:rPr>
          <w:rFonts w:ascii="宋体" w:eastAsia="宋体" w:hint="eastAsia"/>
        </w:rPr>
        <w:t>技术检测</w:t>
      </w:r>
      <w:r>
        <w:t>NgR</w:t>
      </w:r>
      <w:r>
        <w:rPr>
          <w:rFonts w:ascii="宋体" w:eastAsia="宋体" w:hint="eastAsia"/>
        </w:rPr>
        <w:t>、</w:t>
      </w:r>
      <w:r>
        <w:t>RhoA</w:t>
      </w:r>
      <w:r>
        <w:rPr>
          <w:rFonts w:ascii="宋体" w:eastAsia="宋体" w:hint="eastAsia"/>
        </w:rPr>
        <w:t>、</w:t>
      </w:r>
      <w:r>
        <w:t>Rock1 mRNA</w:t>
      </w:r>
      <w:r>
        <w:rPr>
          <w:rFonts w:ascii="宋体" w:eastAsia="宋体" w:hint="eastAsia"/>
        </w:rPr>
        <w:t>及蛋白的表达。</w:t>
      </w:r>
    </w:p>
    <w:p w:rsidR="0018722C">
      <w:pPr>
        <w:pStyle w:val="aff0"/>
        <w:topLinePunct/>
      </w:pPr>
      <w:r>
        <w:rPr>
          <w:rFonts w:ascii="宋体" w:eastAsia="宋体" w:hint="eastAsia"/>
        </w:rPr>
        <w:t>结果：</w:t>
      </w:r>
      <w:r>
        <w:t>Real-time</w:t>
      </w:r>
      <w:r>
        <w:t> </w:t>
      </w:r>
      <w:r>
        <w:t>PCR</w:t>
      </w:r>
      <w:r>
        <w:rPr>
          <w:rFonts w:ascii="宋体" w:eastAsia="宋体" w:hint="eastAsia"/>
        </w:rPr>
        <w:t>及</w:t>
      </w:r>
      <w:r>
        <w:t>Western</w:t>
      </w:r>
      <w:r>
        <w:t> </w:t>
      </w:r>
      <w:r>
        <w:t>blot</w:t>
      </w:r>
      <w:r>
        <w:rPr>
          <w:rFonts w:ascii="宋体" w:eastAsia="宋体" w:hint="eastAsia"/>
        </w:rPr>
        <w:t>检测结果显示，糖尿病大鼠视网</w:t>
      </w:r>
      <w:r>
        <w:rPr>
          <w:rFonts w:ascii="宋体" w:eastAsia="宋体" w:hint="eastAsia"/>
        </w:rPr>
        <w:t>膜组织中</w:t>
      </w:r>
      <w:r>
        <w:t>NgR</w:t>
      </w:r>
      <w:r>
        <w:rPr>
          <w:rFonts w:ascii="宋体" w:eastAsia="宋体" w:hint="eastAsia"/>
        </w:rPr>
        <w:t>、</w:t>
      </w:r>
      <w:r>
        <w:t>RhoA</w:t>
      </w:r>
      <w:r>
        <w:rPr>
          <w:rFonts w:ascii="宋体" w:eastAsia="宋体" w:hint="eastAsia"/>
        </w:rPr>
        <w:t>、</w:t>
      </w:r>
      <w:r>
        <w:t>Rock</w:t>
      </w:r>
      <w:r>
        <w:t>1</w:t>
      </w:r>
      <w:r/>
      <w:r w:rsidR="001852F3">
        <w:t xml:space="preserve">  </w:t>
      </w:r>
      <w:r>
        <w:t>mRN</w:t>
      </w:r>
      <w:r>
        <w:t>A</w:t>
      </w:r>
      <w:r>
        <w:rPr>
          <w:rFonts w:ascii="宋体" w:eastAsia="宋体" w:hint="eastAsia"/>
        </w:rPr>
        <w:t>及蛋白的表达显著增加</w:t>
      </w:r>
      <w:r>
        <w:rPr>
          <w:rFonts w:ascii="宋体" w:eastAsia="宋体" w:hint="eastAsia"/>
        </w:rPr>
        <w:t>（</w:t>
      </w:r>
      <w:r>
        <w:rPr>
          <w:i/>
        </w:rPr>
        <w:t>P</w:t>
      </w:r>
      <w:r>
        <w:t>&lt;0.01</w:t>
      </w:r>
      <w:r>
        <w:rPr>
          <w:rFonts w:ascii="宋体" w:eastAsia="宋体" w:hint="eastAsia"/>
        </w:rPr>
        <w:t>）</w:t>
      </w:r>
      <w:r>
        <w:rPr>
          <w:rFonts w:ascii="宋体" w:eastAsia="宋体" w:hint="eastAsia"/>
        </w:rPr>
        <w:t>，</w:t>
      </w:r>
      <w:r>
        <w:rPr>
          <w:rFonts w:ascii="宋体" w:eastAsia="宋体" w:hint="eastAsia"/>
        </w:rPr>
        <w:t>而玻璃体内注射</w:t>
      </w:r>
      <w:r>
        <w:t>siNgR</w:t>
      </w:r>
      <w:r>
        <w:rPr>
          <w:rFonts w:ascii="宋体" w:eastAsia="宋体" w:hint="eastAsia"/>
        </w:rPr>
        <w:t>或</w:t>
      </w:r>
      <w:r>
        <w:t>CNTF</w:t>
      </w:r>
      <w:r>
        <w:rPr>
          <w:rFonts w:ascii="宋体" w:eastAsia="宋体" w:hint="eastAsia"/>
        </w:rPr>
        <w:t>后三个指标的表达水平均显著下降</w:t>
      </w:r>
    </w:p>
    <w:p w:rsidR="0018722C">
      <w:pPr>
        <w:pStyle w:val="aff0"/>
        <w:topLinePunct/>
      </w:pPr>
      <w:r>
        <w:rPr>
          <w:rFonts w:ascii="宋体" w:eastAsia="宋体" w:hint="eastAsia"/>
        </w:rPr>
        <w:t>（</w:t>
      </w:r>
      <w:r>
        <w:rPr>
          <w:i/>
        </w:rPr>
        <w:t>P</w:t>
      </w:r>
      <w:r>
        <w:t>&lt;0.0</w:t>
      </w:r>
      <w:r>
        <w:t>1</w:t>
      </w:r>
      <w:r>
        <w:rPr>
          <w:rFonts w:ascii="宋体" w:eastAsia="宋体" w:hint="eastAsia"/>
        </w:rPr>
        <w:t>）</w:t>
      </w:r>
      <w:r>
        <w:rPr>
          <w:rFonts w:ascii="宋体" w:eastAsia="宋体" w:hint="eastAsia"/>
        </w:rPr>
        <w:t>，且</w:t>
      </w:r>
      <w:r>
        <w:t>siNg</w:t>
      </w:r>
      <w:r>
        <w:t>R</w:t>
      </w:r>
      <w:r>
        <w:rPr>
          <w:rFonts w:ascii="宋体" w:eastAsia="宋体" w:hint="eastAsia"/>
        </w:rPr>
        <w:t>与</w:t>
      </w:r>
      <w:r>
        <w:t>CNT</w:t>
      </w:r>
      <w:r>
        <w:t>F</w:t>
      </w:r>
      <w:r>
        <w:rPr>
          <w:rFonts w:ascii="宋体" w:eastAsia="宋体" w:hint="eastAsia"/>
        </w:rPr>
        <w:t>存在协同作用。</w:t>
      </w:r>
    </w:p>
    <w:p w:rsidR="0018722C">
      <w:pPr>
        <w:pStyle w:val="aff0"/>
        <w:topLinePunct/>
      </w:pPr>
      <w:r>
        <w:rPr>
          <w:rFonts w:ascii="宋体" w:eastAsia="宋体" w:hint="eastAsia"/>
        </w:rPr>
        <w:t>结论：</w:t>
      </w:r>
      <w:r>
        <w:t>siNgR</w:t>
      </w:r>
      <w:r>
        <w:rPr>
          <w:rFonts w:ascii="宋体" w:eastAsia="宋体" w:hint="eastAsia"/>
        </w:rPr>
        <w:t>和</w:t>
      </w:r>
      <w:r>
        <w:t>CNTF</w:t>
      </w:r>
      <w:r>
        <w:rPr>
          <w:rFonts w:ascii="宋体" w:eastAsia="宋体" w:hint="eastAsia"/>
        </w:rPr>
        <w:t>可以协同抑制</w:t>
      </w:r>
      <w:r>
        <w:t>NgR-RhoA-Rock1</w:t>
      </w:r>
      <w:r>
        <w:rPr>
          <w:rFonts w:ascii="宋体" w:eastAsia="宋体" w:hint="eastAsia"/>
        </w:rPr>
        <w:t>信号通路激活，</w:t>
      </w:r>
      <w:r>
        <w:rPr>
          <w:rFonts w:ascii="宋体" w:eastAsia="宋体" w:hint="eastAsia"/>
        </w:rPr>
        <w:t>诱导</w:t>
      </w:r>
      <w:r>
        <w:t>RGCs</w:t>
      </w:r>
      <w:r>
        <w:rPr>
          <w:rFonts w:ascii="宋体" w:eastAsia="宋体" w:hint="eastAsia"/>
        </w:rPr>
        <w:t>再生，抑制细胞凋亡。</w:t>
      </w:r>
    </w:p>
    <w:p w:rsidR="0018722C">
      <w:pPr>
        <w:pStyle w:val="aff"/>
        <w:topLinePunct/>
      </w:pPr>
      <w:r>
        <w:rPr>
          <w:rStyle w:val="afe"/>
          <w:rFonts w:ascii="Times New Roman" w:eastAsia="黑体" w:hint="eastAsia"/>
        </w:rPr>
        <w:t>关键词</w:t>
      </w:r>
      <w:r w:rsidRPr="00000000">
        <w:tab/>
      </w:r>
      <w:r>
        <w:rPr>
          <w:rFonts w:ascii="宋体" w:eastAsia="宋体" w:hint="eastAsia"/>
        </w:rPr>
        <w:t>糖尿病视网膜病变</w:t>
      </w:r>
      <w:r>
        <w:rPr>
          <w:rFonts w:ascii="宋体" w:eastAsia="宋体" w:hint="eastAsia"/>
        </w:rPr>
        <w:t xml:space="preserve">； </w:t>
      </w:r>
      <w:r>
        <w:rPr>
          <w:rFonts w:ascii="宋体" w:eastAsia="宋体" w:hint="eastAsia"/>
        </w:rPr>
        <w:t>视网膜神经节细胞</w:t>
      </w:r>
      <w:r>
        <w:rPr>
          <w:rFonts w:ascii="宋体" w:eastAsia="宋体" w:hint="eastAsia"/>
        </w:rPr>
        <w:t xml:space="preserve">； </w:t>
      </w:r>
      <w:r>
        <w:t>Nogo</w:t>
      </w:r>
      <w:r>
        <w:t> </w:t>
      </w:r>
      <w:r>
        <w:rPr>
          <w:rFonts w:ascii="宋体" w:eastAsia="宋体" w:hint="eastAsia"/>
        </w:rPr>
        <w:t>蛋白受体</w:t>
      </w:r>
      <w:r>
        <w:rPr>
          <w:rFonts w:ascii="宋体" w:eastAsia="宋体" w:hint="eastAsia"/>
        </w:rPr>
        <w:t xml:space="preserve">； </w:t>
      </w:r>
      <w:r>
        <w:rPr>
          <w:rFonts w:ascii="宋体" w:eastAsia="宋体" w:hint="eastAsia"/>
        </w:rPr>
        <w:t>睫状神经营养因子</w:t>
      </w:r>
      <w:r>
        <w:rPr>
          <w:rFonts w:ascii="宋体" w:eastAsia="宋体" w:hint="eastAsia"/>
        </w:rPr>
        <w:t xml:space="preserve">； </w:t>
      </w:r>
      <w:r>
        <w:rPr>
          <w:rFonts w:ascii="宋体" w:eastAsia="宋体" w:hint="eastAsia"/>
        </w:rPr>
        <w:t>细胞凋亡</w:t>
      </w:r>
      <w:r>
        <w:rPr>
          <w:rFonts w:ascii="宋体" w:eastAsia="宋体" w:hint="eastAsia"/>
        </w:rPr>
        <w:t xml:space="preserve">； </w:t>
      </w:r>
      <w:r>
        <w:rPr>
          <w:rFonts w:ascii="宋体" w:eastAsia="宋体" w:hint="eastAsia"/>
        </w:rPr>
        <w:t>轴突再生</w:t>
      </w:r>
    </w:p>
    <w:p w:rsidR="0018722C">
      <w:pPr>
        <w:topLinePunct/>
      </w:pPr>
      <w:r>
        <w:rPr>
          <w:rFonts w:cstheme="minorBidi" w:hAnsiTheme="minorHAnsi" w:eastAsiaTheme="minorHAnsi" w:asciiTheme="minorHAnsi" w:ascii="Calibri"/>
        </w:rPr>
        <w:t>6</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f1"/>
        <w:topLinePunct/>
      </w:pPr>
      <w:bookmarkStart w:name="英文摘要 " w:id="11"/>
      <w:bookmarkEnd w:id="11"/>
      <w:r>
        <w:rPr>
          <w:rFonts w:cstheme="minorBidi" w:hAnsiTheme="minorHAnsi" w:eastAsiaTheme="minorHAnsi" w:asciiTheme="minorHAnsi" w:ascii="Times New Roman" w:hAnsi="Times New Roman" w:eastAsia="Times New Roman" w:cs="Times New Roman"/>
        </w:rPr>
        <w:t>A STUDY ON THE EFFECT OF THE NGR-RHOA-ROCK1 SIGNAL PATHWAY AND NEUROTROPHIC FACTORS ON THE RETINAL GANGLION CELLS OF DIABETIC</w:t>
      </w:r>
    </w:p>
    <w:p w:rsidR="0018722C">
      <w:pPr>
        <w:pStyle w:val="afff2"/>
        <w:topLinePunct/>
      </w:pPr>
      <w:bookmarkStart w:id="346370" w:name="_Toc686346370"/>
      <w:r>
        <w:t>Abstract</w:t>
      </w:r>
      <w:bookmarkEnd w:id="346370"/>
    </w:p>
    <w:p w:rsidR="0018722C">
      <w:pPr>
        <w:pStyle w:val="afc"/>
        <w:topLinePunct/>
      </w:pPr>
      <w:r>
        <w:t xml:space="preserve">As a common endocrine metabolic disease, Diabetes mellitus </w:t>
      </w:r>
      <w:r>
        <w:t xml:space="preserve">(</w:t>
      </w:r>
      <w:r>
        <w:t xml:space="preserve">DM</w:t>
      </w:r>
      <w:r>
        <w:t xml:space="preserve">)</w:t>
      </w:r>
      <w:r>
        <w:t xml:space="preserve"> is one of the five major diseases of high morbidity and mortality around the world. Along with fast development of economy and improvement of living standards, the incidence of DM presents a rapid upward trend. As a result, it</w:t>
      </w:r>
      <w:r>
        <w:t xml:space="preserve">'</w:t>
      </w:r>
      <w:r>
        <w:t xml:space="preserve">s predicted that up to 350 million people will be diagnosed with DM by 2025. As one of the most common complications of DM, Diabetic retinopathy </w:t>
      </w:r>
      <w:r>
        <w:t xml:space="preserve">(</w:t>
      </w:r>
      <w:r>
        <w:t xml:space="preserve">DR</w:t>
      </w:r>
      <w:r>
        <w:t xml:space="preserve">)</w:t>
      </w:r>
      <w:r>
        <w:t xml:space="preserve"> has become an important reason for visually impaired DM patients and even blindness. Therefore, it</w:t>
      </w:r>
      <w:r>
        <w:t xml:space="preserve">'</w:t>
      </w:r>
      <w:r>
        <w:t xml:space="preserve">s of great significance to explore the underlying mechanisms of DR and search for its clinical</w:t>
      </w:r>
      <w:r>
        <w:t xml:space="preserve"> </w:t>
      </w:r>
      <w:r>
        <w:t xml:space="preserve">treatment.</w:t>
      </w:r>
    </w:p>
    <w:p w:rsidR="0018722C">
      <w:pPr>
        <w:pStyle w:val="afc"/>
        <w:topLinePunct/>
      </w:pPr>
      <w:r>
        <w:t xml:space="preserve">Literature reports that there were swelling of body and a decreased number of RGCs in diabetic rat induced by streptozotocin </w:t>
      </w:r>
      <w:r>
        <w:t xml:space="preserve">(</w:t>
      </w:r>
      <w:r>
        <w:t xml:space="preserve">STZ</w:t>
      </w:r>
      <w:r>
        <w:t xml:space="preserve">)</w:t>
      </w:r>
      <w:r>
        <w:t xml:space="preserve">. At the same time, </w:t>
      </w:r>
      <w:r w:rsidR="001852F3">
        <w:t xml:space="preserve"> </w:t>
      </w:r>
      <w:r w:rsidR="001852F3">
        <w:t xml:space="preserve">more and more research confirmed that retinal ganglion cell lesions occurred in the early stage of DR accompanied with RGCs injury, apoptosis, structural changes and impaired functional status. It</w:t>
      </w:r>
      <w:r>
        <w:t xml:space="preserve">'</w:t>
      </w:r>
      <w:r>
        <w:t xml:space="preserve">s well known that RGCs is the only visual output cell and RGCs axon is an important part of the optic nerve. Hence the injury, apoptosis and regenerative repair of RGCs is one of the important mechanisms of DR onset and vision loss. Currently, although extensive</w:t>
      </w:r>
      <w:r>
        <w:t xml:space="preserve"> </w:t>
      </w:r>
      <w:r>
        <w:t xml:space="preserve">research</w:t>
      </w:r>
    </w:p>
    <w:p w:rsidR="0018722C">
      <w:pPr>
        <w:pStyle w:val="afc"/>
        <w:topLinePunct/>
      </w:pPr>
      <w:r>
        <w:rPr>
          <w:rFonts w:cstheme="minorBidi" w:hAnsiTheme="minorHAnsi" w:eastAsiaTheme="minorHAnsi" w:asciiTheme="minorHAnsi" w:ascii="Calibri"/>
        </w:rPr>
        <w:t>7</w:t>
      </w:r>
    </w:p>
    <w:p w:rsidR="0018722C">
      <w:pPr>
        <w:pStyle w:val="afc"/>
        <w:topLinePunct/>
      </w:pPr>
      <w:r>
        <w:t>O</w:t>
      </w:r>
      <w:r>
        <w:t>n diabetes RGCs had been carried out at home and abroad, the molecular mechanism of injury, apoptosis and regeneration of RGCs is not completely understood and still needs further exploration.</w:t>
      </w:r>
    </w:p>
    <w:p w:rsidR="0018722C">
      <w:pPr>
        <w:pStyle w:val="afc"/>
        <w:topLinePunct/>
      </w:pPr>
      <w:r>
        <w:t xml:space="preserve">Recent research found that Nogo receptor </w:t>
      </w:r>
      <w:r>
        <w:t xml:space="preserve">(</w:t>
      </w:r>
      <w:r>
        <w:t xml:space="preserve">NgR</w:t>
      </w:r>
      <w:r>
        <w:t xml:space="preserve">)</w:t>
      </w:r>
      <w:r>
        <w:t xml:space="preserve"> played a key role in the injury, repair and regeneration of RGC. After the interference, it could effectively restore cell vitality, promot cell proliferation and inhibit cell apoptosis of rat RGCs. Our preliminary work suggested that the protein expression of NgR and Rock1 was increased in DR, which implied that the NgR-RhoA-Rock1 signal pathway was activated. Furthermore, the RhoA</w:t>
      </w:r>
      <w:r>
        <w:t xml:space="preserve">/</w:t>
      </w:r>
      <w:r>
        <w:t xml:space="preserve">Rock signal pathway could regulate the expression of F-actin and inhibit the extension of terminal axon growth cones and ganglion regeneration. However, the inhibition of upstream signal protein NgR could restore retina axon regeneration and inhibit the apoptosis of RGCs. These studies indicated that NgR-RhoA- Rock1 signal pathway may be involved in regulation of apoptosis, injury and regeneration process of diabetic retinal ganglion</w:t>
      </w:r>
      <w:r>
        <w:t xml:space="preserve"> </w:t>
      </w:r>
      <w:r>
        <w:t xml:space="preserve">cell.</w:t>
      </w:r>
    </w:p>
    <w:p w:rsidR="0018722C">
      <w:pPr>
        <w:pStyle w:val="afc"/>
        <w:topLinePunct/>
      </w:pPr>
      <w:r>
        <w:t xml:space="preserve">Ciliary neurotrophic factor </w:t>
      </w:r>
      <w:r>
        <w:t xml:space="preserve">(</w:t>
      </w:r>
      <w:r>
        <w:t xml:space="preserve">CNTF</w:t>
      </w:r>
      <w:r>
        <w:t xml:space="preserve">)</w:t>
      </w:r>
      <w:r>
        <w:t xml:space="preserve"> is of multiple effect, which can nourish the ganglion cells and promote axon growth. Lacking of neurotrophic factors is another important factor leading to impaired vision of DR patients through promoting RGCs apoptosis. Studies have proved that CNTF had obviously protective effect on RGCs in traumatic optic nerve injury, and exogenous CNTF</w:t>
      </w:r>
    </w:p>
    <w:p w:rsidR="0018722C">
      <w:pPr>
        <w:pStyle w:val="afc"/>
        <w:topLinePunct/>
      </w:pPr>
      <w:r>
        <w:t>C</w:t>
      </w:r>
      <w:r>
        <w:t>ould</w:t>
      </w:r>
      <w:r w:rsidR="001852F3">
        <w:t xml:space="preserve"> obviously</w:t>
      </w:r>
      <w:r w:rsidR="001852F3">
        <w:t xml:space="preserve"> protect</w:t>
      </w:r>
      <w:r w:rsidR="001852F3">
        <w:t xml:space="preserve"> the</w:t>
      </w:r>
      <w:r w:rsidR="001852F3">
        <w:t xml:space="preserve"> vision</w:t>
      </w:r>
      <w:r w:rsidR="001852F3">
        <w:t xml:space="preserve"> of</w:t>
      </w:r>
      <w:r w:rsidR="001852F3">
        <w:t xml:space="preserve"> hereditary</w:t>
      </w:r>
      <w:r w:rsidR="001852F3">
        <w:t xml:space="preserve"> diabetes</w:t>
      </w:r>
      <w:r w:rsidR="001852F3">
        <w:t xml:space="preserve"> mice</w:t>
      </w:r>
      <w:r w:rsidR="001852F3">
        <w:t xml:space="preserve"> and</w:t>
      </w:r>
      <w:r w:rsidR="001852F3">
        <w:t xml:space="preserve"> type</w:t>
      </w:r>
      <w:r>
        <w:t xml:space="preserve"> </w:t>
      </w:r>
      <w:r>
        <w:rPr>
          <w:rFonts w:ascii="宋体" w:hAnsi="宋体"/>
        </w:rPr>
        <w:t>Ⅰ</w:t>
      </w:r>
    </w:p>
    <w:p w:rsidR="0018722C">
      <w:pPr>
        <w:pStyle w:val="afc"/>
        <w:topLinePunct/>
      </w:pPr>
      <w:r>
        <w:t>D</w:t>
      </w:r>
      <w:r>
        <w:t>iabetes rats. These data indicate that CNTF plays an important role in the process of optic nerve repair, axonal regeneration and ganglion cell apoptosis. But little is known about the effect and mechanism of CNTF on diabetic RGCs at home and</w:t>
      </w:r>
      <w:r>
        <w:t xml:space="preserve"> </w:t>
      </w:r>
      <w:r>
        <w:t>abroad.</w:t>
      </w:r>
    </w:p>
    <w:p w:rsidR="0018722C">
      <w:pPr>
        <w:pStyle w:val="afc"/>
        <w:topLinePunct/>
      </w:pPr>
      <w:r>
        <w:t>To</w:t>
      </w:r>
      <w:r w:rsidR="001852F3">
        <w:t xml:space="preserve"> sum</w:t>
      </w:r>
      <w:r w:rsidR="001852F3">
        <w:t xml:space="preserve"> up, </w:t>
      </w:r>
      <w:r w:rsidR="001852F3">
        <w:t xml:space="preserve">our</w:t>
      </w:r>
      <w:r w:rsidR="001852F3">
        <w:t xml:space="preserve"> study</w:t>
      </w:r>
      <w:r w:rsidR="001852F3">
        <w:t xml:space="preserve"> intends</w:t>
      </w:r>
      <w:r w:rsidR="001852F3">
        <w:t xml:space="preserve"> to</w:t>
      </w:r>
      <w:r w:rsidR="001852F3">
        <w:t xml:space="preserve"> research</w:t>
      </w:r>
      <w:r w:rsidR="001852F3">
        <w:t xml:space="preserve"> the</w:t>
      </w:r>
      <w:r w:rsidR="001852F3">
        <w:t xml:space="preserve"> effect</w:t>
      </w:r>
      <w:r w:rsidR="001852F3">
        <w:t xml:space="preserve"> and</w:t>
      </w:r>
      <w:r w:rsidR="001852F3">
        <w:t xml:space="preserve"> molecular</w:t>
      </w:r>
    </w:p>
    <w:p w:rsidR="0018722C">
      <w:pPr>
        <w:pStyle w:val="afc"/>
        <w:topLinePunct/>
      </w:pPr>
      <w:r>
        <w:rPr>
          <w:rFonts w:cstheme="minorBidi" w:hAnsiTheme="minorHAnsi" w:eastAsiaTheme="minorHAnsi" w:asciiTheme="minorHAnsi" w:ascii="Calibri"/>
        </w:rPr>
        <w:t>8</w:t>
      </w:r>
    </w:p>
    <w:p w:rsidR="0018722C">
      <w:pPr>
        <w:pStyle w:val="afc"/>
        <w:topLinePunct/>
      </w:pPr>
      <w:r>
        <w:t>M</w:t>
      </w:r>
      <w:r>
        <w:t>echanisms of siNgR and CNTF on the survival and regeneration of diabetic retinal ganglion cells in vivo and vitro, and investigated whether there is a synergistic effect between them. It</w:t>
      </w:r>
      <w:r>
        <w:t>'</w:t>
      </w:r>
      <w:r>
        <w:t>s expected that what we</w:t>
      </w:r>
      <w:r>
        <w:t>'</w:t>
      </w:r>
      <w:r>
        <w:t>ve done here will contribute to a better understanding of the mechanisms of DR, and also provide reliable experimental basis for clinical treatment of DR.</w:t>
      </w:r>
    </w:p>
    <w:p w:rsidR="0018722C">
      <w:pPr>
        <w:pStyle w:val="afc"/>
        <w:topLinePunct/>
      </w:pPr>
      <w:r>
        <w:rPr>
          <w:rFonts w:cstheme="minorBidi" w:hAnsiTheme="minorHAnsi" w:eastAsiaTheme="minorHAnsi" w:asciiTheme="minorHAnsi" w:ascii="Times New Roman" w:hAnsi="Times New Roman" w:eastAsia="Times New Roman" w:cs="Times New Roman"/>
          <w:b/>
        </w:rPr>
        <w:t>Part1 Effect of NgR interference and CNTF pretreatment on apoptosis of RGCs induced by high glucose</w:t>
      </w:r>
    </w:p>
    <w:p w:rsidR="0018722C">
      <w:pPr>
        <w:pStyle w:val="afc"/>
        <w:topLinePunct/>
      </w:pPr>
      <w:r>
        <w:t>Objective: To clarify the effect of siNgR and CNTF on the proliferation, injury and apoptosis of RGC-5 induced by high glucose.</w:t>
      </w:r>
    </w:p>
    <w:p w:rsidR="0018722C">
      <w:pPr>
        <w:pStyle w:val="afc"/>
        <w:topLinePunct/>
      </w:pPr>
      <w:r>
        <w:t>Method: RGC-5 was transfected with siNgR or given CNTF, and then induced cell injury by high glucose. The experiment was divided into six groups: control group, high glucose group, high glucose-NC group, high glucose-siNgR group, high glucose-CNTF group and high glucose-CNTF-siNgR group. After 48 h, cell proliferation was detected by MTT assay, cell apoptotic was tested by flow cytometry, the mRNA and protein expression was determined by Real-time PCR and Western blot, the neurite length and expression of specific markers of RGCs were detected by</w:t>
      </w:r>
      <w:r>
        <w:t> </w:t>
      </w:r>
      <w:r>
        <w:t>immunofluorescence.</w:t>
      </w:r>
    </w:p>
    <w:p w:rsidR="0018722C">
      <w:pPr>
        <w:pStyle w:val="afc"/>
        <w:topLinePunct/>
      </w:pPr>
      <w:r>
        <w:t xml:space="preserve">Result: The results of MTT and flow cytometry showed that high glucose significantly inhibited cell proliferation and promoted cell apoptotic of RGC-5 </w:t>
      </w:r>
      <w:r>
        <w:t xml:space="preserve">(</w:t>
      </w:r>
      <w:r>
        <w:t xml:space="preserve">P&lt;0.01</w:t>
      </w:r>
      <w:r>
        <w:t xml:space="preserve">)</w:t>
      </w:r>
      <w:r>
        <w:t xml:space="preserve">. However, there was a substantial increase for</w:t>
      </w:r>
      <w:r w:rsidR="001852F3">
        <w:t xml:space="preserve"> the</w:t>
      </w:r>
      <w:r w:rsidR="001852F3">
        <w:t xml:space="preserve"> proliferative capacity and an obvious reduce for apoptotic rate after transfection with siNgR or pretreatment with CNTF </w:t>
      </w:r>
      <w:r>
        <w:t xml:space="preserve">(</w:t>
      </w:r>
      <w:r>
        <w:t xml:space="preserve">P&lt;0.01</w:t>
      </w:r>
      <w:r>
        <w:t xml:space="preserve">)</w:t>
      </w:r>
      <w:r>
        <w:t xml:space="preserve">, and the combination of them was synergistic. The Real-time PCR and Western blot indicated that the mRNA and protein expression of NgR, RhoA and Rock1 was increased in cell model </w:t>
      </w:r>
      <w:r>
        <w:t xml:space="preserve">(</w:t>
      </w:r>
      <w:r>
        <w:t xml:space="preserve">P&lt;0.01</w:t>
      </w:r>
      <w:r>
        <w:t xml:space="preserve">)</w:t>
      </w:r>
      <w:r>
        <w:t xml:space="preserve">, which was significantly reduced after siNgR transfection or CNTF pretreament    </w:t>
      </w:r>
      <w:r>
        <w:t xml:space="preserve">(</w:t>
      </w:r>
      <w:r>
        <w:t xml:space="preserve">P&lt;0.01</w:t>
      </w:r>
      <w:r>
        <w:t xml:space="preserve">)</w:t>
      </w:r>
      <w:r>
        <w:t xml:space="preserve">    and    the    combination    of    them    was</w:t>
      </w:r>
      <w:r>
        <w:t xml:space="preserve"> </w:t>
      </w:r>
      <w:r>
        <w:t xml:space="preserve">synergistic.</w:t>
      </w:r>
    </w:p>
    <w:p w:rsidR="0018722C">
      <w:pPr>
        <w:pStyle w:val="afc"/>
        <w:topLinePunct/>
      </w:pPr>
      <w:r>
        <w:rPr>
          <w:rFonts w:cstheme="minorBidi" w:hAnsiTheme="minorHAnsi" w:eastAsiaTheme="minorHAnsi" w:asciiTheme="minorHAnsi" w:ascii="Calibri"/>
        </w:rPr>
        <w:t>9</w:t>
      </w:r>
    </w:p>
    <w:p w:rsidR="0018722C">
      <w:pPr>
        <w:pStyle w:val="afc"/>
        <w:topLinePunct/>
      </w:pPr>
      <w:r>
        <w:t xml:space="preserve">Immunofluorescence tests showed that high glucose reduced the expression of specific markers and the neurite length of RGCs </w:t>
      </w:r>
      <w:r>
        <w:t xml:space="preserve">(</w:t>
      </w:r>
      <w:r>
        <w:t xml:space="preserve">P&lt;0.01</w:t>
      </w:r>
      <w:r>
        <w:t xml:space="preserve">)</w:t>
      </w:r>
      <w:r>
        <w:t xml:space="preserve">, which was obviously increased by siNgR or CNTF.</w:t>
      </w:r>
    </w:p>
    <w:p w:rsidR="0018722C">
      <w:pPr>
        <w:pStyle w:val="afc"/>
        <w:topLinePunct/>
      </w:pPr>
      <w:r>
        <w:t>Conclusion: SiNgR and CNTF could collaborate to promote the survival of injury cells and inhibit apoptosis, and the protective effect of them on RGC-5 cells was closely associated with NgR-RhoA-Rock1 signal pathway.</w:t>
      </w:r>
    </w:p>
    <w:p w:rsidR="0018722C">
      <w:pPr>
        <w:pStyle w:val="afc"/>
        <w:topLinePunct/>
      </w:pPr>
      <w:r>
        <w:t>Part 2 Effect of siNgR and CNTF on apoptosis and regeneration of RGCs in diabetic rats</w:t>
      </w:r>
    </w:p>
    <w:p w:rsidR="0018722C">
      <w:pPr>
        <w:pStyle w:val="afc"/>
        <w:topLinePunct/>
      </w:pPr>
      <w:r>
        <w:t>Objective: To clarify the effect of intravitreal injection of siNgR and CNTF on apoptosis and regeneration of RGCs in diabetic rats.</w:t>
      </w:r>
    </w:p>
    <w:p w:rsidR="0018722C">
      <w:pPr>
        <w:pStyle w:val="afc"/>
        <w:topLinePunct/>
      </w:pPr>
      <w:r>
        <w:t>Method: Diabetic rats model was established by intraperitoneal injection of STZ, and then was intervened by intravitreal injection of siNgR and CNTF. The experiment was divided into six groups: control group, diabetic group, diabetic- NC group, diabetic-siNgR group, diabetic-CNTF group and diabetic-CNTF- siNgR group. After 12 weeks, rat retina tissue was collected from each group. The number and form of ganglion cells was detected by HE staining. Apoptosis rate of RGCs was examined by TUNEL. The expression of apoptosis related proteins was determined by Western blot. The mRNA and protein expression of axon regeneration markers was detected by Real-time PCR, Western blot and immunohistochemistry.</w:t>
      </w:r>
    </w:p>
    <w:p w:rsidR="0018722C">
      <w:pPr>
        <w:pStyle w:val="afc"/>
        <w:topLinePunct/>
      </w:pPr>
      <w:r>
        <w:t xml:space="preserve">Result: The results of HE staining and TUNEL assay showed that the number of RGCs cells reduced significantly, RGCs layer cavitated and cell apoptosis rate increased substantially in diabetic rats </w:t>
      </w:r>
      <w:r>
        <w:t xml:space="preserve">(</w:t>
      </w:r>
      <w:r>
        <w:t xml:space="preserve">P&lt;0.01</w:t>
      </w:r>
      <w:r>
        <w:t xml:space="preserve">)</w:t>
      </w:r>
      <w:r>
        <w:t xml:space="preserve">. However, intravitreal injection siNgR or CNTF significantly decreased apoptotic rate and promoted cell survival </w:t>
      </w:r>
      <w:r>
        <w:t xml:space="preserve">(</w:t>
      </w:r>
      <w:r>
        <w:t xml:space="preserve">P&lt;0.01</w:t>
      </w:r>
      <w:r>
        <w:t xml:space="preserve">)</w:t>
      </w:r>
      <w:r>
        <w:t xml:space="preserve">, and the combination of them was synergistic. The results of Western blot indicated an evident increase for the expression of</w:t>
      </w:r>
    </w:p>
    <w:p w:rsidR="0018722C">
      <w:pPr>
        <w:pStyle w:val="afc"/>
        <w:topLinePunct/>
      </w:pPr>
      <w:r>
        <w:rPr>
          <w:rFonts w:cstheme="minorBidi" w:hAnsiTheme="minorHAnsi" w:eastAsiaTheme="minorHAnsi" w:asciiTheme="minorHAnsi" w:ascii="Calibri"/>
        </w:rPr>
        <w:t>10</w:t>
      </w:r>
    </w:p>
    <w:p w:rsidR="0018722C">
      <w:pPr>
        <w:pStyle w:val="afc"/>
        <w:topLinePunct/>
      </w:pPr>
      <w:r>
        <w:t xml:space="preserve">Bax and caspase-3 and a sharp decrease for F-actin and GAP-43 in retinal tissue of diabetic rats </w:t>
      </w:r>
      <w:r>
        <w:t xml:space="preserve">(</w:t>
      </w:r>
      <w:r>
        <w:t xml:space="preserve">P&lt;0.01</w:t>
      </w:r>
      <w:r>
        <w:t xml:space="preserve">)</w:t>
      </w:r>
      <w:r>
        <w:t xml:space="preserve">. Besides, the combination of them was synergistic. The experiments of Real-time PCR and immunohistochemistry further confirmed that siNgR or CNTF could significantly increased the mRNA and protein level of axonal regeneration markers F-actin and</w:t>
      </w:r>
      <w:r>
        <w:t xml:space="preserve"> </w:t>
      </w:r>
      <w:r>
        <w:t xml:space="preserve">GAP-43.</w:t>
      </w:r>
    </w:p>
    <w:p w:rsidR="0018722C">
      <w:pPr>
        <w:pStyle w:val="afc"/>
        <w:topLinePunct/>
      </w:pPr>
      <w:r>
        <w:t>Conclusion: SiNgR and CNTF could cooperatively promote RGCs cell survival in diabetic rats, induce axonal regeneration and inhibit cell apoptosis.</w:t>
      </w:r>
    </w:p>
    <w:p w:rsidR="0018722C">
      <w:pPr>
        <w:pStyle w:val="afc"/>
        <w:topLinePunct/>
      </w:pPr>
      <w:r>
        <w:t>Part 3 The molecular mechanism of NgR interference or CNTF treatment on apoptosis and regeneration of diabetes RGCs</w:t>
      </w:r>
    </w:p>
    <w:p w:rsidR="0018722C">
      <w:pPr>
        <w:pStyle w:val="afc"/>
        <w:topLinePunct/>
      </w:pPr>
      <w:r>
        <w:t>Objective: To clarify whether the effect of siNgR or CNTF on RGCs in diabetic rats was associated with NgR-RhoA-Rock1 signal pathway</w:t>
      </w:r>
    </w:p>
    <w:p w:rsidR="0018722C">
      <w:pPr>
        <w:pStyle w:val="afc"/>
        <w:topLinePunct/>
      </w:pPr>
      <w:r>
        <w:t>Method:</w:t>
      </w:r>
      <w:r>
        <w:t> </w:t>
      </w:r>
      <w:r>
        <w:t>Intraperitoneal</w:t>
      </w:r>
      <w:r>
        <w:t> </w:t>
      </w:r>
      <w:r>
        <w:t>injection</w:t>
      </w:r>
      <w:r>
        <w:t> </w:t>
      </w:r>
      <w:r>
        <w:t>of</w:t>
      </w:r>
      <w:r>
        <w:t> </w:t>
      </w:r>
      <w:r>
        <w:t>STZ</w:t>
      </w:r>
      <w:r>
        <w:t> </w:t>
      </w:r>
      <w:r>
        <w:t>induced</w:t>
      </w:r>
      <w:r>
        <w:t> </w:t>
      </w:r>
      <w:r>
        <w:t>diabetic</w:t>
      </w:r>
      <w:r>
        <w:t> </w:t>
      </w:r>
      <w:r>
        <w:t>rat</w:t>
      </w:r>
      <w:r>
        <w:t> </w:t>
      </w:r>
      <w:r>
        <w:t>model.</w:t>
      </w:r>
      <w:r>
        <w:t> </w:t>
      </w:r>
      <w:r>
        <w:t>Drug</w:t>
      </w:r>
      <w:r>
        <w:t> </w:t>
      </w:r>
      <w:r>
        <w:t>treatment and experimental groups were the same as part 2. Retinal tissue</w:t>
      </w:r>
      <w:r>
        <w:t> </w:t>
      </w:r>
      <w:r>
        <w:t>of</w:t>
      </w:r>
      <w:r>
        <w:t> </w:t>
      </w:r>
      <w:r>
        <w:t>rats</w:t>
      </w:r>
      <w:r>
        <w:t> </w:t>
      </w:r>
      <w:r>
        <w:t>were collected after 16 weeks. The mRNA and protein expression</w:t>
      </w:r>
      <w:r>
        <w:t> </w:t>
      </w:r>
      <w:r>
        <w:t>of</w:t>
      </w:r>
      <w:r>
        <w:t> </w:t>
      </w:r>
      <w:r>
        <w:t>NgR,</w:t>
      </w:r>
      <w:r>
        <w:t> </w:t>
      </w:r>
      <w:r>
        <w:t>RhoA and Rock1 were detected by Real-time PCR and Western</w:t>
      </w:r>
      <w:r>
        <w:t> </w:t>
      </w:r>
      <w:r>
        <w:t>blot</w:t>
      </w:r>
      <w:r>
        <w:t> </w:t>
      </w:r>
      <w:r>
        <w:t>technology.</w:t>
      </w:r>
      <w:r>
        <w:t> </w:t>
      </w:r>
      <w:r>
        <w:t>Result:</w:t>
      </w:r>
      <w:r>
        <w:t> </w:t>
      </w:r>
      <w:r>
        <w:t>The</w:t>
      </w:r>
      <w:r>
        <w:t> </w:t>
      </w:r>
      <w:r>
        <w:t>results</w:t>
      </w:r>
      <w:r>
        <w:t> </w:t>
      </w:r>
      <w:r>
        <w:t>of</w:t>
      </w:r>
      <w:r>
        <w:t> </w:t>
      </w:r>
      <w:r>
        <w:t>Real-time</w:t>
      </w:r>
      <w:r>
        <w:t> </w:t>
      </w:r>
      <w:r>
        <w:t>PCR</w:t>
      </w:r>
      <w:r>
        <w:t> </w:t>
      </w:r>
      <w:r>
        <w:t>and</w:t>
      </w:r>
      <w:r>
        <w:t> </w:t>
      </w:r>
      <w:r>
        <w:t>Western</w:t>
      </w:r>
      <w:r>
        <w:t> </w:t>
      </w:r>
      <w:r>
        <w:t>blot</w:t>
      </w:r>
      <w:r>
        <w:t> </w:t>
      </w:r>
      <w:r>
        <w:t>showed</w:t>
      </w:r>
      <w:r>
        <w:t> </w:t>
      </w:r>
      <w:r>
        <w:t>that</w:t>
      </w:r>
      <w:r>
        <w:t> </w:t>
      </w:r>
      <w:r>
        <w:t>the</w:t>
      </w:r>
      <w:r>
        <w:t> </w:t>
      </w:r>
      <w:r>
        <w:t>mRNA and protein expression of NgR, RhoA and Rock1</w:t>
      </w:r>
      <w:r>
        <w:t> </w:t>
      </w:r>
      <w:r>
        <w:t>was</w:t>
      </w:r>
      <w:r>
        <w:t> </w:t>
      </w:r>
      <w:r>
        <w:t>remarkably</w:t>
      </w:r>
      <w:r>
        <w:t> </w:t>
      </w:r>
      <w:r>
        <w:t>increased in retinal tissue of diabetic rats, while the expression level of</w:t>
      </w:r>
      <w:r>
        <w:t> </w:t>
      </w:r>
      <w:r>
        <w:t>them</w:t>
      </w:r>
      <w:r>
        <w:t> </w:t>
      </w:r>
      <w:r>
        <w:t>was</w:t>
      </w:r>
      <w:r>
        <w:t> </w:t>
      </w:r>
      <w:r>
        <w:t>significantly</w:t>
      </w:r>
      <w:r>
        <w:t> </w:t>
      </w:r>
      <w:r>
        <w:t>reduced</w:t>
      </w:r>
      <w:r>
        <w:t> </w:t>
      </w:r>
      <w:r>
        <w:t>after</w:t>
      </w:r>
      <w:r>
        <w:t> </w:t>
      </w:r>
      <w:r>
        <w:t>intravitreal</w:t>
      </w:r>
      <w:r>
        <w:t> </w:t>
      </w:r>
      <w:r>
        <w:t>injection</w:t>
      </w:r>
      <w:r>
        <w:t> </w:t>
      </w:r>
      <w:r>
        <w:t>of</w:t>
      </w:r>
      <w:r>
        <w:t> </w:t>
      </w:r>
      <w:r>
        <w:t>siNgR</w:t>
      </w:r>
      <w:r>
        <w:t> </w:t>
      </w:r>
      <w:r>
        <w:t>or</w:t>
      </w:r>
      <w:r>
        <w:t> </w:t>
      </w:r>
      <w:r>
        <w:t>CNTF</w:t>
      </w:r>
      <w:r>
        <w:t> </w:t>
      </w:r>
      <w:r>
        <w:t>(</w:t>
      </w:r>
      <w:r>
        <w:t>P&lt;0.01</w:t>
      </w:r>
      <w:r>
        <w:t>)</w:t>
      </w:r>
      <w:r>
        <w:t>,</w:t>
      </w:r>
      <w:r>
        <w:t> </w:t>
      </w:r>
      <w:r>
        <w:t>and</w:t>
      </w:r>
    </w:p>
    <w:p w:rsidR="0018722C">
      <w:pPr>
        <w:pStyle w:val="afc"/>
        <w:topLinePunct/>
      </w:pPr>
      <w:r>
        <w:t>T</w:t>
      </w:r>
      <w:r>
        <w:t>he combination of them was synergistic.</w:t>
      </w:r>
    </w:p>
    <w:p w:rsidR="0018722C">
      <w:pPr>
        <w:pStyle w:val="afc"/>
        <w:topLinePunct/>
      </w:pPr>
      <w:r>
        <w:t>Conclusion: SiNgR and CNTF could cooperate to inhibit NgR-RhoA- Rock1 signal pathway activity, then induced axonal regeneration and inhibited the apoptosis of RGCs.</w:t>
      </w:r>
    </w:p>
    <w:p w:rsidR="0018722C">
      <w:pPr>
        <w:pStyle w:val="aff"/>
        <w:topLinePunct/>
      </w:pPr>
      <w:r>
        <w:rPr>
          <w:rFonts w:eastAsia="黑体" w:ascii="Times New Roman"/>
          <w:rStyle w:val="afe"/>
          <w:b/>
        </w:rPr>
        <w:t xml:space="preserve">KEY WORD</w:t>
      </w:r>
      <w:r>
        <w:rPr>
          <w:b/>
        </w:rPr>
        <w:t xml:space="preserve">S</w:t>
      </w:r>
      <w:r>
        <w:rPr>
          <w:b/>
        </w:rPr>
        <w:t xml:space="preserve">: </w:t>
      </w:r>
      <w:r>
        <w:t>diabetic retinopathy</w:t>
      </w:r>
      <w:r>
        <w:t xml:space="preserve">; </w:t>
      </w:r>
      <w:r>
        <w:t>R</w:t>
      </w:r>
      <w:r>
        <w:t>e</w:t>
      </w:r>
      <w:r>
        <w:t xml:space="preserve">tinal ganglion cells</w:t>
      </w:r>
      <w:r>
        <w:t xml:space="preserve">; </w:t>
      </w:r>
      <w:r>
        <w:t>Nogo receptor</w:t>
      </w:r>
      <w:r>
        <w:t xml:space="preserve">; </w:t>
      </w:r>
      <w:r>
        <w:t>C</w:t>
      </w:r>
      <w:r>
        <w:t>i</w:t>
      </w:r>
      <w:r>
        <w:t xml:space="preserve">liary neurotrophic factor</w:t>
      </w:r>
      <w:r>
        <w:t xml:space="preserve">; </w:t>
      </w:r>
      <w:r>
        <w:t>C</w:t>
      </w:r>
      <w:r>
        <w:t>e</w:t>
      </w:r>
      <w:r>
        <w:t xml:space="preserve">ll apoptosis</w:t>
      </w:r>
      <w:r>
        <w:t xml:space="preserve">; </w:t>
      </w:r>
      <w:r>
        <w:t>A</w:t>
      </w:r>
      <w:r>
        <w:t>x</w:t>
      </w:r>
      <w:r>
        <w:t>onal</w:t>
      </w:r>
      <w:r>
        <w:t xml:space="preserve"> </w:t>
      </w:r>
      <w:r>
        <w:t>regeneration</w:t>
      </w:r>
    </w:p>
    <w:p w:rsidR="0018722C">
      <w:pPr>
        <w:topLinePunct/>
      </w:pPr>
      <w:r>
        <w:rPr>
          <w:rFonts w:cstheme="minorBidi" w:hAnsiTheme="minorHAnsi" w:eastAsiaTheme="minorHAnsi" w:asciiTheme="minorHAnsi" w:ascii="Calibri"/>
        </w:rPr>
        <w:t>11</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a"/>
        <w:topLinePunct/>
      </w:pPr>
      <w:bookmarkStart w:id="346371" w:name="_Toc686346371"/>
      <w:bookmarkStart w:name="前言 " w:id="13"/>
      <w:bookmarkEnd w:id="13"/>
      <w:r/>
      <w:bookmarkStart w:name="_bookmark5" w:id="14"/>
      <w:bookmarkEnd w:id="14"/>
      <w:r/>
      <w:r>
        <w:t>前</w:t>
      </w:r>
      <w:r w:rsidR="004F241D">
        <w:t xml:space="preserve">  </w:t>
      </w:r>
      <w:r w:rsidR="004F241D">
        <w:t xml:space="preserve">言</w:t>
      </w:r>
      <w:bookmarkEnd w:id="346371"/>
    </w:p>
    <w:p w:rsidR="0018722C">
      <w:pPr>
        <w:topLinePunct/>
      </w:pPr>
      <w:r>
        <w:rPr>
          <w:rFonts w:ascii="宋体" w:eastAsia="宋体" w:hint="eastAsia"/>
        </w:rPr>
        <w:t>糖尿病视网膜病变</w:t>
      </w:r>
      <w:r>
        <w:rPr>
          <w:rFonts w:ascii="宋体" w:eastAsia="宋体" w:hint="eastAsia"/>
        </w:rPr>
        <w:t>（</w:t>
      </w:r>
      <w:r>
        <w:t>Diabetic retinopathy</w:t>
      </w:r>
      <w:r>
        <w:rPr>
          <w:spacing w:val="-1"/>
        </w:rPr>
        <w:t>, </w:t>
      </w:r>
      <w:r>
        <w:t>DR</w:t>
      </w:r>
      <w:r>
        <w:rPr>
          <w:rFonts w:ascii="宋体" w:eastAsia="宋体" w:hint="eastAsia"/>
        </w:rPr>
        <w:t>）</w:t>
      </w:r>
      <w:r>
        <w:rPr>
          <w:rFonts w:ascii="宋体" w:eastAsia="宋体" w:hint="eastAsia"/>
        </w:rPr>
        <w:t xml:space="preserve">为临床糖尿病</w:t>
      </w:r>
      <w:r>
        <w:rPr>
          <w:rFonts w:ascii="宋体" w:eastAsia="宋体" w:hint="eastAsia"/>
        </w:rPr>
        <w:t>（</w:t>
      </w:r>
      <w:r>
        <w:t>diabetes mellitus</w:t>
      </w:r>
      <w:r>
        <w:rPr>
          <w:spacing w:val="2"/>
        </w:rPr>
        <w:t>, </w:t>
      </w:r>
      <w:r>
        <w:t>DM</w:t>
      </w:r>
      <w:r>
        <w:rPr>
          <w:rFonts w:ascii="宋体" w:eastAsia="宋体" w:hint="eastAsia"/>
        </w:rPr>
        <w:t>）</w:t>
      </w:r>
      <w:r>
        <w:rPr>
          <w:rFonts w:ascii="宋体" w:eastAsia="宋体" w:hint="eastAsia"/>
        </w:rPr>
        <w:t>最常见的眼部并发症，是一种由遗传、免疫功能紊乱、微生物感染及其毒素、自由基毒素、精神等多种综合因素引起的代谢性疾病。</w:t>
      </w:r>
      <w:r>
        <w:rPr>
          <w:rFonts w:ascii="宋体" w:eastAsia="宋体" w:hint="eastAsia"/>
        </w:rPr>
        <w:t>据统计，目前全世界</w:t>
      </w:r>
      <w:r>
        <w:t>DM</w:t>
      </w:r>
      <w:r>
        <w:rPr>
          <w:rFonts w:ascii="宋体" w:eastAsia="宋体" w:hint="eastAsia"/>
        </w:rPr>
        <w:t>患病人数约</w:t>
      </w:r>
      <w:r>
        <w:t>2</w:t>
      </w:r>
      <w:r>
        <w:t>.</w:t>
      </w:r>
      <w:r>
        <w:t>4</w:t>
      </w:r>
      <w:r>
        <w:rPr>
          <w:rFonts w:ascii="宋体" w:eastAsia="宋体" w:hint="eastAsia"/>
        </w:rPr>
        <w:t>亿人，预计</w:t>
      </w:r>
      <w:r>
        <w:t>2025</w:t>
      </w:r>
      <w:r>
        <w:rPr>
          <w:rFonts w:ascii="宋体" w:eastAsia="宋体" w:hint="eastAsia"/>
        </w:rPr>
        <w:t>年将增长至</w:t>
      </w:r>
      <w:r>
        <w:t>3</w:t>
      </w:r>
      <w:r>
        <w:t>.</w:t>
      </w:r>
      <w:r>
        <w:t>5</w:t>
      </w:r>
      <w:r>
        <w:rPr>
          <w:rFonts w:ascii="宋体" w:eastAsia="宋体" w:hint="eastAsia"/>
        </w:rPr>
        <w:t>亿人</w:t>
      </w:r>
      <w:hyperlink w:history="true" w:anchor="_bookmark45">
        <w:r>
          <w:rPr>
            <w:vertAlign w:val="superscript"/>
          </w:rPr>
          <w:t>[</w:t>
        </w:r>
        <w:r>
          <w:rPr>
            <w:vertAlign w:val="superscript"/>
          </w:rPr>
          <w:t>1</w:t>
        </w:r>
      </w:hyperlink>
      <w:r>
        <w:rPr>
          <w:vertAlign w:val="superscript"/>
        </w:rPr>
        <w:t>]</w:t>
      </w:r>
      <w:r>
        <w:rPr>
          <w:rFonts w:ascii="宋体" w:eastAsia="宋体" w:hint="eastAsia"/>
        </w:rPr>
        <w:t>。</w:t>
      </w:r>
      <w:r>
        <w:t>DR</w:t>
      </w:r>
      <w:r>
        <w:rPr>
          <w:rFonts w:ascii="宋体" w:eastAsia="宋体" w:hint="eastAsia"/>
        </w:rPr>
        <w:t>发病机制至今尚未完全明确，但大量研究证实，视网膜神经节细胞</w:t>
      </w:r>
      <w:r>
        <w:rPr>
          <w:rFonts w:ascii="宋体" w:eastAsia="宋体" w:hint="eastAsia"/>
        </w:rPr>
        <w:t>（</w:t>
      </w:r>
      <w:r>
        <w:t>retinal ganglion cells</w:t>
      </w:r>
      <w:r>
        <w:rPr>
          <w:spacing w:val="2"/>
        </w:rPr>
        <w:t>, </w:t>
      </w:r>
      <w:r>
        <w:t>RGCs</w:t>
      </w:r>
      <w:r>
        <w:rPr>
          <w:rFonts w:ascii="宋体" w:eastAsia="宋体" w:hint="eastAsia"/>
        </w:rPr>
        <w:t>）</w:t>
      </w:r>
      <w:r>
        <w:rPr>
          <w:rFonts w:ascii="宋体" w:eastAsia="宋体" w:hint="eastAsia"/>
        </w:rPr>
        <w:t>形态结构的改变及数目的减少在</w:t>
      </w:r>
      <w:r>
        <w:t>DR</w:t>
      </w:r>
      <w:r>
        <w:rPr>
          <w:rFonts w:ascii="宋体" w:eastAsia="宋体" w:hint="eastAsia"/>
        </w:rPr>
        <w:t>发生中发挥关键作用</w:t>
      </w:r>
      <w:r>
        <w:t>[</w:t>
      </w:r>
      <w:hyperlink w:history="true" w:anchor="_bookmark46">
        <w:r>
          <w:rPr>
            <w:position w:val="8"/>
            <w:sz w:val="18"/>
          </w:rPr>
          <w:t>2</w:t>
        </w:r>
      </w:hyperlink>
      <w:r>
        <w:rPr>
          <w:spacing w:val="8"/>
          <w:position w:val="8"/>
          <w:sz w:val="18"/>
        </w:rPr>
        <w:t>, </w:t>
      </w:r>
      <w:hyperlink w:history="true" w:anchor="_bookmark47">
        <w:r>
          <w:rPr>
            <w:position w:val="8"/>
            <w:sz w:val="18"/>
          </w:rPr>
          <w:t>3</w:t>
        </w:r>
      </w:hyperlink>
      <w:r>
        <w:t>]</w:t>
      </w:r>
      <w:r>
        <w:rPr>
          <w:rFonts w:ascii="宋体" w:eastAsia="宋体" w:hint="eastAsia"/>
        </w:rPr>
        <w:t>。</w:t>
      </w:r>
      <w:r>
        <w:t>RGCs</w:t>
      </w:r>
      <w:r>
        <w:rPr>
          <w:rFonts w:ascii="宋体" w:eastAsia="宋体" w:hint="eastAsia"/>
        </w:rPr>
        <w:t>是视网膜唯一的视觉输出细胞，损伤后修复</w:t>
      </w:r>
      <w:r>
        <w:rPr>
          <w:rFonts w:ascii="宋体" w:eastAsia="宋体" w:hint="eastAsia"/>
        </w:rPr>
        <w:t>极其困难，因此深入探索</w:t>
      </w:r>
      <w:r>
        <w:t>RGC</w:t>
      </w:r>
      <w:r>
        <w:rPr>
          <w:rFonts w:ascii="宋体" w:eastAsia="宋体" w:hint="eastAsia"/>
        </w:rPr>
        <w:t>凋亡损伤及再生的具体分子机制，对临床</w:t>
      </w:r>
      <w:r>
        <w:rPr>
          <w:rFonts w:ascii="宋体" w:eastAsia="宋体" w:hint="eastAsia"/>
        </w:rPr>
        <w:t>寻找新的方法治疗</w:t>
      </w:r>
      <w:r>
        <w:t>DR</w:t>
      </w:r>
      <w:r>
        <w:rPr>
          <w:rFonts w:ascii="宋体" w:eastAsia="宋体" w:hint="eastAsia"/>
        </w:rPr>
        <w:t>具有重大意义。</w:t>
      </w:r>
    </w:p>
    <w:p w:rsidR="0018722C">
      <w:pPr>
        <w:topLinePunct/>
      </w:pPr>
      <w:r>
        <w:rPr>
          <w:rFonts w:ascii="宋体" w:eastAsia="宋体" w:hint="eastAsia"/>
        </w:rPr>
        <w:t>磷脂相关生长抑制蛋白受体</w:t>
      </w:r>
      <w:r>
        <w:rPr>
          <w:rFonts w:ascii="宋体" w:eastAsia="宋体" w:hint="eastAsia"/>
        </w:rPr>
        <w:t>（</w:t>
      </w:r>
      <w:r>
        <w:t>Nogo</w:t>
      </w:r>
      <w:r>
        <w:rPr>
          <w:spacing w:val="14"/>
        </w:rPr>
        <w:t> </w:t>
      </w:r>
      <w:r>
        <w:t>receptor,</w:t>
      </w:r>
      <w:r>
        <w:rPr>
          <w:spacing w:val="14"/>
        </w:rPr>
        <w:t> </w:t>
      </w:r>
      <w:r>
        <w:t>NgR</w:t>
      </w:r>
      <w:r>
        <w:rPr>
          <w:rFonts w:ascii="宋体" w:eastAsia="宋体" w:hint="eastAsia"/>
        </w:rPr>
        <w:t>）</w:t>
      </w:r>
      <w:r>
        <w:rPr>
          <w:rFonts w:ascii="宋体" w:eastAsia="宋体" w:hint="eastAsia"/>
        </w:rPr>
        <w:t>广泛分布于海马等多种神经元内，目前有关</w:t>
      </w:r>
      <w:r>
        <w:t>NgR</w:t>
      </w:r>
      <w:r/>
      <w:r>
        <w:rPr>
          <w:rFonts w:ascii="宋体" w:eastAsia="宋体" w:hint="eastAsia"/>
        </w:rPr>
        <w:t>的研究多数集中在脑功能和脊髓损伤等领域中。我们在前期工作中发现，</w:t>
      </w:r>
      <w:r>
        <w:t>NgR</w:t>
      </w:r>
      <w:r/>
      <w:r>
        <w:rPr>
          <w:rFonts w:ascii="宋体" w:eastAsia="宋体" w:hint="eastAsia"/>
        </w:rPr>
        <w:t>及</w:t>
      </w:r>
      <w:r>
        <w:t>Rock1</w:t>
      </w:r>
      <w:r/>
      <w:r>
        <w:rPr>
          <w:rFonts w:ascii="宋体" w:eastAsia="宋体" w:hint="eastAsia"/>
        </w:rPr>
        <w:t>在</w:t>
      </w:r>
      <w:r>
        <w:t>DR</w:t>
      </w:r>
      <w:r/>
      <w:r>
        <w:rPr>
          <w:rFonts w:ascii="宋体" w:eastAsia="宋体" w:hint="eastAsia"/>
        </w:rPr>
        <w:t>病变视网膜中的表达显著增加，但其对</w:t>
      </w:r>
      <w:r>
        <w:t>RGCs</w:t>
      </w:r>
      <w:r/>
      <w:r>
        <w:rPr>
          <w:rFonts w:ascii="宋体" w:eastAsia="宋体" w:hint="eastAsia"/>
        </w:rPr>
        <w:t>损伤的影响尚需进一步探索。既往研究表明，</w:t>
      </w:r>
      <w:r>
        <w:t>NgR</w:t>
      </w:r>
      <w:r>
        <w:rPr>
          <w:rFonts w:ascii="宋体" w:eastAsia="宋体" w:hint="eastAsia"/>
        </w:rPr>
        <w:t>不仅可以有效抑制肿瘤细胞生长和迁移</w:t>
      </w:r>
      <w:hyperlink w:history="true" w:anchor="_bookmark48">
        <w:r>
          <w:rPr>
            <w:vertAlign w:val="superscript"/>
          </w:rPr>
          <w:t>[</w:t>
        </w:r>
        <w:r>
          <w:rPr>
            <w:vertAlign w:val="superscript"/>
          </w:rPr>
          <w:t>4</w:t>
        </w:r>
      </w:hyperlink>
      <w:r>
        <w:rPr>
          <w:vertAlign w:val="superscript"/>
        </w:rPr>
        <w:t>]</w:t>
      </w:r>
      <w:r>
        <w:rPr>
          <w:rFonts w:ascii="宋体" w:eastAsia="宋体" w:hint="eastAsia"/>
        </w:rPr>
        <w:t>，也在视神经节细胞的损伤、修复和再生中发挥关键作用，能够促进神经元凋亡，抑制其再生</w:t>
      </w:r>
      <w:r>
        <w:t>[</w:t>
      </w:r>
      <w:hyperlink w:history="true" w:anchor="_bookmark49">
        <w:r>
          <w:t>5</w:t>
        </w:r>
      </w:hyperlink>
      <w:r>
        <w:t>,</w:t>
      </w:r>
      <w:r w:rsidRPr="00000000">
        <w:tab/>
      </w:r>
      <w:hyperlink w:history="true" w:anchor="_bookmark50">
        <w:r>
          <w:t>6</w:t>
        </w:r>
      </w:hyperlink>
      <w:r>
        <w:t>]</w:t>
      </w:r>
      <w:r>
        <w:rPr>
          <w:rFonts w:ascii="宋体" w:eastAsia="宋体" w:hint="eastAsia"/>
        </w:rPr>
        <w:t>；</w:t>
      </w:r>
      <w:r>
        <w:t>NgR</w:t>
      </w:r>
      <w:r>
        <w:rPr>
          <w:rFonts w:ascii="宋体" w:eastAsia="宋体" w:hint="eastAsia"/>
        </w:rPr>
        <w:t>过表达对</w:t>
      </w:r>
      <w:r>
        <w:t>RGCs</w:t>
      </w:r>
      <w:r/>
      <w:r>
        <w:rPr>
          <w:rFonts w:ascii="宋体" w:eastAsia="宋体" w:hint="eastAsia"/>
        </w:rPr>
        <w:t>的结构和功能均会产生负面影响，抑制细胞再生，导致患者视力下降</w:t>
      </w:r>
      <w:r>
        <w:rPr>
          <w:vertAlign w:val="superscript"/>
        </w:rPr>
        <w:t>[</w:t>
      </w:r>
      <w:hyperlink w:history="true" w:anchor="_bookmark51">
        <w:r>
          <w:rPr>
            <w:vertAlign w:val="superscript"/>
          </w:rPr>
          <w:t>7</w:t>
        </w:r>
      </w:hyperlink>
      <w:r>
        <w:rPr>
          <w:vertAlign w:val="superscript"/>
        </w:rPr>
        <w:t>]</w:t>
      </w:r>
      <w:r>
        <w:rPr>
          <w:rFonts w:ascii="宋体" w:eastAsia="宋体" w:hint="eastAsia"/>
        </w:rPr>
        <w:t>；此外，</w:t>
      </w:r>
      <w:r>
        <w:t>NgR</w:t>
      </w:r>
      <w:r/>
      <w:r>
        <w:rPr>
          <w:rFonts w:ascii="宋体" w:eastAsia="宋体" w:hint="eastAsia"/>
        </w:rPr>
        <w:t>大量表达于幼年或成年小鼠的视网膜神经节细胞层，而将其抑制后能够有效恢复</w:t>
      </w:r>
      <w:r>
        <w:t>RGCs</w:t>
      </w:r>
      <w:r/>
      <w:r>
        <w:rPr>
          <w:rFonts w:ascii="宋体" w:eastAsia="宋体" w:hint="eastAsia"/>
        </w:rPr>
        <w:t>活力</w:t>
      </w:r>
      <w:r>
        <w:rPr>
          <w:vertAlign w:val="superscript"/>
        </w:rPr>
        <w:t>[</w:t>
      </w:r>
      <w:hyperlink w:history="true" w:anchor="_bookmark52">
        <w:r>
          <w:rPr>
            <w:vertAlign w:val="superscript"/>
          </w:rPr>
          <w:t>8</w:t>
        </w:r>
      </w:hyperlink>
      <w:r>
        <w:rPr>
          <w:vertAlign w:val="superscript"/>
        </w:rPr>
        <w:t>]</w:t>
      </w:r>
      <w:r>
        <w:rPr>
          <w:rFonts w:ascii="宋体" w:eastAsia="宋体" w:hint="eastAsia"/>
        </w:rPr>
        <w:t>；更有研究证实，</w:t>
      </w:r>
      <w:r>
        <w:t>NgR- RhoA-Rock1</w:t>
      </w:r>
      <w:r/>
      <w:r>
        <w:rPr>
          <w:rFonts w:ascii="宋体" w:eastAsia="宋体" w:hint="eastAsia"/>
        </w:rPr>
        <w:t>信号通路激活可以抑制细胞骨架蛋白</w:t>
      </w:r>
      <w:r>
        <w:rPr>
          <w:rFonts w:ascii="宋体" w:eastAsia="宋体" w:hint="eastAsia"/>
        </w:rPr>
        <w:t>（</w:t>
      </w:r>
      <w:r>
        <w:t>F-actin</w:t>
      </w:r>
      <w:r>
        <w:rPr>
          <w:rFonts w:ascii="宋体" w:eastAsia="宋体" w:hint="eastAsia"/>
        </w:rPr>
        <w:t>）</w:t>
      </w:r>
      <w:r>
        <w:rPr>
          <w:rFonts w:ascii="宋体" w:eastAsia="宋体" w:hint="eastAsia"/>
        </w:rPr>
        <w:t>在轴突末端生长锥的合成聚集，阻碍轴突末端生长锥的延长，从而抑制神经再生，甚至诱发细胞凋亡</w:t>
      </w:r>
      <w:r>
        <w:rPr>
          <w:vertAlign w:val="superscript"/>
        </w:rPr>
        <w:t>[</w:t>
      </w:r>
      <w:hyperlink w:history="true" w:anchor="_bookmark53">
        <w:r>
          <w:rPr>
            <w:vertAlign w:val="superscript"/>
            <w:position w:val="8"/>
          </w:rPr>
          <w:t>9</w:t>
        </w:r>
      </w:hyperlink>
      <w:r>
        <w:rPr>
          <w:vertAlign w:val="superscript"/>
        </w:rPr>
        <w:t>]</w:t>
      </w:r>
      <w:r>
        <w:rPr>
          <w:rFonts w:ascii="宋体" w:eastAsia="宋体" w:hint="eastAsia"/>
        </w:rPr>
        <w:t>。提示，</w:t>
      </w:r>
      <w:r>
        <w:t>NgR-RhoA-Rock1</w:t>
      </w:r>
      <w:r/>
      <w:r>
        <w:rPr>
          <w:rFonts w:ascii="宋体" w:eastAsia="宋体" w:hint="eastAsia"/>
        </w:rPr>
        <w:t>信号通路很可能参与调控糖尿病视网膜神经节细胞损伤及凋亡过程，与</w:t>
      </w:r>
      <w:r>
        <w:t>DR</w:t>
      </w:r>
      <w:r/>
      <w:r>
        <w:rPr>
          <w:rFonts w:ascii="宋体" w:eastAsia="宋体" w:hint="eastAsia"/>
        </w:rPr>
        <w:t>视力减退密切相关。</w:t>
      </w:r>
    </w:p>
    <w:p w:rsidR="0018722C">
      <w:pPr>
        <w:topLinePunct/>
      </w:pPr>
      <w:r>
        <w:rPr>
          <w:rFonts w:ascii="宋体" w:eastAsia="宋体" w:hint="eastAsia"/>
        </w:rPr>
        <w:t>神经营养因子在维持神经元生存及促进其再生中发挥重要作用，视网</w:t>
      </w:r>
      <w:r>
        <w:rPr>
          <w:rFonts w:ascii="宋体" w:eastAsia="宋体" w:hint="eastAsia"/>
        </w:rPr>
        <w:t>膜局部神经营养因子相对缺乏难以维持</w:t>
      </w:r>
      <w:r>
        <w:t>RGCs</w:t>
      </w:r>
      <w:r>
        <w:rPr>
          <w:rFonts w:ascii="宋体" w:eastAsia="宋体" w:hint="eastAsia"/>
        </w:rPr>
        <w:t>生存，是导致</w:t>
      </w:r>
      <w:r>
        <w:t>DR</w:t>
      </w:r>
      <w:r>
        <w:rPr>
          <w:rFonts w:ascii="宋体" w:eastAsia="宋体" w:hint="eastAsia"/>
        </w:rPr>
        <w:t>患者视</w:t>
      </w:r>
      <w:r>
        <w:rPr>
          <w:rFonts w:ascii="宋体" w:eastAsia="宋体" w:hint="eastAsia"/>
        </w:rPr>
        <w:t>力</w:t>
      </w:r>
    </w:p>
    <w:p w:rsidR="0018722C">
      <w:pPr>
        <w:topLinePunct/>
      </w:pPr>
      <w:r>
        <w:rPr>
          <w:rFonts w:cstheme="minorBidi" w:hAnsiTheme="minorHAnsi" w:eastAsiaTheme="minorHAnsi" w:asciiTheme="minorHAnsi" w:ascii="Calibri"/>
        </w:rPr>
        <w:t>12</w:t>
      </w:r>
    </w:p>
    <w:p w:rsidR="0018722C">
      <w:pPr>
        <w:topLinePunct/>
      </w:pPr>
      <w:r>
        <w:rPr>
          <w:rFonts w:ascii="宋体" w:eastAsia="宋体" w:hint="eastAsia"/>
        </w:rPr>
        <w:t>下降的又一重要因素。睫状神经营养因子</w:t>
      </w:r>
      <w:r>
        <w:rPr>
          <w:rFonts w:ascii="宋体" w:eastAsia="宋体" w:hint="eastAsia"/>
        </w:rPr>
        <w:t>（</w:t>
      </w:r>
      <w:r>
        <w:t>ciliary</w:t>
      </w:r>
      <w:r w:rsidRPr="00000000">
        <w:tab/>
        <w:t>neurotrophic</w:t>
      </w:r>
      <w:r w:rsidRPr="00000000">
        <w:tab/>
        <w:t>factor</w:t>
      </w:r>
      <w:r>
        <w:rPr>
          <w:rFonts w:hint="eastAsia"/>
        </w:rPr>
        <w:t>，</w:t>
      </w:r>
    </w:p>
    <w:p w:rsidR="0018722C">
      <w:pPr>
        <w:topLinePunct/>
      </w:pPr>
      <w:r>
        <w:t>CNTF</w:t>
      </w:r>
      <w:r>
        <w:rPr>
          <w:rFonts w:ascii="宋体" w:eastAsia="宋体" w:hint="eastAsia"/>
        </w:rPr>
        <w:t>）</w:t>
      </w:r>
      <w:r>
        <w:rPr>
          <w:rFonts w:ascii="宋体" w:eastAsia="宋体" w:hint="eastAsia"/>
        </w:rPr>
        <w:t>由于可以促进鸡胚睫状神经元存活而广为人知，具有支持滋养神经节细胞，促进轴突延伸及减轻体重等多重作用。有研究发现</w:t>
      </w:r>
      <w:hyperlink w:history="true" w:anchor="_bookmark54">
        <w:r>
          <w:rPr>
            <w:vertAlign w:val="superscript"/>
          </w:rPr>
          <w:t>[</w:t>
        </w:r>
        <w:r>
          <w:rPr>
            <w:vertAlign w:val="superscript"/>
          </w:rPr>
          <w:t>10</w:t>
        </w:r>
      </w:hyperlink>
      <w:r>
        <w:rPr>
          <w:vertAlign w:val="superscript"/>
        </w:rPr>
        <w:t>]</w:t>
      </w:r>
      <w:r>
        <w:rPr>
          <w:rFonts w:ascii="宋体" w:eastAsia="宋体" w:hint="eastAsia"/>
        </w:rPr>
        <w:t>，</w:t>
      </w:r>
      <w:r>
        <w:t>CNTF</w:t>
      </w:r>
      <w:r>
        <w:rPr>
          <w:rFonts w:ascii="宋体" w:eastAsia="宋体" w:hint="eastAsia"/>
        </w:rPr>
        <w:t>对外伤性视神经损伤中的</w:t>
      </w:r>
      <w:r>
        <w:t>RGCs</w:t>
      </w:r>
      <w:r>
        <w:rPr>
          <w:rFonts w:ascii="宋体" w:eastAsia="宋体" w:hint="eastAsia"/>
        </w:rPr>
        <w:t>具有明显保护作用；另有研究表</w:t>
      </w:r>
      <w:r>
        <w:rPr>
          <w:rFonts w:ascii="宋体" w:eastAsia="宋体" w:hint="eastAsia"/>
        </w:rPr>
        <w:t>明</w:t>
      </w:r>
    </w:p>
    <w:p w:rsidR="0018722C">
      <w:pPr>
        <w:topLinePunct/>
      </w:pPr>
      <w:hyperlink w:history="true" w:anchor="_bookmark55">
        <w:r>
          <w:t>[</w:t>
        </w:r>
        <w:r>
          <w:t>11</w:t>
        </w:r>
      </w:hyperlink>
      <w:r>
        <w:t>]</w:t>
      </w:r>
      <w:r>
        <w:rPr>
          <w:rFonts w:ascii="宋体" w:hAnsi="宋体" w:eastAsia="宋体" w:hint="eastAsia"/>
          <w:rFonts w:ascii="宋体" w:hAnsi="宋体" w:eastAsia="宋体" w:hint="eastAsia"/>
        </w:rPr>
        <w:t xml:space="preserve">, </w:t>
      </w:r>
      <w:r>
        <w:t>CNTF</w:t>
      </w:r>
      <w:r>
        <w:rPr>
          <w:rFonts w:ascii="宋体" w:hAnsi="宋体" w:eastAsia="宋体" w:hint="eastAsia"/>
        </w:rPr>
        <w:t>能够调节视杆细胞光传导，促进视锥细胞外节及</w:t>
      </w:r>
      <w:r>
        <w:t>RGCs</w:t>
      </w:r>
      <w:r>
        <w:rPr>
          <w:rFonts w:ascii="宋体" w:hAnsi="宋体" w:eastAsia="宋体" w:hint="eastAsia"/>
        </w:rPr>
        <w:t>再生，</w:t>
      </w:r>
      <w:r w:rsidR="001852F3">
        <w:rPr>
          <w:rFonts w:ascii="宋体" w:hAnsi="宋体" w:eastAsia="宋体" w:hint="eastAsia"/>
        </w:rPr>
        <w:t xml:space="preserve">保护三种细胞并维持它们的功能；此外，</w:t>
      </w:r>
      <w:r>
        <w:t>CNTF</w:t>
      </w:r>
      <w:r>
        <w:rPr>
          <w:rFonts w:ascii="宋体" w:hAnsi="宋体" w:eastAsia="宋体" w:hint="eastAsia"/>
        </w:rPr>
        <w:t>能够有效促进</w:t>
      </w:r>
      <w:r>
        <w:t>RGC</w:t>
      </w:r>
      <w:r>
        <w:rPr>
          <w:rFonts w:ascii="宋体" w:hAnsi="宋体" w:eastAsia="宋体" w:hint="eastAsia"/>
        </w:rPr>
        <w:t>轴突再生</w:t>
      </w:r>
      <w:r>
        <w:rPr>
          <w:vertAlign w:val="superscript"/>
        </w:rPr>
        <w:t>[</w:t>
      </w:r>
      <w:hyperlink w:history="true" w:anchor="_bookmark56">
        <w:r>
          <w:rPr>
            <w:vertAlign w:val="superscript"/>
            <w:position w:val="8"/>
          </w:rPr>
          <w:t>12</w:t>
        </w:r>
      </w:hyperlink>
      <w:r>
        <w:rPr>
          <w:vertAlign w:val="superscript"/>
        </w:rPr>
        <w:t>]</w:t>
      </w:r>
      <w:r>
        <w:rPr>
          <w:rFonts w:ascii="宋体" w:hAnsi="宋体" w:eastAsia="宋体" w:hint="eastAsia"/>
        </w:rPr>
        <w:t>，外源性</w:t>
      </w:r>
      <w:r>
        <w:t>CNTF</w:t>
      </w:r>
      <w:r>
        <w:rPr>
          <w:rFonts w:ascii="宋体" w:hAnsi="宋体" w:eastAsia="宋体" w:hint="eastAsia"/>
        </w:rPr>
        <w:t>可明显保护遗传性糖尿病小鼠及</w:t>
      </w:r>
      <w:r>
        <w:rPr>
          <w:rFonts w:ascii="MS UI Gothic" w:hAnsi="MS UI Gothic" w:eastAsia="MS UI Gothic" w:hint="eastAsia"/>
        </w:rPr>
        <w:t>Ⅰ</w:t>
      </w:r>
      <w:r>
        <w:rPr>
          <w:rFonts w:ascii="宋体" w:hAnsi="宋体" w:eastAsia="宋体" w:hint="eastAsia"/>
        </w:rPr>
        <w:t>型糖尿病大鼠的视力</w:t>
      </w:r>
      <w:r>
        <w:rPr>
          <w:vertAlign w:val="superscript"/>
        </w:rPr>
        <w:t>[</w:t>
      </w:r>
      <w:hyperlink w:history="true" w:anchor="_bookmark57">
        <w:r>
          <w:rPr>
            <w:vertAlign w:val="superscript"/>
            <w:position w:val="8"/>
          </w:rPr>
          <w:t>13</w:t>
        </w:r>
      </w:hyperlink>
      <w:r>
        <w:rPr>
          <w:vertAlign w:val="superscript"/>
        </w:rPr>
        <w:t>]</w:t>
      </w:r>
      <w:r>
        <w:rPr>
          <w:rFonts w:ascii="宋体" w:hAnsi="宋体" w:eastAsia="宋体" w:hint="eastAsia"/>
        </w:rPr>
        <w:t>。提示</w:t>
      </w:r>
      <w:r>
        <w:t>CNTF</w:t>
      </w:r>
      <w:r>
        <w:rPr>
          <w:rFonts w:ascii="宋体" w:hAnsi="宋体" w:eastAsia="宋体" w:hint="eastAsia"/>
        </w:rPr>
        <w:t>很可能参与调控糖尿病视网膜病变过程中</w:t>
      </w:r>
      <w:r>
        <w:t>RGC</w:t>
      </w:r>
      <w:r>
        <w:rPr>
          <w:rFonts w:ascii="宋体" w:hAnsi="宋体" w:eastAsia="宋体" w:hint="eastAsia"/>
        </w:rPr>
        <w:t>细胞的损伤、凋亡及再生过程。</w:t>
      </w:r>
    </w:p>
    <w:p w:rsidR="0018722C">
      <w:pPr>
        <w:topLinePunct/>
      </w:pPr>
      <w:r>
        <w:rPr>
          <w:rFonts w:ascii="宋体" w:eastAsia="宋体" w:hint="eastAsia"/>
        </w:rPr>
        <w:t>神经生长相关蛋白</w:t>
      </w:r>
      <w:r>
        <w:t>-43</w:t>
      </w:r>
      <w:r>
        <w:rPr>
          <w:rFonts w:ascii="宋体" w:eastAsia="宋体" w:hint="eastAsia"/>
        </w:rPr>
        <w:t>（</w:t>
      </w:r>
      <w:r>
        <w:t>growth associated protein-43, GAP-43</w:t>
      </w:r>
      <w:r>
        <w:rPr>
          <w:rFonts w:ascii="宋体" w:eastAsia="宋体" w:hint="eastAsia"/>
        </w:rPr>
        <w:t>）</w:t>
      </w:r>
      <w:r>
        <w:rPr>
          <w:rFonts w:ascii="宋体" w:eastAsia="宋体" w:hint="eastAsia"/>
        </w:rPr>
        <w:t>于</w:t>
      </w:r>
      <w:r>
        <w:t>80</w:t>
      </w:r>
      <w:r>
        <w:rPr>
          <w:rFonts w:ascii="宋体" w:eastAsia="宋体" w:hint="eastAsia"/>
        </w:rPr>
        <w:t>年代初被首次发现，分布在神经胶质细胞、神经元细胞中，在生长和发育期的胚胎神经系统中大量表达。</w:t>
      </w:r>
      <w:r>
        <w:t>GAP-43</w:t>
      </w:r>
      <w:r/>
      <w:r w:rsidR="001852F3">
        <w:t xml:space="preserve"> </w:t>
      </w:r>
      <w:r>
        <w:rPr>
          <w:rFonts w:ascii="宋体" w:eastAsia="宋体" w:hint="eastAsia"/>
        </w:rPr>
        <w:t>被认为是轴突生长所必须的，因此被作为轴突再生和神经元神经元生长的分子标记物</w:t>
      </w:r>
      <w:hyperlink w:history="true" w:anchor="_bookmark58">
        <w:r>
          <w:rPr>
            <w:vertAlign w:val="superscript"/>
          </w:rPr>
          <w:t>[</w:t>
        </w:r>
        <w:r>
          <w:rPr>
            <w:vertAlign w:val="superscript"/>
            <w:position w:val="8"/>
          </w:rPr>
          <w:t>14</w:t>
        </w:r>
      </w:hyperlink>
      <w:r>
        <w:rPr>
          <w:vertAlign w:val="superscript"/>
        </w:rPr>
        <w:t>]</w:t>
      </w:r>
      <w:r>
        <w:rPr>
          <w:rFonts w:ascii="宋体" w:eastAsia="宋体" w:hint="eastAsia"/>
        </w:rPr>
        <w:t>。有研究发现</w:t>
      </w:r>
      <w:r>
        <w:t>[</w:t>
      </w:r>
      <w:hyperlink w:history="true" w:anchor="_bookmark59">
        <w:r>
          <w:rPr>
            <w:position w:val="8"/>
            <w:sz w:val="18"/>
          </w:rPr>
          <w:t>15</w:t>
        </w:r>
      </w:hyperlink>
      <w:r>
        <w:t>]</w:t>
      </w:r>
      <w:r>
        <w:rPr>
          <w:rFonts w:ascii="宋体" w:eastAsia="宋体" w:hint="eastAsia"/>
        </w:rPr>
        <w:t>，金鱼</w:t>
      </w:r>
      <w:r>
        <w:rPr>
          <w:rFonts w:ascii="宋体" w:eastAsia="宋体" w:hint="eastAsia"/>
        </w:rPr>
        <w:t>视神经受损后</w:t>
      </w:r>
      <w:r>
        <w:t>GAP-43</w:t>
      </w:r>
      <w:r>
        <w:rPr>
          <w:rFonts w:ascii="宋体" w:eastAsia="宋体" w:hint="eastAsia"/>
        </w:rPr>
        <w:t>的表达水平显著上升，直至金鱼视神经完全再生。亦有研究表明</w:t>
      </w:r>
      <w:r>
        <w:rPr>
          <w:vertAlign w:val="superscript"/>
        </w:rPr>
        <w:t>[</w:t>
      </w:r>
      <w:hyperlink w:history="true" w:anchor="_bookmark60">
        <w:r>
          <w:rPr>
            <w:vertAlign w:val="superscript"/>
            <w:position w:val="8"/>
          </w:rPr>
          <w:t>16</w:t>
        </w:r>
      </w:hyperlink>
      <w:r>
        <w:rPr>
          <w:vertAlign w:val="superscript"/>
        </w:rPr>
        <w:t>]</w:t>
      </w:r>
      <w:r>
        <w:rPr>
          <w:rFonts w:ascii="宋体" w:eastAsia="宋体" w:hint="eastAsia"/>
        </w:rPr>
        <w:t>，体外建立视网膜神经节细胞损伤模型后，可检测</w:t>
      </w:r>
      <w:r>
        <w:rPr>
          <w:rFonts w:ascii="宋体" w:eastAsia="宋体" w:hint="eastAsia"/>
        </w:rPr>
        <w:t>到</w:t>
      </w:r>
    </w:p>
    <w:p w:rsidR="0018722C">
      <w:pPr>
        <w:topLinePunct/>
      </w:pPr>
      <w:r>
        <w:t>GAP-43</w:t>
      </w:r>
      <w:r>
        <w:rPr>
          <w:rFonts w:ascii="宋体" w:eastAsia="宋体" w:hint="eastAsia"/>
        </w:rPr>
        <w:t>的表达异常增加，并持续到</w:t>
      </w:r>
      <w:r>
        <w:t>28 d</w:t>
      </w:r>
      <w:r>
        <w:rPr>
          <w:rFonts w:ascii="宋体" w:eastAsia="宋体" w:hint="eastAsia"/>
        </w:rPr>
        <w:t>左右。此外，国内外大量研究证实</w:t>
      </w:r>
      <w:hyperlink w:history="true" w:anchor="_bookmark61">
        <w:r>
          <w:t>[</w:t>
        </w:r>
        <w:r>
          <w:t>17</w:t>
        </w:r>
      </w:hyperlink>
      <w:r>
        <w:t>, </w:t>
      </w:r>
      <w:hyperlink w:history="true" w:anchor="_bookmark62">
        <w:r>
          <w:t>18</w:t>
        </w:r>
      </w:hyperlink>
      <w:r>
        <w:t>]</w:t>
      </w:r>
      <w:r>
        <w:rPr>
          <w:rFonts w:ascii="宋体" w:eastAsia="宋体" w:hint="eastAsia"/>
        </w:rPr>
        <w:t>，</w:t>
      </w:r>
      <w:r>
        <w:t>GAP-43</w:t>
      </w:r>
      <w:r>
        <w:rPr>
          <w:rFonts w:ascii="宋体" w:eastAsia="宋体" w:hint="eastAsia"/>
        </w:rPr>
        <w:t>不仅有利于神经元存活，而且可以促进轴突再生。以上研究证实，</w:t>
      </w:r>
      <w:r>
        <w:t>GAP-43</w:t>
      </w:r>
      <w:r>
        <w:rPr>
          <w:rFonts w:ascii="宋体" w:eastAsia="宋体" w:hint="eastAsia"/>
        </w:rPr>
        <w:t>表达同视神经损伤后的再生修复密切相关，说明</w:t>
      </w:r>
      <w:r>
        <w:t>GAP</w:t>
      </w:r>
      <w:r>
        <w:t>-</w:t>
      </w:r>
    </w:p>
    <w:p w:rsidR="0018722C">
      <w:pPr>
        <w:topLinePunct/>
      </w:pPr>
      <w:r>
        <w:t>43</w:t>
      </w:r>
      <w:r>
        <w:rPr>
          <w:rFonts w:ascii="宋体" w:eastAsia="宋体" w:hint="eastAsia"/>
        </w:rPr>
        <w:t>可以作为视网膜神经节细胞再生的分子标志物。</w:t>
      </w:r>
    </w:p>
    <w:p w:rsidR="0018722C">
      <w:pPr>
        <w:topLinePunct/>
      </w:pPr>
      <w:r>
        <w:t>RNA</w:t>
      </w:r>
      <w:r/>
      <w:r>
        <w:rPr>
          <w:rFonts w:ascii="宋体" w:eastAsia="宋体" w:hint="eastAsia"/>
        </w:rPr>
        <w:t>干扰</w:t>
      </w:r>
      <w:r>
        <w:rPr>
          <w:rFonts w:ascii="宋体" w:eastAsia="宋体" w:hint="eastAsia"/>
        </w:rPr>
        <w:t>（</w:t>
      </w:r>
      <w:r>
        <w:t>RNA</w:t>
      </w:r>
      <w:r>
        <w:rPr>
          <w:spacing w:val="24"/>
        </w:rPr>
        <w:t> </w:t>
      </w:r>
      <w:r>
        <w:t>interference</w:t>
      </w:r>
      <w:r>
        <w:rPr>
          <w:spacing w:val="12"/>
        </w:rPr>
        <w:t>, </w:t>
      </w:r>
      <w:r>
        <w:t>RNAi</w:t>
      </w:r>
      <w:r>
        <w:rPr>
          <w:rFonts w:ascii="宋体" w:eastAsia="宋体" w:hint="eastAsia"/>
        </w:rPr>
        <w:t>）</w:t>
      </w:r>
      <w:r>
        <w:rPr>
          <w:rFonts w:ascii="宋体" w:eastAsia="宋体" w:hint="eastAsia"/>
        </w:rPr>
        <w:t>是一种由双链</w:t>
      </w:r>
      <w:r>
        <w:t>RNA</w:t>
      </w:r>
      <w:r/>
      <w:r>
        <w:rPr>
          <w:rFonts w:ascii="宋体" w:eastAsia="宋体" w:hint="eastAsia"/>
        </w:rPr>
        <w:t>引发的序列特异性转录后的基因沉默，</w:t>
      </w:r>
      <w:r>
        <w:t>RNAi</w:t>
      </w:r>
      <w:r/>
      <w:r>
        <w:rPr>
          <w:rFonts w:ascii="宋体" w:eastAsia="宋体" w:hint="eastAsia"/>
        </w:rPr>
        <w:t>技术已经广泛应用于探讨基因功能的研究中</w:t>
      </w:r>
      <w:hyperlink w:history="true" w:anchor="_bookmark63">
        <w:r>
          <w:t>[</w:t>
        </w:r>
        <w:r>
          <w:t>19</w:t>
        </w:r>
      </w:hyperlink>
      <w:r>
        <w:t>,</w:t>
      </w:r>
      <w:r>
        <w:t> </w:t>
      </w:r>
      <w:hyperlink w:history="true" w:anchor="_bookmark64">
        <w:r>
          <w:t>20</w:t>
        </w:r>
      </w:hyperlink>
      <w:r>
        <w:t>]</w:t>
      </w:r>
      <w:r>
        <w:rPr>
          <w:rFonts w:ascii="宋体" w:eastAsia="宋体" w:hint="eastAsia"/>
        </w:rPr>
        <w:t>。众所周知，在糖尿病视网膜病变过程中存在无数基因的异常表达</w:t>
      </w:r>
      <w:r>
        <w:rPr>
          <w:rFonts w:ascii="宋体" w:eastAsia="宋体" w:hint="eastAsia"/>
        </w:rPr>
        <w:t>（</w:t>
      </w:r>
      <w:r>
        <w:rPr>
          <w:rFonts w:ascii="宋体" w:eastAsia="宋体" w:hint="eastAsia"/>
        </w:rPr>
        <w:t>增加或减少</w:t>
      </w:r>
      <w:r>
        <w:rPr>
          <w:rFonts w:ascii="宋体" w:eastAsia="宋体" w:hint="eastAsia"/>
        </w:rPr>
        <w:t>）</w:t>
      </w:r>
      <w:r>
        <w:rPr>
          <w:rFonts w:ascii="宋体" w:eastAsia="宋体" w:hint="eastAsia"/>
        </w:rPr>
        <w:t>，目前，人类基因组已经识别并测序鉴定了许多直接参</w:t>
      </w:r>
      <w:r>
        <w:rPr>
          <w:rFonts w:ascii="宋体" w:eastAsia="宋体" w:hint="eastAsia"/>
        </w:rPr>
        <w:t>与调控</w:t>
      </w:r>
      <w:r>
        <w:t>RGCs</w:t>
      </w:r>
      <w:r/>
      <w:r>
        <w:rPr>
          <w:rFonts w:ascii="宋体" w:eastAsia="宋体" w:hint="eastAsia"/>
        </w:rPr>
        <w:t>凋亡及再生的重要基因，因此，将这些基因作为分子靶点，</w:t>
      </w:r>
      <w:r>
        <w:rPr>
          <w:rFonts w:ascii="宋体" w:eastAsia="宋体" w:hint="eastAsia"/>
        </w:rPr>
        <w:t>研发以</w:t>
      </w:r>
      <w:r>
        <w:t>RNA</w:t>
      </w:r>
      <w:r/>
      <w:r>
        <w:rPr>
          <w:rFonts w:ascii="宋体" w:eastAsia="宋体" w:hint="eastAsia"/>
        </w:rPr>
        <w:t>干扰为基础的基因工程治疗从理论上讲是可行的。故</w:t>
      </w:r>
      <w:r>
        <w:t>RNAi</w:t>
      </w:r>
      <w:r>
        <w:rPr>
          <w:rFonts w:ascii="宋体" w:eastAsia="宋体" w:hint="eastAsia"/>
        </w:rPr>
        <w:t>技术有望长期</w:t>
      </w:r>
      <w:r>
        <w:t>/</w:t>
      </w:r>
      <w:r>
        <w:rPr>
          <w:rFonts w:ascii="宋体" w:eastAsia="宋体" w:hint="eastAsia"/>
        </w:rPr>
        <w:t>完全特异性抑制靶标分子的表达，抑制</w:t>
      </w:r>
      <w:r>
        <w:t>RGCs</w:t>
      </w:r>
      <w:r/>
      <w:r>
        <w:rPr>
          <w:rFonts w:ascii="宋体" w:eastAsia="宋体" w:hint="eastAsia"/>
        </w:rPr>
        <w:t>细胞凋亡，</w:t>
      </w:r>
      <w:r>
        <w:rPr>
          <w:rFonts w:ascii="宋体" w:eastAsia="宋体" w:hint="eastAsia"/>
        </w:rPr>
        <w:t>促</w:t>
      </w:r>
    </w:p>
    <w:p w:rsidR="0018722C">
      <w:pPr>
        <w:topLinePunct/>
      </w:pPr>
      <w:r>
        <w:rPr>
          <w:rFonts w:cstheme="minorBidi" w:hAnsiTheme="minorHAnsi" w:eastAsiaTheme="minorHAnsi" w:asciiTheme="minorHAnsi" w:ascii="Calibri"/>
        </w:rPr>
        <w:t>13</w:t>
      </w:r>
    </w:p>
    <w:p w:rsidR="0018722C">
      <w:pPr>
        <w:topLinePunct/>
      </w:pPr>
      <w:r>
        <w:rPr>
          <w:rFonts w:ascii="宋体" w:eastAsia="宋体" w:hint="eastAsia"/>
        </w:rPr>
        <w:t>进轴突再生及细胞生存，从而达到有效修复视神经损伤的目的。</w:t>
      </w:r>
    </w:p>
    <w:p w:rsidR="0018722C">
      <w:pPr>
        <w:topLinePunct/>
      </w:pPr>
      <w:r>
        <w:rPr>
          <w:rFonts w:ascii="宋体" w:eastAsia="宋体" w:hint="eastAsia"/>
        </w:rPr>
        <w:t>综上所述，本研究基于前期工作，旨在从细胞及动物水平探索</w:t>
      </w:r>
      <w:r>
        <w:t>siNgR</w:t>
      </w:r>
      <w:r>
        <w:rPr>
          <w:rFonts w:ascii="宋体" w:eastAsia="宋体" w:hint="eastAsia"/>
        </w:rPr>
        <w:t>或外源性给予</w:t>
      </w:r>
      <w:r>
        <w:t>CNTF</w:t>
      </w:r>
      <w:r>
        <w:rPr>
          <w:rFonts w:ascii="宋体" w:eastAsia="宋体" w:hint="eastAsia"/>
        </w:rPr>
        <w:t>对糖尿病视网膜神经节细胞凋亡及再生的影响，并分析两者是否存在协同作用以及相应的分子调控机制。</w:t>
      </w:r>
    </w:p>
    <w:p w:rsidR="0018722C">
      <w:pPr>
        <w:topLinePunct/>
      </w:pPr>
      <w:r>
        <w:rPr>
          <w:rFonts w:cstheme="minorBidi" w:hAnsiTheme="minorHAnsi" w:eastAsiaTheme="minorHAnsi" w:asciiTheme="minorHAnsi" w:ascii="Calibri"/>
        </w:rPr>
        <w:t>14</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Heading1"/>
        <w:topLinePunct/>
      </w:pPr>
      <w:bookmarkStart w:id="346372" w:name="_Toc686346372"/>
      <w:bookmarkStart w:name="第一章 NgR干扰及CNTF预处理对高糖诱导的RGC-5凋亡的影响 " w:id="15"/>
      <w:bookmarkEnd w:id="15"/>
      <w:r/>
      <w:bookmarkStart w:name="_bookmark6" w:id="16"/>
      <w:bookmarkEnd w:id="16"/>
      <w:r/>
      <w:r>
        <w:t>第一章</w:t>
      </w:r>
      <w:r>
        <w:t xml:space="preserve">  </w:t>
      </w:r>
      <w:r>
        <w:t>NgR</w:t>
      </w:r>
      <w:r>
        <w:t>干扰及</w:t>
      </w:r>
      <w:r>
        <w:t>CNTF</w:t>
      </w:r>
      <w:r>
        <w:t>预处理对高糖诱导的</w:t>
      </w:r>
      <w:r>
        <w:t>RGC-5</w:t>
      </w:r>
      <w:r>
        <w:t>凋亡的影响</w:t>
      </w:r>
      <w:bookmarkEnd w:id="346372"/>
    </w:p>
    <w:p w:rsidR="0018722C">
      <w:pPr>
        <w:topLinePunct/>
      </w:pPr>
      <w:r>
        <w:rPr>
          <w:rFonts w:ascii="宋体" w:eastAsia="宋体" w:hint="eastAsia"/>
        </w:rPr>
        <w:t>糖尿病视网膜病变</w:t>
      </w:r>
      <w:r>
        <w:rPr>
          <w:rFonts w:ascii="宋体" w:eastAsia="宋体" w:hint="eastAsia"/>
        </w:rPr>
        <w:t>（</w:t>
      </w:r>
      <w:r>
        <w:t>Diabetic</w:t>
      </w:r>
      <w:r>
        <w:rPr>
          <w:spacing w:val="-2"/>
        </w:rPr>
        <w:t> </w:t>
      </w:r>
      <w:r>
        <w:t>retinopathy,</w:t>
      </w:r>
      <w:r>
        <w:rPr>
          <w:spacing w:val="-2"/>
        </w:rPr>
        <w:t> </w:t>
      </w:r>
      <w:r>
        <w:t>DR</w:t>
      </w:r>
      <w:r>
        <w:rPr>
          <w:rFonts w:ascii="宋体" w:eastAsia="宋体" w:hint="eastAsia"/>
        </w:rPr>
        <w:t>）</w:t>
      </w:r>
      <w:r>
        <w:rPr>
          <w:rFonts w:ascii="宋体" w:eastAsia="宋体" w:hint="eastAsia"/>
        </w:rPr>
        <w:t xml:space="preserve">是临床糖尿病</w:t>
      </w:r>
      <w:r>
        <w:rPr>
          <w:rFonts w:ascii="宋体" w:eastAsia="宋体" w:hint="eastAsia"/>
        </w:rPr>
        <w:t>（</w:t>
      </w:r>
      <w:r>
        <w:t>diabetes mellitus,</w:t>
      </w:r>
      <w:r w:rsidRPr="00000000">
        <w:tab/>
        <w:t>DM</w:t>
      </w:r>
      <w:r>
        <w:rPr>
          <w:rFonts w:ascii="宋体" w:eastAsia="宋体" w:hint="eastAsia"/>
        </w:rPr>
        <w:t>）</w:t>
      </w:r>
      <w:r>
        <w:rPr>
          <w:rFonts w:ascii="宋体" w:eastAsia="宋体" w:hint="eastAsia"/>
        </w:rPr>
        <w:t>最严重的并发症之一，已经成为导致</w:t>
      </w:r>
      <w:r>
        <w:t>DM</w:t>
      </w:r>
      <w:r/>
      <w:r>
        <w:rPr>
          <w:rFonts w:ascii="宋体" w:eastAsia="宋体" w:hint="eastAsia"/>
        </w:rPr>
        <w:t>患者视力减弱乃至失明的重要原因，目前发病机制尚未完全明确。大量研究证实，视网膜神经节细胞</w:t>
      </w:r>
      <w:r>
        <w:rPr>
          <w:rFonts w:ascii="宋体" w:eastAsia="宋体" w:hint="eastAsia"/>
        </w:rPr>
        <w:t>（</w:t>
      </w:r>
      <w:r>
        <w:t>retinal</w:t>
      </w:r>
      <w:r>
        <w:rPr>
          <w:spacing w:val="6"/>
        </w:rPr>
        <w:t> </w:t>
      </w:r>
      <w:r>
        <w:t>ganglion</w:t>
      </w:r>
      <w:r>
        <w:rPr>
          <w:spacing w:val="6"/>
        </w:rPr>
        <w:t> </w:t>
      </w:r>
      <w:r>
        <w:t>cells,</w:t>
      </w:r>
      <w:r>
        <w:rPr>
          <w:spacing w:val="6"/>
        </w:rPr>
        <w:t> </w:t>
      </w:r>
      <w:r>
        <w:t>RGCs</w:t>
      </w:r>
      <w:r>
        <w:rPr>
          <w:rFonts w:ascii="宋体" w:eastAsia="宋体" w:hint="eastAsia"/>
        </w:rPr>
        <w:t>）</w:t>
      </w:r>
      <w:r>
        <w:rPr>
          <w:rFonts w:ascii="宋体" w:eastAsia="宋体" w:hint="eastAsia"/>
        </w:rPr>
        <w:t>在</w:t>
      </w:r>
      <w:r>
        <w:t>DR</w:t>
      </w:r>
      <w:r/>
      <w:r>
        <w:rPr>
          <w:rFonts w:ascii="宋体" w:eastAsia="宋体" w:hint="eastAsia"/>
        </w:rPr>
        <w:t>早期出现凋亡，其数目的减少和形态结构的改变在</w:t>
      </w:r>
      <w:r>
        <w:t>DR</w:t>
      </w:r>
      <w:r/>
      <w:r>
        <w:rPr>
          <w:rFonts w:ascii="宋体" w:eastAsia="宋体" w:hint="eastAsia"/>
        </w:rPr>
        <w:t>进展中发挥关键作用</w:t>
      </w:r>
      <w:hyperlink w:history="true" w:anchor="_bookmark46">
        <w:r>
          <w:rPr>
            <w:vertAlign w:val="superscript"/>
            /&gt;
          </w:rPr>
          <w:t>[</w:t>
        </w:r>
        <w:r>
          <w:rPr>
            <w:vertAlign w:val="superscript"/>
            <w:position w:val="8"/>
          </w:rPr>
          <w:t>2</w:t>
        </w:r>
      </w:hyperlink>
      <w:r>
        <w:rPr>
          <w:vertAlign w:val="superscript"/>
          <w:position w:val="8"/>
        </w:rPr>
        <w:t>,</w:t>
      </w:r>
      <w:r>
        <w:rPr>
          <w:vertAlign w:val="superscript"/>
          <w:position w:val="8"/>
        </w:rPr>
        <w:t> </w:t>
      </w:r>
      <w:hyperlink w:history="true" w:anchor="_bookmark65">
        <w:r>
          <w:rPr>
            <w:vertAlign w:val="superscript"/>
            <w:position w:val="8"/>
          </w:rPr>
          <w:t>21</w:t>
        </w:r>
      </w:hyperlink>
      <w:r>
        <w:rPr>
          <w:vertAlign w:val="superscript"/>
          <w:position w:val="8"/>
        </w:rPr>
        <w:t>,</w:t>
      </w:r>
      <w:r>
        <w:rPr>
          <w:vertAlign w:val="superscript"/>
          <w:position w:val="8"/>
        </w:rPr>
        <w:t> </w:t>
      </w:r>
      <w:hyperlink w:history="true" w:anchor="_bookmark66">
        <w:r>
          <w:rPr>
            <w:vertAlign w:val="superscript"/>
            <w:position w:val="8"/>
          </w:rPr>
          <w:t>22</w:t>
        </w:r>
      </w:hyperlink>
      <w:r>
        <w:rPr>
          <w:vertAlign w:val="superscript"/>
          /&gt;
        </w:rPr>
        <w:t>]</w:t>
      </w:r>
      <w:r>
        <w:rPr>
          <w:rFonts w:ascii="宋体" w:eastAsia="宋体" w:hint="eastAsia"/>
        </w:rPr>
        <w:t>。</w:t>
      </w:r>
      <w:r>
        <w:t>RGCs</w:t>
      </w:r>
      <w:r/>
      <w:r>
        <w:rPr>
          <w:rFonts w:ascii="宋体" w:eastAsia="宋体" w:hint="eastAsia"/>
        </w:rPr>
        <w:t>位于视网膜内侧神经节细胞层，是唯一的视觉输出细胞，在大量视网膜神经元细胞中，</w:t>
      </w:r>
      <w:r>
        <w:t>RGCs</w:t>
      </w:r>
      <w:r/>
      <w:r>
        <w:rPr>
          <w:rFonts w:ascii="宋体" w:eastAsia="宋体" w:hint="eastAsia"/>
        </w:rPr>
        <w:t>损伤后的修复极其困难。因此深入探索</w:t>
      </w:r>
      <w:r>
        <w:t>RGC</w:t>
      </w:r>
      <w:r/>
      <w:r>
        <w:rPr>
          <w:rFonts w:ascii="宋体" w:eastAsia="宋体" w:hint="eastAsia"/>
        </w:rPr>
        <w:t>凋亡损伤的具体分子机制，对临床寻找新的方法治疗</w:t>
      </w:r>
      <w:r>
        <w:t>DR</w:t>
      </w:r>
      <w:r/>
      <w:r>
        <w:rPr>
          <w:rFonts w:ascii="宋体" w:eastAsia="宋体" w:hint="eastAsia"/>
        </w:rPr>
        <w:t>具有重大意义。</w:t>
      </w:r>
    </w:p>
    <w:p w:rsidR="0018722C">
      <w:pPr>
        <w:topLinePunct/>
      </w:pPr>
      <w:r>
        <w:t>Nogo</w:t>
      </w:r>
      <w:r>
        <w:rPr>
          <w:rFonts w:ascii="宋体" w:eastAsia="宋体" w:hint="eastAsia"/>
        </w:rPr>
        <w:t>蛋白受体</w:t>
      </w:r>
      <w:r>
        <w:rPr>
          <w:rFonts w:ascii="宋体" w:eastAsia="宋体" w:hint="eastAsia"/>
        </w:rPr>
        <w:t>（</w:t>
      </w:r>
      <w:r>
        <w:t>Nogo receptor</w:t>
      </w:r>
      <w:r>
        <w:rPr>
          <w:spacing w:val="5"/>
        </w:rPr>
        <w:t>, </w:t>
      </w:r>
      <w:r>
        <w:t>NgR</w:t>
      </w:r>
      <w:r>
        <w:rPr>
          <w:rFonts w:ascii="宋体" w:eastAsia="宋体" w:hint="eastAsia"/>
        </w:rPr>
        <w:t>）</w:t>
      </w:r>
      <w:r>
        <w:rPr>
          <w:rFonts w:ascii="宋体" w:eastAsia="宋体" w:hint="eastAsia"/>
        </w:rPr>
        <w:t>广泛分布于大脑皮质神经元、</w:t>
      </w:r>
      <w:r>
        <w:rPr>
          <w:rFonts w:ascii="宋体" w:eastAsia="宋体" w:hint="eastAsia"/>
        </w:rPr>
        <w:t>脑桥神经元、海马神经元以及小脑蒲肯野细胞的神经元内，目前有关</w:t>
      </w:r>
      <w:r>
        <w:t>NgR</w:t>
      </w:r>
      <w:r>
        <w:rPr>
          <w:rFonts w:ascii="宋体" w:eastAsia="宋体" w:hint="eastAsia"/>
        </w:rPr>
        <w:t>的研究多数集中在脑功能和脊髓损伤等领域中，</w:t>
      </w:r>
      <w:r>
        <w:rPr>
          <w:rFonts w:ascii="宋体" w:eastAsia="宋体" w:hint="eastAsia"/>
        </w:rPr>
        <w:t>近年</w:t>
      </w:r>
      <w:r>
        <w:rPr>
          <w:rFonts w:ascii="宋体" w:eastAsia="宋体" w:hint="eastAsia"/>
        </w:rPr>
        <w:t>研究发现，</w:t>
      </w:r>
      <w:r>
        <w:t>NgR</w:t>
      </w:r>
      <w:r>
        <w:rPr>
          <w:rFonts w:ascii="宋体" w:eastAsia="宋体" w:hint="eastAsia"/>
        </w:rPr>
        <w:t>不仅可以有效抑制肿瘤细胞生长和迁移，也在视神经节细胞的损伤、修复和再生中发挥关键作用</w:t>
      </w:r>
      <w:hyperlink w:history="true" w:anchor="_bookmark67">
        <w:r>
          <w:rPr>
            <w:vertAlign w:val="superscript"/>
            /&gt;
          </w:rPr>
          <w:t>[</w:t>
        </w:r>
        <w:r>
          <w:rPr>
            <w:vertAlign w:val="superscript"/>
            /&gt;
          </w:rPr>
          <w:t>23-25</w:t>
        </w:r>
      </w:hyperlink>
      <w:r>
        <w:rPr>
          <w:vertAlign w:val="superscript"/>
          /&gt;
        </w:rPr>
        <w:t>]</w:t>
      </w:r>
      <w:r>
        <w:rPr>
          <w:rFonts w:ascii="宋体" w:eastAsia="宋体" w:hint="eastAsia"/>
        </w:rPr>
        <w:t>，而且能够促进神经元凋亡，抑制神经元再生</w:t>
      </w:r>
      <w:r>
        <w:rPr>
          <w:vertAlign w:val="superscript"/>
          /&gt;
        </w:rPr>
        <w:t>[</w:t>
      </w:r>
      <w:hyperlink w:history="true" w:anchor="_bookmark68">
        <w:r>
          <w:rPr>
            <w:vertAlign w:val="superscript"/>
            /&gt;
          </w:rPr>
          <w:t>26-28</w:t>
        </w:r>
      </w:hyperlink>
      <w:r>
        <w:rPr>
          <w:vertAlign w:val="superscript"/>
          /&gt;
        </w:rPr>
        <w:t>]</w:t>
      </w:r>
      <w:r>
        <w:rPr>
          <w:rFonts w:ascii="宋体" w:eastAsia="宋体" w:hint="eastAsia"/>
        </w:rPr>
        <w:t>。本课题组在前期工作中发现，</w:t>
      </w:r>
      <w:r>
        <w:t>NgR</w:t>
      </w:r>
      <w:r>
        <w:rPr>
          <w:rFonts w:ascii="宋体" w:eastAsia="宋体" w:hint="eastAsia"/>
        </w:rPr>
        <w:t>及</w:t>
      </w:r>
      <w:r>
        <w:t>Rho</w:t>
      </w:r>
      <w:r>
        <w:rPr>
          <w:rFonts w:ascii="宋体" w:eastAsia="宋体" w:hint="eastAsia"/>
        </w:rPr>
        <w:t>相关卷曲螺旋形成蛋白激酶</w:t>
      </w:r>
      <w:r>
        <w:t>1</w:t>
      </w:r>
      <w:r>
        <w:rPr>
          <w:rFonts w:ascii="宋体" w:eastAsia="宋体" w:hint="eastAsia"/>
        </w:rPr>
        <w:t>（</w:t>
      </w:r>
      <w:r>
        <w:t>Rho associated coiled coil forming protein kinase1, Rock1</w:t>
      </w:r>
      <w:r>
        <w:rPr>
          <w:rFonts w:ascii="宋体" w:eastAsia="宋体" w:hint="eastAsia"/>
        </w:rPr>
        <w:t>）</w:t>
      </w:r>
      <w:r>
        <w:rPr>
          <w:rFonts w:ascii="宋体" w:eastAsia="宋体" w:hint="eastAsia"/>
        </w:rPr>
        <w:t>在</w:t>
      </w:r>
      <w:r>
        <w:t>DR</w:t>
      </w:r>
      <w:r>
        <w:rPr>
          <w:rFonts w:ascii="宋体" w:eastAsia="宋体" w:hint="eastAsia"/>
        </w:rPr>
        <w:t>病变视网膜中的表达明显增加。另有实验表明</w:t>
      </w:r>
      <w:r>
        <w:rPr>
          <w:vertAlign w:val="superscript"/>
          /&gt;
        </w:rPr>
        <w:t>[</w:t>
      </w:r>
      <w:hyperlink w:history="true" w:anchor="_bookmark69">
        <w:r>
          <w:rPr>
            <w:vertAlign w:val="superscript"/>
            /&gt;
          </w:rPr>
          <w:t>29</w:t>
        </w:r>
      </w:hyperlink>
      <w:r>
        <w:rPr>
          <w:vertAlign w:val="superscript"/>
          /&gt;
        </w:rPr>
        <w:t>]</w:t>
      </w:r>
      <w:r>
        <w:rPr>
          <w:rFonts w:ascii="宋体" w:eastAsia="宋体" w:hint="eastAsia"/>
        </w:rPr>
        <w:t>，</w:t>
      </w:r>
      <w:r>
        <w:t>NgR</w:t>
      </w:r>
      <w:r>
        <w:rPr>
          <w:rFonts w:ascii="宋体" w:eastAsia="宋体" w:hint="eastAsia"/>
        </w:rPr>
        <w:t>大量表达于幼年或成年小</w:t>
      </w:r>
      <w:r>
        <w:rPr>
          <w:rFonts w:ascii="宋体" w:eastAsia="宋体" w:hint="eastAsia"/>
        </w:rPr>
        <w:t>鼠的视网膜神经节细胞层，而将其抑制后能够有效恢复</w:t>
      </w:r>
      <w:r>
        <w:t>RGC</w:t>
      </w:r>
      <w:r>
        <w:rPr>
          <w:rFonts w:ascii="宋体" w:eastAsia="宋体" w:hint="eastAsia"/>
        </w:rPr>
        <w:t>活力</w:t>
      </w:r>
      <w:r>
        <w:rPr>
          <w:vertAlign w:val="superscript"/>
          /&gt;
        </w:rPr>
        <w:t>[</w:t>
      </w:r>
      <w:hyperlink w:history="true" w:anchor="_bookmark70">
        <w:r>
          <w:rPr>
            <w:vertAlign w:val="superscript"/>
            /&gt;
          </w:rPr>
          <w:t>30</w:t>
        </w:r>
      </w:hyperlink>
      <w:r>
        <w:rPr>
          <w:vertAlign w:val="superscript"/>
          /&gt;
        </w:rPr>
        <w:t>]</w:t>
      </w:r>
      <w:r>
        <w:rPr>
          <w:rFonts w:ascii="宋体" w:eastAsia="宋体" w:hint="eastAsia"/>
        </w:rPr>
        <w:t>。同样有研究证实</w:t>
      </w:r>
      <w:r>
        <w:rPr>
          <w:vertAlign w:val="superscript"/>
          /&gt;
        </w:rPr>
        <w:t>[</w:t>
      </w:r>
      <w:hyperlink w:history="true" w:anchor="_bookmark69">
        <w:r>
          <w:rPr>
            <w:vertAlign w:val="superscript"/>
            /&gt;
          </w:rPr>
          <w:t>29</w:t>
        </w:r>
      </w:hyperlink>
      <w:r>
        <w:rPr>
          <w:vertAlign w:val="superscript"/>
          /&gt;
        </w:rPr>
        <w:t>]</w:t>
      </w:r>
      <w:r>
        <w:rPr>
          <w:rFonts w:ascii="宋体" w:eastAsia="宋体" w:hint="eastAsia"/>
        </w:rPr>
        <w:t>，干扰</w:t>
      </w:r>
      <w:r>
        <w:t>NgR</w:t>
      </w:r>
      <w:r>
        <w:rPr>
          <w:rFonts w:ascii="宋体" w:eastAsia="宋体" w:hint="eastAsia"/>
        </w:rPr>
        <w:t>受体能够有效抑制</w:t>
      </w:r>
      <w:r>
        <w:t>RGCs</w:t>
      </w:r>
      <w:r>
        <w:rPr>
          <w:rFonts w:ascii="宋体" w:eastAsia="宋体" w:hint="eastAsia"/>
        </w:rPr>
        <w:t>凋亡，促进细胞增殖，改善细胞支架紊乱。此外，</w:t>
      </w:r>
      <w:r>
        <w:t>RhoA-Rock</w:t>
      </w:r>
      <w:r>
        <w:rPr>
          <w:rFonts w:ascii="宋体" w:eastAsia="宋体" w:hint="eastAsia"/>
        </w:rPr>
        <w:t>信号通路在中枢神经系统中通过硫酸软骨素蛋白多糖</w:t>
      </w:r>
      <w:r>
        <w:rPr>
          <w:rFonts w:ascii="宋体" w:eastAsia="宋体" w:hint="eastAsia"/>
        </w:rPr>
        <w:t>（</w:t>
      </w:r>
      <w:r>
        <w:t>chondroitin</w:t>
      </w:r>
      <w:r>
        <w:rPr>
          <w:spacing w:val="26"/>
        </w:rPr>
        <w:t> </w:t>
      </w:r>
      <w:r>
        <w:t>sulfate</w:t>
      </w:r>
      <w:r>
        <w:rPr>
          <w:spacing w:val="26"/>
        </w:rPr>
        <w:t> </w:t>
      </w:r>
      <w:r>
        <w:t>proteoglycans,</w:t>
      </w:r>
      <w:r>
        <w:rPr>
          <w:spacing w:val="26"/>
        </w:rPr>
        <w:t> </w:t>
      </w:r>
      <w:r>
        <w:t>CSPGs</w:t>
      </w:r>
      <w:r>
        <w:rPr>
          <w:rFonts w:ascii="宋体" w:eastAsia="宋体" w:hint="eastAsia"/>
        </w:rPr>
        <w:t>）</w:t>
      </w:r>
      <w:r>
        <w:rPr>
          <w:rFonts w:ascii="宋体" w:eastAsia="宋体" w:hint="eastAsia"/>
        </w:rPr>
        <w:t>抑制神经元</w:t>
      </w:r>
      <w:r>
        <w:rPr>
          <w:rFonts w:ascii="宋体" w:eastAsia="宋体" w:hint="eastAsia"/>
        </w:rPr>
        <w:t>突触延伸和生长，在</w:t>
      </w:r>
      <w:r>
        <w:t>DR</w:t>
      </w:r>
      <w:r>
        <w:rPr>
          <w:rFonts w:ascii="宋体" w:eastAsia="宋体" w:hint="eastAsia"/>
        </w:rPr>
        <w:t>进展中占有重要地位</w:t>
      </w:r>
      <w:r>
        <w:rPr>
          <w:vertAlign w:val="superscript"/>
          /&gt;
        </w:rPr>
        <w:t>[</w:t>
      </w:r>
      <w:hyperlink w:history="true" w:anchor="_bookmark71">
        <w:r>
          <w:rPr>
            <w:vertAlign w:val="superscript"/>
            <w:position w:val="8"/>
          </w:rPr>
          <w:t>31</w:t>
        </w:r>
      </w:hyperlink>
      <w:r>
        <w:rPr>
          <w:vertAlign w:val="superscript"/>
          /&gt;
        </w:rPr>
        <w:t>]</w:t>
      </w:r>
      <w:r>
        <w:rPr>
          <w:rFonts w:ascii="宋体" w:eastAsia="宋体" w:hint="eastAsia"/>
        </w:rPr>
        <w:t>。提示</w:t>
      </w:r>
      <w:r>
        <w:t>NgR-RhoA</w:t>
      </w:r>
      <w:r>
        <w:t>-</w:t>
      </w:r>
    </w:p>
    <w:p w:rsidR="0018722C">
      <w:pPr>
        <w:topLinePunct/>
      </w:pPr>
      <w:r>
        <w:t>Rock1</w:t>
      </w:r>
      <w:r/>
      <w:r w:rsidR="001852F3">
        <w:t xml:space="preserve"> </w:t>
      </w:r>
      <w:r>
        <w:rPr>
          <w:rFonts w:ascii="宋体" w:eastAsia="宋体" w:hint="eastAsia"/>
        </w:rPr>
        <w:t>信号通路激活同视网膜神经节细胞损伤及轴突再生密切相关。在</w:t>
      </w:r>
      <w:r>
        <w:t>DR</w:t>
      </w:r>
      <w:r>
        <w:rPr>
          <w:rFonts w:ascii="宋体" w:eastAsia="宋体" w:hint="eastAsia"/>
        </w:rPr>
        <w:t>等慢性病发病过程中，视网膜局部神经营养因子诱导的</w:t>
      </w:r>
      <w:r>
        <w:t>RG</w:t>
      </w:r>
      <w:r>
        <w:t>C</w:t>
      </w:r>
    </w:p>
    <w:p w:rsidR="0018722C">
      <w:pPr>
        <w:topLinePunct/>
      </w:pPr>
      <w:r>
        <w:rPr>
          <w:rFonts w:cstheme="minorBidi" w:hAnsiTheme="minorHAnsi" w:eastAsiaTheme="minorHAnsi" w:asciiTheme="minorHAnsi" w:ascii="Calibri"/>
        </w:rPr>
        <w:t>15</w:t>
      </w:r>
    </w:p>
    <w:p w:rsidR="0018722C">
      <w:pPr>
        <w:topLinePunct/>
      </w:pPr>
      <w:r>
        <w:rPr>
          <w:rFonts w:ascii="宋体" w:eastAsia="宋体" w:hint="eastAsia"/>
        </w:rPr>
        <w:t>凋亡是导致</w:t>
      </w:r>
      <w:r>
        <w:t>DR</w:t>
      </w:r>
      <w:r>
        <w:rPr>
          <w:rFonts w:ascii="宋体" w:eastAsia="宋体" w:hint="eastAsia"/>
        </w:rPr>
        <w:t>患者视力下降的重要原因之一</w:t>
      </w:r>
      <w:hyperlink w:history="true" w:anchor="_bookmark70">
        <w:r>
          <w:rPr>
            <w:vertAlign w:val="superscript"/>
          </w:rPr>
          <w:t>[</w:t>
        </w:r>
        <w:r>
          <w:rPr>
            <w:vertAlign w:val="superscript"/>
          </w:rPr>
          <w:t>30</w:t>
        </w:r>
      </w:hyperlink>
      <w:r>
        <w:rPr>
          <w:vertAlign w:val="superscript"/>
        </w:rPr>
        <w:t>]</w:t>
      </w:r>
      <w:r>
        <w:rPr>
          <w:rFonts w:ascii="宋体" w:eastAsia="宋体" w:hint="eastAsia"/>
        </w:rPr>
        <w:t>。睫状神经营养因子</w:t>
      </w:r>
    </w:p>
    <w:p w:rsidR="0018722C">
      <w:pPr>
        <w:topLinePunct/>
      </w:pPr>
      <w:r>
        <w:rPr>
          <w:rFonts w:ascii="宋体" w:eastAsia="宋体" w:hint="eastAsia"/>
        </w:rPr>
        <w:t>（</w:t>
      </w:r>
      <w:r>
        <w:t>ciliary</w:t>
      </w:r>
      <w:r w:rsidR="001852F3">
        <w:t xml:space="preserve"> neurotrophic</w:t>
      </w:r>
      <w:r w:rsidR="001852F3">
        <w:t xml:space="preserve"> factor, </w:t>
      </w:r>
      <w:r w:rsidR="001852F3">
        <w:t xml:space="preserve">CNTF</w:t>
      </w:r>
      <w:r>
        <w:rPr>
          <w:rFonts w:ascii="宋体" w:eastAsia="宋体" w:hint="eastAsia"/>
        </w:rPr>
        <w:t>）</w:t>
      </w:r>
      <w:r>
        <w:rPr>
          <w:rFonts w:ascii="宋体" w:eastAsia="宋体" w:hint="eastAsia"/>
        </w:rPr>
        <w:t>最初是从鸡胚睫状神经元中分离得到</w:t>
      </w:r>
    </w:p>
    <w:p w:rsidR="0018722C">
      <w:pPr>
        <w:topLinePunct/>
      </w:pPr>
      <w:hyperlink w:history="true" w:anchor="_bookmark72">
        <w:r>
          <w:t>[</w:t>
        </w:r>
        <w:r>
          <w:t>32</w:t>
        </w:r>
      </w:hyperlink>
      <w:r>
        <w:t>]</w:t>
      </w:r>
      <w:r>
        <w:rPr>
          <w:rFonts w:ascii="宋体" w:eastAsia="宋体" w:hint="eastAsia"/>
        </w:rPr>
        <w:t>，已经被证明是一种多效神经营养因子，具有支持滋养神经节细胞，促</w:t>
      </w:r>
    </w:p>
    <w:p w:rsidR="0018722C">
      <w:pPr>
        <w:topLinePunct/>
      </w:pPr>
      <w:r>
        <w:rPr>
          <w:rFonts w:ascii="宋体" w:eastAsia="宋体" w:hint="eastAsia"/>
        </w:rPr>
        <w:t>进轴突延伸及减轻体重等多重作用</w:t>
      </w:r>
      <w:hyperlink w:history="true" w:anchor="_bookmark73">
        <w:r>
          <w:rPr>
            <w:vertAlign w:val="superscript"/>
          </w:rPr>
          <w:t>[</w:t>
        </w:r>
        <w:r>
          <w:rPr>
            <w:vertAlign w:val="superscript"/>
            <w:position w:val="8"/>
          </w:rPr>
          <w:t>33</w:t>
        </w:r>
      </w:hyperlink>
      <w:r>
        <w:rPr>
          <w:vertAlign w:val="superscript"/>
        </w:rPr>
        <w:t>]</w:t>
      </w:r>
      <w:r>
        <w:rPr>
          <w:rFonts w:ascii="宋体" w:eastAsia="宋体" w:hint="eastAsia"/>
        </w:rPr>
        <w:t>。大量研究发现</w:t>
      </w:r>
      <w:r>
        <w:rPr>
          <w:vertAlign w:val="superscript"/>
        </w:rPr>
        <w:t>[</w:t>
      </w:r>
      <w:hyperlink w:history="true" w:anchor="_bookmark55">
        <w:r>
          <w:rPr>
            <w:vertAlign w:val="superscript"/>
            <w:position w:val="8"/>
          </w:rPr>
          <w:t>11</w:t>
        </w:r>
      </w:hyperlink>
      <w:r>
        <w:rPr>
          <w:vertAlign w:val="superscript"/>
          <w:position w:val="8"/>
        </w:rPr>
        <w:t>, </w:t>
      </w:r>
      <w:hyperlink w:history="true" w:anchor="_bookmark74">
        <w:r>
          <w:rPr>
            <w:vertAlign w:val="superscript"/>
            <w:position w:val="8"/>
          </w:rPr>
          <w:t>34</w:t>
        </w:r>
      </w:hyperlink>
      <w:r>
        <w:rPr>
          <w:vertAlign w:val="superscript"/>
          <w:position w:val="8"/>
        </w:rPr>
        <w:t>, </w:t>
      </w:r>
      <w:hyperlink w:history="true" w:anchor="_bookmark75">
        <w:r>
          <w:rPr>
            <w:vertAlign w:val="superscript"/>
            <w:position w:val="8"/>
          </w:rPr>
          <w:t>35</w:t>
        </w:r>
      </w:hyperlink>
      <w:r>
        <w:rPr>
          <w:vertAlign w:val="superscript"/>
        </w:rPr>
        <w:t>]</w:t>
      </w:r>
      <w:r>
        <w:rPr>
          <w:rFonts w:ascii="宋体" w:eastAsia="宋体" w:hint="eastAsia"/>
        </w:rPr>
        <w:t>，</w:t>
      </w:r>
      <w:r>
        <w:t>CNTF</w:t>
      </w:r>
      <w:r>
        <w:rPr>
          <w:rFonts w:ascii="宋体" w:eastAsia="宋体" w:hint="eastAsia"/>
        </w:rPr>
        <w:t>对视杆细胞、视锥细胞以及</w:t>
      </w:r>
      <w:r>
        <w:t>RGCs</w:t>
      </w:r>
      <w:r>
        <w:rPr>
          <w:rFonts w:ascii="宋体" w:eastAsia="宋体" w:hint="eastAsia"/>
        </w:rPr>
        <w:t>均具有保护作用，可以维持三种细胞功能。亦有研究证实</w:t>
      </w:r>
      <w:r>
        <w:rPr>
          <w:vertAlign w:val="superscript"/>
        </w:rPr>
        <w:t>[</w:t>
      </w:r>
      <w:hyperlink w:history="true" w:anchor="_bookmark76">
        <w:r>
          <w:rPr>
            <w:vertAlign w:val="superscript"/>
            <w:position w:val="8"/>
          </w:rPr>
          <w:t>36</w:t>
        </w:r>
      </w:hyperlink>
      <w:r>
        <w:rPr>
          <w:vertAlign w:val="superscript"/>
        </w:rPr>
        <w:t>]</w:t>
      </w:r>
      <w:r>
        <w:rPr>
          <w:rFonts w:ascii="宋体" w:eastAsia="宋体" w:hint="eastAsia"/>
        </w:rPr>
        <w:t>，</w:t>
      </w:r>
      <w:r>
        <w:t>CNTF</w:t>
      </w:r>
      <w:r>
        <w:rPr>
          <w:rFonts w:ascii="宋体" w:eastAsia="宋体" w:hint="eastAsia"/>
        </w:rPr>
        <w:t>缺陷小鼠中，</w:t>
      </w:r>
      <w:r>
        <w:t>LI</w:t>
      </w:r>
      <w:r>
        <w:rPr>
          <w:rFonts w:ascii="宋体" w:eastAsia="宋体" w:hint="eastAsia"/>
        </w:rPr>
        <w:t>的神经保护及促进轴突生长功能被显著抑制，而外源给予</w:t>
      </w:r>
      <w:r>
        <w:t>CNTF</w:t>
      </w:r>
      <w:r>
        <w:rPr>
          <w:rFonts w:ascii="宋体" w:eastAsia="宋体" w:hint="eastAsia"/>
        </w:rPr>
        <w:t>可以明显刺激成熟的</w:t>
      </w:r>
      <w:r>
        <w:t>RGCs</w:t>
      </w:r>
      <w:r>
        <w:rPr>
          <w:rFonts w:ascii="宋体" w:eastAsia="宋体" w:hint="eastAsia"/>
        </w:rPr>
        <w:t>轴突生长。提示</w:t>
      </w:r>
      <w:r>
        <w:t>CNTF</w:t>
      </w:r>
      <w:r>
        <w:rPr>
          <w:rFonts w:ascii="宋体" w:eastAsia="宋体" w:hint="eastAsia"/>
        </w:rPr>
        <w:t>很可能参与调控视网膜神经节细胞的损伤及再生过程。</w:t>
      </w:r>
    </w:p>
    <w:p w:rsidR="0018722C">
      <w:pPr>
        <w:topLinePunct/>
      </w:pPr>
      <w:r>
        <w:rPr>
          <w:rFonts w:ascii="宋体" w:eastAsia="宋体" w:hint="eastAsia"/>
        </w:rPr>
        <w:t>鉴于</w:t>
      </w:r>
      <w:r>
        <w:t>NgR</w:t>
      </w:r>
      <w:r>
        <w:rPr>
          <w:rFonts w:ascii="宋体" w:eastAsia="宋体" w:hint="eastAsia"/>
        </w:rPr>
        <w:t>及</w:t>
      </w:r>
      <w:r>
        <w:t>CNTF</w:t>
      </w:r>
      <w:r>
        <w:rPr>
          <w:rFonts w:ascii="宋体" w:eastAsia="宋体" w:hint="eastAsia"/>
        </w:rPr>
        <w:t>在视网膜神经节细胞中的作用，本部分实验应用</w:t>
      </w:r>
    </w:p>
    <w:p w:rsidR="0018722C">
      <w:pPr>
        <w:topLinePunct/>
      </w:pPr>
      <w:r>
        <w:t>RNAi</w:t>
      </w:r>
      <w:r>
        <w:rPr>
          <w:rFonts w:ascii="宋体" w:eastAsia="宋体" w:hint="eastAsia"/>
        </w:rPr>
        <w:t>干扰技术降低</w:t>
      </w:r>
      <w:r>
        <w:t>NgR</w:t>
      </w:r>
      <w:r>
        <w:rPr>
          <w:rFonts w:ascii="宋体" w:eastAsia="宋体" w:hint="eastAsia"/>
        </w:rPr>
        <w:t>的表达，旨在从细胞水平分析</w:t>
      </w:r>
      <w:r>
        <w:t>siNgR</w:t>
      </w:r>
      <w:r>
        <w:rPr>
          <w:rFonts w:ascii="宋体" w:eastAsia="宋体" w:hint="eastAsia"/>
        </w:rPr>
        <w:t>转染或外源</w:t>
      </w:r>
      <w:r>
        <w:rPr>
          <w:rFonts w:ascii="宋体" w:eastAsia="宋体" w:hint="eastAsia"/>
        </w:rPr>
        <w:t>给予</w:t>
      </w:r>
      <w:r>
        <w:t>CNTF</w:t>
      </w:r>
      <w:r>
        <w:rPr>
          <w:rFonts w:ascii="宋体" w:eastAsia="宋体" w:hint="eastAsia"/>
        </w:rPr>
        <w:t>对高糖诱导的大鼠视网膜神经节细胞</w:t>
      </w:r>
      <w:r>
        <w:t>RGC-5</w:t>
      </w:r>
      <w:r>
        <w:rPr>
          <w:rFonts w:ascii="宋体" w:eastAsia="宋体" w:hint="eastAsia"/>
        </w:rPr>
        <w:t>增殖、损伤、凋亡的影响，并探讨两者是否存在协同作用及对应的分子调控机制，从而为后续动物水平研究奠定扎实的基础。</w:t>
      </w:r>
    </w:p>
    <w:p w:rsidR="0018722C">
      <w:pPr>
        <w:pStyle w:val="Heading2"/>
        <w:topLinePunct/>
        <w:ind w:left="171" w:hangingChars="171" w:hanging="171"/>
      </w:pPr>
      <w:bookmarkStart w:id="346373" w:name="_Toc686346373"/>
      <w:bookmarkStart w:name="1. 材料与方法 " w:id="17"/>
      <w:bookmarkEnd w:id="17"/>
      <w:r>
        <w:t>1.</w:t>
      </w:r>
      <w:r>
        <w:t xml:space="preserve"> </w:t>
      </w:r>
      <w:r/>
      <w:bookmarkStart w:name="_bookmark7" w:id="18"/>
      <w:bookmarkEnd w:id="18"/>
      <w:r/>
      <w:bookmarkStart w:name="_bookmark7" w:id="19"/>
      <w:bookmarkEnd w:id="19"/>
      <w:r>
        <w:t>材料与方法</w:t>
      </w:r>
      <w:bookmarkEnd w:id="346373"/>
    </w:p>
    <w:p w:rsidR="0018722C">
      <w:pPr>
        <w:pStyle w:val="Heading3"/>
        <w:topLinePunct/>
        <w:ind w:left="200" w:hangingChars="200" w:hanging="200"/>
      </w:pPr>
      <w:bookmarkStart w:id="346374" w:name="_Toc686346374"/>
      <w:bookmarkStart w:name="1.1实验材料 " w:id="20"/>
      <w:bookmarkEnd w:id="20"/>
      <w:r>
        <w:t>1.1</w:t>
      </w:r>
      <w:r>
        <w:t xml:space="preserve"> </w:t>
      </w:r>
      <w:bookmarkStart w:name="_bookmark8" w:id="21"/>
      <w:bookmarkEnd w:id="21"/>
      <w:bookmarkStart w:name="_bookmark8" w:id="22"/>
      <w:bookmarkEnd w:id="22"/>
      <w:r>
        <w:t>实验材料</w:t>
      </w:r>
      <w:bookmarkEnd w:id="346374"/>
    </w:p>
    <w:p w:rsidR="0018722C">
      <w:pPr>
        <w:pStyle w:val="4"/>
        <w:topLinePunct/>
        <w:ind w:left="200" w:hangingChars="200" w:hanging="200"/>
      </w:pPr>
      <w:r>
        <w:t>1.1.1</w:t>
      </w:r>
      <w:r>
        <w:t xml:space="preserve"> </w:t>
      </w:r>
      <w:r>
        <w:t>细胞和干扰片段</w:t>
      </w:r>
    </w:p>
    <w:p w:rsidR="0018722C">
      <w:pPr>
        <w:topLinePunct/>
      </w:pPr>
      <w:r>
        <w:rPr>
          <w:rFonts w:ascii="宋体" w:eastAsia="宋体" w:hint="eastAsia"/>
        </w:rPr>
        <w:t>名称</w:t>
      </w:r>
      <w:r w:rsidR="001852F3">
        <w:t>厂家</w:t>
      </w:r>
    </w:p>
    <w:p w:rsidR="0018722C">
      <w:pPr>
        <w:topLinePunct/>
      </w:pPr>
      <w:r>
        <w:t>RGC-5</w:t>
      </w:r>
      <w:r>
        <w:t> </w:t>
      </w:r>
      <w:r>
        <w:rPr>
          <w:rFonts w:ascii="宋体" w:eastAsia="宋体" w:hint="eastAsia"/>
        </w:rPr>
        <w:t>细胞</w:t>
      </w:r>
      <w:r w:rsidRPr="00000000">
        <w:tab/>
        <w:t>美国</w:t>
      </w:r>
      <w:r>
        <w:rPr>
          <w:rFonts w:ascii="宋体" w:eastAsia="宋体" w:hint="eastAsia"/>
        </w:rPr>
        <w:t> </w:t>
      </w:r>
      <w:r>
        <w:t>ATCC</w:t>
      </w:r>
    </w:p>
    <w:p w:rsidR="0018722C">
      <w:pPr>
        <w:topLinePunct/>
      </w:pPr>
      <w:r>
        <w:t>siNgR</w:t>
      </w:r>
      <w:r/>
      <w:r>
        <w:rPr>
          <w:rFonts w:ascii="宋体" w:eastAsia="宋体" w:hint="eastAsia"/>
        </w:rPr>
        <w:t>及</w:t>
      </w:r>
      <w:r>
        <w:t>NC</w:t>
      </w:r>
      <w:r>
        <w:rPr>
          <w:rFonts w:ascii="宋体" w:eastAsia="宋体" w:hint="eastAsia"/>
        </w:rPr>
        <w:t>上海吉玛有限公司</w:t>
      </w:r>
    </w:p>
    <w:p w:rsidR="0018722C">
      <w:pPr>
        <w:pStyle w:val="4"/>
        <w:topLinePunct/>
        <w:ind w:left="200" w:hangingChars="200" w:hanging="200"/>
      </w:pPr>
      <w:r>
        <w:t>1.1.2</w:t>
      </w:r>
      <w:r>
        <w:t xml:space="preserve"> </w:t>
      </w:r>
      <w:r>
        <w:t>实验仪器</w:t>
      </w:r>
    </w:p>
    <w:p w:rsidR="0018722C">
      <w:pPr>
        <w:topLinePunct/>
      </w:pPr>
      <w:r>
        <w:rPr>
          <w:rFonts w:ascii="宋体" w:eastAsia="宋体" w:hint="eastAsia"/>
        </w:rPr>
        <w:t>仪器名称</w:t>
      </w:r>
      <w:r w:rsidRPr="00000000">
        <w:tab/>
        <w:t>生产厂家</w:t>
      </w:r>
    </w:p>
    <w:p w:rsidR="0018722C">
      <w:pPr>
        <w:topLinePunct/>
      </w:pPr>
      <w:r>
        <w:rPr>
          <w:rFonts w:ascii="宋体" w:eastAsia="宋体" w:hint="eastAsia"/>
        </w:rPr>
        <w:t>超纯水系统</w:t>
      </w:r>
      <w:r w:rsidR="001852F3">
        <w:t>香港</w:t>
      </w:r>
      <w:r>
        <w:t>Heal</w:t>
      </w:r>
      <w:r>
        <w:t> </w:t>
      </w:r>
      <w:r>
        <w:t>Force</w:t>
      </w:r>
    </w:p>
    <w:p w:rsidR="0018722C">
      <w:pPr>
        <w:pStyle w:val="BodyText"/>
        <w:tabs>
          <w:tab w:pos="5728" w:val="left" w:leader="none"/>
        </w:tabs>
        <w:spacing w:before="132"/>
        <w:ind w:leftChars="0" w:left="626"/>
        <w:topLinePunct/>
      </w:pPr>
      <w:r>
        <w:rPr>
          <w:rFonts w:ascii="宋体" w:eastAsia="宋体" w:hint="eastAsia"/>
        </w:rPr>
        <w:t>酶标仪</w:t>
      </w:r>
      <w:r w:rsidRPr="00000000">
        <w:tab/>
        <w:t>美国</w:t>
      </w:r>
      <w:r>
        <w:rPr>
          <w:rFonts w:ascii="宋体" w:eastAsia="宋体" w:hint="eastAsia"/>
          <w:spacing w:val="-38"/>
        </w:rPr>
        <w:t> </w:t>
      </w:r>
      <w:r>
        <w:t>BIOTEK</w:t>
      </w:r>
    </w:p>
    <w:p w:rsidR="0018722C">
      <w:pPr>
        <w:topLinePunct/>
      </w:pPr>
      <w:r>
        <w:rPr>
          <w:rFonts w:ascii="宋体" w:eastAsia="宋体" w:hint="eastAsia"/>
        </w:rPr>
        <w:t>倒置相差显微镜</w:t>
      </w:r>
      <w:r w:rsidR="001852F3">
        <w:t>厦门麦克奥迪</w:t>
      </w:r>
    </w:p>
    <w:p w:rsidR="0018722C">
      <w:pPr>
        <w:topLinePunct/>
      </w:pPr>
      <w:r>
        <w:rPr>
          <w:rFonts w:ascii="宋体" w:eastAsia="宋体" w:hint="eastAsia"/>
        </w:rPr>
        <w:t>超速冷冻离心机</w:t>
      </w:r>
      <w:r w:rsidR="001852F3">
        <w:t>长沙湖南湘仪</w:t>
      </w:r>
    </w:p>
    <w:p w:rsidR="0018722C">
      <w:pPr>
        <w:topLinePunct/>
      </w:pPr>
      <w:r>
        <w:t>CO</w:t>
      </w:r>
      <w:r>
        <w:t>2</w:t>
      </w:r>
      <w:r>
        <w:t> </w:t>
      </w:r>
      <w:r>
        <w:rPr>
          <w:rFonts w:ascii="宋体" w:eastAsia="宋体" w:hint="eastAsia"/>
        </w:rPr>
        <w:t>培养箱</w:t>
      </w:r>
      <w:r w:rsidRPr="00000000">
        <w:tab/>
        <w:t>上海力申</w:t>
      </w:r>
    </w:p>
    <w:p w:rsidR="0018722C">
      <w:pPr>
        <w:topLinePunct/>
      </w:pPr>
      <w:r>
        <w:rPr>
          <w:rFonts w:cstheme="minorBidi" w:hAnsiTheme="minorHAnsi" w:eastAsiaTheme="minorHAnsi" w:asciiTheme="minorHAnsi" w:ascii="Calibri"/>
        </w:rPr>
        <w:t>16</w:t>
      </w:r>
    </w:p>
    <w:p w:rsidR="0018722C">
      <w:pPr>
        <w:pStyle w:val="BodyText"/>
        <w:tabs>
          <w:tab w:pos="5728" w:val="left" w:leader="none"/>
        </w:tabs>
        <w:spacing w:before="89"/>
        <w:ind w:leftChars="0" w:left="626"/>
        <w:rPr>
          <w:rFonts w:ascii="宋体" w:eastAsia="宋体" w:hint="eastAsia"/>
        </w:rPr>
        <w:topLinePunct/>
      </w:pPr>
      <w:r>
        <w:rPr>
          <w:rFonts w:ascii="宋体" w:eastAsia="宋体" w:hint="eastAsia"/>
        </w:rPr>
        <w:t>超净工作台</w:t>
      </w:r>
      <w:r w:rsidR="001852F3">
        <w:t>苏州净化</w:t>
      </w:r>
    </w:p>
    <w:p w:rsidR="0018722C">
      <w:pPr>
        <w:pStyle w:val="BodyText"/>
        <w:tabs>
          <w:tab w:pos="5728" w:val="left" w:leader="none"/>
        </w:tabs>
        <w:spacing w:before="153"/>
        <w:ind w:leftChars="0" w:left="626"/>
        <w:topLinePunct/>
      </w:pPr>
      <w:r>
        <w:rPr>
          <w:rFonts w:ascii="宋体" w:eastAsia="宋体" w:hint="eastAsia"/>
        </w:rPr>
        <w:t>流式细胞仪</w:t>
      </w:r>
      <w:r w:rsidR="001852F3">
        <w:t>美国</w:t>
      </w:r>
      <w:r>
        <w:t>BD</w:t>
      </w:r>
    </w:p>
    <w:p w:rsidR="0018722C">
      <w:pPr>
        <w:pStyle w:val="BodyText"/>
        <w:tabs>
          <w:tab w:pos="5728" w:val="left" w:leader="none"/>
        </w:tabs>
        <w:spacing w:before="131"/>
        <w:ind w:leftChars="0" w:left="626"/>
        <w:topLinePunct/>
      </w:pPr>
      <w:r>
        <w:rPr>
          <w:rFonts w:ascii="宋体" w:eastAsia="宋体" w:hint="eastAsia"/>
        </w:rPr>
        <w:t>荧光显微镜</w:t>
      </w:r>
      <w:r w:rsidR="001852F3">
        <w:t>日本</w:t>
      </w:r>
      <w:r>
        <w:t>OLYMPUS</w:t>
      </w:r>
    </w:p>
    <w:p w:rsidR="0018722C">
      <w:pPr>
        <w:pStyle w:val="BodyText"/>
        <w:tabs>
          <w:tab w:pos="5728" w:val="left" w:leader="none"/>
        </w:tabs>
        <w:spacing w:before="131"/>
        <w:ind w:leftChars="0" w:left="626"/>
        <w:topLinePunct/>
      </w:pPr>
      <w:r>
        <w:rPr>
          <w:rFonts w:ascii="宋体" w:eastAsia="宋体" w:hint="eastAsia"/>
        </w:rPr>
        <w:t>微量移液器</w:t>
      </w:r>
      <w:r w:rsidR="001852F3">
        <w:t>中国苏州</w:t>
      </w:r>
      <w:r>
        <w:t>BIOHIT</w:t>
      </w:r>
    </w:p>
    <w:p w:rsidR="0018722C">
      <w:pPr>
        <w:pStyle w:val="BodyText"/>
        <w:tabs>
          <w:tab w:pos="5728" w:val="left" w:leader="none"/>
        </w:tabs>
        <w:spacing w:before="131"/>
        <w:ind w:leftChars="0" w:left="626"/>
        <w:topLinePunct/>
      </w:pPr>
      <w:r>
        <w:rPr>
          <w:rFonts w:ascii="宋体" w:eastAsia="宋体" w:hint="eastAsia"/>
        </w:rPr>
        <w:t>真空干燥箱</w:t>
      </w:r>
      <w:r w:rsidR="001852F3">
        <w:t>中国上海</w:t>
      </w:r>
      <w:r>
        <w:t>SYSBERY</w:t>
      </w:r>
    </w:p>
    <w:p w:rsidR="0018722C">
      <w:pPr>
        <w:pStyle w:val="BodyText"/>
        <w:tabs>
          <w:tab w:pos="5728" w:val="left" w:leader="none"/>
        </w:tabs>
        <w:spacing w:before="131"/>
        <w:ind w:leftChars="0" w:left="626"/>
        <w:topLinePunct/>
      </w:pPr>
      <w:r>
        <w:rPr>
          <w:rFonts w:ascii="宋体" w:eastAsia="宋体" w:hint="eastAsia"/>
        </w:rPr>
        <w:t>紫外分光光度计</w:t>
      </w:r>
      <w:r w:rsidR="001852F3">
        <w:t>美国</w:t>
      </w:r>
      <w:r>
        <w:t>Thermo</w:t>
      </w:r>
    </w:p>
    <w:p w:rsidR="0018722C">
      <w:pPr>
        <w:pStyle w:val="BodyText"/>
        <w:tabs>
          <w:tab w:pos="5728" w:val="left" w:leader="none"/>
        </w:tabs>
        <w:spacing w:before="131"/>
        <w:ind w:leftChars="0" w:left="626"/>
        <w:topLinePunct/>
      </w:pPr>
      <w:r>
        <w:rPr>
          <w:rFonts w:ascii="宋体" w:eastAsia="宋体" w:hint="eastAsia"/>
        </w:rPr>
        <w:t>荧光定量</w:t>
      </w:r>
      <w:r>
        <w:t>PCR</w:t>
      </w:r>
      <w:r>
        <w:rPr>
          <w:rFonts w:ascii="宋体" w:eastAsia="宋体" w:hint="eastAsia"/>
        </w:rPr>
        <w:t>仪</w:t>
      </w:r>
      <w:r w:rsidR="001852F3">
        <w:t>韩国</w:t>
      </w:r>
      <w:r>
        <w:t>BIONEER</w:t>
      </w:r>
    </w:p>
    <w:p w:rsidR="0018722C">
      <w:pPr>
        <w:pStyle w:val="BodyText"/>
        <w:tabs>
          <w:tab w:pos="5728" w:val="left" w:leader="none"/>
        </w:tabs>
        <w:spacing w:before="131"/>
        <w:ind w:leftChars="0" w:left="626"/>
        <w:rPr>
          <w:rFonts w:ascii="宋体" w:eastAsia="宋体" w:hint="eastAsia"/>
        </w:rPr>
        <w:topLinePunct/>
      </w:pPr>
      <w:r>
        <w:rPr>
          <w:rFonts w:ascii="宋体" w:eastAsia="宋体" w:hint="eastAsia"/>
        </w:rPr>
        <w:t>水平摇床</w:t>
      </w:r>
      <w:r w:rsidR="001852F3">
        <w:t>中国北京六一</w:t>
      </w:r>
    </w:p>
    <w:p w:rsidR="0018722C">
      <w:pPr>
        <w:topLinePunct/>
      </w:pPr>
      <w:r>
        <w:rPr>
          <w:rFonts w:ascii="宋体" w:eastAsia="宋体" w:hint="eastAsia"/>
        </w:rPr>
        <w:t>电泳仪</w:t>
      </w:r>
      <w:r w:rsidR="001852F3">
        <w:t>中国北京六一</w:t>
      </w:r>
    </w:p>
    <w:p w:rsidR="0018722C">
      <w:pPr>
        <w:topLinePunct/>
      </w:pPr>
      <w:r>
        <w:rPr>
          <w:rFonts w:ascii="宋体" w:eastAsia="宋体" w:hint="eastAsia"/>
        </w:rPr>
        <w:t>双垂直蛋白电泳仪</w:t>
      </w:r>
      <w:r w:rsidR="001852F3">
        <w:t>中国北京六一</w:t>
      </w:r>
    </w:p>
    <w:p w:rsidR="0018722C">
      <w:pPr>
        <w:topLinePunct/>
      </w:pPr>
      <w:r>
        <w:rPr>
          <w:rFonts w:ascii="宋体" w:eastAsia="宋体" w:hint="eastAsia"/>
        </w:rPr>
        <w:t>电热恒温培养箱</w:t>
      </w:r>
      <w:r w:rsidR="001852F3">
        <w:t>中国天津泰斯特</w:t>
      </w:r>
    </w:p>
    <w:p w:rsidR="0018722C">
      <w:pPr>
        <w:topLinePunct/>
      </w:pPr>
      <w:r>
        <w:rPr>
          <w:rFonts w:ascii="宋体" w:eastAsia="宋体" w:hint="eastAsia"/>
        </w:rPr>
        <w:t>凝胶成像系统</w:t>
      </w:r>
      <w:r w:rsidR="001852F3">
        <w:t>中国北京六一</w:t>
      </w:r>
    </w:p>
    <w:p w:rsidR="0018722C">
      <w:pPr>
        <w:topLinePunct/>
      </w:pPr>
      <w:r>
        <w:rPr>
          <w:rFonts w:ascii="宋体" w:eastAsia="宋体" w:hint="eastAsia"/>
        </w:rPr>
        <w:t>转移槽</w:t>
      </w:r>
      <w:r w:rsidR="001852F3">
        <w:t>中国北京六一</w:t>
      </w:r>
    </w:p>
    <w:p w:rsidR="0018722C">
      <w:pPr>
        <w:pStyle w:val="4"/>
        <w:topLinePunct/>
        <w:ind w:left="200" w:hangingChars="200" w:hanging="200"/>
      </w:pPr>
      <w:r>
        <w:t>1.1.3</w:t>
      </w:r>
      <w:r>
        <w:t xml:space="preserve"> </w:t>
      </w:r>
      <w:r>
        <w:t>实验试剂</w:t>
      </w:r>
    </w:p>
    <w:tbl>
      <w:tblPr>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78"/>
        <w:gridCol w:w="1383"/>
        <w:gridCol w:w="2652"/>
      </w:tblGrid>
      <w:tr>
        <w:trPr>
          <w:trHeight w:val="380" w:hRule="atLeast"/>
        </w:trPr>
        <w:tc>
          <w:tcPr>
            <w:tcW w:w="3478" w:type="dxa"/>
          </w:tcPr>
          <w:p w:rsidR="0018722C">
            <w:pPr>
              <w:topLinePunct/>
              <w:ind w:leftChars="0" w:left="0" w:rightChars="0" w:right="0" w:firstLineChars="0" w:firstLine="0"/>
              <w:spacing w:line="240" w:lineRule="atLeast"/>
            </w:pPr>
            <w:r>
              <w:rPr>
                <w:rFonts w:ascii="宋体" w:eastAsia="宋体" w:hint="eastAsia"/>
              </w:rPr>
              <w:t>试剂名称</w:t>
            </w:r>
          </w:p>
        </w:tc>
        <w:tc>
          <w:tcPr>
            <w:tcW w:w="1383"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生产厂家</w:t>
            </w:r>
          </w:p>
        </w:tc>
      </w:tr>
      <w:tr>
        <w:trPr>
          <w:trHeight w:val="520" w:hRule="atLeast"/>
        </w:trPr>
        <w:tc>
          <w:tcPr>
            <w:tcW w:w="3478" w:type="dxa"/>
          </w:tcPr>
          <w:p w:rsidR="0018722C">
            <w:pPr>
              <w:topLinePunct/>
              <w:ind w:leftChars="0" w:left="0" w:rightChars="0" w:right="0" w:firstLineChars="0" w:firstLine="0"/>
              <w:spacing w:line="240" w:lineRule="atLeast"/>
            </w:pPr>
            <w:r>
              <w:t>DMEM </w:t>
            </w:r>
            <w:r>
              <w:rPr>
                <w:rFonts w:ascii="宋体" w:eastAsia="宋体" w:hint="eastAsia"/>
              </w:rPr>
              <w:t>培养基</w:t>
            </w:r>
          </w:p>
        </w:tc>
        <w:tc>
          <w:tcPr>
            <w:tcW w:w="1383"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美国 </w:t>
            </w:r>
            <w:r>
              <w:t>Gibco</w:t>
            </w:r>
          </w:p>
        </w:tc>
      </w:tr>
      <w:tr>
        <w:trPr>
          <w:trHeight w:val="500" w:hRule="atLeast"/>
        </w:trPr>
        <w:tc>
          <w:tcPr>
            <w:tcW w:w="3478" w:type="dxa"/>
          </w:tcPr>
          <w:p w:rsidR="0018722C">
            <w:pPr>
              <w:topLinePunct/>
              <w:ind w:leftChars="0" w:left="0" w:rightChars="0" w:right="0" w:firstLineChars="0" w:firstLine="0"/>
              <w:spacing w:line="240" w:lineRule="atLeast"/>
            </w:pPr>
            <w:r>
              <w:rPr>
                <w:rFonts w:ascii="宋体" w:eastAsia="宋体" w:hint="eastAsia"/>
              </w:rPr>
              <w:t>多聚甲醛</w:t>
            </w:r>
          </w:p>
        </w:tc>
        <w:tc>
          <w:tcPr>
            <w:tcW w:w="1383"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中国国药</w:t>
            </w:r>
          </w:p>
        </w:tc>
      </w:tr>
      <w:tr>
        <w:trPr>
          <w:trHeight w:val="1040" w:hRule="atLeast"/>
        </w:trPr>
        <w:tc>
          <w:tcPr>
            <w:tcW w:w="3478" w:type="dxa"/>
          </w:tcPr>
          <w:p w:rsidR="0018722C">
            <w:pPr>
              <w:topLinePunct/>
              <w:ind w:leftChars="0" w:left="0" w:rightChars="0" w:right="0" w:firstLineChars="0" w:firstLine="0"/>
              <w:spacing w:line="240" w:lineRule="atLeast"/>
            </w:pPr>
            <w:r>
              <w:rPr>
                <w:rFonts w:ascii="宋体" w:eastAsia="宋体" w:hint="eastAsia"/>
              </w:rPr>
              <w:t>脂质体 </w:t>
            </w:r>
            <w:r>
              <w:t>2000</w:t>
            </w:r>
          </w:p>
          <w:p w:rsidR="0018722C">
            <w:pPr>
              <w:topLinePunct/>
              <w:ind w:leftChars="0" w:left="0" w:rightChars="0" w:right="0" w:firstLineChars="0" w:firstLine="0"/>
              <w:spacing w:line="240" w:lineRule="atLeast"/>
            </w:pPr>
            <w:r>
              <w:rPr>
                <w:rFonts w:ascii="宋体" w:eastAsia="宋体" w:hint="eastAsia"/>
              </w:rPr>
              <w:t>胎牛血清</w:t>
            </w:r>
          </w:p>
        </w:tc>
        <w:tc>
          <w:tcPr>
            <w:tcW w:w="1383"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美国 </w:t>
            </w:r>
            <w:r>
              <w:t>Invitrogen</w:t>
            </w:r>
          </w:p>
          <w:p w:rsidR="0018722C">
            <w:pPr>
              <w:topLinePunct/>
              <w:ind w:leftChars="0" w:left="0" w:rightChars="0" w:right="0" w:firstLineChars="0" w:firstLine="0"/>
              <w:spacing w:line="240" w:lineRule="atLeast"/>
            </w:pPr>
            <w:r>
              <w:rPr>
                <w:rFonts w:ascii="宋体" w:eastAsia="宋体" w:hint="eastAsia"/>
              </w:rPr>
              <w:t>美国 </w:t>
            </w:r>
            <w:r>
              <w:t>Hyclone</w:t>
            </w:r>
          </w:p>
        </w:tc>
      </w:tr>
      <w:tr>
        <w:trPr>
          <w:trHeight w:val="500" w:hRule="atLeast"/>
        </w:trPr>
        <w:tc>
          <w:tcPr>
            <w:tcW w:w="3478" w:type="dxa"/>
          </w:tcPr>
          <w:p w:rsidR="0018722C">
            <w:pPr>
              <w:topLinePunct/>
              <w:ind w:leftChars="0" w:left="0" w:rightChars="0" w:right="0" w:firstLineChars="0" w:firstLine="0"/>
              <w:spacing w:line="240" w:lineRule="atLeast"/>
            </w:pPr>
            <w:r>
              <w:rPr>
                <w:rFonts w:ascii="宋体" w:eastAsia="宋体" w:hint="eastAsia"/>
              </w:rPr>
              <w:t>胰酶</w:t>
            </w:r>
          </w:p>
        </w:tc>
        <w:tc>
          <w:tcPr>
            <w:tcW w:w="1383"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中国碧云天</w:t>
            </w:r>
          </w:p>
        </w:tc>
      </w:tr>
      <w:tr>
        <w:trPr>
          <w:trHeight w:val="2600" w:hRule="atLeast"/>
        </w:trPr>
        <w:tc>
          <w:tcPr>
            <w:tcW w:w="3478" w:type="dxa"/>
          </w:tcPr>
          <w:p w:rsidR="0018722C">
            <w:pPr>
              <w:topLinePunct/>
              <w:ind w:leftChars="0" w:left="0" w:rightChars="0" w:right="0" w:firstLineChars="0" w:firstLine="0"/>
              <w:spacing w:line="240" w:lineRule="atLeast"/>
            </w:pPr>
            <w:r>
              <w:t>PBS CNTF</w:t>
            </w:r>
          </w:p>
          <w:p w:rsidR="0018722C">
            <w:pPr>
              <w:topLinePunct/>
            </w:pPr>
            <w:r>
              <w:t>D-</w:t>
            </w:r>
            <w:r>
              <w:rPr>
                <w:rFonts w:ascii="宋体" w:eastAsia="宋体" w:hint="eastAsia"/>
              </w:rPr>
              <w:t>葡萄糖</w:t>
            </w:r>
          </w:p>
          <w:p w:rsidR="0018722C">
            <w:pPr>
              <w:topLinePunct/>
              <w:ind w:leftChars="0" w:left="0" w:rightChars="0" w:right="0" w:firstLineChars="0" w:firstLine="0"/>
              <w:spacing w:line="240" w:lineRule="atLeast"/>
            </w:pPr>
            <w:r>
              <w:t>MTT DMSO</w:t>
            </w:r>
          </w:p>
        </w:tc>
        <w:tc>
          <w:tcPr>
            <w:tcW w:w="1383"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中国双螺旋</w:t>
            </w:r>
          </w:p>
          <w:p w:rsidR="0018722C">
            <w:pPr>
              <w:topLinePunct/>
            </w:pPr>
            <w:r>
              <w:rPr>
                <w:rFonts w:ascii="宋体" w:eastAsia="宋体" w:hint="eastAsia"/>
              </w:rPr>
              <w:t>中国 </w:t>
            </w:r>
            <w:r>
              <w:t>SinoBiological</w:t>
            </w:r>
          </w:p>
          <w:p w:rsidR="0018722C">
            <w:pPr>
              <w:topLinePunct/>
              <w:ind w:leftChars="0" w:left="0" w:rightChars="0" w:right="0" w:firstLineChars="0" w:firstLine="0"/>
              <w:spacing w:line="240" w:lineRule="atLeast"/>
            </w:pPr>
            <w:r>
              <w:rPr>
                <w:rFonts w:ascii="宋体" w:eastAsia="宋体" w:hint="eastAsia"/>
              </w:rPr>
              <w:t>美国 </w:t>
            </w:r>
            <w:r>
              <w:t>Sigma </w:t>
            </w:r>
            <w:r>
              <w:rPr>
                <w:rFonts w:ascii="宋体" w:eastAsia="宋体" w:hint="eastAsia"/>
              </w:rPr>
              <w:t>美国 </w:t>
            </w:r>
            <w:r>
              <w:t>Sigma </w:t>
            </w:r>
            <w:r>
              <w:rPr>
                <w:rFonts w:ascii="宋体" w:eastAsia="宋体" w:hint="eastAsia"/>
              </w:rPr>
              <w:t>美国 </w:t>
            </w:r>
            <w:r>
              <w:t>Sigma</w:t>
            </w:r>
          </w:p>
        </w:tc>
      </w:tr>
      <w:tr>
        <w:trPr>
          <w:trHeight w:val="660" w:hRule="atLeast"/>
        </w:trPr>
        <w:tc>
          <w:tcPr>
            <w:tcW w:w="3478" w:type="dxa"/>
          </w:tcPr>
          <w:p w:rsidR="0018722C">
            <w:pPr>
              <w:topLinePunct/>
              <w:ind w:leftChars="0" w:left="0" w:rightChars="0" w:right="0" w:firstLineChars="0" w:firstLine="0"/>
              <w:spacing w:line="240" w:lineRule="atLeast"/>
            </w:pPr>
            <w:r>
              <w:rPr>
                <w:rFonts w:ascii="宋体" w:eastAsia="宋体" w:hint="eastAsia"/>
              </w:rPr>
              <w:t>细胞凋亡检测试剂盒</w:t>
            </w:r>
          </w:p>
        </w:tc>
        <w:tc>
          <w:tcPr>
            <w:tcW w:w="1383"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中国万类生物</w:t>
            </w:r>
          </w:p>
        </w:tc>
      </w:tr>
      <w:tr>
        <w:trPr>
          <w:trHeight w:val="460" w:hRule="atLeast"/>
        </w:trPr>
        <w:tc>
          <w:tcPr>
            <w:tcW w:w="3478" w:type="dxa"/>
          </w:tcPr>
          <w:p w:rsidR="0018722C">
            <w:pPr>
              <w:topLinePunct/>
              <w:ind w:leftChars="0" w:left="0" w:rightChars="0" w:right="0" w:firstLineChars="0" w:firstLine="0"/>
              <w:spacing w:line="240" w:lineRule="atLeast"/>
            </w:pPr>
          </w:p>
        </w:tc>
        <w:tc>
          <w:tcPr>
            <w:tcW w:w="138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Calibri"/>
              </w:rPr>
              <w:t>17</w:t>
            </w:r>
          </w:p>
        </w:tc>
        <w:tc>
          <w:tcPr>
            <w:tcW w:w="2652" w:type="dxa"/>
          </w:tcPr>
          <w:p w:rsidR="0018722C">
            <w:pPr>
              <w:topLinePunct/>
              <w:ind w:leftChars="0" w:left="0" w:rightChars="0" w:right="0" w:firstLineChars="0" w:firstLine="0"/>
              <w:spacing w:line="240" w:lineRule="atLeast"/>
            </w:pPr>
          </w:p>
        </w:tc>
      </w:tr>
    </w:tbl>
    <w:p w:rsidR="0018722C">
      <w:pPr>
        <w:rPr/>
        <w:topLinePunct/>
        <w:pStyle w:val="affa"/>
      </w:pPr>
    </w:p>
    <w:tbl>
      <w:tblPr>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2"/>
        <w:gridCol w:w="679"/>
        <w:gridCol w:w="2419"/>
      </w:tblGrid>
      <w:tr>
        <w:trPr>
          <w:trHeight w:val="7680" w:hRule="atLeast"/>
        </w:trPr>
        <w:tc>
          <w:tcPr>
            <w:tcW w:w="4182" w:type="dxa"/>
          </w:tcPr>
          <w:p w:rsidR="0018722C">
            <w:pPr>
              <w:topLinePunct/>
              <w:ind w:leftChars="0" w:left="0" w:rightChars="0" w:right="0" w:firstLineChars="0" w:firstLine="0"/>
              <w:spacing w:line="240" w:lineRule="atLeast"/>
            </w:pPr>
            <w:r>
              <w:t>Rbpms antibody neurofilament-L antibody</w:t>
            </w:r>
          </w:p>
          <w:p w:rsidR="0018722C">
            <w:pPr>
              <w:topLinePunct/>
            </w:pPr>
            <w:r>
              <w:t>Cy3 </w:t>
            </w:r>
            <w:r>
              <w:rPr>
                <w:rFonts w:ascii="宋体" w:eastAsia="宋体" w:hint="eastAsia"/>
              </w:rPr>
              <w:t>标记ft羊抗兔</w:t>
            </w:r>
          </w:p>
          <w:p w:rsidR="0018722C">
            <w:pPr>
              <w:topLinePunct/>
            </w:pPr>
            <w:r>
              <w:t>Cy3</w:t>
            </w:r>
            <w:r>
              <w:t> </w:t>
            </w:r>
            <w:r>
              <w:rPr>
                <w:rFonts w:ascii="宋体" w:eastAsia="宋体" w:hint="eastAsia"/>
              </w:rPr>
              <w:t>标记ft羊小鼠</w:t>
            </w:r>
            <w:r>
              <w:t>TritonX-100        </w:t>
            </w:r>
            <w:r>
              <w:rPr>
                <w:rFonts w:ascii="宋体" w:eastAsia="宋体" w:hint="eastAsia"/>
              </w:rPr>
              <w:t>ft羊血清</w:t>
            </w:r>
          </w:p>
          <w:p w:rsidR="0018722C">
            <w:pPr>
              <w:topLinePunct/>
            </w:pPr>
            <w:r>
              <w:t>DAPI</w:t>
            </w:r>
          </w:p>
          <w:p w:rsidR="0018722C">
            <w:pPr>
              <w:topLinePunct/>
            </w:pPr>
            <w:r>
              <w:rPr>
                <w:rFonts w:ascii="宋体" w:eastAsia="宋体" w:hint="eastAsia"/>
              </w:rPr>
              <w:t>抗荧光淬灭剂</w:t>
            </w:r>
          </w:p>
          <w:p w:rsidR="0018722C">
            <w:pPr>
              <w:topLinePunct/>
            </w:pPr>
            <w:r>
              <w:t>Super M-MLV </w:t>
            </w:r>
            <w:r>
              <w:rPr>
                <w:rFonts w:ascii="宋体" w:eastAsia="宋体" w:hint="eastAsia"/>
              </w:rPr>
              <w:t>反转录酶</w:t>
            </w:r>
          </w:p>
          <w:p w:rsidR="0018722C">
            <w:pPr>
              <w:topLinePunct/>
            </w:pPr>
            <w:r>
              <w:t>SYBR Green</w:t>
            </w:r>
          </w:p>
          <w:p w:rsidR="0018722C">
            <w:pPr>
              <w:topLinePunct/>
            </w:pPr>
            <w:r>
              <w:t>RNase </w:t>
            </w:r>
            <w:r>
              <w:rPr>
                <w:rFonts w:ascii="宋体" w:eastAsia="宋体" w:hint="eastAsia"/>
              </w:rPr>
              <w:t>固相清除剂</w:t>
            </w:r>
          </w:p>
          <w:p w:rsidR="0018722C">
            <w:pPr>
              <w:topLinePunct/>
            </w:pPr>
            <w:r>
              <w:t>2×Power Taq PCR MasterMix </w:t>
            </w:r>
            <w:r>
              <w:rPr>
                <w:rFonts w:ascii="宋体" w:hAnsi="宋体" w:eastAsia="宋体" w:hint="eastAsia"/>
              </w:rPr>
              <w:t>高纯总 </w:t>
            </w:r>
            <w:r>
              <w:t>RNA </w:t>
            </w:r>
            <w:r>
              <w:rPr>
                <w:rFonts w:ascii="宋体" w:hAnsi="宋体" w:eastAsia="宋体" w:hint="eastAsia"/>
              </w:rPr>
              <w:t>快速提取试剂盒</w:t>
            </w:r>
            <w:r>
              <w:t>50×TAE</w:t>
            </w:r>
          </w:p>
          <w:p w:rsidR="0018722C">
            <w:pPr>
              <w:topLinePunct/>
              <w:ind w:leftChars="0" w:left="0" w:rightChars="0" w:right="0" w:firstLineChars="0" w:firstLine="0"/>
              <w:spacing w:line="240" w:lineRule="atLeast"/>
            </w:pPr>
            <w:r>
              <w:t>Powder </w:t>
            </w:r>
            <w:r>
              <w:rPr>
                <w:rFonts w:ascii="宋体" w:eastAsia="宋体" w:hint="eastAsia"/>
              </w:rPr>
              <w:t>琼脂糖</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美国 </w:t>
            </w:r>
            <w:r>
              <w:t>Santa</w:t>
            </w:r>
          </w:p>
          <w:p w:rsidR="0018722C">
            <w:pPr>
              <w:topLinePunct/>
            </w:pPr>
            <w:r>
              <w:rPr>
                <w:rFonts w:ascii="宋体" w:eastAsia="宋体" w:hint="eastAsia"/>
              </w:rPr>
              <w:t>美国 </w:t>
            </w:r>
            <w:r>
              <w:t>Santa </w:t>
            </w:r>
            <w:r>
              <w:rPr>
                <w:rFonts w:ascii="宋体" w:eastAsia="宋体" w:hint="eastAsia"/>
              </w:rPr>
              <w:t>中国碧云天中国碧云天</w:t>
            </w:r>
          </w:p>
          <w:p w:rsidR="0018722C">
            <w:pPr>
              <w:topLinePunct/>
            </w:pPr>
            <w:r>
              <w:rPr>
                <w:rFonts w:ascii="宋体" w:eastAsia="宋体" w:hint="eastAsia"/>
              </w:rPr>
              <w:t>美国 </w:t>
            </w:r>
            <w:r>
              <w:t>Amresco </w:t>
            </w:r>
            <w:r>
              <w:rPr>
                <w:rFonts w:ascii="宋体" w:eastAsia="宋体" w:hint="eastAsia"/>
              </w:rPr>
              <w:t>中国 </w:t>
            </w:r>
            <w:r>
              <w:t>Solarbio </w:t>
            </w:r>
            <w:r>
              <w:rPr>
                <w:rFonts w:ascii="宋体" w:eastAsia="宋体" w:hint="eastAsia"/>
              </w:rPr>
              <w:t>美国 </w:t>
            </w:r>
            <w:r>
              <w:t>biosharp </w:t>
            </w:r>
            <w:r>
              <w:rPr>
                <w:rFonts w:ascii="宋体" w:eastAsia="宋体" w:hint="eastAsia"/>
              </w:rPr>
              <w:t>中国 </w:t>
            </w:r>
            <w:r>
              <w:t>Solarbio </w:t>
            </w:r>
            <w:r>
              <w:rPr>
                <w:rFonts w:ascii="宋体" w:eastAsia="宋体" w:hint="eastAsia"/>
              </w:rPr>
              <w:t>中国 </w:t>
            </w:r>
            <w:r>
              <w:t>BioTeke </w:t>
            </w:r>
            <w:r>
              <w:rPr>
                <w:rFonts w:ascii="宋体" w:eastAsia="宋体" w:hint="eastAsia"/>
              </w:rPr>
              <w:t>中国 </w:t>
            </w:r>
            <w:r>
              <w:t>Solarbio </w:t>
            </w:r>
            <w:r>
              <w:rPr>
                <w:rFonts w:ascii="宋体" w:eastAsia="宋体" w:hint="eastAsia"/>
              </w:rPr>
              <w:t>中国天恩泽</w:t>
            </w:r>
            <w:r>
              <w:rPr>
                <w:rFonts w:ascii="宋体" w:eastAsia="宋体" w:hint="eastAsia"/>
              </w:rPr>
              <w:t>中国 </w:t>
            </w:r>
            <w:r>
              <w:t>BioTeke </w:t>
            </w:r>
            <w:r>
              <w:rPr>
                <w:rFonts w:ascii="宋体" w:eastAsia="宋体" w:hint="eastAsia"/>
              </w:rPr>
              <w:t>中国 </w:t>
            </w:r>
            <w:r>
              <w:t>BioTeke </w:t>
            </w:r>
            <w:r>
              <w:rPr>
                <w:rFonts w:ascii="宋体" w:eastAsia="宋体" w:hint="eastAsia"/>
              </w:rPr>
              <w:t>美国 </w:t>
            </w:r>
            <w:r>
              <w:t>Amresco</w:t>
            </w:r>
          </w:p>
          <w:p w:rsidR="0018722C">
            <w:pPr>
              <w:topLinePunct/>
              <w:ind w:leftChars="0" w:left="0" w:rightChars="0" w:right="0" w:firstLineChars="0" w:firstLine="0"/>
              <w:spacing w:line="240" w:lineRule="atLeast"/>
            </w:pPr>
            <w:r>
              <w:rPr>
                <w:rFonts w:ascii="宋体" w:eastAsia="宋体" w:hint="eastAsia"/>
              </w:rPr>
              <w:t>法国 </w:t>
            </w:r>
            <w:r>
              <w:t>Biowest</w:t>
            </w:r>
          </w:p>
        </w:tc>
      </w:tr>
      <w:tr>
        <w:trPr>
          <w:trHeight w:val="500" w:hRule="atLeast"/>
        </w:trPr>
        <w:tc>
          <w:tcPr>
            <w:tcW w:w="4182" w:type="dxa"/>
          </w:tcPr>
          <w:p w:rsidR="0018722C">
            <w:pPr>
              <w:topLinePunct/>
              <w:ind w:leftChars="0" w:left="0" w:rightChars="0" w:right="0" w:firstLineChars="0" w:firstLine="0"/>
              <w:spacing w:line="240" w:lineRule="atLeast"/>
            </w:pPr>
            <w:r>
              <w:rPr>
                <w:rFonts w:ascii="宋体" w:eastAsia="宋体" w:hint="eastAsia"/>
              </w:rPr>
              <w:t>全蛋白提取试剂盒</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中国万类生物</w:t>
            </w:r>
          </w:p>
        </w:tc>
      </w:tr>
      <w:tr>
        <w:trPr>
          <w:trHeight w:val="500" w:hRule="atLeast"/>
        </w:trPr>
        <w:tc>
          <w:tcPr>
            <w:tcW w:w="4182" w:type="dxa"/>
          </w:tcPr>
          <w:p w:rsidR="0018722C">
            <w:pPr>
              <w:topLinePunct/>
              <w:ind w:leftChars="0" w:left="0" w:rightChars="0" w:right="0" w:firstLineChars="0" w:firstLine="0"/>
              <w:spacing w:line="240" w:lineRule="atLeast"/>
            </w:pPr>
            <w:r>
              <w:rPr>
                <w:rFonts w:ascii="宋体" w:eastAsia="宋体" w:hint="eastAsia"/>
              </w:rPr>
              <w:t>一抗二抗去除液</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中国万类生物</w:t>
            </w:r>
          </w:p>
        </w:tc>
      </w:tr>
      <w:tr>
        <w:trPr>
          <w:trHeight w:val="4160" w:hRule="atLeast"/>
        </w:trPr>
        <w:tc>
          <w:tcPr>
            <w:tcW w:w="4182" w:type="dxa"/>
          </w:tcPr>
          <w:p w:rsidR="0018722C">
            <w:pPr>
              <w:topLinePunct/>
              <w:ind w:leftChars="0" w:left="0" w:rightChars="0" w:right="0" w:firstLineChars="0" w:firstLine="0"/>
              <w:spacing w:line="240" w:lineRule="atLeast"/>
            </w:pPr>
            <w:r>
              <w:t>Western </w:t>
            </w:r>
            <w:r>
              <w:rPr>
                <w:rFonts w:ascii="宋体" w:eastAsia="宋体" w:hint="eastAsia"/>
              </w:rPr>
              <w:t>洗涤液</w:t>
            </w:r>
          </w:p>
          <w:p w:rsidR="0018722C">
            <w:pPr>
              <w:topLinePunct/>
            </w:pPr>
            <w:r>
              <w:rPr>
                <w:rFonts w:ascii="宋体" w:eastAsia="宋体" w:hint="eastAsia"/>
              </w:rPr>
              <w:t>预染蛋白分子量标准</w:t>
            </w:r>
          </w:p>
          <w:p w:rsidR="0018722C">
            <w:pPr>
              <w:topLinePunct/>
            </w:pPr>
            <w:r>
              <w:t>SDS-PAGE </w:t>
            </w:r>
            <w:r>
              <w:rPr>
                <w:rFonts w:ascii="宋体" w:eastAsia="宋体" w:hint="eastAsia"/>
              </w:rPr>
              <w:t>蛋白上样缓冲液</w:t>
            </w:r>
          </w:p>
          <w:p w:rsidR="0018722C">
            <w:pPr>
              <w:topLinePunct/>
            </w:pPr>
            <w:r>
              <w:t>PVDF </w:t>
            </w:r>
            <w:r>
              <w:rPr>
                <w:rFonts w:ascii="宋体" w:eastAsia="宋体" w:hint="eastAsia"/>
              </w:rPr>
              <w:t>膜</w:t>
            </w:r>
          </w:p>
          <w:p w:rsidR="0018722C">
            <w:pPr>
              <w:topLinePunct/>
            </w:pPr>
            <w:r>
              <w:t>SDS-PAGE </w:t>
            </w:r>
            <w:r>
              <w:rPr>
                <w:rFonts w:ascii="宋体" w:eastAsia="宋体" w:hint="eastAsia"/>
              </w:rPr>
              <w:t>电泳液</w:t>
            </w:r>
            <w:r>
              <w:rPr>
                <w:rFonts w:ascii="宋体" w:eastAsia="宋体" w:hint="eastAsia"/>
              </w:rPr>
              <w:t>（</w:t>
            </w:r>
            <w:r>
              <w:rPr>
                <w:rFonts w:ascii="宋体" w:eastAsia="宋体" w:hint="eastAsia"/>
              </w:rPr>
              <w:t>干粉</w:t>
            </w:r>
            <w:r>
              <w:rPr>
                <w:rFonts w:ascii="宋体" w:eastAsia="宋体" w:hint="eastAsia"/>
              </w:rPr>
              <w:t>）</w:t>
            </w:r>
          </w:p>
          <w:p w:rsidR="0018722C">
            <w:pPr>
              <w:topLinePunct/>
            </w:pPr>
            <w:r>
              <w:t>BCA </w:t>
            </w:r>
            <w:r>
              <w:rPr>
                <w:rFonts w:ascii="宋体" w:eastAsia="宋体" w:hint="eastAsia"/>
              </w:rPr>
              <w:t>蛋白浓度测定试剂盒</w:t>
            </w:r>
          </w:p>
          <w:p w:rsidR="0018722C">
            <w:pPr>
              <w:topLinePunct/>
            </w:pPr>
            <w:r>
              <w:t>SDS-PAGE </w:t>
            </w:r>
            <w:r>
              <w:rPr>
                <w:rFonts w:ascii="宋体" w:eastAsia="宋体" w:hint="eastAsia"/>
              </w:rPr>
              <w:t>凝胶快速制备试剂盒</w:t>
            </w:r>
          </w:p>
          <w:p w:rsidR="0018722C">
            <w:pPr>
              <w:topLinePunct/>
              <w:ind w:leftChars="0" w:left="0" w:rightChars="0" w:right="0" w:firstLineChars="0" w:firstLine="0"/>
              <w:spacing w:line="240" w:lineRule="atLeast"/>
            </w:pPr>
            <w:r>
              <w:t>ECL </w:t>
            </w:r>
            <w:r>
              <w:rPr>
                <w:rFonts w:ascii="宋体" w:eastAsia="宋体" w:hint="eastAsia"/>
              </w:rPr>
              <w:t>发光液</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中国万类生物 </w:t>
            </w:r>
            <w:r>
              <w:rPr>
                <w:rFonts w:ascii="宋体" w:eastAsia="宋体" w:hint="eastAsia"/>
              </w:rPr>
              <w:t>加拿大 </w:t>
            </w:r>
            <w:r>
              <w:t>Fermentas </w:t>
            </w:r>
            <w:r>
              <w:rPr>
                <w:rFonts w:ascii="宋体" w:eastAsia="宋体" w:hint="eastAsia"/>
              </w:rPr>
              <w:t>中国万类生物 </w:t>
            </w:r>
            <w:r>
              <w:rPr>
                <w:rFonts w:ascii="宋体" w:eastAsia="宋体" w:hint="eastAsia"/>
              </w:rPr>
              <w:t>美国 </w:t>
            </w:r>
            <w:r>
              <w:t>Millipore</w:t>
            </w:r>
          </w:p>
          <w:p w:rsidR="0018722C">
            <w:pPr>
              <w:topLinePunct/>
            </w:pPr>
            <w:r>
              <w:rPr>
                <w:rFonts w:ascii="宋体" w:eastAsia="宋体" w:hint="eastAsia"/>
              </w:rPr>
              <w:t>中国万类生物中国万类生物中国万类生物</w:t>
            </w:r>
          </w:p>
          <w:p w:rsidR="0018722C">
            <w:pPr>
              <w:topLinePunct/>
              <w:ind w:leftChars="0" w:left="0" w:rightChars="0" w:right="0" w:firstLineChars="0" w:firstLine="0"/>
              <w:spacing w:line="240" w:lineRule="atLeast"/>
            </w:pPr>
            <w:r>
              <w:rPr>
                <w:rFonts w:ascii="宋体" w:eastAsia="宋体" w:hint="eastAsia"/>
              </w:rPr>
              <w:t>中国万类生物</w:t>
            </w:r>
          </w:p>
        </w:tc>
      </w:tr>
      <w:tr>
        <w:trPr>
          <w:trHeight w:val="660" w:hRule="atLeast"/>
        </w:trPr>
        <w:tc>
          <w:tcPr>
            <w:tcW w:w="4182" w:type="dxa"/>
          </w:tcPr>
          <w:p w:rsidR="0018722C">
            <w:pPr>
              <w:topLinePunct/>
              <w:ind w:leftChars="0" w:left="0" w:rightChars="0" w:right="0" w:firstLineChars="0" w:firstLine="0"/>
              <w:spacing w:line="240" w:lineRule="atLeast"/>
            </w:pPr>
            <w:r>
              <w:rPr>
                <w:rFonts w:ascii="宋体" w:eastAsia="宋体" w:hint="eastAsia"/>
              </w:rPr>
              <w:t>脱脂奶粉</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中国伊利</w:t>
            </w:r>
          </w:p>
        </w:tc>
      </w:tr>
      <w:tr>
        <w:trPr>
          <w:trHeight w:val="460" w:hRule="atLeast"/>
        </w:trPr>
        <w:tc>
          <w:tcPr>
            <w:tcW w:w="4182" w:type="dxa"/>
          </w:tcPr>
          <w:p w:rsidR="0018722C">
            <w:pPr>
              <w:topLinePunct/>
              <w:ind w:leftChars="0" w:left="0" w:rightChars="0" w:right="0" w:firstLineChars="0" w:firstLine="0"/>
              <w:spacing w:line="240" w:lineRule="atLeast"/>
            </w:pPr>
          </w:p>
        </w:tc>
        <w:tc>
          <w:tcPr>
            <w:tcW w:w="67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Calibri"/>
              </w:rPr>
              <w:t>18</w:t>
            </w:r>
          </w:p>
        </w:tc>
        <w:tc>
          <w:tcPr>
            <w:tcW w:w="2419" w:type="dxa"/>
          </w:tcPr>
          <w:p w:rsidR="0018722C">
            <w:pPr>
              <w:topLinePunct/>
              <w:ind w:leftChars="0" w:left="0" w:rightChars="0" w:right="0" w:firstLineChars="0" w:firstLine="0"/>
              <w:spacing w:line="240" w:lineRule="atLeast"/>
            </w:pPr>
          </w:p>
        </w:tc>
      </w:tr>
    </w:tbl>
    <w:p w:rsidR="0018722C">
      <w:pPr>
        <w:rPr/>
        <w:topLinePunct/>
        <w:pStyle w:val="affa"/>
      </w:pPr>
    </w:p>
    <w:p w:rsidR="0018722C">
      <w:pPr>
        <w:topLinePunct/>
      </w:pPr>
      <w:r>
        <w:t>NgR</w:t>
      </w:r>
      <w:r>
        <w:t> </w:t>
      </w:r>
      <w:r>
        <w:t>antibody</w:t>
      </w:r>
      <w:r>
        <w:rPr>
          <w:rFonts w:ascii="宋体" w:eastAsia="宋体" w:hint="eastAsia"/>
        </w:rPr>
        <w:t>英国</w:t>
      </w:r>
      <w:r>
        <w:t>Abcam</w:t>
      </w:r>
    </w:p>
    <w:p w:rsidR="0018722C">
      <w:pPr>
        <w:topLinePunct/>
      </w:pPr>
      <w:r>
        <w:t>RhoA</w:t>
      </w:r>
      <w:r>
        <w:t> </w:t>
      </w:r>
      <w:r>
        <w:t>antibody</w:t>
      </w:r>
      <w:r>
        <w:rPr>
          <w:rFonts w:ascii="宋体" w:eastAsia="宋体" w:hint="eastAsia"/>
        </w:rPr>
        <w:t>美国</w:t>
      </w:r>
      <w:r>
        <w:t>Santa</w:t>
      </w:r>
    </w:p>
    <w:p w:rsidR="0018722C">
      <w:pPr>
        <w:topLinePunct/>
      </w:pPr>
      <w:r>
        <w:t>Rock1</w:t>
      </w:r>
      <w:r>
        <w:t> </w:t>
      </w:r>
      <w:r>
        <w:t>antibody</w:t>
      </w:r>
      <w:r>
        <w:rPr>
          <w:rFonts w:ascii="宋体" w:eastAsia="宋体" w:hint="eastAsia"/>
        </w:rPr>
        <w:t>美国</w:t>
      </w:r>
      <w:r>
        <w:t>Santa</w:t>
      </w:r>
    </w:p>
    <w:p w:rsidR="0018722C">
      <w:pPr>
        <w:pStyle w:val="BodyText"/>
        <w:tabs>
          <w:tab w:pos="5728" w:val="left" w:leader="none"/>
        </w:tabs>
        <w:spacing w:before="132"/>
        <w:ind w:leftChars="0" w:left="626"/>
        <w:rPr>
          <w:rFonts w:ascii="宋体" w:eastAsia="宋体" w:hint="eastAsia"/>
        </w:rPr>
        <w:topLinePunct/>
      </w:pPr>
      <w:r>
        <w:rPr>
          <w:rFonts w:ascii="宋体" w:eastAsia="宋体" w:hint="eastAsia"/>
        </w:rPr>
        <w:t>羊抗兔</w:t>
      </w:r>
      <w:r>
        <w:t>IgG-HRP</w:t>
      </w:r>
      <w:r>
        <w:rPr>
          <w:rFonts w:ascii="宋体" w:eastAsia="宋体" w:hint="eastAsia"/>
        </w:rPr>
        <w:t>中国万类生物</w:t>
      </w:r>
    </w:p>
    <w:p w:rsidR="0018722C">
      <w:pPr>
        <w:pStyle w:val="BodyText"/>
        <w:tabs>
          <w:tab w:pos="5728" w:val="left" w:leader="none"/>
        </w:tabs>
        <w:spacing w:before="132"/>
        <w:ind w:leftChars="0" w:left="626"/>
        <w:rPr>
          <w:rFonts w:ascii="宋体" w:eastAsia="宋体" w:hint="eastAsia"/>
        </w:rPr>
        <w:topLinePunct/>
      </w:pPr>
      <w:r>
        <w:rPr>
          <w:rFonts w:ascii="宋体" w:eastAsia="宋体" w:hint="eastAsia"/>
        </w:rPr>
        <w:t>羊抗小鼠</w:t>
      </w:r>
      <w:r>
        <w:t>IgG-HRP</w:t>
      </w:r>
      <w:r>
        <w:rPr>
          <w:rFonts w:ascii="宋体" w:eastAsia="宋体" w:hint="eastAsia"/>
        </w:rPr>
        <w:t>中国万类生物</w:t>
      </w:r>
    </w:p>
    <w:p w:rsidR="0018722C">
      <w:pPr>
        <w:pStyle w:val="BodyText"/>
        <w:tabs>
          <w:tab w:pos="5728" w:val="left" w:leader="none"/>
        </w:tabs>
        <w:spacing w:before="132"/>
        <w:ind w:leftChars="0" w:left="626"/>
        <w:rPr>
          <w:rFonts w:ascii="宋体" w:eastAsia="宋体" w:hint="eastAsia"/>
        </w:rPr>
        <w:topLinePunct/>
      </w:pPr>
      <w:r>
        <w:rPr>
          <w:rFonts w:ascii="宋体" w:eastAsia="宋体" w:hint="eastAsia"/>
        </w:rPr>
        <w:t>内参抗体</w:t>
      </w:r>
      <w:r>
        <w:t>GAPDH</w:t>
      </w:r>
      <w:r>
        <w:rPr>
          <w:rFonts w:ascii="宋体" w:eastAsia="宋体" w:hint="eastAsia"/>
        </w:rPr>
        <w:t>中国万类生物</w:t>
      </w:r>
    </w:p>
    <w:p w:rsidR="0018722C">
      <w:pPr>
        <w:pStyle w:val="4"/>
        <w:topLinePunct/>
        <w:ind w:left="200" w:hangingChars="200" w:hanging="200"/>
      </w:pPr>
      <w:r>
        <w:t>1.1.4</w:t>
      </w:r>
      <w:r>
        <w:t xml:space="preserve"> </w:t>
      </w:r>
      <w:r>
        <w:t>常用试剂配制</w:t>
      </w:r>
    </w:p>
    <w:p w:rsidR="0018722C">
      <w:pPr>
        <w:topLinePunct/>
      </w:pPr>
      <w:r>
        <w:rPr>
          <w:rFonts w:ascii="宋体" w:eastAsia="宋体" w:hint="eastAsia"/>
        </w:rPr>
        <w:t>（</w:t>
      </w:r>
      <w:r>
        <w:t>1</w:t>
      </w:r>
      <w:r>
        <w:rPr>
          <w:rFonts w:ascii="宋体" w:eastAsia="宋体" w:hint="eastAsia"/>
        </w:rPr>
        <w:t>）</w:t>
      </w:r>
      <w:r>
        <w:t>DMEM</w:t>
      </w:r>
      <w:r>
        <w:rPr>
          <w:rFonts w:ascii="宋体" w:eastAsia="宋体" w:hint="eastAsia"/>
        </w:rPr>
        <w:t>培养基</w:t>
      </w:r>
    </w:p>
    <w:p w:rsidR="0018722C">
      <w:pPr>
        <w:topLinePunct/>
      </w:pPr>
      <w:r>
        <w:rPr>
          <w:rFonts w:ascii="宋体" w:hAnsi="宋体" w:eastAsia="宋体" w:hint="eastAsia"/>
        </w:rPr>
        <w:t>取一干净烧杯，分别称取</w:t>
      </w:r>
      <w:r>
        <w:t>DMEM</w:t>
      </w:r>
      <w:r>
        <w:rPr>
          <w:rFonts w:ascii="宋体" w:hAnsi="宋体" w:eastAsia="宋体" w:hint="eastAsia"/>
        </w:rPr>
        <w:t>干粉试剂和</w:t>
      </w:r>
      <w:r>
        <w:t>2</w:t>
      </w:r>
      <w:r>
        <w:t>.</w:t>
      </w:r>
      <w:r>
        <w:t>0 g NaHCO</w:t>
      </w:r>
      <w:r>
        <w:t>3</w:t>
      </w:r>
      <w:r>
        <w:rPr>
          <w:rFonts w:ascii="宋体" w:hAnsi="宋体" w:eastAsia="宋体" w:hint="eastAsia"/>
        </w:rPr>
        <w:t>放入烧杯</w:t>
      </w:r>
      <w:r>
        <w:rPr>
          <w:rFonts w:ascii="宋体" w:hAnsi="宋体" w:eastAsia="宋体" w:hint="eastAsia"/>
        </w:rPr>
        <w:t>中，量筒量取</w:t>
      </w:r>
      <w:r>
        <w:t>200 mL</w:t>
      </w:r>
      <w:r>
        <w:rPr>
          <w:rFonts w:ascii="宋体" w:hAnsi="宋体" w:eastAsia="宋体" w:hint="eastAsia"/>
        </w:rPr>
        <w:t>蒸馏水倒入烧杯内，玻璃棒搅拌至药物充分溶解，</w:t>
      </w:r>
      <w:r>
        <w:rPr>
          <w:rFonts w:ascii="宋体" w:hAnsi="宋体" w:eastAsia="宋体" w:hint="eastAsia"/>
        </w:rPr>
        <w:t>最后用蒸馏水将溶液体积定容至</w:t>
      </w:r>
      <w:r>
        <w:t>1000 mL</w:t>
      </w:r>
      <w:r>
        <w:rPr>
          <w:rFonts w:ascii="宋体" w:hAnsi="宋体" w:eastAsia="宋体" w:hint="eastAsia"/>
        </w:rPr>
        <w:t>，</w:t>
      </w:r>
      <w:r>
        <w:t>0.22</w:t>
      </w:r>
      <w:r w:rsidR="001852F3">
        <w:t xml:space="preserve">μm</w:t>
      </w:r>
      <w:r>
        <w:rPr>
          <w:rFonts w:ascii="宋体" w:hAnsi="宋体" w:eastAsia="宋体" w:hint="eastAsia"/>
        </w:rPr>
        <w:t>滤膜过滤后置于</w:t>
      </w:r>
      <w:r>
        <w:t>4</w:t>
      </w:r>
      <w:r>
        <w:rPr>
          <w:rFonts w:ascii="Cambria Math" w:hAnsi="Cambria Math" w:eastAsia="Cambria Math"/>
        </w:rPr>
        <w:t>℃</w:t>
      </w:r>
      <w:r>
        <w:rPr>
          <w:rFonts w:ascii="宋体" w:hAnsi="宋体" w:eastAsia="宋体" w:hint="eastAsia"/>
        </w:rPr>
        <w:t>冰箱内保存备用。</w:t>
      </w:r>
    </w:p>
    <w:p w:rsidR="0018722C">
      <w:pPr>
        <w:topLinePunct/>
      </w:pPr>
      <w:r>
        <w:rPr>
          <w:rFonts w:ascii="宋体" w:eastAsia="宋体" w:hint="eastAsia"/>
        </w:rPr>
        <w:t>（</w:t>
      </w:r>
      <w:r>
        <w:t>2</w:t>
      </w:r>
      <w:r>
        <w:rPr>
          <w:rFonts w:ascii="宋体" w:eastAsia="宋体" w:hint="eastAsia"/>
        </w:rPr>
        <w:t>）</w:t>
      </w:r>
      <w:r>
        <w:t>0.25 %</w:t>
      </w:r>
      <w:r>
        <w:rPr>
          <w:rFonts w:ascii="宋体" w:eastAsia="宋体" w:hint="eastAsia"/>
        </w:rPr>
        <w:t>胰蛋白酶</w:t>
      </w:r>
    </w:p>
    <w:p w:rsidR="0018722C">
      <w:pPr>
        <w:topLinePunct/>
      </w:pPr>
      <w:r>
        <w:rPr>
          <w:rFonts w:ascii="宋体" w:eastAsia="宋体" w:hint="eastAsia"/>
        </w:rPr>
        <w:t>取一干净烧杯，准确称取</w:t>
      </w:r>
      <w:r>
        <w:t>0</w:t>
      </w:r>
      <w:r>
        <w:t>.</w:t>
      </w:r>
      <w:r>
        <w:t>25</w:t>
      </w:r>
      <w:r w:rsidRPr="00000000">
        <w:tab/>
        <w:t>g</w:t>
      </w:r>
      <w:r>
        <w:rPr>
          <w:rFonts w:ascii="宋体" w:eastAsia="宋体" w:hint="eastAsia"/>
        </w:rPr>
        <w:t>胰蛋白酶放入烧杯内，量筒量取</w:t>
      </w:r>
      <w:r>
        <w:t>100</w:t>
      </w:r>
    </w:p>
    <w:p w:rsidR="0018722C">
      <w:pPr>
        <w:topLinePunct/>
      </w:pPr>
      <w:r>
        <w:t>mL</w:t>
      </w:r>
      <w:r/>
      <w:r>
        <w:rPr>
          <w:rFonts w:ascii="宋体" w:hAnsi="宋体" w:eastAsia="宋体" w:hint="eastAsia"/>
        </w:rPr>
        <w:t>蒸馏水倒入烧杯，搅拌至药物溶解，</w:t>
      </w:r>
      <w:r>
        <w:t>0.22</w:t>
      </w:r>
      <w:r w:rsidR="001852F3">
        <w:t>μm</w:t>
      </w:r>
      <w:r/>
      <w:r>
        <w:rPr>
          <w:rFonts w:ascii="宋体" w:hAnsi="宋体" w:eastAsia="宋体" w:hint="eastAsia"/>
        </w:rPr>
        <w:t>滤膜过滤后分装，置于</w:t>
      </w:r>
      <w:r>
        <w:t>- 20</w:t>
      </w:r>
      <w:r/>
      <w:r>
        <w:rPr>
          <w:rFonts w:ascii="Cambria Math" w:hAnsi="Cambria Math" w:eastAsia="Cambria Math"/>
        </w:rPr>
        <w:t>℃</w:t>
      </w:r>
      <w:r>
        <w:rPr>
          <w:rFonts w:ascii="宋体" w:hAnsi="宋体" w:eastAsia="宋体" w:hint="eastAsia"/>
        </w:rPr>
        <w:t>冰箱内保存备用。</w:t>
      </w:r>
    </w:p>
    <w:p w:rsidR="0018722C">
      <w:pPr>
        <w:topLinePunct/>
      </w:pPr>
      <w:r>
        <w:rPr>
          <w:rFonts w:ascii="宋体" w:eastAsia="宋体" w:hint="eastAsia"/>
        </w:rPr>
        <w:t>（</w:t>
      </w:r>
      <w:r>
        <w:t>3</w:t>
      </w:r>
      <w:r>
        <w:rPr>
          <w:rFonts w:ascii="宋体" w:eastAsia="宋体" w:hint="eastAsia"/>
        </w:rPr>
        <w:t>）</w:t>
      </w:r>
      <w:r>
        <w:t>MTT</w:t>
      </w:r>
      <w:r>
        <w:rPr>
          <w:rFonts w:ascii="宋体" w:eastAsia="宋体" w:hint="eastAsia"/>
        </w:rPr>
        <w:t>溶液</w:t>
      </w:r>
    </w:p>
    <w:p w:rsidR="0018722C">
      <w:pPr>
        <w:topLinePunct/>
      </w:pPr>
      <w:r>
        <w:rPr>
          <w:rFonts w:ascii="宋体" w:hAnsi="宋体" w:eastAsia="宋体" w:hint="eastAsia"/>
        </w:rPr>
        <w:t>取一干净烧杯，准确称取</w:t>
      </w:r>
      <w:r>
        <w:t>0</w:t>
      </w:r>
      <w:r>
        <w:t>.</w:t>
      </w:r>
      <w:r>
        <w:t>5 g MTT</w:t>
      </w:r>
      <w:r>
        <w:rPr>
          <w:rFonts w:ascii="宋体" w:hAnsi="宋体" w:eastAsia="宋体" w:hint="eastAsia"/>
        </w:rPr>
        <w:t>，量取</w:t>
      </w:r>
      <w:r>
        <w:t>100 mL PBS</w:t>
      </w:r>
      <w:r>
        <w:rPr>
          <w:rFonts w:ascii="宋体" w:hAnsi="宋体" w:eastAsia="宋体" w:hint="eastAsia"/>
        </w:rPr>
        <w:t>缓冲液，搅拌</w:t>
      </w:r>
      <w:r>
        <w:rPr>
          <w:rFonts w:ascii="宋体" w:hAnsi="宋体" w:eastAsia="宋体" w:hint="eastAsia"/>
        </w:rPr>
        <w:t>溶解，得到浓度为</w:t>
      </w:r>
      <w:r>
        <w:t>5 mg</w:t>
      </w:r>
      <w:r>
        <w:t>/</w:t>
      </w:r>
      <w:r>
        <w:t xml:space="preserve">mL</w:t>
      </w:r>
      <w:r>
        <w:rPr>
          <w:rFonts w:ascii="宋体" w:hAnsi="宋体" w:eastAsia="宋体" w:hint="eastAsia"/>
        </w:rPr>
        <w:t>的</w:t>
      </w:r>
      <w:r>
        <w:t>MTT</w:t>
      </w:r>
      <w:r>
        <w:rPr>
          <w:rFonts w:ascii="宋体" w:hAnsi="宋体" w:eastAsia="宋体" w:hint="eastAsia"/>
        </w:rPr>
        <w:t>溶液，</w:t>
      </w:r>
      <w:r>
        <w:t>0.22 mm</w:t>
      </w:r>
      <w:r>
        <w:rPr>
          <w:rFonts w:ascii="宋体" w:hAnsi="宋体" w:eastAsia="宋体" w:hint="eastAsia"/>
        </w:rPr>
        <w:t>滤膜过滤后置于</w:t>
      </w:r>
      <w:r>
        <w:t>4</w:t>
      </w:r>
      <w:r>
        <w:rPr>
          <w:rFonts w:ascii="Cambria Math" w:hAnsi="Cambria Math" w:eastAsia="Cambria Math"/>
        </w:rPr>
        <w:t>℃</w:t>
      </w:r>
      <w:r>
        <w:rPr>
          <w:rFonts w:ascii="宋体" w:hAnsi="宋体" w:eastAsia="宋体" w:hint="eastAsia"/>
        </w:rPr>
        <w:t>冰箱内避光保存。</w:t>
      </w:r>
    </w:p>
    <w:p w:rsidR="0018722C">
      <w:pPr>
        <w:topLinePunct/>
      </w:pPr>
      <w:r>
        <w:rPr>
          <w:rFonts w:ascii="宋体" w:eastAsia="宋体" w:hint="eastAsia"/>
        </w:rPr>
        <w:t>（</w:t>
      </w:r>
      <w:r>
        <w:t>4</w:t>
      </w:r>
      <w:r>
        <w:rPr>
          <w:rFonts w:ascii="宋体" w:eastAsia="宋体" w:hint="eastAsia"/>
        </w:rPr>
        <w:t>）</w:t>
      </w:r>
      <w:r>
        <w:rPr>
          <w:rFonts w:ascii="宋体" w:eastAsia="宋体" w:hint="eastAsia"/>
        </w:rPr>
        <w:t>聚丙烯酰胺溶液</w:t>
      </w:r>
    </w:p>
    <w:p w:rsidR="0018722C">
      <w:pPr>
        <w:topLinePunct/>
      </w:pPr>
      <w:r>
        <w:rPr>
          <w:rFonts w:ascii="宋体" w:hAnsi="宋体" w:eastAsia="宋体" w:hint="eastAsia"/>
        </w:rPr>
        <w:t>取一干净烧杯，准确称取</w:t>
      </w:r>
      <w:r>
        <w:t>0</w:t>
      </w:r>
      <w:r>
        <w:t>.</w:t>
      </w:r>
      <w:r>
        <w:t>8</w:t>
      </w:r>
      <w:r>
        <w:t> </w:t>
      </w:r>
      <w:r>
        <w:t>g</w:t>
      </w:r>
      <w:r>
        <w:rPr>
          <w:rFonts w:ascii="宋体" w:hAnsi="宋体" w:eastAsia="宋体" w:hint="eastAsia"/>
        </w:rPr>
        <w:t>双丙烯酰胺及</w:t>
      </w:r>
      <w:r>
        <w:t>29</w:t>
      </w:r>
      <w:r>
        <w:t>.</w:t>
      </w:r>
      <w:r>
        <w:t>2</w:t>
      </w:r>
      <w:r>
        <w:t> </w:t>
      </w:r>
      <w:r>
        <w:t>g</w:t>
      </w:r>
      <w:r>
        <w:rPr>
          <w:rFonts w:ascii="宋体" w:hAnsi="宋体" w:eastAsia="宋体" w:hint="eastAsia"/>
        </w:rPr>
        <w:t>丙烯酰胺依次放</w:t>
      </w:r>
      <w:r>
        <w:rPr>
          <w:rFonts w:ascii="宋体" w:hAnsi="宋体" w:eastAsia="宋体" w:hint="eastAsia"/>
        </w:rPr>
        <w:t>入烧杯内，随后量取</w:t>
      </w:r>
      <w:r>
        <w:t>80 mL</w:t>
      </w:r>
      <w:r>
        <w:rPr>
          <w:rFonts w:ascii="宋体" w:hAnsi="宋体" w:eastAsia="宋体" w:hint="eastAsia"/>
        </w:rPr>
        <w:t>蒸馏水倒入烧杯内，搅拌至药物溶解，加入蒸</w:t>
      </w:r>
      <w:r>
        <w:rPr>
          <w:rFonts w:ascii="宋体" w:hAnsi="宋体" w:eastAsia="宋体" w:hint="eastAsia"/>
        </w:rPr>
        <w:t>馏水将溶液定容至</w:t>
      </w:r>
      <w:r>
        <w:t>100 mL</w:t>
      </w:r>
      <w:r>
        <w:rPr>
          <w:rFonts w:ascii="宋体" w:hAnsi="宋体" w:eastAsia="宋体" w:hint="eastAsia"/>
        </w:rPr>
        <w:t>，过滤后置于</w:t>
      </w:r>
      <w:r>
        <w:t>4</w:t>
      </w:r>
      <w:r>
        <w:rPr>
          <w:rFonts w:ascii="Cambria Math" w:hAnsi="Cambria Math" w:eastAsia="Cambria Math"/>
        </w:rPr>
        <w:t>℃</w:t>
      </w:r>
      <w:r>
        <w:rPr>
          <w:rFonts w:ascii="宋体" w:hAnsi="宋体" w:eastAsia="宋体" w:hint="eastAsia"/>
        </w:rPr>
        <w:t>条件下避光保存备用。</w:t>
      </w:r>
    </w:p>
    <w:p w:rsidR="0018722C">
      <w:pPr>
        <w:pStyle w:val="cw20"/>
        <w:topLinePunct/>
      </w:pPr>
      <w:r>
        <w:rPr>
          <w:rFonts w:ascii="宋体" w:eastAsia="宋体" w:hint="eastAsia"/>
        </w:rPr>
        <w:t>（</w:t>
      </w:r>
      <w:r>
        <w:rPr>
          <w:rFonts w:ascii="宋体" w:eastAsia="宋体" w:hint="eastAsia"/>
        </w:rPr>
        <w:t xml:space="preserve">5</w:t>
      </w:r>
      <w:r>
        <w:rPr>
          <w:rFonts w:ascii="宋体" w:eastAsia="宋体" w:hint="eastAsia"/>
        </w:rPr>
        <w:t>）</w:t>
      </w:r>
      <w:r>
        <w:t>TBST</w:t>
      </w:r>
      <w:r/>
      <w:r>
        <w:rPr>
          <w:rFonts w:ascii="宋体" w:eastAsia="宋体" w:hint="eastAsia"/>
        </w:rPr>
        <w:t>缓冲液</w:t>
      </w:r>
    </w:p>
    <w:p w:rsidR="0018722C">
      <w:pPr>
        <w:topLinePunct/>
      </w:pPr>
      <w:r>
        <w:rPr>
          <w:rFonts w:ascii="宋体" w:eastAsia="宋体" w:hint="eastAsia"/>
        </w:rPr>
        <w:t>取一干净烧杯，准确称取</w:t>
      </w:r>
      <w:r>
        <w:t>8</w:t>
      </w:r>
      <w:r>
        <w:t>.</w:t>
      </w:r>
      <w:r>
        <w:t>8</w:t>
      </w:r>
      <w:r w:rsidR="001852F3">
        <w:t xml:space="preserve"> g</w:t>
      </w:r>
      <w:r w:rsidR="001852F3">
        <w:t xml:space="preserve"> NaCl</w:t>
      </w:r>
      <w:r>
        <w:rPr>
          <w:rFonts w:ascii="宋体" w:eastAsia="宋体" w:hint="eastAsia"/>
        </w:rPr>
        <w:t>放入烧杯内，分别量取</w:t>
      </w:r>
      <w:r>
        <w:t>800</w:t>
      </w:r>
      <w:r w:rsidR="001852F3">
        <w:t xml:space="preserve"> mL</w:t>
      </w:r>
    </w:p>
    <w:p w:rsidR="0018722C">
      <w:pPr>
        <w:topLinePunct/>
      </w:pPr>
      <w:r>
        <w:rPr>
          <w:rFonts w:cstheme="minorBidi" w:hAnsiTheme="minorHAnsi" w:eastAsiaTheme="minorHAnsi" w:asciiTheme="minorHAnsi" w:ascii="Calibri"/>
        </w:rPr>
        <w:t>19</w:t>
      </w:r>
    </w:p>
    <w:p w:rsidR="0018722C">
      <w:pPr>
        <w:topLinePunct/>
      </w:pPr>
      <w:r>
        <w:rPr>
          <w:rFonts w:ascii="宋体" w:eastAsia="宋体" w:hint="eastAsia"/>
        </w:rPr>
        <w:t>蒸馏水和</w:t>
      </w:r>
      <w:r>
        <w:t>10 mL</w:t>
      </w:r>
      <w:r>
        <w:rPr>
          <w:rFonts w:ascii="宋体" w:eastAsia="宋体" w:hint="eastAsia"/>
        </w:rPr>
        <w:t>浓度为</w:t>
      </w:r>
      <w:r>
        <w:t>1 M</w:t>
      </w:r>
      <w:r>
        <w:rPr>
          <w:rFonts w:ascii="宋体" w:eastAsia="宋体" w:hint="eastAsia"/>
        </w:rPr>
        <w:t>，</w:t>
      </w:r>
      <w:r>
        <w:t>pH</w:t>
      </w:r>
      <w:r>
        <w:rPr>
          <w:rFonts w:ascii="宋体" w:eastAsia="宋体" w:hint="eastAsia"/>
        </w:rPr>
        <w:t>为</w:t>
      </w:r>
      <w:r>
        <w:t>8.0</w:t>
      </w:r>
      <w:r>
        <w:rPr>
          <w:rFonts w:ascii="宋体" w:eastAsia="宋体" w:hint="eastAsia"/>
        </w:rPr>
        <w:t>的</w:t>
      </w:r>
      <w:r>
        <w:t>Tris-HCl</w:t>
      </w:r>
      <w:r>
        <w:rPr>
          <w:rFonts w:ascii="宋体" w:eastAsia="宋体" w:hint="eastAsia"/>
        </w:rPr>
        <w:t>倒入烧杯内，搅拌至药</w:t>
      </w:r>
      <w:r>
        <w:rPr>
          <w:rFonts w:ascii="宋体" w:eastAsia="宋体" w:hint="eastAsia"/>
        </w:rPr>
        <w:t>物溶解，最后加入</w:t>
      </w:r>
      <w:r>
        <w:t>1</w:t>
      </w:r>
      <w:r>
        <w:t>.</w:t>
      </w:r>
      <w:r>
        <w:t>78 mL 20</w:t>
      </w:r>
      <w:r>
        <w:t> %</w:t>
      </w:r>
      <w:r>
        <w:rPr>
          <w:rFonts w:ascii="宋体" w:eastAsia="宋体" w:hint="eastAsia"/>
        </w:rPr>
        <w:t>的吐温</w:t>
      </w:r>
      <w:r>
        <w:t>20</w:t>
      </w:r>
      <w:r>
        <w:rPr>
          <w:rFonts w:ascii="宋体" w:eastAsia="宋体" w:hint="eastAsia"/>
        </w:rPr>
        <w:t>，混合均匀，加入蒸馏水将溶</w:t>
      </w:r>
      <w:r>
        <w:rPr>
          <w:rFonts w:ascii="宋体" w:eastAsia="宋体" w:hint="eastAsia"/>
        </w:rPr>
        <w:t>液</w:t>
      </w:r>
    </w:p>
    <w:p w:rsidR="0018722C">
      <w:pPr>
        <w:topLinePunct/>
      </w:pPr>
      <w:r>
        <w:rPr>
          <w:rFonts w:ascii="宋体" w:eastAsia="宋体" w:hint="eastAsia"/>
        </w:rPr>
        <w:t>定容到</w:t>
      </w:r>
      <w:r>
        <w:t>1000 mL</w:t>
      </w:r>
      <w:r>
        <w:rPr>
          <w:rFonts w:ascii="宋体" w:eastAsia="宋体" w:hint="eastAsia"/>
        </w:rPr>
        <w:t>，室温条件下保存备用。</w:t>
      </w:r>
    </w:p>
    <w:p w:rsidR="0018722C">
      <w:pPr>
        <w:pStyle w:val="cw20"/>
        <w:topLinePunct/>
      </w:pPr>
      <w:r>
        <w:rPr>
          <w:rFonts w:ascii="宋体" w:eastAsia="宋体" w:hint="eastAsia"/>
        </w:rPr>
        <w:t>（</w:t>
      </w:r>
      <w:r>
        <w:rPr>
          <w:rFonts w:ascii="宋体" w:eastAsia="宋体" w:hint="eastAsia"/>
        </w:rPr>
        <w:t xml:space="preserve">6</w:t>
      </w:r>
      <w:r>
        <w:rPr>
          <w:rFonts w:ascii="宋体" w:eastAsia="宋体" w:hint="eastAsia"/>
        </w:rPr>
        <w:t>）</w:t>
      </w:r>
      <w:r>
        <w:t>Western</w:t>
      </w:r>
      <w:r/>
      <w:r>
        <w:rPr>
          <w:rFonts w:ascii="宋体" w:eastAsia="宋体" w:hint="eastAsia"/>
        </w:rPr>
        <w:t>洗涤液</w:t>
      </w:r>
    </w:p>
    <w:p w:rsidR="0018722C">
      <w:pPr>
        <w:topLinePunct/>
      </w:pPr>
      <w:r>
        <w:rPr>
          <w:rFonts w:ascii="宋体" w:eastAsia="宋体" w:hint="eastAsia"/>
        </w:rPr>
        <w:t>取一干净烧杯，准确称取</w:t>
      </w:r>
      <w:r>
        <w:t>TBS</w:t>
      </w:r>
      <w:r>
        <w:rPr>
          <w:rFonts w:ascii="宋体" w:eastAsia="宋体" w:hint="eastAsia"/>
        </w:rPr>
        <w:t>粉剂放入烧杯内，量筒量取</w:t>
      </w:r>
      <w:r>
        <w:t>900 mL</w:t>
      </w:r>
      <w:r>
        <w:rPr>
          <w:rFonts w:ascii="宋体" w:eastAsia="宋体" w:hint="eastAsia"/>
        </w:rPr>
        <w:t>蒸</w:t>
      </w:r>
      <w:r>
        <w:rPr>
          <w:rFonts w:ascii="宋体" w:eastAsia="宋体" w:hint="eastAsia"/>
        </w:rPr>
        <w:t>馏水倒入烧杯内，搅拌至粉剂溶解，移液器吸取</w:t>
      </w:r>
      <w:r>
        <w:t>1</w:t>
      </w:r>
      <w:r>
        <w:t>.</w:t>
      </w:r>
      <w:r>
        <w:t>5 mL Tween-20</w:t>
      </w:r>
      <w:r>
        <w:rPr>
          <w:rFonts w:ascii="宋体" w:eastAsia="宋体" w:hint="eastAsia"/>
        </w:rPr>
        <w:t>加入烧</w:t>
      </w:r>
      <w:r>
        <w:rPr>
          <w:rFonts w:ascii="宋体" w:eastAsia="宋体" w:hint="eastAsia"/>
        </w:rPr>
        <w:t>杯中，混合均匀，加入蒸馏水将溶液定容至</w:t>
      </w:r>
      <w:r>
        <w:t>1000 mL</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7</w:t>
      </w:r>
      <w:r>
        <w:rPr>
          <w:rFonts w:ascii="宋体" w:eastAsia="宋体" w:hint="eastAsia"/>
        </w:rPr>
        <w:t>）</w:t>
      </w:r>
      <w:r>
        <w:t>Western</w:t>
      </w:r>
      <w:r/>
      <w:r>
        <w:rPr>
          <w:rFonts w:ascii="宋体" w:eastAsia="宋体" w:hint="eastAsia"/>
        </w:rPr>
        <w:t>电泳液</w:t>
      </w:r>
    </w:p>
    <w:p w:rsidR="0018722C">
      <w:pPr>
        <w:topLinePunct/>
      </w:pPr>
      <w:r>
        <w:rPr>
          <w:rFonts w:ascii="宋体" w:hAnsi="宋体" w:eastAsia="宋体" w:hint="eastAsia"/>
        </w:rPr>
        <w:t>取一干净烧杯，称取</w:t>
      </w:r>
      <w:r>
        <w:t>SDS-PAGE</w:t>
      </w:r>
      <w:r>
        <w:rPr>
          <w:rFonts w:ascii="宋体" w:hAnsi="宋体" w:eastAsia="宋体" w:hint="eastAsia"/>
        </w:rPr>
        <w:t>干粉放入烧杯内，量取</w:t>
      </w:r>
      <w:r>
        <w:t>1000</w:t>
      </w:r>
      <w:r>
        <w:t> </w:t>
      </w:r>
      <w:r>
        <w:t>mL</w:t>
      </w:r>
      <w:r>
        <w:rPr>
          <w:rFonts w:ascii="宋体" w:hAnsi="宋体" w:eastAsia="宋体" w:hint="eastAsia"/>
        </w:rPr>
        <w:t>蒸</w:t>
      </w:r>
      <w:r>
        <w:rPr>
          <w:rFonts w:ascii="宋体" w:hAnsi="宋体" w:eastAsia="宋体" w:hint="eastAsia"/>
        </w:rPr>
        <w:t>馏水倒入，搅拌至干粉溶解，得到</w:t>
      </w:r>
      <w:r>
        <w:t>5×</w:t>
      </w:r>
      <w:r>
        <w:rPr>
          <w:rFonts w:ascii="宋体" w:hAnsi="宋体" w:eastAsia="宋体" w:hint="eastAsia"/>
        </w:rPr>
        <w:t>电泳液，加一定体积的蒸馏水继续稀</w:t>
      </w:r>
      <w:r>
        <w:rPr>
          <w:rFonts w:ascii="宋体" w:hAnsi="宋体" w:eastAsia="宋体" w:hint="eastAsia"/>
        </w:rPr>
        <w:t>释，获得</w:t>
      </w:r>
      <w:r>
        <w:t>1×</w:t>
      </w:r>
      <w:r>
        <w:rPr>
          <w:rFonts w:ascii="宋体" w:hAnsi="宋体" w:eastAsia="宋体" w:hint="eastAsia"/>
        </w:rPr>
        <w:t>电泳液，混匀待用。</w:t>
      </w:r>
    </w:p>
    <w:p w:rsidR="0018722C">
      <w:pPr>
        <w:pStyle w:val="cw20"/>
        <w:topLinePunct/>
      </w:pPr>
      <w:r>
        <w:rPr>
          <w:rFonts w:ascii="宋体" w:eastAsia="宋体" w:hint="eastAsia"/>
        </w:rPr>
        <w:t>（</w:t>
      </w:r>
      <w:r>
        <w:rPr>
          <w:rFonts w:ascii="宋体" w:eastAsia="宋体" w:hint="eastAsia"/>
        </w:rPr>
        <w:t xml:space="preserve">8</w:t>
      </w:r>
      <w:r>
        <w:rPr>
          <w:rFonts w:ascii="宋体" w:eastAsia="宋体" w:hint="eastAsia"/>
        </w:rPr>
        <w:t>）</w:t>
      </w:r>
      <w:r>
        <w:t>PBS</w:t>
      </w:r>
      <w:r/>
      <w:r>
        <w:rPr>
          <w:rFonts w:ascii="宋体" w:eastAsia="宋体" w:hint="eastAsia"/>
        </w:rPr>
        <w:t>缓冲液</w:t>
      </w:r>
    </w:p>
    <w:p w:rsidR="0018722C">
      <w:pPr>
        <w:topLinePunct/>
      </w:pPr>
      <w:r>
        <w:rPr>
          <w:rFonts w:ascii="宋体" w:eastAsia="宋体" w:hint="eastAsia"/>
        </w:rPr>
        <w:t>取一干净烧杯，准确称取</w:t>
      </w:r>
      <w:r>
        <w:t>0.2 g</w:t>
      </w:r>
      <w:r>
        <w:rPr>
          <w:rFonts w:ascii="宋体" w:eastAsia="宋体" w:hint="eastAsia"/>
        </w:rPr>
        <w:t>的</w:t>
      </w:r>
      <w:r>
        <w:t>KCl</w:t>
      </w:r>
      <w:r>
        <w:rPr>
          <w:rFonts w:ascii="宋体" w:eastAsia="宋体" w:hint="eastAsia"/>
        </w:rPr>
        <w:t>、</w:t>
      </w:r>
      <w:r>
        <w:t>1.15 g</w:t>
      </w:r>
      <w:r>
        <w:rPr>
          <w:rFonts w:ascii="宋体" w:eastAsia="宋体" w:hint="eastAsia"/>
        </w:rPr>
        <w:t>的</w:t>
      </w:r>
      <w:r>
        <w:t>Na</w:t>
      </w:r>
      <w:r>
        <w:t>2</w:t>
      </w:r>
      <w:r>
        <w:t>HPO</w:t>
      </w:r>
      <w:r>
        <w:t>4</w:t>
      </w:r>
      <w:r>
        <w:rPr>
          <w:rFonts w:ascii="宋体" w:eastAsia="宋体" w:hint="eastAsia"/>
        </w:rPr>
        <w:t>和</w:t>
      </w:r>
      <w:r>
        <w:t>8.0 g </w:t>
      </w:r>
      <w:r>
        <w:rPr>
          <w:rFonts w:ascii="宋体" w:eastAsia="宋体" w:hint="eastAsia"/>
        </w:rPr>
        <w:t>的</w:t>
      </w:r>
    </w:p>
    <w:p w:rsidR="0018722C">
      <w:pPr>
        <w:topLinePunct/>
      </w:pPr>
      <w:r>
        <w:t>NaCl</w:t>
      </w:r>
      <w:r>
        <w:rPr>
          <w:rFonts w:ascii="宋体" w:hAnsi="宋体" w:eastAsia="宋体" w:hint="eastAsia"/>
        </w:rPr>
        <w:t>依次放入烧杯内，量筒量取</w:t>
      </w:r>
      <w:r>
        <w:t>600 mL</w:t>
      </w:r>
      <w:r>
        <w:rPr>
          <w:rFonts w:ascii="宋体" w:hAnsi="宋体" w:eastAsia="宋体" w:hint="eastAsia"/>
        </w:rPr>
        <w:t>蒸馏水倒入，搅拌至药物溶解，</w:t>
      </w:r>
      <w:r w:rsidR="001852F3">
        <w:rPr>
          <w:rFonts w:ascii="宋体" w:hAnsi="宋体" w:eastAsia="宋体" w:hint="eastAsia"/>
        </w:rPr>
        <w:t xml:space="preserve">用蒸馏水将溶液定容至</w:t>
      </w:r>
      <w:r>
        <w:t>1000 mL</w:t>
      </w:r>
      <w:r>
        <w:rPr>
          <w:rFonts w:ascii="宋体" w:hAnsi="宋体" w:eastAsia="宋体" w:hint="eastAsia"/>
        </w:rPr>
        <w:t>，分装灭菌后置于</w:t>
      </w:r>
      <w:r>
        <w:t>4</w:t>
      </w:r>
      <w:r>
        <w:rPr>
          <w:rFonts w:ascii="Cambria Math" w:hAnsi="Cambria Math" w:eastAsia="Cambria Math"/>
        </w:rPr>
        <w:t>℃</w:t>
      </w:r>
      <w:r>
        <w:rPr>
          <w:rFonts w:ascii="宋体" w:hAnsi="宋体" w:eastAsia="宋体" w:hint="eastAsia"/>
        </w:rPr>
        <w:t>冰箱内保存备用。</w:t>
      </w:r>
    </w:p>
    <w:p w:rsidR="0018722C">
      <w:pPr>
        <w:topLinePunct/>
      </w:pPr>
      <w:r>
        <w:rPr>
          <w:rFonts w:ascii="宋体" w:eastAsia="宋体" w:hint="eastAsia"/>
        </w:rPr>
        <w:t>（</w:t>
      </w:r>
      <w:r>
        <w:t>9</w:t>
      </w:r>
      <w:r>
        <w:rPr>
          <w:rFonts w:ascii="宋体" w:eastAsia="宋体" w:hint="eastAsia"/>
        </w:rPr>
        <w:t>）</w:t>
      </w:r>
      <w:r>
        <w:rPr>
          <w:rFonts w:ascii="宋体" w:eastAsia="宋体" w:hint="eastAsia"/>
        </w:rPr>
        <w:t>转膜液</w:t>
      </w:r>
    </w:p>
    <w:p w:rsidR="0018722C">
      <w:pPr>
        <w:topLinePunct/>
      </w:pPr>
      <w:r>
        <w:rPr>
          <w:rFonts w:ascii="宋体" w:eastAsia="宋体" w:hint="eastAsia"/>
        </w:rPr>
        <w:t>取一干净烧杯，准确称取</w:t>
      </w:r>
      <w:r>
        <w:t>3</w:t>
      </w:r>
      <w:r>
        <w:t>.</w:t>
      </w:r>
      <w:r>
        <w:t>03 g</w:t>
      </w:r>
      <w:r>
        <w:rPr>
          <w:rFonts w:ascii="宋体" w:eastAsia="宋体" w:hint="eastAsia"/>
        </w:rPr>
        <w:t>的</w:t>
      </w:r>
      <w:r>
        <w:t>Tris</w:t>
      </w:r>
      <w:r>
        <w:rPr>
          <w:rFonts w:ascii="宋体" w:eastAsia="宋体" w:hint="eastAsia"/>
        </w:rPr>
        <w:t>和</w:t>
      </w:r>
      <w:r>
        <w:t>14.4 g</w:t>
      </w:r>
      <w:r>
        <w:rPr>
          <w:rFonts w:ascii="宋体" w:eastAsia="宋体" w:hint="eastAsia"/>
        </w:rPr>
        <w:t>的</w:t>
      </w:r>
      <w:r>
        <w:t>Gly</w:t>
      </w:r>
      <w:r>
        <w:rPr>
          <w:rFonts w:ascii="宋体" w:eastAsia="宋体" w:hint="eastAsia"/>
        </w:rPr>
        <w:t>依次放入烧杯</w:t>
      </w:r>
      <w:r>
        <w:rPr>
          <w:rFonts w:ascii="宋体" w:eastAsia="宋体" w:hint="eastAsia"/>
        </w:rPr>
        <w:t>内，量取</w:t>
      </w:r>
      <w:r>
        <w:t>200 mL</w:t>
      </w:r>
      <w:r>
        <w:rPr>
          <w:rFonts w:ascii="宋体" w:eastAsia="宋体" w:hint="eastAsia"/>
        </w:rPr>
        <w:t>无水甲醇倒入，搅拌至药物溶解，用蒸馏水将溶液体积</w:t>
      </w:r>
      <w:r>
        <w:rPr>
          <w:rFonts w:ascii="宋体" w:eastAsia="宋体" w:hint="eastAsia"/>
        </w:rPr>
        <w:t>定容至</w:t>
      </w:r>
      <w:r>
        <w:t>1000 mL</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10</w:t>
      </w:r>
      <w:r>
        <w:rPr>
          <w:rFonts w:ascii="宋体" w:eastAsia="宋体" w:hint="eastAsia"/>
        </w:rPr>
        <w:t>）</w:t>
      </w:r>
      <w:r>
        <w:t>10</w:t>
      </w:r>
      <w:r>
        <w:t> % </w:t>
      </w:r>
      <w:r>
        <w:t>SDS</w:t>
      </w:r>
      <w:r/>
      <w:r>
        <w:rPr>
          <w:rFonts w:ascii="宋体" w:eastAsia="宋体" w:hint="eastAsia"/>
        </w:rPr>
        <w:t>溶液</w:t>
      </w:r>
    </w:p>
    <w:p w:rsidR="0018722C">
      <w:pPr>
        <w:topLinePunct/>
      </w:pPr>
      <w:r>
        <w:rPr>
          <w:rFonts w:ascii="宋体" w:eastAsia="宋体" w:hint="eastAsia"/>
        </w:rPr>
        <w:t>准备一干净烧杯，准确称取</w:t>
      </w:r>
      <w:r>
        <w:t>10</w:t>
      </w:r>
      <w:r w:rsidR="001852F3">
        <w:t xml:space="preserve"> g</w:t>
      </w:r>
      <w:r w:rsidR="001852F3">
        <w:t xml:space="preserve"> SDS</w:t>
      </w:r>
      <w:r>
        <w:rPr>
          <w:rFonts w:ascii="宋体" w:eastAsia="宋体" w:hint="eastAsia"/>
        </w:rPr>
        <w:t>放入烧杯内，量筒量取</w:t>
      </w:r>
      <w:r>
        <w:t>80</w:t>
      </w:r>
      <w:r w:rsidR="001852F3">
        <w:t xml:space="preserve"> mL</w:t>
      </w:r>
    </w:p>
    <w:p w:rsidR="0018722C">
      <w:pPr>
        <w:topLinePunct/>
      </w:pPr>
      <w:r>
        <w:rPr>
          <w:rFonts w:ascii="宋体" w:eastAsia="宋体" w:hint="eastAsia"/>
        </w:rPr>
        <w:t>蒸馏水倒入，搅拌至</w:t>
      </w:r>
      <w:r>
        <w:t>SDS</w:t>
      </w:r>
      <w:r>
        <w:rPr>
          <w:rFonts w:ascii="宋体" w:eastAsia="宋体" w:hint="eastAsia"/>
        </w:rPr>
        <w:t>溶解，用蒸馏水将溶液体积定容至</w:t>
      </w:r>
      <w:r>
        <w:t>100 mL</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11</w:t>
      </w:r>
      <w:r>
        <w:rPr>
          <w:rFonts w:ascii="宋体" w:eastAsia="宋体" w:hint="eastAsia"/>
        </w:rPr>
        <w:t>）</w:t>
      </w:r>
      <w:r>
        <w:t>5</w:t>
      </w:r>
      <w:r>
        <w:t> %</w:t>
      </w:r>
      <w:r>
        <w:rPr>
          <w:rFonts w:ascii="宋体" w:eastAsia="宋体" w:hint="eastAsia"/>
        </w:rPr>
        <w:t>浓缩胶</w:t>
      </w:r>
    </w:p>
    <w:p w:rsidR="0018722C">
      <w:pPr>
        <w:topLinePunct/>
      </w:pPr>
      <w:r>
        <w:t>5.7 mL ddH</w:t>
      </w:r>
      <w:r>
        <w:t>2</w:t>
      </w:r>
      <w:r>
        <w:t>O</w:t>
      </w:r>
      <w:r>
        <w:rPr>
          <w:rFonts w:ascii="宋体" w:eastAsia="宋体" w:hint="eastAsia"/>
          <w:rFonts w:ascii="宋体" w:eastAsia="宋体" w:hint="eastAsia"/>
        </w:rPr>
        <w:t xml:space="preserve">, </w:t>
      </w:r>
      <w:r>
        <w:t>1.7 mL 30 %</w:t>
      </w:r>
      <w:r>
        <w:rPr>
          <w:rFonts w:ascii="宋体" w:eastAsia="宋体" w:hint="eastAsia"/>
        </w:rPr>
        <w:t>凝胶储备液，</w:t>
      </w:r>
      <w:r>
        <w:t>2.5 mL Gel buffer</w:t>
      </w:r>
      <w:r>
        <w:rPr>
          <w:rFonts w:ascii="宋体" w:eastAsia="宋体" w:hint="eastAsia"/>
          <w:rFonts w:ascii="宋体" w:eastAsia="宋体" w:hint="eastAsia"/>
        </w:rPr>
        <w:t xml:space="preserve">, </w:t>
      </w:r>
      <w:r>
        <w:t>0.1 mL 10 % SDS</w:t>
      </w:r>
      <w:r>
        <w:rPr>
          <w:rFonts w:ascii="宋体" w:eastAsia="宋体" w:hint="eastAsia"/>
        </w:rPr>
        <w:t>，将上述溶液混合均匀，得到</w:t>
      </w:r>
      <w:r>
        <w:t>10 mL</w:t>
      </w:r>
      <w:r>
        <w:rPr>
          <w:rFonts w:ascii="宋体" w:eastAsia="宋体" w:hint="eastAsia"/>
        </w:rPr>
        <w:t>浓度为</w:t>
      </w:r>
      <w:r>
        <w:t>5 %</w:t>
      </w:r>
      <w:r>
        <w:rPr>
          <w:rFonts w:ascii="宋体" w:eastAsia="宋体" w:hint="eastAsia"/>
        </w:rPr>
        <w:t>的浓缩胶。</w:t>
      </w:r>
    </w:p>
    <w:p w:rsidR="0018722C">
      <w:pPr>
        <w:pStyle w:val="cw20"/>
        <w:topLinePunct/>
      </w:pPr>
      <w:r>
        <w:rPr>
          <w:rFonts w:ascii="宋体" w:eastAsia="宋体" w:hint="eastAsia"/>
        </w:rPr>
        <w:t>（</w:t>
      </w:r>
      <w:r>
        <w:rPr>
          <w:rFonts w:ascii="宋体" w:eastAsia="宋体" w:hint="eastAsia"/>
        </w:rPr>
        <w:t xml:space="preserve">12</w:t>
      </w:r>
      <w:r>
        <w:rPr>
          <w:rFonts w:ascii="宋体" w:eastAsia="宋体" w:hint="eastAsia"/>
        </w:rPr>
        <w:t>）</w:t>
      </w:r>
      <w:r>
        <w:t>8</w:t>
      </w:r>
      <w:r>
        <w:t> %</w:t>
      </w:r>
      <w:r>
        <w:rPr>
          <w:rFonts w:ascii="宋体" w:eastAsia="宋体" w:hint="eastAsia"/>
        </w:rPr>
        <w:t>分离胶</w:t>
      </w:r>
    </w:p>
    <w:p w:rsidR="0018722C">
      <w:pPr>
        <w:topLinePunct/>
      </w:pPr>
      <w:r>
        <w:rPr>
          <w:rFonts w:cstheme="minorBidi" w:hAnsiTheme="minorHAnsi" w:eastAsiaTheme="minorHAnsi" w:asciiTheme="minorHAnsi" w:ascii="Calibri"/>
        </w:rPr>
        <w:t>20</w:t>
      </w:r>
    </w:p>
    <w:p w:rsidR="0018722C">
      <w:pPr>
        <w:topLinePunct/>
      </w:pPr>
      <w:r>
        <w:t>4.7 mL ddH</w:t>
      </w:r>
      <w:r>
        <w:t>2</w:t>
      </w:r>
      <w:r>
        <w:t>O</w:t>
      </w:r>
      <w:r>
        <w:rPr>
          <w:rFonts w:ascii="宋体" w:eastAsia="宋体" w:hint="eastAsia"/>
          <w:rFonts w:ascii="宋体" w:eastAsia="宋体" w:hint="eastAsia"/>
        </w:rPr>
        <w:t xml:space="preserve">, </w:t>
      </w:r>
      <w:r>
        <w:t>2.7 mL 30 %</w:t>
      </w:r>
      <w:r>
        <w:rPr>
          <w:rFonts w:ascii="宋体" w:eastAsia="宋体" w:hint="eastAsia"/>
        </w:rPr>
        <w:t>凝胶储备液，</w:t>
      </w:r>
      <w:r>
        <w:t>2.5 mL Gel buffer</w:t>
      </w:r>
      <w:r>
        <w:rPr>
          <w:rFonts w:ascii="宋体" w:eastAsia="宋体" w:hint="eastAsia"/>
          <w:rFonts w:ascii="宋体" w:eastAsia="宋体" w:hint="eastAsia"/>
        </w:rPr>
        <w:t xml:space="preserve">, </w:t>
      </w:r>
      <w:r>
        <w:t>0.1 mL 10 % SDS</w:t>
      </w:r>
      <w:r>
        <w:rPr>
          <w:rFonts w:ascii="宋体" w:eastAsia="宋体" w:hint="eastAsia"/>
        </w:rPr>
        <w:t>，将上述溶液混合均匀，得到</w:t>
      </w:r>
      <w:r>
        <w:t>10 mL</w:t>
      </w:r>
      <w:r>
        <w:rPr>
          <w:rFonts w:ascii="宋体" w:eastAsia="宋体" w:hint="eastAsia"/>
        </w:rPr>
        <w:t>浓度为</w:t>
      </w:r>
      <w:r>
        <w:t>8 %</w:t>
      </w:r>
      <w:r>
        <w:rPr>
          <w:rFonts w:ascii="宋体" w:eastAsia="宋体" w:hint="eastAsia"/>
        </w:rPr>
        <w:t>的分离胶。</w:t>
      </w:r>
    </w:p>
    <w:p w:rsidR="0018722C">
      <w:pPr>
        <w:pStyle w:val="cw20"/>
        <w:topLinePunct/>
      </w:pPr>
      <w:r>
        <w:rPr>
          <w:rFonts w:ascii="宋体" w:eastAsia="宋体" w:hint="eastAsia"/>
        </w:rPr>
        <w:t>（</w:t>
      </w:r>
      <w:r>
        <w:rPr>
          <w:rFonts w:ascii="宋体" w:eastAsia="宋体" w:hint="eastAsia"/>
        </w:rPr>
        <w:t xml:space="preserve">13</w:t>
      </w:r>
      <w:r>
        <w:rPr>
          <w:rFonts w:ascii="宋体" w:eastAsia="宋体" w:hint="eastAsia"/>
        </w:rPr>
        <w:t>）</w:t>
      </w:r>
      <w:r>
        <w:t>10</w:t>
      </w:r>
      <w:r>
        <w:t> %</w:t>
      </w:r>
      <w:r>
        <w:rPr>
          <w:rFonts w:ascii="宋体" w:eastAsia="宋体" w:hint="eastAsia"/>
        </w:rPr>
        <w:t>分离胶</w:t>
      </w:r>
    </w:p>
    <w:p w:rsidR="0018722C">
      <w:pPr>
        <w:topLinePunct/>
      </w:pPr>
      <w:r>
        <w:t>4.1 mL ddH</w:t>
      </w:r>
      <w:r>
        <w:t>2</w:t>
      </w:r>
      <w:r>
        <w:t>O</w:t>
      </w:r>
      <w:r>
        <w:rPr>
          <w:rFonts w:ascii="宋体" w:eastAsia="宋体" w:hint="eastAsia"/>
          <w:rFonts w:ascii="宋体" w:eastAsia="宋体" w:hint="eastAsia"/>
        </w:rPr>
        <w:t xml:space="preserve">, </w:t>
      </w:r>
      <w:r>
        <w:t>3.3 mL 30 %</w:t>
      </w:r>
      <w:r>
        <w:rPr>
          <w:rFonts w:ascii="宋体" w:eastAsia="宋体" w:hint="eastAsia"/>
        </w:rPr>
        <w:t>凝胶储备液，</w:t>
      </w:r>
      <w:r>
        <w:t>2.5 mL Gel buffer</w:t>
      </w:r>
      <w:r>
        <w:rPr>
          <w:rFonts w:ascii="宋体" w:eastAsia="宋体" w:hint="eastAsia"/>
          <w:rFonts w:ascii="宋体" w:eastAsia="宋体" w:hint="eastAsia"/>
        </w:rPr>
        <w:t xml:space="preserve">, </w:t>
      </w:r>
      <w:r>
        <w:t>0.1 mL 10 % SDS</w:t>
      </w:r>
      <w:r>
        <w:rPr>
          <w:rFonts w:ascii="宋体" w:eastAsia="宋体" w:hint="eastAsia"/>
        </w:rPr>
        <w:t>，将上述溶液混合均匀，得到</w:t>
      </w:r>
      <w:r>
        <w:t>10 mL</w:t>
      </w:r>
      <w:r>
        <w:rPr>
          <w:rFonts w:ascii="宋体" w:eastAsia="宋体" w:hint="eastAsia"/>
        </w:rPr>
        <w:t>浓度为</w:t>
      </w:r>
      <w:r>
        <w:t>10 %</w:t>
      </w:r>
      <w:r>
        <w:rPr>
          <w:rFonts w:ascii="宋体" w:eastAsia="宋体" w:hint="eastAsia"/>
        </w:rPr>
        <w:t>的分离胶。</w:t>
      </w:r>
    </w:p>
    <w:p w:rsidR="0018722C">
      <w:pPr>
        <w:pStyle w:val="cw20"/>
        <w:topLinePunct/>
      </w:pPr>
      <w:r>
        <w:rPr>
          <w:rFonts w:ascii="宋体" w:eastAsia="宋体" w:hint="eastAsia"/>
        </w:rPr>
        <w:t>（</w:t>
      </w:r>
      <w:r>
        <w:rPr>
          <w:rFonts w:ascii="宋体" w:eastAsia="宋体" w:hint="eastAsia"/>
        </w:rPr>
        <w:t xml:space="preserve">14</w:t>
      </w:r>
      <w:r>
        <w:rPr>
          <w:rFonts w:ascii="宋体" w:eastAsia="宋体" w:hint="eastAsia"/>
        </w:rPr>
        <w:t>）</w:t>
      </w:r>
      <w:r>
        <w:t>13</w:t>
      </w:r>
      <w:r>
        <w:t> %</w:t>
      </w:r>
      <w:r>
        <w:rPr>
          <w:rFonts w:ascii="宋体" w:eastAsia="宋体" w:hint="eastAsia"/>
        </w:rPr>
        <w:t>分离胶</w:t>
      </w:r>
    </w:p>
    <w:p w:rsidR="0018722C">
      <w:pPr>
        <w:topLinePunct/>
      </w:pPr>
      <w:r>
        <w:t>3.1 mL ddH</w:t>
      </w:r>
      <w:r>
        <w:t>2</w:t>
      </w:r>
      <w:r>
        <w:t>O</w:t>
      </w:r>
      <w:r>
        <w:rPr>
          <w:rFonts w:ascii="宋体" w:eastAsia="宋体" w:hint="eastAsia"/>
          <w:rFonts w:ascii="宋体" w:eastAsia="宋体" w:hint="eastAsia"/>
        </w:rPr>
        <w:t xml:space="preserve">, </w:t>
      </w:r>
      <w:r>
        <w:t>4.3 mL 30 %</w:t>
      </w:r>
      <w:r>
        <w:rPr>
          <w:rFonts w:ascii="宋体" w:eastAsia="宋体" w:hint="eastAsia"/>
        </w:rPr>
        <w:t>凝胶储备液，</w:t>
      </w:r>
      <w:r>
        <w:t>2.5 mL Gel buffer</w:t>
      </w:r>
      <w:r>
        <w:rPr>
          <w:rFonts w:ascii="宋体" w:eastAsia="宋体" w:hint="eastAsia"/>
          <w:rFonts w:ascii="宋体" w:eastAsia="宋体" w:hint="eastAsia"/>
        </w:rPr>
        <w:t xml:space="preserve">, </w:t>
      </w:r>
      <w:r>
        <w:t>0.1 mL 10 % SDS</w:t>
      </w:r>
      <w:r>
        <w:rPr>
          <w:rFonts w:ascii="宋体" w:eastAsia="宋体" w:hint="eastAsia"/>
        </w:rPr>
        <w:t>，将上述溶液混合均匀，得到</w:t>
      </w:r>
      <w:r>
        <w:t>10 mL</w:t>
      </w:r>
      <w:r>
        <w:rPr>
          <w:rFonts w:ascii="宋体" w:eastAsia="宋体" w:hint="eastAsia"/>
        </w:rPr>
        <w:t>浓度为</w:t>
      </w:r>
      <w:r>
        <w:t>13 %</w:t>
      </w:r>
      <w:r>
        <w:rPr>
          <w:rFonts w:ascii="宋体" w:eastAsia="宋体" w:hint="eastAsia"/>
        </w:rPr>
        <w:t>的分离胶。</w:t>
      </w:r>
    </w:p>
    <w:p w:rsidR="0018722C">
      <w:pPr>
        <w:pStyle w:val="Heading3"/>
        <w:topLinePunct/>
        <w:ind w:left="200" w:hangingChars="200" w:hanging="200"/>
      </w:pPr>
      <w:bookmarkStart w:id="346375" w:name="_Toc686346375"/>
      <w:bookmarkStart w:name="1.2实验方法 " w:id="23"/>
      <w:bookmarkEnd w:id="23"/>
      <w:r>
        <w:t>1.2</w:t>
      </w:r>
      <w:r>
        <w:t xml:space="preserve"> </w:t>
      </w:r>
      <w:bookmarkStart w:name="_bookmark9" w:id="24"/>
      <w:bookmarkEnd w:id="24"/>
      <w:bookmarkStart w:name="_bookmark9" w:id="25"/>
      <w:bookmarkEnd w:id="25"/>
      <w:r>
        <w:t>实验方法</w:t>
      </w:r>
      <w:bookmarkEnd w:id="346375"/>
    </w:p>
    <w:p w:rsidR="0018722C">
      <w:pPr>
        <w:pStyle w:val="4"/>
        <w:topLinePunct/>
        <w:ind w:left="200" w:hangingChars="200" w:hanging="200"/>
      </w:pPr>
      <w:r>
        <w:t>1.2.1</w:t>
      </w:r>
      <w:r>
        <w:t xml:space="preserve"> </w:t>
      </w:r>
      <w:r>
        <w:t>细胞转染与加药</w:t>
      </w:r>
    </w:p>
    <w:p w:rsidR="0018722C">
      <w:pPr>
        <w:topLinePunct/>
      </w:pPr>
      <w:r>
        <w:rPr>
          <w:rFonts w:ascii="宋体" w:eastAsia="宋体" w:hint="eastAsia"/>
        </w:rPr>
        <w:t>（</w:t>
      </w:r>
      <w:r>
        <w:t>1</w:t>
      </w:r>
      <w:r>
        <w:rPr>
          <w:rFonts w:ascii="宋体" w:eastAsia="宋体" w:hint="eastAsia"/>
        </w:rPr>
        <w:t>）</w:t>
      </w:r>
      <w:r>
        <w:t>siRNA</w:t>
      </w:r>
      <w:r>
        <w:rPr>
          <w:rFonts w:ascii="宋体" w:eastAsia="宋体" w:hint="eastAsia"/>
        </w:rPr>
        <w:t>的设计与合成</w:t>
      </w:r>
    </w:p>
    <w:p w:rsidR="0018722C">
      <w:pPr>
        <w:topLinePunct/>
      </w:pPr>
      <w:r>
        <w:t>NgR</w:t>
      </w:r>
      <w:r>
        <w:rPr>
          <w:rFonts w:ascii="宋体" w:eastAsia="宋体" w:hint="eastAsia"/>
        </w:rPr>
        <w:t>特异性</w:t>
      </w:r>
      <w:r>
        <w:t>siRNA</w:t>
      </w:r>
      <w:r>
        <w:rPr>
          <w:rFonts w:ascii="宋体" w:eastAsia="宋体" w:hint="eastAsia"/>
        </w:rPr>
        <w:t>交由上海吉玛制药有限合成，同时包括阴性对照序列，序列如</w:t>
      </w:r>
      <w:r>
        <w:rPr>
          <w:rFonts w:ascii="宋体" w:eastAsia="宋体" w:hint="eastAsia"/>
        </w:rPr>
        <w:t>表</w:t>
      </w:r>
      <w:r>
        <w:t>1-1</w:t>
      </w:r>
      <w:r>
        <w:rPr>
          <w:rFonts w:ascii="宋体" w:eastAsia="宋体" w:hint="eastAsia"/>
        </w:rPr>
        <w:t>。</w:t>
      </w:r>
    </w:p>
    <w:p w:rsidR="0018722C">
      <w:pPr>
        <w:pStyle w:val="a8"/>
        <w:topLinePunct/>
      </w:pPr>
      <w:r>
        <w:rPr>
          <w:kern w:val="2"/>
          <w:sz w:val="21"/>
          <w:szCs w:val="22"/>
          <w:rFonts w:cstheme="minorBidi" w:hAnsiTheme="minorHAnsi" w:eastAsiaTheme="minorHAnsi" w:asciiTheme="minorHAnsi" w:ascii="宋体" w:eastAsia="宋体" w:hint="eastAsia"/>
        </w:rPr>
        <w:t>表</w:t>
      </w:r>
      <w:r>
        <w:rPr>
          <w:kern w:val="2"/>
          <w:szCs w:val="22"/>
          <w:rFonts w:cstheme="minorBidi" w:hAnsiTheme="minorHAnsi" w:eastAsiaTheme="minorHAnsi" w:asciiTheme="minorHAnsi"/>
          <w:sz w:val="21"/>
        </w:rPr>
        <w:t>1-1</w:t>
      </w:r>
      <w:r>
        <w:t xml:space="preserve">  </w:t>
      </w:r>
      <w:r w:rsidRPr="00DB64CE">
        <w:rPr>
          <w:kern w:val="2"/>
          <w:szCs w:val="22"/>
          <w:rFonts w:cstheme="minorBidi" w:hAnsiTheme="minorHAnsi" w:eastAsiaTheme="minorHAnsi" w:asciiTheme="minorHAnsi"/>
          <w:sz w:val="21"/>
        </w:rPr>
        <w:t>siRNA</w:t>
      </w:r>
      <w:r>
        <w:rPr>
          <w:kern w:val="2"/>
          <w:szCs w:val="22"/>
          <w:rFonts w:ascii="宋体" w:eastAsia="宋体" w:hint="eastAsia" w:cstheme="minorBidi" w:hAnsiTheme="minorHAnsi"/>
          <w:sz w:val="21"/>
        </w:rPr>
        <w:t>干扰序列</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264;mso-wrap-distance-left:0;mso-wrap-distance-right:0" from="70.900002pt,15.752739pt" to="524.499977pt,15.752739pt" stroked="true" strokeweight="1.5pt" strokecolor="#000000">
            <v:stroke dashstyle="solid"/>
            <w10:wrap type="topAndBottom"/>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1-1</w:t>
      </w:r>
      <w:r>
        <w:t xml:space="preserve">  </w:t>
      </w:r>
      <w:r w:rsidRPr="00DB64CE">
        <w:rPr>
          <w:kern w:val="2"/>
          <w:szCs w:val="22"/>
          <w:rFonts w:cstheme="minorBidi" w:hAnsiTheme="minorHAnsi" w:eastAsiaTheme="minorHAnsi" w:asciiTheme="minorHAnsi"/>
          <w:sz w:val="21"/>
        </w:rPr>
        <w:t>siRNA interference sequence</w:t>
      </w:r>
    </w:p>
    <w:p w:rsidR="0018722C">
      <w:pPr>
        <w:pStyle w:val="BodyText"/>
        <w:tabs>
          <w:tab w:pos="6478" w:val="left" w:leader="none"/>
        </w:tabs>
        <w:spacing w:after="33"/>
        <w:ind w:leftChars="0" w:left="2222"/>
        <w:rPr>
          <w:rFonts w:ascii="宋体" w:eastAsia="宋体" w:hint="eastAsia"/>
        </w:rPr>
        <w:topLinePunct/>
      </w:pPr>
      <w:r>
        <w:rPr>
          <w:rFonts w:ascii="宋体" w:eastAsia="宋体" w:hint="eastAsia"/>
        </w:rPr>
        <w:t>名称</w:t>
      </w:r>
      <w:r w:rsidR="001852F3">
        <w:t>干扰序列</w:t>
      </w:r>
    </w:p>
    <w:p w:rsidR="0018722C">
      <w:pPr>
        <w:pStyle w:val="aff7"/>
        <w:topLinePunct/>
      </w:pPr>
      <w:r>
        <w:rPr>
          <w:rFonts w:ascii="宋体"/>
          <w:sz w:val="2"/>
        </w:rPr>
        <w:pict>
          <v:group style="width:453.6pt;height:.5pt;mso-position-horizontal-relative:char;mso-position-vertical-relative:line" coordorigin="0,0" coordsize="9072,10">
            <v:line style="position:absolute" from="0,5" to="9072,5" stroked="true" strokeweight="10" strokecolor="#000000">
              <v:stroke dashstyle="solid"/>
            </v:line>
          </v:group>
        </w:pict>
      </w:r>
      <w:r/>
    </w:p>
    <w:p w:rsidR="0018722C">
      <w:pPr>
        <w:pStyle w:val="affff1"/>
        <w:topLinePunct/>
      </w:pPr>
      <w:r>
        <w:pict>
          <v:line style="position:absolute;mso-position-horizontal-relative:page;mso-position-vertical-relative:paragraph;z-index:-117472" from="70.900002pt,36.22031pt" to="524.499977pt,36.22031pt" stroked="true" strokeweight="1.5pt" strokecolor="#000000">
            <v:stroke dashstyle="solid"/>
            <w10:wrap type="none"/>
          </v:line>
        </w:pict>
      </w:r>
      <w:r>
        <w:t>s</w:t>
      </w:r>
      <w:r>
        <w:t>i</w:t>
      </w:r>
      <w:r>
        <w:t>RNA</w:t>
      </w:r>
      <w:r>
        <w:rPr>
          <w:spacing w:val="-1"/>
        </w:rPr>
        <w:t xml:space="preserve"> </w:t>
      </w:r>
      <w:r>
        <w:t>NgR</w:t>
      </w:r>
      <w:r w:rsidRPr="00000000">
        <w:tab/>
      </w:r>
      <w:r>
        <w:rPr>
          <w:spacing w:val="0"/>
        </w:rPr>
        <w:t xml:space="preserve">GGAGCAACUAGAUCUUAGUTT </w:t>
      </w:r>
      <w:r>
        <w:t>NC</w:t>
      </w:r>
      <w:r w:rsidRPr="00000000">
        <w:tab/>
      </w:r>
      <w:r>
        <w:t>UUCUCCGAACGUGUCACGUTT</w:t>
      </w:r>
    </w:p>
    <w:p w:rsidR="0018722C">
      <w:pPr>
        <w:topLinePunct/>
      </w:pPr>
      <w:r>
        <w:rPr>
          <w:rFonts w:ascii="宋体" w:eastAsia="宋体" w:hint="eastAsia"/>
        </w:rPr>
        <w:t>（</w:t>
      </w:r>
      <w:r>
        <w:t>2</w:t>
      </w:r>
      <w:r>
        <w:rPr>
          <w:rFonts w:ascii="宋体" w:eastAsia="宋体" w:hint="eastAsia"/>
        </w:rPr>
        <w:t>）</w:t>
      </w:r>
      <w:r>
        <w:rPr>
          <w:rFonts w:ascii="宋体" w:eastAsia="宋体" w:hint="eastAsia"/>
        </w:rPr>
        <w:t>细胞复苏及传代培养</w:t>
      </w:r>
    </w:p>
    <w:p w:rsidR="0018722C">
      <w:pPr>
        <w:topLinePunct/>
      </w:pPr>
      <w:r>
        <w:rPr>
          <w:rFonts w:ascii="宋体" w:hAnsi="宋体" w:eastAsia="宋体" w:hint="eastAsia"/>
        </w:rPr>
        <w:t>①</w:t>
      </w:r>
      <w:r>
        <w:rPr>
          <w:rFonts w:ascii="宋体" w:hAnsi="宋体" w:eastAsia="宋体" w:hint="eastAsia"/>
        </w:rPr>
        <w:t>从液氮罐中取出</w:t>
      </w:r>
      <w:r>
        <w:t>RGC-5</w:t>
      </w:r>
      <w:r>
        <w:rPr>
          <w:rFonts w:ascii="宋体" w:hAnsi="宋体" w:eastAsia="宋体" w:hint="eastAsia"/>
        </w:rPr>
        <w:t>细胞，立即放入</w:t>
      </w:r>
      <w:r>
        <w:t>37</w:t>
      </w:r>
      <w:r>
        <w:rPr>
          <w:rFonts w:ascii="Cambria Math" w:hAnsi="Cambria Math" w:eastAsia="Cambria Math"/>
        </w:rPr>
        <w:t>℃</w:t>
      </w:r>
      <w:r>
        <w:rPr>
          <w:rFonts w:ascii="宋体" w:hAnsi="宋体" w:eastAsia="宋体" w:hint="eastAsia"/>
        </w:rPr>
        <w:t>温水中摇动使细胞解冻</w:t>
      </w:r>
    </w:p>
    <w:p w:rsidR="0018722C">
      <w:pPr>
        <w:topLinePunct/>
      </w:pPr>
      <w:r>
        <w:rPr>
          <w:rFonts w:ascii="宋体" w:eastAsia="宋体" w:hint="eastAsia"/>
        </w:rPr>
        <w:t>（</w:t>
      </w:r>
      <w:r>
        <w:rPr>
          <w:rFonts w:ascii="宋体" w:eastAsia="宋体" w:hint="eastAsia"/>
        </w:rPr>
        <w:t>约</w:t>
      </w:r>
      <w:r>
        <w:t>40-60 </w:t>
      </w:r>
      <w:r>
        <w:t>s</w:t>
      </w:r>
      <w:r>
        <w:rPr>
          <w:rFonts w:ascii="宋体" w:eastAsia="宋体" w:hint="eastAsia"/>
        </w:rPr>
        <w:t>）</w:t>
      </w:r>
      <w:r>
        <w:rPr>
          <w:rFonts w:ascii="宋体" w:eastAsia="宋体" w:hint="eastAsia"/>
        </w:rPr>
        <w:t>；</w:t>
      </w:r>
    </w:p>
    <w:p w:rsidR="0018722C">
      <w:pPr>
        <w:topLinePunct/>
      </w:pPr>
      <w:r>
        <w:rPr>
          <w:rFonts w:ascii="宋体" w:hAnsi="宋体" w:eastAsia="宋体" w:hint="eastAsia"/>
        </w:rPr>
        <w:t>②</w:t>
      </w:r>
      <w:r w:rsidR="001852F3">
        <w:rPr>
          <w:rFonts w:ascii="宋体" w:hAnsi="宋体" w:eastAsia="宋体" w:hint="eastAsia"/>
        </w:rPr>
        <w:t xml:space="preserve">于超净工作台将解冻后的细胞转移到含有</w:t>
      </w:r>
      <w:r>
        <w:t>9</w:t>
      </w:r>
      <w:r>
        <w:t> </w:t>
      </w:r>
      <w:r>
        <w:t>mL</w:t>
      </w:r>
      <w:r>
        <w:t> </w:t>
      </w:r>
      <w:r>
        <w:t>DMEM</w:t>
      </w:r>
      <w:r>
        <w:rPr>
          <w:rFonts w:ascii="宋体" w:hAnsi="宋体" w:eastAsia="宋体" w:hint="eastAsia"/>
        </w:rPr>
        <w:t>培养液的离心管内，</w:t>
      </w:r>
      <w:r>
        <w:t>800 rpm</w:t>
      </w:r>
      <w:r>
        <w:rPr>
          <w:rFonts w:ascii="宋体" w:hAnsi="宋体" w:eastAsia="宋体" w:hint="eastAsia"/>
        </w:rPr>
        <w:t>离心</w:t>
      </w:r>
      <w:r>
        <w:t>3 min</w:t>
      </w:r>
      <w:r>
        <w:rPr>
          <w:rFonts w:ascii="宋体" w:hAnsi="宋体" w:eastAsia="宋体" w:hint="eastAsia"/>
        </w:rPr>
        <w:t>，丢弃上清，加入培养液重新悬浮细胞，接种于</w:t>
      </w:r>
      <w:r>
        <w:rPr>
          <w:rFonts w:ascii="宋体" w:hAnsi="宋体" w:eastAsia="宋体" w:hint="eastAsia"/>
        </w:rPr>
        <w:t>培养板内，置于</w:t>
      </w:r>
      <w:r>
        <w:t>37</w:t>
      </w:r>
      <w:r>
        <w:rPr>
          <w:rFonts w:ascii="Cambria Math" w:hAnsi="Cambria Math" w:eastAsia="Cambria Math"/>
        </w:rPr>
        <w:t>℃</w:t>
      </w:r>
      <w:r>
        <w:rPr>
          <w:rFonts w:ascii="宋体" w:hAnsi="宋体" w:eastAsia="宋体" w:hint="eastAsia"/>
        </w:rPr>
        <w:t>，</w:t>
      </w:r>
      <w:r>
        <w:t>5</w:t>
      </w:r>
      <w:r>
        <w:t> % </w:t>
      </w:r>
      <w:r>
        <w:t>CO</w:t>
      </w:r>
      <w:r>
        <w:t>2</w:t>
      </w:r>
      <w:r>
        <w:rPr>
          <w:rFonts w:ascii="宋体" w:hAnsi="宋体" w:eastAsia="宋体" w:hint="eastAsia"/>
        </w:rPr>
        <w:t>、饱和湿度培养箱内培养；</w:t>
      </w:r>
    </w:p>
    <w:p w:rsidR="0018722C">
      <w:pPr>
        <w:topLinePunct/>
      </w:pPr>
      <w:r>
        <w:rPr>
          <w:rFonts w:ascii="宋体" w:hAnsi="宋体" w:eastAsia="宋体" w:hint="eastAsia"/>
        </w:rPr>
        <w:t>③</w:t>
      </w:r>
      <w:r>
        <w:t>24</w:t>
      </w:r>
      <w:r>
        <w:t> </w:t>
      </w:r>
      <w:r>
        <w:t>h</w:t>
      </w:r>
      <w:r>
        <w:rPr>
          <w:rFonts w:ascii="宋体" w:hAnsi="宋体" w:eastAsia="宋体" w:hint="eastAsia"/>
        </w:rPr>
        <w:t>后观察细胞形态并对细胞进行首次换液，倒置显微镜下可见</w:t>
      </w:r>
      <w:r>
        <w:t>RGC- 5</w:t>
      </w:r>
      <w:r>
        <w:rPr>
          <w:rFonts w:ascii="宋体" w:hAnsi="宋体" w:eastAsia="宋体" w:hint="eastAsia"/>
        </w:rPr>
        <w:t>细胞单层生长，呈多边形，胞体比较饱满，大多数细胞质折光强，细胞突起较长且数目较多、相互连接；</w:t>
      </w:r>
    </w:p>
    <w:p w:rsidR="0018722C">
      <w:pPr>
        <w:topLinePunct/>
      </w:pPr>
      <w:r>
        <w:rPr>
          <w:rFonts w:cstheme="minorBidi" w:hAnsiTheme="minorHAnsi" w:eastAsiaTheme="minorHAnsi" w:asciiTheme="minorHAnsi" w:ascii="Calibri"/>
        </w:rPr>
        <w:t>21</w:t>
      </w:r>
    </w:p>
    <w:p w:rsidR="0018722C">
      <w:pPr>
        <w:topLinePunct/>
      </w:pPr>
      <w:r>
        <w:rPr>
          <w:rFonts w:ascii="宋体" w:hAnsi="宋体" w:eastAsia="宋体" w:hint="eastAsia"/>
        </w:rPr>
        <w:t>④</w:t>
      </w:r>
      <w:r w:rsidR="001852F3">
        <w:rPr>
          <w:rFonts w:ascii="宋体" w:hAnsi="宋体" w:eastAsia="宋体" w:hint="eastAsia"/>
        </w:rPr>
        <w:t xml:space="preserve">待细胞融合度达</w:t>
      </w:r>
      <w:r>
        <w:t>80 %</w:t>
      </w:r>
      <w:r>
        <w:rPr>
          <w:rFonts w:ascii="宋体" w:hAnsi="宋体" w:eastAsia="宋体" w:hint="eastAsia"/>
        </w:rPr>
        <w:t>左右，加入</w:t>
      </w:r>
      <w:r>
        <w:t>0</w:t>
      </w:r>
      <w:r>
        <w:t>.</w:t>
      </w:r>
      <w:r>
        <w:t>25 %</w:t>
      </w:r>
      <w:r>
        <w:rPr>
          <w:rFonts w:ascii="宋体" w:hAnsi="宋体" w:eastAsia="宋体" w:hint="eastAsia"/>
        </w:rPr>
        <w:t>的胰蛋白酶消化细胞，并按照</w:t>
      </w:r>
      <w:r>
        <w:t>1</w:t>
      </w:r>
      <w:r>
        <w:rPr>
          <w:rFonts w:ascii="宋体" w:hAnsi="宋体" w:eastAsia="宋体" w:hint="eastAsia"/>
          <w:rFonts w:ascii="宋体" w:hAnsi="宋体" w:eastAsia="宋体" w:hint="eastAsia"/>
        </w:rPr>
        <w:t xml:space="preserve">: </w:t>
      </w:r>
      <w:r>
        <w:t>2</w:t>
      </w:r>
      <w:r>
        <w:rPr>
          <w:rFonts w:ascii="宋体" w:hAnsi="宋体" w:eastAsia="宋体" w:hint="eastAsia"/>
        </w:rPr>
        <w:t>进行传代，以后每</w:t>
      </w:r>
      <w:r>
        <w:t>2-3 d</w:t>
      </w:r>
      <w:r>
        <w:rPr>
          <w:rFonts w:ascii="宋体" w:hAnsi="宋体" w:eastAsia="宋体" w:hint="eastAsia"/>
        </w:rPr>
        <w:t>传代</w:t>
      </w:r>
      <w:r>
        <w:t>1</w:t>
      </w:r>
      <w:r>
        <w:rPr>
          <w:rFonts w:ascii="宋体" w:hAnsi="宋体" w:eastAsia="宋体" w:hint="eastAsia"/>
        </w:rPr>
        <w:t>次。</w:t>
      </w:r>
    </w:p>
    <w:p w:rsidR="0018722C">
      <w:pPr>
        <w:topLinePunct/>
      </w:pPr>
      <w:r>
        <w:rPr>
          <w:rFonts w:ascii="宋体" w:eastAsia="宋体" w:hint="eastAsia"/>
        </w:rPr>
        <w:t>（</w:t>
      </w:r>
      <w:r>
        <w:t>3</w:t>
      </w:r>
      <w:r>
        <w:rPr>
          <w:rFonts w:ascii="宋体" w:eastAsia="宋体" w:hint="eastAsia"/>
        </w:rPr>
        <w:t>）</w:t>
      </w:r>
      <w:r>
        <w:rPr>
          <w:rFonts w:ascii="宋体" w:eastAsia="宋体" w:hint="eastAsia"/>
        </w:rPr>
        <w:t>细胞转染与加药</w:t>
      </w:r>
    </w:p>
    <w:p w:rsidR="0018722C">
      <w:pPr>
        <w:topLinePunct/>
      </w:pPr>
      <w:r>
        <w:rPr>
          <w:rFonts w:ascii="宋体" w:hAnsi="宋体" w:eastAsia="宋体" w:hint="eastAsia"/>
        </w:rPr>
        <w:t>①</w:t>
      </w:r>
      <w:r>
        <w:rPr>
          <w:rFonts w:ascii="宋体" w:hAnsi="宋体" w:eastAsia="宋体" w:hint="eastAsia"/>
        </w:rPr>
        <w:t>待</w:t>
      </w:r>
      <w:r>
        <w:t>RGC-5</w:t>
      </w:r>
      <w:r>
        <w:rPr>
          <w:rFonts w:ascii="宋体" w:hAnsi="宋体" w:eastAsia="宋体" w:hint="eastAsia"/>
        </w:rPr>
        <w:t>细胞生长至对数期，</w:t>
      </w:r>
      <w:r>
        <w:t>PBS</w:t>
      </w:r>
      <w:r/>
      <w:r>
        <w:rPr>
          <w:rFonts w:ascii="宋体" w:hAnsi="宋体" w:eastAsia="宋体" w:hint="eastAsia"/>
        </w:rPr>
        <w:t>清洗</w:t>
      </w:r>
      <w:r>
        <w:t>1-2</w:t>
      </w:r>
      <w:r/>
      <w:r>
        <w:rPr>
          <w:rFonts w:ascii="宋体" w:hAnsi="宋体" w:eastAsia="宋体" w:hint="eastAsia"/>
        </w:rPr>
        <w:t>次，加入</w:t>
      </w:r>
      <w:r>
        <w:t>0</w:t>
      </w:r>
      <w:r>
        <w:t>.</w:t>
      </w:r>
      <w:r>
        <w:t>25</w:t>
      </w:r>
      <w:r w:rsidRPr="00000000">
        <w:tab/>
      </w:r>
      <w:r>
        <w:t>%</w:t>
      </w:r>
      <w:r>
        <w:rPr>
          <w:rFonts w:ascii="宋体" w:hAnsi="宋体" w:eastAsia="宋体" w:hint="eastAsia"/>
        </w:rPr>
        <w:t>的胰蛋白酶消化细胞，细胞形态变圆后终止消化反应；</w:t>
      </w:r>
    </w:p>
    <w:p w:rsidR="0018722C">
      <w:pPr>
        <w:topLinePunct/>
      </w:pPr>
      <w:r>
        <w:rPr>
          <w:rFonts w:ascii="宋体" w:hAnsi="宋体" w:eastAsia="宋体" w:hint="eastAsia"/>
        </w:rPr>
        <w:t>②</w:t>
      </w:r>
      <w:r w:rsidR="001852F3">
        <w:rPr>
          <w:rFonts w:ascii="宋体" w:hAnsi="宋体" w:eastAsia="宋体" w:hint="eastAsia"/>
        </w:rPr>
        <w:t xml:space="preserve">移液枪充分吹打悬浮细胞，收集细胞悬液至离心管内，</w:t>
      </w:r>
      <w:r>
        <w:t>800</w:t>
      </w:r>
      <w:r w:rsidRPr="00000000">
        <w:tab/>
        <w:t>rpm</w:t>
      </w:r>
      <w:r/>
      <w:r>
        <w:rPr>
          <w:rFonts w:ascii="宋体" w:hAnsi="宋体" w:eastAsia="宋体" w:hint="eastAsia"/>
        </w:rPr>
        <w:t>离心</w:t>
      </w:r>
      <w:r>
        <w:t>3 min</w:t>
      </w:r>
      <w:r>
        <w:rPr>
          <w:rFonts w:ascii="宋体" w:hAnsi="宋体" w:eastAsia="宋体" w:hint="eastAsia"/>
        </w:rPr>
        <w:t>；</w:t>
      </w:r>
    </w:p>
    <w:p w:rsidR="0018722C">
      <w:pPr>
        <w:topLinePunct/>
      </w:pPr>
      <w:r>
        <w:rPr>
          <w:rFonts w:ascii="宋体" w:hAnsi="宋体" w:eastAsia="宋体" w:hint="eastAsia"/>
        </w:rPr>
        <w:t>③</w:t>
      </w:r>
      <w:r w:rsidR="001852F3">
        <w:rPr>
          <w:rFonts w:ascii="宋体" w:hAnsi="宋体" w:eastAsia="宋体" w:hint="eastAsia"/>
        </w:rPr>
        <w:t xml:space="preserve">弃上清，加入一定体积的培养液重新悬浮细胞，对细胞计数后种于</w:t>
      </w:r>
      <w:r>
        <w:t>6</w:t>
      </w:r>
      <w:r>
        <w:rPr>
          <w:rFonts w:ascii="宋体" w:hAnsi="宋体" w:eastAsia="宋体" w:hint="eastAsia"/>
        </w:rPr>
        <w:t>孔板和铺有细胞爬片的</w:t>
      </w:r>
      <w:r>
        <w:t>12</w:t>
      </w:r>
      <w:r>
        <w:rPr>
          <w:rFonts w:ascii="宋体" w:hAnsi="宋体" w:eastAsia="宋体" w:hint="eastAsia"/>
        </w:rPr>
        <w:t>孔培养板中，</w:t>
      </w:r>
      <w:r>
        <w:t>6</w:t>
      </w:r>
      <w:r>
        <w:rPr>
          <w:rFonts w:ascii="宋体" w:hAnsi="宋体" w:eastAsia="宋体" w:hint="eastAsia"/>
        </w:rPr>
        <w:t>孔板每孔细胞量</w:t>
      </w:r>
      <w:r>
        <w:t>3×10</w:t>
      </w:r>
      <w:r>
        <w:t>5</w:t>
      </w:r>
      <w:r>
        <w:rPr>
          <w:rFonts w:ascii="宋体" w:hAnsi="宋体" w:eastAsia="宋体" w:hint="eastAsia"/>
        </w:rPr>
        <w:t>个，</w:t>
      </w:r>
      <w:r>
        <w:t>12</w:t>
      </w:r>
      <w:r>
        <w:rPr>
          <w:rFonts w:ascii="宋体" w:hAnsi="宋体" w:eastAsia="宋体" w:hint="eastAsia"/>
        </w:rPr>
        <w:t>孔</w:t>
      </w:r>
      <w:r>
        <w:rPr>
          <w:rFonts w:ascii="宋体" w:hAnsi="宋体" w:eastAsia="宋体" w:hint="eastAsia"/>
        </w:rPr>
        <w:t>板每孔细胞量</w:t>
      </w:r>
      <w:r>
        <w:t>1×10</w:t>
      </w:r>
      <w:r>
        <w:t>5</w:t>
      </w:r>
      <w:r/>
      <w:r>
        <w:rPr>
          <w:rFonts w:ascii="宋体" w:hAnsi="宋体" w:eastAsia="宋体" w:hint="eastAsia"/>
        </w:rPr>
        <w:t>个，置于</w:t>
      </w:r>
      <w:r>
        <w:t>37</w:t>
      </w:r>
      <w:r/>
      <w:r>
        <w:rPr>
          <w:rFonts w:ascii="Cambria Math" w:hAnsi="Cambria Math" w:eastAsia="Cambria Math"/>
        </w:rPr>
        <w:t>℃</w:t>
      </w:r>
      <w:r>
        <w:rPr>
          <w:rFonts w:ascii="宋体" w:hAnsi="宋体" w:eastAsia="宋体" w:hint="eastAsia"/>
        </w:rPr>
        <w:t>，</w:t>
      </w:r>
      <w:r>
        <w:t>5</w:t>
      </w:r>
      <w:r>
        <w:t> % </w:t>
      </w:r>
      <w:r>
        <w:t>CO</w:t>
      </w:r>
      <w:r>
        <w:t>2</w:t>
      </w:r>
      <w:r/>
      <w:r>
        <w:rPr>
          <w:rFonts w:ascii="宋体" w:hAnsi="宋体" w:eastAsia="宋体" w:hint="eastAsia"/>
        </w:rPr>
        <w:t>培养箱内培养；</w:t>
      </w:r>
    </w:p>
    <w:p w:rsidR="0018722C">
      <w:pPr>
        <w:topLinePunct/>
      </w:pPr>
      <w:r>
        <w:rPr>
          <w:rFonts w:ascii="宋体" w:hAnsi="宋体" w:eastAsia="宋体" w:hint="eastAsia"/>
        </w:rPr>
        <w:t>④</w:t>
      </w:r>
      <w:r>
        <w:t>24</w:t>
      </w:r>
      <w:r w:rsidRPr="00000000">
        <w:tab/>
        <w:t>h</w:t>
      </w:r>
      <w:r/>
      <w:r>
        <w:rPr>
          <w:rFonts w:ascii="宋体" w:hAnsi="宋体" w:eastAsia="宋体" w:hint="eastAsia"/>
        </w:rPr>
        <w:t>后转染</w:t>
      </w:r>
      <w:r>
        <w:t>siNgR</w:t>
      </w:r>
      <w:r/>
      <w:r>
        <w:rPr>
          <w:rFonts w:ascii="宋体" w:hAnsi="宋体" w:eastAsia="宋体" w:hint="eastAsia"/>
        </w:rPr>
        <w:t>和对应的</w:t>
      </w:r>
      <w:r>
        <w:t>NC</w:t>
      </w:r>
      <w:r/>
      <w:r>
        <w:rPr>
          <w:rFonts w:ascii="宋体" w:hAnsi="宋体" w:eastAsia="宋体" w:hint="eastAsia"/>
        </w:rPr>
        <w:t>片段。将培养液更换为不含</w:t>
      </w:r>
      <w:r>
        <w:t>FBS</w:t>
      </w:r>
      <w:r>
        <w:t> </w:t>
      </w:r>
      <w:r>
        <w:rPr>
          <w:rFonts w:ascii="宋体" w:hAnsi="宋体" w:eastAsia="宋体" w:hint="eastAsia"/>
        </w:rPr>
        <w:t>的</w:t>
      </w:r>
    </w:p>
    <w:p w:rsidR="0018722C">
      <w:pPr>
        <w:topLinePunct/>
      </w:pPr>
      <w:r>
        <w:t>DMEM</w:t>
      </w:r>
      <w:r>
        <w:rPr>
          <w:rFonts w:ascii="宋体" w:eastAsia="宋体" w:hint="eastAsia"/>
        </w:rPr>
        <w:t>，处理细胞</w:t>
      </w:r>
      <w:r>
        <w:t>1 h</w:t>
      </w:r>
      <w:r>
        <w:rPr>
          <w:rFonts w:ascii="宋体" w:eastAsia="宋体" w:hint="eastAsia"/>
        </w:rPr>
        <w:t>，此时准备转染相关工作；</w:t>
      </w:r>
    </w:p>
    <w:p w:rsidR="0018722C">
      <w:pPr>
        <w:topLinePunct/>
      </w:pPr>
      <w:r>
        <w:rPr>
          <w:rFonts w:ascii="宋体" w:hAnsi="宋体" w:eastAsia="宋体" w:hint="eastAsia"/>
        </w:rPr>
        <w:t>⑤</w:t>
      </w:r>
      <w:r w:rsidR="001852F3">
        <w:rPr>
          <w:rFonts w:ascii="宋体" w:hAnsi="宋体" w:eastAsia="宋体" w:hint="eastAsia"/>
        </w:rPr>
        <w:t xml:space="preserve">溶液</w:t>
      </w:r>
      <w:r>
        <w:t>1</w:t>
      </w:r>
      <w:r>
        <w:rPr>
          <w:rFonts w:ascii="宋体" w:hAnsi="宋体" w:eastAsia="宋体" w:hint="eastAsia"/>
        </w:rPr>
        <w:t>的制备</w:t>
      </w:r>
      <w:r>
        <w:rPr>
          <w:rFonts w:ascii="宋体" w:hAnsi="宋体" w:eastAsia="宋体" w:hint="eastAsia"/>
        </w:rPr>
        <w:t>（</w:t>
      </w:r>
      <w:r>
        <w:rPr>
          <w:rFonts w:ascii="宋体" w:hAnsi="宋体" w:eastAsia="宋体" w:hint="eastAsia"/>
        </w:rPr>
        <w:t>以</w:t>
      </w:r>
      <w:r>
        <w:t>6</w:t>
      </w:r>
      <w:r>
        <w:rPr>
          <w:rFonts w:ascii="宋体" w:hAnsi="宋体" w:eastAsia="宋体" w:hint="eastAsia"/>
        </w:rPr>
        <w:t>孔板中的</w:t>
      </w:r>
      <w:r>
        <w:t>1</w:t>
      </w:r>
      <w:r>
        <w:rPr>
          <w:rFonts w:ascii="宋体" w:hAnsi="宋体" w:eastAsia="宋体" w:hint="eastAsia"/>
        </w:rPr>
        <w:t>个孔为例</w:t>
      </w:r>
      <w:r>
        <w:rPr>
          <w:rFonts w:ascii="宋体" w:hAnsi="宋体" w:eastAsia="宋体" w:hint="eastAsia"/>
        </w:rPr>
        <w:t>）</w:t>
      </w:r>
      <w:r>
        <w:rPr>
          <w:rFonts w:ascii="宋体" w:hAnsi="宋体" w:eastAsia="宋体" w:hint="eastAsia"/>
        </w:rPr>
        <w:t>；</w:t>
      </w:r>
    </w:p>
    <w:p w:rsidR="0018722C">
      <w:pPr>
        <w:topLinePunct/>
      </w:pPr>
      <w:r>
        <w:rPr>
          <w:rFonts w:ascii="宋体" w:hAnsi="宋体" w:eastAsia="宋体" w:hint="eastAsia"/>
        </w:rPr>
        <w:t>将</w:t>
      </w:r>
      <w:r>
        <w:t>100</w:t>
      </w:r>
      <w:r/>
      <w:r>
        <w:t>μL</w:t>
      </w:r>
      <w:r/>
      <w:r>
        <w:rPr>
          <w:rFonts w:ascii="宋体" w:hAnsi="宋体" w:eastAsia="宋体" w:hint="eastAsia"/>
        </w:rPr>
        <w:t>的优化液和</w:t>
      </w:r>
      <w:r>
        <w:t>8</w:t>
      </w:r>
      <w:r/>
      <w:r>
        <w:t>μL</w:t>
      </w:r>
      <w:r/>
      <w:r>
        <w:rPr>
          <w:rFonts w:ascii="宋体" w:hAnsi="宋体" w:eastAsia="宋体" w:hint="eastAsia"/>
        </w:rPr>
        <w:t>的脂质体</w:t>
      </w:r>
      <w:r>
        <w:t>2000</w:t>
      </w:r>
      <w:r/>
      <w:r>
        <w:rPr>
          <w:rFonts w:ascii="宋体" w:hAnsi="宋体" w:eastAsia="宋体" w:hint="eastAsia"/>
        </w:rPr>
        <w:t>混匀，室温下孵育</w:t>
      </w:r>
      <w:r>
        <w:t>5</w:t>
      </w:r>
      <w:r>
        <w:t> </w:t>
      </w:r>
      <w:r>
        <w:t>min</w:t>
      </w:r>
      <w:r/>
      <w:r>
        <w:rPr>
          <w:rFonts w:ascii="宋体" w:hAnsi="宋体" w:eastAsia="宋体" w:hint="eastAsia"/>
        </w:rPr>
        <w:t>作</w:t>
      </w:r>
      <w:r>
        <w:rPr>
          <w:rFonts w:ascii="宋体" w:hAnsi="宋体" w:eastAsia="宋体" w:hint="eastAsia"/>
        </w:rPr>
        <w:t>为溶液</w:t>
      </w:r>
      <w:r>
        <w:t>A</w:t>
      </w:r>
      <w:r>
        <w:rPr>
          <w:rFonts w:ascii="宋体" w:hAnsi="宋体" w:eastAsia="宋体" w:hint="eastAsia"/>
        </w:rPr>
        <w:t>；将</w:t>
      </w:r>
      <w:r>
        <w:t>100</w:t>
      </w:r>
      <w:r/>
      <w:r>
        <w:t>μL</w:t>
      </w:r>
      <w:r/>
      <w:r>
        <w:rPr>
          <w:rFonts w:ascii="宋体" w:hAnsi="宋体" w:eastAsia="宋体" w:hint="eastAsia"/>
        </w:rPr>
        <w:t>优化液和</w:t>
      </w:r>
      <w:r>
        <w:t>100</w:t>
      </w:r>
      <w:r>
        <w:t> </w:t>
      </w:r>
      <w:r>
        <w:t>pmol</w:t>
      </w:r>
      <w:r/>
      <w:r>
        <w:rPr>
          <w:rFonts w:ascii="宋体" w:hAnsi="宋体" w:eastAsia="宋体" w:hint="eastAsia"/>
        </w:rPr>
        <w:t>的</w:t>
      </w:r>
      <w:r>
        <w:t>siRNA</w:t>
      </w:r>
      <w:r/>
      <w:r>
        <w:rPr>
          <w:rFonts w:ascii="宋体" w:hAnsi="宋体" w:eastAsia="宋体" w:hint="eastAsia"/>
        </w:rPr>
        <w:t>片段混合，室温下孵育</w:t>
      </w:r>
      <w:r>
        <w:t>5</w:t>
      </w:r>
      <w:r>
        <w:t> </w:t>
      </w:r>
      <w:r>
        <w:t>min</w:t>
      </w:r>
      <w:r/>
      <w:r>
        <w:rPr>
          <w:rFonts w:ascii="宋体" w:hAnsi="宋体" w:eastAsia="宋体" w:hint="eastAsia"/>
        </w:rPr>
        <w:t>作为溶液</w:t>
      </w:r>
      <w:r>
        <w:t>B</w:t>
      </w:r>
      <w:r>
        <w:rPr>
          <w:rFonts w:ascii="宋体" w:hAnsi="宋体" w:eastAsia="宋体" w:hint="eastAsia"/>
        </w:rPr>
        <w:t>；最后将溶液</w:t>
      </w:r>
      <w:r>
        <w:t>A</w:t>
      </w:r>
      <w:r/>
      <w:r>
        <w:rPr>
          <w:rFonts w:ascii="宋体" w:hAnsi="宋体" w:eastAsia="宋体" w:hint="eastAsia"/>
        </w:rPr>
        <w:t>和溶液</w:t>
      </w:r>
      <w:r>
        <w:t>B</w:t>
      </w:r>
      <w:r/>
      <w:r>
        <w:rPr>
          <w:rFonts w:ascii="宋体" w:hAnsi="宋体" w:eastAsia="宋体" w:hint="eastAsia"/>
        </w:rPr>
        <w:t>充分混匀，室温下孵育</w:t>
      </w:r>
      <w:r>
        <w:t>20</w:t>
      </w:r>
      <w:r>
        <w:t> </w:t>
      </w:r>
      <w:r>
        <w:t>min</w:t>
      </w:r>
      <w:r>
        <w:rPr>
          <w:rFonts w:ascii="宋体" w:hAnsi="宋体" w:eastAsia="宋体" w:hint="eastAsia"/>
        </w:rPr>
        <w:t>，</w:t>
      </w:r>
      <w:r>
        <w:rPr>
          <w:rFonts w:ascii="宋体" w:hAnsi="宋体" w:eastAsia="宋体" w:hint="eastAsia"/>
        </w:rPr>
        <w:t>作为溶液</w:t>
      </w:r>
      <w:r>
        <w:t>1</w:t>
      </w:r>
      <w:r>
        <w:rPr>
          <w:rFonts w:ascii="宋体" w:hAnsi="宋体" w:eastAsia="宋体" w:hint="eastAsia"/>
        </w:rPr>
        <w:t>。</w:t>
      </w:r>
    </w:p>
    <w:p w:rsidR="0018722C">
      <w:pPr>
        <w:topLinePunct/>
      </w:pPr>
      <w:r>
        <w:rPr>
          <w:rFonts w:ascii="宋体" w:hAnsi="宋体" w:eastAsia="宋体" w:hint="eastAsia"/>
        </w:rPr>
        <w:t>⑥</w:t>
      </w:r>
      <w:r w:rsidR="001852F3">
        <w:rPr>
          <w:rFonts w:ascii="宋体" w:hAnsi="宋体" w:eastAsia="宋体" w:hint="eastAsia"/>
        </w:rPr>
        <w:t xml:space="preserve">溶液</w:t>
      </w:r>
      <w:r>
        <w:t>2</w:t>
      </w:r>
      <w:r>
        <w:rPr>
          <w:rFonts w:ascii="宋体" w:hAnsi="宋体" w:eastAsia="宋体" w:hint="eastAsia"/>
        </w:rPr>
        <w:t>的制备</w:t>
      </w:r>
      <w:r>
        <w:rPr>
          <w:rFonts w:ascii="宋体" w:hAnsi="宋体" w:eastAsia="宋体" w:hint="eastAsia"/>
        </w:rPr>
        <w:t>（</w:t>
      </w:r>
      <w:r>
        <w:rPr>
          <w:rFonts w:ascii="宋体" w:hAnsi="宋体" w:eastAsia="宋体" w:hint="eastAsia"/>
        </w:rPr>
        <w:t>以</w:t>
      </w:r>
      <w:r>
        <w:t>6</w:t>
      </w:r>
      <w:r>
        <w:rPr>
          <w:rFonts w:ascii="宋体" w:hAnsi="宋体" w:eastAsia="宋体" w:hint="eastAsia"/>
        </w:rPr>
        <w:t>孔板中的</w:t>
      </w:r>
      <w:r>
        <w:t>1</w:t>
      </w:r>
      <w:r>
        <w:rPr>
          <w:rFonts w:ascii="宋体" w:hAnsi="宋体" w:eastAsia="宋体" w:hint="eastAsia"/>
        </w:rPr>
        <w:t>个孔为例</w:t>
      </w:r>
      <w:r>
        <w:rPr>
          <w:rFonts w:ascii="宋体" w:hAnsi="宋体" w:eastAsia="宋体" w:hint="eastAsia"/>
        </w:rPr>
        <w:t>）</w:t>
      </w:r>
      <w:r>
        <w:rPr>
          <w:rFonts w:ascii="宋体" w:hAnsi="宋体" w:eastAsia="宋体" w:hint="eastAsia"/>
        </w:rPr>
        <w:t>；</w:t>
      </w:r>
    </w:p>
    <w:p w:rsidR="0018722C">
      <w:pPr>
        <w:topLinePunct/>
      </w:pPr>
      <w:r>
        <w:rPr>
          <w:rFonts w:ascii="宋体" w:hAnsi="宋体" w:eastAsia="宋体" w:hint="eastAsia"/>
        </w:rPr>
        <w:t>将</w:t>
      </w:r>
      <w:r>
        <w:t>50</w:t>
      </w:r>
      <w:r w:rsidR="001852F3">
        <w:t xml:space="preserve">μL</w:t>
      </w:r>
      <w:r>
        <w:rPr>
          <w:rFonts w:ascii="宋体" w:hAnsi="宋体" w:eastAsia="宋体" w:hint="eastAsia"/>
        </w:rPr>
        <w:t>的优化液同</w:t>
      </w:r>
      <w:r>
        <w:t>4</w:t>
      </w:r>
      <w:r w:rsidR="001852F3">
        <w:t xml:space="preserve">μL</w:t>
      </w:r>
      <w:r>
        <w:rPr>
          <w:rFonts w:ascii="宋体" w:hAnsi="宋体" w:eastAsia="宋体" w:hint="eastAsia"/>
        </w:rPr>
        <w:t>的脂质体</w:t>
      </w:r>
      <w:r>
        <w:t>2000</w:t>
      </w:r>
      <w:r>
        <w:rPr>
          <w:rFonts w:ascii="宋体" w:hAnsi="宋体" w:eastAsia="宋体" w:hint="eastAsia"/>
        </w:rPr>
        <w:t>混匀，室温下孵育</w:t>
      </w:r>
      <w:r>
        <w:t>5 min</w:t>
      </w:r>
      <w:r>
        <w:rPr>
          <w:rFonts w:ascii="宋体" w:hAnsi="宋体" w:eastAsia="宋体" w:hint="eastAsia"/>
        </w:rPr>
        <w:t>作</w:t>
      </w:r>
      <w:r>
        <w:rPr>
          <w:rFonts w:ascii="宋体" w:hAnsi="宋体" w:eastAsia="宋体" w:hint="eastAsia"/>
        </w:rPr>
        <w:t>为溶液</w:t>
      </w:r>
      <w:r>
        <w:t>C</w:t>
      </w:r>
      <w:r>
        <w:rPr>
          <w:rFonts w:ascii="宋体" w:hAnsi="宋体" w:eastAsia="宋体" w:hint="eastAsia"/>
        </w:rPr>
        <w:t>；将</w:t>
      </w:r>
      <w:r>
        <w:t>50</w:t>
      </w:r>
      <w:r w:rsidR="001852F3">
        <w:t xml:space="preserve">μL</w:t>
      </w:r>
      <w:r>
        <w:rPr>
          <w:rFonts w:ascii="宋体" w:hAnsi="宋体" w:eastAsia="宋体" w:hint="eastAsia"/>
        </w:rPr>
        <w:t>的优化液同</w:t>
      </w:r>
      <w:r>
        <w:t>50 pmol</w:t>
      </w:r>
      <w:r>
        <w:rPr>
          <w:rFonts w:ascii="宋体" w:hAnsi="宋体" w:eastAsia="宋体" w:hint="eastAsia"/>
        </w:rPr>
        <w:t>的</w:t>
      </w:r>
      <w:r>
        <w:t>NC</w:t>
      </w:r>
      <w:r>
        <w:rPr>
          <w:rFonts w:ascii="宋体" w:hAnsi="宋体" w:eastAsia="宋体" w:hint="eastAsia"/>
        </w:rPr>
        <w:t>片段混匀，室温下孵育</w:t>
      </w:r>
      <w:r>
        <w:t>5 min</w:t>
      </w:r>
      <w:r>
        <w:rPr>
          <w:rFonts w:ascii="宋体" w:hAnsi="宋体" w:eastAsia="宋体" w:hint="eastAsia"/>
        </w:rPr>
        <w:t>作为溶液</w:t>
      </w:r>
      <w:r>
        <w:t>D</w:t>
      </w:r>
      <w:r>
        <w:rPr>
          <w:rFonts w:ascii="宋体" w:hAnsi="宋体" w:eastAsia="宋体" w:hint="eastAsia"/>
        </w:rPr>
        <w:t>；最后将溶液</w:t>
      </w:r>
      <w:r>
        <w:t>B</w:t>
      </w:r>
      <w:r>
        <w:rPr>
          <w:rFonts w:ascii="宋体" w:hAnsi="宋体" w:eastAsia="宋体" w:hint="eastAsia"/>
        </w:rPr>
        <w:t>和溶液</w:t>
      </w:r>
      <w:r>
        <w:t>C</w:t>
      </w:r>
      <w:r>
        <w:rPr>
          <w:rFonts w:ascii="宋体" w:hAnsi="宋体" w:eastAsia="宋体" w:hint="eastAsia"/>
        </w:rPr>
        <w:t>充分混匀，室温下孵育</w:t>
      </w:r>
      <w:r>
        <w:t>20</w:t>
      </w:r>
      <w:r>
        <w:t> </w:t>
      </w:r>
      <w:r>
        <w:t>min</w:t>
      </w:r>
      <w:r>
        <w:rPr>
          <w:rFonts w:ascii="宋体" w:hAnsi="宋体" w:eastAsia="宋体" w:hint="eastAsia"/>
        </w:rPr>
        <w:t>，</w:t>
      </w:r>
      <w:r>
        <w:rPr>
          <w:rFonts w:ascii="宋体" w:hAnsi="宋体" w:eastAsia="宋体" w:hint="eastAsia"/>
        </w:rPr>
        <w:t>作为溶液</w:t>
      </w:r>
      <w:r>
        <w:t>2</w:t>
      </w:r>
      <w:r>
        <w:rPr>
          <w:rFonts w:ascii="宋体" w:hAnsi="宋体" w:eastAsia="宋体" w:hint="eastAsia"/>
        </w:rPr>
        <w:t>。</w:t>
      </w:r>
    </w:p>
    <w:p w:rsidR="0018722C">
      <w:pPr>
        <w:topLinePunct/>
      </w:pPr>
      <w:r>
        <w:rPr>
          <w:rFonts w:ascii="宋体" w:hAnsi="宋体" w:eastAsia="宋体" w:hint="eastAsia"/>
        </w:rPr>
        <w:t>⑦</w:t>
      </w:r>
      <w:r w:rsidR="001852F3">
        <w:rPr>
          <w:rFonts w:ascii="宋体" w:hAnsi="宋体" w:eastAsia="宋体" w:hint="eastAsia"/>
        </w:rPr>
        <w:t xml:space="preserve">细胞饥饿处理</w:t>
      </w:r>
      <w:r>
        <w:t>1 h</w:t>
      </w:r>
      <w:r>
        <w:rPr>
          <w:rFonts w:ascii="宋体" w:hAnsi="宋体" w:eastAsia="宋体" w:hint="eastAsia"/>
        </w:rPr>
        <w:t>后，分别将上述配制的溶液</w:t>
      </w:r>
      <w:r>
        <w:t>1</w:t>
      </w:r>
      <w:r>
        <w:rPr>
          <w:rFonts w:ascii="宋体" w:hAnsi="宋体" w:eastAsia="宋体" w:hint="eastAsia"/>
        </w:rPr>
        <w:t>和溶液</w:t>
      </w:r>
      <w:r>
        <w:t>2</w:t>
      </w:r>
      <w:r>
        <w:rPr>
          <w:rFonts w:ascii="宋体" w:hAnsi="宋体" w:eastAsia="宋体" w:hint="eastAsia"/>
        </w:rPr>
        <w:t>逐滴加入培养</w:t>
      </w:r>
      <w:r>
        <w:rPr>
          <w:rFonts w:ascii="宋体" w:hAnsi="宋体" w:eastAsia="宋体" w:hint="eastAsia"/>
        </w:rPr>
        <w:t>孔内，轻轻摇动培养板，使转染试剂同细胞充分混匀，药物处理组加入</w:t>
      </w:r>
      <w:r>
        <w:t>80</w:t>
      </w:r>
      <w:r w:rsidR="001852F3">
        <w:t xml:space="preserve">μg</w:t>
      </w:r>
      <w:r>
        <w:t>/</w:t>
      </w:r>
      <w:r>
        <w:t xml:space="preserve">L</w:t>
      </w:r>
      <w:r>
        <w:rPr>
          <w:rFonts w:ascii="宋体" w:hAnsi="宋体" w:eastAsia="宋体" w:hint="eastAsia"/>
        </w:rPr>
        <w:t>的</w:t>
      </w:r>
      <w:r>
        <w:t>CNTF</w:t>
      </w:r>
      <w:r>
        <w:rPr>
          <w:rFonts w:ascii="宋体" w:hAnsi="宋体" w:eastAsia="宋体" w:hint="eastAsia"/>
        </w:rPr>
        <w:t>；</w:t>
      </w:r>
    </w:p>
    <w:p w:rsidR="0018722C">
      <w:pPr>
        <w:topLinePunct/>
      </w:pPr>
      <w:r>
        <w:rPr>
          <w:rFonts w:ascii="宋体" w:hAnsi="宋体" w:eastAsia="宋体" w:hint="eastAsia"/>
        </w:rPr>
        <w:t>⑧</w:t>
      </w:r>
      <w:r w:rsidR="001852F3">
        <w:rPr>
          <w:rFonts w:ascii="宋体" w:hAnsi="宋体" w:eastAsia="宋体" w:hint="eastAsia"/>
        </w:rPr>
        <w:t xml:space="preserve">将细胞转移到</w:t>
      </w:r>
      <w:r>
        <w:t>37</w:t>
      </w:r>
      <w:r>
        <w:rPr>
          <w:rFonts w:ascii="Cambria Math" w:hAnsi="Cambria Math" w:eastAsia="Cambria Math"/>
        </w:rPr>
        <w:t>℃</w:t>
      </w:r>
      <w:r>
        <w:rPr>
          <w:rFonts w:ascii="宋体" w:hAnsi="宋体" w:eastAsia="宋体" w:hint="eastAsia"/>
        </w:rPr>
        <w:t>、</w:t>
      </w:r>
      <w:r>
        <w:t>5</w:t>
      </w:r>
      <w:r>
        <w:t> % </w:t>
      </w:r>
      <w:r>
        <w:t>CO</w:t>
      </w:r>
      <w:r>
        <w:t>2</w:t>
      </w:r>
      <w:r>
        <w:rPr>
          <w:rFonts w:ascii="宋体" w:hAnsi="宋体" w:eastAsia="宋体" w:hint="eastAsia"/>
        </w:rPr>
        <w:t>培养箱内孵育</w:t>
      </w:r>
      <w:r>
        <w:t>4 h</w:t>
      </w:r>
      <w:r>
        <w:rPr>
          <w:rFonts w:ascii="宋体" w:hAnsi="宋体" w:eastAsia="宋体" w:hint="eastAsia"/>
        </w:rPr>
        <w:t>，弃去转染培养基上清，</w:t>
      </w:r>
    </w:p>
    <w:p w:rsidR="0018722C">
      <w:pPr>
        <w:topLinePunct/>
      </w:pPr>
      <w:r>
        <w:rPr>
          <w:rFonts w:cstheme="minorBidi" w:hAnsiTheme="minorHAnsi" w:eastAsiaTheme="minorHAnsi" w:asciiTheme="minorHAnsi" w:ascii="Calibri"/>
        </w:rPr>
        <w:t>22</w:t>
      </w:r>
    </w:p>
    <w:p w:rsidR="0018722C">
      <w:pPr>
        <w:topLinePunct/>
      </w:pPr>
      <w:r>
        <w:rPr>
          <w:rFonts w:ascii="宋体" w:eastAsia="宋体" w:hint="eastAsia"/>
        </w:rPr>
        <w:t>更换为含</w:t>
      </w:r>
      <w:r>
        <w:t>10 % FBS</w:t>
      </w:r>
      <w:r>
        <w:rPr>
          <w:rFonts w:ascii="宋体" w:eastAsia="宋体" w:hint="eastAsia"/>
        </w:rPr>
        <w:t>的</w:t>
      </w:r>
      <w:r>
        <w:t>DMEM</w:t>
      </w:r>
      <w:r>
        <w:rPr>
          <w:rFonts w:ascii="宋体" w:eastAsia="宋体" w:hint="eastAsia"/>
        </w:rPr>
        <w:t>培养基继续培养；</w:t>
      </w:r>
    </w:p>
    <w:p w:rsidR="0018722C">
      <w:pPr>
        <w:topLinePunct/>
      </w:pPr>
      <w:r>
        <w:rPr>
          <w:rFonts w:ascii="宋体" w:hAnsi="宋体" w:eastAsia="宋体" w:hint="eastAsia"/>
        </w:rPr>
        <w:t>⑨</w:t>
      </w:r>
      <w:r w:rsidR="001852F3">
        <w:rPr>
          <w:rFonts w:ascii="宋体" w:hAnsi="宋体" w:eastAsia="宋体" w:hint="eastAsia"/>
        </w:rPr>
        <w:t xml:space="preserve">同时高糖组、高糖</w:t>
      </w:r>
      <w:r>
        <w:t>+si-NC</w:t>
      </w:r>
      <w:r>
        <w:rPr>
          <w:rFonts w:ascii="宋体" w:hAnsi="宋体" w:eastAsia="宋体" w:hint="eastAsia"/>
        </w:rPr>
        <w:t>对照组、高糖</w:t>
      </w:r>
      <w:r>
        <w:t>+siNgR</w:t>
      </w:r>
      <w:r>
        <w:rPr>
          <w:rFonts w:ascii="宋体" w:hAnsi="宋体" w:eastAsia="宋体" w:hint="eastAsia"/>
        </w:rPr>
        <w:t>组、高糖</w:t>
      </w:r>
      <w:r>
        <w:t>+CNTF</w:t>
      </w:r>
      <w:r>
        <w:rPr>
          <w:rFonts w:ascii="宋体" w:hAnsi="宋体" w:eastAsia="宋体" w:hint="eastAsia"/>
        </w:rPr>
        <w:t>组、高糖</w:t>
      </w:r>
      <w:r>
        <w:t>+CNTF+siNgR</w:t>
      </w:r>
      <w:r>
        <w:rPr>
          <w:rFonts w:ascii="宋体" w:hAnsi="宋体" w:eastAsia="宋体" w:hint="eastAsia"/>
        </w:rPr>
        <w:t>组转染后立即加入</w:t>
      </w:r>
      <w:r>
        <w:t>40 mM</w:t>
      </w:r>
      <w:r>
        <w:rPr>
          <w:rFonts w:ascii="宋体" w:hAnsi="宋体" w:eastAsia="宋体" w:hint="eastAsia"/>
        </w:rPr>
        <w:t>的</w:t>
      </w:r>
      <w:r>
        <w:t>D-</w:t>
      </w:r>
      <w:r>
        <w:rPr>
          <w:rFonts w:ascii="宋体" w:hAnsi="宋体" w:eastAsia="宋体" w:hint="eastAsia"/>
        </w:rPr>
        <w:t>葡萄糖进行诱导，对照组正常培养；</w:t>
      </w:r>
    </w:p>
    <w:p w:rsidR="0018722C">
      <w:pPr>
        <w:topLinePunct/>
      </w:pPr>
      <w:r>
        <w:rPr>
          <w:rFonts w:ascii="宋体" w:hAnsi="宋体" w:eastAsia="宋体" w:hint="eastAsia"/>
        </w:rPr>
        <w:t>⑩</w:t>
      </w:r>
      <w:r>
        <w:rPr>
          <w:rFonts w:ascii="宋体" w:hAnsi="宋体" w:eastAsia="宋体" w:hint="eastAsia"/>
        </w:rPr>
        <w:t>将各组细胞置于</w:t>
      </w:r>
      <w:r>
        <w:t>CO</w:t>
      </w:r>
      <w:r>
        <w:t>2</w:t>
      </w:r>
      <w:r/>
      <w:r>
        <w:rPr>
          <w:rFonts w:ascii="宋体" w:hAnsi="宋体" w:eastAsia="宋体" w:hint="eastAsia"/>
        </w:rPr>
        <w:t>培养箱内继续培养</w:t>
      </w:r>
      <w:r>
        <w:t>48</w:t>
      </w:r>
      <w:r w:rsidRPr="00000000">
        <w:tab/>
        <w:t>h</w:t>
      </w:r>
      <w:r>
        <w:rPr>
          <w:rFonts w:ascii="宋体" w:hAnsi="宋体" w:eastAsia="宋体" w:hint="eastAsia"/>
        </w:rPr>
        <w:t>，随后收集各组细胞行基因和蛋白检测。</w:t>
      </w:r>
    </w:p>
    <w:p w:rsidR="0018722C">
      <w:pPr>
        <w:pStyle w:val="4"/>
        <w:topLinePunct/>
        <w:ind w:left="200" w:hangingChars="200" w:hanging="200"/>
      </w:pPr>
      <w:r>
        <w:t>1.2.2</w:t>
      </w:r>
      <w:r>
        <w:t xml:space="preserve"> </w:t>
      </w:r>
      <w:r>
        <w:t>MTT</w:t>
      </w:r>
      <w:r/>
      <w:r>
        <w:t>法检测细胞增殖</w:t>
      </w:r>
    </w:p>
    <w:p w:rsidR="0018722C">
      <w:pPr>
        <w:topLinePunct/>
      </w:pPr>
      <w:r>
        <w:t>MTT</w:t>
      </w:r>
      <w:r>
        <w:rPr>
          <w:rFonts w:ascii="宋体" w:eastAsia="宋体" w:hint="eastAsia"/>
        </w:rPr>
        <w:t>可以被活细胞中的线粒体琥珀酸还原成水不溶性的结晶体甲瓒</w:t>
      </w:r>
    </w:p>
    <w:p w:rsidR="0018722C">
      <w:pPr>
        <w:topLinePunct/>
      </w:pPr>
      <w:r>
        <w:rPr>
          <w:rFonts w:ascii="宋体" w:eastAsia="宋体" w:hint="eastAsia"/>
        </w:rPr>
        <w:t>（</w:t>
      </w:r>
      <w:r>
        <w:t>Formazan</w:t>
      </w:r>
      <w:r>
        <w:rPr>
          <w:rFonts w:ascii="宋体" w:eastAsia="宋体" w:hint="eastAsia"/>
        </w:rPr>
        <w:t>）</w:t>
      </w:r>
      <w:r>
        <w:rPr>
          <w:rFonts w:ascii="宋体" w:eastAsia="宋体" w:hint="eastAsia"/>
        </w:rPr>
        <w:t>并沉积在细胞内，而死细胞不具备此功能。二甲基亚砜</w:t>
      </w:r>
    </w:p>
    <w:p w:rsidR="0018722C">
      <w:pPr>
        <w:topLinePunct/>
      </w:pPr>
      <w:r>
        <w:rPr>
          <w:rFonts w:ascii="宋体" w:eastAsia="宋体" w:hint="eastAsia"/>
        </w:rPr>
        <w:t>（</w:t>
      </w:r>
      <w:r>
        <w:t>DMSO</w:t>
      </w:r>
      <w:r>
        <w:rPr>
          <w:rFonts w:ascii="宋体" w:eastAsia="宋体" w:hint="eastAsia"/>
        </w:rPr>
        <w:t>）</w:t>
      </w:r>
      <w:r>
        <w:rPr>
          <w:rFonts w:ascii="宋体" w:eastAsia="宋体" w:hint="eastAsia"/>
        </w:rPr>
        <w:t>能溶解堆积在细胞内的</w:t>
      </w:r>
      <w:r>
        <w:t>Formazan</w:t>
      </w:r>
      <w:r>
        <w:rPr>
          <w:rFonts w:ascii="宋体" w:eastAsia="宋体" w:hint="eastAsia"/>
        </w:rPr>
        <w:t>，充分溶解后，采用酶标仪测定细胞在</w:t>
      </w:r>
      <w:r>
        <w:t>490</w:t>
      </w:r>
      <w:r w:rsidRPr="00000000">
        <w:tab/>
        <w:t>nm</w:t>
      </w:r>
      <w:r>
        <w:rPr>
          <w:rFonts w:ascii="宋体" w:eastAsia="宋体" w:hint="eastAsia"/>
        </w:rPr>
        <w:t>波长处的吸光值，能够间接反应活细胞数量的多少，在一定范围内，形成的结晶数量与活细胞量呈正比。因此可以依据酶标仪测得的吸光值绘制细胞生长曲线，评估细胞活性，</w:t>
      </w:r>
      <w:r>
        <w:t>OD</w:t>
      </w:r>
      <w:r/>
      <w:r>
        <w:rPr>
          <w:rFonts w:ascii="宋体" w:eastAsia="宋体" w:hint="eastAsia"/>
        </w:rPr>
        <w:t>值越大，细胞活性越强。</w:t>
      </w:r>
    </w:p>
    <w:p w:rsidR="0018722C">
      <w:pPr>
        <w:topLinePunct/>
      </w:pPr>
      <w:r>
        <w:rPr>
          <w:rFonts w:ascii="宋体" w:eastAsia="宋体" w:hint="eastAsia"/>
        </w:rPr>
        <w:t>本部分实验采用</w:t>
      </w:r>
      <w:r>
        <w:t>MTT</w:t>
      </w:r>
      <w:r>
        <w:rPr>
          <w:rFonts w:ascii="宋体" w:eastAsia="宋体" w:hint="eastAsia"/>
        </w:rPr>
        <w:t>法检测</w:t>
      </w:r>
      <w:r>
        <w:t>NgR</w:t>
      </w:r>
      <w:r>
        <w:rPr>
          <w:rFonts w:ascii="宋体" w:eastAsia="宋体" w:hint="eastAsia"/>
        </w:rPr>
        <w:t>干扰及</w:t>
      </w:r>
      <w:r>
        <w:t>CNTF</w:t>
      </w:r>
      <w:r>
        <w:rPr>
          <w:rFonts w:ascii="宋体" w:eastAsia="宋体" w:hint="eastAsia"/>
        </w:rPr>
        <w:t>处理后高糖诱导下</w:t>
      </w:r>
      <w:r>
        <w:t>RGC-5</w:t>
      </w:r>
      <w:r>
        <w:rPr>
          <w:rFonts w:ascii="宋体" w:eastAsia="宋体" w:hint="eastAsia"/>
        </w:rPr>
        <w:t>细胞活力变化，进而分析</w:t>
      </w:r>
      <w:r>
        <w:t>NgR</w:t>
      </w:r>
      <w:r>
        <w:rPr>
          <w:rFonts w:ascii="宋体" w:eastAsia="宋体" w:hint="eastAsia"/>
        </w:rPr>
        <w:t>和</w:t>
      </w:r>
      <w:r>
        <w:t>CNTF</w:t>
      </w:r>
      <w:r>
        <w:rPr>
          <w:rFonts w:ascii="宋体" w:eastAsia="宋体" w:hint="eastAsia"/>
        </w:rPr>
        <w:t>对视网膜神经节细胞增殖的影响。具体实验过程如下：</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待对照组、高糖组、高糖</w:t>
      </w:r>
      <w:r>
        <w:t>+NC</w:t>
      </w:r>
      <w:r/>
      <w:r>
        <w:rPr>
          <w:rFonts w:ascii="宋体" w:eastAsia="宋体" w:hint="eastAsia"/>
        </w:rPr>
        <w:t>对照组、高糖</w:t>
      </w:r>
      <w:r>
        <w:t>+siNgR</w:t>
      </w:r>
      <w:r/>
      <w:r>
        <w:rPr>
          <w:rFonts w:ascii="宋体" w:eastAsia="宋体" w:hint="eastAsia"/>
        </w:rPr>
        <w:t>组、高糖</w:t>
      </w:r>
    </w:p>
    <w:p w:rsidR="0018722C">
      <w:pPr>
        <w:topLinePunct/>
      </w:pPr>
      <w:r>
        <w:t>+CNTF</w:t>
      </w:r>
      <w:r>
        <w:rPr>
          <w:rFonts w:ascii="宋体" w:hAnsi="宋体" w:eastAsia="宋体" w:hint="eastAsia"/>
        </w:rPr>
        <w:t>组、高糖</w:t>
      </w:r>
      <w:r>
        <w:t>+CNTF+siNgR</w:t>
      </w:r>
      <w:r>
        <w:rPr>
          <w:rFonts w:ascii="宋体" w:hAnsi="宋体" w:eastAsia="宋体" w:hint="eastAsia"/>
        </w:rPr>
        <w:t>组细胞生长至指定时间，向培养板各孔内</w:t>
      </w:r>
      <w:r>
        <w:rPr>
          <w:rFonts w:ascii="宋体" w:hAnsi="宋体" w:eastAsia="宋体" w:hint="eastAsia"/>
        </w:rPr>
        <w:t>加入</w:t>
      </w:r>
      <w:r>
        <w:t>50</w:t>
      </w:r>
      <w:r w:rsidR="001852F3">
        <w:t xml:space="preserve">μL</w:t>
      </w:r>
      <w:r/>
      <w:r>
        <w:rPr>
          <w:rFonts w:ascii="宋体" w:hAnsi="宋体" w:eastAsia="宋体" w:hint="eastAsia"/>
        </w:rPr>
        <w:t>浓度为</w:t>
      </w:r>
      <w:r>
        <w:t>5 mg</w:t>
      </w:r>
      <w:r>
        <w:t>/</w:t>
      </w:r>
      <w:r>
        <w:t xml:space="preserve">mL</w:t>
      </w:r>
      <w:r>
        <w:rPr>
          <w:rFonts w:ascii="宋体" w:hAnsi="宋体" w:eastAsia="宋体" w:hint="eastAsia"/>
        </w:rPr>
        <w:t>的</w:t>
      </w:r>
      <w:r>
        <w:t>MTT</w:t>
      </w:r>
      <w:r>
        <w:rPr>
          <w:rFonts w:ascii="宋体" w:hAnsi="宋体" w:eastAsia="宋体" w:hint="eastAsia"/>
        </w:rPr>
        <w:t>溶液；</w:t>
      </w:r>
    </w:p>
    <w:p w:rsidR="0018722C">
      <w:pPr>
        <w:pStyle w:val="cw20"/>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rPr>
          <w:rFonts w:ascii="宋体" w:hAnsi="宋体" w:eastAsia="宋体" w:hint="eastAsia"/>
        </w:rPr>
        <w:t>将细胞转移到</w:t>
      </w:r>
      <w:r>
        <w:t>37</w:t>
      </w:r>
      <w:r/>
      <w:r>
        <w:rPr>
          <w:rFonts w:ascii="Cambria Math" w:hAnsi="Cambria Math" w:eastAsia="Cambria Math"/>
        </w:rPr>
        <w:t>℃</w:t>
      </w:r>
      <w:r>
        <w:rPr>
          <w:rFonts w:ascii="宋体" w:hAnsi="宋体" w:eastAsia="宋体" w:hint="eastAsia"/>
        </w:rPr>
        <w:t>培养箱中孵育</w:t>
      </w:r>
      <w:r>
        <w:t>4</w:t>
      </w:r>
      <w:r>
        <w:t> </w:t>
      </w:r>
      <w:r>
        <w:t>h</w:t>
      </w:r>
      <w:r>
        <w:rPr>
          <w:rFonts w:ascii="宋体" w:hAnsi="宋体" w:eastAsia="宋体" w:hint="eastAsia"/>
        </w:rPr>
        <w:t>，使</w:t>
      </w:r>
      <w:r>
        <w:t>MTT</w:t>
      </w:r>
      <w:r/>
      <w:r>
        <w:rPr>
          <w:rFonts w:ascii="宋体" w:hAnsi="宋体" w:eastAsia="宋体" w:hint="eastAsia"/>
        </w:rPr>
        <w:t>被充分还原成甲瓒；</w:t>
      </w:r>
    </w:p>
    <w:p w:rsidR="0018722C">
      <w:pPr>
        <w:pStyle w:val="cw20"/>
        <w:topLinePunct/>
      </w:pPr>
      <w:r>
        <w:rPr>
          <w:rFonts w:ascii="宋体" w:hAnsi="宋体" w:eastAsia="宋体" w:hint="eastAsia"/>
        </w:rPr>
        <w:t>（</w:t>
      </w:r>
      <w:r>
        <w:rPr>
          <w:rFonts w:ascii="宋体" w:hAnsi="宋体" w:eastAsia="宋体" w:hint="eastAsia"/>
        </w:rPr>
        <w:t xml:space="preserve">3</w:t>
      </w:r>
      <w:r>
        <w:rPr>
          <w:rFonts w:ascii="宋体" w:hAnsi="宋体" w:eastAsia="宋体" w:hint="eastAsia"/>
        </w:rPr>
        <w:t>）</w:t>
      </w:r>
      <w:r>
        <w:rPr>
          <w:rFonts w:ascii="宋体" w:hAnsi="宋体" w:eastAsia="宋体" w:hint="eastAsia"/>
        </w:rPr>
        <w:t>结束后轻轻移除细胞上清液，每孔加入</w:t>
      </w:r>
      <w:r>
        <w:t>200</w:t>
      </w:r>
      <w:r/>
      <w:r>
        <w:t>μL</w:t>
      </w:r>
      <w:r>
        <w:rPr>
          <w:rFonts w:ascii="宋体" w:hAnsi="宋体" w:eastAsia="宋体" w:hint="eastAsia"/>
        </w:rPr>
        <w:t>的</w:t>
      </w:r>
      <w:r>
        <w:t>DMSO</w:t>
      </w:r>
      <w:r>
        <w:rPr>
          <w:rFonts w:ascii="宋体" w:hAnsi="宋体" w:eastAsia="宋体" w:hint="eastAsia"/>
        </w:rPr>
        <w:t>，摇床缓慢振荡以溶解细胞内形成的紫色结晶；</w:t>
      </w:r>
    </w:p>
    <w:p w:rsidR="0018722C">
      <w:pPr>
        <w:pStyle w:val="cw20"/>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在酶标仪上测定其在</w:t>
      </w:r>
      <w:r>
        <w:t>490</w:t>
      </w:r>
      <w:r w:rsidRPr="00000000">
        <w:tab/>
        <w:t>nm</w:t>
      </w:r>
      <w:r/>
      <w:r>
        <w:rPr>
          <w:rFonts w:ascii="宋体" w:eastAsia="宋体" w:hint="eastAsia"/>
        </w:rPr>
        <w:t>处的</w:t>
      </w:r>
      <w:r>
        <w:t>OD</w:t>
      </w:r>
      <w:r/>
      <w:r>
        <w:rPr>
          <w:rFonts w:ascii="宋体" w:eastAsia="宋体" w:hint="eastAsia"/>
        </w:rPr>
        <w:t>值，每组重复</w:t>
      </w:r>
      <w:r>
        <w:t>5</w:t>
      </w:r>
      <w:r/>
      <w:r>
        <w:rPr>
          <w:rFonts w:ascii="宋体" w:eastAsia="宋体" w:hint="eastAsia"/>
        </w:rPr>
        <w:t>次，最后取平均值，绘制细胞生长曲线，分析实验结果。</w:t>
      </w:r>
    </w:p>
    <w:p w:rsidR="0018722C">
      <w:pPr>
        <w:pStyle w:val="cw20"/>
        <w:topLinePunct/>
      </w:pPr>
      <w:r>
        <w:rPr>
          <w:rFonts w:ascii="宋体" w:eastAsia="宋体" w:hint="eastAsia"/>
        </w:rPr>
        <w:t>1.2.3</w:t>
      </w:r>
      <w:r>
        <w:rPr>
          <w:rFonts w:ascii="宋体" w:eastAsia="宋体" w:hint="eastAsia"/>
        </w:rPr>
        <w:t>流式细胞术检测细胞凋亡</w:t>
      </w:r>
    </w:p>
    <w:p w:rsidR="0018722C">
      <w:pPr>
        <w:topLinePunct/>
      </w:pPr>
      <w:r>
        <w:rPr>
          <w:rFonts w:cstheme="minorBidi" w:hAnsiTheme="minorHAnsi" w:eastAsiaTheme="minorHAnsi" w:asciiTheme="minorHAnsi" w:ascii="Calibri"/>
        </w:rPr>
        <w:t>23</w:t>
      </w:r>
    </w:p>
    <w:p w:rsidR="0018722C">
      <w:pPr>
        <w:topLinePunct/>
      </w:pPr>
      <w:r>
        <w:rPr>
          <w:rFonts w:ascii="宋体" w:eastAsia="宋体" w:hint="eastAsia"/>
        </w:rPr>
        <w:t>正常生理状态下，磷脂酰丝氨酸</w:t>
      </w:r>
      <w:r>
        <w:rPr>
          <w:rFonts w:ascii="宋体" w:eastAsia="宋体" w:hint="eastAsia"/>
        </w:rPr>
        <w:t>（</w:t>
      </w:r>
      <w:r>
        <w:t>PS</w:t>
      </w:r>
      <w:r>
        <w:rPr>
          <w:rFonts w:ascii="宋体" w:eastAsia="宋体" w:hint="eastAsia"/>
        </w:rPr>
        <w:t>）</w:t>
      </w:r>
      <w:r>
        <w:rPr>
          <w:rFonts w:ascii="宋体" w:eastAsia="宋体" w:hint="eastAsia"/>
        </w:rPr>
        <w:t>分别在脂质双层内侧，而在细胞发生凋亡的初始阶段，</w:t>
      </w:r>
      <w:r>
        <w:t>PS</w:t>
      </w:r>
      <w:r/>
      <w:r>
        <w:rPr>
          <w:rFonts w:ascii="宋体" w:eastAsia="宋体" w:hint="eastAsia"/>
        </w:rPr>
        <w:t>由膜内侧翻向膜外侧，从而被与</w:t>
      </w:r>
      <w:r>
        <w:t>PS</w:t>
      </w:r>
      <w:r/>
      <w:r>
        <w:rPr>
          <w:rFonts w:ascii="宋体" w:eastAsia="宋体" w:hint="eastAsia"/>
        </w:rPr>
        <w:t>具有高度亲和力的</w:t>
      </w:r>
      <w:r>
        <w:t>Annexin</w:t>
      </w:r>
      <w:r w:rsidRPr="00000000">
        <w:tab/>
        <w:t>V</w:t>
      </w:r>
      <w:r/>
      <w:r>
        <w:rPr>
          <w:rFonts w:ascii="宋体" w:eastAsia="宋体" w:hint="eastAsia"/>
        </w:rPr>
        <w:t>探针所结合；而当细胞发生晚期凋亡或坏死时，细胞膜的完整性被破坏，而碘化丙啶</w:t>
      </w:r>
      <w:r>
        <w:rPr>
          <w:rFonts w:ascii="宋体" w:eastAsia="宋体" w:hint="eastAsia"/>
        </w:rPr>
        <w:t>（</w:t>
      </w:r>
      <w:r>
        <w:t>Propidium</w:t>
      </w:r>
      <w:r w:rsidRPr="00000000">
        <w:tab/>
        <w:t>Iodide,</w:t>
      </w:r>
      <w:r w:rsidRPr="00000000">
        <w:tab/>
      </w:r>
      <w:r>
        <w:rPr>
          <w:spacing w:val="0"/>
        </w:rPr>
        <w:t>PI</w:t>
      </w:r>
      <w:r>
        <w:rPr>
          <w:rFonts w:ascii="宋体" w:eastAsia="宋体" w:hint="eastAsia"/>
        </w:rPr>
        <w:t>）</w:t>
      </w:r>
      <w:r>
        <w:rPr>
          <w:rFonts w:ascii="宋体" w:eastAsia="宋体" w:hint="eastAsia"/>
        </w:rPr>
        <w:t>恰好不具备透过完整细胞膜的能力，因此据染早期凋亡细胞，但对晚期凋亡或坏死细胞，</w:t>
      </w:r>
      <w:r>
        <w:t>PI</w:t>
      </w:r>
      <w:r/>
      <w:r>
        <w:rPr>
          <w:rFonts w:ascii="宋体" w:eastAsia="宋体" w:hint="eastAsia"/>
        </w:rPr>
        <w:t>则可以透过细胞膜将细胞核染色。因此将</w:t>
      </w:r>
      <w:r>
        <w:t>Annexin</w:t>
      </w:r>
      <w:r w:rsidRPr="00000000">
        <w:tab/>
      </w:r>
      <w:r w:rsidR="001852F3">
        <w:t>V</w:t>
      </w:r>
      <w:r/>
      <w:r>
        <w:rPr>
          <w:rFonts w:ascii="宋体" w:eastAsia="宋体" w:hint="eastAsia"/>
        </w:rPr>
        <w:t>同</w:t>
      </w:r>
      <w:r>
        <w:t>PI</w:t>
      </w:r>
      <w:r/>
      <w:r>
        <w:rPr>
          <w:rFonts w:ascii="宋体" w:eastAsia="宋体" w:hint="eastAsia"/>
        </w:rPr>
        <w:t>结合使用，可以区分不同时期的细胞凋亡数量。不仅可以定量分析，且操作简单，具有灵敏。快速等优点。</w:t>
      </w:r>
    </w:p>
    <w:p w:rsidR="0018722C">
      <w:pPr>
        <w:topLinePunct/>
      </w:pPr>
      <w:r>
        <w:rPr>
          <w:rFonts w:ascii="宋体" w:eastAsia="宋体" w:hint="eastAsia"/>
        </w:rPr>
        <w:t>本部分实验采用</w:t>
      </w:r>
      <w:r>
        <w:t>Annexin V</w:t>
      </w:r>
      <w:r>
        <w:t>/</w:t>
      </w:r>
      <w:r>
        <w:t xml:space="preserve">PI</w:t>
      </w:r>
      <w:r>
        <w:rPr>
          <w:rFonts w:ascii="宋体" w:eastAsia="宋体" w:hint="eastAsia"/>
        </w:rPr>
        <w:t>双染流式细胞术检测</w:t>
      </w:r>
      <w:r>
        <w:t>NgR</w:t>
      </w:r>
      <w:r>
        <w:rPr>
          <w:rFonts w:ascii="宋体" w:eastAsia="宋体" w:hint="eastAsia"/>
        </w:rPr>
        <w:t>干扰及</w:t>
      </w:r>
      <w:r>
        <w:t>CNTF</w:t>
      </w:r>
      <w:r>
        <w:rPr>
          <w:rFonts w:ascii="宋体" w:eastAsia="宋体" w:hint="eastAsia"/>
        </w:rPr>
        <w:t>处理后高糖诱导下</w:t>
      </w:r>
      <w:r>
        <w:t>RGC-5</w:t>
      </w:r>
      <w:r>
        <w:rPr>
          <w:rFonts w:ascii="宋体" w:eastAsia="宋体" w:hint="eastAsia"/>
        </w:rPr>
        <w:t>细胞凋亡变化，进而分析</w:t>
      </w:r>
      <w:r>
        <w:t>NgR</w:t>
      </w:r>
      <w:r>
        <w:rPr>
          <w:rFonts w:ascii="宋体" w:eastAsia="宋体" w:hint="eastAsia"/>
        </w:rPr>
        <w:t>和</w:t>
      </w:r>
      <w:r>
        <w:t>CNTF</w:t>
      </w:r>
      <w:r>
        <w:rPr>
          <w:rFonts w:ascii="宋体" w:eastAsia="宋体" w:hint="eastAsia"/>
        </w:rPr>
        <w:t>对视网膜神经节细胞存活的影响。具体实验过程如下：</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待对照组、高糖组、高糖</w:t>
      </w:r>
      <w:r>
        <w:t>+NC</w:t>
      </w:r>
      <w:r/>
      <w:r>
        <w:rPr>
          <w:rFonts w:ascii="宋体" w:eastAsia="宋体" w:hint="eastAsia"/>
        </w:rPr>
        <w:t>对照组、高糖</w:t>
      </w:r>
      <w:r>
        <w:t>+siNgR</w:t>
      </w:r>
      <w:r/>
      <w:r>
        <w:rPr>
          <w:rFonts w:ascii="宋体" w:eastAsia="宋体" w:hint="eastAsia"/>
        </w:rPr>
        <w:t>组、高糖</w:t>
      </w:r>
    </w:p>
    <w:p w:rsidR="0018722C">
      <w:pPr>
        <w:topLinePunct/>
      </w:pPr>
      <w:r>
        <w:t>+CNTF</w:t>
      </w:r>
      <w:r>
        <w:rPr>
          <w:rFonts w:ascii="宋体" w:eastAsia="宋体" w:hint="eastAsia"/>
        </w:rPr>
        <w:t>组、高糖</w:t>
      </w:r>
      <w:r>
        <w:t>+CNTF+siNgR</w:t>
      </w:r>
      <w:r>
        <w:rPr>
          <w:rFonts w:ascii="宋体" w:eastAsia="宋体" w:hint="eastAsia"/>
        </w:rPr>
        <w:t>组细胞生长至指定时间，收集各组细胞，</w:t>
      </w:r>
      <w:r w:rsidR="001852F3">
        <w:rPr>
          <w:rFonts w:ascii="宋体" w:eastAsia="宋体" w:hint="eastAsia"/>
        </w:rPr>
        <w:t xml:space="preserve">转移到离心管内；</w:t>
      </w:r>
    </w:p>
    <w:p w:rsidR="0018722C">
      <w:pPr>
        <w:pStyle w:val="cw20"/>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t>1500</w:t>
      </w:r>
      <w:r>
        <w:t> </w:t>
      </w:r>
      <w:r>
        <w:t>rpm</w:t>
      </w:r>
      <w:r/>
      <w:r>
        <w:rPr>
          <w:rFonts w:ascii="宋体" w:hAnsi="宋体" w:eastAsia="宋体" w:hint="eastAsia"/>
        </w:rPr>
        <w:t>离心</w:t>
      </w:r>
      <w:r>
        <w:t>5</w:t>
      </w:r>
      <w:r>
        <w:t> </w:t>
      </w:r>
      <w:r>
        <w:t>min</w:t>
      </w:r>
      <w:r>
        <w:rPr>
          <w:rFonts w:ascii="宋体" w:hAnsi="宋体" w:eastAsia="宋体" w:hint="eastAsia"/>
        </w:rPr>
        <w:t>，弃上清，收集细胞沉淀，</w:t>
      </w:r>
      <w:r>
        <w:t>PBS</w:t>
      </w:r>
      <w:r/>
      <w:r>
        <w:rPr>
          <w:rFonts w:ascii="宋体" w:hAnsi="宋体" w:eastAsia="宋体" w:hint="eastAsia"/>
        </w:rPr>
        <w:t>清洗细胞，重</w:t>
      </w:r>
      <w:r>
        <w:rPr>
          <w:rFonts w:ascii="宋体" w:hAnsi="宋体" w:eastAsia="宋体" w:hint="eastAsia"/>
        </w:rPr>
        <w:t>复</w:t>
      </w:r>
      <w:r>
        <w:t>2</w:t>
      </w:r>
      <w:r/>
      <w:r>
        <w:rPr>
          <w:rFonts w:ascii="宋体" w:hAnsi="宋体" w:eastAsia="宋体" w:hint="eastAsia"/>
        </w:rPr>
        <w:t>次，相同条件下再次离心，残留约</w:t>
      </w:r>
      <w:r>
        <w:t>50</w:t>
      </w:r>
      <w:r/>
      <w:r>
        <w:t>μL</w:t>
      </w:r>
      <w:r/>
      <w:r>
        <w:rPr>
          <w:rFonts w:ascii="宋体" w:hAnsi="宋体" w:eastAsia="宋体" w:hint="eastAsia"/>
        </w:rPr>
        <w:t>左右的缓冲液；</w:t>
      </w:r>
    </w:p>
    <w:p w:rsidR="0018722C">
      <w:pPr>
        <w:pStyle w:val="cw20"/>
        <w:topLinePunct/>
      </w:pPr>
      <w:r>
        <w:rPr>
          <w:rFonts w:ascii="宋体" w:hAnsi="宋体" w:eastAsia="宋体" w:hint="eastAsia"/>
        </w:rPr>
        <w:t>（</w:t>
      </w:r>
      <w:r>
        <w:rPr>
          <w:rFonts w:ascii="宋体" w:hAnsi="宋体" w:eastAsia="宋体" w:hint="eastAsia"/>
        </w:rPr>
        <w:t xml:space="preserve">3</w:t>
      </w:r>
      <w:r>
        <w:rPr>
          <w:rFonts w:ascii="宋体" w:hAnsi="宋体" w:eastAsia="宋体" w:hint="eastAsia"/>
        </w:rPr>
        <w:t>）</w:t>
      </w:r>
      <w:r>
        <w:rPr>
          <w:rFonts w:ascii="宋体" w:hAnsi="宋体" w:eastAsia="宋体" w:hint="eastAsia"/>
        </w:rPr>
        <w:t>每管细胞样品中加入</w:t>
      </w:r>
      <w:r>
        <w:t>500</w:t>
      </w:r>
      <w:r/>
      <w:r>
        <w:t>μL</w:t>
      </w:r>
      <w:r>
        <w:t> </w:t>
      </w:r>
      <w:r>
        <w:t>Binding</w:t>
      </w:r>
      <w:r>
        <w:t> </w:t>
      </w:r>
      <w:r>
        <w:t>Buffer</w:t>
      </w:r>
      <w:r>
        <w:rPr>
          <w:rFonts w:ascii="宋体" w:hAnsi="宋体" w:eastAsia="宋体" w:hint="eastAsia"/>
        </w:rPr>
        <w:t>，移液器轻轻吹打悬浮细胞；</w:t>
      </w:r>
    </w:p>
    <w:p w:rsidR="0018722C">
      <w:pPr>
        <w:pStyle w:val="cw20"/>
        <w:topLinePunct/>
      </w:pPr>
      <w:r>
        <w:rPr>
          <w:rFonts w:ascii="宋体" w:hAnsi="宋体" w:eastAsia="宋体" w:hint="eastAsia"/>
        </w:rPr>
        <w:t>（</w:t>
      </w:r>
      <w:r>
        <w:rPr>
          <w:rFonts w:ascii="宋体" w:hAnsi="宋体" w:eastAsia="宋体" w:hint="eastAsia"/>
        </w:rPr>
        <w:t xml:space="preserve">4</w:t>
      </w:r>
      <w:r>
        <w:rPr>
          <w:rFonts w:ascii="宋体" w:hAnsi="宋体" w:eastAsia="宋体" w:hint="eastAsia"/>
        </w:rPr>
        <w:t>）</w:t>
      </w:r>
      <w:r>
        <w:rPr>
          <w:rFonts w:ascii="宋体" w:hAnsi="宋体" w:eastAsia="宋体" w:hint="eastAsia"/>
        </w:rPr>
        <w:t>向细胞内加入</w:t>
      </w:r>
      <w:r>
        <w:t>5</w:t>
      </w:r>
      <w:r/>
      <w:r>
        <w:t>μL</w:t>
      </w:r>
      <w:r/>
      <w:r>
        <w:rPr>
          <w:rFonts w:ascii="宋体" w:hAnsi="宋体" w:eastAsia="宋体" w:hint="eastAsia"/>
        </w:rPr>
        <w:t>的</w:t>
      </w:r>
      <w:r>
        <w:t>Annexin</w:t>
      </w:r>
      <w:r>
        <w:t> </w:t>
      </w:r>
      <w:r>
        <w:t>V-FITC</w:t>
      </w:r>
      <w:r>
        <w:rPr>
          <w:rFonts w:ascii="宋体" w:hAnsi="宋体" w:eastAsia="宋体" w:hint="eastAsia"/>
        </w:rPr>
        <w:t>，吹打混匀，室温条件下避</w:t>
      </w:r>
      <w:r>
        <w:rPr>
          <w:rFonts w:ascii="宋体" w:hAnsi="宋体" w:eastAsia="宋体" w:hint="eastAsia"/>
        </w:rPr>
        <w:t>光孵育</w:t>
      </w:r>
      <w:r>
        <w:t>30</w:t>
      </w:r>
      <w:r>
        <w:t> </w:t>
      </w:r>
      <w:r>
        <w:t>min</w:t>
      </w:r>
      <w:r>
        <w:rPr>
          <w:rFonts w:ascii="宋体" w:hAnsi="宋体" w:eastAsia="宋体" w:hint="eastAsia"/>
        </w:rPr>
        <w:t>；</w:t>
      </w:r>
    </w:p>
    <w:p w:rsidR="0018722C">
      <w:pPr>
        <w:pStyle w:val="cw20"/>
        <w:topLinePunct/>
      </w:pPr>
      <w:r>
        <w:rPr>
          <w:rFonts w:ascii="宋体" w:hAnsi="宋体" w:eastAsia="宋体" w:hint="eastAsia"/>
        </w:rPr>
        <w:t>（</w:t>
      </w:r>
      <w:r>
        <w:rPr>
          <w:rFonts w:ascii="宋体" w:hAnsi="宋体" w:eastAsia="宋体" w:hint="eastAsia"/>
        </w:rPr>
        <w:t xml:space="preserve">5</w:t>
      </w:r>
      <w:r>
        <w:rPr>
          <w:rFonts w:ascii="宋体" w:hAnsi="宋体" w:eastAsia="宋体" w:hint="eastAsia"/>
        </w:rPr>
        <w:t>）</w:t>
      </w:r>
      <w:r>
        <w:rPr>
          <w:rFonts w:ascii="宋体" w:hAnsi="宋体" w:eastAsia="宋体" w:hint="eastAsia"/>
        </w:rPr>
        <w:t>向细胞内加入</w:t>
      </w:r>
      <w:r>
        <w:t>10</w:t>
      </w:r>
      <w:r/>
      <w:r>
        <w:t>μL</w:t>
      </w:r>
      <w:r/>
      <w:r>
        <w:rPr>
          <w:rFonts w:ascii="宋体" w:hAnsi="宋体" w:eastAsia="宋体" w:hint="eastAsia"/>
        </w:rPr>
        <w:t>的</w:t>
      </w:r>
      <w:r>
        <w:t>Propidium</w:t>
      </w:r>
      <w:r>
        <w:t> </w:t>
      </w:r>
      <w:r>
        <w:t>Iodide</w:t>
      </w:r>
      <w:r>
        <w:rPr>
          <w:rFonts w:ascii="宋体" w:hAnsi="宋体" w:eastAsia="宋体" w:hint="eastAsia"/>
        </w:rPr>
        <w:t>，轻轻吹打混匀，</w:t>
      </w:r>
      <w:r>
        <w:t>4</w:t>
      </w:r>
      <w:r/>
      <w:r>
        <w:rPr>
          <w:rFonts w:ascii="Cambria Math" w:hAnsi="Cambria Math" w:eastAsia="Cambria Math"/>
        </w:rPr>
        <w:t>℃</w:t>
      </w:r>
      <w:r>
        <w:rPr>
          <w:rFonts w:ascii="宋体" w:hAnsi="宋体" w:eastAsia="宋体" w:hint="eastAsia"/>
        </w:rPr>
        <w:t>条件</w:t>
      </w:r>
      <w:r>
        <w:rPr>
          <w:rFonts w:ascii="宋体" w:hAnsi="宋体" w:eastAsia="宋体" w:hint="eastAsia"/>
        </w:rPr>
        <w:t>下避光孵育</w:t>
      </w:r>
      <w:r>
        <w:t>3</w:t>
      </w:r>
      <w:r>
        <w:t> </w:t>
      </w:r>
      <w:r>
        <w:t>min</w:t>
      </w:r>
      <w:r>
        <w:rPr>
          <w:rFonts w:ascii="宋体" w:hAnsi="宋体" w:eastAsia="宋体" w:hint="eastAsia"/>
        </w:rPr>
        <w:t>；</w:t>
      </w:r>
    </w:p>
    <w:p w:rsidR="0018722C">
      <w:pPr>
        <w:pStyle w:val="cw20"/>
        <w:topLinePunct/>
      </w:pPr>
      <w:r>
        <w:rPr>
          <w:rFonts w:ascii="宋体" w:hAnsi="宋体" w:eastAsia="宋体" w:hint="eastAsia"/>
        </w:rPr>
        <w:t>（</w:t>
      </w:r>
      <w:r>
        <w:rPr>
          <w:rFonts w:ascii="宋体" w:hAnsi="宋体" w:eastAsia="宋体" w:hint="eastAsia"/>
        </w:rPr>
        <w:t xml:space="preserve">6</w:t>
      </w:r>
      <w:r>
        <w:rPr>
          <w:rFonts w:ascii="宋体" w:hAnsi="宋体" w:eastAsia="宋体" w:hint="eastAsia"/>
        </w:rPr>
        <w:t>）</w:t>
      </w:r>
      <w:r>
        <w:rPr>
          <w:rFonts w:ascii="宋体" w:hAnsi="宋体" w:eastAsia="宋体" w:hint="eastAsia"/>
        </w:rPr>
        <w:t>向细胞内加入</w:t>
      </w:r>
      <w:r>
        <w:t>500</w:t>
      </w:r>
      <w:r/>
      <w:r>
        <w:t>μL</w:t>
      </w:r>
      <w:r/>
      <w:r>
        <w:rPr>
          <w:rFonts w:ascii="宋体" w:hAnsi="宋体" w:eastAsia="宋体" w:hint="eastAsia"/>
        </w:rPr>
        <w:t>的</w:t>
      </w:r>
      <w:r>
        <w:t>Binding</w:t>
      </w:r>
      <w:r>
        <w:t> </w:t>
      </w:r>
      <w:r>
        <w:t>Buffer</w:t>
      </w:r>
      <w:r>
        <w:rPr>
          <w:rFonts w:ascii="宋体" w:hAnsi="宋体" w:eastAsia="宋体" w:hint="eastAsia"/>
        </w:rPr>
        <w:t>，随即上样进行流式分析；</w:t>
      </w:r>
    </w:p>
    <w:p w:rsidR="0018722C">
      <w:pPr>
        <w:pStyle w:val="cw20"/>
        <w:topLinePunct/>
      </w:pPr>
      <w:r>
        <w:rPr>
          <w:rFonts w:ascii="宋体" w:eastAsia="宋体" w:hint="eastAsia"/>
        </w:rPr>
        <w:t>（</w:t>
      </w:r>
      <w:r>
        <w:rPr>
          <w:rFonts w:ascii="宋体" w:eastAsia="宋体" w:hint="eastAsia"/>
        </w:rPr>
        <w:t xml:space="preserve">7</w:t>
      </w:r>
      <w:r>
        <w:rPr>
          <w:rFonts w:ascii="宋体" w:eastAsia="宋体" w:hint="eastAsia"/>
        </w:rPr>
        <w:t>）</w:t>
      </w:r>
      <w:r>
        <w:rPr>
          <w:rFonts w:ascii="宋体" w:eastAsia="宋体" w:hint="eastAsia"/>
        </w:rPr>
        <w:t>结果判定：流式分析结果共包括四个象限，左下象限为</w:t>
      </w:r>
      <w:r>
        <w:t>Q4</w:t>
      </w:r>
      <w:r/>
      <w:r>
        <w:rPr>
          <w:rFonts w:ascii="宋体" w:eastAsia="宋体" w:hint="eastAsia"/>
        </w:rPr>
        <w:t>区，此区</w:t>
      </w:r>
      <w:r>
        <w:rPr>
          <w:rFonts w:ascii="宋体" w:eastAsia="宋体" w:hint="eastAsia"/>
        </w:rPr>
        <w:t>域的细胞为活细胞；右下象限为</w:t>
      </w:r>
      <w:r>
        <w:t>Q3</w:t>
      </w:r>
      <w:r/>
      <w:r>
        <w:rPr>
          <w:rFonts w:ascii="宋体" w:eastAsia="宋体" w:hint="eastAsia"/>
        </w:rPr>
        <w:t>区，此区域的细胞为早期凋亡细胞；</w:t>
      </w:r>
      <w:r>
        <w:rPr>
          <w:rFonts w:ascii="宋体" w:eastAsia="宋体" w:hint="eastAsia"/>
        </w:rPr>
        <w:t>右上限为</w:t>
      </w:r>
      <w:r>
        <w:t>Q2</w:t>
      </w:r>
      <w:r/>
      <w:r>
        <w:rPr>
          <w:rFonts w:ascii="宋体" w:eastAsia="宋体" w:hint="eastAsia"/>
        </w:rPr>
        <w:t>区，此区域的细胞为晚期凋亡细胞；左上限为</w:t>
      </w:r>
      <w:r>
        <w:t>Q1</w:t>
      </w:r>
      <w:r/>
      <w:r>
        <w:rPr>
          <w:rFonts w:ascii="宋体" w:eastAsia="宋体" w:hint="eastAsia"/>
        </w:rPr>
        <w:t>区，此区</w:t>
      </w:r>
    </w:p>
    <w:p w:rsidR="0018722C">
      <w:pPr>
        <w:topLinePunct/>
      </w:pPr>
      <w:r>
        <w:rPr>
          <w:rFonts w:cstheme="minorBidi" w:hAnsiTheme="minorHAnsi" w:eastAsiaTheme="minorHAnsi" w:asciiTheme="minorHAnsi" w:ascii="Calibri"/>
        </w:rPr>
        <w:t>24</w:t>
      </w:r>
    </w:p>
    <w:p w:rsidR="0018722C">
      <w:pPr>
        <w:topLinePunct/>
      </w:pPr>
      <w:r>
        <w:rPr>
          <w:rFonts w:ascii="宋体" w:eastAsia="宋体" w:hint="eastAsia"/>
        </w:rPr>
        <w:t>域的细胞为坏死细胞。</w:t>
      </w:r>
    </w:p>
    <w:p w:rsidR="0018722C">
      <w:pPr>
        <w:pStyle w:val="4"/>
        <w:topLinePunct/>
        <w:ind w:left="200" w:hangingChars="200" w:hanging="200"/>
      </w:pPr>
      <w:r>
        <w:t>1.2.4</w:t>
      </w:r>
      <w:r>
        <w:t xml:space="preserve"> </w:t>
      </w:r>
      <w:r>
        <w:t>Real-time</w:t>
      </w:r>
      <w:r>
        <w:t> </w:t>
      </w:r>
      <w:r>
        <w:t>PCR</w:t>
      </w:r>
      <w:r/>
      <w:r>
        <w:t>检测</w:t>
      </w:r>
      <w:r>
        <w:t>mRNA</w:t>
      </w:r>
      <w:r/>
      <w:r>
        <w:t>的表达</w:t>
      </w:r>
    </w:p>
    <w:p w:rsidR="0018722C">
      <w:pPr>
        <w:topLinePunct/>
      </w:pPr>
      <w:r>
        <w:rPr>
          <w:rFonts w:ascii="宋体" w:eastAsia="宋体" w:hint="eastAsia"/>
        </w:rPr>
        <w:t>实时荧光定量</w:t>
      </w:r>
      <w:r>
        <w:t>PCR</w:t>
      </w:r>
      <w:r>
        <w:rPr>
          <w:rFonts w:ascii="宋体" w:eastAsia="宋体" w:hint="eastAsia"/>
        </w:rPr>
        <w:t>（</w:t>
      </w:r>
      <w:r>
        <w:t>Quantitative Real-time PCR</w:t>
      </w:r>
      <w:r>
        <w:rPr>
          <w:rFonts w:ascii="宋体" w:eastAsia="宋体" w:hint="eastAsia"/>
        </w:rPr>
        <w:t>）</w:t>
      </w:r>
      <w:r>
        <w:rPr>
          <w:rFonts w:ascii="宋体" w:eastAsia="宋体" w:hint="eastAsia"/>
        </w:rPr>
        <w:t>技术是指在</w:t>
      </w:r>
      <w:r>
        <w:t>PCR</w:t>
      </w:r>
      <w:r>
        <w:rPr>
          <w:rFonts w:ascii="宋体" w:eastAsia="宋体" w:hint="eastAsia"/>
        </w:rPr>
        <w:t>反</w:t>
      </w:r>
      <w:r>
        <w:rPr>
          <w:rFonts w:ascii="宋体" w:eastAsia="宋体" w:hint="eastAsia"/>
        </w:rPr>
        <w:t>应体系中引入引入荧光探针或荧光化学物质，伴随</w:t>
      </w:r>
      <w:r>
        <w:t>PCR</w:t>
      </w:r>
      <w:r>
        <w:rPr>
          <w:rFonts w:ascii="宋体" w:eastAsia="宋体" w:hint="eastAsia"/>
        </w:rPr>
        <w:t>反应，</w:t>
      </w:r>
      <w:r>
        <w:t>PCR</w:t>
      </w:r>
      <w:r>
        <w:rPr>
          <w:rFonts w:ascii="宋体" w:eastAsia="宋体" w:hint="eastAsia"/>
        </w:rPr>
        <w:t>产物</w:t>
      </w:r>
      <w:r>
        <w:rPr>
          <w:rFonts w:ascii="宋体" w:eastAsia="宋体" w:hint="eastAsia"/>
        </w:rPr>
        <w:t>得到不断的累积，因此荧光信号强度也会得到累积，并且同</w:t>
      </w:r>
      <w:r>
        <w:t>PCR</w:t>
      </w:r>
      <w:r>
        <w:rPr>
          <w:rFonts w:ascii="宋体" w:eastAsia="宋体" w:hint="eastAsia"/>
        </w:rPr>
        <w:t>产物成比例增加，每完成一个循环则收集一个荧光强度信号，因此可以通过荧光强</w:t>
      </w:r>
      <w:r>
        <w:rPr>
          <w:rFonts w:ascii="宋体" w:eastAsia="宋体" w:hint="eastAsia"/>
        </w:rPr>
        <w:t>度变监测整个</w:t>
      </w:r>
      <w:r>
        <w:t>PCR</w:t>
      </w:r>
      <w:r>
        <w:rPr>
          <w:rFonts w:ascii="宋体" w:eastAsia="宋体" w:hint="eastAsia"/>
        </w:rPr>
        <w:t>反应过程，最后得到一条荧光扩增曲线图，通过标准曲线对目标模版进行定量分析。具有污染少、特异性强、准确率高、重复性好等多种优点。</w:t>
      </w:r>
    </w:p>
    <w:p w:rsidR="0018722C">
      <w:pPr>
        <w:topLinePunct/>
      </w:pPr>
      <w:r>
        <w:rPr>
          <w:rFonts w:ascii="宋体" w:eastAsia="宋体" w:hint="eastAsia"/>
        </w:rPr>
        <w:t>本部分实验采用</w:t>
      </w:r>
      <w:r>
        <w:t>Real-time PCR</w:t>
      </w:r>
      <w:r>
        <w:rPr>
          <w:rFonts w:ascii="宋体" w:eastAsia="宋体" w:hint="eastAsia"/>
        </w:rPr>
        <w:t>技术分析不同处理因素对高糖诱导下</w:t>
      </w:r>
      <w:r>
        <w:t>RGC-5</w:t>
      </w:r>
      <w:r>
        <w:rPr>
          <w:rFonts w:ascii="宋体" w:eastAsia="宋体" w:hint="eastAsia"/>
        </w:rPr>
        <w:t>细胞中</w:t>
      </w:r>
      <w:r>
        <w:t>NgR</w:t>
      </w:r>
      <w:r>
        <w:rPr>
          <w:rFonts w:ascii="宋体" w:eastAsia="宋体" w:hint="eastAsia"/>
        </w:rPr>
        <w:t>、</w:t>
      </w:r>
      <w:r>
        <w:t>RhoA</w:t>
      </w:r>
      <w:r>
        <w:rPr>
          <w:rFonts w:ascii="宋体" w:eastAsia="宋体" w:hint="eastAsia"/>
        </w:rPr>
        <w:t>、</w:t>
      </w:r>
      <w:r>
        <w:t>Rock1</w:t>
      </w:r>
      <w:r>
        <w:t> </w:t>
      </w:r>
      <w:r>
        <w:t>mRNA</w:t>
      </w:r>
      <w:r>
        <w:rPr>
          <w:rFonts w:ascii="宋体" w:eastAsia="宋体" w:hint="eastAsia"/>
        </w:rPr>
        <w:t>表达的影响，进而分析</w:t>
      </w:r>
      <w:r>
        <w:t>NgR- RhoA-Rock1</w:t>
      </w:r>
      <w:r>
        <w:rPr>
          <w:rFonts w:ascii="宋体" w:eastAsia="宋体" w:hint="eastAsia"/>
        </w:rPr>
        <w:t>信号通路对视网膜神经节细胞的影响。具体实验过程如下：</w:t>
      </w:r>
    </w:p>
    <w:p w:rsidR="0018722C">
      <w:pPr>
        <w:topLinePunct/>
      </w:pPr>
      <w:r>
        <w:rPr>
          <w:rFonts w:ascii="宋体" w:eastAsia="宋体" w:hint="eastAsia"/>
        </w:rPr>
        <w:t>（</w:t>
      </w:r>
      <w:r>
        <w:t>1</w:t>
      </w:r>
      <w:r>
        <w:rPr>
          <w:rFonts w:ascii="宋体" w:eastAsia="宋体" w:hint="eastAsia"/>
        </w:rPr>
        <w:t>）</w:t>
      </w:r>
      <w:r>
        <w:rPr>
          <w:rFonts w:ascii="宋体" w:eastAsia="宋体" w:hint="eastAsia"/>
        </w:rPr>
        <w:t xml:space="preserve">总</w:t>
      </w:r>
      <w:r>
        <w:t>RNA</w:t>
      </w:r>
      <w:r>
        <w:rPr>
          <w:rFonts w:ascii="宋体" w:eastAsia="宋体" w:hint="eastAsia"/>
        </w:rPr>
        <w:t>提取</w:t>
      </w:r>
    </w:p>
    <w:p w:rsidR="0018722C">
      <w:pPr>
        <w:topLinePunct/>
      </w:pPr>
      <w:r>
        <w:rPr>
          <w:rFonts w:ascii="宋体" w:eastAsia="宋体" w:hint="eastAsia"/>
        </w:rPr>
        <w:t>按照购买的商业化试剂盒说明书进行操作。</w:t>
      </w:r>
    </w:p>
    <w:p w:rsidR="0018722C">
      <w:pPr>
        <w:topLinePunct/>
      </w:pPr>
      <w:r>
        <w:rPr>
          <w:rFonts w:ascii="宋体" w:hAnsi="宋体" w:eastAsia="宋体" w:hint="eastAsia"/>
        </w:rPr>
        <w:t>①</w:t>
      </w:r>
      <w:r w:rsidR="001852F3">
        <w:rPr>
          <w:rFonts w:ascii="宋体" w:hAnsi="宋体" w:eastAsia="宋体" w:hint="eastAsia"/>
        </w:rPr>
        <w:t xml:space="preserve">收集各组细胞，加入相应体积的</w:t>
      </w:r>
      <w:r>
        <w:t>RZ</w:t>
      </w:r>
      <w:r>
        <w:rPr>
          <w:rFonts w:ascii="宋体" w:hAnsi="宋体" w:eastAsia="宋体" w:hint="eastAsia"/>
        </w:rPr>
        <w:t>裂解液，混匀，室温条件下孵育</w:t>
      </w:r>
      <w:r>
        <w:t>5 min</w:t>
      </w:r>
      <w:r>
        <w:rPr>
          <w:rFonts w:ascii="宋体" w:hAnsi="宋体" w:eastAsia="宋体" w:hint="eastAsia"/>
        </w:rPr>
        <w:t>；</w:t>
      </w:r>
    </w:p>
    <w:p w:rsidR="0018722C">
      <w:pPr>
        <w:topLinePunct/>
      </w:pPr>
      <w:r>
        <w:rPr>
          <w:rFonts w:ascii="宋体" w:hAnsi="宋体" w:eastAsia="宋体" w:hint="eastAsia"/>
        </w:rPr>
        <w:t>②</w:t>
      </w:r>
      <w:r w:rsidR="001852F3">
        <w:rPr>
          <w:rFonts w:ascii="宋体" w:hAnsi="宋体" w:eastAsia="宋体" w:hint="eastAsia"/>
        </w:rPr>
        <w:t xml:space="preserve">结束后取</w:t>
      </w:r>
      <w:r>
        <w:t>200</w:t>
      </w:r>
      <w:r w:rsidR="001852F3">
        <w:t xml:space="preserve">μL</w:t>
      </w:r>
      <w:r>
        <w:rPr>
          <w:rFonts w:ascii="宋体" w:hAnsi="宋体" w:eastAsia="宋体" w:hint="eastAsia"/>
        </w:rPr>
        <w:t>氯仿，加入离心管内并混匀，室温下孵育</w:t>
      </w:r>
      <w:r>
        <w:t>5 min</w:t>
      </w:r>
      <w:r>
        <w:rPr>
          <w:rFonts w:ascii="宋体" w:hAnsi="宋体" w:eastAsia="宋体" w:hint="eastAsia"/>
        </w:rPr>
        <w:t>；</w:t>
      </w:r>
    </w:p>
    <w:p w:rsidR="0018722C">
      <w:pPr>
        <w:topLinePunct/>
      </w:pPr>
      <w:r>
        <w:rPr>
          <w:rFonts w:ascii="宋体" w:hAnsi="宋体" w:eastAsia="宋体" w:hint="eastAsia"/>
        </w:rPr>
        <w:t>③</w:t>
      </w:r>
      <w:r>
        <w:t>12000 rpm</w:t>
      </w:r>
      <w:r>
        <w:rPr>
          <w:rFonts w:ascii="宋体" w:hAnsi="宋体" w:eastAsia="宋体" w:hint="eastAsia"/>
        </w:rPr>
        <w:t>离心</w:t>
      </w:r>
      <w:r>
        <w:t>12 min</w:t>
      </w:r>
      <w:r>
        <w:rPr>
          <w:rFonts w:ascii="宋体" w:hAnsi="宋体" w:eastAsia="宋体" w:hint="eastAsia"/>
        </w:rPr>
        <w:t>，结束后液体出现分层：黄色的有机相，中间层和无色的水相，移液枪小心的吸取水相，转移到新管内，收集的水相体积约为</w:t>
      </w:r>
      <w:r>
        <w:t>RZ</w:t>
      </w:r>
      <w:r>
        <w:rPr>
          <w:rFonts w:ascii="宋体" w:hAnsi="宋体" w:eastAsia="宋体" w:hint="eastAsia"/>
        </w:rPr>
        <w:t>试剂体积的</w:t>
      </w:r>
      <w:r>
        <w:t>50 %</w:t>
      </w:r>
      <w:r>
        <w:rPr>
          <w:rFonts w:ascii="宋体" w:hAnsi="宋体" w:eastAsia="宋体" w:hint="eastAsia"/>
        </w:rPr>
        <w:t>；</w:t>
      </w:r>
    </w:p>
    <w:p w:rsidR="0018722C">
      <w:pPr>
        <w:topLinePunct/>
      </w:pPr>
      <w:r>
        <w:rPr>
          <w:rFonts w:ascii="宋体" w:hAnsi="宋体" w:eastAsia="宋体" w:hint="eastAsia"/>
        </w:rPr>
        <w:t>④</w:t>
      </w:r>
      <w:r w:rsidR="001852F3">
        <w:rPr>
          <w:rFonts w:ascii="宋体" w:hAnsi="宋体" w:eastAsia="宋体" w:hint="eastAsia"/>
        </w:rPr>
        <w:t xml:space="preserve">按照</w:t>
      </w:r>
      <w:r>
        <w:t>1</w:t>
      </w:r>
      <w:r>
        <w:rPr>
          <w:rFonts w:ascii="宋体" w:hAnsi="宋体" w:eastAsia="宋体" w:hint="eastAsia"/>
          <w:rFonts w:ascii="宋体" w:hAnsi="宋体" w:eastAsia="宋体" w:hint="eastAsia"/>
        </w:rPr>
        <w:t xml:space="preserve">: </w:t>
      </w:r>
      <w:r>
        <w:t>2</w:t>
      </w:r>
      <w:r>
        <w:rPr>
          <w:rFonts w:ascii="宋体" w:hAnsi="宋体" w:eastAsia="宋体" w:hint="eastAsia"/>
        </w:rPr>
        <w:t>体积向离心管内加入对应体积的</w:t>
      </w:r>
      <w:r>
        <w:t>70</w:t>
      </w:r>
      <w:r>
        <w:t> %</w:t>
      </w:r>
      <w:r>
        <w:rPr>
          <w:rFonts w:ascii="宋体" w:hAnsi="宋体" w:eastAsia="宋体" w:hint="eastAsia"/>
        </w:rPr>
        <w:t>乙醇，混匀后可看见细</w:t>
      </w:r>
      <w:r>
        <w:rPr>
          <w:rFonts w:ascii="宋体" w:hAnsi="宋体" w:eastAsia="宋体" w:hint="eastAsia"/>
        </w:rPr>
        <w:t>胞沉淀，将其转移到吸附柱</w:t>
      </w:r>
      <w:r>
        <w:t>RA</w:t>
      </w:r>
      <w:r>
        <w:rPr>
          <w:rFonts w:ascii="宋体" w:hAnsi="宋体" w:eastAsia="宋体" w:hint="eastAsia"/>
        </w:rPr>
        <w:t>中，</w:t>
      </w:r>
      <w:r>
        <w:t>4</w:t>
      </w:r>
      <w:r>
        <w:rPr>
          <w:rFonts w:ascii="Cambria Math" w:hAnsi="Cambria Math" w:eastAsia="Cambria Math"/>
        </w:rPr>
        <w:t>℃</w:t>
      </w:r>
      <w:r>
        <w:rPr>
          <w:rFonts w:ascii="宋体" w:hAnsi="宋体" w:eastAsia="宋体" w:hint="eastAsia"/>
        </w:rPr>
        <w:t>、</w:t>
      </w:r>
      <w:r>
        <w:t>10000 rpm</w:t>
      </w:r>
      <w:r>
        <w:rPr>
          <w:rFonts w:ascii="宋体" w:hAnsi="宋体" w:eastAsia="宋体" w:hint="eastAsia"/>
        </w:rPr>
        <w:t>离心</w:t>
      </w:r>
      <w:r>
        <w:t>60 s</w:t>
      </w:r>
      <w:r>
        <w:rPr>
          <w:rFonts w:ascii="宋体" w:hAnsi="宋体" w:eastAsia="宋体" w:hint="eastAsia"/>
        </w:rPr>
        <w:t>，丢弃</w:t>
      </w:r>
      <w:r>
        <w:t>RA</w:t>
      </w:r>
      <w:r>
        <w:rPr>
          <w:rFonts w:ascii="宋体" w:hAnsi="宋体" w:eastAsia="宋体" w:hint="eastAsia"/>
        </w:rPr>
        <w:t>管套内收集的废液；</w:t>
      </w:r>
    </w:p>
    <w:p w:rsidR="0018722C">
      <w:pPr>
        <w:topLinePunct/>
      </w:pPr>
      <w:r>
        <w:rPr>
          <w:rFonts w:ascii="宋体" w:hAnsi="宋体" w:eastAsia="宋体" w:hint="eastAsia"/>
        </w:rPr>
        <w:t>⑤</w:t>
      </w:r>
      <w:r w:rsidR="001852F3">
        <w:rPr>
          <w:rFonts w:ascii="宋体" w:hAnsi="宋体" w:eastAsia="宋体" w:hint="eastAsia"/>
        </w:rPr>
        <w:t xml:space="preserve">取</w:t>
      </w:r>
      <w:r>
        <w:t>400</w:t>
      </w:r>
      <w:r w:rsidR="001852F3">
        <w:t>μL</w:t>
      </w:r>
      <w:r/>
      <w:r>
        <w:rPr>
          <w:rFonts w:ascii="宋体" w:hAnsi="宋体" w:eastAsia="宋体" w:hint="eastAsia"/>
        </w:rPr>
        <w:t>去蛋白液</w:t>
      </w:r>
      <w:r>
        <w:t>RE</w:t>
      </w:r>
      <w:r>
        <w:rPr>
          <w:rFonts w:ascii="宋体" w:hAnsi="宋体" w:eastAsia="宋体" w:hint="eastAsia"/>
        </w:rPr>
        <w:t>，加到吸附柱</w:t>
      </w:r>
      <w:r>
        <w:t>RA</w:t>
      </w:r>
      <w:r/>
      <w:r>
        <w:rPr>
          <w:rFonts w:ascii="宋体" w:hAnsi="宋体" w:eastAsia="宋体" w:hint="eastAsia"/>
        </w:rPr>
        <w:t>中央，</w:t>
      </w:r>
      <w:r>
        <w:t>4</w:t>
      </w:r>
      <w:r>
        <w:rPr>
          <w:rFonts w:ascii="Cambria Math" w:hAnsi="Cambria Math" w:eastAsia="Cambria Math"/>
        </w:rPr>
        <w:t>℃</w:t>
      </w:r>
      <w:r>
        <w:rPr>
          <w:rFonts w:ascii="宋体" w:hAnsi="宋体" w:eastAsia="宋体" w:hint="eastAsia"/>
        </w:rPr>
        <w:t>低温离心机内</w:t>
      </w:r>
    </w:p>
    <w:p w:rsidR="0018722C">
      <w:pPr>
        <w:topLinePunct/>
      </w:pPr>
      <w:r>
        <w:t>12000 rpm</w:t>
      </w:r>
      <w:r>
        <w:rPr>
          <w:rFonts w:ascii="宋体" w:eastAsia="宋体" w:hint="eastAsia"/>
        </w:rPr>
        <w:t>离心</w:t>
      </w:r>
      <w:r>
        <w:t>30 s</w:t>
      </w:r>
      <w:r>
        <w:rPr>
          <w:rFonts w:ascii="宋体" w:eastAsia="宋体" w:hint="eastAsia"/>
        </w:rPr>
        <w:t>，弃除废液；</w:t>
      </w:r>
    </w:p>
    <w:p w:rsidR="0018722C">
      <w:pPr>
        <w:topLinePunct/>
      </w:pPr>
      <w:r>
        <w:rPr>
          <w:rFonts w:ascii="宋体" w:hAnsi="宋体" w:eastAsia="宋体" w:hint="eastAsia"/>
        </w:rPr>
        <w:t>⑥</w:t>
      </w:r>
      <w:r w:rsidR="001852F3">
        <w:rPr>
          <w:rFonts w:ascii="宋体" w:hAnsi="宋体" w:eastAsia="宋体" w:hint="eastAsia"/>
        </w:rPr>
        <w:t xml:space="preserve">取</w:t>
      </w:r>
      <w:r>
        <w:t>500</w:t>
      </w:r>
      <w:r w:rsidR="001852F3">
        <w:t xml:space="preserve">μL</w:t>
      </w:r>
      <w:r>
        <w:rPr>
          <w:rFonts w:ascii="宋体" w:hAnsi="宋体" w:eastAsia="宋体" w:hint="eastAsia"/>
        </w:rPr>
        <w:t>漂洗液</w:t>
      </w:r>
      <w:r>
        <w:t>RW</w:t>
      </w:r>
      <w:r>
        <w:rPr>
          <w:rFonts w:ascii="宋体" w:hAnsi="宋体" w:eastAsia="宋体" w:hint="eastAsia"/>
        </w:rPr>
        <w:t>，加到吸附柱</w:t>
      </w:r>
      <w:r>
        <w:t>RA</w:t>
      </w:r>
      <w:r>
        <w:rPr>
          <w:rFonts w:ascii="宋体" w:hAnsi="宋体" w:eastAsia="宋体" w:hint="eastAsia"/>
        </w:rPr>
        <w:t>中央，室温下静置</w:t>
      </w:r>
      <w:r>
        <w:t>3 min</w:t>
      </w:r>
      <w:r>
        <w:rPr>
          <w:rFonts w:ascii="宋体" w:hAnsi="宋体" w:eastAsia="宋体" w:hint="eastAsia"/>
        </w:rPr>
        <w:t>，</w:t>
      </w:r>
      <w:r>
        <w:t>4 </w:t>
      </w:r>
      <w:r>
        <w:rPr>
          <w:rFonts w:ascii="Cambria Math" w:hAnsi="Cambria Math" w:eastAsia="Cambria Math"/>
        </w:rPr>
        <w:t>℃</w:t>
      </w:r>
    </w:p>
    <w:p w:rsidR="0018722C">
      <w:pPr>
        <w:topLinePunct/>
      </w:pPr>
      <w:r>
        <w:rPr>
          <w:rFonts w:cstheme="minorBidi" w:hAnsiTheme="minorHAnsi" w:eastAsiaTheme="minorHAnsi" w:asciiTheme="minorHAnsi" w:ascii="Calibri"/>
        </w:rPr>
        <w:t>25</w:t>
      </w:r>
    </w:p>
    <w:p w:rsidR="0018722C">
      <w:pPr>
        <w:topLinePunct/>
      </w:pPr>
      <w:r>
        <w:rPr>
          <w:rFonts w:ascii="宋体" w:eastAsia="宋体" w:hint="eastAsia"/>
        </w:rPr>
        <w:t>低温离心机内</w:t>
      </w:r>
      <w:r>
        <w:t>12000 rpm</w:t>
      </w:r>
      <w:r>
        <w:rPr>
          <w:rFonts w:ascii="宋体" w:eastAsia="宋体" w:hint="eastAsia"/>
        </w:rPr>
        <w:t>离心</w:t>
      </w:r>
      <w:r>
        <w:t>60 s</w:t>
      </w:r>
      <w:r>
        <w:rPr>
          <w:rFonts w:ascii="宋体" w:eastAsia="宋体" w:hint="eastAsia"/>
        </w:rPr>
        <w:t>，弃除管套内收集的废液；</w:t>
      </w:r>
    </w:p>
    <w:p w:rsidR="0018722C">
      <w:pPr>
        <w:topLinePunct/>
      </w:pPr>
      <w:r>
        <w:rPr>
          <w:rFonts w:ascii="宋体" w:hAnsi="宋体" w:eastAsia="宋体" w:hint="eastAsia"/>
        </w:rPr>
        <w:t>⑦</w:t>
      </w:r>
      <w:r>
        <w:rPr>
          <w:rFonts w:ascii="宋体" w:hAnsi="宋体" w:eastAsia="宋体" w:hint="eastAsia"/>
        </w:rPr>
        <w:t>将</w:t>
      </w:r>
      <w:r>
        <w:t>RA</w:t>
      </w:r>
      <w:r/>
      <w:r>
        <w:rPr>
          <w:rFonts w:ascii="宋体" w:hAnsi="宋体" w:eastAsia="宋体" w:hint="eastAsia"/>
        </w:rPr>
        <w:t>转移到一个新的</w:t>
      </w:r>
      <w:r>
        <w:t>EP</w:t>
      </w:r>
      <w:r/>
      <w:r>
        <w:rPr>
          <w:rFonts w:ascii="宋体" w:hAnsi="宋体" w:eastAsia="宋体" w:hint="eastAsia"/>
        </w:rPr>
        <w:t>管内，</w:t>
      </w:r>
      <w:r>
        <w:t>4</w:t>
      </w:r>
      <w:r>
        <w:rPr>
          <w:rFonts w:ascii="Cambria Math" w:hAnsi="Cambria Math" w:eastAsia="Cambria Math"/>
        </w:rPr>
        <w:t>℃</w:t>
      </w:r>
      <w:r>
        <w:rPr>
          <w:rFonts w:ascii="宋体" w:hAnsi="宋体" w:eastAsia="宋体" w:hint="eastAsia"/>
        </w:rPr>
        <w:t>低温离心机内</w:t>
      </w:r>
      <w:r>
        <w:t>12000</w:t>
      </w:r>
      <w:r w:rsidRPr="00000000">
        <w:tab/>
        <w:t>rpm</w:t>
      </w:r>
      <w:r/>
      <w:r>
        <w:rPr>
          <w:rFonts w:ascii="宋体" w:hAnsi="宋体" w:eastAsia="宋体" w:hint="eastAsia"/>
        </w:rPr>
        <w:t>离心</w:t>
      </w:r>
      <w:r>
        <w:t>3 </w:t>
      </w:r>
      <w:r>
        <w:t>min</w:t>
      </w:r>
      <w:r>
        <w:rPr>
          <w:rFonts w:ascii="宋体" w:hAnsi="宋体" w:eastAsia="宋体" w:hint="eastAsia"/>
        </w:rPr>
        <w:t>，</w:t>
      </w:r>
      <w:r>
        <w:rPr>
          <w:rFonts w:ascii="宋体" w:hAnsi="宋体" w:eastAsia="宋体" w:hint="eastAsia"/>
        </w:rPr>
        <w:t>弃除残余液体；</w:t>
      </w:r>
    </w:p>
    <w:p w:rsidR="0018722C">
      <w:pPr>
        <w:topLinePunct/>
      </w:pPr>
      <w:r>
        <w:rPr>
          <w:rFonts w:ascii="宋体" w:hAnsi="宋体" w:eastAsia="宋体" w:hint="eastAsia"/>
        </w:rPr>
        <w:t>⑧</w:t>
      </w:r>
      <w:r w:rsidR="001852F3">
        <w:rPr>
          <w:rFonts w:ascii="宋体" w:hAnsi="宋体" w:eastAsia="宋体" w:hint="eastAsia"/>
        </w:rPr>
        <w:t xml:space="preserve">取</w:t>
      </w:r>
      <w:r>
        <w:t>30</w:t>
      </w:r>
      <w:r w:rsidR="001852F3">
        <w:t xml:space="preserve">μL RNase-free ddH</w:t>
      </w:r>
      <w:r>
        <w:t>2</w:t>
      </w:r>
      <w:r>
        <w:t>O</w:t>
      </w:r>
      <w:r>
        <w:rPr>
          <w:rFonts w:ascii="宋体" w:hAnsi="宋体" w:eastAsia="宋体" w:hint="eastAsia"/>
        </w:rPr>
        <w:t>，加入吸附柱</w:t>
      </w:r>
      <w:r>
        <w:t>RA</w:t>
      </w:r>
      <w:r>
        <w:rPr>
          <w:rFonts w:ascii="宋体" w:hAnsi="宋体" w:eastAsia="宋体" w:hint="eastAsia"/>
        </w:rPr>
        <w:t>中央，室温静置</w:t>
      </w:r>
      <w:r>
        <w:t>3 min</w:t>
      </w:r>
      <w:r>
        <w:rPr>
          <w:rFonts w:ascii="宋体" w:hAnsi="宋体" w:eastAsia="宋体" w:hint="eastAsia"/>
          <w:rFonts w:ascii="宋体" w:hAnsi="宋体" w:eastAsia="宋体" w:hint="eastAsia"/>
        </w:rPr>
        <w:t xml:space="preserve">, </w:t>
      </w:r>
      <w:r>
        <w:t>4 </w:t>
      </w:r>
      <w:r>
        <w:rPr>
          <w:rFonts w:ascii="Cambria Math" w:hAnsi="Cambria Math" w:eastAsia="Cambria Math"/>
        </w:rPr>
        <w:t>℃</w:t>
      </w:r>
    </w:p>
    <w:p w:rsidR="0018722C">
      <w:pPr>
        <w:topLinePunct/>
      </w:pPr>
      <w:r>
        <w:rPr>
          <w:rFonts w:ascii="宋体" w:eastAsia="宋体" w:hint="eastAsia"/>
        </w:rPr>
        <w:t>低温离心机内</w:t>
      </w:r>
      <w:r>
        <w:t>12000 rpm</w:t>
      </w:r>
      <w:r>
        <w:rPr>
          <w:rFonts w:ascii="宋体" w:eastAsia="宋体" w:hint="eastAsia"/>
        </w:rPr>
        <w:t>离心</w:t>
      </w:r>
      <w:r>
        <w:t>3 min</w:t>
      </w:r>
      <w:r>
        <w:rPr>
          <w:rFonts w:ascii="宋体" w:eastAsia="宋体" w:hint="eastAsia"/>
        </w:rPr>
        <w:t>，得到细胞总</w:t>
      </w:r>
      <w:r>
        <w:t>RNA</w:t>
      </w:r>
      <w:r>
        <w:rPr>
          <w:rFonts w:ascii="宋体" w:eastAsia="宋体" w:hint="eastAsia"/>
        </w:rPr>
        <w:t>。</w:t>
      </w:r>
    </w:p>
    <w:p w:rsidR="0018722C">
      <w:pPr>
        <w:topLinePunct/>
      </w:pPr>
      <w:r>
        <w:rPr>
          <w:rFonts w:ascii="宋体" w:eastAsia="宋体" w:hint="eastAsia"/>
        </w:rPr>
        <w:t>（</w:t>
      </w:r>
      <w:r>
        <w:t>2</w:t>
      </w:r>
      <w:r>
        <w:rPr>
          <w:rFonts w:ascii="宋体" w:eastAsia="宋体" w:hint="eastAsia"/>
        </w:rPr>
        <w:t>）</w:t>
      </w:r>
      <w:r>
        <w:rPr>
          <w:rFonts w:ascii="宋体" w:eastAsia="宋体" w:hint="eastAsia"/>
        </w:rPr>
        <w:t xml:space="preserve">反转录成</w:t>
      </w:r>
      <w:r>
        <w:t>cDNA</w:t>
      </w:r>
    </w:p>
    <w:p w:rsidR="0018722C">
      <w:pPr>
        <w:topLinePunct/>
      </w:pPr>
      <w:r>
        <w:rPr>
          <w:rFonts w:ascii="宋体" w:hAnsi="宋体" w:eastAsia="宋体" w:hint="eastAsia"/>
        </w:rPr>
        <w:t>①</w:t>
      </w:r>
      <w:r w:rsidR="001852F3">
        <w:rPr>
          <w:rFonts w:ascii="宋体" w:hAnsi="宋体" w:eastAsia="宋体" w:hint="eastAsia"/>
        </w:rPr>
        <w:t xml:space="preserve">取一支提前预冷的离心管，依次加入相应体积的</w:t>
      </w:r>
      <w:r>
        <w:t>RNA</w:t>
      </w:r>
      <w:r>
        <w:rPr>
          <w:rFonts w:ascii="宋体" w:hAnsi="宋体" w:eastAsia="宋体" w:hint="eastAsia"/>
        </w:rPr>
        <w:t>、</w:t>
      </w:r>
      <w:r>
        <w:t>1.2</w:t>
      </w:r>
      <w:r w:rsidR="001852F3">
        <w:t xml:space="preserve">μL RT </w:t>
      </w:r>
      <w:r>
        <w:t>Primer</w:t>
      </w:r>
      <w:r>
        <w:rPr>
          <w:rFonts w:ascii="宋体" w:hAnsi="宋体" w:eastAsia="宋体" w:hint="eastAsia"/>
          <w:rFonts w:ascii="宋体" w:hAnsi="宋体" w:eastAsia="宋体" w:hint="eastAsia"/>
        </w:rPr>
        <w:t>(</w:t>
      </w:r>
      <w:r>
        <w:t>1</w:t>
      </w:r>
      <w:r w:rsidR="001852F3">
        <w:rPr>
          <w:spacing w:val="-4"/>
        </w:rPr>
        <w:t xml:space="preserve"> </w:t>
      </w:r>
      <w:r>
        <w:rPr>
          <w:spacing w:val="0"/>
        </w:rPr>
        <w:t>μ</w:t>
      </w:r>
      <w:r>
        <w:t>M</w:t>
      </w:r>
      <w:r>
        <w:rPr>
          <w:rFonts w:ascii="宋体" w:hAnsi="宋体" w:eastAsia="宋体" w:hint="eastAsia"/>
          <w:rFonts w:ascii="宋体" w:hAnsi="宋体" w:eastAsia="宋体" w:hint="eastAsia"/>
          <w:spacing w:val="-70"/>
        </w:rPr>
        <w:t>)</w:t>
      </w:r>
      <w:r>
        <w:rPr>
          <w:rFonts w:ascii="宋体" w:hAnsi="宋体" w:eastAsia="宋体" w:hint="eastAsia"/>
        </w:rPr>
        <w:t>、</w:t>
      </w:r>
      <w:r>
        <w:t>0.75</w:t>
      </w:r>
      <w:r/>
      <w:r w:rsidR="001852F3">
        <w:t xml:space="preserve"> </w:t>
      </w:r>
      <w:r>
        <w:t>μ</w:t>
      </w:r>
      <w:r>
        <w:t>L</w:t>
      </w:r>
      <w:r/>
      <w:r w:rsidR="001852F3">
        <w:t xml:space="preserve"> </w:t>
      </w:r>
      <w:r>
        <w:t>dNT</w:t>
      </w:r>
      <w:r>
        <w:t>P</w:t>
      </w:r>
      <w:r>
        <w:rPr>
          <w:rFonts w:ascii="宋体" w:hAnsi="宋体" w:eastAsia="宋体" w:hint="eastAsia"/>
          <w:rFonts w:ascii="宋体" w:hAnsi="宋体" w:eastAsia="宋体" w:hint="eastAsia"/>
        </w:rPr>
        <w:t>(</w:t>
      </w:r>
      <w:r>
        <w:t>2.5</w:t>
      </w:r>
      <w:r w:rsidR="001852F3">
        <w:rPr>
          <w:spacing w:val="-4"/>
        </w:rPr>
        <w:t xml:space="preserve"> </w:t>
      </w:r>
      <w:r>
        <w:rPr>
          <w:spacing w:val="0"/>
        </w:rPr>
        <w:t>m</w:t>
      </w:r>
      <w:r>
        <w:t>M</w:t>
      </w:r>
      <w:r w:rsidR="001852F3">
        <w:rPr>
          <w:spacing w:val="-4"/>
        </w:rPr>
        <w:t xml:space="preserve"> </w:t>
      </w:r>
      <w:r>
        <w:rPr>
          <w:spacing w:val="0"/>
        </w:rPr>
        <w:t>each</w:t>
      </w:r>
      <w:r>
        <w:rPr>
          <w:rFonts w:ascii="宋体" w:hAnsi="宋体" w:eastAsia="宋体" w:hint="eastAsia"/>
          <w:rFonts w:ascii="宋体" w:hAnsi="宋体" w:eastAsia="宋体" w:hint="eastAsia"/>
          <w:spacing w:val="-70"/>
        </w:rPr>
        <w:t>)</w:t>
      </w:r>
      <w:r>
        <w:rPr>
          <w:rFonts w:ascii="宋体" w:hAnsi="宋体" w:eastAsia="宋体" w:hint="eastAsia"/>
        </w:rPr>
        <w:t>、</w:t>
      </w:r>
      <w:r>
        <w:t>4</w:t>
      </w:r>
      <w:r/>
      <w:r w:rsidR="001852F3">
        <w:t xml:space="preserve"> </w:t>
      </w:r>
      <w:r>
        <w:t>μ</w:t>
      </w:r>
      <w:r>
        <w:t>L</w:t>
      </w:r>
      <w:r/>
      <w:r w:rsidR="001852F3">
        <w:t xml:space="preserve"> </w:t>
      </w:r>
      <w:r>
        <w:t>5×Buffer</w:t>
      </w:r>
      <w:r>
        <w:rPr>
          <w:rFonts w:ascii="宋体" w:hAnsi="宋体" w:eastAsia="宋体" w:hint="eastAsia"/>
        </w:rPr>
        <w:t>以及</w:t>
      </w:r>
      <w:r>
        <w:t>0</w:t>
      </w:r>
      <w:r>
        <w:t>.</w:t>
      </w:r>
      <w:r>
        <w:t>25</w:t>
      </w:r>
      <w:r w:rsidR="001852F3">
        <w:t xml:space="preserve">μL Rnasin</w:t>
      </w:r>
      <w:r>
        <w:rPr>
          <w:rFonts w:ascii="宋体" w:hAnsi="宋体" w:eastAsia="宋体" w:hint="eastAsia"/>
        </w:rPr>
        <w:t>，用</w:t>
      </w:r>
      <w:r>
        <w:t>ddH</w:t>
      </w:r>
      <w:r>
        <w:t>2</w:t>
      </w:r>
      <w:r>
        <w:t>O</w:t>
      </w:r>
      <w:r>
        <w:rPr>
          <w:rFonts w:ascii="宋体" w:hAnsi="宋体" w:eastAsia="宋体" w:hint="eastAsia"/>
        </w:rPr>
        <w:t>将反应体积补足至</w:t>
      </w:r>
      <w:r>
        <w:t>19</w:t>
      </w:r>
      <w:r w:rsidR="001852F3">
        <w:t xml:space="preserve">μL</w:t>
      </w:r>
      <w:r>
        <w:rPr>
          <w:rFonts w:ascii="宋体" w:hAnsi="宋体" w:eastAsia="宋体" w:hint="eastAsia"/>
        </w:rPr>
        <w:t>，最后加入</w:t>
      </w:r>
      <w:r>
        <w:t>0</w:t>
      </w:r>
      <w:r>
        <w:t>.</w:t>
      </w:r>
      <w:r>
        <w:t>2</w:t>
      </w:r>
      <w:r w:rsidR="001852F3">
        <w:t xml:space="preserve">μL</w:t>
      </w:r>
      <w:r>
        <w:rPr>
          <w:rFonts w:ascii="宋体" w:hAnsi="宋体" w:eastAsia="宋体" w:hint="eastAsia"/>
          <w:rFonts w:ascii="宋体" w:hAnsi="宋体" w:eastAsia="宋体" w:hint="eastAsia"/>
        </w:rPr>
        <w:t>(</w:t>
      </w:r>
      <w:r>
        <w:t>200 </w:t>
      </w:r>
      <w:r>
        <w:rPr>
          <w:spacing w:val="0"/>
        </w:rPr>
        <w:t>U</w:t>
      </w:r>
      <w:r>
        <w:rPr>
          <w:rFonts w:ascii="宋体" w:hAnsi="宋体" w:eastAsia="宋体" w:hint="eastAsia"/>
          <w:rFonts w:ascii="宋体" w:hAnsi="宋体" w:eastAsia="宋体" w:hint="eastAsia"/>
          <w:spacing w:val="0"/>
        </w:rPr>
        <w:t>)</w:t>
      </w:r>
      <w:r w:rsidR="001852F3">
        <w:rPr>
          <w:rFonts w:ascii="宋体" w:hAnsi="宋体" w:eastAsia="宋体" w:hint="eastAsia"/>
          <w:rFonts w:ascii="宋体" w:hAnsi="宋体" w:eastAsia="宋体" w:hint="eastAsia"/>
          <w:spacing w:val="0"/>
        </w:rPr>
        <w:t xml:space="preserve"> </w:t>
      </w:r>
      <w:r>
        <w:t>M-MLV</w:t>
      </w:r>
      <w:r>
        <w:rPr>
          <w:rFonts w:ascii="宋体" w:hAnsi="宋体" w:eastAsia="宋体" w:hint="eastAsia"/>
        </w:rPr>
        <w:t>，移液器轻轻吹打混匀；</w:t>
      </w:r>
    </w:p>
    <w:p w:rsidR="0018722C">
      <w:pPr>
        <w:topLinePunct/>
      </w:pPr>
      <w:r>
        <w:rPr>
          <w:rFonts w:ascii="宋体" w:hAnsi="宋体" w:eastAsia="宋体" w:hint="eastAsia"/>
        </w:rPr>
        <w:t>②</w:t>
      </w:r>
      <w:r w:rsidR="001852F3">
        <w:rPr>
          <w:rFonts w:ascii="宋体" w:hAnsi="宋体" w:eastAsia="宋体" w:hint="eastAsia"/>
        </w:rPr>
        <w:t xml:space="preserve">设置</w:t>
      </w:r>
      <w:r>
        <w:t>PCR</w:t>
      </w:r>
      <w:r>
        <w:rPr>
          <w:rFonts w:ascii="宋体" w:hAnsi="宋体" w:eastAsia="宋体" w:hint="eastAsia"/>
        </w:rPr>
        <w:t>反应条件，</w:t>
      </w:r>
      <w:r>
        <w:t>25</w:t>
      </w:r>
      <w:r>
        <w:rPr>
          <w:rFonts w:ascii="Cambria Math" w:hAnsi="Cambria Math" w:eastAsia="Cambria Math"/>
        </w:rPr>
        <w:t>℃</w:t>
      </w:r>
      <w:r>
        <w:t>10 min</w:t>
      </w:r>
      <w:r>
        <w:rPr>
          <w:rFonts w:ascii="宋体" w:hAnsi="宋体" w:eastAsia="宋体" w:hint="eastAsia"/>
          <w:rFonts w:ascii="宋体" w:hAnsi="宋体" w:eastAsia="宋体" w:hint="eastAsia"/>
        </w:rPr>
        <w:t xml:space="preserve">, </w:t>
      </w:r>
      <w:r>
        <w:t>42</w:t>
      </w:r>
      <w:r>
        <w:rPr>
          <w:rFonts w:ascii="Cambria Math" w:hAnsi="Cambria Math" w:eastAsia="Cambria Math"/>
        </w:rPr>
        <w:t>℃</w:t>
      </w:r>
      <w:r>
        <w:t>50 min</w:t>
      </w:r>
      <w:r>
        <w:rPr>
          <w:rFonts w:ascii="宋体" w:hAnsi="宋体" w:eastAsia="宋体" w:hint="eastAsia"/>
          <w:rFonts w:ascii="宋体" w:hAnsi="宋体" w:eastAsia="宋体" w:hint="eastAsia"/>
        </w:rPr>
        <w:t xml:space="preserve">, </w:t>
      </w:r>
      <w:r>
        <w:t>80</w:t>
      </w:r>
      <w:r>
        <w:rPr>
          <w:rFonts w:ascii="Cambria Math" w:hAnsi="Cambria Math" w:eastAsia="Cambria Math"/>
        </w:rPr>
        <w:t>℃</w:t>
      </w:r>
      <w:r>
        <w:t>5 min</w:t>
      </w:r>
      <w:r>
        <w:rPr>
          <w:rFonts w:ascii="宋体" w:hAnsi="宋体" w:eastAsia="宋体" w:hint="eastAsia"/>
        </w:rPr>
        <w:t>后终止反应，得到</w:t>
      </w:r>
      <w:r>
        <w:t>20</w:t>
      </w:r>
      <w:r w:rsidR="001852F3">
        <w:t xml:space="preserve">μL cDNA</w:t>
      </w:r>
      <w:r>
        <w:rPr>
          <w:rFonts w:ascii="宋体" w:hAnsi="宋体" w:eastAsia="宋体" w:hint="eastAsia"/>
        </w:rPr>
        <w:t>样本。</w:t>
      </w:r>
    </w:p>
    <w:p w:rsidR="0018722C">
      <w:pPr>
        <w:topLinePunct/>
      </w:pPr>
      <w:r>
        <w:rPr>
          <w:rFonts w:ascii="宋体" w:eastAsia="宋体" w:hint="eastAsia"/>
        </w:rPr>
        <w:t>（</w:t>
      </w:r>
      <w:r>
        <w:t>3</w:t>
      </w:r>
      <w:r>
        <w:rPr>
          <w:rFonts w:ascii="宋体" w:eastAsia="宋体" w:hint="eastAsia"/>
        </w:rPr>
        <w:t>）</w:t>
      </w:r>
      <w:r>
        <w:rPr>
          <w:rFonts w:ascii="宋体" w:eastAsia="宋体" w:hint="eastAsia"/>
        </w:rPr>
        <w:t xml:space="preserve">实时荧光定量</w:t>
      </w:r>
      <w:r>
        <w:t>PCR</w:t>
      </w:r>
    </w:p>
    <w:p w:rsidR="0018722C">
      <w:pPr>
        <w:topLinePunct/>
      </w:pPr>
      <w:r>
        <w:rPr>
          <w:rFonts w:ascii="宋体" w:hAnsi="宋体" w:eastAsia="宋体" w:hint="eastAsia"/>
        </w:rPr>
        <w:t>①</w:t>
      </w:r>
      <w:r w:rsidR="001852F3">
        <w:rPr>
          <w:rFonts w:ascii="宋体" w:hAnsi="宋体" w:eastAsia="宋体" w:hint="eastAsia"/>
        </w:rPr>
        <w:t xml:space="preserve">根据</w:t>
      </w:r>
      <w:r>
        <w:t>NCBI</w:t>
      </w:r>
      <w:r>
        <w:t> </w:t>
      </w:r>
      <w:r>
        <w:t>Genkbank</w:t>
      </w:r>
      <w:r>
        <w:rPr>
          <w:rFonts w:ascii="宋体" w:hAnsi="宋体" w:eastAsia="宋体" w:hint="eastAsia"/>
        </w:rPr>
        <w:t>中大鼠</w:t>
      </w:r>
      <w:r>
        <w:t>NgR</w:t>
      </w:r>
      <w:r>
        <w:rPr>
          <w:rFonts w:ascii="宋体" w:hAnsi="宋体" w:eastAsia="宋体" w:hint="eastAsia"/>
        </w:rPr>
        <w:t>、</w:t>
      </w:r>
      <w:r>
        <w:t>RhoA</w:t>
      </w:r>
      <w:r>
        <w:rPr>
          <w:rFonts w:ascii="宋体" w:hAnsi="宋体" w:eastAsia="宋体" w:hint="eastAsia"/>
        </w:rPr>
        <w:t>、</w:t>
      </w:r>
      <w:r>
        <w:t>Rock1</w:t>
      </w:r>
      <w:r>
        <w:rPr>
          <w:rFonts w:ascii="宋体" w:hAnsi="宋体" w:eastAsia="宋体" w:hint="eastAsia"/>
        </w:rPr>
        <w:t>基因序列设计对应引</w:t>
      </w:r>
      <w:r>
        <w:rPr>
          <w:rFonts w:ascii="宋体" w:hAnsi="宋体" w:eastAsia="宋体" w:hint="eastAsia"/>
        </w:rPr>
        <w:t>物，交由上海生工合成，引物序列如</w:t>
      </w:r>
      <w:r>
        <w:rPr>
          <w:rFonts w:ascii="宋体" w:hAnsi="宋体" w:eastAsia="宋体" w:hint="eastAsia"/>
        </w:rPr>
        <w:t>表</w:t>
      </w:r>
      <w:r>
        <w:t>1-2</w:t>
      </w:r>
      <w:r>
        <w:rPr>
          <w:rFonts w:ascii="宋体" w:hAnsi="宋体" w:eastAsia="宋体" w:hint="eastAsia"/>
        </w:rPr>
        <w:t>所示；</w:t>
      </w:r>
    </w:p>
    <w:p w:rsidR="0018722C">
      <w:pPr>
        <w:pStyle w:val="a8"/>
        <w:topLinePunct/>
      </w:pPr>
      <w:r>
        <w:rPr>
          <w:kern w:val="2"/>
          <w:sz w:val="21"/>
          <w:szCs w:val="22"/>
          <w:rFonts w:cstheme="minorBidi" w:hAnsiTheme="minorHAnsi" w:eastAsiaTheme="minorHAnsi" w:asciiTheme="minorHAnsi" w:ascii="宋体" w:eastAsia="宋体" w:hint="eastAsia"/>
        </w:rPr>
        <w:t>表</w:t>
      </w:r>
      <w:r>
        <w:rPr>
          <w:kern w:val="2"/>
          <w:szCs w:val="22"/>
          <w:rFonts w:cstheme="minorBidi" w:hAnsiTheme="minorHAnsi" w:eastAsiaTheme="minorHAnsi" w:asciiTheme="minorHAnsi"/>
          <w:sz w:val="21"/>
        </w:rPr>
        <w:t>1-2  </w:t>
      </w:r>
      <w:r>
        <w:rPr>
          <w:kern w:val="2"/>
          <w:szCs w:val="22"/>
          <w:rFonts w:ascii="宋体" w:eastAsia="宋体" w:hint="eastAsia" w:cstheme="minorBidi" w:hAnsiTheme="minorHAnsi"/>
          <w:sz w:val="21"/>
        </w:rPr>
        <w:t>引物序列</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336;mso-wrap-distance-left:0;mso-wrap-distance-right:0" from="70.900002pt,20.052732pt" to="524.499977pt,20.052732pt" stroked="true" strokeweight="1.5pt" strokecolor="#000000">
            <v:stroke dashstyle="solid"/>
            <w10:wrap type="topAndBottom"/>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1-2</w:t>
      </w:r>
      <w:r>
        <w:t xml:space="preserve">  </w:t>
      </w:r>
      <w:r w:rsidRPr="00DB64CE">
        <w:rPr>
          <w:kern w:val="2"/>
          <w:szCs w:val="22"/>
          <w:rFonts w:cstheme="minorBidi" w:hAnsiTheme="minorHAnsi" w:eastAsiaTheme="minorHAnsi" w:asciiTheme="minorHAnsi"/>
          <w:sz w:val="21"/>
        </w:rPr>
        <w:t>Primer sequence</w:t>
      </w:r>
    </w:p>
    <w:p w:rsidR="0018722C">
      <w:pPr>
        <w:tabs>
          <w:tab w:pos="6264" w:val="left" w:leader="none"/>
        </w:tabs>
        <w:spacing w:before="13" w:after="42"/>
        <w:ind w:leftChars="0" w:left="1728" w:rightChars="0" w:right="0" w:firstLineChars="0" w:firstLine="0"/>
        <w:jc w:val="left"/>
        <w:topLinePunct/>
      </w:pPr>
      <w:r>
        <w:rPr>
          <w:kern w:val="2"/>
          <w:sz w:val="21"/>
          <w:szCs w:val="22"/>
          <w:rFonts w:cstheme="minorBidi" w:hAnsiTheme="minorHAnsi" w:eastAsiaTheme="minorHAnsi" w:asciiTheme="minorHAnsi" w:ascii="宋体" w:eastAsia="宋体" w:hint="eastAsia"/>
        </w:rPr>
        <w:t>基因名称</w:t>
      </w:r>
      <w:r w:rsidR="001852F3">
        <w:rPr>
          <w:kern w:val="2"/>
          <w:sz w:val="22"/>
          <w:szCs w:val="22"/>
          <w:rFonts w:cstheme="minorBidi" w:hAnsiTheme="minorHAnsi" w:eastAsiaTheme="minorHAnsi" w:asciiTheme="minorHAnsi"/>
        </w:rPr>
        <w:t>引物序列</w:t>
      </w:r>
    </w:p>
    <w:p w:rsidR="0018722C">
      <w:pPr>
        <w:pStyle w:val="aff7"/>
        <w:topLinePunct/>
      </w:pPr>
      <w:r>
        <w:rPr>
          <w:rFonts w:ascii="宋体"/>
          <w:sz w:val="2"/>
        </w:rPr>
        <w:pict>
          <v:group style="width:453.6pt;height:.5pt;mso-position-horizontal-relative:char;mso-position-vertical-relative:line" coordorigin="0,0" coordsize="9072,10">
            <v:line style="position:absolute" from="0,5" to="9072,5" stroked="true" strokeweight="10" strokecolor="#000000">
              <v:stroke dashstyle="solid"/>
            </v:line>
          </v:group>
        </w:pict>
      </w:r>
      <w:r/>
    </w:p>
    <w:p w:rsidR="0018722C">
      <w:pPr>
        <w:pStyle w:val="affff1"/>
        <w:topLinePunct/>
      </w:pPr>
      <w:r>
        <w:rPr>
          <w:rFonts w:cstheme="minorBidi" w:hAnsiTheme="minorHAnsi" w:eastAsiaTheme="minorHAnsi" w:asciiTheme="minorHAnsi"/>
        </w:rPr>
        <w:t>NgR</w:t>
      </w:r>
      <w:r>
        <w:rPr>
          <w:rFonts w:cstheme="minorBidi" w:hAnsiTheme="minorHAnsi" w:eastAsiaTheme="minorHAnsi" w:asciiTheme="minorHAnsi"/>
        </w:rPr>
        <w:t> </w:t>
      </w:r>
      <w:r>
        <w:rPr>
          <w:rFonts w:cstheme="minorBidi" w:hAnsiTheme="minorHAnsi" w:eastAsiaTheme="minorHAnsi" w:asciiTheme="minorHAnsi"/>
        </w:rPr>
        <w:t>F</w:t>
      </w:r>
      <w:r w:rsidRPr="00000000">
        <w:rPr>
          <w:rFonts w:cstheme="minorBidi" w:hAnsiTheme="minorHAnsi" w:eastAsiaTheme="minorHAnsi" w:asciiTheme="minorHAnsi"/>
        </w:rPr>
        <w:tab/>
        <w:t>GTCCCTTCCAGACCAATCAGC</w:t>
      </w:r>
    </w:p>
    <w:p w:rsidR="0018722C">
      <w:pPr>
        <w:topLinePunct/>
      </w:pPr>
      <w:r>
        <w:rPr>
          <w:rFonts w:cstheme="minorBidi" w:hAnsiTheme="minorHAnsi" w:eastAsiaTheme="minorHAnsi" w:asciiTheme="minorHAnsi"/>
        </w:rPr>
        <w:t>NgR</w:t>
      </w:r>
      <w:r>
        <w:rPr>
          <w:rFonts w:cstheme="minorBidi" w:hAnsiTheme="minorHAnsi" w:eastAsiaTheme="minorHAnsi" w:asciiTheme="minorHAnsi"/>
        </w:rPr>
        <w:t> </w:t>
      </w:r>
      <w:r>
        <w:rPr>
          <w:rFonts w:cstheme="minorBidi" w:hAnsiTheme="minorHAnsi" w:eastAsiaTheme="minorHAnsi" w:asciiTheme="minorHAnsi"/>
        </w:rPr>
        <w:t>R</w:t>
      </w:r>
      <w:r w:rsidRPr="00000000">
        <w:rPr>
          <w:rFonts w:cstheme="minorBidi" w:hAnsiTheme="minorHAnsi" w:eastAsiaTheme="minorHAnsi" w:asciiTheme="minorHAnsi"/>
        </w:rPr>
        <w:tab/>
        <w:t>GCCATTGCCTGGTGGAGTGT</w:t>
      </w:r>
    </w:p>
    <w:p w:rsidR="0018722C">
      <w:pPr>
        <w:topLinePunct/>
      </w:pPr>
      <w:r>
        <w:rPr>
          <w:rFonts w:cstheme="minorBidi" w:hAnsiTheme="minorHAnsi" w:eastAsiaTheme="minorHAnsi" w:asciiTheme="minorHAnsi"/>
        </w:rPr>
        <w:t>RhoA</w:t>
      </w:r>
      <w:r>
        <w:rPr>
          <w:rFonts w:cstheme="minorBidi" w:hAnsiTheme="minorHAnsi" w:eastAsiaTheme="minorHAnsi" w:asciiTheme="minorHAnsi"/>
        </w:rPr>
        <w:t> </w:t>
      </w:r>
      <w:r>
        <w:rPr>
          <w:rFonts w:cstheme="minorBidi" w:hAnsiTheme="minorHAnsi" w:eastAsiaTheme="minorHAnsi" w:asciiTheme="minorHAnsi"/>
        </w:rPr>
        <w:t>F</w:t>
      </w:r>
      <w:r w:rsidRPr="00000000">
        <w:rPr>
          <w:rFonts w:cstheme="minorBidi" w:hAnsiTheme="minorHAnsi" w:eastAsiaTheme="minorHAnsi" w:asciiTheme="minorHAnsi"/>
        </w:rPr>
        <w:tab/>
        <w:t>TCGGAATGATGAGCACACAA</w:t>
      </w:r>
    </w:p>
    <w:p w:rsidR="0018722C">
      <w:pPr>
        <w:topLinePunct/>
      </w:pPr>
      <w:r>
        <w:rPr>
          <w:rFonts w:cstheme="minorBidi" w:hAnsiTheme="minorHAnsi" w:eastAsiaTheme="minorHAnsi" w:asciiTheme="minorHAnsi"/>
        </w:rPr>
        <w:t>RhoA</w:t>
      </w:r>
      <w:r>
        <w:rPr>
          <w:rFonts w:cstheme="minorBidi" w:hAnsiTheme="minorHAnsi" w:eastAsiaTheme="minorHAnsi" w:asciiTheme="minorHAnsi"/>
        </w:rPr>
        <w:t> </w:t>
      </w:r>
      <w:r>
        <w:rPr>
          <w:rFonts w:cstheme="minorBidi" w:hAnsiTheme="minorHAnsi" w:eastAsiaTheme="minorHAnsi" w:asciiTheme="minorHAnsi"/>
        </w:rPr>
        <w:t>R</w:t>
      </w:r>
      <w:r w:rsidRPr="00000000">
        <w:rPr>
          <w:rFonts w:cstheme="minorBidi" w:hAnsiTheme="minorHAnsi" w:eastAsiaTheme="minorHAnsi" w:asciiTheme="minorHAnsi"/>
        </w:rPr>
        <w:tab/>
        <w:t>GCTTCACAAGATGAGGCAC</w:t>
      </w:r>
    </w:p>
    <w:p w:rsidR="0018722C">
      <w:pPr>
        <w:topLinePunct/>
      </w:pPr>
      <w:r>
        <w:rPr>
          <w:rFonts w:cstheme="minorBidi" w:hAnsiTheme="minorHAnsi" w:eastAsiaTheme="minorHAnsi" w:asciiTheme="minorHAnsi"/>
        </w:rPr>
        <w:t>Rock1</w:t>
      </w:r>
      <w:r>
        <w:rPr>
          <w:rFonts w:cstheme="minorBidi" w:hAnsiTheme="minorHAnsi" w:eastAsiaTheme="minorHAnsi" w:asciiTheme="minorHAnsi"/>
        </w:rPr>
        <w:t> </w:t>
      </w:r>
      <w:r>
        <w:rPr>
          <w:rFonts w:cstheme="minorBidi" w:hAnsiTheme="minorHAnsi" w:eastAsiaTheme="minorHAnsi" w:asciiTheme="minorHAnsi"/>
        </w:rPr>
        <w:t>F</w:t>
      </w:r>
      <w:r w:rsidRPr="00000000">
        <w:rPr>
          <w:rFonts w:cstheme="minorBidi" w:hAnsiTheme="minorHAnsi" w:eastAsiaTheme="minorHAnsi" w:asciiTheme="minorHAnsi"/>
        </w:rPr>
        <w:tab/>
        <w:t>GTGATGGCTATTATGGACG</w:t>
      </w:r>
    </w:p>
    <w:p w:rsidR="0018722C">
      <w:pPr>
        <w:topLinePunct/>
      </w:pPr>
      <w:r>
        <w:rPr>
          <w:rFonts w:cstheme="minorBidi" w:hAnsiTheme="minorHAnsi" w:eastAsiaTheme="minorHAnsi" w:asciiTheme="minorHAnsi"/>
        </w:rPr>
        <w:t>Rock1</w:t>
      </w:r>
      <w:r>
        <w:rPr>
          <w:rFonts w:cstheme="minorBidi" w:hAnsiTheme="minorHAnsi" w:eastAsiaTheme="minorHAnsi" w:asciiTheme="minorHAnsi"/>
        </w:rPr>
        <w:t> </w:t>
      </w:r>
      <w:r>
        <w:rPr>
          <w:rFonts w:cstheme="minorBidi" w:hAnsiTheme="minorHAnsi" w:eastAsiaTheme="minorHAnsi" w:asciiTheme="minorHAnsi"/>
        </w:rPr>
        <w:t>R</w:t>
      </w:r>
      <w:r w:rsidRPr="00000000">
        <w:rPr>
          <w:rFonts w:cstheme="minorBidi" w:hAnsiTheme="minorHAnsi" w:eastAsiaTheme="minorHAnsi" w:asciiTheme="minorHAnsi"/>
        </w:rPr>
        <w:tab/>
        <w:t>AGGAAGGCACAAATGAGAT</w:t>
      </w:r>
    </w:p>
    <w:p w:rsidR="0018722C">
      <w:pPr>
        <w:topLinePunct/>
      </w:pPr>
      <w:r>
        <w:rPr>
          <w:rFonts w:cstheme="minorBidi" w:hAnsiTheme="minorHAnsi" w:eastAsiaTheme="minorHAnsi" w:asciiTheme="minorHAnsi"/>
        </w:rPr>
        <w:t>GAPDH</w:t>
      </w:r>
      <w:r>
        <w:rPr>
          <w:rFonts w:cstheme="minorBidi" w:hAnsiTheme="minorHAnsi" w:eastAsiaTheme="minorHAnsi" w:asciiTheme="minorHAnsi"/>
        </w:rPr>
        <w:t> </w:t>
      </w:r>
      <w:r>
        <w:rPr>
          <w:rFonts w:cstheme="minorBidi" w:hAnsiTheme="minorHAnsi" w:eastAsiaTheme="minorHAnsi" w:asciiTheme="minorHAnsi"/>
        </w:rPr>
        <w:t>F</w:t>
      </w:r>
      <w:r w:rsidRPr="00000000">
        <w:rPr>
          <w:rFonts w:cstheme="minorBidi" w:hAnsiTheme="minorHAnsi" w:eastAsiaTheme="minorHAnsi" w:asciiTheme="minorHAnsi"/>
        </w:rPr>
        <w:tab/>
        <w:t>CGGCAAGTTCAACGGCACAG</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384;mso-wrap-distance-left:0;mso-wrap-distance-right:0" from="70.900002pt,20.052732pt" to="524.499977pt,20.052732pt" stroked="true" strokeweight="1.5pt" strokecolor="#000000">
            <v:stroke dashstyle="solid"/>
            <w10:wrap type="topAndBottom"/>
          </v:line>
        </w:pict>
      </w:r>
      <w:r>
        <w:rPr>
          <w:kern w:val="2"/>
          <w:szCs w:val="22"/>
          <w:rFonts w:cstheme="minorBidi" w:hAnsiTheme="minorHAnsi" w:eastAsiaTheme="minorHAnsi" w:asciiTheme="minorHAnsi"/>
          <w:sz w:val="21"/>
        </w:rPr>
        <w:t>GAPDH</w:t>
      </w:r>
      <w:r>
        <w:rPr>
          <w:kern w:val="2"/>
          <w:szCs w:val="22"/>
          <w:rFonts w:cstheme="minorBidi" w:hAnsiTheme="minorHAnsi" w:eastAsiaTheme="minorHAnsi" w:asciiTheme="minorHAnsi"/>
          <w:spacing w:val="-1"/>
          <w:sz w:val="21"/>
        </w:rPr>
        <w:t> </w:t>
      </w:r>
      <w:r>
        <w:rPr>
          <w:kern w:val="2"/>
          <w:szCs w:val="22"/>
          <w:rFonts w:cstheme="minorBidi" w:hAnsiTheme="minorHAnsi" w:eastAsiaTheme="minorHAnsi" w:asciiTheme="minorHAnsi"/>
          <w:sz w:val="21"/>
        </w:rPr>
        <w:t>R</w:t>
      </w:r>
      <w:r w:rsidRPr="00000000">
        <w:rPr>
          <w:kern w:val="2"/>
          <w:sz w:val="22"/>
          <w:szCs w:val="22"/>
          <w:rFonts w:cstheme="minorBidi" w:hAnsiTheme="minorHAnsi" w:eastAsiaTheme="minorHAnsi" w:asciiTheme="minorHAnsi"/>
        </w:rPr>
        <w:tab/>
        <w:t>CGCCAGTAGACTCCACGACAT</w:t>
      </w:r>
    </w:p>
    <w:p w:rsidR="0018722C">
      <w:pPr>
        <w:topLinePunct/>
      </w:pPr>
      <w:r>
        <w:rPr>
          <w:rFonts w:ascii="宋体" w:hAnsi="宋体" w:eastAsia="宋体" w:hint="eastAsia"/>
        </w:rPr>
        <w:t>②</w:t>
      </w:r>
      <w:r w:rsidR="001852F3">
        <w:rPr>
          <w:rFonts w:ascii="宋体" w:hAnsi="宋体" w:eastAsia="宋体" w:hint="eastAsia"/>
        </w:rPr>
        <w:t xml:space="preserve">向</w:t>
      </w:r>
      <w:r>
        <w:t>PCR</w:t>
      </w:r>
      <w:r>
        <w:rPr>
          <w:rFonts w:ascii="宋体" w:hAnsi="宋体" w:eastAsia="宋体" w:hint="eastAsia"/>
        </w:rPr>
        <w:t>反应管内依次加入</w:t>
      </w:r>
      <w:r>
        <w:rPr>
          <w:rFonts w:ascii="宋体" w:hAnsi="宋体" w:eastAsia="宋体" w:hint="eastAsia"/>
        </w:rPr>
        <w:t>表</w:t>
      </w:r>
      <w:r>
        <w:t>1-3</w:t>
      </w:r>
      <w:r>
        <w:rPr>
          <w:rFonts w:ascii="宋体" w:hAnsi="宋体" w:eastAsia="宋体" w:hint="eastAsia"/>
        </w:rPr>
        <w:t>中的反应物，轻轻吹打混匀；</w:t>
      </w:r>
    </w:p>
    <w:p w:rsidR="0018722C">
      <w:pPr>
        <w:topLinePunct/>
      </w:pPr>
      <w:r>
        <w:rPr>
          <w:rFonts w:cstheme="minorBidi" w:hAnsiTheme="minorHAnsi" w:eastAsiaTheme="minorHAnsi" w:asciiTheme="minorHAnsi" w:ascii="Calibri"/>
        </w:rPr>
        <w:t>26</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8"/>
        <w:topLinePunct/>
      </w:pPr>
      <w:r>
        <w:rPr>
          <w:kern w:val="2"/>
          <w:sz w:val="21"/>
          <w:szCs w:val="22"/>
          <w:rFonts w:cstheme="minorBidi" w:hAnsiTheme="minorHAnsi" w:eastAsiaTheme="minorHAnsi" w:asciiTheme="minorHAnsi" w:ascii="宋体" w:eastAsia="宋体" w:hint="eastAsia"/>
        </w:rPr>
        <w:t>表</w:t>
      </w:r>
      <w:r>
        <w:rPr>
          <w:kern w:val="2"/>
          <w:szCs w:val="22"/>
          <w:rFonts w:cstheme="minorBidi" w:hAnsiTheme="minorHAnsi" w:eastAsiaTheme="minorHAnsi" w:asciiTheme="minorHAnsi"/>
          <w:sz w:val="21"/>
        </w:rPr>
        <w:t>1-3</w:t>
      </w:r>
      <w:r>
        <w:t xml:space="preserve">  </w:t>
      </w:r>
      <w:r w:rsidRPr="00DB64CE">
        <w:rPr>
          <w:kern w:val="2"/>
          <w:szCs w:val="22"/>
          <w:rFonts w:cstheme="minorBidi" w:hAnsiTheme="minorHAnsi" w:eastAsiaTheme="minorHAnsi" w:asciiTheme="minorHAnsi"/>
          <w:sz w:val="21"/>
        </w:rPr>
        <w:t>PCR</w:t>
      </w:r>
      <w:r>
        <w:rPr>
          <w:kern w:val="2"/>
          <w:szCs w:val="22"/>
          <w:rFonts w:ascii="宋体" w:eastAsia="宋体" w:hint="eastAsia" w:cstheme="minorBidi" w:hAnsiTheme="minorHAnsi"/>
          <w:sz w:val="21"/>
        </w:rPr>
        <w:t>反应体系</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432;mso-wrap-distance-left:0;mso-wrap-distance-right:0" from="70.900002pt,20.052763pt" to="524.500008pt,20.052763pt" stroked="true" strokeweight="1.5pt" strokecolor="#000000">
            <v:stroke dashstyle="solid"/>
            <w10:wrap type="topAndBottom"/>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1-3</w:t>
      </w:r>
      <w:r>
        <w:t xml:space="preserve">  </w:t>
      </w:r>
      <w:r w:rsidRPr="00DB64CE">
        <w:rPr>
          <w:kern w:val="2"/>
          <w:szCs w:val="22"/>
          <w:rFonts w:cstheme="minorBidi" w:hAnsiTheme="minorHAnsi" w:eastAsiaTheme="minorHAnsi" w:asciiTheme="minorHAnsi"/>
          <w:sz w:val="21"/>
        </w:rPr>
        <w:t>PCR amplification system</w:t>
      </w:r>
    </w:p>
    <w:p w:rsidR="0018722C">
      <w:pPr>
        <w:topLinePunct/>
      </w:pPr>
      <w:r>
        <w:rPr>
          <w:rFonts w:cstheme="minorBidi" w:hAnsiTheme="minorHAnsi" w:eastAsiaTheme="minorHAnsi" w:asciiTheme="minorHAnsi" w:ascii="宋体" w:hAnsi="宋体" w:eastAsia="宋体" w:hint="eastAsia"/>
        </w:rPr>
        <w:t>反应物</w:t>
      </w:r>
      <w:r>
        <w:rPr>
          <w:rFonts w:ascii="宋体" w:hAnsi="宋体" w:eastAsia="宋体" w:hint="eastAsia" w:cstheme="minorBidi"/>
        </w:rPr>
        <w:t>体积</w:t>
      </w:r>
      <w:r>
        <w:rPr>
          <w:rFonts w:ascii="宋体" w:hAnsi="宋体" w:eastAsia="宋体" w:hint="eastAsia" w:cstheme="minorBidi"/>
        </w:rPr>
        <w:t>（</w:t>
      </w:r>
      <w:r>
        <w:rPr>
          <w:rFonts w:cstheme="minorBidi" w:hAnsiTheme="minorHAnsi" w:eastAsiaTheme="minorHAnsi" w:asciiTheme="minorHAnsi"/>
        </w:rPr>
        <w:t>μL</w:t>
      </w:r>
      <w:r>
        <w:rPr>
          <w:rFonts w:ascii="宋体" w:hAnsi="宋体" w:eastAsia="宋体" w:hint="eastAsia" w:cstheme="minorBidi"/>
        </w:rPr>
        <w:t>）</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480" from="70.900002pt,1.513701pt" to="524.500008pt,1.513701pt" stroked="true" strokeweight="10" strokecolor="#000000">
            <v:stroke dashstyle="solid"/>
            <w10:wrap type="none"/>
          </v:line>
        </w:pict>
      </w:r>
      <w:r>
        <w:rPr>
          <w:kern w:val="2"/>
          <w:szCs w:val="22"/>
          <w:rFonts w:cstheme="minorBidi" w:hAnsiTheme="minorHAnsi" w:eastAsiaTheme="minorHAnsi" w:asciiTheme="minorHAnsi"/>
          <w:sz w:val="21"/>
        </w:rPr>
        <w:t>cDNA</w:t>
      </w:r>
      <w:r>
        <w:rPr>
          <w:kern w:val="2"/>
          <w:szCs w:val="22"/>
          <w:rFonts w:ascii="宋体" w:eastAsia="宋体" w:hint="eastAsia" w:cstheme="minorBidi" w:hAnsiTheme="minorHAnsi"/>
          <w:sz w:val="21"/>
        </w:rPr>
        <w:t>模板</w:t>
      </w:r>
      <w:r>
        <w:rPr>
          <w:kern w:val="2"/>
          <w:szCs w:val="22"/>
          <w:rFonts w:cstheme="minorBidi" w:hAnsiTheme="minorHAnsi" w:eastAsiaTheme="minorHAnsi" w:asciiTheme="minorHAnsi"/>
          <w:sz w:val="21"/>
        </w:rPr>
        <w:t>1</w:t>
      </w:r>
    </w:p>
    <w:p w:rsidR="0018722C">
      <w:pPr>
        <w:tabs>
          <w:tab w:pos="7058" w:val="left" w:leader="none"/>
        </w:tabs>
        <w:spacing w:before="68"/>
        <w:ind w:leftChars="0" w:left="1839" w:rightChars="0" w:right="0" w:firstLineChars="0" w:firstLine="0"/>
        <w:jc w:val="left"/>
        <w:topLinePunct/>
      </w:pPr>
      <w:r>
        <w:rPr>
          <w:kern w:val="2"/>
          <w:sz w:val="21"/>
          <w:szCs w:val="22"/>
          <w:rFonts w:cstheme="minorBidi" w:hAnsiTheme="minorHAnsi" w:eastAsiaTheme="minorHAnsi" w:asciiTheme="minorHAnsi" w:ascii="宋体" w:hAnsi="宋体" w:eastAsia="宋体" w:hint="eastAsia"/>
        </w:rPr>
        <w:t>上下游引物（</w:t>
      </w:r>
      <w:r>
        <w:rPr>
          <w:kern w:val="2"/>
          <w:szCs w:val="22"/>
          <w:rFonts w:cstheme="minorBidi" w:hAnsiTheme="minorHAnsi" w:eastAsiaTheme="minorHAnsi" w:asciiTheme="minorHAnsi"/>
          <w:sz w:val="21"/>
        </w:rPr>
        <w:t>10</w:t>
      </w:r>
      <w:r>
        <w:rPr>
          <w:kern w:val="2"/>
          <w:szCs w:val="22"/>
          <w:rFonts w:cstheme="minorBidi" w:hAnsiTheme="minorHAnsi" w:eastAsiaTheme="minorHAnsi" w:asciiTheme="minorHAnsi"/>
          <w:sz w:val="21"/>
        </w:rPr>
        <w:t>μM</w:t>
      </w:r>
      <w:r>
        <w:rPr>
          <w:kern w:val="2"/>
          <w:szCs w:val="22"/>
          <w:rFonts w:cstheme="minorBidi" w:hAnsiTheme="minorHAnsi" w:eastAsiaTheme="minorHAnsi" w:asciiTheme="minorHAnsi"/>
          <w:sz w:val="21"/>
        </w:rPr>
        <w:t>）</w:t>
      </w:r>
      <w:r>
        <w:rPr>
          <w:kern w:val="2"/>
          <w:szCs w:val="22"/>
          <w:rFonts w:ascii="宋体" w:hAnsi="宋体" w:eastAsia="宋体" w:hint="eastAsia" w:cstheme="minorBidi"/>
          <w:sz w:val="21"/>
        </w:rPr>
        <w:t>各</w:t>
      </w:r>
      <w:r>
        <w:rPr>
          <w:kern w:val="2"/>
          <w:szCs w:val="22"/>
          <w:rFonts w:cstheme="minorBidi" w:hAnsiTheme="minorHAnsi" w:eastAsiaTheme="minorHAnsi" w:asciiTheme="minorHAnsi"/>
          <w:sz w:val="21"/>
        </w:rPr>
        <w:t>0.5</w:t>
      </w:r>
    </w:p>
    <w:p w:rsidR="0018722C">
      <w:pPr>
        <w:topLinePunct/>
      </w:pPr>
      <w:r>
        <w:rPr>
          <w:rFonts w:cstheme="minorBidi" w:hAnsiTheme="minorHAnsi" w:eastAsiaTheme="minorHAnsi" w:asciiTheme="minorHAnsi"/>
        </w:rPr>
        <w:t>SYBR</w:t>
      </w:r>
      <w:r>
        <w:rPr>
          <w:rFonts w:cstheme="minorBidi" w:hAnsiTheme="minorHAnsi" w:eastAsiaTheme="minorHAnsi" w:asciiTheme="minorHAnsi"/>
        </w:rPr>
        <w:t> </w:t>
      </w:r>
      <w:r>
        <w:rPr>
          <w:rFonts w:cstheme="minorBidi" w:hAnsiTheme="minorHAnsi" w:eastAsiaTheme="minorHAnsi" w:asciiTheme="minorHAnsi"/>
        </w:rPr>
        <w:t>GREEN</w:t>
      </w:r>
      <w:r>
        <w:rPr>
          <w:rFonts w:cstheme="minorBidi" w:hAnsiTheme="minorHAnsi" w:eastAsiaTheme="minorHAnsi" w:asciiTheme="minorHAnsi"/>
        </w:rPr>
        <w:t> </w:t>
      </w:r>
      <w:r>
        <w:rPr>
          <w:rFonts w:cstheme="minorBidi" w:hAnsiTheme="minorHAnsi" w:eastAsiaTheme="minorHAnsi" w:asciiTheme="minorHAnsi"/>
        </w:rPr>
        <w:t>mastermix</w:t>
      </w:r>
      <w:r w:rsidRPr="00000000">
        <w:rPr>
          <w:rFonts w:cstheme="minorBidi" w:hAnsiTheme="minorHAnsi" w:eastAsiaTheme="minorHAnsi" w:asciiTheme="minorHAnsi"/>
        </w:rPr>
        <w:tab/>
        <w:t>10</w:t>
      </w:r>
    </w:p>
    <w:p w:rsidR="0018722C">
      <w:pPr>
        <w:topLinePunct/>
      </w:pPr>
      <w:r>
        <w:rPr>
          <w:rFonts w:cstheme="minorBidi" w:hAnsiTheme="minorHAnsi" w:eastAsiaTheme="minorHAnsi" w:asciiTheme="minorHAnsi"/>
        </w:rPr>
        <w:t>ddH</w:t>
      </w:r>
      <w:r>
        <w:rPr>
          <w:rFonts w:cstheme="minorBidi" w:hAnsiTheme="minorHAnsi" w:eastAsiaTheme="minorHAnsi" w:asciiTheme="minorHAnsi"/>
        </w:rPr>
        <w:t>2</w:t>
      </w:r>
      <w:r>
        <w:rPr>
          <w:rFonts w:cstheme="minorBidi" w:hAnsiTheme="minorHAnsi" w:eastAsiaTheme="minorHAnsi" w:asciiTheme="minorHAnsi"/>
        </w:rPr>
        <w:t>O</w:t>
      </w:r>
      <w:r w:rsidRPr="00000000">
        <w:rPr>
          <w:rFonts w:cstheme="minorBidi" w:hAnsiTheme="minorHAnsi" w:eastAsiaTheme="minorHAnsi" w:asciiTheme="minorHAnsi"/>
        </w:rPr>
        <w:tab/>
        <w:t>8.5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456;mso-wrap-distance-left:0;mso-wrap-distance-right:0" from="70.900002pt,19.302763pt" to="524.500008pt,19.302763pt" stroked="true" strokeweight="1.5pt" strokecolor="#000000">
            <v:stroke dashstyle="solid"/>
            <w10:wrap type="topAndBottom"/>
          </v:line>
        </w:pict>
      </w:r>
      <w:r>
        <w:rPr>
          <w:kern w:val="2"/>
          <w:szCs w:val="22"/>
          <w:rFonts w:cstheme="minorBidi" w:hAnsiTheme="minorHAnsi" w:eastAsiaTheme="minorHAnsi" w:asciiTheme="minorHAnsi"/>
          <w:sz w:val="21"/>
        </w:rPr>
        <w:t>total</w:t>
      </w:r>
      <w:r w:rsidRPr="00000000">
        <w:rPr>
          <w:kern w:val="2"/>
          <w:sz w:val="22"/>
          <w:szCs w:val="22"/>
          <w:rFonts w:cstheme="minorBidi" w:hAnsiTheme="minorHAnsi" w:eastAsiaTheme="minorHAnsi" w:asciiTheme="minorHAnsi"/>
        </w:rPr>
        <w:tab/>
        <w:t>20</w:t>
      </w:r>
    </w:p>
    <w:p w:rsidR="0018722C">
      <w:pPr>
        <w:topLinePunct/>
      </w:pPr>
      <w:r>
        <w:rPr>
          <w:rFonts w:ascii="宋体" w:hAnsi="宋体" w:eastAsia="宋体" w:hint="eastAsia"/>
        </w:rPr>
        <w:t>③</w:t>
      </w:r>
      <w:r w:rsidR="001852F3">
        <w:rPr>
          <w:rFonts w:ascii="宋体" w:hAnsi="宋体" w:eastAsia="宋体" w:hint="eastAsia"/>
        </w:rPr>
        <w:t xml:space="preserve">将各组样本的</w:t>
      </w:r>
      <w:r>
        <w:t>PCR</w:t>
      </w:r>
      <w:r>
        <w:rPr>
          <w:rFonts w:ascii="宋体" w:hAnsi="宋体" w:eastAsia="宋体" w:hint="eastAsia"/>
        </w:rPr>
        <w:t>管置于</w:t>
      </w:r>
      <w:r>
        <w:t>PCR</w:t>
      </w:r>
      <w:r>
        <w:rPr>
          <w:rFonts w:ascii="宋体" w:hAnsi="宋体" w:eastAsia="宋体" w:hint="eastAsia"/>
        </w:rPr>
        <w:t>仪中央位置，设置</w:t>
      </w:r>
      <w:r>
        <w:t>PCR</w:t>
      </w:r>
      <w:r>
        <w:rPr>
          <w:rFonts w:ascii="宋体" w:hAnsi="宋体" w:eastAsia="宋体" w:hint="eastAsia"/>
        </w:rPr>
        <w:t>反应条件为：</w:t>
      </w:r>
      <w:r>
        <w:t>95</w:t>
      </w:r>
      <w:r>
        <w:rPr>
          <w:rFonts w:ascii="Cambria Math" w:hAnsi="Cambria Math" w:eastAsia="Cambria Math"/>
        </w:rPr>
        <w:t>℃</w:t>
      </w:r>
      <w:r>
        <w:t>10 min</w:t>
      </w:r>
      <w:r>
        <w:rPr>
          <w:rFonts w:ascii="宋体" w:hAnsi="宋体" w:eastAsia="宋体" w:hint="eastAsia"/>
        </w:rPr>
        <w:t>，</w:t>
      </w:r>
      <w:r>
        <w:t>95</w:t>
      </w:r>
      <w:r>
        <w:rPr>
          <w:rFonts w:ascii="Cambria Math" w:hAnsi="Cambria Math" w:eastAsia="Cambria Math"/>
        </w:rPr>
        <w:t>℃</w:t>
      </w:r>
      <w:r>
        <w:t>10 s</w:t>
      </w:r>
      <w:r>
        <w:rPr>
          <w:rFonts w:ascii="宋体" w:hAnsi="宋体" w:eastAsia="宋体" w:hint="eastAsia"/>
        </w:rPr>
        <w:t>，</w:t>
      </w:r>
      <w:r>
        <w:t>60</w:t>
      </w:r>
      <w:r>
        <w:rPr>
          <w:rFonts w:ascii="Cambria Math" w:hAnsi="Cambria Math" w:eastAsia="Cambria Math"/>
        </w:rPr>
        <w:t>℃</w:t>
      </w:r>
      <w:r>
        <w:t>20 s</w:t>
      </w:r>
      <w:r>
        <w:rPr>
          <w:rFonts w:ascii="宋体" w:hAnsi="宋体" w:eastAsia="宋体" w:hint="eastAsia"/>
        </w:rPr>
        <w:t>，</w:t>
      </w:r>
      <w:r>
        <w:t>72</w:t>
      </w:r>
      <w:r>
        <w:rPr>
          <w:rFonts w:ascii="Cambria Math" w:hAnsi="Cambria Math" w:eastAsia="Cambria Math"/>
        </w:rPr>
        <w:t>℃</w:t>
      </w:r>
      <w:r>
        <w:t>30 s</w:t>
      </w:r>
      <w:r>
        <w:rPr>
          <w:rFonts w:ascii="宋体" w:hAnsi="宋体" w:eastAsia="宋体" w:hint="eastAsia"/>
        </w:rPr>
        <w:t>，</w:t>
      </w:r>
      <w:r>
        <w:t>40</w:t>
      </w:r>
      <w:r>
        <w:rPr>
          <w:rFonts w:ascii="宋体" w:hAnsi="宋体" w:eastAsia="宋体" w:hint="eastAsia"/>
        </w:rPr>
        <w:t>个循环，</w:t>
      </w:r>
      <w:r>
        <w:t>4</w:t>
      </w:r>
      <w:r>
        <w:rPr>
          <w:rFonts w:ascii="Cambria Math" w:hAnsi="Cambria Math" w:eastAsia="Cambria Math"/>
        </w:rPr>
        <w:t>℃</w:t>
      </w:r>
      <w:r>
        <w:t>5 min</w:t>
      </w:r>
      <w:r>
        <w:rPr>
          <w:rFonts w:ascii="宋体" w:hAnsi="宋体" w:eastAsia="宋体" w:hint="eastAsia"/>
        </w:rPr>
        <w:t>后终止反应，得到扩增产物。</w:t>
      </w:r>
    </w:p>
    <w:p w:rsidR="0018722C">
      <w:pPr>
        <w:pStyle w:val="4"/>
        <w:topLinePunct/>
        <w:ind w:left="200" w:hangingChars="200" w:hanging="200"/>
      </w:pPr>
      <w:r>
        <w:t>1.2.5</w:t>
      </w:r>
      <w:r>
        <w:t xml:space="preserve"> </w:t>
      </w:r>
      <w:r>
        <w:t>Western</w:t>
      </w:r>
      <w:r>
        <w:t> </w:t>
      </w:r>
      <w:r>
        <w:t>blot</w:t>
      </w:r>
      <w:r/>
      <w:r>
        <w:t>检测蛋白的表达</w:t>
      </w:r>
    </w:p>
    <w:p w:rsidR="0018722C">
      <w:pPr>
        <w:topLinePunct/>
      </w:pPr>
      <w:r>
        <w:t>Western</w:t>
      </w:r>
      <w:r w:rsidRPr="00000000">
        <w:tab/>
        <w:t>blot</w:t>
      </w:r>
      <w:r/>
      <w:r>
        <w:rPr>
          <w:rFonts w:ascii="宋体" w:eastAsia="宋体" w:hint="eastAsia"/>
        </w:rPr>
        <w:t>技术是采用</w:t>
      </w:r>
      <w:r>
        <w:t>SDS-PAGE</w:t>
      </w:r>
      <w:r/>
      <w:r>
        <w:rPr>
          <w:rFonts w:ascii="宋体" w:eastAsia="宋体" w:hint="eastAsia"/>
        </w:rPr>
        <w:t>电泳分离样本蛋白，然后将其转</w:t>
      </w:r>
      <w:r>
        <w:rPr>
          <w:rFonts w:ascii="宋体" w:eastAsia="宋体" w:hint="eastAsia"/>
        </w:rPr>
        <w:t>移到固相载体</w:t>
      </w:r>
      <w:r>
        <w:t>PVDF</w:t>
      </w:r>
      <w:r/>
      <w:r>
        <w:rPr>
          <w:rFonts w:ascii="宋体" w:eastAsia="宋体" w:hint="eastAsia"/>
        </w:rPr>
        <w:t>膜上，其能够以非共价的方式吸附样本蛋白，同时保</w:t>
      </w:r>
      <w:r>
        <w:rPr>
          <w:rFonts w:ascii="宋体" w:eastAsia="宋体" w:hint="eastAsia"/>
        </w:rPr>
        <w:t>持样本蛋白类型及生物学活性稳定。从而以</w:t>
      </w:r>
      <w:r>
        <w:t>PVDF</w:t>
      </w:r>
      <w:r/>
      <w:r>
        <w:rPr>
          <w:rFonts w:ascii="宋体" w:eastAsia="宋体" w:hint="eastAsia"/>
        </w:rPr>
        <w:t>膜上的样本蛋白作为抗原，使之与对应的抗体结合，再与同位素标记的二抗进行反应，最后经放射自显影或底物显色分析目标基因表达的蛋白水平。具有灵敏度高，特异性好等优点。</w:t>
      </w:r>
    </w:p>
    <w:p w:rsidR="0018722C">
      <w:pPr>
        <w:topLinePunct/>
      </w:pPr>
      <w:r>
        <w:rPr>
          <w:rFonts w:ascii="宋体" w:hAnsi="宋体" w:eastAsia="宋体" w:hint="eastAsia"/>
        </w:rPr>
        <w:t>本研究采用</w:t>
      </w:r>
      <w:r>
        <w:t>Western blot</w:t>
      </w:r>
      <w:r>
        <w:rPr>
          <w:rFonts w:ascii="宋体" w:hAnsi="宋体" w:eastAsia="宋体" w:hint="eastAsia"/>
        </w:rPr>
        <w:t>技术分析不同处理因素对高糖诱导下</w:t>
      </w:r>
      <w:r>
        <w:t>RGC-5</w:t>
      </w:r>
      <w:r>
        <w:rPr>
          <w:rFonts w:ascii="宋体" w:hAnsi="宋体" w:eastAsia="宋体" w:hint="eastAsia"/>
        </w:rPr>
        <w:t>细胞中</w:t>
      </w:r>
      <w:r>
        <w:t>NgR</w:t>
      </w:r>
      <w:r>
        <w:rPr>
          <w:rFonts w:ascii="宋体" w:hAnsi="宋体" w:eastAsia="宋体" w:hint="eastAsia"/>
        </w:rPr>
        <w:t>、</w:t>
      </w:r>
      <w:r>
        <w:t>RhoA</w:t>
      </w:r>
      <w:r>
        <w:rPr>
          <w:rFonts w:ascii="宋体" w:hAnsi="宋体" w:eastAsia="宋体" w:hint="eastAsia"/>
        </w:rPr>
        <w:t>、</w:t>
      </w:r>
      <w:r>
        <w:t>Rock1</w:t>
      </w:r>
      <w:r>
        <w:rPr>
          <w:rFonts w:ascii="宋体" w:hAnsi="宋体" w:eastAsia="宋体" w:hint="eastAsia"/>
        </w:rPr>
        <w:t>蛋白表达的影响，进而分析</w:t>
      </w:r>
      <w:r>
        <w:t>NgR-RhoA-Rock1</w:t>
      </w:r>
      <w:r>
        <w:rPr>
          <w:rFonts w:ascii="宋体" w:hAnsi="宋体" w:eastAsia="宋体" w:hint="eastAsia"/>
        </w:rPr>
        <w:t>信号通路对视网膜神经节细胞的影响。整个实验过程包括</w:t>
      </w:r>
      <w:r>
        <w:t>“</w:t>
      </w:r>
      <w:r>
        <w:rPr>
          <w:rFonts w:ascii="宋体" w:hAnsi="宋体" w:eastAsia="宋体" w:hint="eastAsia"/>
        </w:rPr>
        <w:t>蛋白质抽提、蛋白质定量、</w:t>
      </w:r>
      <w:r>
        <w:t>SDS-PAGE</w:t>
      </w:r>
      <w:r>
        <w:rPr>
          <w:rFonts w:ascii="宋体" w:hAnsi="宋体" w:eastAsia="宋体" w:hint="eastAsia"/>
        </w:rPr>
        <w:t>、转膜、封闭、抗体孵育、</w:t>
      </w:r>
      <w:r>
        <w:t>ECL</w:t>
      </w:r>
      <w:r>
        <w:rPr>
          <w:rFonts w:ascii="宋体" w:hAnsi="宋体" w:eastAsia="宋体" w:hint="eastAsia"/>
        </w:rPr>
        <w:t>发光、曝光洗片等</w:t>
      </w:r>
      <w:r>
        <w:t>”</w:t>
      </w:r>
      <w:r>
        <w:rPr>
          <w:rFonts w:ascii="宋体" w:hAnsi="宋体" w:eastAsia="宋体" w:hint="eastAsia"/>
        </w:rPr>
        <w:t>，具体操作方法如下：</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蛋白质抽提</w:t>
      </w:r>
    </w:p>
    <w:p w:rsidR="0018722C">
      <w:pPr>
        <w:topLinePunct/>
      </w:pPr>
      <w:r>
        <w:rPr>
          <w:rFonts w:ascii="宋体" w:hAnsi="宋体" w:eastAsia="宋体" w:hint="eastAsia"/>
        </w:rPr>
        <w:t>①</w:t>
      </w:r>
      <w:r w:rsidR="001852F3">
        <w:rPr>
          <w:rFonts w:ascii="宋体" w:hAnsi="宋体" w:eastAsia="宋体" w:hint="eastAsia"/>
        </w:rPr>
        <w:t xml:space="preserve">收集各组细胞，向细胞沉淀内加入对应体积的</w:t>
      </w:r>
      <w:r>
        <w:t>RIPA</w:t>
      </w:r>
      <w:r>
        <w:rPr>
          <w:rFonts w:ascii="宋体" w:hAnsi="宋体" w:eastAsia="宋体" w:hint="eastAsia"/>
        </w:rPr>
        <w:t>裂解液，冰浴</w:t>
      </w:r>
      <w:r>
        <w:t>15</w:t>
      </w:r>
    </w:p>
    <w:p w:rsidR="0018722C">
      <w:pPr>
        <w:topLinePunct/>
      </w:pPr>
      <w:r>
        <w:t>min</w:t>
      </w:r>
      <w:r>
        <w:rPr>
          <w:rFonts w:ascii="宋体" w:eastAsia="宋体" w:hint="eastAsia"/>
        </w:rPr>
        <w:t>充分裂解细胞；</w:t>
      </w:r>
    </w:p>
    <w:p w:rsidR="0018722C">
      <w:pPr>
        <w:topLinePunct/>
      </w:pPr>
      <w:r>
        <w:rPr>
          <w:rFonts w:ascii="宋体" w:hAnsi="宋体" w:eastAsia="宋体" w:hint="eastAsia"/>
        </w:rPr>
        <w:t>②</w:t>
      </w:r>
      <w:r>
        <w:t>4</w:t>
      </w:r>
      <w:r>
        <w:rPr>
          <w:rFonts w:ascii="Cambria Math" w:hAnsi="Cambria Math" w:eastAsia="Cambria Math"/>
        </w:rPr>
        <w:t>℃</w:t>
      </w:r>
      <w:r>
        <w:rPr>
          <w:rFonts w:ascii="宋体" w:hAnsi="宋体" w:eastAsia="宋体" w:hint="eastAsia"/>
        </w:rPr>
        <w:t>低温条件下</w:t>
      </w:r>
      <w:r>
        <w:t>10000 rpm</w:t>
      </w:r>
      <w:r>
        <w:rPr>
          <w:rFonts w:ascii="宋体" w:hAnsi="宋体" w:eastAsia="宋体" w:hint="eastAsia"/>
        </w:rPr>
        <w:t>离心</w:t>
      </w:r>
      <w:r>
        <w:t>25 min</w:t>
      </w:r>
      <w:r>
        <w:rPr>
          <w:rFonts w:ascii="宋体" w:hAnsi="宋体" w:eastAsia="宋体" w:hint="eastAsia"/>
        </w:rPr>
        <w:t>，收集上清，得到细胞总蛋白，</w:t>
      </w:r>
      <w:r w:rsidR="001852F3">
        <w:rPr>
          <w:rFonts w:ascii="宋体" w:hAnsi="宋体" w:eastAsia="宋体" w:hint="eastAsia"/>
        </w:rPr>
        <w:t xml:space="preserve">留取部分上清用于测定蛋白浓度，剩余提取液置于</w:t>
      </w:r>
      <w:r>
        <w:t>-80</w:t>
      </w:r>
      <w:r>
        <w:rPr>
          <w:rFonts w:ascii="Cambria Math" w:hAnsi="Cambria Math" w:eastAsia="Cambria Math"/>
        </w:rPr>
        <w:t>℃</w:t>
      </w:r>
      <w:r>
        <w:rPr>
          <w:rFonts w:ascii="宋体" w:hAnsi="宋体" w:eastAsia="宋体" w:hint="eastAsia"/>
        </w:rPr>
        <w:t>条件下保存备用；</w:t>
      </w:r>
    </w:p>
    <w:p w:rsidR="0018722C">
      <w:pPr>
        <w:pStyle w:val="cw20"/>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蛋白质定量</w:t>
      </w:r>
    </w:p>
    <w:p w:rsidR="0018722C">
      <w:pPr>
        <w:topLinePunct/>
      </w:pPr>
      <w:r>
        <w:rPr>
          <w:rFonts w:cstheme="minorBidi" w:hAnsiTheme="minorHAnsi" w:eastAsiaTheme="minorHAnsi" w:asciiTheme="minorHAnsi" w:ascii="Calibri"/>
        </w:rPr>
        <w:t>27</w:t>
      </w:r>
    </w:p>
    <w:p w:rsidR="0018722C">
      <w:pPr>
        <w:topLinePunct/>
      </w:pPr>
      <w:r>
        <w:rPr>
          <w:rFonts w:ascii="宋体" w:hAnsi="宋体" w:eastAsia="宋体" w:hint="eastAsia"/>
        </w:rPr>
        <w:t>①</w:t>
      </w:r>
      <w:r w:rsidR="001852F3">
        <w:rPr>
          <w:rFonts w:ascii="宋体" w:hAnsi="宋体" w:eastAsia="宋体" w:hint="eastAsia"/>
        </w:rPr>
        <w:t xml:space="preserve">制备标准曲线：将</w:t>
      </w:r>
      <w:r>
        <w:t>0</w:t>
      </w:r>
      <w:r>
        <w:t>.</w:t>
      </w:r>
      <w:r>
        <w:t>5</w:t>
      </w:r>
      <w:r w:rsidR="001852F3">
        <w:t>μg</w:t>
      </w:r>
      <w:r>
        <w:t>/</w:t>
      </w:r>
      <w:r>
        <w:t>μL</w:t>
      </w:r>
      <w:r/>
      <w:r>
        <w:rPr>
          <w:rFonts w:ascii="宋体" w:hAnsi="宋体" w:eastAsia="宋体" w:hint="eastAsia"/>
        </w:rPr>
        <w:t>的</w:t>
      </w:r>
      <w:r>
        <w:t>BSA</w:t>
      </w:r>
      <w:r/>
      <w:r>
        <w:rPr>
          <w:rFonts w:ascii="宋体" w:hAnsi="宋体" w:eastAsia="宋体" w:hint="eastAsia"/>
        </w:rPr>
        <w:t>蛋白标准液按照</w:t>
      </w:r>
    </w:p>
    <w:p w:rsidR="0018722C">
      <w:pPr>
        <w:topLinePunct/>
      </w:pPr>
      <w:r>
        <w:t>0</w:t>
      </w:r>
      <w:r>
        <w:rPr>
          <w:rFonts w:ascii="宋体" w:hAnsi="宋体" w:eastAsia="宋体" w:hint="eastAsia"/>
        </w:rPr>
        <w:t>、</w:t>
      </w:r>
      <w:r>
        <w:t>1</w:t>
      </w:r>
      <w:r>
        <w:rPr>
          <w:rFonts w:ascii="宋体" w:hAnsi="宋体" w:eastAsia="宋体" w:hint="eastAsia"/>
        </w:rPr>
        <w:t>、</w:t>
      </w:r>
      <w:r>
        <w:t>2</w:t>
      </w:r>
      <w:r>
        <w:rPr>
          <w:rFonts w:ascii="宋体" w:hAnsi="宋体" w:eastAsia="宋体" w:hint="eastAsia"/>
        </w:rPr>
        <w:t>、</w:t>
      </w:r>
      <w:r>
        <w:t>4</w:t>
      </w:r>
      <w:r>
        <w:rPr>
          <w:rFonts w:ascii="宋体" w:hAnsi="宋体" w:eastAsia="宋体" w:hint="eastAsia"/>
        </w:rPr>
        <w:t>、</w:t>
      </w:r>
      <w:r>
        <w:t>8</w:t>
      </w:r>
      <w:r>
        <w:rPr>
          <w:rFonts w:ascii="宋体" w:hAnsi="宋体" w:eastAsia="宋体" w:hint="eastAsia"/>
        </w:rPr>
        <w:t>、</w:t>
      </w:r>
      <w:r>
        <w:t>12</w:t>
      </w:r>
      <w:r>
        <w:rPr>
          <w:rFonts w:ascii="宋体" w:hAnsi="宋体" w:eastAsia="宋体" w:hint="eastAsia"/>
        </w:rPr>
        <w:t>、</w:t>
      </w:r>
      <w:r>
        <w:t>16</w:t>
      </w:r>
      <w:r>
        <w:rPr>
          <w:rFonts w:ascii="宋体" w:hAnsi="宋体" w:eastAsia="宋体" w:hint="eastAsia"/>
        </w:rPr>
        <w:t>、</w:t>
      </w:r>
      <w:r>
        <w:t>20</w:t>
      </w:r>
      <w:r w:rsidR="001852F3">
        <w:t xml:space="preserve">μL</w:t>
      </w:r>
      <w:r>
        <w:rPr>
          <w:rFonts w:ascii="宋体" w:hAnsi="宋体" w:eastAsia="宋体" w:hint="eastAsia"/>
        </w:rPr>
        <w:t>的体积滴加到酶标板各检测孔内，加</w:t>
      </w:r>
      <w:r>
        <w:t>PBS</w:t>
      </w:r>
    </w:p>
    <w:p w:rsidR="0018722C">
      <w:pPr>
        <w:topLinePunct/>
      </w:pPr>
      <w:r>
        <w:rPr>
          <w:rFonts w:ascii="宋体" w:hAnsi="宋体" w:eastAsia="宋体" w:hint="eastAsia"/>
        </w:rPr>
        <w:t>缓冲液将体积定定容至</w:t>
      </w:r>
      <w:r>
        <w:t>20</w:t>
      </w:r>
      <w:r w:rsidR="001852F3">
        <w:t xml:space="preserve">μL</w:t>
      </w:r>
      <w:r>
        <w:rPr>
          <w:rFonts w:ascii="宋体" w:hAnsi="宋体" w:eastAsia="宋体" w:hint="eastAsia"/>
        </w:rPr>
        <w:t>；</w:t>
      </w:r>
    </w:p>
    <w:p w:rsidR="0018722C">
      <w:pPr>
        <w:topLinePunct/>
      </w:pPr>
      <w:r>
        <w:rPr>
          <w:rFonts w:ascii="宋体" w:hAnsi="宋体" w:eastAsia="宋体" w:hint="eastAsia"/>
        </w:rPr>
        <w:t>②</w:t>
      </w:r>
      <w:r w:rsidR="001852F3">
        <w:rPr>
          <w:rFonts w:ascii="宋体" w:hAnsi="宋体" w:eastAsia="宋体" w:hint="eastAsia"/>
        </w:rPr>
        <w:t xml:space="preserve">制备</w:t>
      </w:r>
      <w:r>
        <w:t>BCA</w:t>
      </w:r>
      <w:r>
        <w:rPr>
          <w:rFonts w:ascii="宋体" w:hAnsi="宋体" w:eastAsia="宋体" w:hint="eastAsia"/>
        </w:rPr>
        <w:t>工作液：将溶液</w:t>
      </w:r>
      <w:r>
        <w:t>A</w:t>
      </w:r>
      <w:r>
        <w:rPr>
          <w:rFonts w:ascii="宋体" w:hAnsi="宋体" w:eastAsia="宋体" w:hint="eastAsia"/>
        </w:rPr>
        <w:t>和溶液</w:t>
      </w:r>
      <w:r>
        <w:t>B</w:t>
      </w:r>
      <w:r>
        <w:rPr>
          <w:rFonts w:ascii="宋体" w:hAnsi="宋体" w:eastAsia="宋体" w:hint="eastAsia"/>
        </w:rPr>
        <w:t>按照</w:t>
      </w:r>
      <w:r>
        <w:t>1</w:t>
      </w:r>
      <w:r>
        <w:rPr>
          <w:rFonts w:ascii="宋体" w:hAnsi="宋体" w:eastAsia="宋体" w:hint="eastAsia"/>
          <w:rFonts w:ascii="宋体" w:hAnsi="宋体" w:eastAsia="宋体" w:hint="eastAsia"/>
        </w:rPr>
        <w:t xml:space="preserve">: </w:t>
      </w:r>
      <w:r>
        <w:t>50</w:t>
      </w:r>
      <w:r>
        <w:rPr>
          <w:rFonts w:ascii="宋体" w:hAnsi="宋体" w:eastAsia="宋体" w:hint="eastAsia"/>
        </w:rPr>
        <w:t>的比例混合，按照</w:t>
      </w:r>
      <w:r>
        <w:t>200</w:t>
      </w:r>
      <w:r w:rsidR="001852F3">
        <w:t xml:space="preserve">μL</w:t>
      </w:r>
      <w:r>
        <w:t>/</w:t>
      </w:r>
      <w:r>
        <w:rPr>
          <w:rFonts w:ascii="宋体" w:hAnsi="宋体" w:eastAsia="宋体" w:hint="eastAsia"/>
        </w:rPr>
        <w:t>孔制备相应体积的</w:t>
      </w:r>
      <w:r>
        <w:t>BCA</w:t>
      </w:r>
      <w:r>
        <w:rPr>
          <w:rFonts w:ascii="宋体" w:hAnsi="宋体" w:eastAsia="宋体" w:hint="eastAsia"/>
        </w:rPr>
        <w:t>工作液；</w:t>
      </w:r>
    </w:p>
    <w:p w:rsidR="0018722C">
      <w:pPr>
        <w:topLinePunct/>
      </w:pPr>
      <w:r>
        <w:rPr>
          <w:rFonts w:ascii="宋体" w:hAnsi="宋体" w:eastAsia="宋体" w:hint="eastAsia"/>
        </w:rPr>
        <w:t>③</w:t>
      </w:r>
      <w:r w:rsidR="001852F3">
        <w:rPr>
          <w:rFonts w:ascii="宋体" w:hAnsi="宋体" w:eastAsia="宋体" w:hint="eastAsia"/>
        </w:rPr>
        <w:t xml:space="preserve">稀释蛋白样本：将收集到的各组细胞蛋白按照</w:t>
      </w:r>
      <w:r>
        <w:t>1</w:t>
      </w:r>
      <w:r>
        <w:rPr>
          <w:rFonts w:ascii="宋体" w:hAnsi="宋体" w:eastAsia="宋体" w:hint="eastAsia"/>
          <w:rFonts w:ascii="宋体" w:hAnsi="宋体" w:eastAsia="宋体" w:hint="eastAsia"/>
        </w:rPr>
        <w:t xml:space="preserve">: </w:t>
      </w:r>
      <w:r>
        <w:t>19</w:t>
      </w:r>
      <w:r>
        <w:rPr>
          <w:rFonts w:ascii="宋体" w:hAnsi="宋体" w:eastAsia="宋体" w:hint="eastAsia"/>
        </w:rPr>
        <w:t>的比例加入</w:t>
      </w:r>
      <w:r>
        <w:t>PBS</w:t>
      </w:r>
    </w:p>
    <w:p w:rsidR="0018722C">
      <w:pPr>
        <w:topLinePunct/>
      </w:pPr>
      <w:r>
        <w:rPr>
          <w:rFonts w:ascii="宋体" w:eastAsia="宋体" w:hint="eastAsia"/>
        </w:rPr>
        <w:t>缓冲液，吹打混匀；</w:t>
      </w:r>
    </w:p>
    <w:p w:rsidR="0018722C">
      <w:pPr>
        <w:topLinePunct/>
      </w:pPr>
      <w:r>
        <w:rPr>
          <w:rFonts w:ascii="宋体" w:hAnsi="宋体" w:eastAsia="宋体" w:hint="eastAsia"/>
        </w:rPr>
        <w:t>④</w:t>
      </w:r>
      <w:r w:rsidR="001852F3">
        <w:rPr>
          <w:rFonts w:ascii="宋体" w:hAnsi="宋体" w:eastAsia="宋体" w:hint="eastAsia"/>
        </w:rPr>
        <w:t xml:space="preserve">将蛋白样本同</w:t>
      </w:r>
      <w:r>
        <w:t>BCA</w:t>
      </w:r>
      <w:r>
        <w:rPr>
          <w:rFonts w:ascii="宋体" w:hAnsi="宋体" w:eastAsia="宋体" w:hint="eastAsia"/>
        </w:rPr>
        <w:t>工作液一起加入反应孔内，吹打混匀，避免产生气泡，</w:t>
      </w:r>
      <w:r>
        <w:t>37</w:t>
      </w:r>
      <w:r>
        <w:rPr>
          <w:rFonts w:ascii="Cambria Math" w:hAnsi="Cambria Math" w:eastAsia="Cambria Math"/>
        </w:rPr>
        <w:t>℃</w:t>
      </w:r>
      <w:r>
        <w:rPr>
          <w:rFonts w:ascii="宋体" w:hAnsi="宋体" w:eastAsia="宋体" w:hint="eastAsia"/>
        </w:rPr>
        <w:t>孵育</w:t>
      </w:r>
      <w:r>
        <w:t>30 min</w:t>
      </w:r>
      <w:r>
        <w:rPr>
          <w:rFonts w:ascii="宋体" w:hAnsi="宋体" w:eastAsia="宋体" w:hint="eastAsia"/>
        </w:rPr>
        <w:t>；</w:t>
      </w:r>
    </w:p>
    <w:p w:rsidR="0018722C">
      <w:pPr>
        <w:topLinePunct/>
      </w:pPr>
      <w:r>
        <w:rPr>
          <w:rFonts w:ascii="宋体" w:hAnsi="宋体" w:eastAsia="宋体" w:hint="eastAsia"/>
        </w:rPr>
        <w:t>⑤</w:t>
      </w:r>
      <w:r w:rsidR="001852F3">
        <w:rPr>
          <w:rFonts w:ascii="宋体" w:hAnsi="宋体" w:eastAsia="宋体" w:hint="eastAsia"/>
        </w:rPr>
        <w:t xml:space="preserve">将酶标板置于酶标仪载台上，以</w:t>
      </w:r>
      <w:r>
        <w:t>570 nm</w:t>
      </w:r>
      <w:r>
        <w:rPr>
          <w:rFonts w:ascii="宋体" w:hAnsi="宋体" w:eastAsia="宋体" w:hint="eastAsia"/>
        </w:rPr>
        <w:t>波长下进行读数，记录实验数据。</w:t>
      </w:r>
    </w:p>
    <w:p w:rsidR="0018722C">
      <w:pPr>
        <w:pStyle w:val="cw20"/>
        <w:topLinePunct/>
      </w:pPr>
      <w:r>
        <w:t>（</w:t>
      </w:r>
      <w:r>
        <w:t xml:space="preserve">3</w:t>
      </w:r>
      <w:r>
        <w:t>）</w:t>
      </w:r>
      <w:r>
        <w:t>SDS-PAGE</w:t>
      </w:r>
    </w:p>
    <w:p w:rsidR="0018722C">
      <w:pPr>
        <w:topLinePunct/>
      </w:pPr>
      <w:r>
        <w:rPr>
          <w:rFonts w:ascii="宋体" w:hAnsi="宋体" w:eastAsia="宋体" w:hint="eastAsia"/>
        </w:rPr>
        <w:t>①</w:t>
      </w:r>
      <w:r w:rsidR="001852F3">
        <w:rPr>
          <w:rFonts w:ascii="宋体" w:hAnsi="宋体" w:eastAsia="宋体" w:hint="eastAsia"/>
        </w:rPr>
        <w:t xml:space="preserve">组装电泳装置：用橡胶条封住两块玻璃板的中间和两侧，组成上方敞开的制胶模具，用楔子将其固定后垂直置于桌面上；</w:t>
      </w:r>
    </w:p>
    <w:p w:rsidR="0018722C">
      <w:pPr>
        <w:topLinePunct/>
      </w:pPr>
      <w:r>
        <w:rPr>
          <w:rFonts w:ascii="宋体" w:hAnsi="宋体" w:eastAsia="宋体" w:hint="eastAsia"/>
        </w:rPr>
        <w:t>②</w:t>
      </w:r>
      <w:r>
        <w:rPr>
          <w:rFonts w:ascii="宋体" w:hAnsi="宋体" w:eastAsia="宋体" w:hint="eastAsia"/>
        </w:rPr>
        <w:t>制备聚丙烯酰胺凝胶：本实验采用</w:t>
      </w:r>
      <w:r>
        <w:t>5</w:t>
      </w:r>
      <w:r>
        <w:t> </w:t>
      </w:r>
      <w:r>
        <w:t>%</w:t>
      </w:r>
      <w:r>
        <w:rPr>
          <w:rFonts w:ascii="宋体" w:hAnsi="宋体" w:eastAsia="宋体" w:hint="eastAsia"/>
        </w:rPr>
        <w:t>的浓缩胶和</w:t>
      </w:r>
      <w:r>
        <w:t>8</w:t>
      </w:r>
      <w:r>
        <w:t> </w:t>
      </w:r>
      <w:r>
        <w:t>%</w:t>
      </w:r>
      <w:r>
        <w:rPr>
          <w:rFonts w:ascii="宋体" w:hAnsi="宋体" w:eastAsia="宋体" w:hint="eastAsia"/>
        </w:rPr>
        <w:t>、</w:t>
      </w:r>
      <w:r>
        <w:t>10</w:t>
      </w:r>
      <w:r>
        <w:t> </w:t>
      </w:r>
      <w:r>
        <w:t>%</w:t>
      </w:r>
      <w:r>
        <w:rPr>
          <w:rFonts w:ascii="宋体" w:hAnsi="宋体" w:eastAsia="宋体" w:hint="eastAsia"/>
        </w:rPr>
        <w:t>、</w:t>
      </w:r>
      <w:r>
        <w:t>13</w:t>
      </w:r>
      <w:r>
        <w:t> </w:t>
      </w:r>
      <w:r>
        <w:t>%</w:t>
      </w:r>
      <w:r>
        <w:rPr>
          <w:rFonts w:ascii="宋体" w:hAnsi="宋体" w:eastAsia="宋体" w:hint="eastAsia"/>
        </w:rPr>
        <w:t>的分离胶，从下至上进行灌胶；首先制备分离胶，加入</w:t>
      </w:r>
      <w:r>
        <w:t>APS</w:t>
      </w:r>
      <w:r/>
      <w:r>
        <w:rPr>
          <w:rFonts w:ascii="宋体" w:hAnsi="宋体" w:eastAsia="宋体" w:hint="eastAsia"/>
        </w:rPr>
        <w:t>和</w:t>
      </w:r>
      <w:r>
        <w:t>TEMED</w:t>
      </w:r>
      <w:r>
        <w:rPr>
          <w:rFonts w:ascii="宋体" w:hAnsi="宋体" w:eastAsia="宋体" w:hint="eastAsia"/>
        </w:rPr>
        <w:t>，混匀后开始灌胶；室温静置约</w:t>
      </w:r>
      <w:r>
        <w:t>30-40</w:t>
      </w:r>
      <w:r w:rsidRPr="00000000">
        <w:tab/>
      </w:r>
      <w:r>
        <w:t>min</w:t>
      </w:r>
      <w:r>
        <w:rPr>
          <w:rFonts w:ascii="宋体" w:hAnsi="宋体" w:eastAsia="宋体" w:hint="eastAsia"/>
        </w:rPr>
        <w:t>，</w:t>
      </w:r>
      <w:r>
        <w:rPr>
          <w:rFonts w:ascii="宋体" w:hAnsi="宋体" w:eastAsia="宋体" w:hint="eastAsia"/>
        </w:rPr>
        <w:t>待分离胶充分凝固湖灌注浓缩</w:t>
      </w:r>
      <w:r>
        <w:rPr>
          <w:rFonts w:ascii="宋体" w:hAnsi="宋体" w:eastAsia="宋体" w:hint="eastAsia"/>
        </w:rPr>
        <w:t>胶</w:t>
      </w:r>
    </w:p>
    <w:p w:rsidR="0018722C">
      <w:pPr>
        <w:topLinePunct/>
      </w:pPr>
      <w:r>
        <w:rPr>
          <w:rFonts w:ascii="宋体" w:eastAsia="宋体" w:hint="eastAsia"/>
        </w:rPr>
        <w:t>（</w:t>
      </w:r>
      <w:r>
        <w:rPr>
          <w:rFonts w:ascii="宋体" w:eastAsia="宋体" w:hint="eastAsia"/>
        </w:rPr>
        <w:t>提前加入</w:t>
      </w:r>
      <w:r>
        <w:t>APS</w:t>
      </w:r>
      <w:r>
        <w:rPr>
          <w:rFonts w:ascii="宋体" w:eastAsia="宋体" w:hint="eastAsia"/>
        </w:rPr>
        <w:t>、</w:t>
      </w:r>
      <w:r>
        <w:t>TEMED</w:t>
      </w:r>
      <w:r>
        <w:rPr>
          <w:rFonts w:ascii="宋体" w:eastAsia="宋体" w:hint="eastAsia"/>
        </w:rPr>
        <w:t>）</w:t>
      </w:r>
      <w:r>
        <w:rPr>
          <w:rFonts w:ascii="宋体" w:eastAsia="宋体" w:hint="eastAsia"/>
        </w:rPr>
        <w:t>；插入塑料梳板，室温下静置</w:t>
      </w:r>
      <w:r>
        <w:t>30</w:t>
      </w:r>
      <w:r/>
      <w:r w:rsidR="001852F3">
        <w:t xml:space="preserve"> </w:t>
      </w:r>
      <w:r>
        <w:t>min</w:t>
      </w:r>
      <w:r>
        <w:rPr>
          <w:rFonts w:ascii="宋体" w:eastAsia="宋体" w:hint="eastAsia"/>
        </w:rPr>
        <w:t>，待胶充分凝固后缓慢拔除塑料梳板，即可准备上样；</w:t>
      </w:r>
    </w:p>
    <w:p w:rsidR="0018722C">
      <w:pPr>
        <w:topLinePunct/>
      </w:pPr>
      <w:r>
        <w:rPr>
          <w:rFonts w:ascii="宋体" w:hAnsi="宋体" w:eastAsia="宋体" w:hint="eastAsia"/>
        </w:rPr>
        <w:t>③</w:t>
      </w:r>
      <w:r w:rsidR="001852F3">
        <w:rPr>
          <w:rFonts w:ascii="宋体" w:hAnsi="宋体" w:eastAsia="宋体" w:hint="eastAsia"/>
        </w:rPr>
        <w:t xml:space="preserve">蛋白上样液的制备：取</w:t>
      </w:r>
      <w:r>
        <w:t>PBS</w:t>
      </w:r>
      <w:r>
        <w:rPr>
          <w:rFonts w:ascii="宋体" w:hAnsi="宋体" w:eastAsia="宋体" w:hint="eastAsia"/>
        </w:rPr>
        <w:t>和</w:t>
      </w:r>
      <w:r>
        <w:t>5×Loading Buffer</w:t>
      </w:r>
      <w:r>
        <w:rPr>
          <w:rFonts w:ascii="宋体" w:hAnsi="宋体" w:eastAsia="宋体" w:hint="eastAsia"/>
        </w:rPr>
        <w:t>加入蛋白样本中混匀，</w:t>
      </w:r>
      <w:r>
        <w:t>100</w:t>
      </w:r>
      <w:r>
        <w:rPr>
          <w:rFonts w:ascii="Cambria Math" w:hAnsi="Cambria Math" w:eastAsia="Cambria Math"/>
        </w:rPr>
        <w:t>℃</w:t>
      </w:r>
      <w:r>
        <w:rPr>
          <w:rFonts w:ascii="宋体" w:hAnsi="宋体" w:eastAsia="宋体" w:hint="eastAsia"/>
        </w:rPr>
        <w:t>水浴煮沸</w:t>
      </w:r>
      <w:r>
        <w:t>7 min</w:t>
      </w:r>
      <w:r>
        <w:rPr>
          <w:rFonts w:ascii="宋体" w:hAnsi="宋体" w:eastAsia="宋体" w:hint="eastAsia"/>
        </w:rPr>
        <w:t>，得到上样蛋白，本次实验的上样体积为</w:t>
      </w:r>
      <w:r>
        <w:t>20</w:t>
      </w:r>
      <w:r w:rsidR="001852F3">
        <w:t xml:space="preserve">μL</w:t>
      </w:r>
      <w:r>
        <w:rPr>
          <w:rFonts w:ascii="宋体" w:hAnsi="宋体" w:eastAsia="宋体" w:hint="eastAsia"/>
        </w:rPr>
        <w:t>，约</w:t>
      </w:r>
      <w:r>
        <w:rPr>
          <w:rFonts w:ascii="宋体" w:hAnsi="宋体" w:eastAsia="宋体" w:hint="eastAsia"/>
        </w:rPr>
        <w:t>含</w:t>
      </w:r>
      <w:r>
        <w:t>40</w:t>
      </w:r>
      <w:r w:rsidR="001852F3">
        <w:t xml:space="preserve">μg</w:t>
      </w:r>
      <w:r>
        <w:rPr>
          <w:rFonts w:ascii="宋体" w:hAnsi="宋体" w:eastAsia="宋体" w:hint="eastAsia"/>
        </w:rPr>
        <w:t>蛋白；</w:t>
      </w:r>
    </w:p>
    <w:p w:rsidR="0018722C">
      <w:pPr>
        <w:topLinePunct/>
      </w:pPr>
      <w:r>
        <w:rPr>
          <w:rFonts w:ascii="宋体" w:hAnsi="宋体" w:eastAsia="宋体" w:hint="eastAsia"/>
        </w:rPr>
        <w:t>④</w:t>
      </w:r>
      <w:r>
        <w:t>SDS-PAGE</w:t>
      </w:r>
      <w:r>
        <w:rPr>
          <w:rFonts w:ascii="宋体" w:hAnsi="宋体" w:eastAsia="宋体" w:hint="eastAsia"/>
        </w:rPr>
        <w:t>：将泳槽内注入电泳液，取蛋白上样液点样，同时点样 </w:t>
      </w:r>
      <w:r>
        <w:t>5</w:t>
      </w:r>
    </w:p>
    <w:p w:rsidR="0018722C">
      <w:pPr>
        <w:topLinePunct/>
      </w:pPr>
      <w:r>
        <w:t>μL</w:t>
      </w:r>
      <w:r>
        <w:rPr>
          <w:rFonts w:ascii="宋体" w:hAnsi="宋体" w:eastAsia="宋体" w:hint="eastAsia"/>
        </w:rPr>
        <w:t>蛋白</w:t>
      </w:r>
      <w:r>
        <w:t>Marker</w:t>
      </w:r>
      <w:r>
        <w:rPr>
          <w:rFonts w:ascii="宋体" w:hAnsi="宋体" w:eastAsia="宋体" w:hint="eastAsia"/>
        </w:rPr>
        <w:t>作为标准对照；接通电源，恒压</w:t>
      </w:r>
      <w:r>
        <w:t>80 V</w:t>
      </w:r>
      <w:r>
        <w:rPr>
          <w:rFonts w:ascii="宋体" w:hAnsi="宋体" w:eastAsia="宋体" w:hint="eastAsia"/>
        </w:rPr>
        <w:t>条件下进行电泳。</w:t>
      </w:r>
    </w:p>
    <w:p w:rsidR="0018722C">
      <w:pPr>
        <w:pStyle w:val="cw20"/>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转膜、封闭</w:t>
      </w:r>
    </w:p>
    <w:p w:rsidR="0018722C">
      <w:pPr>
        <w:topLinePunct/>
      </w:pPr>
      <w:r>
        <w:rPr>
          <w:rFonts w:ascii="宋体" w:hAnsi="宋体" w:eastAsia="宋体" w:hint="eastAsia"/>
        </w:rPr>
        <w:t>①</w:t>
      </w:r>
      <w:r w:rsidR="001852F3">
        <w:rPr>
          <w:rFonts w:ascii="宋体" w:hAnsi="宋体" w:eastAsia="宋体" w:hint="eastAsia"/>
        </w:rPr>
        <w:t xml:space="preserve">电泳结束后关闭电源，取出凝胶，放入转移缓冲液中平衡</w:t>
      </w:r>
      <w:r>
        <w:t>15</w:t>
      </w:r>
      <w:r w:rsidRPr="00000000">
        <w:tab/>
      </w:r>
      <w:r>
        <w:t>min</w:t>
      </w:r>
      <w:r>
        <w:rPr>
          <w:rFonts w:ascii="宋体" w:hAnsi="宋体" w:eastAsia="宋体" w:hint="eastAsia"/>
        </w:rPr>
        <w:t>；</w:t>
      </w:r>
      <w:r>
        <w:rPr>
          <w:rFonts w:ascii="宋体" w:hAnsi="宋体" w:eastAsia="宋体" w:hint="eastAsia"/>
        </w:rPr>
        <w:t>铺</w:t>
      </w:r>
    </w:p>
    <w:p w:rsidR="0018722C">
      <w:pPr>
        <w:topLinePunct/>
      </w:pPr>
      <w:r>
        <w:rPr>
          <w:rFonts w:cstheme="minorBidi" w:hAnsiTheme="minorHAnsi" w:eastAsiaTheme="minorHAnsi" w:asciiTheme="minorHAnsi" w:ascii="Calibri"/>
        </w:rPr>
        <w:t>28</w:t>
      </w:r>
    </w:p>
    <w:p w:rsidR="0018722C">
      <w:pPr>
        <w:topLinePunct/>
      </w:pPr>
      <w:r>
        <w:rPr>
          <w:rFonts w:ascii="宋体" w:eastAsia="宋体" w:hint="eastAsia"/>
        </w:rPr>
        <w:t>好提前用转印缓冲液浸湿的滤纸和海绵，将凝胶轻轻的平铺在滤纸上，在凝胶上面再再评铺相同大小的</w:t>
      </w:r>
      <w:r>
        <w:t>PVDF</w:t>
      </w:r>
      <w:r>
        <w:rPr>
          <w:rFonts w:ascii="宋体" w:eastAsia="宋体" w:hint="eastAsia"/>
        </w:rPr>
        <w:t>膜、滤纸和海绵，赶走气泡，形</w:t>
      </w:r>
      <w:r>
        <w:rPr>
          <w:rFonts w:ascii="宋体" w:eastAsia="宋体" w:hint="eastAsia"/>
        </w:rPr>
        <w:t>成</w:t>
      </w:r>
    </w:p>
    <w:p w:rsidR="0018722C">
      <w:pPr>
        <w:topLinePunct/>
      </w:pPr>
      <w:r>
        <w:t>“</w:t>
      </w:r>
      <w:r>
        <w:rPr>
          <w:rFonts w:ascii="宋体" w:hAnsi="宋体" w:eastAsia="宋体" w:hint="eastAsia"/>
        </w:rPr>
        <w:t>海绵</w:t>
      </w:r>
      <w:r>
        <w:t>-</w:t>
      </w:r>
      <w:r>
        <w:rPr>
          <w:rFonts w:ascii="宋体" w:hAnsi="宋体" w:eastAsia="宋体" w:hint="eastAsia"/>
        </w:rPr>
        <w:t>滤纸</w:t>
      </w:r>
      <w:r>
        <w:t>-</w:t>
      </w:r>
      <w:r>
        <w:rPr>
          <w:rFonts w:ascii="宋体" w:hAnsi="宋体" w:eastAsia="宋体" w:hint="eastAsia"/>
        </w:rPr>
        <w:t>膜</w:t>
      </w:r>
      <w:r>
        <w:t>-</w:t>
      </w:r>
      <w:r>
        <w:rPr>
          <w:rFonts w:ascii="宋体" w:hAnsi="宋体" w:eastAsia="宋体" w:hint="eastAsia"/>
        </w:rPr>
        <w:t>胶</w:t>
      </w:r>
      <w:r>
        <w:t>-</w:t>
      </w:r>
      <w:r>
        <w:rPr>
          <w:rFonts w:ascii="宋体" w:hAnsi="宋体" w:eastAsia="宋体" w:hint="eastAsia"/>
        </w:rPr>
        <w:t>滤纸</w:t>
      </w:r>
      <w:r>
        <w:t>-</w:t>
      </w:r>
      <w:r>
        <w:rPr>
          <w:rFonts w:ascii="宋体" w:hAnsi="宋体" w:eastAsia="宋体" w:hint="eastAsia"/>
        </w:rPr>
        <w:t>海绵</w:t>
      </w:r>
      <w:r>
        <w:t>”</w:t>
      </w:r>
      <w:r>
        <w:rPr>
          <w:rFonts w:ascii="宋体" w:hAnsi="宋体" w:eastAsia="宋体" w:hint="eastAsia"/>
        </w:rPr>
        <w:t>的</w:t>
      </w:r>
      <w:r>
        <w:t>“</w:t>
      </w:r>
      <w:r>
        <w:rPr>
          <w:rFonts w:ascii="宋体" w:hAnsi="宋体" w:eastAsia="宋体" w:hint="eastAsia"/>
        </w:rPr>
        <w:t>三明治</w:t>
      </w:r>
      <w:r>
        <w:t>”</w:t>
      </w:r>
      <w:r>
        <w:rPr>
          <w:rFonts w:ascii="宋体" w:hAnsi="宋体" w:eastAsia="宋体" w:hint="eastAsia"/>
        </w:rPr>
        <w:t>结构；</w:t>
      </w:r>
    </w:p>
    <w:p w:rsidR="0018722C">
      <w:pPr>
        <w:topLinePunct/>
      </w:pPr>
      <w:r>
        <w:rPr>
          <w:rFonts w:ascii="宋体" w:hAnsi="宋体" w:eastAsia="宋体" w:hint="eastAsia"/>
        </w:rPr>
        <w:t>②</w:t>
      </w:r>
      <w:r w:rsidR="001852F3">
        <w:rPr>
          <w:rFonts w:ascii="宋体" w:hAnsi="宋体" w:eastAsia="宋体" w:hint="eastAsia"/>
        </w:rPr>
        <w:t xml:space="preserve">向转印注入缓冲液，固定好凝胶结构，放入转印槽，接通电极，打开电源，调整电压为</w:t>
      </w:r>
      <w:r>
        <w:t>80 V</w:t>
      </w:r>
      <w:r>
        <w:rPr>
          <w:rFonts w:ascii="宋体" w:hAnsi="宋体" w:eastAsia="宋体" w:hint="eastAsia"/>
        </w:rPr>
        <w:t>，恒压下转印</w:t>
      </w:r>
      <w:r>
        <w:t>1</w:t>
      </w:r>
      <w:r>
        <w:t>.</w:t>
      </w:r>
      <w:r>
        <w:t>5 h</w:t>
      </w:r>
      <w:r>
        <w:rPr>
          <w:rFonts w:ascii="宋体" w:hAnsi="宋体" w:eastAsia="宋体" w:hint="eastAsia"/>
        </w:rPr>
        <w:t>；</w:t>
      </w:r>
    </w:p>
    <w:p w:rsidR="0018722C">
      <w:pPr>
        <w:topLinePunct/>
      </w:pPr>
      <w:r>
        <w:rPr>
          <w:rFonts w:ascii="宋体" w:hAnsi="宋体" w:eastAsia="宋体" w:hint="eastAsia"/>
        </w:rPr>
        <w:t>③</w:t>
      </w:r>
      <w:r w:rsidR="001852F3">
        <w:rPr>
          <w:rFonts w:ascii="宋体" w:hAnsi="宋体" w:eastAsia="宋体" w:hint="eastAsia"/>
        </w:rPr>
        <w:t xml:space="preserve">取出</w:t>
      </w:r>
      <w:r>
        <w:t>PVDF</w:t>
      </w:r>
      <w:r>
        <w:rPr>
          <w:rFonts w:ascii="宋体" w:hAnsi="宋体" w:eastAsia="宋体" w:hint="eastAsia"/>
        </w:rPr>
        <w:t>膜，放入</w:t>
      </w:r>
      <w:r>
        <w:t>TTBS</w:t>
      </w:r>
      <w:r>
        <w:rPr>
          <w:rFonts w:ascii="宋体" w:hAnsi="宋体" w:eastAsia="宋体" w:hint="eastAsia"/>
        </w:rPr>
        <w:t>缓冲液中，水平摇床缓慢震荡</w:t>
      </w:r>
      <w:r>
        <w:t>5 min</w:t>
      </w:r>
      <w:r>
        <w:rPr>
          <w:rFonts w:ascii="宋体" w:hAnsi="宋体" w:eastAsia="宋体" w:hint="eastAsia"/>
        </w:rPr>
        <w:t>，去除</w:t>
      </w:r>
      <w:r>
        <w:rPr>
          <w:rFonts w:ascii="宋体" w:hAnsi="宋体" w:eastAsia="宋体" w:hint="eastAsia"/>
        </w:rPr>
        <w:t>缓冲液，将膜转移到脱脂奶粉封闭液中，置于摇床上室温下缓慢摇动</w:t>
      </w:r>
      <w:r>
        <w:t>1 h</w:t>
      </w:r>
      <w:r>
        <w:rPr>
          <w:rFonts w:ascii="宋体" w:hAnsi="宋体" w:eastAsia="宋体" w:hint="eastAsia"/>
        </w:rPr>
        <w:t>。</w:t>
      </w:r>
    </w:p>
    <w:p w:rsidR="0018722C">
      <w:pPr>
        <w:pStyle w:val="cw20"/>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抗体孵育</w:t>
      </w:r>
    </w:p>
    <w:p w:rsidR="0018722C">
      <w:pPr>
        <w:topLinePunct/>
      </w:pPr>
      <w:r>
        <w:rPr>
          <w:rFonts w:ascii="宋体" w:hAnsi="宋体" w:eastAsia="宋体" w:hint="eastAsia"/>
        </w:rPr>
        <w:t>①</w:t>
      </w:r>
      <w:r w:rsidR="001852F3">
        <w:rPr>
          <w:rFonts w:ascii="宋体" w:hAnsi="宋体" w:eastAsia="宋体" w:hint="eastAsia"/>
        </w:rPr>
        <w:t xml:space="preserve">分别按照</w:t>
      </w:r>
      <w:r>
        <w:t>1</w:t>
      </w:r>
      <w:r>
        <w:rPr>
          <w:rFonts w:ascii="宋体" w:hAnsi="宋体" w:eastAsia="宋体" w:hint="eastAsia"/>
          <w:rFonts w:ascii="宋体" w:hAnsi="宋体" w:eastAsia="宋体" w:hint="eastAsia"/>
        </w:rPr>
        <w:t xml:space="preserve">: </w:t>
      </w:r>
      <w:r>
        <w:t>10000</w:t>
      </w:r>
      <w:r>
        <w:rPr>
          <w:rFonts w:ascii="宋体" w:hAnsi="宋体" w:eastAsia="宋体" w:hint="eastAsia"/>
        </w:rPr>
        <w:t>、</w:t>
      </w:r>
      <w:r>
        <w:t>1</w:t>
      </w:r>
      <w:r>
        <w:rPr>
          <w:rFonts w:ascii="宋体" w:hAnsi="宋体" w:eastAsia="宋体" w:hint="eastAsia"/>
          <w:rFonts w:ascii="宋体" w:hAnsi="宋体" w:eastAsia="宋体" w:hint="eastAsia"/>
        </w:rPr>
        <w:t xml:space="preserve">: </w:t>
      </w:r>
      <w:r>
        <w:t>200</w:t>
      </w:r>
      <w:r>
        <w:rPr>
          <w:rFonts w:ascii="宋体" w:hAnsi="宋体" w:eastAsia="宋体" w:hint="eastAsia"/>
        </w:rPr>
        <w:t>、</w:t>
      </w:r>
      <w:r>
        <w:t>1</w:t>
      </w:r>
      <w:r>
        <w:rPr>
          <w:rFonts w:ascii="宋体" w:hAnsi="宋体" w:eastAsia="宋体" w:hint="eastAsia"/>
          <w:rFonts w:ascii="宋体" w:hAnsi="宋体" w:eastAsia="宋体" w:hint="eastAsia"/>
        </w:rPr>
        <w:t xml:space="preserve">: </w:t>
      </w:r>
      <w:r>
        <w:t>200</w:t>
      </w:r>
      <w:r>
        <w:rPr>
          <w:rFonts w:ascii="宋体" w:hAnsi="宋体" w:eastAsia="宋体" w:hint="eastAsia"/>
        </w:rPr>
        <w:t>的比例用脱脂奶粉稀释</w:t>
      </w:r>
      <w:r>
        <w:t>NgR</w:t>
      </w:r>
    </w:p>
    <w:p w:rsidR="0018722C">
      <w:pPr>
        <w:topLinePunct/>
      </w:pPr>
      <w:r>
        <w:t>antibody</w:t>
      </w:r>
      <w:r>
        <w:rPr>
          <w:rFonts w:ascii="宋体" w:hAnsi="宋体" w:eastAsia="宋体" w:hint="eastAsia"/>
        </w:rPr>
        <w:t>、</w:t>
      </w:r>
      <w:r>
        <w:t>RhoA antibody</w:t>
      </w:r>
      <w:r>
        <w:rPr>
          <w:rFonts w:ascii="宋体" w:hAnsi="宋体" w:eastAsia="宋体" w:hint="eastAsia"/>
        </w:rPr>
        <w:t>和</w:t>
      </w:r>
      <w:r>
        <w:t>Rock1 antibody</w:t>
      </w:r>
      <w:r>
        <w:rPr>
          <w:rFonts w:ascii="宋体" w:hAnsi="宋体" w:eastAsia="宋体" w:hint="eastAsia"/>
        </w:rPr>
        <w:t>，然后倒入杂交袋中，放入封闭好的</w:t>
      </w:r>
      <w:r>
        <w:t>PVDF</w:t>
      </w:r>
      <w:r>
        <w:rPr>
          <w:rFonts w:ascii="宋体" w:hAnsi="宋体" w:eastAsia="宋体" w:hint="eastAsia"/>
        </w:rPr>
        <w:t>膜，去除气泡，压膜机封口，</w:t>
      </w:r>
      <w:r>
        <w:t>4</w:t>
      </w:r>
      <w:r>
        <w:rPr>
          <w:rFonts w:ascii="Cambria Math" w:hAnsi="Cambria Math" w:eastAsia="Cambria Math"/>
        </w:rPr>
        <w:t>℃</w:t>
      </w:r>
      <w:r>
        <w:rPr>
          <w:rFonts w:ascii="宋体" w:hAnsi="宋体" w:eastAsia="宋体" w:hint="eastAsia"/>
        </w:rPr>
        <w:t>条件下过夜孵育一抗；</w:t>
      </w:r>
    </w:p>
    <w:p w:rsidR="0018722C">
      <w:pPr>
        <w:topLinePunct/>
      </w:pPr>
      <w:r>
        <w:rPr>
          <w:rFonts w:ascii="宋体" w:hAnsi="宋体" w:eastAsia="宋体" w:hint="eastAsia"/>
        </w:rPr>
        <w:t>②</w:t>
      </w:r>
      <w:r>
        <w:rPr>
          <w:rFonts w:ascii="宋体" w:hAnsi="宋体" w:eastAsia="宋体" w:hint="eastAsia"/>
        </w:rPr>
        <w:t>取出</w:t>
      </w:r>
      <w:r>
        <w:t>PVDF</w:t>
      </w:r>
      <w:r/>
      <w:r>
        <w:rPr>
          <w:rFonts w:ascii="宋体" w:hAnsi="宋体" w:eastAsia="宋体" w:hint="eastAsia"/>
        </w:rPr>
        <w:t>膜，放入含有</w:t>
      </w:r>
      <w:r>
        <w:t>TTBS</w:t>
      </w:r>
      <w:r/>
      <w:r>
        <w:rPr>
          <w:rFonts w:ascii="宋体" w:hAnsi="宋体" w:eastAsia="宋体" w:hint="eastAsia"/>
        </w:rPr>
        <w:t>缓冲液的容器内进行漂洗，水平摇床慢慢摇动</w:t>
      </w:r>
      <w:r>
        <w:t>6</w:t>
      </w:r>
      <w:r w:rsidRPr="00000000">
        <w:tab/>
        <w:t>min</w:t>
      </w:r>
      <w:r>
        <w:rPr>
          <w:rFonts w:ascii="宋体" w:hAnsi="宋体" w:eastAsia="宋体" w:hint="eastAsia"/>
        </w:rPr>
        <w:t>，重复上述操作</w:t>
      </w:r>
      <w:r>
        <w:t>4</w:t>
      </w:r>
      <w:r/>
      <w:r>
        <w:rPr>
          <w:rFonts w:ascii="宋体" w:hAnsi="宋体" w:eastAsia="宋体" w:hint="eastAsia"/>
        </w:rPr>
        <w:t>次；按照</w:t>
      </w:r>
      <w:r>
        <w:t>1</w:t>
      </w:r>
      <w:r>
        <w:rPr>
          <w:rFonts w:ascii="宋体" w:hAnsi="宋体" w:eastAsia="宋体" w:hint="eastAsia"/>
          <w:rFonts w:ascii="宋体" w:hAnsi="宋体" w:eastAsia="宋体" w:hint="eastAsia"/>
        </w:rPr>
        <w:t xml:space="preserve">: </w:t>
      </w:r>
      <w:r>
        <w:t>5000</w:t>
      </w:r>
      <w:r/>
      <w:r>
        <w:rPr>
          <w:rFonts w:ascii="宋体" w:hAnsi="宋体" w:eastAsia="宋体" w:hint="eastAsia"/>
        </w:rPr>
        <w:t>的比例用脱脂奶粉制备二抗</w:t>
      </w:r>
      <w:r>
        <w:t>IgG-HRP</w:t>
      </w:r>
      <w:r/>
      <w:r>
        <w:rPr>
          <w:rFonts w:ascii="宋体" w:hAnsi="宋体" w:eastAsia="宋体" w:hint="eastAsia"/>
        </w:rPr>
        <w:t>工作液，倒入杂交袋并放入</w:t>
      </w:r>
      <w:r>
        <w:t>PVDF</w:t>
      </w:r>
      <w:r/>
      <w:r>
        <w:rPr>
          <w:rFonts w:ascii="宋体" w:hAnsi="宋体" w:eastAsia="宋体" w:hint="eastAsia"/>
        </w:rPr>
        <w:t>膜，</w:t>
      </w:r>
      <w:r>
        <w:t>37</w:t>
      </w:r>
      <w:r>
        <w:rPr>
          <w:rFonts w:ascii="Cambria Math" w:hAnsi="Cambria Math" w:eastAsia="Cambria Math"/>
        </w:rPr>
        <w:t>℃</w:t>
      </w:r>
      <w:r>
        <w:rPr>
          <w:rFonts w:ascii="宋体" w:hAnsi="宋体" w:eastAsia="宋体" w:hint="eastAsia"/>
        </w:rPr>
        <w:t>条件下孵育</w:t>
      </w:r>
      <w:r>
        <w:t>45</w:t>
      </w:r>
      <w:r>
        <w:t> </w:t>
      </w:r>
      <w:r>
        <w:t>min</w:t>
      </w:r>
      <w:r>
        <w:rPr>
          <w:rFonts w:ascii="宋体" w:hAnsi="宋体" w:eastAsia="宋体" w:hint="eastAsia"/>
        </w:rPr>
        <w:t>。</w:t>
      </w:r>
    </w:p>
    <w:p w:rsidR="0018722C">
      <w:pPr>
        <w:pStyle w:val="cw20"/>
        <w:topLinePunct/>
      </w:pPr>
      <w:r>
        <w:rPr>
          <w:rFonts w:ascii="宋体" w:eastAsia="宋体" w:hint="eastAsia"/>
        </w:rPr>
        <w:t>（</w:t>
      </w:r>
      <w:r>
        <w:rPr>
          <w:rFonts w:ascii="宋体" w:eastAsia="宋体" w:hint="eastAsia"/>
        </w:rPr>
        <w:t xml:space="preserve">6</w:t>
      </w:r>
      <w:r>
        <w:rPr>
          <w:rFonts w:ascii="宋体" w:eastAsia="宋体" w:hint="eastAsia"/>
        </w:rPr>
        <w:t>）</w:t>
      </w:r>
      <w:r>
        <w:t>ECL</w:t>
      </w:r>
      <w:r/>
      <w:r>
        <w:rPr>
          <w:rFonts w:ascii="宋体" w:eastAsia="宋体" w:hint="eastAsia"/>
        </w:rPr>
        <w:t>底物发光</w:t>
      </w:r>
    </w:p>
    <w:p w:rsidR="0018722C">
      <w:pPr>
        <w:topLinePunct/>
      </w:pPr>
      <w:r>
        <w:rPr>
          <w:rFonts w:ascii="宋体" w:hAnsi="宋体" w:eastAsia="宋体" w:hint="eastAsia"/>
        </w:rPr>
        <w:t>①</w:t>
      </w:r>
      <w:r>
        <w:rPr>
          <w:rFonts w:ascii="宋体" w:hAnsi="宋体" w:eastAsia="宋体" w:hint="eastAsia"/>
        </w:rPr>
        <w:t>一抗和二抗孵育结束后，将</w:t>
      </w:r>
      <w:r>
        <w:t>PVDF</w:t>
      </w:r>
      <w:r/>
      <w:r>
        <w:rPr>
          <w:rFonts w:ascii="宋体" w:hAnsi="宋体" w:eastAsia="宋体" w:hint="eastAsia"/>
        </w:rPr>
        <w:t>膜转入</w:t>
      </w:r>
      <w:r>
        <w:t>TTBS</w:t>
      </w:r>
      <w:r/>
      <w:r>
        <w:rPr>
          <w:rFonts w:ascii="宋体" w:hAnsi="宋体" w:eastAsia="宋体" w:hint="eastAsia"/>
        </w:rPr>
        <w:t>缓冲液中，置于水平摇床上慢慢摇动</w:t>
      </w:r>
      <w:r>
        <w:t>6</w:t>
      </w:r>
      <w:r w:rsidRPr="00000000">
        <w:tab/>
        <w:t>min</w:t>
      </w:r>
      <w:r>
        <w:rPr>
          <w:rFonts w:ascii="宋体" w:hAnsi="宋体" w:eastAsia="宋体" w:hint="eastAsia"/>
        </w:rPr>
        <w:t>，重复清洗</w:t>
      </w:r>
      <w:r>
        <w:t>6</w:t>
      </w:r>
      <w:r/>
      <w:r>
        <w:rPr>
          <w:rFonts w:ascii="宋体" w:hAnsi="宋体" w:eastAsia="宋体" w:hint="eastAsia"/>
        </w:rPr>
        <w:t>次，将膜上残余的液体吸干，平铺在干净的保鲜膜上；</w:t>
      </w:r>
    </w:p>
    <w:p w:rsidR="0018722C">
      <w:pPr>
        <w:topLinePunct/>
      </w:pPr>
      <w:r>
        <w:rPr>
          <w:rFonts w:ascii="宋体" w:hAnsi="宋体" w:eastAsia="宋体" w:hint="eastAsia"/>
        </w:rPr>
        <w:t>②</w:t>
      </w:r>
      <w:r w:rsidR="001852F3">
        <w:rPr>
          <w:rFonts w:ascii="宋体" w:hAnsi="宋体" w:eastAsia="宋体" w:hint="eastAsia"/>
        </w:rPr>
        <w:t xml:space="preserve">从</w:t>
      </w:r>
      <w:r>
        <w:t>ECL</w:t>
      </w:r>
      <w:r>
        <w:rPr>
          <w:rFonts w:ascii="宋体" w:hAnsi="宋体" w:eastAsia="宋体" w:hint="eastAsia"/>
        </w:rPr>
        <w:t>化学发光试剂盒中取等体积的</w:t>
      </w:r>
      <w:r>
        <w:t>A</w:t>
      </w:r>
      <w:r>
        <w:rPr>
          <w:rFonts w:ascii="宋体" w:hAnsi="宋体" w:eastAsia="宋体" w:hint="eastAsia"/>
        </w:rPr>
        <w:t>试剂和</w:t>
      </w:r>
      <w:r>
        <w:t>B</w:t>
      </w:r>
      <w:r>
        <w:rPr>
          <w:rFonts w:ascii="宋体" w:hAnsi="宋体" w:eastAsia="宋体" w:hint="eastAsia"/>
        </w:rPr>
        <w:t>试剂，混合均匀；</w:t>
      </w:r>
    </w:p>
    <w:p w:rsidR="0018722C">
      <w:pPr>
        <w:topLinePunct/>
      </w:pPr>
      <w:r>
        <w:rPr>
          <w:rFonts w:ascii="宋体" w:hAnsi="宋体" w:eastAsia="宋体" w:hint="eastAsia"/>
        </w:rPr>
        <w:t>③</w:t>
      </w:r>
      <w:r w:rsidR="001852F3">
        <w:rPr>
          <w:rFonts w:ascii="宋体" w:hAnsi="宋体" w:eastAsia="宋体" w:hint="eastAsia"/>
        </w:rPr>
        <w:t xml:space="preserve">将上述制备的发光液均匀的喷洒在</w:t>
      </w:r>
      <w:r>
        <w:t>PVDF</w:t>
      </w:r>
      <w:r>
        <w:rPr>
          <w:rFonts w:ascii="宋体" w:hAnsi="宋体" w:eastAsia="宋体" w:hint="eastAsia"/>
        </w:rPr>
        <w:t>膜上，室温下静置</w:t>
      </w:r>
      <w:r>
        <w:t>6 min</w:t>
      </w:r>
      <w:r>
        <w:rPr>
          <w:rFonts w:ascii="宋体" w:hAnsi="宋体" w:eastAsia="宋体" w:hint="eastAsia"/>
        </w:rPr>
        <w:t>；</w:t>
      </w:r>
    </w:p>
    <w:p w:rsidR="0018722C">
      <w:pPr>
        <w:topLinePunct/>
      </w:pPr>
      <w:r>
        <w:rPr>
          <w:rFonts w:ascii="宋体" w:hAnsi="宋体" w:eastAsia="宋体" w:hint="eastAsia"/>
        </w:rPr>
        <w:t>④</w:t>
      </w:r>
      <w:r w:rsidR="001852F3">
        <w:rPr>
          <w:rFonts w:ascii="宋体" w:hAnsi="宋体" w:eastAsia="宋体" w:hint="eastAsia"/>
        </w:rPr>
        <w:t xml:space="preserve">取保鲜膜平铺在</w:t>
      </w:r>
      <w:r>
        <w:t>PVDF</w:t>
      </w:r>
      <w:r>
        <w:rPr>
          <w:rFonts w:ascii="宋体" w:hAnsi="宋体" w:eastAsia="宋体" w:hint="eastAsia"/>
        </w:rPr>
        <w:t>上，玻璃棒赶出多余的液体的液体，转移到暗盒中，于暗室内进行显影。</w:t>
      </w:r>
    </w:p>
    <w:p w:rsidR="0018722C">
      <w:pPr>
        <w:pStyle w:val="cw20"/>
        <w:topLinePunct/>
      </w:pPr>
      <w:r>
        <w:rPr>
          <w:rFonts w:ascii="宋体" w:eastAsia="宋体" w:hint="eastAsia"/>
        </w:rPr>
        <w:t>（</w:t>
      </w:r>
      <w:r>
        <w:rPr>
          <w:rFonts w:ascii="宋体" w:eastAsia="宋体" w:hint="eastAsia"/>
        </w:rPr>
        <w:t xml:space="preserve">7</w:t>
      </w:r>
      <w:r>
        <w:rPr>
          <w:rFonts w:ascii="宋体" w:eastAsia="宋体" w:hint="eastAsia"/>
        </w:rPr>
        <w:t>）</w:t>
      </w:r>
      <w:r>
        <w:rPr>
          <w:rFonts w:ascii="宋体" w:eastAsia="宋体" w:hint="eastAsia"/>
        </w:rPr>
        <w:t>曝光洗片</w:t>
      </w:r>
    </w:p>
    <w:p w:rsidR="0018722C">
      <w:pPr>
        <w:topLinePunct/>
      </w:pPr>
      <w:r>
        <w:rPr>
          <w:rFonts w:ascii="宋体" w:hAnsi="宋体" w:eastAsia="宋体" w:hint="eastAsia"/>
        </w:rPr>
        <w:t>①</w:t>
      </w:r>
      <w:r w:rsidR="001852F3">
        <w:rPr>
          <w:rFonts w:ascii="宋体" w:hAnsi="宋体" w:eastAsia="宋体" w:hint="eastAsia"/>
        </w:rPr>
        <w:t xml:space="preserve">于暗室内取出片子，裁剪成合适大小的体积，放在</w:t>
      </w:r>
      <w:r>
        <w:t>PVDF</w:t>
      </w:r>
      <w:r>
        <w:rPr>
          <w:rFonts w:ascii="宋体" w:hAnsi="宋体" w:eastAsia="宋体" w:hint="eastAsia"/>
        </w:rPr>
        <w:t>膜上，曝光</w:t>
      </w:r>
    </w:p>
    <w:p w:rsidR="0018722C">
      <w:pPr>
        <w:topLinePunct/>
      </w:pPr>
      <w:r>
        <w:t>30 s</w:t>
      </w:r>
      <w:r>
        <w:rPr>
          <w:rFonts w:ascii="宋体" w:eastAsia="宋体" w:hint="eastAsia"/>
        </w:rPr>
        <w:t>，随后置于显影缓冲液中显影</w:t>
      </w:r>
      <w:r>
        <w:t>2-8 min</w:t>
      </w:r>
      <w:r>
        <w:rPr>
          <w:rFonts w:ascii="宋体" w:eastAsia="宋体" w:hint="eastAsia"/>
        </w:rPr>
        <w:t>，流动自来水冲洗，室温自然晾</w:t>
      </w:r>
    </w:p>
    <w:p w:rsidR="0018722C">
      <w:pPr>
        <w:topLinePunct/>
      </w:pPr>
      <w:r>
        <w:rPr>
          <w:rFonts w:cstheme="minorBidi" w:hAnsiTheme="minorHAnsi" w:eastAsiaTheme="minorHAnsi" w:asciiTheme="minorHAnsi" w:ascii="Calibri"/>
        </w:rPr>
        <w:t>29</w:t>
      </w:r>
    </w:p>
    <w:p w:rsidR="0018722C">
      <w:pPr>
        <w:topLinePunct/>
      </w:pPr>
      <w:r>
        <w:rPr>
          <w:rFonts w:ascii="宋体" w:eastAsia="宋体" w:hint="eastAsia"/>
        </w:rPr>
        <w:t>干；</w:t>
      </w:r>
    </w:p>
    <w:p w:rsidR="0018722C">
      <w:pPr>
        <w:topLinePunct/>
      </w:pPr>
      <w:r>
        <w:rPr>
          <w:rFonts w:ascii="宋体" w:hAnsi="宋体" w:eastAsia="宋体" w:hint="eastAsia"/>
        </w:rPr>
        <w:t>②</w:t>
      </w:r>
      <w:r w:rsidR="001852F3">
        <w:rPr>
          <w:rFonts w:ascii="宋体" w:hAnsi="宋体" w:eastAsia="宋体" w:hint="eastAsia"/>
        </w:rPr>
        <w:t xml:space="preserve">用凝胶图象处理系统</w:t>
      </w:r>
      <w:r>
        <w:rPr>
          <w:rFonts w:ascii="宋体" w:hAnsi="宋体" w:eastAsia="宋体" w:hint="eastAsia"/>
        </w:rPr>
        <w:t>（</w:t>
      </w:r>
      <w:r>
        <w:t>Gel-Pro-Analyzer</w:t>
      </w:r>
      <w:r>
        <w:rPr>
          <w:rFonts w:ascii="宋体" w:hAnsi="宋体" w:eastAsia="宋体" w:hint="eastAsia"/>
        </w:rPr>
        <w:t>软件</w:t>
      </w:r>
      <w:r>
        <w:rPr>
          <w:rFonts w:ascii="宋体" w:hAnsi="宋体" w:eastAsia="宋体" w:hint="eastAsia"/>
        </w:rPr>
        <w:t>）</w:t>
      </w:r>
      <w:r>
        <w:rPr>
          <w:rFonts w:ascii="宋体" w:hAnsi="宋体" w:eastAsia="宋体" w:hint="eastAsia"/>
        </w:rPr>
        <w:t>对上述获得的所有条带进行灰度分析；</w:t>
      </w:r>
    </w:p>
    <w:p w:rsidR="0018722C">
      <w:pPr>
        <w:topLinePunct/>
      </w:pPr>
      <w:r>
        <w:rPr>
          <w:rFonts w:ascii="宋体" w:hAnsi="宋体" w:eastAsia="宋体" w:hint="eastAsia"/>
        </w:rPr>
        <w:t>③</w:t>
      </w:r>
      <w:r w:rsidR="001852F3">
        <w:rPr>
          <w:rFonts w:ascii="宋体" w:hAnsi="宋体" w:eastAsia="宋体" w:hint="eastAsia"/>
        </w:rPr>
        <w:t xml:space="preserve">以</w:t>
      </w:r>
      <w:r>
        <w:t>GAPDH</w:t>
      </w:r>
      <w:r>
        <w:rPr>
          <w:rFonts w:ascii="宋体" w:hAnsi="宋体" w:eastAsia="宋体" w:hint="eastAsia"/>
        </w:rPr>
        <w:t>作为内参，计算各组细胞中目标蛋白的相对表达量，分析实验数据。</w:t>
      </w:r>
    </w:p>
    <w:p w:rsidR="0018722C">
      <w:pPr>
        <w:pStyle w:val="4"/>
        <w:topLinePunct/>
        <w:ind w:left="200" w:hangingChars="200" w:hanging="200"/>
      </w:pPr>
      <w:r>
        <w:t>1.2.6</w:t>
      </w:r>
      <w:r>
        <w:t xml:space="preserve"> </w:t>
      </w:r>
      <w:r>
        <w:t>免疫荧光检测</w:t>
      </w:r>
      <w:r>
        <w:t>Rbpms</w:t>
      </w:r>
      <w:r/>
      <w:r>
        <w:t>及</w:t>
      </w:r>
      <w:r>
        <w:t>neurofilament-L</w:t>
      </w:r>
    </w:p>
    <w:p w:rsidR="0018722C">
      <w:pPr>
        <w:topLinePunct/>
      </w:pPr>
      <w:r>
        <w:rPr>
          <w:rFonts w:ascii="宋体" w:eastAsia="宋体" w:hint="eastAsia"/>
        </w:rPr>
        <w:t>免疫荧光技术是指在不影响抗原或抗体免疫学特性的前提下，以化学方式结合荧光素，然后利用荧光素标记的抗原或抗体作为探针，检测细胞或组织中与之对应的特异性抗体或抗原，最后借助荧光显微镜观察实验结果，荧光素在激发光的照射下会产生黄绿色或橘红色的荧光，从而对目标抗体或抗原进行定量、定位及定性分析。目前已经被广泛应用于生物学以及医学等多种领域中。</w:t>
      </w:r>
    </w:p>
    <w:p w:rsidR="0018722C">
      <w:pPr>
        <w:topLinePunct/>
      </w:pPr>
      <w:r>
        <w:rPr>
          <w:rFonts w:ascii="宋体" w:hAnsi="宋体" w:eastAsia="宋体" w:hint="eastAsia"/>
        </w:rPr>
        <w:t>本研究采用免疫荧光技术分析不同处理因素对高糖诱导下</w:t>
      </w:r>
      <w:r>
        <w:t>Rbpms</w:t>
      </w:r>
      <w:r>
        <w:rPr>
          <w:rFonts w:ascii="宋体" w:hAnsi="宋体" w:eastAsia="宋体" w:hint="eastAsia"/>
        </w:rPr>
        <w:t>阳性</w:t>
      </w:r>
      <w:r>
        <w:rPr>
          <w:rFonts w:ascii="宋体" w:hAnsi="宋体" w:eastAsia="宋体" w:hint="eastAsia"/>
        </w:rPr>
        <w:t>神经节细胞数目变化，并测量</w:t>
      </w:r>
      <w:r>
        <w:t>neurofilament-L</w:t>
      </w:r>
      <w:r>
        <w:rPr>
          <w:rFonts w:ascii="宋体" w:hAnsi="宋体" w:eastAsia="宋体" w:hint="eastAsia"/>
        </w:rPr>
        <w:t>阳性细胞突起长度，进而分</w:t>
      </w:r>
      <w:r>
        <w:rPr>
          <w:rFonts w:ascii="宋体" w:hAnsi="宋体" w:eastAsia="宋体" w:hint="eastAsia"/>
        </w:rPr>
        <w:t>析</w:t>
      </w:r>
      <w:r>
        <w:t>NgR</w:t>
      </w:r>
      <w:r>
        <w:rPr>
          <w:rFonts w:ascii="宋体" w:hAnsi="宋体" w:eastAsia="宋体" w:hint="eastAsia"/>
        </w:rPr>
        <w:t>干扰及</w:t>
      </w:r>
      <w:r>
        <w:t>CNTF</w:t>
      </w:r>
      <w:r>
        <w:rPr>
          <w:rFonts w:ascii="宋体" w:hAnsi="宋体" w:eastAsia="宋体" w:hint="eastAsia"/>
        </w:rPr>
        <w:t>处理对视网膜神经节细胞数量的影响。整个实验过程包括</w:t>
      </w:r>
      <w:r>
        <w:t>“</w:t>
      </w:r>
      <w:r>
        <w:rPr>
          <w:rFonts w:ascii="宋体" w:hAnsi="宋体" w:eastAsia="宋体" w:hint="eastAsia"/>
        </w:rPr>
        <w:t>制作细胞爬片、</w:t>
      </w:r>
      <w:r>
        <w:t>tritonX-100</w:t>
      </w:r>
      <w:r>
        <w:rPr>
          <w:rFonts w:ascii="宋体" w:hAnsi="宋体" w:eastAsia="宋体" w:hint="eastAsia"/>
        </w:rPr>
        <w:t>孵育、封闭、抗体孵育、</w:t>
      </w:r>
      <w:r>
        <w:t>DAPI</w:t>
      </w:r>
      <w:r>
        <w:rPr>
          <w:rFonts w:ascii="宋体" w:hAnsi="宋体" w:eastAsia="宋体" w:hint="eastAsia"/>
        </w:rPr>
        <w:t>复染、封片及镜检</w:t>
      </w:r>
      <w:r>
        <w:t>”</w:t>
      </w:r>
      <w:r>
        <w:rPr>
          <w:rFonts w:ascii="宋体" w:hAnsi="宋体" w:eastAsia="宋体" w:hint="eastAsia"/>
        </w:rPr>
        <w:t>，具体操作方法如下：</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免疫荧光染色</w:t>
      </w:r>
    </w:p>
    <w:p w:rsidR="0018722C">
      <w:pPr>
        <w:topLinePunct/>
      </w:pPr>
      <w:r>
        <w:rPr>
          <w:rFonts w:ascii="宋体" w:hAnsi="宋体" w:eastAsia="宋体" w:hint="eastAsia"/>
        </w:rPr>
        <w:t>①</w:t>
      </w:r>
      <w:r w:rsidR="001852F3">
        <w:rPr>
          <w:rFonts w:ascii="宋体" w:hAnsi="宋体" w:eastAsia="宋体" w:hint="eastAsia"/>
        </w:rPr>
        <w:t xml:space="preserve">待各组细胞生长到指定时间，取出细胞爬片，</w:t>
      </w:r>
      <w:r>
        <w:t>PSB</w:t>
      </w:r>
      <w:r>
        <w:rPr>
          <w:rFonts w:ascii="宋体" w:hAnsi="宋体" w:eastAsia="宋体" w:hint="eastAsia"/>
        </w:rPr>
        <w:t>清洗</w:t>
      </w:r>
      <w:r>
        <w:t>3</w:t>
      </w:r>
      <w:r>
        <w:rPr>
          <w:rFonts w:ascii="宋体" w:hAnsi="宋体" w:eastAsia="宋体" w:hint="eastAsia"/>
        </w:rPr>
        <w:t>次；</w:t>
      </w:r>
    </w:p>
    <w:p w:rsidR="0018722C">
      <w:pPr>
        <w:topLinePunct/>
      </w:pPr>
      <w:r>
        <w:rPr>
          <w:rFonts w:ascii="宋体" w:hAnsi="宋体" w:eastAsia="宋体" w:hint="eastAsia"/>
        </w:rPr>
        <w:t>②</w:t>
      </w:r>
      <w:r w:rsidR="001852F3">
        <w:rPr>
          <w:rFonts w:ascii="宋体" w:hAnsi="宋体" w:eastAsia="宋体" w:hint="eastAsia"/>
        </w:rPr>
        <w:t xml:space="preserve">将细胞爬片置于</w:t>
      </w:r>
      <w:r>
        <w:t>4 %</w:t>
      </w:r>
      <w:r>
        <w:rPr>
          <w:rFonts w:ascii="宋体" w:hAnsi="宋体" w:eastAsia="宋体" w:hint="eastAsia"/>
        </w:rPr>
        <w:t>多聚甲醛溶液中，室温下固定</w:t>
      </w:r>
      <w:r>
        <w:t>15 min</w:t>
      </w:r>
      <w:r>
        <w:rPr>
          <w:rFonts w:ascii="宋体" w:hAnsi="宋体" w:eastAsia="宋体" w:hint="eastAsia"/>
        </w:rPr>
        <w:t>；</w:t>
      </w:r>
    </w:p>
    <w:p w:rsidR="0018722C">
      <w:pPr>
        <w:topLinePunct/>
      </w:pPr>
      <w:r>
        <w:rPr>
          <w:rFonts w:ascii="宋体" w:hAnsi="宋体" w:eastAsia="宋体" w:hint="eastAsia"/>
        </w:rPr>
        <w:t>③</w:t>
      </w:r>
      <w:r w:rsidR="001852F3">
        <w:rPr>
          <w:rFonts w:ascii="宋体" w:hAnsi="宋体" w:eastAsia="宋体" w:hint="eastAsia"/>
        </w:rPr>
        <w:t xml:space="preserve">固定结束后去除固定液，</w:t>
      </w:r>
      <w:r>
        <w:t>PBS</w:t>
      </w:r>
      <w:r>
        <w:rPr>
          <w:rFonts w:ascii="宋体" w:hAnsi="宋体" w:eastAsia="宋体" w:hint="eastAsia"/>
        </w:rPr>
        <w:t>清洗爬片，</w:t>
      </w:r>
      <w:r>
        <w:t>5 min</w:t>
      </w:r>
      <w:r>
        <w:t>/</w:t>
      </w:r>
      <w:r>
        <w:rPr>
          <w:rFonts w:ascii="宋体" w:hAnsi="宋体" w:eastAsia="宋体" w:hint="eastAsia"/>
        </w:rPr>
        <w:t>次，清洗</w:t>
      </w:r>
      <w:r>
        <w:t>3</w:t>
      </w:r>
      <w:r>
        <w:rPr>
          <w:rFonts w:ascii="宋体" w:hAnsi="宋体" w:eastAsia="宋体" w:hint="eastAsia"/>
        </w:rPr>
        <w:t>次；</w:t>
      </w:r>
    </w:p>
    <w:p w:rsidR="0018722C">
      <w:pPr>
        <w:topLinePunct/>
      </w:pPr>
      <w:r>
        <w:rPr>
          <w:rFonts w:ascii="宋体" w:hAnsi="宋体" w:eastAsia="宋体" w:hint="eastAsia"/>
        </w:rPr>
        <w:t>④</w:t>
      </w:r>
      <w:r w:rsidR="001852F3">
        <w:rPr>
          <w:rFonts w:ascii="宋体" w:hAnsi="宋体" w:eastAsia="宋体" w:hint="eastAsia"/>
        </w:rPr>
        <w:t xml:space="preserve">向玻片上滴加</w:t>
      </w:r>
      <w:r>
        <w:t>0</w:t>
      </w:r>
      <w:r>
        <w:t>.</w:t>
      </w:r>
      <w:r>
        <w:t>1 %</w:t>
      </w:r>
      <w:r>
        <w:rPr>
          <w:rFonts w:ascii="宋体" w:hAnsi="宋体" w:eastAsia="宋体" w:hint="eastAsia"/>
        </w:rPr>
        <w:t>浓度的</w:t>
      </w:r>
      <w:r>
        <w:t>tritonX-100</w:t>
      </w:r>
      <w:r>
        <w:rPr>
          <w:rFonts w:ascii="宋体" w:hAnsi="宋体" w:eastAsia="宋体" w:hint="eastAsia"/>
        </w:rPr>
        <w:t>，至细胞被完全覆盖，室温下孵育</w:t>
      </w:r>
      <w:r>
        <w:t>30 min</w:t>
      </w:r>
      <w:r>
        <w:rPr>
          <w:rFonts w:ascii="宋体" w:hAnsi="宋体" w:eastAsia="宋体" w:hint="eastAsia"/>
        </w:rPr>
        <w:t>；</w:t>
      </w:r>
    </w:p>
    <w:p w:rsidR="0018722C">
      <w:pPr>
        <w:topLinePunct/>
      </w:pPr>
      <w:r>
        <w:rPr>
          <w:rFonts w:ascii="宋体" w:hAnsi="宋体" w:eastAsia="宋体" w:hint="eastAsia"/>
        </w:rPr>
        <w:t>⑤</w:t>
      </w:r>
      <w:r w:rsidR="001852F3">
        <w:rPr>
          <w:rFonts w:ascii="宋体" w:hAnsi="宋体" w:eastAsia="宋体" w:hint="eastAsia"/>
        </w:rPr>
        <w:t xml:space="preserve">去除</w:t>
      </w:r>
      <w:r>
        <w:t>tritonX-100</w:t>
      </w:r>
      <w:r>
        <w:rPr>
          <w:rFonts w:ascii="宋体" w:hAnsi="宋体" w:eastAsia="宋体" w:hint="eastAsia"/>
          <w:rFonts w:ascii="宋体" w:hAnsi="宋体" w:eastAsia="宋体" w:hint="eastAsia"/>
        </w:rPr>
        <w:t xml:space="preserve">, </w:t>
      </w:r>
      <w:r>
        <w:t>PBS</w:t>
      </w:r>
      <w:r>
        <w:rPr>
          <w:rFonts w:ascii="宋体" w:hAnsi="宋体" w:eastAsia="宋体" w:hint="eastAsia"/>
        </w:rPr>
        <w:t>清洗爬片，</w:t>
      </w:r>
      <w:r>
        <w:t>5 min</w:t>
      </w:r>
      <w:r>
        <w:t>/</w:t>
      </w:r>
      <w:r>
        <w:rPr>
          <w:rFonts w:ascii="宋体" w:hAnsi="宋体" w:eastAsia="宋体" w:hint="eastAsia"/>
        </w:rPr>
        <w:t>次，清洗</w:t>
      </w:r>
      <w:r>
        <w:t>3</w:t>
      </w:r>
      <w:r>
        <w:rPr>
          <w:rFonts w:ascii="宋体" w:hAnsi="宋体" w:eastAsia="宋体" w:hint="eastAsia"/>
        </w:rPr>
        <w:t>次。</w:t>
      </w:r>
    </w:p>
    <w:p w:rsidR="0018722C">
      <w:pPr>
        <w:pStyle w:val="cw20"/>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抗体孵育</w:t>
      </w:r>
    </w:p>
    <w:p w:rsidR="0018722C">
      <w:pPr>
        <w:topLinePunct/>
      </w:pPr>
      <w:r>
        <w:rPr>
          <w:rFonts w:ascii="宋体" w:hAnsi="宋体" w:eastAsia="宋体" w:hint="eastAsia"/>
        </w:rPr>
        <w:t>①</w:t>
      </w:r>
      <w:r>
        <w:t>PBS</w:t>
      </w:r>
      <w:r>
        <w:rPr>
          <w:rFonts w:ascii="宋体" w:hAnsi="宋体" w:eastAsia="宋体" w:hint="eastAsia"/>
        </w:rPr>
        <w:t>清洗结束后向玻片上滴加ft羊血清，完全覆盖细胞，室温，条件</w:t>
      </w:r>
    </w:p>
    <w:p w:rsidR="0018722C">
      <w:pPr>
        <w:topLinePunct/>
      </w:pPr>
      <w:r>
        <w:rPr>
          <w:rFonts w:cstheme="minorBidi" w:hAnsiTheme="minorHAnsi" w:eastAsiaTheme="minorHAnsi" w:asciiTheme="minorHAnsi" w:ascii="Calibri"/>
        </w:rPr>
        <w:t>30</w:t>
      </w:r>
    </w:p>
    <w:p w:rsidR="0018722C">
      <w:pPr>
        <w:topLinePunct/>
      </w:pPr>
      <w:r>
        <w:rPr>
          <w:rFonts w:ascii="宋体" w:eastAsia="宋体" w:hint="eastAsia"/>
        </w:rPr>
        <w:t>下孵育</w:t>
      </w:r>
      <w:r>
        <w:t>15 min</w:t>
      </w:r>
      <w:r>
        <w:rPr>
          <w:rFonts w:ascii="宋体" w:eastAsia="宋体" w:hint="eastAsia"/>
        </w:rPr>
        <w:t>；</w:t>
      </w:r>
    </w:p>
    <w:p w:rsidR="0018722C">
      <w:pPr>
        <w:topLinePunct/>
      </w:pPr>
      <w:r>
        <w:rPr>
          <w:rFonts w:ascii="宋体" w:hAnsi="宋体" w:eastAsia="宋体" w:hint="eastAsia"/>
        </w:rPr>
        <w:t>②</w:t>
      </w:r>
      <w:r w:rsidR="001852F3">
        <w:rPr>
          <w:rFonts w:ascii="宋体" w:hAnsi="宋体" w:eastAsia="宋体" w:hint="eastAsia"/>
        </w:rPr>
        <w:t xml:space="preserve">按照</w:t>
      </w:r>
      <w:r>
        <w:t>1</w:t>
      </w:r>
      <w:r>
        <w:rPr>
          <w:rFonts w:ascii="宋体" w:hAnsi="宋体" w:eastAsia="宋体" w:hint="eastAsia"/>
          <w:rFonts w:ascii="宋体" w:hAnsi="宋体" w:eastAsia="宋体" w:hint="eastAsia"/>
        </w:rPr>
        <w:t xml:space="preserve">: </w:t>
      </w:r>
      <w:r>
        <w:t>50</w:t>
      </w:r>
      <w:r>
        <w:rPr>
          <w:rFonts w:ascii="宋体" w:hAnsi="宋体" w:eastAsia="宋体" w:hint="eastAsia"/>
        </w:rPr>
        <w:t>的比例采用</w:t>
      </w:r>
      <w:r>
        <w:t>PBS</w:t>
      </w:r>
      <w:r>
        <w:rPr>
          <w:rFonts w:ascii="宋体" w:hAnsi="宋体" w:eastAsia="宋体" w:hint="eastAsia"/>
        </w:rPr>
        <w:t>缓冲液稀释一抗</w:t>
      </w:r>
      <w:r>
        <w:t>Rbpms</w:t>
      </w:r>
      <w:r>
        <w:rPr>
          <w:rFonts w:ascii="宋体" w:hAnsi="宋体" w:eastAsia="宋体" w:hint="eastAsia"/>
        </w:rPr>
        <w:t>和</w:t>
      </w:r>
      <w:r>
        <w:t>neurofilament-L</w:t>
      </w:r>
      <w:r>
        <w:rPr>
          <w:rFonts w:ascii="宋体" w:hAnsi="宋体" w:eastAsia="宋体" w:hint="eastAsia"/>
        </w:rPr>
        <w:t>，</w:t>
      </w:r>
      <w:r w:rsidR="001852F3">
        <w:rPr>
          <w:rFonts w:ascii="宋体" w:hAnsi="宋体" w:eastAsia="宋体" w:hint="eastAsia"/>
        </w:rPr>
        <w:t xml:space="preserve">然后滴加玻片上，至完全覆盖细胞，</w:t>
      </w:r>
      <w:r>
        <w:t>4</w:t>
      </w:r>
      <w:r>
        <w:rPr>
          <w:rFonts w:ascii="Cambria Math" w:hAnsi="Cambria Math" w:eastAsia="Cambria Math"/>
        </w:rPr>
        <w:t>℃</w:t>
      </w:r>
      <w:r>
        <w:rPr>
          <w:rFonts w:ascii="宋体" w:hAnsi="宋体" w:eastAsia="宋体" w:hint="eastAsia"/>
        </w:rPr>
        <w:t>条件下过夜孵育；</w:t>
      </w:r>
    </w:p>
    <w:p w:rsidR="0018722C">
      <w:pPr>
        <w:topLinePunct/>
      </w:pPr>
      <w:r>
        <w:rPr>
          <w:rFonts w:ascii="宋体" w:hAnsi="宋体" w:eastAsia="宋体" w:hint="eastAsia"/>
        </w:rPr>
        <w:t>③</w:t>
      </w:r>
      <w:r w:rsidR="001852F3">
        <w:rPr>
          <w:rFonts w:ascii="宋体" w:hAnsi="宋体" w:eastAsia="宋体" w:hint="eastAsia"/>
        </w:rPr>
        <w:t xml:space="preserve">孵育结束后清除一抗，</w:t>
      </w:r>
      <w:r>
        <w:t>PBS</w:t>
      </w:r>
      <w:r>
        <w:rPr>
          <w:rFonts w:ascii="宋体" w:hAnsi="宋体" w:eastAsia="宋体" w:hint="eastAsia"/>
        </w:rPr>
        <w:t>清洗玻片，</w:t>
      </w:r>
      <w:r>
        <w:t>5 min</w:t>
      </w:r>
      <w:r>
        <w:t>/</w:t>
      </w:r>
      <w:r>
        <w:rPr>
          <w:rFonts w:ascii="宋体" w:hAnsi="宋体" w:eastAsia="宋体" w:hint="eastAsia"/>
        </w:rPr>
        <w:t>次，清洗</w:t>
      </w:r>
      <w:r>
        <w:t>3</w:t>
      </w:r>
      <w:r>
        <w:rPr>
          <w:rFonts w:ascii="宋体" w:hAnsi="宋体" w:eastAsia="宋体" w:hint="eastAsia"/>
        </w:rPr>
        <w:t>次；</w:t>
      </w:r>
    </w:p>
    <w:p w:rsidR="0018722C">
      <w:pPr>
        <w:topLinePunct/>
      </w:pPr>
      <w:r>
        <w:rPr>
          <w:rFonts w:ascii="宋体" w:hAnsi="宋体" w:eastAsia="宋体" w:hint="eastAsia"/>
        </w:rPr>
        <w:t>④</w:t>
      </w:r>
      <w:r w:rsidR="001852F3">
        <w:rPr>
          <w:rFonts w:ascii="宋体" w:hAnsi="宋体" w:eastAsia="宋体" w:hint="eastAsia"/>
        </w:rPr>
        <w:t xml:space="preserve">按照</w:t>
      </w:r>
      <w:r>
        <w:t>1</w:t>
      </w:r>
      <w:r>
        <w:rPr>
          <w:rFonts w:ascii="宋体" w:hAnsi="宋体" w:eastAsia="宋体" w:hint="eastAsia"/>
          <w:rFonts w:ascii="宋体" w:hAnsi="宋体" w:eastAsia="宋体" w:hint="eastAsia"/>
        </w:rPr>
        <w:t xml:space="preserve">: </w:t>
      </w:r>
      <w:r>
        <w:t>200</w:t>
      </w:r>
      <w:r>
        <w:rPr>
          <w:rFonts w:ascii="宋体" w:hAnsi="宋体" w:eastAsia="宋体" w:hint="eastAsia"/>
        </w:rPr>
        <w:t>的比例于避光条件下稀释荧光二抗</w:t>
      </w:r>
      <w:r>
        <w:t>Cy3</w:t>
      </w:r>
      <w:r>
        <w:rPr>
          <w:rFonts w:ascii="宋体" w:hAnsi="宋体" w:eastAsia="宋体" w:hint="eastAsia"/>
        </w:rPr>
        <w:t>标记ft羊抗兔和</w:t>
      </w:r>
    </w:p>
    <w:p w:rsidR="0018722C">
      <w:pPr>
        <w:topLinePunct/>
      </w:pPr>
      <w:r>
        <w:t>Cy3</w:t>
      </w:r>
      <w:r>
        <w:rPr>
          <w:rFonts w:ascii="宋体" w:eastAsia="宋体" w:hint="eastAsia"/>
        </w:rPr>
        <w:t>标记ft羊抗小鼠，滴加在玻片上，至完全覆盖细胞，室温条件下孵育</w:t>
      </w:r>
    </w:p>
    <w:p w:rsidR="0018722C">
      <w:pPr>
        <w:topLinePunct/>
      </w:pPr>
      <w:r>
        <w:t>1 h</w:t>
      </w:r>
      <w:r>
        <w:rPr>
          <w:rFonts w:ascii="宋体" w:eastAsia="宋体" w:hint="eastAsia"/>
        </w:rPr>
        <w:t>；</w:t>
      </w:r>
    </w:p>
    <w:p w:rsidR="0018722C">
      <w:pPr>
        <w:topLinePunct/>
      </w:pPr>
      <w:r>
        <w:rPr>
          <w:rFonts w:ascii="宋体" w:hAnsi="宋体" w:eastAsia="宋体" w:hint="eastAsia"/>
        </w:rPr>
        <w:t>⑤</w:t>
      </w:r>
      <w:r w:rsidR="001852F3">
        <w:rPr>
          <w:rFonts w:ascii="宋体" w:hAnsi="宋体" w:eastAsia="宋体" w:hint="eastAsia"/>
        </w:rPr>
        <w:t xml:space="preserve">孵育结束后去除二抗，</w:t>
      </w:r>
      <w:r>
        <w:t>PBS</w:t>
      </w:r>
      <w:r>
        <w:rPr>
          <w:rFonts w:ascii="宋体" w:hAnsi="宋体" w:eastAsia="宋体" w:hint="eastAsia"/>
        </w:rPr>
        <w:t>清洗玻片，</w:t>
      </w:r>
      <w:r>
        <w:t>5 min</w:t>
      </w:r>
      <w:r>
        <w:t>/</w:t>
      </w:r>
      <w:r>
        <w:rPr>
          <w:rFonts w:ascii="宋体" w:hAnsi="宋体" w:eastAsia="宋体" w:hint="eastAsia"/>
        </w:rPr>
        <w:t>次，清洗</w:t>
      </w:r>
      <w:r>
        <w:t>3</w:t>
      </w:r>
      <w:r>
        <w:rPr>
          <w:rFonts w:ascii="宋体" w:hAnsi="宋体" w:eastAsia="宋体" w:hint="eastAsia"/>
        </w:rPr>
        <w:t>次。</w:t>
      </w:r>
    </w:p>
    <w:p w:rsidR="0018722C">
      <w:pPr>
        <w:pStyle w:val="cw20"/>
        <w:topLinePunct/>
      </w:pPr>
      <w:r>
        <w:rPr>
          <w:rFonts w:ascii="宋体" w:eastAsia="宋体" w:hint="eastAsia"/>
        </w:rPr>
        <w:t>（</w:t>
      </w:r>
      <w:r>
        <w:rPr>
          <w:rFonts w:ascii="宋体" w:eastAsia="宋体" w:hint="eastAsia"/>
        </w:rPr>
        <w:t xml:space="preserve">3</w:t>
      </w:r>
      <w:r>
        <w:rPr>
          <w:rFonts w:ascii="宋体" w:eastAsia="宋体" w:hint="eastAsia"/>
        </w:rPr>
        <w:t>）</w:t>
      </w:r>
      <w:r>
        <w:t>DAPI</w:t>
      </w:r>
      <w:r/>
      <w:r>
        <w:rPr>
          <w:rFonts w:ascii="宋体" w:eastAsia="宋体" w:hint="eastAsia"/>
        </w:rPr>
        <w:t>复染</w:t>
      </w:r>
    </w:p>
    <w:p w:rsidR="0018722C">
      <w:pPr>
        <w:topLinePunct/>
      </w:pPr>
      <w:r>
        <w:rPr>
          <w:rFonts w:ascii="宋体" w:hAnsi="宋体" w:eastAsia="宋体" w:hint="eastAsia"/>
        </w:rPr>
        <w:t>①</w:t>
      </w:r>
      <w:r>
        <w:t>PBS</w:t>
      </w:r>
      <w:r>
        <w:rPr>
          <w:rFonts w:ascii="宋体" w:hAnsi="宋体" w:eastAsia="宋体" w:hint="eastAsia"/>
        </w:rPr>
        <w:t>清洗结束后，向玻片上滴加</w:t>
      </w:r>
      <w:r>
        <w:t>DAPI</w:t>
      </w:r>
      <w:r>
        <w:rPr>
          <w:rFonts w:ascii="宋体" w:hAnsi="宋体" w:eastAsia="宋体" w:hint="eastAsia"/>
        </w:rPr>
        <w:t>，至细胞被完全覆盖，对细胞核进行复染，避光孵育</w:t>
      </w:r>
      <w:r>
        <w:t>5 min</w:t>
      </w:r>
      <w:r>
        <w:rPr>
          <w:rFonts w:ascii="宋体" w:hAnsi="宋体" w:eastAsia="宋体" w:hint="eastAsia"/>
        </w:rPr>
        <w:t>；</w:t>
      </w:r>
    </w:p>
    <w:p w:rsidR="0018722C">
      <w:pPr>
        <w:topLinePunct/>
      </w:pPr>
      <w:r>
        <w:rPr>
          <w:rFonts w:ascii="宋体" w:hAnsi="宋体" w:eastAsia="宋体" w:hint="eastAsia"/>
        </w:rPr>
        <w:t>②</w:t>
      </w:r>
      <w:r w:rsidR="001852F3">
        <w:rPr>
          <w:rFonts w:ascii="宋体" w:hAnsi="宋体" w:eastAsia="宋体" w:hint="eastAsia"/>
        </w:rPr>
        <w:t xml:space="preserve">孵育结束后去除</w:t>
      </w:r>
      <w:r>
        <w:t>DAPI</w:t>
      </w:r>
      <w:r>
        <w:rPr>
          <w:rFonts w:ascii="宋体" w:hAnsi="宋体" w:eastAsia="宋体" w:hint="eastAsia"/>
          <w:rFonts w:ascii="宋体" w:hAnsi="宋体" w:eastAsia="宋体" w:hint="eastAsia"/>
        </w:rPr>
        <w:t xml:space="preserve">, </w:t>
      </w:r>
      <w:r>
        <w:t>PBS</w:t>
      </w:r>
      <w:r>
        <w:rPr>
          <w:rFonts w:ascii="宋体" w:hAnsi="宋体" w:eastAsia="宋体" w:hint="eastAsia"/>
        </w:rPr>
        <w:t>清洗玻片，</w:t>
      </w:r>
      <w:r>
        <w:t>5 min</w:t>
      </w:r>
      <w:r>
        <w:t>/</w:t>
      </w:r>
      <w:r>
        <w:rPr>
          <w:rFonts w:ascii="宋体" w:hAnsi="宋体" w:eastAsia="宋体" w:hint="eastAsia"/>
        </w:rPr>
        <w:t>次，清洗</w:t>
      </w:r>
      <w:r>
        <w:t>3</w:t>
      </w:r>
      <w:r>
        <w:rPr>
          <w:rFonts w:ascii="宋体" w:hAnsi="宋体" w:eastAsia="宋体" w:hint="eastAsia"/>
        </w:rPr>
        <w:t>次。</w:t>
      </w:r>
    </w:p>
    <w:p w:rsidR="0018722C">
      <w:pPr>
        <w:pStyle w:val="cw20"/>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封片及镜检</w:t>
      </w:r>
    </w:p>
    <w:p w:rsidR="0018722C">
      <w:pPr>
        <w:topLinePunct/>
      </w:pPr>
      <w:r>
        <w:rPr>
          <w:rFonts w:ascii="宋体" w:hAnsi="宋体" w:eastAsia="宋体" w:hint="eastAsia"/>
        </w:rPr>
        <w:t>①</w:t>
      </w:r>
      <w:r w:rsidR="001852F3">
        <w:rPr>
          <w:rFonts w:ascii="宋体" w:hAnsi="宋体" w:eastAsia="宋体" w:hint="eastAsia"/>
        </w:rPr>
        <w:t xml:space="preserve">取一滴抗荧光淬灭剂滴加在玻片上，将爬片倒扣在滴有抗荧光淬灭剂的载玻片上封片；</w:t>
      </w:r>
    </w:p>
    <w:p w:rsidR="0018722C">
      <w:pPr>
        <w:topLinePunct/>
      </w:pPr>
      <w:r>
        <w:rPr>
          <w:rFonts w:ascii="宋体" w:hAnsi="宋体" w:eastAsia="宋体" w:hint="eastAsia"/>
        </w:rPr>
        <w:t>②</w:t>
      </w:r>
      <w:r w:rsidR="001852F3">
        <w:rPr>
          <w:rFonts w:ascii="宋体" w:hAnsi="宋体" w:eastAsia="宋体" w:hint="eastAsia"/>
        </w:rPr>
        <w:t xml:space="preserve">室温下自然晾干，然后转移到荧光显微镜下观察染色效果，</w:t>
      </w:r>
      <w:r>
        <w:t>200×</w:t>
      </w:r>
      <w:r>
        <w:rPr>
          <w:rFonts w:ascii="宋体" w:hAnsi="宋体" w:eastAsia="宋体" w:hint="eastAsia"/>
        </w:rPr>
        <w:t>镜下选取视野进行拍照，记录实验结果。</w:t>
      </w:r>
    </w:p>
    <w:p w:rsidR="0018722C">
      <w:pPr>
        <w:pStyle w:val="Heading3"/>
        <w:topLinePunct/>
        <w:ind w:left="200" w:hangingChars="200" w:hanging="200"/>
      </w:pPr>
      <w:bookmarkStart w:id="346376" w:name="_Toc686346376"/>
      <w:bookmarkStart w:name="1.3统计学分析 " w:id="26"/>
      <w:bookmarkEnd w:id="26"/>
      <w:bookmarkStart w:name="_bookmark10" w:id="27"/>
      <w:bookmarkEnd w:id="27"/>
      <w:r>
        <w:t>1.3 </w:t>
      </w:r>
      <w:r>
        <w:t>统计学分析</w:t>
      </w:r>
      <w:bookmarkEnd w:id="346376"/>
    </w:p>
    <w:p w:rsidR="0018722C">
      <w:pPr>
        <w:topLinePunct/>
      </w:pPr>
      <w:r>
        <w:rPr>
          <w:rFonts w:ascii="宋体" w:eastAsia="宋体" w:hint="eastAsia"/>
        </w:rPr>
        <w:t>本研究采用</w:t>
      </w:r>
      <w:r>
        <w:t>SPASS17.0</w:t>
      </w:r>
      <w:r>
        <w:rPr>
          <w:rFonts w:ascii="宋体" w:eastAsia="宋体" w:hint="eastAsia"/>
        </w:rPr>
        <w:t>统计软件分析实验结果，两组间分析比较采用</w:t>
      </w:r>
    </w:p>
    <w:p w:rsidR="0018722C">
      <w:pPr>
        <w:topLinePunct/>
      </w:pPr>
      <w:r>
        <w:rPr>
          <w:i/>
        </w:rPr>
        <w:t>t</w:t>
      </w:r>
      <w:r>
        <w:rPr>
          <w:rFonts w:ascii="宋体" w:hAnsi="宋体" w:eastAsia="宋体" w:hint="eastAsia"/>
        </w:rPr>
        <w:t>检验，多组间数据比较采用单因素方差分析，所有数据以均数</w:t>
      </w:r>
      <w:r>
        <w:t>±</w:t>
      </w:r>
      <w:r>
        <w:rPr>
          <w:rFonts w:ascii="宋体" w:hAnsi="宋体" w:eastAsia="宋体" w:hint="eastAsia"/>
        </w:rPr>
        <w:t>方差</w:t>
      </w:r>
    </w:p>
    <w:p w:rsidR="0018722C">
      <w:pPr>
        <w:topLinePunct/>
      </w:pPr>
      <w:r>
        <w:rPr>
          <w:rFonts w:ascii="宋体" w:hAnsi="宋体" w:eastAsia="宋体" w:hint="eastAsia"/>
        </w:rPr>
        <w:t>（</w:t>
      </w:r>
      <w:r>
        <w:rPr>
          <w:rFonts w:ascii="Symbol" w:hAnsi="Symbol" w:eastAsia="Symbol"/>
        </w:rPr>
        <w:t></w:t>
      </w:r>
      <w:r>
        <w:rPr>
          <w:i/>
        </w:rPr>
        <w:t>x</w:t>
      </w:r>
      <w:r>
        <w:t>±</w:t>
      </w:r>
      <w:r>
        <w:rPr>
          <w:i/>
        </w:rPr>
        <w:t>s</w:t>
      </w:r>
      <w:r>
        <w:rPr>
          <w:rFonts w:ascii="宋体" w:hAnsi="宋体" w:eastAsia="宋体" w:hint="eastAsia"/>
        </w:rPr>
        <w:t>）</w:t>
      </w:r>
      <w:r>
        <w:rPr>
          <w:rFonts w:ascii="宋体" w:hAnsi="宋体" w:eastAsia="宋体" w:hint="eastAsia"/>
        </w:rPr>
        <w:t>表示，</w:t>
      </w:r>
      <w:r>
        <w:rPr>
          <w:i/>
        </w:rPr>
        <w:t>P</w:t>
      </w:r>
      <w:r>
        <w:t>&lt;0.05</w:t>
      </w:r>
      <w:r>
        <w:rPr>
          <w:rFonts w:ascii="宋体" w:hAnsi="宋体" w:eastAsia="宋体" w:hint="eastAsia"/>
        </w:rPr>
        <w:t>表示差异有统计学意义。</w:t>
      </w:r>
    </w:p>
    <w:p w:rsidR="0018722C">
      <w:pPr>
        <w:pStyle w:val="Heading2"/>
        <w:topLinePunct/>
        <w:ind w:left="171" w:hangingChars="171" w:hanging="171"/>
      </w:pPr>
      <w:bookmarkStart w:id="346377" w:name="_Toc686346377"/>
      <w:bookmarkStart w:name="2. 实验结果 " w:id="28"/>
      <w:bookmarkEnd w:id="28"/>
      <w:r>
        <w:t>2.</w:t>
      </w:r>
      <w:r>
        <w:t xml:space="preserve"> </w:t>
      </w:r>
      <w:r/>
      <w:bookmarkStart w:name="_bookmark11" w:id="29"/>
      <w:bookmarkEnd w:id="29"/>
      <w:r/>
      <w:bookmarkStart w:name="_bookmark11" w:id="30"/>
      <w:bookmarkEnd w:id="30"/>
      <w:r>
        <w:t>实验结果</w:t>
      </w:r>
      <w:bookmarkEnd w:id="346377"/>
    </w:p>
    <w:p w:rsidR="0018722C">
      <w:pPr>
        <w:pStyle w:val="Heading3"/>
        <w:topLinePunct/>
        <w:ind w:left="200" w:hangingChars="200" w:hanging="200"/>
      </w:pPr>
      <w:bookmarkStart w:id="346378" w:name="_Toc686346378"/>
      <w:bookmarkStart w:name="2.1 MTT实验检测细胞增殖 " w:id="31"/>
      <w:bookmarkEnd w:id="31"/>
      <w:r>
        <w:t>2.1</w:t>
      </w:r>
      <w:r>
        <w:t xml:space="preserve"> </w:t>
      </w:r>
      <w:bookmarkStart w:name="_bookmark12" w:id="32"/>
      <w:bookmarkEnd w:id="32"/>
      <w:bookmarkStart w:name="_bookmark12" w:id="33"/>
      <w:bookmarkEnd w:id="33"/>
      <w:r>
        <w:t>MT</w:t>
      </w:r>
      <w:r>
        <w:t>T</w:t>
      </w:r>
      <w:r/>
      <w:r>
        <w:t>实验检测细胞增殖</w:t>
      </w:r>
      <w:bookmarkEnd w:id="346378"/>
    </w:p>
    <w:p w:rsidR="0018722C">
      <w:pPr>
        <w:topLinePunct/>
      </w:pPr>
      <w:r>
        <w:rPr>
          <w:rFonts w:ascii="宋体" w:eastAsia="宋体" w:hint="eastAsia"/>
        </w:rPr>
        <w:t>为了分析</w:t>
      </w:r>
      <w:r>
        <w:t>siNgR</w:t>
      </w:r>
      <w:r/>
      <w:r>
        <w:rPr>
          <w:rFonts w:ascii="宋体" w:eastAsia="宋体" w:hint="eastAsia"/>
        </w:rPr>
        <w:t>及</w:t>
      </w:r>
      <w:r>
        <w:t>CNTF</w:t>
      </w:r>
      <w:r/>
      <w:r>
        <w:rPr>
          <w:rFonts w:ascii="宋体" w:eastAsia="宋体" w:hint="eastAsia"/>
        </w:rPr>
        <w:t>对大鼠视网膜神经节细胞</w:t>
      </w:r>
      <w:r>
        <w:t>RGC-5</w:t>
      </w:r>
      <w:r/>
      <w:r>
        <w:rPr>
          <w:rFonts w:ascii="宋体" w:eastAsia="宋体" w:hint="eastAsia"/>
        </w:rPr>
        <w:t>增殖的影响，我们采用</w:t>
      </w:r>
      <w:r>
        <w:t>MTT</w:t>
      </w:r>
      <w:r/>
      <w:r>
        <w:rPr>
          <w:rFonts w:ascii="宋体" w:eastAsia="宋体" w:hint="eastAsia"/>
        </w:rPr>
        <w:t>实验检测各组细胞培养</w:t>
      </w:r>
      <w:r>
        <w:t>48</w:t>
      </w:r>
      <w:r w:rsidRPr="00000000">
        <w:tab/>
      </w:r>
      <w:r>
        <w:t>h</w:t>
      </w:r>
      <w:r>
        <w:rPr>
          <w:rFonts w:ascii="宋体" w:eastAsia="宋体" w:hint="eastAsia"/>
        </w:rPr>
        <w:t>后的增殖能力变化，酶标仪测定细胞在</w:t>
      </w:r>
      <w:r>
        <w:t>490</w:t>
      </w:r>
      <w:r w:rsidRPr="00000000">
        <w:tab/>
      </w:r>
      <w:r>
        <w:t>nm</w:t>
      </w:r>
      <w:r>
        <w:rPr>
          <w:rFonts w:ascii="宋体" w:eastAsia="宋体" w:hint="eastAsia"/>
        </w:rPr>
        <w:t>处的吸光值，实验重复</w:t>
      </w:r>
      <w:r>
        <w:t>5</w:t>
      </w:r>
      <w:r>
        <w:rPr>
          <w:rFonts w:ascii="宋体" w:eastAsia="宋体" w:hint="eastAsia"/>
        </w:rPr>
        <w:t>次，取平均值绘制细胞</w:t>
      </w:r>
      <w:r>
        <w:rPr>
          <w:rFonts w:ascii="宋体" w:eastAsia="宋体" w:hint="eastAsia"/>
        </w:rPr>
        <w:t>生</w:t>
      </w:r>
    </w:p>
    <w:p w:rsidR="0018722C">
      <w:pPr>
        <w:topLinePunct/>
      </w:pPr>
      <w:r>
        <w:rPr>
          <w:rFonts w:cstheme="minorBidi" w:hAnsiTheme="minorHAnsi" w:eastAsiaTheme="minorHAnsi" w:asciiTheme="minorHAnsi" w:ascii="Calibri"/>
        </w:rPr>
        <w:t>31</w:t>
      </w:r>
    </w:p>
    <w:p w:rsidR="0018722C">
      <w:pPr>
        <w:topLinePunct/>
      </w:pPr>
      <w:r>
        <w:rPr>
          <w:rFonts w:ascii="宋体" w:eastAsia="宋体" w:hint="eastAsia"/>
        </w:rPr>
        <w:t>长曲线。实验设置：对照组、高糖组、高糖</w:t>
      </w:r>
      <w:r>
        <w:t>+NC</w:t>
      </w:r>
      <w:r>
        <w:rPr>
          <w:rFonts w:ascii="宋体" w:eastAsia="宋体" w:hint="eastAsia"/>
        </w:rPr>
        <w:t>组、高糖</w:t>
      </w:r>
      <w:r>
        <w:t>+siNgR</w:t>
      </w:r>
      <w:r>
        <w:rPr>
          <w:rFonts w:ascii="宋体" w:eastAsia="宋体" w:hint="eastAsia"/>
        </w:rPr>
        <w:t>组、高糖</w:t>
      </w:r>
      <w:r>
        <w:t>+CNTF</w:t>
      </w:r>
      <w:r>
        <w:rPr>
          <w:rFonts w:ascii="宋体" w:eastAsia="宋体" w:hint="eastAsia"/>
        </w:rPr>
        <w:t>组、高糖</w:t>
      </w:r>
      <w:r>
        <w:t>+CNTF+siNgR</w:t>
      </w:r>
      <w:r>
        <w:rPr>
          <w:rFonts w:ascii="宋体" w:eastAsia="宋体" w:hint="eastAsia"/>
        </w:rPr>
        <w:t>组，结果如</w:t>
      </w:r>
      <w:r>
        <w:rPr>
          <w:rFonts w:ascii="宋体" w:eastAsia="宋体" w:hint="eastAsia"/>
        </w:rPr>
        <w:t>图</w:t>
      </w:r>
      <w:r>
        <w:t>1-1</w:t>
      </w:r>
      <w:r>
        <w:rPr>
          <w:rFonts w:ascii="宋体" w:eastAsia="宋体" w:hint="eastAsia"/>
        </w:rPr>
        <w:t>所示。从图中可以看</w:t>
      </w:r>
      <w:r>
        <w:rPr>
          <w:rFonts w:ascii="宋体" w:eastAsia="宋体" w:hint="eastAsia"/>
        </w:rPr>
        <w:t>出，高糖诱导后</w:t>
      </w:r>
      <w:r>
        <w:t>RGC-</w:t>
      </w:r>
      <w:r>
        <w:t>5</w:t>
      </w:r>
      <w:r>
        <w:rPr>
          <w:rFonts w:ascii="宋体" w:eastAsia="宋体" w:hint="eastAsia"/>
        </w:rPr>
        <w:t>的增殖能力明显降低</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；同高糖组比较，高糖</w:t>
      </w:r>
      <w:r>
        <w:t>+N</w:t>
      </w:r>
      <w:r>
        <w:t>C</w:t>
      </w:r>
      <w:r>
        <w:rPr>
          <w:rFonts w:ascii="宋体" w:eastAsia="宋体" w:hint="eastAsia"/>
        </w:rPr>
        <w:t>组细胞的增殖能力变化不大，无统计学意义</w:t>
      </w:r>
      <w:r>
        <w:rPr>
          <w:rFonts w:ascii="宋体" w:eastAsia="宋体" w:hint="eastAsia"/>
        </w:rPr>
        <w:t>（</w:t>
      </w:r>
      <w:r>
        <w:rPr>
          <w:i/>
          <w:spacing w:val="0"/>
        </w:rPr>
        <w:t>P</w:t>
      </w:r>
      <w:r>
        <w:rPr>
          <w:spacing w:val="0"/>
        </w:rPr>
        <w:t>&gt;</w:t>
      </w:r>
      <w:r w:rsidR="004B696B">
        <w:rPr>
          <w:spacing w:val="0"/>
        </w:rPr>
        <w:t xml:space="preserve"> </w:t>
      </w:r>
      <w:r w:rsidR="004B696B">
        <w:rPr>
          <w:spacing w:val="0"/>
        </w:rPr>
        <w:t>0.05</w:t>
      </w:r>
      <w:r>
        <w:rPr>
          <w:rFonts w:ascii="宋体" w:eastAsia="宋体" w:hint="eastAsia"/>
        </w:rPr>
        <w:t>）</w:t>
      </w:r>
      <w:r>
        <w:rPr>
          <w:rFonts w:ascii="宋体" w:eastAsia="宋体" w:hint="eastAsia"/>
        </w:rPr>
        <w:t>，而</w:t>
      </w:r>
      <w:r>
        <w:rPr>
          <w:rFonts w:ascii="宋体" w:eastAsia="宋体" w:hint="eastAsia"/>
        </w:rPr>
        <w:t>高</w:t>
      </w:r>
      <w:r>
        <w:rPr>
          <w:rFonts w:ascii="宋体" w:eastAsia="宋体" w:hint="eastAsia"/>
        </w:rPr>
        <w:t>糖</w:t>
      </w:r>
    </w:p>
    <w:p w:rsidR="0018722C">
      <w:pPr>
        <w:topLinePunct/>
      </w:pPr>
      <w:r>
        <w:t>+siNgR</w:t>
      </w:r>
      <w:r>
        <w:rPr>
          <w:rFonts w:ascii="宋体" w:eastAsia="宋体" w:hint="eastAsia"/>
        </w:rPr>
        <w:t>组、高糖</w:t>
      </w:r>
      <w:r>
        <w:t>+CNTF</w:t>
      </w:r>
      <w:r>
        <w:rPr>
          <w:rFonts w:ascii="宋体" w:eastAsia="宋体" w:hint="eastAsia"/>
        </w:rPr>
        <w:t>组、高糖</w:t>
      </w:r>
      <w:r>
        <w:t>+CNTF+siNgR</w:t>
      </w:r>
      <w:r>
        <w:rPr>
          <w:rFonts w:ascii="宋体" w:eastAsia="宋体" w:hint="eastAsia"/>
        </w:rPr>
        <w:t>组中细胞的增殖能力显著增强，且具有显著性差异</w:t>
      </w:r>
      <w:r>
        <w:rPr>
          <w:rFonts w:ascii="宋体" w:eastAsia="宋体" w:hint="eastAsia"/>
        </w:rPr>
        <w:t>（</w:t>
      </w:r>
      <w:r>
        <w:rPr>
          <w:i/>
        </w:rPr>
        <w:t>P</w:t>
      </w:r>
      <w:r>
        <w:t>&lt;0.01</w:t>
      </w:r>
      <w:r>
        <w:rPr>
          <w:rFonts w:ascii="宋体" w:eastAsia="宋体" w:hint="eastAsia"/>
        </w:rPr>
        <w:t>）</w:t>
      </w:r>
      <w:r>
        <w:rPr>
          <w:rFonts w:ascii="宋体" w:eastAsia="宋体" w:hint="eastAsia"/>
        </w:rPr>
        <w:t>；此外，同高糖</w:t>
      </w:r>
      <w:r>
        <w:t>+siNg</w:t>
      </w:r>
      <w:r>
        <w:t>R</w:t>
      </w:r>
      <w:r>
        <w:rPr>
          <w:rFonts w:ascii="宋体" w:eastAsia="宋体" w:hint="eastAsia"/>
        </w:rPr>
        <w:t>组及高</w:t>
      </w:r>
      <w:r>
        <w:rPr>
          <w:rFonts w:ascii="宋体" w:eastAsia="宋体" w:hint="eastAsia"/>
        </w:rPr>
        <w:t>糖</w:t>
      </w:r>
    </w:p>
    <w:p w:rsidR="0018722C">
      <w:pPr>
        <w:topLinePunct/>
      </w:pPr>
      <w:r>
        <w:t>+CNTF</w:t>
      </w:r>
      <w:r>
        <w:rPr>
          <w:rFonts w:ascii="宋体" w:eastAsia="宋体" w:hint="eastAsia"/>
        </w:rPr>
        <w:t>组比较，高糖</w:t>
      </w:r>
      <w:r>
        <w:t>+CNTF+siNgR</w:t>
      </w:r>
      <w:r>
        <w:rPr>
          <w:rFonts w:ascii="宋体" w:eastAsia="宋体" w:hint="eastAsia"/>
        </w:rPr>
        <w:t>组中细胞的增殖能力更强，且差异具有显著性</w:t>
      </w:r>
      <w:r>
        <w:rPr>
          <w:rFonts w:ascii="宋体" w:eastAsia="宋体" w:hint="eastAsia"/>
        </w:rPr>
        <w:t>（</w:t>
      </w:r>
      <w:r>
        <w:rPr>
          <w:i/>
        </w:rPr>
        <w:t>P</w:t>
      </w:r>
      <w:r>
        <w:t>&lt;0.01</w:t>
      </w:r>
      <w:r>
        <w:rPr>
          <w:rFonts w:ascii="宋体" w:eastAsia="宋体" w:hint="eastAsia"/>
        </w:rPr>
        <w:t>）</w:t>
      </w:r>
      <w:r>
        <w:rPr>
          <w:rFonts w:ascii="宋体" w:eastAsia="宋体" w:hint="eastAsia"/>
        </w:rPr>
        <w:t>。由此可见，</w:t>
      </w:r>
      <w:r>
        <w:t>Ng</w:t>
      </w:r>
      <w:r>
        <w:t>R</w:t>
      </w:r>
      <w:r>
        <w:rPr>
          <w:rFonts w:ascii="宋体" w:eastAsia="宋体" w:hint="eastAsia"/>
        </w:rPr>
        <w:t>基因干扰或</w:t>
      </w:r>
      <w:r>
        <w:t>CNT</w:t>
      </w:r>
      <w:r>
        <w:t>F</w:t>
      </w:r>
      <w:r>
        <w:rPr>
          <w:rFonts w:ascii="宋体" w:eastAsia="宋体" w:hint="eastAsia"/>
        </w:rPr>
        <w:t>处理均可以显著提高视网膜神经节细胞的增殖能力，且两者存在协同作用。</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17232" from="70.900002pt,35.213699pt" to="524.900002pt,35.213699pt" stroked="true" strokeweight="1.5pt" strokecolor="#000000">
            <v:stroke dashstyle="solid"/>
            <w10:wrap type="none"/>
          </v:line>
        </w:pict>
      </w:r>
      <w:r>
        <w:rPr>
          <w:kern w:val="2"/>
          <w:szCs w:val="22"/>
          <w:rFonts w:ascii="宋体" w:hAnsi="宋体" w:cstheme="minorBidi" w:eastAsiaTheme="minorHAnsi"/>
          <w:spacing w:val="-14"/>
          <w:sz w:val="21"/>
        </w:rPr>
        <w:t>表</w:t>
      </w:r>
      <w:r>
        <w:rPr>
          <w:kern w:val="2"/>
          <w:szCs w:val="22"/>
          <w:rFonts w:cstheme="minorBidi" w:hAnsiTheme="minorHAnsi" w:eastAsiaTheme="minorHAnsi" w:asciiTheme="minorHAnsi"/>
          <w:sz w:val="21"/>
        </w:rPr>
        <w:t>1-4</w:t>
      </w:r>
      <w:r>
        <w:t xml:space="preserve">  </w:t>
      </w:r>
      <w:r>
        <w:rPr>
          <w:kern w:val="2"/>
          <w:szCs w:val="22"/>
          <w:rFonts w:ascii="宋体" w:hAnsi="宋体" w:cstheme="minorBidi" w:eastAsiaTheme="minorHAnsi"/>
          <w:spacing w:val="-3"/>
          <w:sz w:val="21"/>
        </w:rPr>
        <w:t>视网膜神经节细胞</w:t>
      </w:r>
      <w:r>
        <w:rPr>
          <w:kern w:val="2"/>
          <w:szCs w:val="22"/>
          <w:rFonts w:cstheme="minorBidi" w:hAnsiTheme="minorHAnsi" w:eastAsiaTheme="minorHAnsi" w:asciiTheme="minorHAnsi"/>
          <w:sz w:val="21"/>
        </w:rPr>
        <w:t>OD490 nm</w:t>
      </w:r>
      <w:r>
        <w:rPr>
          <w:kern w:val="2"/>
          <w:szCs w:val="22"/>
          <w:rFonts w:ascii="宋体" w:hAnsi="宋体" w:cstheme="minorBidi" w:eastAsiaTheme="minorHAnsi"/>
          <w:sz w:val="21"/>
        </w:rPr>
        <w:t>下吸光值（</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0"/>
          <w:sz w:val="21"/>
        </w:rPr>
        <w:t>, </w:t>
      </w:r>
      <w:r>
        <w:rPr>
          <w:kern w:val="2"/>
          <w:szCs w:val="22"/>
          <w:rFonts w:cstheme="minorBidi" w:hAnsiTheme="minorHAnsi" w:eastAsiaTheme="minorHAnsi" w:asciiTheme="minorHAnsi"/>
          <w:sz w:val="21"/>
        </w:rPr>
        <w:t>n=5</w:t>
      </w:r>
      <w:r>
        <w:rPr>
          <w:kern w:val="2"/>
          <w:szCs w:val="22"/>
          <w:rFonts w:ascii="宋体" w:hAnsi="宋体" w:cstheme="minorBidi" w:eastAsiaTheme="minorHAnsi"/>
          <w:sz w:val="21"/>
        </w:rPr>
        <w:t>）</w:t>
      </w:r>
      <w:r>
        <w:rPr>
          <w:kern w:val="2"/>
          <w:szCs w:val="22"/>
          <w:rFonts w:cstheme="minorBidi" w:hAnsiTheme="minorHAnsi" w:eastAsiaTheme="minorHAnsi" w:asciiTheme="minorHAnsi"/>
          <w:sz w:val="21"/>
        </w:rPr>
        <w:t>Table 1-4 Absorbance values of retinal ganglion at OD490 nm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6"/>
          <w:sz w:val="21"/>
        </w:rPr>
        <w:t>, </w:t>
      </w:r>
      <w:r>
        <w:rPr>
          <w:kern w:val="2"/>
          <w:szCs w:val="22"/>
          <w:rFonts w:cstheme="minorBidi" w:hAnsiTheme="minorHAnsi" w:eastAsiaTheme="minorHAnsi" w:asciiTheme="minorHAnsi"/>
          <w:sz w:val="21"/>
        </w:rPr>
        <w:t>n=5)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504;mso-wrap-distance-left:0;mso-wrap-distance-right:0" from="70.900002pt,23.463682pt" to="524.900002pt,23.463682pt" stroked="true" strokeweight="10" strokecolor="#000000">
            <v:stroke dashstyle="solid"/>
            <w10:wrap type="topAndBottom"/>
          </v:line>
        </w:pict>
      </w:r>
      <w:r>
        <w:rPr>
          <w:kern w:val="2"/>
          <w:szCs w:val="22"/>
          <w:rFonts w:ascii="宋体" w:eastAsia="宋体" w:hint="eastAsia" w:cstheme="minorBidi" w:hAnsiTheme="minorHAnsi"/>
          <w:sz w:val="21"/>
        </w:rPr>
        <w:t>组别</w:t>
      </w:r>
      <w:r w:rsidR="001852F3">
        <w:rPr>
          <w:kern w:val="2"/>
          <w:sz w:val="22"/>
          <w:szCs w:val="22"/>
          <w:rFonts w:cstheme="minorBidi" w:hAnsiTheme="minorHAnsi" w:eastAsiaTheme="minorHAnsi" w:asciiTheme="minorHAnsi"/>
        </w:rPr>
        <w:t>吸光值</w:t>
      </w:r>
    </w:p>
    <w:p w:rsidR="0018722C">
      <w:pPr>
        <w:tabs>
          <w:tab w:pos="4928" w:val="left" w:leader="none"/>
        </w:tabs>
        <w:spacing w:before="107"/>
        <w:ind w:leftChars="0" w:left="604"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对照组</w:t>
      </w:r>
      <w:r>
        <w:rPr>
          <w:kern w:val="2"/>
          <w:szCs w:val="22"/>
          <w:rFonts w:cstheme="minorBidi" w:hAnsiTheme="minorHAnsi" w:eastAsiaTheme="minorHAnsi" w:asciiTheme="minorHAnsi"/>
          <w:sz w:val="21"/>
        </w:rPr>
        <w:t>0</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538±0.053</w:t>
      </w:r>
    </w:p>
    <w:p w:rsidR="0018722C">
      <w:pPr>
        <w:tabs>
          <w:tab w:pos="4928" w:val="left" w:leader="none"/>
        </w:tabs>
        <w:spacing w:before="142"/>
        <w:ind w:leftChars="0" w:left="635"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高糖组</w:t>
      </w:r>
      <w:r>
        <w:rPr>
          <w:kern w:val="2"/>
          <w:szCs w:val="22"/>
          <w:rFonts w:cstheme="minorBidi" w:hAnsiTheme="minorHAnsi" w:eastAsiaTheme="minorHAnsi" w:asciiTheme="minorHAnsi"/>
          <w:sz w:val="21"/>
        </w:rPr>
        <w:t>0</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322±0.034</w:t>
      </w:r>
      <w:r>
        <w:rPr>
          <w:kern w:val="2"/>
          <w:szCs w:val="22"/>
          <w:rFonts w:cstheme="minorBidi" w:hAnsiTheme="minorHAnsi" w:eastAsiaTheme="minorHAnsi" w:asciiTheme="minorHAnsi"/>
          <w:position w:val="6"/>
          <w:sz w:val="14"/>
        </w:rPr>
        <w:t>a</w:t>
      </w:r>
    </w:p>
    <w:p w:rsidR="0018722C">
      <w:pPr>
        <w:tabs>
          <w:tab w:pos="4928" w:val="left" w:leader="none"/>
        </w:tabs>
        <w:spacing w:before="154"/>
        <w:ind w:leftChars="0" w:left="372"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高糖</w:t>
      </w:r>
      <w:r>
        <w:rPr>
          <w:kern w:val="2"/>
          <w:szCs w:val="22"/>
          <w:rFonts w:cstheme="minorBidi" w:hAnsiTheme="minorHAnsi" w:eastAsiaTheme="minorHAnsi" w:asciiTheme="minorHAnsi"/>
          <w:sz w:val="21"/>
        </w:rPr>
        <w:t>+NC</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0.311±0.032</w:t>
      </w:r>
    </w:p>
    <w:p w:rsidR="0018722C">
      <w:pPr>
        <w:tabs>
          <w:tab w:pos="4928" w:val="left" w:leader="none"/>
        </w:tabs>
        <w:spacing w:before="142"/>
        <w:ind w:leftChars="0" w:left="285"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高糖</w:t>
      </w:r>
      <w:r>
        <w:rPr>
          <w:kern w:val="2"/>
          <w:szCs w:val="22"/>
          <w:rFonts w:cstheme="minorBidi" w:hAnsiTheme="minorHAnsi" w:eastAsiaTheme="minorHAnsi" w:asciiTheme="minorHAnsi"/>
          <w:sz w:val="21"/>
        </w:rPr>
        <w:t>+siNgR</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0.428±0.048</w:t>
      </w:r>
      <w:r>
        <w:rPr>
          <w:kern w:val="2"/>
          <w:szCs w:val="22"/>
          <w:rFonts w:cstheme="minorBidi" w:hAnsiTheme="minorHAnsi" w:eastAsiaTheme="minorHAnsi" w:asciiTheme="minorHAnsi"/>
          <w:position w:val="6"/>
          <w:sz w:val="14"/>
        </w:rPr>
        <w:t>b</w:t>
      </w:r>
    </w:p>
    <w:p w:rsidR="0018722C">
      <w:pPr>
        <w:tabs>
          <w:tab w:pos="4928" w:val="left" w:leader="none"/>
        </w:tabs>
        <w:spacing w:before="154"/>
        <w:ind w:leftChars="0" w:left="285"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高糖</w:t>
      </w:r>
      <w:r>
        <w:rPr>
          <w:kern w:val="2"/>
          <w:szCs w:val="22"/>
          <w:rFonts w:cstheme="minorBidi" w:hAnsiTheme="minorHAnsi" w:eastAsiaTheme="minorHAnsi" w:asciiTheme="minorHAnsi"/>
          <w:sz w:val="21"/>
        </w:rPr>
        <w:t>+CNTF</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0.431±0.053</w:t>
      </w:r>
      <w:r>
        <w:rPr>
          <w:kern w:val="2"/>
          <w:szCs w:val="22"/>
          <w:rFonts w:cstheme="minorBidi" w:hAnsiTheme="minorHAnsi" w:eastAsiaTheme="minorHAnsi" w:asciiTheme="minorHAnsi"/>
          <w:position w:val="6"/>
          <w:sz w:val="14"/>
        </w:rPr>
        <w:t>b</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528;mso-wrap-distance-left:0;mso-wrap-distance-right:0" from="70.900002pt,25.563686pt" to="524.900002pt,25.563686pt" stroked="true" strokeweight="1.5pt" strokecolor="#000000">
            <v:stroke dashstyle="solid"/>
            <w10:wrap type="topAndBottom"/>
          </v:line>
        </w:pict>
      </w:r>
      <w:r>
        <w:rPr>
          <w:kern w:val="2"/>
          <w:szCs w:val="22"/>
          <w:rFonts w:ascii="宋体" w:hAnsi="宋体" w:eastAsia="宋体" w:hint="eastAsia" w:cstheme="minorBidi"/>
          <w:sz w:val="21"/>
        </w:rPr>
        <w:t>高糖</w:t>
      </w:r>
      <w:r>
        <w:rPr>
          <w:kern w:val="2"/>
          <w:szCs w:val="22"/>
          <w:rFonts w:cstheme="minorBidi" w:hAnsiTheme="minorHAnsi" w:eastAsiaTheme="minorHAnsi" w:asciiTheme="minorHAnsi"/>
          <w:sz w:val="21"/>
        </w:rPr>
        <w:t>+CNTF+siNgR</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0.535±0.042</w:t>
      </w:r>
      <w:r>
        <w:rPr>
          <w:kern w:val="2"/>
          <w:szCs w:val="22"/>
          <w:rFonts w:cstheme="minorBidi" w:hAnsiTheme="minorHAnsi" w:eastAsiaTheme="minorHAnsi" w:asciiTheme="minorHAnsi"/>
          <w:sz w:val="14"/>
        </w:rPr>
        <w:t>bcd</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 xml:space="preserve">&lt;0.01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pStyle w:val="affff5"/>
        <w:keepNext/>
        <w:topLinePunct/>
      </w:pPr>
      <w:r>
        <w:rPr>
          <w:sz w:val="20"/>
        </w:rPr>
        <w:drawing>
          <wp:inline distT="0" distB="0" distL="0" distR="0">
            <wp:extent cx="5351500" cy="242881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6" cstate="print"/>
                    <a:stretch>
                      <a:fillRect/>
                    </a:stretch>
                  </pic:blipFill>
                  <pic:spPr>
                    <a:xfrm>
                      <a:off x="0" y="0"/>
                      <a:ext cx="5351632" cy="2428875"/>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楷体" w:eastAsia="楷体" w:hint="eastAsia"/>
        </w:rPr>
        <w:t>图</w:t>
      </w:r>
      <w:r>
        <w:rPr>
          <w:kern w:val="2"/>
          <w:szCs w:val="22"/>
          <w:rFonts w:cstheme="minorBidi" w:hAnsiTheme="minorHAnsi" w:eastAsiaTheme="minorHAnsi" w:asciiTheme="minorHAnsi"/>
          <w:sz w:val="21"/>
        </w:rPr>
        <w:t>1-1</w:t>
      </w:r>
      <w:r>
        <w:t xml:space="preserve">  </w:t>
      </w:r>
      <w:r w:rsidRPr="00DB64CE">
        <w:rPr>
          <w:kern w:val="2"/>
          <w:szCs w:val="22"/>
          <w:rFonts w:cstheme="minorBidi" w:hAnsiTheme="minorHAnsi" w:eastAsiaTheme="minorHAnsi" w:asciiTheme="minorHAnsi"/>
          <w:sz w:val="21"/>
        </w:rPr>
        <w:t>MTT</w:t>
      </w:r>
      <w:r>
        <w:rPr>
          <w:kern w:val="2"/>
          <w:szCs w:val="22"/>
          <w:rFonts w:ascii="楷体" w:eastAsia="楷体" w:hint="eastAsia" w:cstheme="minorBidi" w:hAnsiTheme="minorHAnsi"/>
          <w:sz w:val="21"/>
        </w:rPr>
        <w:t>实验检测细胞增殖</w:t>
      </w:r>
    </w:p>
    <w:p w:rsidR="0018722C">
      <w:pPr>
        <w:topLinePunct/>
      </w:pPr>
      <w:r>
        <w:rPr>
          <w:rFonts w:cstheme="minorBidi" w:hAnsiTheme="minorHAnsi" w:eastAsiaTheme="minorHAnsi" w:asciiTheme="minorHAnsi" w:ascii="Calibri"/>
        </w:rPr>
        <w:t>32</w:t>
      </w:r>
    </w:p>
    <w:p w:rsidR="0018722C">
      <w:pPr>
        <w:pStyle w:val="affff5"/>
        <w:keepNext/>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1-1</w:t>
      </w:r>
      <w:r>
        <w:t xml:space="preserve">  </w:t>
      </w:r>
      <w:r w:rsidRPr="00DB64CE">
        <w:rPr>
          <w:rFonts w:cstheme="minorBidi" w:hAnsiTheme="minorHAnsi" w:eastAsiaTheme="minorHAnsi" w:asciiTheme="minorHAnsi"/>
        </w:rPr>
        <w:t>Cell proliferation was determined by MTT assay</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 xml:space="preserve">&lt;0.01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pStyle w:val="Heading3"/>
        <w:topLinePunct/>
        <w:ind w:left="200" w:hangingChars="200" w:hanging="200"/>
      </w:pPr>
      <w:bookmarkStart w:id="346379" w:name="_Toc686346379"/>
      <w:bookmarkStart w:name="2.2流式细胞术检测细胞凋亡 " w:id="34"/>
      <w:bookmarkEnd w:id="34"/>
      <w:r>
        <w:t>2.2</w:t>
      </w:r>
      <w:r>
        <w:t xml:space="preserve"> </w:t>
      </w:r>
      <w:bookmarkStart w:name="_bookmark13" w:id="35"/>
      <w:bookmarkEnd w:id="35"/>
      <w:bookmarkStart w:name="_bookmark13" w:id="36"/>
      <w:bookmarkEnd w:id="36"/>
      <w:r>
        <w:t>流式细胞术检测细胞凋亡</w:t>
      </w:r>
      <w:bookmarkEnd w:id="346379"/>
    </w:p>
    <w:p w:rsidR="0018722C">
      <w:pPr>
        <w:topLinePunct/>
      </w:pPr>
      <w:r>
        <w:rPr>
          <w:rFonts w:ascii="宋体" w:eastAsia="宋体" w:hint="eastAsia"/>
        </w:rPr>
        <w:t>为了研究</w:t>
      </w:r>
      <w:r>
        <w:t>siNgR</w:t>
      </w:r>
      <w:r>
        <w:rPr>
          <w:rFonts w:ascii="宋体" w:eastAsia="宋体" w:hint="eastAsia"/>
        </w:rPr>
        <w:t>及</w:t>
      </w:r>
      <w:r>
        <w:t>CNT</w:t>
      </w:r>
      <w:r>
        <w:rPr>
          <w:rFonts w:ascii="宋体" w:eastAsia="宋体" w:hint="eastAsia"/>
        </w:rPr>
        <w:t>对大鼠视网膜神经节细胞</w:t>
      </w:r>
      <w:r>
        <w:t>RGC-5</w:t>
      </w:r>
      <w:r>
        <w:rPr>
          <w:rFonts w:ascii="宋体" w:eastAsia="宋体" w:hint="eastAsia"/>
        </w:rPr>
        <w:t>凋亡的影响，</w:t>
      </w:r>
      <w:r>
        <w:rPr>
          <w:rFonts w:ascii="宋体" w:eastAsia="宋体" w:hint="eastAsia"/>
        </w:rPr>
        <w:t>采用</w:t>
      </w:r>
      <w:r>
        <w:t>Annexin V</w:t>
      </w:r>
      <w:r>
        <w:t>/</w:t>
      </w:r>
      <w:r>
        <w:t xml:space="preserve">PI</w:t>
      </w:r>
      <w:r>
        <w:rPr>
          <w:rFonts w:ascii="宋体" w:eastAsia="宋体" w:hint="eastAsia"/>
        </w:rPr>
        <w:t>双染流式细胞术分析细胞凋亡，实验设置同前。于</w:t>
      </w:r>
      <w:r>
        <w:t>48 h</w:t>
      </w:r>
      <w:r>
        <w:rPr>
          <w:rFonts w:ascii="宋体" w:eastAsia="宋体" w:hint="eastAsia"/>
        </w:rPr>
        <w:t>时间点收集各组细胞，上流式细胞仪进行检测，得到四个象</w:t>
      </w:r>
      <w:r>
        <w:rPr>
          <w:rFonts w:ascii="宋体" w:eastAsia="宋体" w:hint="eastAsia"/>
        </w:rPr>
        <w:t>限</w:t>
      </w:r>
    </w:p>
    <w:p w:rsidR="0018722C">
      <w:pPr>
        <w:topLinePunct/>
      </w:pPr>
      <w:r>
        <w:rPr>
          <w:rFonts w:ascii="宋体" w:hAnsi="宋体" w:eastAsia="宋体" w:hint="eastAsia"/>
        </w:rPr>
        <w:t>（</w:t>
      </w:r>
      <w:r>
        <w:t>UL</w:t>
      </w:r>
      <w:r>
        <w:rPr>
          <w:rFonts w:ascii="宋体" w:hAnsi="宋体" w:eastAsia="宋体" w:hint="eastAsia"/>
        </w:rPr>
        <w:t>、</w:t>
      </w:r>
      <w:r>
        <w:t>UR</w:t>
      </w:r>
      <w:r>
        <w:rPr>
          <w:rFonts w:ascii="宋体" w:hAnsi="宋体" w:eastAsia="宋体" w:hint="eastAsia"/>
        </w:rPr>
        <w:t>、</w:t>
      </w:r>
      <w:r>
        <w:t>LL</w:t>
      </w:r>
      <w:r>
        <w:rPr>
          <w:rFonts w:ascii="宋体" w:hAnsi="宋体" w:eastAsia="宋体" w:hint="eastAsia"/>
        </w:rPr>
        <w:t>和</w:t>
      </w:r>
      <w:r>
        <w:t>LR</w:t>
      </w:r>
      <w:r>
        <w:rPr>
          <w:rFonts w:ascii="宋体" w:hAnsi="宋体" w:eastAsia="宋体" w:hint="eastAsia"/>
        </w:rPr>
        <w:t>）</w:t>
      </w:r>
      <w:r>
        <w:rPr>
          <w:rFonts w:ascii="宋体" w:hAnsi="宋体" w:eastAsia="宋体" w:hint="eastAsia"/>
        </w:rPr>
        <w:t>内细胞百分比，计算</w:t>
      </w:r>
      <w:r>
        <w:t>UR</w:t>
      </w:r>
      <w:r>
        <w:rPr>
          <w:rFonts w:ascii="宋体" w:hAnsi="宋体" w:eastAsia="宋体" w:hint="eastAsia"/>
        </w:rPr>
        <w:t>和</w:t>
      </w:r>
      <w:r>
        <w:t>LR</w:t>
      </w:r>
      <w:r>
        <w:rPr>
          <w:rFonts w:ascii="宋体" w:hAnsi="宋体" w:eastAsia="宋体" w:hint="eastAsia"/>
        </w:rPr>
        <w:t>象限内细胞百分比</w:t>
      </w:r>
      <w:r>
        <w:rPr>
          <w:rFonts w:ascii="宋体" w:hAnsi="宋体" w:eastAsia="宋体" w:hint="eastAsia"/>
        </w:rPr>
        <w:t>和，每组重复</w:t>
      </w:r>
      <w:r>
        <w:t>3</w:t>
      </w:r>
      <w:r>
        <w:rPr>
          <w:rFonts w:ascii="宋体" w:hAnsi="宋体" w:eastAsia="宋体" w:hint="eastAsia"/>
        </w:rPr>
        <w:t>次，最后取平均值，得出细胞凋亡率。结果如</w:t>
      </w:r>
      <w:r>
        <w:rPr>
          <w:rFonts w:ascii="宋体" w:hAnsi="宋体" w:eastAsia="宋体" w:hint="eastAsia"/>
        </w:rPr>
        <w:t>图</w:t>
      </w:r>
      <w:r>
        <w:t>1-2</w:t>
      </w:r>
      <w:r>
        <w:rPr>
          <w:rFonts w:ascii="宋体" w:hAnsi="宋体" w:eastAsia="宋体" w:hint="eastAsia"/>
        </w:rPr>
        <w:t>所示。</w:t>
      </w:r>
      <w:r>
        <w:rPr>
          <w:rFonts w:ascii="宋体" w:hAnsi="宋体" w:eastAsia="宋体" w:hint="eastAsia"/>
        </w:rPr>
        <w:t>从图中可以看出，高糖诱导后</w:t>
      </w:r>
      <w:r>
        <w:t>RGC-5</w:t>
      </w:r>
      <w:r>
        <w:rPr>
          <w:rFonts w:ascii="宋体" w:hAnsi="宋体" w:eastAsia="宋体" w:hint="eastAsia"/>
        </w:rPr>
        <w:t>细胞的凋亡率</w:t>
      </w:r>
      <w:r>
        <w:rPr>
          <w:rFonts w:ascii="宋体" w:hAnsi="宋体" w:eastAsia="宋体" w:hint="eastAsia"/>
        </w:rPr>
        <w:t>（</w:t>
      </w:r>
      <w:r>
        <w:t>21.98±2.12</w:t>
      </w:r>
      <w:r>
        <w:rPr>
          <w:spacing w:val="8"/>
        </w:rPr>
        <w:t> %</w:t>
      </w:r>
      <w:r>
        <w:rPr>
          <w:rFonts w:ascii="宋体" w:hAnsi="宋体" w:eastAsia="宋体" w:hint="eastAsia"/>
        </w:rPr>
        <w:t>）</w:t>
      </w:r>
      <w:r>
        <w:rPr>
          <w:rFonts w:ascii="宋体" w:hAnsi="宋体" w:eastAsia="宋体" w:hint="eastAsia"/>
        </w:rPr>
        <w:t xml:space="preserve">明显上升</w:t>
      </w:r>
      <w:r>
        <w:rPr>
          <w:rFonts w:ascii="宋体" w:hAnsi="宋体" w:eastAsia="宋体" w:hint="eastAsia"/>
        </w:rPr>
        <w:t>（</w:t>
      </w:r>
      <w:r>
        <w:rPr>
          <w:i/>
        </w:rPr>
        <w:t>P</w:t>
      </w:r>
      <w:r>
        <w:rPr>
          <w:spacing w:val="0"/>
        </w:rPr>
        <w:t>&lt;0.01</w:t>
      </w:r>
      <w:r>
        <w:rPr>
          <w:rFonts w:ascii="宋体" w:hAnsi="宋体" w:eastAsia="宋体" w:hint="eastAsia"/>
        </w:rPr>
        <w:t>）</w:t>
      </w:r>
      <w:r>
        <w:rPr>
          <w:rFonts w:ascii="宋体" w:hAnsi="宋体" w:eastAsia="宋体" w:hint="eastAsia"/>
        </w:rPr>
        <w:t>；同高糖组比较，高糖</w:t>
      </w:r>
      <w:r>
        <w:t>+N</w:t>
      </w:r>
      <w:r>
        <w:t>C</w:t>
      </w:r>
      <w:r>
        <w:rPr>
          <w:rFonts w:ascii="宋体" w:hAnsi="宋体" w:eastAsia="宋体" w:hint="eastAsia"/>
        </w:rPr>
        <w:t>组细胞的凋亡率</w:t>
      </w:r>
      <w:r>
        <w:rPr>
          <w:rFonts w:ascii="宋体" w:hAnsi="宋体" w:eastAsia="宋体" w:hint="eastAsia"/>
        </w:rPr>
        <w:t>（</w:t>
      </w:r>
      <w:r>
        <w:t>20.28±2.2</w:t>
      </w:r>
      <w:r>
        <w:t>9</w:t>
      </w:r>
    </w:p>
    <w:p w:rsidR="0018722C">
      <w:pPr>
        <w:topLinePunct/>
      </w:pPr>
      <w:r>
        <w:t>%</w:t>
      </w:r>
      <w:r>
        <w:rPr>
          <w:rFonts w:ascii="宋体" w:hAnsi="宋体" w:eastAsia="宋体" w:hint="eastAsia"/>
        </w:rPr>
        <w:t>）</w:t>
      </w:r>
      <w:r>
        <w:rPr>
          <w:rFonts w:ascii="宋体" w:hAnsi="宋体" w:eastAsia="宋体" w:hint="eastAsia"/>
        </w:rPr>
        <w:t xml:space="preserve">变化不明显，无统计学意义</w:t>
      </w:r>
      <w:r>
        <w:rPr>
          <w:rFonts w:ascii="宋体" w:hAnsi="宋体" w:eastAsia="宋体" w:hint="eastAsia"/>
        </w:rPr>
        <w:t>（</w:t>
      </w:r>
      <w:r>
        <w:rPr>
          <w:i/>
        </w:rPr>
        <w:t>P</w:t>
      </w:r>
      <w:r>
        <w:t>&gt;</w:t>
      </w:r>
      <w:r w:rsidR="004B696B">
        <w:t xml:space="preserve"> </w:t>
      </w:r>
      <w:r w:rsidR="004B696B">
        <w:t>0.05</w:t>
      </w:r>
      <w:r>
        <w:rPr>
          <w:rFonts w:ascii="宋体" w:hAnsi="宋体" w:eastAsia="宋体" w:hint="eastAsia"/>
        </w:rPr>
        <w:t>）</w:t>
      </w:r>
      <w:r>
        <w:rPr>
          <w:rFonts w:ascii="宋体" w:hAnsi="宋体" w:eastAsia="宋体" w:hint="eastAsia"/>
        </w:rPr>
        <w:t>；而高糖</w:t>
      </w:r>
      <w:r>
        <w:t>+siNg</w:t>
      </w:r>
      <w:r>
        <w:t>R</w:t>
      </w:r>
      <w:r/>
      <w:r>
        <w:rPr>
          <w:rFonts w:ascii="宋体" w:hAnsi="宋体" w:eastAsia="宋体" w:hint="eastAsia"/>
        </w:rPr>
        <w:t>组</w:t>
      </w:r>
      <w:r>
        <w:rPr>
          <w:rFonts w:ascii="宋体" w:hAnsi="宋体" w:eastAsia="宋体" w:hint="eastAsia"/>
        </w:rPr>
        <w:t>（</w:t>
      </w:r>
      <w:r>
        <w:t>13.05±1.92</w:t>
      </w:r>
    </w:p>
    <w:p w:rsidR="0018722C">
      <w:pPr>
        <w:topLinePunct/>
      </w:pPr>
      <w:r>
        <w:t>%</w:t>
      </w:r>
      <w:r>
        <w:rPr>
          <w:rFonts w:ascii="宋体" w:hAnsi="宋体" w:eastAsia="宋体" w:hint="eastAsia"/>
        </w:rPr>
        <w:t>）</w:t>
      </w:r>
      <w:r>
        <w:rPr>
          <w:rFonts w:ascii="宋体" w:hAnsi="宋体" w:eastAsia="宋体" w:hint="eastAsia"/>
        </w:rPr>
        <w:t>、高糖</w:t>
      </w:r>
      <w:r>
        <w:t>+CNT</w:t>
      </w:r>
      <w:r>
        <w:t>F</w:t>
      </w:r>
      <w:r/>
      <w:r>
        <w:rPr>
          <w:rFonts w:ascii="宋体" w:hAnsi="宋体" w:eastAsia="宋体" w:hint="eastAsia"/>
        </w:rPr>
        <w:t>组</w:t>
      </w:r>
      <w:r>
        <w:rPr>
          <w:rFonts w:ascii="宋体" w:hAnsi="宋体" w:eastAsia="宋体" w:hint="eastAsia"/>
        </w:rPr>
        <w:t>（</w:t>
      </w:r>
      <w:r>
        <w:t>12.48±2.02</w:t>
      </w:r>
      <w:r w:rsidRPr="00000000">
        <w:tab/>
      </w:r>
      <w:r>
        <w:t>%</w:t>
      </w:r>
      <w:r>
        <w:rPr>
          <w:rFonts w:ascii="宋体" w:hAnsi="宋体" w:eastAsia="宋体" w:hint="eastAsia"/>
        </w:rPr>
        <w:t>）</w:t>
      </w:r>
      <w:r>
        <w:rPr>
          <w:rFonts w:ascii="宋体" w:hAnsi="宋体" w:eastAsia="宋体" w:hint="eastAsia"/>
        </w:rPr>
        <w:t>、高糖</w:t>
      </w:r>
      <w:r>
        <w:t>+CNTF+siNg</w:t>
      </w:r>
      <w:r>
        <w:t>R</w:t>
      </w:r>
      <w:r/>
      <w:r>
        <w:rPr>
          <w:rFonts w:ascii="宋体" w:hAnsi="宋体" w:eastAsia="宋体" w:hint="eastAsia"/>
        </w:rPr>
        <w:t>组</w:t>
      </w:r>
      <w:r>
        <w:rPr>
          <w:rFonts w:ascii="宋体" w:hAnsi="宋体" w:eastAsia="宋体" w:hint="eastAsia"/>
        </w:rPr>
        <w:t>（</w:t>
      </w:r>
      <w:r>
        <w:t>5.71±0.83</w:t>
      </w:r>
    </w:p>
    <w:p w:rsidR="0018722C">
      <w:pPr>
        <w:topLinePunct/>
      </w:pPr>
      <w:r>
        <w:t>%</w:t>
      </w:r>
      <w:r>
        <w:rPr>
          <w:rFonts w:ascii="宋体" w:eastAsia="宋体" w:hint="eastAsia"/>
        </w:rPr>
        <w:t>）</w:t>
      </w:r>
      <w:r>
        <w:rPr>
          <w:rFonts w:ascii="宋体" w:eastAsia="宋体" w:hint="eastAsia"/>
        </w:rPr>
        <w:t xml:space="preserve">中细胞的凋亡率显著下降，具有显著性差异</w:t>
      </w:r>
      <w:r>
        <w:rPr>
          <w:rFonts w:ascii="宋体" w:eastAsia="宋体" w:hint="eastAsia"/>
        </w:rPr>
        <w:t>（</w:t>
      </w:r>
      <w:r>
        <w:rPr>
          <w:i/>
        </w:rPr>
        <w:t>P</w:t>
      </w:r>
      <w:r>
        <w:t>&lt;0.01</w:t>
      </w:r>
      <w:r>
        <w:rPr>
          <w:rFonts w:ascii="宋体" w:eastAsia="宋体" w:hint="eastAsia"/>
        </w:rPr>
        <w:t>）</w:t>
      </w:r>
      <w:r>
        <w:rPr>
          <w:rFonts w:ascii="宋体" w:eastAsia="宋体" w:hint="eastAsia"/>
        </w:rPr>
        <w:t>；此外，同高糖</w:t>
      </w:r>
    </w:p>
    <w:p w:rsidR="0018722C">
      <w:pPr>
        <w:topLinePunct/>
      </w:pPr>
      <w:r>
        <w:t>+siNgR</w:t>
      </w:r>
      <w:r>
        <w:rPr>
          <w:rFonts w:ascii="宋体" w:eastAsia="宋体" w:hint="eastAsia"/>
        </w:rPr>
        <w:t>组及高糖</w:t>
      </w:r>
      <w:r>
        <w:t>+CNTF</w:t>
      </w:r>
      <w:r>
        <w:rPr>
          <w:rFonts w:ascii="宋体" w:eastAsia="宋体" w:hint="eastAsia"/>
        </w:rPr>
        <w:t>组比较，高糖</w:t>
      </w:r>
      <w:r>
        <w:t>+CNTF+siNgR</w:t>
      </w:r>
      <w:r>
        <w:rPr>
          <w:rFonts w:ascii="宋体" w:eastAsia="宋体" w:hint="eastAsia"/>
        </w:rPr>
        <w:t>组中细胞凋亡率降低的更明显，具有显著性差异</w:t>
      </w:r>
      <w:r>
        <w:rPr>
          <w:rFonts w:ascii="宋体" w:eastAsia="宋体" w:hint="eastAsia"/>
        </w:rPr>
        <w:t>（</w:t>
      </w:r>
      <w:r>
        <w:rPr>
          <w:i/>
        </w:rPr>
        <w:t>P</w:t>
      </w:r>
      <w:r>
        <w:t>&lt;0.01</w:t>
      </w:r>
      <w:r>
        <w:rPr>
          <w:rFonts w:ascii="宋体" w:eastAsia="宋体" w:hint="eastAsia"/>
        </w:rPr>
        <w:t>）</w:t>
      </w:r>
      <w:r>
        <w:rPr>
          <w:rFonts w:ascii="宋体" w:eastAsia="宋体" w:hint="eastAsia"/>
        </w:rPr>
        <w:t>。</w:t>
      </w:r>
      <w:r>
        <w:t>Ng</w:t>
      </w:r>
      <w:r>
        <w:t>R</w:t>
      </w:r>
      <w:r>
        <w:rPr>
          <w:rFonts w:ascii="宋体" w:eastAsia="宋体" w:hint="eastAsia"/>
        </w:rPr>
        <w:t>基因干扰或</w:t>
      </w:r>
      <w:r>
        <w:t>CNT</w:t>
      </w:r>
      <w:r>
        <w:t>F</w:t>
      </w:r>
      <w:r>
        <w:rPr>
          <w:rFonts w:ascii="宋体" w:eastAsia="宋体" w:hint="eastAsia"/>
        </w:rPr>
        <w:t>处理均可以显著降低视网膜神经节细胞凋亡，且两者存在协同作用。</w:t>
      </w:r>
    </w:p>
    <w:p w:rsidR="0018722C">
      <w:pPr>
        <w:topLinePunct/>
      </w:pPr>
      <w:r>
        <w:rPr>
          <w:rFonts w:cstheme="minorBidi" w:hAnsiTheme="minorHAnsi" w:eastAsiaTheme="minorHAnsi" w:asciiTheme="minorHAnsi" w:ascii="Calibri"/>
        </w:rPr>
        <w:t>33</w:t>
      </w:r>
    </w:p>
    <w:p w:rsidR="0018722C">
      <w:pPr>
        <w:pStyle w:val="affff5"/>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f5"/>
        <w:topLinePunct/>
      </w:pPr>
      <w:r>
        <w:rPr>
          <w:rFonts w:ascii="Calibri"/>
          <w:sz w:val="20"/>
        </w:rPr>
        <w:drawing>
          <wp:inline distT="0" distB="0" distL="0" distR="0">
            <wp:extent cx="5309938" cy="3688079"/>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8" cstate="print"/>
                    <a:stretch>
                      <a:fillRect/>
                    </a:stretch>
                  </pic:blipFill>
                  <pic:spPr>
                    <a:xfrm>
                      <a:off x="0" y="0"/>
                      <a:ext cx="5309938" cy="3688079"/>
                    </a:xfrm>
                    <a:prstGeom prst="rect">
                      <a:avLst/>
                    </a:prstGeom>
                  </pic:spPr>
                </pic:pic>
              </a:graphicData>
            </a:graphic>
          </wp:inline>
        </w:drawing>
      </w:r>
      <w:r/>
    </w:p>
    <w:p w:rsidR="0018722C">
      <w:pPr>
        <w:pStyle w:val="affff5"/>
        <w:keepNext/>
        <w:topLinePunct/>
      </w:pPr>
      <w:r>
        <w:rPr>
          <w:rFonts w:ascii="Calibri"/>
          <w:sz w:val="20"/>
        </w:rPr>
        <w:drawing>
          <wp:inline distT="0" distB="0" distL="0" distR="0">
            <wp:extent cx="5320609" cy="2461164"/>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9" cstate="print"/>
                    <a:stretch>
                      <a:fillRect/>
                    </a:stretch>
                  </pic:blipFill>
                  <pic:spPr>
                    <a:xfrm>
                      <a:off x="0" y="0"/>
                      <a:ext cx="5320609" cy="2461164"/>
                    </a:xfrm>
                    <a:prstGeom prst="rect">
                      <a:avLst/>
                    </a:prstGeom>
                  </pic:spPr>
                </pic:pic>
              </a:graphicData>
            </a:graphic>
          </wp:inline>
        </w:drawing>
      </w:r>
      <w:r/>
    </w:p>
    <w:p w:rsidR="0018722C">
      <w:pPr>
        <w:pStyle w:val="a9"/>
        <w:topLinePunct/>
      </w:pPr>
      <w:r>
        <w:rPr>
          <w:rFonts w:cstheme="minorBidi" w:hAnsiTheme="minorHAnsi" w:eastAsiaTheme="minorHAnsi" w:asciiTheme="minorHAnsi" w:ascii="楷体" w:eastAsia="楷体" w:hint="eastAsia"/>
        </w:rPr>
        <w:t>图</w:t>
      </w:r>
      <w:r>
        <w:rPr>
          <w:rFonts w:cstheme="minorBidi" w:hAnsiTheme="minorHAnsi" w:eastAsiaTheme="minorHAnsi" w:asciiTheme="minorHAnsi"/>
        </w:rPr>
        <w:t>1-2  </w:t>
      </w:r>
      <w:r>
        <w:rPr>
          <w:rFonts w:ascii="楷体" w:eastAsia="楷体" w:hint="eastAsia" w:cstheme="minorBidi" w:hAnsiTheme="minorHAnsi"/>
        </w:rPr>
        <w:t>流式细胞术检测细胞凋亡</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1-2</w:t>
      </w:r>
      <w:r>
        <w:t xml:space="preserve">  </w:t>
      </w:r>
      <w:r w:rsidRPr="00DB64CE">
        <w:rPr>
          <w:rFonts w:cstheme="minorBidi" w:hAnsiTheme="minorHAnsi" w:eastAsiaTheme="minorHAnsi" w:asciiTheme="minorHAnsi"/>
        </w:rPr>
        <w:t>Cell apoptosis was detected by flow cytometry</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 xml:space="preserve">&lt;0.01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topLinePunct/>
      </w:pP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17136" from="70.900002pt,43.063671pt" to="524.500008pt,43.063671pt" stroked="true" strokeweight="1.5pt" strokecolor="#000000">
            <v:stroke dashstyle="solid"/>
            <w10:wrap type="none"/>
          </v:line>
        </w:pict>
      </w:r>
      <w:r>
        <w:rPr>
          <w:kern w:val="2"/>
          <w:szCs w:val="22"/>
          <w:rFonts w:ascii="宋体" w:hAnsi="宋体" w:cstheme="minorBidi" w:eastAsiaTheme="minorHAnsi"/>
          <w:spacing w:val="-14"/>
          <w:sz w:val="21"/>
        </w:rPr>
        <w:t>表</w:t>
      </w:r>
      <w:r>
        <w:rPr>
          <w:kern w:val="2"/>
          <w:szCs w:val="22"/>
          <w:rFonts w:cstheme="minorBidi" w:hAnsiTheme="minorHAnsi" w:eastAsiaTheme="minorHAnsi" w:asciiTheme="minorHAnsi"/>
          <w:sz w:val="21"/>
        </w:rPr>
        <w:t>1-5</w:t>
      </w:r>
      <w:r>
        <w:t xml:space="preserve">  </w:t>
      </w:r>
      <w:r>
        <w:rPr>
          <w:kern w:val="2"/>
          <w:szCs w:val="22"/>
          <w:rFonts w:ascii="宋体" w:hAnsi="宋体" w:cstheme="minorBidi" w:eastAsiaTheme="minorHAnsi"/>
          <w:sz w:val="21"/>
        </w:rPr>
        <w:t>视网膜神经节细胞凋亡率（</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0"/>
          <w:sz w:val="21"/>
        </w:rPr>
        <w:t>, </w:t>
      </w:r>
      <w:r>
        <w:rPr>
          <w:kern w:val="2"/>
          <w:szCs w:val="22"/>
          <w:rFonts w:cstheme="minorBidi" w:hAnsiTheme="minorHAnsi" w:eastAsiaTheme="minorHAnsi" w:asciiTheme="minorHAnsi"/>
          <w:sz w:val="21"/>
        </w:rPr>
        <w:t>n=3</w:t>
      </w:r>
      <w:r>
        <w:rPr>
          <w:kern w:val="2"/>
          <w:szCs w:val="22"/>
          <w:rFonts w:ascii="宋体" w:hAnsi="宋体" w:cstheme="minorBidi" w:eastAsiaTheme="minorHAnsi"/>
          <w:sz w:val="21"/>
        </w:rPr>
        <w:t>）</w:t>
      </w:r>
      <w:r>
        <w:rPr>
          <w:kern w:val="2"/>
          <w:szCs w:val="22"/>
          <w:rFonts w:cstheme="minorBidi" w:hAnsiTheme="minorHAnsi" w:eastAsiaTheme="minorHAnsi" w:asciiTheme="minorHAnsi"/>
          <w:sz w:val="21"/>
        </w:rPr>
        <w:t>Table 1-5 The apoptosis rate of retinal ganglion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4"/>
          <w:sz w:val="21"/>
        </w:rPr>
        <w:t>, </w:t>
      </w:r>
      <w:r>
        <w:rPr>
          <w:kern w:val="2"/>
          <w:szCs w:val="22"/>
          <w:rFonts w:cstheme="minorBidi" w:hAnsiTheme="minorHAnsi" w:eastAsiaTheme="minorHAnsi" w:asciiTheme="minorHAnsi"/>
          <w:sz w:val="21"/>
        </w:rPr>
        <w:t>n=3)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624;mso-wrap-distance-left:0;mso-wrap-distance-right:0" from="70.900002pt,17.91367pt" to="524.500008pt,17.91367pt" stroked="true" strokeweight="10" strokecolor="#000000">
            <v:stroke dashstyle="solid"/>
            <w10:wrap type="topAndBottom"/>
          </v:line>
        </w:pict>
      </w:r>
      <w:r>
        <w:rPr>
          <w:kern w:val="2"/>
          <w:szCs w:val="22"/>
          <w:rFonts w:ascii="宋体" w:eastAsia="宋体" w:hint="eastAsia" w:cstheme="minorBidi" w:hAnsiTheme="minorHAnsi"/>
          <w:sz w:val="21"/>
        </w:rPr>
        <w:t>组别</w:t>
      </w:r>
      <w:r w:rsidR="001852F3">
        <w:rPr>
          <w:kern w:val="2"/>
          <w:sz w:val="22"/>
          <w:szCs w:val="22"/>
          <w:rFonts w:cstheme="minorBidi" w:hAnsiTheme="minorHAnsi" w:eastAsiaTheme="minorHAnsi" w:asciiTheme="minorHAnsi"/>
        </w:rPr>
        <w:t>细胞凋亡率（</w:t>
      </w:r>
      <w:r>
        <w:rPr>
          <w:kern w:val="2"/>
          <w:szCs w:val="22"/>
          <w:rFonts w:cstheme="minorBidi" w:hAnsiTheme="minorHAnsi" w:eastAsiaTheme="minorHAnsi" w:asciiTheme="minorHAnsi"/>
          <w:sz w:val="21"/>
        </w:rPr>
        <w:t>%</w:t>
      </w:r>
      <w:r>
        <w:rPr>
          <w:kern w:val="2"/>
          <w:szCs w:val="22"/>
          <w:rFonts w:ascii="宋体" w:eastAsia="宋体" w:hint="eastAsia" w:cstheme="minorBidi" w:hAnsiTheme="minorHAnsi"/>
          <w:sz w:val="21"/>
        </w:rPr>
        <w:t>）</w:t>
      </w:r>
    </w:p>
    <w:p w:rsidR="0018722C">
      <w:pPr>
        <w:tabs>
          <w:tab w:pos="4917" w:val="left" w:leader="none"/>
        </w:tabs>
        <w:spacing w:before="13"/>
        <w:ind w:leftChars="0" w:left="492"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对照组</w:t>
      </w:r>
      <w:r>
        <w:rPr>
          <w:kern w:val="2"/>
          <w:szCs w:val="22"/>
          <w:rFonts w:cstheme="minorBidi" w:hAnsiTheme="minorHAnsi" w:eastAsiaTheme="minorHAnsi" w:asciiTheme="minorHAnsi"/>
          <w:sz w:val="21"/>
        </w:rPr>
        <w:t>2</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91±0.41</w:t>
      </w: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28"/>
          <w:szCs w:val="28"/>
          <w:rFonts w:cstheme="minorBidi" w:ascii="Times New Roman" w:hAnsi="Times New Roman" w:eastAsia="Times New Roman" w:cs="Times New Roman"/>
        </w:rPr>
      </w:pPr>
    </w:p>
    <w:p w:rsidR="0018722C">
      <w:pPr>
        <w:topLinePunct/>
      </w:pPr>
      <w:r>
        <w:rPr>
          <w:rFonts w:cstheme="minorBidi" w:hAnsiTheme="minorHAnsi" w:eastAsiaTheme="minorHAnsi" w:asciiTheme="minorHAnsi" w:ascii="Calibri"/>
        </w:rPr>
        <w:t>34</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f1"/>
        <w:tabs>
          <w:tab w:pos="6813" w:val="left" w:leader="none"/>
        </w:tabs>
        <w:spacing w:before="33"/>
        <w:ind w:leftChars="0" w:left="2471" w:rightChars="0" w:right="0" w:firstLineChars="0" w:firstLine="0"/>
        <w:jc w:val="left"/>
        <w:topLinePunct/>
      </w:pPr>
      <w:r>
        <w:rPr>
          <w:kern w:val="2"/>
          <w:sz w:val="21"/>
          <w:szCs w:val="22"/>
          <w:rFonts w:cstheme="minorBidi" w:hAnsiTheme="minorHAnsi" w:eastAsiaTheme="minorHAnsi" w:asciiTheme="minorHAnsi" w:ascii="宋体" w:hAnsi="宋体" w:eastAsia="宋体" w:hint="eastAsia"/>
        </w:rPr>
        <w:t>高糖组</w:t>
      </w:r>
      <w:r>
        <w:rPr>
          <w:kern w:val="2"/>
          <w:szCs w:val="22"/>
          <w:rFonts w:cstheme="minorBidi" w:hAnsiTheme="minorHAnsi" w:eastAsiaTheme="minorHAnsi" w:asciiTheme="minorHAnsi"/>
          <w:sz w:val="21"/>
        </w:rPr>
        <w:t>21</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98±2.12</w:t>
      </w:r>
      <w:r>
        <w:rPr>
          <w:kern w:val="2"/>
          <w:szCs w:val="22"/>
          <w:rFonts w:cstheme="minorBidi" w:hAnsiTheme="minorHAnsi" w:eastAsiaTheme="minorHAnsi" w:asciiTheme="minorHAnsi"/>
          <w:position w:val="6"/>
          <w:sz w:val="14"/>
        </w:rPr>
        <w:t>a</w:t>
      </w:r>
    </w:p>
    <w:p w:rsidR="0018722C">
      <w:pPr>
        <w:tabs>
          <w:tab w:pos="4917" w:val="left" w:leader="none"/>
        </w:tabs>
        <w:spacing w:before="68"/>
        <w:ind w:leftChars="0" w:left="313"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高糖</w:t>
      </w:r>
      <w:r>
        <w:rPr>
          <w:kern w:val="2"/>
          <w:szCs w:val="22"/>
          <w:rFonts w:cstheme="minorBidi" w:hAnsiTheme="minorHAnsi" w:eastAsiaTheme="minorHAnsi" w:asciiTheme="minorHAnsi"/>
          <w:sz w:val="21"/>
        </w:rPr>
        <w:t>+NC</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20.28±2.29</w:t>
      </w:r>
    </w:p>
    <w:p w:rsidR="0018722C">
      <w:pPr>
        <w:tabs>
          <w:tab w:pos="4917" w:val="left" w:leader="none"/>
        </w:tabs>
        <w:spacing w:before="68"/>
        <w:ind w:leftChars="0" w:left="225"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高糖</w:t>
      </w:r>
      <w:r>
        <w:rPr>
          <w:kern w:val="2"/>
          <w:szCs w:val="22"/>
          <w:rFonts w:cstheme="minorBidi" w:hAnsiTheme="minorHAnsi" w:eastAsiaTheme="minorHAnsi" w:asciiTheme="minorHAnsi"/>
          <w:sz w:val="21"/>
        </w:rPr>
        <w:t>+siNgR</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13.05±1.92</w:t>
      </w:r>
      <w:r>
        <w:rPr>
          <w:kern w:val="2"/>
          <w:szCs w:val="22"/>
          <w:rFonts w:cstheme="minorBidi" w:hAnsiTheme="minorHAnsi" w:eastAsiaTheme="minorHAnsi" w:asciiTheme="minorHAnsi"/>
          <w:position w:val="6"/>
          <w:sz w:val="14"/>
        </w:rPr>
        <w:t>b</w:t>
      </w:r>
    </w:p>
    <w:p w:rsidR="0018722C">
      <w:pPr>
        <w:tabs>
          <w:tab w:pos="4917" w:val="left" w:leader="none"/>
        </w:tabs>
        <w:spacing w:before="68"/>
        <w:ind w:leftChars="0" w:left="225"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高糖</w:t>
      </w:r>
      <w:r>
        <w:rPr>
          <w:kern w:val="2"/>
          <w:szCs w:val="22"/>
          <w:rFonts w:cstheme="minorBidi" w:hAnsiTheme="minorHAnsi" w:eastAsiaTheme="minorHAnsi" w:asciiTheme="minorHAnsi"/>
          <w:sz w:val="21"/>
        </w:rPr>
        <w:t>+CNTF</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12.48±2.02</w:t>
      </w:r>
      <w:r>
        <w:rPr>
          <w:kern w:val="2"/>
          <w:szCs w:val="22"/>
          <w:rFonts w:cstheme="minorBidi" w:hAnsiTheme="minorHAnsi" w:eastAsiaTheme="minorHAnsi" w:asciiTheme="minorHAnsi"/>
          <w:position w:val="6"/>
          <w:sz w:val="14"/>
        </w:rPr>
        <w:t>b</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696;mso-wrap-distance-left:0;mso-wrap-distance-right:0" from="70.900002pt,20.0137pt" to="524.500008pt,20.0137pt" stroked="true" strokeweight="1.5pt" strokecolor="#000000">
            <v:stroke dashstyle="solid"/>
            <w10:wrap type="topAndBottom"/>
          </v:line>
        </w:pict>
      </w:r>
      <w:r>
        <w:rPr>
          <w:kern w:val="2"/>
          <w:szCs w:val="22"/>
          <w:rFonts w:ascii="宋体" w:hAnsi="宋体" w:eastAsia="宋体" w:hint="eastAsia" w:cstheme="minorBidi"/>
          <w:sz w:val="21"/>
        </w:rPr>
        <w:t>高糖</w:t>
      </w:r>
      <w:r>
        <w:rPr>
          <w:kern w:val="2"/>
          <w:szCs w:val="22"/>
          <w:rFonts w:cstheme="minorBidi" w:hAnsiTheme="minorHAnsi" w:eastAsiaTheme="minorHAnsi" w:asciiTheme="minorHAnsi"/>
          <w:sz w:val="21"/>
        </w:rPr>
        <w:t>+CNTF+siNgR</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5.71±0.83</w:t>
      </w:r>
      <w:r>
        <w:rPr>
          <w:kern w:val="2"/>
          <w:szCs w:val="22"/>
          <w:rFonts w:cstheme="minorBidi" w:hAnsiTheme="minorHAnsi" w:eastAsiaTheme="minorHAnsi" w:asciiTheme="minorHAnsi"/>
          <w:sz w:val="14"/>
        </w:rPr>
        <w:t>bcd</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 xml:space="preserve">&lt;0.01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pStyle w:val="Heading3"/>
        <w:topLinePunct/>
        <w:ind w:left="200" w:hangingChars="200" w:hanging="200"/>
      </w:pPr>
      <w:bookmarkStart w:id="346380" w:name="_Toc686346380"/>
      <w:bookmarkStart w:name="2.3 Real-time PCR检测NgR、RhoA、Rock1 mRNA的表" w:id="37"/>
      <w:bookmarkEnd w:id="37"/>
      <w:r>
        <w:t>2.3</w:t>
      </w:r>
      <w:r>
        <w:t xml:space="preserve"> </w:t>
      </w:r>
      <w:bookmarkStart w:name="_bookmark14" w:id="38"/>
      <w:bookmarkEnd w:id="38"/>
      <w:bookmarkStart w:name="_bookmark14" w:id="39"/>
      <w:bookmarkEnd w:id="39"/>
      <w:r>
        <w:t>Real-tim</w:t>
      </w:r>
      <w:r>
        <w:t>e</w:t>
      </w:r>
      <w:r>
        <w:t> </w:t>
      </w:r>
      <w:r>
        <w:t>PCR</w:t>
      </w:r>
      <w:r/>
      <w:r>
        <w:t>检测</w:t>
      </w:r>
      <w:r>
        <w:t>NgR</w:t>
      </w:r>
      <w:r>
        <w:t>、</w:t>
      </w:r>
      <w:r>
        <w:t>RhoA</w:t>
      </w:r>
      <w:r>
        <w:t>、</w:t>
      </w:r>
      <w:r>
        <w:t>Rock1</w:t>
      </w:r>
      <w:r>
        <w:t> </w:t>
      </w:r>
      <w:r>
        <w:t>mRNA</w:t>
      </w:r>
      <w:r/>
      <w:r>
        <w:t>的表达</w:t>
      </w:r>
      <w:bookmarkEnd w:id="346380"/>
    </w:p>
    <w:p w:rsidR="0018722C">
      <w:pPr>
        <w:topLinePunct/>
      </w:pPr>
      <w:r>
        <w:rPr>
          <w:rFonts w:ascii="宋体" w:eastAsia="宋体" w:hint="eastAsia"/>
        </w:rPr>
        <w:t>为了检测</w:t>
      </w:r>
      <w:r>
        <w:t>NgR-RhoA-Rock1</w:t>
      </w:r>
      <w:r/>
      <w:r>
        <w:rPr>
          <w:rFonts w:ascii="宋体" w:eastAsia="宋体" w:hint="eastAsia"/>
        </w:rPr>
        <w:t>信号通路同视网膜神经节细胞</w:t>
      </w:r>
      <w:r>
        <w:t>RGC-5</w:t>
      </w:r>
      <w:r/>
      <w:r>
        <w:rPr>
          <w:rFonts w:ascii="宋体" w:eastAsia="宋体" w:hint="eastAsia"/>
        </w:rPr>
        <w:t>之间的关系，采用</w:t>
      </w:r>
      <w:r>
        <w:t>Real-time</w:t>
      </w:r>
      <w:r w:rsidRPr="00000000">
        <w:tab/>
      </w:r>
      <w:r>
        <w:t>PCR</w:t>
      </w:r>
      <w:r/>
      <w:r>
        <w:rPr>
          <w:rFonts w:ascii="宋体" w:eastAsia="宋体" w:hint="eastAsia"/>
        </w:rPr>
        <w:t>技术分析各组细胞中信号通路相关基</w:t>
      </w:r>
      <w:r>
        <w:rPr>
          <w:rFonts w:ascii="宋体" w:eastAsia="宋体" w:hint="eastAsia"/>
        </w:rPr>
        <w:t>因</w:t>
      </w:r>
    </w:p>
    <w:p w:rsidR="0018722C">
      <w:pPr>
        <w:topLinePunct/>
      </w:pPr>
      <w:r>
        <w:t>NgR</w:t>
      </w:r>
      <w:r>
        <w:rPr>
          <w:rFonts w:ascii="宋体" w:hAnsi="宋体" w:eastAsia="宋体" w:hint="eastAsia"/>
        </w:rPr>
        <w:t>、</w:t>
      </w:r>
      <w:r>
        <w:t>RhoA</w:t>
      </w:r>
      <w:r>
        <w:rPr>
          <w:rFonts w:ascii="宋体" w:hAnsi="宋体" w:eastAsia="宋体" w:hint="eastAsia"/>
        </w:rPr>
        <w:t>、</w:t>
      </w:r>
      <w:r>
        <w:t>Rock1 mRNA</w:t>
      </w:r>
      <w:r>
        <w:rPr>
          <w:rFonts w:ascii="宋体" w:hAnsi="宋体" w:eastAsia="宋体" w:hint="eastAsia"/>
        </w:rPr>
        <w:t>的表达变化，实验分组同前。</w:t>
      </w:r>
      <w:r>
        <w:t>ExicyclerTM 96</w:t>
      </w:r>
      <w:r>
        <w:rPr>
          <w:rFonts w:ascii="宋体" w:hAnsi="宋体" w:eastAsia="宋体" w:hint="eastAsia"/>
        </w:rPr>
        <w:t>荧光定量仪分析实验结果，采用</w:t>
      </w:r>
      <w:r>
        <w:t>2-</w:t>
      </w:r>
      <w:r>
        <w:rPr>
          <w:rFonts w:ascii="宋体" w:hAnsi="宋体" w:eastAsia="宋体" w:hint="eastAsia"/>
        </w:rPr>
        <w:t>△△</w:t>
      </w:r>
      <w:r>
        <w:t>Ct</w:t>
      </w:r>
      <w:r>
        <w:rPr>
          <w:rFonts w:ascii="宋体" w:hAnsi="宋体" w:eastAsia="宋体" w:hint="eastAsia"/>
        </w:rPr>
        <w:t>法将</w:t>
      </w:r>
      <w:r>
        <w:t>Ct</w:t>
      </w:r>
      <w:r>
        <w:rPr>
          <w:rFonts w:ascii="宋体" w:hAnsi="宋体" w:eastAsia="宋体" w:hint="eastAsia"/>
        </w:rPr>
        <w:t>值转换成相应数值，对目的基因进行量化分析，每组重复</w:t>
      </w:r>
      <w:r>
        <w:t>3</w:t>
      </w:r>
      <w:r>
        <w:rPr>
          <w:rFonts w:ascii="宋体" w:hAnsi="宋体" w:eastAsia="宋体" w:hint="eastAsia"/>
        </w:rPr>
        <w:t>次，最后取平均值，结果如</w:t>
      </w:r>
      <w:r>
        <w:rPr>
          <w:rFonts w:ascii="宋体" w:hAnsi="宋体" w:eastAsia="宋体" w:hint="eastAsia"/>
        </w:rPr>
        <w:t>图</w:t>
      </w:r>
      <w:r>
        <w:t>1-3</w:t>
      </w:r>
      <w:r>
        <w:rPr>
          <w:rFonts w:ascii="宋体" w:hAnsi="宋体" w:eastAsia="宋体" w:hint="eastAsia"/>
        </w:rPr>
        <w:t>所示。从图中可以看出，高糖诱导下，</w:t>
      </w:r>
      <w:r>
        <w:t>RGC-5</w:t>
      </w:r>
      <w:r>
        <w:rPr>
          <w:rFonts w:ascii="宋体" w:hAnsi="宋体" w:eastAsia="宋体" w:hint="eastAsia"/>
        </w:rPr>
        <w:t>细胞中</w:t>
      </w:r>
      <w:r>
        <w:t>NgR</w:t>
      </w:r>
      <w:r>
        <w:rPr>
          <w:rFonts w:ascii="宋体" w:hAnsi="宋体" w:eastAsia="宋体" w:hint="eastAsia"/>
        </w:rPr>
        <w:t>、</w:t>
      </w:r>
      <w:r>
        <w:t>RhoA</w:t>
      </w:r>
      <w:r>
        <w:rPr>
          <w:rFonts w:ascii="宋体" w:hAnsi="宋体" w:eastAsia="宋体" w:hint="eastAsia"/>
        </w:rPr>
        <w:t>、</w:t>
      </w:r>
      <w:r>
        <w:t>Rock</w:t>
      </w:r>
      <w:r>
        <w:t>1</w:t>
      </w:r>
    </w:p>
    <w:p w:rsidR="0018722C">
      <w:pPr>
        <w:topLinePunct/>
      </w:pPr>
      <w:r>
        <w:t>mRN</w:t>
      </w:r>
      <w:r>
        <w:t>A</w:t>
      </w:r>
      <w:r>
        <w:rPr>
          <w:rFonts w:ascii="宋体" w:eastAsia="宋体" w:hint="eastAsia"/>
        </w:rPr>
        <w:t>表达均显著增加</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；同高糖组比较，高糖</w:t>
      </w:r>
      <w:r>
        <w:t>+N</w:t>
      </w:r>
      <w:r>
        <w:t>C</w:t>
      </w:r>
      <w:r>
        <w:rPr>
          <w:rFonts w:ascii="宋体" w:eastAsia="宋体" w:hint="eastAsia"/>
        </w:rPr>
        <w:t>组中三种基因的表达水平未发生明显变化，无统计学意义</w:t>
      </w:r>
      <w:r>
        <w:rPr>
          <w:rFonts w:ascii="宋体" w:eastAsia="宋体" w:hint="eastAsia"/>
        </w:rPr>
        <w:t>（</w:t>
      </w:r>
      <w:r>
        <w:rPr>
          <w:i/>
          <w:spacing w:val="0"/>
        </w:rPr>
        <w:t>P</w:t>
      </w:r>
      <w:r>
        <w:rPr>
          <w:spacing w:val="0"/>
        </w:rPr>
        <w:t>&gt;</w:t>
      </w:r>
      <w:r w:rsidR="004B696B">
        <w:rPr>
          <w:spacing w:val="0"/>
        </w:rPr>
        <w:t xml:space="preserve"> </w:t>
      </w:r>
      <w:r w:rsidR="004B696B">
        <w:rPr>
          <w:spacing w:val="0"/>
        </w:rPr>
        <w:t>0.01</w:t>
      </w:r>
      <w:r>
        <w:rPr>
          <w:rFonts w:ascii="宋体" w:eastAsia="宋体" w:hint="eastAsia"/>
        </w:rPr>
        <w:t>）</w:t>
      </w:r>
      <w:r>
        <w:rPr>
          <w:rFonts w:ascii="宋体" w:eastAsia="宋体" w:hint="eastAsia"/>
        </w:rPr>
        <w:t>，而高糖</w:t>
      </w:r>
      <w:r>
        <w:t>+siNgR</w:t>
      </w:r>
      <w:r>
        <w:rPr>
          <w:rFonts w:ascii="宋体" w:eastAsia="宋体" w:hint="eastAsia"/>
        </w:rPr>
        <w:t>组、高糖</w:t>
      </w:r>
      <w:r>
        <w:t>+CNTF</w:t>
      </w:r>
      <w:r/>
      <w:r>
        <w:rPr>
          <w:rFonts w:ascii="宋体" w:eastAsia="宋体" w:hint="eastAsia"/>
        </w:rPr>
        <w:t>组、高糖</w:t>
      </w:r>
      <w:r>
        <w:t>+CNTF+siNgR</w:t>
      </w:r>
      <w:r/>
      <w:r>
        <w:rPr>
          <w:rFonts w:ascii="宋体" w:eastAsia="宋体" w:hint="eastAsia"/>
        </w:rPr>
        <w:t>组中</w:t>
      </w:r>
      <w:r>
        <w:t>NgR</w:t>
      </w:r>
      <w:r>
        <w:rPr>
          <w:rFonts w:ascii="宋体" w:eastAsia="宋体" w:hint="eastAsia"/>
        </w:rPr>
        <w:t>、</w:t>
      </w:r>
      <w:r>
        <w:t>RhoA</w:t>
      </w:r>
      <w:r>
        <w:rPr>
          <w:rFonts w:ascii="宋体" w:eastAsia="宋体" w:hint="eastAsia"/>
        </w:rPr>
        <w:t>、</w:t>
      </w:r>
      <w:r>
        <w:t>Rock1</w:t>
      </w:r>
      <w:r>
        <w:t> </w:t>
      </w:r>
      <w:r>
        <w:t>mRNA</w:t>
      </w:r>
      <w:r>
        <w:rPr>
          <w:rFonts w:ascii="宋体" w:eastAsia="宋体" w:hint="eastAsia"/>
        </w:rPr>
        <w:t>的表达均显著减少，且具有显著性差异</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；此外，同高糖</w:t>
      </w:r>
      <w:r>
        <w:t>+siNgR</w:t>
      </w:r>
      <w:r>
        <w:rPr>
          <w:rFonts w:ascii="宋体" w:eastAsia="宋体" w:hint="eastAsia"/>
        </w:rPr>
        <w:t>组及高糖</w:t>
      </w:r>
      <w:r>
        <w:t>+CNTF</w:t>
      </w:r>
      <w:r/>
      <w:r>
        <w:rPr>
          <w:rFonts w:ascii="宋体" w:eastAsia="宋体" w:hint="eastAsia"/>
        </w:rPr>
        <w:t>组比较，高糖</w:t>
      </w:r>
      <w:r>
        <w:t>+CNTF+siNgR</w:t>
      </w:r>
      <w:r/>
      <w:r>
        <w:rPr>
          <w:rFonts w:ascii="宋体" w:eastAsia="宋体" w:hint="eastAsia"/>
        </w:rPr>
        <w:t>组中三种基因表达减少的更明显，具有显著性差异</w:t>
      </w:r>
      <w:r>
        <w:rPr>
          <w:rFonts w:ascii="宋体" w:eastAsia="宋体" w:hint="eastAsia"/>
        </w:rPr>
        <w:t>（</w:t>
      </w:r>
      <w:r>
        <w:rPr>
          <w:i/>
          <w:spacing w:val="0"/>
        </w:rPr>
        <w:t>P</w:t>
      </w:r>
      <w:r>
        <w:rPr>
          <w:spacing w:val="0"/>
        </w:rPr>
        <w:t>&lt;0.05</w:t>
      </w:r>
      <w:r>
        <w:rPr>
          <w:rFonts w:ascii="宋体" w:eastAsia="宋体" w:hint="eastAsia"/>
        </w:rPr>
        <w:t>）</w:t>
      </w:r>
      <w:r>
        <w:rPr>
          <w:rFonts w:ascii="宋体" w:eastAsia="宋体" w:hint="eastAsia"/>
        </w:rPr>
        <w:t>。由此可见，高糖诱导的视网膜神经节细胞中</w:t>
      </w:r>
      <w:r>
        <w:t>NgR-RhoA-Rock1</w:t>
      </w:r>
      <w:r/>
      <w:r>
        <w:rPr>
          <w:rFonts w:ascii="宋体" w:eastAsia="宋体" w:hint="eastAsia"/>
        </w:rPr>
        <w:t>信号通路得到激活，而</w:t>
      </w:r>
      <w:r>
        <w:t>NgR</w:t>
      </w:r>
      <w:r/>
      <w:r>
        <w:rPr>
          <w:rFonts w:ascii="宋体" w:eastAsia="宋体" w:hint="eastAsia"/>
        </w:rPr>
        <w:t>基因干扰或</w:t>
      </w:r>
      <w:r>
        <w:t>CNTF</w:t>
      </w:r>
      <w:r/>
      <w:r>
        <w:rPr>
          <w:rFonts w:ascii="宋体" w:eastAsia="宋体" w:hint="eastAsia"/>
        </w:rPr>
        <w:t>处理均可以显著减少</w:t>
      </w:r>
      <w:r>
        <w:t>NgR</w:t>
      </w:r>
      <w:r>
        <w:rPr>
          <w:rFonts w:ascii="宋体" w:eastAsia="宋体" w:hint="eastAsia"/>
        </w:rPr>
        <w:t>、</w:t>
      </w:r>
      <w:r>
        <w:t>RhoA</w:t>
      </w:r>
      <w:r>
        <w:rPr>
          <w:rFonts w:ascii="宋体" w:eastAsia="宋体" w:hint="eastAsia"/>
        </w:rPr>
        <w:t>、</w:t>
      </w:r>
      <w:r>
        <w:t>Rock1</w:t>
      </w:r>
      <w:r w:rsidRPr="00000000">
        <w:tab/>
        <w:t>mRNA</w:t>
      </w:r>
      <w:r/>
      <w:r>
        <w:rPr>
          <w:rFonts w:ascii="宋体" w:eastAsia="宋体" w:hint="eastAsia"/>
        </w:rPr>
        <w:t>的表达，抑制该信号通路活性，且两者协同作用下抑制效果更明显。</w:t>
      </w:r>
    </w:p>
    <w:p w:rsidR="0018722C">
      <w:pPr>
        <w:topLinePunct/>
      </w:pPr>
      <w:r>
        <w:rPr>
          <w:rFonts w:cstheme="minorBidi" w:hAnsiTheme="minorHAnsi" w:eastAsiaTheme="minorHAnsi" w:asciiTheme="minorHAnsi" w:ascii="Calibri"/>
        </w:rPr>
        <w:t>35</w:t>
      </w:r>
    </w:p>
    <w:p w:rsidR="0018722C">
      <w:pPr>
        <w:topLinePunct/>
      </w:pPr>
    </w:p>
    <w:p w:rsidR="0018722C">
      <w:pPr>
        <w:pStyle w:val="affff5"/>
        <w:keepNext/>
        <w:topLinePunct/>
      </w:pPr>
      <w:r>
        <w:rPr>
          <w:rFonts w:ascii="Calibri"/>
          <w:sz w:val="20"/>
        </w:rPr>
        <w:pict>
          <v:group style="width:456.4pt;height:343pt;mso-position-horizontal-relative:char;mso-position-vertical-relative:line" coordorigin="0,0" coordsize="9128,6860">
            <v:line style="position:absolute" from="0,5" to="9128,5" stroked="true" strokeweight="10" strokecolor="#000000">
              <v:stroke dashstyle="solid"/>
            </v:line>
            <v:shape style="position:absolute;left:886;top:24;width:7356;height:3404" type="#_x0000_t75" stroked="false">
              <v:imagedata r:id="rId20" o:title=""/>
            </v:shape>
            <v:shape style="position:absolute;left:886;top:3456;width:7356;height:3404" type="#_x0000_t75" stroked="false">
              <v:imagedata r:id="rId21" o:title=""/>
            </v:shape>
            <v:shape style="position:absolute;left:1116;top:3044;width:744;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GAPDH</w:t>
                    </w:r>
                  </w:p>
                </w:txbxContent>
              </v:textbox>
              <w10:wrap type="none"/>
            </v:shape>
            <v:shape style="position:absolute;left:4798;top:3044;width:417;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NgR</w:t>
                    </w:r>
                  </w:p>
                </w:txbxContent>
              </v:textbox>
              <w10:wrap type="none"/>
            </v:shape>
            <v:shape style="position:absolute;left:1122;top:6472;width:521;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RhoA</w:t>
                    </w:r>
                  </w:p>
                </w:txbxContent>
              </v:textbox>
              <w10:wrap type="none"/>
            </v:shape>
            <v:shape style="position:absolute;left:4850;top:6472;width:568;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Rock1</w:t>
                    </w:r>
                  </w:p>
                </w:txbxContent>
              </v:textbox>
              <w10:wrap type="none"/>
            </v:shape>
          </v:group>
        </w:pict>
      </w:r>
      <w:r/>
    </w:p>
    <w:p w:rsidR="0018722C">
      <w:pPr>
        <w:pStyle w:val="a9"/>
        <w:topLinePunct/>
      </w:pPr>
      <w:r>
        <w:rPr>
          <w:kern w:val="2"/>
          <w:sz w:val="21"/>
          <w:szCs w:val="22"/>
          <w:rFonts w:cstheme="minorBidi" w:hAnsiTheme="minorHAnsi" w:eastAsiaTheme="minorHAnsi" w:asciiTheme="minorHAnsi" w:ascii="宋体" w:eastAsia="宋体" w:hint="eastAsia"/>
          <w:spacing w:val="-14"/>
        </w:rPr>
        <w:t>图</w:t>
      </w:r>
      <w:r>
        <w:rPr>
          <w:kern w:val="2"/>
          <w:szCs w:val="22"/>
          <w:rFonts w:cstheme="minorBidi" w:hAnsiTheme="minorHAnsi" w:eastAsiaTheme="minorHAnsi" w:asciiTheme="minorHAnsi"/>
          <w:sz w:val="21"/>
        </w:rPr>
        <w:t>1-3</w:t>
      </w:r>
      <w:r>
        <w:t xml:space="preserve">  </w:t>
      </w:r>
      <w:r w:rsidRPr="00DB64CE">
        <w:rPr>
          <w:kern w:val="2"/>
          <w:szCs w:val="22"/>
          <w:rFonts w:cstheme="minorBidi" w:hAnsiTheme="minorHAnsi" w:eastAsiaTheme="minorHAnsi" w:asciiTheme="minorHAnsi"/>
          <w:sz w:val="21"/>
        </w:rPr>
        <w:t>A</w:t>
      </w:r>
      <w:r>
        <w:rPr>
          <w:kern w:val="2"/>
          <w:szCs w:val="22"/>
          <w:rFonts w:ascii="宋体" w:eastAsia="宋体" w:hint="eastAsia" w:cstheme="minorBidi" w:hAnsiTheme="minorHAnsi"/>
          <w:sz w:val="21"/>
        </w:rPr>
        <w:t>基因的扩增曲线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7"/>
          <w:szCs w:val="28"/>
          <w:rFonts w:cstheme="minorBidi" w:ascii="宋体" w:hAnsi="Times New Roman" w:eastAsia="Times New Roman" w:cs="Times New Roman"/>
        </w:rPr>
      </w:pPr>
    </w:p>
    <w:p w:rsidR="0018722C">
      <w:pPr>
        <w:textAlignment w:val="center"/>
        <w:topLinePunct/>
      </w:pPr>
      <w:r>
        <w:rPr>
          <w:kern w:val="2"/>
          <w:sz w:val="22"/>
          <w:szCs w:val="22"/>
          <w:rFonts w:cstheme="minorBidi" w:hAnsiTheme="minorHAnsi" w:eastAsiaTheme="minorHAnsi" w:asciiTheme="minorHAnsi"/>
        </w:rPr>
        <w:pict>
          <v:group style="margin-left:113.754005pt;margin-top:18.437721pt;width:367.8pt;height:170.2pt;mso-position-horizontal-relative:page;mso-position-vertical-relative:paragraph;z-index:1888;mso-wrap-distance-left:0;mso-wrap-distance-right:0" coordorigin="2275,369" coordsize="7356,3404">
            <v:shape style="position:absolute;left:2275;top:368;width:7356;height:3404" type="#_x0000_t75" stroked="false">
              <v:imagedata r:id="rId22" o:title=""/>
            </v:shape>
            <v:shape style="position:absolute;left:2535;top:3387;width:744;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GAPDH</w:t>
                    </w:r>
                  </w:p>
                </w:txbxContent>
              </v:textbox>
              <w10:wrap type="none"/>
            </v:shape>
            <v:shape style="position:absolute;left:6217;top:3372;width:417;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NgR</w:t>
                    </w:r>
                  </w:p>
                </w:txbxContent>
              </v:textbox>
              <w10:wrap type="none"/>
            </v:shape>
            <w10:wrap type="topAndBottom"/>
          </v:group>
        </w:pict>
      </w:r>
    </w:p>
    <w:p w:rsidR="0018722C">
      <w:pPr>
        <w:pStyle w:val="a9"/>
        <w:textAlignment w:val="center"/>
        <w:topLinePunct/>
      </w:pPr>
      <w:r>
        <w:rPr>
          <w:kern w:val="2"/>
          <w:szCs w:val="22"/>
          <w:rFonts w:cstheme="minorBidi" w:hAnsiTheme="minorHAnsi" w:eastAsiaTheme="minorHAnsi" w:asciiTheme="minorHAnsi"/>
          <w:sz w:val="21"/>
        </w:rPr>
        <w:t>Figure</w:t>
      </w:r>
      <w:r>
        <w:t xml:space="preserve"> </w:t>
      </w:r>
      <w:r w:rsidRPr="00DB64CE">
        <w:rPr>
          <w:kern w:val="2"/>
          <w:szCs w:val="22"/>
          <w:rFonts w:cstheme="minorBidi" w:hAnsiTheme="minorHAnsi" w:eastAsiaTheme="minorHAnsi" w:asciiTheme="minorHAnsi"/>
          <w:sz w:val="21"/>
        </w:rPr>
        <w:t>1-3</w:t>
      </w:r>
      <w:r>
        <w:t xml:space="preserve">  </w:t>
      </w:r>
      <w:r w:rsidRPr="00DB64CE">
        <w:rPr>
          <w:kern w:val="2"/>
          <w:szCs w:val="22"/>
          <w:rFonts w:cstheme="minorBidi" w:hAnsiTheme="minorHAnsi" w:eastAsiaTheme="minorHAnsi" w:asciiTheme="minorHAnsi"/>
          <w:sz w:val="21"/>
        </w:rPr>
        <w:t>A Amplification curve of genes</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8"/>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8"/>
          <w:szCs w:val="28"/>
          <w:rFonts w:cstheme="minorBidi" w:ascii="Times New Roman" w:hAnsi="Times New Roman" w:eastAsia="Times New Roman" w:cs="Times New Roman"/>
        </w:rPr>
      </w:pPr>
    </w:p>
    <w:p w:rsidR="0018722C">
      <w:pPr>
        <w:topLinePunct/>
      </w:pPr>
      <w:r>
        <w:rPr>
          <w:rFonts w:cstheme="minorBidi" w:hAnsiTheme="minorHAnsi" w:eastAsiaTheme="minorHAnsi" w:asciiTheme="minorHAnsi" w:ascii="Calibri"/>
        </w:rPr>
        <w:t>36</w:t>
      </w:r>
    </w:p>
    <w:p w:rsidR="0018722C">
      <w:pPr>
        <w:topLinePunct/>
      </w:pPr>
    </w:p>
    <w:p w:rsidR="0018722C">
      <w:pPr>
        <w:pStyle w:val="affff5"/>
        <w:keepNext/>
        <w:topLinePunct/>
      </w:pPr>
      <w:r>
        <w:rPr>
          <w:rFonts w:ascii="Calibri"/>
          <w:sz w:val="20"/>
        </w:rPr>
        <w:pict>
          <v:group style="width:456.4pt;height:171.4pt;mso-position-horizontal-relative:char;mso-position-vertical-relative:line" coordorigin="0,0" coordsize="9128,3428">
            <v:line style="position:absolute" from="0,5" to="9128,5" stroked="true" strokeweight="10" strokecolor="#000000">
              <v:stroke dashstyle="solid"/>
            </v:line>
            <v:shape style="position:absolute;left:886;top:24;width:7356;height:3404" type="#_x0000_t75" stroked="false">
              <v:imagedata r:id="rId24" o:title=""/>
            </v:shape>
            <v:shape style="position:absolute;left:1137;top:3046;width:521;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RhoA</w:t>
                    </w:r>
                  </w:p>
                </w:txbxContent>
              </v:textbox>
              <w10:wrap type="none"/>
            </v:shape>
            <v:shape style="position:absolute;left:4820;top:3061;width:568;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Rock1</w:t>
                    </w:r>
                  </w:p>
                </w:txbxContent>
              </v:textbox>
              <w10:wrap type="none"/>
            </v:shape>
          </v:group>
        </w:pict>
      </w:r>
      <w:r/>
    </w:p>
    <w:p w:rsidR="0018722C">
      <w:pPr>
        <w:pStyle w:val="a9"/>
        <w:topLinePunct/>
      </w:pPr>
      <w:r>
        <w:rPr>
          <w:kern w:val="2"/>
          <w:sz w:val="21"/>
          <w:szCs w:val="22"/>
          <w:rFonts w:cstheme="minorBidi" w:hAnsiTheme="minorHAnsi" w:eastAsiaTheme="minorHAnsi" w:asciiTheme="minorHAnsi" w:ascii="宋体" w:eastAsia="宋体" w:hint="eastAsia"/>
          <w:spacing w:val="-14"/>
        </w:rPr>
        <w:t>图</w:t>
      </w:r>
      <w:r>
        <w:rPr>
          <w:kern w:val="2"/>
          <w:szCs w:val="22"/>
          <w:rFonts w:cstheme="minorBidi" w:hAnsiTheme="minorHAnsi" w:eastAsiaTheme="minorHAnsi" w:asciiTheme="minorHAnsi"/>
          <w:sz w:val="21"/>
        </w:rPr>
        <w:t>1-3</w:t>
      </w:r>
      <w:r>
        <w:t xml:space="preserve">  </w:t>
      </w:r>
      <w:r w:rsidRPr="00DB64CE">
        <w:rPr>
          <w:kern w:val="2"/>
          <w:szCs w:val="22"/>
          <w:rFonts w:cstheme="minorBidi" w:hAnsiTheme="minorHAnsi" w:eastAsiaTheme="minorHAnsi" w:asciiTheme="minorHAnsi"/>
          <w:sz w:val="21"/>
        </w:rPr>
        <w:t>B</w:t>
      </w:r>
      <w:r>
        <w:rPr>
          <w:kern w:val="2"/>
          <w:szCs w:val="22"/>
          <w:rFonts w:ascii="宋体" w:eastAsia="宋体" w:hint="eastAsia" w:cstheme="minorBidi" w:hAnsiTheme="minorHAnsi"/>
          <w:sz w:val="21"/>
        </w:rPr>
        <w:t>基因的溶解曲线</w:t>
      </w: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15"/>
          <w:szCs w:val="28"/>
          <w:rFonts w:cstheme="minorBidi" w:ascii="宋体" w:hAnsi="Times New Roman" w:eastAsia="Times New Roman" w:cs="Times New Roman"/>
        </w:rPr>
      </w:pP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w:t>
      </w:r>
      <w:r>
        <w:t xml:space="preserve">  </w:t>
      </w:r>
      <w:r w:rsidRPr="00DB64CE">
        <w:rPr>
          <w:rFonts w:cstheme="minorBidi" w:hAnsiTheme="minorHAnsi" w:eastAsiaTheme="minorHAnsi" w:asciiTheme="minorHAnsi"/>
        </w:rPr>
        <w:t>B Melting curve of genes</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16752" from="70.150002pt,43.4137pt" to="524.500008pt,43.4137pt" stroked="true" strokeweight="1.5pt" strokecolor="#000000">
            <v:stroke dashstyle="solid"/>
            <w10:wrap type="none"/>
          </v:line>
        </w:pict>
      </w:r>
      <w:r>
        <w:rPr>
          <w:kern w:val="2"/>
          <w:szCs w:val="22"/>
          <w:rFonts w:ascii="宋体" w:hAnsi="宋体" w:cstheme="minorBidi" w:eastAsiaTheme="minorHAnsi"/>
          <w:sz w:val="21"/>
        </w:rPr>
        <w:t>表</w:t>
      </w:r>
      <w:r>
        <w:rPr>
          <w:kern w:val="2"/>
          <w:szCs w:val="22"/>
          <w:rFonts w:cstheme="minorBidi" w:hAnsiTheme="minorHAnsi" w:eastAsiaTheme="minorHAnsi" w:asciiTheme="minorHAnsi"/>
          <w:sz w:val="21"/>
        </w:rPr>
        <w:t>1-6</w:t>
      </w:r>
      <w:r>
        <w:t xml:space="preserve">  </w:t>
      </w:r>
      <w:r w:rsidRPr="00DB64CE">
        <w:rPr>
          <w:kern w:val="2"/>
          <w:szCs w:val="22"/>
          <w:rFonts w:cstheme="minorBidi" w:hAnsiTheme="minorHAnsi" w:eastAsiaTheme="minorHAnsi" w:asciiTheme="minorHAnsi"/>
          <w:sz w:val="21"/>
        </w:rPr>
        <w:t>Real-time PCR</w:t>
      </w:r>
      <w:r>
        <w:rPr>
          <w:kern w:val="2"/>
          <w:szCs w:val="22"/>
          <w:rFonts w:ascii="宋体" w:hAnsi="宋体" w:cstheme="minorBidi" w:eastAsiaTheme="minorHAnsi"/>
          <w:sz w:val="21"/>
        </w:rPr>
        <w:t>实</w:t>
      </w:r>
      <w:r w:rsidR="001852F3">
        <w:rPr>
          <w:kern w:val="2"/>
          <w:szCs w:val="22"/>
          <w:rFonts w:ascii="宋体" w:hAnsi="宋体" w:cstheme="minorBidi" w:eastAsiaTheme="minorHAnsi"/>
          <w:sz w:val="21"/>
        </w:rPr>
        <w:t xml:space="preserve">验</w:t>
      </w:r>
      <w:r w:rsidR="001852F3">
        <w:rPr>
          <w:kern w:val="2"/>
          <w:szCs w:val="22"/>
          <w:rFonts w:ascii="宋体" w:hAnsi="宋体" w:cstheme="minorBidi" w:eastAsiaTheme="minorHAnsi"/>
          <w:sz w:val="21"/>
        </w:rPr>
        <w:t xml:space="preserve">数</w:t>
      </w:r>
      <w:r w:rsidR="001852F3">
        <w:rPr>
          <w:kern w:val="2"/>
          <w:szCs w:val="22"/>
          <w:rFonts w:ascii="宋体" w:hAnsi="宋体" w:cstheme="minorBidi" w:eastAsiaTheme="minorHAnsi"/>
          <w:sz w:val="21"/>
        </w:rPr>
        <w:t xml:space="preserve">据</w:t>
      </w:r>
      <w:r w:rsidR="001852F3">
        <w:rPr>
          <w:kern w:val="2"/>
          <w:szCs w:val="22"/>
          <w:rFonts w:ascii="宋体" w:hAnsi="宋体" w:cstheme="minorBidi" w:eastAsiaTheme="minorHAnsi"/>
          <w:sz w:val="21"/>
        </w:rPr>
        <w:t xml:space="preserve">（</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n=3</w:t>
      </w:r>
      <w:r>
        <w:rPr>
          <w:kern w:val="2"/>
          <w:szCs w:val="22"/>
          <w:rFonts w:ascii="宋体" w:hAnsi="宋体" w:cstheme="minorBidi" w:eastAsiaTheme="minorHAnsi"/>
          <w:sz w:val="21"/>
        </w:rPr>
        <w:t>）</w:t>
      </w:r>
      <w:r>
        <w:rPr>
          <w:kern w:val="2"/>
          <w:szCs w:val="22"/>
          <w:rFonts w:cstheme="minorBidi" w:hAnsiTheme="minorHAnsi" w:eastAsiaTheme="minorHAnsi" w:asciiTheme="minorHAnsi"/>
          <w:sz w:val="21"/>
        </w:rPr>
        <w:t>Table 1-6 Experimental data of Real-time PCR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984;mso-wrap-distance-left:0;mso-wrap-distance-right:0" from="70.150002pt,17.963671pt" to="524.500008pt,17.963671pt" stroked="true" strokeweight="10" strokecolor="#000000">
            <v:stroke dashstyle="solid"/>
            <w10:wrap type="topAndBottom"/>
          </v:line>
        </w:pict>
      </w:r>
      <w:r>
        <w:rPr>
          <w:kern w:val="2"/>
          <w:szCs w:val="22"/>
          <w:rFonts w:ascii="宋体" w:eastAsia="宋体" w:hint="eastAsia" w:cstheme="minorBidi" w:hAnsiTheme="minorHAnsi"/>
          <w:sz w:val="21"/>
        </w:rPr>
        <w:t>组别</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NgR</w:t>
      </w:r>
      <w:r w:rsidRPr="00000000">
        <w:rPr>
          <w:kern w:val="2"/>
          <w:sz w:val="22"/>
          <w:szCs w:val="22"/>
          <w:rFonts w:cstheme="minorBidi" w:hAnsiTheme="minorHAnsi" w:eastAsiaTheme="minorHAnsi" w:asciiTheme="minorHAnsi"/>
        </w:rPr>
        <w:tab/>
        <w:t>RhoA</w:t>
      </w:r>
      <w:r w:rsidRPr="00000000">
        <w:rPr>
          <w:kern w:val="2"/>
          <w:sz w:val="22"/>
          <w:szCs w:val="22"/>
          <w:rFonts w:cstheme="minorBidi" w:hAnsiTheme="minorHAnsi" w:eastAsiaTheme="minorHAnsi" w:asciiTheme="minorHAnsi"/>
        </w:rPr>
        <w:tab/>
        <w:t>Rock1</w:t>
      </w:r>
    </w:p>
    <w:p w:rsidR="0018722C">
      <w:pPr>
        <w:tabs>
          <w:tab w:pos="4156" w:val="left" w:leader="none"/>
          <w:tab w:pos="6140" w:val="left" w:leader="none"/>
          <w:tab w:pos="8124" w:val="left" w:leader="none"/>
        </w:tabs>
        <w:spacing w:before="13"/>
        <w:ind w:leftChars="0" w:left="1755" w:rightChars="0" w:right="0" w:firstLineChars="0" w:firstLine="0"/>
        <w:jc w:val="left"/>
        <w:topLinePunct/>
      </w:pPr>
      <w:r>
        <w:rPr>
          <w:kern w:val="2"/>
          <w:sz w:val="21"/>
          <w:szCs w:val="22"/>
          <w:rFonts w:cstheme="minorBidi" w:hAnsiTheme="minorHAnsi" w:eastAsiaTheme="minorHAnsi" w:asciiTheme="minorHAnsi" w:ascii="宋体" w:hAnsi="宋体" w:eastAsia="宋体" w:hint="eastAsia"/>
        </w:rPr>
        <w:t>对照组</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1</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r w:rsidRPr="00000000">
        <w:rPr>
          <w:kern w:val="2"/>
          <w:sz w:val="22"/>
          <w:szCs w:val="22"/>
          <w:rFonts w:cstheme="minorBidi" w:hAnsiTheme="minorHAnsi" w:eastAsiaTheme="minorHAnsi" w:asciiTheme="minorHAnsi"/>
        </w:rPr>
        <w:tab/>
        <w:t>1.00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r w:rsidRPr="00000000">
        <w:rPr>
          <w:kern w:val="2"/>
          <w:sz w:val="22"/>
          <w:szCs w:val="22"/>
          <w:rFonts w:cstheme="minorBidi" w:hAnsiTheme="minorHAnsi" w:eastAsiaTheme="minorHAnsi" w:asciiTheme="minorHAnsi"/>
        </w:rPr>
        <w:tab/>
        <w:t>1.00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p>
    <w:p w:rsidR="0018722C">
      <w:pPr>
        <w:topLinePunct/>
      </w:pPr>
      <w:r>
        <w:rPr>
          <w:rFonts w:cstheme="minorBidi" w:hAnsiTheme="minorHAnsi" w:eastAsiaTheme="minorHAnsi" w:asciiTheme="minorHAnsi" w:ascii="宋体" w:hAnsi="宋体" w:eastAsia="宋体" w:hint="eastAsia"/>
        </w:rPr>
        <w:t>高糖组</w:t>
      </w:r>
      <w:r w:rsidRPr="00000000">
        <w:rPr>
          <w:rFonts w:cstheme="minorBidi" w:hAnsiTheme="minorHAnsi" w:eastAsiaTheme="minorHAnsi" w:asciiTheme="minorHAnsi"/>
        </w:rPr>
        <w:tab/>
        <w:tab/>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40</w:t>
      </w:r>
      <w:r>
        <w:rPr>
          <w:rFonts w:ascii="宋体" w:hAnsi="宋体" w:eastAsia="宋体" w:hint="eastAsia" w:cstheme="minorBidi"/>
        </w:rPr>
        <w:t>±</w:t>
      </w:r>
      <w:r>
        <w:rPr>
          <w:rFonts w:cstheme="minorBidi" w:hAnsiTheme="minorHAnsi" w:eastAsiaTheme="minorHAnsi" w:asciiTheme="minorHAnsi"/>
        </w:rPr>
        <w:t>0.38</w:t>
      </w:r>
      <w:r>
        <w:rPr>
          <w:rFonts w:cstheme="minorBidi" w:hAnsiTheme="minorHAnsi" w:eastAsiaTheme="minorHAnsi" w:asciiTheme="minorHAnsi"/>
        </w:rPr>
        <w:t>a</w:t>
      </w:r>
      <w:r w:rsidRPr="00000000">
        <w:rPr>
          <w:rFonts w:cstheme="minorBidi" w:hAnsiTheme="minorHAnsi" w:eastAsiaTheme="minorHAnsi" w:asciiTheme="minorHAnsi"/>
        </w:rPr>
        <w:tab/>
        <w:tab/>
      </w:r>
      <w:r>
        <w:rPr>
          <w:rFonts w:cstheme="minorBidi" w:hAnsiTheme="minorHAnsi" w:eastAsiaTheme="minorHAnsi" w:asciiTheme="minorHAnsi"/>
        </w:rPr>
        <w:t>3.60</w:t>
      </w:r>
      <w:r>
        <w:rPr>
          <w:rFonts w:ascii="宋体" w:hAnsi="宋体" w:eastAsia="宋体" w:hint="eastAsia" w:cstheme="minorBidi"/>
        </w:rPr>
        <w:t>±</w:t>
      </w:r>
      <w:r>
        <w:rPr>
          <w:rFonts w:cstheme="minorBidi" w:hAnsiTheme="minorHAnsi" w:eastAsiaTheme="minorHAnsi" w:asciiTheme="minorHAnsi"/>
        </w:rPr>
        <w:t>0.47</w:t>
      </w:r>
      <w:r>
        <w:rPr>
          <w:rFonts w:cstheme="minorBidi" w:hAnsiTheme="minorHAnsi" w:eastAsiaTheme="minorHAnsi" w:asciiTheme="minorHAnsi"/>
        </w:rPr>
        <w:t>a</w:t>
      </w:r>
      <w:r w:rsidRPr="00000000">
        <w:rPr>
          <w:rFonts w:cstheme="minorBidi" w:hAnsiTheme="minorHAnsi" w:eastAsiaTheme="minorHAnsi" w:asciiTheme="minorHAnsi"/>
        </w:rPr>
        <w:tab/>
        <w:tab/>
      </w:r>
      <w:r>
        <w:rPr>
          <w:rFonts w:cstheme="minorBidi" w:hAnsiTheme="minorHAnsi" w:eastAsiaTheme="minorHAnsi" w:asciiTheme="minorHAnsi"/>
        </w:rPr>
        <w:t>3.08</w:t>
      </w:r>
      <w:r>
        <w:rPr>
          <w:rFonts w:ascii="宋体" w:hAnsi="宋体" w:eastAsia="宋体" w:hint="eastAsia" w:cstheme="minorBidi"/>
        </w:rPr>
        <w:t>±</w:t>
      </w:r>
      <w:r>
        <w:rPr>
          <w:rFonts w:cstheme="minorBidi" w:hAnsiTheme="minorHAnsi" w:eastAsiaTheme="minorHAnsi" w:asciiTheme="minorHAnsi"/>
        </w:rPr>
        <w:t>0.34</w:t>
      </w:r>
      <w:r>
        <w:rPr>
          <w:rFonts w:cstheme="minorBidi" w:hAnsiTheme="minorHAnsi" w:eastAsiaTheme="minorHAnsi" w:asciiTheme="minorHAnsi"/>
        </w:rPr>
        <w:t>a </w:t>
      </w:r>
      <w:r>
        <w:rPr>
          <w:rFonts w:ascii="宋体" w:hAnsi="宋体" w:eastAsia="宋体" w:hint="eastAsia" w:cstheme="minorBidi"/>
        </w:rPr>
        <w:t>高糖</w:t>
      </w:r>
      <w:r>
        <w:rPr>
          <w:rFonts w:cstheme="minorBidi" w:hAnsiTheme="minorHAnsi" w:eastAsiaTheme="minorHAnsi" w:asciiTheme="minorHAnsi"/>
        </w:rPr>
        <w:t>+NC</w:t>
      </w:r>
      <w:r>
        <w:rPr>
          <w:rFonts w:cstheme="minorBidi" w:hAnsiTheme="minorHAnsi" w:eastAsiaTheme="minorHAnsi" w:asciiTheme="minorHAnsi"/>
        </w:rPr>
        <w:t> </w:t>
      </w:r>
      <w:r>
        <w:rPr>
          <w:rFonts w:ascii="宋体" w:hAnsi="宋体" w:eastAsia="宋体" w:hint="eastAsia" w:cstheme="minorBidi"/>
        </w:rPr>
        <w:t>组</w:t>
      </w:r>
      <w:r w:rsidRPr="00000000">
        <w:rPr>
          <w:rFonts w:cstheme="minorBidi" w:hAnsiTheme="minorHAnsi" w:eastAsiaTheme="minorHAnsi" w:asciiTheme="minorHAnsi"/>
        </w:rPr>
        <w:tab/>
      </w:r>
      <w:r>
        <w:rPr>
          <w:rFonts w:cstheme="minorBidi" w:hAnsiTheme="minorHAnsi" w:eastAsiaTheme="minorHAnsi" w:asciiTheme="minorHAnsi"/>
        </w:rPr>
        <w:t>3.60</w:t>
      </w:r>
      <w:r>
        <w:rPr>
          <w:rFonts w:ascii="宋体" w:hAnsi="宋体" w:eastAsia="宋体" w:hint="eastAsia" w:cstheme="minorBidi"/>
        </w:rPr>
        <w:t>±</w:t>
      </w:r>
      <w:r>
        <w:rPr>
          <w:rFonts w:cstheme="minorBidi" w:hAnsiTheme="minorHAnsi" w:eastAsiaTheme="minorHAnsi" w:asciiTheme="minorHAnsi"/>
        </w:rPr>
        <w:t>0.54</w:t>
      </w:r>
      <w:r w:rsidRPr="00000000">
        <w:rPr>
          <w:rFonts w:cstheme="minorBidi" w:hAnsiTheme="minorHAnsi" w:eastAsiaTheme="minorHAnsi" w:asciiTheme="minorHAnsi"/>
        </w:rPr>
        <w:tab/>
      </w:r>
      <w:r>
        <w:t>3.57</w:t>
      </w:r>
      <w:r>
        <w:rPr>
          <w:rFonts w:ascii="宋体" w:hAnsi="宋体" w:eastAsia="宋体" w:hint="eastAsia" w:cstheme="minorBidi"/>
        </w:rPr>
        <w:t>±</w:t>
      </w:r>
      <w:r>
        <w:rPr>
          <w:rFonts w:cstheme="minorBidi" w:hAnsiTheme="minorHAnsi" w:eastAsiaTheme="minorHAnsi" w:asciiTheme="minorHAnsi"/>
        </w:rPr>
        <w:t>0.42</w:t>
      </w:r>
      <w:r w:rsidRPr="00000000">
        <w:rPr>
          <w:rFonts w:cstheme="minorBidi" w:hAnsiTheme="minorHAnsi" w:eastAsiaTheme="minorHAnsi" w:asciiTheme="minorHAnsi"/>
        </w:rPr>
        <w:tab/>
      </w:r>
      <w:r>
        <w:t>3.10</w:t>
      </w:r>
      <w:r>
        <w:rPr>
          <w:rFonts w:ascii="宋体" w:hAnsi="宋体" w:eastAsia="宋体" w:hint="eastAsia" w:cstheme="minorBidi"/>
        </w:rPr>
        <w:t>±</w:t>
      </w:r>
      <w:r>
        <w:rPr>
          <w:rFonts w:cstheme="minorBidi" w:hAnsiTheme="minorHAnsi" w:eastAsiaTheme="minorHAnsi" w:asciiTheme="minorHAnsi"/>
        </w:rPr>
        <w:t>0.31 </w:t>
      </w:r>
      <w:r>
        <w:rPr>
          <w:rFonts w:ascii="宋体" w:hAnsi="宋体" w:eastAsia="宋体" w:hint="eastAsia" w:cstheme="minorBidi"/>
        </w:rPr>
        <w:t>高糖</w:t>
      </w:r>
      <w:r>
        <w:rPr>
          <w:rFonts w:cstheme="minorBidi" w:hAnsiTheme="minorHAnsi" w:eastAsiaTheme="minorHAnsi" w:asciiTheme="minorHAnsi"/>
        </w:rPr>
        <w:t>+siNgR</w:t>
      </w:r>
      <w:r>
        <w:rPr>
          <w:rFonts w:cstheme="minorBidi" w:hAnsiTheme="minorHAnsi" w:eastAsiaTheme="minorHAnsi" w:asciiTheme="minorHAnsi"/>
        </w:rPr>
        <w:t> </w:t>
      </w:r>
      <w:r>
        <w:rPr>
          <w:rFonts w:ascii="宋体" w:hAnsi="宋体" w:eastAsia="宋体" w:hint="eastAsia" w:cstheme="minorBidi"/>
        </w:rPr>
        <w:t>组</w:t>
      </w:r>
      <w:r w:rsidRPr="00000000">
        <w:rPr>
          <w:rFonts w:cstheme="minorBidi" w:hAnsiTheme="minorHAnsi" w:eastAsiaTheme="minorHAnsi" w:asciiTheme="minorHAnsi"/>
        </w:rPr>
        <w:tab/>
        <w:tab/>
      </w:r>
      <w:r>
        <w:rPr>
          <w:rFonts w:cstheme="minorBidi" w:hAnsiTheme="minorHAnsi" w:eastAsiaTheme="minorHAnsi" w:asciiTheme="minorHAnsi"/>
        </w:rPr>
        <w:t>1.09</w:t>
      </w:r>
      <w:r>
        <w:rPr>
          <w:rFonts w:ascii="宋体" w:hAnsi="宋体" w:eastAsia="宋体" w:hint="eastAsia" w:cstheme="minorBidi"/>
        </w:rPr>
        <w:t>±</w:t>
      </w:r>
      <w:r>
        <w:rPr>
          <w:rFonts w:cstheme="minorBidi" w:hAnsiTheme="minorHAnsi" w:eastAsiaTheme="minorHAnsi" w:asciiTheme="minorHAnsi"/>
        </w:rPr>
        <w:t>0.12</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1.71</w:t>
      </w:r>
      <w:r>
        <w:rPr>
          <w:rFonts w:ascii="宋体" w:hAnsi="宋体" w:eastAsia="宋体" w:hint="eastAsia" w:cstheme="minorBidi"/>
        </w:rPr>
        <w:t>±</w:t>
      </w:r>
      <w:r>
        <w:rPr>
          <w:rFonts w:cstheme="minorBidi" w:hAnsiTheme="minorHAnsi" w:eastAsiaTheme="minorHAnsi" w:asciiTheme="minorHAnsi"/>
        </w:rPr>
        <w:t>0.27</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1.72</w:t>
      </w:r>
      <w:r>
        <w:rPr>
          <w:rFonts w:ascii="宋体" w:hAnsi="宋体" w:eastAsia="宋体" w:hint="eastAsia" w:cstheme="minorBidi"/>
        </w:rPr>
        <w:t>±</w:t>
      </w:r>
      <w:r>
        <w:rPr>
          <w:rFonts w:cstheme="minorBidi" w:hAnsiTheme="minorHAnsi" w:eastAsiaTheme="minorHAnsi" w:asciiTheme="minorHAnsi"/>
        </w:rPr>
        <w:t>0.19</w:t>
      </w:r>
      <w:r>
        <w:rPr>
          <w:rFonts w:cstheme="minorBidi" w:hAnsiTheme="minorHAnsi" w:eastAsiaTheme="minorHAnsi" w:asciiTheme="minorHAnsi"/>
        </w:rPr>
        <w:t>b </w:t>
      </w:r>
      <w:r>
        <w:rPr>
          <w:rFonts w:ascii="宋体" w:hAnsi="宋体" w:eastAsia="宋体" w:hint="eastAsia" w:cstheme="minorBidi"/>
        </w:rPr>
        <w:t>高糖</w:t>
      </w:r>
      <w:r>
        <w:rPr>
          <w:rFonts w:cstheme="minorBidi" w:hAnsiTheme="minorHAnsi" w:eastAsiaTheme="minorHAnsi" w:asciiTheme="minorHAnsi"/>
        </w:rPr>
        <w:t>+CNTF</w:t>
      </w:r>
      <w:r>
        <w:rPr>
          <w:rFonts w:cstheme="minorBidi" w:hAnsiTheme="minorHAnsi" w:eastAsiaTheme="minorHAnsi" w:asciiTheme="minorHAnsi"/>
        </w:rPr>
        <w:t> </w:t>
      </w:r>
      <w:r>
        <w:rPr>
          <w:rFonts w:ascii="宋体" w:hAnsi="宋体" w:eastAsia="宋体" w:hint="eastAsia" w:cstheme="minorBidi"/>
        </w:rPr>
        <w:t>组</w:t>
      </w:r>
      <w:r w:rsidRPr="00000000">
        <w:rPr>
          <w:rFonts w:cstheme="minorBidi" w:hAnsiTheme="minorHAnsi" w:eastAsiaTheme="minorHAnsi" w:asciiTheme="minorHAnsi"/>
        </w:rPr>
        <w:tab/>
        <w:tab/>
      </w:r>
      <w:r>
        <w:rPr>
          <w:rFonts w:cstheme="minorBidi" w:hAnsiTheme="minorHAnsi" w:eastAsiaTheme="minorHAnsi" w:asciiTheme="minorHAnsi"/>
        </w:rPr>
        <w:t>1.92</w:t>
      </w:r>
      <w:r>
        <w:rPr>
          <w:rFonts w:ascii="宋体" w:hAnsi="宋体" w:eastAsia="宋体" w:hint="eastAsia" w:cstheme="minorBidi"/>
        </w:rPr>
        <w:t>±</w:t>
      </w:r>
      <w:r>
        <w:rPr>
          <w:rFonts w:cstheme="minorBidi" w:hAnsiTheme="minorHAnsi" w:eastAsiaTheme="minorHAnsi" w:asciiTheme="minorHAnsi"/>
        </w:rPr>
        <w:t>0.25</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2.15</w:t>
      </w:r>
      <w:r>
        <w:rPr>
          <w:rFonts w:ascii="宋体" w:hAnsi="宋体" w:eastAsia="宋体" w:hint="eastAsia" w:cstheme="minorBidi"/>
        </w:rPr>
        <w:t>±</w:t>
      </w:r>
      <w:r>
        <w:rPr>
          <w:rFonts w:cstheme="minorBidi" w:hAnsiTheme="minorHAnsi" w:eastAsiaTheme="minorHAnsi" w:asciiTheme="minorHAnsi"/>
        </w:rPr>
        <w:t>0.26</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1.98</w:t>
      </w:r>
      <w:r>
        <w:rPr>
          <w:rFonts w:ascii="宋体" w:hAnsi="宋体" w:eastAsia="宋体" w:hint="eastAsia" w:cstheme="minorBidi"/>
        </w:rPr>
        <w:t>±</w:t>
      </w:r>
      <w:r>
        <w:rPr>
          <w:rFonts w:cstheme="minorBidi" w:hAnsiTheme="minorHAnsi" w:eastAsiaTheme="minorHAnsi" w:asciiTheme="minorHAnsi"/>
        </w:rPr>
        <w:t>0.20</w:t>
      </w:r>
      <w:r>
        <w:rPr>
          <w:rFonts w:cstheme="minorBidi" w:hAnsiTheme="minorHAnsi" w:eastAsiaTheme="minorHAnsi" w:asciiTheme="minorHAnsi"/>
        </w:rPr>
        <w:t>b</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16728" from="70.150002pt,17.263670pt" to="524.500008pt,17.263670pt" stroked="true" strokeweight="1.5pt" strokecolor="#000000">
            <v:stroke dashstyle="solid"/>
            <w10:wrap type="none"/>
          </v:line>
        </w:pict>
      </w:r>
      <w:r>
        <w:rPr>
          <w:kern w:val="2"/>
          <w:szCs w:val="22"/>
          <w:rFonts w:ascii="宋体" w:hAnsi="宋体" w:eastAsia="宋体" w:hint="eastAsia" w:cstheme="minorBidi"/>
          <w:sz w:val="21"/>
        </w:rPr>
        <w:t>高糖</w:t>
      </w:r>
      <w:r>
        <w:rPr>
          <w:kern w:val="2"/>
          <w:szCs w:val="22"/>
          <w:rFonts w:cstheme="minorBidi" w:hAnsiTheme="minorHAnsi" w:eastAsiaTheme="minorHAnsi" w:asciiTheme="minorHAnsi"/>
          <w:sz w:val="21"/>
        </w:rPr>
        <w:t>+CNTF+siNgR</w:t>
      </w:r>
      <w:r>
        <w:rPr>
          <w:kern w:val="2"/>
          <w:szCs w:val="22"/>
          <w:rFonts w:cstheme="minorBidi" w:hAnsiTheme="minorHAnsi" w:eastAsiaTheme="minorHAnsi" w:asciiTheme="minorHAnsi"/>
          <w:spacing w:val="0"/>
          <w:sz w:val="21"/>
        </w:rPr>
        <w:t> </w:t>
      </w:r>
      <w:r>
        <w:rPr>
          <w:kern w:val="2"/>
          <w:szCs w:val="22"/>
          <w:rFonts w:ascii="宋体" w:hAnsi="宋体" w:eastAsia="宋体" w:hint="eastAsia" w:cstheme="minorBidi"/>
          <w:sz w:val="21"/>
        </w:rPr>
        <w:t>组</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0.66</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0.14</w:t>
      </w:r>
      <w:r>
        <w:rPr>
          <w:kern w:val="2"/>
          <w:szCs w:val="22"/>
          <w:rFonts w:cstheme="minorBidi" w:hAnsiTheme="minorHAnsi" w:eastAsiaTheme="minorHAnsi" w:asciiTheme="minorHAnsi"/>
          <w:sz w:val="14"/>
        </w:rPr>
        <w:t>bcd</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0.58</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0.10</w:t>
      </w:r>
      <w:r>
        <w:rPr>
          <w:kern w:val="2"/>
          <w:szCs w:val="22"/>
          <w:rFonts w:cstheme="minorBidi" w:hAnsiTheme="minorHAnsi" w:eastAsiaTheme="minorHAnsi" w:asciiTheme="minorHAnsi"/>
          <w:sz w:val="14"/>
        </w:rPr>
        <w:t>bcd</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1.31</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0.16</w:t>
      </w:r>
      <w:r>
        <w:rPr>
          <w:kern w:val="2"/>
          <w:szCs w:val="22"/>
          <w:rFonts w:cstheme="minorBidi" w:hAnsiTheme="minorHAnsi" w:eastAsiaTheme="minorHAnsi" w:asciiTheme="minorHAnsi"/>
          <w:sz w:val="14"/>
        </w:rPr>
        <w:t>bcd a</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control group, </w:t>
      </w:r>
      <w:r>
        <w:rPr>
          <w:kern w:val="2"/>
          <w:szCs w:val="22"/>
          <w:rFonts w:cstheme="minorBidi" w:hAnsiTheme="minorHAnsi" w:eastAsiaTheme="minorHAnsi" w:asciiTheme="minorHAnsi"/>
          <w:sz w:val="14"/>
        </w:rPr>
        <w:t>b</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model group, </w:t>
      </w:r>
      <w:r>
        <w:rPr>
          <w:kern w:val="2"/>
          <w:szCs w:val="22"/>
          <w:rFonts w:cstheme="minorBidi" w:hAnsiTheme="minorHAnsi" w:eastAsiaTheme="minorHAnsi" w:asciiTheme="minorHAnsi"/>
          <w:sz w:val="14"/>
        </w:rPr>
        <w:t>c</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model+siNgR group, </w:t>
      </w:r>
      <w:r>
        <w:rPr>
          <w:kern w:val="2"/>
          <w:szCs w:val="22"/>
          <w:rFonts w:cstheme="minorBidi" w:hAnsiTheme="minorHAnsi" w:eastAsiaTheme="minorHAnsi" w:asciiTheme="minorHAnsi"/>
          <w:sz w:val="14"/>
        </w:rPr>
        <w:t>d</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&lt;0.05 vs model+CNTF</w:t>
      </w:r>
      <w:r>
        <w:rPr>
          <w:kern w:val="2"/>
          <w:szCs w:val="22"/>
          <w:rFonts w:cstheme="minorBidi" w:hAnsiTheme="minorHAnsi" w:eastAsiaTheme="minorHAnsi" w:asciiTheme="minorHAnsi"/>
          <w:spacing w:val="-5"/>
          <w:sz w:val="21"/>
        </w:rPr>
        <w:t> </w:t>
      </w:r>
      <w:r>
        <w:rPr>
          <w:kern w:val="2"/>
          <w:szCs w:val="22"/>
          <w:rFonts w:cstheme="minorBidi" w:hAnsiTheme="minorHAnsi" w:eastAsiaTheme="minorHAnsi" w:asciiTheme="minorHAnsi"/>
          <w:sz w:val="21"/>
        </w:rPr>
        <w:t>group</w:t>
      </w:r>
    </w:p>
    <w:p w:rsidR="0018722C">
      <w:pPr>
        <w:pStyle w:val="aff7"/>
        <w:topLinePunct/>
      </w:pPr>
      <w:r>
        <w:drawing>
          <wp:inline>
            <wp:extent cx="5269269" cy="2533650"/>
            <wp:effectExtent l="0" t="0" r="0" b="0"/>
            <wp:docPr id="7" name="image8.png" descr=""/>
            <wp:cNvGraphicFramePr>
              <a:graphicFrameLocks noChangeAspect="1"/>
            </wp:cNvGraphicFramePr>
            <a:graphic>
              <a:graphicData uri="http://schemas.openxmlformats.org/drawingml/2006/picture">
                <pic:pic>
                  <pic:nvPicPr>
                    <pic:cNvPr id="8" name="image8.png"/>
                    <pic:cNvPicPr/>
                  </pic:nvPicPr>
                  <pic:blipFill>
                    <a:blip r:embed="rId25" cstate="print"/>
                    <a:stretch>
                      <a:fillRect/>
                    </a:stretch>
                  </pic:blipFill>
                  <pic:spPr>
                    <a:xfrm>
                      <a:off x="0" y="0"/>
                      <a:ext cx="5269269" cy="2533650"/>
                    </a:xfrm>
                    <a:prstGeom prst="rect">
                      <a:avLst/>
                    </a:prstGeom>
                  </pic:spPr>
                </pic:pic>
              </a:graphicData>
            </a:graphic>
          </wp:inline>
        </w:drawing>
      </w:r>
    </w:p>
    <w:p w:rsidR="0018722C">
      <w:pPr>
        <w:pStyle w:val="a9"/>
        <w:topLinePunct/>
      </w:pPr>
      <w:r>
        <w:rPr>
          <w:rFonts w:cstheme="minorBidi" w:hAnsiTheme="minorHAnsi" w:eastAsiaTheme="minorHAnsi" w:asciiTheme="minorHAnsi" w:ascii="楷体" w:eastAsia="楷体" w:hint="eastAsia"/>
        </w:rPr>
        <w:t>图</w:t>
      </w:r>
      <w:r>
        <w:rPr>
          <w:rFonts w:cstheme="minorBidi" w:hAnsiTheme="minorHAnsi" w:eastAsiaTheme="minorHAnsi" w:asciiTheme="minorHAnsi"/>
        </w:rPr>
        <w:t>1-3C</w:t>
      </w:r>
      <w:r>
        <w:t xml:space="preserve">  </w:t>
      </w:r>
      <w:r w:rsidRPr="00DB64CE">
        <w:rPr>
          <w:rFonts w:cstheme="minorBidi" w:hAnsiTheme="minorHAnsi" w:eastAsiaTheme="minorHAnsi" w:asciiTheme="minorHAnsi"/>
        </w:rPr>
        <w:t>Real-time PCR</w:t>
      </w:r>
      <w:r>
        <w:rPr>
          <w:rFonts w:ascii="楷体" w:eastAsia="楷体" w:hint="eastAsia" w:cstheme="minorBidi" w:hAnsiTheme="minorHAnsi"/>
        </w:rPr>
        <w:t>检测</w:t>
      </w:r>
      <w:r>
        <w:rPr>
          <w:rFonts w:cstheme="minorBidi" w:hAnsiTheme="minorHAnsi" w:eastAsiaTheme="minorHAnsi" w:asciiTheme="minorHAnsi"/>
        </w:rPr>
        <w:t>NgR</w:t>
      </w:r>
      <w:r>
        <w:rPr>
          <w:rFonts w:ascii="楷体" w:eastAsia="楷体" w:hint="eastAsia" w:cstheme="minorBidi" w:hAnsiTheme="minorHAnsi"/>
        </w:rPr>
        <w:t>、</w:t>
      </w:r>
      <w:r>
        <w:rPr>
          <w:rFonts w:cstheme="minorBidi" w:hAnsiTheme="minorHAnsi" w:eastAsiaTheme="minorHAnsi" w:asciiTheme="minorHAnsi"/>
        </w:rPr>
        <w:t>RhoA</w:t>
      </w:r>
      <w:r>
        <w:rPr>
          <w:rFonts w:ascii="楷体" w:eastAsia="楷体" w:hint="eastAsia" w:cstheme="minorBidi" w:hAnsiTheme="minorHAnsi"/>
        </w:rPr>
        <w:t>、</w:t>
      </w:r>
      <w:r>
        <w:rPr>
          <w:rFonts w:cstheme="minorBidi" w:hAnsiTheme="minorHAnsi" w:eastAsiaTheme="minorHAnsi" w:asciiTheme="minorHAnsi"/>
        </w:rPr>
        <w:t>Rock1 mRNA</w:t>
      </w:r>
      <w:r>
        <w:rPr>
          <w:rFonts w:ascii="楷体" w:eastAsia="楷体" w:hint="eastAsia" w:cstheme="minorBidi" w:hAnsiTheme="minorHAnsi"/>
        </w:rPr>
        <w:t>表达</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1-3</w:t>
      </w:r>
      <w:r>
        <w:t xml:space="preserve">  </w:t>
      </w:r>
      <w:r w:rsidRPr="00DB64CE">
        <w:rPr>
          <w:rFonts w:cstheme="minorBidi" w:hAnsiTheme="minorHAnsi" w:eastAsiaTheme="minorHAnsi" w:asciiTheme="minorHAnsi"/>
        </w:rPr>
        <w:t>A The mRNA expression of NgR, RhoA and Rock1 was detected by Real-time PCR</w:t>
      </w:r>
    </w:p>
    <w:p w:rsidR="0018722C">
      <w:pPr>
        <w:topLinePunct/>
      </w:pPr>
      <w:r>
        <w:rPr>
          <w:rFonts w:cstheme="minorBidi" w:hAnsiTheme="minorHAnsi" w:eastAsiaTheme="minorHAnsi" w:asciiTheme="minorHAnsi" w:ascii="Calibri"/>
        </w:rPr>
        <w:t>37</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f1"/>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 xml:space="preserve">&lt;0.01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&lt;0.05 vs model+CNTF group</w:t>
      </w:r>
    </w:p>
    <w:p w:rsidR="0018722C">
      <w:pPr>
        <w:pStyle w:val="Heading3"/>
        <w:topLinePunct/>
        <w:ind w:left="200" w:hangingChars="200" w:hanging="200"/>
      </w:pPr>
      <w:bookmarkStart w:id="346381" w:name="_Toc686346381"/>
      <w:bookmarkStart w:name="2.4 Western blot检测NgR、RhoA、Rock1蛋白的表达 " w:id="40"/>
      <w:bookmarkEnd w:id="40"/>
      <w:r>
        <w:t>2.4</w:t>
      </w:r>
      <w:r>
        <w:t xml:space="preserve"> </w:t>
      </w:r>
      <w:bookmarkStart w:name="_bookmark15" w:id="41"/>
      <w:bookmarkEnd w:id="41"/>
      <w:bookmarkStart w:name="_bookmark15" w:id="42"/>
      <w:bookmarkEnd w:id="42"/>
      <w:r>
        <w:t>Wester</w:t>
      </w:r>
      <w:r>
        <w:t>n</w:t>
      </w:r>
      <w:r>
        <w:t> </w:t>
      </w:r>
      <w:r>
        <w:t>blot</w:t>
      </w:r>
      <w:r/>
      <w:r>
        <w:t>检测</w:t>
      </w:r>
      <w:r>
        <w:t>NgR</w:t>
      </w:r>
      <w:r>
        <w:t>、</w:t>
      </w:r>
      <w:r>
        <w:t>RhoA</w:t>
      </w:r>
      <w:r>
        <w:t>、</w:t>
      </w:r>
      <w:r>
        <w:t>Rock1</w:t>
      </w:r>
      <w:r/>
      <w:r>
        <w:t>蛋白的表达</w:t>
      </w:r>
      <w:bookmarkEnd w:id="346381"/>
    </w:p>
    <w:p w:rsidR="0018722C">
      <w:pPr>
        <w:topLinePunct/>
      </w:pPr>
      <w:r>
        <w:rPr>
          <w:rFonts w:ascii="宋体" w:eastAsia="宋体" w:hint="eastAsia"/>
        </w:rPr>
        <w:t>为了进一步分析</w:t>
      </w:r>
      <w:r>
        <w:t>NgR-RhoA-Rock1</w:t>
      </w:r>
      <w:r/>
      <w:r>
        <w:rPr>
          <w:rFonts w:ascii="宋体" w:eastAsia="宋体" w:hint="eastAsia"/>
        </w:rPr>
        <w:t>信号通路同大鼠视网膜神经节细胞</w:t>
      </w:r>
      <w:r>
        <w:t>RGC-5</w:t>
      </w:r>
      <w:r/>
      <w:r>
        <w:rPr>
          <w:rFonts w:ascii="宋体" w:eastAsia="宋体" w:hint="eastAsia"/>
        </w:rPr>
        <w:t>之间的关系，采用</w:t>
      </w:r>
      <w:r>
        <w:t>Western</w:t>
      </w:r>
      <w:r w:rsidRPr="00000000">
        <w:tab/>
      </w:r>
      <w:r>
        <w:t>blot</w:t>
      </w:r>
      <w:r>
        <w:rPr>
          <w:rFonts w:ascii="宋体" w:eastAsia="宋体" w:hint="eastAsia"/>
        </w:rPr>
        <w:t>技术分析各组细胞中信号通路相关蛋白</w:t>
      </w:r>
      <w:r>
        <w:t>NgR</w:t>
      </w:r>
      <w:r>
        <w:rPr>
          <w:rFonts w:ascii="宋体" w:eastAsia="宋体" w:hint="eastAsia"/>
        </w:rPr>
        <w:t>、</w:t>
      </w:r>
      <w:r>
        <w:t>RhoA</w:t>
      </w:r>
      <w:r>
        <w:rPr>
          <w:rFonts w:ascii="宋体" w:eastAsia="宋体" w:hint="eastAsia"/>
        </w:rPr>
        <w:t>、</w:t>
      </w:r>
      <w:r>
        <w:t>Rock1</w:t>
      </w:r>
      <w:r/>
      <w:r>
        <w:rPr>
          <w:rFonts w:ascii="宋体" w:eastAsia="宋体" w:hint="eastAsia"/>
        </w:rPr>
        <w:t>的表达变化，实验分组同前，用凝胶图象处理系统</w:t>
      </w:r>
      <w:r>
        <w:rPr>
          <w:rFonts w:ascii="宋体" w:eastAsia="宋体" w:hint="eastAsia"/>
        </w:rPr>
        <w:t>（</w:t>
      </w:r>
      <w:r>
        <w:t>Gel-Pro-Analyzer</w:t>
      </w:r>
      <w:r>
        <w:rPr>
          <w:rFonts w:ascii="宋体" w:eastAsia="宋体" w:hint="eastAsia"/>
        </w:rPr>
        <w:t>软件</w:t>
      </w:r>
      <w:r>
        <w:rPr>
          <w:rFonts w:ascii="宋体" w:eastAsia="宋体" w:hint="eastAsia"/>
        </w:rPr>
        <w:t>）</w:t>
      </w:r>
      <w:r>
        <w:rPr>
          <w:rFonts w:ascii="宋体" w:eastAsia="宋体" w:hint="eastAsia"/>
        </w:rPr>
        <w:t>分析目标条带的光密度值，每组重复</w:t>
      </w:r>
      <w:r>
        <w:t>3</w:t>
      </w:r>
      <w:r>
        <w:rPr>
          <w:rFonts w:ascii="宋体" w:eastAsia="宋体" w:hint="eastAsia"/>
        </w:rPr>
        <w:t>次，</w:t>
      </w:r>
      <w:r w:rsidR="001852F3">
        <w:rPr>
          <w:rFonts w:ascii="宋体" w:eastAsia="宋体" w:hint="eastAsia"/>
        </w:rPr>
        <w:t xml:space="preserve">最后取平均值。结果如</w:t>
      </w:r>
      <w:r w:rsidR="001852F3">
        <w:rPr>
          <w:rFonts w:ascii="宋体" w:eastAsia="宋体" w:hint="eastAsia"/>
        </w:rPr>
        <w:t>图</w:t>
      </w:r>
      <w:r>
        <w:t>1-4</w:t>
      </w:r>
      <w:r/>
      <w:r>
        <w:rPr>
          <w:rFonts w:ascii="宋体" w:eastAsia="宋体" w:hint="eastAsia"/>
        </w:rPr>
        <w:t>所示。从图中可以看出，高糖诱导下，</w:t>
      </w:r>
      <w:r>
        <w:t>RGC- 5</w:t>
      </w:r>
      <w:r>
        <w:rPr>
          <w:rFonts w:ascii="宋体" w:eastAsia="宋体" w:hint="eastAsia"/>
        </w:rPr>
        <w:t>细胞中</w:t>
      </w:r>
      <w:r>
        <w:t>NgR</w:t>
      </w:r>
      <w:r>
        <w:rPr>
          <w:rFonts w:ascii="宋体" w:eastAsia="宋体" w:hint="eastAsia"/>
        </w:rPr>
        <w:t>、</w:t>
      </w:r>
      <w:r>
        <w:t>RhoA</w:t>
      </w:r>
      <w:r>
        <w:rPr>
          <w:rFonts w:ascii="宋体" w:eastAsia="宋体" w:hint="eastAsia"/>
        </w:rPr>
        <w:t>、</w:t>
      </w:r>
      <w:r>
        <w:t>Rock</w:t>
      </w:r>
      <w:r>
        <w:t>1</w:t>
      </w:r>
      <w:r/>
      <w:r>
        <w:rPr>
          <w:rFonts w:ascii="宋体" w:eastAsia="宋体" w:hint="eastAsia"/>
        </w:rPr>
        <w:t>蛋白的表达均显著增加</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；同高糖组比较，高糖</w:t>
      </w:r>
      <w:r>
        <w:t>+NC</w:t>
      </w:r>
      <w:r/>
      <w:r>
        <w:rPr>
          <w:rFonts w:ascii="宋体" w:eastAsia="宋体" w:hint="eastAsia"/>
        </w:rPr>
        <w:t>组中三种基因的表达水平未发生明显变化，无统计学意义</w:t>
      </w:r>
      <w:r>
        <w:rPr>
          <w:rFonts w:ascii="宋体" w:eastAsia="宋体" w:hint="eastAsia"/>
        </w:rPr>
        <w:t>（</w:t>
      </w:r>
      <w:r>
        <w:rPr>
          <w:i/>
        </w:rPr>
        <w:t>P</w:t>
      </w:r>
      <w:r>
        <w:rPr>
          <w:spacing w:val="0"/>
        </w:rPr>
        <w:t>&gt;</w:t>
      </w:r>
      <w:r w:rsidR="004B696B">
        <w:rPr>
          <w:spacing w:val="0"/>
        </w:rPr>
        <w:t xml:space="preserve"> </w:t>
      </w:r>
      <w:r w:rsidR="004B696B">
        <w:rPr>
          <w:spacing w:val="0"/>
        </w:rPr>
        <w:t>0.05</w:t>
      </w:r>
      <w:r>
        <w:rPr>
          <w:rFonts w:ascii="宋体" w:eastAsia="宋体" w:hint="eastAsia"/>
        </w:rPr>
        <w:t>）</w:t>
      </w:r>
      <w:r>
        <w:rPr>
          <w:rFonts w:ascii="宋体" w:eastAsia="宋体" w:hint="eastAsia"/>
        </w:rPr>
        <w:t>，而高糖</w:t>
      </w:r>
      <w:r>
        <w:t>+siNg</w:t>
      </w:r>
      <w:r>
        <w:t>R</w:t>
      </w:r>
      <w:r/>
      <w:r>
        <w:rPr>
          <w:rFonts w:ascii="宋体" w:eastAsia="宋体" w:hint="eastAsia"/>
        </w:rPr>
        <w:t>组、高糖</w:t>
      </w:r>
      <w:r>
        <w:t>+CNT</w:t>
      </w:r>
      <w:r>
        <w:t>F</w:t>
      </w:r>
      <w:r/>
      <w:r>
        <w:rPr>
          <w:rFonts w:ascii="宋体" w:eastAsia="宋体" w:hint="eastAsia"/>
        </w:rPr>
        <w:t>组、高糖</w:t>
      </w:r>
      <w:r>
        <w:t>+CNTF+siNg</w:t>
      </w:r>
      <w:r>
        <w:t>R</w:t>
      </w:r>
      <w:r/>
      <w:r>
        <w:rPr>
          <w:rFonts w:ascii="宋体" w:eastAsia="宋体" w:hint="eastAsia"/>
        </w:rPr>
        <w:t>组中</w:t>
      </w:r>
      <w:r>
        <w:t>NgR</w:t>
      </w:r>
      <w:r>
        <w:rPr>
          <w:rFonts w:ascii="宋体" w:eastAsia="宋体" w:hint="eastAsia"/>
        </w:rPr>
        <w:t>、</w:t>
      </w:r>
      <w:r>
        <w:t>RhoA</w:t>
      </w:r>
      <w:r>
        <w:rPr>
          <w:rFonts w:ascii="宋体" w:eastAsia="宋体" w:hint="eastAsia"/>
        </w:rPr>
        <w:t>、</w:t>
      </w:r>
      <w:r>
        <w:t>Rock1</w:t>
      </w:r>
      <w:r/>
      <w:r>
        <w:rPr>
          <w:rFonts w:ascii="宋体" w:eastAsia="宋体" w:hint="eastAsia"/>
        </w:rPr>
        <w:t>蛋白的表达均显著减少，且具有显著性</w:t>
      </w:r>
      <w:r>
        <w:rPr>
          <w:rFonts w:ascii="宋体" w:eastAsia="宋体" w:hint="eastAsia"/>
        </w:rPr>
        <w:t>差</w:t>
      </w:r>
      <w:r>
        <w:rPr>
          <w:rFonts w:ascii="宋体" w:eastAsia="宋体" w:hint="eastAsia"/>
        </w:rPr>
        <w:t>异</w:t>
      </w:r>
    </w:p>
    <w:p w:rsidR="0018722C">
      <w:pPr>
        <w:topLinePunct/>
      </w:pPr>
      <w:r>
        <w:rPr>
          <w:rFonts w:ascii="宋体" w:eastAsia="宋体" w:hint="eastAsia"/>
        </w:rPr>
        <w:t>（</w:t>
      </w:r>
      <w:r>
        <w:rPr>
          <w:i/>
        </w:rPr>
        <w:t>P</w:t>
      </w:r>
      <w:r>
        <w:t>&lt;0.0</w:t>
      </w:r>
      <w:r>
        <w:t>1</w:t>
      </w:r>
      <w:r>
        <w:rPr>
          <w:rFonts w:ascii="宋体" w:eastAsia="宋体" w:hint="eastAsia"/>
        </w:rPr>
        <w:t>）</w:t>
      </w:r>
      <w:r>
        <w:rPr>
          <w:rFonts w:ascii="宋体" w:eastAsia="宋体" w:hint="eastAsia"/>
        </w:rPr>
        <w:t>；此外，同高糖</w:t>
      </w:r>
      <w:r>
        <w:t>+siNg</w:t>
      </w:r>
      <w:r>
        <w:t>R</w:t>
      </w:r>
      <w:r/>
      <w:r>
        <w:rPr>
          <w:rFonts w:ascii="宋体" w:eastAsia="宋体" w:hint="eastAsia"/>
        </w:rPr>
        <w:t>组及高糖</w:t>
      </w:r>
      <w:r>
        <w:t>+CNT</w:t>
      </w:r>
      <w:r>
        <w:t>F</w:t>
      </w:r>
      <w:r/>
      <w:r>
        <w:rPr>
          <w:rFonts w:ascii="宋体" w:eastAsia="宋体" w:hint="eastAsia"/>
        </w:rPr>
        <w:t>组比较，高糖</w:t>
      </w:r>
    </w:p>
    <w:p w:rsidR="0018722C">
      <w:pPr>
        <w:topLinePunct/>
      </w:pPr>
      <w:r>
        <w:t>+CNTF+siNgR</w:t>
      </w:r>
      <w:r>
        <w:rPr>
          <w:rFonts w:ascii="宋体" w:eastAsia="宋体" w:hint="eastAsia"/>
        </w:rPr>
        <w:t>组中三种基因表达减少的更明显，具有显著性差异</w:t>
      </w:r>
    </w:p>
    <w:p w:rsidR="0018722C">
      <w:pPr>
        <w:topLinePunct/>
      </w:pPr>
      <w:r>
        <w:rPr>
          <w:rFonts w:ascii="宋体" w:eastAsia="宋体" w:hint="eastAsia"/>
        </w:rPr>
        <w:t>（</w:t>
      </w:r>
      <w:r>
        <w:rPr>
          <w:i/>
        </w:rPr>
        <w:t>P</w:t>
      </w:r>
      <w:r>
        <w:t>&lt;0.0</w:t>
      </w:r>
      <w:r>
        <w:t>5</w:t>
      </w:r>
      <w:r>
        <w:rPr>
          <w:rFonts w:ascii="宋体" w:eastAsia="宋体" w:hint="eastAsia"/>
        </w:rPr>
        <w:t>）</w:t>
      </w:r>
      <w:r>
        <w:rPr>
          <w:rFonts w:ascii="宋体" w:eastAsia="宋体" w:hint="eastAsia"/>
        </w:rPr>
        <w:t>。由此可见，高糖诱导的视网膜神经节细胞中</w:t>
      </w:r>
      <w:r>
        <w:t>NgR-RhoA-Rock1</w:t>
      </w:r>
      <w:r>
        <w:rPr>
          <w:rFonts w:ascii="宋体" w:eastAsia="宋体" w:hint="eastAsia"/>
        </w:rPr>
        <w:t>信号通路得到激活，而</w:t>
      </w:r>
      <w:r>
        <w:t>NgR</w:t>
      </w:r>
      <w:r/>
      <w:r>
        <w:rPr>
          <w:rFonts w:ascii="宋体" w:eastAsia="宋体" w:hint="eastAsia"/>
        </w:rPr>
        <w:t>基因干扰或</w:t>
      </w:r>
      <w:r>
        <w:t>CNTF</w:t>
      </w:r>
      <w:r/>
      <w:r>
        <w:rPr>
          <w:rFonts w:ascii="宋体" w:eastAsia="宋体" w:hint="eastAsia"/>
        </w:rPr>
        <w:t>处理均可以显著减少</w:t>
      </w:r>
      <w:r>
        <w:t>NgR</w:t>
      </w:r>
      <w:r>
        <w:rPr>
          <w:rFonts w:ascii="宋体" w:eastAsia="宋体" w:hint="eastAsia"/>
        </w:rPr>
        <w:t>、</w:t>
      </w:r>
      <w:r>
        <w:t>RhoA</w:t>
      </w:r>
      <w:r>
        <w:rPr>
          <w:rFonts w:ascii="宋体" w:eastAsia="宋体" w:hint="eastAsia"/>
        </w:rPr>
        <w:t>、</w:t>
      </w:r>
      <w:r>
        <w:t>Rock1</w:t>
      </w:r>
      <w:r>
        <w:rPr>
          <w:rFonts w:ascii="宋体" w:eastAsia="宋体" w:hint="eastAsia"/>
        </w:rPr>
        <w:t>蛋白的表达，抑制该信号通路活性，且两者协同作用下抑制效果更明显。</w:t>
      </w:r>
    </w:p>
    <w:p w:rsidR="0018722C">
      <w:pPr>
        <w:topLinePunct/>
      </w:pP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16656" from="70.900002pt,34.663670pt" to="523.900002pt,34.663670pt" stroked="true" strokeweight="1.5pt" strokecolor="#000000">
            <v:stroke dashstyle="solid"/>
            <w10:wrap type="none"/>
          </v:line>
        </w:pict>
      </w:r>
      <w:r>
        <w:rPr>
          <w:kern w:val="2"/>
          <w:szCs w:val="22"/>
          <w:rFonts w:ascii="宋体" w:hAnsi="宋体" w:cstheme="minorBidi" w:eastAsiaTheme="minorHAnsi"/>
          <w:sz w:val="21"/>
        </w:rPr>
        <w:t>表</w:t>
      </w:r>
      <w:r>
        <w:rPr>
          <w:kern w:val="2"/>
          <w:szCs w:val="22"/>
          <w:rFonts w:cstheme="minorBidi" w:hAnsiTheme="minorHAnsi" w:eastAsiaTheme="minorHAnsi" w:asciiTheme="minorHAnsi"/>
          <w:sz w:val="21"/>
        </w:rPr>
        <w:t>1-7</w:t>
      </w:r>
      <w:r>
        <w:t xml:space="preserve">  </w:t>
      </w:r>
      <w:r w:rsidRPr="00DB64CE">
        <w:rPr>
          <w:kern w:val="2"/>
          <w:szCs w:val="22"/>
          <w:rFonts w:cstheme="minorBidi" w:hAnsiTheme="minorHAnsi" w:eastAsiaTheme="minorHAnsi" w:asciiTheme="minorHAnsi"/>
          <w:sz w:val="21"/>
        </w:rPr>
        <w:t>Western blot</w:t>
      </w:r>
      <w:r>
        <w:rPr>
          <w:kern w:val="2"/>
          <w:szCs w:val="22"/>
          <w:rFonts w:ascii="宋体" w:hAnsi="宋体" w:cstheme="minorBidi" w:eastAsiaTheme="minorHAnsi"/>
          <w:sz w:val="21"/>
        </w:rPr>
        <w:t>实</w:t>
      </w:r>
      <w:r w:rsidR="001852F3">
        <w:rPr>
          <w:kern w:val="2"/>
          <w:szCs w:val="22"/>
          <w:rFonts w:ascii="宋体" w:hAnsi="宋体" w:cstheme="minorBidi" w:eastAsiaTheme="minorHAnsi"/>
          <w:sz w:val="21"/>
        </w:rPr>
        <w:t xml:space="preserve">验</w:t>
      </w:r>
      <w:r w:rsidR="001852F3">
        <w:rPr>
          <w:kern w:val="2"/>
          <w:szCs w:val="22"/>
          <w:rFonts w:ascii="宋体" w:hAnsi="宋体" w:cstheme="minorBidi" w:eastAsiaTheme="minorHAnsi"/>
          <w:sz w:val="21"/>
        </w:rPr>
        <w:t xml:space="preserve">数</w:t>
      </w:r>
      <w:r w:rsidR="001852F3">
        <w:rPr>
          <w:kern w:val="2"/>
          <w:szCs w:val="22"/>
          <w:rFonts w:ascii="宋体" w:hAnsi="宋体" w:cstheme="minorBidi" w:eastAsiaTheme="minorHAnsi"/>
          <w:sz w:val="21"/>
        </w:rPr>
        <w:t xml:space="preserve">据</w:t>
      </w:r>
      <w:r w:rsidR="001852F3">
        <w:rPr>
          <w:kern w:val="2"/>
          <w:szCs w:val="22"/>
          <w:rFonts w:ascii="宋体" w:hAnsi="宋体" w:cstheme="minorBidi" w:eastAsiaTheme="minorHAnsi"/>
          <w:sz w:val="21"/>
        </w:rPr>
        <w:t xml:space="preserve">（</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n=3</w:t>
      </w:r>
      <w:r>
        <w:rPr>
          <w:kern w:val="2"/>
          <w:szCs w:val="22"/>
          <w:rFonts w:ascii="宋体" w:hAnsi="宋体" w:cstheme="minorBidi" w:eastAsiaTheme="minorHAnsi"/>
          <w:sz w:val="21"/>
        </w:rPr>
        <w:t>）</w:t>
      </w:r>
      <w:r>
        <w:rPr>
          <w:kern w:val="2"/>
          <w:szCs w:val="22"/>
          <w:rFonts w:cstheme="minorBidi" w:hAnsiTheme="minorHAnsi" w:eastAsiaTheme="minorHAnsi" w:asciiTheme="minorHAnsi"/>
          <w:sz w:val="21"/>
        </w:rPr>
        <w:t>Table 1-7 Experimental data of Western blot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104;mso-wrap-distance-left:0;mso-wrap-distance-right:0" from="70.900002pt,17.963671pt" to="523.900002pt,17.963671pt" stroked="true" strokeweight="10" strokecolor="#000000">
            <v:stroke dashstyle="solid"/>
            <w10:wrap type="topAndBottom"/>
          </v:line>
        </w:pict>
      </w:r>
      <w:r>
        <w:rPr>
          <w:kern w:val="2"/>
          <w:szCs w:val="22"/>
          <w:rFonts w:ascii="宋体" w:eastAsia="宋体" w:hint="eastAsia" w:cstheme="minorBidi" w:hAnsiTheme="minorHAnsi"/>
          <w:sz w:val="21"/>
        </w:rPr>
        <w:t>组别</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NgR</w:t>
      </w:r>
      <w:r w:rsidRPr="00000000">
        <w:rPr>
          <w:kern w:val="2"/>
          <w:sz w:val="22"/>
          <w:szCs w:val="22"/>
          <w:rFonts w:cstheme="minorBidi" w:hAnsiTheme="minorHAnsi" w:eastAsiaTheme="minorHAnsi" w:asciiTheme="minorHAnsi"/>
        </w:rPr>
        <w:tab/>
        <w:t>RhoA</w:t>
      </w:r>
      <w:r w:rsidRPr="00000000">
        <w:rPr>
          <w:kern w:val="2"/>
          <w:sz w:val="22"/>
          <w:szCs w:val="22"/>
          <w:rFonts w:cstheme="minorBidi" w:hAnsiTheme="minorHAnsi" w:eastAsiaTheme="minorHAnsi" w:asciiTheme="minorHAnsi"/>
        </w:rPr>
        <w:tab/>
        <w:t>Rock1</w:t>
      </w:r>
    </w:p>
    <w:p w:rsidR="0018722C">
      <w:pPr>
        <w:tabs>
          <w:tab w:pos="4269" w:val="left" w:leader="none"/>
          <w:tab w:pos="6203" w:val="left" w:leader="none"/>
          <w:tab w:pos="8138" w:val="left" w:leader="none"/>
        </w:tabs>
        <w:spacing w:before="13"/>
        <w:ind w:leftChars="0" w:left="1831" w:rightChars="0" w:right="0" w:firstLineChars="0" w:firstLine="0"/>
        <w:jc w:val="left"/>
        <w:topLinePunct/>
      </w:pPr>
      <w:r>
        <w:rPr>
          <w:kern w:val="2"/>
          <w:sz w:val="21"/>
          <w:szCs w:val="22"/>
          <w:rFonts w:cstheme="minorBidi" w:hAnsiTheme="minorHAnsi" w:eastAsiaTheme="minorHAnsi" w:asciiTheme="minorHAnsi" w:ascii="宋体" w:hAnsi="宋体" w:eastAsia="宋体" w:hint="eastAsia"/>
        </w:rPr>
        <w:t>对照组</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1</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r w:rsidRPr="00000000">
        <w:rPr>
          <w:kern w:val="2"/>
          <w:sz w:val="22"/>
          <w:szCs w:val="22"/>
          <w:rFonts w:cstheme="minorBidi" w:hAnsiTheme="minorHAnsi" w:eastAsiaTheme="minorHAnsi" w:asciiTheme="minorHAnsi"/>
        </w:rPr>
        <w:tab/>
        <w:t>1.00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r w:rsidRPr="00000000">
        <w:rPr>
          <w:kern w:val="2"/>
          <w:sz w:val="22"/>
          <w:szCs w:val="22"/>
          <w:rFonts w:cstheme="minorBidi" w:hAnsiTheme="minorHAnsi" w:eastAsiaTheme="minorHAnsi" w:asciiTheme="minorHAnsi"/>
        </w:rPr>
        <w:tab/>
        <w:t>1.00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p>
    <w:p w:rsidR="0018722C">
      <w:pPr>
        <w:topLinePunct/>
      </w:pPr>
      <w:r>
        <w:rPr>
          <w:rFonts w:cstheme="minorBidi" w:hAnsiTheme="minorHAnsi" w:eastAsiaTheme="minorHAnsi" w:asciiTheme="minorHAnsi" w:ascii="宋体" w:hAnsi="宋体" w:eastAsia="宋体" w:hint="eastAsia"/>
        </w:rPr>
        <w:t>高糖组</w:t>
      </w:r>
      <w:r w:rsidRPr="00000000">
        <w:rPr>
          <w:rFonts w:cstheme="minorBidi" w:hAnsiTheme="minorHAnsi" w:eastAsiaTheme="minorHAnsi" w:asciiTheme="minorHAnsi"/>
        </w:rPr>
        <w:tab/>
        <w:tab/>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44</w:t>
      </w:r>
      <w:r>
        <w:rPr>
          <w:rFonts w:ascii="宋体" w:hAnsi="宋体" w:eastAsia="宋体" w:hint="eastAsia" w:cstheme="minorBidi"/>
        </w:rPr>
        <w:t>±</w:t>
      </w:r>
      <w:r>
        <w:rPr>
          <w:rFonts w:cstheme="minorBidi" w:hAnsiTheme="minorHAnsi" w:eastAsiaTheme="minorHAnsi" w:asciiTheme="minorHAnsi"/>
        </w:rPr>
        <w:t>0.52</w:t>
      </w:r>
      <w:r>
        <w:rPr>
          <w:rFonts w:cstheme="minorBidi" w:hAnsiTheme="minorHAnsi" w:eastAsiaTheme="minorHAnsi" w:asciiTheme="minorHAnsi"/>
        </w:rPr>
        <w:t>a</w:t>
      </w:r>
      <w:r w:rsidRPr="00000000">
        <w:rPr>
          <w:rFonts w:cstheme="minorBidi" w:hAnsiTheme="minorHAnsi" w:eastAsiaTheme="minorHAnsi" w:asciiTheme="minorHAnsi"/>
        </w:rPr>
        <w:tab/>
        <w:tab/>
      </w:r>
      <w:r>
        <w:rPr>
          <w:rFonts w:cstheme="minorBidi" w:hAnsiTheme="minorHAnsi" w:eastAsiaTheme="minorHAnsi" w:asciiTheme="minorHAnsi"/>
        </w:rPr>
        <w:t>4.32</w:t>
      </w:r>
      <w:r>
        <w:rPr>
          <w:rFonts w:ascii="宋体" w:hAnsi="宋体" w:eastAsia="宋体" w:hint="eastAsia" w:cstheme="minorBidi"/>
        </w:rPr>
        <w:t>±</w:t>
      </w:r>
      <w:r>
        <w:rPr>
          <w:rFonts w:cstheme="minorBidi" w:hAnsiTheme="minorHAnsi" w:eastAsiaTheme="minorHAnsi" w:asciiTheme="minorHAnsi"/>
        </w:rPr>
        <w:t>0.46</w:t>
      </w:r>
      <w:r>
        <w:rPr>
          <w:rFonts w:cstheme="minorBidi" w:hAnsiTheme="minorHAnsi" w:eastAsiaTheme="minorHAnsi" w:asciiTheme="minorHAnsi"/>
        </w:rPr>
        <w:t>a</w:t>
      </w:r>
      <w:r w:rsidRPr="00000000">
        <w:rPr>
          <w:rFonts w:cstheme="minorBidi" w:hAnsiTheme="minorHAnsi" w:eastAsiaTheme="minorHAnsi" w:asciiTheme="minorHAnsi"/>
        </w:rPr>
        <w:tab/>
        <w:tab/>
      </w:r>
      <w:r>
        <w:rPr>
          <w:rFonts w:cstheme="minorBidi" w:hAnsiTheme="minorHAnsi" w:eastAsiaTheme="minorHAnsi" w:asciiTheme="minorHAnsi"/>
        </w:rPr>
        <w:t>3.44</w:t>
      </w:r>
      <w:r>
        <w:rPr>
          <w:rFonts w:ascii="宋体" w:hAnsi="宋体" w:eastAsia="宋体" w:hint="eastAsia" w:cstheme="minorBidi"/>
        </w:rPr>
        <w:t>±</w:t>
      </w:r>
      <w:r>
        <w:rPr>
          <w:rFonts w:cstheme="minorBidi" w:hAnsiTheme="minorHAnsi" w:eastAsiaTheme="minorHAnsi" w:asciiTheme="minorHAnsi"/>
        </w:rPr>
        <w:t>0.54</w:t>
      </w:r>
      <w:r>
        <w:rPr>
          <w:rFonts w:cstheme="minorBidi" w:hAnsiTheme="minorHAnsi" w:eastAsiaTheme="minorHAnsi" w:asciiTheme="minorHAnsi"/>
        </w:rPr>
        <w:t>a </w:t>
      </w:r>
      <w:r>
        <w:rPr>
          <w:rFonts w:ascii="宋体" w:hAnsi="宋体" w:eastAsia="宋体" w:hint="eastAsia" w:cstheme="minorBidi"/>
        </w:rPr>
        <w:t>高糖</w:t>
      </w:r>
      <w:r>
        <w:rPr>
          <w:rFonts w:cstheme="minorBidi" w:hAnsiTheme="minorHAnsi" w:eastAsiaTheme="minorHAnsi" w:asciiTheme="minorHAnsi"/>
        </w:rPr>
        <w:t>+NC</w:t>
      </w:r>
      <w:r>
        <w:rPr>
          <w:rFonts w:cstheme="minorBidi" w:hAnsiTheme="minorHAnsi" w:eastAsiaTheme="minorHAnsi" w:asciiTheme="minorHAnsi"/>
        </w:rPr>
        <w:t> </w:t>
      </w:r>
      <w:r>
        <w:rPr>
          <w:rFonts w:ascii="宋体" w:hAnsi="宋体" w:eastAsia="宋体" w:hint="eastAsia" w:cstheme="minorBidi"/>
        </w:rPr>
        <w:t>组</w:t>
      </w:r>
      <w:r w:rsidRPr="00000000">
        <w:rPr>
          <w:rFonts w:cstheme="minorBidi" w:hAnsiTheme="minorHAnsi" w:eastAsiaTheme="minorHAnsi" w:asciiTheme="minorHAnsi"/>
        </w:rPr>
        <w:tab/>
      </w:r>
      <w:r>
        <w:rPr>
          <w:rFonts w:cstheme="minorBidi" w:hAnsiTheme="minorHAnsi" w:eastAsiaTheme="minorHAnsi" w:asciiTheme="minorHAnsi"/>
        </w:rPr>
        <w:t>3.94</w:t>
      </w:r>
      <w:r>
        <w:rPr>
          <w:rFonts w:ascii="宋体" w:hAnsi="宋体" w:eastAsia="宋体" w:hint="eastAsia" w:cstheme="minorBidi"/>
        </w:rPr>
        <w:t>±</w:t>
      </w:r>
      <w:r>
        <w:rPr>
          <w:rFonts w:cstheme="minorBidi" w:hAnsiTheme="minorHAnsi" w:eastAsiaTheme="minorHAnsi" w:asciiTheme="minorHAnsi"/>
        </w:rPr>
        <w:t>0.61</w:t>
      </w:r>
      <w:r w:rsidRPr="00000000">
        <w:rPr>
          <w:rFonts w:cstheme="minorBidi" w:hAnsiTheme="minorHAnsi" w:eastAsiaTheme="minorHAnsi" w:asciiTheme="minorHAnsi"/>
        </w:rPr>
        <w:tab/>
      </w:r>
      <w:r>
        <w:t>4.56</w:t>
      </w:r>
      <w:r>
        <w:rPr>
          <w:rFonts w:ascii="宋体" w:hAnsi="宋体" w:eastAsia="宋体" w:hint="eastAsia" w:cstheme="minorBidi"/>
        </w:rPr>
        <w:t>±</w:t>
      </w:r>
      <w:r>
        <w:rPr>
          <w:rFonts w:cstheme="minorBidi" w:hAnsiTheme="minorHAnsi" w:eastAsiaTheme="minorHAnsi" w:asciiTheme="minorHAnsi"/>
        </w:rPr>
        <w:t>0.74</w:t>
      </w:r>
      <w:r w:rsidRPr="00000000">
        <w:rPr>
          <w:rFonts w:cstheme="minorBidi" w:hAnsiTheme="minorHAnsi" w:eastAsiaTheme="minorHAnsi" w:asciiTheme="minorHAnsi"/>
        </w:rPr>
        <w:tab/>
      </w:r>
      <w:r>
        <w:t>3.24</w:t>
      </w:r>
      <w:r>
        <w:rPr>
          <w:rFonts w:ascii="宋体" w:hAnsi="宋体" w:eastAsia="宋体" w:hint="eastAsia" w:cstheme="minorBidi"/>
        </w:rPr>
        <w:t>±</w:t>
      </w:r>
      <w:r>
        <w:rPr>
          <w:rFonts w:cstheme="minorBidi" w:hAnsiTheme="minorHAnsi" w:eastAsiaTheme="minorHAnsi" w:asciiTheme="minorHAnsi"/>
        </w:rPr>
        <w:t>0.50 </w:t>
      </w:r>
      <w:r>
        <w:rPr>
          <w:rFonts w:ascii="宋体" w:hAnsi="宋体" w:eastAsia="宋体" w:hint="eastAsia" w:cstheme="minorBidi"/>
        </w:rPr>
        <w:t>高糖</w:t>
      </w:r>
      <w:r>
        <w:rPr>
          <w:rFonts w:cstheme="minorBidi" w:hAnsiTheme="minorHAnsi" w:eastAsiaTheme="minorHAnsi" w:asciiTheme="minorHAnsi"/>
        </w:rPr>
        <w:t>+siNgR</w:t>
      </w:r>
      <w:r>
        <w:rPr>
          <w:rFonts w:cstheme="minorBidi" w:hAnsiTheme="minorHAnsi" w:eastAsiaTheme="minorHAnsi" w:asciiTheme="minorHAnsi"/>
        </w:rPr>
        <w:t> </w:t>
      </w:r>
      <w:r>
        <w:rPr>
          <w:rFonts w:ascii="宋体" w:hAnsi="宋体" w:eastAsia="宋体" w:hint="eastAsia" w:cstheme="minorBidi"/>
        </w:rPr>
        <w:t>组</w:t>
      </w:r>
      <w:r w:rsidRPr="00000000">
        <w:rPr>
          <w:rFonts w:cstheme="minorBidi" w:hAnsiTheme="minorHAnsi" w:eastAsiaTheme="minorHAnsi" w:asciiTheme="minorHAnsi"/>
        </w:rPr>
        <w:tab/>
        <w:tab/>
      </w:r>
      <w:r>
        <w:rPr>
          <w:rFonts w:cstheme="minorBidi" w:hAnsiTheme="minorHAnsi" w:eastAsiaTheme="minorHAnsi" w:asciiTheme="minorHAnsi"/>
        </w:rPr>
        <w:t>1.14</w:t>
      </w:r>
      <w:r>
        <w:rPr>
          <w:rFonts w:ascii="宋体" w:hAnsi="宋体" w:eastAsia="宋体" w:hint="eastAsia" w:cstheme="minorBidi"/>
        </w:rPr>
        <w:t>±</w:t>
      </w:r>
      <w:r>
        <w:rPr>
          <w:rFonts w:cstheme="minorBidi" w:hAnsiTheme="minorHAnsi" w:eastAsiaTheme="minorHAnsi" w:asciiTheme="minorHAnsi"/>
        </w:rPr>
        <w:t>0.11</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1.82</w:t>
      </w:r>
      <w:r>
        <w:rPr>
          <w:rFonts w:ascii="宋体" w:hAnsi="宋体" w:eastAsia="宋体" w:hint="eastAsia" w:cstheme="minorBidi"/>
        </w:rPr>
        <w:t>±</w:t>
      </w:r>
      <w:r>
        <w:rPr>
          <w:rFonts w:cstheme="minorBidi" w:hAnsiTheme="minorHAnsi" w:eastAsiaTheme="minorHAnsi" w:asciiTheme="minorHAnsi"/>
        </w:rPr>
        <w:t>0.24</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2.15</w:t>
      </w:r>
      <w:r>
        <w:rPr>
          <w:rFonts w:ascii="宋体" w:hAnsi="宋体" w:eastAsia="宋体" w:hint="eastAsia" w:cstheme="minorBidi"/>
        </w:rPr>
        <w:t>±</w:t>
      </w:r>
      <w:r>
        <w:rPr>
          <w:rFonts w:cstheme="minorBidi" w:hAnsiTheme="minorHAnsi" w:eastAsiaTheme="minorHAnsi" w:asciiTheme="minorHAnsi"/>
        </w:rPr>
        <w:t>0.29</w:t>
      </w:r>
      <w:r>
        <w:rPr>
          <w:rFonts w:cstheme="minorBidi" w:hAnsiTheme="minorHAnsi" w:eastAsiaTheme="minorHAnsi" w:asciiTheme="minorHAnsi"/>
        </w:rPr>
        <w:t>b </w:t>
      </w:r>
      <w:r>
        <w:rPr>
          <w:rFonts w:ascii="宋体" w:hAnsi="宋体" w:eastAsia="宋体" w:hint="eastAsia" w:cstheme="minorBidi"/>
        </w:rPr>
        <w:t>高糖</w:t>
      </w:r>
      <w:r>
        <w:rPr>
          <w:rFonts w:cstheme="minorBidi" w:hAnsiTheme="minorHAnsi" w:eastAsiaTheme="minorHAnsi" w:asciiTheme="minorHAnsi"/>
        </w:rPr>
        <w:t>+CNTF</w:t>
      </w:r>
      <w:r>
        <w:rPr>
          <w:rFonts w:cstheme="minorBidi" w:hAnsiTheme="minorHAnsi" w:eastAsiaTheme="minorHAnsi" w:asciiTheme="minorHAnsi"/>
        </w:rPr>
        <w:t> </w:t>
      </w:r>
      <w:r>
        <w:rPr>
          <w:rFonts w:ascii="宋体" w:hAnsi="宋体" w:eastAsia="宋体" w:hint="eastAsia" w:cstheme="minorBidi"/>
        </w:rPr>
        <w:t>组</w:t>
      </w:r>
      <w:r w:rsidRPr="00000000">
        <w:rPr>
          <w:rFonts w:cstheme="minorBidi" w:hAnsiTheme="minorHAnsi" w:eastAsiaTheme="minorHAnsi" w:asciiTheme="minorHAnsi"/>
        </w:rPr>
        <w:tab/>
        <w:tab/>
      </w:r>
      <w:r>
        <w:rPr>
          <w:rFonts w:cstheme="minorBidi" w:hAnsiTheme="minorHAnsi" w:eastAsiaTheme="minorHAnsi" w:asciiTheme="minorHAnsi"/>
        </w:rPr>
        <w:t>2.30</w:t>
      </w:r>
      <w:r>
        <w:rPr>
          <w:rFonts w:ascii="宋体" w:hAnsi="宋体" w:eastAsia="宋体" w:hint="eastAsia" w:cstheme="minorBidi"/>
        </w:rPr>
        <w:t>±</w:t>
      </w:r>
      <w:r>
        <w:rPr>
          <w:rFonts w:cstheme="minorBidi" w:hAnsiTheme="minorHAnsi" w:eastAsiaTheme="minorHAnsi" w:asciiTheme="minorHAnsi"/>
        </w:rPr>
        <w:t>0.32</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3.02</w:t>
      </w:r>
      <w:r>
        <w:rPr>
          <w:rFonts w:ascii="宋体" w:hAnsi="宋体" w:eastAsia="宋体" w:hint="eastAsia" w:cstheme="minorBidi"/>
        </w:rPr>
        <w:t>±</w:t>
      </w:r>
      <w:r>
        <w:rPr>
          <w:rFonts w:cstheme="minorBidi" w:hAnsiTheme="minorHAnsi" w:eastAsiaTheme="minorHAnsi" w:asciiTheme="minorHAnsi"/>
        </w:rPr>
        <w:t>0.46</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1.99</w:t>
      </w:r>
      <w:r>
        <w:rPr>
          <w:rFonts w:ascii="宋体" w:hAnsi="宋体" w:eastAsia="宋体" w:hint="eastAsia" w:cstheme="minorBidi"/>
        </w:rPr>
        <w:t>±</w:t>
      </w:r>
      <w:r>
        <w:rPr>
          <w:rFonts w:cstheme="minorBidi" w:hAnsiTheme="minorHAnsi" w:eastAsiaTheme="minorHAnsi" w:asciiTheme="minorHAnsi"/>
        </w:rPr>
        <w:t>0.26</w:t>
      </w:r>
      <w:r>
        <w:rPr>
          <w:rFonts w:cstheme="minorBidi" w:hAnsiTheme="minorHAnsi" w:eastAsiaTheme="minorHAnsi" w:asciiTheme="minorHAnsi"/>
        </w:rPr>
        <w:t>b</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16632" from="70.900002pt,17.263670pt" to="523.900002pt,17.263670pt" stroked="true" strokeweight="1.5pt" strokecolor="#000000">
            <v:stroke dashstyle="solid"/>
            <w10:wrap type="none"/>
          </v:line>
        </w:pict>
      </w:r>
      <w:r>
        <w:rPr>
          <w:kern w:val="2"/>
          <w:szCs w:val="22"/>
          <w:rFonts w:ascii="宋体" w:hAnsi="宋体" w:eastAsia="宋体" w:hint="eastAsia" w:cstheme="minorBidi"/>
          <w:sz w:val="21"/>
        </w:rPr>
        <w:t>高糖</w:t>
      </w:r>
      <w:r>
        <w:rPr>
          <w:kern w:val="2"/>
          <w:szCs w:val="22"/>
          <w:rFonts w:cstheme="minorBidi" w:hAnsiTheme="minorHAnsi" w:eastAsiaTheme="minorHAnsi" w:asciiTheme="minorHAnsi"/>
          <w:sz w:val="21"/>
        </w:rPr>
        <w:t>+CNTF+siNgR</w:t>
      </w:r>
      <w:r>
        <w:rPr>
          <w:kern w:val="2"/>
          <w:szCs w:val="22"/>
          <w:rFonts w:cstheme="minorBidi" w:hAnsiTheme="minorHAnsi" w:eastAsiaTheme="minorHAnsi" w:asciiTheme="minorHAnsi"/>
          <w:spacing w:val="0"/>
          <w:sz w:val="21"/>
        </w:rPr>
        <w:t> </w:t>
      </w:r>
      <w:r>
        <w:rPr>
          <w:kern w:val="2"/>
          <w:szCs w:val="22"/>
          <w:rFonts w:ascii="宋体" w:hAnsi="宋体" w:eastAsia="宋体" w:hint="eastAsia" w:cstheme="minorBidi"/>
          <w:sz w:val="21"/>
        </w:rPr>
        <w:t>组</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0.41</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0.08</w:t>
      </w:r>
      <w:r>
        <w:rPr>
          <w:kern w:val="2"/>
          <w:szCs w:val="22"/>
          <w:rFonts w:cstheme="minorBidi" w:hAnsiTheme="minorHAnsi" w:eastAsiaTheme="minorHAnsi" w:asciiTheme="minorHAnsi"/>
          <w:sz w:val="14"/>
        </w:rPr>
        <w:t>bcd</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0.72</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0.08</w:t>
      </w:r>
      <w:r>
        <w:rPr>
          <w:kern w:val="2"/>
          <w:szCs w:val="22"/>
          <w:rFonts w:cstheme="minorBidi" w:hAnsiTheme="minorHAnsi" w:eastAsiaTheme="minorHAnsi" w:asciiTheme="minorHAnsi"/>
          <w:sz w:val="14"/>
        </w:rPr>
        <w:t>bcd</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0.74</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0.08</w:t>
      </w:r>
      <w:r>
        <w:rPr>
          <w:kern w:val="2"/>
          <w:szCs w:val="22"/>
          <w:rFonts w:cstheme="minorBidi" w:hAnsiTheme="minorHAnsi" w:eastAsiaTheme="minorHAnsi" w:asciiTheme="minorHAnsi"/>
          <w:sz w:val="14"/>
        </w:rPr>
        <w:t>bcd a</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vs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control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group,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14"/>
        </w:rPr>
        <w:t>b</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&lt;0.05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vs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model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group,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14"/>
        </w:rPr>
        <w:t>c</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vs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model+siNgR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group,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14"/>
        </w:rPr>
        <w:t>d</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w:t>
      </w:r>
      <w:r>
        <w:rPr>
          <w:kern w:val="2"/>
          <w:szCs w:val="22"/>
          <w:rFonts w:cstheme="minorBidi" w:hAnsiTheme="minorHAnsi" w:eastAsiaTheme="minorHAnsi" w:asciiTheme="minorHAnsi"/>
          <w:spacing w:val="10"/>
          <w:sz w:val="21"/>
        </w:rPr>
        <w:t> </w:t>
      </w:r>
      <w:r>
        <w:rPr>
          <w:kern w:val="2"/>
          <w:szCs w:val="22"/>
          <w:rFonts w:cstheme="minorBidi" w:hAnsiTheme="minorHAnsi" w:eastAsiaTheme="minorHAnsi" w:asciiTheme="minorHAnsi"/>
          <w:sz w:val="21"/>
        </w:rPr>
        <w:t>vs</w:t>
      </w:r>
    </w:p>
    <w:p w:rsidR="0018722C">
      <w:pPr>
        <w:topLinePunct/>
      </w:pPr>
      <w:r>
        <w:rPr>
          <w:rFonts w:cstheme="minorBidi" w:hAnsiTheme="minorHAnsi" w:eastAsiaTheme="minorHAnsi" w:asciiTheme="minorHAnsi" w:ascii="Calibri"/>
        </w:rPr>
        <w:t>38</w:t>
      </w:r>
    </w:p>
    <w:p w:rsidR="0018722C">
      <w:pPr>
        <w:pStyle w:val="affff5"/>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f1"/>
        <w:spacing w:before="83"/>
        <w:ind w:leftChars="0" w:left="518" w:rightChars="0" w:right="0" w:firstLineChars="0" w:firstLine="0"/>
        <w:jc w:val="left"/>
        <w:keepNext/>
        <w:topLinePunct/>
      </w:pPr>
      <w:r>
        <w:rPr>
          <w:kern w:val="2"/>
          <w:szCs w:val="22"/>
          <w:rFonts w:cstheme="minorBidi" w:hAnsiTheme="minorHAnsi" w:eastAsiaTheme="minorHAnsi" w:asciiTheme="minorHAnsi"/>
          <w:sz w:val="21"/>
        </w:rPr>
        <w:t/>
      </w:r>
      <w:r>
        <w:rPr>
          <w:kern w:val="2"/>
          <w:szCs w:val="22"/>
          <w:rFonts w:cstheme="minorBidi" w:hAnsiTheme="minorHAnsi" w:eastAsiaTheme="minorHAnsi" w:asciiTheme="minorHAnsi"/>
          <w:sz w:val="21"/>
        </w:rPr>
        <w:t>M</w:t>
      </w:r>
      <w:r>
        <w:rPr>
          <w:kern w:val="2"/>
          <w:szCs w:val="22"/>
          <w:rFonts w:cstheme="minorBidi" w:hAnsiTheme="minorHAnsi" w:eastAsiaTheme="minorHAnsi" w:asciiTheme="minorHAnsi"/>
          <w:sz w:val="21"/>
        </w:rPr>
        <w:t>odel+CNTF group</w:t>
      </w:r>
    </w:p>
    <w:p w:rsidR="0018722C">
      <w:pPr>
        <w:pStyle w:val="aff7"/>
        <w:topLinePunct/>
      </w:pPr>
      <w:r>
        <w:rPr>
          <w:kern w:val="2"/>
          <w:sz w:val="22"/>
          <w:szCs w:val="22"/>
          <w:rFonts w:cstheme="minorBidi" w:hAnsiTheme="minorHAnsi" w:eastAsiaTheme="minorHAnsi" w:asciiTheme="minorHAnsi"/>
        </w:rPr>
        <w:drawing>
          <wp:inline>
            <wp:extent cx="4706306" cy="2885503"/>
            <wp:effectExtent l="0" t="0" r="0" b="0"/>
            <wp:docPr id="9" name="image9.png" descr=""/>
            <wp:cNvGraphicFramePr>
              <a:graphicFrameLocks noChangeAspect="1"/>
            </wp:cNvGraphicFramePr>
            <a:graphic>
              <a:graphicData uri="http://schemas.openxmlformats.org/drawingml/2006/picture">
                <pic:pic>
                  <pic:nvPicPr>
                    <pic:cNvPr id="10" name="image9.png"/>
                    <pic:cNvPicPr/>
                  </pic:nvPicPr>
                  <pic:blipFill>
                    <a:blip r:embed="rId26" cstate="print"/>
                    <a:stretch>
                      <a:fillRect/>
                    </a:stretch>
                  </pic:blipFill>
                  <pic:spPr>
                    <a:xfrm>
                      <a:off x="0" y="0"/>
                      <a:ext cx="4706306" cy="2885503"/>
                    </a:xfrm>
                    <a:prstGeom prst="rect">
                      <a:avLst/>
                    </a:prstGeom>
                  </pic:spPr>
                </pic:pic>
              </a:graphicData>
            </a:graphic>
          </wp:inline>
        </w:drawing>
      </w:r>
    </w:p>
    <w:p w:rsidR="00000000">
      <w:pPr>
        <w:pStyle w:val="aff7"/>
        <w:spacing w:line="240" w:lineRule="atLeast"/>
        <w:topLinePunct/>
      </w:pPr>
      <w:r>
        <w:rPr>
          <w:kern w:val="2"/>
          <w:sz w:val="22"/>
          <w:szCs w:val="22"/>
          <w:rFonts w:cstheme="minorBidi" w:hAnsiTheme="minorHAnsi" w:eastAsiaTheme="minorHAnsi" w:asciiTheme="minorHAnsi"/>
        </w:rPr>
        <w:drawing>
          <wp:inline>
            <wp:extent cx="4767644" cy="2297429"/>
            <wp:effectExtent l="0" t="0" r="0" b="0"/>
            <wp:docPr id="11" name="image10.png" descr=""/>
            <wp:cNvGraphicFramePr>
              <a:graphicFrameLocks noChangeAspect="1"/>
            </wp:cNvGraphicFramePr>
            <a:graphic>
              <a:graphicData uri="http://schemas.openxmlformats.org/drawingml/2006/picture">
                <pic:pic>
                  <pic:nvPicPr>
                    <pic:cNvPr id="12" name="image10.png"/>
                    <pic:cNvPicPr/>
                  </pic:nvPicPr>
                  <pic:blipFill>
                    <a:blip r:embed="rId27" cstate="print"/>
                    <a:stretch>
                      <a:fillRect/>
                    </a:stretch>
                  </pic:blipFill>
                  <pic:spPr>
                    <a:xfrm>
                      <a:off x="0" y="0"/>
                      <a:ext cx="4767644" cy="2297429"/>
                    </a:xfrm>
                    <a:prstGeom prst="rect">
                      <a:avLst/>
                    </a:prstGeom>
                  </pic:spPr>
                </pic:pic>
              </a:graphicData>
            </a:graphic>
          </wp:inline>
        </w:drawing>
      </w:r>
    </w:p>
    <w:p w:rsidR="0018722C">
      <w:pPr>
        <w:pStyle w:val="a9"/>
        <w:topLinePunct/>
      </w:pPr>
      <w:r>
        <w:rPr>
          <w:rFonts w:cstheme="minorBidi" w:hAnsiTheme="minorHAnsi" w:eastAsiaTheme="minorHAnsi" w:asciiTheme="minorHAnsi" w:ascii="楷体" w:eastAsia="楷体" w:hint="eastAsia"/>
        </w:rPr>
        <w:t>图</w:t>
      </w:r>
      <w:r>
        <w:rPr>
          <w:rFonts w:cstheme="minorBidi" w:hAnsiTheme="minorHAnsi" w:eastAsiaTheme="minorHAnsi" w:asciiTheme="minorHAnsi"/>
        </w:rPr>
        <w:t>1-4</w:t>
      </w:r>
      <w:r>
        <w:t xml:space="preserve">  </w:t>
      </w:r>
      <w:r w:rsidRPr="00DB64CE">
        <w:rPr>
          <w:rFonts w:cstheme="minorBidi" w:hAnsiTheme="minorHAnsi" w:eastAsiaTheme="minorHAnsi" w:asciiTheme="minorHAnsi"/>
        </w:rPr>
        <w:t>Western blot</w:t>
      </w:r>
      <w:r>
        <w:rPr>
          <w:rFonts w:ascii="楷体" w:eastAsia="楷体" w:hint="eastAsia" w:cstheme="minorBidi" w:hAnsiTheme="minorHAnsi"/>
        </w:rPr>
        <w:t>检测</w:t>
      </w:r>
      <w:r>
        <w:rPr>
          <w:rFonts w:cstheme="minorBidi" w:hAnsiTheme="minorHAnsi" w:eastAsiaTheme="minorHAnsi" w:asciiTheme="minorHAnsi"/>
        </w:rPr>
        <w:t>NgR</w:t>
      </w:r>
      <w:r>
        <w:rPr>
          <w:rFonts w:ascii="楷体" w:eastAsia="楷体" w:hint="eastAsia" w:cstheme="minorBidi" w:hAnsiTheme="minorHAnsi"/>
        </w:rPr>
        <w:t>、</w:t>
      </w:r>
      <w:r>
        <w:rPr>
          <w:rFonts w:cstheme="minorBidi" w:hAnsiTheme="minorHAnsi" w:eastAsiaTheme="minorHAnsi" w:asciiTheme="minorHAnsi"/>
        </w:rPr>
        <w:t>RhoA</w:t>
      </w:r>
      <w:r>
        <w:rPr>
          <w:rFonts w:ascii="楷体" w:eastAsia="楷体" w:hint="eastAsia" w:cstheme="minorBidi" w:hAnsiTheme="minorHAnsi"/>
        </w:rPr>
        <w:t>、</w:t>
      </w:r>
      <w:r>
        <w:rPr>
          <w:rFonts w:cstheme="minorBidi" w:hAnsiTheme="minorHAnsi" w:eastAsiaTheme="minorHAnsi" w:asciiTheme="minorHAnsi"/>
        </w:rPr>
        <w:t>Rock1</w:t>
      </w:r>
      <w:r>
        <w:rPr>
          <w:rFonts w:ascii="楷体" w:eastAsia="楷体" w:hint="eastAsia" w:cstheme="minorBidi" w:hAnsiTheme="minorHAnsi"/>
        </w:rPr>
        <w:t>蛋白的表达</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1-</w:t>
      </w:r>
      <w:r>
        <w:rPr>
          <w:rFonts w:cstheme="minorBidi" w:hAnsiTheme="minorHAnsi" w:eastAsiaTheme="minorHAnsi" w:asciiTheme="minorHAnsi"/>
        </w:rPr>
        <w:t xml:space="preserve">4 The protein expression of NgR, RhoA and Rock1 was detected by Western blot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&lt;0.05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&lt;0.01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pStyle w:val="Heading3"/>
        <w:topLinePunct/>
        <w:ind w:left="200" w:hangingChars="200" w:hanging="200"/>
      </w:pPr>
      <w:bookmarkStart w:id="346382" w:name="_Toc686346382"/>
      <w:bookmarkStart w:name="2.5免疫荧光分析Rbpms阳性细胞数目及突起长度 " w:id="43"/>
      <w:bookmarkEnd w:id="43"/>
      <w:r>
        <w:t>2.5</w:t>
      </w:r>
      <w:r>
        <w:t xml:space="preserve"> </w:t>
      </w:r>
      <w:bookmarkStart w:name="_bookmark16" w:id="44"/>
      <w:bookmarkEnd w:id="44"/>
      <w:bookmarkStart w:name="_bookmark16" w:id="45"/>
      <w:bookmarkEnd w:id="45"/>
      <w:r>
        <w:t>免疫荧光分析</w:t>
      </w:r>
      <w:r>
        <w:t>Rbpms</w:t>
      </w:r>
      <w:r/>
      <w:r>
        <w:t>阳性细胞数目及突起长度</w:t>
      </w:r>
      <w:bookmarkEnd w:id="346382"/>
    </w:p>
    <w:p w:rsidR="0018722C">
      <w:pPr>
        <w:topLinePunct/>
      </w:pPr>
      <w:r>
        <w:rPr>
          <w:rFonts w:ascii="宋体" w:eastAsia="宋体" w:hint="eastAsia"/>
        </w:rPr>
        <w:t>为了分析</w:t>
      </w:r>
      <w:r>
        <w:t>siNgR</w:t>
      </w:r>
      <w:r>
        <w:rPr>
          <w:rFonts w:ascii="宋体" w:eastAsia="宋体" w:hint="eastAsia"/>
        </w:rPr>
        <w:t>及</w:t>
      </w:r>
      <w:r>
        <w:t>CNTF</w:t>
      </w:r>
      <w:r>
        <w:rPr>
          <w:rFonts w:ascii="宋体" w:eastAsia="宋体" w:hint="eastAsia"/>
        </w:rPr>
        <w:t>是否具有神经保护作用，采用免疫荧光技术</w:t>
      </w:r>
      <w:r>
        <w:rPr>
          <w:rFonts w:ascii="宋体" w:eastAsia="宋体" w:hint="eastAsia"/>
        </w:rPr>
        <w:t>对</w:t>
      </w:r>
      <w:r>
        <w:t>RGCs</w:t>
      </w:r>
      <w:r>
        <w:rPr>
          <w:rFonts w:ascii="宋体" w:eastAsia="宋体" w:hint="eastAsia"/>
        </w:rPr>
        <w:t>特异性标志物及突起长度进行定量分析，并采用</w:t>
      </w:r>
      <w:r>
        <w:t>DAPI</w:t>
      </w:r>
      <w:r>
        <w:rPr>
          <w:rFonts w:ascii="宋体" w:eastAsia="宋体" w:hint="eastAsia"/>
        </w:rPr>
        <w:t>对细胞核</w:t>
      </w:r>
      <w:r>
        <w:rPr>
          <w:rFonts w:ascii="宋体" w:eastAsia="宋体" w:hint="eastAsia"/>
        </w:rPr>
        <w:t>进行复染，实验分组同前，随机选取视野运用</w:t>
      </w:r>
      <w:r>
        <w:t>Image-pro-plus</w:t>
      </w:r>
      <w:r>
        <w:rPr>
          <w:rFonts w:ascii="宋体" w:eastAsia="宋体" w:hint="eastAsia"/>
        </w:rPr>
        <w:t>图像分析软件</w:t>
      </w:r>
      <w:r>
        <w:rPr>
          <w:rFonts w:ascii="宋体" w:eastAsia="宋体" w:hint="eastAsia"/>
        </w:rPr>
        <w:t>（</w:t>
      </w:r>
      <w:r>
        <w:t>IPP</w:t>
      </w:r>
      <w:r>
        <w:rPr>
          <w:rFonts w:ascii="宋体" w:eastAsia="宋体" w:hint="eastAsia"/>
        </w:rPr>
        <w:t>）</w:t>
      </w:r>
      <w:r>
        <w:rPr>
          <w:rFonts w:ascii="宋体" w:eastAsia="宋体" w:hint="eastAsia"/>
        </w:rPr>
        <w:t>分析</w:t>
      </w:r>
      <w:r>
        <w:t>Rbpms</w:t>
      </w:r>
      <w:r>
        <w:rPr>
          <w:rFonts w:ascii="宋体" w:eastAsia="宋体" w:hint="eastAsia"/>
        </w:rPr>
        <w:t>阳性细胞率及细胞突起长度，阳性细胞率实验重</w:t>
      </w:r>
      <w:r>
        <w:rPr>
          <w:rFonts w:ascii="宋体" w:eastAsia="宋体" w:hint="eastAsia"/>
        </w:rPr>
        <w:t>复</w:t>
      </w:r>
    </w:p>
    <w:p w:rsidR="0018722C">
      <w:pPr>
        <w:topLinePunct/>
      </w:pPr>
      <w:r>
        <w:t>6</w:t>
      </w:r>
      <w:r>
        <w:rPr>
          <w:rFonts w:ascii="宋体" w:eastAsia="宋体" w:hint="eastAsia"/>
        </w:rPr>
        <w:t>次，细胞突起长度实验重复</w:t>
      </w:r>
      <w:r>
        <w:t>15</w:t>
      </w:r>
      <w:r>
        <w:rPr>
          <w:rFonts w:ascii="宋体" w:eastAsia="宋体" w:hint="eastAsia"/>
        </w:rPr>
        <w:t>次，最后取平均值，结果如</w:t>
      </w:r>
      <w:r>
        <w:rPr>
          <w:rFonts w:ascii="宋体" w:eastAsia="宋体" w:hint="eastAsia"/>
        </w:rPr>
        <w:t>图</w:t>
      </w:r>
      <w:r>
        <w:t>1-5</w:t>
      </w:r>
      <w:r>
        <w:rPr>
          <w:rFonts w:ascii="宋体" w:eastAsia="宋体" w:hint="eastAsia"/>
        </w:rPr>
        <w:t>所示。</w:t>
      </w:r>
      <w:r>
        <w:rPr>
          <w:rFonts w:ascii="宋体" w:eastAsia="宋体" w:hint="eastAsia"/>
        </w:rPr>
        <w:t>从图中可以以看出，高糖诱导下</w:t>
      </w:r>
      <w:r>
        <w:t>Rbpms</w:t>
      </w:r>
      <w:r>
        <w:rPr>
          <w:rFonts w:ascii="宋体" w:eastAsia="宋体" w:hint="eastAsia"/>
        </w:rPr>
        <w:t>阳性细胞数目显著减少，细胞突</w:t>
      </w:r>
      <w:r>
        <w:rPr>
          <w:rFonts w:ascii="宋体" w:eastAsia="宋体" w:hint="eastAsia"/>
        </w:rPr>
        <w:t>起</w:t>
      </w:r>
    </w:p>
    <w:p w:rsidR="0018722C">
      <w:pPr>
        <w:topLinePunct/>
      </w:pPr>
      <w:r>
        <w:rPr>
          <w:rFonts w:cstheme="minorBidi" w:hAnsiTheme="minorHAnsi" w:eastAsiaTheme="minorHAnsi" w:asciiTheme="minorHAnsi" w:ascii="Calibri"/>
        </w:rPr>
        <w:t>39</w:t>
      </w:r>
    </w:p>
    <w:p w:rsidR="0018722C">
      <w:pPr>
        <w:topLinePunct/>
      </w:pPr>
      <w:r>
        <w:rPr>
          <w:rFonts w:ascii="宋体" w:eastAsia="宋体" w:hint="eastAsia"/>
        </w:rPr>
        <w:t>长度明显变短，受到严重损伤</w:t>
      </w:r>
      <w:r>
        <w:rPr>
          <w:rFonts w:ascii="宋体" w:eastAsia="宋体" w:hint="eastAsia"/>
        </w:rPr>
        <w:t>（</w:t>
      </w:r>
      <w:r>
        <w:rPr>
          <w:i/>
        </w:rPr>
        <w:t>P</w:t>
      </w:r>
      <w:r>
        <w:t>&lt;0.01</w:t>
      </w:r>
      <w:r>
        <w:rPr>
          <w:rFonts w:ascii="宋体" w:eastAsia="宋体" w:hint="eastAsia"/>
        </w:rPr>
        <w:t>）</w:t>
      </w:r>
      <w:r>
        <w:rPr>
          <w:rFonts w:ascii="宋体" w:eastAsia="宋体" w:hint="eastAsia"/>
        </w:rPr>
        <w:t>；同高糖组比较，高糖</w:t>
      </w:r>
      <w:r>
        <w:t>+N</w:t>
      </w:r>
      <w:r>
        <w:t>C</w:t>
      </w:r>
      <w:r>
        <w:rPr>
          <w:rFonts w:ascii="宋体" w:eastAsia="宋体" w:hint="eastAsia"/>
        </w:rPr>
        <w:t>组中</w:t>
      </w:r>
    </w:p>
    <w:p w:rsidR="0018722C">
      <w:pPr>
        <w:topLinePunct/>
      </w:pPr>
      <w:r>
        <w:t>Rbpms</w:t>
      </w:r>
      <w:r/>
      <w:r>
        <w:rPr>
          <w:rFonts w:ascii="宋体" w:eastAsia="宋体" w:hint="eastAsia"/>
        </w:rPr>
        <w:t>阳性细胞数目及细胞突起长度均未发生明显变化，而高糖</w:t>
      </w:r>
      <w:r>
        <w:t>+siNgR</w:t>
      </w:r>
      <w:r>
        <w:rPr>
          <w:rFonts w:ascii="宋体" w:eastAsia="宋体" w:hint="eastAsia"/>
        </w:rPr>
        <w:t>组、高糖</w:t>
      </w:r>
      <w:r>
        <w:t>+CNTF</w:t>
      </w:r>
      <w:r/>
      <w:r>
        <w:rPr>
          <w:rFonts w:ascii="宋体" w:eastAsia="宋体" w:hint="eastAsia"/>
        </w:rPr>
        <w:t>组、高糖</w:t>
      </w:r>
      <w:r>
        <w:t>+CNTF+siNgR</w:t>
      </w:r>
      <w:r/>
      <w:r>
        <w:rPr>
          <w:rFonts w:ascii="宋体" w:eastAsia="宋体" w:hint="eastAsia"/>
        </w:rPr>
        <w:t>组中</w:t>
      </w:r>
      <w:r>
        <w:t>Rbpms</w:t>
      </w:r>
      <w:r/>
      <w:r>
        <w:rPr>
          <w:rFonts w:ascii="宋体" w:eastAsia="宋体" w:hint="eastAsia"/>
        </w:rPr>
        <w:t>阳性细胞数目明显增多，细胞突起变长</w:t>
      </w:r>
      <w:r>
        <w:rPr>
          <w:rFonts w:ascii="宋体" w:eastAsia="宋体" w:hint="eastAsia"/>
        </w:rPr>
        <w:t>（</w:t>
      </w:r>
      <w:r>
        <w:rPr>
          <w:i/>
        </w:rPr>
        <w:t>P</w:t>
      </w:r>
      <w:r>
        <w:t>&lt;0.01</w:t>
      </w:r>
      <w:r>
        <w:rPr>
          <w:rFonts w:ascii="宋体" w:eastAsia="宋体" w:hint="eastAsia"/>
        </w:rPr>
        <w:t>）</w:t>
      </w:r>
      <w:r>
        <w:rPr>
          <w:rFonts w:ascii="宋体" w:eastAsia="宋体" w:hint="eastAsia"/>
        </w:rPr>
        <w:t>；此外，同高糖</w:t>
      </w:r>
      <w:r>
        <w:t>+siNg</w:t>
      </w:r>
      <w:r>
        <w:t>R</w:t>
      </w:r>
      <w:r/>
      <w:r>
        <w:rPr>
          <w:rFonts w:ascii="宋体" w:eastAsia="宋体" w:hint="eastAsia"/>
        </w:rPr>
        <w:t>组及高糖</w:t>
      </w:r>
      <w:r>
        <w:t>+CNT</w:t>
      </w:r>
      <w:r>
        <w:t>F</w:t>
      </w:r>
      <w:r/>
      <w:r>
        <w:rPr>
          <w:rFonts w:ascii="宋体" w:eastAsia="宋体" w:hint="eastAsia"/>
        </w:rPr>
        <w:t>组</w:t>
      </w:r>
      <w:r>
        <w:rPr>
          <w:rFonts w:ascii="宋体" w:eastAsia="宋体" w:hint="eastAsia"/>
        </w:rPr>
        <w:t>比</w:t>
      </w:r>
    </w:p>
    <w:p w:rsidR="0018722C">
      <w:pPr>
        <w:topLinePunct/>
      </w:pPr>
      <w:r>
        <w:rPr>
          <w:rFonts w:ascii="宋体" w:eastAsia="宋体" w:hint="eastAsia"/>
        </w:rPr>
        <w:t>较，高糖</w:t>
      </w:r>
      <w:r>
        <w:t>+CNTF+siNgR</w:t>
      </w:r>
      <w:r>
        <w:rPr>
          <w:rFonts w:ascii="宋体" w:eastAsia="宋体" w:hint="eastAsia"/>
        </w:rPr>
        <w:t>组中</w:t>
      </w:r>
      <w:r>
        <w:t>Rbpms</w:t>
      </w:r>
      <w:r>
        <w:rPr>
          <w:rFonts w:ascii="宋体" w:eastAsia="宋体" w:hint="eastAsia"/>
        </w:rPr>
        <w:t>阳性细胞数目及细胞突起变化更明显。由此可见，</w:t>
      </w:r>
      <w:r>
        <w:t>NgR</w:t>
      </w:r>
      <w:r>
        <w:rPr>
          <w:rFonts w:ascii="宋体" w:eastAsia="宋体" w:hint="eastAsia"/>
        </w:rPr>
        <w:t>干扰或</w:t>
      </w:r>
      <w:r>
        <w:t>CNTF</w:t>
      </w:r>
      <w:r>
        <w:rPr>
          <w:rFonts w:ascii="宋体" w:eastAsia="宋体" w:hint="eastAsia"/>
        </w:rPr>
        <w:t>处理对视网膜神经节细胞均具有明显保护作用，且两者协同作用下保护效果更明显。</w:t>
      </w:r>
    </w:p>
    <w:p w:rsidR="0018722C">
      <w:pPr>
        <w:pStyle w:val="a8"/>
        <w:topLinePunct/>
      </w:pPr>
      <w:r>
        <w:rPr>
          <w:rFonts w:cstheme="minorBidi" w:hAnsiTheme="minorHAnsi" w:eastAsiaTheme="minorHAnsi" w:asciiTheme="minorHAnsi" w:ascii="宋体" w:hAnsi="宋体" w:eastAsia="宋体" w:hint="eastAsia"/>
        </w:rPr>
        <w:t>表</w:t>
      </w:r>
      <w:r>
        <w:rPr>
          <w:rFonts w:cstheme="minorBidi" w:hAnsiTheme="minorHAnsi" w:eastAsiaTheme="minorHAnsi" w:asciiTheme="minorHAnsi"/>
        </w:rPr>
        <w:t>1-8</w:t>
      </w:r>
      <w:r>
        <w:t xml:space="preserve">  </w:t>
      </w:r>
      <w:r>
        <w:rPr>
          <w:rFonts w:ascii="宋体" w:hAnsi="宋体" w:eastAsia="宋体" w:hint="eastAsia" w:cstheme="minorBidi"/>
        </w:rPr>
        <w:t>免疫荧光实验数据</w:t>
      </w:r>
      <w:r>
        <w:rPr>
          <w:rFonts w:ascii="宋体" w:hAnsi="宋体" w:eastAsia="宋体" w:hint="eastAsia" w:cstheme="minorBidi"/>
        </w:rPr>
        <w:t>（</w:t>
      </w:r>
      <w:r>
        <w:rPr>
          <w:rFonts w:ascii="Symbol" w:hAnsi="Symbol" w:eastAsia="Symbol" w:cstheme="minorBidi"/>
        </w:rPr>
        <w:t></w:t>
      </w:r>
      <w:r>
        <w:rPr>
          <w:rFonts w:cstheme="minorBidi" w:hAnsiTheme="minorHAnsi" w:eastAsiaTheme="minorHAnsi" w:asciiTheme="minorHAnsi"/>
          <w:i/>
        </w:rPr>
        <w:t>x</w:t>
      </w:r>
      <w:r>
        <w:rPr>
          <w:rFonts w:ascii="宋体" w:hAnsi="宋体" w:eastAsia="宋体" w:hint="eastAsia" w:cstheme="minorBidi"/>
        </w:rPr>
        <w:t>±</w:t>
      </w:r>
      <w:r>
        <w:rPr>
          <w:rFonts w:cstheme="minorBidi" w:hAnsiTheme="minorHAnsi" w:eastAsiaTheme="minorHAnsi" w:asciiTheme="minorHAnsi"/>
          <w:i/>
        </w:rPr>
        <w:t>s</w:t>
      </w:r>
      <w:r>
        <w:rPr>
          <w:rFonts w:ascii="宋体" w:hAnsi="宋体" w:eastAsia="宋体" w:hint="eastAsia" w:cstheme="minorBidi"/>
        </w:rP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2248" from="70.150002pt,19.5137pt" to="525.949989pt,19.5137pt" stroked="true" strokeweight="10" strokecolor="#000000">
            <v:stroke dashstyle="solid"/>
            <w10:wrap type="none"/>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1-8</w:t>
      </w:r>
      <w:r>
        <w:t xml:space="preserve">  </w:t>
      </w:r>
      <w:r w:rsidRPr="00DB64CE">
        <w:rPr>
          <w:kern w:val="2"/>
          <w:szCs w:val="22"/>
          <w:rFonts w:cstheme="minorBidi" w:hAnsiTheme="minorHAnsi" w:eastAsiaTheme="minorHAnsi" w:asciiTheme="minorHAnsi"/>
          <w:sz w:val="21"/>
        </w:rPr>
        <w:t>Experimental data of immunofluorescence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w:t>
      </w:r>
    </w:p>
    <w:p w:rsidR="0018722C">
      <w:spacing w:beforeLines="0" w:before="0" w:afterLines="0" w:after="0" w:line="440" w:lineRule="auto"/>
      <w:pPr>
        <w:sectPr w:rsidR="00556256">
          <w:type w:val="continuous"/>
          <w:pgSz w:w="11910" w:h="16840"/>
          <w:pgMar w:header="992" w:footer="272" w:top="1440" w:bottom="460" w:left="900" w:right="1180"/>
          <w:pgNumType w:start="1"/>
        </w:sectPr>
        <w:topLinePunct/>
      </w:pPr>
    </w:p>
    <w:p w:rsidR="0018722C">
      <w:pPr>
        <w:topLinePunct/>
      </w:pPr>
      <w:r>
        <w:rPr>
          <w:rFonts w:cstheme="minorBidi" w:hAnsiTheme="minorHAnsi" w:eastAsiaTheme="minorHAnsi" w:asciiTheme="minorHAnsi"/>
        </w:rPr>
        <w:t>Rbpms</w:t>
      </w:r>
    </w:p>
    <w:p w:rsidR="0018722C">
      <w:pPr>
        <w:pStyle w:val="ae"/>
        <w:topLinePunct/>
      </w:pPr>
      <w:r>
        <w:rPr>
          <w:kern w:val="2"/>
          <w:sz w:val="22"/>
          <w:szCs w:val="22"/>
          <w:rFonts w:cstheme="minorBidi" w:hAnsiTheme="minorHAnsi" w:eastAsiaTheme="minorHAnsi" w:asciiTheme="minorHAnsi"/>
        </w:rPr>
        <w:pict>
          <v:shape style="margin-left:70.150002pt;margin-top:9.139555pt;width:411.58pt;height:110.39pt;mso-position-horizontal-relative:page;mso-position-vertical-relative:paragraph;z-index:227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3"/>
                    <w:gridCol w:w="2952"/>
                    <w:gridCol w:w="3051"/>
                  </w:tblGrid>
                  <w:tr>
                    <w:trPr>
                      <w:trHeight w:val="240" w:hRule="atLeast"/>
                    </w:trPr>
                    <w:tc>
                      <w:tcPr>
                        <w:tcW w:w="3113"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952" w:type="dxa"/>
                        <w:tcBorders>
                          <w:bottom w:val="single" w:sz="4" w:space="0" w:color="000000"/>
                        </w:tcBorders>
                      </w:tcPr>
                      <w:p w:rsidR="0018722C">
                        <w:pPr>
                          <w:widowControl w:val="0"/>
                          <w:snapToGrid w:val="1"/>
                          <w:spacing w:beforeLines="0" w:afterLines="0" w:before="0" w:after="0" w:line="233" w:lineRule="exact"/>
                          <w:ind w:firstLineChars="0" w:firstLine="0" w:leftChars="0" w:left="578" w:rightChars="0" w:right="639"/>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sz w:val="21"/>
                          </w:rPr>
                          <w:t>阳性细胞数</w:t>
                        </w:r>
                        <w:r>
                          <w:rPr>
                            <w:kern w:val="2"/>
                            <w:szCs w:val="22"/>
                            <w:rFonts w:cstheme="minorBidi" w:ascii="Times New Roman" w:hAnsi="Times New Roman" w:eastAsia="Times New Roman" w:cs="Times New Roman"/>
                            <w:sz w:val="21"/>
                          </w:rPr>
                          <w:t>%(n=6)</w:t>
                        </w:r>
                      </w:p>
                    </w:tc>
                    <w:tc>
                      <w:tcPr>
                        <w:tcW w:w="3051" w:type="dxa"/>
                        <w:tcBorders>
                          <w:bottom w:val="single" w:sz="4" w:space="0" w:color="000000"/>
                        </w:tcBorders>
                      </w:tcPr>
                      <w:p w:rsidR="0018722C">
                        <w:pPr>
                          <w:widowControl w:val="0"/>
                          <w:snapToGrid w:val="1"/>
                          <w:spacing w:beforeLines="0" w:afterLines="0" w:before="0" w:after="0" w:line="233" w:lineRule="exact"/>
                          <w:ind w:firstLineChars="0" w:firstLine="0" w:leftChars="0" w:left="613" w:rightChars="0" w:right="60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ascii="宋体" w:hAnsi="宋体" w:eastAsia="宋体" w:hint="eastAsia" w:cstheme="minorBidi" w:cs="Times New Roman"/>
                            <w:sz w:val="21"/>
                          </w:rPr>
                          <w:t>突起长度 </w:t>
                        </w:r>
                        <w:r>
                          <w:rPr>
                            <w:kern w:val="2"/>
                            <w:szCs w:val="22"/>
                            <w:rFonts w:cstheme="minorBidi" w:ascii="Times New Roman" w:hAnsi="Times New Roman" w:eastAsia="Times New Roman" w:cs="Times New Roman"/>
                            <w:sz w:val="21"/>
                          </w:rPr>
                          <w:t>μm(n=15)</w:t>
                        </w:r>
                      </w:p>
                    </w:tc>
                  </w:tr>
                  <w:tr>
                    <w:trPr>
                      <w:trHeight w:val="380" w:hRule="atLeast"/>
                    </w:trPr>
                    <w:tc>
                      <w:tcPr>
                        <w:tcW w:w="3113" w:type="dxa"/>
                        <w:tcBorders>
                          <w:top w:val="single" w:sz="4" w:space="0" w:color="000000"/>
                        </w:tcBorders>
                      </w:tcPr>
                      <w:p w:rsidR="0018722C">
                        <w:pPr>
                          <w:widowControl w:val="0"/>
                          <w:snapToGrid w:val="1"/>
                          <w:spacing w:beforeLines="0" w:afterLines="0" w:lineRule="auto" w:line="240" w:after="0" w:before="42"/>
                          <w:ind w:firstLineChars="0" w:firstLine="0" w:leftChars="0" w:left="502" w:rightChars="0" w:right="576"/>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对照组</w:t>
                        </w:r>
                      </w:p>
                    </w:tc>
                    <w:tc>
                      <w:tcPr>
                        <w:tcW w:w="2952" w:type="dxa"/>
                        <w:tcBorders>
                          <w:top w:val="single" w:sz="4" w:space="0" w:color="000000"/>
                        </w:tcBorders>
                      </w:tcPr>
                      <w:p w:rsidR="0018722C">
                        <w:pPr>
                          <w:widowControl w:val="0"/>
                          <w:snapToGrid w:val="1"/>
                          <w:spacing w:beforeLines="0" w:afterLines="0" w:lineRule="auto" w:line="240" w:after="0" w:before="42"/>
                          <w:ind w:firstLineChars="0" w:firstLine="0" w:leftChars="0" w:left="578" w:rightChars="0" w:right="639"/>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95.43</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4.77</w:t>
                        </w:r>
                      </w:p>
                    </w:tc>
                    <w:tc>
                      <w:tcPr>
                        <w:tcW w:w="3051" w:type="dxa"/>
                        <w:tcBorders>
                          <w:top w:val="single" w:sz="4" w:space="0" w:color="000000"/>
                        </w:tcBorders>
                      </w:tcPr>
                      <w:p w:rsidR="0018722C">
                        <w:pPr>
                          <w:widowControl w:val="0"/>
                          <w:snapToGrid w:val="1"/>
                          <w:spacing w:beforeLines="0" w:afterLines="0" w:lineRule="auto" w:line="240" w:after="0" w:before="42"/>
                          <w:ind w:firstLineChars="0" w:firstLine="0" w:leftChars="0" w:left="613" w:rightChars="0" w:right="60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10.30</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1.48</w:t>
                        </w:r>
                      </w:p>
                    </w:tc>
                  </w:tr>
                  <w:tr>
                    <w:trPr>
                      <w:trHeight w:val="360" w:hRule="atLeast"/>
                    </w:trPr>
                    <w:tc>
                      <w:tcPr>
                        <w:tcW w:w="3113" w:type="dxa"/>
                      </w:tcPr>
                      <w:p w:rsidR="0018722C">
                        <w:pPr>
                          <w:widowControl w:val="0"/>
                          <w:snapToGrid w:val="1"/>
                          <w:spacing w:beforeLines="0" w:afterLines="0" w:lineRule="auto" w:line="240" w:after="0" w:before="6"/>
                          <w:ind w:firstLineChars="0" w:firstLine="0" w:leftChars="0" w:left="502" w:rightChars="0" w:right="576"/>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高糖组</w:t>
                        </w:r>
                      </w:p>
                    </w:tc>
                    <w:tc>
                      <w:tcPr>
                        <w:tcW w:w="2952" w:type="dxa"/>
                      </w:tcPr>
                      <w:p w:rsidR="0018722C">
                        <w:pPr>
                          <w:widowControl w:val="0"/>
                          <w:snapToGrid w:val="1"/>
                          <w:spacing w:beforeLines="0" w:afterLines="0" w:lineRule="auto" w:line="240" w:after="0" w:before="6"/>
                          <w:ind w:firstLineChars="0" w:firstLine="0" w:leftChars="0" w:left="578" w:rightChars="0" w:right="63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50.84</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7.87</w:t>
                        </w:r>
                        <w:r>
                          <w:rPr>
                            <w:kern w:val="2"/>
                            <w:szCs w:val="22"/>
                            <w:rFonts w:cstheme="minorBidi" w:ascii="Times New Roman" w:hAnsi="Times New Roman" w:eastAsia="Times New Roman" w:cs="Times New Roman"/>
                            <w:position w:val="6"/>
                            <w:sz w:val="14"/>
                          </w:rPr>
                          <w:t>a</w:t>
                        </w:r>
                      </w:p>
                    </w:tc>
                    <w:tc>
                      <w:tcPr>
                        <w:tcW w:w="3051" w:type="dxa"/>
                      </w:tcPr>
                      <w:p w:rsidR="0018722C">
                        <w:pPr>
                          <w:widowControl w:val="0"/>
                          <w:snapToGrid w:val="1"/>
                          <w:spacing w:beforeLines="0" w:afterLines="0" w:lineRule="auto" w:line="240" w:after="0" w:before="6"/>
                          <w:ind w:firstLineChars="0" w:firstLine="0" w:leftChars="0" w:left="613" w:rightChars="0" w:right="6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4.50</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1.37</w:t>
                        </w:r>
                        <w:r>
                          <w:rPr>
                            <w:kern w:val="2"/>
                            <w:szCs w:val="22"/>
                            <w:rFonts w:cstheme="minorBidi" w:ascii="Times New Roman" w:hAnsi="Times New Roman" w:eastAsia="Times New Roman" w:cs="Times New Roman"/>
                            <w:position w:val="6"/>
                            <w:sz w:val="14"/>
                          </w:rPr>
                          <w:t>a</w:t>
                        </w:r>
                      </w:p>
                    </w:tc>
                  </w:tr>
                  <w:tr>
                    <w:trPr>
                      <w:trHeight w:val="340" w:hRule="atLeast"/>
                    </w:trPr>
                    <w:tc>
                      <w:tcPr>
                        <w:tcW w:w="3113" w:type="dxa"/>
                      </w:tcPr>
                      <w:p w:rsidR="0018722C">
                        <w:pPr>
                          <w:widowControl w:val="0"/>
                          <w:snapToGrid w:val="1"/>
                          <w:spacing w:beforeLines="0" w:afterLines="0" w:lineRule="auto" w:line="240" w:after="0" w:before="5"/>
                          <w:ind w:firstLineChars="0" w:firstLine="0" w:leftChars="0" w:left="503" w:rightChars="0" w:right="576"/>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高糖</w:t>
                        </w:r>
                        <w:r>
                          <w:rPr>
                            <w:kern w:val="2"/>
                            <w:szCs w:val="22"/>
                            <w:rFonts w:cstheme="minorBidi" w:ascii="Times New Roman" w:hAnsi="Times New Roman" w:eastAsia="Times New Roman" w:cs="Times New Roman"/>
                            <w:sz w:val="21"/>
                          </w:rPr>
                          <w:t>+NC </w:t>
                        </w:r>
                        <w:r>
                          <w:rPr>
                            <w:kern w:val="2"/>
                            <w:szCs w:val="22"/>
                            <w:rFonts w:ascii="宋体" w:eastAsia="宋体" w:hint="eastAsia" w:cstheme="minorBidi" w:hAnsi="Times New Roman" w:cs="Times New Roman"/>
                            <w:sz w:val="21"/>
                          </w:rPr>
                          <w:t>组</w:t>
                        </w:r>
                      </w:p>
                    </w:tc>
                    <w:tc>
                      <w:tcPr>
                        <w:tcW w:w="2952" w:type="dxa"/>
                      </w:tcPr>
                      <w:p w:rsidR="0018722C">
                        <w:pPr>
                          <w:widowControl w:val="0"/>
                          <w:snapToGrid w:val="1"/>
                          <w:spacing w:beforeLines="0" w:afterLines="0" w:lineRule="auto" w:line="240" w:after="0" w:before="5"/>
                          <w:ind w:firstLineChars="0" w:firstLine="0" w:leftChars="0" w:left="578" w:rightChars="0" w:right="639"/>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46.84</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14.64</w:t>
                        </w:r>
                      </w:p>
                    </w:tc>
                    <w:tc>
                      <w:tcPr>
                        <w:tcW w:w="3051" w:type="dxa"/>
                      </w:tcPr>
                      <w:p w:rsidR="0018722C">
                        <w:pPr>
                          <w:widowControl w:val="0"/>
                          <w:snapToGrid w:val="1"/>
                          <w:spacing w:beforeLines="0" w:afterLines="0" w:lineRule="auto" w:line="240" w:after="0" w:before="5"/>
                          <w:ind w:firstLineChars="0" w:firstLine="0" w:leftChars="0" w:left="613" w:rightChars="0" w:right="60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4.77</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1.16</w:t>
                        </w:r>
                      </w:p>
                    </w:tc>
                  </w:tr>
                  <w:tr>
                    <w:trPr>
                      <w:trHeight w:val="360" w:hRule="atLeast"/>
                    </w:trPr>
                    <w:tc>
                      <w:tcPr>
                        <w:tcW w:w="3113" w:type="dxa"/>
                      </w:tcPr>
                      <w:p w:rsidR="0018722C">
                        <w:pPr>
                          <w:widowControl w:val="0"/>
                          <w:snapToGrid w:val="1"/>
                          <w:spacing w:beforeLines="0" w:afterLines="0" w:lineRule="auto" w:line="240" w:after="0" w:before="6"/>
                          <w:ind w:firstLineChars="0" w:firstLine="0" w:leftChars="0" w:left="503" w:rightChars="0" w:right="576"/>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高糖</w:t>
                        </w:r>
                        <w:r>
                          <w:rPr>
                            <w:kern w:val="2"/>
                            <w:szCs w:val="22"/>
                            <w:rFonts w:cstheme="minorBidi" w:ascii="Times New Roman" w:hAnsi="Times New Roman" w:eastAsia="Times New Roman" w:cs="Times New Roman"/>
                            <w:sz w:val="21"/>
                          </w:rPr>
                          <w:t>+siNgR </w:t>
                        </w:r>
                        <w:r>
                          <w:rPr>
                            <w:kern w:val="2"/>
                            <w:szCs w:val="22"/>
                            <w:rFonts w:ascii="宋体" w:eastAsia="宋体" w:hint="eastAsia" w:cstheme="minorBidi" w:hAnsi="Times New Roman" w:cs="Times New Roman"/>
                            <w:sz w:val="21"/>
                          </w:rPr>
                          <w:t>组</w:t>
                        </w:r>
                      </w:p>
                    </w:tc>
                    <w:tc>
                      <w:tcPr>
                        <w:tcW w:w="2952" w:type="dxa"/>
                      </w:tcPr>
                      <w:p w:rsidR="0018722C">
                        <w:pPr>
                          <w:widowControl w:val="0"/>
                          <w:snapToGrid w:val="1"/>
                          <w:spacing w:beforeLines="0" w:afterLines="0" w:lineRule="auto" w:line="240" w:after="0" w:before="6"/>
                          <w:ind w:firstLineChars="0" w:firstLine="0" w:leftChars="0" w:left="578" w:rightChars="0" w:right="63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70.94</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10.13</w:t>
                        </w:r>
                        <w:r>
                          <w:rPr>
                            <w:kern w:val="2"/>
                            <w:szCs w:val="22"/>
                            <w:rFonts w:cstheme="minorBidi" w:ascii="Times New Roman" w:hAnsi="Times New Roman" w:eastAsia="Times New Roman" w:cs="Times New Roman"/>
                            <w:position w:val="6"/>
                            <w:sz w:val="14"/>
                          </w:rPr>
                          <w:t>b</w:t>
                        </w:r>
                      </w:p>
                    </w:tc>
                    <w:tc>
                      <w:tcPr>
                        <w:tcW w:w="3051" w:type="dxa"/>
                      </w:tcPr>
                      <w:p w:rsidR="0018722C">
                        <w:pPr>
                          <w:widowControl w:val="0"/>
                          <w:snapToGrid w:val="1"/>
                          <w:spacing w:beforeLines="0" w:afterLines="0" w:lineRule="auto" w:line="240" w:after="0" w:before="6"/>
                          <w:ind w:firstLineChars="0" w:firstLine="0" w:leftChars="0" w:left="613" w:rightChars="0" w:right="60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6.36</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1.44</w:t>
                        </w:r>
                        <w:r>
                          <w:rPr>
                            <w:kern w:val="2"/>
                            <w:szCs w:val="22"/>
                            <w:rFonts w:cstheme="minorBidi" w:ascii="Times New Roman" w:hAnsi="Times New Roman" w:eastAsia="Times New Roman" w:cs="Times New Roman"/>
                            <w:position w:val="6"/>
                            <w:sz w:val="14"/>
                          </w:rPr>
                          <w:t>b</w:t>
                        </w:r>
                      </w:p>
                    </w:tc>
                  </w:tr>
                  <w:tr>
                    <w:trPr>
                      <w:trHeight w:val="360" w:hRule="atLeast"/>
                    </w:trPr>
                    <w:tc>
                      <w:tcPr>
                        <w:tcW w:w="3113" w:type="dxa"/>
                      </w:tcPr>
                      <w:p w:rsidR="0018722C">
                        <w:pPr>
                          <w:widowControl w:val="0"/>
                          <w:snapToGrid w:val="1"/>
                          <w:spacing w:beforeLines="0" w:afterLines="0" w:lineRule="auto" w:line="240" w:after="0" w:before="6"/>
                          <w:ind w:firstLineChars="0" w:firstLine="0" w:leftChars="0" w:left="503" w:rightChars="0" w:right="576"/>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高糖</w:t>
                        </w:r>
                        <w:r>
                          <w:rPr>
                            <w:kern w:val="2"/>
                            <w:szCs w:val="22"/>
                            <w:rFonts w:cstheme="minorBidi" w:ascii="Times New Roman" w:hAnsi="Times New Roman" w:eastAsia="Times New Roman" w:cs="Times New Roman"/>
                            <w:sz w:val="21"/>
                          </w:rPr>
                          <w:t>+CNTF </w:t>
                        </w:r>
                        <w:r>
                          <w:rPr>
                            <w:kern w:val="2"/>
                            <w:szCs w:val="22"/>
                            <w:rFonts w:ascii="宋体" w:eastAsia="宋体" w:hint="eastAsia" w:cstheme="minorBidi" w:hAnsi="Times New Roman" w:cs="Times New Roman"/>
                            <w:sz w:val="21"/>
                          </w:rPr>
                          <w:t>组</w:t>
                        </w:r>
                      </w:p>
                    </w:tc>
                    <w:tc>
                      <w:tcPr>
                        <w:tcW w:w="2952" w:type="dxa"/>
                      </w:tcPr>
                      <w:p w:rsidR="0018722C">
                        <w:pPr>
                          <w:widowControl w:val="0"/>
                          <w:snapToGrid w:val="1"/>
                          <w:spacing w:beforeLines="0" w:afterLines="0" w:lineRule="auto" w:line="240" w:after="0" w:before="6"/>
                          <w:ind w:firstLineChars="0" w:firstLine="0" w:leftChars="0" w:left="578" w:rightChars="0" w:right="63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72.74</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10.20</w:t>
                        </w:r>
                        <w:r>
                          <w:rPr>
                            <w:kern w:val="2"/>
                            <w:szCs w:val="22"/>
                            <w:rFonts w:cstheme="minorBidi" w:ascii="Times New Roman" w:hAnsi="Times New Roman" w:eastAsia="Times New Roman" w:cs="Times New Roman"/>
                            <w:position w:val="6"/>
                            <w:sz w:val="14"/>
                          </w:rPr>
                          <w:t>b</w:t>
                        </w:r>
                      </w:p>
                    </w:tc>
                    <w:tc>
                      <w:tcPr>
                        <w:tcW w:w="3051" w:type="dxa"/>
                      </w:tcPr>
                      <w:p w:rsidR="0018722C">
                        <w:pPr>
                          <w:widowControl w:val="0"/>
                          <w:snapToGrid w:val="1"/>
                          <w:spacing w:beforeLines="0" w:afterLines="0" w:lineRule="auto" w:line="240" w:after="0" w:before="6"/>
                          <w:ind w:firstLineChars="0" w:firstLine="0" w:leftChars="0" w:left="613" w:rightChars="0" w:right="60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6.66</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1.32</w:t>
                        </w:r>
                        <w:r>
                          <w:rPr>
                            <w:kern w:val="2"/>
                            <w:szCs w:val="22"/>
                            <w:rFonts w:cstheme="minorBidi" w:ascii="Times New Roman" w:hAnsi="Times New Roman" w:eastAsia="Times New Roman" w:cs="Times New Roman"/>
                            <w:position w:val="6"/>
                            <w:sz w:val="14"/>
                          </w:rPr>
                          <w:t>b</w:t>
                        </w:r>
                      </w:p>
                    </w:tc>
                  </w:tr>
                  <w:tr>
                    <w:trPr>
                      <w:trHeight w:val="320" w:hRule="atLeast"/>
                    </w:trPr>
                    <w:tc>
                      <w:tcPr>
                        <w:tcW w:w="3113" w:type="dxa"/>
                        <w:tcBorders>
                          <w:bottom w:val="single" w:sz="4" w:space="0" w:color="000000"/>
                        </w:tcBorders>
                      </w:tcPr>
                      <w:p w:rsidR="0018722C">
                        <w:pPr>
                          <w:widowControl w:val="0"/>
                          <w:snapToGrid w:val="1"/>
                          <w:spacing w:beforeLines="0" w:afterLines="0" w:lineRule="auto" w:line="240" w:after="0" w:before="6"/>
                          <w:ind w:firstLineChars="0" w:firstLine="0" w:leftChars="0" w:left="503" w:rightChars="0" w:right="576"/>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高糖</w:t>
                        </w:r>
                        <w:r>
                          <w:rPr>
                            <w:kern w:val="2"/>
                            <w:szCs w:val="22"/>
                            <w:rFonts w:cstheme="minorBidi" w:ascii="Times New Roman" w:hAnsi="Times New Roman" w:eastAsia="Times New Roman" w:cs="Times New Roman"/>
                            <w:sz w:val="21"/>
                          </w:rPr>
                          <w:t>+CNTF+siNgR </w:t>
                        </w:r>
                        <w:r>
                          <w:rPr>
                            <w:kern w:val="2"/>
                            <w:szCs w:val="22"/>
                            <w:rFonts w:ascii="宋体" w:eastAsia="宋体" w:hint="eastAsia" w:cstheme="minorBidi" w:hAnsi="Times New Roman" w:cs="Times New Roman"/>
                            <w:sz w:val="21"/>
                          </w:rPr>
                          <w:t>组</w:t>
                        </w:r>
                      </w:p>
                    </w:tc>
                    <w:tc>
                      <w:tcPr>
                        <w:tcW w:w="2952" w:type="dxa"/>
                        <w:tcBorders>
                          <w:bottom w:val="single" w:sz="4" w:space="0" w:color="000000"/>
                        </w:tcBorders>
                      </w:tcPr>
                      <w:p w:rsidR="0018722C">
                        <w:pPr>
                          <w:widowControl w:val="0"/>
                          <w:snapToGrid w:val="1"/>
                          <w:spacing w:beforeLines="0" w:afterLines="0" w:lineRule="auto" w:line="240" w:after="0" w:before="6"/>
                          <w:ind w:firstLineChars="0" w:firstLine="0" w:leftChars="0" w:left="578" w:rightChars="0" w:right="63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76.02</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9.86</w:t>
                        </w:r>
                        <w:r>
                          <w:rPr>
                            <w:kern w:val="2"/>
                            <w:szCs w:val="22"/>
                            <w:rFonts w:cstheme="minorBidi" w:ascii="Times New Roman" w:hAnsi="Times New Roman" w:eastAsia="Times New Roman" w:cs="Times New Roman"/>
                            <w:position w:val="6"/>
                            <w:sz w:val="14"/>
                          </w:rPr>
                          <w:t>b</w:t>
                        </w:r>
                      </w:p>
                    </w:tc>
                    <w:tc>
                      <w:tcPr>
                        <w:tcW w:w="3051" w:type="dxa"/>
                        <w:tcBorders>
                          <w:bottom w:val="single" w:sz="4" w:space="0" w:color="000000"/>
                        </w:tcBorders>
                      </w:tcPr>
                      <w:p w:rsidR="0018722C">
                        <w:pPr>
                          <w:widowControl w:val="0"/>
                          <w:snapToGrid w:val="1"/>
                          <w:spacing w:beforeLines="0" w:afterLines="0" w:lineRule="auto" w:line="240" w:after="0" w:before="6"/>
                          <w:ind w:firstLineChars="0" w:firstLine="0" w:leftChars="0" w:left="613" w:rightChars="0" w:right="6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7.04</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1.49</w:t>
                        </w:r>
                        <w:r>
                          <w:rPr>
                            <w:kern w:val="2"/>
                            <w:szCs w:val="22"/>
                            <w:rFonts w:cstheme="minorBidi" w:ascii="Times New Roman" w:hAnsi="Times New Roman" w:eastAsia="Times New Roman" w:cs="Times New Roman"/>
                            <w:position w:val="6"/>
                            <w:sz w:val="14"/>
                          </w:rPr>
                          <w:t>bcd</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8"/>
                      <w:rFonts w:cstheme="minorBidi" w:ascii="Times New Roman" w:hAnsi="Times New Roman" w:eastAsia="Times New Roman" w:cs="Times New Roman"/>
                    </w:rPr>
                  </w:pPr>
                </w:p>
              </w:txbxContent>
            </v:textbox>
            <w10:wrap type="none"/>
          </v:shape>
        </w:pict>
      </w:r>
    </w:p>
    <w:p w:rsidR="0018722C">
      <w:pPr>
        <w:pStyle w:val="ae"/>
        <w:topLinePunct/>
      </w:pPr>
      <w:r>
        <w:rPr>
          <w:kern w:val="2"/>
          <w:szCs w:val="22"/>
          <w:rFonts w:ascii="宋体" w:eastAsia="宋体" w:hint="eastAsia" w:cstheme="minorBidi" w:hAnsiTheme="minorHAnsi"/>
          <w:sz w:val="21"/>
        </w:rPr>
        <w:t>组别</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neurofilament-L</w:t>
      </w:r>
    </w:p>
    <w:p w:rsidR="0018722C">
      <w:spacing w:beforeLines="0" w:before="0" w:afterLines="0" w:after="0" w:line="440" w:lineRule="auto"/>
      <w:pPr>
        <w:sectPr w:rsidR="00556256">
          <w:type w:val="continuous"/>
          <w:pgSz w:w="11910" w:h="16840"/>
          <w:pgMar w:top="1480" w:bottom="460" w:left="900" w:right="1180"/>
          <w:cols w:num="2" w:equalWidth="0">
            <w:col w:w="5358" w:space="242"/>
            <w:col w:w="4230"/>
          </w:cols>
        </w:sectPr>
        <w:topLinePunct/>
      </w:pP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 xml:space="preserve">&lt;0.01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pStyle w:val="affff5"/>
        <w:keepNext/>
        <w:topLinePunct/>
      </w:pPr>
      <w:r>
        <w:rPr>
          <w:sz w:val="20"/>
        </w:rPr>
        <w:drawing>
          <wp:inline distT="0" distB="0" distL="0" distR="0">
            <wp:extent cx="5144700" cy="2315115"/>
            <wp:effectExtent l="0" t="0" r="0" b="0"/>
            <wp:docPr id="13" name="image11.png" descr=""/>
            <wp:cNvGraphicFramePr>
              <a:graphicFrameLocks noChangeAspect="1"/>
            </wp:cNvGraphicFramePr>
            <a:graphic>
              <a:graphicData uri="http://schemas.openxmlformats.org/drawingml/2006/picture">
                <pic:pic>
                  <pic:nvPicPr>
                    <pic:cNvPr id="14" name="image11.png"/>
                    <pic:cNvPicPr/>
                  </pic:nvPicPr>
                  <pic:blipFill>
                    <a:blip r:embed="rId29" cstate="print"/>
                    <a:stretch>
                      <a:fillRect/>
                    </a:stretch>
                  </pic:blipFill>
                  <pic:spPr>
                    <a:xfrm>
                      <a:off x="0" y="0"/>
                      <a:ext cx="5524500" cy="2486025"/>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spacing w:val="-14"/>
        </w:rPr>
        <w:t>图</w:t>
      </w:r>
      <w:r>
        <w:rPr>
          <w:kern w:val="2"/>
          <w:szCs w:val="22"/>
          <w:rFonts w:cstheme="minorBidi" w:hAnsiTheme="minorHAnsi" w:eastAsiaTheme="minorHAnsi" w:asciiTheme="minorHAnsi"/>
          <w:sz w:val="21"/>
        </w:rPr>
        <w:t>1-5</w:t>
      </w:r>
      <w:r>
        <w:t xml:space="preserve">  </w:t>
      </w:r>
      <w:r w:rsidRPr="00DB64CE">
        <w:rPr>
          <w:kern w:val="2"/>
          <w:szCs w:val="22"/>
          <w:rFonts w:cstheme="minorBidi" w:hAnsiTheme="minorHAnsi" w:eastAsiaTheme="minorHAnsi" w:asciiTheme="minorHAnsi"/>
          <w:sz w:val="21"/>
        </w:rPr>
        <w:t>A</w:t>
      </w:r>
      <w:r>
        <w:rPr>
          <w:kern w:val="2"/>
          <w:szCs w:val="22"/>
          <w:rFonts w:ascii="宋体" w:eastAsia="宋体" w:hint="eastAsia" w:cstheme="minorBidi" w:hAnsiTheme="minorHAnsi"/>
          <w:spacing w:val="-4"/>
          <w:sz w:val="21"/>
        </w:rPr>
        <w:t>免疫荧光检测</w:t>
      </w:r>
      <w:r>
        <w:rPr>
          <w:kern w:val="2"/>
          <w:szCs w:val="22"/>
          <w:rFonts w:cstheme="minorBidi" w:hAnsiTheme="minorHAnsi" w:eastAsiaTheme="minorHAnsi" w:asciiTheme="minorHAnsi"/>
          <w:sz w:val="21"/>
        </w:rPr>
        <w:t>Rbpms</w:t>
      </w:r>
      <w:r>
        <w:rPr>
          <w:kern w:val="2"/>
          <w:szCs w:val="22"/>
          <w:rFonts w:ascii="宋体" w:eastAsia="宋体" w:hint="eastAsia" w:cstheme="minorBidi" w:hAnsiTheme="minorHAnsi"/>
          <w:sz w:val="21"/>
        </w:rPr>
        <w:t>的表达</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1-5</w:t>
      </w:r>
      <w:r>
        <w:t xml:space="preserve">  </w:t>
      </w:r>
      <w:r w:rsidRPr="00DB64CE">
        <w:rPr>
          <w:rFonts w:cstheme="minorBidi" w:hAnsiTheme="minorHAnsi" w:eastAsiaTheme="minorHAnsi" w:asciiTheme="minorHAnsi"/>
        </w:rPr>
        <w:t>A The expression of Rbpms was analyzed by immunofluorescence</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&lt;0.01 vs model group</w:t>
      </w:r>
    </w:p>
    <w:p w:rsidR="0018722C">
      <w:pPr>
        <w:topLinePunct/>
      </w:pPr>
      <w:r>
        <w:rPr>
          <w:rFonts w:cstheme="minorBidi" w:hAnsiTheme="minorHAnsi" w:eastAsiaTheme="minorHAnsi" w:asciiTheme="minorHAnsi" w:ascii="Calibri"/>
        </w:rPr>
        <w:t>40</w:t>
      </w:r>
    </w:p>
    <w:p w:rsidR="0018722C">
      <w:pPr>
        <w:pStyle w:val="affff5"/>
        <w:keepNext/>
        <w:topLinePunct/>
      </w:pPr>
      <w:r>
        <w:rPr>
          <w:rFonts w:ascii="Calibri"/>
          <w:sz w:val="20"/>
        </w:rPr>
        <w:drawing>
          <wp:inline distT="0" distB="0" distL="0" distR="0">
            <wp:extent cx="5144700" cy="2032474"/>
            <wp:effectExtent l="0" t="0" r="0" b="0"/>
            <wp:docPr id="15" name="image12.png" descr=""/>
            <wp:cNvGraphicFramePr>
              <a:graphicFrameLocks noChangeAspect="1"/>
            </wp:cNvGraphicFramePr>
            <a:graphic>
              <a:graphicData uri="http://schemas.openxmlformats.org/drawingml/2006/picture">
                <pic:pic>
                  <pic:nvPicPr>
                    <pic:cNvPr id="16" name="image12.png"/>
                    <pic:cNvPicPr/>
                  </pic:nvPicPr>
                  <pic:blipFill>
                    <a:blip r:embed="rId30" cstate="print"/>
                    <a:stretch>
                      <a:fillRect/>
                    </a:stretch>
                  </pic:blipFill>
                  <pic:spPr>
                    <a:xfrm>
                      <a:off x="0" y="0"/>
                      <a:ext cx="5400675" cy="2133600"/>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1-5</w:t>
      </w:r>
      <w:r>
        <w:t xml:space="preserve">  </w:t>
      </w:r>
      <w:r w:rsidRPr="00DB64CE">
        <w:rPr>
          <w:rFonts w:cstheme="minorBidi" w:hAnsiTheme="minorHAnsi" w:eastAsiaTheme="minorHAnsi" w:asciiTheme="minorHAnsi"/>
        </w:rPr>
        <w:t>B</w:t>
      </w:r>
      <w:r w:rsidR="001852F3">
        <w:rPr>
          <w:rFonts w:cstheme="minorBidi" w:hAnsiTheme="minorHAnsi" w:eastAsiaTheme="minorHAnsi" w:asciiTheme="minorHAnsi"/>
        </w:rPr>
        <w:t xml:space="preserve"> </w:t>
      </w:r>
      <w:r>
        <w:rPr>
          <w:rFonts w:ascii="宋体" w:eastAsia="宋体" w:hint="eastAsia" w:cstheme="minorBidi" w:hAnsiTheme="minorHAnsi"/>
        </w:rPr>
        <w:t>免疫荧光分析细胞突起长度</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1-5</w:t>
      </w:r>
      <w:r>
        <w:t xml:space="preserve">  </w:t>
      </w:r>
      <w:r w:rsidRPr="00DB64CE">
        <w:rPr>
          <w:rFonts w:cstheme="minorBidi" w:hAnsiTheme="minorHAnsi" w:eastAsiaTheme="minorHAnsi" w:asciiTheme="minorHAnsi"/>
        </w:rPr>
        <w:t>B The neurite length of cells was analyzed by immunofluorescence</w:t>
      </w:r>
    </w:p>
    <w:p w:rsidR="0018722C">
      <w:pPr>
        <w:spacing w:line="357" w:lineRule="auto" w:before="117"/>
        <w:ind w:leftChars="0" w:left="494" w:rightChars="0" w:right="113" w:firstLineChars="0" w:firstLine="0"/>
        <w:jc w:val="center"/>
        <w:topLinePunct/>
      </w:pPr>
      <w:r>
        <w:rPr>
          <w:kern w:val="2"/>
          <w:szCs w:val="22"/>
          <w:rFonts w:cstheme="minorBidi" w:hAnsiTheme="minorHAnsi" w:eastAsiaTheme="minorHAnsi" w:asciiTheme="minorHAnsi"/>
          <w:position w:val="6"/>
          <w:sz w:val="14"/>
        </w:rPr>
        <w:t>A</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 xml:space="preserve">&lt;0.01 vs control group, </w:t>
      </w:r>
      <w:r>
        <w:rPr>
          <w:kern w:val="2"/>
          <w:szCs w:val="22"/>
          <w:rFonts w:cstheme="minorBidi" w:hAnsiTheme="minorHAnsi" w:eastAsiaTheme="minorHAnsi" w:asciiTheme="minorHAnsi"/>
          <w:position w:val="6"/>
          <w:sz w:val="14"/>
        </w:rPr>
        <w:t>b</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 xml:space="preserve">&lt;0.01 vs model group, </w:t>
      </w:r>
      <w:r>
        <w:rPr>
          <w:kern w:val="2"/>
          <w:szCs w:val="22"/>
          <w:rFonts w:cstheme="minorBidi" w:hAnsiTheme="minorHAnsi" w:eastAsiaTheme="minorHAnsi" w:asciiTheme="minorHAnsi"/>
          <w:position w:val="6"/>
          <w:sz w:val="14"/>
        </w:rPr>
        <w:t>c</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 xml:space="preserve">&lt;0.01 vs model+siNgR group, </w:t>
      </w:r>
      <w:r>
        <w:rPr>
          <w:kern w:val="2"/>
          <w:szCs w:val="22"/>
          <w:rFonts w:cstheme="minorBidi" w:hAnsiTheme="minorHAnsi" w:eastAsiaTheme="minorHAnsi" w:asciiTheme="minorHAnsi"/>
          <w:position w:val="6"/>
          <w:sz w:val="14"/>
        </w:rPr>
        <w:t>d</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model+CNTF group</w:t>
      </w:r>
    </w:p>
    <w:p w:rsidR="00000000">
      <w:pPr>
        <w:pStyle w:val="aff7"/>
        <w:spacing w:line="240" w:lineRule="atLeast"/>
        <w:topLinePunct/>
      </w:pPr>
      <w:r>
        <w:rPr>
          <w:kern w:val="2"/>
          <w:sz w:val="22"/>
          <w:szCs w:val="22"/>
          <w:rFonts w:cstheme="minorBidi" w:hAnsiTheme="minorHAnsi" w:eastAsiaTheme="minorHAnsi" w:asciiTheme="minorHAnsi"/>
        </w:rPr>
        <w:drawing>
          <wp:inline>
            <wp:extent cx="5652276" cy="1420749"/>
            <wp:effectExtent l="0" t="0" r="0" b="0"/>
            <wp:docPr id="17" name="image13.png" descr=""/>
            <wp:cNvGraphicFramePr>
              <a:graphicFrameLocks noChangeAspect="1"/>
            </wp:cNvGraphicFramePr>
            <a:graphic>
              <a:graphicData uri="http://schemas.openxmlformats.org/drawingml/2006/picture">
                <pic:pic>
                  <pic:nvPicPr>
                    <pic:cNvPr id="18" name="image13.png"/>
                    <pic:cNvPicPr/>
                  </pic:nvPicPr>
                  <pic:blipFill>
                    <a:blip r:embed="rId31" cstate="print"/>
                    <a:stretch>
                      <a:fillRect/>
                    </a:stretch>
                  </pic:blipFill>
                  <pic:spPr>
                    <a:xfrm>
                      <a:off x="0" y="0"/>
                      <a:ext cx="5652276" cy="1420749"/>
                    </a:xfrm>
                    <a:prstGeom prst="rect">
                      <a:avLst/>
                    </a:prstGeom>
                  </pic:spPr>
                </pic:pic>
              </a:graphicData>
            </a:graphic>
          </wp:inline>
        </w:drawing>
      </w:r>
    </w:p>
    <w:p w:rsidR="0018722C">
      <w:pPr>
        <w:topLinePunct/>
      </w:pPr>
      <w:r>
        <w:rPr>
          <w:rFonts w:cstheme="minorBidi" w:hAnsiTheme="minorHAnsi" w:eastAsiaTheme="minorHAnsi" w:asciiTheme="minorHAnsi"/>
        </w:rPr>
        <w:t>neurofilament-L</w:t>
      </w:r>
      <w:r>
        <w:rPr>
          <w:rFonts w:ascii="楷体" w:eastAsia="楷体" w:hint="eastAsia" w:cstheme="minorBidi" w:hAnsiTheme="minorHAnsi"/>
        </w:rPr>
        <w:t>对照组</w:t>
      </w:r>
    </w:p>
    <w:p w:rsidR="0018722C">
      <w:pPr>
        <w:pStyle w:val="aff7"/>
        <w:topLinePunct/>
      </w:pPr>
      <w:r>
        <w:drawing>
          <wp:inline>
            <wp:extent cx="5686751" cy="1430845"/>
            <wp:effectExtent l="0" t="0" r="0" b="0"/>
            <wp:docPr id="19" name="image14.png" descr=""/>
            <wp:cNvGraphicFramePr>
              <a:graphicFrameLocks noChangeAspect="1"/>
            </wp:cNvGraphicFramePr>
            <a:graphic>
              <a:graphicData uri="http://schemas.openxmlformats.org/drawingml/2006/picture">
                <pic:pic>
                  <pic:nvPicPr>
                    <pic:cNvPr id="20" name="image14.png"/>
                    <pic:cNvPicPr/>
                  </pic:nvPicPr>
                  <pic:blipFill>
                    <a:blip r:embed="rId32" cstate="print"/>
                    <a:stretch>
                      <a:fillRect/>
                    </a:stretch>
                  </pic:blipFill>
                  <pic:spPr>
                    <a:xfrm>
                      <a:off x="0" y="0"/>
                      <a:ext cx="5686751" cy="1430845"/>
                    </a:xfrm>
                    <a:prstGeom prst="rect">
                      <a:avLst/>
                    </a:prstGeom>
                  </pic:spPr>
                </pic:pic>
              </a:graphicData>
            </a:graphic>
          </wp:inline>
        </w:drawing>
      </w:r>
    </w:p>
    <w:p w:rsidR="0018722C">
      <w:pPr>
        <w:pStyle w:val="affff1"/>
        <w:topLinePunct/>
      </w:pPr>
      <w:r>
        <w:rPr>
          <w:rFonts w:cstheme="minorBidi" w:hAnsiTheme="minorHAnsi" w:eastAsiaTheme="minorHAnsi" w:asciiTheme="minorHAnsi"/>
        </w:rPr>
        <w:t>neurofilament-L</w:t>
      </w:r>
      <w:r>
        <w:rPr>
          <w:rFonts w:ascii="宋体" w:eastAsia="宋体" w:hint="eastAsia" w:cstheme="minorBidi" w:hAnsiTheme="minorHAnsi"/>
        </w:rPr>
        <w:t>高糖组</w:t>
      </w:r>
    </w:p>
    <w:p w:rsidR="0018722C">
      <w:pPr>
        <w:pStyle w:val="aff7"/>
        <w:topLinePunct/>
      </w:pPr>
      <w:r>
        <w:drawing>
          <wp:inline>
            <wp:extent cx="5680171" cy="1412367"/>
            <wp:effectExtent l="0" t="0" r="0" b="0"/>
            <wp:docPr id="21" name="image15.png" descr=""/>
            <wp:cNvGraphicFramePr>
              <a:graphicFrameLocks noChangeAspect="1"/>
            </wp:cNvGraphicFramePr>
            <a:graphic>
              <a:graphicData uri="http://schemas.openxmlformats.org/drawingml/2006/picture">
                <pic:pic>
                  <pic:nvPicPr>
                    <pic:cNvPr id="22" name="image15.png"/>
                    <pic:cNvPicPr/>
                  </pic:nvPicPr>
                  <pic:blipFill>
                    <a:blip r:embed="rId33" cstate="print"/>
                    <a:stretch>
                      <a:fillRect/>
                    </a:stretch>
                  </pic:blipFill>
                  <pic:spPr>
                    <a:xfrm>
                      <a:off x="0" y="0"/>
                      <a:ext cx="5680171" cy="1412367"/>
                    </a:xfrm>
                    <a:prstGeom prst="rect">
                      <a:avLst/>
                    </a:prstGeom>
                  </pic:spPr>
                </pic:pic>
              </a:graphicData>
            </a:graphic>
          </wp:inline>
        </w:drawing>
      </w:r>
    </w:p>
    <w:p w:rsidR="0018722C">
      <w:pPr>
        <w:pStyle w:val="affff1"/>
        <w:topLinePunct/>
      </w:pPr>
      <w:r>
        <w:rPr>
          <w:rFonts w:cstheme="minorBidi" w:hAnsiTheme="minorHAnsi" w:eastAsiaTheme="minorHAnsi" w:asciiTheme="minorHAnsi"/>
        </w:rPr>
        <w:t>neurofilament-L</w:t>
      </w:r>
      <w:r>
        <w:rPr>
          <w:rFonts w:ascii="宋体" w:eastAsia="宋体" w:hint="eastAsia" w:cstheme="minorBidi" w:hAnsiTheme="minorHAnsi"/>
        </w:rPr>
        <w:t>高糖</w:t>
      </w:r>
      <w:r>
        <w:rPr>
          <w:rFonts w:cstheme="minorBidi" w:hAnsiTheme="minorHAnsi" w:eastAsiaTheme="minorHAnsi" w:asciiTheme="minorHAnsi"/>
        </w:rPr>
        <w:t>+NC</w:t>
      </w:r>
      <w:r>
        <w:rPr>
          <w:rFonts w:cstheme="minorBidi" w:hAnsiTheme="minorHAnsi" w:eastAsiaTheme="minorHAnsi" w:asciiTheme="minorHAnsi"/>
        </w:rPr>
        <w:t> </w:t>
      </w:r>
      <w:r>
        <w:rPr>
          <w:rFonts w:ascii="宋体" w:eastAsia="宋体" w:hint="eastAsia" w:cstheme="minorBidi" w:hAnsiTheme="minorHAnsi"/>
        </w:rPr>
        <w:t>组</w:t>
      </w:r>
    </w:p>
    <w:p w:rsidR="0018722C">
      <w:pPr>
        <w:topLinePunct/>
      </w:pPr>
      <w:r>
        <w:rPr>
          <w:rFonts w:cstheme="minorBidi" w:hAnsiTheme="minorHAnsi" w:eastAsiaTheme="minorHAnsi" w:asciiTheme="minorHAnsi" w:ascii="Calibri"/>
        </w:rPr>
        <w:t>41</w:t>
      </w:r>
    </w:p>
    <w:p w:rsidR="0018722C">
      <w:pPr>
        <w:pStyle w:val="aff7"/>
        <w:topLinePunct/>
      </w:pPr>
      <w:r>
        <w:rPr>
          <w:rFonts w:ascii="Calibri"/>
          <w:sz w:val="20"/>
        </w:rPr>
        <w:drawing>
          <wp:inline distT="0" distB="0" distL="0" distR="0">
            <wp:extent cx="5351500" cy="1337875"/>
            <wp:effectExtent l="0" t="0" r="0" b="0"/>
            <wp:docPr id="23" name="image16.png" descr=""/>
            <wp:cNvGraphicFramePr>
              <a:graphicFrameLocks noChangeAspect="1"/>
            </wp:cNvGraphicFramePr>
            <a:graphic>
              <a:graphicData uri="http://schemas.openxmlformats.org/drawingml/2006/picture">
                <pic:pic>
                  <pic:nvPicPr>
                    <pic:cNvPr id="24" name="image16.png"/>
                    <pic:cNvPicPr/>
                  </pic:nvPicPr>
                  <pic:blipFill>
                    <a:blip r:embed="rId34" cstate="print"/>
                    <a:stretch>
                      <a:fillRect/>
                    </a:stretch>
                  </pic:blipFill>
                  <pic:spPr>
                    <a:xfrm>
                      <a:off x="0" y="0"/>
                      <a:ext cx="5649467" cy="1412367"/>
                    </a:xfrm>
                    <a:prstGeom prst="rect">
                      <a:avLst/>
                    </a:prstGeom>
                  </pic:spPr>
                </pic:pic>
              </a:graphicData>
            </a:graphic>
          </wp:inline>
        </w:drawing>
      </w:r>
      <w:r/>
    </w:p>
    <w:p w:rsidR="0018722C">
      <w:pPr>
        <w:pStyle w:val="affff1"/>
        <w:topLinePunct/>
      </w:pPr>
      <w:r>
        <w:rPr>
          <w:kern w:val="2"/>
          <w:sz w:val="22"/>
          <w:szCs w:val="22"/>
          <w:rFonts w:cstheme="minorBidi" w:hAnsiTheme="minorHAnsi" w:eastAsiaTheme="minorHAnsi" w:asciiTheme="minorHAnsi"/>
        </w:rPr>
        <w:drawing>
          <wp:inline>
            <wp:extent cx="5646895" cy="1450086"/>
            <wp:effectExtent l="0" t="0" r="0" b="0"/>
            <wp:docPr id="25" name="image17.png" descr=""/>
            <wp:cNvGraphicFramePr>
              <a:graphicFrameLocks noChangeAspect="1"/>
            </wp:cNvGraphicFramePr>
            <a:graphic>
              <a:graphicData uri="http://schemas.openxmlformats.org/drawingml/2006/picture">
                <pic:pic>
                  <pic:nvPicPr>
                    <pic:cNvPr id="26" name="image17.png"/>
                    <pic:cNvPicPr/>
                  </pic:nvPicPr>
                  <pic:blipFill>
                    <a:blip r:embed="rId35" cstate="print"/>
                    <a:stretch>
                      <a:fillRect/>
                    </a:stretch>
                  </pic:blipFill>
                  <pic:spPr>
                    <a:xfrm>
                      <a:off x="0" y="0"/>
                      <a:ext cx="5646895" cy="1450086"/>
                    </a:xfrm>
                    <a:prstGeom prst="rect">
                      <a:avLst/>
                    </a:prstGeom>
                  </pic:spPr>
                </pic:pic>
              </a:graphicData>
            </a:graphic>
          </wp:inline>
        </w:drawing>
      </w:r>
    </w:p>
    <w:p w:rsidR="0018722C">
      <w:pPr>
        <w:pStyle w:val="affff1"/>
        <w:topLinePunct/>
      </w:pPr>
      <w:r>
        <w:rPr>
          <w:kern w:val="2"/>
          <w:szCs w:val="22"/>
          <w:rFonts w:cstheme="minorBidi" w:hAnsiTheme="minorHAnsi" w:eastAsiaTheme="minorHAnsi" w:asciiTheme="minorHAnsi"/>
          <w:sz w:val="21"/>
        </w:rPr>
        <w:t>neurofilament-L</w:t>
      </w:r>
      <w:r>
        <w:rPr>
          <w:kern w:val="2"/>
          <w:szCs w:val="22"/>
          <w:rFonts w:ascii="楷体" w:eastAsia="楷体" w:hint="eastAsia" w:cstheme="minorBidi" w:hAnsiTheme="minorHAnsi"/>
          <w:sz w:val="21"/>
        </w:rPr>
        <w:t>高糖</w:t>
      </w:r>
      <w:r>
        <w:rPr>
          <w:kern w:val="2"/>
          <w:szCs w:val="22"/>
          <w:rFonts w:cstheme="minorBidi" w:hAnsiTheme="minorHAnsi" w:eastAsiaTheme="minorHAnsi" w:asciiTheme="minorHAnsi"/>
          <w:sz w:val="21"/>
        </w:rPr>
        <w:t>+siNgR</w:t>
      </w:r>
      <w:r>
        <w:rPr>
          <w:kern w:val="2"/>
          <w:szCs w:val="22"/>
          <w:rFonts w:cstheme="minorBidi" w:hAnsiTheme="minorHAnsi" w:eastAsiaTheme="minorHAnsi" w:asciiTheme="minorHAnsi"/>
          <w:spacing w:val="-2"/>
          <w:sz w:val="21"/>
        </w:rPr>
        <w:t> </w:t>
      </w:r>
      <w:r>
        <w:rPr>
          <w:kern w:val="2"/>
          <w:szCs w:val="22"/>
          <w:rFonts w:ascii="楷体" w:eastAsia="楷体" w:hint="eastAsia" w:cstheme="minorBidi" w:hAnsiTheme="minorHAnsi"/>
          <w:sz w:val="21"/>
        </w:rPr>
        <w:t>组</w:t>
      </w:r>
    </w:p>
    <w:p w:rsidR="0018722C">
      <w:pPr>
        <w:topLinePunct/>
      </w:pPr>
      <w:r>
        <w:rPr>
          <w:rFonts w:cstheme="minorBidi" w:hAnsiTheme="minorHAnsi" w:eastAsiaTheme="minorHAnsi" w:asciiTheme="minorHAnsi"/>
        </w:rPr>
        <w:t>neurofilament-L</w:t>
      </w:r>
      <w:r>
        <w:rPr>
          <w:rFonts w:ascii="楷体" w:eastAsia="楷体" w:hint="eastAsia" w:cstheme="minorBidi" w:hAnsiTheme="minorHAnsi"/>
        </w:rPr>
        <w:t>高糖</w:t>
      </w:r>
      <w:r>
        <w:rPr>
          <w:rFonts w:cstheme="minorBidi" w:hAnsiTheme="minorHAnsi" w:eastAsiaTheme="minorHAnsi" w:asciiTheme="minorHAnsi"/>
        </w:rPr>
        <w:t>+CNTF</w:t>
      </w:r>
      <w:r>
        <w:rPr>
          <w:rFonts w:cstheme="minorBidi" w:hAnsiTheme="minorHAnsi" w:eastAsiaTheme="minorHAnsi" w:asciiTheme="minorHAnsi"/>
        </w:rPr>
        <w:t> </w:t>
      </w:r>
      <w:r>
        <w:rPr>
          <w:rFonts w:ascii="楷体" w:eastAsia="楷体" w:hint="eastAsia" w:cstheme="minorBidi" w:hAnsiTheme="minorHAnsi"/>
        </w:rPr>
        <w:t>组</w:t>
      </w:r>
    </w:p>
    <w:p w:rsidR="0018722C">
      <w:pPr>
        <w:pStyle w:val="aff7"/>
        <w:topLinePunct/>
      </w:pPr>
      <w:r>
        <w:drawing>
          <wp:inline>
            <wp:extent cx="5544691" cy="1381506"/>
            <wp:effectExtent l="0" t="0" r="0" b="0"/>
            <wp:docPr id="27" name="image18.png" descr=""/>
            <wp:cNvGraphicFramePr>
              <a:graphicFrameLocks noChangeAspect="1"/>
            </wp:cNvGraphicFramePr>
            <a:graphic>
              <a:graphicData uri="http://schemas.openxmlformats.org/drawingml/2006/picture">
                <pic:pic>
                  <pic:nvPicPr>
                    <pic:cNvPr id="28" name="image18.png"/>
                    <pic:cNvPicPr/>
                  </pic:nvPicPr>
                  <pic:blipFill>
                    <a:blip r:embed="rId36" cstate="print"/>
                    <a:stretch>
                      <a:fillRect/>
                    </a:stretch>
                  </pic:blipFill>
                  <pic:spPr>
                    <a:xfrm>
                      <a:off x="0" y="0"/>
                      <a:ext cx="5544691" cy="1381506"/>
                    </a:xfrm>
                    <a:prstGeom prst="rect">
                      <a:avLst/>
                    </a:prstGeom>
                  </pic:spPr>
                </pic:pic>
              </a:graphicData>
            </a:graphic>
          </wp:inline>
        </w:drawing>
      </w:r>
    </w:p>
    <w:p w:rsidR="0018722C">
      <w:pPr>
        <w:pStyle w:val="affff1"/>
        <w:topLinePunct/>
      </w:pPr>
      <w:r>
        <w:rPr>
          <w:rFonts w:cstheme="minorBidi" w:hAnsiTheme="minorHAnsi" w:eastAsiaTheme="minorHAnsi" w:asciiTheme="minorHAnsi"/>
        </w:rPr>
        <w:t>neurofilament-L</w:t>
      </w:r>
      <w:r>
        <w:rPr>
          <w:rFonts w:ascii="楷体" w:eastAsia="楷体" w:hint="eastAsia" w:cstheme="minorBidi" w:hAnsiTheme="minorHAnsi"/>
        </w:rPr>
        <w:t>高糖</w:t>
      </w:r>
      <w:r>
        <w:rPr>
          <w:rFonts w:cstheme="minorBidi" w:hAnsiTheme="minorHAnsi" w:eastAsiaTheme="minorHAnsi" w:asciiTheme="minorHAnsi"/>
        </w:rPr>
        <w:t>+CNTF+siNgR</w:t>
      </w:r>
      <w:r>
        <w:rPr>
          <w:rFonts w:cstheme="minorBidi" w:hAnsiTheme="minorHAnsi" w:eastAsiaTheme="minorHAnsi" w:asciiTheme="minorHAnsi"/>
        </w:rPr>
        <w:t> </w:t>
      </w:r>
      <w:r>
        <w:rPr>
          <w:rFonts w:ascii="楷体" w:eastAsia="楷体" w:hint="eastAsia" w:cstheme="minorBidi" w:hAnsiTheme="minorHAnsi"/>
        </w:rPr>
        <w:t>组</w:t>
      </w:r>
    </w:p>
    <w:p w:rsidR="0018722C">
      <w:pPr>
        <w:pStyle w:val="aff7"/>
        <w:topLinePunct/>
      </w:pPr>
      <w:r>
        <w:drawing>
          <wp:inline>
            <wp:extent cx="5649467" cy="1412366"/>
            <wp:effectExtent l="0" t="0" r="0" b="0"/>
            <wp:docPr id="29" name="image19.png" descr=""/>
            <wp:cNvGraphicFramePr>
              <a:graphicFrameLocks noChangeAspect="1"/>
            </wp:cNvGraphicFramePr>
            <a:graphic>
              <a:graphicData uri="http://schemas.openxmlformats.org/drawingml/2006/picture">
                <pic:pic>
                  <pic:nvPicPr>
                    <pic:cNvPr id="30" name="image19.png"/>
                    <pic:cNvPicPr/>
                  </pic:nvPicPr>
                  <pic:blipFill>
                    <a:blip r:embed="rId37" cstate="print"/>
                    <a:stretch>
                      <a:fillRect/>
                    </a:stretch>
                  </pic:blipFill>
                  <pic:spPr>
                    <a:xfrm>
                      <a:off x="0" y="0"/>
                      <a:ext cx="5649467" cy="1412366"/>
                    </a:xfrm>
                    <a:prstGeom prst="rect">
                      <a:avLst/>
                    </a:prstGeom>
                  </pic:spPr>
                </pic:pic>
              </a:graphicData>
            </a:graphic>
          </wp:inline>
        </w:drawing>
      </w:r>
    </w:p>
    <w:p w:rsidR="0018722C">
      <w:pPr>
        <w:pStyle w:val="affff1"/>
        <w:topLinePunct/>
      </w:pPr>
      <w:r>
        <w:rPr>
          <w:rFonts w:cstheme="minorBidi" w:hAnsiTheme="minorHAnsi" w:eastAsiaTheme="minorHAnsi" w:asciiTheme="minorHAnsi"/>
        </w:rPr>
        <w:t>Rbpms</w:t>
      </w:r>
      <w:r w:rsidR="001852F3">
        <w:rPr>
          <w:rFonts w:cstheme="minorBidi" w:hAnsiTheme="minorHAnsi" w:eastAsiaTheme="minorHAnsi" w:asciiTheme="minorHAnsi"/>
        </w:rPr>
        <w:t xml:space="preserve">  </w:t>
      </w:r>
      <w:r>
        <w:rPr>
          <w:rFonts w:ascii="楷体" w:eastAsia="楷体" w:hint="eastAsia" w:cstheme="minorBidi" w:hAnsiTheme="minorHAnsi"/>
        </w:rPr>
        <w:t>对照组</w:t>
      </w:r>
    </w:p>
    <w:p w:rsidR="0018722C">
      <w:pPr>
        <w:pStyle w:val="aff7"/>
        <w:topLinePunct/>
      </w:pPr>
      <w:r>
        <w:drawing>
          <wp:inline>
            <wp:extent cx="5649467" cy="1412367"/>
            <wp:effectExtent l="0" t="0" r="0" b="0"/>
            <wp:docPr id="31" name="image20.png" descr=""/>
            <wp:cNvGraphicFramePr>
              <a:graphicFrameLocks noChangeAspect="1"/>
            </wp:cNvGraphicFramePr>
            <a:graphic>
              <a:graphicData uri="http://schemas.openxmlformats.org/drawingml/2006/picture">
                <pic:pic>
                  <pic:nvPicPr>
                    <pic:cNvPr id="32" name="image20.png"/>
                    <pic:cNvPicPr/>
                  </pic:nvPicPr>
                  <pic:blipFill>
                    <a:blip r:embed="rId38" cstate="print"/>
                    <a:stretch>
                      <a:fillRect/>
                    </a:stretch>
                  </pic:blipFill>
                  <pic:spPr>
                    <a:xfrm>
                      <a:off x="0" y="0"/>
                      <a:ext cx="5649467" cy="1412367"/>
                    </a:xfrm>
                    <a:prstGeom prst="rect">
                      <a:avLst/>
                    </a:prstGeom>
                  </pic:spPr>
                </pic:pic>
              </a:graphicData>
            </a:graphic>
          </wp:inline>
        </w:drawing>
      </w:r>
    </w:p>
    <w:p w:rsidR="0018722C">
      <w:pPr>
        <w:pStyle w:val="affff1"/>
        <w:topLinePunct/>
      </w:pPr>
      <w:r>
        <w:rPr>
          <w:rFonts w:cstheme="minorBidi" w:hAnsiTheme="minorHAnsi" w:eastAsiaTheme="minorHAnsi" w:asciiTheme="minorHAnsi"/>
        </w:rPr>
        <w:t>Rbpms</w:t>
      </w:r>
      <w:r w:rsidR="001852F3">
        <w:rPr>
          <w:rFonts w:cstheme="minorBidi" w:hAnsiTheme="minorHAnsi" w:eastAsiaTheme="minorHAnsi" w:asciiTheme="minorHAnsi"/>
        </w:rPr>
        <w:t xml:space="preserve">  </w:t>
      </w:r>
      <w:r>
        <w:rPr>
          <w:rFonts w:ascii="宋体" w:eastAsia="宋体" w:hint="eastAsia" w:cstheme="minorBidi" w:hAnsiTheme="minorHAnsi"/>
        </w:rPr>
        <w:t>高糖组</w:t>
      </w:r>
    </w:p>
    <w:p w:rsidR="0018722C">
      <w:pPr>
        <w:topLinePunct/>
      </w:pPr>
      <w:r>
        <w:rPr>
          <w:rFonts w:cstheme="minorBidi" w:hAnsiTheme="minorHAnsi" w:eastAsiaTheme="minorHAnsi" w:asciiTheme="minorHAnsi" w:ascii="Calibri"/>
        </w:rPr>
        <w:t>42</w:t>
      </w:r>
    </w:p>
    <w:p w:rsidR="0018722C">
      <w:pPr>
        <w:topLinePunct/>
      </w:pPr>
    </w:p>
    <w:p w:rsidR="0018722C">
      <w:pPr>
        <w:pStyle w:val="aff7"/>
        <w:topLinePunct/>
      </w:pPr>
      <w:r>
        <w:rPr>
          <w:rFonts w:ascii="Calibri"/>
          <w:sz w:val="20"/>
        </w:rPr>
        <w:pict>
          <v:group style="width:456.4pt;height:109.4pt;mso-position-horizontal-relative:char;mso-position-vertical-relative:line" coordorigin="0,0" coordsize="9128,2188">
            <v:line style="position:absolute" from="0,5" to="9128,5" stroked="true" strokeweight="10" strokecolor="#000000">
              <v:stroke dashstyle="solid"/>
            </v:line>
            <v:shape style="position:absolute;left:29;top:16;width:8736;height:2172" type="#_x0000_t75" stroked="false">
              <v:imagedata r:id="rId40" o:title=""/>
            </v:shape>
          </v:group>
        </w:pict>
      </w:r>
      <w:r/>
    </w:p>
    <w:p w:rsidR="0018722C">
      <w:pPr>
        <w:pStyle w:val="affff1"/>
        <w:topLinePunct/>
      </w:pPr>
      <w:r>
        <w:rPr>
          <w:rFonts w:cstheme="minorBidi" w:hAnsiTheme="minorHAnsi" w:eastAsiaTheme="minorHAnsi" w:asciiTheme="minorHAnsi"/>
        </w:rPr>
        <w:t>Rbpms</w:t>
      </w:r>
      <w:r w:rsidR="001852F3">
        <w:rPr>
          <w:rFonts w:cstheme="minorBidi" w:hAnsiTheme="minorHAnsi" w:eastAsiaTheme="minorHAnsi" w:asciiTheme="minorHAnsi"/>
        </w:rPr>
        <w:t xml:space="preserve">  </w:t>
      </w:r>
      <w:r>
        <w:rPr>
          <w:rFonts w:ascii="宋体" w:eastAsia="宋体" w:hint="eastAsia" w:cstheme="minorBidi" w:hAnsiTheme="minorHAnsi"/>
        </w:rPr>
        <w:t>高糖</w:t>
      </w:r>
      <w:r>
        <w:rPr>
          <w:rFonts w:cstheme="minorBidi" w:hAnsiTheme="minorHAnsi" w:eastAsiaTheme="minorHAnsi" w:asciiTheme="minorHAnsi"/>
        </w:rPr>
        <w:t>+NC </w:t>
      </w:r>
      <w:r>
        <w:rPr>
          <w:rFonts w:ascii="宋体" w:eastAsia="宋体" w:hint="eastAsia" w:cstheme="minorBidi" w:hAnsiTheme="minorHAnsi"/>
        </w:rPr>
        <w:t>组</w:t>
      </w:r>
    </w:p>
    <w:p w:rsidR="0018722C">
      <w:pPr>
        <w:pStyle w:val="aff7"/>
        <w:topLinePunct/>
      </w:pPr>
      <w:r>
        <w:drawing>
          <wp:inline>
            <wp:extent cx="5554563" cy="1403984"/>
            <wp:effectExtent l="0" t="0" r="0" b="0"/>
            <wp:docPr id="33" name="image22.png" descr=""/>
            <wp:cNvGraphicFramePr>
              <a:graphicFrameLocks noChangeAspect="1"/>
            </wp:cNvGraphicFramePr>
            <a:graphic>
              <a:graphicData uri="http://schemas.openxmlformats.org/drawingml/2006/picture">
                <pic:pic>
                  <pic:nvPicPr>
                    <pic:cNvPr id="34" name="image22.png"/>
                    <pic:cNvPicPr/>
                  </pic:nvPicPr>
                  <pic:blipFill>
                    <a:blip r:embed="rId41" cstate="print"/>
                    <a:stretch>
                      <a:fillRect/>
                    </a:stretch>
                  </pic:blipFill>
                  <pic:spPr>
                    <a:xfrm>
                      <a:off x="0" y="0"/>
                      <a:ext cx="5554563" cy="1403984"/>
                    </a:xfrm>
                    <a:prstGeom prst="rect">
                      <a:avLst/>
                    </a:prstGeom>
                  </pic:spPr>
                </pic:pic>
              </a:graphicData>
            </a:graphic>
          </wp:inline>
        </w:drawing>
      </w:r>
    </w:p>
    <w:p w:rsidR="0018722C">
      <w:pPr>
        <w:pStyle w:val="affff1"/>
        <w:topLinePunct/>
      </w:pPr>
      <w:r>
        <w:rPr>
          <w:rFonts w:cstheme="minorBidi" w:hAnsiTheme="minorHAnsi" w:eastAsiaTheme="minorHAnsi" w:asciiTheme="minorHAnsi"/>
        </w:rPr>
        <w:t>Rbpms</w:t>
      </w:r>
      <w:r w:rsidR="001852F3">
        <w:rPr>
          <w:rFonts w:cstheme="minorBidi" w:hAnsiTheme="minorHAnsi" w:eastAsiaTheme="minorHAnsi" w:asciiTheme="minorHAnsi"/>
        </w:rPr>
        <w:t xml:space="preserve">  </w:t>
      </w:r>
      <w:r>
        <w:rPr>
          <w:rFonts w:ascii="楷体" w:eastAsia="楷体" w:hint="eastAsia" w:cstheme="minorBidi" w:hAnsiTheme="minorHAnsi"/>
        </w:rPr>
        <w:t>高糖</w:t>
      </w:r>
      <w:r>
        <w:rPr>
          <w:rFonts w:cstheme="minorBidi" w:hAnsiTheme="minorHAnsi" w:eastAsiaTheme="minorHAnsi" w:asciiTheme="minorHAnsi"/>
        </w:rPr>
        <w:t>+siNgR </w:t>
      </w:r>
      <w:r>
        <w:rPr>
          <w:rFonts w:ascii="楷体" w:eastAsia="楷体" w:hint="eastAsia" w:cstheme="minorBidi" w:hAnsiTheme="minorHAnsi"/>
        </w:rPr>
        <w:t>组</w:t>
      </w:r>
    </w:p>
    <w:p w:rsidR="0018722C">
      <w:pPr>
        <w:pStyle w:val="aff7"/>
        <w:topLinePunct/>
      </w:pPr>
      <w:r>
        <w:rPr>
          <w:rFonts w:ascii="楷体"/>
          <w:sz w:val="20"/>
        </w:rPr>
        <w:pict>
          <v:group style="width:434.4pt;height:108.6pt;mso-position-horizontal-relative:char;mso-position-vertical-relative:line" coordorigin="0,0" coordsize="8688,2172">
            <v:shape style="position:absolute;left:0;top:0;width:5792;height:2172" type="#_x0000_t75" stroked="false">
              <v:imagedata r:id="rId42" o:title=""/>
            </v:shape>
            <v:shape style="position:absolute;left:5792;top:24;width:2896;height:2148" type="#_x0000_t75" stroked="false">
              <v:imagedata r:id="rId43" o:title=""/>
            </v:shape>
          </v:group>
        </w:pict>
      </w:r>
      <w:r/>
    </w:p>
    <w:p w:rsidR="0018722C">
      <w:pPr>
        <w:pStyle w:val="affff1"/>
        <w:topLinePunct/>
      </w:pPr>
      <w:r>
        <w:rPr>
          <w:rFonts w:cstheme="minorBidi" w:hAnsiTheme="minorHAnsi" w:eastAsiaTheme="minorHAnsi" w:asciiTheme="minorHAnsi"/>
        </w:rPr>
        <w:t>Rbpms</w:t>
      </w:r>
      <w:r w:rsidR="001852F3">
        <w:rPr>
          <w:rFonts w:cstheme="minorBidi" w:hAnsiTheme="minorHAnsi" w:eastAsiaTheme="minorHAnsi" w:asciiTheme="minorHAnsi"/>
        </w:rPr>
        <w:t xml:space="preserve">  </w:t>
      </w:r>
      <w:r>
        <w:rPr>
          <w:rFonts w:ascii="楷体" w:eastAsia="楷体" w:hint="eastAsia" w:cstheme="minorBidi" w:hAnsiTheme="minorHAnsi"/>
        </w:rPr>
        <w:t>高糖</w:t>
      </w:r>
      <w:r>
        <w:rPr>
          <w:rFonts w:cstheme="minorBidi" w:hAnsiTheme="minorHAnsi" w:eastAsiaTheme="minorHAnsi" w:asciiTheme="minorHAnsi"/>
        </w:rPr>
        <w:t>+CNTF </w:t>
      </w:r>
      <w:r>
        <w:rPr>
          <w:rFonts w:ascii="楷体" w:eastAsia="楷体" w:hint="eastAsia" w:cstheme="minorBidi" w:hAnsiTheme="minorHAnsi"/>
        </w:rPr>
        <w:t>组</w:t>
      </w:r>
    </w:p>
    <w:p w:rsidR="0018722C">
      <w:pPr>
        <w:pStyle w:val="affff5"/>
        <w:topLinePunct/>
      </w:pPr>
      <w:r>
        <w:rPr>
          <w:rFonts w:ascii="楷体"/>
          <w:sz w:val="20"/>
        </w:rPr>
        <w:drawing>
          <wp:inline distT="0" distB="0" distL="0" distR="0">
            <wp:extent cx="5144700" cy="1286175"/>
            <wp:effectExtent l="0" t="0" r="0" b="0"/>
            <wp:docPr id="35" name="image25.png" descr=""/>
            <wp:cNvGraphicFramePr>
              <a:graphicFrameLocks noChangeAspect="1"/>
            </wp:cNvGraphicFramePr>
            <a:graphic>
              <a:graphicData uri="http://schemas.openxmlformats.org/drawingml/2006/picture">
                <pic:pic>
                  <pic:nvPicPr>
                    <pic:cNvPr id="36" name="image25.png"/>
                    <pic:cNvPicPr/>
                  </pic:nvPicPr>
                  <pic:blipFill>
                    <a:blip r:embed="rId44" cstate="print"/>
                    <a:stretch>
                      <a:fillRect/>
                    </a:stretch>
                  </pic:blipFill>
                  <pic:spPr>
                    <a:xfrm>
                      <a:off x="0" y="0"/>
                      <a:ext cx="5422773" cy="1355693"/>
                    </a:xfrm>
                    <a:prstGeom prst="rect">
                      <a:avLst/>
                    </a:prstGeom>
                  </pic:spPr>
                </pic:pic>
              </a:graphicData>
            </a:graphic>
          </wp:inline>
        </w:drawing>
      </w:r>
      <w:r/>
    </w:p>
    <w:p w:rsidR="0018722C">
      <w:pPr>
        <w:pStyle w:val="affff1"/>
        <w:keepNext/>
        <w:topLinePunct/>
      </w:pPr>
      <w:r>
        <w:rPr>
          <w:rFonts w:cstheme="minorBidi" w:hAnsiTheme="minorHAnsi" w:eastAsiaTheme="minorHAnsi" w:asciiTheme="minorHAnsi"/>
        </w:rPr>
        <w:t>Rbpms</w:t>
      </w:r>
      <w:r w:rsidR="001852F3">
        <w:rPr>
          <w:rFonts w:cstheme="minorBidi" w:hAnsiTheme="minorHAnsi" w:eastAsiaTheme="minorHAnsi" w:asciiTheme="minorHAnsi"/>
        </w:rPr>
        <w:t xml:space="preserve">  </w:t>
      </w:r>
      <w:r>
        <w:rPr>
          <w:rFonts w:ascii="楷体" w:eastAsia="楷体" w:hint="eastAsia" w:cstheme="minorBidi" w:hAnsiTheme="minorHAnsi"/>
        </w:rPr>
        <w:t>高糖</w:t>
      </w:r>
      <w:r>
        <w:rPr>
          <w:rFonts w:cstheme="minorBidi" w:hAnsiTheme="minorHAnsi" w:eastAsiaTheme="minorHAnsi" w:asciiTheme="minorHAnsi"/>
        </w:rPr>
        <w:t>+CNTF+siNgR </w:t>
      </w:r>
      <w:r>
        <w:rPr>
          <w:rFonts w:ascii="楷体" w:eastAsia="楷体" w:hint="eastAsia" w:cstheme="minorBidi" w:hAnsiTheme="minorHAnsi"/>
        </w:rPr>
        <w:t>组</w:t>
      </w:r>
    </w:p>
    <w:p w:rsidR="0018722C">
      <w:pPr>
        <w:pStyle w:val="a9"/>
        <w:topLinePunct/>
      </w:pPr>
      <w:r>
        <w:rPr>
          <w:rFonts w:cstheme="minorBidi" w:hAnsiTheme="minorHAnsi" w:eastAsiaTheme="minorHAnsi" w:asciiTheme="minorHAnsi" w:ascii="楷体" w:hAnsi="楷体" w:eastAsia="楷体" w:hint="eastAsia"/>
        </w:rPr>
        <w:t>图</w:t>
      </w:r>
      <w:r>
        <w:rPr>
          <w:rFonts w:cstheme="minorBidi" w:hAnsiTheme="minorHAnsi" w:eastAsiaTheme="minorHAnsi" w:asciiTheme="minorHAnsi"/>
        </w:rPr>
        <w:t>1-5C</w:t>
      </w:r>
      <w:r>
        <w:t xml:space="preserve">  </w:t>
      </w:r>
      <w:r>
        <w:rPr>
          <w:rFonts w:ascii="楷体" w:hAnsi="楷体" w:eastAsia="楷体" w:hint="eastAsia" w:cstheme="minorBidi"/>
        </w:rPr>
        <w:t>免疫荧光分析</w:t>
      </w:r>
      <w:r>
        <w:rPr>
          <w:rFonts w:cstheme="minorBidi" w:hAnsiTheme="minorHAnsi" w:eastAsiaTheme="minorHAnsi" w:asciiTheme="minorHAnsi"/>
        </w:rPr>
        <w:t>Rbpms</w:t>
      </w:r>
      <w:r>
        <w:rPr>
          <w:rFonts w:ascii="楷体" w:hAnsi="楷体" w:eastAsia="楷体" w:hint="eastAsia" w:cstheme="minorBidi"/>
        </w:rPr>
        <w:t>、</w:t>
      </w:r>
      <w:r>
        <w:rPr>
          <w:rFonts w:cstheme="minorBidi" w:hAnsiTheme="minorHAnsi" w:eastAsiaTheme="minorHAnsi" w:asciiTheme="minorHAnsi"/>
        </w:rPr>
        <w:t>neurofilament-L</w:t>
      </w:r>
      <w:r>
        <w:rPr>
          <w:rFonts w:ascii="楷体" w:hAnsi="楷体" w:eastAsia="楷体" w:hint="eastAsia" w:cstheme="minorBidi"/>
        </w:rPr>
        <w:t>的表达</w:t>
      </w:r>
      <w:r>
        <w:rPr>
          <w:rFonts w:ascii="楷体" w:hAnsi="楷体" w:eastAsia="楷体" w:hint="eastAsia" w:cstheme="minorBidi"/>
        </w:rPr>
        <w:t>（</w:t>
      </w:r>
      <w:r>
        <w:rPr>
          <w:rFonts w:ascii="楷体" w:hAnsi="楷体" w:eastAsia="楷体" w:hint="eastAsia" w:cstheme="minorBidi"/>
        </w:rPr>
        <w:t>×</w:t>
      </w:r>
      <w:r>
        <w:rPr>
          <w:rFonts w:cstheme="minorBidi" w:hAnsiTheme="minorHAnsi" w:eastAsiaTheme="minorHAnsi" w:asciiTheme="minorHAnsi"/>
        </w:rPr>
        <w:t>200</w:t>
      </w:r>
      <w:r>
        <w:rPr>
          <w:rFonts w:ascii="楷体" w:hAnsi="楷体" w:eastAsia="楷体" w:hint="eastAsia" w:cstheme="minorBidi"/>
        </w:rPr>
        <w:t>）</w:t>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1-5</w:t>
      </w:r>
      <w:r>
        <w:t xml:space="preserve">  </w:t>
      </w:r>
      <w:r w:rsidRPr="00DB64CE">
        <w:rPr>
          <w:rFonts w:cstheme="minorBidi" w:hAnsiTheme="minorHAnsi" w:eastAsiaTheme="minorHAnsi" w:asciiTheme="minorHAnsi"/>
        </w:rPr>
        <w:t>C The expression of Rbpms and neurofilament-L was analyzed by immunofluorescence</w:t>
      </w:r>
      <w:r>
        <w:rPr>
          <w:rFonts w:cstheme="minorBidi" w:hAnsiTheme="minorHAnsi" w:eastAsiaTheme="minorHAnsi" w:asciiTheme="minorHAnsi"/>
        </w:rPr>
        <w:t xml:space="preserve">(</w:t>
      </w:r>
      <w:r>
        <w:rPr>
          <w:rFonts w:ascii="楷体" w:hAnsi="楷体" w:cstheme="minorBidi" w:eastAsiaTheme="minorHAnsi"/>
        </w:rPr>
        <w:t xml:space="preserve">×</w:t>
      </w:r>
      <w:r>
        <w:rPr>
          <w:rFonts w:cstheme="minorBidi" w:hAnsiTheme="minorHAnsi" w:eastAsiaTheme="minorHAnsi" w:asciiTheme="minorHAnsi"/>
        </w:rPr>
        <w:t xml:space="preserve">200</w:t>
      </w:r>
      <w:r>
        <w:rPr>
          <w:rFonts w:cstheme="minorBidi" w:hAnsiTheme="minorHAnsi" w:eastAsiaTheme="minorHAnsi" w:asciiTheme="minorHAnsi"/>
        </w:rPr>
        <w:t xml:space="preserve">)</w:t>
      </w:r>
    </w:p>
    <w:p w:rsidR="0018722C">
      <w:pPr>
        <w:pStyle w:val="Heading2"/>
        <w:topLinePunct/>
        <w:ind w:left="171" w:hangingChars="171" w:hanging="171"/>
      </w:pPr>
      <w:bookmarkStart w:id="346383" w:name="_Toc686346383"/>
      <w:bookmarkStart w:name="3. 讨论 " w:id="46"/>
      <w:bookmarkEnd w:id="46"/>
      <w:r>
        <w:t>3.</w:t>
      </w:r>
      <w:r>
        <w:t xml:space="preserve"> </w:t>
      </w:r>
      <w:r/>
      <w:bookmarkStart w:name="_bookmark17" w:id="47"/>
      <w:bookmarkEnd w:id="47"/>
      <w:r/>
      <w:bookmarkStart w:name="_bookmark17" w:id="48"/>
      <w:bookmarkEnd w:id="48"/>
      <w:r>
        <w:t>讨论</w:t>
      </w:r>
      <w:bookmarkEnd w:id="346383"/>
    </w:p>
    <w:p w:rsidR="0018722C">
      <w:pPr>
        <w:topLinePunct/>
      </w:pPr>
      <w:r>
        <w:t>DM</w:t>
      </w:r>
      <w:r>
        <w:rPr>
          <w:rFonts w:ascii="宋体" w:eastAsia="宋体" w:hint="eastAsia"/>
        </w:rPr>
        <w:t>是一种由遗传、免疫功能紊乱、微生物感染及其毒素、自由基毒素、精神等多种综合因素引起的代谢性疾病</w:t>
      </w:r>
      <w:hyperlink w:history="true" w:anchor="_bookmark77">
        <w:r>
          <w:rPr>
            <w:vertAlign w:val="superscript"/>
            /&gt;
          </w:rPr>
          <w:t>[</w:t>
        </w:r>
        <w:r>
          <w:rPr>
            <w:vertAlign w:val="superscript"/>
            <w:position w:val="8"/>
          </w:rPr>
          <w:t>37</w:t>
        </w:r>
      </w:hyperlink>
      <w:r>
        <w:rPr>
          <w:vertAlign w:val="superscript"/>
          /&gt;
        </w:rPr>
        <w:t>]</w:t>
      </w:r>
      <w:r>
        <w:rPr>
          <w:rFonts w:ascii="宋体" w:eastAsia="宋体" w:hint="eastAsia"/>
        </w:rPr>
        <w:t>。据统计，目前全世界</w:t>
      </w:r>
      <w:r>
        <w:t>DM</w:t>
      </w:r>
      <w:r>
        <w:rPr>
          <w:rFonts w:ascii="宋体" w:eastAsia="宋体" w:hint="eastAsia"/>
        </w:rPr>
        <w:t>患病人数约</w:t>
      </w:r>
      <w:r>
        <w:t>2</w:t>
      </w:r>
      <w:r>
        <w:t>.</w:t>
      </w:r>
      <w:r>
        <w:t>4</w:t>
      </w:r>
      <w:r>
        <w:rPr>
          <w:rFonts w:ascii="宋体" w:eastAsia="宋体" w:hint="eastAsia"/>
        </w:rPr>
        <w:t>亿人，预计</w:t>
      </w:r>
      <w:r>
        <w:t>2025</w:t>
      </w:r>
      <w:r>
        <w:rPr>
          <w:rFonts w:ascii="宋体" w:eastAsia="宋体" w:hint="eastAsia"/>
        </w:rPr>
        <w:t>年将增长至</w:t>
      </w:r>
      <w:r>
        <w:t>3</w:t>
      </w:r>
      <w:r>
        <w:t>.</w:t>
      </w:r>
      <w:r>
        <w:t>5</w:t>
      </w:r>
      <w:r>
        <w:rPr>
          <w:rFonts w:ascii="宋体" w:eastAsia="宋体" w:hint="eastAsia"/>
        </w:rPr>
        <w:t>亿人</w:t>
      </w:r>
      <w:r>
        <w:rPr>
          <w:vertAlign w:val="superscript"/>
          /&gt;
        </w:rPr>
        <w:t>[</w:t>
      </w:r>
      <w:hyperlink w:history="true" w:anchor="_bookmark45">
        <w:r>
          <w:rPr>
            <w:vertAlign w:val="superscript"/>
            <w:position w:val="8"/>
          </w:rPr>
          <w:t>1</w:t>
        </w:r>
      </w:hyperlink>
      <w:r>
        <w:rPr>
          <w:vertAlign w:val="superscript"/>
          /&gt;
        </w:rPr>
        <w:t>]</w:t>
      </w:r>
      <w:r>
        <w:rPr>
          <w:rFonts w:ascii="宋体" w:eastAsia="宋体" w:hint="eastAsia"/>
        </w:rPr>
        <w:t>。</w:t>
      </w:r>
      <w:r>
        <w:t>DR</w:t>
      </w:r>
      <w:r>
        <w:rPr>
          <w:rFonts w:ascii="宋体" w:eastAsia="宋体" w:hint="eastAsia"/>
        </w:rPr>
        <w:t>是</w:t>
      </w:r>
      <w:r>
        <w:t>DM</w:t>
      </w:r>
      <w:r>
        <w:rPr>
          <w:rFonts w:ascii="宋体" w:eastAsia="宋体" w:hint="eastAsia"/>
        </w:rPr>
        <w:t>最常见、也是最严重的眼部并发症，临床主要表现为视网膜渗血和血管堵塞，</w:t>
      </w:r>
      <w:r w:rsidR="001852F3">
        <w:rPr>
          <w:rFonts w:ascii="宋体" w:eastAsia="宋体" w:hint="eastAsia"/>
        </w:rPr>
        <w:t xml:space="preserve">伴随病情恶化会导致新生血管反复出血，同时纤维血管膜异常牵引造成</w:t>
      </w:r>
      <w:r w:rsidR="001852F3">
        <w:rPr>
          <w:rFonts w:ascii="宋体" w:eastAsia="宋体" w:hint="eastAsia"/>
        </w:rPr>
        <w:t>视</w:t>
      </w:r>
    </w:p>
    <w:p w:rsidR="0018722C">
      <w:pPr>
        <w:topLinePunct/>
      </w:pPr>
      <w:r>
        <w:rPr>
          <w:rFonts w:cstheme="minorBidi" w:hAnsiTheme="minorHAnsi" w:eastAsiaTheme="minorHAnsi" w:asciiTheme="minorHAnsi" w:ascii="Calibri"/>
        </w:rPr>
        <w:t>43</w:t>
      </w:r>
    </w:p>
    <w:p w:rsidR="0018722C">
      <w:pPr>
        <w:topLinePunct/>
      </w:pPr>
      <w:r>
        <w:rPr>
          <w:rFonts w:ascii="宋体" w:eastAsia="宋体" w:hint="eastAsia"/>
        </w:rPr>
        <w:t>网膜脱离，致视力严重受损</w:t>
      </w:r>
      <w:hyperlink w:history="true" w:anchor="_bookmark78">
        <w:r>
          <w:t>[</w:t>
        </w:r>
        <w:r>
          <w:t>38</w:t>
        </w:r>
      </w:hyperlink>
      <w:r>
        <w:t>]</w:t>
      </w:r>
      <w:r>
        <w:rPr>
          <w:rFonts w:ascii="宋体" w:eastAsia="宋体" w:hint="eastAsia"/>
        </w:rPr>
        <w:t>。</w:t>
      </w:r>
      <w:r>
        <w:t>DM</w:t>
      </w:r>
      <w:r/>
      <w:r>
        <w:rPr>
          <w:rFonts w:ascii="宋体" w:eastAsia="宋体" w:hint="eastAsia"/>
        </w:rPr>
        <w:t>病程是影响</w:t>
      </w:r>
      <w:r>
        <w:t>DR</w:t>
      </w:r>
      <w:r/>
      <w:r>
        <w:rPr>
          <w:rFonts w:ascii="宋体" w:eastAsia="宋体" w:hint="eastAsia"/>
        </w:rPr>
        <w:t>的关键因素，临床统计发现，</w:t>
      </w:r>
      <w:r>
        <w:t>DM</w:t>
      </w:r>
      <w:r/>
      <w:r>
        <w:rPr>
          <w:rFonts w:ascii="宋体" w:eastAsia="宋体" w:hint="eastAsia"/>
        </w:rPr>
        <w:t>病程</w:t>
      </w:r>
      <w:r>
        <w:t>5</w:t>
      </w:r>
      <w:r/>
      <w:r>
        <w:rPr>
          <w:rFonts w:ascii="宋体" w:eastAsia="宋体" w:hint="eastAsia"/>
        </w:rPr>
        <w:t>年</w:t>
      </w:r>
      <w:r>
        <w:t>DR</w:t>
      </w:r>
      <w:r/>
      <w:r>
        <w:rPr>
          <w:rFonts w:ascii="宋体" w:eastAsia="宋体" w:hint="eastAsia"/>
        </w:rPr>
        <w:t>的发生率约为</w:t>
      </w:r>
      <w:r>
        <w:t>44</w:t>
      </w:r>
      <w:r>
        <w:t>.</w:t>
      </w:r>
      <w:r>
        <w:t>4</w:t>
      </w:r>
      <w:r w:rsidRPr="00000000">
        <w:tab/>
      </w:r>
      <w:r>
        <w:t>%</w:t>
      </w:r>
      <w:r>
        <w:rPr>
          <w:rFonts w:ascii="宋体" w:eastAsia="宋体" w:hint="eastAsia"/>
          <w:rFonts w:ascii="宋体" w:eastAsia="宋体" w:hint="eastAsia"/>
        </w:rPr>
        <w:t xml:space="preserve">, </w:t>
      </w:r>
      <w:r>
        <w:t>DM</w:t>
      </w:r>
      <w:r/>
      <w:r>
        <w:rPr>
          <w:rFonts w:ascii="宋体" w:eastAsia="宋体" w:hint="eastAsia"/>
        </w:rPr>
        <w:t>病程</w:t>
      </w:r>
      <w:r>
        <w:t>7</w:t>
      </w:r>
      <w:r/>
      <w:r>
        <w:rPr>
          <w:rFonts w:ascii="宋体" w:eastAsia="宋体" w:hint="eastAsia"/>
        </w:rPr>
        <w:t>年</w:t>
      </w:r>
      <w:r>
        <w:t>DR</w:t>
      </w:r>
      <w:r/>
      <w:r>
        <w:rPr>
          <w:rFonts w:ascii="宋体" w:eastAsia="宋体" w:hint="eastAsia"/>
        </w:rPr>
        <w:t>的发生率约为</w:t>
      </w:r>
      <w:r>
        <w:t>56</w:t>
      </w:r>
      <w:r>
        <w:t> </w:t>
      </w:r>
      <w:r>
        <w:t>%</w:t>
      </w:r>
      <w:r>
        <w:rPr>
          <w:rFonts w:ascii="宋体" w:eastAsia="宋体" w:hint="eastAsia"/>
        </w:rPr>
        <w:t>，</w:t>
      </w:r>
      <w:r>
        <w:t>DM</w:t>
      </w:r>
      <w:r/>
      <w:r>
        <w:rPr>
          <w:rFonts w:ascii="宋体" w:eastAsia="宋体" w:hint="eastAsia"/>
        </w:rPr>
        <w:t>病程</w:t>
      </w:r>
      <w:r>
        <w:t>10</w:t>
      </w:r>
      <w:r/>
      <w:r>
        <w:rPr>
          <w:rFonts w:ascii="宋体" w:eastAsia="宋体" w:hint="eastAsia"/>
        </w:rPr>
        <w:t>年</w:t>
      </w:r>
      <w:r>
        <w:t>DR</w:t>
      </w:r>
      <w:r/>
      <w:r>
        <w:rPr>
          <w:rFonts w:ascii="宋体" w:eastAsia="宋体" w:hint="eastAsia"/>
        </w:rPr>
        <w:t>的发生率约为</w:t>
      </w:r>
      <w:r>
        <w:t>60</w:t>
      </w:r>
      <w:r>
        <w:t> </w:t>
      </w:r>
      <w:r>
        <w:t>%</w:t>
      </w:r>
      <w:r>
        <w:rPr>
          <w:rFonts w:ascii="宋体" w:eastAsia="宋体" w:hint="eastAsia"/>
        </w:rPr>
        <w:t>，</w:t>
      </w:r>
      <w:r>
        <w:t>DM</w:t>
      </w:r>
      <w:r/>
      <w:r>
        <w:rPr>
          <w:rFonts w:ascii="宋体" w:eastAsia="宋体" w:hint="eastAsia"/>
        </w:rPr>
        <w:t>病程</w:t>
      </w:r>
      <w:r>
        <w:t>15</w:t>
      </w:r>
      <w:r>
        <w:t> </w:t>
      </w:r>
      <w:r>
        <w:rPr>
          <w:rFonts w:ascii="宋体" w:eastAsia="宋体" w:hint="eastAsia"/>
        </w:rPr>
        <w:t>年</w:t>
      </w:r>
    </w:p>
    <w:p w:rsidR="0018722C">
      <w:pPr>
        <w:topLinePunct/>
      </w:pPr>
      <w:r>
        <w:t>DR</w:t>
      </w:r>
      <w:r/>
      <w:r>
        <w:rPr>
          <w:rFonts w:ascii="宋体" w:eastAsia="宋体" w:hint="eastAsia"/>
        </w:rPr>
        <w:t>的发生率高达</w:t>
      </w:r>
      <w:r>
        <w:t>80</w:t>
      </w:r>
      <w:r>
        <w:t> </w:t>
      </w:r>
      <w:r>
        <w:t>%</w:t>
      </w:r>
      <w:r>
        <w:rPr>
          <w:rFonts w:ascii="宋体" w:eastAsia="宋体" w:hint="eastAsia"/>
        </w:rPr>
        <w:t>左右，而</w:t>
      </w:r>
      <w:r>
        <w:t>DR</w:t>
      </w:r>
      <w:r/>
      <w:r>
        <w:rPr>
          <w:rFonts w:ascii="宋体" w:eastAsia="宋体" w:hint="eastAsia"/>
        </w:rPr>
        <w:t>病程超过</w:t>
      </w:r>
      <w:r>
        <w:t>30</w:t>
      </w:r>
      <w:r/>
      <w:r>
        <w:rPr>
          <w:rFonts w:ascii="宋体" w:eastAsia="宋体" w:hint="eastAsia"/>
        </w:rPr>
        <w:t>年的</w:t>
      </w:r>
      <w:r>
        <w:t>DR</w:t>
      </w:r>
      <w:r/>
      <w:r>
        <w:rPr>
          <w:rFonts w:ascii="宋体" w:eastAsia="宋体" w:hint="eastAsia"/>
        </w:rPr>
        <w:t>发生率可达</w:t>
      </w:r>
      <w:r>
        <w:t>100</w:t>
      </w:r>
      <w:r>
        <w:t> </w:t>
      </w:r>
      <w:r>
        <w:t>% </w:t>
      </w:r>
      <w:hyperlink w:history="true" w:anchor="_bookmark79">
        <w:r>
          <w:rPr>
            <w:vertAlign w:val="superscript"/>
          </w:rPr>
          <w:t>[</w:t>
        </w:r>
        <w:r>
          <w:rPr>
            <w:vertAlign w:val="superscript"/>
            <w:position w:val="8"/>
          </w:rPr>
          <w:t>39-41</w:t>
        </w:r>
      </w:hyperlink>
      <w:r>
        <w:rPr>
          <w:vertAlign w:val="superscript"/>
        </w:rPr>
        <w:t>]</w:t>
      </w:r>
      <w:r>
        <w:rPr>
          <w:rFonts w:ascii="宋体" w:eastAsia="宋体" w:hint="eastAsia"/>
          <w:rFonts w:ascii="宋体" w:eastAsia="宋体" w:hint="eastAsia"/>
        </w:rPr>
        <w:t xml:space="preserve">. </w:t>
      </w:r>
      <w:r>
        <w:t>DR</w:t>
      </w:r>
      <w:r/>
      <w:r>
        <w:rPr>
          <w:rFonts w:ascii="宋体" w:eastAsia="宋体" w:hint="eastAsia"/>
        </w:rPr>
        <w:t>发病机制至今尚未完全明确，多年来人们一直认为高血糖是</w:t>
      </w:r>
      <w:r>
        <w:t>DR</w:t>
      </w:r>
      <w:r>
        <w:rPr>
          <w:rFonts w:ascii="宋体" w:eastAsia="宋体" w:hint="eastAsia"/>
        </w:rPr>
        <w:t>的关键始动因素，在</w:t>
      </w:r>
      <w:r>
        <w:t>DR</w:t>
      </w:r>
      <w:r/>
      <w:r>
        <w:rPr>
          <w:rFonts w:ascii="宋体" w:eastAsia="宋体" w:hint="eastAsia"/>
        </w:rPr>
        <w:t>的发病进展过程中具有重要调控作用。然而有研究表明</w:t>
      </w:r>
      <w:r>
        <w:t>[</w:t>
      </w:r>
      <w:hyperlink w:history="true" w:anchor="_bookmark80">
        <w:r>
          <w:rPr>
            <w:position w:val="8"/>
            <w:sz w:val="18"/>
          </w:rPr>
          <w:t>42</w:t>
        </w:r>
      </w:hyperlink>
      <w:r>
        <w:rPr>
          <w:position w:val="8"/>
          <w:sz w:val="18"/>
        </w:rPr>
        <w:t xml:space="preserve">, </w:t>
      </w:r>
      <w:hyperlink w:history="true" w:anchor="_bookmark81">
        <w:r>
          <w:rPr>
            <w:position w:val="8"/>
            <w:sz w:val="18"/>
          </w:rPr>
          <w:t>43</w:t>
        </w:r>
      </w:hyperlink>
      <w:r>
        <w:t>]</w:t>
      </w:r>
      <w:r>
        <w:rPr>
          <w:rFonts w:ascii="宋体" w:eastAsia="宋体" w:hint="eastAsia"/>
        </w:rPr>
        <w:t>，即使严格控制血糖也不能完全防治</w:t>
      </w:r>
      <w:r>
        <w:t>DR</w:t>
      </w:r>
      <w:r>
        <w:rPr>
          <w:rFonts w:ascii="宋体" w:eastAsia="宋体" w:hint="eastAsia"/>
        </w:rPr>
        <w:t>，患者仍有视力减退甚至失明的危险，其已经成为成年人致盲的重要因素，目前针对</w:t>
      </w:r>
      <w:r>
        <w:t>DR</w:t>
      </w:r>
      <w:r/>
      <w:r>
        <w:rPr>
          <w:rFonts w:ascii="宋体" w:eastAsia="宋体" w:hint="eastAsia"/>
        </w:rPr>
        <w:t>尚缺乏有效的治疗手段。</w:t>
      </w:r>
    </w:p>
    <w:p w:rsidR="0018722C">
      <w:pPr>
        <w:topLinePunct/>
      </w:pPr>
      <w:r>
        <w:t>RGC</w:t>
      </w:r>
      <w:r>
        <w:rPr>
          <w:rFonts w:ascii="宋体" w:eastAsia="宋体" w:hint="eastAsia"/>
        </w:rPr>
        <w:t>是唯一的视觉输出细胞，其轴突是视神经的主要组成部分。大量</w:t>
      </w:r>
      <w:r>
        <w:rPr>
          <w:rFonts w:ascii="宋体" w:eastAsia="宋体" w:hint="eastAsia"/>
        </w:rPr>
        <w:t>研究发现，在</w:t>
      </w:r>
      <w:r>
        <w:t>DM</w:t>
      </w:r>
      <w:r>
        <w:rPr>
          <w:rFonts w:ascii="宋体" w:eastAsia="宋体" w:hint="eastAsia"/>
        </w:rPr>
        <w:t>早期伴随视网膜神经节细胞病变</w:t>
      </w:r>
      <w:hyperlink w:history="true" w:anchor="_bookmark82">
        <w:r>
          <w:rPr>
            <w:vertAlign w:val="superscript"/>
          </w:rPr>
          <w:t>[</w:t>
        </w:r>
        <w:r>
          <w:rPr>
            <w:vertAlign w:val="superscript"/>
            <w:position w:val="8"/>
          </w:rPr>
          <w:t>44</w:t>
        </w:r>
      </w:hyperlink>
      <w:r>
        <w:rPr>
          <w:vertAlign w:val="superscript"/>
        </w:rPr>
        <w:t>]</w:t>
      </w:r>
      <w:r>
        <w:rPr>
          <w:rFonts w:ascii="宋体" w:eastAsia="宋体" w:hint="eastAsia"/>
        </w:rPr>
        <w:t>，而</w:t>
      </w:r>
      <w:r>
        <w:t>Barber</w:t>
      </w:r>
      <w:r>
        <w:rPr>
          <w:rFonts w:ascii="宋体" w:eastAsia="宋体" w:hint="eastAsia"/>
        </w:rPr>
        <w:t>等</w:t>
      </w:r>
      <w:r>
        <w:t>[</w:t>
      </w:r>
      <w:hyperlink w:history="true" w:anchor="_bookmark83">
        <w:r>
          <w:rPr>
            <w:position w:val="8"/>
            <w:sz w:val="18"/>
          </w:rPr>
          <w:t>45</w:t>
        </w:r>
      </w:hyperlink>
      <w:r>
        <w:t>]</w:t>
      </w:r>
      <w:r>
        <w:rPr>
          <w:rFonts w:ascii="宋体" w:eastAsia="宋体" w:hint="eastAsia"/>
        </w:rPr>
        <w:t>采</w:t>
      </w:r>
      <w:r>
        <w:rPr>
          <w:rFonts w:ascii="宋体" w:eastAsia="宋体" w:hint="eastAsia"/>
        </w:rPr>
        <w:t>用</w:t>
      </w:r>
      <w:r>
        <w:t>TUNEL</w:t>
      </w:r>
      <w:r>
        <w:rPr>
          <w:rFonts w:ascii="宋体" w:eastAsia="宋体" w:hint="eastAsia"/>
        </w:rPr>
        <w:t>染色首次证实在</w:t>
      </w:r>
      <w:r>
        <w:t>DM</w:t>
      </w:r>
      <w:r>
        <w:rPr>
          <w:rFonts w:ascii="宋体" w:eastAsia="宋体" w:hint="eastAsia"/>
        </w:rPr>
        <w:t>早期存在明显神经细胞凋亡。此外，</w:t>
      </w:r>
      <w:r>
        <w:t>RGC</w:t>
      </w:r>
      <w:r>
        <w:rPr>
          <w:rFonts w:ascii="宋体" w:eastAsia="宋体" w:hint="eastAsia"/>
        </w:rPr>
        <w:t>损伤、凋亡、结构改变及功能状态减退已经被证明是</w:t>
      </w:r>
      <w:r>
        <w:t>DR</w:t>
      </w:r>
      <w:r>
        <w:rPr>
          <w:rFonts w:ascii="宋体" w:eastAsia="宋体" w:hint="eastAsia"/>
        </w:rPr>
        <w:t>患者视力下降的重要因素</w:t>
      </w:r>
      <w:r>
        <w:rPr>
          <w:vertAlign w:val="superscript"/>
        </w:rPr>
        <w:t>[</w:t>
      </w:r>
      <w:hyperlink w:history="true" w:anchor="_bookmark84">
        <w:r>
          <w:rPr>
            <w:vertAlign w:val="superscript"/>
            <w:position w:val="8"/>
          </w:rPr>
          <w:t>46</w:t>
        </w:r>
      </w:hyperlink>
      <w:r>
        <w:rPr>
          <w:vertAlign w:val="superscript"/>
        </w:rPr>
        <w:t>]</w:t>
      </w:r>
      <w:r>
        <w:rPr>
          <w:rFonts w:ascii="宋体" w:eastAsia="宋体" w:hint="eastAsia"/>
        </w:rPr>
        <w:t>，提示视网膜神经节细胞在</w:t>
      </w:r>
      <w:r>
        <w:t>DR</w:t>
      </w:r>
      <w:r>
        <w:rPr>
          <w:rFonts w:ascii="宋体" w:eastAsia="宋体" w:hint="eastAsia"/>
        </w:rPr>
        <w:t>进展中发挥关键作用。由此可</w:t>
      </w:r>
      <w:r>
        <w:rPr>
          <w:rFonts w:ascii="宋体" w:eastAsia="宋体" w:hint="eastAsia"/>
        </w:rPr>
        <w:t>见，深入探索视网膜神经节细胞受损的具体分子机制，对减轻</w:t>
      </w:r>
      <w:r>
        <w:t>DR</w:t>
      </w:r>
      <w:r>
        <w:rPr>
          <w:rFonts w:ascii="宋体" w:eastAsia="宋体" w:hint="eastAsia"/>
        </w:rPr>
        <w:t>、恢复患者视力具有重大意义。</w:t>
      </w:r>
    </w:p>
    <w:p w:rsidR="0018722C">
      <w:pPr>
        <w:topLinePunct/>
      </w:pPr>
      <w:r>
        <w:rPr>
          <w:rFonts w:ascii="宋体" w:eastAsia="宋体" w:hint="eastAsia"/>
        </w:rPr>
        <w:t>本课题组在前期相关实验研究中发现，</w:t>
      </w:r>
      <w:r>
        <w:t>NgR</w:t>
      </w:r>
      <w:r/>
      <w:r>
        <w:rPr>
          <w:rFonts w:ascii="宋体" w:eastAsia="宋体" w:hint="eastAsia"/>
        </w:rPr>
        <w:t>及</w:t>
      </w:r>
      <w:r>
        <w:t>Rock1</w:t>
      </w:r>
      <w:r>
        <w:rPr>
          <w:rFonts w:ascii="宋体" w:eastAsia="宋体" w:hint="eastAsia"/>
        </w:rPr>
        <w:t>在</w:t>
      </w:r>
      <w:r>
        <w:t>DR</w:t>
      </w:r>
      <w:r/>
      <w:r>
        <w:rPr>
          <w:rFonts w:ascii="宋体" w:eastAsia="宋体" w:hint="eastAsia"/>
        </w:rPr>
        <w:t>病变视网膜中的表达显著增加。另有研究表明</w:t>
      </w:r>
      <w:hyperlink w:history="true" w:anchor="_bookmark69">
        <w:r>
          <w:rPr>
            <w:vertAlign w:val="superscript"/>
          </w:rPr>
          <w:t>[</w:t>
        </w:r>
        <w:r>
          <w:rPr>
            <w:vertAlign w:val="superscript"/>
          </w:rPr>
          <w:t>29</w:t>
        </w:r>
      </w:hyperlink>
      <w:r>
        <w:rPr>
          <w:vertAlign w:val="superscript"/>
        </w:rPr>
        <w:t>]</w:t>
      </w:r>
      <w:r>
        <w:rPr>
          <w:rFonts w:ascii="宋体" w:eastAsia="宋体" w:hint="eastAsia"/>
        </w:rPr>
        <w:t>，</w:t>
      </w:r>
      <w:r>
        <w:t>NgR</w:t>
      </w:r>
      <w:r/>
      <w:r>
        <w:rPr>
          <w:rFonts w:ascii="宋体" w:eastAsia="宋体" w:hint="eastAsia"/>
        </w:rPr>
        <w:t>过表达对</w:t>
      </w:r>
      <w:r>
        <w:t>RGC</w:t>
      </w:r>
      <w:r/>
      <w:r>
        <w:rPr>
          <w:rFonts w:ascii="宋体" w:eastAsia="宋体" w:hint="eastAsia"/>
        </w:rPr>
        <w:t>的结构和功能均会产生负面影响，抑制细胞再生，导致患者视力下降。</w:t>
      </w:r>
      <w:r>
        <w:t>Cui</w:t>
      </w:r>
      <w:r/>
      <w:r>
        <w:rPr>
          <w:rFonts w:ascii="宋体" w:eastAsia="宋体" w:hint="eastAsia"/>
        </w:rPr>
        <w:t>等的研究发现</w:t>
      </w:r>
      <w:r>
        <w:rPr>
          <w:vertAlign w:val="superscript"/>
        </w:rPr>
        <w:t>[</w:t>
      </w:r>
      <w:hyperlink w:history="true" w:anchor="_bookmark49">
        <w:r>
          <w:rPr>
            <w:vertAlign w:val="superscript"/>
          </w:rPr>
          <w:t>5</w:t>
        </w:r>
      </w:hyperlink>
      <w:r>
        <w:rPr>
          <w:vertAlign w:val="superscript"/>
        </w:rPr>
        <w:t>]</w:t>
      </w:r>
      <w:r>
        <w:rPr>
          <w:rFonts w:ascii="宋体" w:eastAsia="宋体" w:hint="eastAsia"/>
        </w:rPr>
        <w:t>，干扰</w:t>
      </w:r>
      <w:r>
        <w:t>NgR</w:t>
      </w:r>
      <w:r/>
      <w:r>
        <w:rPr>
          <w:rFonts w:ascii="宋体" w:eastAsia="宋体" w:hint="eastAsia"/>
        </w:rPr>
        <w:t>会显著增加轴突再生信号，促进</w:t>
      </w:r>
      <w:r>
        <w:t>RGC</w:t>
      </w:r>
      <w:r/>
      <w:r>
        <w:rPr>
          <w:rFonts w:ascii="宋体" w:eastAsia="宋体" w:hint="eastAsia"/>
        </w:rPr>
        <w:t>轴突生长。此外，</w:t>
      </w:r>
      <w:r w:rsidR="001852F3">
        <w:rPr>
          <w:rFonts w:ascii="宋体" w:eastAsia="宋体" w:hint="eastAsia"/>
        </w:rPr>
        <w:t xml:space="preserve">该信号通路激活可以抑制细胞骨架蛋白</w:t>
      </w:r>
      <w:r>
        <w:rPr>
          <w:rFonts w:ascii="宋体" w:eastAsia="宋体" w:hint="eastAsia"/>
        </w:rPr>
        <w:t>（</w:t>
      </w:r>
      <w:r>
        <w:t>F-actin</w:t>
      </w:r>
      <w:r>
        <w:rPr>
          <w:rFonts w:ascii="宋体" w:eastAsia="宋体" w:hint="eastAsia"/>
        </w:rPr>
        <w:t>）</w:t>
      </w:r>
      <w:r>
        <w:rPr>
          <w:rFonts w:ascii="宋体" w:eastAsia="宋体" w:hint="eastAsia"/>
        </w:rPr>
        <w:t>在轴突末端生长锥的合成聚集，抑制轴突末端生长锥的延长，从而抑制神经再生，甚至诱导细胞凋亡</w:t>
      </w:r>
      <w:r>
        <w:rPr>
          <w:vertAlign w:val="superscript"/>
        </w:rPr>
        <w:t>[</w:t>
      </w:r>
      <w:hyperlink w:history="true" w:anchor="_bookmark53">
        <w:r>
          <w:rPr>
            <w:vertAlign w:val="superscript"/>
            <w:position w:val="8"/>
          </w:rPr>
          <w:t>9</w:t>
        </w:r>
      </w:hyperlink>
      <w:r>
        <w:rPr>
          <w:vertAlign w:val="superscript"/>
        </w:rPr>
        <w:t>]</w:t>
      </w:r>
      <w:r>
        <w:rPr>
          <w:rFonts w:ascii="宋体" w:eastAsia="宋体" w:hint="eastAsia"/>
        </w:rPr>
        <w:t>，且该信号通路上游分子</w:t>
      </w:r>
      <w:r>
        <w:t>NgR</w:t>
      </w:r>
      <w:r/>
      <w:r>
        <w:rPr>
          <w:rFonts w:ascii="宋体" w:eastAsia="宋体" w:hint="eastAsia"/>
        </w:rPr>
        <w:t>主要表达于幼鼠及成年小鼠</w:t>
      </w:r>
      <w:r>
        <w:t>RGC</w:t>
      </w:r>
      <w:r>
        <w:rPr>
          <w:vertAlign w:val="superscript"/>
        </w:rPr>
        <w:t>[</w:t>
      </w:r>
      <w:hyperlink w:history="true" w:anchor="_bookmark52">
        <w:r>
          <w:rPr>
            <w:vertAlign w:val="superscript"/>
            <w:position w:val="8"/>
          </w:rPr>
          <w:t>8</w:t>
        </w:r>
      </w:hyperlink>
      <w:r>
        <w:rPr>
          <w:vertAlign w:val="superscript"/>
        </w:rPr>
        <w:t>]</w:t>
      </w:r>
      <w:r>
        <w:rPr>
          <w:rFonts w:ascii="宋体" w:eastAsia="宋体" w:hint="eastAsia"/>
        </w:rPr>
        <w:t>。</w:t>
      </w:r>
      <w:r>
        <w:rPr>
          <w:rFonts w:ascii="宋体" w:eastAsia="宋体" w:hint="eastAsia"/>
        </w:rPr>
        <w:t>提示</w:t>
      </w:r>
      <w:r>
        <w:t>NgR-RhoA-Rock1</w:t>
      </w:r>
      <w:r/>
      <w:r>
        <w:rPr>
          <w:rFonts w:ascii="宋体" w:eastAsia="宋体" w:hint="eastAsia"/>
        </w:rPr>
        <w:t>信号通路的激活主要发生于</w:t>
      </w:r>
      <w:r>
        <w:t>RGC</w:t>
      </w:r>
      <w:r>
        <w:rPr>
          <w:rFonts w:ascii="宋体" w:eastAsia="宋体" w:hint="eastAsia"/>
        </w:rPr>
        <w:t>，很可能参与调</w:t>
      </w:r>
      <w:r>
        <w:rPr>
          <w:rFonts w:ascii="宋体" w:eastAsia="宋体" w:hint="eastAsia"/>
        </w:rPr>
        <w:t>控</w:t>
      </w:r>
    </w:p>
    <w:p w:rsidR="0018722C">
      <w:pPr>
        <w:topLinePunct/>
      </w:pPr>
      <w:r>
        <w:t>RGC</w:t>
      </w:r>
      <w:r>
        <w:rPr>
          <w:rFonts w:ascii="宋体" w:eastAsia="宋体" w:hint="eastAsia"/>
        </w:rPr>
        <w:t>的损伤及凋亡过程，与</w:t>
      </w:r>
      <w:r>
        <w:t>DR</w:t>
      </w:r>
      <w:r>
        <w:rPr>
          <w:rFonts w:ascii="宋体" w:eastAsia="宋体" w:hint="eastAsia"/>
        </w:rPr>
        <w:t>视力减退密切相关。</w:t>
      </w:r>
    </w:p>
    <w:p w:rsidR="0018722C">
      <w:pPr>
        <w:topLinePunct/>
      </w:pPr>
      <w:r>
        <w:rPr>
          <w:rFonts w:ascii="宋体" w:eastAsia="宋体" w:hint="eastAsia"/>
        </w:rPr>
        <w:t>神经营养因子在维持神经元生存及促进其再生中发挥重要作用，在</w:t>
      </w:r>
    </w:p>
    <w:p w:rsidR="0018722C">
      <w:pPr>
        <w:topLinePunct/>
      </w:pPr>
      <w:r>
        <w:rPr>
          <w:rFonts w:cstheme="minorBidi" w:hAnsiTheme="minorHAnsi" w:eastAsiaTheme="minorHAnsi" w:asciiTheme="minorHAnsi" w:ascii="Calibri"/>
        </w:rPr>
        <w:t>44</w:t>
      </w:r>
    </w:p>
    <w:p w:rsidR="0018722C">
      <w:pPr>
        <w:topLinePunct/>
      </w:pPr>
      <w:r>
        <w:t>DR</w:t>
      </w:r>
      <w:r>
        <w:rPr>
          <w:rFonts w:ascii="宋体" w:eastAsia="宋体" w:hint="eastAsia"/>
        </w:rPr>
        <w:t>等慢性病发病过程中，视网膜局部神经营养因子相对缺乏难以维持</w:t>
      </w:r>
    </w:p>
    <w:p w:rsidR="0018722C">
      <w:pPr>
        <w:topLinePunct/>
      </w:pPr>
      <w:r>
        <w:t>RGC</w:t>
      </w:r>
      <w:r>
        <w:rPr>
          <w:rFonts w:ascii="宋体" w:eastAsia="宋体" w:hint="eastAsia"/>
        </w:rPr>
        <w:t>生存，是导致</w:t>
      </w:r>
      <w:r>
        <w:t>DR</w:t>
      </w:r>
      <w:r>
        <w:rPr>
          <w:rFonts w:ascii="宋体" w:eastAsia="宋体" w:hint="eastAsia"/>
        </w:rPr>
        <w:t>患者视力下降的重要因素</w:t>
      </w:r>
      <w:hyperlink w:history="true" w:anchor="_bookmark70">
        <w:r>
          <w:rPr>
            <w:vertAlign w:val="superscript"/>
          </w:rPr>
          <w:t>[</w:t>
        </w:r>
        <w:r>
          <w:rPr>
            <w:vertAlign w:val="superscript"/>
          </w:rPr>
          <w:t>30</w:t>
        </w:r>
      </w:hyperlink>
      <w:r>
        <w:rPr>
          <w:vertAlign w:val="superscript"/>
        </w:rPr>
        <w:t>]</w:t>
      </w:r>
      <w:r>
        <w:rPr>
          <w:rFonts w:ascii="宋体" w:eastAsia="宋体" w:hint="eastAsia"/>
        </w:rPr>
        <w:t>。如色素上皮细胞衍生因子</w:t>
      </w:r>
      <w:r>
        <w:rPr>
          <w:rFonts w:ascii="宋体" w:eastAsia="宋体" w:hint="eastAsia"/>
        </w:rPr>
        <w:t>（</w:t>
      </w:r>
      <w:r>
        <w:t>pigment</w:t>
      </w:r>
      <w:r/>
      <w:r w:rsidR="001852F3">
        <w:t xml:space="preserve">  </w:t>
      </w:r>
      <w:r>
        <w:t>epithelium-derive</w:t>
      </w:r>
      <w:r>
        <w:t>d</w:t>
      </w:r>
      <w:r/>
      <w:r w:rsidR="001852F3">
        <w:t xml:space="preserve">  </w:t>
      </w:r>
      <w:r>
        <w:t>factor</w:t>
      </w:r>
      <w:r>
        <w:t>, </w:t>
      </w:r>
      <w:r w:rsidR="001852F3">
        <w:t xml:space="preserve"> </w:t>
      </w:r>
      <w:r>
        <w:t>PEDF</w:t>
      </w:r>
      <w:r>
        <w:rPr>
          <w:rFonts w:ascii="宋体" w:eastAsia="宋体" w:hint="eastAsia"/>
        </w:rPr>
        <w:t>）</w:t>
      </w:r>
      <w:r>
        <w:rPr>
          <w:rFonts w:ascii="宋体" w:eastAsia="宋体" w:hint="eastAsia"/>
        </w:rPr>
        <w:t>、胶质源性神经营养因</w:t>
      </w:r>
      <w:r>
        <w:rPr>
          <w:rFonts w:ascii="宋体" w:eastAsia="宋体" w:hint="eastAsia"/>
        </w:rPr>
        <w:t>子</w:t>
      </w:r>
    </w:p>
    <w:p w:rsidR="0018722C">
      <w:pPr>
        <w:topLinePunct/>
      </w:pPr>
      <w:r>
        <w:rPr>
          <w:rFonts w:ascii="宋体" w:eastAsia="宋体" w:hint="eastAsia"/>
        </w:rPr>
        <w:t>（</w:t>
      </w:r>
      <w:r>
        <w:t>glialcell line</w:t>
      </w:r>
      <w:r>
        <w:t> </w:t>
      </w:r>
      <w:r>
        <w:t>derived neurotrophic factor</w:t>
      </w:r>
      <w:r>
        <w:t>, </w:t>
      </w:r>
      <w:r>
        <w:t>GDNF</w:t>
      </w:r>
      <w:r>
        <w:rPr>
          <w:rFonts w:ascii="宋体" w:eastAsia="宋体" w:hint="eastAsia"/>
        </w:rPr>
        <w:t>）</w:t>
      </w:r>
      <w:r>
        <w:rPr>
          <w:rFonts w:ascii="宋体" w:eastAsia="宋体" w:hint="eastAsia"/>
        </w:rPr>
        <w:t>及</w:t>
      </w:r>
      <w:r>
        <w:t>CNTF</w:t>
      </w:r>
      <w:r>
        <w:rPr>
          <w:rFonts w:ascii="宋体" w:eastAsia="宋体" w:hint="eastAsia"/>
        </w:rPr>
        <w:t>等表达异常均</w:t>
      </w:r>
      <w:r>
        <w:rPr>
          <w:rFonts w:ascii="宋体" w:eastAsia="宋体" w:hint="eastAsia"/>
        </w:rPr>
        <w:t>可导致</w:t>
      </w:r>
      <w:r>
        <w:t>RGCs</w:t>
      </w:r>
      <w:r>
        <w:rPr>
          <w:rFonts w:ascii="宋体" w:eastAsia="宋体" w:hint="eastAsia"/>
        </w:rPr>
        <w:t>受损。有研究发现</w:t>
      </w:r>
      <w:hyperlink w:history="true" w:anchor="_bookmark54">
        <w:r>
          <w:rPr>
            <w:vertAlign w:val="superscript"/>
          </w:rPr>
          <w:t>[</w:t>
        </w:r>
        <w:r>
          <w:rPr>
            <w:vertAlign w:val="superscript"/>
            <w:position w:val="8"/>
          </w:rPr>
          <w:t>10</w:t>
        </w:r>
      </w:hyperlink>
      <w:r>
        <w:rPr>
          <w:vertAlign w:val="superscript"/>
        </w:rPr>
        <w:t>]</w:t>
      </w:r>
      <w:r>
        <w:rPr>
          <w:rFonts w:ascii="宋体" w:eastAsia="宋体" w:hint="eastAsia"/>
        </w:rPr>
        <w:t>，</w:t>
      </w:r>
      <w:r>
        <w:t>CNTF</w:t>
      </w:r>
      <w:r>
        <w:rPr>
          <w:rFonts w:ascii="宋体" w:eastAsia="宋体" w:hint="eastAsia"/>
        </w:rPr>
        <w:t>对外伤性视神经损伤中</w:t>
      </w:r>
      <w:r>
        <w:rPr>
          <w:rFonts w:ascii="宋体" w:eastAsia="宋体" w:hint="eastAsia"/>
        </w:rPr>
        <w:t>的</w:t>
      </w:r>
    </w:p>
    <w:p w:rsidR="0018722C">
      <w:pPr>
        <w:topLinePunct/>
      </w:pPr>
      <w:r>
        <w:t>RGCs</w:t>
      </w:r>
      <w:r>
        <w:rPr>
          <w:rFonts w:ascii="宋体" w:hAnsi="宋体" w:eastAsia="宋体" w:hint="eastAsia"/>
        </w:rPr>
        <w:t>具有明显保护作用。另有研究表明，联合抑制</w:t>
      </w:r>
      <w:r>
        <w:t>CASP2</w:t>
      </w:r>
      <w:r>
        <w:rPr>
          <w:rFonts w:ascii="宋体" w:hAnsi="宋体" w:eastAsia="宋体" w:hint="eastAsia"/>
        </w:rPr>
        <w:t>和</w:t>
      </w:r>
      <w:r>
        <w:t>CASP6</w:t>
      </w:r>
      <w:r>
        <w:rPr>
          <w:rFonts w:ascii="宋体" w:hAnsi="宋体" w:eastAsia="宋体" w:hint="eastAsia"/>
        </w:rPr>
        <w:t>通</w:t>
      </w:r>
      <w:r>
        <w:rPr>
          <w:rFonts w:ascii="宋体" w:hAnsi="宋体" w:eastAsia="宋体" w:hint="eastAsia"/>
        </w:rPr>
        <w:t>过</w:t>
      </w:r>
      <w:r>
        <w:t>CNTF</w:t>
      </w:r>
      <w:r>
        <w:rPr>
          <w:rFonts w:ascii="宋体" w:hAnsi="宋体" w:eastAsia="宋体" w:hint="eastAsia"/>
        </w:rPr>
        <w:t>介导的</w:t>
      </w:r>
      <w:r>
        <w:t>JAK</w:t>
      </w:r>
      <w:r>
        <w:t>/</w:t>
      </w:r>
      <w:r>
        <w:t xml:space="preserve">STAT</w:t>
      </w:r>
      <w:r>
        <w:rPr>
          <w:rFonts w:ascii="宋体" w:hAnsi="宋体" w:eastAsia="宋体" w:hint="eastAsia"/>
        </w:rPr>
        <w:t>信号通路抑制</w:t>
      </w:r>
      <w:r>
        <w:t>RGCs</w:t>
      </w:r>
      <w:r>
        <w:rPr>
          <w:rFonts w:ascii="宋体" w:hAnsi="宋体" w:eastAsia="宋体" w:hint="eastAsia"/>
        </w:rPr>
        <w:t>细胞凋亡，促进视神经轴突再生。此外，</w:t>
      </w:r>
      <w:r>
        <w:t>CNTF</w:t>
      </w:r>
      <w:r>
        <w:rPr>
          <w:rFonts w:ascii="宋体" w:hAnsi="宋体" w:eastAsia="宋体" w:hint="eastAsia"/>
        </w:rPr>
        <w:t>能够有效促进</w:t>
      </w:r>
      <w:r>
        <w:t>RGCs</w:t>
      </w:r>
      <w:r>
        <w:rPr>
          <w:rFonts w:ascii="宋体" w:hAnsi="宋体" w:eastAsia="宋体" w:hint="eastAsia"/>
        </w:rPr>
        <w:t>轴突再生，外源性</w:t>
      </w:r>
      <w:r>
        <w:t>CNTF</w:t>
      </w:r>
      <w:r>
        <w:rPr>
          <w:rFonts w:ascii="宋体" w:hAnsi="宋体" w:eastAsia="宋体" w:hint="eastAsia"/>
        </w:rPr>
        <w:t>可明显保护遗传性糖尿病小鼠及</w:t>
      </w:r>
      <w:r>
        <w:rPr>
          <w:rFonts w:ascii="MS UI Gothic" w:hAnsi="MS UI Gothic" w:eastAsia="MS UI Gothic" w:hint="eastAsia"/>
        </w:rPr>
        <w:t>Ⅰ</w:t>
      </w:r>
      <w:r>
        <w:rPr>
          <w:rFonts w:ascii="宋体" w:hAnsi="宋体" w:eastAsia="宋体" w:hint="eastAsia"/>
        </w:rPr>
        <w:t>型糖尿病大鼠的视力</w:t>
      </w:r>
      <w:hyperlink w:history="true" w:anchor="_bookmark57">
        <w:r>
          <w:t>[</w:t>
        </w:r>
        <w:r>
          <w:t>13</w:t>
        </w:r>
      </w:hyperlink>
      <w:r>
        <w:t>,</w:t>
      </w:r>
      <w:r>
        <w:t> </w:t>
      </w:r>
      <w:hyperlink w:history="true" w:anchor="_bookmark85">
        <w:r>
          <w:t>47</w:t>
        </w:r>
      </w:hyperlink>
      <w:r>
        <w:t>]</w:t>
      </w:r>
      <w:r>
        <w:rPr>
          <w:rFonts w:ascii="宋体" w:hAnsi="宋体" w:eastAsia="宋体" w:hint="eastAsia"/>
        </w:rPr>
        <w:t>。提示</w:t>
      </w:r>
      <w:r>
        <w:t>CNTF</w:t>
      </w:r>
      <w:r>
        <w:rPr>
          <w:rFonts w:ascii="宋体" w:hAnsi="宋体" w:eastAsia="宋体" w:hint="eastAsia"/>
        </w:rPr>
        <w:t>很可</w:t>
      </w:r>
      <w:r>
        <w:rPr>
          <w:rFonts w:ascii="宋体" w:hAnsi="宋体" w:eastAsia="宋体" w:hint="eastAsia"/>
        </w:rPr>
        <w:t>能参与调控视网膜病变过程中</w:t>
      </w:r>
      <w:r>
        <w:t>RGCs</w:t>
      </w:r>
      <w:r>
        <w:rPr>
          <w:rFonts w:ascii="宋体" w:hAnsi="宋体" w:eastAsia="宋体" w:hint="eastAsia"/>
        </w:rPr>
        <w:t>细胞的损伤、凋亡及再生过程。</w:t>
      </w:r>
    </w:p>
    <w:p w:rsidR="0018722C">
      <w:pPr>
        <w:topLinePunct/>
      </w:pPr>
      <w:r>
        <w:rPr>
          <w:rFonts w:ascii="宋体" w:eastAsia="宋体" w:hint="eastAsia"/>
        </w:rPr>
        <w:t>综上本部分研究旨在从细胞水平分析</w:t>
      </w:r>
      <w:r>
        <w:t>NgR</w:t>
      </w:r>
      <w:r>
        <w:rPr>
          <w:rFonts w:ascii="宋体" w:eastAsia="宋体" w:hint="eastAsia"/>
        </w:rPr>
        <w:t>干扰及外源性</w:t>
      </w:r>
      <w:r>
        <w:t>CNTF</w:t>
      </w:r>
      <w:r>
        <w:rPr>
          <w:rFonts w:ascii="宋体" w:eastAsia="宋体" w:hint="eastAsia"/>
        </w:rPr>
        <w:t>处理</w:t>
      </w:r>
      <w:r>
        <w:rPr>
          <w:rFonts w:ascii="宋体" w:eastAsia="宋体" w:hint="eastAsia"/>
        </w:rPr>
        <w:t>对大鼠视网膜神经节细胞</w:t>
      </w:r>
      <w:r>
        <w:t>RGC-5</w:t>
      </w:r>
      <w:r>
        <w:rPr>
          <w:rFonts w:ascii="宋体" w:eastAsia="宋体" w:hint="eastAsia"/>
        </w:rPr>
        <w:t>凋亡的影响，并探讨二者是否产生协同作用以及相关分子调控机制。</w:t>
      </w:r>
    </w:p>
    <w:p w:rsidR="0018722C">
      <w:pPr>
        <w:topLinePunct/>
      </w:pPr>
      <w:r>
        <w:rPr>
          <w:rFonts w:ascii="宋体" w:hAnsi="宋体" w:eastAsia="宋体" w:hint="eastAsia"/>
        </w:rPr>
        <w:t>我们采用</w:t>
      </w:r>
      <w:r>
        <w:t>siNgR</w:t>
      </w:r>
      <w:r>
        <w:rPr>
          <w:rFonts w:ascii="宋体" w:hAnsi="宋体" w:eastAsia="宋体" w:hint="eastAsia"/>
        </w:rPr>
        <w:t>转染或外源给予</w:t>
      </w:r>
      <w:r>
        <w:t>CNTF</w:t>
      </w:r>
      <w:r>
        <w:rPr>
          <w:rFonts w:ascii="宋体" w:hAnsi="宋体" w:eastAsia="宋体" w:hint="eastAsia"/>
        </w:rPr>
        <w:t>处理大鼠视网膜神经节细胞</w:t>
      </w:r>
      <w:r>
        <w:t>RGC-5</w:t>
      </w:r>
      <w:r>
        <w:rPr>
          <w:rFonts w:ascii="宋体" w:hAnsi="宋体" w:eastAsia="宋体" w:hint="eastAsia"/>
        </w:rPr>
        <w:t>，同时加入</w:t>
      </w:r>
      <w:r>
        <w:t>80</w:t>
      </w:r>
      <w:r w:rsidR="001852F3">
        <w:t xml:space="preserve">μg</w:t>
      </w:r>
      <w:r>
        <w:t>/</w:t>
      </w:r>
      <w:r>
        <w:t xml:space="preserve">L</w:t>
      </w:r>
      <w:r>
        <w:rPr>
          <w:rFonts w:ascii="宋体" w:hAnsi="宋体" w:eastAsia="宋体" w:hint="eastAsia"/>
        </w:rPr>
        <w:t>的高糖诱导细胞损伤。细胞培养</w:t>
      </w:r>
      <w:r>
        <w:t>48 h</w:t>
      </w:r>
      <w:r>
        <w:rPr>
          <w:rFonts w:ascii="宋体" w:hAnsi="宋体" w:eastAsia="宋体" w:hint="eastAsia"/>
        </w:rPr>
        <w:t>后，</w:t>
      </w:r>
      <w:r>
        <w:t>MTT</w:t>
      </w:r>
      <w:r>
        <w:rPr>
          <w:rFonts w:ascii="宋体" w:hAnsi="宋体" w:eastAsia="宋体" w:hint="eastAsia"/>
        </w:rPr>
        <w:t>实验检测</w:t>
      </w:r>
      <w:r>
        <w:t>siNgR</w:t>
      </w:r>
      <w:r>
        <w:rPr>
          <w:rFonts w:ascii="宋体" w:hAnsi="宋体" w:eastAsia="宋体" w:hint="eastAsia"/>
        </w:rPr>
        <w:t>和</w:t>
      </w:r>
      <w:r>
        <w:t>CNTF</w:t>
      </w:r>
      <w:r>
        <w:rPr>
          <w:rFonts w:ascii="宋体" w:hAnsi="宋体" w:eastAsia="宋体" w:hint="eastAsia"/>
        </w:rPr>
        <w:t>对细胞增殖的影响。结果显示，高糖诱导下</w:t>
      </w:r>
      <w:r>
        <w:t>RGC-5</w:t>
      </w:r>
      <w:r>
        <w:rPr>
          <w:rFonts w:ascii="宋体" w:hAnsi="宋体" w:eastAsia="宋体" w:hint="eastAsia"/>
        </w:rPr>
        <w:t>的增殖能力明显减弱，而经</w:t>
      </w:r>
      <w:r>
        <w:t>siNgR</w:t>
      </w:r>
      <w:r>
        <w:rPr>
          <w:rFonts w:ascii="宋体" w:hAnsi="宋体" w:eastAsia="宋体" w:hint="eastAsia"/>
        </w:rPr>
        <w:t>转染或</w:t>
      </w:r>
      <w:r>
        <w:t>CNTF</w:t>
      </w:r>
      <w:r>
        <w:rPr>
          <w:rFonts w:ascii="宋体" w:hAnsi="宋体" w:eastAsia="宋体" w:hint="eastAsia"/>
        </w:rPr>
        <w:t>处理后细胞增殖能力显著增强</w:t>
      </w:r>
      <w:r>
        <w:rPr>
          <w:rFonts w:ascii="宋体" w:hAnsi="宋体" w:eastAsia="宋体" w:hint="eastAsia"/>
        </w:rPr>
        <w:t>（</w:t>
      </w:r>
      <w:r>
        <w:rPr>
          <w:i/>
        </w:rPr>
        <w:t>P</w:t>
      </w:r>
      <w:r>
        <w:t>&lt;0.01</w:t>
      </w:r>
      <w:r>
        <w:rPr>
          <w:rFonts w:ascii="宋体" w:hAnsi="宋体" w:eastAsia="宋体" w:hint="eastAsia"/>
        </w:rPr>
        <w:t>）</w:t>
      </w:r>
      <w:r>
        <w:rPr>
          <w:rFonts w:ascii="宋体" w:hAnsi="宋体" w:eastAsia="宋体" w:hint="eastAsia"/>
        </w:rPr>
        <w:t>，且</w:t>
      </w:r>
      <w:r>
        <w:t>siNg</w:t>
      </w:r>
      <w:r>
        <w:t>R</w:t>
      </w:r>
      <w:r>
        <w:rPr>
          <w:rFonts w:ascii="宋体" w:hAnsi="宋体" w:eastAsia="宋体" w:hint="eastAsia"/>
        </w:rPr>
        <w:t>和</w:t>
      </w:r>
      <w:r>
        <w:t>CNT</w:t>
      </w:r>
      <w:r>
        <w:t>F</w:t>
      </w:r>
      <w:r>
        <w:rPr>
          <w:rFonts w:ascii="宋体" w:hAnsi="宋体" w:eastAsia="宋体" w:hint="eastAsia"/>
        </w:rPr>
        <w:t>协同作用下</w:t>
      </w:r>
      <w:r>
        <w:t>RGC-</w:t>
      </w:r>
      <w:r>
        <w:t>5</w:t>
      </w:r>
      <w:r>
        <w:rPr>
          <w:rFonts w:ascii="宋体" w:hAnsi="宋体" w:eastAsia="宋体" w:hint="eastAsia"/>
        </w:rPr>
        <w:t>增殖效果更</w:t>
      </w:r>
      <w:r>
        <w:rPr>
          <w:rFonts w:ascii="宋体" w:hAnsi="宋体" w:eastAsia="宋体" w:hint="eastAsia"/>
        </w:rPr>
        <w:t>明显，表明</w:t>
      </w:r>
      <w:r>
        <w:t>siNgR</w:t>
      </w:r>
      <w:r>
        <w:rPr>
          <w:rFonts w:ascii="宋体" w:hAnsi="宋体" w:eastAsia="宋体" w:hint="eastAsia"/>
        </w:rPr>
        <w:t>干扰与</w:t>
      </w:r>
      <w:r>
        <w:t>CNTF</w:t>
      </w:r>
      <w:r>
        <w:rPr>
          <w:rFonts w:ascii="宋体" w:hAnsi="宋体" w:eastAsia="宋体" w:hint="eastAsia"/>
        </w:rPr>
        <w:t>能够协同促进视网膜神经节细胞增殖。</w:t>
      </w:r>
    </w:p>
    <w:p w:rsidR="0018722C">
      <w:pPr>
        <w:topLinePunct/>
      </w:pPr>
      <w:r>
        <w:rPr>
          <w:rFonts w:ascii="宋体" w:hAnsi="宋体" w:eastAsia="宋体" w:hint="eastAsia"/>
        </w:rPr>
        <w:t>为了进一步分析</w:t>
      </w:r>
      <w:r>
        <w:t>siNgR</w:t>
      </w:r>
      <w:r>
        <w:rPr>
          <w:rFonts w:ascii="宋体" w:hAnsi="宋体" w:eastAsia="宋体" w:hint="eastAsia"/>
        </w:rPr>
        <w:t>和</w:t>
      </w:r>
      <w:r>
        <w:t>CNTF</w:t>
      </w:r>
      <w:r>
        <w:rPr>
          <w:rFonts w:ascii="宋体" w:hAnsi="宋体" w:eastAsia="宋体" w:hint="eastAsia"/>
        </w:rPr>
        <w:t>对视网膜神经节细胞凋亡的影响，</w:t>
      </w:r>
      <w:r>
        <w:t>RGC-5</w:t>
      </w:r>
      <w:r>
        <w:rPr>
          <w:rFonts w:ascii="宋体" w:hAnsi="宋体" w:eastAsia="宋体" w:hint="eastAsia"/>
        </w:rPr>
        <w:t>培养</w:t>
      </w:r>
      <w:r>
        <w:t>48</w:t>
      </w:r>
      <w:r>
        <w:t> </w:t>
      </w:r>
      <w:r>
        <w:t>h</w:t>
      </w:r>
      <w:r>
        <w:rPr>
          <w:rFonts w:ascii="宋体" w:hAnsi="宋体" w:eastAsia="宋体" w:hint="eastAsia"/>
        </w:rPr>
        <w:t>后，采用</w:t>
      </w:r>
      <w:r>
        <w:t>Annexin</w:t>
      </w:r>
      <w:r>
        <w:t> </w:t>
      </w:r>
      <w:r>
        <w:t>V</w:t>
      </w:r>
      <w:r>
        <w:t>/</w:t>
      </w:r>
      <w:r>
        <w:t xml:space="preserve">PI</w:t>
      </w:r>
      <w:r>
        <w:rPr>
          <w:rFonts w:ascii="宋体" w:hAnsi="宋体" w:eastAsia="宋体" w:hint="eastAsia"/>
        </w:rPr>
        <w:t>双染流式细胞术检测各组细胞凋</w:t>
      </w:r>
      <w:r>
        <w:rPr>
          <w:rFonts w:ascii="宋体" w:hAnsi="宋体" w:eastAsia="宋体" w:hint="eastAsia"/>
        </w:rPr>
        <w:t>亡情况。结果显示，高糖诱导下</w:t>
      </w:r>
      <w:r>
        <w:t>RGC-5</w:t>
      </w:r>
      <w:r>
        <w:rPr>
          <w:rFonts w:ascii="宋体" w:hAnsi="宋体" w:eastAsia="宋体" w:hint="eastAsia"/>
        </w:rPr>
        <w:t>的凋亡率</w:t>
      </w:r>
      <w:r>
        <w:rPr>
          <w:rFonts w:ascii="宋体" w:hAnsi="宋体" w:eastAsia="宋体" w:hint="eastAsia"/>
        </w:rPr>
        <w:t>（</w:t>
      </w:r>
      <w:r>
        <w:t>20.28±2.29</w:t>
      </w:r>
      <w:r>
        <w:rPr>
          <w:spacing w:val="8"/>
        </w:rPr>
        <w:t> %</w:t>
      </w:r>
      <w:r>
        <w:rPr>
          <w:rFonts w:ascii="宋体" w:hAnsi="宋体" w:eastAsia="宋体" w:hint="eastAsia"/>
        </w:rPr>
        <w:t>）</w:t>
      </w:r>
      <w:r>
        <w:rPr>
          <w:rFonts w:ascii="宋体" w:hAnsi="宋体" w:eastAsia="宋体" w:hint="eastAsia"/>
        </w:rPr>
        <w:t xml:space="preserve">明显上升</w:t>
      </w:r>
      <w:r>
        <w:rPr>
          <w:rFonts w:ascii="宋体" w:hAnsi="宋体" w:eastAsia="宋体" w:hint="eastAsia"/>
        </w:rPr>
        <w:t>（</w:t>
      </w:r>
      <w:r>
        <w:rPr>
          <w:i/>
        </w:rPr>
        <w:t>P</w:t>
      </w:r>
      <w:r>
        <w:rPr>
          <w:spacing w:val="0"/>
        </w:rPr>
        <w:t>&lt;0.01</w:t>
      </w:r>
      <w:r>
        <w:rPr>
          <w:rFonts w:ascii="宋体" w:hAnsi="宋体" w:eastAsia="宋体" w:hint="eastAsia"/>
        </w:rPr>
        <w:t>）</w:t>
      </w:r>
      <w:r>
        <w:rPr>
          <w:rFonts w:ascii="宋体" w:hAnsi="宋体" w:eastAsia="宋体" w:hint="eastAsia"/>
        </w:rPr>
        <w:t>，而</w:t>
      </w:r>
      <w:r>
        <w:t>siNg</w:t>
      </w:r>
      <w:r>
        <w:t>R</w:t>
      </w:r>
      <w:r>
        <w:rPr>
          <w:rFonts w:ascii="宋体" w:hAnsi="宋体" w:eastAsia="宋体" w:hint="eastAsia"/>
        </w:rPr>
        <w:t>转染或</w:t>
      </w:r>
      <w:r>
        <w:t>CNT</w:t>
      </w:r>
      <w:r>
        <w:t>F</w:t>
      </w:r>
      <w:r>
        <w:rPr>
          <w:rFonts w:ascii="宋体" w:hAnsi="宋体" w:eastAsia="宋体" w:hint="eastAsia"/>
        </w:rPr>
        <w:t>处理可以分别将细胞凋亡率降低</w:t>
      </w:r>
      <w:r>
        <w:rPr>
          <w:rFonts w:ascii="宋体" w:hAnsi="宋体" w:eastAsia="宋体" w:hint="eastAsia"/>
        </w:rPr>
        <w:t>至</w:t>
      </w:r>
    </w:p>
    <w:p w:rsidR="0018722C">
      <w:pPr>
        <w:topLinePunct/>
      </w:pPr>
      <w:r>
        <w:rPr>
          <w:rFonts w:ascii="宋体" w:hAnsi="宋体" w:eastAsia="宋体" w:hint="eastAsia"/>
        </w:rPr>
        <w:t>（</w:t>
      </w:r>
      <w:r>
        <w:t>13.05±1.92</w:t>
      </w:r>
      <w:r w:rsidRPr="00000000">
        <w:tab/>
      </w:r>
      <w:r>
        <w:t>%</w:t>
      </w:r>
      <w:r>
        <w:rPr>
          <w:rFonts w:ascii="宋体" w:hAnsi="宋体" w:eastAsia="宋体" w:hint="eastAsia"/>
        </w:rPr>
        <w:t>）</w:t>
      </w:r>
      <w:r>
        <w:rPr>
          <w:rFonts w:ascii="宋体" w:hAnsi="宋体" w:eastAsia="宋体" w:hint="eastAsia"/>
        </w:rPr>
        <w:t xml:space="preserve">和</w:t>
      </w:r>
      <w:r>
        <w:rPr>
          <w:rFonts w:ascii="宋体" w:hAnsi="宋体" w:eastAsia="宋体" w:hint="eastAsia"/>
        </w:rPr>
        <w:t>（</w:t>
      </w:r>
      <w:r>
        <w:t>12.48±2.02</w:t>
      </w:r>
      <w:r w:rsidRPr="00000000">
        <w:tab/>
      </w:r>
      <w:r>
        <w:rPr>
          <w:spacing w:val="0"/>
        </w:rPr>
        <w:t>%</w:t>
      </w:r>
      <w:r>
        <w:rPr>
          <w:rFonts w:ascii="宋体" w:hAnsi="宋体" w:eastAsia="宋体" w:hint="eastAsia"/>
        </w:rPr>
        <w:t>）</w:t>
      </w:r>
      <w:r>
        <w:rPr>
          <w:rFonts w:ascii="宋体" w:hAnsi="宋体" w:eastAsia="宋体" w:hint="eastAsia"/>
        </w:rPr>
        <w:t>，差异具有显著性</w:t>
      </w:r>
      <w:r>
        <w:rPr>
          <w:rFonts w:ascii="宋体" w:hAnsi="宋体" w:eastAsia="宋体" w:hint="eastAsia"/>
        </w:rPr>
        <w:t>（</w:t>
      </w:r>
      <w:r>
        <w:rPr>
          <w:i/>
          <w:spacing w:val="0"/>
        </w:rPr>
        <w:t>P</w:t>
      </w:r>
      <w:r>
        <w:rPr>
          <w:spacing w:val="0"/>
        </w:rPr>
        <w:t>&lt;0.01</w:t>
      </w:r>
      <w:r>
        <w:rPr>
          <w:rFonts w:ascii="宋体" w:hAnsi="宋体" w:eastAsia="宋体" w:hint="eastAsia"/>
        </w:rPr>
        <w:t>）</w:t>
      </w:r>
      <w:r>
        <w:rPr>
          <w:rFonts w:ascii="宋体" w:hAnsi="宋体" w:eastAsia="宋体" w:hint="eastAsia"/>
        </w:rPr>
        <w:t>，且</w:t>
      </w:r>
    </w:p>
    <w:p w:rsidR="0018722C">
      <w:pPr>
        <w:topLinePunct/>
      </w:pPr>
      <w:r>
        <w:t>siNgR</w:t>
      </w:r>
      <w:r/>
      <w:r>
        <w:rPr>
          <w:rFonts w:ascii="宋体" w:hAnsi="宋体" w:eastAsia="宋体" w:hint="eastAsia"/>
        </w:rPr>
        <w:t>和</w:t>
      </w:r>
      <w:r>
        <w:t>CNTF</w:t>
      </w:r>
      <w:r/>
      <w:r>
        <w:rPr>
          <w:rFonts w:ascii="宋体" w:hAnsi="宋体" w:eastAsia="宋体" w:hint="eastAsia"/>
        </w:rPr>
        <w:t>协同作用下对</w:t>
      </w:r>
      <w:r>
        <w:t>RGC-5</w:t>
      </w:r>
      <w:r/>
      <w:r>
        <w:rPr>
          <w:rFonts w:ascii="宋体" w:hAnsi="宋体" w:eastAsia="宋体" w:hint="eastAsia"/>
        </w:rPr>
        <w:t>凋亡的抑制效果更明显，凋亡率下降至</w:t>
      </w:r>
      <w:r>
        <w:rPr>
          <w:rFonts w:ascii="宋体" w:hAnsi="宋体" w:eastAsia="宋体" w:hint="eastAsia"/>
        </w:rPr>
        <w:t>（</w:t>
      </w:r>
      <w:r>
        <w:t>5.71±0.83</w:t>
      </w:r>
      <w:r w:rsidRPr="00000000">
        <w:tab/>
      </w:r>
      <w:r>
        <w:t>%</w:t>
      </w:r>
      <w:r>
        <w:rPr>
          <w:rFonts w:ascii="宋体" w:hAnsi="宋体" w:eastAsia="宋体" w:hint="eastAsia"/>
        </w:rPr>
        <w:t>）</w:t>
      </w:r>
      <w:r>
        <w:rPr>
          <w:rFonts w:ascii="宋体" w:hAnsi="宋体" w:eastAsia="宋体" w:hint="eastAsia"/>
        </w:rPr>
        <w:t>。表明</w:t>
      </w:r>
      <w:r>
        <w:t>siNg</w:t>
      </w:r>
      <w:r>
        <w:t>R</w:t>
      </w:r>
      <w:r>
        <w:rPr>
          <w:rFonts w:ascii="宋体" w:hAnsi="宋体" w:eastAsia="宋体" w:hint="eastAsia"/>
        </w:rPr>
        <w:t>与</w:t>
      </w:r>
      <w:r>
        <w:t>CNT</w:t>
      </w:r>
      <w:r>
        <w:t>F</w:t>
      </w:r>
      <w:r>
        <w:rPr>
          <w:rFonts w:ascii="宋体" w:hAnsi="宋体" w:eastAsia="宋体" w:hint="eastAsia"/>
        </w:rPr>
        <w:t>可以协同抑制视网膜神经节细</w:t>
      </w:r>
      <w:r>
        <w:rPr>
          <w:rFonts w:ascii="宋体" w:hAnsi="宋体" w:eastAsia="宋体" w:hint="eastAsia"/>
        </w:rPr>
        <w:t>胞</w:t>
      </w:r>
    </w:p>
    <w:p w:rsidR="0018722C">
      <w:pPr>
        <w:topLinePunct/>
      </w:pPr>
      <w:r>
        <w:rPr>
          <w:rFonts w:cstheme="minorBidi" w:hAnsiTheme="minorHAnsi" w:eastAsiaTheme="minorHAnsi" w:asciiTheme="minorHAnsi" w:ascii="Calibri"/>
        </w:rPr>
        <w:t>45</w:t>
      </w:r>
    </w:p>
    <w:p w:rsidR="0018722C">
      <w:pPr>
        <w:topLinePunct/>
      </w:pPr>
      <w:r>
        <w:rPr>
          <w:rFonts w:ascii="宋体" w:eastAsia="宋体" w:hint="eastAsia"/>
        </w:rPr>
        <w:t>凋亡。</w:t>
      </w:r>
    </w:p>
    <w:p w:rsidR="0018722C">
      <w:pPr>
        <w:topLinePunct/>
      </w:pPr>
      <w:r>
        <w:rPr>
          <w:rFonts w:ascii="宋体" w:eastAsia="宋体" w:hint="eastAsia"/>
        </w:rPr>
        <w:t>为了进一步论证</w:t>
      </w:r>
      <w:r>
        <w:t>NgR-RhoA-Rock1</w:t>
      </w:r>
      <w:r>
        <w:rPr>
          <w:rFonts w:ascii="宋体" w:eastAsia="宋体" w:hint="eastAsia"/>
        </w:rPr>
        <w:t>信号通路参与调控视网膜神经节细胞损伤及凋亡过程。</w:t>
      </w:r>
      <w:r>
        <w:t>RGC-5</w:t>
      </w:r>
      <w:r>
        <w:rPr>
          <w:rFonts w:ascii="宋体" w:eastAsia="宋体" w:hint="eastAsia"/>
        </w:rPr>
        <w:t>培养</w:t>
      </w:r>
      <w:r>
        <w:t>48 h</w:t>
      </w:r>
      <w:r>
        <w:rPr>
          <w:rFonts w:ascii="宋体" w:eastAsia="宋体" w:hint="eastAsia"/>
        </w:rPr>
        <w:t>后，分别采用</w:t>
      </w:r>
      <w:r>
        <w:t>Real-time PCR</w:t>
      </w:r>
      <w:r>
        <w:rPr>
          <w:rFonts w:ascii="宋体" w:eastAsia="宋体" w:hint="eastAsia"/>
        </w:rPr>
        <w:t>和</w:t>
      </w:r>
      <w:r>
        <w:t>Western blot</w:t>
      </w:r>
      <w:r>
        <w:rPr>
          <w:rFonts w:ascii="宋体" w:eastAsia="宋体" w:hint="eastAsia"/>
        </w:rPr>
        <w:t>技术检测信号通路相关基因及蛋白的表达变化。结果显示，高</w:t>
      </w:r>
      <w:r>
        <w:rPr>
          <w:rFonts w:ascii="宋体" w:eastAsia="宋体" w:hint="eastAsia"/>
        </w:rPr>
        <w:t>糖诱导下</w:t>
      </w:r>
      <w:r>
        <w:t>RGC-5</w:t>
      </w:r>
      <w:r>
        <w:rPr>
          <w:rFonts w:ascii="宋体" w:eastAsia="宋体" w:hint="eastAsia"/>
        </w:rPr>
        <w:t>中</w:t>
      </w:r>
      <w:r>
        <w:t>NgR</w:t>
      </w:r>
      <w:r>
        <w:rPr>
          <w:rFonts w:ascii="宋体" w:eastAsia="宋体" w:hint="eastAsia"/>
        </w:rPr>
        <w:t>、</w:t>
      </w:r>
      <w:r>
        <w:t>RhoA</w:t>
      </w:r>
      <w:r>
        <w:rPr>
          <w:rFonts w:ascii="宋体" w:eastAsia="宋体" w:hint="eastAsia"/>
        </w:rPr>
        <w:t>、</w:t>
      </w:r>
      <w:r>
        <w:t>Rock1</w:t>
      </w:r>
      <w:r/>
      <w:r w:rsidR="001852F3">
        <w:t xml:space="preserve"> </w:t>
      </w:r>
      <w:r>
        <w:t>mRNA</w:t>
      </w:r>
      <w:r>
        <w:rPr>
          <w:rFonts w:ascii="宋体" w:eastAsia="宋体" w:hint="eastAsia"/>
        </w:rPr>
        <w:t>及蛋白的表达均明显增</w:t>
      </w:r>
      <w:r>
        <w:rPr>
          <w:rFonts w:ascii="宋体" w:eastAsia="宋体" w:hint="eastAsia"/>
        </w:rPr>
        <w:t>加</w:t>
      </w:r>
    </w:p>
    <w:p w:rsidR="0018722C">
      <w:pPr>
        <w:topLinePunct/>
      </w:pPr>
      <w:r>
        <w:rPr>
          <w:rFonts w:ascii="宋体" w:eastAsia="宋体" w:hint="eastAsia"/>
        </w:rPr>
        <w:t>（</w:t>
      </w:r>
      <w:r>
        <w:rPr>
          <w:i/>
        </w:rPr>
        <w:t>P</w:t>
      </w:r>
      <w:r>
        <w:t>&lt;0.0</w:t>
      </w:r>
      <w:r>
        <w:t>1</w:t>
      </w:r>
      <w:r>
        <w:rPr>
          <w:rFonts w:ascii="宋体" w:eastAsia="宋体" w:hint="eastAsia"/>
        </w:rPr>
        <w:t>）</w:t>
      </w:r>
      <w:r>
        <w:rPr>
          <w:rFonts w:ascii="宋体" w:eastAsia="宋体" w:hint="eastAsia"/>
        </w:rPr>
        <w:t>，而</w:t>
      </w:r>
      <w:r>
        <w:t>siNg</w:t>
      </w:r>
      <w:r>
        <w:t>R</w:t>
      </w:r>
      <w:r>
        <w:rPr>
          <w:rFonts w:ascii="宋体" w:eastAsia="宋体" w:hint="eastAsia"/>
        </w:rPr>
        <w:t>转染或外源性给予</w:t>
      </w:r>
      <w:r>
        <w:t>CNT</w:t>
      </w:r>
      <w:r>
        <w:t>F</w:t>
      </w:r>
      <w:r>
        <w:rPr>
          <w:rFonts w:ascii="宋体" w:eastAsia="宋体" w:hint="eastAsia"/>
        </w:rPr>
        <w:t>均可以显著降低三个指标</w:t>
      </w:r>
      <w:r>
        <w:rPr>
          <w:rFonts w:ascii="宋体" w:eastAsia="宋体" w:hint="eastAsia"/>
        </w:rPr>
        <w:t>的</w:t>
      </w:r>
      <w:r>
        <w:t>mRN</w:t>
      </w:r>
      <w:r>
        <w:t>A</w:t>
      </w:r>
      <w:r>
        <w:rPr>
          <w:rFonts w:ascii="宋体" w:eastAsia="宋体" w:hint="eastAsia"/>
        </w:rPr>
        <w:t>及蛋白蛋白水平，具有显著性差异</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，且</w:t>
      </w:r>
      <w:r>
        <w:t>siNg</w:t>
      </w:r>
      <w:r>
        <w:t>R</w:t>
      </w:r>
      <w:r>
        <w:rPr>
          <w:rFonts w:ascii="宋体" w:eastAsia="宋体" w:hint="eastAsia"/>
        </w:rPr>
        <w:t>和</w:t>
      </w:r>
      <w:r>
        <w:t>CNTF</w:t>
      </w:r>
      <w:r>
        <w:rPr>
          <w:rFonts w:ascii="宋体" w:eastAsia="宋体" w:hint="eastAsia"/>
        </w:rPr>
        <w:t>协同作用下表达水平下降的更明显。表明</w:t>
      </w:r>
      <w:r>
        <w:t>NgR</w:t>
      </w:r>
      <w:r>
        <w:rPr>
          <w:rFonts w:ascii="宋体" w:eastAsia="宋体" w:hint="eastAsia"/>
        </w:rPr>
        <w:t>干扰或</w:t>
      </w:r>
      <w:r>
        <w:t>CNTF</w:t>
      </w:r>
      <w:r>
        <w:rPr>
          <w:rFonts w:ascii="宋体" w:eastAsia="宋体" w:hint="eastAsia"/>
        </w:rPr>
        <w:t>处理能</w:t>
      </w:r>
      <w:r>
        <w:rPr>
          <w:rFonts w:ascii="宋体" w:eastAsia="宋体" w:hint="eastAsia"/>
        </w:rPr>
        <w:t>够有效抑制</w:t>
      </w:r>
      <w:r>
        <w:t>NgR-RhoA-Rock1</w:t>
      </w:r>
      <w:r>
        <w:rPr>
          <w:rFonts w:ascii="宋体" w:eastAsia="宋体" w:hint="eastAsia"/>
        </w:rPr>
        <w:t>信号通路激活，且两者存在协同作用。</w:t>
      </w:r>
    </w:p>
    <w:p w:rsidR="0018722C">
      <w:pPr>
        <w:topLinePunct/>
      </w:pPr>
      <w:r>
        <w:rPr>
          <w:rFonts w:ascii="宋体" w:eastAsia="宋体" w:hint="eastAsia"/>
        </w:rPr>
        <w:t>为了进一步证实</w:t>
      </w:r>
      <w:r>
        <w:t>siNgR</w:t>
      </w:r>
      <w:r>
        <w:rPr>
          <w:rFonts w:ascii="宋体" w:eastAsia="宋体" w:hint="eastAsia"/>
        </w:rPr>
        <w:t>与</w:t>
      </w:r>
      <w:r>
        <w:t>CNTF</w:t>
      </w:r>
      <w:r>
        <w:rPr>
          <w:rFonts w:ascii="宋体" w:eastAsia="宋体" w:hint="eastAsia"/>
        </w:rPr>
        <w:t>对</w:t>
      </w:r>
      <w:r>
        <w:t>RGC-5</w:t>
      </w:r>
      <w:r>
        <w:rPr>
          <w:rFonts w:ascii="宋体" w:eastAsia="宋体" w:hint="eastAsia"/>
        </w:rPr>
        <w:t>具有神经保护作用，细胞</w:t>
      </w:r>
      <w:r>
        <w:rPr>
          <w:rFonts w:ascii="宋体" w:eastAsia="宋体" w:hint="eastAsia"/>
        </w:rPr>
        <w:t>培养</w:t>
      </w:r>
      <w:r>
        <w:t>48</w:t>
      </w:r>
      <w:r>
        <w:t> </w:t>
      </w:r>
      <w:r>
        <w:t>h</w:t>
      </w:r>
      <w:r>
        <w:rPr>
          <w:rFonts w:ascii="宋体" w:eastAsia="宋体" w:hint="eastAsia"/>
        </w:rPr>
        <w:t>后，采用免疫荧光技术对</w:t>
      </w:r>
      <w:r>
        <w:t>RGC</w:t>
      </w:r>
      <w:r>
        <w:rPr>
          <w:rFonts w:ascii="宋体" w:eastAsia="宋体" w:hint="eastAsia"/>
        </w:rPr>
        <w:t>特异性标志物</w:t>
      </w:r>
      <w:r>
        <w:t>Rbpms</w:t>
      </w:r>
      <w:r>
        <w:rPr>
          <w:rFonts w:ascii="宋体" w:eastAsia="宋体" w:hint="eastAsia"/>
        </w:rPr>
        <w:t>及细胞突起</w:t>
      </w:r>
      <w:r>
        <w:rPr>
          <w:rFonts w:ascii="宋体" w:eastAsia="宋体" w:hint="eastAsia"/>
        </w:rPr>
        <w:t>长度进行定量分析。结果显示，高糖诱导下</w:t>
      </w:r>
      <w:r>
        <w:t>Rbpms</w:t>
      </w:r>
      <w:r>
        <w:rPr>
          <w:rFonts w:ascii="宋体" w:eastAsia="宋体" w:hint="eastAsia"/>
        </w:rPr>
        <w:t>阳性细胞明显减少，突起长度显著变短</w:t>
      </w:r>
      <w:r>
        <w:rPr>
          <w:rFonts w:ascii="宋体" w:eastAsia="宋体" w:hint="eastAsia"/>
        </w:rPr>
        <w:t>（</w:t>
      </w:r>
      <w:r>
        <w:rPr>
          <w:i/>
        </w:rPr>
        <w:t>P</w:t>
      </w:r>
      <w:r>
        <w:t>&lt;0.01</w:t>
      </w:r>
      <w:r>
        <w:rPr>
          <w:rFonts w:ascii="宋体" w:eastAsia="宋体" w:hint="eastAsia"/>
        </w:rPr>
        <w:t>）</w:t>
      </w:r>
      <w:r>
        <w:rPr>
          <w:rFonts w:ascii="宋体" w:eastAsia="宋体" w:hint="eastAsia"/>
        </w:rPr>
        <w:t>；而</w:t>
      </w:r>
      <w:r>
        <w:t>siNg</w:t>
      </w:r>
      <w:r>
        <w:t>R</w:t>
      </w:r>
      <w:r>
        <w:rPr>
          <w:rFonts w:ascii="宋体" w:eastAsia="宋体" w:hint="eastAsia"/>
        </w:rPr>
        <w:t>转染或外源性给予</w:t>
      </w:r>
      <w:r>
        <w:t>CNT</w:t>
      </w:r>
      <w:r>
        <w:t>F</w:t>
      </w:r>
      <w:r>
        <w:rPr>
          <w:rFonts w:ascii="宋体" w:eastAsia="宋体" w:hint="eastAsia"/>
        </w:rPr>
        <w:t>均可以显</w:t>
      </w:r>
      <w:r>
        <w:rPr>
          <w:rFonts w:ascii="宋体" w:eastAsia="宋体" w:hint="eastAsia"/>
        </w:rPr>
        <w:t>著增加</w:t>
      </w:r>
      <w:r>
        <w:t>Rbpms</w:t>
      </w:r>
      <w:r>
        <w:rPr>
          <w:rFonts w:ascii="宋体" w:eastAsia="宋体" w:hint="eastAsia"/>
        </w:rPr>
        <w:t>阳性细胞数目及突起长度，且</w:t>
      </w:r>
      <w:r>
        <w:t>siNgR</w:t>
      </w:r>
      <w:r>
        <w:rPr>
          <w:rFonts w:ascii="宋体" w:eastAsia="宋体" w:hint="eastAsia"/>
        </w:rPr>
        <w:t>和</w:t>
      </w:r>
      <w:r>
        <w:t>CNTF</w:t>
      </w:r>
      <w:r>
        <w:rPr>
          <w:rFonts w:ascii="宋体" w:eastAsia="宋体" w:hint="eastAsia"/>
        </w:rPr>
        <w:t>协同作用下细</w:t>
      </w:r>
      <w:r>
        <w:rPr>
          <w:rFonts w:ascii="宋体" w:eastAsia="宋体" w:hint="eastAsia"/>
        </w:rPr>
        <w:t>胞突起长度增长更明显。表明</w:t>
      </w:r>
      <w:r>
        <w:t>NgR</w:t>
      </w:r>
      <w:r>
        <w:rPr>
          <w:rFonts w:ascii="宋体" w:eastAsia="宋体" w:hint="eastAsia"/>
        </w:rPr>
        <w:t>干扰或</w:t>
      </w:r>
      <w:r>
        <w:t>CNTF</w:t>
      </w:r>
      <w:r>
        <w:rPr>
          <w:rFonts w:ascii="宋体" w:eastAsia="宋体" w:hint="eastAsia"/>
        </w:rPr>
        <w:t>处理对视网膜神经节细胞具有明显保护作用，能够有效减轻高糖造成的损伤，促进细胞生存，且两者存在协同作用。</w:t>
      </w:r>
    </w:p>
    <w:p w:rsidR="0018722C">
      <w:pPr>
        <w:pStyle w:val="Heading2"/>
        <w:topLinePunct/>
        <w:ind w:left="171" w:hangingChars="171" w:hanging="171"/>
      </w:pPr>
      <w:bookmarkStart w:id="346384" w:name="_Toc686346384"/>
      <w:bookmarkStart w:name="4. 小结 " w:id="49"/>
      <w:bookmarkEnd w:id="49"/>
      <w:r>
        <w:t>4.</w:t>
      </w:r>
      <w:r>
        <w:t xml:space="preserve"> </w:t>
      </w:r>
      <w:r/>
      <w:bookmarkStart w:name="_bookmark18" w:id="50"/>
      <w:bookmarkEnd w:id="50"/>
      <w:r/>
      <w:bookmarkStart w:name="_bookmark18" w:id="51"/>
      <w:bookmarkEnd w:id="51"/>
      <w:r>
        <w:t>小结</w:t>
      </w:r>
      <w:bookmarkEnd w:id="346384"/>
    </w:p>
    <w:p w:rsidR="0018722C">
      <w:pPr>
        <w:pStyle w:val="Heading3"/>
        <w:topLinePunct/>
        <w:ind w:left="200" w:hangingChars="200" w:hanging="200"/>
      </w:pPr>
      <w:bookmarkStart w:id="346385" w:name="_Toc686346385"/>
      <w:r>
        <w:t>（</w:t>
      </w:r>
      <w:r>
        <w:t xml:space="preserve">1</w:t>
      </w:r>
      <w:r>
        <w:t>）</w:t>
      </w:r>
      <w:r/>
      <w:r>
        <w:t>证实了高糖诱导的视网膜神经节细胞损伤同</w:t>
      </w:r>
      <w:r>
        <w:t>NgR-RhoA-Rock1</w:t>
      </w:r>
      <w:r/>
      <w:r>
        <w:t>信号通路激活密切相关；</w:t>
      </w:r>
      <w:bookmarkEnd w:id="346385"/>
    </w:p>
    <w:p w:rsidR="0018722C">
      <w:pPr>
        <w:pStyle w:val="Heading3"/>
        <w:topLinePunct/>
        <w:ind w:left="200" w:hangingChars="200" w:hanging="200"/>
      </w:pPr>
      <w:bookmarkStart w:id="346386" w:name="_Toc686346386"/>
      <w:r>
        <w:t>（</w:t>
      </w:r>
      <w:r>
        <w:t xml:space="preserve">2</w:t>
      </w:r>
      <w:r>
        <w:t>）</w:t>
      </w:r>
      <w:r/>
      <w:r>
        <w:t>证实了</w:t>
      </w:r>
      <w:r>
        <w:t>NgR</w:t>
      </w:r>
      <w:r/>
      <w:r>
        <w:t>干扰及</w:t>
      </w:r>
      <w:r>
        <w:t>CNTF</w:t>
      </w:r>
      <w:r/>
      <w:r>
        <w:t>处理均可以显著抑制</w:t>
      </w:r>
      <w:r>
        <w:t>RGC-5</w:t>
      </w:r>
      <w:r/>
      <w:r>
        <w:t>细胞凋亡，</w:t>
      </w:r>
      <w:r w:rsidR="001852F3">
        <w:t xml:space="preserve">促进细胞增殖；</w:t>
      </w:r>
      <w:bookmarkEnd w:id="346386"/>
    </w:p>
    <w:p w:rsidR="0018722C">
      <w:pPr>
        <w:pStyle w:val="Heading3"/>
        <w:topLinePunct/>
        <w:ind w:left="200" w:hangingChars="200" w:hanging="200"/>
      </w:pPr>
      <w:bookmarkStart w:id="346387" w:name="_Toc686346387"/>
      <w:r>
        <w:t>（</w:t>
      </w:r>
      <w:r>
        <w:t xml:space="preserve">3</w:t>
      </w:r>
      <w:r>
        <w:t>）</w:t>
      </w:r>
      <w:r/>
      <w:r>
        <w:t>证实了</w:t>
      </w:r>
      <w:r>
        <w:t>NgR</w:t>
      </w:r>
      <w:r/>
      <w:r>
        <w:t>干扰及</w:t>
      </w:r>
      <w:r>
        <w:t>CNTF</w:t>
      </w:r>
      <w:r/>
      <w:r>
        <w:t>处理存在协同作用，可以更好的保护视网膜神经节细胞，减轻高糖诱导造成的损伤。</w:t>
      </w:r>
      <w:bookmarkEnd w:id="346387"/>
    </w:p>
    <w:p w:rsidR="0018722C">
      <w:pPr>
        <w:topLinePunct/>
      </w:pPr>
      <w:r>
        <w:rPr>
          <w:rFonts w:cstheme="minorBidi" w:hAnsiTheme="minorHAnsi" w:eastAsiaTheme="minorHAnsi" w:asciiTheme="minorHAnsi" w:ascii="Calibri"/>
        </w:rPr>
        <w:t>46</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Heading1"/>
        <w:topLinePunct/>
      </w:pPr>
      <w:bookmarkStart w:id="346388" w:name="_Toc686346388"/>
      <w:bookmarkStart w:name="第二章 siNgR及CNTF对糖尿病大鼠RGCs凋亡及再生的影响 " w:id="52"/>
      <w:bookmarkEnd w:id="52"/>
      <w:r/>
      <w:bookmarkStart w:name="_bookmark19" w:id="53"/>
      <w:bookmarkEnd w:id="53"/>
      <w:r/>
      <w:r>
        <w:t>第二章</w:t>
      </w:r>
      <w:r>
        <w:t xml:space="preserve">  </w:t>
      </w:r>
      <w:r>
        <w:t>siNgR</w:t>
      </w:r>
      <w:r>
        <w:t>及</w:t>
      </w:r>
      <w:r>
        <w:t>CNTF</w:t>
      </w:r>
      <w:r>
        <w:t>对糖尿病大鼠</w:t>
      </w:r>
      <w:r>
        <w:t>RGCs</w:t>
      </w:r>
      <w:r>
        <w:t>凋亡及再Th</w:t>
      </w:r>
      <w:r w:rsidR="001852F3">
        <w:t xml:space="preserve">的影响</w:t>
      </w:r>
      <w:bookmarkEnd w:id="346388"/>
    </w:p>
    <w:p w:rsidR="0018722C">
      <w:pPr>
        <w:topLinePunct/>
      </w:pPr>
      <w:r>
        <w:rPr>
          <w:rFonts w:ascii="宋体" w:eastAsia="宋体" w:hint="eastAsia"/>
        </w:rPr>
        <w:t>目前临床上有关</w:t>
      </w:r>
      <w:r>
        <w:t>DR</w:t>
      </w:r>
      <w:r/>
      <w:r>
        <w:rPr>
          <w:rFonts w:ascii="宋体" w:eastAsia="宋体" w:hint="eastAsia"/>
        </w:rPr>
        <w:t>的治疗主要局限于及早发现和诊治视网膜血管病变，但是越来越多的研究证实</w:t>
      </w:r>
      <w:hyperlink w:history="true" w:anchor="_bookmark86">
        <w:r>
          <w:rPr>
            <w:vertAlign w:val="superscript"/>
            /&gt;
          </w:rPr>
          <w:t>[</w:t>
        </w:r>
        <w:r>
          <w:rPr>
            <w:position w:val="8"/>
            <w:sz w:val="18"/>
          </w:rPr>
          <w:t>48</w:t>
        </w:r>
      </w:hyperlink>
      <w:r>
        <w:rPr>
          <w:position w:val="8"/>
          <w:sz w:val="18"/>
        </w:rPr>
        <w:t>,</w:t>
      </w:r>
      <w:r w:rsidRPr="00000000">
        <w:tab/>
      </w:r>
      <w:hyperlink w:history="true" w:anchor="_bookmark87">
        <w:r>
          <w:rPr>
            <w:position w:val="8"/>
            <w:sz w:val="18"/>
          </w:rPr>
          <w:t>49</w:t>
        </w:r>
      </w:hyperlink>
      <w:r>
        <w:rPr>
          <w:vertAlign w:val="superscript"/>
          /&gt;
        </w:rPr>
        <w:t>]</w:t>
      </w:r>
      <w:r>
        <w:rPr>
          <w:rFonts w:ascii="宋体" w:eastAsia="宋体" w:hint="eastAsia"/>
        </w:rPr>
        <w:t>，</w:t>
      </w:r>
      <w:r>
        <w:t>DR</w:t>
      </w:r>
      <w:r/>
      <w:r>
        <w:rPr>
          <w:rFonts w:ascii="宋体" w:eastAsia="宋体" w:hint="eastAsia"/>
        </w:rPr>
        <w:t>不仅伴随视网膜微血管病变，而且同时存在视网膜神经元功能受损。大量临床和体内外实验研究发现</w:t>
      </w:r>
      <w:r>
        <w:rPr>
          <w:vertAlign w:val="superscript"/>
          /&gt;
        </w:rPr>
        <w:t>[</w:t>
      </w:r>
      <w:hyperlink w:history="true" w:anchor="_bookmark46">
        <w:r>
          <w:rPr>
            <w:vertAlign w:val="superscript"/>
            <w:position w:val="8"/>
          </w:rPr>
          <w:t>2</w:t>
        </w:r>
      </w:hyperlink>
      <w:r>
        <w:rPr>
          <w:vertAlign w:val="superscript"/>
          <w:position w:val="8"/>
        </w:rPr>
        <w:t xml:space="preserve">, </w:t>
      </w:r>
      <w:hyperlink w:history="true" w:anchor="_bookmark88">
        <w:r>
          <w:rPr>
            <w:vertAlign w:val="superscript"/>
            <w:position w:val="8"/>
          </w:rPr>
          <w:t>50</w:t>
        </w:r>
      </w:hyperlink>
      <w:r>
        <w:rPr>
          <w:vertAlign w:val="superscript"/>
          <w:position w:val="8"/>
        </w:rPr>
        <w:t>,</w:t>
      </w:r>
      <w:r>
        <w:rPr>
          <w:vertAlign w:val="superscript"/>
          <w:position w:val="8"/>
        </w:rPr>
        <w:t> </w:t>
      </w:r>
      <w:hyperlink w:history="true" w:anchor="_bookmark89">
        <w:r>
          <w:rPr>
            <w:vertAlign w:val="superscript"/>
            <w:position w:val="8"/>
          </w:rPr>
          <w:t>51</w:t>
        </w:r>
      </w:hyperlink>
      <w:r>
        <w:rPr>
          <w:vertAlign w:val="superscript"/>
          /&gt;
        </w:rPr>
        <w:t>]</w:t>
      </w:r>
      <w:r>
        <w:rPr>
          <w:rFonts w:ascii="宋体" w:eastAsia="宋体" w:hint="eastAsia"/>
        </w:rPr>
        <w:t>，神经视网膜损伤及功能的改变均发生在视网膜微血管病变之前，因</w:t>
      </w:r>
      <w:r>
        <w:rPr>
          <w:rFonts w:ascii="宋体" w:eastAsia="宋体" w:hint="eastAsia"/>
        </w:rPr>
        <w:t>此</w:t>
      </w:r>
    </w:p>
    <w:p w:rsidR="0018722C">
      <w:pPr>
        <w:topLinePunct/>
      </w:pPr>
      <w:r>
        <w:t>DM</w:t>
      </w:r>
      <w:r/>
      <w:r>
        <w:rPr>
          <w:rFonts w:ascii="宋体" w:eastAsia="宋体" w:hint="eastAsia"/>
        </w:rPr>
        <w:t>早期出现的神经元损害越来越受到人们的重视。</w:t>
      </w:r>
      <w:r>
        <w:t>RGCs</w:t>
      </w:r>
      <w:r/>
      <w:r>
        <w:rPr>
          <w:rFonts w:ascii="宋体" w:eastAsia="宋体" w:hint="eastAsia"/>
        </w:rPr>
        <w:t>为视网膜仅有的</w:t>
      </w:r>
      <w:r>
        <w:rPr>
          <w:rFonts w:ascii="宋体" w:eastAsia="宋体" w:hint="eastAsia"/>
        </w:rPr>
        <w:t>视觉信息传递元件，因此</w:t>
      </w:r>
      <w:r>
        <w:t>DM</w:t>
      </w:r>
      <w:r/>
      <w:r>
        <w:rPr>
          <w:rFonts w:ascii="宋体" w:eastAsia="宋体" w:hint="eastAsia"/>
        </w:rPr>
        <w:t>发生早期对</w:t>
      </w:r>
      <w:r>
        <w:t>RGCs</w:t>
      </w:r>
      <w:r/>
      <w:r>
        <w:rPr>
          <w:rFonts w:ascii="宋体" w:eastAsia="宋体" w:hint="eastAsia"/>
        </w:rPr>
        <w:t>的保护特别重要。</w:t>
      </w:r>
      <w:r>
        <w:t>Wang</w:t>
      </w:r>
      <w:r/>
      <w:r>
        <w:rPr>
          <w:rFonts w:ascii="宋体" w:eastAsia="宋体" w:hint="eastAsia"/>
        </w:rPr>
        <w:t>等研究发现</w:t>
      </w:r>
      <w:hyperlink w:history="true" w:anchor="_bookmark90">
        <w:r>
          <w:rPr>
            <w:vertAlign w:val="superscript"/>
            /&gt;
          </w:rPr>
          <w:t>[</w:t>
        </w:r>
        <w:r>
          <w:rPr>
            <w:vertAlign w:val="superscript"/>
            /&gt;
          </w:rPr>
          <w:t>52</w:t>
        </w:r>
      </w:hyperlink>
      <w:r>
        <w:rPr>
          <w:vertAlign w:val="superscript"/>
          /&gt;
        </w:rPr>
        <w:t>]</w:t>
      </w:r>
      <w:r>
        <w:rPr>
          <w:rFonts w:ascii="宋体" w:eastAsia="宋体" w:hint="eastAsia"/>
        </w:rPr>
        <w:t>，在</w:t>
      </w:r>
      <w:r>
        <w:t>STZ</w:t>
      </w:r>
      <w:r/>
      <w:r>
        <w:rPr>
          <w:rFonts w:ascii="宋体" w:eastAsia="宋体" w:hint="eastAsia"/>
        </w:rPr>
        <w:t>诱导的糖尿病动物模型中，</w:t>
      </w:r>
      <w:r>
        <w:t>RGCs</w:t>
      </w:r>
      <w:r/>
      <w:r>
        <w:rPr>
          <w:rFonts w:ascii="宋体" w:eastAsia="宋体" w:hint="eastAsia"/>
        </w:rPr>
        <w:t>胞体肿胀</w:t>
      </w:r>
      <w:r>
        <w:rPr>
          <w:rFonts w:ascii="宋体" w:eastAsia="宋体" w:hint="eastAsia"/>
        </w:rPr>
        <w:t>，</w:t>
      </w:r>
    </w:p>
    <w:p w:rsidR="0018722C">
      <w:pPr>
        <w:topLinePunct/>
      </w:pPr>
      <w:r>
        <w:rPr>
          <w:rFonts w:ascii="宋体" w:eastAsia="宋体" w:hint="eastAsia"/>
        </w:rPr>
        <w:t>并出现大量空泡样变。亦有研究证实</w:t>
      </w:r>
      <w:hyperlink w:history="true" w:anchor="_bookmark91">
        <w:r>
          <w:rPr>
            <w:vertAlign w:val="superscript"/>
            /&gt;
          </w:rPr>
          <w:t>[</w:t>
        </w:r>
        <w:r>
          <w:rPr>
            <w:vertAlign w:val="superscript"/>
            <w:position w:val="8"/>
          </w:rPr>
          <w:t>53</w:t>
        </w:r>
      </w:hyperlink>
      <w:r>
        <w:rPr>
          <w:vertAlign w:val="superscript"/>
          /&gt;
        </w:rPr>
        <w:t>]</w:t>
      </w:r>
      <w:r>
        <w:rPr>
          <w:rFonts w:ascii="宋体" w:eastAsia="宋体" w:hint="eastAsia"/>
        </w:rPr>
        <w:t>，</w:t>
      </w:r>
      <w:r>
        <w:t>STZ</w:t>
      </w:r>
      <w:r/>
      <w:r>
        <w:rPr>
          <w:rFonts w:ascii="宋体" w:eastAsia="宋体" w:hint="eastAsia"/>
        </w:rPr>
        <w:t>成功诱导糖尿病大鼠模型中，</w:t>
      </w:r>
      <w:r>
        <w:rPr>
          <w:rFonts w:ascii="宋体" w:eastAsia="宋体" w:hint="eastAsia"/>
        </w:rPr>
        <w:t>视网膜神经节细胞数量减少</w:t>
      </w:r>
      <w:r>
        <w:t>18</w:t>
      </w:r>
      <w:r>
        <w:t>.</w:t>
      </w:r>
      <w:r>
        <w:t>6</w:t>
      </w:r>
      <w:r>
        <w:t> %</w:t>
      </w:r>
      <w:r>
        <w:rPr>
          <w:rFonts w:ascii="宋体" w:eastAsia="宋体" w:hint="eastAsia"/>
        </w:rPr>
        <w:t>，并证明</w:t>
      </w:r>
      <w:r>
        <w:t>RGCs</w:t>
      </w:r>
      <w:r/>
      <w:r>
        <w:rPr>
          <w:rFonts w:ascii="宋体" w:eastAsia="宋体" w:hint="eastAsia"/>
        </w:rPr>
        <w:t>发生明显凋亡。此外，</w:t>
      </w:r>
      <w:r>
        <w:rPr>
          <w:rFonts w:ascii="宋体" w:eastAsia="宋体" w:hint="eastAsia"/>
        </w:rPr>
        <w:t>在</w:t>
      </w:r>
      <w:r>
        <w:t>DM</w:t>
      </w:r>
      <w:r/>
      <w:r>
        <w:rPr>
          <w:rFonts w:ascii="宋体" w:eastAsia="宋体" w:hint="eastAsia"/>
        </w:rPr>
        <w:t>患者中，视网膜组织中的神经节细胞层明显变薄</w:t>
      </w:r>
      <w:r>
        <w:rPr>
          <w:vertAlign w:val="superscript"/>
          /&gt;
        </w:rPr>
        <w:t>[</w:t>
      </w:r>
      <w:hyperlink w:history="true" w:anchor="_bookmark92">
        <w:r>
          <w:rPr>
            <w:position w:val="8"/>
            <w:sz w:val="18"/>
          </w:rPr>
          <w:t>54</w:t>
        </w:r>
      </w:hyperlink>
      <w:r>
        <w:rPr>
          <w:spacing w:val="0"/>
          <w:position w:val="8"/>
          <w:sz w:val="18"/>
        </w:rPr>
        <w:t>,</w:t>
      </w:r>
      <w:r>
        <w:rPr>
          <w:spacing w:val="0"/>
          <w:position w:val="8"/>
          <w:sz w:val="18"/>
        </w:rPr>
        <w:t> </w:t>
      </w:r>
      <w:r w:rsidR="001852F3">
        <w:rPr>
          <w:spacing w:val="0"/>
          <w:position w:val="8"/>
          <w:sz w:val="18"/>
        </w:rPr>
        <w:t xml:space="preserve"> </w:t>
      </w:r>
      <w:hyperlink w:history="true" w:anchor="_bookmark93">
        <w:r>
          <w:rPr>
            <w:position w:val="8"/>
            <w:sz w:val="18"/>
          </w:rPr>
          <w:t>55</w:t>
        </w:r>
      </w:hyperlink>
      <w:r>
        <w:rPr>
          <w:vertAlign w:val="superscript"/>
          /&gt;
        </w:rPr>
        <w:t>]</w:t>
      </w:r>
      <w:r>
        <w:rPr>
          <w:rFonts w:ascii="宋体" w:eastAsia="宋体" w:hint="eastAsia"/>
        </w:rPr>
        <w:t>。表明在</w:t>
      </w:r>
      <w:r>
        <w:t>DR</w:t>
      </w:r>
      <w:r>
        <w:rPr>
          <w:rFonts w:ascii="宋体" w:eastAsia="宋体" w:hint="eastAsia"/>
        </w:rPr>
        <w:t>中</w:t>
      </w:r>
      <w:r>
        <w:t>RGCs</w:t>
      </w:r>
      <w:r/>
      <w:r>
        <w:rPr>
          <w:rFonts w:ascii="宋体" w:eastAsia="宋体" w:hint="eastAsia"/>
        </w:rPr>
        <w:t>损伤的保护已经引起了医学界大量研究者的关注。因此深入探索</w:t>
      </w:r>
      <w:r>
        <w:t>RGCs</w:t>
      </w:r>
      <w:r/>
      <w:r>
        <w:rPr>
          <w:rFonts w:ascii="宋体" w:eastAsia="宋体" w:hint="eastAsia"/>
        </w:rPr>
        <w:t>损伤、凋亡的具体分子机制，促进其修复再生对于临床</w:t>
      </w:r>
      <w:r>
        <w:t>DR</w:t>
      </w:r>
      <w:r/>
      <w:r>
        <w:rPr>
          <w:rFonts w:ascii="宋体" w:eastAsia="宋体" w:hint="eastAsia"/>
        </w:rPr>
        <w:t>的治</w:t>
      </w:r>
      <w:r>
        <w:rPr>
          <w:rFonts w:ascii="宋体" w:eastAsia="宋体" w:hint="eastAsia"/>
        </w:rPr>
        <w:t>疗</w:t>
      </w:r>
    </w:p>
    <w:p w:rsidR="0018722C">
      <w:pPr>
        <w:topLinePunct/>
      </w:pPr>
      <w:r>
        <w:rPr>
          <w:rFonts w:ascii="宋体" w:eastAsia="宋体" w:hint="eastAsia"/>
        </w:rPr>
        <w:t>具有重大意义。</w:t>
      </w:r>
    </w:p>
    <w:p w:rsidR="0018722C">
      <w:pPr>
        <w:topLinePunct/>
      </w:pPr>
      <w:r>
        <w:t>RGCs</w:t>
      </w:r>
      <w:r>
        <w:rPr>
          <w:rFonts w:ascii="宋体" w:hAnsi="宋体" w:eastAsia="宋体" w:hint="eastAsia"/>
        </w:rPr>
        <w:t>是神经元细胞，但是对损伤的神经元进行修复并抑制其凋亡是非常困难的。现有研究表明，神经修复受到抑制的原因主要包括</w:t>
      </w:r>
      <w:r>
        <w:t>“</w:t>
      </w:r>
      <w:r>
        <w:rPr>
          <w:rFonts w:ascii="宋体" w:hAnsi="宋体" w:eastAsia="宋体" w:hint="eastAsia"/>
        </w:rPr>
        <w:t>神经生长因子的匮乏、胶质瘢痕形成、蛋白的抑制以及神经元活力低下</w:t>
      </w:r>
      <w:r>
        <w:t>”</w:t>
      </w:r>
      <w:r>
        <w:rPr>
          <w:rFonts w:ascii="宋体" w:hAnsi="宋体" w:eastAsia="宋体" w:hint="eastAsia"/>
        </w:rPr>
        <w:t>等</w:t>
      </w:r>
      <w:hyperlink w:history="true" w:anchor="_bookmark94">
        <w:r>
          <w:rPr>
            <w:vertAlign w:val="superscript"/>
            /&gt;
          </w:rPr>
          <w:t>[</w:t>
        </w:r>
        <w:r>
          <w:rPr>
            <w:vertAlign w:val="superscript"/>
            <w:position w:val="8"/>
          </w:rPr>
          <w:t>56-58</w:t>
        </w:r>
      </w:hyperlink>
      <w:r>
        <w:rPr>
          <w:vertAlign w:val="superscript"/>
          /&gt;
        </w:rPr>
        <w:t>]</w:t>
      </w:r>
      <w:r>
        <w:rPr>
          <w:rFonts w:ascii="宋体" w:hAnsi="宋体" w:eastAsia="宋体" w:hint="eastAsia"/>
        </w:rPr>
        <w:t>。另有研究证实</w:t>
      </w:r>
      <w:r>
        <w:rPr>
          <w:vertAlign w:val="superscript"/>
          /&gt;
        </w:rPr>
        <w:t>[</w:t>
      </w:r>
      <w:hyperlink w:history="true" w:anchor="_bookmark95">
        <w:r>
          <w:rPr>
            <w:vertAlign w:val="superscript"/>
            <w:position w:val="8"/>
          </w:rPr>
          <w:t>59</w:t>
        </w:r>
      </w:hyperlink>
      <w:r>
        <w:rPr>
          <w:vertAlign w:val="superscript"/>
          /&gt;
        </w:rPr>
        <w:t>]</w:t>
      </w:r>
      <w:r>
        <w:rPr>
          <w:rFonts w:ascii="宋体" w:hAnsi="宋体" w:eastAsia="宋体" w:hint="eastAsia"/>
        </w:rPr>
        <w:t>，轴突损伤后，多种基因表达异常、神经营养因子较少以及大量氧化物的存在均是导致神经元最终死亡的重要原因。此外，更有</w:t>
      </w:r>
      <w:r>
        <w:rPr>
          <w:rFonts w:ascii="宋体" w:hAnsi="宋体" w:eastAsia="宋体" w:hint="eastAsia"/>
        </w:rPr>
        <w:t>研</w:t>
      </w:r>
    </w:p>
    <w:p w:rsidR="0018722C">
      <w:pPr>
        <w:topLinePunct/>
      </w:pPr>
      <w:r>
        <w:rPr>
          <w:rFonts w:ascii="宋体" w:eastAsia="宋体" w:hint="eastAsia"/>
        </w:rPr>
        <w:t>究提示，神经元的再生失败并非必然，只要微环境适合中枢神经系统再生，</w:t>
      </w:r>
      <w:r w:rsidR="001852F3">
        <w:rPr>
          <w:rFonts w:ascii="宋体" w:eastAsia="宋体" w:hint="eastAsia"/>
        </w:rPr>
        <w:t xml:space="preserve">则损伤后的神经元及轴突仍具备再生潜力，新形成的神经元可以正常生长</w:t>
      </w:r>
      <w:r w:rsidR="001852F3">
        <w:rPr>
          <w:rFonts w:ascii="宋体" w:eastAsia="宋体" w:hint="eastAsia"/>
        </w:rPr>
        <w:t xml:space="preserve">并形成新的突触连接</w:t>
      </w:r>
      <w:hyperlink w:history="true" w:anchor="_bookmark96">
        <w:r>
          <w:rPr>
            <w:vertAlign w:val="superscript"/>
            /&gt;
          </w:rPr>
          <w:t>[</w:t>
        </w:r>
        <w:r>
          <w:rPr>
            <w:vertAlign w:val="superscript"/>
            /&gt;
          </w:rPr>
          <w:t>60</w:t>
        </w:r>
      </w:hyperlink>
      <w:r>
        <w:rPr>
          <w:vertAlign w:val="superscript"/>
          /&gt;
        </w:rPr>
        <w:t>]</w:t>
      </w:r>
      <w:r>
        <w:rPr>
          <w:rFonts w:ascii="宋体" w:eastAsia="宋体" w:hint="eastAsia"/>
        </w:rPr>
        <w:t>。提示，神经元损伤修复及再生存在可能性，可以将异常表达的基因及神经营养因子作为突破口进行研究。</w:t>
      </w:r>
    </w:p>
    <w:p w:rsidR="0018722C">
      <w:pPr>
        <w:topLinePunct/>
      </w:pPr>
      <w:r>
        <w:rPr>
          <w:rFonts w:cstheme="minorBidi" w:hAnsiTheme="minorHAnsi" w:eastAsiaTheme="minorHAnsi" w:asciiTheme="minorHAnsi" w:ascii="宋体" w:eastAsia="宋体" w:hint="eastAsia"/>
        </w:rPr>
        <w:t>大量研究证实</w:t>
      </w:r>
      <w:hyperlink w:history="true" w:anchor="_bookmark48">
        <w:r>
          <w:rPr>
            <w:rFonts w:cstheme="minorBidi" w:hAnsiTheme="minorHAnsi" w:eastAsiaTheme="minorHAnsi" w:asciiTheme="minorHAnsi"/>
          </w:rPr>
          <w:t>[</w:t>
        </w:r>
        <w:r>
          <w:rPr>
            <w:rFonts w:cstheme="minorBidi" w:hAnsiTheme="minorHAnsi" w:eastAsiaTheme="minorHAnsi" w:asciiTheme="minorHAnsi"/>
          </w:rPr>
          <w:t>4</w:t>
        </w:r>
      </w:hyperlink>
      <w:r>
        <w:rPr>
          <w:rFonts w:cstheme="minorBidi" w:hAnsiTheme="minorHAnsi" w:eastAsiaTheme="minorHAnsi" w:asciiTheme="minorHAnsi"/>
        </w:rPr>
        <w:t>, </w:t>
      </w:r>
      <w:r w:rsidR="001852F3">
        <w:rPr>
          <w:rFonts w:cstheme="minorBidi" w:hAnsiTheme="minorHAnsi" w:eastAsiaTheme="minorHAnsi" w:asciiTheme="minorHAnsi"/>
        </w:rPr>
        <w:t xml:space="preserve">  </w:t>
      </w:r>
      <w:hyperlink w:history="true" w:anchor="_bookmark97">
        <w:r>
          <w:rPr>
            <w:rFonts w:cstheme="minorBidi" w:hAnsiTheme="minorHAnsi" w:eastAsiaTheme="minorHAnsi" w:asciiTheme="minorHAnsi"/>
          </w:rPr>
          <w:t>61</w:t>
        </w:r>
      </w:hyperlink>
      <w:r>
        <w:rPr>
          <w:rFonts w:cstheme="minorBidi" w:hAnsiTheme="minorHAnsi" w:eastAsiaTheme="minorHAnsi" w:asciiTheme="minorHAnsi"/>
        </w:rPr>
        <w:t>]</w:t>
      </w:r>
      <w:r>
        <w:rPr>
          <w:rFonts w:ascii="宋体" w:eastAsia="宋体" w:hint="eastAsia" w:cstheme="minorBidi" w:hAnsiTheme="minorHAnsi"/>
        </w:rPr>
        <w:t>，</w:t>
      </w:r>
      <w:r>
        <w:rPr>
          <w:rFonts w:cstheme="minorBidi" w:hAnsiTheme="minorHAnsi" w:eastAsiaTheme="minorHAnsi" w:asciiTheme="minorHAnsi"/>
        </w:rPr>
        <w:t>NgR</w:t>
      </w:r>
      <w:r>
        <w:rPr>
          <w:rFonts w:ascii="宋体" w:eastAsia="宋体" w:hint="eastAsia" w:cstheme="minorBidi" w:hAnsiTheme="minorHAnsi"/>
        </w:rPr>
        <w:t>基因表达增加是多种细胞凋亡的重要标志。</w:t>
      </w:r>
    </w:p>
    <w:p w:rsidR="0018722C">
      <w:pPr>
        <w:topLinePunct/>
      </w:pPr>
      <w:r>
        <w:rPr>
          <w:rFonts w:cstheme="minorBidi" w:hAnsiTheme="minorHAnsi" w:eastAsiaTheme="minorHAnsi" w:asciiTheme="minorHAnsi" w:ascii="Calibri"/>
        </w:rPr>
        <w:t>47</w:t>
      </w:r>
    </w:p>
    <w:p w:rsidR="0018722C">
      <w:pPr>
        <w:topLinePunct/>
      </w:pPr>
      <w:r>
        <w:rPr>
          <w:rFonts w:ascii="宋体" w:eastAsia="宋体" w:hint="eastAsia"/>
        </w:rPr>
        <w:t>且新近研究发现</w:t>
      </w:r>
      <w:hyperlink w:history="true" w:anchor="_bookmark69">
        <w:r>
          <w:t>[</w:t>
        </w:r>
        <w:r>
          <w:rPr>
            <w:position w:val="8"/>
            <w:sz w:val="18"/>
          </w:rPr>
          <w:t>29</w:t>
        </w:r>
      </w:hyperlink>
      <w:r>
        <w:rPr>
          <w:position w:val="8"/>
          <w:sz w:val="18"/>
        </w:rPr>
        <w:t>, </w:t>
      </w:r>
      <w:hyperlink w:history="true" w:anchor="_bookmark70">
        <w:r>
          <w:rPr>
            <w:position w:val="8"/>
            <w:sz w:val="18"/>
          </w:rPr>
          <w:t>30</w:t>
        </w:r>
      </w:hyperlink>
      <w:r>
        <w:t>]</w:t>
      </w:r>
      <w:r>
        <w:rPr>
          <w:rFonts w:ascii="宋体" w:eastAsia="宋体" w:hint="eastAsia"/>
        </w:rPr>
        <w:t>，</w:t>
      </w:r>
      <w:r>
        <w:t>NgR</w:t>
      </w:r>
      <w:r>
        <w:rPr>
          <w:rFonts w:ascii="宋体" w:eastAsia="宋体" w:hint="eastAsia"/>
        </w:rPr>
        <w:t>大量表达于幼鼠</w:t>
      </w:r>
      <w:r>
        <w:t>/</w:t>
      </w:r>
      <w:r>
        <w:rPr>
          <w:rFonts w:ascii="宋体" w:eastAsia="宋体" w:hint="eastAsia"/>
        </w:rPr>
        <w:t>成年小鼠的视网膜神经节层，</w:t>
      </w:r>
      <w:r>
        <w:t>NgR</w:t>
      </w:r>
      <w:r>
        <w:rPr>
          <w:rFonts w:ascii="宋体" w:eastAsia="宋体" w:hint="eastAsia"/>
        </w:rPr>
        <w:t>基因被干扰后，有助于</w:t>
      </w:r>
      <w:r>
        <w:t>RGCs</w:t>
      </w:r>
      <w:r>
        <w:rPr>
          <w:rFonts w:ascii="宋体" w:eastAsia="宋体" w:hint="eastAsia"/>
        </w:rPr>
        <w:t>存活，同时有效促进视神经损伤修复和重生。另有研究证实</w:t>
      </w:r>
      <w:r>
        <w:rPr>
          <w:vertAlign w:val="superscript"/>
        </w:rPr>
        <w:t>[</w:t>
      </w:r>
      <w:hyperlink w:history="true" w:anchor="_bookmark73">
        <w:r>
          <w:rPr>
            <w:vertAlign w:val="superscript"/>
            <w:position w:val="8"/>
          </w:rPr>
          <w:t>33</w:t>
        </w:r>
      </w:hyperlink>
      <w:r>
        <w:rPr>
          <w:vertAlign w:val="superscript"/>
        </w:rPr>
        <w:t>]</w:t>
      </w:r>
      <w:r>
        <w:rPr>
          <w:rFonts w:ascii="宋体" w:eastAsia="宋体" w:hint="eastAsia"/>
        </w:rPr>
        <w:t>，睫状神经营养因子</w:t>
      </w:r>
      <w:r>
        <w:t>CNTF</w:t>
      </w:r>
      <w:r>
        <w:rPr>
          <w:rFonts w:ascii="宋体" w:eastAsia="宋体" w:hint="eastAsia"/>
        </w:rPr>
        <w:t>具有支持滋养神经节细胞，促进轴突延伸及减轻体重等多重生理学功能。此外，</w:t>
      </w:r>
      <w:r>
        <w:t>CNTF</w:t>
      </w:r>
      <w:r>
        <w:rPr>
          <w:rFonts w:ascii="宋体" w:eastAsia="宋体" w:hint="eastAsia"/>
        </w:rPr>
        <w:t>能够调节视杆细胞光传导，促进视锥细胞外节及</w:t>
      </w:r>
      <w:r>
        <w:t>RGCs</w:t>
      </w:r>
      <w:r>
        <w:rPr>
          <w:rFonts w:ascii="宋体" w:eastAsia="宋体" w:hint="eastAsia"/>
        </w:rPr>
        <w:t>再生，保护三种细胞并维持其功能</w:t>
      </w:r>
      <w:r>
        <w:rPr>
          <w:vertAlign w:val="superscript"/>
        </w:rPr>
        <w:t>[</w:t>
      </w:r>
      <w:hyperlink w:history="true" w:anchor="_bookmark55">
        <w:r>
          <w:rPr>
            <w:vertAlign w:val="superscript"/>
            <w:position w:val="8"/>
          </w:rPr>
          <w:t>11</w:t>
        </w:r>
      </w:hyperlink>
      <w:r>
        <w:rPr>
          <w:vertAlign w:val="superscript"/>
          <w:position w:val="8"/>
        </w:rPr>
        <w:t>, </w:t>
      </w:r>
      <w:hyperlink w:history="true" w:anchor="_bookmark74">
        <w:r>
          <w:rPr>
            <w:vertAlign w:val="superscript"/>
            <w:position w:val="8"/>
          </w:rPr>
          <w:t>34</w:t>
        </w:r>
      </w:hyperlink>
      <w:r>
        <w:rPr>
          <w:vertAlign w:val="superscript"/>
          <w:position w:val="8"/>
        </w:rPr>
        <w:t>, </w:t>
      </w:r>
      <w:hyperlink w:history="true" w:anchor="_bookmark75">
        <w:r>
          <w:rPr>
            <w:vertAlign w:val="superscript"/>
            <w:position w:val="8"/>
          </w:rPr>
          <w:t>35</w:t>
        </w:r>
      </w:hyperlink>
      <w:r>
        <w:rPr>
          <w:vertAlign w:val="superscript"/>
        </w:rPr>
        <w:t>]</w:t>
      </w:r>
      <w:r>
        <w:rPr>
          <w:rFonts w:ascii="宋体" w:eastAsia="宋体" w:hint="eastAsia"/>
        </w:rPr>
        <w:t>。提示，</w:t>
      </w:r>
      <w:r>
        <w:t>NgR</w:t>
      </w:r>
      <w:r>
        <w:rPr>
          <w:rFonts w:ascii="宋体" w:eastAsia="宋体" w:hint="eastAsia"/>
        </w:rPr>
        <w:t>及</w:t>
      </w:r>
      <w:r>
        <w:t>CNTF</w:t>
      </w:r>
      <w:r>
        <w:rPr>
          <w:rFonts w:ascii="宋体" w:eastAsia="宋体" w:hint="eastAsia"/>
        </w:rPr>
        <w:t>很可能在糖尿病导致的视网膜神经节细胞凋亡及再生中发挥重要作用。</w:t>
      </w:r>
    </w:p>
    <w:p w:rsidR="0018722C">
      <w:pPr>
        <w:topLinePunct/>
      </w:pPr>
      <w:r>
        <w:rPr>
          <w:rFonts w:ascii="宋体" w:eastAsia="宋体" w:hint="eastAsia"/>
        </w:rPr>
        <w:t>我们在第一部分实验中从细胞水平已经初步证实</w:t>
      </w:r>
      <w:r>
        <w:t>siNgR</w:t>
      </w:r>
      <w:r/>
      <w:r>
        <w:rPr>
          <w:rFonts w:ascii="宋体" w:eastAsia="宋体" w:hint="eastAsia"/>
        </w:rPr>
        <w:t>及</w:t>
      </w:r>
      <w:r>
        <w:t>CNTF</w:t>
      </w:r>
      <w:r/>
      <w:r>
        <w:rPr>
          <w:rFonts w:ascii="宋体" w:eastAsia="宋体" w:hint="eastAsia"/>
        </w:rPr>
        <w:t>对大</w:t>
      </w:r>
      <w:r>
        <w:rPr>
          <w:rFonts w:ascii="宋体" w:eastAsia="宋体" w:hint="eastAsia"/>
        </w:rPr>
        <w:t>鼠视网膜神经节细胞</w:t>
      </w:r>
      <w:r>
        <w:t>RGC-5</w:t>
      </w:r>
      <w:r/>
      <w:r>
        <w:rPr>
          <w:rFonts w:ascii="宋体" w:eastAsia="宋体" w:hint="eastAsia"/>
        </w:rPr>
        <w:t>具有明显保护作用，可有效抑制细胞凋亡，促</w:t>
      </w:r>
      <w:r>
        <w:rPr>
          <w:rFonts w:ascii="宋体" w:eastAsia="宋体" w:hint="eastAsia"/>
        </w:rPr>
        <w:t>进细胞增殖，且同</w:t>
      </w:r>
      <w:r>
        <w:t>NgR-RhoA-Rock1</w:t>
      </w:r>
      <w:r/>
      <w:r>
        <w:rPr>
          <w:rFonts w:ascii="宋体" w:eastAsia="宋体" w:hint="eastAsia"/>
        </w:rPr>
        <w:t>信号通路密切相关。但两者是否能在动物水平发挥同样的作用？两者是否可以促进神经元修复？这些问题仍需进一步探索。因此部分研究通过建立糖尿病大鼠模型，并给予玻璃体内局</w:t>
      </w:r>
      <w:r>
        <w:rPr>
          <w:rFonts w:ascii="宋体" w:eastAsia="宋体" w:hint="eastAsia"/>
        </w:rPr>
        <w:t>部注射</w:t>
      </w:r>
      <w:r>
        <w:t>siNgR</w:t>
      </w:r>
      <w:r/>
      <w:r>
        <w:rPr>
          <w:rFonts w:ascii="宋体" w:eastAsia="宋体" w:hint="eastAsia"/>
        </w:rPr>
        <w:t>或</w:t>
      </w:r>
      <w:r>
        <w:t>CNTF</w:t>
      </w:r>
      <w:r/>
      <w:r>
        <w:rPr>
          <w:rFonts w:ascii="宋体" w:eastAsia="宋体" w:hint="eastAsia"/>
        </w:rPr>
        <w:t>进行干预，结合</w:t>
      </w:r>
      <w:r>
        <w:t>HE</w:t>
      </w:r>
      <w:r/>
      <w:r>
        <w:rPr>
          <w:rFonts w:ascii="宋体" w:eastAsia="宋体" w:hint="eastAsia"/>
        </w:rPr>
        <w:t>染色、</w:t>
      </w:r>
      <w:r>
        <w:t>TUNEL</w:t>
      </w:r>
      <w:r>
        <w:rPr>
          <w:rFonts w:ascii="宋体" w:eastAsia="宋体" w:hint="eastAsia"/>
        </w:rPr>
        <w:t>、</w:t>
      </w:r>
      <w:r>
        <w:t>Real-time PCR</w:t>
      </w:r>
      <w:r>
        <w:rPr>
          <w:rFonts w:ascii="宋体" w:eastAsia="宋体" w:hint="eastAsia"/>
        </w:rPr>
        <w:t>、</w:t>
      </w:r>
      <w:r>
        <w:t>Western</w:t>
      </w:r>
      <w:r>
        <w:t> </w:t>
      </w:r>
      <w:r>
        <w:t>blot</w:t>
      </w:r>
      <w:r/>
      <w:r>
        <w:rPr>
          <w:rFonts w:ascii="宋体" w:eastAsia="宋体" w:hint="eastAsia"/>
        </w:rPr>
        <w:t>及免疫组化等多种病理及分子生物学技术，旨在从动物</w:t>
      </w:r>
      <w:r>
        <w:rPr>
          <w:rFonts w:ascii="宋体" w:eastAsia="宋体" w:hint="eastAsia"/>
        </w:rPr>
        <w:t>水平进一步验证</w:t>
      </w:r>
      <w:r>
        <w:t>siNgR</w:t>
      </w:r>
      <w:r/>
      <w:r>
        <w:rPr>
          <w:rFonts w:ascii="宋体" w:eastAsia="宋体" w:hint="eastAsia"/>
        </w:rPr>
        <w:t>及</w:t>
      </w:r>
      <w:r>
        <w:t>CNTF</w:t>
      </w:r>
      <w:r/>
      <w:r>
        <w:rPr>
          <w:rFonts w:ascii="宋体" w:eastAsia="宋体" w:hint="eastAsia"/>
        </w:rPr>
        <w:t>对大鼠视网膜神经节细胞凋亡及再生的影</w:t>
      </w:r>
      <w:r>
        <w:rPr>
          <w:rFonts w:ascii="宋体" w:eastAsia="宋体" w:hint="eastAsia"/>
        </w:rPr>
        <w:t>响，并探讨两者是否存在协同作用，期望能为</w:t>
      </w:r>
      <w:r>
        <w:t>DR</w:t>
      </w:r>
      <w:r/>
      <w:r>
        <w:rPr>
          <w:rFonts w:ascii="宋体" w:eastAsia="宋体" w:hint="eastAsia"/>
        </w:rPr>
        <w:t>的临床治疗提供一定的理论依据。</w:t>
      </w:r>
    </w:p>
    <w:p w:rsidR="0018722C">
      <w:pPr>
        <w:pStyle w:val="Heading2"/>
        <w:topLinePunct/>
        <w:ind w:left="171" w:hangingChars="171" w:hanging="171"/>
      </w:pPr>
      <w:bookmarkStart w:id="346389" w:name="_Toc686346389"/>
      <w:bookmarkStart w:name="1. 材料与方法 " w:id="54"/>
      <w:bookmarkEnd w:id="54"/>
      <w:r>
        <w:t>1.</w:t>
      </w:r>
      <w:r>
        <w:t xml:space="preserve"> </w:t>
      </w:r>
      <w:r/>
      <w:bookmarkStart w:name="_bookmark20" w:id="55"/>
      <w:bookmarkEnd w:id="55"/>
      <w:r/>
      <w:bookmarkStart w:name="_bookmark20" w:id="56"/>
      <w:bookmarkEnd w:id="56"/>
      <w:r>
        <w:t>材料与方法</w:t>
      </w:r>
      <w:bookmarkEnd w:id="346389"/>
    </w:p>
    <w:p w:rsidR="0018722C">
      <w:pPr>
        <w:pStyle w:val="Heading3"/>
        <w:topLinePunct/>
        <w:ind w:left="200" w:hangingChars="200" w:hanging="200"/>
      </w:pPr>
      <w:bookmarkStart w:id="346390" w:name="_Toc686346390"/>
      <w:bookmarkStart w:name="1.1实验材料 " w:id="57"/>
      <w:bookmarkEnd w:id="57"/>
      <w:r>
        <w:t>1.1</w:t>
      </w:r>
      <w:r>
        <w:t xml:space="preserve"> </w:t>
      </w:r>
      <w:bookmarkStart w:name="_bookmark21" w:id="58"/>
      <w:bookmarkEnd w:id="58"/>
      <w:bookmarkStart w:name="_bookmark21" w:id="59"/>
      <w:bookmarkEnd w:id="59"/>
      <w:r>
        <w:t>实验材料</w:t>
      </w:r>
      <w:bookmarkEnd w:id="346390"/>
    </w:p>
    <w:p w:rsidR="0018722C">
      <w:pPr>
        <w:pStyle w:val="4"/>
        <w:topLinePunct/>
        <w:ind w:left="200" w:hangingChars="200" w:hanging="200"/>
      </w:pPr>
      <w:r>
        <w:t>1.1.1</w:t>
      </w:r>
      <w:r>
        <w:t xml:space="preserve"> </w:t>
      </w:r>
      <w:r>
        <w:t>动物及干扰片段</w:t>
      </w:r>
    </w:p>
    <w:p w:rsidR="0018722C">
      <w:pPr>
        <w:topLinePunct/>
      </w:pPr>
      <w:r>
        <w:rPr>
          <w:rFonts w:ascii="宋体" w:eastAsia="宋体" w:hint="eastAsia"/>
        </w:rPr>
        <w:t>名称</w:t>
      </w:r>
      <w:r w:rsidR="001852F3">
        <w:t>厂家</w:t>
      </w:r>
    </w:p>
    <w:p w:rsidR="0018722C">
      <w:pPr>
        <w:topLinePunct/>
      </w:pPr>
      <w:r>
        <w:t>SD</w:t>
      </w:r>
      <w:r/>
      <w:r>
        <w:rPr>
          <w:rFonts w:ascii="宋体" w:eastAsia="宋体" w:hint="eastAsia"/>
        </w:rPr>
        <w:t>大鼠</w:t>
      </w:r>
      <w:r w:rsidR="001852F3">
        <w:t>饲养于本实验室动物中心</w:t>
      </w:r>
    </w:p>
    <w:p w:rsidR="0018722C">
      <w:pPr>
        <w:topLinePunct/>
      </w:pPr>
      <w:r>
        <w:t>siNgR</w:t>
      </w:r>
      <w:r/>
      <w:r>
        <w:rPr>
          <w:rFonts w:ascii="宋体" w:eastAsia="宋体" w:hint="eastAsia"/>
        </w:rPr>
        <w:t>及</w:t>
      </w:r>
      <w:r>
        <w:t>NC</w:t>
      </w:r>
      <w:r>
        <w:rPr>
          <w:rFonts w:ascii="宋体" w:eastAsia="宋体" w:hint="eastAsia"/>
        </w:rPr>
        <w:t>上海吉玛有限公司</w:t>
      </w:r>
    </w:p>
    <w:p w:rsidR="0018722C">
      <w:pPr>
        <w:pStyle w:val="4"/>
        <w:topLinePunct/>
        <w:ind w:left="200" w:hangingChars="200" w:hanging="200"/>
      </w:pPr>
      <w:r>
        <w:t>1.1.2</w:t>
      </w:r>
      <w:r>
        <w:t xml:space="preserve"> </w:t>
      </w:r>
      <w:r>
        <w:t>实验仪器</w:t>
      </w:r>
    </w:p>
    <w:p w:rsidR="0018722C">
      <w:pPr>
        <w:topLinePunct/>
      </w:pPr>
      <w:r>
        <w:rPr>
          <w:rFonts w:ascii="宋体" w:eastAsia="宋体" w:hint="eastAsia"/>
        </w:rPr>
        <w:t>仪器名称</w:t>
      </w:r>
      <w:r w:rsidR="001852F3">
        <w:t>生产厂家</w:t>
      </w:r>
    </w:p>
    <w:p w:rsidR="0018722C">
      <w:pPr>
        <w:pStyle w:val="BodyText"/>
        <w:tabs>
          <w:tab w:pos="5728" w:val="left" w:leader="none"/>
        </w:tabs>
        <w:spacing w:before="153"/>
        <w:ind w:leftChars="0" w:left="626"/>
        <w:topLinePunct/>
      </w:pPr>
      <w:r>
        <w:rPr>
          <w:rFonts w:ascii="宋体" w:eastAsia="宋体" w:hint="eastAsia"/>
        </w:rPr>
        <w:t>超纯水系统</w:t>
      </w:r>
      <w:r w:rsidR="001852F3">
        <w:t>中国香港</w:t>
      </w:r>
      <w:r>
        <w:t>Heal</w:t>
      </w:r>
      <w:r>
        <w:rPr>
          <w:spacing w:val="-2"/>
        </w:rPr>
        <w:t> </w:t>
      </w:r>
      <w:r>
        <w:t>Force</w:t>
      </w:r>
    </w:p>
    <w:p w:rsidR="0018722C">
      <w:pPr>
        <w:topLinePunct/>
      </w:pPr>
      <w:r>
        <w:rPr>
          <w:rFonts w:cstheme="minorBidi" w:hAnsiTheme="minorHAnsi" w:eastAsiaTheme="minorHAnsi" w:asciiTheme="minorHAnsi" w:ascii="Calibri"/>
        </w:rPr>
        <w:t>48</w:t>
      </w:r>
    </w:p>
    <w:p w:rsidR="0018722C">
      <w:pPr>
        <w:pStyle w:val="BodyText"/>
        <w:tabs>
          <w:tab w:pos="5728" w:val="left" w:leader="none"/>
        </w:tabs>
        <w:spacing w:before="89"/>
        <w:ind w:leftChars="0" w:left="626"/>
        <w:topLinePunct/>
      </w:pPr>
      <w:r>
        <w:rPr>
          <w:rFonts w:ascii="宋体" w:eastAsia="宋体" w:hint="eastAsia"/>
        </w:rPr>
        <w:t>石蜡切片机</w:t>
      </w:r>
      <w:r w:rsidR="001852F3">
        <w:t>德国</w:t>
      </w:r>
      <w:r>
        <w:t>Leica</w:t>
      </w:r>
    </w:p>
    <w:p w:rsidR="0018722C">
      <w:pPr>
        <w:pStyle w:val="BodyText"/>
        <w:tabs>
          <w:tab w:pos="5728" w:val="left" w:leader="none"/>
        </w:tabs>
        <w:spacing w:before="132"/>
        <w:ind w:leftChars="0" w:left="626"/>
        <w:topLinePunct/>
      </w:pPr>
      <w:r>
        <w:rPr>
          <w:rFonts w:ascii="宋体" w:eastAsia="宋体" w:hint="eastAsia"/>
        </w:rPr>
        <w:t>显微镜</w:t>
      </w:r>
      <w:r w:rsidR="001852F3">
        <w:t>日本</w:t>
      </w:r>
      <w:r>
        <w:t>OLUMPUS</w:t>
      </w:r>
    </w:p>
    <w:p w:rsidR="0018722C">
      <w:pPr>
        <w:topLinePunct/>
      </w:pPr>
      <w:r>
        <w:rPr>
          <w:rFonts w:ascii="宋体" w:eastAsia="宋体" w:hint="eastAsia"/>
        </w:rPr>
        <w:t>电热恒温培养箱</w:t>
      </w:r>
      <w:r w:rsidR="001852F3">
        <w:t>中国天津泰斯特</w:t>
      </w:r>
    </w:p>
    <w:p w:rsidR="0018722C">
      <w:pPr>
        <w:topLinePunct/>
      </w:pPr>
      <w:r>
        <w:rPr>
          <w:rFonts w:ascii="宋体" w:eastAsia="宋体" w:hint="eastAsia"/>
        </w:rPr>
        <w:t>电热恒温鼓风干燥箱</w:t>
      </w:r>
      <w:r w:rsidR="001852F3">
        <w:t>中国上海精宏实验设备</w:t>
      </w:r>
    </w:p>
    <w:p w:rsidR="0018722C">
      <w:pPr>
        <w:topLinePunct/>
      </w:pPr>
      <w:r>
        <w:rPr>
          <w:rFonts w:ascii="宋体" w:eastAsia="宋体" w:hint="eastAsia"/>
        </w:rPr>
        <w:t>超速冷冻离心机</w:t>
      </w:r>
      <w:r w:rsidR="001852F3">
        <w:t>中国长沙湖南湘仪</w:t>
      </w:r>
    </w:p>
    <w:p w:rsidR="0018722C">
      <w:pPr>
        <w:pStyle w:val="BodyText"/>
        <w:tabs>
          <w:tab w:pos="5728" w:val="left" w:leader="none"/>
        </w:tabs>
        <w:spacing w:before="153"/>
        <w:ind w:leftChars="0" w:left="626"/>
        <w:topLinePunct/>
      </w:pPr>
      <w:r>
        <w:rPr>
          <w:rFonts w:ascii="宋体" w:eastAsia="宋体" w:hint="eastAsia"/>
        </w:rPr>
        <w:t>紫外分光光度计</w:t>
      </w:r>
      <w:r w:rsidR="001852F3">
        <w:t>美国</w:t>
      </w:r>
      <w:r>
        <w:t>Thermo</w:t>
      </w:r>
    </w:p>
    <w:p w:rsidR="0018722C">
      <w:pPr>
        <w:pStyle w:val="BodyText"/>
        <w:tabs>
          <w:tab w:pos="5728" w:val="left" w:leader="none"/>
        </w:tabs>
        <w:spacing w:before="131"/>
        <w:ind w:leftChars="0" w:left="626"/>
        <w:topLinePunct/>
      </w:pPr>
      <w:r>
        <w:rPr>
          <w:rFonts w:ascii="宋体" w:eastAsia="宋体" w:hint="eastAsia"/>
        </w:rPr>
        <w:t>微量移液器</w:t>
      </w:r>
      <w:r w:rsidR="001852F3">
        <w:t>中国苏州</w:t>
      </w:r>
      <w:r>
        <w:t>BIOHIT</w:t>
      </w:r>
    </w:p>
    <w:p w:rsidR="0018722C">
      <w:pPr>
        <w:topLinePunct/>
      </w:pPr>
      <w:r>
        <w:rPr>
          <w:rFonts w:ascii="宋体" w:eastAsia="宋体" w:hint="eastAsia"/>
        </w:rPr>
        <w:t>微量进样器</w:t>
      </w:r>
      <w:r w:rsidR="001852F3">
        <w:t>上海高鸽工贸有限公司</w:t>
      </w:r>
    </w:p>
    <w:p w:rsidR="0018722C">
      <w:pPr>
        <w:pStyle w:val="BodyText"/>
        <w:tabs>
          <w:tab w:pos="5728" w:val="left" w:leader="none"/>
        </w:tabs>
        <w:spacing w:before="153"/>
        <w:ind w:leftChars="0" w:left="626"/>
        <w:topLinePunct/>
      </w:pPr>
      <w:r>
        <w:rPr>
          <w:rFonts w:ascii="宋体" w:eastAsia="宋体" w:hint="eastAsia"/>
        </w:rPr>
        <w:t>荧光定量</w:t>
      </w:r>
      <w:r>
        <w:t>PCR</w:t>
      </w:r>
      <w:r>
        <w:rPr>
          <w:rFonts w:ascii="宋体" w:eastAsia="宋体" w:hint="eastAsia"/>
        </w:rPr>
        <w:t>仪</w:t>
      </w:r>
      <w:r w:rsidR="001852F3">
        <w:t>韩国</w:t>
      </w:r>
      <w:r>
        <w:t>BIONEER</w:t>
      </w:r>
    </w:p>
    <w:p w:rsidR="0018722C">
      <w:pPr>
        <w:pStyle w:val="BodyText"/>
        <w:tabs>
          <w:tab w:pos="5728" w:val="left" w:leader="none"/>
        </w:tabs>
        <w:spacing w:before="132"/>
        <w:ind w:leftChars="0" w:left="626"/>
        <w:topLinePunct/>
      </w:pPr>
      <w:r>
        <w:rPr>
          <w:rFonts w:ascii="宋体" w:eastAsia="宋体" w:hint="eastAsia"/>
        </w:rPr>
        <w:t>真空干燥箱</w:t>
      </w:r>
      <w:r w:rsidR="001852F3">
        <w:t>中国上海</w:t>
      </w:r>
      <w:r>
        <w:t>SYSBERY</w:t>
      </w:r>
    </w:p>
    <w:p w:rsidR="0018722C">
      <w:pPr>
        <w:topLinePunct/>
      </w:pPr>
      <w:r>
        <w:rPr>
          <w:rFonts w:ascii="宋体" w:eastAsia="宋体" w:hint="eastAsia"/>
        </w:rPr>
        <w:t>水平摇床</w:t>
      </w:r>
      <w:r w:rsidR="001852F3">
        <w:t>中国北京六一</w:t>
      </w:r>
    </w:p>
    <w:p w:rsidR="0018722C">
      <w:pPr>
        <w:pStyle w:val="BodyText"/>
        <w:tabs>
          <w:tab w:pos="5728" w:val="left" w:leader="none"/>
        </w:tabs>
        <w:spacing w:before="153"/>
        <w:ind w:leftChars="0" w:left="626"/>
        <w:topLinePunct/>
      </w:pPr>
      <w:r>
        <w:rPr>
          <w:rFonts w:ascii="宋体" w:eastAsia="宋体" w:hint="eastAsia"/>
        </w:rPr>
        <w:t>酶标仪</w:t>
      </w:r>
      <w:r w:rsidR="001852F3">
        <w:t>美国</w:t>
      </w:r>
      <w:r>
        <w:t>BIOTEK</w:t>
      </w:r>
    </w:p>
    <w:p w:rsidR="0018722C">
      <w:pPr>
        <w:topLinePunct/>
      </w:pPr>
      <w:r>
        <w:rPr>
          <w:rFonts w:ascii="宋体" w:eastAsia="宋体" w:hint="eastAsia"/>
        </w:rPr>
        <w:t>电泳仪</w:t>
      </w:r>
      <w:r w:rsidR="001852F3">
        <w:t>中国北京六一</w:t>
      </w:r>
    </w:p>
    <w:p w:rsidR="0018722C">
      <w:pPr>
        <w:topLinePunct/>
      </w:pPr>
      <w:r>
        <w:rPr>
          <w:rFonts w:ascii="宋体" w:eastAsia="宋体" w:hint="eastAsia"/>
        </w:rPr>
        <w:t>凝胶成像系统</w:t>
      </w:r>
      <w:r w:rsidR="001852F3">
        <w:t>中国北京六一</w:t>
      </w:r>
    </w:p>
    <w:p w:rsidR="0018722C">
      <w:pPr>
        <w:topLinePunct/>
      </w:pPr>
      <w:r>
        <w:rPr>
          <w:rFonts w:ascii="宋体" w:eastAsia="宋体" w:hint="eastAsia"/>
        </w:rPr>
        <w:t>转移槽</w:t>
      </w:r>
      <w:r w:rsidR="001852F3">
        <w:t>中国北京六一</w:t>
      </w:r>
    </w:p>
    <w:p w:rsidR="0018722C">
      <w:pPr>
        <w:topLinePunct/>
      </w:pPr>
      <w:r>
        <w:rPr>
          <w:rFonts w:ascii="宋体" w:eastAsia="宋体" w:hint="eastAsia"/>
        </w:rPr>
        <w:t>双垂直蛋白电泳仪</w:t>
      </w:r>
      <w:r w:rsidR="001852F3">
        <w:t>中国北京六一</w:t>
      </w:r>
    </w:p>
    <w:p w:rsidR="0018722C">
      <w:pPr>
        <w:pStyle w:val="4"/>
        <w:topLinePunct/>
        <w:ind w:left="200" w:hangingChars="200" w:hanging="200"/>
      </w:pPr>
      <w:r>
        <w:t>1.1.3</w:t>
      </w:r>
      <w:r>
        <w:t xml:space="preserve"> </w:t>
      </w:r>
      <w:r>
        <w:t>实验试剂</w:t>
      </w:r>
    </w:p>
    <w:tbl>
      <w:tblPr>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54"/>
        <w:gridCol w:w="1807"/>
        <w:gridCol w:w="2652"/>
      </w:tblGrid>
      <w:tr>
        <w:trPr>
          <w:trHeight w:val="380" w:hRule="atLeast"/>
        </w:trPr>
        <w:tc>
          <w:tcPr>
            <w:tcW w:w="3054" w:type="dxa"/>
          </w:tcPr>
          <w:p w:rsidR="0018722C">
            <w:pPr>
              <w:topLinePunct/>
              <w:ind w:leftChars="0" w:left="0" w:rightChars="0" w:right="0" w:firstLineChars="0" w:firstLine="0"/>
              <w:spacing w:line="240" w:lineRule="atLeast"/>
            </w:pPr>
            <w:r>
              <w:rPr>
                <w:rFonts w:ascii="宋体" w:eastAsia="宋体" w:hint="eastAsia"/>
              </w:rPr>
              <w:t>试剂名称</w:t>
            </w:r>
          </w:p>
        </w:tc>
        <w:tc>
          <w:tcPr>
            <w:tcW w:w="1807"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生产厂家</w:t>
            </w:r>
          </w:p>
        </w:tc>
      </w:tr>
      <w:tr>
        <w:trPr>
          <w:trHeight w:val="520" w:hRule="atLeast"/>
        </w:trPr>
        <w:tc>
          <w:tcPr>
            <w:tcW w:w="3054" w:type="dxa"/>
          </w:tcPr>
          <w:p w:rsidR="0018722C">
            <w:pPr>
              <w:topLinePunct/>
              <w:ind w:leftChars="0" w:left="0" w:rightChars="0" w:right="0" w:firstLineChars="0" w:firstLine="0"/>
              <w:spacing w:line="240" w:lineRule="atLeast"/>
            </w:pPr>
            <w:r>
              <w:t>CNTF</w:t>
            </w:r>
          </w:p>
        </w:tc>
        <w:tc>
          <w:tcPr>
            <w:tcW w:w="1807"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 </w:t>
            </w:r>
            <w:r>
              <w:t>SinoBiological</w:t>
            </w:r>
          </w:p>
        </w:tc>
      </w:tr>
      <w:tr>
        <w:trPr>
          <w:trHeight w:val="500" w:hRule="atLeast"/>
        </w:trPr>
        <w:tc>
          <w:tcPr>
            <w:tcW w:w="3054" w:type="dxa"/>
          </w:tcPr>
          <w:p w:rsidR="0018722C">
            <w:pPr>
              <w:topLinePunct/>
              <w:ind w:leftChars="0" w:left="0" w:rightChars="0" w:right="0" w:firstLineChars="0" w:firstLine="0"/>
              <w:spacing w:line="240" w:lineRule="atLeast"/>
            </w:pPr>
            <w:r>
              <w:rPr>
                <w:rFonts w:ascii="宋体" w:eastAsia="宋体" w:hint="eastAsia"/>
              </w:rPr>
              <w:t>柠檬酸</w:t>
            </w:r>
          </w:p>
        </w:tc>
        <w:tc>
          <w:tcPr>
            <w:tcW w:w="1807"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中国上海国药</w:t>
            </w:r>
          </w:p>
        </w:tc>
      </w:tr>
      <w:tr>
        <w:trPr>
          <w:trHeight w:val="500" w:hRule="atLeast"/>
        </w:trPr>
        <w:tc>
          <w:tcPr>
            <w:tcW w:w="3054" w:type="dxa"/>
          </w:tcPr>
          <w:p w:rsidR="0018722C">
            <w:pPr>
              <w:topLinePunct/>
              <w:ind w:leftChars="0" w:left="0" w:rightChars="0" w:right="0" w:firstLineChars="0" w:firstLine="0"/>
              <w:spacing w:line="240" w:lineRule="atLeast"/>
            </w:pPr>
            <w:r>
              <w:rPr>
                <w:rFonts w:ascii="宋体" w:eastAsia="宋体" w:hint="eastAsia"/>
              </w:rPr>
              <w:t>柠檬酸钠</w:t>
            </w:r>
          </w:p>
        </w:tc>
        <w:tc>
          <w:tcPr>
            <w:tcW w:w="1807"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中国上海国药</w:t>
            </w:r>
          </w:p>
        </w:tc>
      </w:tr>
      <w:tr>
        <w:trPr>
          <w:trHeight w:val="520" w:hRule="atLeast"/>
        </w:trPr>
        <w:tc>
          <w:tcPr>
            <w:tcW w:w="3054" w:type="dxa"/>
          </w:tcPr>
          <w:p w:rsidR="0018722C">
            <w:pPr>
              <w:topLinePunct/>
              <w:ind w:leftChars="0" w:left="0" w:rightChars="0" w:right="0" w:firstLineChars="0" w:firstLine="0"/>
              <w:spacing w:line="240" w:lineRule="atLeast"/>
            </w:pPr>
            <w:r>
              <w:t>STZ</w:t>
            </w:r>
          </w:p>
        </w:tc>
        <w:tc>
          <w:tcPr>
            <w:tcW w:w="1807"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中国北京 </w:t>
            </w:r>
            <w:r>
              <w:t>Solarbio</w:t>
            </w:r>
          </w:p>
        </w:tc>
      </w:tr>
      <w:tr>
        <w:trPr>
          <w:trHeight w:val="500" w:hRule="atLeast"/>
        </w:trPr>
        <w:tc>
          <w:tcPr>
            <w:tcW w:w="3054" w:type="dxa"/>
          </w:tcPr>
          <w:p w:rsidR="0018722C">
            <w:pPr>
              <w:topLinePunct/>
              <w:ind w:leftChars="0" w:left="0" w:rightChars="0" w:right="0" w:firstLineChars="0" w:firstLine="0"/>
              <w:spacing w:line="240" w:lineRule="atLeast"/>
            </w:pPr>
            <w:r>
              <w:rPr>
                <w:rFonts w:ascii="宋体" w:eastAsia="宋体" w:hint="eastAsia"/>
              </w:rPr>
              <w:t>二甲苯</w:t>
            </w:r>
          </w:p>
        </w:tc>
        <w:tc>
          <w:tcPr>
            <w:tcW w:w="1807"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中国国药</w:t>
            </w:r>
          </w:p>
        </w:tc>
      </w:tr>
      <w:tr>
        <w:trPr>
          <w:trHeight w:val="500" w:hRule="atLeast"/>
        </w:trPr>
        <w:tc>
          <w:tcPr>
            <w:tcW w:w="3054" w:type="dxa"/>
          </w:tcPr>
          <w:p w:rsidR="0018722C">
            <w:pPr>
              <w:topLinePunct/>
              <w:ind w:leftChars="0" w:left="0" w:rightChars="0" w:right="0" w:firstLineChars="0" w:firstLine="0"/>
              <w:spacing w:line="240" w:lineRule="atLeast"/>
            </w:pPr>
            <w:r>
              <w:rPr>
                <w:rFonts w:ascii="宋体" w:eastAsia="宋体" w:hint="eastAsia"/>
              </w:rPr>
              <w:t>无水乙醇</w:t>
            </w:r>
          </w:p>
        </w:tc>
        <w:tc>
          <w:tcPr>
            <w:tcW w:w="1807"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中国国药</w:t>
            </w:r>
          </w:p>
        </w:tc>
      </w:tr>
      <w:tr>
        <w:trPr>
          <w:trHeight w:val="1220" w:hRule="atLeast"/>
        </w:trPr>
        <w:tc>
          <w:tcPr>
            <w:tcW w:w="3054" w:type="dxa"/>
          </w:tcPr>
          <w:p w:rsidR="0018722C">
            <w:pPr>
              <w:topLinePunct/>
              <w:ind w:leftChars="0" w:left="0" w:rightChars="0" w:right="0" w:firstLineChars="0" w:firstLine="0"/>
              <w:spacing w:line="240" w:lineRule="atLeast"/>
            </w:pPr>
            <w:r>
              <w:rPr>
                <w:rFonts w:ascii="宋体" w:eastAsia="宋体" w:hint="eastAsia"/>
              </w:rPr>
              <w:t>苏木精</w:t>
            </w:r>
          </w:p>
          <w:p w:rsidR="0018722C">
            <w:pPr>
              <w:topLinePunct/>
              <w:ind w:leftChars="0" w:left="0" w:rightChars="0" w:right="0" w:firstLineChars="0" w:firstLine="0"/>
              <w:spacing w:line="240" w:lineRule="atLeast"/>
            </w:pPr>
            <w:r>
              <w:rPr>
                <w:rFonts w:ascii="宋体" w:eastAsia="宋体" w:hint="eastAsia"/>
              </w:rPr>
              <w:t>曙红 </w:t>
            </w:r>
            <w:r>
              <w:t>Y</w:t>
            </w:r>
            <w:r>
              <w:rPr>
                <w:rFonts w:ascii="宋体" w:eastAsia="宋体" w:hint="eastAsia"/>
              </w:rPr>
              <w:t>，醇溶</w:t>
            </w:r>
          </w:p>
        </w:tc>
        <w:tc>
          <w:tcPr>
            <w:tcW w:w="1807" w:type="dxa"/>
          </w:tcPr>
          <w:p w:rsidR="0018722C">
            <w:pPr>
              <w:topLinePunct/>
              <w:ind w:leftChars="0" w:left="0" w:rightChars="0" w:right="0" w:firstLineChars="0" w:firstLine="0"/>
              <w:spacing w:line="240" w:lineRule="atLeast"/>
            </w:pPr>
          </w:p>
        </w:tc>
        <w:tc>
          <w:tcPr>
            <w:tcW w:w="2652" w:type="dxa"/>
          </w:tcPr>
          <w:p w:rsidR="0018722C">
            <w:pPr>
              <w:topLinePunct/>
              <w:ind w:leftChars="0" w:left="0" w:rightChars="0" w:right="0" w:firstLineChars="0" w:firstLine="0"/>
              <w:spacing w:line="240" w:lineRule="atLeast"/>
            </w:pPr>
            <w:r>
              <w:rPr>
                <w:rFonts w:ascii="宋体" w:eastAsia="宋体" w:hint="eastAsia"/>
              </w:rPr>
              <w:t>中国 </w:t>
            </w:r>
            <w:r>
              <w:t>Solarbio</w:t>
            </w:r>
          </w:p>
          <w:p w:rsidR="0018722C">
            <w:pPr>
              <w:topLinePunct/>
              <w:ind w:leftChars="0" w:left="0" w:rightChars="0" w:right="0" w:firstLineChars="0" w:firstLine="0"/>
              <w:spacing w:line="240" w:lineRule="atLeast"/>
            </w:pPr>
            <w:r>
              <w:rPr>
                <w:rFonts w:ascii="宋体" w:eastAsia="宋体" w:hint="eastAsia"/>
              </w:rPr>
              <w:t>中国国药</w:t>
            </w:r>
          </w:p>
        </w:tc>
      </w:tr>
      <w:tr>
        <w:trPr>
          <w:trHeight w:val="440" w:hRule="atLeast"/>
        </w:trPr>
        <w:tc>
          <w:tcPr>
            <w:tcW w:w="3054" w:type="dxa"/>
          </w:tcPr>
          <w:p w:rsidR="0018722C">
            <w:pPr>
              <w:topLinePunct/>
              <w:ind w:leftChars="0" w:left="0" w:rightChars="0" w:right="0" w:firstLineChars="0" w:firstLine="0"/>
              <w:spacing w:line="240" w:lineRule="atLeast"/>
            </w:pPr>
          </w:p>
        </w:tc>
        <w:tc>
          <w:tcPr>
            <w:tcW w:w="180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Calibri"/>
              </w:rPr>
              <w:t>49</w:t>
            </w:r>
          </w:p>
        </w:tc>
        <w:tc>
          <w:tcPr>
            <w:tcW w:w="2652" w:type="dxa"/>
          </w:tcPr>
          <w:p w:rsidR="0018722C">
            <w:pPr>
              <w:topLinePunct/>
              <w:ind w:leftChars="0" w:left="0" w:rightChars="0" w:right="0" w:firstLineChars="0" w:firstLine="0"/>
              <w:spacing w:line="240" w:lineRule="atLeast"/>
            </w:pPr>
          </w:p>
        </w:tc>
      </w:tr>
    </w:tbl>
    <w:p w:rsidR="0018722C">
      <w:pPr>
        <w:rPr/>
        <w:topLinePunct/>
        <w:pStyle w:val="affa"/>
      </w:pPr>
    </w:p>
    <w:tbl>
      <w:tblPr>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2"/>
        <w:gridCol w:w="679"/>
        <w:gridCol w:w="2419"/>
      </w:tblGrid>
      <w:tr>
        <w:trPr>
          <w:trHeight w:val="400" w:hRule="atLeast"/>
        </w:trPr>
        <w:tc>
          <w:tcPr>
            <w:tcW w:w="4182" w:type="dxa"/>
          </w:tcPr>
          <w:p w:rsidR="0018722C">
            <w:pPr>
              <w:topLinePunct/>
              <w:ind w:leftChars="0" w:left="0" w:rightChars="0" w:right="0" w:firstLineChars="0" w:firstLine="0"/>
              <w:spacing w:line="240" w:lineRule="atLeast"/>
            </w:pPr>
            <w:r>
              <w:t>In Situ Cell Death Detection Kit</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瑞士罗氏</w:t>
            </w:r>
          </w:p>
        </w:tc>
      </w:tr>
      <w:tr>
        <w:trPr>
          <w:trHeight w:val="500" w:hRule="atLeast"/>
        </w:trPr>
        <w:tc>
          <w:tcPr>
            <w:tcW w:w="4182" w:type="dxa"/>
          </w:tcPr>
          <w:p w:rsidR="0018722C">
            <w:pPr>
              <w:topLinePunct/>
              <w:ind w:leftChars="0" w:left="0" w:rightChars="0" w:right="0" w:firstLineChars="0" w:firstLine="0"/>
              <w:spacing w:line="240" w:lineRule="atLeast"/>
            </w:pPr>
            <w:r>
              <w:rPr>
                <w:rFonts w:ascii="宋体" w:eastAsia="宋体" w:hint="eastAsia"/>
              </w:rPr>
              <w:t>过氧化氢</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中国国药</w:t>
            </w:r>
          </w:p>
        </w:tc>
      </w:tr>
      <w:tr>
        <w:trPr>
          <w:trHeight w:val="3180" w:hRule="atLeast"/>
        </w:trPr>
        <w:tc>
          <w:tcPr>
            <w:tcW w:w="4182" w:type="dxa"/>
          </w:tcPr>
          <w:p w:rsidR="0018722C">
            <w:pPr>
              <w:topLinePunct/>
              <w:ind w:leftChars="0" w:left="0" w:rightChars="0" w:right="0" w:firstLineChars="0" w:firstLine="0"/>
              <w:spacing w:line="240" w:lineRule="atLeast"/>
            </w:pPr>
            <w:r>
              <w:t>Triton X-100 DAB </w:t>
            </w:r>
            <w:r>
              <w:rPr>
                <w:rFonts w:ascii="宋体" w:eastAsia="宋体" w:hint="eastAsia"/>
              </w:rPr>
              <w:t>显色液</w:t>
            </w:r>
          </w:p>
          <w:p w:rsidR="0018722C">
            <w:pPr>
              <w:topLinePunct/>
            </w:pPr>
            <w:r>
              <w:t>Super M-MLV </w:t>
            </w:r>
            <w:r>
              <w:rPr>
                <w:rFonts w:ascii="宋体" w:eastAsia="宋体" w:hint="eastAsia"/>
              </w:rPr>
              <w:t>反转录酶</w:t>
            </w:r>
          </w:p>
          <w:p w:rsidR="0018722C">
            <w:pPr>
              <w:topLinePunct/>
            </w:pPr>
            <w:r>
              <w:t>Powder </w:t>
            </w:r>
            <w:r>
              <w:rPr>
                <w:rFonts w:ascii="宋体" w:eastAsia="宋体" w:hint="eastAsia"/>
              </w:rPr>
              <w:t>琼脂糖</w:t>
            </w:r>
          </w:p>
          <w:p w:rsidR="0018722C">
            <w:pPr>
              <w:topLinePunct/>
            </w:pPr>
            <w:r>
              <w:rPr>
                <w:rFonts w:ascii="宋体" w:eastAsia="宋体" w:hint="eastAsia"/>
              </w:rPr>
              <w:t>高纯总 </w:t>
            </w:r>
            <w:r>
              <w:t>RNA </w:t>
            </w:r>
            <w:r>
              <w:rPr>
                <w:rFonts w:ascii="宋体" w:eastAsia="宋体" w:hint="eastAsia"/>
              </w:rPr>
              <w:t>快速提取试剂盒</w:t>
            </w:r>
          </w:p>
          <w:p w:rsidR="0018722C">
            <w:pPr>
              <w:topLinePunct/>
              <w:ind w:leftChars="0" w:left="0" w:rightChars="0" w:right="0" w:firstLineChars="0" w:firstLine="0"/>
              <w:spacing w:line="240" w:lineRule="atLeast"/>
            </w:pPr>
            <w:r>
              <w:t>2×Power Taq PCR MasterMix</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中国碧云天</w:t>
            </w:r>
            <w:r>
              <w:rPr>
                <w:rFonts w:ascii="宋体" w:eastAsia="宋体" w:hint="eastAsia"/>
              </w:rPr>
              <w:t>中国 </w:t>
            </w:r>
            <w:r>
              <w:t>Solarbio </w:t>
            </w:r>
            <w:r>
              <w:rPr>
                <w:rFonts w:ascii="宋体" w:eastAsia="宋体" w:hint="eastAsia"/>
              </w:rPr>
              <w:t>中国 </w:t>
            </w:r>
            <w:r>
              <w:t>BioTeke </w:t>
            </w:r>
            <w:r>
              <w:rPr>
                <w:rFonts w:ascii="宋体" w:eastAsia="宋体" w:hint="eastAsia"/>
              </w:rPr>
              <w:t>法国 </w:t>
            </w:r>
            <w:r>
              <w:t>Biowest </w:t>
            </w:r>
            <w:r>
              <w:rPr>
                <w:rFonts w:ascii="宋体" w:eastAsia="宋体" w:hint="eastAsia"/>
              </w:rPr>
              <w:t>中国 </w:t>
            </w:r>
            <w:r>
              <w:t>BioTeke </w:t>
            </w:r>
            <w:r>
              <w:rPr>
                <w:rFonts w:ascii="宋体" w:eastAsia="宋体" w:hint="eastAsia"/>
              </w:rPr>
              <w:t>中国 </w:t>
            </w:r>
            <w:r>
              <w:t>BioTeke</w:t>
            </w:r>
          </w:p>
        </w:tc>
      </w:tr>
      <w:tr>
        <w:trPr>
          <w:trHeight w:val="1600" w:hRule="atLeast"/>
        </w:trPr>
        <w:tc>
          <w:tcPr>
            <w:tcW w:w="4182" w:type="dxa"/>
          </w:tcPr>
          <w:p w:rsidR="0018722C">
            <w:pPr>
              <w:topLinePunct/>
              <w:ind w:leftChars="0" w:left="0" w:rightChars="0" w:right="0" w:firstLineChars="0" w:firstLine="0"/>
              <w:spacing w:line="240" w:lineRule="atLeast"/>
            </w:pPr>
            <w:r>
              <w:t>RNase </w:t>
            </w:r>
            <w:r>
              <w:rPr>
                <w:rFonts w:ascii="宋体" w:eastAsia="宋体" w:hint="eastAsia"/>
              </w:rPr>
              <w:t>固相清除剂</w:t>
            </w:r>
          </w:p>
          <w:p w:rsidR="0018722C">
            <w:pPr>
              <w:topLinePunct/>
            </w:pPr>
            <w:r>
              <w:t>50×TAE</w:t>
            </w:r>
          </w:p>
          <w:p w:rsidR="0018722C">
            <w:pPr>
              <w:topLinePunct/>
              <w:ind w:leftChars="0" w:left="0" w:rightChars="0" w:right="0" w:firstLineChars="0" w:firstLine="0"/>
              <w:spacing w:line="240" w:lineRule="atLeast"/>
            </w:pPr>
            <w:r>
              <w:t>SYBR Green</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中国天恩泽</w:t>
            </w:r>
            <w:r>
              <w:rPr>
                <w:rFonts w:ascii="宋体" w:eastAsia="宋体" w:hint="eastAsia"/>
              </w:rPr>
              <w:t>美国 </w:t>
            </w:r>
            <w:r>
              <w:t>Amresco</w:t>
            </w:r>
          </w:p>
          <w:p w:rsidR="0018722C">
            <w:pPr>
              <w:topLinePunct/>
              <w:ind w:leftChars="0" w:left="0" w:rightChars="0" w:right="0" w:firstLineChars="0" w:firstLine="0"/>
              <w:spacing w:line="240" w:lineRule="atLeast"/>
            </w:pPr>
            <w:r>
              <w:rPr>
                <w:rFonts w:ascii="宋体" w:eastAsia="宋体" w:hint="eastAsia"/>
              </w:rPr>
              <w:t>中国 </w:t>
            </w:r>
            <w:r>
              <w:t>Solarbio</w:t>
            </w:r>
          </w:p>
        </w:tc>
      </w:tr>
      <w:tr>
        <w:trPr>
          <w:trHeight w:val="500" w:hRule="atLeast"/>
        </w:trPr>
        <w:tc>
          <w:tcPr>
            <w:tcW w:w="4182" w:type="dxa"/>
          </w:tcPr>
          <w:p w:rsidR="0018722C">
            <w:pPr>
              <w:topLinePunct/>
              <w:ind w:leftChars="0" w:left="0" w:rightChars="0" w:right="0" w:firstLineChars="0" w:firstLine="0"/>
              <w:spacing w:line="240" w:lineRule="atLeast"/>
            </w:pPr>
            <w:r>
              <w:rPr>
                <w:rFonts w:ascii="宋体" w:eastAsia="宋体" w:hint="eastAsia"/>
              </w:rPr>
              <w:t>全蛋白提取试剂盒</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中国万类生物</w:t>
            </w:r>
          </w:p>
        </w:tc>
      </w:tr>
      <w:tr>
        <w:trPr>
          <w:trHeight w:val="3640" w:hRule="atLeast"/>
        </w:trPr>
        <w:tc>
          <w:tcPr>
            <w:tcW w:w="4182" w:type="dxa"/>
          </w:tcPr>
          <w:p w:rsidR="0018722C">
            <w:pPr>
              <w:topLinePunct/>
              <w:ind w:leftChars="0" w:left="0" w:rightChars="0" w:right="0" w:firstLineChars="0" w:firstLine="0"/>
              <w:spacing w:line="240" w:lineRule="atLeast"/>
            </w:pPr>
            <w:r>
              <w:rPr>
                <w:rFonts w:ascii="宋体" w:eastAsia="宋体" w:hint="eastAsia"/>
              </w:rPr>
              <w:t>预染蛋白分子量标准</w:t>
            </w:r>
          </w:p>
          <w:p w:rsidR="0018722C">
            <w:pPr>
              <w:topLinePunct/>
              <w:ind w:leftChars="0" w:left="0" w:rightChars="0" w:right="0" w:firstLineChars="0" w:firstLine="0"/>
              <w:spacing w:line="240" w:lineRule="atLeast"/>
            </w:pPr>
            <w:r>
              <w:t>SDS-PAGE </w:t>
            </w:r>
            <w:r>
              <w:rPr>
                <w:rFonts w:ascii="宋体" w:eastAsia="宋体" w:hint="eastAsia"/>
              </w:rPr>
              <w:t>电泳液</w:t>
            </w:r>
            <w:r>
              <w:rPr>
                <w:rFonts w:ascii="宋体" w:eastAsia="宋体" w:hint="eastAsia"/>
              </w:rPr>
              <w:t>（</w:t>
            </w:r>
            <w:r>
              <w:rPr>
                <w:rFonts w:ascii="宋体" w:eastAsia="宋体" w:hint="eastAsia"/>
              </w:rPr>
              <w:t xml:space="preserve">干粉</w:t>
            </w:r>
            <w:r>
              <w:rPr>
                <w:rFonts w:ascii="宋体" w:eastAsia="宋体" w:hint="eastAsia"/>
              </w:rPr>
              <w:t>）</w:t>
            </w:r>
            <w:r>
              <w:rPr>
                <w:rFonts w:ascii="宋体" w:eastAsia="宋体" w:hint="eastAsia"/>
              </w:rPr>
              <w:t xml:space="preserve"> </w:t>
            </w:r>
            <w:r>
              <w:t>SDS-PAGE </w:t>
            </w:r>
            <w:r>
              <w:rPr>
                <w:rFonts w:ascii="宋体" w:eastAsia="宋体" w:hint="eastAsia"/>
              </w:rPr>
              <w:t>凝胶快速制备试剂盒</w:t>
            </w:r>
            <w:r>
              <w:t>SDS-PAGE </w:t>
            </w:r>
            <w:r>
              <w:rPr>
                <w:rFonts w:ascii="宋体" w:eastAsia="宋体" w:hint="eastAsia"/>
              </w:rPr>
              <w:t>蛋白上样缓冲液</w:t>
            </w:r>
            <w:r>
              <w:t>BCA </w:t>
            </w:r>
            <w:r>
              <w:rPr>
                <w:rFonts w:ascii="宋体" w:eastAsia="宋体" w:hint="eastAsia"/>
              </w:rPr>
              <w:t>蛋白浓度测定试剂盒</w:t>
            </w:r>
            <w:r>
              <w:t>Western                       </w:t>
            </w:r>
            <w:r>
              <w:rPr>
                <w:rFonts w:ascii="宋体" w:eastAsia="宋体" w:hint="eastAsia"/>
              </w:rPr>
              <w:t>洗 涤 液 </w:t>
            </w:r>
            <w:r>
              <w:t>ECL </w:t>
            </w:r>
            <w:r>
              <w:rPr>
                <w:rFonts w:ascii="宋体" w:eastAsia="宋体" w:hint="eastAsia"/>
              </w:rPr>
              <w:t>发光液</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加拿大 </w:t>
            </w:r>
            <w:r>
              <w:t>Fermentas </w:t>
            </w:r>
            <w:r>
              <w:rPr>
                <w:rFonts w:ascii="宋体" w:eastAsia="宋体" w:hint="eastAsia"/>
              </w:rPr>
              <w:t>中国万类生物 中国万类生物 中国万类生物 中国万类生物 中国万类生物</w:t>
            </w:r>
          </w:p>
          <w:p w:rsidR="0018722C">
            <w:pPr>
              <w:topLinePunct/>
              <w:ind w:leftChars="0" w:left="0" w:rightChars="0" w:right="0" w:firstLineChars="0" w:firstLine="0"/>
              <w:spacing w:line="240" w:lineRule="atLeast"/>
            </w:pPr>
            <w:r>
              <w:rPr>
                <w:rFonts w:ascii="宋体" w:eastAsia="宋体" w:hint="eastAsia"/>
              </w:rPr>
              <w:t>中国万类生物</w:t>
            </w:r>
          </w:p>
        </w:tc>
      </w:tr>
      <w:tr>
        <w:trPr>
          <w:trHeight w:val="500" w:hRule="atLeast"/>
        </w:trPr>
        <w:tc>
          <w:tcPr>
            <w:tcW w:w="4182" w:type="dxa"/>
          </w:tcPr>
          <w:p w:rsidR="0018722C">
            <w:pPr>
              <w:topLinePunct/>
              <w:ind w:leftChars="0" w:left="0" w:rightChars="0" w:right="0" w:firstLineChars="0" w:firstLine="0"/>
              <w:spacing w:line="240" w:lineRule="atLeast"/>
            </w:pPr>
            <w:r>
              <w:rPr>
                <w:rFonts w:ascii="宋体" w:eastAsia="宋体" w:hint="eastAsia"/>
              </w:rPr>
              <w:t>脱脂奶粉</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中国伊利</w:t>
            </w:r>
          </w:p>
        </w:tc>
      </w:tr>
      <w:tr>
        <w:trPr>
          <w:trHeight w:val="1100" w:hRule="atLeast"/>
        </w:trPr>
        <w:tc>
          <w:tcPr>
            <w:tcW w:w="4182" w:type="dxa"/>
          </w:tcPr>
          <w:p w:rsidR="0018722C">
            <w:pPr>
              <w:topLinePunct/>
              <w:ind w:leftChars="0" w:left="0" w:rightChars="0" w:right="0" w:firstLineChars="0" w:firstLine="0"/>
              <w:spacing w:line="240" w:lineRule="atLeast"/>
            </w:pPr>
            <w:r>
              <w:t>PVDF </w:t>
            </w:r>
            <w:r>
              <w:rPr>
                <w:rFonts w:ascii="宋体" w:eastAsia="宋体" w:hint="eastAsia"/>
              </w:rPr>
              <w:t>膜</w:t>
            </w:r>
          </w:p>
          <w:p w:rsidR="0018722C">
            <w:pPr>
              <w:topLinePunct/>
              <w:ind w:leftChars="0" w:left="0" w:rightChars="0" w:right="0" w:firstLineChars="0" w:firstLine="0"/>
              <w:spacing w:line="240" w:lineRule="atLeast"/>
            </w:pPr>
            <w:r>
              <w:t>Bcl-2 antibody</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美国 </w:t>
            </w:r>
            <w:r>
              <w:t>Millipore</w:t>
            </w:r>
          </w:p>
          <w:p w:rsidR="0018722C">
            <w:pPr>
              <w:topLinePunct/>
              <w:ind w:leftChars="0" w:left="0" w:rightChars="0" w:right="0" w:firstLineChars="0" w:firstLine="0"/>
              <w:spacing w:line="240" w:lineRule="atLeast"/>
            </w:pPr>
            <w:r>
              <w:rPr>
                <w:rFonts w:ascii="宋体" w:eastAsia="宋体" w:hint="eastAsia"/>
              </w:rPr>
              <w:t>中国 </w:t>
            </w:r>
            <w:r>
              <w:t>BOSTER</w:t>
            </w:r>
          </w:p>
        </w:tc>
      </w:tr>
      <w:tr>
        <w:trPr>
          <w:trHeight w:val="620" w:hRule="atLeast"/>
        </w:trPr>
        <w:tc>
          <w:tcPr>
            <w:tcW w:w="4182" w:type="dxa"/>
          </w:tcPr>
          <w:p w:rsidR="0018722C">
            <w:pPr>
              <w:topLinePunct/>
              <w:ind w:leftChars="0" w:left="0" w:rightChars="0" w:right="0" w:firstLineChars="0" w:firstLine="0"/>
              <w:spacing w:line="240" w:lineRule="atLeast"/>
            </w:pPr>
            <w:r>
              <w:t>Bax antibody</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中国 </w:t>
            </w:r>
            <w:r>
              <w:t>BOSTER</w:t>
            </w:r>
          </w:p>
        </w:tc>
      </w:tr>
      <w:tr>
        <w:trPr>
          <w:trHeight w:val="620" w:hRule="atLeast"/>
        </w:trPr>
        <w:tc>
          <w:tcPr>
            <w:tcW w:w="4182" w:type="dxa"/>
          </w:tcPr>
          <w:p w:rsidR="0018722C">
            <w:pPr>
              <w:topLinePunct/>
              <w:ind w:leftChars="0" w:left="0" w:rightChars="0" w:right="0" w:firstLineChars="0" w:firstLine="0"/>
              <w:spacing w:line="240" w:lineRule="atLeast"/>
            </w:pPr>
            <w:r>
              <w:t>Caspase-3 antibody</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英国 </w:t>
            </w:r>
            <w:r>
              <w:t>Abcam</w:t>
            </w:r>
          </w:p>
        </w:tc>
      </w:tr>
      <w:tr>
        <w:trPr>
          <w:trHeight w:val="780" w:hRule="atLeast"/>
        </w:trPr>
        <w:tc>
          <w:tcPr>
            <w:tcW w:w="4182" w:type="dxa"/>
          </w:tcPr>
          <w:p w:rsidR="0018722C">
            <w:pPr>
              <w:topLinePunct/>
              <w:ind w:leftChars="0" w:left="0" w:rightChars="0" w:right="0" w:firstLineChars="0" w:firstLine="0"/>
              <w:spacing w:line="240" w:lineRule="atLeast"/>
            </w:pPr>
            <w:r>
              <w:t>F-actin antibody</w:t>
            </w:r>
          </w:p>
        </w:tc>
        <w:tc>
          <w:tcPr>
            <w:tcW w:w="679" w:type="dxa"/>
          </w:tcPr>
          <w:p w:rsidR="0018722C">
            <w:pPr>
              <w:topLinePunct/>
              <w:ind w:leftChars="0" w:left="0" w:rightChars="0" w:right="0" w:firstLineChars="0" w:firstLine="0"/>
              <w:spacing w:line="240" w:lineRule="atLeast"/>
            </w:pPr>
          </w:p>
        </w:tc>
        <w:tc>
          <w:tcPr>
            <w:tcW w:w="2419" w:type="dxa"/>
          </w:tcPr>
          <w:p w:rsidR="0018722C">
            <w:pPr>
              <w:topLinePunct/>
              <w:ind w:leftChars="0" w:left="0" w:rightChars="0" w:right="0" w:firstLineChars="0" w:firstLine="0"/>
              <w:spacing w:line="240" w:lineRule="atLeast"/>
            </w:pPr>
            <w:r>
              <w:rPr>
                <w:rFonts w:ascii="宋体" w:eastAsia="宋体" w:hint="eastAsia"/>
              </w:rPr>
              <w:t>英国 </w:t>
            </w:r>
            <w:r>
              <w:t>Abcam</w:t>
            </w:r>
          </w:p>
        </w:tc>
      </w:tr>
      <w:tr>
        <w:trPr>
          <w:trHeight w:val="500" w:hRule="atLeast"/>
        </w:trPr>
        <w:tc>
          <w:tcPr>
            <w:tcW w:w="4182" w:type="dxa"/>
          </w:tcPr>
          <w:p w:rsidR="0018722C">
            <w:pPr>
              <w:topLinePunct/>
              <w:ind w:leftChars="0" w:left="0" w:rightChars="0" w:right="0" w:firstLineChars="0" w:firstLine="0"/>
              <w:spacing w:line="240" w:lineRule="atLeast"/>
            </w:pPr>
          </w:p>
        </w:tc>
        <w:tc>
          <w:tcPr>
            <w:tcW w:w="67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Calibri"/>
              </w:rPr>
              <w:t>50</w:t>
            </w:r>
          </w:p>
        </w:tc>
        <w:tc>
          <w:tcPr>
            <w:tcW w:w="2419" w:type="dxa"/>
          </w:tcPr>
          <w:p w:rsidR="0018722C">
            <w:pPr>
              <w:topLinePunct/>
              <w:ind w:leftChars="0" w:left="0" w:rightChars="0" w:right="0" w:firstLineChars="0" w:firstLine="0"/>
              <w:spacing w:line="240" w:lineRule="atLeast"/>
            </w:pPr>
          </w:p>
        </w:tc>
      </w:tr>
    </w:tbl>
    <w:p w:rsidR="0018722C">
      <w:pPr>
        <w:rPr/>
        <w:topLinePunct/>
        <w:pStyle w:val="affa"/>
      </w:pPr>
    </w:p>
    <w:p w:rsidR="0018722C">
      <w:pPr>
        <w:topLinePunct/>
      </w:pPr>
      <w:r>
        <w:t>GAP-43</w:t>
      </w:r>
      <w:r>
        <w:t> </w:t>
      </w:r>
      <w:r>
        <w:t>antibody</w:t>
      </w:r>
      <w:r>
        <w:rPr>
          <w:rFonts w:ascii="宋体" w:eastAsia="宋体" w:hint="eastAsia"/>
        </w:rPr>
        <w:t>美国</w:t>
      </w:r>
      <w:r>
        <w:t>Santa</w:t>
      </w:r>
    </w:p>
    <w:p w:rsidR="0018722C">
      <w:pPr>
        <w:topLinePunct/>
      </w:pPr>
      <w:r>
        <w:rPr>
          <w:rFonts w:ascii="宋体" w:eastAsia="宋体" w:hint="eastAsia"/>
        </w:rPr>
        <w:t>羊抗兔</w:t>
      </w:r>
      <w:r>
        <w:t>IgG-HRP</w:t>
      </w:r>
      <w:r>
        <w:rPr>
          <w:rFonts w:ascii="宋体" w:eastAsia="宋体" w:hint="eastAsia"/>
        </w:rPr>
        <w:t>中国万类生物</w:t>
      </w:r>
    </w:p>
    <w:p w:rsidR="0018722C">
      <w:pPr>
        <w:topLinePunct/>
      </w:pPr>
      <w:r>
        <w:rPr>
          <w:rFonts w:ascii="宋体" w:eastAsia="宋体" w:hint="eastAsia"/>
        </w:rPr>
        <w:t>羊抗小鼠</w:t>
      </w:r>
      <w:r>
        <w:t>IgG-HRP</w:t>
      </w:r>
      <w:r>
        <w:rPr>
          <w:rFonts w:ascii="宋体" w:eastAsia="宋体" w:hint="eastAsia"/>
        </w:rPr>
        <w:t>中国万类生物</w:t>
      </w:r>
    </w:p>
    <w:p w:rsidR="0018722C">
      <w:pPr>
        <w:topLinePunct/>
      </w:pPr>
      <w:r>
        <w:rPr>
          <w:rFonts w:ascii="宋体" w:eastAsia="宋体" w:hint="eastAsia"/>
        </w:rPr>
        <w:t>内参抗体</w:t>
      </w:r>
      <w:r>
        <w:t>GAPDH</w:t>
      </w:r>
      <w:r>
        <w:rPr>
          <w:rFonts w:ascii="宋体" w:eastAsia="宋体" w:hint="eastAsia"/>
        </w:rPr>
        <w:t>中国万类生物</w:t>
      </w:r>
    </w:p>
    <w:p w:rsidR="0018722C">
      <w:pPr>
        <w:topLinePunct/>
      </w:pPr>
      <w:r>
        <w:rPr>
          <w:rFonts w:ascii="宋体" w:eastAsia="宋体" w:hint="eastAsia"/>
        </w:rPr>
        <w:t>辣根酶标记链酶亲合素</w:t>
      </w:r>
      <w:r w:rsidR="001852F3">
        <w:t>中国碧云天</w:t>
      </w:r>
    </w:p>
    <w:p w:rsidR="0018722C">
      <w:pPr>
        <w:topLinePunct/>
      </w:pPr>
      <w:r>
        <w:rPr>
          <w:rFonts w:ascii="宋体" w:eastAsia="宋体" w:hint="eastAsia"/>
        </w:rPr>
        <w:t>生物素化ft羊抗兔</w:t>
      </w:r>
      <w:r>
        <w:t>IgG</w:t>
      </w:r>
      <w:r>
        <w:rPr>
          <w:rFonts w:ascii="宋体" w:eastAsia="宋体" w:hint="eastAsia"/>
        </w:rPr>
        <w:t>中国碧云天</w:t>
      </w:r>
    </w:p>
    <w:p w:rsidR="0018722C">
      <w:pPr>
        <w:topLinePunct/>
      </w:pPr>
      <w:r>
        <w:rPr>
          <w:rFonts w:ascii="宋体" w:eastAsia="宋体" w:hint="eastAsia"/>
        </w:rPr>
        <w:t>ft羊血清</w:t>
      </w:r>
      <w:r w:rsidR="001852F3">
        <w:t>中国</w:t>
      </w:r>
      <w:r>
        <w:t>Solarbio</w:t>
      </w:r>
    </w:p>
    <w:p w:rsidR="0018722C">
      <w:pPr>
        <w:pStyle w:val="4"/>
        <w:topLinePunct/>
        <w:ind w:left="200" w:hangingChars="200" w:hanging="200"/>
      </w:pPr>
      <w:r>
        <w:t>1.1.4</w:t>
      </w:r>
      <w:r>
        <w:t xml:space="preserve"> </w:t>
      </w:r>
      <w:r>
        <w:t>常用试剂配制</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t>0.1 M</w:t>
      </w:r>
      <w:r>
        <w:rPr>
          <w:rFonts w:ascii="宋体" w:eastAsia="宋体" w:hint="eastAsia"/>
        </w:rPr>
        <w:t>柠檬酸溶液</w:t>
      </w:r>
    </w:p>
    <w:p w:rsidR="0018722C">
      <w:pPr>
        <w:topLinePunct/>
      </w:pPr>
      <w:r>
        <w:rPr>
          <w:rFonts w:ascii="宋体" w:eastAsia="宋体" w:hint="eastAsia"/>
        </w:rPr>
        <w:t>取一干净烧杯，准确称取</w:t>
      </w:r>
      <w:r>
        <w:t>21</w:t>
      </w:r>
      <w:r>
        <w:t>.</w:t>
      </w:r>
      <w:r>
        <w:t>01</w:t>
      </w:r>
      <w:r w:rsidRPr="00000000">
        <w:tab/>
        <w:t>g</w:t>
      </w:r>
      <w:r>
        <w:rPr>
          <w:rFonts w:ascii="宋体" w:eastAsia="宋体" w:hint="eastAsia"/>
        </w:rPr>
        <w:t>柠檬酸放入烧杯内，量筒量取</w:t>
      </w:r>
      <w:r>
        <w:t>500</w:t>
      </w:r>
    </w:p>
    <w:p w:rsidR="0018722C">
      <w:pPr>
        <w:topLinePunct/>
      </w:pPr>
      <w:r>
        <w:t>mL</w:t>
      </w:r>
      <w:r>
        <w:rPr>
          <w:rFonts w:ascii="宋体" w:hAnsi="宋体" w:eastAsia="宋体" w:hint="eastAsia"/>
        </w:rPr>
        <w:t>蒸馏水倒入，玻璃棒搅拌至药物溶解，加入蒸馏水将体积定容至</w:t>
      </w:r>
      <w:r>
        <w:t>1000 mL</w:t>
      </w:r>
      <w:r>
        <w:rPr>
          <w:rFonts w:ascii="宋体" w:hAnsi="宋体" w:eastAsia="宋体" w:hint="eastAsia"/>
        </w:rPr>
        <w:t>，得到浓度为</w:t>
      </w:r>
      <w:r>
        <w:t>0</w:t>
      </w:r>
      <w:r>
        <w:t>.</w:t>
      </w:r>
      <w:r>
        <w:t>1 M</w:t>
      </w:r>
      <w:r>
        <w:rPr>
          <w:rFonts w:ascii="宋体" w:hAnsi="宋体" w:eastAsia="宋体" w:hint="eastAsia"/>
        </w:rPr>
        <w:t>的柠檬酸溶液，置于</w:t>
      </w:r>
      <w:r>
        <w:t>4</w:t>
      </w:r>
      <w:r>
        <w:rPr>
          <w:rFonts w:ascii="Cambria Math" w:hAnsi="Cambria Math" w:eastAsia="Cambria Math"/>
        </w:rPr>
        <w:t>℃</w:t>
      </w:r>
      <w:r>
        <w:rPr>
          <w:rFonts w:ascii="宋体" w:hAnsi="宋体" w:eastAsia="宋体" w:hint="eastAsia"/>
        </w:rPr>
        <w:t>冰箱内保存备用。</w:t>
      </w:r>
    </w:p>
    <w:p w:rsidR="0018722C">
      <w:pPr>
        <w:pStyle w:val="cw20"/>
        <w:topLinePunct/>
      </w:pPr>
      <w:r>
        <w:rPr>
          <w:rFonts w:ascii="宋体" w:eastAsia="宋体" w:hint="eastAsia"/>
        </w:rPr>
        <w:t>（</w:t>
      </w:r>
      <w:r>
        <w:rPr>
          <w:rFonts w:ascii="宋体" w:eastAsia="宋体" w:hint="eastAsia"/>
        </w:rPr>
        <w:t xml:space="preserve">2</w:t>
      </w:r>
      <w:r>
        <w:rPr>
          <w:rFonts w:ascii="宋体" w:eastAsia="宋体" w:hint="eastAsia"/>
        </w:rPr>
        <w:t>）</w:t>
      </w:r>
      <w:r>
        <w:t>0.1 M</w:t>
      </w:r>
      <w:r>
        <w:rPr>
          <w:rFonts w:ascii="宋体" w:eastAsia="宋体" w:hint="eastAsia"/>
        </w:rPr>
        <w:t>柠檬酸钠溶液</w:t>
      </w:r>
    </w:p>
    <w:p w:rsidR="0018722C">
      <w:pPr>
        <w:topLinePunct/>
      </w:pPr>
      <w:r>
        <w:rPr>
          <w:rFonts w:ascii="宋体" w:eastAsia="宋体" w:hint="eastAsia"/>
        </w:rPr>
        <w:t>取一干净烧杯，准确称取</w:t>
      </w:r>
      <w:r>
        <w:t>29</w:t>
      </w:r>
      <w:r>
        <w:t>.</w:t>
      </w:r>
      <w:r>
        <w:t>41 g</w:t>
      </w:r>
      <w:r>
        <w:rPr>
          <w:rFonts w:ascii="宋体" w:eastAsia="宋体" w:hint="eastAsia"/>
        </w:rPr>
        <w:t>柠檬酸钠放入烧杯内，量筒量取</w:t>
      </w:r>
      <w:r>
        <w:t>500</w:t>
      </w:r>
    </w:p>
    <w:p w:rsidR="0018722C">
      <w:pPr>
        <w:topLinePunct/>
      </w:pPr>
      <w:r>
        <w:t>mL</w:t>
      </w:r>
      <w:r>
        <w:rPr>
          <w:rFonts w:ascii="宋体" w:hAnsi="宋体" w:eastAsia="宋体" w:hint="eastAsia"/>
        </w:rPr>
        <w:t>蒸馏水倒入，玻璃棒搅拌至药物溶解，加入蒸馏水将体积定容至</w:t>
      </w:r>
      <w:r>
        <w:t>1000 mL</w:t>
      </w:r>
      <w:r>
        <w:rPr>
          <w:rFonts w:ascii="宋体" w:hAnsi="宋体" w:eastAsia="宋体" w:hint="eastAsia"/>
        </w:rPr>
        <w:t>，得到浓度为</w:t>
      </w:r>
      <w:r>
        <w:t>0</w:t>
      </w:r>
      <w:r>
        <w:t>.</w:t>
      </w:r>
      <w:r>
        <w:t>1 M</w:t>
      </w:r>
      <w:r>
        <w:rPr>
          <w:rFonts w:ascii="宋体" w:hAnsi="宋体" w:eastAsia="宋体" w:hint="eastAsia"/>
        </w:rPr>
        <w:t>的柠檬酸钠溶液，置于</w:t>
      </w:r>
      <w:r>
        <w:t>4</w:t>
      </w:r>
      <w:r>
        <w:rPr>
          <w:rFonts w:ascii="Cambria Math" w:hAnsi="Cambria Math" w:eastAsia="Cambria Math"/>
        </w:rPr>
        <w:t>℃</w:t>
      </w:r>
      <w:r>
        <w:rPr>
          <w:rFonts w:ascii="宋体" w:hAnsi="宋体" w:eastAsia="宋体" w:hint="eastAsia"/>
        </w:rPr>
        <w:t>冰箱内保存备用。</w:t>
      </w:r>
    </w:p>
    <w:p w:rsidR="0018722C">
      <w:pPr>
        <w:pStyle w:val="cw20"/>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柠檬酸缓冲液</w:t>
      </w:r>
    </w:p>
    <w:p w:rsidR="0018722C">
      <w:pPr>
        <w:topLinePunct/>
      </w:pPr>
      <w:r>
        <w:rPr>
          <w:rFonts w:ascii="宋体" w:hAnsi="宋体" w:eastAsia="宋体" w:hint="eastAsia"/>
        </w:rPr>
        <w:t>取一干净烧杯，量筒量取柠檬酸钠溶液</w:t>
      </w:r>
      <w:r>
        <w:t>15</w:t>
      </w:r>
      <w:r>
        <w:t>.</w:t>
      </w:r>
      <w:r>
        <w:t>4 mL</w:t>
      </w:r>
      <w:r>
        <w:rPr>
          <w:rFonts w:ascii="宋体" w:hAnsi="宋体" w:eastAsia="宋体" w:hint="eastAsia"/>
        </w:rPr>
        <w:t>，再量取</w:t>
      </w:r>
      <w:r>
        <w:t>24</w:t>
      </w:r>
      <w:r>
        <w:t>.</w:t>
      </w:r>
      <w:r>
        <w:t>6</w:t>
      </w:r>
      <w:r/>
      <w:r w:rsidR="001852F3">
        <w:t xml:space="preserve"> </w:t>
      </w:r>
      <w:r>
        <w:t>mL</w:t>
      </w:r>
      <w:r>
        <w:rPr>
          <w:rFonts w:ascii="宋体" w:hAnsi="宋体" w:eastAsia="宋体" w:hint="eastAsia"/>
        </w:rPr>
        <w:t>柠檬酸溶液倒入，玻璃棒搅拌均匀，</w:t>
      </w:r>
      <w:r>
        <w:t>pH</w:t>
      </w:r>
      <w:r>
        <w:rPr>
          <w:rFonts w:ascii="宋体" w:hAnsi="宋体" w:eastAsia="宋体" w:hint="eastAsia"/>
        </w:rPr>
        <w:t>调至</w:t>
      </w:r>
      <w:r>
        <w:t>4</w:t>
      </w:r>
      <w:r>
        <w:t>.</w:t>
      </w:r>
      <w:r>
        <w:t>4</w:t>
      </w:r>
      <w:r>
        <w:rPr>
          <w:rFonts w:ascii="宋体" w:hAnsi="宋体" w:eastAsia="宋体" w:hint="eastAsia"/>
        </w:rPr>
        <w:t>，置于</w:t>
      </w:r>
      <w:r>
        <w:t>4</w:t>
      </w:r>
      <w:r>
        <w:rPr>
          <w:rFonts w:ascii="Cambria Math" w:hAnsi="Cambria Math" w:eastAsia="Cambria Math"/>
        </w:rPr>
        <w:t>℃</w:t>
      </w:r>
      <w:r>
        <w:rPr>
          <w:rFonts w:ascii="宋体" w:hAnsi="宋体" w:eastAsia="宋体" w:hint="eastAsia"/>
        </w:rPr>
        <w:t>冰箱内保存备用。</w:t>
      </w:r>
    </w:p>
    <w:p w:rsidR="0018722C">
      <w:pPr>
        <w:pStyle w:val="cw20"/>
        <w:topLinePunct/>
      </w:pPr>
      <w:r>
        <w:rPr>
          <w:rFonts w:ascii="宋体" w:eastAsia="宋体" w:hint="eastAsia"/>
        </w:rPr>
        <w:t>（</w:t>
      </w:r>
      <w:r>
        <w:rPr>
          <w:rFonts w:ascii="宋体" w:eastAsia="宋体" w:hint="eastAsia"/>
        </w:rPr>
        <w:t xml:space="preserve">4</w:t>
      </w:r>
      <w:r>
        <w:rPr>
          <w:rFonts w:ascii="宋体" w:eastAsia="宋体" w:hint="eastAsia"/>
        </w:rPr>
        <w:t>）</w:t>
      </w:r>
      <w:r>
        <w:t>STZ</w:t>
      </w:r>
      <w:r/>
      <w:r>
        <w:rPr>
          <w:rFonts w:ascii="宋体" w:eastAsia="宋体" w:hint="eastAsia"/>
        </w:rPr>
        <w:t>溶液</w:t>
      </w:r>
    </w:p>
    <w:p w:rsidR="0018722C">
      <w:pPr>
        <w:topLinePunct/>
      </w:pPr>
      <w:r>
        <w:rPr>
          <w:rFonts w:ascii="宋体" w:eastAsia="宋体" w:hint="eastAsia"/>
        </w:rPr>
        <w:t>取一干净烧杯，准确称取</w:t>
      </w:r>
      <w:r>
        <w:t>1</w:t>
      </w:r>
      <w:r>
        <w:t>.</w:t>
      </w:r>
      <w:r>
        <w:t>625</w:t>
      </w:r>
      <w:r>
        <w:t> </w:t>
      </w:r>
      <w:r>
        <w:t>g</w:t>
      </w:r>
      <w:r>
        <w:t> </w:t>
      </w:r>
      <w:r>
        <w:t>STZ</w:t>
      </w:r>
      <w:r>
        <w:rPr>
          <w:rFonts w:ascii="宋体" w:eastAsia="宋体" w:hint="eastAsia"/>
        </w:rPr>
        <w:t>放入烧杯内，量筒量取</w:t>
      </w:r>
      <w:r>
        <w:t>50</w:t>
      </w:r>
      <w:r>
        <w:t> </w:t>
      </w:r>
      <w:r>
        <w:t>mL</w:t>
      </w:r>
    </w:p>
    <w:p w:rsidR="0018722C">
      <w:pPr>
        <w:topLinePunct/>
      </w:pPr>
      <w:r>
        <w:rPr>
          <w:rFonts w:ascii="宋体" w:eastAsia="宋体" w:hint="eastAsia"/>
        </w:rPr>
        <w:t>柠檬酸缓冲液，玻璃棒搅拌至药物溶解，备用。</w:t>
      </w:r>
    </w:p>
    <w:p w:rsidR="0018722C">
      <w:pPr>
        <w:pStyle w:val="cw20"/>
        <w:topLinePunct/>
      </w:pPr>
      <w:r>
        <w:rPr>
          <w:rFonts w:ascii="宋体" w:eastAsia="宋体" w:hint="eastAsia"/>
        </w:rPr>
        <w:t>（</w:t>
      </w:r>
      <w:r>
        <w:rPr>
          <w:rFonts w:ascii="宋体" w:eastAsia="宋体" w:hint="eastAsia"/>
        </w:rPr>
        <w:t xml:space="preserve">5</w:t>
      </w:r>
      <w:r>
        <w:rPr>
          <w:rFonts w:ascii="宋体" w:eastAsia="宋体" w:hint="eastAsia"/>
        </w:rPr>
        <w:t>）</w:t>
      </w:r>
      <w:r>
        <w:t>CNTF</w:t>
      </w:r>
      <w:r/>
      <w:r>
        <w:rPr>
          <w:rFonts w:ascii="宋体" w:eastAsia="宋体" w:hint="eastAsia"/>
        </w:rPr>
        <w:t>溶液</w:t>
      </w:r>
    </w:p>
    <w:p w:rsidR="0018722C">
      <w:pPr>
        <w:topLinePunct/>
      </w:pPr>
      <w:r>
        <w:rPr>
          <w:rFonts w:ascii="宋体" w:hAnsi="宋体" w:eastAsia="宋体" w:hint="eastAsia"/>
        </w:rPr>
        <w:t>取一干净</w:t>
      </w:r>
      <w:r>
        <w:t>EP</w:t>
      </w:r>
      <w:r/>
      <w:r>
        <w:rPr>
          <w:rFonts w:ascii="宋体" w:hAnsi="宋体" w:eastAsia="宋体" w:hint="eastAsia"/>
        </w:rPr>
        <w:t>管，准确称取</w:t>
      </w:r>
      <w:r>
        <w:t>100</w:t>
      </w:r>
      <w:r w:rsidR="001852F3">
        <w:t>μg</w:t>
      </w:r>
      <w:r w:rsidRPr="00000000">
        <w:tab/>
        <w:t>CNTF</w:t>
      </w:r>
      <w:r/>
      <w:r>
        <w:rPr>
          <w:rFonts w:ascii="宋体" w:hAnsi="宋体" w:eastAsia="宋体" w:hint="eastAsia"/>
        </w:rPr>
        <w:t>放入试管内，移液器吸取</w:t>
      </w:r>
    </w:p>
    <w:p w:rsidR="0018722C">
      <w:pPr>
        <w:topLinePunct/>
      </w:pPr>
      <w:r>
        <w:t>500</w:t>
      </w:r>
      <w:r w:rsidR="001852F3">
        <w:t xml:space="preserve">μL</w:t>
      </w:r>
      <w:r>
        <w:rPr>
          <w:rFonts w:ascii="宋体" w:hAnsi="宋体" w:eastAsia="宋体" w:hint="eastAsia"/>
        </w:rPr>
        <w:t>无菌生理盐水打入</w:t>
      </w:r>
      <w:r>
        <w:t>EP</w:t>
      </w:r>
      <w:r>
        <w:rPr>
          <w:rFonts w:ascii="宋体" w:hAnsi="宋体" w:eastAsia="宋体" w:hint="eastAsia"/>
        </w:rPr>
        <w:t>管内，反复吹打至药物溶解，备用。</w:t>
      </w:r>
    </w:p>
    <w:p w:rsidR="0018722C">
      <w:pPr>
        <w:topLinePunct/>
      </w:pPr>
      <w:r>
        <w:rPr>
          <w:rFonts w:cstheme="minorBidi" w:hAnsiTheme="minorHAnsi" w:eastAsiaTheme="minorHAnsi" w:asciiTheme="minorHAnsi" w:ascii="Calibri"/>
        </w:rPr>
        <w:t>51</w:t>
      </w:r>
    </w:p>
    <w:p w:rsidR="0018722C">
      <w:pPr>
        <w:pStyle w:val="cw20"/>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伊红染液</w:t>
      </w:r>
    </w:p>
    <w:p w:rsidR="0018722C">
      <w:pPr>
        <w:topLinePunct/>
      </w:pPr>
      <w:r>
        <w:rPr>
          <w:rFonts w:ascii="宋体" w:eastAsia="宋体" w:hint="eastAsia"/>
        </w:rPr>
        <w:t>取一干净烧杯，准确称取</w:t>
      </w:r>
      <w:r>
        <w:t>3</w:t>
      </w:r>
      <w:r>
        <w:t>.</w:t>
      </w:r>
      <w:r>
        <w:t>5</w:t>
      </w:r>
      <w:r w:rsidRPr="00000000">
        <w:tab/>
        <w:t>g</w:t>
      </w:r>
      <w:r>
        <w:rPr>
          <w:rFonts w:ascii="宋体" w:eastAsia="宋体" w:hint="eastAsia"/>
        </w:rPr>
        <w:t>醇溶性伊红放入烧杯内，量筒量取</w:t>
      </w:r>
    </w:p>
    <w:p w:rsidR="0018722C">
      <w:pPr>
        <w:topLinePunct/>
      </w:pPr>
      <w:r>
        <w:t>1000 mL 95 %</w:t>
      </w:r>
      <w:r>
        <w:rPr>
          <w:rFonts w:ascii="宋体" w:eastAsia="宋体" w:hint="eastAsia"/>
        </w:rPr>
        <w:t>酒精，玻璃棒搅拌至固体溶解，加几滴冰醋酸至半透明状，</w:t>
      </w:r>
      <w:r w:rsidR="001852F3">
        <w:rPr>
          <w:rFonts w:ascii="宋体" w:eastAsia="宋体" w:hint="eastAsia"/>
        </w:rPr>
        <w:t xml:space="preserve">备用。</w:t>
      </w:r>
    </w:p>
    <w:p w:rsidR="0018722C">
      <w:pPr>
        <w:pStyle w:val="cw20"/>
        <w:topLinePunct/>
      </w:pPr>
      <w:r>
        <w:rPr>
          <w:rFonts w:ascii="宋体" w:eastAsia="宋体" w:hint="eastAsia"/>
        </w:rPr>
        <w:t>（</w:t>
      </w:r>
      <w:r>
        <w:rPr>
          <w:rFonts w:ascii="宋体" w:eastAsia="宋体" w:hint="eastAsia"/>
        </w:rPr>
        <w:t xml:space="preserve">7</w:t>
      </w:r>
      <w:r>
        <w:rPr>
          <w:rFonts w:ascii="宋体" w:eastAsia="宋体" w:hint="eastAsia"/>
        </w:rPr>
        <w:t>）</w:t>
      </w:r>
      <w:r>
        <w:t>1</w:t>
      </w:r>
      <w:r>
        <w:t> %</w:t>
      </w:r>
      <w:r>
        <w:rPr>
          <w:rFonts w:ascii="宋体" w:eastAsia="宋体" w:hint="eastAsia"/>
        </w:rPr>
        <w:t>盐酸酒精</w:t>
      </w:r>
    </w:p>
    <w:p w:rsidR="0018722C">
      <w:pPr>
        <w:topLinePunct/>
      </w:pPr>
      <w:r>
        <w:rPr>
          <w:rFonts w:ascii="宋体" w:eastAsia="宋体" w:hint="eastAsia"/>
        </w:rPr>
        <w:t>取一干净烧杯，量筒量取</w:t>
      </w:r>
      <w:r>
        <w:t>99 mL 70 %</w:t>
      </w:r>
      <w:r>
        <w:rPr>
          <w:rFonts w:ascii="宋体" w:eastAsia="宋体" w:hint="eastAsia"/>
        </w:rPr>
        <w:t>的酒精倒入烧杯内，取</w:t>
      </w:r>
      <w:r>
        <w:t>1 mL</w:t>
      </w:r>
      <w:r>
        <w:rPr>
          <w:rFonts w:ascii="宋体" w:eastAsia="宋体" w:hint="eastAsia"/>
        </w:rPr>
        <w:t>浓盐酸倒入烧杯内，玻璃棒搅拌混匀，备用。</w:t>
      </w:r>
    </w:p>
    <w:p w:rsidR="0018722C">
      <w:pPr>
        <w:pStyle w:val="cw20"/>
        <w:topLinePunct/>
      </w:pPr>
      <w:r>
        <w:rPr>
          <w:rFonts w:ascii="宋体" w:eastAsia="宋体" w:hint="eastAsia"/>
        </w:rPr>
        <w:t>（</w:t>
      </w:r>
      <w:r>
        <w:rPr>
          <w:rFonts w:ascii="宋体" w:eastAsia="宋体" w:hint="eastAsia"/>
        </w:rPr>
        <w:t xml:space="preserve">8</w:t>
      </w:r>
      <w:r>
        <w:rPr>
          <w:rFonts w:ascii="宋体" w:eastAsia="宋体" w:hint="eastAsia"/>
        </w:rPr>
        <w:t>）</w:t>
      </w:r>
      <w:r>
        <w:rPr>
          <w:rFonts w:ascii="宋体" w:eastAsia="宋体" w:hint="eastAsia"/>
        </w:rPr>
        <w:t>苏木素溶液</w:t>
      </w:r>
    </w:p>
    <w:p w:rsidR="0018722C">
      <w:pPr>
        <w:topLinePunct/>
      </w:pPr>
      <w:r>
        <w:rPr>
          <w:rFonts w:ascii="宋体" w:eastAsia="宋体" w:hint="eastAsia"/>
        </w:rPr>
        <w:t>取一干净烧杯，准确称取</w:t>
      </w:r>
      <w:r>
        <w:t>0</w:t>
      </w:r>
      <w:r>
        <w:t>.</w:t>
      </w:r>
      <w:r>
        <w:t>4</w:t>
      </w:r>
      <w:r w:rsidR="001852F3">
        <w:t xml:space="preserve"> g</w:t>
      </w:r>
      <w:r>
        <w:rPr>
          <w:rFonts w:ascii="宋体" w:eastAsia="宋体" w:hint="eastAsia"/>
        </w:rPr>
        <w:t>苏木精放入烧杯内，量筒量取</w:t>
      </w:r>
      <w:r>
        <w:t>50</w:t>
      </w:r>
      <w:r w:rsidR="001852F3">
        <w:t xml:space="preserve"> mL</w:t>
      </w:r>
    </w:p>
    <w:p w:rsidR="0018722C">
      <w:pPr>
        <w:topLinePunct/>
      </w:pPr>
      <w:r>
        <w:rPr>
          <w:rFonts w:ascii="宋体" w:eastAsia="宋体" w:hint="eastAsia"/>
        </w:rPr>
        <w:t>无水乙醇倒入，玻璃棒搅拌至固体溶解；另取一干净烧杯，准确称取</w:t>
      </w:r>
      <w:r>
        <w:t>2 g</w:t>
      </w:r>
      <w:r>
        <w:rPr>
          <w:rFonts w:ascii="宋体" w:eastAsia="宋体" w:hint="eastAsia"/>
        </w:rPr>
        <w:t>硫酸铝放入烧杯内，量筒量取</w:t>
      </w:r>
      <w:r>
        <w:t>150 mL</w:t>
      </w:r>
      <w:r>
        <w:rPr>
          <w:rFonts w:ascii="宋体" w:eastAsia="宋体" w:hint="eastAsia"/>
        </w:rPr>
        <w:t>蒸馏水，玻璃棒搅拌至固体溶解；</w:t>
      </w:r>
      <w:r>
        <w:rPr>
          <w:rFonts w:ascii="宋体" w:eastAsia="宋体" w:hint="eastAsia"/>
        </w:rPr>
        <w:t>将两种溶液混合，加热至沸腾，准确称取</w:t>
      </w:r>
      <w:r>
        <w:t>0</w:t>
      </w:r>
      <w:r>
        <w:t>.</w:t>
      </w:r>
      <w:r>
        <w:t>1</w:t>
      </w:r>
      <w:r>
        <w:t> </w:t>
      </w:r>
      <w:r>
        <w:t>g</w:t>
      </w:r>
      <w:r>
        <w:rPr>
          <w:rFonts w:ascii="宋体" w:eastAsia="宋体" w:hint="eastAsia"/>
        </w:rPr>
        <w:t>碘酸钠和</w:t>
      </w:r>
      <w:r>
        <w:t>0</w:t>
      </w:r>
      <w:r>
        <w:t>.</w:t>
      </w:r>
      <w:r>
        <w:t>2</w:t>
      </w:r>
      <w:r>
        <w:t> </w:t>
      </w:r>
      <w:r>
        <w:t>g</w:t>
      </w:r>
      <w:r>
        <w:rPr>
          <w:rFonts w:ascii="宋体" w:eastAsia="宋体" w:hint="eastAsia"/>
        </w:rPr>
        <w:t>柠檬酸放入溶液内，冷却至室温，保存备用。</w:t>
      </w:r>
    </w:p>
    <w:p w:rsidR="0018722C">
      <w:pPr>
        <w:pStyle w:val="cw20"/>
        <w:topLinePunct/>
      </w:pPr>
      <w:r>
        <w:rPr>
          <w:rFonts w:ascii="宋体" w:eastAsia="宋体" w:hint="eastAsia"/>
        </w:rPr>
        <w:t>（</w:t>
      </w:r>
      <w:r>
        <w:rPr>
          <w:rFonts w:ascii="宋体" w:eastAsia="宋体" w:hint="eastAsia"/>
        </w:rPr>
        <w:t xml:space="preserve">9</w:t>
      </w:r>
      <w:r>
        <w:rPr>
          <w:rFonts w:ascii="宋体" w:eastAsia="宋体" w:hint="eastAsia"/>
        </w:rPr>
        <w:t>）</w:t>
      </w:r>
      <w:r>
        <w:t>0.1</w:t>
      </w:r>
      <w:r>
        <w:t> </w:t>
      </w:r>
      <w:r>
        <w:t>M</w:t>
      </w:r>
      <w:r>
        <w:t> </w:t>
      </w:r>
      <w:r>
        <w:t>PBS</w:t>
      </w:r>
      <w:r/>
      <w:r>
        <w:rPr>
          <w:rFonts w:ascii="宋体" w:eastAsia="宋体" w:hint="eastAsia"/>
        </w:rPr>
        <w:t>缓冲液</w:t>
      </w:r>
    </w:p>
    <w:p w:rsidR="0018722C">
      <w:pPr>
        <w:topLinePunct/>
      </w:pPr>
      <w:r>
        <w:rPr>
          <w:rFonts w:ascii="宋体" w:eastAsia="宋体" w:hint="eastAsia"/>
        </w:rPr>
        <w:t>取一干净烧杯，准确称取</w:t>
      </w:r>
      <w:r>
        <w:t>29 g Na</w:t>
      </w:r>
      <w:r>
        <w:t>2</w:t>
      </w:r>
      <w:r>
        <w:t>HPO</w:t>
      </w:r>
      <w:r>
        <w:t>4</w:t>
      </w:r>
      <w:r>
        <w:rPr>
          <w:rFonts w:ascii="宋体" w:eastAsia="宋体" w:hint="eastAsia"/>
        </w:rPr>
        <w:t>、</w:t>
      </w:r>
      <w:r>
        <w:t>3 g NaH</w:t>
      </w:r>
      <w:r>
        <w:t>2</w:t>
      </w:r>
      <w:r>
        <w:t>PO</w:t>
      </w:r>
      <w:r>
        <w:t>4</w:t>
      </w:r>
      <w:r>
        <w:rPr>
          <w:rFonts w:ascii="宋体" w:eastAsia="宋体" w:hint="eastAsia"/>
        </w:rPr>
        <w:t>、</w:t>
      </w:r>
      <w:r>
        <w:t>85 g NaCl</w:t>
      </w:r>
      <w:r>
        <w:rPr>
          <w:rFonts w:ascii="宋体" w:eastAsia="宋体" w:hint="eastAsia"/>
        </w:rPr>
        <w:t>依次放入烧杯内，量筒量取</w:t>
      </w:r>
      <w:r>
        <w:t>500 mL</w:t>
      </w:r>
      <w:r>
        <w:rPr>
          <w:rFonts w:ascii="宋体" w:eastAsia="宋体" w:hint="eastAsia"/>
        </w:rPr>
        <w:t>蒸馏水倒入，玻璃棒搅拌至药物完全溶解，加入蒸馏水将体积定容至</w:t>
      </w:r>
      <w:r>
        <w:t>1000 mL</w:t>
      </w:r>
      <w:r>
        <w:rPr>
          <w:rFonts w:ascii="宋体" w:eastAsia="宋体" w:hint="eastAsia"/>
        </w:rPr>
        <w:t>，得到</w:t>
      </w:r>
      <w:r>
        <w:t>0</w:t>
      </w:r>
      <w:r>
        <w:t>.</w:t>
      </w:r>
      <w:r>
        <w:t>1 M PBS</w:t>
      </w:r>
      <w:r>
        <w:rPr>
          <w:rFonts w:ascii="宋体" w:eastAsia="宋体" w:hint="eastAsia"/>
        </w:rPr>
        <w:t>缓冲液，备用。</w:t>
      </w:r>
    </w:p>
    <w:p w:rsidR="0018722C">
      <w:pPr>
        <w:pStyle w:val="cw20"/>
        <w:topLinePunct/>
      </w:pPr>
      <w:r>
        <w:rPr>
          <w:rFonts w:ascii="宋体" w:eastAsia="宋体" w:hint="eastAsia"/>
        </w:rPr>
        <w:t>（</w:t>
      </w:r>
      <w:r>
        <w:rPr>
          <w:rFonts w:ascii="宋体" w:eastAsia="宋体" w:hint="eastAsia"/>
        </w:rPr>
        <w:t xml:space="preserve">10</w:t>
      </w:r>
      <w:r>
        <w:rPr>
          <w:rFonts w:ascii="宋体" w:eastAsia="宋体" w:hint="eastAsia"/>
        </w:rPr>
        <w:t>）</w:t>
      </w:r>
      <w:r>
        <w:t>0.01</w:t>
      </w:r>
      <w:r>
        <w:t> </w:t>
      </w:r>
      <w:r>
        <w:t>M</w:t>
      </w:r>
      <w:r>
        <w:t> </w:t>
      </w:r>
      <w:r>
        <w:t>PBS</w:t>
      </w:r>
      <w:r/>
      <w:r>
        <w:rPr>
          <w:rFonts w:ascii="宋体" w:eastAsia="宋体" w:hint="eastAsia"/>
        </w:rPr>
        <w:t>缓冲液</w:t>
      </w:r>
    </w:p>
    <w:p w:rsidR="0018722C">
      <w:pPr>
        <w:topLinePunct/>
      </w:pPr>
      <w:r>
        <w:rPr>
          <w:rFonts w:ascii="宋体" w:eastAsia="宋体" w:hint="eastAsia"/>
        </w:rPr>
        <w:t>取一干净烧杯，量筒量取</w:t>
      </w:r>
      <w:r>
        <w:t>100 mL 0.1 M PBS</w:t>
      </w:r>
      <w:r>
        <w:rPr>
          <w:rFonts w:ascii="宋体" w:eastAsia="宋体" w:hint="eastAsia"/>
        </w:rPr>
        <w:t>缓冲液倒入烧杯内，量取</w:t>
      </w:r>
    </w:p>
    <w:p w:rsidR="0018722C">
      <w:pPr>
        <w:topLinePunct/>
      </w:pPr>
      <w:r>
        <w:t>900</w:t>
      </w:r>
      <w:r w:rsidR="001852F3">
        <w:t xml:space="preserve"> mL</w:t>
      </w:r>
      <w:r>
        <w:rPr>
          <w:rFonts w:ascii="宋体" w:eastAsia="宋体" w:hint="eastAsia"/>
        </w:rPr>
        <w:t>的蒸馏水与其混匀，最后加入</w:t>
      </w:r>
      <w:r>
        <w:t>0.5</w:t>
      </w:r>
      <w:r w:rsidR="001852F3">
        <w:t xml:space="preserve"> mL</w:t>
      </w:r>
      <w:r w:rsidR="001852F3">
        <w:t xml:space="preserve"> Tween-20</w:t>
      </w:r>
      <w:r>
        <w:rPr>
          <w:rFonts w:ascii="宋体" w:eastAsia="宋体" w:hint="eastAsia"/>
        </w:rPr>
        <w:t>，用</w:t>
      </w:r>
      <w:r>
        <w:t>NaOH</w:t>
      </w:r>
      <w:r>
        <w:rPr>
          <w:rFonts w:ascii="宋体" w:eastAsia="宋体" w:hint="eastAsia"/>
        </w:rPr>
        <w:t>调节</w:t>
      </w:r>
    </w:p>
    <w:p w:rsidR="0018722C">
      <w:pPr>
        <w:topLinePunct/>
      </w:pPr>
      <w:r>
        <w:t>pH</w:t>
      </w:r>
      <w:r>
        <w:rPr>
          <w:rFonts w:ascii="宋体" w:eastAsia="宋体" w:hint="eastAsia"/>
        </w:rPr>
        <w:t>至</w:t>
      </w:r>
      <w:r>
        <w:t>7.2-7.4</w:t>
      </w:r>
      <w:r>
        <w:rPr>
          <w:rFonts w:ascii="宋体" w:eastAsia="宋体" w:hint="eastAsia"/>
        </w:rPr>
        <w:t>，备用。</w:t>
      </w:r>
    </w:p>
    <w:p w:rsidR="0018722C">
      <w:pPr>
        <w:pStyle w:val="cw20"/>
        <w:topLinePunct/>
      </w:pPr>
      <w:r>
        <w:rPr>
          <w:rFonts w:ascii="宋体" w:eastAsia="宋体" w:hint="eastAsia"/>
        </w:rPr>
        <w:t>（</w:t>
      </w:r>
      <w:r>
        <w:rPr>
          <w:rFonts w:ascii="宋体" w:eastAsia="宋体" w:hint="eastAsia"/>
        </w:rPr>
        <w:t xml:space="preserve">11</w:t>
      </w:r>
      <w:r>
        <w:rPr>
          <w:rFonts w:ascii="宋体" w:eastAsia="宋体" w:hint="eastAsia"/>
        </w:rPr>
        <w:t>）</w:t>
      </w:r>
      <w:r>
        <w:t>3</w:t>
      </w:r>
      <w:r>
        <w:t> % </w:t>
      </w:r>
      <w:r>
        <w:t>H</w:t>
      </w:r>
      <w:r>
        <w:t>2</w:t>
      </w:r>
      <w:r>
        <w:t>O</w:t>
      </w:r>
      <w:r>
        <w:t>2</w:t>
      </w:r>
      <w:r/>
      <w:r>
        <w:rPr>
          <w:rFonts w:ascii="宋体" w:eastAsia="宋体" w:hint="eastAsia"/>
        </w:rPr>
        <w:t>溶液</w:t>
      </w:r>
    </w:p>
    <w:p w:rsidR="0018722C">
      <w:pPr>
        <w:topLinePunct/>
      </w:pPr>
      <w:r>
        <w:rPr>
          <w:rFonts w:ascii="宋体" w:eastAsia="宋体" w:hint="eastAsia"/>
        </w:rPr>
        <w:t>取一干净烧杯，量筒分别量取</w:t>
      </w:r>
      <w:r>
        <w:t>1 mL 30 % H</w:t>
      </w:r>
      <w:r>
        <w:t>2</w:t>
      </w:r>
      <w:r>
        <w:t>O</w:t>
      </w:r>
      <w:r>
        <w:t>2</w:t>
      </w:r>
      <w:r>
        <w:rPr>
          <w:rFonts w:ascii="宋体" w:eastAsia="宋体" w:hint="eastAsia"/>
        </w:rPr>
        <w:t>与</w:t>
      </w:r>
      <w:r>
        <w:t>9 mL</w:t>
      </w:r>
      <w:r>
        <w:rPr>
          <w:rFonts w:ascii="宋体" w:eastAsia="宋体" w:hint="eastAsia"/>
        </w:rPr>
        <w:t>甲醇，倒入烧杯内混匀，备用。</w:t>
      </w:r>
    </w:p>
    <w:p w:rsidR="0018722C">
      <w:pPr>
        <w:topLinePunct/>
      </w:pPr>
      <w:r>
        <w:rPr>
          <w:rFonts w:ascii="宋体" w:eastAsia="宋体" w:hint="eastAsia"/>
          <w:rFonts w:ascii="宋体" w:eastAsia="宋体" w:hint="eastAsia"/>
        </w:rPr>
        <w:t>(</w:t>
      </w:r>
      <w:r>
        <w:t>12</w:t>
      </w:r>
      <w:r>
        <w:rPr>
          <w:rFonts w:ascii="宋体" w:eastAsia="宋体" w:hint="eastAsia"/>
          <w:rFonts w:ascii="宋体" w:eastAsia="宋体" w:hint="eastAsia"/>
        </w:rPr>
        <w:t>)</w:t>
      </w:r>
      <w:r w:rsidRPr="00000000">
        <w:tab/>
      </w:r>
      <w:r>
        <w:t>0.1 % triton</w:t>
      </w:r>
      <w:r>
        <w:t> </w:t>
      </w:r>
      <w:r>
        <w:t>X-100</w:t>
      </w:r>
    </w:p>
    <w:p w:rsidR="0018722C">
      <w:pPr>
        <w:topLinePunct/>
      </w:pPr>
      <w:r>
        <w:rPr>
          <w:rFonts w:ascii="宋体" w:eastAsia="宋体" w:hint="eastAsia"/>
        </w:rPr>
        <w:t>取一干净烧杯，量筒量取</w:t>
      </w:r>
      <w:r>
        <w:t>50</w:t>
      </w:r>
      <w:r w:rsidRPr="00000000">
        <w:tab/>
        <w:t>mL</w:t>
      </w:r>
      <w:r/>
      <w:r>
        <w:rPr>
          <w:rFonts w:ascii="宋体" w:eastAsia="宋体" w:hint="eastAsia"/>
        </w:rPr>
        <w:t>蒸馏水倒入烧杯内，移液器吸取</w:t>
      </w:r>
      <w:r>
        <w:t>50</w:t>
      </w:r>
    </w:p>
    <w:p w:rsidR="0018722C">
      <w:pPr>
        <w:topLinePunct/>
      </w:pPr>
      <w:r>
        <w:rPr>
          <w:rFonts w:cstheme="minorBidi" w:hAnsiTheme="minorHAnsi" w:eastAsiaTheme="minorHAnsi" w:asciiTheme="minorHAnsi" w:ascii="Calibri"/>
        </w:rPr>
        <w:t>52</w:t>
      </w:r>
    </w:p>
    <w:p w:rsidR="0018722C">
      <w:pPr>
        <w:topLinePunct/>
      </w:pPr>
      <w:r>
        <w:t>μL 0</w:t>
      </w:r>
      <w:r>
        <w:t>.</w:t>
      </w:r>
      <w:r>
        <w:t>1 % triton X-100</w:t>
      </w:r>
      <w:r>
        <w:rPr>
          <w:rFonts w:ascii="宋体" w:hAnsi="宋体" w:eastAsia="宋体" w:hint="eastAsia"/>
        </w:rPr>
        <w:t>打入烧杯内，玻璃板搅拌均匀，备用。</w:t>
      </w:r>
    </w:p>
    <w:p w:rsidR="0018722C">
      <w:pPr>
        <w:pStyle w:val="cw20"/>
        <w:topLinePunct/>
      </w:pPr>
      <w:r>
        <w:rPr>
          <w:rFonts w:ascii="宋体" w:eastAsia="宋体" w:hint="eastAsia"/>
        </w:rPr>
        <w:t>（</w:t>
      </w:r>
      <w:r>
        <w:rPr>
          <w:rFonts w:ascii="宋体" w:eastAsia="宋体" w:hint="eastAsia"/>
        </w:rPr>
        <w:t xml:space="preserve">13</w:t>
      </w:r>
      <w:r>
        <w:rPr>
          <w:rFonts w:ascii="宋体" w:eastAsia="宋体" w:hint="eastAsia"/>
        </w:rPr>
        <w:t>）</w:t>
      </w:r>
      <w:r>
        <w:rPr>
          <w:rFonts w:ascii="宋体" w:eastAsia="宋体" w:hint="eastAsia"/>
        </w:rPr>
        <w:t>抗原修复液</w:t>
      </w:r>
    </w:p>
    <w:p w:rsidR="0018722C">
      <w:pPr>
        <w:topLinePunct/>
      </w:pPr>
      <w:r>
        <w:rPr>
          <w:rFonts w:ascii="宋体" w:eastAsia="宋体" w:hint="eastAsia"/>
        </w:rPr>
        <w:t>取一干净烧杯，量筒依次量取</w:t>
      </w:r>
      <w:r>
        <w:t>9 mL</w:t>
      </w:r>
      <w:r>
        <w:rPr>
          <w:rFonts w:ascii="宋体" w:eastAsia="宋体" w:hint="eastAsia"/>
        </w:rPr>
        <w:t>柠檬酸缓冲液，</w:t>
      </w:r>
      <w:r>
        <w:t>41 mL</w:t>
      </w:r>
      <w:r>
        <w:rPr>
          <w:rFonts w:ascii="宋体" w:eastAsia="宋体" w:hint="eastAsia"/>
        </w:rPr>
        <w:t>柠檬酸钠缓冲液和</w:t>
      </w:r>
      <w:r>
        <w:t>450 mL</w:t>
      </w:r>
      <w:r>
        <w:rPr>
          <w:rFonts w:ascii="宋体" w:eastAsia="宋体" w:hint="eastAsia"/>
        </w:rPr>
        <w:t>蒸馏水倒入烧杯内，玻璃棒搅拌均匀，备用。</w:t>
      </w:r>
    </w:p>
    <w:p w:rsidR="0018722C">
      <w:pPr>
        <w:pStyle w:val="cw20"/>
        <w:topLinePunct/>
      </w:pPr>
      <w:r>
        <w:rPr>
          <w:rFonts w:ascii="宋体" w:eastAsia="宋体" w:hint="eastAsia"/>
        </w:rPr>
        <w:t>（</w:t>
      </w:r>
      <w:r>
        <w:rPr>
          <w:rFonts w:ascii="宋体" w:eastAsia="宋体" w:hint="eastAsia"/>
        </w:rPr>
        <w:t xml:space="preserve">14</w:t>
      </w:r>
      <w:r>
        <w:rPr>
          <w:rFonts w:ascii="宋体" w:eastAsia="宋体" w:hint="eastAsia"/>
        </w:rPr>
        <w:t>）</w:t>
      </w:r>
      <w:r>
        <w:rPr>
          <w:rFonts w:ascii="宋体" w:eastAsia="宋体" w:hint="eastAsia"/>
        </w:rPr>
        <w:t>聚丙烯酰胺溶液</w:t>
      </w:r>
      <w:r>
        <w:rPr>
          <w:rFonts w:ascii="宋体" w:eastAsia="宋体" w:hint="eastAsia"/>
        </w:rPr>
        <w:t>同</w:t>
      </w:r>
      <w:r>
        <w:t>1</w:t>
      </w:r>
      <w:r>
        <w:t>.</w:t>
      </w:r>
      <w:r>
        <w:t>1</w:t>
      </w:r>
      <w:r>
        <w:t>.</w:t>
      </w:r>
      <w:r>
        <w:t>4</w:t>
      </w:r>
      <w:r>
        <w:rPr>
          <w:rFonts w:ascii="宋体" w:eastAsia="宋体" w:hint="eastAsia"/>
        </w:rPr>
        <w:t>（</w:t>
      </w:r>
      <w:r>
        <w:rPr>
          <w:sz w:val="28"/>
        </w:rPr>
        <w:t>4</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15</w:t>
      </w:r>
      <w:r>
        <w:rPr>
          <w:rFonts w:ascii="宋体" w:eastAsia="宋体" w:hint="eastAsia"/>
        </w:rPr>
        <w:t>）</w:t>
      </w:r>
      <w:r>
        <w:t>TBST</w:t>
      </w:r>
      <w:r/>
      <w:r>
        <w:rPr>
          <w:rFonts w:ascii="宋体" w:eastAsia="宋体" w:hint="eastAsia"/>
        </w:rPr>
        <w:t>缓冲液</w:t>
      </w:r>
      <w:r>
        <w:rPr>
          <w:rFonts w:ascii="宋体" w:eastAsia="宋体" w:hint="eastAsia"/>
        </w:rPr>
        <w:t>同</w:t>
      </w:r>
      <w:r>
        <w:t>1</w:t>
      </w:r>
      <w:r>
        <w:t>.</w:t>
      </w:r>
      <w:r>
        <w:t>1</w:t>
      </w:r>
      <w:r>
        <w:t>.</w:t>
      </w:r>
      <w:r>
        <w:t>4</w:t>
      </w:r>
      <w:r>
        <w:rPr>
          <w:rFonts w:ascii="宋体" w:eastAsia="宋体" w:hint="eastAsia"/>
        </w:rPr>
        <w:t>（</w:t>
      </w:r>
      <w:r>
        <w:rPr>
          <w:sz w:val="28"/>
        </w:rPr>
        <w:t>5</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16</w:t>
      </w:r>
      <w:r>
        <w:rPr>
          <w:rFonts w:ascii="宋体" w:eastAsia="宋体" w:hint="eastAsia"/>
        </w:rPr>
        <w:t>）</w:t>
      </w:r>
      <w:r>
        <w:t>Western</w:t>
      </w:r>
      <w:r/>
      <w:r>
        <w:rPr>
          <w:rFonts w:ascii="宋体" w:eastAsia="宋体" w:hint="eastAsia"/>
        </w:rPr>
        <w:t>洗涤液</w:t>
      </w:r>
      <w:r>
        <w:rPr>
          <w:rFonts w:ascii="宋体" w:eastAsia="宋体" w:hint="eastAsia"/>
        </w:rPr>
        <w:t>同</w:t>
      </w:r>
      <w:r>
        <w:t>1</w:t>
      </w:r>
      <w:r>
        <w:t>.</w:t>
      </w:r>
      <w:r>
        <w:t>1</w:t>
      </w:r>
      <w:r>
        <w:t>.</w:t>
      </w:r>
      <w:r>
        <w:t>4</w:t>
      </w:r>
      <w:r>
        <w:rPr>
          <w:rFonts w:ascii="宋体" w:eastAsia="宋体" w:hint="eastAsia"/>
        </w:rPr>
        <w:t>（</w:t>
      </w:r>
      <w:r>
        <w:rPr>
          <w:sz w:val="28"/>
        </w:rPr>
        <w:t>6</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17</w:t>
      </w:r>
      <w:r>
        <w:rPr>
          <w:rFonts w:ascii="宋体" w:eastAsia="宋体" w:hint="eastAsia"/>
        </w:rPr>
        <w:t>）</w:t>
      </w:r>
      <w:r>
        <w:t>Western</w:t>
      </w:r>
      <w:r/>
      <w:r>
        <w:rPr>
          <w:rFonts w:ascii="宋体" w:eastAsia="宋体" w:hint="eastAsia"/>
        </w:rPr>
        <w:t>电泳液</w:t>
      </w:r>
      <w:r>
        <w:rPr>
          <w:rFonts w:ascii="宋体" w:eastAsia="宋体" w:hint="eastAsia"/>
        </w:rPr>
        <w:t>同</w:t>
      </w:r>
      <w:r>
        <w:t>1</w:t>
      </w:r>
      <w:r>
        <w:t>.</w:t>
      </w:r>
      <w:r>
        <w:t>1</w:t>
      </w:r>
      <w:r>
        <w:t>.</w:t>
      </w:r>
      <w:r>
        <w:t>4</w:t>
      </w:r>
      <w:r>
        <w:rPr>
          <w:rFonts w:ascii="宋体" w:eastAsia="宋体" w:hint="eastAsia"/>
        </w:rPr>
        <w:t>（</w:t>
      </w:r>
      <w:r>
        <w:rPr>
          <w:sz w:val="28"/>
        </w:rPr>
        <w:t>7</w:t>
      </w:r>
      <w:r>
        <w:rPr>
          <w:rFonts w:ascii="宋体" w:eastAsia="宋体" w:hint="eastAsia"/>
        </w:rPr>
        <w:t>）</w:t>
      </w:r>
      <w:r>
        <w:rPr>
          <w:rFonts w:ascii="宋体" w:eastAsia="宋体" w:hint="eastAsia"/>
        </w:rPr>
        <w:t>。</w:t>
      </w:r>
    </w:p>
    <w:p w:rsidR="0018722C">
      <w:pPr>
        <w:pStyle w:val="cw20"/>
        <w:topLinePunct/>
      </w:pPr>
      <w:bookmarkStart w:id="346421" w:name="_cwCmt2"/>
      <w:r>
        <w:rPr>
          <w:rFonts w:ascii="宋体" w:eastAsia="宋体" w:hint="eastAsia"/>
        </w:rPr>
        <w:t>（</w:t>
      </w:r>
      <w:r>
        <w:rPr>
          <w:rFonts w:ascii="宋体" w:eastAsia="宋体" w:hint="eastAsia"/>
        </w:rPr>
        <w:t xml:space="preserve">18</w:t>
      </w:r>
      <w:r>
        <w:rPr>
          <w:rFonts w:ascii="宋体" w:eastAsia="宋体" w:hint="eastAsia"/>
        </w:rPr>
        <w:t>）</w:t>
      </w:r>
      <w:r>
        <w:rPr>
          <w:rFonts w:ascii="宋体" w:eastAsia="宋体" w:hint="eastAsia"/>
        </w:rPr>
        <w:t>转膜液</w:t>
      </w:r>
      <w:r>
        <w:rPr>
          <w:rFonts w:ascii="宋体" w:eastAsia="宋体" w:hint="eastAsia"/>
        </w:rPr>
        <w:t>同</w:t>
      </w:r>
      <w:r>
        <w:t>1</w:t>
      </w:r>
      <w:r>
        <w:t>.</w:t>
      </w:r>
      <w:r>
        <w:t>1</w:t>
      </w:r>
      <w:r>
        <w:t>.</w:t>
      </w:r>
      <w:r>
        <w:t>4</w:t>
      </w:r>
      <w:r>
        <w:rPr>
          <w:rFonts w:ascii="宋体" w:eastAsia="宋体" w:hint="eastAsia"/>
        </w:rPr>
        <w:t>（</w:t>
      </w:r>
      <w:r>
        <w:rPr>
          <w:sz w:val="28"/>
        </w:rPr>
        <w:t>9</w:t>
      </w:r>
      <w:r>
        <w:rPr>
          <w:rFonts w:ascii="宋体" w:eastAsia="宋体" w:hint="eastAsia"/>
        </w:rPr>
        <w:t>）</w:t>
      </w:r>
      <w:r>
        <w:rPr>
          <w:rFonts w:ascii="宋体" w:eastAsia="宋体" w:hint="eastAsia"/>
        </w:rPr>
        <w:t>。</w:t>
      </w:r>
      <w:bookmarkEnd w:id="346421"/>
    </w:p>
    <w:p w:rsidR="0018722C">
      <w:pPr>
        <w:pStyle w:val="cw20"/>
        <w:topLinePunct/>
      </w:pPr>
      <w:r>
        <w:rPr>
          <w:rFonts w:ascii="宋体" w:eastAsia="宋体" w:hint="eastAsia"/>
        </w:rPr>
        <w:t>（</w:t>
      </w:r>
      <w:r>
        <w:rPr>
          <w:rFonts w:ascii="宋体" w:eastAsia="宋体" w:hint="eastAsia"/>
        </w:rPr>
        <w:t xml:space="preserve">19</w:t>
      </w:r>
      <w:r>
        <w:rPr>
          <w:rFonts w:ascii="宋体" w:eastAsia="宋体" w:hint="eastAsia"/>
        </w:rPr>
        <w:t>）</w:t>
      </w:r>
      <w:r>
        <w:t>5</w:t>
      </w:r>
      <w:r>
        <w:t> %</w:t>
      </w:r>
      <w:r>
        <w:rPr>
          <w:rFonts w:ascii="宋体" w:eastAsia="宋体" w:hint="eastAsia"/>
        </w:rPr>
        <w:t>浓缩胶</w:t>
      </w:r>
      <w:r>
        <w:rPr>
          <w:rFonts w:ascii="宋体" w:eastAsia="宋体" w:hint="eastAsia"/>
        </w:rPr>
        <w:t>同</w:t>
      </w:r>
      <w:r>
        <w:t>1</w:t>
      </w:r>
      <w:r>
        <w:t>.</w:t>
      </w:r>
      <w:r>
        <w:t>1</w:t>
      </w:r>
      <w:r>
        <w:t>.</w:t>
      </w:r>
      <w:r>
        <w:t>4</w:t>
      </w:r>
      <w:r>
        <w:rPr>
          <w:rFonts w:ascii="宋体" w:eastAsia="宋体" w:hint="eastAsia"/>
        </w:rPr>
        <w:t>（</w:t>
      </w:r>
      <w:r>
        <w:rPr>
          <w:sz w:val="28"/>
        </w:rPr>
        <w:t>11</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20</w:t>
      </w:r>
      <w:r>
        <w:rPr>
          <w:rFonts w:ascii="宋体" w:eastAsia="宋体" w:hint="eastAsia"/>
        </w:rPr>
        <w:t>）</w:t>
      </w:r>
      <w:r>
        <w:t>8</w:t>
      </w:r>
      <w:r>
        <w:t> %</w:t>
      </w:r>
      <w:r>
        <w:rPr>
          <w:rFonts w:ascii="宋体" w:eastAsia="宋体" w:hint="eastAsia"/>
        </w:rPr>
        <w:t>分离胶</w:t>
      </w:r>
      <w:r>
        <w:rPr>
          <w:rFonts w:ascii="宋体" w:eastAsia="宋体" w:hint="eastAsia"/>
        </w:rPr>
        <w:t>同</w:t>
      </w:r>
      <w:r>
        <w:t>1</w:t>
      </w:r>
      <w:r>
        <w:t>.</w:t>
      </w:r>
      <w:r>
        <w:t>1</w:t>
      </w:r>
      <w:r>
        <w:t>.</w:t>
      </w:r>
      <w:r>
        <w:t>4</w:t>
      </w:r>
      <w:r>
        <w:rPr>
          <w:rFonts w:ascii="宋体" w:eastAsia="宋体" w:hint="eastAsia"/>
        </w:rPr>
        <w:t>（</w:t>
      </w:r>
      <w:r>
        <w:rPr>
          <w:sz w:val="28"/>
        </w:rPr>
        <w:t>12</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21</w:t>
      </w:r>
      <w:r>
        <w:rPr>
          <w:rFonts w:ascii="宋体" w:eastAsia="宋体" w:hint="eastAsia"/>
        </w:rPr>
        <w:t>）</w:t>
      </w:r>
      <w:r>
        <w:t>10</w:t>
      </w:r>
      <w:r>
        <w:t> %</w:t>
      </w:r>
      <w:r>
        <w:rPr>
          <w:rFonts w:ascii="宋体" w:eastAsia="宋体" w:hint="eastAsia"/>
        </w:rPr>
        <w:t>分离胶</w:t>
      </w:r>
      <w:r>
        <w:rPr>
          <w:rFonts w:ascii="宋体" w:eastAsia="宋体" w:hint="eastAsia"/>
        </w:rPr>
        <w:t>同</w:t>
      </w:r>
      <w:r>
        <w:t>1</w:t>
      </w:r>
      <w:r>
        <w:t>.</w:t>
      </w:r>
      <w:r>
        <w:t>1</w:t>
      </w:r>
      <w:r>
        <w:t>.</w:t>
      </w:r>
      <w:r>
        <w:t>4</w:t>
      </w:r>
      <w:r>
        <w:rPr>
          <w:rFonts w:ascii="宋体" w:eastAsia="宋体" w:hint="eastAsia"/>
        </w:rPr>
        <w:t>（</w:t>
      </w:r>
      <w:r>
        <w:rPr>
          <w:sz w:val="28"/>
        </w:rPr>
        <w:t>13</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22</w:t>
      </w:r>
      <w:r>
        <w:rPr>
          <w:rFonts w:ascii="宋体" w:eastAsia="宋体" w:hint="eastAsia"/>
        </w:rPr>
        <w:t>）</w:t>
      </w:r>
      <w:r>
        <w:t>13</w:t>
      </w:r>
      <w:r>
        <w:t> %</w:t>
      </w:r>
      <w:r>
        <w:rPr>
          <w:rFonts w:ascii="宋体" w:eastAsia="宋体" w:hint="eastAsia"/>
        </w:rPr>
        <w:t>分离胶</w:t>
      </w:r>
      <w:r>
        <w:rPr>
          <w:rFonts w:ascii="宋体" w:eastAsia="宋体" w:hint="eastAsia"/>
        </w:rPr>
        <w:t>同</w:t>
      </w:r>
      <w:r>
        <w:t>1</w:t>
      </w:r>
      <w:r>
        <w:t>.</w:t>
      </w:r>
      <w:r>
        <w:t>1</w:t>
      </w:r>
      <w:r>
        <w:t>.</w:t>
      </w:r>
      <w:r>
        <w:t>4</w:t>
      </w:r>
      <w:r>
        <w:rPr>
          <w:rFonts w:ascii="宋体" w:eastAsia="宋体" w:hint="eastAsia"/>
        </w:rPr>
        <w:t>（</w:t>
      </w:r>
      <w:r>
        <w:rPr>
          <w:sz w:val="28"/>
        </w:rPr>
        <w:t>14</w:t>
      </w:r>
      <w:r>
        <w:rPr>
          <w:rFonts w:ascii="宋体" w:eastAsia="宋体" w:hint="eastAsia"/>
        </w:rPr>
        <w:t>）</w:t>
      </w:r>
      <w:r>
        <w:rPr>
          <w:rFonts w:ascii="宋体" w:eastAsia="宋体" w:hint="eastAsia"/>
        </w:rPr>
        <w:t>。</w:t>
      </w:r>
    </w:p>
    <w:p w:rsidR="0018722C">
      <w:pPr>
        <w:pStyle w:val="Heading3"/>
        <w:topLinePunct/>
        <w:ind w:left="200" w:hangingChars="200" w:hanging="200"/>
      </w:pPr>
      <w:bookmarkStart w:id="346391" w:name="_Toc686346391"/>
      <w:bookmarkStart w:name="1.2实验方法 " w:id="60"/>
      <w:bookmarkEnd w:id="60"/>
      <w:bookmarkStart w:name="_bookmark22" w:id="61"/>
      <w:bookmarkEnd w:id="61"/>
      <w:r>
        <w:t>1.2 </w:t>
      </w:r>
      <w:r>
        <w:t>实验方法</w:t>
      </w:r>
      <w:bookmarkEnd w:id="346391"/>
    </w:p>
    <w:p w:rsidR="0018722C">
      <w:pPr>
        <w:pStyle w:val="4"/>
        <w:topLinePunct/>
        <w:ind w:left="200" w:hangingChars="200" w:hanging="200"/>
      </w:pPr>
      <w:r>
        <w:t>1.2.1</w:t>
      </w:r>
      <w:r>
        <w:t xml:space="preserve"> </w:t>
      </w:r>
      <w:r>
        <w:t>动物模型的建立与分组给药</w:t>
      </w:r>
    </w:p>
    <w:p w:rsidR="0018722C">
      <w:pPr>
        <w:topLinePunct/>
      </w:pPr>
      <w:r>
        <w:rPr>
          <w:rFonts w:ascii="宋体" w:eastAsia="宋体" w:hint="eastAsia"/>
        </w:rPr>
        <w:t>分组：选取</w:t>
      </w:r>
      <w:r>
        <w:t>SPF</w:t>
      </w:r>
      <w:r>
        <w:rPr>
          <w:rFonts w:ascii="宋体" w:eastAsia="宋体" w:hint="eastAsia"/>
        </w:rPr>
        <w:t>级健康雄性</w:t>
      </w:r>
      <w:r>
        <w:t>SD</w:t>
      </w:r>
      <w:r>
        <w:rPr>
          <w:rFonts w:ascii="宋体" w:eastAsia="宋体" w:hint="eastAsia"/>
        </w:rPr>
        <w:t>大鼠，体重约</w:t>
      </w:r>
      <w:r>
        <w:t>200-250 g</w:t>
      </w:r>
      <w:r>
        <w:rPr>
          <w:rFonts w:ascii="宋体" w:eastAsia="宋体" w:hint="eastAsia"/>
        </w:rPr>
        <w:t>，随机分为 </w:t>
      </w:r>
      <w:r>
        <w:t>6</w:t>
      </w:r>
    </w:p>
    <w:p w:rsidR="0018722C">
      <w:pPr>
        <w:topLinePunct/>
      </w:pPr>
      <w:r>
        <w:rPr>
          <w:rFonts w:ascii="宋体" w:eastAsia="宋体" w:hint="eastAsia"/>
        </w:rPr>
        <w:t>组：对照组、糖尿病组、糖尿病</w:t>
      </w:r>
      <w:r>
        <w:t>+NC</w:t>
      </w:r>
      <w:r>
        <w:rPr>
          <w:rFonts w:ascii="宋体" w:eastAsia="宋体" w:hint="eastAsia"/>
        </w:rPr>
        <w:t>组、糖尿病</w:t>
      </w:r>
      <w:r>
        <w:t>+siNgR</w:t>
      </w:r>
      <w:r>
        <w:rPr>
          <w:rFonts w:ascii="宋体" w:eastAsia="宋体" w:hint="eastAsia"/>
        </w:rPr>
        <w:t>组、糖尿病</w:t>
      </w:r>
    </w:p>
    <w:p w:rsidR="0018722C">
      <w:pPr>
        <w:topLinePunct/>
      </w:pPr>
      <w:r>
        <w:rPr>
          <w:rFonts w:cstheme="minorBidi" w:hAnsiTheme="minorHAnsi" w:eastAsiaTheme="minorHAnsi" w:asciiTheme="minorHAnsi" w:ascii="Calibri"/>
        </w:rPr>
        <w:t>53</w:t>
      </w:r>
    </w:p>
    <w:p w:rsidR="0018722C">
      <w:pPr>
        <w:topLinePunct/>
      </w:pPr>
      <w:r>
        <w:t>+CNTF</w:t>
      </w:r>
      <w:r>
        <w:rPr>
          <w:rFonts w:ascii="宋体" w:eastAsia="宋体" w:hint="eastAsia"/>
        </w:rPr>
        <w:t>组、糖尿病</w:t>
      </w:r>
      <w:r>
        <w:t>+siNgR+CNTF</w:t>
      </w:r>
      <w:r>
        <w:rPr>
          <w:rFonts w:ascii="宋体" w:eastAsia="宋体" w:hint="eastAsia"/>
        </w:rPr>
        <w:t>组。每组</w:t>
      </w:r>
      <w:r>
        <w:t>6</w:t>
      </w:r>
      <w:r>
        <w:rPr>
          <w:rFonts w:ascii="宋体" w:eastAsia="宋体" w:hint="eastAsia"/>
        </w:rPr>
        <w:t>只大鼠。</w:t>
      </w:r>
    </w:p>
    <w:p w:rsidR="0018722C">
      <w:pPr>
        <w:topLinePunct/>
      </w:pPr>
      <w:r>
        <w:rPr>
          <w:rFonts w:ascii="宋体" w:eastAsia="宋体" w:hint="eastAsia"/>
        </w:rPr>
        <w:t>建模：各组大鼠在鼠笼内适应性喂养一周，实验前对大鼠进行全身及眼部常规检查，同时测量血糖值，以排除原发疾患。过夜禁食</w:t>
      </w:r>
      <w:r>
        <w:t>12 h</w:t>
      </w:r>
      <w:r>
        <w:rPr>
          <w:rFonts w:ascii="宋体" w:eastAsia="宋体" w:hint="eastAsia"/>
        </w:rPr>
        <w:t>后，除对照组大鼠，各组大鼠每只一次性腹腔注射</w:t>
      </w:r>
      <w:r>
        <w:t>STZ</w:t>
      </w:r>
      <w:r>
        <w:rPr>
          <w:rFonts w:ascii="宋体" w:eastAsia="宋体" w:hint="eastAsia"/>
        </w:rPr>
        <w:t>（</w:t>
      </w:r>
      <w:r>
        <w:t>65</w:t>
      </w:r>
      <w:r w:rsidR="001852F3">
        <w:t xml:space="preserve"> mg</w:t>
      </w:r>
      <w:r>
        <w:t>/</w:t>
      </w:r>
      <w:r>
        <w:t>kg</w:t>
      </w:r>
      <w:r>
        <w:rPr>
          <w:rFonts w:ascii="宋体" w:eastAsia="宋体" w:hint="eastAsia"/>
        </w:rPr>
        <w:t>，溶于预冷</w:t>
      </w:r>
      <w:r>
        <w:rPr>
          <w:rFonts w:ascii="宋体" w:eastAsia="宋体" w:hint="eastAsia"/>
        </w:rPr>
        <w:t>的</w:t>
      </w:r>
    </w:p>
    <w:p w:rsidR="0018722C">
      <w:pPr>
        <w:topLinePunct/>
      </w:pPr>
      <w:r>
        <w:t>0.01</w:t>
      </w:r>
      <w:r>
        <w:t> </w:t>
      </w:r>
      <w:r>
        <w:t>M</w:t>
      </w:r>
      <w:r>
        <w:rPr>
          <w:rFonts w:ascii="宋体" w:eastAsia="宋体" w:hint="eastAsia"/>
          <w:rFonts w:ascii="宋体" w:eastAsia="宋体" w:hint="eastAsia"/>
        </w:rPr>
        <w:t xml:space="preserve">, </w:t>
      </w:r>
      <w:r>
        <w:t>pH=4.4</w:t>
      </w:r>
      <w:r>
        <w:rPr>
          <w:rFonts w:ascii="宋体" w:eastAsia="宋体" w:hint="eastAsia"/>
        </w:rPr>
        <w:t>的柠檬酸钠缓冲液中</w:t>
      </w:r>
      <w:r>
        <w:rPr>
          <w:rFonts w:ascii="宋体" w:eastAsia="宋体" w:hint="eastAsia"/>
        </w:rPr>
        <w:t>）</w:t>
      </w:r>
      <w:r>
        <w:rPr>
          <w:rFonts w:ascii="宋体" w:eastAsia="宋体" w:hint="eastAsia"/>
        </w:rPr>
        <w:t>诱导糖尿病动物模型，对照组每只</w:t>
      </w:r>
      <w:r>
        <w:rPr>
          <w:rFonts w:ascii="宋体" w:eastAsia="宋体" w:hint="eastAsia"/>
        </w:rPr>
        <w:t>大鼠腹腔注射等体积预冷的浓度为</w:t>
      </w:r>
      <w:r>
        <w:t>0</w:t>
      </w:r>
      <w:r>
        <w:t>.</w:t>
      </w:r>
      <w:r>
        <w:t>01</w:t>
      </w:r>
      <w:r>
        <w:t> </w:t>
      </w:r>
      <w:r>
        <w:t>M</w:t>
      </w:r>
      <w:r>
        <w:rPr>
          <w:rFonts w:ascii="宋体" w:eastAsia="宋体" w:hint="eastAsia"/>
        </w:rPr>
        <w:t>、</w:t>
      </w:r>
      <w:r>
        <w:t>pH=4.4</w:t>
      </w:r>
      <w:r>
        <w:rPr>
          <w:rFonts w:ascii="宋体" w:eastAsia="宋体" w:hint="eastAsia"/>
        </w:rPr>
        <w:t>的柠檬酸钠缓冲液。</w:t>
      </w:r>
      <w:r>
        <w:rPr>
          <w:rFonts w:ascii="宋体" w:eastAsia="宋体" w:hint="eastAsia"/>
        </w:rPr>
        <w:t>诱导</w:t>
      </w:r>
      <w:r>
        <w:t>3</w:t>
      </w:r>
      <w:r>
        <w:t> </w:t>
      </w:r>
      <w:r>
        <w:t>d</w:t>
      </w:r>
      <w:r>
        <w:rPr>
          <w:rFonts w:ascii="宋体" w:eastAsia="宋体" w:hint="eastAsia"/>
        </w:rPr>
        <w:t>后尾静脉采血检测各组大鼠血糖，浓度大于</w:t>
      </w:r>
      <w:r>
        <w:t>16</w:t>
      </w:r>
      <w:r>
        <w:t>.</w:t>
      </w:r>
      <w:r>
        <w:t>7</w:t>
      </w:r>
      <w:r>
        <w:t> </w:t>
      </w:r>
      <w:r>
        <w:t>mM</w:t>
      </w:r>
      <w:r>
        <w:rPr>
          <w:rFonts w:ascii="宋体" w:eastAsia="宋体" w:hint="eastAsia"/>
        </w:rPr>
        <w:t>作为诱导糖尿病动物模型成功标准。</w:t>
      </w:r>
    </w:p>
    <w:p w:rsidR="0018722C">
      <w:pPr>
        <w:topLinePunct/>
      </w:pPr>
      <w:r>
        <w:rPr>
          <w:rFonts w:ascii="宋体" w:hAnsi="宋体" w:eastAsia="宋体" w:hint="eastAsia"/>
        </w:rPr>
        <w:t>给药：模型成功后，糖尿病</w:t>
      </w:r>
      <w:r>
        <w:t>+siNgR</w:t>
      </w:r>
      <w:r>
        <w:rPr>
          <w:rFonts w:ascii="宋体" w:hAnsi="宋体" w:eastAsia="宋体" w:hint="eastAsia"/>
        </w:rPr>
        <w:t>组，糖尿病</w:t>
      </w:r>
      <w:r>
        <w:t>+siNgR+CNTF</w:t>
      </w:r>
      <w:r>
        <w:rPr>
          <w:rFonts w:ascii="宋体" w:hAnsi="宋体" w:eastAsia="宋体" w:hint="eastAsia"/>
        </w:rPr>
        <w:t>组大鼠</w:t>
      </w:r>
      <w:r>
        <w:rPr>
          <w:rFonts w:ascii="宋体" w:hAnsi="宋体" w:eastAsia="宋体" w:hint="eastAsia"/>
        </w:rPr>
        <w:t>玻璃体内局部注射</w:t>
      </w:r>
      <w:r>
        <w:t>5</w:t>
      </w:r>
      <w:r/>
      <w:r>
        <w:t>μL</w:t>
      </w:r>
      <w:r>
        <w:t> </w:t>
      </w:r>
      <w:r>
        <w:t>3</w:t>
      </w:r>
      <w:r/>
      <w:r>
        <w:t>µM</w:t>
      </w:r>
      <w:r>
        <w:t> </w:t>
      </w:r>
      <w:r>
        <w:t>siNgR</w:t>
      </w:r>
      <w:r>
        <w:rPr>
          <w:rFonts w:ascii="宋体" w:hAnsi="宋体" w:eastAsia="宋体" w:hint="eastAsia"/>
        </w:rPr>
        <w:t>，糖尿病</w:t>
      </w:r>
      <w:r>
        <w:t>+NC</w:t>
      </w:r>
      <w:r>
        <w:rPr>
          <w:rFonts w:ascii="宋体" w:hAnsi="宋体" w:eastAsia="宋体" w:hint="eastAsia"/>
        </w:rPr>
        <w:t>组大鼠玻璃体内局部注</w:t>
      </w:r>
      <w:r>
        <w:rPr>
          <w:rFonts w:ascii="宋体" w:hAnsi="宋体" w:eastAsia="宋体" w:hint="eastAsia"/>
        </w:rPr>
        <w:t>射等量</w:t>
      </w:r>
      <w:r>
        <w:t>si-NC</w:t>
      </w:r>
      <w:r>
        <w:rPr>
          <w:rFonts w:ascii="宋体" w:hAnsi="宋体" w:eastAsia="宋体" w:hint="eastAsia"/>
        </w:rPr>
        <w:t>，</w:t>
      </w:r>
      <w:r>
        <w:t>6</w:t>
      </w:r>
      <w:r>
        <w:rPr>
          <w:rFonts w:ascii="宋体" w:hAnsi="宋体" w:eastAsia="宋体" w:hint="eastAsia"/>
        </w:rPr>
        <w:t>周后重复注射一次。糖尿病</w:t>
      </w:r>
      <w:r>
        <w:t>+CNTF</w:t>
      </w:r>
      <w:r>
        <w:rPr>
          <w:rFonts w:ascii="宋体" w:hAnsi="宋体" w:eastAsia="宋体" w:hint="eastAsia"/>
        </w:rPr>
        <w:t>组，糖尿</w:t>
      </w:r>
      <w:r>
        <w:rPr>
          <w:rFonts w:ascii="宋体" w:hAnsi="宋体" w:eastAsia="宋体" w:hint="eastAsia"/>
        </w:rPr>
        <w:t>病</w:t>
      </w:r>
    </w:p>
    <w:p w:rsidR="0018722C">
      <w:pPr>
        <w:topLinePunct/>
      </w:pPr>
      <w:r>
        <w:t>+siNgR+CNTF</w:t>
      </w:r>
      <w:r>
        <w:rPr>
          <w:rFonts w:ascii="宋体" w:hAnsi="宋体" w:eastAsia="宋体" w:hint="eastAsia"/>
        </w:rPr>
        <w:t>组中的大鼠每周于玻璃体内注射神经营养因子</w:t>
      </w:r>
      <w:r>
        <w:t>CNTF 1</w:t>
      </w:r>
      <w:r w:rsidR="001852F3">
        <w:t xml:space="preserve">μg</w:t>
      </w:r>
      <w:r>
        <w:rPr>
          <w:rFonts w:ascii="宋体" w:hAnsi="宋体" w:eastAsia="宋体" w:hint="eastAsia"/>
        </w:rPr>
        <w:t>，</w:t>
      </w:r>
      <w:r w:rsidR="001852F3">
        <w:rPr>
          <w:rFonts w:ascii="宋体" w:hAnsi="宋体" w:eastAsia="宋体" w:hint="eastAsia"/>
        </w:rPr>
        <w:t xml:space="preserve">对照组和糖尿病组中的大鼠玻璃体内注射等体积的生理盐水。</w:t>
      </w:r>
      <w:r>
        <w:t>12</w:t>
      </w:r>
      <w:r>
        <w:rPr>
          <w:rFonts w:ascii="宋体" w:hAnsi="宋体" w:eastAsia="宋体" w:hint="eastAsia"/>
        </w:rPr>
        <w:t>周后，处</w:t>
      </w:r>
      <w:r>
        <w:rPr>
          <w:rFonts w:ascii="宋体" w:hAnsi="宋体" w:eastAsia="宋体" w:hint="eastAsia"/>
        </w:rPr>
        <w:t>死所有大鼠，取视网膜组织，部分固定</w:t>
      </w:r>
      <w:r>
        <w:t>4</w:t>
      </w:r>
      <w:r>
        <w:t> %</w:t>
      </w:r>
      <w:r>
        <w:rPr>
          <w:rFonts w:ascii="宋体" w:hAnsi="宋体" w:eastAsia="宋体" w:hint="eastAsia"/>
        </w:rPr>
        <w:t>多聚甲醛溶液中，部分液氮速冻转至</w:t>
      </w:r>
      <w:r>
        <w:t>-70</w:t>
      </w:r>
      <w:r>
        <w:rPr>
          <w:rFonts w:ascii="Cambria Math" w:hAnsi="Cambria Math" w:eastAsia="Cambria Math"/>
        </w:rPr>
        <w:t>℃</w:t>
      </w:r>
      <w:r>
        <w:rPr>
          <w:rFonts w:ascii="宋体" w:hAnsi="宋体" w:eastAsia="宋体" w:hint="eastAsia"/>
        </w:rPr>
        <w:t>备用。</w:t>
      </w:r>
    </w:p>
    <w:p w:rsidR="0018722C">
      <w:pPr>
        <w:pStyle w:val="4"/>
        <w:topLinePunct/>
        <w:ind w:left="200" w:hangingChars="200" w:hanging="200"/>
      </w:pPr>
      <w:r>
        <w:t>1.2.2</w:t>
      </w:r>
      <w:r>
        <w:t xml:space="preserve"> </w:t>
      </w:r>
      <w:r>
        <w:t>HE</w:t>
      </w:r>
      <w:r/>
      <w:r>
        <w:t>染色观察视网膜神经节细胞变化</w:t>
      </w:r>
    </w:p>
    <w:p w:rsidR="0018722C">
      <w:pPr>
        <w:topLinePunct/>
      </w:pPr>
      <w:r>
        <w:rPr>
          <w:rFonts w:ascii="宋体" w:eastAsia="宋体" w:hint="eastAsia"/>
        </w:rPr>
        <w:t>碱性燃料苏木精</w:t>
      </w:r>
      <w:r>
        <w:rPr>
          <w:rFonts w:ascii="宋体" w:eastAsia="宋体" w:hint="eastAsia"/>
        </w:rPr>
        <w:t>（</w:t>
      </w:r>
      <w:r>
        <w:t>hematoxylin, H</w:t>
      </w:r>
      <w:r>
        <w:rPr>
          <w:rFonts w:ascii="宋体" w:eastAsia="宋体" w:hint="eastAsia"/>
        </w:rPr>
        <w:t>）</w:t>
      </w:r>
      <w:r>
        <w:rPr>
          <w:rFonts w:ascii="宋体" w:eastAsia="宋体" w:hint="eastAsia"/>
        </w:rPr>
        <w:t xml:space="preserve">能够将细胞内核糖体或细胞核染成蓝紫色，被其染色的结构具有嗜碱性；酸性燃料伊红</w:t>
      </w:r>
      <w:r>
        <w:rPr>
          <w:rFonts w:ascii="宋体" w:eastAsia="宋体" w:hint="eastAsia"/>
        </w:rPr>
        <w:t>（</w:t>
      </w:r>
      <w:r>
        <w:t>eosin, E</w:t>
      </w:r>
      <w:r>
        <w:rPr>
          <w:rFonts w:ascii="宋体" w:eastAsia="宋体" w:hint="eastAsia"/>
        </w:rPr>
        <w:t>）</w:t>
      </w:r>
      <w:r>
        <w:rPr>
          <w:rFonts w:ascii="宋体" w:eastAsia="宋体" w:hint="eastAsia"/>
        </w:rPr>
        <w:t xml:space="preserve">能够将细胞质染成浅红色或红色，被其染色的结构具有嗜酸性。采用</w:t>
      </w:r>
      <w:r>
        <w:t>HE</w:t>
      </w:r>
      <w:r>
        <w:rPr>
          <w:rFonts w:ascii="宋体" w:eastAsia="宋体" w:hint="eastAsia"/>
        </w:rPr>
        <w:t>染色，可以区分组织细胞各部分结构的色彩差异，便于观察。</w:t>
      </w:r>
    </w:p>
    <w:p w:rsidR="0018722C">
      <w:pPr>
        <w:topLinePunct/>
      </w:pPr>
      <w:r>
        <w:rPr>
          <w:rFonts w:ascii="宋体" w:hAnsi="宋体" w:eastAsia="宋体" w:hint="eastAsia"/>
        </w:rPr>
        <w:t>本部分实验采用</w:t>
      </w:r>
      <w:r>
        <w:t>HE</w:t>
      </w:r>
      <w:r>
        <w:rPr>
          <w:rFonts w:ascii="宋体" w:hAnsi="宋体" w:eastAsia="宋体" w:hint="eastAsia"/>
        </w:rPr>
        <w:t>染色观察玻璃体内内注射</w:t>
      </w:r>
      <w:r>
        <w:t>siNgR</w:t>
      </w:r>
      <w:r>
        <w:rPr>
          <w:rFonts w:ascii="宋体" w:hAnsi="宋体" w:eastAsia="宋体" w:hint="eastAsia"/>
        </w:rPr>
        <w:t>或</w:t>
      </w:r>
      <w:r>
        <w:t>CNTF</w:t>
      </w:r>
      <w:r>
        <w:rPr>
          <w:rFonts w:ascii="宋体" w:hAnsi="宋体" w:eastAsia="宋体" w:hint="eastAsia"/>
        </w:rPr>
        <w:t>后糖尿</w:t>
      </w:r>
      <w:r>
        <w:rPr>
          <w:rFonts w:ascii="宋体" w:hAnsi="宋体" w:eastAsia="宋体" w:hint="eastAsia"/>
        </w:rPr>
        <w:t>病视网膜神经节细胞形态及数量变化，进而分析</w:t>
      </w:r>
      <w:r>
        <w:t>NgR</w:t>
      </w:r>
      <w:r>
        <w:rPr>
          <w:rFonts w:ascii="宋体" w:hAnsi="宋体" w:eastAsia="宋体" w:hint="eastAsia"/>
        </w:rPr>
        <w:t>和</w:t>
      </w:r>
      <w:r>
        <w:t>CNTF</w:t>
      </w:r>
      <w:r>
        <w:rPr>
          <w:rFonts w:ascii="宋体" w:hAnsi="宋体" w:eastAsia="宋体" w:hint="eastAsia"/>
        </w:rPr>
        <w:t>对视网膜神经节细胞生存的影响。整个实验过程包括</w:t>
      </w:r>
      <w:r>
        <w:t>“</w:t>
      </w:r>
      <w:r>
        <w:rPr>
          <w:rFonts w:ascii="宋体" w:hAnsi="宋体" w:eastAsia="宋体" w:hint="eastAsia"/>
        </w:rPr>
        <w:t>包埋切片、将切片脱蜡至水、脱</w:t>
      </w:r>
      <w:r>
        <w:rPr>
          <w:rFonts w:ascii="宋体" w:hAnsi="宋体" w:eastAsia="宋体" w:hint="eastAsia"/>
        </w:rPr>
        <w:t>水、透明、封片及镜检</w:t>
      </w:r>
      <w:r>
        <w:t>”</w:t>
      </w:r>
      <w:r>
        <w:rPr>
          <w:rFonts w:ascii="宋体" w:hAnsi="宋体" w:eastAsia="宋体" w:hint="eastAsia"/>
        </w:rPr>
        <w:t>，具体方法如下：</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包埋切片</w:t>
      </w:r>
    </w:p>
    <w:p w:rsidR="0018722C">
      <w:pPr>
        <w:topLinePunct/>
      </w:pPr>
      <w:r>
        <w:rPr>
          <w:rFonts w:ascii="宋体" w:hAnsi="宋体" w:eastAsia="宋体" w:hint="eastAsia"/>
        </w:rPr>
        <w:t>①</w:t>
      </w:r>
      <w:r w:rsidR="001852F3">
        <w:rPr>
          <w:rFonts w:ascii="宋体" w:hAnsi="宋体" w:eastAsia="宋体" w:hint="eastAsia"/>
        </w:rPr>
        <w:t xml:space="preserve">脱水：将固定好的视网膜组织用自来水冲洗</w:t>
      </w:r>
      <w:r>
        <w:t>4 h</w:t>
      </w:r>
      <w:r>
        <w:rPr>
          <w:rFonts w:ascii="宋体" w:hAnsi="宋体" w:eastAsia="宋体" w:hint="eastAsia"/>
        </w:rPr>
        <w:t>，依次放入低浓度</w:t>
      </w:r>
      <w:r>
        <w:t>-</w:t>
      </w:r>
      <w:r>
        <w:rPr>
          <w:rFonts w:ascii="宋体" w:hAnsi="宋体" w:eastAsia="宋体" w:hint="eastAsia"/>
        </w:rPr>
        <w:t>高浓</w:t>
      </w:r>
    </w:p>
    <w:p w:rsidR="0018722C">
      <w:pPr>
        <w:topLinePunct/>
      </w:pPr>
      <w:r>
        <w:rPr>
          <w:rFonts w:cstheme="minorBidi" w:hAnsiTheme="minorHAnsi" w:eastAsiaTheme="minorHAnsi" w:asciiTheme="minorHAnsi" w:ascii="Calibri"/>
        </w:rPr>
        <w:t>54</w:t>
      </w:r>
    </w:p>
    <w:p w:rsidR="0018722C">
      <w:pPr>
        <w:topLinePunct/>
      </w:pPr>
      <w:r>
        <w:rPr>
          <w:rFonts w:ascii="宋体" w:eastAsia="宋体" w:hint="eastAsia"/>
        </w:rPr>
        <w:t>度乙醇中对组织进行脱水处理，</w:t>
      </w:r>
      <w:r>
        <w:t>70</w:t>
      </w:r>
      <w:r>
        <w:t> %</w:t>
      </w:r>
      <w:r>
        <w:rPr>
          <w:rFonts w:ascii="宋体" w:eastAsia="宋体" w:hint="eastAsia"/>
          <w:rFonts w:ascii="宋体" w:eastAsia="宋体" w:hint="eastAsia"/>
        </w:rPr>
        <w:t>(</w:t>
      </w:r>
      <w:r>
        <w:t>2 h</w:t>
      </w:r>
      <w:r>
        <w:rPr>
          <w:rFonts w:ascii="宋体" w:eastAsia="宋体" w:hint="eastAsia"/>
          <w:rFonts w:ascii="宋体" w:eastAsia="宋体" w:hint="eastAsia"/>
          <w:spacing w:val="-70"/>
        </w:rPr>
        <w:t>)</w:t>
      </w:r>
      <w:r>
        <w:rPr>
          <w:rFonts w:ascii="宋体" w:eastAsia="宋体" w:hint="eastAsia"/>
        </w:rPr>
        <w:t>、</w:t>
      </w:r>
      <w:r>
        <w:t>80</w:t>
      </w:r>
      <w:r>
        <w:t> %</w:t>
      </w:r>
      <w:r>
        <w:rPr>
          <w:rFonts w:ascii="宋体" w:eastAsia="宋体" w:hint="eastAsia"/>
        </w:rPr>
        <w:t>（</w:t>
      </w:r>
      <w:r>
        <w:rPr>
          <w:rFonts w:ascii="宋体" w:eastAsia="宋体" w:hint="eastAsia"/>
        </w:rPr>
        <w:t>过夜</w:t>
      </w:r>
      <w:r>
        <w:rPr>
          <w:rFonts w:ascii="宋体" w:eastAsia="宋体" w:hint="eastAsia"/>
        </w:rPr>
        <w:t>）</w:t>
      </w:r>
      <w:r>
        <w:rPr>
          <w:rFonts w:ascii="宋体" w:eastAsia="宋体" w:hint="eastAsia"/>
        </w:rPr>
        <w:t>、</w:t>
      </w:r>
      <w:r>
        <w:t>90</w:t>
      </w:r>
      <w:r>
        <w:t> %</w:t>
      </w:r>
      <w:r>
        <w:rPr>
          <w:rFonts w:ascii="宋体" w:eastAsia="宋体" w:hint="eastAsia"/>
          <w:rFonts w:ascii="宋体" w:eastAsia="宋体" w:hint="eastAsia"/>
        </w:rPr>
        <w:t>(</w:t>
      </w:r>
      <w:r>
        <w:t>2 h</w:t>
      </w:r>
      <w:r>
        <w:rPr>
          <w:rFonts w:ascii="宋体" w:eastAsia="宋体" w:hint="eastAsia"/>
          <w:rFonts w:ascii="宋体" w:eastAsia="宋体" w:hint="eastAsia"/>
          <w:spacing w:val="-70"/>
        </w:rPr>
        <w:t>)</w:t>
      </w:r>
      <w:r>
        <w:rPr>
          <w:rFonts w:ascii="宋体" w:eastAsia="宋体" w:hint="eastAsia"/>
        </w:rPr>
        <w:t>、</w:t>
      </w:r>
      <w:r>
        <w:t>100</w:t>
      </w:r>
      <w:r>
        <w:t> % </w:t>
      </w:r>
      <w:r>
        <w:t>I</w:t>
      </w:r>
      <w:r>
        <w:rPr>
          <w:rFonts w:ascii="宋体" w:eastAsia="宋体" w:hint="eastAsia"/>
          <w:rFonts w:ascii="宋体" w:eastAsia="宋体" w:hint="eastAsia"/>
        </w:rPr>
        <w:t>(</w:t>
      </w:r>
      <w:r>
        <w:t>1 h</w:t>
      </w:r>
      <w:r>
        <w:rPr>
          <w:rFonts w:ascii="宋体" w:eastAsia="宋体" w:hint="eastAsia"/>
          <w:rFonts w:ascii="宋体" w:eastAsia="宋体" w:hint="eastAsia"/>
          <w:spacing w:val="-70"/>
        </w:rPr>
        <w:t>)</w:t>
      </w:r>
      <w:r>
        <w:rPr>
          <w:rFonts w:ascii="宋体" w:eastAsia="宋体" w:hint="eastAsia"/>
        </w:rPr>
        <w:t>、</w:t>
      </w:r>
      <w:r>
        <w:t>100</w:t>
      </w:r>
      <w:r>
        <w:t> % </w:t>
      </w:r>
      <w:r>
        <w:t>II</w:t>
      </w:r>
      <w:r>
        <w:rPr>
          <w:rFonts w:ascii="宋体" w:eastAsia="宋体" w:hint="eastAsia"/>
        </w:rPr>
        <w:t>（</w:t>
      </w:r>
      <w:r>
        <w:t>1 h</w:t>
      </w:r>
      <w:r>
        <w:rPr>
          <w:rFonts w:ascii="宋体" w:eastAsia="宋体" w:hint="eastAsia"/>
        </w:rPr>
        <w:t>）</w:t>
      </w:r>
      <w:r>
        <w:rPr>
          <w:rFonts w:ascii="宋体" w:eastAsia="宋体" w:hint="eastAsia"/>
        </w:rPr>
        <w:t>，注：</w:t>
      </w:r>
      <w:r>
        <w:t>100</w:t>
      </w:r>
      <w:r>
        <w:t> %</w:t>
      </w:r>
      <w:r>
        <w:rPr>
          <w:rFonts w:ascii="宋体" w:eastAsia="宋体" w:hint="eastAsia"/>
        </w:rPr>
        <w:t>乙醇有脆化作用，故组织放置时间不宜过长；</w:t>
      </w:r>
    </w:p>
    <w:p w:rsidR="0018722C">
      <w:pPr>
        <w:topLinePunct/>
      </w:pPr>
      <w:r>
        <w:rPr>
          <w:rFonts w:ascii="宋体" w:hAnsi="宋体" w:eastAsia="宋体" w:hint="eastAsia"/>
        </w:rPr>
        <w:t>②</w:t>
      </w:r>
      <w:r w:rsidR="001852F3">
        <w:rPr>
          <w:rFonts w:ascii="宋体" w:hAnsi="宋体" w:eastAsia="宋体" w:hint="eastAsia"/>
        </w:rPr>
        <w:t xml:space="preserve">透明：将脱水结束后的组织转移到二甲苯溶液中，至样本透明化；</w:t>
      </w:r>
    </w:p>
    <w:p w:rsidR="0018722C">
      <w:pPr>
        <w:topLinePunct/>
      </w:pPr>
      <w:r>
        <w:rPr>
          <w:rFonts w:ascii="宋体" w:hAnsi="宋体" w:eastAsia="宋体" w:hint="eastAsia"/>
        </w:rPr>
        <w:t>③</w:t>
      </w:r>
      <w:r w:rsidR="001852F3">
        <w:rPr>
          <w:rFonts w:ascii="宋体" w:hAnsi="宋体" w:eastAsia="宋体" w:hint="eastAsia"/>
        </w:rPr>
        <w:t xml:space="preserve">透蜡：将透明组织放入含有二甲苯的融化石蜡内，随后转移到</w:t>
      </w:r>
      <w:r>
        <w:t>60</w:t>
      </w:r>
      <w:r>
        <w:rPr>
          <w:rFonts w:ascii="Cambria Math" w:hAnsi="Cambria Math" w:eastAsia="Cambria Math"/>
        </w:rPr>
        <w:t>℃</w:t>
      </w:r>
      <w:r>
        <w:rPr>
          <w:rFonts w:ascii="宋体" w:hAnsi="宋体" w:eastAsia="宋体" w:hint="eastAsia"/>
        </w:rPr>
        <w:t>温箱处理</w:t>
      </w:r>
      <w:r>
        <w:t>2 h</w:t>
      </w:r>
      <w:r>
        <w:rPr>
          <w:rFonts w:ascii="宋体" w:hAnsi="宋体" w:eastAsia="宋体" w:hint="eastAsia"/>
        </w:rPr>
        <w:t>，至石蜡将标本组织完全浸透；</w:t>
      </w:r>
    </w:p>
    <w:p w:rsidR="0018722C">
      <w:pPr>
        <w:topLinePunct/>
      </w:pPr>
      <w:r>
        <w:rPr>
          <w:rFonts w:ascii="宋体" w:hAnsi="宋体" w:eastAsia="宋体" w:hint="eastAsia"/>
        </w:rPr>
        <w:t>④</w:t>
      </w:r>
      <w:r w:rsidR="001852F3">
        <w:rPr>
          <w:rFonts w:ascii="宋体" w:hAnsi="宋体" w:eastAsia="宋体" w:hint="eastAsia"/>
        </w:rPr>
        <w:t xml:space="preserve">包埋：向金属模具内注入融化的石蜡，然后将浸蜡组织放入中央，待其冷却凝固，得到蜡块；</w:t>
      </w:r>
    </w:p>
    <w:p w:rsidR="0018722C">
      <w:pPr>
        <w:topLinePunct/>
      </w:pPr>
      <w:r>
        <w:rPr>
          <w:rFonts w:ascii="宋体" w:hAnsi="宋体" w:eastAsia="宋体" w:hint="eastAsia"/>
        </w:rPr>
        <w:t>⑤</w:t>
      </w:r>
      <w:r w:rsidR="001852F3">
        <w:rPr>
          <w:rFonts w:ascii="宋体" w:hAnsi="宋体" w:eastAsia="宋体" w:hint="eastAsia"/>
        </w:rPr>
        <w:t xml:space="preserve">切片：将蜡块用切片机切成约</w:t>
      </w:r>
      <w:r>
        <w:t>5</w:t>
      </w:r>
      <w:r w:rsidR="001852F3">
        <w:t xml:space="preserve">μm</w:t>
      </w:r>
      <w:r>
        <w:rPr>
          <w:rFonts w:ascii="宋体" w:hAnsi="宋体" w:eastAsia="宋体" w:hint="eastAsia"/>
        </w:rPr>
        <w:t>的薄片，放在温水中待其舒展；</w:t>
      </w:r>
    </w:p>
    <w:p w:rsidR="0018722C">
      <w:pPr>
        <w:topLinePunct/>
      </w:pPr>
      <w:r>
        <w:rPr>
          <w:rFonts w:ascii="宋体" w:hAnsi="宋体" w:eastAsia="宋体" w:hint="eastAsia"/>
        </w:rPr>
        <w:t>⑥</w:t>
      </w:r>
      <w:r w:rsidR="001852F3">
        <w:rPr>
          <w:rFonts w:ascii="宋体" w:hAnsi="宋体" w:eastAsia="宋体" w:hint="eastAsia"/>
        </w:rPr>
        <w:t xml:space="preserve">将展开的切片移到载玻片上，放入</w:t>
      </w:r>
      <w:r>
        <w:t>60</w:t>
      </w:r>
      <w:r>
        <w:rPr>
          <w:rFonts w:ascii="Cambria Math" w:hAnsi="Cambria Math" w:eastAsia="Cambria Math"/>
        </w:rPr>
        <w:t>℃</w:t>
      </w:r>
      <w:r>
        <w:rPr>
          <w:rFonts w:ascii="宋体" w:hAnsi="宋体" w:eastAsia="宋体" w:hint="eastAsia"/>
        </w:rPr>
        <w:t>烘箱烘干。</w:t>
      </w:r>
    </w:p>
    <w:p w:rsidR="0018722C">
      <w:pPr>
        <w:pStyle w:val="cw20"/>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切片脱蜡至水</w:t>
      </w:r>
    </w:p>
    <w:p w:rsidR="0018722C">
      <w:pPr>
        <w:pStyle w:val="ae"/>
        <w:topLinePunct/>
      </w:pPr>
      <w:r>
        <w:pict>
          <v:group style="position:absolute;margin-left:158.350006pt;margin-top:16.111572pt;width:14.25pt;height:6pt;mso-position-horizontal-relative:page;mso-position-vertical-relative:paragraph;z-index:-116224" coordorigin="3167,322" coordsize="285,120">
            <v:shape style="position:absolute;left:3332;top:322;width:120;height:120" coordorigin="3332,322" coordsize="120,120" path="m3332,442l3332,322,3452,382,3332,442xe" filled="true" fillcolor="#000000" stroked="false">
              <v:path arrowok="t"/>
              <v:fill type="solid"/>
            </v:shape>
            <v:line style="position:absolute" from="3167,382" to="3430,382" stroked="true" strokeweight=".75pt" strokecolor="#000000">
              <v:stroke dashstyle="solid"/>
            </v:line>
            <w10:wrap type="none"/>
          </v:group>
        </w:pict>
      </w:r>
      <w:r>
        <w:pict>
          <v:group style="position:absolute;margin-left:366.950012pt;margin-top:16.111572pt;width:14.25pt;height:6pt;mso-position-horizontal-relative:page;mso-position-vertical-relative:paragraph;z-index:-116200" coordorigin="7339,322" coordsize="285,120">
            <v:shape style="position:absolute;left:7504;top:322;width:120;height:120" coordorigin="7504,322" coordsize="120,120" path="m7504,442l7504,322,7624,382,7504,442xe" filled="true" fillcolor="#000000" stroked="false">
              <v:path arrowok="t"/>
              <v:fill type="solid"/>
            </v:shape>
            <v:line style="position:absolute" from="7339,382" to="7602,382" stroked="true" strokeweight=".75pt" strokecolor="#000000">
              <v:stroke dashstyle="solid"/>
            </v:line>
            <w10:wrap type="none"/>
          </v:group>
        </w:pict>
      </w:r>
      <w:r>
        <w:pict>
          <v:group style="position:absolute;margin-left:114pt;margin-top:46.711578pt;width:14.25pt;height:6pt;mso-position-horizontal-relative:page;mso-position-vertical-relative:paragraph;z-index:-116176" coordorigin="2280,934" coordsize="285,120">
            <v:shape style="position:absolute;left:2445;top:934;width:120;height:120" coordorigin="2445,934" coordsize="120,120" path="m2445,1054l2445,934,2565,994,2445,1054xe" filled="true" fillcolor="#000000" stroked="false">
              <v:path arrowok="t"/>
              <v:fill type="solid"/>
            </v:shape>
            <v:line style="position:absolute" from="2280,994" to="2542,994" stroked="true" strokeweight=".75pt" strokecolor="#000000">
              <v:stroke dashstyle="solid"/>
            </v:line>
            <w10:wrap type="none"/>
          </v:group>
        </w:pict>
      </w:r>
      <w:r>
        <w:pict>
          <v:shape style="position:absolute;margin-left:330.149994pt;margin-top:46.761566pt;width:6pt;height:6pt;mso-position-horizontal-relative:page;mso-position-vertical-relative:paragraph;z-index:-116152" coordorigin="6603,935" coordsize="120,120" path="m6603,1055l6603,935,6723,995,6603,1055xe" filled="true" fillcolor="#000000" stroked="false">
            <v:path arrowok="t"/>
            <v:fill type="solid"/>
            <w10:wrap type="none"/>
          </v:shape>
        </w:pict>
      </w:r>
      <w:r>
        <w:rPr>
          <w:rFonts w:ascii="宋体" w:hAnsi="宋体" w:eastAsia="宋体" w:hint="eastAsia"/>
        </w:rPr>
        <w:t>取出切片   浸入二甲苯</w:t>
      </w:r>
      <w:r>
        <w:rPr>
          <w:rFonts w:ascii="MS UI Gothic" w:hAnsi="MS UI Gothic" w:eastAsia="MS UI Gothic" w:hint="eastAsia"/>
        </w:rPr>
        <w:t>Ⅰ</w:t>
      </w:r>
      <w:r>
        <w:rPr>
          <w:rFonts w:ascii="宋体" w:hAnsi="宋体" w:eastAsia="宋体" w:hint="eastAsia"/>
          <w:spacing w:val="-8"/>
        </w:rPr>
        <w:t>中，停留 </w:t>
      </w:r>
      <w:r>
        <w:t>15</w:t>
      </w:r>
      <w:r>
        <w:rPr>
          <w:spacing w:val="0"/>
        </w:rPr>
        <w:t> </w:t>
      </w:r>
      <w:r>
        <w:t>min</w:t>
      </w:r>
      <w:r>
        <w:rPr>
          <w:spacing w:val="0"/>
        </w:rPr>
        <w:t>    </w:t>
      </w:r>
      <w:r>
        <w:rPr>
          <w:rFonts w:ascii="宋体" w:hAnsi="宋体" w:eastAsia="宋体" w:hint="eastAsia"/>
        </w:rPr>
        <w:t>浸入二甲苯</w:t>
      </w:r>
      <w:r>
        <w:rPr>
          <w:rFonts w:ascii="MS UI Gothic" w:hAnsi="MS UI Gothic" w:eastAsia="MS UI Gothic" w:hint="eastAsia"/>
        </w:rPr>
        <w:t>Ⅱ</w:t>
      </w:r>
      <w:r>
        <w:rPr>
          <w:rFonts w:ascii="宋体" w:hAnsi="宋体" w:eastAsia="宋体" w:hint="eastAsia"/>
        </w:rPr>
        <w:t>中，停留</w:t>
      </w:r>
      <w:r>
        <w:t>15</w:t>
      </w:r>
      <w:r>
        <w:rPr>
          <w:spacing w:val="21"/>
        </w:rPr>
        <w:t> </w:t>
      </w:r>
      <w:r>
        <w:t>min</w:t>
      </w:r>
      <w:r>
        <w:rPr>
          <w:spacing w:val="8"/>
        </w:rPr>
        <w:t>    </w:t>
      </w:r>
      <w:r>
        <w:rPr>
          <w:rFonts w:ascii="宋体" w:hAnsi="宋体" w:eastAsia="宋体" w:hint="eastAsia"/>
        </w:rPr>
        <w:t>浸入无水乙醇</w:t>
      </w:r>
      <w:r>
        <w:rPr>
          <w:rFonts w:ascii="MS UI Gothic" w:hAnsi="MS UI Gothic" w:eastAsia="MS UI Gothic" w:hint="eastAsia"/>
        </w:rPr>
        <w:t>Ⅰ</w:t>
      </w:r>
      <w:r>
        <w:rPr>
          <w:rFonts w:ascii="宋体" w:hAnsi="宋体" w:eastAsia="宋体" w:hint="eastAsia"/>
          <w:spacing w:val="-8"/>
        </w:rPr>
        <w:t>中，停留 </w:t>
      </w:r>
      <w:r>
        <w:t>5</w:t>
      </w:r>
      <w:r>
        <w:rPr>
          <w:spacing w:val="21"/>
        </w:rPr>
        <w:t> </w:t>
      </w:r>
      <w:r>
        <w:t>m</w:t>
      </w:r>
      <w:r>
        <w:rPr>
          <w:strike/>
        </w:rPr>
        <w:t>in</w:t>
      </w:r>
      <w:r>
        <w:rPr>
          <w:strike w:val="0"/>
          <w:spacing w:val="8"/>
        </w:rPr>
        <w:t>    </w:t>
      </w:r>
      <w:r>
        <w:rPr>
          <w:rFonts w:ascii="宋体" w:hAnsi="宋体" w:eastAsia="宋体" w:hint="eastAsia"/>
          <w:strike w:val="0"/>
        </w:rPr>
        <w:t>浸入无水乙醇</w:t>
      </w:r>
      <w:r>
        <w:rPr>
          <w:rFonts w:ascii="MS UI Gothic" w:hAnsi="MS UI Gothic" w:eastAsia="MS UI Gothic" w:hint="eastAsia"/>
          <w:strike w:val="0"/>
        </w:rPr>
        <w:t>Ⅱ</w:t>
      </w:r>
      <w:r>
        <w:rPr>
          <w:rFonts w:ascii="宋体" w:hAnsi="宋体" w:eastAsia="宋体" w:hint="eastAsia"/>
          <w:strike w:val="0"/>
          <w:spacing w:val="-8"/>
        </w:rPr>
        <w:t>中，停留 </w:t>
      </w:r>
      <w:r>
        <w:rPr>
          <w:strike w:val="0"/>
        </w:rPr>
        <w:t>5 min</w:t>
      </w:r>
    </w:p>
    <w:p w:rsidR="0018722C">
      <w:pPr>
        <w:pStyle w:val="ae"/>
        <w:topLinePunct/>
      </w:pPr>
      <w:r>
        <w:pict>
          <v:group style="margin-left:75.400002pt;margin-top:10.911548pt;width:14.25pt;height:6pt;mso-position-horizontal-relative:page;mso-position-vertical-relative:paragraph;z-index:-116128" coordorigin="1508,218" coordsize="285,120">
            <v:shape style="position:absolute;left:1673;top:218;width:120;height:120" coordorigin="1673,218" coordsize="120,120" path="m1673,338l1673,218,1793,278,1673,338xe" filled="true" fillcolor="#000000" stroked="false">
              <v:path arrowok="t"/>
              <v:fill type="solid"/>
            </v:shape>
            <v:line style="position:absolute" from="1508,278" to="1771,278" stroked="true" strokeweight=".75pt" strokecolor="#000000">
              <v:stroke dashstyle="solid"/>
            </v:line>
            <w10:wrap type="none"/>
          </v:group>
        </w:pict>
      </w:r>
      <w:r>
        <w:pict>
          <v:group style="margin-left:447.600006pt;margin-top:10.911548pt;width:14.25pt;height:6pt;mso-position-horizontal-relative:page;mso-position-vertical-relative:paragraph;z-index:-116104" coordorigin="8952,218" coordsize="285,120">
            <v:shape style="position:absolute;left:9117;top:218;width:120;height:120" coordorigin="9117,218" coordsize="120,120" path="m9117,338l9117,218,9237,278,9117,338xe" filled="true" fillcolor="#000000" stroked="false">
              <v:path arrowok="t"/>
              <v:fill type="solid"/>
            </v:shape>
            <v:line style="position:absolute" from="8952,278" to="9215,278" stroked="true" strokeweight=".75pt" strokecolor="#000000">
              <v:stroke dashstyle="solid"/>
            </v:line>
            <w10:wrap type="none"/>
          </v:group>
        </w:pict>
      </w:r>
      <w:r>
        <w:rPr>
          <w:rFonts w:ascii="宋体" w:eastAsia="宋体" w:hint="eastAsia"/>
        </w:rPr>
        <w:t>浸入</w:t>
      </w:r>
      <w:r>
        <w:t>95</w:t>
      </w:r>
      <w:r>
        <w:rPr>
          <w:spacing w:val="6"/>
        </w:rPr>
        <w:t> </w:t>
      </w:r>
      <w:r>
        <w:t>%</w:t>
      </w:r>
      <w:r>
        <w:rPr>
          <w:rFonts w:ascii="宋体" w:eastAsia="宋体" w:hint="eastAsia"/>
        </w:rPr>
        <w:t>、</w:t>
      </w:r>
      <w:r>
        <w:t>85</w:t>
      </w:r>
      <w:r>
        <w:rPr>
          <w:spacing w:val="6"/>
        </w:rPr>
        <w:t> </w:t>
      </w:r>
      <w:r>
        <w:t>%</w:t>
      </w:r>
      <w:r>
        <w:rPr>
          <w:rFonts w:ascii="宋体" w:eastAsia="宋体" w:hint="eastAsia"/>
        </w:rPr>
        <w:t>、</w:t>
      </w:r>
      <w:r>
        <w:t>75</w:t>
      </w:r>
      <w:r>
        <w:rPr>
          <w:spacing w:val="6"/>
        </w:rPr>
        <w:t> </w:t>
      </w:r>
      <w:r>
        <w:t>%</w:t>
      </w:r>
      <w:r>
        <w:rPr>
          <w:rFonts w:ascii="宋体" w:eastAsia="宋体" w:hint="eastAsia"/>
        </w:rPr>
        <w:t>梯度乙醇中，每个梯度停留</w:t>
      </w:r>
      <w:r>
        <w:t>2</w:t>
      </w:r>
      <w:r>
        <w:rPr>
          <w:spacing w:val="6"/>
        </w:rPr>
        <w:t> </w:t>
      </w:r>
      <w:r>
        <w:t>min</w:t>
      </w:r>
      <w:r>
        <w:rPr>
          <w:rFonts w:ascii="宋体" w:eastAsia="宋体" w:hint="eastAsia"/>
        </w:rPr>
        <w:t>放入蒸馏水中，浸泡</w:t>
      </w:r>
      <w:r>
        <w:t>2</w:t>
      </w:r>
      <w:r>
        <w:rPr>
          <w:spacing w:val="-1"/>
        </w:rPr>
        <w:t> </w:t>
      </w:r>
      <w:r>
        <w:t>min</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3</w:t>
      </w:r>
      <w:r>
        <w:rPr>
          <w:rFonts w:ascii="宋体" w:eastAsia="宋体" w:hint="eastAsia"/>
        </w:rPr>
        <w:t>）</w:t>
      </w:r>
      <w:r>
        <w:t>HE</w:t>
      </w:r>
      <w:r>
        <w:t> </w:t>
      </w:r>
      <w:r>
        <w:rPr>
          <w:rFonts w:ascii="宋体" w:eastAsia="宋体" w:hint="eastAsia"/>
        </w:rPr>
        <w:t>染色</w:t>
      </w:r>
    </w:p>
    <w:p w:rsidR="0018722C">
      <w:pPr>
        <w:pStyle w:val="ae"/>
        <w:topLinePunct/>
      </w:pPr>
      <w:r>
        <w:pict>
          <v:group style="margin-left:332.850006pt;margin-top:15.451563pt;width:14.25pt;height:6pt;mso-position-horizontal-relative:page;mso-position-vertical-relative:paragraph;z-index:-116080" coordorigin="6657,309" coordsize="285,120">
            <v:shape style="position:absolute;left:6822;top:309;width:120;height:120" coordorigin="6822,309" coordsize="120,120" path="m6822,429l6822,309,6942,369,6822,429xe" filled="true" fillcolor="#000000" stroked="false">
              <v:path arrowok="t"/>
              <v:fill type="solid"/>
            </v:shape>
            <v:line style="position:absolute" from="6657,369" to="6920,369" stroked="true" strokeweight=".75pt" strokecolor="#000000">
              <v:stroke dashstyle="solid"/>
            </v:line>
            <w10:wrap type="none"/>
          </v:group>
        </w:pict>
      </w:r>
      <w:r>
        <w:rPr>
          <w:rFonts w:ascii="宋体" w:eastAsia="宋体" w:hint="eastAsia"/>
        </w:rPr>
        <w:t>将切片浸入苏木精溶液中，停留</w:t>
      </w:r>
      <w:r>
        <w:t>5</w:t>
      </w:r>
      <w:r>
        <w:rPr>
          <w:spacing w:val="0"/>
        </w:rPr>
        <w:t> </w:t>
      </w:r>
      <w:r>
        <w:t>min</w:t>
      </w:r>
      <w:r>
        <w:rPr>
          <w:rFonts w:ascii="宋体" w:eastAsia="宋体" w:hint="eastAsia"/>
        </w:rPr>
        <w:t>放入蒸馏水中，停留</w:t>
      </w:r>
      <w:r>
        <w:t>5</w:t>
      </w:r>
      <w:r>
        <w:rPr>
          <w:spacing w:val="-1"/>
        </w:rPr>
        <w:t> </w:t>
      </w:r>
      <w:r>
        <w:t>min</w:t>
      </w:r>
    </w:p>
    <w:p w:rsidR="0018722C">
      <w:pPr>
        <w:pStyle w:val="ae"/>
        <w:topLinePunct/>
      </w:pPr>
      <w:r>
        <w:pict>
          <v:group style="position:absolute;margin-left:75.400002pt;margin-top:16.601587pt;width:14.25pt;height:6pt;mso-position-horizontal-relative:page;mso-position-vertical-relative:paragraph;z-index:2728" coordorigin="1508,332" coordsize="285,120">
            <v:shape style="position:absolute;left:1673;top:332;width:120;height:120" coordorigin="1673,332" coordsize="120,120" path="m1673,452l1673,332,1793,392,1673,452xe" filled="true" fillcolor="#000000" stroked="false">
              <v:path arrowok="t"/>
              <v:fill type="solid"/>
            </v:shape>
            <v:line style="position:absolute" from="1508,392" to="1771,392" stroked="true" strokeweight=".75pt" strokecolor="#000000">
              <v:stroke dashstyle="solid"/>
            </v:line>
            <w10:wrap type="none"/>
          </v:group>
        </w:pict>
      </w:r>
      <w:r>
        <w:pict>
          <v:group style="position:absolute;margin-left:308.350006pt;margin-top:17.301538pt;width:14.25pt;height:6pt;mso-position-horizontal-relative:page;mso-position-vertical-relative:paragraph;z-index:-116032" coordorigin="6167,346" coordsize="285,120">
            <v:shape style="position:absolute;left:6332;top:346;width:120;height:120" coordorigin="6332,346" coordsize="120,120" path="m6332,466l6332,346,6452,406,6332,466xe" filled="true" fillcolor="#000000" stroked="false">
              <v:path arrowok="t"/>
              <v:fill type="solid"/>
            </v:shape>
            <v:line style="position:absolute" from="6167,406" to="6430,406" stroked="true" strokeweight=".75pt" strokecolor="#000000">
              <v:stroke dashstyle="solid"/>
            </v:line>
            <w10:wrap type="none"/>
          </v:group>
        </w:pict>
      </w:r>
      <w:r>
        <w:pict>
          <v:group style="position:absolute;margin-left:509.200012pt;margin-top:16.601587pt;width:14.25pt;height:6pt;mso-position-horizontal-relative:page;mso-position-vertical-relative:paragraph;z-index:2776" coordorigin="10184,332" coordsize="285,120">
            <v:shape style="position:absolute;left:10349;top:332;width:120;height:120" coordorigin="10349,332" coordsize="120,120" path="m10349,452l10349,332,10469,392,10349,452xe" filled="true" fillcolor="#000000" stroked="false">
              <v:path arrowok="t"/>
              <v:fill type="solid"/>
            </v:shape>
            <v:line style="position:absolute" from="10184,392" to="10447,392" stroked="true" strokeweight=".75pt" strokecolor="#000000">
              <v:stroke dashstyle="solid"/>
            </v:line>
            <w10:wrap type="none"/>
          </v:group>
        </w:pict>
      </w:r>
      <w:r>
        <w:rPr>
          <w:rFonts w:ascii="宋体" w:eastAsia="宋体" w:hint="eastAsia"/>
        </w:rPr>
        <w:t>浸入</w:t>
      </w:r>
      <w:r>
        <w:t>1</w:t>
      </w:r>
      <w:r>
        <w:rPr>
          <w:spacing w:val="0"/>
        </w:rPr>
        <w:t> </w:t>
      </w:r>
      <w:r>
        <w:t>%</w:t>
      </w:r>
      <w:r>
        <w:rPr>
          <w:rFonts w:ascii="宋体" w:eastAsia="宋体" w:hint="eastAsia"/>
        </w:rPr>
        <w:t>盐酸酒精溶液中，停留</w:t>
      </w:r>
      <w:r>
        <w:t>3</w:t>
      </w:r>
      <w:r>
        <w:rPr>
          <w:spacing w:val="0"/>
        </w:rPr>
        <w:t> </w:t>
      </w:r>
      <w:r>
        <w:t>s</w:t>
      </w:r>
      <w:r>
        <w:rPr>
          <w:rFonts w:ascii="宋体" w:eastAsia="宋体" w:hint="eastAsia"/>
        </w:rPr>
        <w:t>置于自来水流水中冲洗</w:t>
      </w:r>
      <w:r>
        <w:t>20</w:t>
      </w:r>
      <w:r>
        <w:rPr>
          <w:spacing w:val="-1"/>
        </w:rPr>
        <w:t> </w:t>
      </w:r>
      <w:r>
        <w:t>min</w:t>
      </w:r>
    </w:p>
    <w:p w:rsidR="0018722C">
      <w:pPr>
        <w:pStyle w:val="ae"/>
        <w:topLinePunct/>
      </w:pPr>
      <w:r>
        <w:pict>
          <v:group style="margin-left:235.050003pt;margin-top:15.801538pt;width:14.25pt;height:6pt;mso-position-horizontal-relative:page;mso-position-vertical-relative:paragraph;z-index:-115984" coordorigin="4701,316" coordsize="285,120">
            <v:shape style="position:absolute;left:4866;top:316;width:120;height:120" coordorigin="4866,316" coordsize="120,120" path="m4866,436l4866,316,4986,376,4866,436xe" filled="true" fillcolor="#000000" stroked="false">
              <v:path arrowok="t"/>
              <v:fill type="solid"/>
            </v:shape>
            <v:line style="position:absolute" from="4701,376" to="4964,376" stroked="true" strokeweight=".75pt" strokecolor="#000000">
              <v:stroke dashstyle="solid"/>
            </v:line>
            <w10:wrap type="none"/>
          </v:group>
        </w:pict>
      </w:r>
      <w:r>
        <w:rPr>
          <w:rFonts w:ascii="宋体" w:eastAsia="宋体" w:hint="eastAsia"/>
        </w:rPr>
        <w:t>浸入蒸馏水中，停留</w:t>
      </w:r>
      <w:r>
        <w:t>2</w:t>
      </w:r>
      <w:r>
        <w:rPr>
          <w:spacing w:val="0"/>
        </w:rPr>
        <w:t> </w:t>
      </w:r>
      <w:r>
        <w:t>min</w:t>
      </w:r>
      <w:r>
        <w:rPr>
          <w:rFonts w:ascii="宋体" w:eastAsia="宋体" w:hint="eastAsia"/>
        </w:rPr>
        <w:t>浸入伊红染色液中，停留</w:t>
      </w:r>
      <w:r>
        <w:t>3</w:t>
      </w:r>
      <w:r>
        <w:rPr>
          <w:spacing w:val="0"/>
        </w:rPr>
        <w:t> </w:t>
      </w:r>
      <w:r>
        <w:t>min</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脱水、透明</w:t>
      </w:r>
    </w:p>
    <w:p w:rsidR="0018722C">
      <w:pPr>
        <w:pStyle w:val="ae"/>
        <w:topLinePunct/>
      </w:pPr>
      <w:r>
        <w:pict>
          <v:shape style="margin-left:130.550003pt;margin-top:43.251549pt;width:6pt;height:6pt;mso-position-horizontal-relative:page;mso-position-vertical-relative:paragraph;z-index:-115960" coordorigin="2611,865" coordsize="120,120" path="m2611,985l2611,865,2731,925,2611,985xe" filled="true" fillcolor="#000000" stroked="false">
            <v:path arrowok="t"/>
            <v:fill type="solid"/>
            <w10:wrap type="none"/>
          </v:shape>
        </w:pict>
      </w:r>
      <w:r>
        <w:pict>
          <v:shape style="margin-left:334.100006pt;margin-top:42.551537pt;width:6pt;height:6pt;mso-position-horizontal-relative:page;mso-position-vertical-relative:paragraph;z-index:-115936" coordorigin="6682,851" coordsize="120,120" path="m6682,971l6682,851,6802,911,6682,971xe" filled="true" fillcolor="#000000" stroked="false">
            <v:path arrowok="t"/>
            <v:fill type="solid"/>
            <w10:wrap type="none"/>
          </v:shape>
        </w:pict>
      </w:r>
      <w:r>
        <w:rPr>
          <w:rFonts w:ascii="宋体" w:hAnsi="宋体" w:eastAsia="宋体" w:hint="eastAsia"/>
          <w:spacing w:val="-3"/>
        </w:rPr>
        <w:t>将染色结束后的切片浸入 </w:t>
      </w:r>
      <w:r>
        <w:t>75</w:t>
      </w:r>
      <w:r>
        <w:rPr>
          <w:spacing w:val="2"/>
        </w:rPr>
        <w:t> %</w:t>
      </w:r>
      <w:r>
        <w:rPr>
          <w:rFonts w:ascii="宋体" w:hAnsi="宋体" w:eastAsia="宋体" w:hint="eastAsia"/>
        </w:rPr>
        <w:t>、</w:t>
      </w:r>
      <w:r>
        <w:t>85</w:t>
      </w:r>
      <w:r>
        <w:rPr>
          <w:spacing w:val="2"/>
        </w:rPr>
        <w:t> %</w:t>
      </w:r>
      <w:r>
        <w:rPr>
          <w:rFonts w:ascii="宋体" w:hAnsi="宋体" w:eastAsia="宋体" w:hint="eastAsia"/>
        </w:rPr>
        <w:t>、</w:t>
      </w:r>
      <w:r>
        <w:t>95</w:t>
      </w:r>
      <w:r>
        <w:rPr>
          <w:spacing w:val="2"/>
        </w:rPr>
        <w:t> %</w:t>
      </w:r>
      <w:r>
        <w:rPr>
          <w:rFonts w:ascii="宋体" w:hAnsi="宋体" w:eastAsia="宋体" w:hint="eastAsia"/>
        </w:rPr>
        <w:t>梯度乙醇中，每个梯度</w:t>
      </w:r>
      <w:r>
        <w:rPr>
          <w:rFonts w:ascii="宋体" w:hAnsi="宋体" w:eastAsia="宋体" w:hint="eastAsia"/>
          <w:spacing w:val="-12"/>
        </w:rPr>
        <w:t>停留 </w:t>
      </w:r>
      <w:r>
        <w:t>2 m</w:t>
      </w:r>
      <w:r>
        <w:rPr>
          <w:strike/>
        </w:rPr>
        <w:t>in</w:t>
      </w:r>
      <w:r>
        <w:rPr>
          <w:strike w:val="0"/>
        </w:rPr>
        <w:t>      </w:t>
      </w:r>
      <w:r>
        <w:rPr>
          <w:rFonts w:ascii="宋体" w:hAnsi="宋体" w:eastAsia="宋体" w:hint="eastAsia"/>
          <w:strike w:val="0"/>
        </w:rPr>
        <w:t>浸入无水乙醇</w:t>
      </w:r>
      <w:r>
        <w:rPr>
          <w:rFonts w:ascii="MS UI Gothic" w:hAnsi="MS UI Gothic" w:eastAsia="MS UI Gothic" w:hint="eastAsia"/>
          <w:strike w:val="0"/>
        </w:rPr>
        <w:t>Ⅰ</w:t>
      </w:r>
      <w:r>
        <w:rPr>
          <w:rFonts w:ascii="宋体" w:hAnsi="宋体" w:eastAsia="宋体" w:hint="eastAsia"/>
          <w:strike w:val="0"/>
          <w:spacing w:val="-8"/>
        </w:rPr>
        <w:t>中，停留 </w:t>
      </w:r>
      <w:r>
        <w:rPr>
          <w:strike w:val="0"/>
        </w:rPr>
        <w:t>5 </w:t>
      </w:r>
      <w:r>
        <w:rPr>
          <w:strike/>
        </w:rPr>
        <w:t>mi</w:t>
      </w:r>
      <w:r>
        <w:rPr>
          <w:strike w:val="0"/>
        </w:rPr>
        <w:t>n      </w:t>
      </w:r>
      <w:r>
        <w:rPr>
          <w:rFonts w:ascii="宋体" w:hAnsi="宋体" w:eastAsia="宋体" w:hint="eastAsia"/>
          <w:strike w:val="0"/>
        </w:rPr>
        <w:t>浸入无水乙醇</w:t>
      </w:r>
      <w:r>
        <w:rPr>
          <w:rFonts w:ascii="MS UI Gothic" w:hAnsi="MS UI Gothic" w:eastAsia="MS UI Gothic" w:hint="eastAsia"/>
          <w:strike w:val="0"/>
        </w:rPr>
        <w:t>Ⅱ</w:t>
      </w:r>
      <w:r>
        <w:rPr>
          <w:rFonts w:ascii="宋体" w:hAnsi="宋体" w:eastAsia="宋体" w:hint="eastAsia"/>
          <w:strike w:val="0"/>
        </w:rPr>
        <w:t>中，停留</w:t>
      </w:r>
      <w:r>
        <w:rPr>
          <w:strike w:val="0"/>
        </w:rPr>
        <w:t>5 min</w:t>
      </w:r>
    </w:p>
    <w:p w:rsidR="0018722C">
      <w:pPr>
        <w:pStyle w:val="ae"/>
        <w:topLinePunct/>
      </w:pPr>
      <w:r>
        <w:pict>
          <v:group style="margin-left:74.699997pt;margin-top:9.005005pt;width:14.25pt;height:6pt;mso-position-horizontal-relative:page;mso-position-vertical-relative:paragraph;z-index:2872" coordorigin="1494,180" coordsize="285,120">
            <v:shape style="position:absolute;left:1659;top:180;width:120;height:120" coordorigin="1659,180" coordsize="120,120" path="m1659,300l1659,180,1779,240,1659,300xe" filled="true" fillcolor="#000000" stroked="false">
              <v:path arrowok="t"/>
              <v:fill type="solid"/>
            </v:shape>
            <v:line style="position:absolute" from="1494,240" to="1756,240" stroked="true" strokeweight=".75pt" strokecolor="#000000">
              <v:stroke dashstyle="solid"/>
            </v:line>
            <w10:wrap type="none"/>
          </v:group>
        </w:pict>
      </w:r>
      <w:r>
        <w:pict>
          <v:group style="margin-left:278.200012pt;margin-top:9.705017pt;width:14.25pt;height:6pt;mso-position-horizontal-relative:page;mso-position-vertical-relative:paragraph;z-index:-115888" coordorigin="5564,194" coordsize="285,120">
            <v:shape style="position:absolute;left:5729;top:194;width:120;height:120" coordorigin="5729,194" coordsize="120,120" path="m5729,314l5729,194,5849,254,5729,314xe" filled="true" fillcolor="#000000" stroked="false">
              <v:path arrowok="t"/>
              <v:fill type="solid"/>
            </v:shape>
            <v:line style="position:absolute" from="5564,254" to="5827,254" stroked="true" strokeweight=".75pt" strokecolor="#000000">
              <v:stroke dashstyle="solid"/>
            </v:line>
            <w10:wrap type="none"/>
          </v:group>
        </w:pict>
      </w:r>
      <w:r>
        <w:rPr>
          <w:rFonts w:ascii="宋体" w:hAnsi="宋体" w:eastAsia="宋体" w:hint="eastAsia"/>
        </w:rPr>
        <w:t>浸入二甲苯</w:t>
      </w:r>
      <w:r>
        <w:rPr>
          <w:rFonts w:ascii="MS UI Gothic" w:hAnsi="MS UI Gothic" w:eastAsia="MS UI Gothic" w:hint="eastAsia"/>
        </w:rPr>
        <w:t>Ⅰ</w:t>
      </w:r>
      <w:r>
        <w:rPr>
          <w:rFonts w:ascii="宋体" w:hAnsi="宋体" w:eastAsia="宋体" w:hint="eastAsia"/>
        </w:rPr>
        <w:t>中，停留</w:t>
      </w:r>
      <w:r>
        <w:t>10</w:t>
      </w:r>
      <w:r>
        <w:rPr>
          <w:spacing w:val="0"/>
        </w:rPr>
        <w:t> </w:t>
      </w:r>
      <w:r>
        <w:t>min</w:t>
      </w:r>
      <w:r>
        <w:rPr>
          <w:rFonts w:ascii="宋体" w:hAnsi="宋体" w:eastAsia="宋体" w:hint="eastAsia"/>
        </w:rPr>
        <w:t>浸入二甲苯</w:t>
      </w:r>
      <w:r>
        <w:rPr>
          <w:rFonts w:ascii="MS UI Gothic" w:hAnsi="MS UI Gothic" w:eastAsia="MS UI Gothic" w:hint="eastAsia"/>
        </w:rPr>
        <w:t>Ⅱ</w:t>
      </w:r>
      <w:r>
        <w:rPr>
          <w:rFonts w:ascii="宋体" w:hAnsi="宋体" w:eastAsia="宋体" w:hint="eastAsia"/>
        </w:rPr>
        <w:t>中，停留</w:t>
      </w:r>
      <w:r>
        <w:t>10</w:t>
      </w:r>
      <w:r>
        <w:rPr>
          <w:spacing w:val="0"/>
        </w:rPr>
        <w:t> </w:t>
      </w:r>
      <w:r>
        <w:t>min</w:t>
      </w:r>
      <w:r>
        <w:rPr>
          <w:rFonts w:ascii="宋体" w:hAnsi="宋体" w:eastAsia="宋体" w:hint="eastAsia"/>
        </w:rPr>
        <w:t>。</w:t>
      </w:r>
    </w:p>
    <w:p w:rsidR="0018722C">
      <w:pPr>
        <w:topLinePunct/>
      </w:pPr>
      <w:r>
        <w:rPr>
          <w:rFonts w:cstheme="minorBidi" w:hAnsiTheme="minorHAnsi" w:eastAsiaTheme="minorHAnsi" w:asciiTheme="minorHAnsi" w:ascii="Calibri"/>
        </w:rPr>
        <w:t>55</w:t>
      </w:r>
    </w:p>
    <w:p w:rsidR="0018722C">
      <w:pPr>
        <w:pStyle w:val="cw20"/>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封片、镜检</w:t>
      </w:r>
    </w:p>
    <w:p w:rsidR="0018722C">
      <w:pPr>
        <w:topLinePunct/>
      </w:pPr>
      <w:r>
        <w:rPr>
          <w:rFonts w:ascii="宋体" w:hAnsi="宋体" w:eastAsia="宋体" w:hint="eastAsia"/>
        </w:rPr>
        <w:t>①</w:t>
      </w:r>
      <w:r w:rsidR="001852F3">
        <w:rPr>
          <w:rFonts w:ascii="宋体" w:hAnsi="宋体" w:eastAsia="宋体" w:hint="eastAsia"/>
        </w:rPr>
        <w:t xml:space="preserve">取出切片，用滤纸吸干残余液体，滴加中性树胶封片；</w:t>
      </w:r>
    </w:p>
    <w:p w:rsidR="0018722C">
      <w:pPr>
        <w:topLinePunct/>
      </w:pPr>
      <w:r>
        <w:rPr>
          <w:rFonts w:ascii="宋体" w:hAnsi="宋体" w:eastAsia="宋体" w:hint="eastAsia"/>
        </w:rPr>
        <w:t>②</w:t>
      </w:r>
      <w:r w:rsidR="001852F3">
        <w:rPr>
          <w:rFonts w:ascii="宋体" w:hAnsi="宋体" w:eastAsia="宋体" w:hint="eastAsia"/>
        </w:rPr>
        <w:t xml:space="preserve">室温下待切片自然晾干，转移到显微镜下观察染色效果；</w:t>
      </w:r>
    </w:p>
    <w:p w:rsidR="0018722C">
      <w:pPr>
        <w:topLinePunct/>
      </w:pPr>
      <w:r>
        <w:rPr>
          <w:rFonts w:ascii="宋体" w:hAnsi="宋体" w:eastAsia="宋体" w:hint="eastAsia"/>
        </w:rPr>
        <w:t>③</w:t>
      </w:r>
      <w:r>
        <w:t>400×</w:t>
      </w:r>
      <w:r>
        <w:rPr>
          <w:rFonts w:ascii="宋体" w:hAnsi="宋体" w:eastAsia="宋体" w:hint="eastAsia"/>
        </w:rPr>
        <w:t>镜下摄图，记录实验结果。</w:t>
      </w:r>
    </w:p>
    <w:p w:rsidR="0018722C">
      <w:pPr>
        <w:pStyle w:val="4"/>
        <w:topLinePunct/>
        <w:ind w:left="200" w:hangingChars="200" w:hanging="200"/>
      </w:pPr>
      <w:r>
        <w:t>1.2.3</w:t>
      </w:r>
      <w:r>
        <w:t xml:space="preserve"> </w:t>
      </w:r>
      <w:r>
        <w:t>TUNEL</w:t>
      </w:r>
      <w:r/>
      <w:r>
        <w:t>法检测细胞凋亡率</w:t>
      </w:r>
    </w:p>
    <w:p w:rsidR="0018722C">
      <w:pPr>
        <w:topLinePunct/>
      </w:pPr>
      <w:r>
        <w:rPr>
          <w:rFonts w:ascii="宋体" w:eastAsia="宋体" w:hint="eastAsia"/>
        </w:rPr>
        <w:t>原位</w:t>
      </w:r>
      <w:r>
        <w:t>DNA</w:t>
      </w:r>
      <w:r>
        <w:rPr>
          <w:rFonts w:ascii="宋体" w:eastAsia="宋体" w:hint="eastAsia"/>
        </w:rPr>
        <w:t>末端标记</w:t>
      </w:r>
      <w:r>
        <w:t>TUNEL</w:t>
      </w:r>
      <w:r>
        <w:rPr>
          <w:rFonts w:ascii="宋体" w:eastAsia="宋体" w:hint="eastAsia"/>
        </w:rPr>
        <w:t>法是目前比较常用的一种分析细胞凋亡的方法。在细胞凋亡过程中，</w:t>
      </w:r>
      <w:r>
        <w:t>DNA</w:t>
      </w:r>
      <w:r>
        <w:rPr>
          <w:rFonts w:ascii="宋体" w:eastAsia="宋体" w:hint="eastAsia"/>
        </w:rPr>
        <w:t>断裂或损伤会暴露</w:t>
      </w:r>
      <w:r>
        <w:t>3'-OH</w:t>
      </w:r>
      <w:r>
        <w:rPr>
          <w:rFonts w:ascii="宋体" w:eastAsia="宋体" w:hint="eastAsia"/>
        </w:rPr>
        <w:t>末端，而经荧</w:t>
      </w:r>
      <w:r>
        <w:rPr>
          <w:rFonts w:ascii="宋体" w:eastAsia="宋体" w:hint="eastAsia"/>
        </w:rPr>
        <w:t>光素标记后的</w:t>
      </w:r>
      <w:r>
        <w:t>dUTP</w:t>
      </w:r>
      <w:r>
        <w:rPr>
          <w:rFonts w:ascii="宋体" w:eastAsia="宋体" w:hint="eastAsia"/>
        </w:rPr>
        <w:t>可以在</w:t>
      </w:r>
      <w:r>
        <w:t>TdT</w:t>
      </w:r>
      <w:r>
        <w:rPr>
          <w:rFonts w:ascii="宋体" w:eastAsia="宋体" w:hint="eastAsia"/>
        </w:rPr>
        <w:t>酶的作用下同</w:t>
      </w:r>
      <w:r>
        <w:t>3'-OH</w:t>
      </w:r>
      <w:r>
        <w:rPr>
          <w:rFonts w:ascii="宋体" w:eastAsia="宋体" w:hint="eastAsia"/>
        </w:rPr>
        <w:t>互补连接，形成异源</w:t>
      </w:r>
      <w:r>
        <w:rPr>
          <w:rFonts w:ascii="宋体" w:eastAsia="宋体" w:hint="eastAsia"/>
        </w:rPr>
        <w:t>多聚体，随后同连接</w:t>
      </w:r>
      <w:r>
        <w:t>HRP</w:t>
      </w:r>
      <w:r>
        <w:rPr>
          <w:rFonts w:ascii="宋体" w:eastAsia="宋体" w:hint="eastAsia"/>
        </w:rPr>
        <w:t>的抗体发生特异性结合，最后经</w:t>
      </w:r>
      <w:r>
        <w:t>DAB</w:t>
      </w:r>
      <w:r>
        <w:rPr>
          <w:rFonts w:ascii="宋体" w:eastAsia="宋体" w:hint="eastAsia"/>
        </w:rPr>
        <w:t>显色产生深棕色的颜色反应，从而可对发生凋亡的细胞进行着色，因此在光学显微镜下即可观察到凋亡细胞数量。而正常细胞或正处在增殖状态下的细胞一</w:t>
      </w:r>
      <w:r>
        <w:rPr>
          <w:rFonts w:ascii="宋体" w:eastAsia="宋体" w:hint="eastAsia"/>
        </w:rPr>
        <w:t>般不会发生</w:t>
      </w:r>
      <w:r>
        <w:t>DNA</w:t>
      </w:r>
      <w:r>
        <w:rPr>
          <w:rFonts w:ascii="宋体" w:eastAsia="宋体" w:hint="eastAsia"/>
        </w:rPr>
        <w:t>断裂，因此不能形成</w:t>
      </w:r>
      <w:r>
        <w:t>3'-OH</w:t>
      </w:r>
      <w:r>
        <w:rPr>
          <w:rFonts w:ascii="宋体" w:eastAsia="宋体" w:hint="eastAsia"/>
        </w:rPr>
        <w:t>，也不会被着色。</w:t>
      </w:r>
    </w:p>
    <w:p w:rsidR="0018722C">
      <w:pPr>
        <w:topLinePunct/>
      </w:pPr>
      <w:r>
        <w:rPr>
          <w:rFonts w:ascii="宋体" w:eastAsia="宋体" w:hint="eastAsia"/>
        </w:rPr>
        <w:t>本部分实验采用</w:t>
      </w:r>
      <w:r>
        <w:t>TUNEL</w:t>
      </w:r>
      <w:r>
        <w:rPr>
          <w:rFonts w:ascii="宋体" w:eastAsia="宋体" w:hint="eastAsia"/>
        </w:rPr>
        <w:t>法观察玻璃体内内注射</w:t>
      </w:r>
      <w:r>
        <w:t>siNgR</w:t>
      </w:r>
      <w:r>
        <w:rPr>
          <w:rFonts w:ascii="宋体" w:eastAsia="宋体" w:hint="eastAsia"/>
        </w:rPr>
        <w:t>或</w:t>
      </w:r>
      <w:r>
        <w:t>CNTF</w:t>
      </w:r>
      <w:r>
        <w:rPr>
          <w:rFonts w:ascii="宋体" w:eastAsia="宋体" w:hint="eastAsia"/>
        </w:rPr>
        <w:t>后糖</w:t>
      </w:r>
      <w:r>
        <w:rPr>
          <w:rFonts w:ascii="宋体" w:eastAsia="宋体" w:hint="eastAsia"/>
        </w:rPr>
        <w:t>尿病视网膜神经节细胞凋亡率变化，进而分析</w:t>
      </w:r>
      <w:r>
        <w:t>NgR</w:t>
      </w:r>
      <w:r>
        <w:rPr>
          <w:rFonts w:ascii="宋体" w:eastAsia="宋体" w:hint="eastAsia"/>
        </w:rPr>
        <w:t>及</w:t>
      </w:r>
      <w:r>
        <w:t>CNTF</w:t>
      </w:r>
      <w:r>
        <w:rPr>
          <w:rFonts w:ascii="宋体" w:eastAsia="宋体" w:hint="eastAsia"/>
        </w:rPr>
        <w:t>对视网膜神经节细胞凋亡的影响。具体实验过程如下：</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对大鼠视网膜组织切片进行常规脱水、透蜡和包埋；</w:t>
      </w:r>
    </w:p>
    <w:p w:rsidR="0018722C">
      <w:pPr>
        <w:pStyle w:val="cw20"/>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rPr>
          <w:rFonts w:ascii="宋体" w:hAnsi="宋体" w:eastAsia="宋体" w:hint="eastAsia"/>
        </w:rPr>
        <w:t>向脱蜡至水后的切片上滴加</w:t>
      </w:r>
      <w:r>
        <w:t>50</w:t>
      </w:r>
      <w:r/>
      <w:r>
        <w:t>μL</w:t>
      </w:r>
      <w:r>
        <w:t> </w:t>
      </w:r>
      <w:r>
        <w:t>0</w:t>
      </w:r>
      <w:r>
        <w:t>.</w:t>
      </w:r>
      <w:r>
        <w:t>1</w:t>
      </w:r>
      <w:r>
        <w:t> %</w:t>
      </w:r>
      <w:r>
        <w:rPr>
          <w:rFonts w:ascii="宋体" w:hAnsi="宋体" w:eastAsia="宋体" w:hint="eastAsia"/>
        </w:rPr>
        <w:t>浓度的</w:t>
      </w:r>
      <w:r>
        <w:t>triton</w:t>
      </w:r>
      <w:r>
        <w:t> </w:t>
      </w:r>
      <w:r>
        <w:t>X-100</w:t>
      </w:r>
      <w:r>
        <w:rPr>
          <w:rFonts w:ascii="宋体" w:hAnsi="宋体" w:eastAsia="宋体" w:hint="eastAsia"/>
        </w:rPr>
        <w:t>，置于</w:t>
      </w:r>
      <w:r>
        <w:rPr>
          <w:rFonts w:ascii="宋体" w:hAnsi="宋体" w:eastAsia="宋体" w:hint="eastAsia"/>
        </w:rPr>
        <w:t>室温条件下静置</w:t>
      </w:r>
      <w:r>
        <w:t>10</w:t>
      </w:r>
      <w:r>
        <w:t> </w:t>
      </w:r>
      <w:r>
        <w:t>min</w:t>
      </w:r>
      <w:r>
        <w:rPr>
          <w:rFonts w:ascii="宋体" w:hAnsi="宋体" w:eastAsia="宋体" w:hint="eastAsia"/>
        </w:rPr>
        <w:t>；</w:t>
      </w:r>
    </w:p>
    <w:p w:rsidR="0018722C">
      <w:pPr>
        <w:pStyle w:val="cw20"/>
        <w:topLinePunct/>
      </w:pPr>
      <w:r>
        <w:rPr>
          <w:rFonts w:ascii="宋体" w:eastAsia="宋体" w:hint="eastAsia"/>
        </w:rPr>
        <w:t>（</w:t>
      </w:r>
      <w:r>
        <w:rPr>
          <w:rFonts w:ascii="宋体" w:eastAsia="宋体" w:hint="eastAsia"/>
        </w:rPr>
        <w:t xml:space="preserve">3</w:t>
      </w:r>
      <w:r>
        <w:rPr>
          <w:rFonts w:ascii="宋体" w:eastAsia="宋体" w:hint="eastAsia"/>
        </w:rPr>
        <w:t>）</w:t>
      </w:r>
      <w:r>
        <w:t>PBS</w:t>
      </w:r>
      <w:r/>
      <w:r>
        <w:rPr>
          <w:rFonts w:ascii="宋体" w:eastAsia="宋体" w:hint="eastAsia"/>
        </w:rPr>
        <w:t>缓冲液清洗细胞，</w:t>
      </w:r>
      <w:r>
        <w:t>5</w:t>
      </w:r>
      <w:r>
        <w:t> </w:t>
      </w:r>
      <w:r>
        <w:t>min</w:t>
      </w:r>
      <w:r>
        <w:t>/</w:t>
      </w:r>
      <w:r>
        <w:rPr>
          <w:rFonts w:ascii="宋体" w:eastAsia="宋体" w:hint="eastAsia"/>
        </w:rPr>
        <w:t>次，清洗</w:t>
      </w:r>
      <w:r>
        <w:t>3</w:t>
      </w:r>
      <w:r/>
      <w:r>
        <w:rPr>
          <w:rFonts w:ascii="宋体" w:eastAsia="宋体" w:hint="eastAsia"/>
        </w:rPr>
        <w:t>次；</w:t>
      </w:r>
    </w:p>
    <w:p w:rsidR="0018722C">
      <w:pPr>
        <w:pStyle w:val="cw20"/>
        <w:topLinePunct/>
      </w:pPr>
      <w:r>
        <w:t>（</w:t>
      </w:r>
      <w:r>
        <w:t xml:space="preserve">4</w:t>
      </w:r>
      <w:r>
        <w:t>）</w:t>
      </w:r>
      <w:r>
        <w:rPr>
          <w:rFonts w:ascii="宋体" w:eastAsia="宋体" w:hint="eastAsia"/>
        </w:rPr>
        <w:t>于冰上配制</w:t>
      </w:r>
      <w:r>
        <w:t>TUNEL</w:t>
      </w:r>
      <w:r/>
      <w:r>
        <w:rPr>
          <w:rFonts w:ascii="宋体" w:eastAsia="宋体" w:hint="eastAsia"/>
        </w:rPr>
        <w:t>反应液，然后擦干切片上残余液体，滴加</w:t>
      </w:r>
      <w:r>
        <w:t>50</w:t>
      </w:r>
    </w:p>
    <w:p w:rsidR="0018722C">
      <w:pPr>
        <w:topLinePunct/>
      </w:pPr>
      <w:r>
        <w:t>μL</w:t>
      </w:r>
      <w:r/>
      <w:r>
        <w:rPr>
          <w:rFonts w:ascii="宋体" w:hAnsi="宋体" w:eastAsia="宋体" w:hint="eastAsia"/>
        </w:rPr>
        <w:t>提前配制的</w:t>
      </w:r>
      <w:r>
        <w:t>TUNEL</w:t>
      </w:r>
      <w:r/>
      <w:r>
        <w:rPr>
          <w:rFonts w:ascii="宋体" w:hAnsi="宋体" w:eastAsia="宋体" w:hint="eastAsia"/>
        </w:rPr>
        <w:t>反应液对样本细胞进行标记，置于</w:t>
      </w:r>
      <w:r>
        <w:t>37</w:t>
      </w:r>
      <w:r>
        <w:rPr>
          <w:rFonts w:ascii="Cambria Math" w:hAnsi="Cambria Math" w:eastAsia="Cambria Math"/>
        </w:rPr>
        <w:t>℃</w:t>
      </w:r>
      <w:r>
        <w:rPr>
          <w:rFonts w:ascii="宋体" w:hAnsi="宋体" w:eastAsia="宋体" w:hint="eastAsia"/>
        </w:rPr>
        <w:t>条件下避光孵育</w:t>
      </w:r>
      <w:r>
        <w:t>60</w:t>
      </w:r>
      <w:r>
        <w:t> </w:t>
      </w:r>
      <w:r>
        <w:t>min</w:t>
      </w:r>
      <w:r>
        <w:rPr>
          <w:rFonts w:ascii="宋体" w:hAnsi="宋体" w:eastAsia="宋体" w:hint="eastAsia"/>
        </w:rPr>
        <w:t>；</w:t>
      </w:r>
    </w:p>
    <w:p w:rsidR="0018722C">
      <w:pPr>
        <w:pStyle w:val="cw20"/>
        <w:topLinePunct/>
      </w:pPr>
      <w:r>
        <w:rPr>
          <w:rFonts w:ascii="宋体" w:eastAsia="宋体" w:hint="eastAsia"/>
        </w:rPr>
        <w:t>（</w:t>
      </w:r>
      <w:r>
        <w:rPr>
          <w:rFonts w:ascii="宋体" w:eastAsia="宋体" w:hint="eastAsia"/>
        </w:rPr>
        <w:t xml:space="preserve">5</w:t>
      </w:r>
      <w:r>
        <w:rPr>
          <w:rFonts w:ascii="宋体" w:eastAsia="宋体" w:hint="eastAsia"/>
        </w:rPr>
        <w:t>）</w:t>
      </w:r>
      <w:r>
        <w:t>PBS</w:t>
      </w:r>
      <w:r/>
      <w:r>
        <w:rPr>
          <w:rFonts w:ascii="宋体" w:eastAsia="宋体" w:hint="eastAsia"/>
        </w:rPr>
        <w:t>缓冲液清洗细胞，</w:t>
      </w:r>
      <w:r>
        <w:t>5</w:t>
      </w:r>
      <w:r>
        <w:t> </w:t>
      </w:r>
      <w:r>
        <w:t>min</w:t>
      </w:r>
      <w:r>
        <w:t>/</w:t>
      </w:r>
      <w:r>
        <w:rPr>
          <w:rFonts w:ascii="宋体" w:eastAsia="宋体" w:hint="eastAsia"/>
        </w:rPr>
        <w:t>次，清洗</w:t>
      </w:r>
      <w:r>
        <w:t>3</w:t>
      </w:r>
      <w:r/>
      <w:r>
        <w:rPr>
          <w:rFonts w:ascii="宋体" w:eastAsia="宋体" w:hint="eastAsia"/>
        </w:rPr>
        <w:t>次；</w:t>
      </w:r>
    </w:p>
    <w:p w:rsidR="0018722C">
      <w:pPr>
        <w:pStyle w:val="cw20"/>
        <w:topLinePunct/>
      </w:pPr>
      <w:r>
        <w:t>（</w:t>
      </w:r>
      <w:r>
        <w:t xml:space="preserve">6</w:t>
      </w:r>
      <w:r>
        <w:t>）</w:t>
      </w:r>
      <w:r>
        <w:rPr>
          <w:rFonts w:ascii="宋体" w:hAnsi="宋体" w:eastAsia="宋体" w:hint="eastAsia"/>
        </w:rPr>
        <w:t>用滤纸擦干切片周围残余的液体，向切片上滴加</w:t>
      </w:r>
      <w:r>
        <w:t>50</w:t>
      </w:r>
      <w:r w:rsidR="001852F3">
        <w:t>μL</w:t>
      </w:r>
      <w:r w:rsidRPr="00000000">
        <w:tab/>
        <w:t>Converter-</w:t>
      </w:r>
    </w:p>
    <w:p w:rsidR="0018722C">
      <w:pPr>
        <w:topLinePunct/>
      </w:pPr>
      <w:r>
        <w:t>POD</w:t>
      </w:r>
      <w:r>
        <w:rPr>
          <w:rFonts w:ascii="宋体" w:hAnsi="宋体" w:eastAsia="宋体" w:hint="eastAsia"/>
        </w:rPr>
        <w:t>同被标记的复合物进行结合，转移至</w:t>
      </w:r>
      <w:r>
        <w:t>37</w:t>
      </w:r>
      <w:r>
        <w:rPr>
          <w:rFonts w:ascii="Cambria Math" w:hAnsi="Cambria Math" w:eastAsia="Cambria Math"/>
        </w:rPr>
        <w:t>℃</w:t>
      </w:r>
      <w:r>
        <w:rPr>
          <w:rFonts w:ascii="宋体" w:hAnsi="宋体" w:eastAsia="宋体" w:hint="eastAsia"/>
        </w:rPr>
        <w:t>条件下孵育</w:t>
      </w:r>
      <w:r>
        <w:t>30 min</w:t>
      </w:r>
      <w:r>
        <w:rPr>
          <w:rFonts w:ascii="宋体" w:hAnsi="宋体" w:eastAsia="宋体" w:hint="eastAsia"/>
        </w:rPr>
        <w:t>；</w:t>
      </w:r>
    </w:p>
    <w:p w:rsidR="0018722C">
      <w:pPr>
        <w:pStyle w:val="cw20"/>
        <w:topLinePunct/>
      </w:pPr>
      <w:r>
        <w:rPr>
          <w:rFonts w:ascii="宋体" w:eastAsia="宋体" w:hint="eastAsia"/>
        </w:rPr>
        <w:t>（</w:t>
      </w:r>
      <w:r>
        <w:rPr>
          <w:rFonts w:ascii="宋体" w:eastAsia="宋体" w:hint="eastAsia"/>
        </w:rPr>
        <w:t xml:space="preserve">7</w:t>
      </w:r>
      <w:r>
        <w:rPr>
          <w:rFonts w:ascii="宋体" w:eastAsia="宋体" w:hint="eastAsia"/>
        </w:rPr>
        <w:t>）</w:t>
      </w:r>
      <w:r>
        <w:t>PBS</w:t>
      </w:r>
      <w:r/>
      <w:r>
        <w:rPr>
          <w:rFonts w:ascii="宋体" w:eastAsia="宋体" w:hint="eastAsia"/>
        </w:rPr>
        <w:t>缓冲液清洗细胞，</w:t>
      </w:r>
      <w:r>
        <w:t>5</w:t>
      </w:r>
      <w:r>
        <w:t> </w:t>
      </w:r>
      <w:r>
        <w:t>min</w:t>
      </w:r>
      <w:r>
        <w:t>/</w:t>
      </w:r>
      <w:r>
        <w:rPr>
          <w:rFonts w:ascii="宋体" w:eastAsia="宋体" w:hint="eastAsia"/>
        </w:rPr>
        <w:t>次，清洗</w:t>
      </w:r>
      <w:r>
        <w:t>3</w:t>
      </w:r>
      <w:r/>
      <w:r>
        <w:rPr>
          <w:rFonts w:ascii="宋体" w:eastAsia="宋体" w:hint="eastAsia"/>
        </w:rPr>
        <w:t>次；</w:t>
      </w:r>
    </w:p>
    <w:p w:rsidR="0018722C">
      <w:pPr>
        <w:topLinePunct/>
      </w:pPr>
      <w:r>
        <w:rPr>
          <w:rFonts w:cstheme="minorBidi" w:hAnsiTheme="minorHAnsi" w:eastAsiaTheme="minorHAnsi" w:asciiTheme="minorHAnsi" w:ascii="Calibri"/>
        </w:rPr>
        <w:t>56</w:t>
      </w:r>
    </w:p>
    <w:p w:rsidR="0018722C">
      <w:pPr>
        <w:pStyle w:val="cw20"/>
        <w:topLinePunct/>
      </w:pPr>
      <w:r>
        <w:rPr>
          <w:rFonts w:ascii="宋体" w:hAnsi="宋体" w:eastAsia="宋体" w:hint="eastAsia"/>
        </w:rPr>
        <w:t>（</w:t>
      </w:r>
      <w:r>
        <w:rPr>
          <w:rFonts w:ascii="宋体" w:hAnsi="宋体" w:eastAsia="宋体" w:hint="eastAsia"/>
        </w:rPr>
        <w:t xml:space="preserve">8</w:t>
      </w:r>
      <w:r>
        <w:rPr>
          <w:rFonts w:ascii="宋体" w:hAnsi="宋体" w:eastAsia="宋体" w:hint="eastAsia"/>
        </w:rPr>
        <w:t>）</w:t>
      </w:r>
      <w:r>
        <w:rPr>
          <w:rFonts w:ascii="宋体" w:hAnsi="宋体" w:eastAsia="宋体" w:hint="eastAsia"/>
        </w:rPr>
        <w:t>取出切片，用滤纸吸干周围残余液体，向切片上滴加</w:t>
      </w:r>
      <w:r>
        <w:t>50</w:t>
      </w:r>
      <w:r/>
      <w:r>
        <w:t>μL</w:t>
      </w:r>
      <w:r>
        <w:t> </w:t>
      </w:r>
      <w:r>
        <w:t>DAB</w:t>
      </w:r>
      <w:r/>
      <w:r>
        <w:rPr>
          <w:rFonts w:ascii="宋体" w:hAnsi="宋体" w:eastAsia="宋体" w:hint="eastAsia"/>
        </w:rPr>
        <w:t>显色液，发现颜色变身则立即浸入水中终止显色反应；</w:t>
      </w:r>
    </w:p>
    <w:p w:rsidR="0018722C">
      <w:pPr>
        <w:pStyle w:val="cw20"/>
        <w:topLinePunct/>
      </w:pPr>
      <w:r>
        <w:rPr>
          <w:rFonts w:ascii="宋体" w:eastAsia="宋体" w:hint="eastAsia"/>
        </w:rPr>
        <w:t>（</w:t>
      </w:r>
      <w:r>
        <w:rPr>
          <w:rFonts w:ascii="宋体" w:eastAsia="宋体" w:hint="eastAsia"/>
        </w:rPr>
        <w:t xml:space="preserve">9</w:t>
      </w:r>
      <w:r>
        <w:rPr>
          <w:rFonts w:ascii="宋体" w:eastAsia="宋体" w:hint="eastAsia"/>
        </w:rPr>
        <w:t>）</w:t>
      </w:r>
      <w:r>
        <w:t>PBS</w:t>
      </w:r>
      <w:r/>
      <w:r>
        <w:rPr>
          <w:rFonts w:ascii="宋体" w:eastAsia="宋体" w:hint="eastAsia"/>
        </w:rPr>
        <w:t>缓冲液清洗细胞，</w:t>
      </w:r>
      <w:r>
        <w:t>5</w:t>
      </w:r>
      <w:r>
        <w:t> </w:t>
      </w:r>
      <w:r>
        <w:t>min</w:t>
      </w:r>
      <w:r>
        <w:t>/</w:t>
      </w:r>
      <w:r>
        <w:rPr>
          <w:rFonts w:ascii="宋体" w:eastAsia="宋体" w:hint="eastAsia"/>
        </w:rPr>
        <w:t>次，清洗</w:t>
      </w:r>
      <w:r>
        <w:t>3</w:t>
      </w:r>
      <w:r/>
      <w:r>
        <w:rPr>
          <w:rFonts w:ascii="宋体" w:eastAsia="宋体" w:hint="eastAsia"/>
        </w:rPr>
        <w:t>次；</w:t>
      </w:r>
    </w:p>
    <w:p w:rsidR="0018722C">
      <w:pPr>
        <w:pStyle w:val="cw20"/>
        <w:topLinePunct/>
      </w:pPr>
      <w:r>
        <w:rPr>
          <w:rFonts w:ascii="宋体" w:eastAsia="宋体" w:hint="eastAsia"/>
        </w:rPr>
        <w:t>（</w:t>
      </w:r>
      <w:r>
        <w:rPr>
          <w:rFonts w:ascii="宋体" w:eastAsia="宋体" w:hint="eastAsia"/>
        </w:rPr>
        <w:t xml:space="preserve">10</w:t>
      </w:r>
      <w:r>
        <w:rPr>
          <w:rFonts w:ascii="宋体" w:eastAsia="宋体" w:hint="eastAsia"/>
        </w:rPr>
        <w:t>）</w:t>
      </w:r>
      <w:r>
        <w:rPr>
          <w:rFonts w:ascii="宋体" w:eastAsia="宋体" w:hint="eastAsia"/>
        </w:rPr>
        <w:t>将显色后的切片放入苏木精染色液中，停留</w:t>
      </w:r>
      <w:r>
        <w:t>2</w:t>
      </w:r>
      <w:r>
        <w:t> </w:t>
      </w:r>
      <w:r>
        <w:t>min</w:t>
      </w:r>
      <w:r>
        <w:rPr>
          <w:rFonts w:ascii="宋体" w:eastAsia="宋体" w:hint="eastAsia"/>
        </w:rPr>
        <w:t>，转移到流动的自来水中</w:t>
      </w:r>
      <w:r>
        <w:rPr>
          <w:rFonts w:ascii="宋体" w:eastAsia="宋体" w:hint="eastAsia"/>
        </w:rPr>
        <w:t>（</w:t>
      </w:r>
      <w:r>
        <w:rPr>
          <w:rFonts w:ascii="宋体" w:eastAsia="宋体" w:hint="eastAsia"/>
          <w:sz w:val="28"/>
        </w:rPr>
        <w:t>水流需缓慢</w:t>
      </w:r>
      <w:r>
        <w:rPr>
          <w:rFonts w:ascii="宋体" w:eastAsia="宋体" w:hint="eastAsia"/>
        </w:rPr>
        <w:t>）</w:t>
      </w:r>
      <w:r>
        <w:rPr>
          <w:rFonts w:ascii="宋体" w:eastAsia="宋体" w:hint="eastAsia"/>
        </w:rPr>
        <w:t>，倾斜冲洗</w:t>
      </w:r>
      <w:r>
        <w:t>2 </w:t>
      </w:r>
      <w:r>
        <w:t>min</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11</w:t>
      </w:r>
      <w:r>
        <w:rPr>
          <w:rFonts w:ascii="宋体" w:eastAsia="宋体" w:hint="eastAsia"/>
        </w:rPr>
        <w:t>）</w:t>
      </w:r>
      <w:r>
        <w:rPr>
          <w:rFonts w:ascii="宋体" w:eastAsia="宋体" w:hint="eastAsia"/>
        </w:rPr>
        <w:t>拭干切片残余液体，浸入盐酸酒精中分化</w:t>
      </w:r>
      <w:r>
        <w:t>2</w:t>
      </w:r>
      <w:r w:rsidRPr="00000000">
        <w:tab/>
      </w:r>
      <w:r>
        <w:t>s</w:t>
      </w:r>
      <w:r>
        <w:rPr>
          <w:rFonts w:ascii="宋体" w:eastAsia="宋体" w:hint="eastAsia"/>
        </w:rPr>
        <w:t>，</w:t>
      </w:r>
      <w:r>
        <w:rPr>
          <w:rFonts w:ascii="宋体" w:eastAsia="宋体" w:hint="eastAsia"/>
        </w:rPr>
        <w:t>结束后立即置于自来水中反蓝</w:t>
      </w:r>
      <w:r>
        <w:t>15</w:t>
      </w:r>
      <w:r>
        <w:t> </w:t>
      </w:r>
      <w:r>
        <w:t>min</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12</w:t>
      </w:r>
      <w:r>
        <w:rPr>
          <w:rFonts w:ascii="宋体" w:eastAsia="宋体" w:hint="eastAsia"/>
        </w:rPr>
        <w:t>）</w:t>
      </w:r>
      <w:r>
        <w:rPr>
          <w:rFonts w:ascii="宋体" w:eastAsia="宋体" w:hint="eastAsia"/>
        </w:rPr>
        <w:t>将切片放入梯度乙醇</w:t>
      </w:r>
      <w:r>
        <w:rPr>
          <w:rFonts w:ascii="宋体" w:eastAsia="宋体" w:hint="eastAsia"/>
        </w:rPr>
        <w:t>（</w:t>
      </w:r>
      <w:r>
        <w:rPr>
          <w:sz w:val="28"/>
        </w:rPr>
        <w:t>75</w:t>
      </w:r>
      <w:r>
        <w:rPr>
          <w:spacing w:val="14"/>
          <w:sz w:val="28"/>
        </w:rPr>
        <w:t> %</w:t>
      </w:r>
      <w:r>
        <w:rPr>
          <w:rFonts w:ascii="宋体" w:eastAsia="宋体" w:hint="eastAsia"/>
          <w:sz w:val="28"/>
        </w:rPr>
        <w:t>、</w:t>
      </w:r>
      <w:r>
        <w:rPr>
          <w:sz w:val="28"/>
        </w:rPr>
        <w:t>85</w:t>
      </w:r>
      <w:r>
        <w:rPr>
          <w:spacing w:val="14"/>
          <w:sz w:val="28"/>
        </w:rPr>
        <w:t> %</w:t>
      </w:r>
      <w:r>
        <w:rPr>
          <w:rFonts w:ascii="宋体" w:eastAsia="宋体" w:hint="eastAsia"/>
          <w:sz w:val="28"/>
        </w:rPr>
        <w:t>、</w:t>
      </w:r>
      <w:r>
        <w:rPr>
          <w:sz w:val="28"/>
        </w:rPr>
        <w:t>95</w:t>
      </w:r>
      <w:r>
        <w:rPr>
          <w:spacing w:val="14"/>
          <w:sz w:val="28"/>
        </w:rPr>
        <w:t> %</w:t>
      </w:r>
      <w:r>
        <w:rPr>
          <w:rFonts w:ascii="宋体" w:eastAsia="宋体" w:hint="eastAsia"/>
        </w:rPr>
        <w:t>）</w:t>
      </w:r>
      <w:r>
        <w:rPr>
          <w:rFonts w:ascii="宋体" w:eastAsia="宋体" w:hint="eastAsia"/>
        </w:rPr>
        <w:t>中进行脱水，每个</w:t>
      </w:r>
      <w:r>
        <w:rPr>
          <w:rFonts w:ascii="宋体" w:eastAsia="宋体" w:hint="eastAsia"/>
        </w:rPr>
        <w:t>梯度浸泡</w:t>
      </w:r>
      <w:r>
        <w:t>2</w:t>
      </w:r>
      <w:r>
        <w:t> </w:t>
      </w:r>
      <w:r>
        <w:t>min</w:t>
      </w:r>
      <w:r>
        <w:rPr>
          <w:rFonts w:ascii="宋体" w:eastAsia="宋体" w:hint="eastAsia"/>
        </w:rPr>
        <w:t>；</w:t>
      </w:r>
    </w:p>
    <w:p w:rsidR="0018722C">
      <w:pPr>
        <w:pStyle w:val="cw20"/>
        <w:topLinePunct/>
      </w:pPr>
      <w:r>
        <w:rPr>
          <w:rFonts w:ascii="宋体" w:hAnsi="宋体" w:eastAsia="宋体" w:hint="eastAsia"/>
        </w:rPr>
        <w:t>（</w:t>
      </w:r>
      <w:r>
        <w:rPr>
          <w:rFonts w:ascii="宋体" w:hAnsi="宋体" w:eastAsia="宋体" w:hint="eastAsia"/>
        </w:rPr>
        <w:t xml:space="preserve">13</w:t>
      </w:r>
      <w:r>
        <w:rPr>
          <w:rFonts w:ascii="宋体" w:hAnsi="宋体" w:eastAsia="宋体" w:hint="eastAsia"/>
        </w:rPr>
        <w:t>）</w:t>
      </w:r>
      <w:r>
        <w:rPr>
          <w:rFonts w:ascii="宋体" w:hAnsi="宋体" w:eastAsia="宋体" w:hint="eastAsia"/>
        </w:rPr>
        <w:t>拭干切片残余液体，分别放入无水乙醇</w:t>
      </w:r>
      <w:r>
        <w:rPr>
          <w:rFonts w:ascii="MS UI Gothic" w:hAnsi="MS UI Gothic" w:eastAsia="MS UI Gothic" w:hint="eastAsia"/>
        </w:rPr>
        <w:t>Ⅰ</w:t>
      </w:r>
      <w:r>
        <w:rPr>
          <w:rFonts w:ascii="宋体" w:hAnsi="宋体" w:eastAsia="宋体" w:hint="eastAsia"/>
        </w:rPr>
        <w:t>、无水乙醇</w:t>
      </w:r>
      <w:r>
        <w:rPr>
          <w:rFonts w:ascii="MS UI Gothic" w:hAnsi="MS UI Gothic" w:eastAsia="MS UI Gothic" w:hint="eastAsia"/>
        </w:rPr>
        <w:t>Ⅱ</w:t>
      </w:r>
      <w:r>
        <w:rPr>
          <w:rFonts w:ascii="宋体" w:hAnsi="宋体" w:eastAsia="宋体" w:hint="eastAsia"/>
        </w:rPr>
        <w:t>溶液中，</w:t>
      </w:r>
      <w:r>
        <w:rPr>
          <w:rFonts w:ascii="宋体" w:hAnsi="宋体" w:eastAsia="宋体" w:hint="eastAsia"/>
        </w:rPr>
        <w:t>每个停留</w:t>
      </w:r>
      <w:r>
        <w:t>10</w:t>
      </w:r>
      <w:r>
        <w:t> </w:t>
      </w:r>
      <w:r>
        <w:t>min</w:t>
      </w:r>
      <w:r>
        <w:rPr>
          <w:rFonts w:ascii="宋体" w:hAnsi="宋体" w:eastAsia="宋体" w:hint="eastAsia"/>
        </w:rPr>
        <w:t>；</w:t>
      </w:r>
    </w:p>
    <w:p w:rsidR="0018722C">
      <w:pPr>
        <w:pStyle w:val="cw20"/>
        <w:topLinePunct/>
      </w:pPr>
      <w:r>
        <w:rPr>
          <w:rFonts w:ascii="宋体" w:hAnsi="宋体" w:eastAsia="宋体" w:hint="eastAsia"/>
        </w:rPr>
        <w:t>（</w:t>
      </w:r>
      <w:r>
        <w:rPr>
          <w:rFonts w:ascii="宋体" w:hAnsi="宋体" w:eastAsia="宋体" w:hint="eastAsia"/>
        </w:rPr>
        <w:t xml:space="preserve">14</w:t>
      </w:r>
      <w:r>
        <w:rPr>
          <w:rFonts w:ascii="宋体" w:hAnsi="宋体" w:eastAsia="宋体" w:hint="eastAsia"/>
        </w:rPr>
        <w:t>）</w:t>
      </w:r>
      <w:r>
        <w:rPr>
          <w:rFonts w:ascii="宋体" w:hAnsi="宋体" w:eastAsia="宋体" w:hint="eastAsia"/>
        </w:rPr>
        <w:t>拭干切片残余液体，分别放入二甲苯</w:t>
      </w:r>
      <w:r>
        <w:rPr>
          <w:rFonts w:ascii="MS UI Gothic" w:hAnsi="MS UI Gothic" w:eastAsia="MS UI Gothic" w:hint="eastAsia"/>
        </w:rPr>
        <w:t>Ⅰ</w:t>
      </w:r>
      <w:r>
        <w:rPr>
          <w:rFonts w:ascii="宋体" w:hAnsi="宋体" w:eastAsia="宋体" w:hint="eastAsia"/>
        </w:rPr>
        <w:t>、二甲苯</w:t>
      </w:r>
      <w:r>
        <w:rPr>
          <w:rFonts w:ascii="MS UI Gothic" w:hAnsi="MS UI Gothic" w:eastAsia="MS UI Gothic" w:hint="eastAsia"/>
        </w:rPr>
        <w:t>Ⅱ</w:t>
      </w:r>
      <w:r>
        <w:rPr>
          <w:rFonts w:ascii="宋体" w:hAnsi="宋体" w:eastAsia="宋体" w:hint="eastAsia"/>
        </w:rPr>
        <w:t>溶液中，每</w:t>
      </w:r>
      <w:r>
        <w:rPr>
          <w:rFonts w:ascii="宋体" w:hAnsi="宋体" w:eastAsia="宋体" w:hint="eastAsia"/>
        </w:rPr>
        <w:t>个停留</w:t>
      </w:r>
      <w:r>
        <w:t>10</w:t>
      </w:r>
      <w:r>
        <w:t> </w:t>
      </w:r>
      <w:r>
        <w:t>min</w:t>
      </w:r>
      <w:r>
        <w:rPr>
          <w:rFonts w:ascii="宋体" w:hAnsi="宋体" w:eastAsia="宋体" w:hint="eastAsia"/>
        </w:rPr>
        <w:t>；</w:t>
      </w:r>
    </w:p>
    <w:p w:rsidR="0018722C">
      <w:pPr>
        <w:pStyle w:val="cw20"/>
        <w:topLinePunct/>
      </w:pPr>
      <w:r>
        <w:rPr>
          <w:rFonts w:ascii="宋体" w:eastAsia="宋体" w:hint="eastAsia"/>
        </w:rPr>
        <w:t>（</w:t>
      </w:r>
      <w:r>
        <w:rPr>
          <w:rFonts w:ascii="宋体" w:eastAsia="宋体" w:hint="eastAsia"/>
        </w:rPr>
        <w:t xml:space="preserve">15</w:t>
      </w:r>
      <w:r>
        <w:rPr>
          <w:rFonts w:ascii="宋体" w:eastAsia="宋体" w:hint="eastAsia"/>
        </w:rPr>
        <w:t>）</w:t>
      </w:r>
      <w:r>
        <w:rPr>
          <w:rFonts w:ascii="宋体" w:eastAsia="宋体" w:hint="eastAsia"/>
        </w:rPr>
        <w:t>拭干切片周围残余液体，滴加中性树胶进行封片，室温下自然晾干；</w:t>
      </w:r>
    </w:p>
    <w:p w:rsidR="0018722C">
      <w:pPr>
        <w:pStyle w:val="cw20"/>
        <w:topLinePunct/>
      </w:pPr>
      <w:r>
        <w:rPr>
          <w:rFonts w:ascii="宋体" w:hAnsi="宋体" w:eastAsia="宋体" w:hint="eastAsia"/>
        </w:rPr>
        <w:t>（</w:t>
      </w:r>
      <w:r>
        <w:rPr>
          <w:rFonts w:ascii="宋体" w:hAnsi="宋体" w:eastAsia="宋体" w:hint="eastAsia"/>
        </w:rPr>
        <w:t xml:space="preserve">16</w:t>
      </w:r>
      <w:r>
        <w:rPr>
          <w:rFonts w:ascii="宋体" w:hAnsi="宋体" w:eastAsia="宋体" w:hint="eastAsia"/>
        </w:rPr>
        <w:t>）</w:t>
      </w:r>
      <w:r>
        <w:rPr>
          <w:rFonts w:ascii="宋体" w:hAnsi="宋体" w:eastAsia="宋体" w:hint="eastAsia"/>
        </w:rPr>
        <w:t>转移到显微镜下观察，</w:t>
      </w:r>
      <w:r>
        <w:t>400×</w:t>
      </w:r>
      <w:r>
        <w:rPr>
          <w:rFonts w:ascii="宋体" w:hAnsi="宋体" w:eastAsia="宋体" w:hint="eastAsia"/>
        </w:rPr>
        <w:t>镜下摄图，记录实验结果。</w:t>
      </w:r>
    </w:p>
    <w:p w:rsidR="0018722C">
      <w:pPr>
        <w:pStyle w:val="cw20"/>
        <w:topLinePunct/>
      </w:pPr>
      <w:r>
        <w:rPr>
          <w:rFonts w:ascii="宋体" w:eastAsia="宋体" w:hint="eastAsia"/>
        </w:rPr>
        <w:t>1.2.4 </w:t>
      </w:r>
      <w:r>
        <w:t>Real-time</w:t>
      </w:r>
      <w:r>
        <w:t> </w:t>
      </w:r>
      <w:r>
        <w:t>PCR</w:t>
      </w:r>
      <w:r/>
      <w:r>
        <w:rPr>
          <w:rFonts w:ascii="宋体" w:eastAsia="宋体" w:hint="eastAsia"/>
        </w:rPr>
        <w:t>检测</w:t>
      </w:r>
      <w:r>
        <w:t>mRNA</w:t>
      </w:r>
      <w:r/>
      <w:r>
        <w:rPr>
          <w:rFonts w:ascii="宋体" w:eastAsia="宋体" w:hint="eastAsia"/>
        </w:rPr>
        <w:t>的表达</w:t>
      </w:r>
      <w:r>
        <w:rPr>
          <w:rFonts w:ascii="宋体" w:eastAsia="宋体" w:hint="eastAsia"/>
        </w:rPr>
        <w:t>方法同第一章</w:t>
      </w:r>
      <w:r>
        <w:t>1</w:t>
      </w:r>
      <w:r>
        <w:t>.</w:t>
      </w:r>
      <w:r>
        <w:t>2</w:t>
      </w:r>
      <w:r>
        <w:t>.</w:t>
      </w:r>
      <w:r>
        <w:t>4</w:t>
      </w:r>
      <w:r>
        <w:rPr>
          <w:rFonts w:ascii="宋体" w:eastAsia="宋体" w:hint="eastAsia"/>
          <w:rFonts w:ascii="宋体" w:eastAsia="宋体" w:hint="eastAsia"/>
          <w:sz w:val="28"/>
        </w:rPr>
        <w:t>.</w:t>
      </w:r>
    </w:p>
    <w:p w:rsidR="0018722C">
      <w:pPr>
        <w:pStyle w:val="cw20"/>
        <w:topLinePunct/>
      </w:pPr>
      <w:r>
        <w:rPr>
          <w:rFonts w:ascii="宋体" w:eastAsia="宋体" w:hint="eastAsia"/>
        </w:rPr>
        <w:t>1.2.5 </w:t>
      </w:r>
      <w:r>
        <w:t>Western</w:t>
      </w:r>
      <w:r>
        <w:t> </w:t>
      </w:r>
      <w:r>
        <w:t>blot</w:t>
      </w:r>
      <w:r/>
      <w:r>
        <w:rPr>
          <w:rFonts w:ascii="宋体" w:eastAsia="宋体" w:hint="eastAsia"/>
        </w:rPr>
        <w:t>检测蛋白的表达</w:t>
      </w:r>
      <w:r>
        <w:rPr>
          <w:rFonts w:ascii="宋体" w:eastAsia="宋体" w:hint="eastAsia"/>
        </w:rPr>
        <w:t>方法同第一章</w:t>
      </w:r>
      <w:r>
        <w:t>1</w:t>
      </w:r>
      <w:r>
        <w:t>.</w:t>
      </w:r>
      <w:r>
        <w:t>2</w:t>
      </w:r>
      <w:r>
        <w:t>.</w:t>
      </w:r>
      <w:r>
        <w:t>5</w:t>
      </w:r>
      <w:r>
        <w:rPr>
          <w:rFonts w:ascii="宋体" w:eastAsia="宋体" w:hint="eastAsia"/>
          <w:rFonts w:ascii="宋体" w:eastAsia="宋体" w:hint="eastAsia"/>
          <w:sz w:val="28"/>
        </w:rPr>
        <w:t>.</w:t>
      </w:r>
    </w:p>
    <w:p w:rsidR="0018722C">
      <w:pPr>
        <w:pStyle w:val="cw20"/>
        <w:topLinePunct/>
      </w:pPr>
      <w:r>
        <w:rPr>
          <w:rFonts w:ascii="宋体" w:eastAsia="宋体" w:hint="eastAsia"/>
        </w:rPr>
        <w:t>1.2.6</w:t>
      </w:r>
      <w:r>
        <w:rPr>
          <w:rFonts w:ascii="宋体" w:eastAsia="宋体" w:hint="eastAsia"/>
        </w:rPr>
        <w:t>免疫组化检测蛋白的表达</w:t>
      </w:r>
    </w:p>
    <w:p w:rsidR="0018722C">
      <w:pPr>
        <w:topLinePunct/>
      </w:pPr>
      <w:r>
        <w:rPr>
          <w:rFonts w:ascii="宋体" w:eastAsia="宋体" w:hint="eastAsia"/>
        </w:rPr>
        <w:t>免疫组化，亦被称为免疫细胞，是以经同位素、酶、金属及荧光等特殊标记的抗体作为媒介，根据抗体和抗原能够特异性结合的原理，定性和定量分析各种细胞或亚细胞中的抗原物质，如酶、蛋白质、多肽、受体及几激素等，借助普通显微镜、荧光或电子显微镜均可观察实验结果。不仅特异性强，而且定位准确、灵敏度高，形态与功能相结合。</w:t>
      </w:r>
    </w:p>
    <w:p w:rsidR="0018722C">
      <w:pPr>
        <w:topLinePunct/>
      </w:pPr>
      <w:r>
        <w:rPr>
          <w:rFonts w:cstheme="minorBidi" w:hAnsiTheme="minorHAnsi" w:eastAsiaTheme="minorHAnsi" w:asciiTheme="minorHAnsi" w:ascii="Calibri"/>
        </w:rPr>
        <w:t>57</w:t>
      </w:r>
    </w:p>
    <w:p w:rsidR="0018722C">
      <w:pPr>
        <w:topLinePunct/>
      </w:pPr>
      <w:r>
        <w:rPr>
          <w:rFonts w:ascii="宋体" w:hAnsi="宋体" w:eastAsia="宋体" w:hint="eastAsia"/>
        </w:rPr>
        <w:t>本部分实验采用免疫组化技术检测玻璃体内内注射</w:t>
      </w:r>
      <w:r>
        <w:t>siNgR</w:t>
      </w:r>
      <w:r>
        <w:rPr>
          <w:rFonts w:ascii="宋体" w:hAnsi="宋体" w:eastAsia="宋体" w:hint="eastAsia"/>
        </w:rPr>
        <w:t>或</w:t>
      </w:r>
      <w:r>
        <w:t>CNTF</w:t>
      </w:r>
      <w:r>
        <w:rPr>
          <w:rFonts w:ascii="宋体" w:hAnsi="宋体" w:eastAsia="宋体" w:hint="eastAsia"/>
        </w:rPr>
        <w:t>后</w:t>
      </w:r>
      <w:r>
        <w:rPr>
          <w:rFonts w:ascii="宋体" w:hAnsi="宋体" w:eastAsia="宋体" w:hint="eastAsia"/>
        </w:rPr>
        <w:t>糖尿病大鼠视网膜组织中</w:t>
      </w:r>
      <w:r>
        <w:t>F-actin</w:t>
      </w:r>
      <w:r>
        <w:rPr>
          <w:rFonts w:ascii="宋体" w:hAnsi="宋体" w:eastAsia="宋体" w:hint="eastAsia"/>
        </w:rPr>
        <w:t>、</w:t>
      </w:r>
      <w:r>
        <w:t>GAP-43</w:t>
      </w:r>
      <w:r>
        <w:rPr>
          <w:rFonts w:ascii="宋体" w:hAnsi="宋体" w:eastAsia="宋体" w:hint="eastAsia"/>
        </w:rPr>
        <w:t>的表达变化，进而分析</w:t>
      </w:r>
      <w:r>
        <w:t>NgR</w:t>
      </w:r>
      <w:r>
        <w:rPr>
          <w:rFonts w:ascii="宋体" w:hAnsi="宋体" w:eastAsia="宋体" w:hint="eastAsia"/>
        </w:rPr>
        <w:t>及</w:t>
      </w:r>
      <w:r>
        <w:t>CNTF</w:t>
      </w:r>
      <w:r>
        <w:rPr>
          <w:rFonts w:ascii="宋体" w:hAnsi="宋体" w:eastAsia="宋体" w:hint="eastAsia"/>
        </w:rPr>
        <w:t>对视网膜神经节突触再生的影响。整个实验过程包括</w:t>
      </w:r>
      <w:r>
        <w:t>“</w:t>
      </w:r>
      <w:r>
        <w:rPr>
          <w:rFonts w:ascii="宋体" w:hAnsi="宋体" w:eastAsia="宋体" w:hint="eastAsia"/>
        </w:rPr>
        <w:t>包埋切片、将切片脱蜡至水、抗原修复、过氧化氢孵育及封闭、抗体孵育、辣根酶标记、</w:t>
      </w:r>
      <w:r>
        <w:t>DAB</w:t>
      </w:r>
      <w:r>
        <w:rPr>
          <w:rFonts w:ascii="宋体" w:hAnsi="宋体" w:eastAsia="宋体" w:hint="eastAsia"/>
        </w:rPr>
        <w:t>显色及苏木精、镜检</w:t>
      </w:r>
      <w:r>
        <w:t>”</w:t>
      </w:r>
      <w:r>
        <w:rPr>
          <w:rFonts w:ascii="宋体" w:hAnsi="宋体" w:eastAsia="宋体" w:hint="eastAsia"/>
        </w:rPr>
        <w:t>等，具体实验方法如下：</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包埋切片</w:t>
      </w:r>
    </w:p>
    <w:p w:rsidR="0018722C">
      <w:pPr>
        <w:topLinePunct/>
      </w:pPr>
      <w:r>
        <w:rPr>
          <w:rFonts w:ascii="宋体" w:hAnsi="宋体" w:eastAsia="宋体" w:hint="eastAsia"/>
        </w:rPr>
        <w:t>①</w:t>
      </w:r>
      <w:r w:rsidR="001852F3">
        <w:rPr>
          <w:rFonts w:ascii="宋体" w:hAnsi="宋体" w:eastAsia="宋体" w:hint="eastAsia"/>
        </w:rPr>
        <w:t xml:space="preserve">脱水：将固定好的视网膜组织用自来水冲洗</w:t>
      </w:r>
      <w:r>
        <w:t>4 h</w:t>
      </w:r>
      <w:r>
        <w:rPr>
          <w:rFonts w:ascii="宋体" w:hAnsi="宋体" w:eastAsia="宋体" w:hint="eastAsia"/>
        </w:rPr>
        <w:t>，依次放入低浓度</w:t>
      </w:r>
      <w:r>
        <w:t>-</w:t>
      </w:r>
      <w:r>
        <w:rPr>
          <w:rFonts w:ascii="宋体" w:hAnsi="宋体" w:eastAsia="宋体" w:hint="eastAsia"/>
        </w:rPr>
        <w:t>高浓度乙醇中对组织进行脱水处理，</w:t>
      </w:r>
      <w:r>
        <w:t>70</w:t>
      </w:r>
      <w:r>
        <w:t> %</w:t>
      </w:r>
      <w:r>
        <w:rPr>
          <w:rFonts w:ascii="宋体" w:hAnsi="宋体" w:eastAsia="宋体" w:hint="eastAsia"/>
          <w:rFonts w:ascii="宋体" w:hAnsi="宋体" w:eastAsia="宋体" w:hint="eastAsia"/>
        </w:rPr>
        <w:t>(</w:t>
      </w:r>
      <w:r>
        <w:t>2 h</w:t>
      </w:r>
      <w:r>
        <w:rPr>
          <w:rFonts w:ascii="宋体" w:hAnsi="宋体" w:eastAsia="宋体" w:hint="eastAsia"/>
          <w:rFonts w:ascii="宋体" w:hAnsi="宋体" w:eastAsia="宋体" w:hint="eastAsia"/>
          <w:spacing w:val="-70"/>
        </w:rPr>
        <w:t>)</w:t>
      </w:r>
      <w:r>
        <w:rPr>
          <w:rFonts w:ascii="宋体" w:hAnsi="宋体" w:eastAsia="宋体" w:hint="eastAsia"/>
        </w:rPr>
        <w:t>、</w:t>
      </w:r>
      <w:r>
        <w:t>80</w:t>
      </w:r>
      <w:r>
        <w:t> %</w:t>
      </w:r>
      <w:r>
        <w:rPr>
          <w:rFonts w:ascii="宋体" w:hAnsi="宋体" w:eastAsia="宋体" w:hint="eastAsia"/>
        </w:rPr>
        <w:t>（</w:t>
      </w:r>
      <w:r>
        <w:rPr>
          <w:rFonts w:ascii="宋体" w:hAnsi="宋体" w:eastAsia="宋体" w:hint="eastAsia"/>
        </w:rPr>
        <w:t>过夜</w:t>
      </w:r>
      <w:r>
        <w:rPr>
          <w:rFonts w:ascii="宋体" w:hAnsi="宋体" w:eastAsia="宋体" w:hint="eastAsia"/>
        </w:rPr>
        <w:t>）</w:t>
      </w:r>
      <w:r>
        <w:rPr>
          <w:rFonts w:ascii="宋体" w:hAnsi="宋体" w:eastAsia="宋体" w:hint="eastAsia"/>
        </w:rPr>
        <w:t>、</w:t>
      </w:r>
      <w:r>
        <w:t>90</w:t>
      </w:r>
      <w:r>
        <w:t> %</w:t>
      </w:r>
      <w:r>
        <w:rPr>
          <w:rFonts w:ascii="宋体" w:hAnsi="宋体" w:eastAsia="宋体" w:hint="eastAsia"/>
          <w:rFonts w:ascii="宋体" w:hAnsi="宋体" w:eastAsia="宋体" w:hint="eastAsia"/>
        </w:rPr>
        <w:t>(</w:t>
      </w:r>
      <w:r>
        <w:t>2 h</w:t>
      </w:r>
      <w:r>
        <w:rPr>
          <w:rFonts w:ascii="宋体" w:hAnsi="宋体" w:eastAsia="宋体" w:hint="eastAsia"/>
          <w:rFonts w:ascii="宋体" w:hAnsi="宋体" w:eastAsia="宋体" w:hint="eastAsia"/>
          <w:spacing w:val="-70"/>
        </w:rPr>
        <w:t>)</w:t>
      </w:r>
      <w:r>
        <w:rPr>
          <w:rFonts w:ascii="宋体" w:hAnsi="宋体" w:eastAsia="宋体" w:hint="eastAsia"/>
        </w:rPr>
        <w:t>、</w:t>
      </w:r>
      <w:r>
        <w:t>100</w:t>
      </w:r>
      <w:r>
        <w:t> % </w:t>
      </w:r>
      <w:r>
        <w:t>I</w:t>
      </w:r>
      <w:r>
        <w:rPr>
          <w:rFonts w:ascii="宋体" w:hAnsi="宋体" w:eastAsia="宋体" w:hint="eastAsia"/>
          <w:rFonts w:ascii="宋体" w:hAnsi="宋体" w:eastAsia="宋体" w:hint="eastAsia"/>
        </w:rPr>
        <w:t>(</w:t>
      </w:r>
      <w:r>
        <w:t>1 h</w:t>
      </w:r>
      <w:r>
        <w:rPr>
          <w:rFonts w:ascii="宋体" w:hAnsi="宋体" w:eastAsia="宋体" w:hint="eastAsia"/>
          <w:rFonts w:ascii="宋体" w:hAnsi="宋体" w:eastAsia="宋体" w:hint="eastAsia"/>
          <w:spacing w:val="-70"/>
        </w:rPr>
        <w:t>)</w:t>
      </w:r>
      <w:r>
        <w:rPr>
          <w:rFonts w:ascii="宋体" w:hAnsi="宋体" w:eastAsia="宋体" w:hint="eastAsia"/>
        </w:rPr>
        <w:t>、</w:t>
      </w:r>
      <w:r>
        <w:t>100</w:t>
      </w:r>
      <w:r>
        <w:t> % </w:t>
      </w:r>
      <w:r>
        <w:t>II</w:t>
      </w:r>
      <w:r>
        <w:rPr>
          <w:rFonts w:ascii="宋体" w:hAnsi="宋体" w:eastAsia="宋体" w:hint="eastAsia"/>
        </w:rPr>
        <w:t>（</w:t>
      </w:r>
      <w:r>
        <w:t>1 h</w:t>
      </w:r>
      <w:r>
        <w:rPr>
          <w:rFonts w:ascii="宋体" w:hAnsi="宋体" w:eastAsia="宋体" w:hint="eastAsia"/>
        </w:rPr>
        <w:t>）</w:t>
      </w:r>
      <w:r>
        <w:rPr>
          <w:rFonts w:ascii="宋体" w:hAnsi="宋体" w:eastAsia="宋体" w:hint="eastAsia"/>
        </w:rPr>
        <w:t>，注：</w:t>
      </w:r>
      <w:r>
        <w:t>100</w:t>
      </w:r>
      <w:r>
        <w:t> %</w:t>
      </w:r>
      <w:r>
        <w:rPr>
          <w:rFonts w:ascii="宋体" w:hAnsi="宋体" w:eastAsia="宋体" w:hint="eastAsia"/>
        </w:rPr>
        <w:t>乙醇有脆化作用，故组织放置时间不宜过长；</w:t>
      </w:r>
    </w:p>
    <w:p w:rsidR="0018722C">
      <w:pPr>
        <w:topLinePunct/>
      </w:pPr>
      <w:r>
        <w:rPr>
          <w:rFonts w:ascii="宋体" w:hAnsi="宋体" w:eastAsia="宋体" w:hint="eastAsia"/>
        </w:rPr>
        <w:t>②</w:t>
      </w:r>
      <w:r w:rsidR="001852F3">
        <w:rPr>
          <w:rFonts w:ascii="宋体" w:hAnsi="宋体" w:eastAsia="宋体" w:hint="eastAsia"/>
        </w:rPr>
        <w:t xml:space="preserve">透明：将脱水结束后的组织转移到二甲苯溶液中，至样本透明化；</w:t>
      </w:r>
    </w:p>
    <w:p w:rsidR="0018722C">
      <w:pPr>
        <w:topLinePunct/>
      </w:pPr>
      <w:r>
        <w:rPr>
          <w:rFonts w:ascii="宋体" w:hAnsi="宋体" w:eastAsia="宋体" w:hint="eastAsia"/>
        </w:rPr>
        <w:t>③</w:t>
      </w:r>
      <w:r w:rsidR="001852F3">
        <w:rPr>
          <w:rFonts w:ascii="宋体" w:hAnsi="宋体" w:eastAsia="宋体" w:hint="eastAsia"/>
        </w:rPr>
        <w:t xml:space="preserve">透蜡：将透明组织放入含有二甲苯的融化石蜡内，随后转移到</w:t>
      </w:r>
      <w:r>
        <w:t>60</w:t>
      </w:r>
      <w:r>
        <w:rPr>
          <w:rFonts w:ascii="Cambria Math" w:hAnsi="Cambria Math" w:eastAsia="Cambria Math"/>
        </w:rPr>
        <w:t>℃</w:t>
      </w:r>
      <w:r>
        <w:rPr>
          <w:rFonts w:ascii="宋体" w:hAnsi="宋体" w:eastAsia="宋体" w:hint="eastAsia"/>
        </w:rPr>
        <w:t>温箱处理</w:t>
      </w:r>
      <w:r>
        <w:t>2 h</w:t>
      </w:r>
      <w:r>
        <w:rPr>
          <w:rFonts w:ascii="宋体" w:hAnsi="宋体" w:eastAsia="宋体" w:hint="eastAsia"/>
        </w:rPr>
        <w:t>，至石蜡将标本组织完全浸透；</w:t>
      </w:r>
    </w:p>
    <w:p w:rsidR="0018722C">
      <w:pPr>
        <w:topLinePunct/>
      </w:pPr>
      <w:r>
        <w:rPr>
          <w:rFonts w:ascii="宋体" w:hAnsi="宋体" w:eastAsia="宋体" w:hint="eastAsia"/>
        </w:rPr>
        <w:t>④</w:t>
      </w:r>
      <w:r w:rsidR="001852F3">
        <w:rPr>
          <w:rFonts w:ascii="宋体" w:hAnsi="宋体" w:eastAsia="宋体" w:hint="eastAsia"/>
        </w:rPr>
        <w:t xml:space="preserve">包埋：向金属模具内注入融化的石蜡，然后将浸蜡组织放入中央，待其冷却凝固，得到蜡块；</w:t>
      </w:r>
    </w:p>
    <w:p w:rsidR="0018722C">
      <w:pPr>
        <w:topLinePunct/>
      </w:pPr>
      <w:r>
        <w:rPr>
          <w:rFonts w:ascii="宋体" w:hAnsi="宋体" w:eastAsia="宋体" w:hint="eastAsia"/>
        </w:rPr>
        <w:t>⑤</w:t>
      </w:r>
      <w:r w:rsidR="001852F3">
        <w:rPr>
          <w:rFonts w:ascii="宋体" w:hAnsi="宋体" w:eastAsia="宋体" w:hint="eastAsia"/>
        </w:rPr>
        <w:t xml:space="preserve">切片：将蜡块用切片机切成约</w:t>
      </w:r>
      <w:r>
        <w:t>5</w:t>
      </w:r>
      <w:r w:rsidR="001852F3">
        <w:t xml:space="preserve">μm</w:t>
      </w:r>
      <w:r>
        <w:rPr>
          <w:rFonts w:ascii="宋体" w:hAnsi="宋体" w:eastAsia="宋体" w:hint="eastAsia"/>
        </w:rPr>
        <w:t>的薄片，放在温水中待其舒展；</w:t>
      </w:r>
    </w:p>
    <w:p w:rsidR="0018722C">
      <w:pPr>
        <w:topLinePunct/>
      </w:pPr>
      <w:r>
        <w:rPr>
          <w:rFonts w:ascii="宋体" w:hAnsi="宋体" w:eastAsia="宋体" w:hint="eastAsia"/>
        </w:rPr>
        <w:t>⑥</w:t>
      </w:r>
      <w:r w:rsidR="001852F3">
        <w:rPr>
          <w:rFonts w:ascii="宋体" w:hAnsi="宋体" w:eastAsia="宋体" w:hint="eastAsia"/>
        </w:rPr>
        <w:t xml:space="preserve">将展开的切片移到载玻片上，放入</w:t>
      </w:r>
      <w:r>
        <w:t>60</w:t>
      </w:r>
      <w:r>
        <w:rPr>
          <w:rFonts w:ascii="Cambria Math" w:hAnsi="Cambria Math" w:eastAsia="Cambria Math"/>
        </w:rPr>
        <w:t>℃</w:t>
      </w:r>
      <w:r>
        <w:rPr>
          <w:rFonts w:ascii="宋体" w:hAnsi="宋体" w:eastAsia="宋体" w:hint="eastAsia"/>
        </w:rPr>
        <w:t>烘箱烘干。</w:t>
      </w:r>
    </w:p>
    <w:p w:rsidR="0018722C">
      <w:pPr>
        <w:pStyle w:val="cw20"/>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切片脱蜡至水</w:t>
      </w:r>
    </w:p>
    <w:p w:rsidR="0018722C">
      <w:pPr>
        <w:pStyle w:val="ae"/>
        <w:topLinePunct/>
      </w:pPr>
      <w:r>
        <w:pict>
          <v:group style="position:absolute;margin-left:158.350006pt;margin-top:16.161572pt;width:14.25pt;height:6pt;mso-position-horizontal-relative:page;mso-position-vertical-relative:paragraph;z-index:-115864" coordorigin="3167,323" coordsize="285,120">
            <v:shape style="position:absolute;left:3332;top:323;width:120;height:120" coordorigin="3332,323" coordsize="120,120" path="m3332,443l3332,323,3452,383,3332,443xe" filled="true" fillcolor="#000000" stroked="false">
              <v:path arrowok="t"/>
              <v:fill type="solid"/>
            </v:shape>
            <v:line style="position:absolute" from="3167,383" to="3430,383" stroked="true" strokeweight=".75pt" strokecolor="#000000">
              <v:stroke dashstyle="solid"/>
            </v:line>
            <w10:wrap type="none"/>
          </v:group>
        </w:pict>
      </w:r>
      <w:r>
        <w:pict>
          <v:group style="position:absolute;margin-left:366.950012pt;margin-top:16.161572pt;width:14.25pt;height:6pt;mso-position-horizontal-relative:page;mso-position-vertical-relative:paragraph;z-index:-115840" coordorigin="7339,323" coordsize="285,120">
            <v:shape style="position:absolute;left:7504;top:323;width:120;height:120" coordorigin="7504,323" coordsize="120,120" path="m7504,443l7504,323,7624,383,7504,443xe" filled="true" fillcolor="#000000" stroked="false">
              <v:path arrowok="t"/>
              <v:fill type="solid"/>
            </v:shape>
            <v:line style="position:absolute" from="7339,383" to="7602,383" stroked="true" strokeweight=".75pt" strokecolor="#000000">
              <v:stroke dashstyle="solid"/>
            </v:line>
            <w10:wrap type="none"/>
          </v:group>
        </w:pict>
      </w:r>
      <w:r>
        <w:pict>
          <v:group style="position:absolute;margin-left:114pt;margin-top:46.761547pt;width:14.25pt;height:6pt;mso-position-horizontal-relative:page;mso-position-vertical-relative:paragraph;z-index:-115816" coordorigin="2280,935" coordsize="285,120">
            <v:shape style="position:absolute;left:2445;top:935;width:120;height:120" coordorigin="2445,935" coordsize="120,120" path="m2445,1055l2445,935,2565,995,2445,1055xe" filled="true" fillcolor="#000000" stroked="false">
              <v:path arrowok="t"/>
              <v:fill type="solid"/>
            </v:shape>
            <v:line style="position:absolute" from="2280,995" to="2542,995" stroked="true" strokeweight=".75pt" strokecolor="#000000">
              <v:stroke dashstyle="solid"/>
            </v:line>
            <w10:wrap type="none"/>
          </v:group>
        </w:pict>
      </w:r>
      <w:r>
        <w:pict>
          <v:shape style="position:absolute;margin-left:330.149994pt;margin-top:46.811535pt;width:6pt;height:6pt;mso-position-horizontal-relative:page;mso-position-vertical-relative:paragraph;z-index:-115792" coordorigin="6603,936" coordsize="120,120" path="m6603,1056l6603,936,6723,996,6603,1056xe" filled="true" fillcolor="#000000" stroked="false">
            <v:path arrowok="t"/>
            <v:fill type="solid"/>
            <w10:wrap type="none"/>
          </v:shape>
        </w:pict>
      </w:r>
      <w:r>
        <w:rPr>
          <w:rFonts w:ascii="宋体" w:hAnsi="宋体" w:eastAsia="宋体" w:hint="eastAsia"/>
        </w:rPr>
        <w:t>取出切片</w:t>
      </w:r>
      <w:r w:rsidR="001852F3">
        <w:rPr>
          <w:rFonts w:ascii="宋体" w:hAnsi="宋体" w:eastAsia="宋体" w:hint="eastAsia"/>
        </w:rPr>
        <w:t xml:space="preserve">  浸入二甲苯</w:t>
      </w:r>
      <w:r>
        <w:rPr>
          <w:rFonts w:ascii="MS UI Gothic" w:hAnsi="MS UI Gothic" w:eastAsia="MS UI Gothic" w:hint="eastAsia"/>
        </w:rPr>
        <w:t>Ⅰ</w:t>
      </w:r>
      <w:r>
        <w:rPr>
          <w:rFonts w:ascii="宋体" w:hAnsi="宋体" w:eastAsia="宋体" w:hint="eastAsia"/>
          <w:spacing w:val="-8"/>
        </w:rPr>
        <w:t>中，停留</w:t>
      </w:r>
      <w:r>
        <w:t>15</w:t>
      </w:r>
      <w:r>
        <w:rPr>
          <w:spacing w:val="0"/>
        </w:rPr>
        <w:t> </w:t>
      </w:r>
      <w:r>
        <w:t>min</w:t>
      </w:r>
      <w:r>
        <w:rPr>
          <w:spacing w:val="0"/>
        </w:rPr>
        <w:t>    </w:t>
      </w:r>
      <w:r>
        <w:rPr>
          <w:rFonts w:ascii="宋体" w:hAnsi="宋体" w:eastAsia="宋体" w:hint="eastAsia"/>
        </w:rPr>
        <w:t>浸入二甲苯</w:t>
      </w:r>
      <w:r>
        <w:rPr>
          <w:rFonts w:ascii="MS UI Gothic" w:hAnsi="MS UI Gothic" w:eastAsia="MS UI Gothic" w:hint="eastAsia"/>
        </w:rPr>
        <w:t>Ⅱ</w:t>
      </w:r>
      <w:r>
        <w:rPr>
          <w:rFonts w:ascii="宋体" w:hAnsi="宋体" w:eastAsia="宋体" w:hint="eastAsia"/>
        </w:rPr>
        <w:t>中，停留</w:t>
      </w:r>
      <w:r>
        <w:t>15</w:t>
      </w:r>
      <w:r>
        <w:rPr>
          <w:spacing w:val="21"/>
        </w:rPr>
        <w:t> </w:t>
      </w:r>
      <w:r>
        <w:t>min</w:t>
      </w:r>
      <w:r>
        <w:rPr>
          <w:spacing w:val="8"/>
        </w:rPr>
        <w:t>    </w:t>
      </w:r>
      <w:r>
        <w:rPr>
          <w:rFonts w:ascii="宋体" w:hAnsi="宋体" w:eastAsia="宋体" w:hint="eastAsia"/>
        </w:rPr>
        <w:t>浸入无水乙醇</w:t>
      </w:r>
      <w:r>
        <w:rPr>
          <w:rFonts w:ascii="MS UI Gothic" w:hAnsi="MS UI Gothic" w:eastAsia="MS UI Gothic" w:hint="eastAsia"/>
        </w:rPr>
        <w:t>Ⅰ</w:t>
      </w:r>
      <w:r>
        <w:rPr>
          <w:rFonts w:ascii="宋体" w:hAnsi="宋体" w:eastAsia="宋体" w:hint="eastAsia"/>
          <w:spacing w:val="-8"/>
        </w:rPr>
        <w:t>中，停留</w:t>
      </w:r>
      <w:r>
        <w:t>5</w:t>
      </w:r>
      <w:r>
        <w:rPr>
          <w:spacing w:val="21"/>
        </w:rPr>
        <w:t> </w:t>
      </w:r>
      <w:r>
        <w:t>m</w:t>
      </w:r>
      <w:r>
        <w:rPr>
          <w:strike/>
        </w:rPr>
        <w:t>in</w:t>
      </w:r>
      <w:r>
        <w:rPr>
          <w:strike w:val="0"/>
          <w:spacing w:val="8"/>
        </w:rPr>
        <w:t>    </w:t>
      </w:r>
      <w:r>
        <w:rPr>
          <w:rFonts w:ascii="宋体" w:hAnsi="宋体" w:eastAsia="宋体" w:hint="eastAsia"/>
          <w:strike w:val="0"/>
        </w:rPr>
        <w:t>浸入无水乙醇</w:t>
      </w:r>
      <w:r>
        <w:rPr>
          <w:rFonts w:ascii="MS UI Gothic" w:hAnsi="MS UI Gothic" w:eastAsia="MS UI Gothic" w:hint="eastAsia"/>
          <w:strike w:val="0"/>
        </w:rPr>
        <w:t>Ⅱ</w:t>
      </w:r>
      <w:r>
        <w:rPr>
          <w:rFonts w:ascii="宋体" w:hAnsi="宋体" w:eastAsia="宋体" w:hint="eastAsia"/>
          <w:strike w:val="0"/>
          <w:spacing w:val="-8"/>
        </w:rPr>
        <w:t>中，停留</w:t>
      </w:r>
      <w:r>
        <w:rPr>
          <w:strike w:val="0"/>
        </w:rPr>
        <w:t>5 min</w:t>
      </w:r>
    </w:p>
    <w:p w:rsidR="0018722C">
      <w:pPr>
        <w:pStyle w:val="ae"/>
        <w:topLinePunct/>
      </w:pPr>
      <w:r>
        <w:pict>
          <v:group style="margin-left:75.400002pt;margin-top:10.951612pt;width:14.25pt;height:6pt;mso-position-horizontal-relative:page;mso-position-vertical-relative:paragraph;z-index:-115768" coordorigin="1508,219" coordsize="285,120">
            <v:shape style="position:absolute;left:1673;top:219;width:120;height:120" coordorigin="1673,219" coordsize="120,120" path="m1673,339l1673,219,1793,279,1673,339xe" filled="true" fillcolor="#000000" stroked="false">
              <v:path arrowok="t"/>
              <v:fill type="solid"/>
            </v:shape>
            <v:line style="position:absolute" from="1508,279" to="1771,279" stroked="true" strokeweight=".75pt" strokecolor="#000000">
              <v:stroke dashstyle="solid"/>
            </v:line>
            <w10:wrap type="none"/>
          </v:group>
        </w:pict>
      </w:r>
      <w:r>
        <w:pict>
          <v:group style="margin-left:447.600006pt;margin-top:10.951612pt;width:14.25pt;height:6pt;mso-position-horizontal-relative:page;mso-position-vertical-relative:paragraph;z-index:-115744" coordorigin="8952,219" coordsize="285,120">
            <v:shape style="position:absolute;left:9117;top:219;width:120;height:120" coordorigin="9117,219" coordsize="120,120" path="m9117,339l9117,219,9237,279,9117,339xe" filled="true" fillcolor="#000000" stroked="false">
              <v:path arrowok="t"/>
              <v:fill type="solid"/>
            </v:shape>
            <v:line style="position:absolute" from="8952,279" to="9215,279" stroked="true" strokeweight=".75pt" strokecolor="#000000">
              <v:stroke dashstyle="solid"/>
            </v:line>
            <w10:wrap type="none"/>
          </v:group>
        </w:pict>
      </w:r>
      <w:r>
        <w:rPr>
          <w:rFonts w:ascii="宋体" w:eastAsia="宋体" w:hint="eastAsia"/>
        </w:rPr>
        <w:t>浸入</w:t>
      </w:r>
      <w:r>
        <w:t>95</w:t>
      </w:r>
      <w:r>
        <w:rPr>
          <w:spacing w:val="6"/>
        </w:rPr>
        <w:t> </w:t>
      </w:r>
      <w:r>
        <w:t>%</w:t>
      </w:r>
      <w:r>
        <w:rPr>
          <w:rFonts w:ascii="宋体" w:eastAsia="宋体" w:hint="eastAsia"/>
        </w:rPr>
        <w:t>、</w:t>
      </w:r>
      <w:r>
        <w:t>85</w:t>
      </w:r>
      <w:r>
        <w:rPr>
          <w:spacing w:val="6"/>
        </w:rPr>
        <w:t> </w:t>
      </w:r>
      <w:r>
        <w:t>%</w:t>
      </w:r>
      <w:r>
        <w:rPr>
          <w:rFonts w:ascii="宋体" w:eastAsia="宋体" w:hint="eastAsia"/>
        </w:rPr>
        <w:t>、</w:t>
      </w:r>
      <w:r>
        <w:t>75</w:t>
      </w:r>
      <w:r>
        <w:rPr>
          <w:spacing w:val="6"/>
        </w:rPr>
        <w:t> </w:t>
      </w:r>
      <w:r>
        <w:t>%</w:t>
      </w:r>
      <w:r>
        <w:rPr>
          <w:rFonts w:ascii="宋体" w:eastAsia="宋体" w:hint="eastAsia"/>
        </w:rPr>
        <w:t>梯度乙醇中，每个梯度停留</w:t>
      </w:r>
      <w:r>
        <w:t>2</w:t>
      </w:r>
      <w:r>
        <w:rPr>
          <w:spacing w:val="6"/>
        </w:rPr>
        <w:t> </w:t>
      </w:r>
      <w:r>
        <w:t>min</w:t>
      </w:r>
      <w:r>
        <w:rPr>
          <w:rFonts w:ascii="宋体" w:eastAsia="宋体" w:hint="eastAsia"/>
        </w:rPr>
        <w:t>放入蒸馏水中，浸泡</w:t>
      </w:r>
      <w:r>
        <w:t>2</w:t>
      </w:r>
      <w:r>
        <w:rPr>
          <w:spacing w:val="-1"/>
        </w:rPr>
        <w:t> </w:t>
      </w:r>
      <w:r>
        <w:t>min</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抗原修复、过氧化氢孵育</w:t>
      </w:r>
    </w:p>
    <w:p w:rsidR="0018722C">
      <w:pPr>
        <w:topLinePunct/>
      </w:pPr>
      <w:r>
        <w:rPr>
          <w:rFonts w:ascii="宋体" w:hAnsi="宋体" w:eastAsia="宋体" w:hint="eastAsia"/>
        </w:rPr>
        <w:t>①</w:t>
      </w:r>
      <w:r w:rsidR="001852F3">
        <w:rPr>
          <w:rFonts w:ascii="宋体" w:hAnsi="宋体" w:eastAsia="宋体" w:hint="eastAsia"/>
        </w:rPr>
        <w:t xml:space="preserve">将切片放入盛有沸腾抗原修复液的容器内，小伙加热</w:t>
      </w:r>
      <w:r>
        <w:t>10</w:t>
      </w:r>
      <w:r w:rsidRPr="00000000">
        <w:tab/>
        <w:t>min</w:t>
      </w:r>
      <w:r/>
      <w:r>
        <w:rPr>
          <w:rFonts w:ascii="宋体" w:hAnsi="宋体" w:eastAsia="宋体" w:hint="eastAsia"/>
        </w:rPr>
        <w:t>进行抗原修复；</w:t>
      </w:r>
    </w:p>
    <w:p w:rsidR="0018722C">
      <w:pPr>
        <w:topLinePunct/>
      </w:pPr>
      <w:r>
        <w:rPr>
          <w:rFonts w:cstheme="minorBidi" w:hAnsiTheme="minorHAnsi" w:eastAsiaTheme="minorHAnsi" w:asciiTheme="minorHAnsi" w:ascii="Calibri"/>
        </w:rPr>
        <w:t>58</w:t>
      </w:r>
    </w:p>
    <w:p w:rsidR="0018722C">
      <w:pPr>
        <w:topLinePunct/>
      </w:pPr>
      <w:r>
        <w:rPr>
          <w:rFonts w:ascii="宋体" w:hAnsi="宋体" w:eastAsia="宋体" w:hint="eastAsia"/>
        </w:rPr>
        <w:t>②</w:t>
      </w:r>
      <w:r w:rsidR="001852F3">
        <w:rPr>
          <w:rFonts w:ascii="宋体" w:hAnsi="宋体" w:eastAsia="宋体" w:hint="eastAsia"/>
        </w:rPr>
        <w:t xml:space="preserve">修复结束后将切片放在室温下待其冷却，然后用</w:t>
      </w:r>
      <w:r>
        <w:t>PBS</w:t>
      </w:r>
      <w:r>
        <w:rPr>
          <w:rFonts w:ascii="宋体" w:hAnsi="宋体" w:eastAsia="宋体" w:hint="eastAsia"/>
        </w:rPr>
        <w:t>缓冲液清洗切片，</w:t>
      </w:r>
    </w:p>
    <w:p w:rsidR="0018722C">
      <w:pPr>
        <w:topLinePunct/>
      </w:pPr>
      <w:r>
        <w:t>5 min</w:t>
      </w:r>
      <w:r>
        <w:t>/</w:t>
      </w:r>
      <w:r>
        <w:rPr>
          <w:rFonts w:ascii="宋体" w:eastAsia="宋体" w:hint="eastAsia"/>
        </w:rPr>
        <w:t>次，清洗</w:t>
      </w:r>
      <w:r>
        <w:t>3</w:t>
      </w:r>
      <w:r>
        <w:rPr>
          <w:rFonts w:ascii="宋体" w:eastAsia="宋体" w:hint="eastAsia"/>
        </w:rPr>
        <w:t>次；</w:t>
      </w:r>
    </w:p>
    <w:p w:rsidR="0018722C">
      <w:pPr>
        <w:topLinePunct/>
      </w:pPr>
      <w:r>
        <w:rPr>
          <w:rFonts w:ascii="宋体" w:hAnsi="宋体" w:eastAsia="宋体" w:hint="eastAsia"/>
        </w:rPr>
        <w:t>③</w:t>
      </w:r>
      <w:r w:rsidR="001852F3">
        <w:rPr>
          <w:rFonts w:ascii="宋体" w:hAnsi="宋体" w:eastAsia="宋体" w:hint="eastAsia"/>
        </w:rPr>
        <w:t xml:space="preserve">用滤纸拭干切片周围残余液体，并采用免疫组化笔在组织周围进行标记，然后滴加过氧化氢溶液，静置</w:t>
      </w:r>
      <w:r>
        <w:t>15 min</w:t>
      </w:r>
      <w:r>
        <w:rPr>
          <w:rFonts w:ascii="宋体" w:hAnsi="宋体" w:eastAsia="宋体" w:hint="eastAsia"/>
        </w:rPr>
        <w:t>，从而抑制内源性</w:t>
      </w:r>
      <w:r>
        <w:t>H</w:t>
      </w:r>
      <w:r>
        <w:t>2</w:t>
      </w:r>
      <w:r>
        <w:t>O</w:t>
      </w:r>
      <w:r>
        <w:t>2</w:t>
      </w:r>
      <w:r>
        <w:rPr>
          <w:rFonts w:ascii="宋体" w:hAnsi="宋体" w:eastAsia="宋体" w:hint="eastAsia"/>
        </w:rPr>
        <w:t>酶活性；</w:t>
      </w:r>
    </w:p>
    <w:p w:rsidR="0018722C">
      <w:pPr>
        <w:topLinePunct/>
      </w:pPr>
      <w:r>
        <w:rPr>
          <w:rFonts w:ascii="宋体" w:hAnsi="宋体" w:eastAsia="宋体" w:hint="eastAsia"/>
        </w:rPr>
        <w:t>④</w:t>
      </w:r>
      <w:r>
        <w:t>PBS</w:t>
      </w:r>
      <w:r>
        <w:rPr>
          <w:rFonts w:ascii="宋体" w:hAnsi="宋体" w:eastAsia="宋体" w:hint="eastAsia"/>
        </w:rPr>
        <w:t>缓冲液清洗切片，</w:t>
      </w:r>
      <w:r>
        <w:t>5 min</w:t>
      </w:r>
      <w:r>
        <w:t>/</w:t>
      </w:r>
      <w:r>
        <w:rPr>
          <w:rFonts w:ascii="宋体" w:hAnsi="宋体" w:eastAsia="宋体" w:hint="eastAsia"/>
        </w:rPr>
        <w:t>次，清洗</w:t>
      </w:r>
      <w:r>
        <w:t>3</w:t>
      </w:r>
      <w:r>
        <w:rPr>
          <w:rFonts w:ascii="宋体" w:hAnsi="宋体" w:eastAsia="宋体" w:hint="eastAsia"/>
        </w:rPr>
        <w:t>次。</w:t>
      </w:r>
    </w:p>
    <w:p w:rsidR="0018722C">
      <w:pPr>
        <w:pStyle w:val="cw20"/>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ft羊血清封闭、抗体孵育</w:t>
      </w:r>
    </w:p>
    <w:p w:rsidR="0018722C">
      <w:pPr>
        <w:topLinePunct/>
      </w:pPr>
      <w:r>
        <w:rPr>
          <w:rFonts w:ascii="宋体" w:hAnsi="宋体" w:eastAsia="宋体" w:hint="eastAsia"/>
        </w:rPr>
        <w:t>①</w:t>
      </w:r>
      <w:r w:rsidR="001852F3">
        <w:rPr>
          <w:rFonts w:ascii="宋体" w:hAnsi="宋体" w:eastAsia="宋体" w:hint="eastAsia"/>
        </w:rPr>
        <w:t xml:space="preserve">向切片上滴加与二抗同种属的ft上血清进行封闭，室温下静置</w:t>
      </w:r>
      <w:r>
        <w:t>20</w:t>
      </w:r>
      <w:r w:rsidRPr="00000000">
        <w:tab/>
        <w:t>min</w:t>
      </w:r>
    </w:p>
    <w:p w:rsidR="0018722C">
      <w:pPr>
        <w:topLinePunct/>
      </w:pPr>
      <w:r>
        <w:rPr>
          <w:rFonts w:ascii="宋体" w:eastAsia="宋体" w:hint="eastAsia"/>
        </w:rPr>
        <w:t>后去除血清；</w:t>
      </w:r>
    </w:p>
    <w:p w:rsidR="0018722C">
      <w:pPr>
        <w:topLinePunct/>
      </w:pPr>
      <w:r>
        <w:rPr>
          <w:rFonts w:ascii="宋体" w:hAnsi="宋体" w:eastAsia="宋体" w:hint="eastAsia"/>
        </w:rPr>
        <w:t>②</w:t>
      </w:r>
      <w:r w:rsidR="001852F3">
        <w:rPr>
          <w:rFonts w:ascii="宋体" w:hAnsi="宋体" w:eastAsia="宋体" w:hint="eastAsia"/>
        </w:rPr>
        <w:t xml:space="preserve">将</w:t>
      </w:r>
      <w:r>
        <w:t>PBS</w:t>
      </w:r>
      <w:r>
        <w:rPr>
          <w:rFonts w:ascii="宋体" w:hAnsi="宋体" w:eastAsia="宋体" w:hint="eastAsia"/>
        </w:rPr>
        <w:t>稀释后的一抗</w:t>
      </w:r>
      <w:r>
        <w:t>F-actin</w:t>
      </w:r>
      <w:r>
        <w:rPr>
          <w:rFonts w:ascii="宋体" w:hAnsi="宋体" w:eastAsia="宋体" w:hint="eastAsia"/>
        </w:rPr>
        <w:t>或</w:t>
      </w:r>
      <w:r>
        <w:t>GAP-43</w:t>
      </w:r>
      <w:r>
        <w:rPr>
          <w:rFonts w:ascii="宋体" w:hAnsi="宋体" w:eastAsia="宋体" w:hint="eastAsia"/>
        </w:rPr>
        <w:t>滴加在切片上，至覆盖组织样</w:t>
      </w:r>
      <w:r>
        <w:rPr>
          <w:rFonts w:ascii="宋体" w:hAnsi="宋体" w:eastAsia="宋体" w:hint="eastAsia"/>
        </w:rPr>
        <w:t>本，转移到</w:t>
      </w:r>
      <w:r>
        <w:t>4</w:t>
      </w:r>
      <w:r>
        <w:rPr>
          <w:rFonts w:ascii="Cambria Math" w:hAnsi="Cambria Math" w:eastAsia="Cambria Math"/>
        </w:rPr>
        <w:t>℃</w:t>
      </w:r>
      <w:r>
        <w:rPr>
          <w:rFonts w:ascii="宋体" w:hAnsi="宋体" w:eastAsia="宋体" w:hint="eastAsia"/>
        </w:rPr>
        <w:t>冰箱内过夜；</w:t>
      </w:r>
    </w:p>
    <w:p w:rsidR="0018722C">
      <w:pPr>
        <w:topLinePunct/>
      </w:pPr>
      <w:r>
        <w:rPr>
          <w:rFonts w:ascii="宋体" w:hAnsi="宋体" w:eastAsia="宋体" w:hint="eastAsia"/>
        </w:rPr>
        <w:t>③</w:t>
      </w:r>
      <w:r w:rsidR="001852F3">
        <w:rPr>
          <w:rFonts w:ascii="宋体" w:hAnsi="宋体" w:eastAsia="宋体" w:hint="eastAsia"/>
        </w:rPr>
        <w:t xml:space="preserve">孵育结束后</w:t>
      </w:r>
      <w:r>
        <w:t>PBS</w:t>
      </w:r>
      <w:r>
        <w:rPr>
          <w:rFonts w:ascii="宋体" w:hAnsi="宋体" w:eastAsia="宋体" w:hint="eastAsia"/>
        </w:rPr>
        <w:t>缓冲液清洗切片，</w:t>
      </w:r>
      <w:r>
        <w:t>5 min</w:t>
      </w:r>
      <w:r>
        <w:t>/</w:t>
      </w:r>
      <w:r>
        <w:rPr>
          <w:rFonts w:ascii="宋体" w:hAnsi="宋体" w:eastAsia="宋体" w:hint="eastAsia"/>
        </w:rPr>
        <w:t>次，清洗</w:t>
      </w:r>
      <w:r>
        <w:t>3</w:t>
      </w:r>
      <w:r>
        <w:rPr>
          <w:rFonts w:ascii="宋体" w:hAnsi="宋体" w:eastAsia="宋体" w:hint="eastAsia"/>
        </w:rPr>
        <w:t>次；</w:t>
      </w:r>
    </w:p>
    <w:p w:rsidR="0018722C">
      <w:pPr>
        <w:topLinePunct/>
      </w:pPr>
      <w:r>
        <w:rPr>
          <w:rFonts w:ascii="宋体" w:hAnsi="宋体" w:eastAsia="宋体" w:hint="eastAsia"/>
        </w:rPr>
        <w:t>④</w:t>
      </w:r>
      <w:r w:rsidR="001852F3">
        <w:rPr>
          <w:rFonts w:ascii="宋体" w:hAnsi="宋体" w:eastAsia="宋体" w:hint="eastAsia"/>
        </w:rPr>
        <w:t xml:space="preserve">将</w:t>
      </w:r>
      <w:r>
        <w:t>PBS</w:t>
      </w:r>
      <w:r>
        <w:rPr>
          <w:rFonts w:ascii="宋体" w:hAnsi="宋体" w:eastAsia="宋体" w:hint="eastAsia"/>
        </w:rPr>
        <w:t>稀释后的二抗生物素化ft</w:t>
      </w:r>
      <w:r>
        <w:rPr>
          <w:rFonts w:ascii="宋体" w:hAnsi="宋体" w:eastAsia="宋体" w:hint="eastAsia"/>
        </w:rPr>
        <w:t>羊抗兔</w:t>
      </w:r>
      <w:r>
        <w:t>IgG</w:t>
      </w:r>
      <w:r>
        <w:rPr>
          <w:rFonts w:ascii="宋体" w:hAnsi="宋体" w:eastAsia="宋体" w:hint="eastAsia"/>
        </w:rPr>
        <w:t>滴加在切片上，至覆盖组</w:t>
      </w:r>
      <w:r>
        <w:rPr>
          <w:rFonts w:ascii="宋体" w:hAnsi="宋体" w:eastAsia="宋体" w:hint="eastAsia"/>
        </w:rPr>
        <w:t>织样本，转移到</w:t>
      </w:r>
      <w:r>
        <w:t>37</w:t>
      </w:r>
      <w:r>
        <w:rPr>
          <w:rFonts w:ascii="Cambria Math" w:hAnsi="Cambria Math" w:eastAsia="Cambria Math"/>
        </w:rPr>
        <w:t>℃</w:t>
      </w:r>
      <w:r>
        <w:rPr>
          <w:rFonts w:ascii="宋体" w:hAnsi="宋体" w:eastAsia="宋体" w:hint="eastAsia"/>
        </w:rPr>
        <w:t>条件下孵育</w:t>
      </w:r>
      <w:r>
        <w:t>30 min</w:t>
      </w:r>
      <w:r>
        <w:rPr>
          <w:rFonts w:ascii="宋体" w:hAnsi="宋体" w:eastAsia="宋体" w:hint="eastAsia"/>
        </w:rPr>
        <w:t>；</w:t>
      </w:r>
    </w:p>
    <w:p w:rsidR="0018722C">
      <w:pPr>
        <w:topLinePunct/>
      </w:pPr>
      <w:r>
        <w:rPr>
          <w:rFonts w:ascii="宋体" w:hAnsi="宋体" w:eastAsia="宋体" w:hint="eastAsia"/>
        </w:rPr>
        <w:t>⑤</w:t>
      </w:r>
      <w:r w:rsidR="001852F3">
        <w:rPr>
          <w:rFonts w:ascii="宋体" w:hAnsi="宋体" w:eastAsia="宋体" w:hint="eastAsia"/>
        </w:rPr>
        <w:t xml:space="preserve">孵育结束后</w:t>
      </w:r>
      <w:r>
        <w:t>PBS</w:t>
      </w:r>
      <w:r>
        <w:rPr>
          <w:rFonts w:ascii="宋体" w:hAnsi="宋体" w:eastAsia="宋体" w:hint="eastAsia"/>
        </w:rPr>
        <w:t>缓冲液清洗切片，</w:t>
      </w:r>
      <w:r>
        <w:t>5 min</w:t>
      </w:r>
      <w:r>
        <w:t>/</w:t>
      </w:r>
      <w:r>
        <w:rPr>
          <w:rFonts w:ascii="宋体" w:hAnsi="宋体" w:eastAsia="宋体" w:hint="eastAsia"/>
        </w:rPr>
        <w:t>次，清洗</w:t>
      </w:r>
      <w:r>
        <w:t>3</w:t>
      </w:r>
      <w:r>
        <w:rPr>
          <w:rFonts w:ascii="宋体" w:hAnsi="宋体" w:eastAsia="宋体" w:hint="eastAsia"/>
        </w:rPr>
        <w:t>次。</w:t>
      </w:r>
    </w:p>
    <w:p w:rsidR="0018722C">
      <w:pPr>
        <w:pStyle w:val="cw20"/>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辣根酶标记及</w:t>
      </w:r>
      <w:r>
        <w:t>DAB</w:t>
      </w:r>
      <w:r/>
      <w:r>
        <w:rPr>
          <w:rFonts w:ascii="宋体" w:eastAsia="宋体" w:hint="eastAsia"/>
        </w:rPr>
        <w:t>显色</w:t>
      </w:r>
    </w:p>
    <w:p w:rsidR="0018722C">
      <w:pPr>
        <w:topLinePunct/>
      </w:pPr>
      <w:r>
        <w:rPr>
          <w:rFonts w:ascii="宋体" w:hAnsi="宋体" w:eastAsia="宋体" w:hint="eastAsia"/>
        </w:rPr>
        <w:t>①</w:t>
      </w:r>
      <w:r w:rsidR="001852F3">
        <w:rPr>
          <w:rFonts w:ascii="宋体" w:hAnsi="宋体" w:eastAsia="宋体" w:hint="eastAsia"/>
        </w:rPr>
        <w:t xml:space="preserve">二抗孵育结束后用滤纸拭干切片周围残余液体，滴加</w:t>
      </w:r>
      <w:r>
        <w:t>HRP</w:t>
      </w:r>
      <w:r>
        <w:rPr>
          <w:rFonts w:ascii="宋体" w:hAnsi="宋体" w:eastAsia="宋体" w:hint="eastAsia"/>
        </w:rPr>
        <w:t>标记亲和素到切片上，转移到</w:t>
      </w:r>
      <w:r>
        <w:t>37</w:t>
      </w:r>
      <w:r>
        <w:rPr>
          <w:rFonts w:ascii="Cambria Math" w:hAnsi="Cambria Math" w:eastAsia="Cambria Math"/>
        </w:rPr>
        <w:t>℃</w:t>
      </w:r>
      <w:r>
        <w:rPr>
          <w:rFonts w:ascii="宋体" w:hAnsi="宋体" w:eastAsia="宋体" w:hint="eastAsia"/>
        </w:rPr>
        <w:t>条件下，静置</w:t>
      </w:r>
      <w:r>
        <w:t>30 min</w:t>
      </w:r>
      <w:r>
        <w:rPr>
          <w:rFonts w:ascii="宋体" w:hAnsi="宋体" w:eastAsia="宋体" w:hint="eastAsia"/>
        </w:rPr>
        <w:t>；</w:t>
      </w:r>
    </w:p>
    <w:p w:rsidR="0018722C">
      <w:pPr>
        <w:topLinePunct/>
      </w:pPr>
      <w:r>
        <w:rPr>
          <w:rFonts w:ascii="宋体" w:hAnsi="宋体" w:eastAsia="宋体" w:hint="eastAsia"/>
        </w:rPr>
        <w:t>②</w:t>
      </w:r>
      <w:r w:rsidR="001852F3">
        <w:rPr>
          <w:rFonts w:ascii="宋体" w:hAnsi="宋体" w:eastAsia="宋体" w:hint="eastAsia"/>
        </w:rPr>
        <w:t xml:space="preserve">孵育结束后用</w:t>
      </w:r>
      <w:r>
        <w:t>PBS</w:t>
      </w:r>
      <w:r>
        <w:rPr>
          <w:rFonts w:ascii="宋体" w:hAnsi="宋体" w:eastAsia="宋体" w:hint="eastAsia"/>
        </w:rPr>
        <w:t>缓冲液清洗切片，</w:t>
      </w:r>
      <w:r>
        <w:t>5 min</w:t>
      </w:r>
      <w:r>
        <w:t>/</w:t>
      </w:r>
      <w:r>
        <w:rPr>
          <w:rFonts w:ascii="宋体" w:hAnsi="宋体" w:eastAsia="宋体" w:hint="eastAsia"/>
        </w:rPr>
        <w:t>次，清洗</w:t>
      </w:r>
      <w:r>
        <w:t>3</w:t>
      </w:r>
      <w:r>
        <w:rPr>
          <w:rFonts w:ascii="宋体" w:hAnsi="宋体" w:eastAsia="宋体" w:hint="eastAsia"/>
        </w:rPr>
        <w:t>次；</w:t>
      </w:r>
    </w:p>
    <w:p w:rsidR="0018722C">
      <w:pPr>
        <w:topLinePunct/>
      </w:pPr>
      <w:r>
        <w:rPr>
          <w:rFonts w:ascii="宋体" w:hAnsi="宋体" w:eastAsia="宋体" w:hint="eastAsia"/>
        </w:rPr>
        <w:t>③</w:t>
      </w:r>
      <w:r w:rsidR="001852F3">
        <w:rPr>
          <w:rFonts w:ascii="宋体" w:hAnsi="宋体" w:eastAsia="宋体" w:hint="eastAsia"/>
        </w:rPr>
        <w:t xml:space="preserve">用滤纸拭干切片周围残余液体，滴加</w:t>
      </w:r>
      <w:r>
        <w:t>100</w:t>
      </w:r>
      <w:r w:rsidR="001852F3">
        <w:t xml:space="preserve">μL DAB</w:t>
      </w:r>
      <w:r>
        <w:rPr>
          <w:rFonts w:ascii="宋体" w:hAnsi="宋体" w:eastAsia="宋体" w:hint="eastAsia"/>
        </w:rPr>
        <w:t>显色液到玻片上，发现颜色变深则立即浸入水中终止显色反应。</w:t>
      </w:r>
    </w:p>
    <w:p w:rsidR="0018722C">
      <w:pPr>
        <w:pStyle w:val="cw20"/>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苏木素复染</w:t>
      </w:r>
    </w:p>
    <w:p w:rsidR="0018722C">
      <w:pPr>
        <w:topLinePunct/>
      </w:pPr>
      <w:r>
        <w:rPr>
          <w:rFonts w:ascii="宋体" w:hAnsi="宋体" w:eastAsia="宋体" w:hint="eastAsia"/>
        </w:rPr>
        <w:t>①</w:t>
      </w:r>
      <w:r>
        <w:t>DAB</w:t>
      </w:r>
      <w:r/>
      <w:r>
        <w:rPr>
          <w:rFonts w:ascii="宋体" w:hAnsi="宋体" w:eastAsia="宋体" w:hint="eastAsia"/>
        </w:rPr>
        <w:t>显色结束后将切片放入苏木精染色液红对切片进行复染，</w:t>
      </w:r>
      <w:r>
        <w:t>3</w:t>
      </w:r>
      <w:r w:rsidRPr="00000000">
        <w:tab/>
        <w:t>min</w:t>
      </w:r>
    </w:p>
    <w:p w:rsidR="0018722C">
      <w:pPr>
        <w:topLinePunct/>
      </w:pPr>
      <w:r>
        <w:rPr>
          <w:rFonts w:ascii="宋体" w:eastAsia="宋体" w:hint="eastAsia"/>
        </w:rPr>
        <w:t>后用自来水冲洗切片，避免直接冲洗切片表面；</w:t>
      </w:r>
    </w:p>
    <w:p w:rsidR="0018722C">
      <w:pPr>
        <w:topLinePunct/>
      </w:pPr>
      <w:r>
        <w:rPr>
          <w:rFonts w:ascii="宋体" w:hAnsi="宋体" w:eastAsia="宋体" w:hint="eastAsia"/>
        </w:rPr>
        <w:t>②</w:t>
      </w:r>
      <w:r w:rsidR="001852F3">
        <w:rPr>
          <w:rFonts w:ascii="宋体" w:hAnsi="宋体" w:eastAsia="宋体" w:hint="eastAsia"/>
        </w:rPr>
        <w:t xml:space="preserve">用滤纸拭干切片参与液体，放入</w:t>
      </w:r>
      <w:r>
        <w:t>1</w:t>
      </w:r>
      <w:r w:rsidR="001852F3">
        <w:t xml:space="preserve"> %</w:t>
      </w:r>
      <w:r>
        <w:rPr>
          <w:rFonts w:ascii="宋体" w:hAnsi="宋体" w:eastAsia="宋体" w:hint="eastAsia"/>
        </w:rPr>
        <w:t>盐酸乙醇中分化</w:t>
      </w:r>
      <w:r>
        <w:t>3</w:t>
      </w:r>
      <w:r w:rsidR="001852F3">
        <w:t xml:space="preserve"> s</w:t>
      </w:r>
      <w:r>
        <w:rPr>
          <w:rFonts w:ascii="宋体" w:hAnsi="宋体" w:eastAsia="宋体" w:hint="eastAsia"/>
        </w:rPr>
        <w:t>，随后放入自</w:t>
      </w:r>
    </w:p>
    <w:p w:rsidR="0018722C">
      <w:pPr>
        <w:topLinePunct/>
      </w:pPr>
      <w:r>
        <w:rPr>
          <w:rFonts w:ascii="宋体" w:eastAsia="宋体" w:hint="eastAsia"/>
        </w:rPr>
        <w:t>来水中返蓝</w:t>
      </w:r>
      <w:r>
        <w:t>25 min</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7</w:t>
      </w:r>
      <w:r>
        <w:rPr>
          <w:rFonts w:ascii="宋体" w:eastAsia="宋体" w:hint="eastAsia"/>
        </w:rPr>
        <w:t>）</w:t>
      </w:r>
      <w:r>
        <w:rPr>
          <w:rFonts w:ascii="宋体" w:eastAsia="宋体" w:hint="eastAsia"/>
        </w:rPr>
        <w:t>脱水透明、封片及镜检</w:t>
      </w:r>
    </w:p>
    <w:p w:rsidR="0018722C">
      <w:pPr>
        <w:topLinePunct/>
      </w:pPr>
      <w:r>
        <w:rPr>
          <w:rFonts w:cstheme="minorBidi" w:hAnsiTheme="minorHAnsi" w:eastAsiaTheme="minorHAnsi" w:asciiTheme="minorHAnsi" w:ascii="Calibri"/>
        </w:rPr>
        <w:t>59</w:t>
      </w:r>
    </w:p>
    <w:p w:rsidR="0018722C">
      <w:pPr>
        <w:topLinePunct/>
      </w:pPr>
      <w:r>
        <w:rPr>
          <w:rFonts w:ascii="宋体" w:hAnsi="宋体" w:eastAsia="宋体" w:hint="eastAsia"/>
        </w:rPr>
        <w:t>①</w:t>
      </w:r>
      <w:r w:rsidR="001852F3">
        <w:rPr>
          <w:rFonts w:ascii="宋体" w:hAnsi="宋体" w:eastAsia="宋体" w:hint="eastAsia"/>
        </w:rPr>
        <w:t xml:space="preserve">返蓝结束后将切片置于梯度乙醇氨溶液中脱水</w:t>
      </w:r>
      <w:r>
        <w:rPr>
          <w:rFonts w:ascii="宋体" w:hAnsi="宋体" w:eastAsia="宋体" w:hint="eastAsia"/>
        </w:rPr>
        <w:t>（</w:t>
      </w:r>
      <w:r>
        <w:t>75</w:t>
      </w:r>
      <w:r>
        <w:t> %</w:t>
      </w:r>
      <w:r>
        <w:rPr>
          <w:rFonts w:ascii="宋体" w:hAnsi="宋体" w:eastAsia="宋体" w:hint="eastAsia"/>
        </w:rPr>
        <w:t>、</w:t>
      </w:r>
      <w:r>
        <w:t>85</w:t>
      </w:r>
      <w:r>
        <w:t> %</w:t>
      </w:r>
      <w:r>
        <w:rPr>
          <w:rFonts w:ascii="宋体" w:hAnsi="宋体" w:eastAsia="宋体" w:hint="eastAsia"/>
        </w:rPr>
        <w:t>、</w:t>
      </w:r>
      <w:r>
        <w:t>95</w:t>
      </w:r>
      <w:r>
        <w:t> %</w:t>
      </w:r>
      <w:r>
        <w:rPr>
          <w:rFonts w:ascii="宋体" w:hAnsi="宋体" w:eastAsia="宋体" w:hint="eastAsia"/>
        </w:rPr>
        <w:t>）</w:t>
      </w:r>
      <w:r>
        <w:rPr>
          <w:rFonts w:ascii="宋体" w:hAnsi="宋体" w:eastAsia="宋体" w:hint="eastAsia"/>
        </w:rPr>
        <w:t>，</w:t>
      </w:r>
      <w:r>
        <w:rPr>
          <w:rFonts w:ascii="宋体" w:hAnsi="宋体" w:eastAsia="宋体" w:hint="eastAsia"/>
        </w:rPr>
        <w:t>每个梯度停留</w:t>
      </w:r>
      <w:r>
        <w:t>2 min</w:t>
      </w:r>
      <w:r>
        <w:rPr>
          <w:rFonts w:ascii="宋体" w:hAnsi="宋体" w:eastAsia="宋体" w:hint="eastAsia"/>
        </w:rPr>
        <w:t>；</w:t>
      </w:r>
    </w:p>
    <w:p w:rsidR="0018722C">
      <w:pPr>
        <w:topLinePunct/>
      </w:pPr>
      <w:r>
        <w:rPr>
          <w:rFonts w:ascii="宋体" w:hAnsi="宋体" w:eastAsia="宋体" w:hint="eastAsia"/>
        </w:rPr>
        <w:t>②</w:t>
      </w:r>
      <w:r w:rsidR="001852F3">
        <w:rPr>
          <w:rFonts w:ascii="宋体" w:hAnsi="宋体" w:eastAsia="宋体" w:hint="eastAsia"/>
        </w:rPr>
        <w:t xml:space="preserve">用滤纸拭干切片残余液体，依次放入无水乙醇和二甲苯溶液中，分别停留</w:t>
      </w:r>
      <w:r>
        <w:t>5 min</w:t>
      </w:r>
      <w:r>
        <w:rPr>
          <w:rFonts w:ascii="宋体" w:hAnsi="宋体" w:eastAsia="宋体" w:hint="eastAsia"/>
        </w:rPr>
        <w:t>和</w:t>
      </w:r>
      <w:r>
        <w:t>10 min</w:t>
      </w:r>
      <w:r>
        <w:rPr>
          <w:rFonts w:ascii="宋体" w:hAnsi="宋体" w:eastAsia="宋体" w:hint="eastAsia"/>
        </w:rPr>
        <w:t>；</w:t>
      </w:r>
    </w:p>
    <w:p w:rsidR="0018722C">
      <w:pPr>
        <w:topLinePunct/>
      </w:pPr>
      <w:r>
        <w:rPr>
          <w:rFonts w:ascii="宋体" w:hAnsi="宋体" w:eastAsia="宋体" w:hint="eastAsia"/>
        </w:rPr>
        <w:t>③</w:t>
      </w:r>
      <w:r w:rsidR="001852F3">
        <w:rPr>
          <w:rFonts w:ascii="宋体" w:hAnsi="宋体" w:eastAsia="宋体" w:hint="eastAsia"/>
        </w:rPr>
        <w:t xml:space="preserve">滤纸拭干残余液体，滴加中性树胶到玻片上，盖上盖玻片；</w:t>
      </w:r>
    </w:p>
    <w:p w:rsidR="0018722C">
      <w:pPr>
        <w:topLinePunct/>
      </w:pPr>
      <w:r>
        <w:rPr>
          <w:rFonts w:ascii="宋体" w:hAnsi="宋体" w:eastAsia="宋体" w:hint="eastAsia"/>
        </w:rPr>
        <w:t>④</w:t>
      </w:r>
      <w:r w:rsidR="001852F3">
        <w:rPr>
          <w:rFonts w:ascii="宋体" w:hAnsi="宋体" w:eastAsia="宋体" w:hint="eastAsia"/>
        </w:rPr>
        <w:t xml:space="preserve">切片晾干后转移到显微镜下进行观察，</w:t>
      </w:r>
      <w:r>
        <w:t>400×</w:t>
      </w:r>
      <w:r>
        <w:rPr>
          <w:rFonts w:ascii="宋体" w:hAnsi="宋体" w:eastAsia="宋体" w:hint="eastAsia"/>
        </w:rPr>
        <w:t>镜下摄图，记录实验结果。</w:t>
      </w:r>
    </w:p>
    <w:p w:rsidR="0018722C">
      <w:pPr>
        <w:pStyle w:val="Heading3"/>
        <w:topLinePunct/>
        <w:ind w:left="200" w:hangingChars="200" w:hanging="200"/>
      </w:pPr>
      <w:bookmarkStart w:id="346392" w:name="_Toc686346392"/>
      <w:bookmarkStart w:name="1.3统计学分析 " w:id="62"/>
      <w:bookmarkEnd w:id="62"/>
      <w:bookmarkStart w:name="_bookmark23" w:id="63"/>
      <w:bookmarkEnd w:id="63"/>
      <w:r>
        <w:t>1.3 </w:t>
      </w:r>
      <w:r>
        <w:t>统计学分析</w:t>
      </w:r>
      <w:bookmarkEnd w:id="346392"/>
    </w:p>
    <w:p w:rsidR="0018722C">
      <w:pPr>
        <w:topLinePunct/>
      </w:pPr>
      <w:r>
        <w:rPr>
          <w:rFonts w:ascii="宋体" w:eastAsia="宋体" w:hint="eastAsia"/>
        </w:rPr>
        <w:t>本研究采用</w:t>
      </w:r>
      <w:r>
        <w:t>SPASS17.0</w:t>
      </w:r>
      <w:r>
        <w:rPr>
          <w:rFonts w:ascii="宋体" w:eastAsia="宋体" w:hint="eastAsia"/>
        </w:rPr>
        <w:t>统计软件分析实验结果，两组间分析比较采用</w:t>
      </w:r>
    </w:p>
    <w:p w:rsidR="0018722C">
      <w:pPr>
        <w:topLinePunct/>
      </w:pPr>
      <w:r>
        <w:rPr>
          <w:i/>
        </w:rPr>
        <w:t>t</w:t>
      </w:r>
      <w:r>
        <w:rPr>
          <w:rFonts w:ascii="宋体" w:hAnsi="宋体" w:eastAsia="宋体" w:hint="eastAsia"/>
        </w:rPr>
        <w:t>检验，多组间数据比较采用单因素方差分析，所有数据以均数</w:t>
      </w:r>
      <w:r>
        <w:t>±</w:t>
      </w:r>
      <w:r>
        <w:rPr>
          <w:rFonts w:ascii="宋体" w:hAnsi="宋体" w:eastAsia="宋体" w:hint="eastAsia"/>
        </w:rPr>
        <w:t>方差</w:t>
      </w:r>
    </w:p>
    <w:p w:rsidR="0018722C">
      <w:pPr>
        <w:topLinePunct/>
      </w:pPr>
      <w:r>
        <w:rPr>
          <w:rFonts w:ascii="宋体" w:hAnsi="宋体" w:eastAsia="宋体" w:hint="eastAsia"/>
        </w:rPr>
        <w:t>（</w:t>
      </w:r>
      <w:r>
        <w:rPr>
          <w:rFonts w:ascii="Symbol" w:hAnsi="Symbol" w:eastAsia="Symbol"/>
        </w:rPr>
        <w:t></w:t>
      </w:r>
      <w:r>
        <w:rPr>
          <w:i/>
        </w:rPr>
        <w:t>x</w:t>
      </w:r>
      <w:r>
        <w:t>±</w:t>
      </w:r>
      <w:r>
        <w:rPr>
          <w:i/>
        </w:rPr>
        <w:t>s</w:t>
      </w:r>
      <w:r>
        <w:rPr>
          <w:rFonts w:ascii="宋体" w:hAnsi="宋体" w:eastAsia="宋体" w:hint="eastAsia"/>
        </w:rPr>
        <w:t>）</w:t>
      </w:r>
      <w:r>
        <w:rPr>
          <w:rFonts w:ascii="宋体" w:hAnsi="宋体" w:eastAsia="宋体" w:hint="eastAsia"/>
        </w:rPr>
        <w:t>表示，</w:t>
      </w:r>
      <w:r>
        <w:rPr>
          <w:i/>
        </w:rPr>
        <w:t>P</w:t>
      </w:r>
      <w:r>
        <w:t>&lt;0.05</w:t>
      </w:r>
      <w:r>
        <w:rPr>
          <w:rFonts w:ascii="宋体" w:hAnsi="宋体" w:eastAsia="宋体" w:hint="eastAsia"/>
        </w:rPr>
        <w:t>表示差异有统计学意义。</w:t>
      </w:r>
    </w:p>
    <w:p w:rsidR="0018722C">
      <w:pPr>
        <w:pStyle w:val="Heading2"/>
        <w:topLinePunct/>
        <w:ind w:left="171" w:hangingChars="171" w:hanging="171"/>
      </w:pPr>
      <w:bookmarkStart w:id="346393" w:name="_Toc686346393"/>
      <w:bookmarkStart w:name="2. 实验结果 " w:id="64"/>
      <w:bookmarkEnd w:id="64"/>
      <w:r>
        <w:t>2.</w:t>
      </w:r>
      <w:r>
        <w:t xml:space="preserve"> </w:t>
      </w:r>
      <w:r/>
      <w:bookmarkStart w:name="_bookmark24" w:id="65"/>
      <w:bookmarkEnd w:id="65"/>
      <w:r/>
      <w:bookmarkStart w:name="_bookmark24" w:id="66"/>
      <w:bookmarkEnd w:id="66"/>
      <w:r>
        <w:t>实验结果</w:t>
      </w:r>
      <w:bookmarkEnd w:id="346393"/>
    </w:p>
    <w:p w:rsidR="0018722C">
      <w:pPr>
        <w:pStyle w:val="Heading3"/>
        <w:topLinePunct/>
        <w:ind w:left="200" w:hangingChars="200" w:hanging="200"/>
      </w:pPr>
      <w:bookmarkStart w:id="346394" w:name="_Toc686346394"/>
      <w:bookmarkStart w:name="2.1糖尿病大鼠模型的建立 " w:id="67"/>
      <w:bookmarkEnd w:id="67"/>
      <w:r>
        <w:t>2.1</w:t>
      </w:r>
      <w:r>
        <w:t xml:space="preserve"> </w:t>
      </w:r>
      <w:bookmarkStart w:name="_bookmark25" w:id="68"/>
      <w:bookmarkEnd w:id="68"/>
      <w:bookmarkStart w:name="_bookmark25" w:id="69"/>
      <w:bookmarkEnd w:id="69"/>
      <w:r>
        <w:t>糖尿病大鼠模型的建立</w:t>
      </w:r>
      <w:bookmarkEnd w:id="346394"/>
    </w:p>
    <w:p w:rsidR="0018722C">
      <w:pPr>
        <w:topLinePunct/>
      </w:pPr>
      <w:r>
        <w:rPr>
          <w:rFonts w:ascii="宋体" w:hAnsi="宋体" w:eastAsia="宋体" w:hint="eastAsia"/>
        </w:rPr>
        <w:t>为了证明糖尿病大鼠模型的建立，我们在大鼠腹腔注射</w:t>
      </w:r>
      <w:r>
        <w:t>STZ</w:t>
      </w:r>
      <w:r w:rsidRPr="00000000">
        <w:tab/>
      </w:r>
      <w:r>
        <w:t>3d</w:t>
      </w:r>
      <w:r>
        <w:rPr>
          <w:rFonts w:ascii="宋体" w:hAnsi="宋体" w:eastAsia="宋体" w:hint="eastAsia"/>
        </w:rPr>
        <w:t>后尾静脉采血，测量每只大鼠的血糖浓度，最后取平均值。实验结果如</w:t>
      </w:r>
      <w:r>
        <w:rPr>
          <w:rFonts w:ascii="宋体" w:hAnsi="宋体" w:eastAsia="宋体" w:hint="eastAsia"/>
        </w:rPr>
        <w:t>表</w:t>
      </w:r>
      <w:r>
        <w:t>2-1</w:t>
      </w:r>
      <w:r>
        <w:rPr>
          <w:rFonts w:ascii="宋体" w:hAnsi="宋体" w:eastAsia="宋体" w:hint="eastAsia"/>
        </w:rPr>
        <w:t>和</w:t>
      </w:r>
      <w:r>
        <w:rPr>
          <w:rFonts w:ascii="宋体" w:hAnsi="宋体" w:eastAsia="宋体" w:hint="eastAsia"/>
        </w:rPr>
        <w:t>图</w:t>
      </w:r>
      <w:r>
        <w:t>2-1</w:t>
      </w:r>
      <w:r>
        <w:rPr>
          <w:rFonts w:ascii="宋体" w:hAnsi="宋体" w:eastAsia="宋体" w:hint="eastAsia"/>
        </w:rPr>
        <w:t>所示。从图中可以看出，通过对照组比较，糖尿病组</w:t>
      </w:r>
      <w:r>
        <w:rPr>
          <w:rFonts w:ascii="宋体" w:hAnsi="宋体" w:eastAsia="宋体" w:hint="eastAsia"/>
        </w:rPr>
        <w:t>（</w:t>
      </w:r>
      <w:r>
        <w:t>21.78±1.5</w:t>
      </w:r>
      <w:r>
        <w:t>8</w:t>
      </w:r>
    </w:p>
    <w:p w:rsidR="0018722C">
      <w:pPr>
        <w:topLinePunct/>
      </w:pPr>
      <w:r>
        <w:t>mmol</w:t>
      </w:r>
      <w:r>
        <w:t>/</w:t>
      </w:r>
      <w:r>
        <w:t>L</w:t>
      </w:r>
      <w:r>
        <w:rPr>
          <w:rFonts w:ascii="宋体" w:hAnsi="宋体" w:eastAsia="宋体" w:hint="eastAsia"/>
        </w:rPr>
        <w:t>）</w:t>
      </w:r>
      <w:r>
        <w:rPr>
          <w:rFonts w:ascii="宋体" w:hAnsi="宋体" w:eastAsia="宋体" w:hint="eastAsia"/>
        </w:rPr>
        <w:t>、糖尿病</w:t>
      </w:r>
      <w:r>
        <w:t>+N</w:t>
      </w:r>
      <w:r>
        <w:t>C</w:t>
      </w:r>
      <w:r>
        <w:rPr>
          <w:rFonts w:ascii="宋体" w:hAnsi="宋体" w:eastAsia="宋体" w:hint="eastAsia"/>
        </w:rPr>
        <w:t>组</w:t>
      </w:r>
      <w:r>
        <w:rPr>
          <w:rFonts w:ascii="宋体" w:hAnsi="宋体" w:eastAsia="宋体" w:hint="eastAsia"/>
        </w:rPr>
        <w:t>（</w:t>
      </w:r>
      <w:r>
        <w:t>22.03±1.68</w:t>
      </w:r>
      <w:r w:rsidRPr="00000000">
        <w:tab/>
      </w:r>
      <w:r>
        <w:t>mmol</w:t>
      </w:r>
      <w:r>
        <w:t>/</w:t>
      </w:r>
      <w:r>
        <w:t>L</w:t>
      </w:r>
      <w:r>
        <w:rPr>
          <w:rFonts w:ascii="宋体" w:hAnsi="宋体" w:eastAsia="宋体" w:hint="eastAsia"/>
        </w:rPr>
        <w:t>）</w:t>
      </w:r>
      <w:r>
        <w:rPr>
          <w:rFonts w:ascii="宋体" w:hAnsi="宋体" w:eastAsia="宋体" w:hint="eastAsia"/>
        </w:rPr>
        <w:t>、糖尿病</w:t>
      </w:r>
      <w:r>
        <w:t>+siNg</w:t>
      </w:r>
      <w:r>
        <w:t>R</w:t>
      </w:r>
      <w:r>
        <w:t> </w:t>
      </w:r>
      <w:r>
        <w:rPr>
          <w:rFonts w:ascii="宋体" w:hAnsi="宋体" w:eastAsia="宋体" w:hint="eastAsia"/>
        </w:rPr>
        <w:t>组</w:t>
      </w:r>
    </w:p>
    <w:p w:rsidR="0018722C">
      <w:pPr>
        <w:topLinePunct/>
      </w:pPr>
      <w:r>
        <w:rPr>
          <w:rFonts w:ascii="宋体" w:hAnsi="宋体" w:eastAsia="宋体" w:hint="eastAsia"/>
        </w:rPr>
        <w:t>（</w:t>
      </w:r>
      <w:r>
        <w:t>21.12±1.54</w:t>
      </w:r>
      <w:r/>
      <w:r w:rsidR="001852F3">
        <w:t xml:space="preserve"> </w:t>
      </w:r>
      <w:r>
        <w:t>mmol</w:t>
      </w:r>
      <w:r>
        <w:t>/</w:t>
      </w:r>
      <w:r>
        <w:t>L</w:t>
      </w:r>
      <w:r>
        <w:rPr>
          <w:rFonts w:ascii="宋体" w:hAnsi="宋体" w:eastAsia="宋体" w:hint="eastAsia"/>
        </w:rPr>
        <w:t>）</w:t>
      </w:r>
      <w:r>
        <w:rPr>
          <w:rFonts w:ascii="宋体" w:hAnsi="宋体" w:eastAsia="宋体" w:hint="eastAsia"/>
        </w:rPr>
        <w:t>、糖尿病</w:t>
      </w:r>
      <w:r>
        <w:t>+CNT</w:t>
      </w:r>
      <w:r>
        <w:t>F</w:t>
      </w:r>
      <w:r>
        <w:rPr>
          <w:rFonts w:ascii="宋体" w:hAnsi="宋体" w:eastAsia="宋体" w:hint="eastAsia"/>
        </w:rPr>
        <w:t>组</w:t>
      </w:r>
      <w:r>
        <w:rPr>
          <w:rFonts w:ascii="宋体" w:hAnsi="宋体" w:eastAsia="宋体" w:hint="eastAsia"/>
        </w:rPr>
        <w:t>（</w:t>
      </w:r>
      <w:r>
        <w:t>21.05±3.05</w:t>
      </w:r>
      <w:r w:rsidR="001852F3">
        <w:rPr>
          <w:spacing w:val="-1"/>
        </w:rPr>
        <w:t xml:space="preserve"> </w:t>
      </w:r>
      <w:r>
        <w:rPr>
          <w:spacing w:val="0"/>
        </w:rPr>
        <w:t>mmol</w:t>
      </w:r>
      <w:r>
        <w:rPr>
          <w:spacing w:val="0"/>
        </w:rPr>
        <w:t>/</w:t>
      </w:r>
      <w:r>
        <w:rPr>
          <w:spacing w:val="0"/>
        </w:rPr>
        <w:t>L</w:t>
      </w:r>
      <w:r>
        <w:rPr>
          <w:rFonts w:ascii="宋体" w:hAnsi="宋体" w:eastAsia="宋体" w:hint="eastAsia"/>
        </w:rPr>
        <w:t>）</w:t>
      </w:r>
      <w:r>
        <w:rPr>
          <w:rFonts w:ascii="宋体" w:hAnsi="宋体" w:eastAsia="宋体" w:hint="eastAsia"/>
        </w:rPr>
        <w:t>以及糖尿病</w:t>
      </w:r>
      <w:r>
        <w:t>+CNTF+siNgR</w:t>
      </w:r>
      <w:r>
        <w:rPr>
          <w:rFonts w:ascii="宋体" w:hAnsi="宋体" w:eastAsia="宋体" w:hint="eastAsia"/>
        </w:rPr>
        <w:t>组</w:t>
      </w:r>
      <w:r>
        <w:rPr>
          <w:rFonts w:ascii="宋体" w:hAnsi="宋体" w:eastAsia="宋体" w:hint="eastAsia"/>
        </w:rPr>
        <w:t>（</w:t>
      </w:r>
      <w:r>
        <w:t>22.63±2.46 mmol</w:t>
      </w:r>
      <w:r>
        <w:t>/</w:t>
      </w:r>
      <w:r>
        <w:t>L</w:t>
      </w:r>
      <w:r>
        <w:rPr>
          <w:rFonts w:ascii="宋体" w:hAnsi="宋体" w:eastAsia="宋体" w:hint="eastAsia"/>
        </w:rPr>
        <w:t>）</w:t>
      </w:r>
      <w:r>
        <w:rPr>
          <w:rFonts w:ascii="宋体" w:hAnsi="宋体" w:eastAsia="宋体" w:hint="eastAsia"/>
        </w:rPr>
        <w:t xml:space="preserve">大鼠的血糖浓度均显著升高，</w:t>
      </w:r>
      <w:r w:rsidR="001852F3">
        <w:rPr>
          <w:rFonts w:ascii="宋体" w:hAnsi="宋体" w:eastAsia="宋体" w:hint="eastAsia"/>
        </w:rPr>
        <w:t xml:space="preserve">具有显著性差异</w:t>
      </w:r>
      <w:r>
        <w:rPr>
          <w:rFonts w:ascii="宋体" w:hAnsi="宋体" w:eastAsia="宋体" w:hint="eastAsia"/>
        </w:rPr>
        <w:t>（</w:t>
      </w:r>
      <w:r>
        <w:rPr>
          <w:i/>
          <w:spacing w:val="0"/>
        </w:rPr>
        <w:t>P</w:t>
      </w:r>
      <w:r>
        <w:rPr>
          <w:spacing w:val="0"/>
        </w:rPr>
        <w:t>&lt;0.01</w:t>
      </w:r>
      <w:r>
        <w:rPr>
          <w:rFonts w:ascii="宋体" w:hAnsi="宋体" w:eastAsia="宋体" w:hint="eastAsia"/>
        </w:rPr>
        <w:t>）</w:t>
      </w:r>
      <w:r>
        <w:rPr>
          <w:rFonts w:ascii="宋体" w:hAnsi="宋体" w:eastAsia="宋体" w:hint="eastAsia"/>
        </w:rPr>
        <w:t>，且血糖值均大于</w:t>
      </w:r>
      <w:r>
        <w:t>16</w:t>
      </w:r>
      <w:r>
        <w:t>.</w:t>
      </w:r>
      <w:r>
        <w:t>7</w:t>
      </w:r>
      <w:r/>
      <w:r w:rsidR="001852F3">
        <w:t xml:space="preserve">  mmol</w:t>
      </w:r>
      <w:r>
        <w:t>/</w:t>
      </w:r>
      <w:r>
        <w:t>L</w:t>
      </w:r>
      <w:r>
        <w:rPr>
          <w:rFonts w:ascii="宋体" w:hAnsi="宋体" w:eastAsia="宋体" w:hint="eastAsia"/>
        </w:rPr>
        <w:t>，表明糖尿病大鼠模型诱导成功。</w:t>
      </w:r>
    </w:p>
    <w:p w:rsidR="0018722C">
      <w:pPr>
        <w:textAlignment w:val="center"/>
        <w:topLinePunct/>
      </w:pPr>
      <w:r>
        <w:rPr>
          <w:kern w:val="2"/>
          <w:sz w:val="22"/>
          <w:szCs w:val="22"/>
          <w:rFonts w:cstheme="minorBidi" w:hAnsiTheme="minorHAnsi" w:eastAsiaTheme="minorHAnsi" w:asciiTheme="minorHAnsi"/>
        </w:rPr>
        <w:pict>
          <v:shape style="margin-left:70.900002pt;margin-top:35.163670pt;width:411.58pt;height:136.42pt;mso-position-horizontal-relative:page;mso-position-vertical-relative:paragraph;z-index:306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32"/>
                    <w:gridCol w:w="1376"/>
                    <w:gridCol w:w="3971"/>
                  </w:tblGrid>
                  <w:tr>
                    <w:trPr>
                      <w:trHeight w:val="360" w:hRule="atLeast"/>
                    </w:trPr>
                    <w:tc>
                      <w:tcPr>
                        <w:tcW w:w="3932" w:type="dxa"/>
                        <w:tcBorders>
                          <w:top w:val="single" w:sz="12" w:space="0" w:color="000000"/>
                          <w:bottom w:val="single" w:sz="4" w:space="0" w:color="000000"/>
                        </w:tcBorders>
                      </w:tcPr>
                      <w:p w:rsidR="0018722C">
                        <w:pPr>
                          <w:widowControl w:val="0"/>
                          <w:snapToGrid w:val="1"/>
                          <w:spacing w:beforeLines="0" w:afterLines="0" w:lineRule="auto" w:line="240" w:after="0" w:before="42"/>
                          <w:ind w:firstLineChars="0" w:firstLine="0" w:leftChars="0" w:left="1197" w:rightChars="0" w:right="491"/>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组别</w:t>
                        </w:r>
                      </w:p>
                    </w:tc>
                    <w:tc>
                      <w:tcPr>
                        <w:tcW w:w="1376" w:type="dxa"/>
                        <w:tcBorders>
                          <w:top w:val="single" w:sz="12" w:space="0" w:color="000000"/>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3971" w:type="dxa"/>
                        <w:tcBorders>
                          <w:top w:val="single" w:sz="12" w:space="0" w:color="000000"/>
                          <w:bottom w:val="single" w:sz="4" w:space="0" w:color="000000"/>
                        </w:tcBorders>
                      </w:tcPr>
                      <w:p w:rsidR="0018722C">
                        <w:pPr>
                          <w:widowControl w:val="0"/>
                          <w:snapToGrid w:val="1"/>
                          <w:spacing w:beforeLines="0" w:afterLines="0" w:lineRule="auto" w:line="240" w:after="0" w:before="42"/>
                          <w:ind w:firstLineChars="0" w:firstLine="0" w:leftChars="0" w:left="663" w:rightChars="0" w:right="133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血糖浓度（</w:t>
                        </w:r>
                        <w:r>
                          <w:rPr>
                            <w:kern w:val="2"/>
                            <w:szCs w:val="22"/>
                            <w:rFonts w:cstheme="minorBidi" w:ascii="Times New Roman" w:hAnsi="Times New Roman" w:eastAsia="Times New Roman" w:cs="Times New Roman"/>
                            <w:sz w:val="21"/>
                          </w:rPr>
                          <w:t>mmol/L</w:t>
                        </w:r>
                        <w:r>
                          <w:rPr>
                            <w:kern w:val="2"/>
                            <w:szCs w:val="22"/>
                            <w:rFonts w:ascii="宋体" w:eastAsia="宋体" w:hint="eastAsia" w:cstheme="minorBidi" w:hAnsi="Times New Roman" w:cs="Times New Roman"/>
                            <w:sz w:val="21"/>
                          </w:rPr>
                          <w:t>）</w:t>
                        </w:r>
                      </w:p>
                    </w:tc>
                  </w:tr>
                  <w:tr>
                    <w:trPr>
                      <w:trHeight w:val="380" w:hRule="atLeast"/>
                    </w:trPr>
                    <w:tc>
                      <w:tcPr>
                        <w:tcW w:w="3932" w:type="dxa"/>
                        <w:tcBorders>
                          <w:top w:val="single" w:sz="4" w:space="0" w:color="000000"/>
                        </w:tcBorders>
                      </w:tcPr>
                      <w:p w:rsidR="0018722C">
                        <w:pPr>
                          <w:widowControl w:val="0"/>
                          <w:snapToGrid w:val="1"/>
                          <w:spacing w:beforeLines="0" w:afterLines="0" w:lineRule="auto" w:line="240" w:after="0" w:before="42"/>
                          <w:ind w:firstLineChars="0" w:firstLine="0" w:leftChars="0" w:left="1197" w:rightChars="0" w:right="491"/>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对照组</w:t>
                        </w:r>
                      </w:p>
                    </w:tc>
                    <w:tc>
                      <w:tcPr>
                        <w:tcW w:w="1376"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3971" w:type="dxa"/>
                        <w:tcBorders>
                          <w:top w:val="single" w:sz="4" w:space="0" w:color="000000"/>
                        </w:tcBorders>
                      </w:tcPr>
                      <w:p w:rsidR="0018722C">
                        <w:pPr>
                          <w:widowControl w:val="0"/>
                          <w:snapToGrid w:val="1"/>
                          <w:spacing w:beforeLines="0" w:afterLines="0" w:lineRule="auto" w:line="240" w:after="0" w:before="92"/>
                          <w:ind w:firstLineChars="0" w:firstLine="0" w:leftChars="0" w:left="663" w:rightChars="0" w:right="1329"/>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4.62±0.35</w:t>
                        </w:r>
                      </w:p>
                    </w:tc>
                  </w:tr>
                  <w:tr>
                    <w:trPr>
                      <w:trHeight w:val="360" w:hRule="atLeast"/>
                    </w:trPr>
                    <w:tc>
                      <w:tcPr>
                        <w:tcW w:w="3932" w:type="dxa"/>
                      </w:tcPr>
                      <w:p w:rsidR="0018722C">
                        <w:pPr>
                          <w:widowControl w:val="0"/>
                          <w:snapToGrid w:val="1"/>
                          <w:spacing w:beforeLines="0" w:afterLines="0" w:lineRule="auto" w:line="240" w:after="0" w:before="6"/>
                          <w:ind w:firstLineChars="0" w:firstLine="0" w:leftChars="0" w:left="1197" w:rightChars="0" w:right="491"/>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糖尿病组</w:t>
                        </w:r>
                      </w:p>
                    </w:tc>
                    <w:tc>
                      <w:tcPr>
                        <w:tcW w:w="13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3971" w:type="dxa"/>
                      </w:tcPr>
                      <w:p w:rsidR="0018722C">
                        <w:pPr>
                          <w:widowControl w:val="0"/>
                          <w:snapToGrid w:val="1"/>
                          <w:spacing w:beforeLines="0" w:afterLines="0" w:lineRule="auto" w:line="240" w:after="0" w:before="55"/>
                          <w:ind w:firstLineChars="0" w:firstLine="0" w:leftChars="0" w:left="663" w:rightChars="0" w:right="132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21.78±1.58</w:t>
                        </w:r>
                        <w:r>
                          <w:rPr>
                            <w:kern w:val="2"/>
                            <w:szCs w:val="22"/>
                            <w:rFonts w:cstheme="minorBidi" w:ascii="Times New Roman" w:hAnsi="Times New Roman" w:eastAsia="Times New Roman" w:cs="Times New Roman"/>
                            <w:position w:val="6"/>
                            <w:sz w:val="14"/>
                          </w:rPr>
                          <w:t>**</w:t>
                        </w:r>
                      </w:p>
                    </w:tc>
                  </w:tr>
                  <w:tr>
                    <w:trPr>
                      <w:trHeight w:val="360" w:hRule="atLeast"/>
                    </w:trPr>
                    <w:tc>
                      <w:tcPr>
                        <w:tcW w:w="3932" w:type="dxa"/>
                      </w:tcPr>
                      <w:p w:rsidR="0018722C">
                        <w:pPr>
                          <w:widowControl w:val="0"/>
                          <w:snapToGrid w:val="1"/>
                          <w:spacing w:beforeLines="0" w:afterLines="0" w:lineRule="auto" w:line="240" w:after="0" w:before="6"/>
                          <w:ind w:firstLineChars="0" w:firstLine="0" w:leftChars="0" w:left="1197" w:rightChars="0" w:right="491"/>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+NC </w:t>
                        </w:r>
                        <w:r>
                          <w:rPr>
                            <w:kern w:val="2"/>
                            <w:szCs w:val="22"/>
                            <w:rFonts w:ascii="宋体" w:eastAsia="宋体" w:hint="eastAsia" w:cstheme="minorBidi" w:hAnsi="Times New Roman" w:cs="Times New Roman"/>
                            <w:sz w:val="21"/>
                          </w:rPr>
                          <w:t>组</w:t>
                        </w:r>
                      </w:p>
                    </w:tc>
                    <w:tc>
                      <w:tcPr>
                        <w:tcW w:w="13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3971" w:type="dxa"/>
                      </w:tcPr>
                      <w:p w:rsidR="0018722C">
                        <w:pPr>
                          <w:widowControl w:val="0"/>
                          <w:snapToGrid w:val="1"/>
                          <w:spacing w:beforeLines="0" w:afterLines="0" w:lineRule="auto" w:line="240" w:after="0" w:before="55"/>
                          <w:ind w:firstLineChars="0" w:firstLine="0" w:leftChars="0" w:left="663" w:rightChars="0" w:right="132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22.03±1.68</w:t>
                        </w:r>
                        <w:r>
                          <w:rPr>
                            <w:kern w:val="2"/>
                            <w:szCs w:val="22"/>
                            <w:rFonts w:cstheme="minorBidi" w:ascii="Times New Roman" w:hAnsi="Times New Roman" w:eastAsia="Times New Roman" w:cs="Times New Roman"/>
                            <w:position w:val="6"/>
                            <w:sz w:val="14"/>
                          </w:rPr>
                          <w:t>**</w:t>
                        </w:r>
                      </w:p>
                    </w:tc>
                  </w:tr>
                  <w:tr>
                    <w:trPr>
                      <w:trHeight w:val="360" w:hRule="atLeast"/>
                    </w:trPr>
                    <w:tc>
                      <w:tcPr>
                        <w:tcW w:w="3932" w:type="dxa"/>
                      </w:tcPr>
                      <w:p w:rsidR="0018722C">
                        <w:pPr>
                          <w:widowControl w:val="0"/>
                          <w:snapToGrid w:val="1"/>
                          <w:spacing w:beforeLines="0" w:afterLines="0" w:lineRule="auto" w:line="240" w:after="0" w:before="6"/>
                          <w:ind w:firstLineChars="0" w:firstLine="0" w:leftChars="0" w:left="1197" w:rightChars="0" w:right="49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+siNgR </w:t>
                        </w:r>
                        <w:r>
                          <w:rPr>
                            <w:kern w:val="2"/>
                            <w:szCs w:val="22"/>
                            <w:rFonts w:ascii="宋体" w:eastAsia="宋体" w:hint="eastAsia" w:cstheme="minorBidi" w:hAnsi="Times New Roman" w:cs="Times New Roman"/>
                            <w:sz w:val="21"/>
                          </w:rPr>
                          <w:t>组</w:t>
                        </w:r>
                      </w:p>
                    </w:tc>
                    <w:tc>
                      <w:tcPr>
                        <w:tcW w:w="13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3971" w:type="dxa"/>
                      </w:tcPr>
                      <w:p w:rsidR="0018722C">
                        <w:pPr>
                          <w:widowControl w:val="0"/>
                          <w:snapToGrid w:val="1"/>
                          <w:spacing w:beforeLines="0" w:afterLines="0" w:lineRule="auto" w:line="240" w:after="0" w:before="55"/>
                          <w:ind w:firstLineChars="0" w:firstLine="0" w:leftChars="0" w:left="663" w:rightChars="0" w:right="132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21.12±1.54</w:t>
                        </w:r>
                        <w:r>
                          <w:rPr>
                            <w:kern w:val="2"/>
                            <w:szCs w:val="22"/>
                            <w:rFonts w:cstheme="minorBidi" w:ascii="Times New Roman" w:hAnsi="Times New Roman" w:eastAsia="Times New Roman" w:cs="Times New Roman"/>
                            <w:position w:val="6"/>
                            <w:sz w:val="14"/>
                          </w:rPr>
                          <w:t>**</w:t>
                        </w:r>
                      </w:p>
                    </w:tc>
                  </w:tr>
                  <w:tr>
                    <w:trPr>
                      <w:trHeight w:val="360" w:hRule="atLeast"/>
                    </w:trPr>
                    <w:tc>
                      <w:tcPr>
                        <w:tcW w:w="3932" w:type="dxa"/>
                      </w:tcPr>
                      <w:p w:rsidR="0018722C">
                        <w:pPr>
                          <w:widowControl w:val="0"/>
                          <w:snapToGrid w:val="1"/>
                          <w:spacing w:beforeLines="0" w:afterLines="0" w:lineRule="auto" w:line="240" w:after="0" w:before="6"/>
                          <w:ind w:firstLineChars="0" w:firstLine="0" w:leftChars="0" w:left="1197" w:rightChars="0" w:right="49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+CNTF </w:t>
                        </w:r>
                        <w:r>
                          <w:rPr>
                            <w:kern w:val="2"/>
                            <w:szCs w:val="22"/>
                            <w:rFonts w:ascii="宋体" w:eastAsia="宋体" w:hint="eastAsia" w:cstheme="minorBidi" w:hAnsi="Times New Roman" w:cs="Times New Roman"/>
                            <w:sz w:val="21"/>
                          </w:rPr>
                          <w:t>组</w:t>
                        </w:r>
                      </w:p>
                    </w:tc>
                    <w:tc>
                      <w:tcPr>
                        <w:tcW w:w="13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3971" w:type="dxa"/>
                      </w:tcPr>
                      <w:p w:rsidR="0018722C">
                        <w:pPr>
                          <w:widowControl w:val="0"/>
                          <w:snapToGrid w:val="1"/>
                          <w:spacing w:beforeLines="0" w:afterLines="0" w:lineRule="auto" w:line="240" w:after="0" w:before="55"/>
                          <w:ind w:firstLineChars="0" w:firstLine="0" w:leftChars="0" w:left="663" w:rightChars="0" w:right="132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21.05±3.05</w:t>
                        </w:r>
                        <w:r>
                          <w:rPr>
                            <w:kern w:val="2"/>
                            <w:szCs w:val="22"/>
                            <w:rFonts w:cstheme="minorBidi" w:ascii="Times New Roman" w:hAnsi="Times New Roman" w:eastAsia="Times New Roman" w:cs="Times New Roman"/>
                            <w:position w:val="6"/>
                            <w:sz w:val="14"/>
                          </w:rPr>
                          <w:t>**</w:t>
                        </w:r>
                      </w:p>
                    </w:tc>
                  </w:tr>
                  <w:tr>
                    <w:trPr>
                      <w:trHeight w:val="320" w:hRule="atLeast"/>
                    </w:trPr>
                    <w:tc>
                      <w:tcPr>
                        <w:tcW w:w="3932" w:type="dxa"/>
                        <w:tcBorders>
                          <w:bottom w:val="single" w:sz="12" w:space="0" w:color="000000"/>
                        </w:tcBorders>
                      </w:tcPr>
                      <w:p w:rsidR="0018722C">
                        <w:pPr>
                          <w:widowControl w:val="0"/>
                          <w:snapToGrid w:val="1"/>
                          <w:spacing w:beforeLines="0" w:afterLines="0" w:lineRule="auto" w:line="240" w:after="0" w:before="6"/>
                          <w:ind w:firstLineChars="0" w:firstLine="0" w:leftChars="0" w:left="1197" w:rightChars="0" w:right="491"/>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+CNTF+siNgR </w:t>
                        </w:r>
                        <w:r>
                          <w:rPr>
                            <w:kern w:val="2"/>
                            <w:szCs w:val="22"/>
                            <w:rFonts w:ascii="宋体" w:eastAsia="宋体" w:hint="eastAsia" w:cstheme="minorBidi" w:hAnsi="Times New Roman" w:cs="Times New Roman"/>
                            <w:sz w:val="21"/>
                          </w:rPr>
                          <w:t>组</w:t>
                        </w:r>
                      </w:p>
                    </w:tc>
                    <w:tc>
                      <w:tcPr>
                        <w:tcW w:w="1376"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3971" w:type="dxa"/>
                        <w:tcBorders>
                          <w:bottom w:val="single" w:sz="12" w:space="0" w:color="000000"/>
                        </w:tcBorders>
                      </w:tcPr>
                      <w:p w:rsidR="0018722C">
                        <w:pPr>
                          <w:widowControl w:val="0"/>
                          <w:snapToGrid w:val="1"/>
                          <w:spacing w:beforeLines="0" w:afterLines="0" w:lineRule="auto" w:line="240" w:after="0" w:before="55"/>
                          <w:ind w:firstLineChars="0" w:firstLine="0" w:leftChars="0" w:left="663" w:rightChars="0" w:right="132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21.12±1.54</w:t>
                        </w:r>
                        <w:r>
                          <w:rPr>
                            <w:kern w:val="2"/>
                            <w:szCs w:val="22"/>
                            <w:rFonts w:cstheme="minorBidi" w:ascii="Times New Roman" w:hAnsi="Times New Roman" w:eastAsia="Times New Roman" w:cs="Times New Roman"/>
                            <w:position w:val="6"/>
                            <w:sz w:val="14"/>
                          </w:rPr>
                          <w:t>**</w:t>
                        </w:r>
                      </w:p>
                    </w:tc>
                  </w:tr>
                  <w:tr>
                    <w:trPr>
                      <w:trHeight w:val="500" w:hRule="atLeast"/>
                    </w:trPr>
                    <w:tc>
                      <w:tcPr>
                        <w:tcW w:w="3932" w:type="dxa"/>
                        <w:tcBorders>
                          <w:top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c>
                      <w:tcPr>
                        <w:tcW w:w="1376" w:type="dxa"/>
                        <w:tcBorders>
                          <w:top w:val="single" w:sz="12" w:space="0" w:color="000000"/>
                        </w:tcBorders>
                      </w:tcPr>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p w:rsidR="0018722C">
                        <w:pPr>
                          <w:widowControl w:val="0"/>
                          <w:snapToGrid w:val="1"/>
                          <w:spacing w:beforeLines="0" w:afterLines="0" w:before="0" w:after="0" w:line="196" w:lineRule="exact"/>
                          <w:ind w:firstLineChars="0" w:firstLine="0" w:leftChars="0" w:left="492" w:rightChars="0" w:right="660"/>
                          <w:jc w:val="center"/>
                          <w:autoSpaceDE w:val="0"/>
                          <w:autoSpaceDN w:val="0"/>
                          <w:pBdr>
                            <w:bottom w:val="none" w:sz="0" w:space="0" w:color="auto"/>
                          </w:pBdr>
                          <w:rPr>
                            <w:kern w:val="2"/>
                            <w:sz w:val="18"/>
                            <w:szCs w:val="22"/>
                            <w:rFonts w:cstheme="minorBidi" w:ascii="Calibri" w:hAnsi="Times New Roman" w:eastAsia="Times New Roman" w:cs="Times New Roman"/>
                          </w:rPr>
                        </w:pPr>
                        <w:r>
                          <w:rPr>
                            <w:kern w:val="2"/>
                            <w:szCs w:val="22"/>
                            <w:rFonts w:ascii="Calibri" w:cstheme="minorBidi" w:hAnsi="Times New Roman" w:eastAsia="Times New Roman" w:cs="Times New Roman"/>
                            <w:sz w:val="18"/>
                          </w:rPr>
                          <w:t>60</w:t>
                        </w:r>
                      </w:p>
                    </w:tc>
                    <w:tc>
                      <w:tcPr>
                        <w:tcW w:w="3971" w:type="dxa"/>
                        <w:tcBorders>
                          <w:top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2"/>
                            <w:rFonts w:cstheme="minorBidi" w:ascii="Times New Roman" w:hAnsi="Times New Roman" w:eastAsia="Times New Roman" w:cs="Times New Roman"/>
                          </w:rPr>
                        </w:pP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8"/>
                      <w:rFonts w:cstheme="minorBidi" w:ascii="Times New Roman" w:hAnsi="Times New Roman" w:eastAsia="Times New Roman" w:cs="Times New Roman"/>
                    </w:rPr>
                  </w:pPr>
                </w:p>
              </w:txbxContent>
            </v:textbox>
            <w10:wrap type="none"/>
          </v:shape>
        </w:pict>
      </w:r>
    </w:p>
    <w:p w:rsidR="0018722C">
      <w:pPr>
        <w:pStyle w:val="a8"/>
        <w:textAlignment w:val="center"/>
        <w:topLinePunct/>
      </w:pPr>
      <w:r>
        <w:rPr>
          <w:kern w:val="2"/>
          <w:szCs w:val="22"/>
          <w:rFonts w:ascii="楷体" w:hAnsi="楷体" w:cstheme="minorBidi" w:eastAsiaTheme="minorHAnsi"/>
          <w:spacing w:val="-14"/>
          <w:sz w:val="21"/>
        </w:rPr>
        <w:t>表</w:t>
      </w:r>
      <w:r>
        <w:rPr>
          <w:kern w:val="2"/>
          <w:szCs w:val="22"/>
          <w:rFonts w:cstheme="minorBidi" w:hAnsiTheme="minorHAnsi" w:eastAsiaTheme="minorHAnsi" w:asciiTheme="minorHAnsi"/>
          <w:sz w:val="21"/>
        </w:rPr>
        <w:t>2-1</w:t>
      </w:r>
      <w:r>
        <w:t xml:space="preserve">  </w:t>
      </w:r>
      <w:r>
        <w:rPr>
          <w:kern w:val="2"/>
          <w:szCs w:val="22"/>
          <w:rFonts w:ascii="楷体" w:hAnsi="楷体" w:cstheme="minorBidi" w:eastAsiaTheme="minorHAnsi"/>
          <w:sz w:val="21"/>
        </w:rPr>
        <w:t>大鼠血糖浓度（</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0"/>
          <w:sz w:val="21"/>
        </w:rPr>
        <w:t>, </w:t>
      </w:r>
      <w:r>
        <w:rPr>
          <w:kern w:val="2"/>
          <w:szCs w:val="22"/>
          <w:rFonts w:cstheme="minorBidi" w:hAnsiTheme="minorHAnsi" w:eastAsiaTheme="minorHAnsi" w:asciiTheme="minorHAnsi"/>
          <w:sz w:val="21"/>
        </w:rPr>
        <w:t>n=6</w:t>
      </w:r>
      <w:r>
        <w:rPr>
          <w:kern w:val="2"/>
          <w:szCs w:val="22"/>
          <w:rFonts w:ascii="楷体" w:hAnsi="楷体" w:cstheme="minorBidi" w:eastAsiaTheme="minorHAnsi"/>
          <w:sz w:val="21"/>
        </w:rPr>
        <w:t>）</w:t>
      </w:r>
      <w:r>
        <w:rPr>
          <w:kern w:val="2"/>
          <w:szCs w:val="22"/>
          <w:rFonts w:cstheme="minorBidi" w:hAnsiTheme="minorHAnsi" w:eastAsiaTheme="minorHAnsi" w:asciiTheme="minorHAnsi"/>
          <w:sz w:val="21"/>
        </w:rPr>
        <w:t>Table 2-1 The blood glucose of rats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2"/>
          <w:sz w:val="21"/>
        </w:rPr>
        <w:t>, </w:t>
      </w:r>
      <w:r>
        <w:rPr>
          <w:kern w:val="2"/>
          <w:szCs w:val="22"/>
          <w:rFonts w:cstheme="minorBidi" w:hAnsiTheme="minorHAnsi" w:eastAsiaTheme="minorHAnsi" w:asciiTheme="minorHAnsi"/>
          <w:sz w:val="21"/>
        </w:rPr>
        <w:t>n=6)</w:t>
      </w:r>
    </w:p>
    <w:p w:rsidR="0018722C">
      <w:pPr>
        <w:pStyle w:val="aff7"/>
        <w:topLinePunct/>
      </w:pPr>
      <w:r>
        <w:rPr>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f1"/>
        <w:spacing w:before="82"/>
        <w:ind w:leftChars="0" w:left="518" w:rightChars="0" w:right="0" w:firstLineChars="0" w:firstLine="0"/>
        <w:jc w:val="left"/>
        <w:topLinePunct/>
      </w:pPr>
      <w:r>
        <w:rPr>
          <w:kern w:val="2"/>
          <w:sz w:val="14"/>
          <w:szCs w:val="22"/>
          <w:rFonts w:cstheme="minorBidi" w:hAnsiTheme="minorHAnsi" w:eastAsiaTheme="minorHAnsi" w:asciiTheme="minorHAnsi"/>
          <w:position w:val="6"/>
        </w:rPr>
        <w:t>**</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control group</w:t>
      </w:r>
    </w:p>
    <w:p w:rsidR="0018722C">
      <w:pPr>
        <w:pStyle w:val="aff7"/>
        <w:topLinePunct/>
      </w:pPr>
      <w:r>
        <w:drawing>
          <wp:inline>
            <wp:extent cx="4583404" cy="1813083"/>
            <wp:effectExtent l="0" t="0" r="0" b="0"/>
            <wp:docPr id="37" name="image26.png" descr=""/>
            <wp:cNvGraphicFramePr>
              <a:graphicFrameLocks noChangeAspect="1"/>
            </wp:cNvGraphicFramePr>
            <a:graphic>
              <a:graphicData uri="http://schemas.openxmlformats.org/drawingml/2006/picture">
                <pic:pic>
                  <pic:nvPicPr>
                    <pic:cNvPr id="38" name="image26.png"/>
                    <pic:cNvPicPr/>
                  </pic:nvPicPr>
                  <pic:blipFill>
                    <a:blip r:embed="rId49" cstate="print"/>
                    <a:stretch>
                      <a:fillRect/>
                    </a:stretch>
                  </pic:blipFill>
                  <pic:spPr>
                    <a:xfrm>
                      <a:off x="0" y="0"/>
                      <a:ext cx="4583404" cy="1813083"/>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楷体" w:eastAsia="楷体" w:hint="eastAsia"/>
        </w:rPr>
        <w:t>图</w:t>
      </w:r>
      <w:r>
        <w:rPr>
          <w:kern w:val="2"/>
          <w:szCs w:val="22"/>
          <w:rFonts w:cstheme="minorBidi" w:hAnsiTheme="minorHAnsi" w:eastAsiaTheme="minorHAnsi" w:asciiTheme="minorHAnsi"/>
          <w:sz w:val="21"/>
        </w:rPr>
        <w:t>2-1  </w:t>
      </w:r>
      <w:r>
        <w:rPr>
          <w:kern w:val="2"/>
          <w:szCs w:val="22"/>
          <w:rFonts w:ascii="楷体" w:eastAsia="楷体" w:hint="eastAsia" w:cstheme="minorBidi" w:hAnsiTheme="minorHAnsi"/>
          <w:sz w:val="21"/>
        </w:rPr>
        <w:t>各组大鼠血糖变化</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2-1</w:t>
      </w:r>
      <w:r>
        <w:t xml:space="preserve">  </w:t>
      </w:r>
      <w:r w:rsidRPr="00DB64CE">
        <w:rPr>
          <w:rFonts w:cstheme="minorBidi" w:hAnsiTheme="minorHAnsi" w:eastAsiaTheme="minorHAnsi" w:asciiTheme="minorHAnsi"/>
        </w:rPr>
        <w:t>The change of blood glucose of rats in each group</w:t>
      </w:r>
    </w:p>
    <w:p w:rsidR="0018722C">
      <w:pPr>
        <w:pStyle w:val="a3"/>
        <w:topLinePunct/>
      </w:pPr>
      <w:r>
        <w:rPr>
          <w:kern w:val="2"/>
          <w:sz w:val="14"/>
          <w:szCs w:val="22"/>
          <w:rFonts w:cstheme="minorBidi" w:hAnsiTheme="minorHAnsi" w:eastAsiaTheme="minorHAnsi" w:asciiTheme="minorHAnsi"/>
          <w:position w:val="6"/>
        </w:rPr>
        <w:t>**</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control group</w:t>
      </w:r>
    </w:p>
    <w:p w:rsidR="0018722C">
      <w:pPr>
        <w:pStyle w:val="Heading3"/>
        <w:topLinePunct/>
        <w:ind w:left="200" w:hangingChars="200" w:hanging="200"/>
      </w:pPr>
      <w:bookmarkStart w:id="346395" w:name="_Toc686346395"/>
      <w:bookmarkStart w:name="2.2视网膜神经节细胞数目观察 " w:id="70"/>
      <w:bookmarkEnd w:id="70"/>
      <w:r>
        <w:t>2.2</w:t>
      </w:r>
      <w:r>
        <w:t xml:space="preserve"> </w:t>
      </w:r>
      <w:bookmarkStart w:name="_bookmark26" w:id="71"/>
      <w:bookmarkEnd w:id="71"/>
      <w:bookmarkStart w:name="_bookmark26" w:id="72"/>
      <w:bookmarkEnd w:id="72"/>
      <w:r>
        <w:t>视网膜神经节细胞数目观察</w:t>
      </w:r>
      <w:bookmarkEnd w:id="346395"/>
    </w:p>
    <w:p w:rsidR="0018722C">
      <w:pPr>
        <w:topLinePunct/>
      </w:pPr>
      <w:r>
        <w:rPr>
          <w:rFonts w:ascii="宋体" w:eastAsia="宋体" w:hint="eastAsia"/>
        </w:rPr>
        <w:t>为了分析</w:t>
      </w:r>
      <w:r>
        <w:t>siNgR</w:t>
      </w:r>
      <w:r>
        <w:rPr>
          <w:rFonts w:ascii="宋体" w:eastAsia="宋体" w:hint="eastAsia"/>
        </w:rPr>
        <w:t>及</w:t>
      </w:r>
      <w:r>
        <w:t>CNTF</w:t>
      </w:r>
      <w:r>
        <w:rPr>
          <w:rFonts w:ascii="宋体" w:eastAsia="宋体" w:hint="eastAsia"/>
        </w:rPr>
        <w:t>对糖尿病大鼠视网膜神经节细胞的影响，我</w:t>
      </w:r>
      <w:r>
        <w:rPr>
          <w:rFonts w:ascii="宋体" w:eastAsia="宋体" w:hint="eastAsia"/>
        </w:rPr>
        <w:t>们采用</w:t>
      </w:r>
      <w:r>
        <w:t>HE</w:t>
      </w:r>
      <w:r>
        <w:rPr>
          <w:rFonts w:ascii="宋体" w:eastAsia="宋体" w:hint="eastAsia"/>
        </w:rPr>
        <w:t>染色观察大鼠视网膜组织，显微镜下随机选取视野统计神经节</w:t>
      </w:r>
      <w:r>
        <w:rPr>
          <w:rFonts w:ascii="宋体" w:eastAsia="宋体" w:hint="eastAsia"/>
        </w:rPr>
        <w:t>层中</w:t>
      </w:r>
      <w:r>
        <w:t>RGCs</w:t>
      </w:r>
      <w:r>
        <w:rPr>
          <w:rFonts w:ascii="宋体" w:eastAsia="宋体" w:hint="eastAsia"/>
        </w:rPr>
        <w:t>数量，每组重复</w:t>
      </w:r>
      <w:r>
        <w:t>6</w:t>
      </w:r>
      <w:r>
        <w:rPr>
          <w:rFonts w:ascii="宋体" w:eastAsia="宋体" w:hint="eastAsia"/>
        </w:rPr>
        <w:t>次，最后取平均值。实验设置：对照组、高糖组、高糖</w:t>
      </w:r>
      <w:r>
        <w:t>+NC</w:t>
      </w:r>
      <w:r>
        <w:rPr>
          <w:rFonts w:ascii="宋体" w:eastAsia="宋体" w:hint="eastAsia"/>
        </w:rPr>
        <w:t>组、高糖</w:t>
      </w:r>
      <w:r>
        <w:t>+siNgR</w:t>
      </w:r>
      <w:r>
        <w:rPr>
          <w:rFonts w:ascii="宋体" w:eastAsia="宋体" w:hint="eastAsia"/>
        </w:rPr>
        <w:t>组、高糖</w:t>
      </w:r>
      <w:r>
        <w:t>+CNTF</w:t>
      </w:r>
      <w:r>
        <w:rPr>
          <w:rFonts w:ascii="宋体" w:eastAsia="宋体" w:hint="eastAsia"/>
        </w:rPr>
        <w:t>组、高糖</w:t>
      </w:r>
      <w:r>
        <w:t>+CNTF+siNgR</w:t>
      </w:r>
      <w:r>
        <w:rPr>
          <w:rFonts w:ascii="宋体" w:eastAsia="宋体" w:hint="eastAsia"/>
        </w:rPr>
        <w:t>组，结果如</w:t>
      </w:r>
      <w:r>
        <w:rPr>
          <w:rFonts w:ascii="宋体" w:eastAsia="宋体" w:hint="eastAsia"/>
        </w:rPr>
        <w:t>表</w:t>
      </w:r>
      <w:r>
        <w:t>2-2</w:t>
      </w:r>
      <w:r>
        <w:rPr>
          <w:rFonts w:ascii="宋体" w:eastAsia="宋体" w:hint="eastAsia"/>
        </w:rPr>
        <w:t>和</w:t>
      </w:r>
      <w:r>
        <w:rPr>
          <w:rFonts w:ascii="宋体" w:eastAsia="宋体" w:hint="eastAsia"/>
        </w:rPr>
        <w:t>图</w:t>
      </w:r>
      <w:r>
        <w:t>2-1</w:t>
      </w:r>
      <w:r>
        <w:rPr>
          <w:rFonts w:ascii="宋体" w:eastAsia="宋体" w:hint="eastAsia"/>
        </w:rPr>
        <w:t>所示。从表格和图片可以看出，正常视网膜组织结构清晰完整，层次分明，</w:t>
      </w:r>
      <w:r>
        <w:t>RGCs</w:t>
      </w:r>
      <w:r>
        <w:rPr>
          <w:rFonts w:ascii="宋体" w:eastAsia="宋体" w:hint="eastAsia"/>
        </w:rPr>
        <w:t>呈单层排列，形态完整，且数目较多。糖</w:t>
      </w:r>
      <w:r>
        <w:rPr>
          <w:rFonts w:ascii="宋体" w:eastAsia="宋体" w:hint="eastAsia"/>
        </w:rPr>
        <w:t>尿病组</w:t>
      </w:r>
      <w:r>
        <w:t>RGCs</w:t>
      </w:r>
      <w:r>
        <w:rPr>
          <w:rFonts w:ascii="宋体" w:eastAsia="宋体" w:hint="eastAsia"/>
        </w:rPr>
        <w:t>层空泡化，且出现核固缩，细胞数量明显减</w:t>
      </w:r>
      <w:r>
        <w:rPr>
          <w:rFonts w:ascii="宋体" w:eastAsia="宋体" w:hint="eastAsia"/>
        </w:rPr>
        <w:t>少</w:t>
      </w:r>
    </w:p>
    <w:p w:rsidR="0018722C">
      <w:pPr>
        <w:topLinePunct/>
      </w:pPr>
      <w:r>
        <w:rPr>
          <w:rFonts w:ascii="宋体" w:hAnsi="宋体" w:eastAsia="宋体" w:hint="eastAsia"/>
        </w:rPr>
        <w:t>（</w:t>
      </w:r>
      <w:r>
        <w:t>11.83±1.94</w:t>
      </w:r>
      <w:r>
        <w:rPr>
          <w:rFonts w:ascii="宋体" w:hAnsi="宋体" w:eastAsia="宋体" w:hint="eastAsia"/>
        </w:rPr>
        <w:t>）</w:t>
      </w:r>
      <w:r>
        <w:rPr>
          <w:rFonts w:ascii="宋体" w:hAnsi="宋体" w:eastAsia="宋体" w:hint="eastAsia"/>
        </w:rPr>
        <w:t>，具有显著性差异</w:t>
      </w:r>
      <w:r>
        <w:rPr>
          <w:rFonts w:ascii="宋体" w:hAnsi="宋体" w:eastAsia="宋体" w:hint="eastAsia"/>
        </w:rPr>
        <w:t>（</w:t>
      </w:r>
      <w:r>
        <w:rPr>
          <w:i/>
        </w:rPr>
        <w:t>P</w:t>
      </w:r>
      <w:r>
        <w:rPr>
          <w:spacing w:val="0"/>
        </w:rPr>
        <w:t>&lt;0.0</w:t>
      </w:r>
      <w:r>
        <w:rPr>
          <w:spacing w:val="0"/>
        </w:rPr>
        <w:t>1</w:t>
      </w:r>
      <w:r>
        <w:rPr>
          <w:rFonts w:ascii="宋体" w:hAnsi="宋体" w:eastAsia="宋体" w:hint="eastAsia"/>
        </w:rPr>
        <w:t>）</w:t>
      </w:r>
      <w:r>
        <w:rPr>
          <w:rFonts w:ascii="宋体" w:hAnsi="宋体" w:eastAsia="宋体" w:hint="eastAsia"/>
        </w:rPr>
        <w:t>；同糖尿病组比较，糖尿病</w:t>
      </w:r>
    </w:p>
    <w:p w:rsidR="0018722C">
      <w:pPr>
        <w:topLinePunct/>
      </w:pPr>
      <w:r>
        <w:t>+N</w:t>
      </w:r>
      <w:r>
        <w:t>C</w:t>
      </w:r>
      <w:r>
        <w:rPr>
          <w:rFonts w:ascii="宋体" w:eastAsia="宋体" w:hint="eastAsia"/>
        </w:rPr>
        <w:t>组</w:t>
      </w:r>
      <w:r>
        <w:t>RGC</w:t>
      </w:r>
      <w:r>
        <w:t>s</w:t>
      </w:r>
      <w:r>
        <w:rPr>
          <w:rFonts w:ascii="宋体" w:eastAsia="宋体" w:hint="eastAsia"/>
        </w:rPr>
        <w:t>数量变化不明显，无统计学意义</w:t>
      </w:r>
      <w:r>
        <w:rPr>
          <w:rFonts w:ascii="宋体" w:eastAsia="宋体" w:hint="eastAsia"/>
        </w:rPr>
        <w:t>（</w:t>
      </w:r>
      <w:r>
        <w:rPr>
          <w:i/>
        </w:rPr>
        <w:t>P</w:t>
      </w:r>
      <w:r>
        <w:t>&gt;</w:t>
      </w:r>
      <w:r w:rsidR="004B696B">
        <w:t xml:space="preserve"> </w:t>
      </w:r>
      <w:r w:rsidR="004B696B">
        <w:t>0.05</w:t>
      </w:r>
      <w:r>
        <w:rPr>
          <w:rFonts w:ascii="宋体" w:eastAsia="宋体" w:hint="eastAsia"/>
        </w:rPr>
        <w:t>）</w:t>
      </w:r>
      <w:r>
        <w:rPr>
          <w:rFonts w:ascii="宋体" w:eastAsia="宋体" w:hint="eastAsia"/>
        </w:rPr>
        <w:t>；而糖尿病</w:t>
      </w:r>
    </w:p>
    <w:p w:rsidR="0018722C">
      <w:pPr>
        <w:topLinePunct/>
      </w:pPr>
      <w:r>
        <w:t>+siNg</w:t>
      </w:r>
      <w:r>
        <w:t>R</w:t>
      </w:r>
      <w:r/>
      <w:r>
        <w:rPr>
          <w:rFonts w:ascii="宋体" w:hAnsi="宋体" w:eastAsia="宋体" w:hint="eastAsia"/>
        </w:rPr>
        <w:t>组</w:t>
      </w:r>
      <w:r>
        <w:rPr>
          <w:rFonts w:ascii="宋体" w:hAnsi="宋体" w:eastAsia="宋体" w:hint="eastAsia"/>
        </w:rPr>
        <w:t>（</w:t>
      </w:r>
      <w:r>
        <w:t>15.83±1.72</w:t>
      </w:r>
      <w:r>
        <w:rPr>
          <w:rFonts w:ascii="宋体" w:hAnsi="宋体" w:eastAsia="宋体" w:hint="eastAsia"/>
        </w:rPr>
        <w:t>）</w:t>
      </w:r>
      <w:r>
        <w:rPr>
          <w:rFonts w:ascii="宋体" w:hAnsi="宋体" w:eastAsia="宋体" w:hint="eastAsia"/>
        </w:rPr>
        <w:t>、糖尿病</w:t>
      </w:r>
      <w:r>
        <w:t>+CNT</w:t>
      </w:r>
      <w:r>
        <w:t>F</w:t>
      </w:r>
      <w:r/>
      <w:r>
        <w:rPr>
          <w:rFonts w:ascii="宋体" w:hAnsi="宋体" w:eastAsia="宋体" w:hint="eastAsia"/>
        </w:rPr>
        <w:t>组</w:t>
      </w:r>
      <w:r>
        <w:rPr>
          <w:rFonts w:ascii="宋体" w:hAnsi="宋体" w:eastAsia="宋体" w:hint="eastAsia"/>
        </w:rPr>
        <w:t>（</w:t>
      </w:r>
      <w:r>
        <w:t>16.17±1.17</w:t>
      </w:r>
      <w:r>
        <w:rPr>
          <w:rFonts w:ascii="宋体" w:hAnsi="宋体" w:eastAsia="宋体" w:hint="eastAsia"/>
        </w:rPr>
        <w:t>）</w:t>
      </w:r>
      <w:r>
        <w:rPr>
          <w:rFonts w:ascii="宋体" w:hAnsi="宋体" w:eastAsia="宋体" w:hint="eastAsia"/>
        </w:rPr>
        <w:t>及糖尿病</w:t>
      </w:r>
    </w:p>
    <w:p w:rsidR="0018722C">
      <w:pPr>
        <w:topLinePunct/>
      </w:pPr>
      <w:r>
        <w:t>+CNTF+siNgR</w:t>
      </w:r>
      <w:r>
        <w:rPr>
          <w:rFonts w:ascii="宋体" w:hAnsi="宋体" w:eastAsia="宋体" w:hint="eastAsia"/>
        </w:rPr>
        <w:t>组</w:t>
      </w:r>
      <w:r>
        <w:rPr>
          <w:rFonts w:ascii="宋体" w:hAnsi="宋体" w:eastAsia="宋体" w:hint="eastAsia"/>
        </w:rPr>
        <w:t>（</w:t>
      </w:r>
      <w:r>
        <w:t>18.00±2.61</w:t>
      </w:r>
      <w:r>
        <w:rPr>
          <w:rFonts w:ascii="宋体" w:hAnsi="宋体" w:eastAsia="宋体" w:hint="eastAsia"/>
        </w:rPr>
        <w:t>）</w:t>
      </w:r>
      <w:r>
        <w:rPr>
          <w:rFonts w:ascii="宋体" w:hAnsi="宋体" w:eastAsia="宋体" w:hint="eastAsia"/>
        </w:rPr>
        <w:t>中</w:t>
      </w:r>
      <w:r>
        <w:t>RGCs</w:t>
      </w:r>
      <w:r>
        <w:rPr>
          <w:rFonts w:ascii="宋体" w:hAnsi="宋体" w:eastAsia="宋体" w:hint="eastAsia"/>
        </w:rPr>
        <w:t>的数量均显著增加，具有显著性差异</w:t>
      </w:r>
      <w:r>
        <w:rPr>
          <w:rFonts w:ascii="宋体" w:hAnsi="宋体" w:eastAsia="宋体" w:hint="eastAsia"/>
        </w:rPr>
        <w:t>（</w:t>
      </w:r>
      <w:r>
        <w:rPr>
          <w:i/>
        </w:rPr>
        <w:t>P</w:t>
      </w:r>
      <w:r>
        <w:rPr>
          <w:spacing w:val="0"/>
        </w:rPr>
        <w:t>&lt;0.01</w:t>
      </w:r>
      <w:r>
        <w:rPr>
          <w:rFonts w:ascii="宋体" w:hAnsi="宋体" w:eastAsia="宋体" w:hint="eastAsia"/>
        </w:rPr>
        <w:t>）</w:t>
      </w:r>
      <w:r>
        <w:rPr>
          <w:rFonts w:ascii="宋体" w:hAnsi="宋体" w:eastAsia="宋体" w:hint="eastAsia"/>
        </w:rPr>
        <w:t>，且</w:t>
      </w:r>
      <w:r>
        <w:t>CNT</w:t>
      </w:r>
      <w:r>
        <w:t>F</w:t>
      </w:r>
      <w:r>
        <w:rPr>
          <w:rFonts w:ascii="宋体" w:hAnsi="宋体" w:eastAsia="宋体" w:hint="eastAsia"/>
        </w:rPr>
        <w:t>与</w:t>
      </w:r>
      <w:r>
        <w:t>siNg</w:t>
      </w:r>
      <w:r>
        <w:t>R</w:t>
      </w:r>
      <w:r>
        <w:rPr>
          <w:rFonts w:ascii="宋体" w:hAnsi="宋体" w:eastAsia="宋体" w:hint="eastAsia"/>
        </w:rPr>
        <w:t>协同作用下</w:t>
      </w:r>
      <w:r>
        <w:t>RGC</w:t>
      </w:r>
      <w:r>
        <w:t>s</w:t>
      </w:r>
      <w:r>
        <w:rPr>
          <w:rFonts w:ascii="宋体" w:hAnsi="宋体" w:eastAsia="宋体" w:hint="eastAsia"/>
        </w:rPr>
        <w:t>数目增加的更明显。</w:t>
      </w:r>
      <w:r>
        <w:rPr>
          <w:rFonts w:ascii="宋体" w:hAnsi="宋体" w:eastAsia="宋体" w:hint="eastAsia"/>
        </w:rPr>
        <w:t>由此可见，玻璃体内内注射</w:t>
      </w:r>
      <w:r>
        <w:t>CNTF</w:t>
      </w:r>
      <w:r>
        <w:rPr>
          <w:rFonts w:ascii="宋体" w:hAnsi="宋体" w:eastAsia="宋体" w:hint="eastAsia"/>
        </w:rPr>
        <w:t>或</w:t>
      </w:r>
      <w:r>
        <w:t>siNgR</w:t>
      </w:r>
      <w:r>
        <w:rPr>
          <w:rFonts w:ascii="宋体" w:hAnsi="宋体" w:eastAsia="宋体" w:hint="eastAsia"/>
        </w:rPr>
        <w:t>均可以显著增加大鼠视网膜神经节细胞数量，且两者存在协同作用。</w:t>
      </w:r>
    </w:p>
    <w:p w:rsidR="0018722C">
      <w:pPr>
        <w:topLinePunct/>
      </w:pPr>
      <w:r>
        <w:rPr>
          <w:rFonts w:cstheme="minorBidi" w:hAnsiTheme="minorHAnsi" w:eastAsiaTheme="minorHAnsi" w:asciiTheme="minorHAnsi" w:ascii="Calibri"/>
        </w:rPr>
        <w:t>61</w:t>
      </w:r>
    </w:p>
    <w:p w:rsidR="0018722C">
      <w:pPr>
        <w:topLinePunct/>
      </w:pP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15576" from="70.900002pt,37.9137pt" to="524.500008pt,37.9137pt" stroked="true" strokeweight="1.5pt" strokecolor="#000000">
            <v:stroke dashstyle="solid"/>
            <w10:wrap type="none"/>
          </v:line>
        </w:pict>
      </w:r>
      <w:r>
        <w:rPr>
          <w:kern w:val="2"/>
          <w:szCs w:val="22"/>
          <w:rFonts w:ascii="宋体" w:hAnsi="宋体" w:cstheme="minorBidi" w:eastAsiaTheme="minorHAnsi"/>
          <w:spacing w:val="-14"/>
          <w:sz w:val="21"/>
        </w:rPr>
        <w:t>表</w:t>
      </w:r>
      <w:r>
        <w:rPr>
          <w:kern w:val="2"/>
          <w:szCs w:val="22"/>
          <w:rFonts w:cstheme="minorBidi" w:hAnsiTheme="minorHAnsi" w:eastAsiaTheme="minorHAnsi" w:asciiTheme="minorHAnsi"/>
          <w:sz w:val="21"/>
        </w:rPr>
        <w:t>2-2</w:t>
      </w:r>
      <w:r>
        <w:t xml:space="preserve">  </w:t>
      </w:r>
      <w:r>
        <w:rPr>
          <w:kern w:val="2"/>
          <w:szCs w:val="22"/>
          <w:rFonts w:ascii="宋体" w:hAnsi="宋体" w:cstheme="minorBidi" w:eastAsiaTheme="minorHAnsi"/>
          <w:sz w:val="21"/>
        </w:rPr>
        <w:t>视网膜神经节细胞数目（</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0"/>
          <w:sz w:val="21"/>
        </w:rPr>
        <w:t>, </w:t>
      </w:r>
      <w:r>
        <w:rPr>
          <w:kern w:val="2"/>
          <w:szCs w:val="22"/>
          <w:rFonts w:cstheme="minorBidi" w:hAnsiTheme="minorHAnsi" w:eastAsiaTheme="minorHAnsi" w:asciiTheme="minorHAnsi"/>
          <w:sz w:val="21"/>
        </w:rPr>
        <w:t>n=6</w:t>
      </w:r>
      <w:r>
        <w:rPr>
          <w:kern w:val="2"/>
          <w:szCs w:val="22"/>
          <w:rFonts w:ascii="宋体" w:hAnsi="宋体" w:cstheme="minorBidi" w:eastAsiaTheme="minorHAnsi"/>
          <w:sz w:val="21"/>
        </w:rPr>
        <w:t>）</w:t>
      </w:r>
      <w:r>
        <w:rPr>
          <w:kern w:val="2"/>
          <w:szCs w:val="22"/>
          <w:rFonts w:cstheme="minorBidi" w:hAnsiTheme="minorHAnsi" w:eastAsiaTheme="minorHAnsi" w:asciiTheme="minorHAnsi"/>
          <w:sz w:val="21"/>
        </w:rPr>
        <w:t>Table 2-2 The numbers of retinal ganglion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3"/>
          <w:sz w:val="21"/>
        </w:rPr>
        <w:t>, </w:t>
      </w:r>
      <w:r>
        <w:rPr>
          <w:kern w:val="2"/>
          <w:szCs w:val="22"/>
          <w:rFonts w:cstheme="minorBidi" w:hAnsiTheme="minorHAnsi" w:eastAsiaTheme="minorHAnsi" w:asciiTheme="minorHAnsi"/>
          <w:sz w:val="21"/>
        </w:rPr>
        <w:t>n=6)</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136;mso-wrap-distance-left:0;mso-wrap-distance-right:0" from="70.900002pt,16.5137pt" to="524.500008pt,16.5137pt" stroked="true" strokeweight="10" strokecolor="#000000">
            <v:stroke dashstyle="solid"/>
            <w10:wrap type="topAndBottom"/>
          </v:line>
        </w:pict>
      </w:r>
      <w:r>
        <w:rPr>
          <w:kern w:val="2"/>
          <w:szCs w:val="22"/>
          <w:rFonts w:ascii="宋体" w:eastAsia="宋体" w:hint="eastAsia" w:cstheme="minorBidi" w:hAnsiTheme="minorHAnsi"/>
          <w:sz w:val="21"/>
        </w:rPr>
        <w:t>组别</w:t>
      </w:r>
      <w:r w:rsidR="001852F3">
        <w:rPr>
          <w:kern w:val="2"/>
          <w:sz w:val="22"/>
          <w:szCs w:val="22"/>
          <w:rFonts w:cstheme="minorBidi" w:hAnsiTheme="minorHAnsi" w:eastAsiaTheme="minorHAnsi" w:asciiTheme="minorHAnsi"/>
        </w:rPr>
        <w:t>细胞数目（个）</w:t>
      </w:r>
    </w:p>
    <w:p w:rsidR="0018722C">
      <w:pPr>
        <w:tabs>
          <w:tab w:pos="4916" w:val="left" w:leader="none"/>
        </w:tabs>
        <w:spacing w:before="13"/>
        <w:ind w:leftChars="0" w:left="543"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对照组</w:t>
      </w:r>
      <w:r>
        <w:rPr>
          <w:kern w:val="2"/>
          <w:szCs w:val="22"/>
          <w:rFonts w:cstheme="minorBidi" w:hAnsiTheme="minorHAnsi" w:eastAsiaTheme="minorHAnsi" w:asciiTheme="minorHAnsi"/>
          <w:sz w:val="21"/>
        </w:rPr>
        <w:t>22</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17±2.86</w:t>
      </w:r>
    </w:p>
    <w:p w:rsidR="0018722C">
      <w:pPr>
        <w:tabs>
          <w:tab w:pos="4916" w:val="left" w:leader="none"/>
        </w:tabs>
        <w:spacing w:before="68"/>
        <w:ind w:leftChars="0" w:left="508"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糖尿病组</w:t>
      </w:r>
      <w:r>
        <w:rPr>
          <w:kern w:val="2"/>
          <w:szCs w:val="22"/>
          <w:rFonts w:cstheme="minorBidi" w:hAnsiTheme="minorHAnsi" w:eastAsiaTheme="minorHAnsi" w:asciiTheme="minorHAnsi"/>
          <w:sz w:val="21"/>
        </w:rPr>
        <w:t>11</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83±1.94</w:t>
      </w:r>
      <w:r>
        <w:rPr>
          <w:kern w:val="2"/>
          <w:szCs w:val="22"/>
          <w:rFonts w:cstheme="minorBidi" w:hAnsiTheme="minorHAnsi" w:eastAsiaTheme="minorHAnsi" w:asciiTheme="minorHAnsi"/>
          <w:position w:val="6"/>
          <w:sz w:val="14"/>
        </w:rPr>
        <w:t>**</w:t>
      </w:r>
    </w:p>
    <w:p w:rsidR="0018722C">
      <w:pPr>
        <w:tabs>
          <w:tab w:pos="4916" w:val="left" w:leader="none"/>
        </w:tabs>
        <w:spacing w:before="68"/>
        <w:ind w:leftChars="0" w:left="207"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糖尿病</w:t>
      </w:r>
      <w:r>
        <w:rPr>
          <w:kern w:val="2"/>
          <w:szCs w:val="22"/>
          <w:rFonts w:cstheme="minorBidi" w:hAnsiTheme="minorHAnsi" w:eastAsiaTheme="minorHAnsi" w:asciiTheme="minorHAnsi"/>
          <w:sz w:val="21"/>
        </w:rPr>
        <w:t>+NC</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11.67±2.16</w:t>
      </w:r>
    </w:p>
    <w:p w:rsidR="0018722C">
      <w:pPr>
        <w:tabs>
          <w:tab w:pos="4916" w:val="left" w:leader="none"/>
        </w:tabs>
        <w:spacing w:before="68"/>
        <w:ind w:leftChars="0" w:left="154"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糖尿病</w:t>
      </w:r>
      <w:r>
        <w:rPr>
          <w:kern w:val="2"/>
          <w:szCs w:val="22"/>
          <w:rFonts w:cstheme="minorBidi" w:hAnsiTheme="minorHAnsi" w:eastAsiaTheme="minorHAnsi" w:asciiTheme="minorHAnsi"/>
          <w:sz w:val="21"/>
        </w:rPr>
        <w:t>+siNgR</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15.83±1.72</w:t>
      </w:r>
      <w:r>
        <w:rPr>
          <w:kern w:val="2"/>
          <w:szCs w:val="22"/>
          <w:rFonts w:cstheme="minorBidi" w:hAnsiTheme="minorHAnsi" w:eastAsiaTheme="minorHAnsi" w:asciiTheme="minorHAnsi"/>
          <w:position w:val="6"/>
          <w:sz w:val="14"/>
        </w:rPr>
        <w:t>##</w:t>
      </w:r>
    </w:p>
    <w:p w:rsidR="0018722C">
      <w:pPr>
        <w:tabs>
          <w:tab w:pos="4916" w:val="left" w:leader="none"/>
        </w:tabs>
        <w:spacing w:before="68"/>
        <w:ind w:leftChars="0" w:left="154"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糖尿病</w:t>
      </w:r>
      <w:r>
        <w:rPr>
          <w:kern w:val="2"/>
          <w:szCs w:val="22"/>
          <w:rFonts w:cstheme="minorBidi" w:hAnsiTheme="minorHAnsi" w:eastAsiaTheme="minorHAnsi" w:asciiTheme="minorHAnsi"/>
          <w:sz w:val="21"/>
        </w:rPr>
        <w:t>+CNTF</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16.17±1.17</w:t>
      </w:r>
      <w:r>
        <w:rPr>
          <w:kern w:val="2"/>
          <w:szCs w:val="22"/>
          <w:rFonts w:cstheme="minorBidi" w:hAnsiTheme="minorHAnsi" w:eastAsiaTheme="minorHAnsi" w:asciiTheme="minorHAnsi"/>
          <w:position w:val="6"/>
          <w:sz w:val="14"/>
        </w:rPr>
        <w:t>##</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160;mso-wrap-distance-left:0;mso-wrap-distance-right:0" from="70.900002pt,20.0137pt" to="524.500008pt,20.0137pt" stroked="true" strokeweight="1.5pt" strokecolor="#000000">
            <v:stroke dashstyle="solid"/>
            <w10:wrap type="topAndBottom"/>
          </v:line>
        </w:pict>
      </w:r>
      <w:r>
        <w:rPr>
          <w:kern w:val="2"/>
          <w:szCs w:val="22"/>
          <w:rFonts w:ascii="宋体" w:hAnsi="宋体" w:eastAsia="宋体" w:hint="eastAsia" w:cstheme="minorBidi"/>
          <w:sz w:val="21"/>
        </w:rPr>
        <w:t>糖尿病</w:t>
      </w:r>
      <w:r>
        <w:rPr>
          <w:kern w:val="2"/>
          <w:szCs w:val="22"/>
          <w:rFonts w:cstheme="minorBidi" w:hAnsiTheme="minorHAnsi" w:eastAsiaTheme="minorHAnsi" w:asciiTheme="minorHAnsi"/>
          <w:sz w:val="21"/>
        </w:rPr>
        <w:t>+CNTF+siNgR</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18.00±2.61</w:t>
      </w:r>
      <w:r>
        <w:rPr>
          <w:kern w:val="2"/>
          <w:szCs w:val="22"/>
          <w:rFonts w:cstheme="minorBidi" w:hAnsiTheme="minorHAnsi" w:eastAsiaTheme="minorHAnsi" w:asciiTheme="minorHAnsi"/>
          <w:sz w:val="14"/>
        </w:rPr>
        <w:t>##</w:t>
      </w:r>
    </w:p>
    <w:p w:rsidR="0018722C">
      <w:pPr>
        <w:topLinePunct/>
      </w:pPr>
      <w:r>
        <w:rPr>
          <w:rFonts w:cstheme="minorBidi" w:hAnsiTheme="minorHAnsi" w:eastAsiaTheme="minorHAnsi" w:asciiTheme="minorHAnsi"/>
        </w:rPr>
        <w:t>**</w:t>
      </w:r>
      <w:r>
        <w:rPr>
          <w:rFonts w:cstheme="minorBidi" w:hAnsiTheme="minorHAnsi" w:eastAsiaTheme="minorHAnsi" w:asciiTheme="minorHAnsi"/>
          <w:i/>
        </w:rPr>
        <w:t>P</w:t>
      </w:r>
      <w:r>
        <w:rPr>
          <w:rFonts w:cstheme="minorBidi" w:hAnsiTheme="minorHAnsi" w:eastAsiaTheme="minorHAnsi" w:asciiTheme="minorHAnsi"/>
        </w:rPr>
        <w:t>&lt;0.01 vs control group, </w:t>
      </w:r>
      <w:r>
        <w:rPr>
          <w:rFonts w:cstheme="minorBidi" w:hAnsiTheme="minorHAnsi" w:eastAsiaTheme="minorHAnsi" w:asciiTheme="minorHAnsi"/>
        </w:rPr>
        <w:t>##</w:t>
      </w:r>
      <w:r>
        <w:rPr>
          <w:rFonts w:cstheme="minorBidi" w:hAnsiTheme="minorHAnsi" w:eastAsiaTheme="minorHAnsi" w:asciiTheme="minorHAnsi"/>
          <w:i/>
        </w:rPr>
        <w:t>P</w:t>
      </w:r>
      <w:r>
        <w:rPr>
          <w:rFonts w:cstheme="minorBidi" w:hAnsiTheme="minorHAnsi" w:eastAsiaTheme="minorHAnsi" w:asciiTheme="minorHAnsi"/>
        </w:rPr>
        <w:t>&lt;0.01 vs model group</w:t>
      </w:r>
    </w:p>
    <w:p w:rsidR="0018722C">
      <w:pPr>
        <w:pStyle w:val="aff7"/>
        <w:topLinePunct/>
      </w:pPr>
      <w:r>
        <w:pict>
          <v:group style="margin-left:75.75pt;margin-top:7.75654pt;width:443.8pt;height:252.35pt;mso-position-horizontal-relative:page;mso-position-vertical-relative:paragraph;z-index:3184;mso-wrap-distance-left:0;mso-wrap-distance-right:0" coordorigin="1515,155" coordsize="8876,5047">
            <v:shape style="position:absolute;left:1515;top:155;width:8876;height:5047" type="#_x0000_t75" stroked="false">
              <v:imagedata r:id="rId51" o:title=""/>
            </v:shape>
            <v:shape style="position:absolute;left:5787;top:774;width:120;height:133" coordorigin="5787,775" coordsize="120,133" path="m5810,907l5787,775,5906,836,5810,907xe" filled="true" fillcolor="#000000" stroked="false">
              <v:path arrowok="t"/>
              <v:fill type="solid"/>
            </v:shape>
            <v:line style="position:absolute" from="5937,979" to="5800,793" stroked="true" strokeweight=".75pt" strokecolor="#000000">
              <v:stroke dashstyle="solid"/>
            </v:line>
            <v:shape style="position:absolute;left:8672;top:774;width:116;height:132" coordorigin="8673,775" coordsize="116,132" path="m8789,906l8673,875,8762,775,8789,906xe" filled="true" fillcolor="#000000" stroked="false">
              <v:path arrowok="t"/>
              <v:fill type="solid"/>
            </v:shape>
            <v:line style="position:absolute" from="8681,1074" to="8756,796" stroked="true" strokeweight=".75pt" strokecolor="#000000">
              <v:stroke dashstyle="solid"/>
            </v:line>
            <v:shape style="position:absolute;left:3111;top:3247;width:120;height:133" coordorigin="3111,3248" coordsize="120,133" path="m3134,3380l3111,3248,3230,3309,3134,3380xe" filled="true" fillcolor="#000000" stroked="false">
              <v:path arrowok="t"/>
              <v:fill type="solid"/>
            </v:shape>
            <v:line style="position:absolute" from="3260,3451" to="3124,3266" stroked="true" strokeweight=".75pt" strokecolor="#000000">
              <v:stroke dashstyle="solid"/>
            </v:line>
            <v:shape style="position:absolute;left:5749;top:3138;width:109;height:135" coordorigin="5749,3139" coordsize="109,135" path="m5857,3273l5749,3221,5855,3139,5857,3273xe" filled="true" fillcolor="#000000" stroked="false">
              <v:path arrowok="t"/>
              <v:fill type="solid"/>
            </v:shape>
            <v:line style="position:absolute" from="5706,3451" to="5845,3159" stroked="true" strokeweight=".75pt" strokecolor="#000000">
              <v:stroke dashstyle="solid"/>
            </v:line>
            <v:shape style="position:absolute;left:9010;top:3247;width:119;height:129" coordorigin="9010,3248" coordsize="119,129" path="m9010,3376l9048,3248,9128,3355,9010,3376xe" filled="true" fillcolor="#000000" stroked="false">
              <v:path arrowok="t"/>
              <v:fill type="solid"/>
            </v:shape>
            <v:line style="position:absolute" from="9102,3547" to="9052,3270" stroked="true" strokeweight=".75pt" strokecolor="#000000">
              <v:stroke dashstyle="solid"/>
            </v:line>
            <v:shape style="position:absolute;left:2752;top:637;width:113;height:134" coordorigin="2752,638" coordsize="113,134" path="m2752,771l2767,638,2865,729,2752,771xe" filled="true" fillcolor="#000000" stroked="false">
              <v:path arrowok="t"/>
              <v:fill type="solid"/>
            </v:shape>
            <v:line style="position:absolute" from="2893,979" to="2775,659" stroked="true" strokeweight=".75pt" strokecolor="#000000">
              <v:stroke dashstyle="solid"/>
            </v:line>
            <w10:wrap type="topAndBottom"/>
          </v:group>
        </w:pict>
      </w:r>
    </w:p>
    <w:p w:rsidR="0018722C">
      <w:pPr>
        <w:pStyle w:val="a9"/>
        <w:topLinePunct/>
      </w:pPr>
      <w:r>
        <w:rPr>
          <w:rFonts w:cstheme="minorBidi" w:hAnsiTheme="minorHAnsi" w:eastAsiaTheme="minorHAnsi" w:asciiTheme="minorHAnsi" w:ascii="楷体" w:hAnsi="楷体" w:eastAsia="楷体" w:hint="eastAsia"/>
        </w:rPr>
        <w:t>图</w:t>
      </w:r>
      <w:r>
        <w:rPr>
          <w:rFonts w:cstheme="minorBidi" w:hAnsiTheme="minorHAnsi" w:eastAsiaTheme="minorHAnsi" w:asciiTheme="minorHAnsi"/>
        </w:rPr>
        <w:t>2-2</w:t>
      </w:r>
      <w:r>
        <w:t xml:space="preserve">  </w:t>
      </w:r>
      <w:r w:rsidRPr="00DB64CE">
        <w:rPr>
          <w:rFonts w:cstheme="minorBidi" w:hAnsiTheme="minorHAnsi" w:eastAsiaTheme="minorHAnsi" w:asciiTheme="minorHAnsi"/>
        </w:rPr>
        <w:t>HE</w:t>
      </w:r>
      <w:r>
        <w:rPr>
          <w:rFonts w:ascii="楷体" w:hAnsi="楷体" w:eastAsia="楷体" w:hint="eastAsia" w:cstheme="minorBidi"/>
        </w:rPr>
        <w:t>染色观察视网膜神经节数目</w:t>
      </w:r>
      <w:r>
        <w:rPr>
          <w:rFonts w:ascii="楷体" w:hAnsi="楷体" w:eastAsia="楷体" w:hint="eastAsia" w:cstheme="minorBidi"/>
        </w:rPr>
        <w:t>（</w:t>
      </w:r>
      <w:r>
        <w:rPr>
          <w:rFonts w:cstheme="minorBidi" w:hAnsiTheme="minorHAnsi" w:eastAsiaTheme="minorHAnsi" w:asciiTheme="minorHAnsi"/>
        </w:rPr>
        <w:t>×400</w:t>
      </w:r>
      <w:r>
        <w:rPr>
          <w:rFonts w:ascii="楷体" w:hAnsi="楷体" w:eastAsia="楷体" w:hint="eastAsia" w:cstheme="minorBidi"/>
        </w:rPr>
        <w:t>）</w:t>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2-2</w:t>
      </w:r>
      <w:r>
        <w:t xml:space="preserve">  </w:t>
      </w:r>
      <w:r w:rsidRPr="00DB64CE">
        <w:rPr>
          <w:rFonts w:cstheme="minorBidi" w:hAnsiTheme="minorHAnsi" w:eastAsiaTheme="minorHAnsi" w:asciiTheme="minorHAnsi"/>
        </w:rPr>
        <w:t>The number of retinal ganglion was observed by HE staining</w:t>
      </w:r>
      <w:r>
        <w:rPr>
          <w:rFonts w:cstheme="minorBidi" w:hAnsiTheme="minorHAnsi" w:eastAsiaTheme="minorHAnsi" w:asciiTheme="minorHAnsi"/>
        </w:rPr>
        <w:t xml:space="preserve">(</w:t>
      </w:r>
      <w:r>
        <w:rPr>
          <w:rFonts w:cstheme="minorBidi" w:hAnsiTheme="minorHAnsi" w:eastAsiaTheme="minorHAnsi" w:asciiTheme="minorHAnsi"/>
        </w:rPr>
        <w:t xml:space="preserve">×400</w:t>
      </w:r>
      <w:r>
        <w:rPr>
          <w:rFonts w:cstheme="minorBidi" w:hAnsiTheme="minorHAnsi" w:eastAsiaTheme="minorHAnsi" w:asciiTheme="minorHAnsi"/>
        </w:rPr>
        <w:t xml:space="preserve">)</w:t>
      </w:r>
    </w:p>
    <w:p w:rsidR="0018722C">
      <w:pPr>
        <w:pStyle w:val="Heading3"/>
        <w:topLinePunct/>
        <w:ind w:left="200" w:hangingChars="200" w:hanging="200"/>
      </w:pPr>
      <w:bookmarkStart w:id="346396" w:name="_Toc686346396"/>
      <w:bookmarkStart w:name="2.3 TUNEL法观察视网膜神经节细胞凋亡率 " w:id="73"/>
      <w:bookmarkEnd w:id="73"/>
      <w:r>
        <w:t>2.3</w:t>
      </w:r>
      <w:r>
        <w:t xml:space="preserve"> </w:t>
      </w:r>
      <w:bookmarkStart w:name="_bookmark27" w:id="74"/>
      <w:bookmarkEnd w:id="74"/>
      <w:bookmarkStart w:name="_bookmark27" w:id="75"/>
      <w:bookmarkEnd w:id="75"/>
      <w:r>
        <w:t>TUNE</w:t>
      </w:r>
      <w:r>
        <w:t>L</w:t>
      </w:r>
      <w:r/>
      <w:r>
        <w:t>法观察视网膜神经节细胞凋亡率</w:t>
      </w:r>
      <w:bookmarkEnd w:id="346396"/>
    </w:p>
    <w:p w:rsidR="0018722C">
      <w:pPr>
        <w:topLinePunct/>
      </w:pPr>
      <w:r>
        <w:rPr>
          <w:rFonts w:ascii="宋体" w:eastAsia="宋体" w:hint="eastAsia"/>
        </w:rPr>
        <w:t>为了分析</w:t>
      </w:r>
      <w:r>
        <w:t>siNgR</w:t>
      </w:r>
      <w:r>
        <w:rPr>
          <w:rFonts w:ascii="宋体" w:eastAsia="宋体" w:hint="eastAsia"/>
        </w:rPr>
        <w:t>及</w:t>
      </w:r>
      <w:r>
        <w:t>CNTF</w:t>
      </w:r>
      <w:r>
        <w:rPr>
          <w:rFonts w:ascii="宋体" w:eastAsia="宋体" w:hint="eastAsia"/>
        </w:rPr>
        <w:t>对大鼠视网膜神经节细胞凋亡的影响，我们</w:t>
      </w:r>
      <w:r>
        <w:rPr>
          <w:rFonts w:ascii="宋体" w:eastAsia="宋体" w:hint="eastAsia"/>
        </w:rPr>
        <w:t>采用</w:t>
      </w:r>
      <w:r>
        <w:t>TUNEL</w:t>
      </w:r>
      <w:r>
        <w:rPr>
          <w:rFonts w:ascii="宋体" w:eastAsia="宋体" w:hint="eastAsia"/>
        </w:rPr>
        <w:t>染色检测</w:t>
      </w:r>
      <w:r>
        <w:t>RGCs</w:t>
      </w:r>
      <w:r>
        <w:rPr>
          <w:rFonts w:ascii="宋体" w:eastAsia="宋体" w:hint="eastAsia"/>
        </w:rPr>
        <w:t>的凋亡率，实验设置同前，显微镜下随机选</w:t>
      </w:r>
      <w:r>
        <w:rPr>
          <w:rFonts w:ascii="宋体" w:eastAsia="宋体" w:hint="eastAsia"/>
        </w:rPr>
        <w:t>取视野统计棕黄色细胞数量，每组重复</w:t>
      </w:r>
      <w:r>
        <w:t>6</w:t>
      </w:r>
      <w:r>
        <w:rPr>
          <w:rFonts w:ascii="宋体" w:eastAsia="宋体" w:hint="eastAsia"/>
        </w:rPr>
        <w:t>次，最后取平均值。结果如</w:t>
      </w:r>
      <w:r>
        <w:rPr>
          <w:rFonts w:ascii="宋体" w:eastAsia="宋体" w:hint="eastAsia"/>
        </w:rPr>
        <w:t>表</w:t>
      </w:r>
      <w:r>
        <w:t>2</w:t>
      </w:r>
      <w:r>
        <w:t>-</w:t>
      </w:r>
    </w:p>
    <w:p w:rsidR="0018722C">
      <w:pPr>
        <w:topLinePunct/>
      </w:pPr>
      <w:r>
        <w:t>3</w:t>
      </w:r>
      <w:r/>
      <w:r>
        <w:rPr>
          <w:rFonts w:ascii="宋体" w:hAnsi="宋体" w:eastAsia="宋体" w:hint="eastAsia"/>
        </w:rPr>
        <w:t>和</w:t>
      </w:r>
      <w:r>
        <w:rPr>
          <w:rFonts w:ascii="宋体" w:hAnsi="宋体" w:eastAsia="宋体" w:hint="eastAsia"/>
        </w:rPr>
        <w:t>图</w:t>
      </w:r>
      <w:r>
        <w:t>2-2</w:t>
      </w:r>
      <w:r/>
      <w:r>
        <w:rPr>
          <w:rFonts w:ascii="宋体" w:hAnsi="宋体" w:eastAsia="宋体" w:hint="eastAsia"/>
        </w:rPr>
        <w:t>所示。从表格和图片可以看出，糖尿病组大鼠中</w:t>
      </w:r>
      <w:r>
        <w:t>TUNEL</w:t>
      </w:r>
      <w:r/>
      <w:r>
        <w:rPr>
          <w:rFonts w:ascii="宋体" w:hAnsi="宋体" w:eastAsia="宋体" w:hint="eastAsia"/>
        </w:rPr>
        <w:t>阳性细胞率</w:t>
      </w:r>
      <w:r>
        <w:rPr>
          <w:rFonts w:ascii="宋体" w:hAnsi="宋体" w:eastAsia="宋体" w:hint="eastAsia"/>
        </w:rPr>
        <w:t>（</w:t>
      </w:r>
      <w:r>
        <w:t>59.94±12.31</w:t>
      </w:r>
      <w:r w:rsidRPr="00000000">
        <w:tab/>
      </w:r>
      <w:r>
        <w:rPr>
          <w:spacing w:val="0"/>
        </w:rPr>
        <w:t>%</w:t>
      </w:r>
      <w:r>
        <w:rPr>
          <w:rFonts w:ascii="宋体" w:hAnsi="宋体" w:eastAsia="宋体" w:hint="eastAsia"/>
        </w:rPr>
        <w:t>）</w:t>
      </w:r>
      <w:r>
        <w:rPr>
          <w:rFonts w:ascii="宋体" w:hAnsi="宋体" w:eastAsia="宋体" w:hint="eastAsia"/>
        </w:rPr>
        <w:t xml:space="preserve">明显升高，具有显著性差异</w:t>
      </w:r>
      <w:r>
        <w:rPr>
          <w:rFonts w:ascii="宋体" w:hAnsi="宋体" w:eastAsia="宋体" w:hint="eastAsia"/>
        </w:rPr>
        <w:t>（</w:t>
      </w:r>
      <w:r>
        <w:rPr>
          <w:i/>
          <w:spacing w:val="0"/>
        </w:rPr>
        <w:t>P</w:t>
      </w:r>
      <w:r>
        <w:rPr>
          <w:spacing w:val="0"/>
        </w:rPr>
        <w:t>&lt;0.01</w:t>
      </w:r>
      <w:r>
        <w:rPr>
          <w:rFonts w:ascii="宋体" w:hAnsi="宋体" w:eastAsia="宋体" w:hint="eastAsia"/>
        </w:rPr>
        <w:t>）</w:t>
      </w:r>
      <w:r>
        <w:rPr>
          <w:rFonts w:ascii="宋体" w:hAnsi="宋体" w:eastAsia="宋体" w:hint="eastAsia"/>
        </w:rPr>
        <w:t>；同糖尿</w:t>
      </w:r>
      <w:r>
        <w:rPr>
          <w:rFonts w:ascii="宋体" w:hAnsi="宋体" w:eastAsia="宋体" w:hint="eastAsia"/>
        </w:rPr>
        <w:t>病</w:t>
      </w:r>
    </w:p>
    <w:p w:rsidR="0018722C">
      <w:pPr>
        <w:topLinePunct/>
      </w:pPr>
      <w:r>
        <w:rPr>
          <w:rFonts w:cstheme="minorBidi" w:hAnsiTheme="minorHAnsi" w:eastAsiaTheme="minorHAnsi" w:asciiTheme="minorHAnsi" w:ascii="Calibri"/>
        </w:rPr>
        <w:t>62</w:t>
      </w:r>
    </w:p>
    <w:p w:rsidR="0018722C">
      <w:pPr>
        <w:topLinePunct/>
      </w:pPr>
      <w:r>
        <w:rPr>
          <w:rFonts w:ascii="宋体" w:hAnsi="宋体" w:eastAsia="宋体" w:hint="eastAsia"/>
        </w:rPr>
        <w:t>组比较，糖尿病</w:t>
      </w:r>
      <w:r>
        <w:t>+NC</w:t>
      </w:r>
      <w:r>
        <w:rPr>
          <w:rFonts w:ascii="宋体" w:hAnsi="宋体" w:eastAsia="宋体" w:hint="eastAsia"/>
        </w:rPr>
        <w:t>组中</w:t>
      </w:r>
      <w:r>
        <w:t>TUNEL</w:t>
      </w:r>
      <w:r>
        <w:rPr>
          <w:rFonts w:ascii="宋体" w:hAnsi="宋体" w:eastAsia="宋体" w:hint="eastAsia"/>
        </w:rPr>
        <w:t>阳性细胞率并未发生明显变化，无统计学意义</w:t>
      </w:r>
      <w:r>
        <w:rPr>
          <w:rFonts w:ascii="宋体" w:hAnsi="宋体" w:eastAsia="宋体" w:hint="eastAsia"/>
        </w:rPr>
        <w:t>（</w:t>
      </w:r>
      <w:r>
        <w:rPr>
          <w:i/>
          <w:spacing w:val="0"/>
        </w:rPr>
        <w:t>P</w:t>
      </w:r>
      <w:r>
        <w:rPr>
          <w:spacing w:val="0"/>
        </w:rPr>
        <w:t>&gt;</w:t>
      </w:r>
      <w:r w:rsidR="004B696B">
        <w:rPr>
          <w:spacing w:val="0"/>
        </w:rPr>
        <w:t xml:space="preserve"> </w:t>
      </w:r>
      <w:r w:rsidR="004B696B">
        <w:rPr>
          <w:spacing w:val="0"/>
        </w:rPr>
        <w:t>0.05</w:t>
      </w:r>
      <w:r>
        <w:rPr>
          <w:rFonts w:ascii="宋体" w:hAnsi="宋体" w:eastAsia="宋体" w:hint="eastAsia"/>
        </w:rPr>
        <w:t>）</w:t>
      </w:r>
      <w:r>
        <w:rPr>
          <w:rFonts w:ascii="宋体" w:hAnsi="宋体" w:eastAsia="宋体" w:hint="eastAsia"/>
        </w:rPr>
        <w:t>，而糖尿病</w:t>
      </w:r>
      <w:r>
        <w:t>+siNg</w:t>
      </w:r>
      <w:r>
        <w:t>R</w:t>
      </w:r>
      <w:r>
        <w:rPr>
          <w:rFonts w:ascii="宋体" w:hAnsi="宋体" w:eastAsia="宋体" w:hint="eastAsia"/>
        </w:rPr>
        <w:t>组</w:t>
      </w:r>
      <w:r>
        <w:rPr>
          <w:rFonts w:ascii="宋体" w:hAnsi="宋体" w:eastAsia="宋体" w:hint="eastAsia"/>
        </w:rPr>
        <w:t>（</w:t>
      </w:r>
      <w:r>
        <w:t>39.35±9.64</w:t>
      </w:r>
      <w:r>
        <w:rPr>
          <w:spacing w:val="6"/>
        </w:rPr>
        <w:t> %</w:t>
      </w:r>
      <w:r>
        <w:rPr>
          <w:rFonts w:ascii="宋体" w:hAnsi="宋体" w:eastAsia="宋体" w:hint="eastAsia"/>
        </w:rPr>
        <w:t>）</w:t>
      </w:r>
      <w:r>
        <w:rPr>
          <w:rFonts w:ascii="宋体" w:hAnsi="宋体" w:eastAsia="宋体" w:hint="eastAsia"/>
        </w:rPr>
        <w:t>、糖尿病</w:t>
      </w:r>
      <w:r>
        <w:t>+CNT</w:t>
      </w:r>
      <w:r>
        <w:t>F</w:t>
      </w:r>
      <w:r>
        <w:t xml:space="preserve"> </w:t>
      </w:r>
      <w:r>
        <w:rPr>
          <w:rFonts w:ascii="宋体" w:hAnsi="宋体" w:eastAsia="宋体" w:hint="eastAsia"/>
        </w:rPr>
        <w:t>组</w:t>
      </w:r>
    </w:p>
    <w:p w:rsidR="0018722C">
      <w:pPr>
        <w:topLinePunct/>
      </w:pPr>
      <w:r>
        <w:rPr>
          <w:rFonts w:ascii="宋体" w:hAnsi="宋体" w:eastAsia="宋体" w:hint="eastAsia"/>
        </w:rPr>
        <w:t>（</w:t>
      </w:r>
      <w:r>
        <w:t>37.41±14.6 %</w:t>
      </w:r>
      <w:r>
        <w:rPr>
          <w:rFonts w:ascii="宋体" w:hAnsi="宋体" w:eastAsia="宋体" w:hint="eastAsia"/>
        </w:rPr>
        <w:t>）</w:t>
      </w:r>
      <w:r>
        <w:rPr>
          <w:rFonts w:ascii="宋体" w:hAnsi="宋体" w:eastAsia="宋体" w:hint="eastAsia"/>
        </w:rPr>
        <w:t>及糖尿病</w:t>
      </w:r>
      <w:r>
        <w:t>+CNTF+siNgR</w:t>
      </w:r>
      <w:r>
        <w:rPr>
          <w:rFonts w:ascii="宋体" w:hAnsi="宋体" w:eastAsia="宋体" w:hint="eastAsia"/>
        </w:rPr>
        <w:t>组</w:t>
      </w:r>
      <w:r>
        <w:rPr>
          <w:rFonts w:ascii="宋体" w:hAnsi="宋体" w:eastAsia="宋体" w:hint="eastAsia"/>
        </w:rPr>
        <w:t>（</w:t>
      </w:r>
      <w:r>
        <w:t>30.76±10.09 %</w:t>
      </w:r>
      <w:r>
        <w:rPr>
          <w:rFonts w:ascii="宋体" w:hAnsi="宋体" w:eastAsia="宋体" w:hint="eastAsia"/>
        </w:rPr>
        <w:t>）</w:t>
      </w:r>
      <w:r>
        <w:rPr>
          <w:rFonts w:ascii="宋体" w:hAnsi="宋体" w:eastAsia="宋体" w:hint="eastAsia"/>
        </w:rPr>
        <w:t xml:space="preserve">中</w:t>
      </w:r>
      <w:r>
        <w:t>TUNEL</w:t>
      </w:r>
    </w:p>
    <w:p w:rsidR="0018722C">
      <w:pPr>
        <w:topLinePunct/>
      </w:pPr>
      <w:r>
        <w:rPr>
          <w:rFonts w:ascii="宋体" w:eastAsia="宋体" w:hint="eastAsia"/>
        </w:rPr>
        <w:t>阳性细胞率显著降低，具有显著性差异</w:t>
      </w:r>
      <w:r>
        <w:rPr>
          <w:rFonts w:ascii="宋体" w:eastAsia="宋体" w:hint="eastAsia"/>
        </w:rPr>
        <w:t>（</w:t>
      </w:r>
      <w:r>
        <w:rPr>
          <w:i/>
        </w:rPr>
        <w:t>P</w:t>
      </w:r>
      <w:r>
        <w:t>&lt;0.0</w:t>
      </w:r>
      <w:r>
        <w:t>5</w:t>
      </w:r>
      <w:r/>
      <w:r>
        <w:rPr>
          <w:rFonts w:ascii="宋体" w:eastAsia="宋体" w:hint="eastAsia"/>
        </w:rPr>
        <w:t>或</w:t>
      </w:r>
      <w:r>
        <w:rPr>
          <w:i/>
        </w:rPr>
        <w:t>P</w:t>
      </w:r>
      <w:r>
        <w:t>&lt;0.01</w:t>
      </w:r>
      <w:r>
        <w:rPr>
          <w:rFonts w:ascii="宋体" w:eastAsia="宋体" w:hint="eastAsia"/>
        </w:rPr>
        <w:t>）</w:t>
      </w:r>
      <w:r>
        <w:rPr>
          <w:rFonts w:ascii="宋体" w:eastAsia="宋体" w:hint="eastAsia"/>
        </w:rPr>
        <w:t>，且糖尿病</w:t>
      </w:r>
    </w:p>
    <w:p w:rsidR="0018722C">
      <w:pPr>
        <w:topLinePunct/>
      </w:pPr>
      <w:r>
        <w:t>+CNTF+siNgR</w:t>
      </w:r>
      <w:r>
        <w:rPr>
          <w:rFonts w:ascii="宋体" w:eastAsia="宋体" w:hint="eastAsia"/>
        </w:rPr>
        <w:t>组中细胞凋亡率下降的更多。由此可见，玻璃体内内注射</w:t>
      </w:r>
    </w:p>
    <w:p w:rsidR="0018722C">
      <w:pPr>
        <w:topLinePunct/>
      </w:pPr>
      <w:r>
        <w:t>CNTF</w:t>
      </w:r>
      <w:r>
        <w:rPr>
          <w:rFonts w:ascii="宋体" w:eastAsia="宋体" w:hint="eastAsia"/>
        </w:rPr>
        <w:t>或</w:t>
      </w:r>
      <w:r>
        <w:t>siNgR</w:t>
      </w:r>
      <w:r>
        <w:rPr>
          <w:rFonts w:ascii="宋体" w:eastAsia="宋体" w:hint="eastAsia"/>
        </w:rPr>
        <w:t>均可以显著减低大鼠视网膜神经节细胞凋亡率，且两者存在协同作用。</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15480" from="70.900002pt,35.1637pt" to="524.500008pt,35.1637pt" stroked="true" strokeweight="1.5pt" strokecolor="#000000">
            <v:stroke dashstyle="solid"/>
            <w10:wrap type="none"/>
          </v:line>
        </w:pict>
      </w:r>
      <w:r>
        <w:rPr>
          <w:kern w:val="2"/>
          <w:szCs w:val="22"/>
          <w:rFonts w:ascii="宋体" w:hAnsi="宋体" w:cstheme="minorBidi" w:eastAsiaTheme="minorHAnsi"/>
          <w:spacing w:val="-14"/>
          <w:sz w:val="21"/>
        </w:rPr>
        <w:t>表</w:t>
      </w:r>
      <w:r>
        <w:rPr>
          <w:kern w:val="2"/>
          <w:szCs w:val="22"/>
          <w:rFonts w:cstheme="minorBidi" w:hAnsiTheme="minorHAnsi" w:eastAsiaTheme="minorHAnsi" w:asciiTheme="minorHAnsi"/>
          <w:sz w:val="21"/>
        </w:rPr>
        <w:t>2-3</w:t>
      </w:r>
      <w:r>
        <w:t xml:space="preserve">  </w:t>
      </w:r>
      <w:r>
        <w:rPr>
          <w:kern w:val="2"/>
          <w:szCs w:val="22"/>
          <w:rFonts w:ascii="宋体" w:hAnsi="宋体" w:cstheme="minorBidi" w:eastAsiaTheme="minorHAnsi"/>
          <w:sz w:val="21"/>
        </w:rPr>
        <w:t>视网膜神经节细胞凋亡率（</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0"/>
          <w:sz w:val="21"/>
        </w:rPr>
        <w:t>, </w:t>
      </w:r>
      <w:r>
        <w:rPr>
          <w:kern w:val="2"/>
          <w:szCs w:val="22"/>
          <w:rFonts w:cstheme="minorBidi" w:hAnsiTheme="minorHAnsi" w:eastAsiaTheme="minorHAnsi" w:asciiTheme="minorHAnsi"/>
          <w:sz w:val="21"/>
        </w:rPr>
        <w:t>n=6</w:t>
      </w:r>
      <w:r>
        <w:rPr>
          <w:kern w:val="2"/>
          <w:szCs w:val="22"/>
          <w:rFonts w:ascii="宋体" w:hAnsi="宋体" w:cstheme="minorBidi" w:eastAsiaTheme="minorHAnsi"/>
          <w:sz w:val="21"/>
        </w:rPr>
        <w:t>）</w:t>
      </w:r>
      <w:r>
        <w:rPr>
          <w:kern w:val="2"/>
          <w:szCs w:val="22"/>
          <w:rFonts w:cstheme="minorBidi" w:hAnsiTheme="minorHAnsi" w:eastAsiaTheme="minorHAnsi" w:asciiTheme="minorHAnsi"/>
          <w:sz w:val="21"/>
        </w:rPr>
        <w:t>Table 2-3 The apoptosis rate of retinal ganglion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pacing w:val="-4"/>
          <w:sz w:val="21"/>
        </w:rPr>
        <w:t>, </w:t>
      </w:r>
      <w:r>
        <w:rPr>
          <w:kern w:val="2"/>
          <w:szCs w:val="22"/>
          <w:rFonts w:cstheme="minorBidi" w:hAnsiTheme="minorHAnsi" w:eastAsiaTheme="minorHAnsi" w:asciiTheme="minorHAnsi"/>
          <w:sz w:val="21"/>
        </w:rPr>
        <w:t>n=6)</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232;mso-wrap-distance-left:0;mso-wrap-distance-right:0" from="70.900002pt,16.463701pt" to="524.500008pt,16.463701pt" stroked="true" strokeweight="10" strokecolor="#000000">
            <v:stroke dashstyle="solid"/>
            <w10:wrap type="topAndBottom"/>
          </v:line>
        </w:pict>
      </w:r>
      <w:r>
        <w:rPr>
          <w:kern w:val="2"/>
          <w:szCs w:val="22"/>
          <w:rFonts w:ascii="宋体" w:eastAsia="宋体" w:hint="eastAsia" w:cstheme="minorBidi" w:hAnsiTheme="minorHAnsi"/>
          <w:sz w:val="21"/>
        </w:rPr>
        <w:t>组别</w:t>
      </w:r>
      <w:r>
        <w:rPr>
          <w:kern w:val="2"/>
          <w:szCs w:val="22"/>
          <w:rFonts w:cstheme="minorBidi" w:hAnsiTheme="minorHAnsi" w:eastAsiaTheme="minorHAnsi" w:asciiTheme="minorHAnsi"/>
          <w:sz w:val="21"/>
        </w:rPr>
        <w:t>TUNEL</w:t>
      </w:r>
      <w:r>
        <w:rPr>
          <w:kern w:val="2"/>
          <w:szCs w:val="22"/>
          <w:rFonts w:ascii="宋体" w:eastAsia="宋体" w:hint="eastAsia" w:cstheme="minorBidi" w:hAnsiTheme="minorHAnsi"/>
          <w:sz w:val="21"/>
        </w:rPr>
        <w:t>阳性细胞率（</w:t>
      </w:r>
      <w:r>
        <w:rPr>
          <w:kern w:val="2"/>
          <w:szCs w:val="22"/>
          <w:rFonts w:cstheme="minorBidi" w:hAnsiTheme="minorHAnsi" w:eastAsiaTheme="minorHAnsi" w:asciiTheme="minorHAnsi"/>
          <w:sz w:val="21"/>
        </w:rPr>
        <w:t>%</w:t>
      </w:r>
      <w:r>
        <w:rPr>
          <w:kern w:val="2"/>
          <w:szCs w:val="22"/>
          <w:rFonts w:ascii="宋体" w:eastAsia="宋体" w:hint="eastAsia" w:cstheme="minorBidi" w:hAnsiTheme="minorHAnsi"/>
          <w:sz w:val="21"/>
        </w:rPr>
        <w:t>）</w:t>
      </w:r>
    </w:p>
    <w:p w:rsidR="0018722C">
      <w:pPr>
        <w:tabs>
          <w:tab w:pos="4916" w:val="left" w:leader="none"/>
        </w:tabs>
        <w:spacing w:before="13"/>
        <w:ind w:leftChars="0" w:left="491"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对照组</w:t>
      </w:r>
      <w:r>
        <w:rPr>
          <w:kern w:val="2"/>
          <w:szCs w:val="22"/>
          <w:rFonts w:cstheme="minorBidi" w:hAnsiTheme="minorHAnsi" w:eastAsiaTheme="minorHAnsi" w:asciiTheme="minorHAnsi"/>
          <w:sz w:val="21"/>
        </w:rPr>
        <w:t>2</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78±3.33</w:t>
      </w:r>
    </w:p>
    <w:p w:rsidR="0018722C">
      <w:pPr>
        <w:tabs>
          <w:tab w:pos="4916" w:val="left" w:leader="none"/>
        </w:tabs>
        <w:spacing w:before="68"/>
        <w:ind w:leftChars="0" w:left="561"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糖尿病组</w:t>
      </w:r>
      <w:r>
        <w:rPr>
          <w:kern w:val="2"/>
          <w:szCs w:val="22"/>
          <w:rFonts w:cstheme="minorBidi" w:hAnsiTheme="minorHAnsi" w:eastAsiaTheme="minorHAnsi" w:asciiTheme="minorHAnsi"/>
          <w:sz w:val="21"/>
        </w:rPr>
        <w:t>59</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94±12.31</w:t>
      </w:r>
      <w:r>
        <w:rPr>
          <w:kern w:val="2"/>
          <w:szCs w:val="22"/>
          <w:rFonts w:cstheme="minorBidi" w:hAnsiTheme="minorHAnsi" w:eastAsiaTheme="minorHAnsi" w:asciiTheme="minorHAnsi"/>
          <w:position w:val="6"/>
          <w:sz w:val="14"/>
        </w:rPr>
        <w:t>**</w:t>
      </w:r>
    </w:p>
    <w:p w:rsidR="0018722C">
      <w:pPr>
        <w:tabs>
          <w:tab w:pos="4916" w:val="left" w:leader="none"/>
        </w:tabs>
        <w:spacing w:before="68"/>
        <w:ind w:leftChars="0" w:left="259"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糖尿病</w:t>
      </w:r>
      <w:r>
        <w:rPr>
          <w:kern w:val="2"/>
          <w:szCs w:val="22"/>
          <w:rFonts w:cstheme="minorBidi" w:hAnsiTheme="minorHAnsi" w:eastAsiaTheme="minorHAnsi" w:asciiTheme="minorHAnsi"/>
          <w:sz w:val="21"/>
        </w:rPr>
        <w:t>+NC</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62.33±11.19</w:t>
      </w:r>
    </w:p>
    <w:p w:rsidR="0018722C">
      <w:pPr>
        <w:tabs>
          <w:tab w:pos="4916" w:val="left" w:leader="none"/>
        </w:tabs>
        <w:spacing w:before="68"/>
        <w:ind w:leftChars="0" w:left="154"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糖尿病</w:t>
      </w:r>
      <w:r>
        <w:rPr>
          <w:kern w:val="2"/>
          <w:szCs w:val="22"/>
          <w:rFonts w:cstheme="minorBidi" w:hAnsiTheme="minorHAnsi" w:eastAsiaTheme="minorHAnsi" w:asciiTheme="minorHAnsi"/>
          <w:sz w:val="21"/>
        </w:rPr>
        <w:t>+siNgR</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39.35±9.64</w:t>
      </w:r>
      <w:r>
        <w:rPr>
          <w:kern w:val="2"/>
          <w:szCs w:val="22"/>
          <w:rFonts w:cstheme="minorBidi" w:hAnsiTheme="minorHAnsi" w:eastAsiaTheme="minorHAnsi" w:asciiTheme="minorHAnsi"/>
          <w:position w:val="6"/>
          <w:sz w:val="14"/>
        </w:rPr>
        <w:t>##</w:t>
      </w:r>
    </w:p>
    <w:p w:rsidR="0018722C">
      <w:pPr>
        <w:tabs>
          <w:tab w:pos="4916" w:val="left" w:leader="none"/>
        </w:tabs>
        <w:spacing w:before="68"/>
        <w:ind w:leftChars="0" w:left="119"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糖尿病</w:t>
      </w:r>
      <w:r>
        <w:rPr>
          <w:kern w:val="2"/>
          <w:szCs w:val="22"/>
          <w:rFonts w:cstheme="minorBidi" w:hAnsiTheme="minorHAnsi" w:eastAsiaTheme="minorHAnsi" w:asciiTheme="minorHAnsi"/>
          <w:sz w:val="21"/>
        </w:rPr>
        <w:t>+CNTF</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37.41±14.6</w:t>
      </w:r>
      <w:r>
        <w:rPr>
          <w:kern w:val="2"/>
          <w:szCs w:val="22"/>
          <w:rFonts w:cstheme="minorBidi" w:hAnsiTheme="minorHAnsi" w:eastAsiaTheme="minorHAnsi" w:asciiTheme="minorHAnsi"/>
          <w:position w:val="6"/>
          <w:sz w:val="14"/>
        </w:rPr>
        <w:t>#</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256;mso-wrap-distance-left:0;mso-wrap-distance-right:0" from="70.900002pt,20.013670pt" to="524.500008pt,20.013670pt" stroked="true" strokeweight="1.5pt" strokecolor="#000000">
            <v:stroke dashstyle="solid"/>
            <w10:wrap type="topAndBottom"/>
          </v:line>
        </w:pict>
      </w:r>
      <w:r>
        <w:rPr>
          <w:kern w:val="2"/>
          <w:szCs w:val="22"/>
          <w:rFonts w:ascii="宋体" w:hAnsi="宋体" w:eastAsia="宋体" w:hint="eastAsia" w:cstheme="minorBidi"/>
          <w:sz w:val="21"/>
        </w:rPr>
        <w:t>糖尿病</w:t>
      </w:r>
      <w:r>
        <w:rPr>
          <w:kern w:val="2"/>
          <w:szCs w:val="22"/>
          <w:rFonts w:cstheme="minorBidi" w:hAnsiTheme="minorHAnsi" w:eastAsiaTheme="minorHAnsi" w:asciiTheme="minorHAnsi"/>
          <w:sz w:val="21"/>
        </w:rPr>
        <w:t>+CNTF+siNgR</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30.76±10.09</w:t>
      </w:r>
      <w:r>
        <w:rPr>
          <w:kern w:val="2"/>
          <w:szCs w:val="22"/>
          <w:rFonts w:cstheme="minorBidi" w:hAnsiTheme="minorHAnsi" w:eastAsiaTheme="minorHAnsi" w:asciiTheme="minorHAnsi"/>
          <w:sz w:val="14"/>
        </w:rPr>
        <w:t>##</w:t>
      </w:r>
    </w:p>
    <w:p w:rsidR="0018722C">
      <w:pPr>
        <w:topLinePunct/>
      </w:pPr>
      <w:r>
        <w:rPr>
          <w:rFonts w:cstheme="minorBidi" w:hAnsiTheme="minorHAnsi" w:eastAsiaTheme="minorHAnsi" w:asciiTheme="minorHAnsi"/>
        </w:rPr>
        <w:t>**</w:t>
      </w:r>
      <w:r>
        <w:rPr>
          <w:rFonts w:cstheme="minorBidi" w:hAnsiTheme="minorHAnsi" w:eastAsiaTheme="minorHAnsi" w:asciiTheme="minorHAnsi"/>
          <w:i/>
        </w:rPr>
        <w:t>P</w:t>
      </w:r>
      <w:r>
        <w:rPr>
          <w:rFonts w:cstheme="minorBidi" w:hAnsiTheme="minorHAnsi" w:eastAsiaTheme="minorHAnsi" w:asciiTheme="minorHAnsi"/>
        </w:rPr>
        <w:t>&lt;0.01 vs control group; </w:t>
      </w:r>
      <w:r>
        <w:rPr>
          <w:rFonts w:cstheme="minorBidi" w:hAnsiTheme="minorHAnsi" w:eastAsiaTheme="minorHAnsi" w:asciiTheme="minorHAnsi"/>
        </w:rPr>
        <w:t>#</w:t>
      </w:r>
      <w:r>
        <w:rPr>
          <w:rFonts w:cstheme="minorBidi" w:hAnsiTheme="minorHAnsi" w:eastAsiaTheme="minorHAnsi" w:asciiTheme="minorHAnsi"/>
          <w:i/>
        </w:rPr>
        <w:t>P</w:t>
      </w:r>
      <w:r>
        <w:rPr>
          <w:rFonts w:cstheme="minorBidi" w:hAnsiTheme="minorHAnsi" w:eastAsiaTheme="minorHAnsi" w:asciiTheme="minorHAnsi"/>
        </w:rPr>
        <w:t>&lt;0.05, </w:t>
      </w:r>
      <w:r>
        <w:rPr>
          <w:rFonts w:cstheme="minorBidi" w:hAnsiTheme="minorHAnsi" w:eastAsiaTheme="minorHAnsi" w:asciiTheme="minorHAnsi"/>
        </w:rPr>
        <w:t>##</w:t>
      </w:r>
      <w:r>
        <w:rPr>
          <w:rFonts w:cstheme="minorBidi" w:hAnsiTheme="minorHAnsi" w:eastAsiaTheme="minorHAnsi" w:asciiTheme="minorHAnsi"/>
          <w:i/>
        </w:rPr>
        <w:t>P</w:t>
      </w:r>
      <w:r>
        <w:rPr>
          <w:rFonts w:cstheme="minorBidi" w:hAnsiTheme="minorHAnsi" w:eastAsiaTheme="minorHAnsi" w:asciiTheme="minorHAnsi"/>
        </w:rPr>
        <w:t>&lt;0.01 vs model group</w:t>
      </w:r>
    </w:p>
    <w:p w:rsidR="0018722C">
      <w:pPr>
        <w:pStyle w:val="affff5"/>
        <w:keepNext/>
        <w:topLinePunct/>
      </w:pPr>
      <w:r>
        <w:rPr>
          <w:sz w:val="20"/>
        </w:rPr>
        <w:pict>
          <v:group style="width:452.6pt;height:263.350pt;mso-position-horizontal-relative:char;mso-position-vertical-relative:line" coordorigin="0,0" coordsize="9052,5267">
            <v:shape style="position:absolute;left:0;top:0;width:9052;height:5267" type="#_x0000_t75" stroked="false">
              <v:imagedata r:id="rId52" o:title=""/>
            </v:shape>
            <v:shape style="position:absolute;left:2174;top:665;width:126;height:130" coordorigin="2174,665" coordsize="126,130" path="m2210,794l2174,665,2299,713,2210,794xe" filled="true" fillcolor="#000000" stroked="false">
              <v:path arrowok="t"/>
              <v:fill type="solid"/>
            </v:shape>
            <v:line style="position:absolute" from="2324,830" to="2189,682" stroked="true" strokeweight=".75pt" strokecolor="#000000">
              <v:stroke dashstyle="solid"/>
            </v:line>
            <v:shape style="position:absolute;left:3901;top:786;width:120;height:133" coordorigin="3902,786" coordsize="120,133" path="m3999,918l3902,848,4021,786,3999,918xe" filled="true" fillcolor="#000000" stroked="false">
              <v:path arrowok="t"/>
              <v:fill type="solid"/>
            </v:shape>
            <v:line style="position:absolute" from="3901,951" to="4008,804" stroked="true" strokeweight=".75pt" strokecolor="#000000">
              <v:stroke dashstyle="solid"/>
            </v:line>
            <v:shape style="position:absolute;left:6905;top:1029;width:123;height:131" coordorigin="6905,1029" coordsize="123,131" path="m6936,1160l6905,1029,7028,1083,6936,1160xe" filled="true" fillcolor="#000000" stroked="false">
              <v:path arrowok="t"/>
              <v:fill type="solid"/>
            </v:shape>
            <v:line style="position:absolute" from="7055,1209" to="6919,1046" stroked="true" strokeweight=".75pt" strokecolor="#000000">
              <v:stroke dashstyle="solid"/>
            </v:line>
            <v:shape style="position:absolute;left:663;top:3268;width:116;height:133" coordorigin="664,3268" coordsize="116,133" path="m779,3400l664,3366,755,3268,779,3400xe" filled="true" fillcolor="#000000" stroked="false">
              <v:path arrowok="t"/>
              <v:fill type="solid"/>
            </v:shape>
            <v:line style="position:absolute" from="680,3523" to="749,3290" stroked="true" strokeweight=".75pt" strokecolor="#000000">
              <v:stroke dashstyle="solid"/>
            </v:line>
            <v:shape style="position:absolute;left:4194;top:3335;width:120;height:124" coordorigin="4194,3335" coordsize="120,124" path="m4194,3458l4247,3335,4314,3451,4194,3458xe" filled="true" fillcolor="#000000" stroked="false">
              <v:path arrowok="t"/>
              <v:fill type="solid"/>
            </v:shape>
            <v:line style="position:absolute" from="4262,3590" to="4248,3357" stroked="true" strokeweight=".75pt" strokecolor="#000000">
              <v:stroke dashstyle="solid"/>
            </v:line>
            <v:shape style="position:absolute;left:6472;top:3268;width:111;height:134" coordorigin="6472,3268" coordsize="111,134" path="m6472,3402l6482,3268,6583,3356,6472,3402xe" filled="true" fillcolor="#000000" stroked="false">
              <v:path arrowok="t"/>
              <v:fill type="solid"/>
            </v:shape>
            <v:line style="position:absolute" from="6587,3523" to="6491,3289" stroked="true" strokeweight=".75pt" strokecolor="#000000">
              <v:stroke dashstyle="solid"/>
            </v:line>
          </v:group>
        </w:pict>
      </w:r>
      <w:r/>
    </w:p>
    <w:p w:rsidR="0018722C">
      <w:pPr>
        <w:pStyle w:val="a9"/>
        <w:topLinePunct/>
      </w:pPr>
      <w:r>
        <w:rPr>
          <w:rFonts w:cstheme="minorBidi" w:hAnsiTheme="minorHAnsi" w:eastAsiaTheme="minorHAnsi" w:asciiTheme="minorHAnsi" w:ascii="楷体" w:hAnsi="楷体" w:eastAsia="楷体" w:hint="eastAsia"/>
        </w:rPr>
        <w:t>图</w:t>
      </w:r>
      <w:r>
        <w:rPr>
          <w:rFonts w:cstheme="minorBidi" w:hAnsiTheme="minorHAnsi" w:eastAsiaTheme="minorHAnsi" w:asciiTheme="minorHAnsi"/>
        </w:rPr>
        <w:t>2-3</w:t>
      </w:r>
      <w:r>
        <w:t xml:space="preserve">  </w:t>
      </w:r>
      <w:r w:rsidRPr="00DB64CE">
        <w:rPr>
          <w:rFonts w:cstheme="minorBidi" w:hAnsiTheme="minorHAnsi" w:eastAsiaTheme="minorHAnsi" w:asciiTheme="minorHAnsi"/>
        </w:rPr>
        <w:t>TUNEL</w:t>
      </w:r>
      <w:r>
        <w:rPr>
          <w:rFonts w:ascii="楷体" w:hAnsi="楷体" w:eastAsia="楷体" w:hint="eastAsia" w:cstheme="minorBidi"/>
        </w:rPr>
        <w:t>检测视网膜神经节细胞凋亡</w:t>
      </w:r>
      <w:r>
        <w:rPr>
          <w:rFonts w:ascii="楷体" w:hAnsi="楷体" w:eastAsia="楷体" w:hint="eastAsia" w:cstheme="minorBidi"/>
        </w:rPr>
        <w:t>（</w:t>
      </w:r>
      <w:r>
        <w:rPr>
          <w:rFonts w:cstheme="minorBidi" w:hAnsiTheme="minorHAnsi" w:eastAsiaTheme="minorHAnsi" w:asciiTheme="minorHAnsi"/>
        </w:rPr>
        <w:t>×400</w:t>
      </w:r>
      <w:r>
        <w:rPr>
          <w:rFonts w:ascii="楷体" w:hAnsi="楷体" w:eastAsia="楷体" w:hint="eastAsia" w:cstheme="minorBidi"/>
        </w:rPr>
        <w:t>）</w:t>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2-3</w:t>
      </w:r>
      <w:r>
        <w:t xml:space="preserve">  </w:t>
      </w:r>
      <w:r w:rsidRPr="00DB64CE">
        <w:rPr>
          <w:rFonts w:cstheme="minorBidi" w:hAnsiTheme="minorHAnsi" w:eastAsiaTheme="minorHAnsi" w:asciiTheme="minorHAnsi"/>
        </w:rPr>
        <w:t>Apoptosis of retinal ganglion cells was detected by tunel staining</w:t>
      </w:r>
      <w:r>
        <w:rPr>
          <w:rFonts w:cstheme="minorBidi" w:hAnsiTheme="minorHAnsi" w:eastAsiaTheme="minorHAnsi" w:asciiTheme="minorHAnsi"/>
        </w:rPr>
        <w:t xml:space="preserve">(</w:t>
      </w:r>
      <w:r>
        <w:rPr>
          <w:rFonts w:cstheme="minorBidi" w:hAnsiTheme="minorHAnsi" w:eastAsiaTheme="minorHAnsi" w:asciiTheme="minorHAnsi"/>
        </w:rPr>
        <w:t xml:space="preserve">×400</w:t>
      </w:r>
      <w:r>
        <w:rPr>
          <w:rFonts w:cstheme="minorBidi" w:hAnsiTheme="minorHAnsi" w:eastAsiaTheme="minorHAnsi" w:asciiTheme="minorHAnsi"/>
        </w:rPr>
        <w:t xml:space="preserve">)</w:t>
      </w:r>
    </w:p>
    <w:p w:rsidR="0018722C">
      <w:pPr>
        <w:pStyle w:val="Heading3"/>
        <w:topLinePunct/>
        <w:ind w:left="200" w:hangingChars="200" w:hanging="200"/>
      </w:pPr>
      <w:bookmarkStart w:id="346397" w:name="_Toc686346397"/>
      <w:bookmarkStart w:name="2.4 Western blot检测Bcl-2、Bax、caspase-3蛋白的" w:id="76"/>
      <w:bookmarkEnd w:id="76"/>
      <w:r>
        <w:t>2.4</w:t>
      </w:r>
      <w:r>
        <w:t xml:space="preserve"> </w:t>
      </w:r>
      <w:bookmarkStart w:name="_bookmark28" w:id="77"/>
      <w:bookmarkEnd w:id="77"/>
      <w:bookmarkStart w:name="_bookmark28" w:id="78"/>
      <w:bookmarkEnd w:id="78"/>
      <w:r>
        <w:t>Wester</w:t>
      </w:r>
      <w:r>
        <w:t>n</w:t>
      </w:r>
      <w:r>
        <w:t> </w:t>
      </w:r>
      <w:r>
        <w:t>blot</w:t>
      </w:r>
      <w:r/>
      <w:r>
        <w:t>检测</w:t>
      </w:r>
      <w:r>
        <w:t>Bcl-2</w:t>
      </w:r>
      <w:r>
        <w:t>、</w:t>
      </w:r>
      <w:r>
        <w:t>Bax</w:t>
      </w:r>
      <w:r>
        <w:t>、</w:t>
      </w:r>
      <w:r>
        <w:t>caspase-3</w:t>
      </w:r>
      <w:r/>
      <w:r>
        <w:t>蛋白的表达</w:t>
      </w:r>
      <w:bookmarkEnd w:id="346397"/>
    </w:p>
    <w:p w:rsidR="0018722C">
      <w:pPr>
        <w:topLinePunct/>
      </w:pPr>
      <w:r>
        <w:rPr>
          <w:rFonts w:cstheme="minorBidi" w:hAnsiTheme="minorHAnsi" w:eastAsiaTheme="minorHAnsi" w:asciiTheme="minorHAnsi" w:ascii="Calibri"/>
        </w:rPr>
        <w:t>63</w:t>
      </w:r>
    </w:p>
    <w:p w:rsidR="0018722C">
      <w:pPr>
        <w:topLinePunct/>
      </w:pPr>
      <w:r>
        <w:rPr>
          <w:rFonts w:ascii="宋体" w:eastAsia="宋体" w:hint="eastAsia"/>
        </w:rPr>
        <w:t>为了进一步分析</w:t>
      </w:r>
      <w:r>
        <w:t>siNgR</w:t>
      </w:r>
      <w:r/>
      <w:r>
        <w:rPr>
          <w:rFonts w:ascii="宋体" w:eastAsia="宋体" w:hint="eastAsia"/>
        </w:rPr>
        <w:t>和</w:t>
      </w:r>
      <w:r>
        <w:t>CNTF</w:t>
      </w:r>
      <w:r/>
      <w:r>
        <w:rPr>
          <w:rFonts w:ascii="宋体" w:eastAsia="宋体" w:hint="eastAsia"/>
        </w:rPr>
        <w:t>降低糖尿病视网膜神经节细胞凋亡的分子机制，我们采用</w:t>
      </w:r>
      <w:r>
        <w:t>Western</w:t>
      </w:r>
      <w:r w:rsidRPr="00000000">
        <w:tab/>
      </w:r>
      <w:r>
        <w:t>blot</w:t>
      </w:r>
      <w:r/>
      <w:r>
        <w:rPr>
          <w:rFonts w:ascii="宋体" w:eastAsia="宋体" w:hint="eastAsia"/>
        </w:rPr>
        <w:t>技术分析两者对细胞凋亡相关蛋白</w:t>
      </w:r>
      <w:r>
        <w:t>Bcl</w:t>
      </w:r>
      <w:r>
        <w:t>-</w:t>
      </w:r>
    </w:p>
    <w:p w:rsidR="0018722C">
      <w:pPr>
        <w:topLinePunct/>
      </w:pPr>
      <w:r>
        <w:t>2</w:t>
      </w:r>
      <w:r>
        <w:rPr>
          <w:rFonts w:ascii="宋体" w:eastAsia="宋体" w:hint="eastAsia"/>
        </w:rPr>
        <w:t>、</w:t>
      </w:r>
      <w:r>
        <w:t>Bax</w:t>
      </w:r>
      <w:r>
        <w:rPr>
          <w:rFonts w:ascii="宋体" w:eastAsia="宋体" w:hint="eastAsia"/>
        </w:rPr>
        <w:t>、</w:t>
      </w:r>
      <w:r>
        <w:t>caspase-3</w:t>
      </w:r>
      <w:r>
        <w:rPr>
          <w:rFonts w:ascii="宋体" w:eastAsia="宋体" w:hint="eastAsia"/>
        </w:rPr>
        <w:t>表达的影响，实验设置同前，用凝胶图象处理系统</w:t>
      </w:r>
    </w:p>
    <w:p w:rsidR="0018722C">
      <w:pPr>
        <w:topLinePunct/>
      </w:pPr>
      <w:r>
        <w:rPr>
          <w:rFonts w:ascii="宋体" w:eastAsia="宋体" w:hint="eastAsia"/>
        </w:rPr>
        <w:t>（</w:t>
      </w:r>
      <w:r>
        <w:t>Gel-Pro-Analyzer</w:t>
      </w:r>
      <w:r>
        <w:rPr>
          <w:rFonts w:ascii="宋体" w:eastAsia="宋体" w:hint="eastAsia"/>
        </w:rPr>
        <w:t>软件</w:t>
      </w:r>
      <w:r>
        <w:rPr>
          <w:rFonts w:ascii="宋体" w:eastAsia="宋体" w:hint="eastAsia"/>
        </w:rPr>
        <w:t>）</w:t>
      </w:r>
      <w:r>
        <w:rPr>
          <w:rFonts w:ascii="宋体" w:eastAsia="宋体" w:hint="eastAsia"/>
        </w:rPr>
        <w:t>分析目标条带的光密度值，每组重复</w:t>
      </w:r>
      <w:r>
        <w:t>5</w:t>
      </w:r>
      <w:r>
        <w:rPr>
          <w:rFonts w:ascii="宋体" w:eastAsia="宋体" w:hint="eastAsia"/>
        </w:rPr>
        <w:t>次，最后</w:t>
      </w:r>
      <w:r>
        <w:rPr>
          <w:rFonts w:ascii="宋体" w:eastAsia="宋体" w:hint="eastAsia"/>
        </w:rPr>
        <w:t>取平均值。结果如</w:t>
      </w:r>
      <w:r>
        <w:rPr>
          <w:rFonts w:ascii="宋体" w:eastAsia="宋体" w:hint="eastAsia"/>
        </w:rPr>
        <w:t>图</w:t>
      </w:r>
      <w:r>
        <w:t>2-4</w:t>
      </w:r>
      <w:r>
        <w:rPr>
          <w:rFonts w:ascii="宋体" w:eastAsia="宋体" w:hint="eastAsia"/>
        </w:rPr>
        <w:t>所示。从图中可以看出，糖尿病组大鼠视网膜组</w:t>
      </w:r>
      <w:r>
        <w:rPr>
          <w:rFonts w:ascii="宋体" w:eastAsia="宋体" w:hint="eastAsia"/>
        </w:rPr>
        <w:t>织中促凋亡蛋白</w:t>
      </w:r>
      <w:r>
        <w:t>Bax</w:t>
      </w:r>
      <w:r>
        <w:rPr>
          <w:rFonts w:ascii="宋体" w:eastAsia="宋体" w:hint="eastAsia"/>
        </w:rPr>
        <w:t>和</w:t>
      </w:r>
      <w:r>
        <w:t>caspase-3</w:t>
      </w:r>
      <w:r>
        <w:rPr>
          <w:rFonts w:ascii="宋体" w:eastAsia="宋体" w:hint="eastAsia"/>
        </w:rPr>
        <w:t>的表达明显增加，抗凋亡蛋白</w:t>
      </w:r>
      <w:r>
        <w:t>Bcl-2</w:t>
      </w:r>
      <w:r>
        <w:rPr>
          <w:rFonts w:ascii="宋体" w:eastAsia="宋体" w:hint="eastAsia"/>
        </w:rPr>
        <w:t>的表达显著减少，具有显著性差异</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；同糖尿病组比较，糖尿病</w:t>
      </w:r>
      <w:r>
        <w:t>+NC</w:t>
      </w:r>
      <w:r>
        <w:rPr>
          <w:rFonts w:ascii="宋体" w:eastAsia="宋体" w:hint="eastAsia"/>
        </w:rPr>
        <w:t>组各指标的表达未发生明显变化，无统计学意义</w:t>
      </w:r>
      <w:r>
        <w:rPr>
          <w:rFonts w:ascii="宋体" w:eastAsia="宋体" w:hint="eastAsia"/>
        </w:rPr>
        <w:t>（</w:t>
      </w:r>
      <w:r>
        <w:rPr>
          <w:i/>
          <w:spacing w:val="0"/>
        </w:rPr>
        <w:t>P</w:t>
      </w:r>
      <w:r>
        <w:rPr>
          <w:spacing w:val="0"/>
        </w:rPr>
        <w:t>&gt;</w:t>
      </w:r>
      <w:r w:rsidR="004B696B">
        <w:rPr>
          <w:spacing w:val="0"/>
        </w:rPr>
        <w:t xml:space="preserve"> </w:t>
      </w:r>
      <w:r w:rsidR="004B696B">
        <w:rPr>
          <w:spacing w:val="0"/>
        </w:rPr>
        <w:t>0.05</w:t>
      </w:r>
      <w:r>
        <w:rPr>
          <w:rFonts w:ascii="宋体" w:eastAsia="宋体" w:hint="eastAsia"/>
        </w:rPr>
        <w:t>）</w:t>
      </w:r>
      <w:r>
        <w:rPr>
          <w:rFonts w:ascii="宋体" w:eastAsia="宋体" w:hint="eastAsia"/>
        </w:rPr>
        <w:t>，而糖</w:t>
      </w:r>
      <w:r>
        <w:rPr>
          <w:rFonts w:ascii="宋体" w:eastAsia="宋体" w:hint="eastAsia"/>
        </w:rPr>
        <w:t>尿</w:t>
      </w:r>
      <w:r>
        <w:rPr>
          <w:rFonts w:ascii="宋体" w:eastAsia="宋体" w:hint="eastAsia"/>
        </w:rPr>
        <w:t>病</w:t>
      </w:r>
    </w:p>
    <w:p w:rsidR="0018722C">
      <w:pPr>
        <w:topLinePunct/>
      </w:pPr>
      <w:r>
        <w:t>+siNgR</w:t>
      </w:r>
      <w:r>
        <w:rPr>
          <w:rFonts w:ascii="宋体" w:eastAsia="宋体" w:hint="eastAsia"/>
        </w:rPr>
        <w:t>组、糖尿病</w:t>
      </w:r>
      <w:r>
        <w:t>+CNTF</w:t>
      </w:r>
      <w:r>
        <w:rPr>
          <w:rFonts w:ascii="宋体" w:eastAsia="宋体" w:hint="eastAsia"/>
        </w:rPr>
        <w:t>组及糖尿病</w:t>
      </w:r>
      <w:r>
        <w:t>+CNTF+siNgR</w:t>
      </w:r>
      <w:r>
        <w:rPr>
          <w:rFonts w:ascii="宋体" w:eastAsia="宋体" w:hint="eastAsia"/>
        </w:rPr>
        <w:t>组中促凋亡蛋白</w:t>
      </w:r>
      <w:r>
        <w:t>Bax</w:t>
      </w:r>
      <w:r>
        <w:rPr>
          <w:rFonts w:ascii="宋体" w:eastAsia="宋体" w:hint="eastAsia"/>
        </w:rPr>
        <w:t>和</w:t>
      </w:r>
      <w:r>
        <w:t>caspase-3</w:t>
      </w:r>
      <w:r>
        <w:rPr>
          <w:rFonts w:ascii="宋体" w:eastAsia="宋体" w:hint="eastAsia"/>
        </w:rPr>
        <w:t>的表达均显著减少，而抗凋亡蛋白</w:t>
      </w:r>
      <w:r>
        <w:t>Bcl-2</w:t>
      </w:r>
      <w:r>
        <w:rPr>
          <w:rFonts w:ascii="宋体" w:eastAsia="宋体" w:hint="eastAsia"/>
        </w:rPr>
        <w:t>的表达均显著增加，</w:t>
      </w:r>
      <w:r w:rsidR="001852F3">
        <w:rPr>
          <w:rFonts w:ascii="宋体" w:eastAsia="宋体" w:hint="eastAsia"/>
        </w:rPr>
        <w:t xml:space="preserve">均具有显著性差异</w:t>
      </w:r>
      <w:r>
        <w:rPr>
          <w:rFonts w:ascii="宋体" w:eastAsia="宋体" w:hint="eastAsia"/>
        </w:rPr>
        <w:t>（</w:t>
      </w:r>
      <w:r>
        <w:rPr>
          <w:i/>
        </w:rPr>
        <w:t>P</w:t>
      </w:r>
      <w:r>
        <w:t>&lt;0.01</w:t>
      </w:r>
      <w:r>
        <w:rPr>
          <w:rFonts w:ascii="宋体" w:eastAsia="宋体" w:hint="eastAsia"/>
        </w:rPr>
        <w:t>）</w:t>
      </w:r>
      <w:r>
        <w:rPr>
          <w:rFonts w:ascii="宋体" w:eastAsia="宋体" w:hint="eastAsia"/>
        </w:rPr>
        <w:t>；且</w:t>
      </w:r>
      <w:r>
        <w:t>CNT</w:t>
      </w:r>
      <w:r>
        <w:t>F</w:t>
      </w:r>
      <w:r>
        <w:rPr>
          <w:rFonts w:ascii="宋体" w:eastAsia="宋体" w:hint="eastAsia"/>
        </w:rPr>
        <w:t>和</w:t>
      </w:r>
      <w:r>
        <w:t>siNg</w:t>
      </w:r>
      <w:r>
        <w:t>R</w:t>
      </w:r>
      <w:r>
        <w:rPr>
          <w:rFonts w:ascii="宋体" w:eastAsia="宋体" w:hint="eastAsia"/>
        </w:rPr>
        <w:t>协同作用下，各蛋白的</w:t>
      </w:r>
      <w:r>
        <w:rPr>
          <w:rFonts w:ascii="宋体" w:eastAsia="宋体" w:hint="eastAsia"/>
        </w:rPr>
        <w:t>表达变化更明显。由此可见，玻璃体内内注射</w:t>
      </w:r>
      <w:r>
        <w:t>siNgR</w:t>
      </w:r>
      <w:r>
        <w:rPr>
          <w:rFonts w:ascii="宋体" w:eastAsia="宋体" w:hint="eastAsia"/>
        </w:rPr>
        <w:t>或</w:t>
      </w:r>
      <w:r>
        <w:t>CNTF</w:t>
      </w:r>
      <w:r>
        <w:rPr>
          <w:rFonts w:ascii="宋体" w:eastAsia="宋体" w:hint="eastAsia"/>
        </w:rPr>
        <w:t>均可以显著减少促凋亡蛋白的表达，增加抗凋亡蛋白的表达，且两者存在协同作用。</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15408" from="70.900002pt,35.163670pt" to="524.500008pt,35.163670pt" stroked="true" strokeweight="1.5pt" strokecolor="#000000">
            <v:stroke dashstyle="solid"/>
            <w10:wrap type="none"/>
          </v:line>
        </w:pict>
      </w:r>
      <w:r>
        <w:rPr>
          <w:kern w:val="2"/>
          <w:szCs w:val="22"/>
          <w:rFonts w:ascii="宋体" w:hAnsi="宋体" w:cstheme="minorBidi" w:eastAsiaTheme="minorHAnsi"/>
          <w:sz w:val="21"/>
        </w:rPr>
        <w:t>表</w:t>
      </w:r>
      <w:r>
        <w:rPr>
          <w:kern w:val="2"/>
          <w:szCs w:val="22"/>
          <w:rFonts w:cstheme="minorBidi" w:hAnsiTheme="minorHAnsi" w:eastAsiaTheme="minorHAnsi" w:asciiTheme="minorHAnsi"/>
          <w:sz w:val="21"/>
        </w:rPr>
        <w:t>2-4</w:t>
      </w:r>
      <w:r>
        <w:t xml:space="preserve">  </w:t>
      </w:r>
      <w:r w:rsidRPr="00DB64CE">
        <w:rPr>
          <w:kern w:val="2"/>
          <w:szCs w:val="22"/>
          <w:rFonts w:cstheme="minorBidi" w:hAnsiTheme="minorHAnsi" w:eastAsiaTheme="minorHAnsi" w:asciiTheme="minorHAnsi"/>
          <w:sz w:val="21"/>
        </w:rPr>
        <w:t>Western blot</w:t>
      </w:r>
      <w:r>
        <w:rPr>
          <w:kern w:val="2"/>
          <w:szCs w:val="22"/>
          <w:rFonts w:ascii="宋体" w:hAnsi="宋体" w:cstheme="minorBidi" w:eastAsiaTheme="minorHAnsi"/>
          <w:sz w:val="21"/>
        </w:rPr>
        <w:t>实</w:t>
      </w:r>
      <w:r w:rsidR="001852F3">
        <w:rPr>
          <w:kern w:val="2"/>
          <w:szCs w:val="22"/>
          <w:rFonts w:ascii="宋体" w:hAnsi="宋体" w:cstheme="minorBidi" w:eastAsiaTheme="minorHAnsi"/>
          <w:sz w:val="21"/>
        </w:rPr>
        <w:t xml:space="preserve">验</w:t>
      </w:r>
      <w:r w:rsidR="001852F3">
        <w:rPr>
          <w:kern w:val="2"/>
          <w:szCs w:val="22"/>
          <w:rFonts w:ascii="宋体" w:hAnsi="宋体" w:cstheme="minorBidi" w:eastAsiaTheme="minorHAnsi"/>
          <w:sz w:val="21"/>
        </w:rPr>
        <w:t xml:space="preserve">数</w:t>
      </w:r>
      <w:r w:rsidR="001852F3">
        <w:rPr>
          <w:kern w:val="2"/>
          <w:szCs w:val="22"/>
          <w:rFonts w:ascii="宋体" w:hAnsi="宋体" w:cstheme="minorBidi" w:eastAsiaTheme="minorHAnsi"/>
          <w:sz w:val="21"/>
        </w:rPr>
        <w:t xml:space="preserve">据</w:t>
      </w:r>
      <w:r w:rsidR="001852F3">
        <w:rPr>
          <w:kern w:val="2"/>
          <w:szCs w:val="22"/>
          <w:rFonts w:ascii="宋体" w:hAnsi="宋体" w:cstheme="minorBidi" w:eastAsiaTheme="minorHAnsi"/>
          <w:sz w:val="21"/>
        </w:rPr>
        <w:t xml:space="preserve">（</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n=5</w:t>
      </w:r>
      <w:r>
        <w:rPr>
          <w:kern w:val="2"/>
          <w:szCs w:val="22"/>
          <w:rFonts w:ascii="宋体" w:hAnsi="宋体" w:cstheme="minorBidi" w:eastAsiaTheme="minorHAnsi"/>
          <w:sz w:val="21"/>
        </w:rPr>
        <w:t>）</w:t>
      </w:r>
      <w:r>
        <w:rPr>
          <w:kern w:val="2"/>
          <w:szCs w:val="22"/>
          <w:rFonts w:cstheme="minorBidi" w:hAnsiTheme="minorHAnsi" w:eastAsiaTheme="minorHAnsi" w:asciiTheme="minorHAnsi"/>
          <w:sz w:val="21"/>
        </w:rPr>
        <w:t>Table 2-4 Experimental data of Western blot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28;mso-wrap-distance-left:0;mso-wrap-distance-right:0" from="70.900002pt,17.91367pt" to="524.500008pt,17.91367pt" stroked="true" strokeweight="10" strokecolor="#000000">
            <v:stroke dashstyle="solid"/>
            <w10:wrap type="topAndBottom"/>
          </v:line>
        </w:pict>
      </w:r>
      <w:r>
        <w:rPr>
          <w:kern w:val="2"/>
          <w:szCs w:val="22"/>
          <w:rFonts w:ascii="宋体" w:eastAsia="宋体" w:hint="eastAsia" w:cstheme="minorBidi" w:hAnsiTheme="minorHAnsi"/>
          <w:sz w:val="21"/>
        </w:rPr>
        <w:t>组别</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Bcl-2</w:t>
      </w:r>
      <w:r w:rsidRPr="00000000">
        <w:rPr>
          <w:kern w:val="2"/>
          <w:sz w:val="22"/>
          <w:szCs w:val="22"/>
          <w:rFonts w:cstheme="minorBidi" w:hAnsiTheme="minorHAnsi" w:eastAsiaTheme="minorHAnsi" w:asciiTheme="minorHAnsi"/>
        </w:rPr>
        <w:tab/>
        <w:t>Bax</w:t>
      </w:r>
      <w:r w:rsidRPr="00000000">
        <w:rPr>
          <w:kern w:val="2"/>
          <w:sz w:val="22"/>
          <w:szCs w:val="22"/>
          <w:rFonts w:cstheme="minorBidi" w:hAnsiTheme="minorHAnsi" w:eastAsiaTheme="minorHAnsi" w:asciiTheme="minorHAnsi"/>
        </w:rPr>
        <w:tab/>
        <w:t>Caspase-3</w:t>
      </w:r>
    </w:p>
    <w:p w:rsidR="0018722C">
      <w:pPr>
        <w:tabs>
          <w:tab w:pos="4274" w:val="left" w:leader="none"/>
          <w:tab w:pos="6211" w:val="left" w:leader="none"/>
          <w:tab w:pos="8148" w:val="left" w:leader="none"/>
        </w:tabs>
        <w:spacing w:before="13"/>
        <w:ind w:leftChars="0" w:left="1833" w:rightChars="0" w:right="0" w:firstLineChars="0" w:firstLine="0"/>
        <w:jc w:val="left"/>
        <w:topLinePunct/>
      </w:pPr>
      <w:r>
        <w:rPr>
          <w:kern w:val="2"/>
          <w:sz w:val="21"/>
          <w:szCs w:val="22"/>
          <w:rFonts w:cstheme="minorBidi" w:hAnsiTheme="minorHAnsi" w:eastAsiaTheme="minorHAnsi" w:asciiTheme="minorHAnsi" w:ascii="宋体" w:hAnsi="宋体" w:eastAsia="宋体" w:hint="eastAsia"/>
        </w:rPr>
        <w:t>对照组</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1</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r w:rsidRPr="00000000">
        <w:rPr>
          <w:kern w:val="2"/>
          <w:sz w:val="22"/>
          <w:szCs w:val="22"/>
          <w:rFonts w:cstheme="minorBidi" w:hAnsiTheme="minorHAnsi" w:eastAsiaTheme="minorHAnsi" w:asciiTheme="minorHAnsi"/>
        </w:rPr>
        <w:tab/>
        <w:t>1.00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r w:rsidRPr="00000000">
        <w:rPr>
          <w:kern w:val="2"/>
          <w:sz w:val="22"/>
          <w:szCs w:val="22"/>
          <w:rFonts w:cstheme="minorBidi" w:hAnsiTheme="minorHAnsi" w:eastAsiaTheme="minorHAnsi" w:asciiTheme="minorHAnsi"/>
        </w:rPr>
        <w:tab/>
        <w:t>1.00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p>
    <w:p w:rsidR="0018722C">
      <w:pPr>
        <w:topLinePunct/>
      </w:pPr>
      <w:r>
        <w:rPr>
          <w:rFonts w:cstheme="minorBidi" w:hAnsiTheme="minorHAnsi" w:eastAsiaTheme="minorHAnsi" w:asciiTheme="minorHAnsi" w:ascii="宋体" w:hAnsi="宋体" w:eastAsia="宋体" w:hint="eastAsia"/>
        </w:rPr>
        <w:t>糖尿病组</w:t>
      </w:r>
      <w:r w:rsidRPr="00000000">
        <w:rPr>
          <w:rFonts w:cstheme="minorBidi" w:hAnsiTheme="minorHAnsi" w:eastAsiaTheme="minorHAnsi" w:asciiTheme="minorHAnsi"/>
        </w:rPr>
        <w:tab/>
        <w:tab/>
      </w:r>
      <w:r>
        <w:rPr>
          <w:rFonts w:cstheme="minorBidi" w:hAnsiTheme="minorHAnsi" w:eastAsiaTheme="minorHAnsi" w:asciiTheme="minorHAnsi"/>
        </w:rPr>
        <w:t>0</w:t>
      </w:r>
      <w:r>
        <w:rPr>
          <w:rFonts w:cstheme="minorBidi" w:hAnsiTheme="minorHAnsi" w:eastAsiaTheme="minorHAnsi" w:asciiTheme="minorHAnsi"/>
        </w:rPr>
        <w:t>.</w:t>
      </w:r>
      <w:r>
        <w:rPr>
          <w:rFonts w:cstheme="minorBidi" w:hAnsiTheme="minorHAnsi" w:eastAsiaTheme="minorHAnsi" w:asciiTheme="minorHAnsi"/>
        </w:rPr>
        <w:t>16</w:t>
      </w:r>
      <w:r>
        <w:rPr>
          <w:rFonts w:ascii="宋体" w:hAnsi="宋体" w:eastAsia="宋体" w:hint="eastAsia" w:cstheme="minorBidi"/>
        </w:rPr>
        <w:t>±</w:t>
      </w:r>
      <w:r>
        <w:rPr>
          <w:rFonts w:cstheme="minorBidi" w:hAnsiTheme="minorHAnsi" w:eastAsiaTheme="minorHAnsi" w:asciiTheme="minorHAnsi"/>
        </w:rPr>
        <w:t>0.04</w:t>
      </w:r>
      <w:r>
        <w:rPr>
          <w:rFonts w:cstheme="minorBidi" w:hAnsiTheme="minorHAnsi" w:eastAsiaTheme="minorHAnsi" w:asciiTheme="minorHAnsi"/>
        </w:rPr>
        <w:t>a</w:t>
      </w:r>
      <w:r w:rsidRPr="00000000">
        <w:rPr>
          <w:rFonts w:cstheme="minorBidi" w:hAnsiTheme="minorHAnsi" w:eastAsiaTheme="minorHAnsi" w:asciiTheme="minorHAnsi"/>
        </w:rPr>
        <w:tab/>
        <w:tab/>
      </w:r>
      <w:r>
        <w:rPr>
          <w:rFonts w:cstheme="minorBidi" w:hAnsiTheme="minorHAnsi" w:eastAsiaTheme="minorHAnsi" w:asciiTheme="minorHAnsi"/>
        </w:rPr>
        <w:t>3.98</w:t>
      </w:r>
      <w:r>
        <w:rPr>
          <w:rFonts w:ascii="宋体" w:hAnsi="宋体" w:eastAsia="宋体" w:hint="eastAsia" w:cstheme="minorBidi"/>
        </w:rPr>
        <w:t>±</w:t>
      </w:r>
      <w:r>
        <w:rPr>
          <w:rFonts w:cstheme="minorBidi" w:hAnsiTheme="minorHAnsi" w:eastAsiaTheme="minorHAnsi" w:asciiTheme="minorHAnsi"/>
        </w:rPr>
        <w:t>1.00</w:t>
      </w:r>
      <w:r>
        <w:rPr>
          <w:rFonts w:cstheme="minorBidi" w:hAnsiTheme="minorHAnsi" w:eastAsiaTheme="minorHAnsi" w:asciiTheme="minorHAnsi"/>
        </w:rPr>
        <w:t>a</w:t>
      </w:r>
      <w:r w:rsidRPr="00000000">
        <w:rPr>
          <w:rFonts w:cstheme="minorBidi" w:hAnsiTheme="minorHAnsi" w:eastAsiaTheme="minorHAnsi" w:asciiTheme="minorHAnsi"/>
        </w:rPr>
        <w:tab/>
        <w:tab/>
      </w:r>
      <w:r>
        <w:rPr>
          <w:rFonts w:cstheme="minorBidi" w:hAnsiTheme="minorHAnsi" w:eastAsiaTheme="minorHAnsi" w:asciiTheme="minorHAnsi"/>
        </w:rPr>
        <w:t>4.19</w:t>
      </w:r>
      <w:r>
        <w:rPr>
          <w:rFonts w:ascii="宋体" w:hAnsi="宋体" w:eastAsia="宋体" w:hint="eastAsia" w:cstheme="minorBidi"/>
        </w:rPr>
        <w:t>±</w:t>
      </w:r>
      <w:r>
        <w:rPr>
          <w:rFonts w:cstheme="minorBidi" w:hAnsiTheme="minorHAnsi" w:eastAsiaTheme="minorHAnsi" w:asciiTheme="minorHAnsi"/>
        </w:rPr>
        <w:t>1.06</w:t>
      </w:r>
      <w:r>
        <w:rPr>
          <w:rFonts w:cstheme="minorBidi" w:hAnsiTheme="minorHAnsi" w:eastAsiaTheme="minorHAnsi" w:asciiTheme="minorHAnsi"/>
        </w:rPr>
        <w:t>a </w:t>
      </w:r>
      <w:r>
        <w:rPr>
          <w:rFonts w:ascii="宋体" w:hAnsi="宋体" w:eastAsia="宋体" w:hint="eastAsia" w:cstheme="minorBidi"/>
        </w:rPr>
        <w:t>糖尿病</w:t>
      </w:r>
      <w:r>
        <w:rPr>
          <w:rFonts w:cstheme="minorBidi" w:hAnsiTheme="minorHAnsi" w:eastAsiaTheme="minorHAnsi" w:asciiTheme="minorHAnsi"/>
        </w:rPr>
        <w:t>+NC</w:t>
      </w:r>
      <w:r>
        <w:rPr>
          <w:rFonts w:cstheme="minorBidi" w:hAnsiTheme="minorHAnsi" w:eastAsiaTheme="minorHAnsi" w:asciiTheme="minorHAnsi"/>
        </w:rPr>
        <w:t> </w:t>
      </w:r>
      <w:r>
        <w:rPr>
          <w:rFonts w:ascii="宋体" w:hAnsi="宋体" w:eastAsia="宋体" w:hint="eastAsia" w:cstheme="minorBidi"/>
        </w:rPr>
        <w:t>组</w:t>
      </w:r>
      <w:r w:rsidRPr="00000000">
        <w:rPr>
          <w:rFonts w:cstheme="minorBidi" w:hAnsiTheme="minorHAnsi" w:eastAsiaTheme="minorHAnsi" w:asciiTheme="minorHAnsi"/>
        </w:rPr>
        <w:tab/>
      </w:r>
      <w:r>
        <w:rPr>
          <w:rFonts w:cstheme="minorBidi" w:hAnsiTheme="minorHAnsi" w:eastAsiaTheme="minorHAnsi" w:asciiTheme="minorHAnsi"/>
        </w:rPr>
        <w:t>0.17</w:t>
      </w:r>
      <w:r>
        <w:rPr>
          <w:rFonts w:ascii="宋体" w:hAnsi="宋体" w:eastAsia="宋体" w:hint="eastAsia" w:cstheme="minorBidi"/>
        </w:rPr>
        <w:t>±</w:t>
      </w:r>
      <w:r>
        <w:rPr>
          <w:rFonts w:cstheme="minorBidi" w:hAnsiTheme="minorHAnsi" w:eastAsiaTheme="minorHAnsi" w:asciiTheme="minorHAnsi"/>
        </w:rPr>
        <w:t>0.05</w:t>
      </w:r>
      <w:r w:rsidRPr="00000000">
        <w:rPr>
          <w:rFonts w:cstheme="minorBidi" w:hAnsiTheme="minorHAnsi" w:eastAsiaTheme="minorHAnsi" w:asciiTheme="minorHAnsi"/>
        </w:rPr>
        <w:tab/>
      </w:r>
      <w:r>
        <w:t>3.62</w:t>
      </w:r>
      <w:r>
        <w:rPr>
          <w:rFonts w:ascii="宋体" w:hAnsi="宋体" w:eastAsia="宋体" w:hint="eastAsia" w:cstheme="minorBidi"/>
        </w:rPr>
        <w:t>±</w:t>
      </w:r>
      <w:r>
        <w:rPr>
          <w:rFonts w:cstheme="minorBidi" w:hAnsiTheme="minorHAnsi" w:eastAsiaTheme="minorHAnsi" w:asciiTheme="minorHAnsi"/>
        </w:rPr>
        <w:t>0.89</w:t>
      </w:r>
      <w:r w:rsidRPr="00000000">
        <w:rPr>
          <w:rFonts w:cstheme="minorBidi" w:hAnsiTheme="minorHAnsi" w:eastAsiaTheme="minorHAnsi" w:asciiTheme="minorHAnsi"/>
        </w:rPr>
        <w:tab/>
      </w:r>
      <w:r>
        <w:t>4.09</w:t>
      </w:r>
      <w:r>
        <w:rPr>
          <w:rFonts w:ascii="宋体" w:hAnsi="宋体" w:eastAsia="宋体" w:hint="eastAsia" w:cstheme="minorBidi"/>
        </w:rPr>
        <w:t>±</w:t>
      </w:r>
      <w:r>
        <w:rPr>
          <w:rFonts w:cstheme="minorBidi" w:hAnsiTheme="minorHAnsi" w:eastAsiaTheme="minorHAnsi" w:asciiTheme="minorHAnsi"/>
        </w:rPr>
        <w:t>1.03 </w:t>
      </w:r>
      <w:r>
        <w:rPr>
          <w:rFonts w:ascii="宋体" w:hAnsi="宋体" w:eastAsia="宋体" w:hint="eastAsia" w:cstheme="minorBidi"/>
        </w:rPr>
        <w:t>糖尿病</w:t>
      </w:r>
      <w:r>
        <w:rPr>
          <w:rFonts w:cstheme="minorBidi" w:hAnsiTheme="minorHAnsi" w:eastAsiaTheme="minorHAnsi" w:asciiTheme="minorHAnsi"/>
        </w:rPr>
        <w:t>+siNgR</w:t>
      </w:r>
      <w:r>
        <w:rPr>
          <w:rFonts w:cstheme="minorBidi" w:hAnsiTheme="minorHAnsi" w:eastAsiaTheme="minorHAnsi" w:asciiTheme="minorHAnsi"/>
        </w:rPr>
        <w:t> </w:t>
      </w:r>
      <w:r>
        <w:rPr>
          <w:rFonts w:ascii="宋体" w:hAnsi="宋体" w:eastAsia="宋体" w:hint="eastAsia" w:cstheme="minorBidi"/>
        </w:rPr>
        <w:t>组</w:t>
      </w:r>
      <w:r w:rsidRPr="00000000">
        <w:rPr>
          <w:rFonts w:cstheme="minorBidi" w:hAnsiTheme="minorHAnsi" w:eastAsiaTheme="minorHAnsi" w:asciiTheme="minorHAnsi"/>
        </w:rPr>
        <w:tab/>
        <w:tab/>
      </w:r>
      <w:r>
        <w:rPr>
          <w:rFonts w:cstheme="minorBidi" w:hAnsiTheme="minorHAnsi" w:eastAsiaTheme="minorHAnsi" w:asciiTheme="minorHAnsi"/>
        </w:rPr>
        <w:t>0.42</w:t>
      </w:r>
      <w:r>
        <w:rPr>
          <w:rFonts w:ascii="宋体" w:hAnsi="宋体" w:eastAsia="宋体" w:hint="eastAsia" w:cstheme="minorBidi"/>
        </w:rPr>
        <w:t>±</w:t>
      </w:r>
      <w:r>
        <w:rPr>
          <w:rFonts w:cstheme="minorBidi" w:hAnsiTheme="minorHAnsi" w:eastAsiaTheme="minorHAnsi" w:asciiTheme="minorHAnsi"/>
        </w:rPr>
        <w:t>0.08</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2.19</w:t>
      </w:r>
      <w:r>
        <w:rPr>
          <w:rFonts w:ascii="宋体" w:hAnsi="宋体" w:eastAsia="宋体" w:hint="eastAsia" w:cstheme="minorBidi"/>
        </w:rPr>
        <w:t>±</w:t>
      </w:r>
      <w:r>
        <w:rPr>
          <w:rFonts w:cstheme="minorBidi" w:hAnsiTheme="minorHAnsi" w:eastAsiaTheme="minorHAnsi" w:asciiTheme="minorHAnsi"/>
        </w:rPr>
        <w:t>0.47</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2.23</w:t>
      </w:r>
      <w:r>
        <w:rPr>
          <w:rFonts w:ascii="宋体" w:hAnsi="宋体" w:eastAsia="宋体" w:hint="eastAsia" w:cstheme="minorBidi"/>
        </w:rPr>
        <w:t>±</w:t>
      </w:r>
      <w:r>
        <w:rPr>
          <w:rFonts w:cstheme="minorBidi" w:hAnsiTheme="minorHAnsi" w:eastAsiaTheme="minorHAnsi" w:asciiTheme="minorHAnsi"/>
        </w:rPr>
        <w:t>0.51</w:t>
      </w:r>
      <w:r>
        <w:rPr>
          <w:rFonts w:cstheme="minorBidi" w:hAnsiTheme="minorHAnsi" w:eastAsiaTheme="minorHAnsi" w:asciiTheme="minorHAnsi"/>
        </w:rPr>
        <w:t>b </w:t>
      </w:r>
      <w:r>
        <w:rPr>
          <w:rFonts w:ascii="宋体" w:hAnsi="宋体" w:eastAsia="宋体" w:hint="eastAsia" w:cstheme="minorBidi"/>
        </w:rPr>
        <w:t>糖尿病</w:t>
      </w:r>
      <w:r>
        <w:rPr>
          <w:rFonts w:cstheme="minorBidi" w:hAnsiTheme="minorHAnsi" w:eastAsiaTheme="minorHAnsi" w:asciiTheme="minorHAnsi"/>
        </w:rPr>
        <w:t>+CNTF</w:t>
      </w:r>
      <w:r>
        <w:rPr>
          <w:rFonts w:cstheme="minorBidi" w:hAnsiTheme="minorHAnsi" w:eastAsiaTheme="minorHAnsi" w:asciiTheme="minorHAnsi"/>
        </w:rPr>
        <w:t> </w:t>
      </w:r>
      <w:r>
        <w:rPr>
          <w:rFonts w:ascii="宋体" w:hAnsi="宋体" w:eastAsia="宋体" w:hint="eastAsia" w:cstheme="minorBidi"/>
        </w:rPr>
        <w:t>组</w:t>
      </w:r>
      <w:r w:rsidRPr="00000000">
        <w:rPr>
          <w:rFonts w:cstheme="minorBidi" w:hAnsiTheme="minorHAnsi" w:eastAsiaTheme="minorHAnsi" w:asciiTheme="minorHAnsi"/>
        </w:rPr>
        <w:tab/>
        <w:tab/>
      </w:r>
      <w:r>
        <w:rPr>
          <w:rFonts w:cstheme="minorBidi" w:hAnsiTheme="minorHAnsi" w:eastAsiaTheme="minorHAnsi" w:asciiTheme="minorHAnsi"/>
        </w:rPr>
        <w:t>0.53</w:t>
      </w:r>
      <w:r>
        <w:rPr>
          <w:rFonts w:ascii="宋体" w:hAnsi="宋体" w:eastAsia="宋体" w:hint="eastAsia" w:cstheme="minorBidi"/>
        </w:rPr>
        <w:t>±</w:t>
      </w:r>
      <w:r>
        <w:rPr>
          <w:rFonts w:cstheme="minorBidi" w:hAnsiTheme="minorHAnsi" w:eastAsiaTheme="minorHAnsi" w:asciiTheme="minorHAnsi"/>
        </w:rPr>
        <w:t>0.10</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1.87</w:t>
      </w:r>
      <w:r>
        <w:rPr>
          <w:rFonts w:ascii="宋体" w:hAnsi="宋体" w:eastAsia="宋体" w:hint="eastAsia" w:cstheme="minorBidi"/>
        </w:rPr>
        <w:t>±</w:t>
      </w:r>
      <w:r>
        <w:rPr>
          <w:rFonts w:cstheme="minorBidi" w:hAnsiTheme="minorHAnsi" w:eastAsiaTheme="minorHAnsi" w:asciiTheme="minorHAnsi"/>
        </w:rPr>
        <w:t>0.38</w:t>
      </w:r>
      <w:r>
        <w:rPr>
          <w:rFonts w:cstheme="minorBidi" w:hAnsiTheme="minorHAnsi" w:eastAsiaTheme="minorHAnsi" w:asciiTheme="minorHAnsi"/>
        </w:rPr>
        <w:t>b</w:t>
      </w:r>
      <w:r w:rsidRPr="00000000">
        <w:rPr>
          <w:rFonts w:cstheme="minorBidi" w:hAnsiTheme="minorHAnsi" w:eastAsiaTheme="minorHAnsi" w:asciiTheme="minorHAnsi"/>
        </w:rPr>
        <w:tab/>
        <w:tab/>
      </w:r>
      <w:r>
        <w:rPr>
          <w:rFonts w:cstheme="minorBidi" w:hAnsiTheme="minorHAnsi" w:eastAsiaTheme="minorHAnsi" w:asciiTheme="minorHAnsi"/>
        </w:rPr>
        <w:t>1.97</w:t>
      </w:r>
      <w:r>
        <w:rPr>
          <w:rFonts w:ascii="宋体" w:hAnsi="宋体" w:eastAsia="宋体" w:hint="eastAsia" w:cstheme="minorBidi"/>
        </w:rPr>
        <w:t>±</w:t>
      </w:r>
      <w:r>
        <w:rPr>
          <w:rFonts w:cstheme="minorBidi" w:hAnsiTheme="minorHAnsi" w:eastAsiaTheme="minorHAnsi" w:asciiTheme="minorHAnsi"/>
        </w:rPr>
        <w:t>0.44</w:t>
      </w:r>
      <w:r>
        <w:rPr>
          <w:rFonts w:cstheme="minorBidi" w:hAnsiTheme="minorHAnsi" w:eastAsiaTheme="minorHAnsi" w:asciiTheme="minorHAnsi"/>
        </w:rPr>
        <w:t>b</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52;mso-wrap-distance-left:0;mso-wrap-distance-right:0" from="70.900002pt,17.263670pt" to="524.500008pt,17.263670pt" stroked="true" strokeweight="1.5pt" strokecolor="#000000">
            <v:stroke dashstyle="solid"/>
            <w10:wrap type="topAndBottom"/>
          </v:line>
        </w:pict>
      </w:r>
      <w:r>
        <w:rPr>
          <w:kern w:val="2"/>
          <w:szCs w:val="22"/>
          <w:rFonts w:ascii="宋体" w:hAnsi="宋体" w:eastAsia="宋体" w:hint="eastAsia" w:cstheme="minorBidi"/>
          <w:sz w:val="21"/>
        </w:rPr>
        <w:t>糖尿病</w:t>
      </w:r>
      <w:r>
        <w:rPr>
          <w:kern w:val="2"/>
          <w:szCs w:val="22"/>
          <w:rFonts w:cstheme="minorBidi" w:hAnsiTheme="minorHAnsi" w:eastAsiaTheme="minorHAnsi" w:asciiTheme="minorHAnsi"/>
          <w:sz w:val="21"/>
        </w:rPr>
        <w:t>+CNTF+siNgR</w:t>
      </w:r>
      <w:r>
        <w:rPr>
          <w:kern w:val="2"/>
          <w:szCs w:val="22"/>
          <w:rFonts w:cstheme="minorBidi" w:hAnsiTheme="minorHAnsi" w:eastAsiaTheme="minorHAnsi" w:asciiTheme="minorHAnsi"/>
          <w:spacing w:val="0"/>
          <w:sz w:val="21"/>
        </w:rPr>
        <w:t> </w:t>
      </w:r>
      <w:r>
        <w:rPr>
          <w:kern w:val="2"/>
          <w:szCs w:val="22"/>
          <w:rFonts w:ascii="宋体" w:hAnsi="宋体" w:eastAsia="宋体" w:hint="eastAsia" w:cstheme="minorBidi"/>
          <w:sz w:val="21"/>
        </w:rPr>
        <w:t>组</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0.91</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0.20</w:t>
      </w:r>
      <w:r>
        <w:rPr>
          <w:kern w:val="2"/>
          <w:szCs w:val="22"/>
          <w:rFonts w:cstheme="minorBidi" w:hAnsiTheme="minorHAnsi" w:eastAsiaTheme="minorHAnsi" w:asciiTheme="minorHAnsi"/>
          <w:sz w:val="14"/>
        </w:rPr>
        <w:t>bcd</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1.72</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0.35</w:t>
      </w:r>
      <w:r>
        <w:rPr>
          <w:kern w:val="2"/>
          <w:szCs w:val="22"/>
          <w:rFonts w:cstheme="minorBidi" w:hAnsiTheme="minorHAnsi" w:eastAsiaTheme="minorHAnsi" w:asciiTheme="minorHAnsi"/>
          <w:sz w:val="14"/>
        </w:rPr>
        <w:t>b</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1.15</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0.24</w:t>
      </w:r>
      <w:r>
        <w:rPr>
          <w:kern w:val="2"/>
          <w:szCs w:val="22"/>
          <w:rFonts w:cstheme="minorBidi" w:hAnsiTheme="minorHAnsi" w:eastAsiaTheme="minorHAnsi" w:asciiTheme="minorHAnsi"/>
          <w:sz w:val="14"/>
        </w:rPr>
        <w:t>bcd</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&lt;0.05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 xml:space="preserve">&lt;0.01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topLinePunct/>
      </w:pPr>
      <w:r>
        <w:rPr>
          <w:rFonts w:cstheme="minorBidi" w:hAnsiTheme="minorHAnsi" w:eastAsiaTheme="minorHAnsi" w:asciiTheme="minorHAnsi" w:ascii="Calibri"/>
        </w:rPr>
        <w:t>64</w:t>
      </w:r>
    </w:p>
    <w:p w:rsidR="0018722C">
      <w:pPr>
        <w:pStyle w:val="affff5"/>
        <w:topLinePunct/>
      </w:pPr>
      <w:r>
        <w:rPr>
          <w:rFonts w:ascii="Calibri"/>
          <w:sz w:val="20"/>
        </w:rPr>
        <w:drawing>
          <wp:inline distT="0" distB="0" distL="0" distR="0">
            <wp:extent cx="4397776" cy="2523744"/>
            <wp:effectExtent l="0" t="0" r="0" b="0"/>
            <wp:docPr id="39" name="image29.jpeg" descr=""/>
            <wp:cNvGraphicFramePr>
              <a:graphicFrameLocks noChangeAspect="1"/>
            </wp:cNvGraphicFramePr>
            <a:graphic>
              <a:graphicData uri="http://schemas.openxmlformats.org/drawingml/2006/picture">
                <pic:pic>
                  <pic:nvPicPr>
                    <pic:cNvPr id="40" name="image29.jpeg"/>
                    <pic:cNvPicPr/>
                  </pic:nvPicPr>
                  <pic:blipFill>
                    <a:blip r:embed="rId53" cstate="print"/>
                    <a:stretch>
                      <a:fillRect/>
                    </a:stretch>
                  </pic:blipFill>
                  <pic:spPr>
                    <a:xfrm>
                      <a:off x="0" y="0"/>
                      <a:ext cx="4397776" cy="2523744"/>
                    </a:xfrm>
                    <a:prstGeom prst="rect">
                      <a:avLst/>
                    </a:prstGeom>
                  </pic:spPr>
                </pic:pic>
              </a:graphicData>
            </a:graphic>
          </wp:inline>
        </w:drawing>
      </w:r>
      <w:r/>
    </w:p>
    <w:p w:rsidR="0018722C">
      <w:pPr>
        <w:pStyle w:val="aff7"/>
        <w:topLinePunct/>
      </w:pPr>
      <w:r>
        <w:drawing>
          <wp:inline>
            <wp:extent cx="4947326" cy="2383631"/>
            <wp:effectExtent l="0" t="0" r="0" b="0"/>
            <wp:docPr id="41" name="image30.png" descr=""/>
            <wp:cNvGraphicFramePr>
              <a:graphicFrameLocks noChangeAspect="1"/>
            </wp:cNvGraphicFramePr>
            <a:graphic>
              <a:graphicData uri="http://schemas.openxmlformats.org/drawingml/2006/picture">
                <pic:pic>
                  <pic:nvPicPr>
                    <pic:cNvPr id="42" name="image30.png"/>
                    <pic:cNvPicPr/>
                  </pic:nvPicPr>
                  <pic:blipFill>
                    <a:blip r:embed="rId54" cstate="print"/>
                    <a:stretch>
                      <a:fillRect/>
                    </a:stretch>
                  </pic:blipFill>
                  <pic:spPr>
                    <a:xfrm>
                      <a:off x="0" y="0"/>
                      <a:ext cx="4947326" cy="2383631"/>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2-4</w:t>
      </w:r>
      <w:r>
        <w:t xml:space="preserve">  </w:t>
      </w:r>
      <w:r w:rsidRPr="00DB64CE">
        <w:rPr>
          <w:rFonts w:cstheme="minorBidi" w:hAnsiTheme="minorHAnsi" w:eastAsiaTheme="minorHAnsi" w:asciiTheme="minorHAnsi"/>
        </w:rPr>
        <w:t>Western blot</w:t>
      </w:r>
      <w:r>
        <w:rPr>
          <w:rFonts w:ascii="楷体" w:eastAsia="楷体" w:hint="eastAsia" w:cstheme="minorBidi" w:hAnsiTheme="minorHAnsi"/>
        </w:rPr>
        <w:t>检测</w:t>
      </w:r>
      <w:r>
        <w:rPr>
          <w:rFonts w:cstheme="minorBidi" w:hAnsiTheme="minorHAnsi" w:eastAsiaTheme="minorHAnsi" w:asciiTheme="minorHAnsi"/>
        </w:rPr>
        <w:t>Bcl-2</w:t>
      </w:r>
      <w:r>
        <w:rPr>
          <w:rFonts w:ascii="楷体" w:eastAsia="楷体" w:hint="eastAsia" w:cstheme="minorBidi" w:hAnsiTheme="minorHAnsi"/>
        </w:rPr>
        <w:t>、</w:t>
      </w:r>
      <w:r>
        <w:rPr>
          <w:rFonts w:cstheme="minorBidi" w:hAnsiTheme="minorHAnsi" w:eastAsiaTheme="minorHAnsi" w:asciiTheme="minorHAnsi"/>
        </w:rPr>
        <w:t>Bax</w:t>
      </w:r>
      <w:r>
        <w:rPr>
          <w:rFonts w:ascii="楷体" w:eastAsia="楷体" w:hint="eastAsia" w:cstheme="minorBidi" w:hAnsiTheme="minorHAnsi"/>
        </w:rPr>
        <w:t>、</w:t>
      </w:r>
      <w:r>
        <w:rPr>
          <w:rFonts w:cstheme="minorBidi" w:hAnsiTheme="minorHAnsi" w:eastAsiaTheme="minorHAnsi" w:asciiTheme="minorHAnsi"/>
        </w:rPr>
        <w:t>caspase-3</w:t>
      </w:r>
      <w:r>
        <w:rPr>
          <w:rFonts w:ascii="楷体" w:eastAsia="楷体" w:hint="eastAsia" w:cstheme="minorBidi" w:hAnsiTheme="minorHAnsi"/>
        </w:rPr>
        <w:t>蛋白的表达</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2-</w:t>
      </w:r>
      <w:r>
        <w:rPr>
          <w:rFonts w:cstheme="minorBidi" w:hAnsiTheme="minorHAnsi" w:eastAsiaTheme="minorHAnsi" w:asciiTheme="minorHAnsi"/>
        </w:rPr>
        <w:t xml:space="preserve">4 The protein expression of Bcl-2, Bax and caspase-3 was detected by Western blot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&lt;0.05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&lt;0.01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pStyle w:val="Heading3"/>
        <w:topLinePunct/>
        <w:ind w:left="200" w:hangingChars="200" w:hanging="200"/>
      </w:pPr>
      <w:bookmarkStart w:id="346398" w:name="_Toc686346398"/>
      <w:bookmarkStart w:name="2.5 Real-time PCR检测F-actin、GAP-43 mRNA表达" w:id="79"/>
      <w:bookmarkEnd w:id="79"/>
      <w:r>
        <w:t>2.5</w:t>
      </w:r>
      <w:r>
        <w:t xml:space="preserve"> </w:t>
      </w:r>
      <w:bookmarkStart w:name="_bookmark29" w:id="80"/>
      <w:bookmarkEnd w:id="80"/>
      <w:bookmarkStart w:name="_bookmark29" w:id="81"/>
      <w:bookmarkEnd w:id="81"/>
      <w:r>
        <w:t>Real-tim</w:t>
      </w:r>
      <w:r>
        <w:t>e</w:t>
      </w:r>
      <w:r>
        <w:t> </w:t>
      </w:r>
      <w:r>
        <w:t>PCR</w:t>
      </w:r>
      <w:r/>
      <w:r>
        <w:t>检测</w:t>
      </w:r>
      <w:r>
        <w:t>F-actin</w:t>
      </w:r>
      <w:r>
        <w:t>、</w:t>
      </w:r>
      <w:r>
        <w:t>GAP-43</w:t>
      </w:r>
      <w:r>
        <w:t> </w:t>
      </w:r>
      <w:r>
        <w:t>mRNA</w:t>
      </w:r>
      <w:r/>
      <w:r>
        <w:t>表达</w:t>
      </w:r>
      <w:bookmarkEnd w:id="346398"/>
    </w:p>
    <w:p w:rsidR="0018722C">
      <w:pPr>
        <w:topLinePunct/>
      </w:pPr>
      <w:r>
        <w:rPr>
          <w:rFonts w:ascii="宋体" w:hAnsi="宋体" w:eastAsia="宋体" w:hint="eastAsia"/>
        </w:rPr>
        <w:t>为了分析</w:t>
      </w:r>
      <w:r>
        <w:t>siNgR</w:t>
      </w:r>
      <w:r/>
      <w:r>
        <w:rPr>
          <w:rFonts w:ascii="宋体" w:hAnsi="宋体" w:eastAsia="宋体" w:hint="eastAsia"/>
        </w:rPr>
        <w:t>或</w:t>
      </w:r>
      <w:r>
        <w:t>CNTF</w:t>
      </w:r>
      <w:r/>
      <w:r>
        <w:rPr>
          <w:rFonts w:ascii="宋体" w:hAnsi="宋体" w:eastAsia="宋体" w:hint="eastAsia"/>
        </w:rPr>
        <w:t>对视网膜神经再生的影响，我们采用</w:t>
      </w:r>
      <w:r>
        <w:t>Real- time</w:t>
      </w:r>
      <w:r>
        <w:t> </w:t>
      </w:r>
      <w:r>
        <w:t>PCR</w:t>
      </w:r>
      <w:r/>
      <w:r>
        <w:rPr>
          <w:rFonts w:ascii="宋体" w:hAnsi="宋体" w:eastAsia="宋体" w:hint="eastAsia"/>
        </w:rPr>
        <w:t>技术检测轴突再生标志物</w:t>
      </w:r>
      <w:r>
        <w:t>F-actin</w:t>
      </w:r>
      <w:r>
        <w:rPr>
          <w:rFonts w:ascii="宋体" w:hAnsi="宋体" w:eastAsia="宋体" w:hint="eastAsia"/>
        </w:rPr>
        <w:t>、</w:t>
      </w:r>
      <w:r>
        <w:t>GAP-43</w:t>
      </w:r>
      <w:r>
        <w:t> </w:t>
      </w:r>
      <w:r>
        <w:t>mRNA</w:t>
      </w:r>
      <w:r/>
      <w:r>
        <w:rPr>
          <w:rFonts w:ascii="宋体" w:hAnsi="宋体" w:eastAsia="宋体" w:hint="eastAsia"/>
        </w:rPr>
        <w:t>表达变化，实验设置同前。</w:t>
      </w:r>
      <w:r>
        <w:t>ExicyclerTM</w:t>
      </w:r>
      <w:r>
        <w:t> </w:t>
      </w:r>
      <w:r>
        <w:t>96</w:t>
      </w:r>
      <w:r/>
      <w:r>
        <w:rPr>
          <w:rFonts w:ascii="宋体" w:hAnsi="宋体" w:eastAsia="宋体" w:hint="eastAsia"/>
        </w:rPr>
        <w:t>荧光定量仪分析实验结果，采用</w:t>
      </w:r>
      <w:r>
        <w:t>2-</w:t>
      </w:r>
      <w:r>
        <w:rPr>
          <w:rFonts w:ascii="宋体" w:hAnsi="宋体" w:eastAsia="宋体" w:hint="eastAsia"/>
        </w:rPr>
        <w:t>△△</w:t>
      </w:r>
      <w:r>
        <w:t>Ct</w:t>
      </w:r>
      <w:r/>
      <w:r>
        <w:rPr>
          <w:rFonts w:ascii="宋体" w:hAnsi="宋体" w:eastAsia="宋体" w:hint="eastAsia"/>
        </w:rPr>
        <w:t>法将</w:t>
      </w:r>
      <w:r>
        <w:t>Ct</w:t>
      </w:r>
      <w:r/>
      <w:r>
        <w:rPr>
          <w:rFonts w:ascii="宋体" w:hAnsi="宋体" w:eastAsia="宋体" w:hint="eastAsia"/>
        </w:rPr>
        <w:t>值转换成相应数值，对目的基因进行量化分析，每组重复</w:t>
      </w:r>
      <w:r>
        <w:t>5</w:t>
      </w:r>
      <w:r/>
      <w:r>
        <w:rPr>
          <w:rFonts w:ascii="宋体" w:hAnsi="宋体" w:eastAsia="宋体" w:hint="eastAsia"/>
        </w:rPr>
        <w:t>次，最后取平均值，结果如</w:t>
      </w:r>
      <w:r>
        <w:rPr>
          <w:rFonts w:ascii="宋体" w:hAnsi="宋体" w:eastAsia="宋体" w:hint="eastAsia"/>
        </w:rPr>
        <w:t>图</w:t>
      </w:r>
      <w:r>
        <w:t>2-5</w:t>
      </w:r>
      <w:r>
        <w:rPr>
          <w:rFonts w:ascii="宋体" w:hAnsi="宋体" w:eastAsia="宋体" w:hint="eastAsia"/>
        </w:rPr>
        <w:t>所示。从图中可以看出，糖尿病大鼠视网膜组织中</w:t>
      </w:r>
      <w:r>
        <w:t>F-actin</w:t>
      </w:r>
      <w:r/>
      <w:r>
        <w:rPr>
          <w:rFonts w:ascii="宋体" w:hAnsi="宋体" w:eastAsia="宋体" w:hint="eastAsia"/>
        </w:rPr>
        <w:t>及</w:t>
      </w:r>
      <w:r>
        <w:t>GAP-43</w:t>
      </w:r>
      <w:r w:rsidRPr="00000000">
        <w:tab/>
      </w:r>
      <w:r>
        <w:t>mRNA</w:t>
      </w:r>
      <w:r/>
      <w:r>
        <w:rPr>
          <w:rFonts w:ascii="宋体" w:hAnsi="宋体" w:eastAsia="宋体" w:hint="eastAsia"/>
        </w:rPr>
        <w:t>的表达显著减少，具有显著性差</w:t>
      </w:r>
      <w:r>
        <w:rPr>
          <w:rFonts w:ascii="宋体" w:hAnsi="宋体" w:eastAsia="宋体" w:hint="eastAsia"/>
        </w:rPr>
        <w:t>异</w:t>
      </w:r>
    </w:p>
    <w:p w:rsidR="0018722C">
      <w:pPr>
        <w:topLinePunct/>
      </w:pPr>
      <w:r>
        <w:rPr>
          <w:rFonts w:ascii="宋体" w:eastAsia="宋体" w:hint="eastAsia"/>
        </w:rPr>
        <w:t>（</w:t>
      </w:r>
      <w:r>
        <w:rPr>
          <w:i/>
        </w:rPr>
        <w:t>P</w:t>
      </w:r>
      <w:r>
        <w:t>&lt;0.0</w:t>
      </w:r>
      <w:r>
        <w:t>1</w:t>
      </w:r>
      <w:r>
        <w:rPr>
          <w:rFonts w:ascii="宋体" w:eastAsia="宋体" w:hint="eastAsia"/>
        </w:rPr>
        <w:t>）</w:t>
      </w:r>
      <w:r>
        <w:rPr>
          <w:rFonts w:ascii="宋体" w:eastAsia="宋体" w:hint="eastAsia"/>
        </w:rPr>
        <w:t>；同糖尿病组比较，糖尿病</w:t>
      </w:r>
      <w:r>
        <w:t>+N</w:t>
      </w:r>
      <w:r>
        <w:t>C</w:t>
      </w:r>
      <w:r>
        <w:rPr>
          <w:rFonts w:ascii="宋体" w:eastAsia="宋体" w:hint="eastAsia"/>
        </w:rPr>
        <w:t>组中两者</w:t>
      </w:r>
      <w:r>
        <w:t>mRN</w:t>
      </w:r>
      <w:r>
        <w:t>A</w:t>
      </w:r>
      <w:r>
        <w:rPr>
          <w:rFonts w:ascii="宋体" w:eastAsia="宋体" w:hint="eastAsia"/>
        </w:rPr>
        <w:t>的表达并未发</w:t>
      </w:r>
    </w:p>
    <w:p w:rsidR="0018722C">
      <w:pPr>
        <w:topLinePunct/>
      </w:pPr>
      <w:r>
        <w:rPr>
          <w:rFonts w:cstheme="minorBidi" w:hAnsiTheme="minorHAnsi" w:eastAsiaTheme="minorHAnsi" w:asciiTheme="minorHAnsi" w:ascii="Calibri"/>
        </w:rPr>
        <w:t>65</w:t>
      </w:r>
    </w:p>
    <w:p w:rsidR="0018722C">
      <w:pPr>
        <w:topLinePunct/>
      </w:pPr>
      <w:r>
        <w:rPr>
          <w:rFonts w:ascii="宋体" w:eastAsia="宋体" w:hint="eastAsia"/>
        </w:rPr>
        <w:t>生明显变化，无统计学意义</w:t>
      </w:r>
      <w:r>
        <w:rPr>
          <w:rFonts w:ascii="宋体" w:eastAsia="宋体" w:hint="eastAsia"/>
        </w:rPr>
        <w:t>（</w:t>
      </w:r>
      <w:r>
        <w:rPr>
          <w:i/>
        </w:rPr>
        <w:t>P</w:t>
      </w:r>
      <w:r>
        <w:t>&gt;</w:t>
      </w:r>
      <w:r w:rsidR="004B696B">
        <w:t xml:space="preserve"> </w:t>
      </w:r>
      <w:r w:rsidR="004B696B">
        <w:t>0.05</w:t>
      </w:r>
      <w:r>
        <w:rPr>
          <w:rFonts w:ascii="宋体" w:eastAsia="宋体" w:hint="eastAsia"/>
        </w:rPr>
        <w:t>）</w:t>
      </w:r>
      <w:r>
        <w:rPr>
          <w:rFonts w:ascii="宋体" w:eastAsia="宋体" w:hint="eastAsia"/>
        </w:rPr>
        <w:t>；而糖尿病</w:t>
      </w:r>
      <w:r>
        <w:t>+siNg</w:t>
      </w:r>
      <w:r>
        <w:t>R</w:t>
      </w:r>
      <w:r/>
      <w:r>
        <w:rPr>
          <w:rFonts w:ascii="宋体" w:eastAsia="宋体" w:hint="eastAsia"/>
        </w:rPr>
        <w:t>组、糖尿病</w:t>
      </w:r>
    </w:p>
    <w:p w:rsidR="0018722C">
      <w:pPr>
        <w:topLinePunct/>
      </w:pPr>
      <w:r>
        <w:t>+CNTF</w:t>
      </w:r>
      <w:r>
        <w:rPr>
          <w:rFonts w:ascii="宋体" w:eastAsia="宋体" w:hint="eastAsia"/>
        </w:rPr>
        <w:t>组及糖尿病</w:t>
      </w:r>
      <w:r>
        <w:t>+CNTF+siNgR</w:t>
      </w:r>
      <w:r>
        <w:rPr>
          <w:rFonts w:ascii="宋体" w:eastAsia="宋体" w:hint="eastAsia"/>
        </w:rPr>
        <w:t>组中轴突再生标志物</w:t>
      </w:r>
      <w:r>
        <w:t>F-actin</w:t>
      </w:r>
      <w:r>
        <w:rPr>
          <w:rFonts w:ascii="宋体" w:eastAsia="宋体" w:hint="eastAsia"/>
        </w:rPr>
        <w:t>、</w:t>
      </w:r>
      <w:r>
        <w:t>GAP-43</w:t>
      </w:r>
    </w:p>
    <w:p w:rsidR="0018722C">
      <w:pPr>
        <w:topLinePunct/>
      </w:pPr>
      <w:r>
        <w:t>mRN</w:t>
      </w:r>
      <w:r>
        <w:t>A</w:t>
      </w:r>
      <w:r>
        <w:rPr>
          <w:rFonts w:ascii="宋体" w:eastAsia="宋体" w:hint="eastAsia"/>
        </w:rPr>
        <w:t>的表达明显增加，差异具有显著性</w:t>
      </w:r>
      <w:r>
        <w:rPr>
          <w:rFonts w:ascii="宋体" w:eastAsia="宋体" w:hint="eastAsia"/>
        </w:rPr>
        <w:t>（</w:t>
      </w:r>
      <w:r>
        <w:rPr>
          <w:i/>
        </w:rPr>
        <w:t>P</w:t>
      </w:r>
      <w:r>
        <w:t>&lt;0.01</w:t>
      </w:r>
      <w:r>
        <w:rPr>
          <w:rFonts w:ascii="宋体" w:eastAsia="宋体" w:hint="eastAsia"/>
        </w:rPr>
        <w:t>）</w:t>
      </w:r>
      <w:r>
        <w:rPr>
          <w:rFonts w:ascii="宋体" w:eastAsia="宋体" w:hint="eastAsia"/>
        </w:rPr>
        <w:t>，且糖尿病</w:t>
      </w:r>
    </w:p>
    <w:p w:rsidR="0018722C">
      <w:pPr>
        <w:topLinePunct/>
      </w:pPr>
      <w:r>
        <w:t>+CNTF+siNgR</w:t>
      </w:r>
      <w:r>
        <w:rPr>
          <w:rFonts w:ascii="宋体" w:eastAsia="宋体" w:hint="eastAsia"/>
        </w:rPr>
        <w:t>组中两指标变化更明显。由此可见，玻璃体内内注射</w:t>
      </w:r>
      <w:r>
        <w:t>siNgR</w:t>
      </w:r>
      <w:r>
        <w:rPr>
          <w:rFonts w:ascii="宋体" w:eastAsia="宋体" w:hint="eastAsia"/>
        </w:rPr>
        <w:t>或</w:t>
      </w:r>
      <w:r>
        <w:t>CNTF</w:t>
      </w:r>
      <w:r>
        <w:rPr>
          <w:rFonts w:ascii="宋体" w:eastAsia="宋体" w:hint="eastAsia"/>
        </w:rPr>
        <w:t>均可以增加轴突再生标志物</w:t>
      </w:r>
      <w:r>
        <w:t>F-actin</w:t>
      </w:r>
      <w:r>
        <w:rPr>
          <w:rFonts w:ascii="宋体" w:eastAsia="宋体" w:hint="eastAsia"/>
        </w:rPr>
        <w:t>、</w:t>
      </w:r>
      <w:r>
        <w:t>GAP-43 mRNA</w:t>
      </w:r>
      <w:r>
        <w:rPr>
          <w:rFonts w:ascii="宋体" w:eastAsia="宋体" w:hint="eastAsia"/>
        </w:rPr>
        <w:t>的表达，促进视网膜神经再生，且两者存在协同作用。</w:t>
      </w:r>
    </w:p>
    <w:p w:rsidR="0018722C">
      <w:pPr>
        <w:pStyle w:val="affff5"/>
        <w:keepNext/>
        <w:topLinePunct/>
      </w:pPr>
      <w:r>
        <w:rPr>
          <w:rFonts w:ascii="宋体"/>
          <w:sz w:val="20"/>
        </w:rPr>
        <w:pict>
          <v:group style="width:367.8pt;height:341.8pt;mso-position-horizontal-relative:char;mso-position-vertical-relative:line" coordorigin="0,0" coordsize="7356,6836">
            <v:shape style="position:absolute;left:0;top:0;width:7356;height:3404" type="#_x0000_t75" stroked="false">
              <v:imagedata r:id="rId55" o:title=""/>
            </v:shape>
            <v:shape style="position:absolute;left:1838;top:3432;width:3678;height:3404" type="#_x0000_t75" stroked="false">
              <v:imagedata r:id="rId56" o:title=""/>
            </v:shape>
            <v:shape style="position:absolute;left:214;top:3019;width:744;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GAPDH</w:t>
                    </w:r>
                  </w:p>
                </w:txbxContent>
              </v:textbox>
              <w10:wrap type="none"/>
            </v:shape>
            <v:shape style="position:absolute;left:3948;top:2968;width:615;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F-actin</w:t>
                    </w:r>
                  </w:p>
                </w:txbxContent>
              </v:textbox>
              <w10:wrap type="none"/>
            </v:shape>
            <v:shape style="position:absolute;left:2145;top:6406;width:860;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GARP-43</w:t>
                    </w:r>
                  </w:p>
                </w:txbxContent>
              </v:textbox>
              <w10:wrap type="none"/>
            </v:shape>
          </v:group>
        </w:pict>
      </w:r>
      <w:r/>
    </w:p>
    <w:p w:rsidR="0018722C">
      <w:pPr>
        <w:pStyle w:val="a9"/>
        <w:topLinePunct/>
      </w:pPr>
      <w:r>
        <w:rPr>
          <w:kern w:val="2"/>
          <w:sz w:val="21"/>
          <w:szCs w:val="22"/>
          <w:rFonts w:cstheme="minorBidi" w:hAnsiTheme="minorHAnsi" w:eastAsiaTheme="minorHAnsi" w:asciiTheme="minorHAnsi" w:ascii="宋体" w:eastAsia="宋体" w:hint="eastAsia"/>
          <w:spacing w:val="-14"/>
        </w:rPr>
        <w:t>图</w:t>
      </w:r>
      <w:r>
        <w:rPr>
          <w:kern w:val="2"/>
          <w:szCs w:val="22"/>
          <w:rFonts w:cstheme="minorBidi" w:hAnsiTheme="minorHAnsi" w:eastAsiaTheme="minorHAnsi" w:asciiTheme="minorHAnsi"/>
          <w:sz w:val="21"/>
        </w:rPr>
        <w:t>2-5</w:t>
      </w:r>
      <w:r>
        <w:t xml:space="preserve">  </w:t>
      </w:r>
      <w:r w:rsidRPr="00DB64CE">
        <w:rPr>
          <w:kern w:val="2"/>
          <w:szCs w:val="22"/>
          <w:rFonts w:cstheme="minorBidi" w:hAnsiTheme="minorHAnsi" w:eastAsiaTheme="minorHAnsi" w:asciiTheme="minorHAnsi"/>
          <w:sz w:val="21"/>
        </w:rPr>
        <w:t>A</w:t>
      </w:r>
      <w:r>
        <w:rPr>
          <w:kern w:val="2"/>
          <w:szCs w:val="22"/>
          <w:rFonts w:ascii="宋体" w:eastAsia="宋体" w:hint="eastAsia" w:cstheme="minorBidi" w:hAnsiTheme="minorHAnsi"/>
          <w:sz w:val="21"/>
        </w:rPr>
        <w:t>基因的扩增曲线</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2-5</w:t>
      </w:r>
      <w:r>
        <w:t xml:space="preserve">  </w:t>
      </w:r>
      <w:r w:rsidRPr="00DB64CE">
        <w:rPr>
          <w:rFonts w:cstheme="minorBidi" w:hAnsiTheme="minorHAnsi" w:eastAsiaTheme="minorHAnsi" w:asciiTheme="minorHAnsi"/>
        </w:rPr>
        <w:t>A Amplification curve of genes</w:t>
      </w:r>
    </w:p>
    <w:p w:rsidR="0018722C">
      <w:pPr>
        <w:textAlignment w:val="center"/>
        <w:topLinePunct/>
      </w:pPr>
      <w:r>
        <w:rPr>
          <w:kern w:val="2"/>
          <w:sz w:val="22"/>
          <w:szCs w:val="22"/>
          <w:rFonts w:cstheme="minorBidi" w:hAnsiTheme="minorHAnsi" w:eastAsiaTheme="minorHAnsi" w:asciiTheme="minorHAnsi"/>
        </w:rPr>
        <w:pict>
          <v:shape style="margin-left:70.900002pt;margin-top:43.41367pt;width:411.58pt;height:81.62pt;mso-position-horizontal-relative:page;mso-position-vertical-relative:paragraph;z-index:352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29"/>
                    <w:gridCol w:w="2838"/>
                    <w:gridCol w:w="2906"/>
                  </w:tblGrid>
                  <w:tr>
                    <w:trPr>
                      <w:trHeight w:val="360" w:hRule="atLeast"/>
                    </w:trPr>
                    <w:tc>
                      <w:tcPr>
                        <w:tcW w:w="3329" w:type="dxa"/>
                        <w:tcBorders>
                          <w:top w:val="single" w:sz="12" w:space="0" w:color="000000"/>
                          <w:bottom w:val="single" w:sz="4" w:space="0" w:color="000000"/>
                        </w:tcBorders>
                      </w:tcPr>
                      <w:p w:rsidR="0018722C">
                        <w:pPr>
                          <w:widowControl w:val="0"/>
                          <w:snapToGrid w:val="1"/>
                          <w:spacing w:beforeLines="0" w:afterLines="0" w:lineRule="auto" w:line="240" w:after="0" w:before="42"/>
                          <w:ind w:firstLineChars="0" w:firstLine="0" w:leftChars="0" w:left="837" w:rightChars="0" w:right="9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组别</w:t>
                        </w:r>
                      </w:p>
                    </w:tc>
                    <w:tc>
                      <w:tcPr>
                        <w:tcW w:w="2838" w:type="dxa"/>
                        <w:tcBorders>
                          <w:top w:val="single" w:sz="12" w:space="0" w:color="000000"/>
                          <w:bottom w:val="single" w:sz="4" w:space="0" w:color="000000"/>
                        </w:tcBorders>
                      </w:tcPr>
                      <w:p w:rsidR="0018722C">
                        <w:pPr>
                          <w:widowControl w:val="0"/>
                          <w:snapToGrid w:val="1"/>
                          <w:spacing w:beforeLines="0" w:afterLines="0" w:lineRule="auto" w:line="240" w:after="0" w:before="92"/>
                          <w:ind w:firstLineChars="0" w:firstLine="0" w:leftChars="0" w:left="905" w:rightChars="0" w:right="97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F-actin</w:t>
                        </w:r>
                      </w:p>
                    </w:tc>
                    <w:tc>
                      <w:tcPr>
                        <w:tcW w:w="2906" w:type="dxa"/>
                        <w:tcBorders>
                          <w:top w:val="single" w:sz="12" w:space="0" w:color="000000"/>
                          <w:bottom w:val="single" w:sz="4" w:space="0" w:color="000000"/>
                        </w:tcBorders>
                      </w:tcPr>
                      <w:p w:rsidR="0018722C">
                        <w:pPr>
                          <w:widowControl w:val="0"/>
                          <w:snapToGrid w:val="1"/>
                          <w:spacing w:beforeLines="0" w:afterLines="0" w:lineRule="auto" w:line="240" w:after="0" w:before="92"/>
                          <w:ind w:firstLineChars="0" w:firstLine="0" w:leftChars="0" w:left="972" w:rightChars="0" w:right="97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GAP43</w:t>
                        </w:r>
                      </w:p>
                    </w:tc>
                  </w:tr>
                  <w:tr>
                    <w:trPr>
                      <w:trHeight w:val="380" w:hRule="atLeast"/>
                    </w:trPr>
                    <w:tc>
                      <w:tcPr>
                        <w:tcW w:w="3329" w:type="dxa"/>
                        <w:tcBorders>
                          <w:top w:val="single" w:sz="4" w:space="0" w:color="000000"/>
                        </w:tcBorders>
                      </w:tcPr>
                      <w:p w:rsidR="0018722C">
                        <w:pPr>
                          <w:widowControl w:val="0"/>
                          <w:snapToGrid w:val="1"/>
                          <w:spacing w:beforeLines="0" w:afterLines="0" w:lineRule="auto" w:line="240" w:after="0" w:before="42"/>
                          <w:ind w:firstLineChars="0" w:firstLine="0" w:leftChars="0" w:left="837" w:rightChars="0" w:right="9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对照组</w:t>
                        </w:r>
                      </w:p>
                    </w:tc>
                    <w:tc>
                      <w:tcPr>
                        <w:tcW w:w="2838" w:type="dxa"/>
                        <w:tcBorders>
                          <w:top w:val="single" w:sz="4" w:space="0" w:color="000000"/>
                        </w:tcBorders>
                      </w:tcPr>
                      <w:p w:rsidR="0018722C">
                        <w:pPr>
                          <w:widowControl w:val="0"/>
                          <w:snapToGrid w:val="1"/>
                          <w:spacing w:beforeLines="0" w:afterLines="0" w:lineRule="auto" w:line="240" w:after="0" w:before="92"/>
                          <w:ind w:firstLineChars="0" w:firstLine="0" w:leftChars="0" w:left="905" w:rightChars="0" w:right="97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1.00±0.00</w:t>
                        </w:r>
                      </w:p>
                    </w:tc>
                    <w:tc>
                      <w:tcPr>
                        <w:tcW w:w="2906" w:type="dxa"/>
                        <w:tcBorders>
                          <w:top w:val="single" w:sz="4" w:space="0" w:color="000000"/>
                        </w:tcBorders>
                      </w:tcPr>
                      <w:p w:rsidR="0018722C">
                        <w:pPr>
                          <w:widowControl w:val="0"/>
                          <w:snapToGrid w:val="1"/>
                          <w:spacing w:beforeLines="0" w:afterLines="0" w:lineRule="auto" w:line="240" w:after="0" w:before="92"/>
                          <w:ind w:firstLineChars="0" w:firstLine="0" w:leftChars="0" w:left="972" w:rightChars="0" w:right="97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1.00±0.00</w:t>
                        </w:r>
                      </w:p>
                    </w:tc>
                  </w:tr>
                  <w:tr>
                    <w:trPr>
                      <w:trHeight w:val="360" w:hRule="atLeast"/>
                    </w:trPr>
                    <w:tc>
                      <w:tcPr>
                        <w:tcW w:w="3329" w:type="dxa"/>
                      </w:tcPr>
                      <w:p w:rsidR="0018722C">
                        <w:pPr>
                          <w:widowControl w:val="0"/>
                          <w:snapToGrid w:val="1"/>
                          <w:spacing w:beforeLines="0" w:afterLines="0" w:lineRule="auto" w:line="240" w:after="0" w:before="6"/>
                          <w:ind w:firstLineChars="0" w:firstLine="0" w:leftChars="0" w:left="837" w:rightChars="0" w:right="9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糖尿病组</w:t>
                        </w:r>
                      </w:p>
                    </w:tc>
                    <w:tc>
                      <w:tcPr>
                        <w:tcW w:w="2838" w:type="dxa"/>
                      </w:tcPr>
                      <w:p w:rsidR="0018722C">
                        <w:pPr>
                          <w:widowControl w:val="0"/>
                          <w:snapToGrid w:val="1"/>
                          <w:spacing w:beforeLines="0" w:afterLines="0" w:lineRule="auto" w:line="240" w:after="0" w:before="55"/>
                          <w:ind w:firstLineChars="0" w:firstLine="0" w:leftChars="0" w:left="905" w:rightChars="0" w:right="97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0.32±0.09</w:t>
                        </w:r>
                        <w:r>
                          <w:rPr>
                            <w:kern w:val="2"/>
                            <w:szCs w:val="22"/>
                            <w:rFonts w:cstheme="minorBidi" w:ascii="Times New Roman" w:hAnsi="Times New Roman" w:eastAsia="Times New Roman" w:cs="Times New Roman"/>
                            <w:position w:val="6"/>
                            <w:sz w:val="14"/>
                          </w:rPr>
                          <w:t>a</w:t>
                        </w:r>
                      </w:p>
                    </w:tc>
                    <w:tc>
                      <w:tcPr>
                        <w:tcW w:w="2906" w:type="dxa"/>
                      </w:tcPr>
                      <w:p w:rsidR="0018722C">
                        <w:pPr>
                          <w:widowControl w:val="0"/>
                          <w:snapToGrid w:val="1"/>
                          <w:spacing w:beforeLines="0" w:afterLines="0" w:lineRule="auto" w:line="240" w:after="0" w:before="55"/>
                          <w:ind w:firstLineChars="0" w:firstLine="0" w:leftChars="0" w:left="972" w:rightChars="0" w:right="97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0.43±0.09</w:t>
                        </w:r>
                        <w:r>
                          <w:rPr>
                            <w:kern w:val="2"/>
                            <w:szCs w:val="22"/>
                            <w:rFonts w:cstheme="minorBidi" w:ascii="Times New Roman" w:hAnsi="Times New Roman" w:eastAsia="Times New Roman" w:cs="Times New Roman"/>
                            <w:position w:val="6"/>
                            <w:sz w:val="14"/>
                          </w:rPr>
                          <w:t>a</w:t>
                        </w:r>
                      </w:p>
                    </w:tc>
                  </w:tr>
                  <w:tr>
                    <w:trPr>
                      <w:trHeight w:val="340" w:hRule="atLeast"/>
                    </w:trPr>
                    <w:tc>
                      <w:tcPr>
                        <w:tcW w:w="3329" w:type="dxa"/>
                      </w:tcPr>
                      <w:p w:rsidR="0018722C">
                        <w:pPr>
                          <w:widowControl w:val="0"/>
                          <w:snapToGrid w:val="1"/>
                          <w:spacing w:beforeLines="0" w:afterLines="0" w:lineRule="auto" w:line="240" w:after="0" w:before="5"/>
                          <w:ind w:firstLineChars="0" w:firstLine="0" w:leftChars="0" w:left="837" w:rightChars="0" w:right="903"/>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+NC </w:t>
                        </w:r>
                        <w:r>
                          <w:rPr>
                            <w:kern w:val="2"/>
                            <w:szCs w:val="22"/>
                            <w:rFonts w:ascii="宋体" w:eastAsia="宋体" w:hint="eastAsia" w:cstheme="minorBidi" w:hAnsi="Times New Roman" w:cs="Times New Roman"/>
                            <w:sz w:val="21"/>
                          </w:rPr>
                          <w:t>组</w:t>
                        </w:r>
                      </w:p>
                    </w:tc>
                    <w:tc>
                      <w:tcPr>
                        <w:tcW w:w="2838" w:type="dxa"/>
                      </w:tcPr>
                      <w:p w:rsidR="0018722C">
                        <w:pPr>
                          <w:widowControl w:val="0"/>
                          <w:snapToGrid w:val="1"/>
                          <w:spacing w:beforeLines="0" w:afterLines="0" w:lineRule="auto" w:line="240" w:after="0" w:before="54"/>
                          <w:ind w:firstLineChars="0" w:firstLine="0" w:leftChars="0" w:left="905" w:rightChars="0" w:right="97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0.38±0.08</w:t>
                        </w:r>
                      </w:p>
                    </w:tc>
                    <w:tc>
                      <w:tcPr>
                        <w:tcW w:w="2906" w:type="dxa"/>
                      </w:tcPr>
                      <w:p w:rsidR="0018722C">
                        <w:pPr>
                          <w:widowControl w:val="0"/>
                          <w:snapToGrid w:val="1"/>
                          <w:spacing w:beforeLines="0" w:afterLines="0" w:lineRule="auto" w:line="240" w:after="0" w:before="54"/>
                          <w:ind w:firstLineChars="0" w:firstLine="0" w:leftChars="0" w:left="972" w:rightChars="0" w:right="97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0.53±0.11</w:t>
                        </w:r>
                      </w:p>
                    </w:tc>
                  </w:tr>
                  <w:tr>
                    <w:trPr>
                      <w:trHeight w:val="280" w:hRule="atLeast"/>
                    </w:trPr>
                    <w:tc>
                      <w:tcPr>
                        <w:tcW w:w="3329" w:type="dxa"/>
                      </w:tcPr>
                      <w:p w:rsidR="0018722C">
                        <w:pPr>
                          <w:widowControl w:val="0"/>
                          <w:snapToGrid w:val="1"/>
                          <w:spacing w:beforeLines="0" w:afterLines="0" w:after="0" w:line="271" w:lineRule="exact" w:before="6"/>
                          <w:ind w:firstLineChars="0" w:firstLine="0" w:leftChars="0" w:left="837" w:rightChars="0" w:right="9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+siNgR </w:t>
                        </w:r>
                        <w:r>
                          <w:rPr>
                            <w:kern w:val="2"/>
                            <w:szCs w:val="22"/>
                            <w:rFonts w:ascii="宋体" w:eastAsia="宋体" w:hint="eastAsia" w:cstheme="minorBidi" w:hAnsi="Times New Roman" w:cs="Times New Roman"/>
                            <w:sz w:val="21"/>
                          </w:rPr>
                          <w:t>组</w:t>
                        </w:r>
                      </w:p>
                    </w:tc>
                    <w:tc>
                      <w:tcPr>
                        <w:tcW w:w="2838" w:type="dxa"/>
                      </w:tcPr>
                      <w:p w:rsidR="0018722C">
                        <w:pPr>
                          <w:widowControl w:val="0"/>
                          <w:snapToGrid w:val="1"/>
                          <w:spacing w:beforeLines="0" w:afterLines="0" w:after="0" w:line="221" w:lineRule="exact" w:before="55"/>
                          <w:ind w:firstLineChars="0" w:firstLine="0" w:leftChars="0" w:left="905" w:rightChars="0" w:right="97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0.57±0.19</w:t>
                        </w:r>
                        <w:r>
                          <w:rPr>
                            <w:kern w:val="2"/>
                            <w:szCs w:val="22"/>
                            <w:rFonts w:cstheme="minorBidi" w:ascii="Times New Roman" w:hAnsi="Times New Roman" w:eastAsia="Times New Roman" w:cs="Times New Roman"/>
                            <w:position w:val="6"/>
                            <w:sz w:val="14"/>
                          </w:rPr>
                          <w:t>b</w:t>
                        </w:r>
                      </w:p>
                    </w:tc>
                    <w:tc>
                      <w:tcPr>
                        <w:tcW w:w="2906" w:type="dxa"/>
                      </w:tcPr>
                      <w:p w:rsidR="0018722C">
                        <w:pPr>
                          <w:widowControl w:val="0"/>
                          <w:snapToGrid w:val="1"/>
                          <w:spacing w:beforeLines="0" w:afterLines="0" w:after="0" w:line="221" w:lineRule="exact" w:before="55"/>
                          <w:ind w:firstLineChars="0" w:firstLine="0" w:leftChars="0" w:left="972" w:rightChars="0" w:right="97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0.71±0.15</w:t>
                        </w:r>
                        <w:r>
                          <w:rPr>
                            <w:kern w:val="2"/>
                            <w:szCs w:val="22"/>
                            <w:rFonts w:cstheme="minorBidi" w:ascii="Times New Roman" w:hAnsi="Times New Roman" w:eastAsia="Times New Roman" w:cs="Times New Roman"/>
                            <w:position w:val="6"/>
                            <w:sz w:val="14"/>
                          </w:rPr>
                          <w:t>b</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8"/>
                      <w:rFonts w:cstheme="minorBidi" w:ascii="Times New Roman" w:hAnsi="Times New Roman" w:eastAsia="Times New Roman" w:cs="Times New Roman"/>
                    </w:rPr>
                  </w:pPr>
                </w:p>
              </w:txbxContent>
            </v:textbox>
            <w10:wrap type="none"/>
          </v:shape>
        </w:pict>
      </w:r>
    </w:p>
    <w:p w:rsidR="0018722C">
      <w:pPr>
        <w:pStyle w:val="a8"/>
        <w:textAlignment w:val="center"/>
        <w:topLinePunct/>
      </w:pPr>
      <w:r>
        <w:rPr>
          <w:kern w:val="2"/>
          <w:szCs w:val="22"/>
          <w:rFonts w:ascii="宋体" w:hAnsi="宋体" w:cstheme="minorBidi" w:eastAsiaTheme="minorHAnsi"/>
          <w:sz w:val="21"/>
        </w:rPr>
        <w:t>表</w:t>
      </w:r>
      <w:r>
        <w:rPr>
          <w:kern w:val="2"/>
          <w:szCs w:val="22"/>
          <w:rFonts w:cstheme="minorBidi" w:hAnsiTheme="minorHAnsi" w:eastAsiaTheme="minorHAnsi" w:asciiTheme="minorHAnsi"/>
          <w:sz w:val="21"/>
        </w:rPr>
        <w:t>2-5</w:t>
      </w:r>
      <w:r>
        <w:t xml:space="preserve">  </w:t>
      </w:r>
      <w:r w:rsidRPr="00DB64CE">
        <w:rPr>
          <w:kern w:val="2"/>
          <w:szCs w:val="22"/>
          <w:rFonts w:cstheme="minorBidi" w:hAnsiTheme="minorHAnsi" w:eastAsiaTheme="minorHAnsi" w:asciiTheme="minorHAnsi"/>
          <w:sz w:val="21"/>
        </w:rPr>
        <w:t>Real-time PCR</w:t>
      </w:r>
      <w:r>
        <w:rPr>
          <w:kern w:val="2"/>
          <w:szCs w:val="22"/>
          <w:rFonts w:ascii="宋体" w:hAnsi="宋体" w:cstheme="minorBidi" w:eastAsiaTheme="minorHAnsi"/>
          <w:sz w:val="21"/>
        </w:rPr>
        <w:t>实</w:t>
      </w:r>
      <w:r w:rsidR="001852F3">
        <w:rPr>
          <w:kern w:val="2"/>
          <w:szCs w:val="22"/>
          <w:rFonts w:ascii="宋体" w:hAnsi="宋体" w:cstheme="minorBidi" w:eastAsiaTheme="minorHAnsi"/>
          <w:sz w:val="21"/>
        </w:rPr>
        <w:t xml:space="preserve">验</w:t>
      </w:r>
      <w:r w:rsidR="001852F3">
        <w:rPr>
          <w:kern w:val="2"/>
          <w:szCs w:val="22"/>
          <w:rFonts w:ascii="宋体" w:hAnsi="宋体" w:cstheme="minorBidi" w:eastAsiaTheme="minorHAnsi"/>
          <w:sz w:val="21"/>
        </w:rPr>
        <w:t xml:space="preserve">数</w:t>
      </w:r>
      <w:r w:rsidR="001852F3">
        <w:rPr>
          <w:kern w:val="2"/>
          <w:szCs w:val="22"/>
          <w:rFonts w:ascii="宋体" w:hAnsi="宋体" w:cstheme="minorBidi" w:eastAsiaTheme="minorHAnsi"/>
          <w:sz w:val="21"/>
        </w:rPr>
        <w:t xml:space="preserve">据</w:t>
      </w:r>
      <w:r w:rsidR="001852F3">
        <w:rPr>
          <w:kern w:val="2"/>
          <w:szCs w:val="22"/>
          <w:rFonts w:ascii="宋体" w:hAnsi="宋体" w:cstheme="minorBidi" w:eastAsiaTheme="minorHAnsi"/>
          <w:sz w:val="21"/>
        </w:rPr>
        <w:t xml:space="preserve">（</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n=5</w:t>
      </w:r>
      <w:r>
        <w:rPr>
          <w:kern w:val="2"/>
          <w:szCs w:val="22"/>
          <w:rFonts w:ascii="宋体" w:hAnsi="宋体" w:cstheme="minorBidi" w:eastAsiaTheme="minorHAnsi"/>
          <w:sz w:val="21"/>
        </w:rPr>
        <w:t>）</w:t>
      </w:r>
      <w:r>
        <w:rPr>
          <w:kern w:val="2"/>
          <w:szCs w:val="22"/>
          <w:rFonts w:cstheme="minorBidi" w:hAnsiTheme="minorHAnsi" w:eastAsiaTheme="minorHAnsi" w:asciiTheme="minorHAnsi"/>
          <w:sz w:val="21"/>
        </w:rPr>
        <w:t>Table 2-5 Experimental data of Real-time PCR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n=5)</w:t>
      </w:r>
    </w:p>
    <w:p w:rsidR="0018722C">
      <w:pPr>
        <w:topLinePunct/>
      </w:pPr>
      <w:r>
        <w:rPr>
          <w:rFonts w:cstheme="minorBidi" w:hAnsiTheme="minorHAnsi" w:eastAsiaTheme="minorHAnsi" w:asciiTheme="minorHAnsi" w:ascii="Calibri"/>
        </w:rPr>
        <w:t>66</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f1"/>
        <w:tabs>
          <w:tab w:pos="3642" w:val="left" w:leader="none"/>
          <w:tab w:pos="6547" w:val="left" w:leader="none"/>
        </w:tabs>
        <w:spacing w:before="33"/>
        <w:ind w:leftChars="0" w:left="245"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糖尿病</w:t>
      </w:r>
      <w:r>
        <w:rPr>
          <w:kern w:val="2"/>
          <w:szCs w:val="22"/>
          <w:rFonts w:cstheme="minorBidi" w:hAnsiTheme="minorHAnsi" w:eastAsiaTheme="minorHAnsi" w:asciiTheme="minorHAnsi"/>
          <w:sz w:val="21"/>
        </w:rPr>
        <w:t>+CNTF</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0.75±0.15</w:t>
      </w:r>
      <w:r>
        <w:rPr>
          <w:kern w:val="2"/>
          <w:szCs w:val="22"/>
          <w:rFonts w:cstheme="minorBidi" w:hAnsiTheme="minorHAnsi" w:eastAsiaTheme="minorHAnsi" w:asciiTheme="minorHAnsi"/>
          <w:position w:val="6"/>
          <w:sz w:val="14"/>
        </w:rPr>
        <w:t>b</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0.74±0.16</w:t>
      </w:r>
      <w:r>
        <w:rPr>
          <w:kern w:val="2"/>
          <w:szCs w:val="22"/>
          <w:rFonts w:cstheme="minorBidi" w:hAnsiTheme="minorHAnsi" w:eastAsiaTheme="minorHAnsi" w:asciiTheme="minorHAnsi"/>
          <w:position w:val="6"/>
          <w:sz w:val="14"/>
        </w:rPr>
        <w:t>b</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568;mso-wrap-distance-left:0;mso-wrap-distance-right:0" from="70.900002pt,20.0137pt" to="524.499977pt,20.0137pt" stroked="true" strokeweight="1.5pt" strokecolor="#000000">
            <v:stroke dashstyle="solid"/>
            <w10:wrap type="topAndBottom"/>
          </v:line>
        </w:pict>
      </w:r>
      <w:r>
        <w:rPr>
          <w:kern w:val="2"/>
          <w:szCs w:val="22"/>
          <w:rFonts w:ascii="宋体" w:hAnsi="宋体" w:eastAsia="宋体" w:hint="eastAsia" w:cstheme="minorBidi"/>
          <w:sz w:val="21"/>
        </w:rPr>
        <w:t>糖尿病</w:t>
      </w:r>
      <w:r>
        <w:rPr>
          <w:kern w:val="2"/>
          <w:szCs w:val="22"/>
          <w:rFonts w:cstheme="minorBidi" w:hAnsiTheme="minorHAnsi" w:eastAsiaTheme="minorHAnsi" w:asciiTheme="minorHAnsi"/>
          <w:sz w:val="21"/>
        </w:rPr>
        <w:t>+siNgR+CNTF</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0.88±0.17</w:t>
      </w:r>
      <w:r>
        <w:rPr>
          <w:kern w:val="2"/>
          <w:szCs w:val="22"/>
          <w:rFonts w:cstheme="minorBidi" w:hAnsiTheme="minorHAnsi" w:eastAsiaTheme="minorHAnsi" w:asciiTheme="minorHAnsi"/>
          <w:sz w:val="14"/>
        </w:rPr>
        <w:t>bc</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0.81±0.17</w:t>
      </w:r>
      <w:r>
        <w:rPr>
          <w:kern w:val="2"/>
          <w:szCs w:val="22"/>
          <w:rFonts w:cstheme="minorBidi" w:hAnsiTheme="minorHAnsi" w:eastAsiaTheme="minorHAnsi" w:asciiTheme="minorHAnsi"/>
          <w:sz w:val="14"/>
        </w:rPr>
        <w:t>b</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&lt;0.05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&lt;0.05 vs model+siNgR group</w:t>
      </w:r>
    </w:p>
    <w:p w:rsidR="0018722C">
      <w:pPr>
        <w:pStyle w:val="affff5"/>
        <w:keepNext/>
        <w:topLinePunct/>
      </w:pPr>
      <w:r>
        <w:rPr>
          <w:sz w:val="20"/>
        </w:rPr>
        <w:drawing>
          <wp:inline distT="0" distB="0" distL="0" distR="0">
            <wp:extent cx="5012994" cy="2340292"/>
            <wp:effectExtent l="0" t="0" r="0" b="0"/>
            <wp:docPr id="43" name="image33.png" descr=""/>
            <wp:cNvGraphicFramePr>
              <a:graphicFrameLocks noChangeAspect="1"/>
            </wp:cNvGraphicFramePr>
            <a:graphic>
              <a:graphicData uri="http://schemas.openxmlformats.org/drawingml/2006/picture">
                <pic:pic>
                  <pic:nvPicPr>
                    <pic:cNvPr id="44" name="image33.png"/>
                    <pic:cNvPicPr/>
                  </pic:nvPicPr>
                  <pic:blipFill>
                    <a:blip r:embed="rId58" cstate="print"/>
                    <a:stretch>
                      <a:fillRect/>
                    </a:stretch>
                  </pic:blipFill>
                  <pic:spPr>
                    <a:xfrm>
                      <a:off x="0" y="0"/>
                      <a:ext cx="5012994" cy="2340292"/>
                    </a:xfrm>
                    <a:prstGeom prst="rect">
                      <a:avLst/>
                    </a:prstGeom>
                  </pic:spPr>
                </pic:pic>
              </a:graphicData>
            </a:graphic>
          </wp:inline>
        </w:drawing>
      </w:r>
      <w:r/>
    </w:p>
    <w:p w:rsidR="0018722C">
      <w:pPr>
        <w:pStyle w:val="a9"/>
        <w:topLinePunct/>
      </w:pPr>
      <w:r>
        <w:rPr>
          <w:rFonts w:cstheme="minorBidi" w:hAnsiTheme="minorHAnsi" w:eastAsiaTheme="minorHAnsi" w:asciiTheme="minorHAnsi" w:ascii="楷体" w:eastAsia="楷体" w:hint="eastAsia"/>
        </w:rPr>
        <w:t>图</w:t>
      </w:r>
      <w:r>
        <w:rPr>
          <w:rFonts w:cstheme="minorBidi" w:hAnsiTheme="minorHAnsi" w:eastAsiaTheme="minorHAnsi" w:asciiTheme="minorHAnsi"/>
        </w:rPr>
        <w:t>2-5B</w:t>
      </w:r>
      <w:r>
        <w:t xml:space="preserve">  </w:t>
      </w:r>
      <w:r w:rsidRPr="00DB64CE">
        <w:rPr>
          <w:rFonts w:cstheme="minorBidi" w:hAnsiTheme="minorHAnsi" w:eastAsiaTheme="minorHAnsi" w:asciiTheme="minorHAnsi"/>
        </w:rPr>
        <w:t>Real-time PCR</w:t>
      </w:r>
      <w:r>
        <w:rPr>
          <w:rFonts w:ascii="楷体" w:eastAsia="楷体" w:hint="eastAsia" w:cstheme="minorBidi" w:hAnsiTheme="minorHAnsi"/>
        </w:rPr>
        <w:t>检测</w:t>
      </w:r>
      <w:r>
        <w:rPr>
          <w:rFonts w:cstheme="minorBidi" w:hAnsiTheme="minorHAnsi" w:eastAsiaTheme="minorHAnsi" w:asciiTheme="minorHAnsi"/>
        </w:rPr>
        <w:t>F-actin</w:t>
      </w:r>
      <w:r>
        <w:rPr>
          <w:rFonts w:ascii="楷体" w:eastAsia="楷体" w:hint="eastAsia" w:cstheme="minorBidi" w:hAnsiTheme="minorHAnsi"/>
        </w:rPr>
        <w:t>、</w:t>
      </w:r>
      <w:r>
        <w:rPr>
          <w:rFonts w:cstheme="minorBidi" w:hAnsiTheme="minorHAnsi" w:eastAsiaTheme="minorHAnsi" w:asciiTheme="minorHAnsi"/>
        </w:rPr>
        <w:t>GAP-43 mRNA</w:t>
      </w:r>
      <w:r>
        <w:rPr>
          <w:rFonts w:ascii="楷体" w:eastAsia="楷体" w:hint="eastAsia" w:cstheme="minorBidi" w:hAnsiTheme="minorHAnsi"/>
        </w:rPr>
        <w:t>表达</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2-5</w:t>
      </w:r>
      <w:r>
        <w:t xml:space="preserve">  </w:t>
      </w:r>
      <w:r w:rsidRPr="00DB64CE">
        <w:rPr>
          <w:rFonts w:cstheme="minorBidi" w:hAnsiTheme="minorHAnsi" w:eastAsiaTheme="minorHAnsi" w:asciiTheme="minorHAnsi"/>
        </w:rPr>
        <w:t>B The mRNA expression of F-actin and GAP-43 was detected by Real-time PCR</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&lt;0.05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&lt;0.05 vs model+siNgR group</w:t>
      </w:r>
    </w:p>
    <w:p w:rsidR="0018722C">
      <w:pPr>
        <w:pStyle w:val="Heading3"/>
        <w:topLinePunct/>
        <w:ind w:left="200" w:hangingChars="200" w:hanging="200"/>
      </w:pPr>
      <w:bookmarkStart w:id="346399" w:name="_Toc686346399"/>
      <w:bookmarkStart w:name="2.6 Western blot检测F-actin、GAP-43蛋白的表达 " w:id="82"/>
      <w:bookmarkEnd w:id="82"/>
      <w:r>
        <w:t>2.6</w:t>
      </w:r>
      <w:r>
        <w:t xml:space="preserve"> </w:t>
      </w:r>
      <w:bookmarkStart w:name="_bookmark30" w:id="83"/>
      <w:bookmarkEnd w:id="83"/>
      <w:bookmarkStart w:name="_bookmark30" w:id="84"/>
      <w:bookmarkEnd w:id="84"/>
      <w:r>
        <w:t>Wester</w:t>
      </w:r>
      <w:r>
        <w:t>n</w:t>
      </w:r>
      <w:r>
        <w:t> </w:t>
      </w:r>
      <w:r>
        <w:t>blot</w:t>
      </w:r>
      <w:r/>
      <w:r>
        <w:t>检测</w:t>
      </w:r>
      <w:r>
        <w:t>F-actin</w:t>
      </w:r>
      <w:r>
        <w:t>、</w:t>
      </w:r>
      <w:r>
        <w:t>GAP-43</w:t>
      </w:r>
      <w:r/>
      <w:r>
        <w:t>蛋白的表达</w:t>
      </w:r>
      <w:bookmarkEnd w:id="346399"/>
    </w:p>
    <w:p w:rsidR="0018722C">
      <w:pPr>
        <w:topLinePunct/>
      </w:pPr>
      <w:r>
        <w:rPr>
          <w:rFonts w:ascii="宋体" w:eastAsia="宋体" w:hint="eastAsia"/>
        </w:rPr>
        <w:t>为了进一步验证</w:t>
      </w:r>
      <w:r>
        <w:t>siNgR</w:t>
      </w:r>
      <w:r>
        <w:rPr>
          <w:rFonts w:ascii="宋体" w:eastAsia="宋体" w:hint="eastAsia"/>
        </w:rPr>
        <w:t>或</w:t>
      </w:r>
      <w:r>
        <w:t>CNTF</w:t>
      </w:r>
      <w:r>
        <w:rPr>
          <w:rFonts w:ascii="宋体" w:eastAsia="宋体" w:hint="eastAsia"/>
        </w:rPr>
        <w:t>对视网膜神经再生的影响，我们采用</w:t>
      </w:r>
      <w:r>
        <w:t>Western blot</w:t>
      </w:r>
      <w:r>
        <w:rPr>
          <w:rFonts w:ascii="宋体" w:eastAsia="宋体" w:hint="eastAsia"/>
        </w:rPr>
        <w:t>技术从蛋白水平检测轴突再生标志物</w:t>
      </w:r>
      <w:r>
        <w:t>F-actin</w:t>
      </w:r>
      <w:r>
        <w:rPr>
          <w:rFonts w:ascii="宋体" w:eastAsia="宋体" w:hint="eastAsia"/>
        </w:rPr>
        <w:t>、</w:t>
      </w:r>
      <w:r>
        <w:t>GAP-43</w:t>
      </w:r>
      <w:r>
        <w:rPr>
          <w:rFonts w:ascii="宋体" w:eastAsia="宋体" w:hint="eastAsia"/>
        </w:rPr>
        <w:t>的表达变化，实验设置同前，用凝胶图象处理系统</w:t>
      </w:r>
      <w:r>
        <w:rPr>
          <w:rFonts w:ascii="宋体" w:eastAsia="宋体" w:hint="eastAsia"/>
        </w:rPr>
        <w:t>（</w:t>
      </w:r>
      <w:r>
        <w:t>Gel-Pro-Analyzer</w:t>
      </w:r>
      <w:r>
        <w:rPr>
          <w:rFonts w:ascii="宋体" w:eastAsia="宋体" w:hint="eastAsia"/>
        </w:rPr>
        <w:t>软件</w:t>
      </w:r>
      <w:r>
        <w:rPr>
          <w:rFonts w:ascii="宋体" w:eastAsia="宋体" w:hint="eastAsia"/>
        </w:rPr>
        <w:t>）</w:t>
      </w:r>
      <w:r>
        <w:rPr>
          <w:rFonts w:ascii="宋体" w:eastAsia="宋体" w:hint="eastAsia"/>
        </w:rPr>
        <w:t>分析</w:t>
      </w:r>
      <w:r>
        <w:rPr>
          <w:rFonts w:ascii="宋体" w:eastAsia="宋体" w:hint="eastAsia"/>
        </w:rPr>
        <w:t>目标条带的光密度值，每组重复</w:t>
      </w:r>
      <w:r>
        <w:t>5</w:t>
      </w:r>
      <w:r>
        <w:rPr>
          <w:rFonts w:ascii="宋体" w:eastAsia="宋体" w:hint="eastAsia"/>
        </w:rPr>
        <w:t>次，最后取平均值。结果如</w:t>
      </w:r>
      <w:r>
        <w:rPr>
          <w:rFonts w:ascii="宋体" w:eastAsia="宋体" w:hint="eastAsia"/>
        </w:rPr>
        <w:t>图</w:t>
      </w:r>
      <w:r>
        <w:t>2-6</w:t>
      </w:r>
      <w:r>
        <w:rPr>
          <w:rFonts w:ascii="宋体" w:eastAsia="宋体" w:hint="eastAsia"/>
        </w:rPr>
        <w:t>所示</w:t>
      </w:r>
      <w:r>
        <w:rPr>
          <w:rFonts w:ascii="宋体" w:eastAsia="宋体" w:hint="eastAsia"/>
        </w:rPr>
        <w:t>。从图中可以看出，糖尿病组大鼠视网膜组织中</w:t>
      </w:r>
      <w:r>
        <w:t>F-actin</w:t>
      </w:r>
      <w:r>
        <w:rPr>
          <w:rFonts w:ascii="宋体" w:eastAsia="宋体" w:hint="eastAsia"/>
        </w:rPr>
        <w:t>及</w:t>
      </w:r>
      <w:r>
        <w:t>GAP-43</w:t>
      </w:r>
      <w:r>
        <w:rPr>
          <w:rFonts w:ascii="宋体" w:eastAsia="宋体" w:hint="eastAsia"/>
        </w:rPr>
        <w:t>蛋白表达水平显著降低，具有显著性差异</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；同糖尿病组比较，糖尿病</w:t>
      </w:r>
      <w:r>
        <w:t>+N</w:t>
      </w:r>
      <w:r>
        <w:t>C</w:t>
      </w:r>
      <w:r>
        <w:rPr>
          <w:rFonts w:ascii="宋体" w:eastAsia="宋体" w:hint="eastAsia"/>
        </w:rPr>
        <w:t>组中两指标的表达并未发生明显变化，无统计学意义</w:t>
      </w:r>
      <w:r>
        <w:rPr>
          <w:rFonts w:ascii="宋体" w:eastAsia="宋体" w:hint="eastAsia"/>
        </w:rPr>
        <w:t>（</w:t>
      </w:r>
      <w:r>
        <w:rPr>
          <w:i/>
          <w:spacing w:val="0"/>
        </w:rPr>
        <w:t>P</w:t>
      </w:r>
      <w:r>
        <w:rPr>
          <w:spacing w:val="0"/>
        </w:rPr>
        <w:t>&gt;</w:t>
      </w:r>
      <w:r w:rsidR="004B696B">
        <w:rPr>
          <w:spacing w:val="0"/>
        </w:rPr>
        <w:t xml:space="preserve"> </w:t>
      </w:r>
      <w:r w:rsidR="004B696B">
        <w:rPr>
          <w:spacing w:val="0"/>
        </w:rPr>
        <w:t>0.05</w:t>
      </w:r>
      <w:r>
        <w:rPr>
          <w:rFonts w:ascii="宋体" w:eastAsia="宋体" w:hint="eastAsia"/>
        </w:rPr>
        <w:t>）</w:t>
      </w:r>
      <w:r>
        <w:rPr>
          <w:rFonts w:ascii="宋体" w:eastAsia="宋体" w:hint="eastAsia"/>
        </w:rPr>
        <w:t>；而糖尿病</w:t>
      </w:r>
      <w:r>
        <w:t>+siNgR</w:t>
      </w:r>
      <w:r>
        <w:rPr>
          <w:rFonts w:ascii="宋体" w:eastAsia="宋体" w:hint="eastAsia"/>
        </w:rPr>
        <w:t>组、糖尿病</w:t>
      </w:r>
      <w:r>
        <w:t>+CNTF</w:t>
      </w:r>
      <w:r>
        <w:rPr>
          <w:rFonts w:ascii="宋体" w:eastAsia="宋体" w:hint="eastAsia"/>
        </w:rPr>
        <w:t>组及糖尿病</w:t>
      </w:r>
      <w:r>
        <w:t>+CNTF+siNgR</w:t>
      </w:r>
      <w:r>
        <w:rPr>
          <w:rFonts w:ascii="宋体" w:eastAsia="宋体" w:hint="eastAsia"/>
        </w:rPr>
        <w:t>组中轴突再生</w:t>
      </w:r>
      <w:r>
        <w:rPr>
          <w:rFonts w:ascii="宋体" w:eastAsia="宋体" w:hint="eastAsia"/>
        </w:rPr>
        <w:t>标志物</w:t>
      </w:r>
      <w:r>
        <w:t>F-actin</w:t>
      </w:r>
      <w:r>
        <w:rPr>
          <w:rFonts w:ascii="宋体" w:eastAsia="宋体" w:hint="eastAsia"/>
        </w:rPr>
        <w:t>、</w:t>
      </w:r>
      <w:r>
        <w:t>GAP-43</w:t>
      </w:r>
      <w:r>
        <w:rPr>
          <w:rFonts w:ascii="宋体" w:eastAsia="宋体" w:hint="eastAsia"/>
        </w:rPr>
        <w:t>的蛋白表达水平明显升高，差异具有显</w:t>
      </w:r>
      <w:r>
        <w:rPr>
          <w:rFonts w:ascii="宋体" w:eastAsia="宋体" w:hint="eastAsia"/>
        </w:rPr>
        <w:t>著</w:t>
      </w:r>
      <w:r>
        <w:rPr>
          <w:rFonts w:ascii="宋体" w:eastAsia="宋体" w:hint="eastAsia"/>
        </w:rPr>
        <w:t>性</w:t>
      </w:r>
    </w:p>
    <w:p w:rsidR="0018722C">
      <w:pPr>
        <w:topLinePunct/>
      </w:pPr>
      <w:r>
        <w:rPr>
          <w:rFonts w:ascii="宋体" w:eastAsia="宋体" w:hint="eastAsia"/>
        </w:rPr>
        <w:t>（</w:t>
      </w:r>
      <w:r>
        <w:rPr>
          <w:i/>
        </w:rPr>
        <w:t>P</w:t>
      </w:r>
      <w:r>
        <w:t>&lt;0.0</w:t>
      </w:r>
      <w:r>
        <w:t>1</w:t>
      </w:r>
      <w:r>
        <w:rPr>
          <w:rFonts w:ascii="宋体" w:eastAsia="宋体" w:hint="eastAsia"/>
        </w:rPr>
        <w:t>）</w:t>
      </w:r>
      <w:r>
        <w:rPr>
          <w:rFonts w:ascii="宋体" w:eastAsia="宋体" w:hint="eastAsia"/>
        </w:rPr>
        <w:t>，且糖尿病</w:t>
      </w:r>
      <w:r>
        <w:t>+CNTF+siNg</w:t>
      </w:r>
      <w:r>
        <w:t>R</w:t>
      </w:r>
      <w:r>
        <w:rPr>
          <w:rFonts w:ascii="宋体" w:eastAsia="宋体" w:hint="eastAsia"/>
        </w:rPr>
        <w:t>组中两指标的蛋白水平变化更明显。</w:t>
      </w:r>
      <w:r>
        <w:rPr>
          <w:rFonts w:ascii="宋体" w:eastAsia="宋体" w:hint="eastAsia"/>
        </w:rPr>
        <w:t>由此可见，玻璃体内内注射</w:t>
      </w:r>
      <w:r>
        <w:t>siNgR</w:t>
      </w:r>
      <w:r>
        <w:rPr>
          <w:rFonts w:ascii="宋体" w:eastAsia="宋体" w:hint="eastAsia"/>
        </w:rPr>
        <w:t>或</w:t>
      </w:r>
      <w:r>
        <w:t>CNTF</w:t>
      </w:r>
      <w:r>
        <w:rPr>
          <w:rFonts w:ascii="宋体" w:eastAsia="宋体" w:hint="eastAsia"/>
        </w:rPr>
        <w:t>亦可以明显增加轴突再生标志</w:t>
      </w:r>
      <w:r>
        <w:rPr>
          <w:rFonts w:ascii="宋体" w:eastAsia="宋体" w:hint="eastAsia"/>
        </w:rPr>
        <w:t>物</w:t>
      </w:r>
      <w:r>
        <w:t>F-actin</w:t>
      </w:r>
      <w:r>
        <w:rPr>
          <w:rFonts w:ascii="宋体" w:eastAsia="宋体" w:hint="eastAsia"/>
        </w:rPr>
        <w:t>、</w:t>
      </w:r>
      <w:r>
        <w:t>GAP-43</w:t>
      </w:r>
      <w:r>
        <w:rPr>
          <w:rFonts w:ascii="宋体" w:eastAsia="宋体" w:hint="eastAsia"/>
        </w:rPr>
        <w:t>蛋白的表达，促进视网膜神经再生，且两者存在协同作用。</w:t>
      </w:r>
    </w:p>
    <w:p w:rsidR="0018722C">
      <w:pPr>
        <w:topLinePunct/>
      </w:pPr>
      <w:r>
        <w:rPr>
          <w:rFonts w:cstheme="minorBidi" w:hAnsiTheme="minorHAnsi" w:eastAsiaTheme="minorHAnsi" w:asciiTheme="minorHAnsi" w:ascii="Calibri"/>
        </w:rPr>
        <w:t>67</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textAlignment w:val="center"/>
        <w:topLinePunct/>
      </w:pPr>
      <w:r>
        <w:rPr>
          <w:kern w:val="2"/>
          <w:sz w:val="22"/>
          <w:szCs w:val="22"/>
          <w:rFonts w:cstheme="minorBidi" w:hAnsiTheme="minorHAnsi" w:eastAsiaTheme="minorHAnsi" w:asciiTheme="minorHAnsi"/>
        </w:rPr>
        <w:pict>
          <v:shape style="margin-left:65.5pt;margin-top:34.613701pt;width:411.58pt;height:116.12pt;mso-position-horizontal-relative:page;mso-position-vertical-relative:paragraph;z-index:364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50"/>
                    <w:gridCol w:w="2691"/>
                    <w:gridCol w:w="2939"/>
                  </w:tblGrid>
                  <w:tr>
                    <w:trPr>
                      <w:trHeight w:val="360" w:hRule="atLeast"/>
                    </w:trPr>
                    <w:tc>
                      <w:tcPr>
                        <w:tcW w:w="3550" w:type="dxa"/>
                        <w:tcBorders>
                          <w:top w:val="single" w:sz="12" w:space="0" w:color="000000"/>
                          <w:bottom w:val="single" w:sz="4" w:space="0" w:color="000000"/>
                        </w:tcBorders>
                      </w:tcPr>
                      <w:p w:rsidR="0018722C">
                        <w:pPr>
                          <w:widowControl w:val="0"/>
                          <w:snapToGrid w:val="1"/>
                          <w:spacing w:beforeLines="0" w:afterLines="0" w:lineRule="auto" w:line="240" w:after="0" w:before="42"/>
                          <w:ind w:firstLineChars="0" w:firstLine="0" w:leftChars="0" w:left="564" w:rightChars="0" w:right="743"/>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组别</w:t>
                        </w:r>
                      </w:p>
                    </w:tc>
                    <w:tc>
                      <w:tcPr>
                        <w:tcW w:w="2691" w:type="dxa"/>
                        <w:tcBorders>
                          <w:top w:val="single" w:sz="12" w:space="0" w:color="000000"/>
                          <w:bottom w:val="single" w:sz="4" w:space="0" w:color="000000"/>
                        </w:tcBorders>
                      </w:tcPr>
                      <w:p w:rsidR="0018722C">
                        <w:pPr>
                          <w:widowControl w:val="0"/>
                          <w:snapToGrid w:val="1"/>
                          <w:spacing w:beforeLines="0" w:afterLines="0" w:lineRule="auto" w:line="240" w:after="0" w:before="92"/>
                          <w:ind w:firstLineChars="0" w:firstLine="0" w:leftChars="0" w:left="745" w:rightChars="0" w:right="89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F-actin</w:t>
                        </w:r>
                      </w:p>
                    </w:tc>
                    <w:tc>
                      <w:tcPr>
                        <w:tcW w:w="2939" w:type="dxa"/>
                        <w:tcBorders>
                          <w:top w:val="single" w:sz="12" w:space="0" w:color="000000"/>
                          <w:bottom w:val="single" w:sz="4" w:space="0" w:color="000000"/>
                        </w:tcBorders>
                      </w:tcPr>
                      <w:p w:rsidR="0018722C">
                        <w:pPr>
                          <w:widowControl w:val="0"/>
                          <w:snapToGrid w:val="1"/>
                          <w:spacing w:beforeLines="0" w:afterLines="0" w:lineRule="auto" w:line="240" w:after="0" w:before="92"/>
                          <w:ind w:firstLineChars="0" w:firstLine="0" w:leftChars="0" w:left="891" w:rightChars="0" w:right="859"/>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GAP-43</w:t>
                        </w:r>
                      </w:p>
                    </w:tc>
                  </w:tr>
                  <w:tr>
                    <w:trPr>
                      <w:trHeight w:val="380" w:hRule="atLeast"/>
                    </w:trPr>
                    <w:tc>
                      <w:tcPr>
                        <w:tcW w:w="3550" w:type="dxa"/>
                        <w:tcBorders>
                          <w:top w:val="single" w:sz="4" w:space="0" w:color="000000"/>
                        </w:tcBorders>
                      </w:tcPr>
                      <w:p w:rsidR="0018722C">
                        <w:pPr>
                          <w:widowControl w:val="0"/>
                          <w:snapToGrid w:val="1"/>
                          <w:spacing w:beforeLines="0" w:afterLines="0" w:lineRule="auto" w:line="240" w:after="0" w:before="42"/>
                          <w:ind w:firstLineChars="0" w:firstLine="0" w:leftChars="0" w:left="563" w:rightChars="0" w:right="743"/>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对照组</w:t>
                        </w:r>
                      </w:p>
                    </w:tc>
                    <w:tc>
                      <w:tcPr>
                        <w:tcW w:w="2691" w:type="dxa"/>
                        <w:tcBorders>
                          <w:top w:val="single" w:sz="4" w:space="0" w:color="000000"/>
                        </w:tcBorders>
                      </w:tcPr>
                      <w:p w:rsidR="0018722C">
                        <w:pPr>
                          <w:widowControl w:val="0"/>
                          <w:snapToGrid w:val="1"/>
                          <w:spacing w:beforeLines="0" w:afterLines="0" w:lineRule="auto" w:line="240" w:after="0" w:before="42"/>
                          <w:ind w:firstLineChars="0" w:firstLine="0" w:leftChars="0" w:left="745" w:rightChars="0" w:right="89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1.00</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0.00</w:t>
                        </w:r>
                      </w:p>
                    </w:tc>
                    <w:tc>
                      <w:tcPr>
                        <w:tcW w:w="2939" w:type="dxa"/>
                        <w:tcBorders>
                          <w:top w:val="single" w:sz="4" w:space="0" w:color="000000"/>
                        </w:tcBorders>
                      </w:tcPr>
                      <w:p w:rsidR="0018722C">
                        <w:pPr>
                          <w:widowControl w:val="0"/>
                          <w:snapToGrid w:val="1"/>
                          <w:spacing w:beforeLines="0" w:afterLines="0" w:lineRule="auto" w:line="240" w:after="0" w:before="42"/>
                          <w:ind w:firstLineChars="0" w:firstLine="0" w:leftChars="0" w:left="891" w:rightChars="0" w:right="85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1.00</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0.00</w:t>
                        </w:r>
                      </w:p>
                    </w:tc>
                  </w:tr>
                  <w:tr>
                    <w:trPr>
                      <w:trHeight w:val="360" w:hRule="atLeast"/>
                    </w:trPr>
                    <w:tc>
                      <w:tcPr>
                        <w:tcW w:w="3550" w:type="dxa"/>
                      </w:tcPr>
                      <w:p w:rsidR="0018722C">
                        <w:pPr>
                          <w:widowControl w:val="0"/>
                          <w:snapToGrid w:val="1"/>
                          <w:spacing w:beforeLines="0" w:afterLines="0" w:lineRule="auto" w:line="240" w:after="0" w:before="6"/>
                          <w:ind w:firstLineChars="0" w:firstLine="0" w:leftChars="0" w:left="563" w:rightChars="0" w:right="743"/>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糖尿病组</w:t>
                        </w:r>
                      </w:p>
                    </w:tc>
                    <w:tc>
                      <w:tcPr>
                        <w:tcW w:w="2691" w:type="dxa"/>
                      </w:tcPr>
                      <w:p w:rsidR="0018722C">
                        <w:pPr>
                          <w:widowControl w:val="0"/>
                          <w:snapToGrid w:val="1"/>
                          <w:spacing w:beforeLines="0" w:afterLines="0" w:lineRule="auto" w:line="240" w:after="0" w:before="6"/>
                          <w:ind w:firstLineChars="0" w:firstLine="0" w:leftChars="0" w:left="745" w:rightChars="0" w:right="89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0.34</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0.08</w:t>
                        </w:r>
                        <w:r>
                          <w:rPr>
                            <w:kern w:val="2"/>
                            <w:szCs w:val="22"/>
                            <w:rFonts w:cstheme="minorBidi" w:ascii="Times New Roman" w:hAnsi="Times New Roman" w:eastAsia="Times New Roman" w:cs="Times New Roman"/>
                            <w:position w:val="6"/>
                            <w:sz w:val="14"/>
                          </w:rPr>
                          <w:t>a</w:t>
                        </w:r>
                      </w:p>
                    </w:tc>
                    <w:tc>
                      <w:tcPr>
                        <w:tcW w:w="2939" w:type="dxa"/>
                      </w:tcPr>
                      <w:p w:rsidR="0018722C">
                        <w:pPr>
                          <w:widowControl w:val="0"/>
                          <w:snapToGrid w:val="1"/>
                          <w:spacing w:beforeLines="0" w:afterLines="0" w:lineRule="auto" w:line="240" w:after="0" w:before="6"/>
                          <w:ind w:firstLineChars="0" w:firstLine="0" w:leftChars="0" w:left="891" w:rightChars="0" w:right="85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0.27</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0.06</w:t>
                        </w:r>
                        <w:r>
                          <w:rPr>
                            <w:kern w:val="2"/>
                            <w:szCs w:val="22"/>
                            <w:rFonts w:cstheme="minorBidi" w:ascii="Times New Roman" w:hAnsi="Times New Roman" w:eastAsia="Times New Roman" w:cs="Times New Roman"/>
                            <w:position w:val="6"/>
                            <w:sz w:val="14"/>
                          </w:rPr>
                          <w:t>a</w:t>
                        </w:r>
                      </w:p>
                    </w:tc>
                  </w:tr>
                  <w:tr>
                    <w:trPr>
                      <w:trHeight w:val="340" w:hRule="atLeast"/>
                    </w:trPr>
                    <w:tc>
                      <w:tcPr>
                        <w:tcW w:w="3550" w:type="dxa"/>
                      </w:tcPr>
                      <w:p w:rsidR="0018722C">
                        <w:pPr>
                          <w:widowControl w:val="0"/>
                          <w:snapToGrid w:val="1"/>
                          <w:spacing w:beforeLines="0" w:afterLines="0" w:lineRule="auto" w:line="240" w:after="0" w:before="5"/>
                          <w:ind w:firstLineChars="0" w:firstLine="0" w:leftChars="0" w:left="564" w:rightChars="0" w:right="743"/>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+NC </w:t>
                        </w:r>
                        <w:r>
                          <w:rPr>
                            <w:kern w:val="2"/>
                            <w:szCs w:val="22"/>
                            <w:rFonts w:ascii="宋体" w:eastAsia="宋体" w:hint="eastAsia" w:cstheme="minorBidi" w:hAnsi="Times New Roman" w:cs="Times New Roman"/>
                            <w:sz w:val="21"/>
                          </w:rPr>
                          <w:t>组</w:t>
                        </w:r>
                      </w:p>
                    </w:tc>
                    <w:tc>
                      <w:tcPr>
                        <w:tcW w:w="2691" w:type="dxa"/>
                      </w:tcPr>
                      <w:p w:rsidR="0018722C">
                        <w:pPr>
                          <w:widowControl w:val="0"/>
                          <w:snapToGrid w:val="1"/>
                          <w:spacing w:beforeLines="0" w:afterLines="0" w:lineRule="auto" w:line="240" w:after="0" w:before="5"/>
                          <w:ind w:firstLineChars="0" w:firstLine="0" w:leftChars="0" w:left="745" w:rightChars="0" w:right="89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0.39</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0.09</w:t>
                        </w:r>
                      </w:p>
                    </w:tc>
                    <w:tc>
                      <w:tcPr>
                        <w:tcW w:w="2939" w:type="dxa"/>
                      </w:tcPr>
                      <w:p w:rsidR="0018722C">
                        <w:pPr>
                          <w:widowControl w:val="0"/>
                          <w:snapToGrid w:val="1"/>
                          <w:spacing w:beforeLines="0" w:afterLines="0" w:lineRule="auto" w:line="240" w:after="0" w:before="5"/>
                          <w:ind w:firstLineChars="0" w:firstLine="0" w:leftChars="0" w:left="891" w:rightChars="0" w:right="85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0.30</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0.07</w:t>
                        </w:r>
                      </w:p>
                    </w:tc>
                  </w:tr>
                  <w:tr>
                    <w:trPr>
                      <w:trHeight w:val="360" w:hRule="atLeast"/>
                    </w:trPr>
                    <w:tc>
                      <w:tcPr>
                        <w:tcW w:w="3550" w:type="dxa"/>
                      </w:tcPr>
                      <w:p w:rsidR="0018722C">
                        <w:pPr>
                          <w:widowControl w:val="0"/>
                          <w:snapToGrid w:val="1"/>
                          <w:spacing w:beforeLines="0" w:afterLines="0" w:lineRule="auto" w:line="240" w:after="0" w:before="6"/>
                          <w:ind w:firstLineChars="0" w:firstLine="0" w:leftChars="0" w:left="563" w:rightChars="0" w:right="743"/>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+siNgR </w:t>
                        </w:r>
                        <w:r>
                          <w:rPr>
                            <w:kern w:val="2"/>
                            <w:szCs w:val="22"/>
                            <w:rFonts w:ascii="宋体" w:eastAsia="宋体" w:hint="eastAsia" w:cstheme="minorBidi" w:hAnsi="Times New Roman" w:cs="Times New Roman"/>
                            <w:sz w:val="21"/>
                          </w:rPr>
                          <w:t>组</w:t>
                        </w:r>
                      </w:p>
                    </w:tc>
                    <w:tc>
                      <w:tcPr>
                        <w:tcW w:w="2691" w:type="dxa"/>
                      </w:tcPr>
                      <w:p w:rsidR="0018722C">
                        <w:pPr>
                          <w:widowControl w:val="0"/>
                          <w:snapToGrid w:val="1"/>
                          <w:spacing w:beforeLines="0" w:afterLines="0" w:lineRule="auto" w:line="240" w:after="0" w:before="6"/>
                          <w:ind w:firstLineChars="0" w:firstLine="0" w:leftChars="0" w:left="745" w:rightChars="0" w:right="89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0.71</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0.14</w:t>
                        </w:r>
                        <w:r>
                          <w:rPr>
                            <w:kern w:val="2"/>
                            <w:szCs w:val="22"/>
                            <w:rFonts w:cstheme="minorBidi" w:ascii="Times New Roman" w:hAnsi="Times New Roman" w:eastAsia="Times New Roman" w:cs="Times New Roman"/>
                            <w:position w:val="6"/>
                            <w:sz w:val="14"/>
                          </w:rPr>
                          <w:t>b</w:t>
                        </w:r>
                      </w:p>
                    </w:tc>
                    <w:tc>
                      <w:tcPr>
                        <w:tcW w:w="2939" w:type="dxa"/>
                      </w:tcPr>
                      <w:p w:rsidR="0018722C">
                        <w:pPr>
                          <w:widowControl w:val="0"/>
                          <w:snapToGrid w:val="1"/>
                          <w:spacing w:beforeLines="0" w:afterLines="0" w:lineRule="auto" w:line="240" w:after="0" w:before="6"/>
                          <w:ind w:firstLineChars="0" w:firstLine="0" w:leftChars="0" w:left="891" w:rightChars="0" w:right="858"/>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0.59</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0.07</w:t>
                        </w:r>
                        <w:r>
                          <w:rPr>
                            <w:kern w:val="2"/>
                            <w:szCs w:val="22"/>
                            <w:rFonts w:cstheme="minorBidi" w:ascii="Times New Roman" w:hAnsi="Times New Roman" w:eastAsia="Times New Roman" w:cs="Times New Roman"/>
                            <w:position w:val="6"/>
                            <w:sz w:val="14"/>
                          </w:rPr>
                          <w:t>b</w:t>
                        </w:r>
                      </w:p>
                    </w:tc>
                  </w:tr>
                  <w:tr>
                    <w:trPr>
                      <w:trHeight w:val="340" w:hRule="atLeast"/>
                    </w:trPr>
                    <w:tc>
                      <w:tcPr>
                        <w:tcW w:w="3550" w:type="dxa"/>
                      </w:tcPr>
                      <w:p w:rsidR="0018722C">
                        <w:pPr>
                          <w:widowControl w:val="0"/>
                          <w:snapToGrid w:val="1"/>
                          <w:spacing w:beforeLines="0" w:afterLines="0" w:lineRule="auto" w:line="240" w:after="0" w:before="6"/>
                          <w:ind w:firstLineChars="0" w:firstLine="0" w:leftChars="0" w:left="563" w:rightChars="0" w:right="743"/>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+CNTF </w:t>
                        </w:r>
                        <w:r>
                          <w:rPr>
                            <w:kern w:val="2"/>
                            <w:szCs w:val="22"/>
                            <w:rFonts w:ascii="宋体" w:eastAsia="宋体" w:hint="eastAsia" w:cstheme="minorBidi" w:hAnsi="Times New Roman" w:cs="Times New Roman"/>
                            <w:sz w:val="21"/>
                          </w:rPr>
                          <w:t>组</w:t>
                        </w:r>
                      </w:p>
                    </w:tc>
                    <w:tc>
                      <w:tcPr>
                        <w:tcW w:w="2691" w:type="dxa"/>
                      </w:tcPr>
                      <w:p w:rsidR="0018722C">
                        <w:pPr>
                          <w:widowControl w:val="0"/>
                          <w:snapToGrid w:val="1"/>
                          <w:spacing w:beforeLines="0" w:afterLines="0" w:lineRule="auto" w:line="240" w:after="0" w:before="6"/>
                          <w:ind w:firstLineChars="0" w:firstLine="0" w:leftChars="0" w:left="745" w:rightChars="0" w:right="89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0.75</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0.15</w:t>
                        </w:r>
                        <w:r>
                          <w:rPr>
                            <w:kern w:val="2"/>
                            <w:szCs w:val="22"/>
                            <w:rFonts w:cstheme="minorBidi" w:ascii="Times New Roman" w:hAnsi="Times New Roman" w:eastAsia="Times New Roman" w:cs="Times New Roman"/>
                            <w:position w:val="6"/>
                            <w:sz w:val="14"/>
                          </w:rPr>
                          <w:t>b</w:t>
                        </w:r>
                      </w:p>
                    </w:tc>
                    <w:tc>
                      <w:tcPr>
                        <w:tcW w:w="2939" w:type="dxa"/>
                      </w:tcPr>
                      <w:p w:rsidR="0018722C">
                        <w:pPr>
                          <w:widowControl w:val="0"/>
                          <w:snapToGrid w:val="1"/>
                          <w:spacing w:beforeLines="0" w:afterLines="0" w:lineRule="auto" w:line="240" w:after="0" w:before="6"/>
                          <w:ind w:firstLineChars="0" w:firstLine="0" w:leftChars="0" w:left="891" w:rightChars="0" w:right="858"/>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0.52</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0.06</w:t>
                        </w:r>
                        <w:r>
                          <w:rPr>
                            <w:kern w:val="2"/>
                            <w:szCs w:val="22"/>
                            <w:rFonts w:cstheme="minorBidi" w:ascii="Times New Roman" w:hAnsi="Times New Roman" w:eastAsia="Times New Roman" w:cs="Times New Roman"/>
                            <w:position w:val="6"/>
                            <w:sz w:val="14"/>
                          </w:rPr>
                          <w:t>b</w:t>
                        </w:r>
                      </w:p>
                    </w:tc>
                  </w:tr>
                  <w:tr>
                    <w:trPr>
                      <w:trHeight w:val="320" w:hRule="atLeast"/>
                    </w:trPr>
                    <w:tc>
                      <w:tcPr>
                        <w:tcW w:w="3550" w:type="dxa"/>
                        <w:tcBorders>
                          <w:bottom w:val="single" w:sz="12" w:space="0" w:color="000000"/>
                        </w:tcBorders>
                      </w:tcPr>
                      <w:p w:rsidR="0018722C">
                        <w:pPr>
                          <w:widowControl w:val="0"/>
                          <w:snapToGrid w:val="1"/>
                          <w:spacing w:beforeLines="0" w:afterLines="0" w:lineRule="auto" w:line="240" w:after="0" w:before="6"/>
                          <w:ind w:firstLineChars="0" w:firstLine="0" w:leftChars="0" w:left="564" w:rightChars="0" w:right="743"/>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糖尿病</w:t>
                        </w:r>
                        <w:r>
                          <w:rPr>
                            <w:kern w:val="2"/>
                            <w:szCs w:val="22"/>
                            <w:rFonts w:cstheme="minorBidi" w:ascii="Times New Roman" w:hAnsi="Times New Roman" w:eastAsia="Times New Roman" w:cs="Times New Roman"/>
                            <w:sz w:val="21"/>
                          </w:rPr>
                          <w:t>+CNTF+siNgR </w:t>
                        </w:r>
                        <w:r>
                          <w:rPr>
                            <w:kern w:val="2"/>
                            <w:szCs w:val="22"/>
                            <w:rFonts w:ascii="宋体" w:eastAsia="宋体" w:hint="eastAsia" w:cstheme="minorBidi" w:hAnsi="Times New Roman" w:cs="Times New Roman"/>
                            <w:sz w:val="21"/>
                          </w:rPr>
                          <w:t>组</w:t>
                        </w:r>
                      </w:p>
                    </w:tc>
                    <w:tc>
                      <w:tcPr>
                        <w:tcW w:w="2691" w:type="dxa"/>
                        <w:tcBorders>
                          <w:bottom w:val="single" w:sz="12" w:space="0" w:color="000000"/>
                        </w:tcBorders>
                      </w:tcPr>
                      <w:p w:rsidR="0018722C">
                        <w:pPr>
                          <w:widowControl w:val="0"/>
                          <w:snapToGrid w:val="1"/>
                          <w:spacing w:beforeLines="0" w:afterLines="0" w:lineRule="auto" w:line="240" w:after="0" w:before="6"/>
                          <w:ind w:firstLineChars="0" w:firstLine="0" w:leftChars="0" w:left="745" w:rightChars="0" w:right="89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0.78</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0.16</w:t>
                        </w:r>
                        <w:r>
                          <w:rPr>
                            <w:kern w:val="2"/>
                            <w:szCs w:val="22"/>
                            <w:rFonts w:cstheme="minorBidi" w:ascii="Times New Roman" w:hAnsi="Times New Roman" w:eastAsia="Times New Roman" w:cs="Times New Roman"/>
                            <w:position w:val="6"/>
                            <w:sz w:val="14"/>
                          </w:rPr>
                          <w:t>b</w:t>
                        </w:r>
                      </w:p>
                    </w:tc>
                    <w:tc>
                      <w:tcPr>
                        <w:tcW w:w="2939" w:type="dxa"/>
                        <w:tcBorders>
                          <w:bottom w:val="single" w:sz="12" w:space="0" w:color="000000"/>
                        </w:tcBorders>
                      </w:tcPr>
                      <w:p w:rsidR="0018722C">
                        <w:pPr>
                          <w:widowControl w:val="0"/>
                          <w:snapToGrid w:val="1"/>
                          <w:spacing w:beforeLines="0" w:afterLines="0" w:lineRule="auto" w:line="240" w:after="0" w:before="6"/>
                          <w:ind w:firstLineChars="0" w:firstLine="0" w:leftChars="0" w:left="891" w:rightChars="0" w:right="85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0.88</w:t>
                        </w:r>
                        <w:r>
                          <w:rPr>
                            <w:kern w:val="2"/>
                            <w:szCs w:val="22"/>
                            <w:rFonts w:ascii="宋体" w:hAnsi="宋体" w:cstheme="minorBidi" w:eastAsia="Times New Roman" w:cs="Times New Roman"/>
                            <w:sz w:val="21"/>
                          </w:rPr>
                          <w:t>±</w:t>
                        </w:r>
                        <w:r>
                          <w:rPr>
                            <w:kern w:val="2"/>
                            <w:szCs w:val="22"/>
                            <w:rFonts w:cstheme="minorBidi" w:ascii="Times New Roman" w:hAnsi="Times New Roman" w:eastAsia="Times New Roman" w:cs="Times New Roman"/>
                            <w:sz w:val="21"/>
                          </w:rPr>
                          <w:t>0.17</w:t>
                        </w:r>
                        <w:r>
                          <w:rPr>
                            <w:kern w:val="2"/>
                            <w:szCs w:val="22"/>
                            <w:rFonts w:cstheme="minorBidi" w:ascii="Times New Roman" w:hAnsi="Times New Roman" w:eastAsia="Times New Roman" w:cs="Times New Roman"/>
                            <w:position w:val="6"/>
                            <w:sz w:val="14"/>
                          </w:rPr>
                          <w:t>bcd</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8"/>
                      <w:rFonts w:cstheme="minorBidi" w:ascii="Times New Roman" w:hAnsi="Times New Roman" w:eastAsia="Times New Roman" w:cs="Times New Roman"/>
                    </w:rPr>
                  </w:pPr>
                </w:p>
              </w:txbxContent>
            </v:textbox>
            <w10:wrap type="none"/>
          </v:shape>
        </w:pict>
      </w:r>
    </w:p>
    <w:p w:rsidR="0018722C">
      <w:pPr>
        <w:pStyle w:val="a8"/>
        <w:textAlignment w:val="center"/>
        <w:topLinePunct/>
      </w:pPr>
      <w:r>
        <w:rPr>
          <w:kern w:val="2"/>
          <w:szCs w:val="22"/>
          <w:rFonts w:ascii="宋体" w:hAnsi="宋体" w:cstheme="minorBidi" w:eastAsiaTheme="minorHAnsi"/>
          <w:sz w:val="21"/>
        </w:rPr>
        <w:t>表</w:t>
      </w:r>
      <w:r>
        <w:rPr>
          <w:kern w:val="2"/>
          <w:szCs w:val="22"/>
          <w:rFonts w:cstheme="minorBidi" w:hAnsiTheme="minorHAnsi" w:eastAsiaTheme="minorHAnsi" w:asciiTheme="minorHAnsi"/>
          <w:sz w:val="21"/>
        </w:rPr>
        <w:t>2-6</w:t>
      </w:r>
      <w:r>
        <w:t xml:space="preserve">  </w:t>
      </w:r>
      <w:r w:rsidRPr="00DB64CE">
        <w:rPr>
          <w:kern w:val="2"/>
          <w:szCs w:val="22"/>
          <w:rFonts w:cstheme="minorBidi" w:hAnsiTheme="minorHAnsi" w:eastAsiaTheme="minorHAnsi" w:asciiTheme="minorHAnsi"/>
          <w:sz w:val="21"/>
        </w:rPr>
        <w:t>Western blot</w:t>
      </w:r>
      <w:r>
        <w:rPr>
          <w:kern w:val="2"/>
          <w:szCs w:val="22"/>
          <w:rFonts w:ascii="宋体" w:hAnsi="宋体" w:cstheme="minorBidi" w:eastAsiaTheme="minorHAnsi"/>
          <w:sz w:val="21"/>
        </w:rPr>
        <w:t>实</w:t>
      </w:r>
      <w:r w:rsidR="001852F3">
        <w:rPr>
          <w:kern w:val="2"/>
          <w:szCs w:val="22"/>
          <w:rFonts w:ascii="宋体" w:hAnsi="宋体" w:cstheme="minorBidi" w:eastAsiaTheme="minorHAnsi"/>
          <w:sz w:val="21"/>
        </w:rPr>
        <w:t xml:space="preserve">验</w:t>
      </w:r>
      <w:r w:rsidR="001852F3">
        <w:rPr>
          <w:kern w:val="2"/>
          <w:szCs w:val="22"/>
          <w:rFonts w:ascii="宋体" w:hAnsi="宋体" w:cstheme="minorBidi" w:eastAsiaTheme="minorHAnsi"/>
          <w:sz w:val="21"/>
        </w:rPr>
        <w:t xml:space="preserve">数</w:t>
      </w:r>
      <w:r w:rsidR="001852F3">
        <w:rPr>
          <w:kern w:val="2"/>
          <w:szCs w:val="22"/>
          <w:rFonts w:ascii="宋体" w:hAnsi="宋体" w:cstheme="minorBidi" w:eastAsiaTheme="minorHAnsi"/>
          <w:sz w:val="21"/>
        </w:rPr>
        <w:t xml:space="preserve">据</w:t>
      </w:r>
      <w:r w:rsidR="001852F3">
        <w:rPr>
          <w:kern w:val="2"/>
          <w:szCs w:val="22"/>
          <w:rFonts w:ascii="宋体" w:hAnsi="宋体" w:cstheme="minorBidi" w:eastAsiaTheme="minorHAnsi"/>
          <w:sz w:val="21"/>
        </w:rPr>
        <w:t xml:space="preserve">（</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n=3</w:t>
      </w:r>
      <w:r>
        <w:rPr>
          <w:kern w:val="2"/>
          <w:szCs w:val="22"/>
          <w:rFonts w:ascii="宋体" w:hAnsi="宋体" w:cstheme="minorBidi" w:eastAsiaTheme="minorHAnsi"/>
          <w:sz w:val="21"/>
        </w:rPr>
        <w:t>）</w:t>
      </w:r>
      <w:r>
        <w:rPr>
          <w:kern w:val="2"/>
          <w:szCs w:val="22"/>
          <w:rFonts w:cstheme="minorBidi" w:hAnsiTheme="minorHAnsi" w:eastAsiaTheme="minorHAnsi" w:asciiTheme="minorHAnsi"/>
          <w:sz w:val="21"/>
        </w:rPr>
        <w:t>Table 2-6 Experimental data of Western blot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n=3)</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 xml:space="preserve">&lt;0.01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 xml:space="preserve">&lt;0.05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pStyle w:val="aff7"/>
        <w:topLinePunct/>
      </w:pPr>
      <w:r>
        <w:rPr>
          <w:sz w:val="20"/>
        </w:rPr>
        <w:drawing>
          <wp:inline distT="0" distB="0" distL="0" distR="0">
            <wp:extent cx="4449772" cy="2262187"/>
            <wp:effectExtent l="0" t="0" r="0" b="0"/>
            <wp:docPr id="45" name="image34.jpeg" descr=""/>
            <wp:cNvGraphicFramePr>
              <a:graphicFrameLocks noChangeAspect="1"/>
            </wp:cNvGraphicFramePr>
            <a:graphic>
              <a:graphicData uri="http://schemas.openxmlformats.org/drawingml/2006/picture">
                <pic:pic>
                  <pic:nvPicPr>
                    <pic:cNvPr id="46" name="image34.jpeg"/>
                    <pic:cNvPicPr/>
                  </pic:nvPicPr>
                  <pic:blipFill>
                    <a:blip r:embed="rId59" cstate="print"/>
                    <a:stretch>
                      <a:fillRect/>
                    </a:stretch>
                  </pic:blipFill>
                  <pic:spPr>
                    <a:xfrm>
                      <a:off x="0" y="0"/>
                      <a:ext cx="4449772" cy="2262187"/>
                    </a:xfrm>
                    <a:prstGeom prst="rect">
                      <a:avLst/>
                    </a:prstGeom>
                  </pic:spPr>
                </pic:pic>
              </a:graphicData>
            </a:graphic>
          </wp:inline>
        </w:drawing>
      </w:r>
      <w:r/>
    </w:p>
    <w:p w:rsidR="0018722C">
      <w:pPr>
        <w:pStyle w:val="aff7"/>
        <w:topLinePunct/>
      </w:pPr>
      <w:r>
        <w:drawing>
          <wp:inline>
            <wp:extent cx="5078200" cy="2314575"/>
            <wp:effectExtent l="0" t="0" r="0" b="0"/>
            <wp:docPr id="47" name="image35.png" descr=""/>
            <wp:cNvGraphicFramePr>
              <a:graphicFrameLocks noChangeAspect="1"/>
            </wp:cNvGraphicFramePr>
            <a:graphic>
              <a:graphicData uri="http://schemas.openxmlformats.org/drawingml/2006/picture">
                <pic:pic>
                  <pic:nvPicPr>
                    <pic:cNvPr id="48" name="image35.png"/>
                    <pic:cNvPicPr/>
                  </pic:nvPicPr>
                  <pic:blipFill>
                    <a:blip r:embed="rId60" cstate="print"/>
                    <a:stretch>
                      <a:fillRect/>
                    </a:stretch>
                  </pic:blipFill>
                  <pic:spPr>
                    <a:xfrm>
                      <a:off x="0" y="0"/>
                      <a:ext cx="5078200" cy="2314575"/>
                    </a:xfrm>
                    <a:prstGeom prst="rect">
                      <a:avLst/>
                    </a:prstGeom>
                  </pic:spPr>
                </pic:pic>
              </a:graphicData>
            </a:graphic>
          </wp:inline>
        </w:drawing>
      </w:r>
    </w:p>
    <w:p w:rsidR="0018722C">
      <w:pPr>
        <w:topLinePunct/>
      </w:pPr>
      <w:r>
        <w:rPr>
          <w:rFonts w:cstheme="minorBidi" w:hAnsiTheme="minorHAnsi" w:eastAsiaTheme="minorHAnsi" w:asciiTheme="minorHAnsi" w:ascii="Calibri"/>
        </w:rPr>
        <w:t>68</w:t>
      </w:r>
    </w:p>
    <w:p w:rsidR="0018722C">
      <w:pPr>
        <w:pStyle w:val="affff5"/>
        <w:keepNext/>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9"/>
        <w:topLinePunct/>
      </w:pPr>
      <w:r>
        <w:rPr>
          <w:rFonts w:cstheme="minorBidi" w:hAnsiTheme="minorHAnsi" w:eastAsiaTheme="minorHAnsi" w:asciiTheme="minorHAnsi" w:ascii="楷体" w:eastAsia="楷体" w:hint="eastAsia"/>
        </w:rPr>
        <w:t>图</w:t>
      </w:r>
      <w:r>
        <w:rPr>
          <w:rFonts w:cstheme="minorBidi" w:hAnsiTheme="minorHAnsi" w:eastAsiaTheme="minorHAnsi" w:asciiTheme="minorHAnsi"/>
        </w:rPr>
        <w:t>2-6</w:t>
      </w:r>
      <w:r>
        <w:t xml:space="preserve">  </w:t>
      </w:r>
      <w:r w:rsidRPr="00DB64CE">
        <w:rPr>
          <w:rFonts w:cstheme="minorBidi" w:hAnsiTheme="minorHAnsi" w:eastAsiaTheme="minorHAnsi" w:asciiTheme="minorHAnsi"/>
        </w:rPr>
        <w:t>Western blot</w:t>
      </w:r>
      <w:r>
        <w:rPr>
          <w:rFonts w:ascii="楷体" w:eastAsia="楷体" w:hint="eastAsia" w:cstheme="minorBidi" w:hAnsiTheme="minorHAnsi"/>
        </w:rPr>
        <w:t>检测</w:t>
      </w:r>
      <w:r>
        <w:rPr>
          <w:rFonts w:cstheme="minorBidi" w:hAnsiTheme="minorHAnsi" w:eastAsiaTheme="minorHAnsi" w:asciiTheme="minorHAnsi"/>
        </w:rPr>
        <w:t>F-actin</w:t>
      </w:r>
      <w:r>
        <w:rPr>
          <w:rFonts w:ascii="楷体" w:eastAsia="楷体" w:hint="eastAsia" w:cstheme="minorBidi" w:hAnsiTheme="minorHAnsi"/>
        </w:rPr>
        <w:t>、</w:t>
      </w:r>
      <w:r>
        <w:rPr>
          <w:rFonts w:cstheme="minorBidi" w:hAnsiTheme="minorHAnsi" w:eastAsiaTheme="minorHAnsi" w:asciiTheme="minorHAnsi"/>
        </w:rPr>
        <w:t>GAP-43</w:t>
      </w:r>
      <w:r>
        <w:rPr>
          <w:rFonts w:ascii="楷体" w:eastAsia="楷体" w:hint="eastAsia" w:cstheme="minorBidi" w:hAnsiTheme="minorHAnsi"/>
        </w:rPr>
        <w:t>蛋白表达</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2-</w:t>
      </w:r>
      <w:r>
        <w:rPr>
          <w:rFonts w:cstheme="minorBidi" w:hAnsiTheme="minorHAnsi" w:eastAsiaTheme="minorHAnsi" w:asciiTheme="minorHAnsi"/>
        </w:rPr>
        <w:t xml:space="preserve">6 The protein expression of F-actin and GAP-43 was detected by Western blot</w:t>
      </w:r>
      <w:r>
        <w:rPr>
          <w:rFonts w:cstheme="minorBidi" w:hAnsiTheme="minorHAnsi" w:eastAsiaTheme="minorHAnsi" w:asciiTheme="minorHAnsi"/>
        </w:rPr>
        <w:t>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&lt;0.05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w:t>
      </w:r>
      <w:r>
        <w:rPr>
          <w:rFonts w:cstheme="minorBidi" w:hAnsiTheme="minorHAnsi" w:eastAsiaTheme="minorHAnsi" w:asciiTheme="minorHAnsi"/>
        </w:rPr>
        <w:t> </w:t>
      </w:r>
      <w:r>
        <w:rPr>
          <w:rFonts w:cstheme="minorBidi" w:hAnsiTheme="minorHAnsi" w:eastAsiaTheme="minorHAnsi" w:asciiTheme="minorHAnsi"/>
        </w:rPr>
        <w:t>vs model+CNTF</w:t>
      </w:r>
      <w:r>
        <w:rPr>
          <w:rFonts w:cstheme="minorBidi" w:hAnsiTheme="minorHAnsi" w:eastAsiaTheme="minorHAnsi" w:asciiTheme="minorHAnsi"/>
        </w:rPr>
        <w:t> </w:t>
      </w:r>
      <w:r>
        <w:rPr>
          <w:rFonts w:cstheme="minorBidi" w:hAnsiTheme="minorHAnsi" w:eastAsiaTheme="minorHAnsi" w:asciiTheme="minorHAnsi"/>
        </w:rPr>
        <w:t>grou</w:t>
      </w:r>
      <w:r>
        <w:rPr>
          <w:rFonts w:cstheme="minorBidi" w:hAnsiTheme="minorHAnsi" w:eastAsiaTheme="minorHAnsi" w:asciiTheme="minorHAnsi"/>
        </w:rPr>
        <w:t>p</w:t>
      </w:r>
    </w:p>
    <w:p w:rsidR="0018722C">
      <w:pPr>
        <w:pStyle w:val="Heading3"/>
        <w:topLinePunct/>
        <w:ind w:left="200" w:hangingChars="200" w:hanging="200"/>
      </w:pPr>
      <w:bookmarkStart w:id="346400" w:name="_Toc686346400"/>
      <w:bookmarkStart w:name="2.7免疫组化检测F-actin、GAP-43蛋白的表达 " w:id="85"/>
      <w:bookmarkEnd w:id="85"/>
      <w:r>
        <w:t>2.7</w:t>
      </w:r>
      <w:r>
        <w:t xml:space="preserve"> </w:t>
      </w:r>
      <w:bookmarkStart w:name="_bookmark31" w:id="86"/>
      <w:bookmarkEnd w:id="86"/>
      <w:bookmarkStart w:name="_bookmark31" w:id="87"/>
      <w:bookmarkEnd w:id="87"/>
      <w:r>
        <w:t>免疫组化检测</w:t>
      </w:r>
      <w:r>
        <w:t>F-actin</w:t>
      </w:r>
      <w:r>
        <w:t>、</w:t>
      </w:r>
      <w:r>
        <w:t>GAP-43</w:t>
      </w:r>
      <w:r/>
      <w:r>
        <w:t>蛋白的表达</w:t>
      </w:r>
      <w:bookmarkEnd w:id="346400"/>
    </w:p>
    <w:p w:rsidR="0018722C">
      <w:pPr>
        <w:topLinePunct/>
      </w:pPr>
      <w:r>
        <w:rPr>
          <w:rFonts w:ascii="宋体" w:eastAsia="宋体" w:hint="eastAsia"/>
        </w:rPr>
        <w:t>为了进一步对轴突再生标志物进行定位和定量分析，我们采用免疫组</w:t>
      </w:r>
      <w:r>
        <w:rPr>
          <w:rFonts w:ascii="宋体" w:eastAsia="宋体" w:hint="eastAsia"/>
        </w:rPr>
        <w:t>化技术观察大鼠玻璃体内注射</w:t>
      </w:r>
      <w:r>
        <w:t>siNgR</w:t>
      </w:r>
      <w:r>
        <w:rPr>
          <w:rFonts w:ascii="宋体" w:eastAsia="宋体" w:hint="eastAsia"/>
        </w:rPr>
        <w:t>及</w:t>
      </w:r>
      <w:r>
        <w:t>CNTF</w:t>
      </w:r>
      <w:r>
        <w:rPr>
          <w:rFonts w:ascii="宋体" w:eastAsia="宋体" w:hint="eastAsia"/>
        </w:rPr>
        <w:t>后视网膜组织神经节层中</w:t>
      </w:r>
      <w:r>
        <w:t>F- actin</w:t>
      </w:r>
      <w:r>
        <w:rPr>
          <w:rFonts w:ascii="宋体" w:eastAsia="宋体" w:hint="eastAsia"/>
        </w:rPr>
        <w:t>、</w:t>
      </w:r>
      <w:r>
        <w:t>GAP-43</w:t>
      </w:r>
      <w:r>
        <w:rPr>
          <w:rFonts w:ascii="宋体" w:eastAsia="宋体" w:hint="eastAsia"/>
        </w:rPr>
        <w:t>的表达变化，实验设置同前，于显微镜下随机选取视野统</w:t>
      </w:r>
      <w:r>
        <w:rPr>
          <w:rFonts w:ascii="宋体" w:eastAsia="宋体" w:hint="eastAsia"/>
        </w:rPr>
        <w:t>计棕黄色颗粒，每组重复</w:t>
      </w:r>
      <w:r>
        <w:t>6</w:t>
      </w:r>
      <w:r>
        <w:rPr>
          <w:rFonts w:ascii="宋体" w:eastAsia="宋体" w:hint="eastAsia"/>
        </w:rPr>
        <w:t>次，最后取平均值。结果如</w:t>
      </w:r>
      <w:r>
        <w:rPr>
          <w:rFonts w:ascii="宋体" w:eastAsia="宋体" w:hint="eastAsia"/>
        </w:rPr>
        <w:t>图</w:t>
      </w:r>
      <w:r>
        <w:t>2-7</w:t>
      </w:r>
      <w:r>
        <w:rPr>
          <w:rFonts w:ascii="宋体" w:eastAsia="宋体" w:hint="eastAsia"/>
        </w:rPr>
        <w:t>所示。从图中可以看出，糖尿病大鼠视网膜神经节层中棕色颗粒</w:t>
      </w:r>
      <w:r>
        <w:rPr>
          <w:rFonts w:ascii="宋体" w:eastAsia="宋体" w:hint="eastAsia"/>
        </w:rPr>
        <w:t>（</w:t>
      </w:r>
      <w:r>
        <w:rPr>
          <w:rFonts w:ascii="宋体" w:eastAsia="宋体" w:hint="eastAsia"/>
          <w:spacing w:val="-18"/>
        </w:rPr>
        <w:t>即</w:t>
      </w:r>
      <w:r>
        <w:t>F-actin</w:t>
      </w:r>
      <w:r>
        <w:rPr>
          <w:rFonts w:ascii="宋体" w:eastAsia="宋体" w:hint="eastAsia"/>
          <w:spacing w:val="-18"/>
        </w:rPr>
        <w:t>和</w:t>
      </w:r>
      <w:r>
        <w:t>GAP- 43</w:t>
      </w:r>
      <w:r>
        <w:rPr>
          <w:rFonts w:ascii="宋体" w:eastAsia="宋体" w:hint="eastAsia"/>
        </w:rPr>
        <w:t>）</w:t>
      </w:r>
      <w:r>
        <w:rPr>
          <w:rFonts w:ascii="宋体" w:eastAsia="宋体" w:hint="eastAsia"/>
        </w:rPr>
        <w:t xml:space="preserve">明显减少</w:t>
      </w:r>
      <w:r>
        <w:rPr>
          <w:rFonts w:ascii="宋体" w:eastAsia="宋体" w:hint="eastAsia"/>
        </w:rPr>
        <w:t>（</w:t>
      </w:r>
      <w:r>
        <w:rPr>
          <w:i/>
          <w:spacing w:val="0"/>
        </w:rPr>
        <w:t>P&lt;0.0</w:t>
      </w:r>
      <w:r>
        <w:rPr>
          <w:i/>
          <w:spacing w:val="0"/>
        </w:rPr>
        <w:t>1</w:t>
      </w:r>
      <w:r>
        <w:rPr>
          <w:rFonts w:ascii="宋体" w:eastAsia="宋体" w:hint="eastAsia"/>
        </w:rPr>
        <w:t>）</w:t>
      </w:r>
      <w:r>
        <w:rPr>
          <w:rFonts w:ascii="宋体" w:eastAsia="宋体" w:hint="eastAsia"/>
        </w:rPr>
        <w:t>；同糖尿病组比较，糖尿病</w:t>
      </w:r>
      <w:r>
        <w:t>+N</w:t>
      </w:r>
      <w:r>
        <w:t>C</w:t>
      </w:r>
      <w:r>
        <w:rPr>
          <w:rFonts w:ascii="宋体" w:eastAsia="宋体" w:hint="eastAsia"/>
        </w:rPr>
        <w:t>组中两指标在神经节层的表达未发生明显变化，而糖尿病</w:t>
      </w:r>
      <w:r>
        <w:t>+siNgR</w:t>
      </w:r>
      <w:r>
        <w:rPr>
          <w:rFonts w:ascii="宋体" w:eastAsia="宋体" w:hint="eastAsia"/>
        </w:rPr>
        <w:t>组、糖尿病</w:t>
      </w:r>
      <w:r>
        <w:t>+CNTF</w:t>
      </w:r>
      <w:r>
        <w:rPr>
          <w:rFonts w:ascii="宋体" w:eastAsia="宋体" w:hint="eastAsia"/>
        </w:rPr>
        <w:t>组及糖尿病</w:t>
      </w:r>
      <w:r>
        <w:t>+CNTF+siNgR</w:t>
      </w:r>
      <w:r>
        <w:rPr>
          <w:rFonts w:ascii="宋体" w:eastAsia="宋体" w:hint="eastAsia"/>
        </w:rPr>
        <w:t>组神经节层中轴突再生标志物</w:t>
      </w:r>
      <w:r>
        <w:t>F-actin</w:t>
      </w:r>
      <w:r>
        <w:rPr>
          <w:rFonts w:ascii="宋体" w:eastAsia="宋体" w:hint="eastAsia"/>
        </w:rPr>
        <w:t>、</w:t>
      </w:r>
      <w:r>
        <w:t>GAP-43</w:t>
      </w:r>
      <w:r>
        <w:rPr>
          <w:rFonts w:ascii="宋体" w:eastAsia="宋体" w:hint="eastAsia"/>
        </w:rPr>
        <w:t>的表达显著升高</w:t>
      </w:r>
      <w:r>
        <w:rPr>
          <w:rFonts w:ascii="宋体" w:eastAsia="宋体" w:hint="eastAsia"/>
        </w:rPr>
        <w:t>（</w:t>
      </w:r>
      <w:r>
        <w:rPr>
          <w:i/>
          <w:spacing w:val="0"/>
        </w:rPr>
        <w:t>P&lt;0.01</w:t>
      </w:r>
      <w:r>
        <w:rPr>
          <w:rFonts w:ascii="宋体" w:eastAsia="宋体" w:hint="eastAsia"/>
        </w:rPr>
        <w:t>）</w:t>
      </w:r>
      <w:r>
        <w:rPr>
          <w:rFonts w:ascii="宋体" w:eastAsia="宋体" w:hint="eastAsia"/>
        </w:rPr>
        <w:t>，且糖尿病</w:t>
      </w:r>
      <w:r>
        <w:t>+CNTF+siNg</w:t>
      </w:r>
      <w:r>
        <w:t>R</w:t>
      </w:r>
      <w:r>
        <w:rPr>
          <w:rFonts w:ascii="宋体" w:eastAsia="宋体" w:hint="eastAsia"/>
        </w:rPr>
        <w:t>组中两指标变化更明显。</w:t>
      </w:r>
      <w:r>
        <w:rPr>
          <w:rFonts w:ascii="宋体" w:eastAsia="宋体" w:hint="eastAsia"/>
        </w:rPr>
        <w:t>由此可见，玻璃体内内注射</w:t>
      </w:r>
      <w:r>
        <w:t>siNgR</w:t>
      </w:r>
      <w:r>
        <w:rPr>
          <w:rFonts w:ascii="宋体" w:eastAsia="宋体" w:hint="eastAsia"/>
        </w:rPr>
        <w:t>或</w:t>
      </w:r>
      <w:r>
        <w:t>CNTF</w:t>
      </w:r>
      <w:r>
        <w:rPr>
          <w:rFonts w:ascii="宋体" w:eastAsia="宋体" w:hint="eastAsia"/>
        </w:rPr>
        <w:t>可以明显增加神经节层中</w:t>
      </w:r>
      <w:r>
        <w:t>F- actin</w:t>
      </w:r>
      <w:r>
        <w:rPr>
          <w:rFonts w:ascii="宋体" w:eastAsia="宋体" w:hint="eastAsia"/>
        </w:rPr>
        <w:t>、</w:t>
      </w:r>
      <w:r>
        <w:t>GAP-43</w:t>
      </w:r>
      <w:r>
        <w:rPr>
          <w:rFonts w:ascii="宋体" w:eastAsia="宋体" w:hint="eastAsia"/>
        </w:rPr>
        <w:t>蛋白的表达，促进视神经再生，且两者存在协同作用，同</w:t>
      </w:r>
      <w:r>
        <w:t>Western blot</w:t>
      </w:r>
      <w:r>
        <w:rPr>
          <w:rFonts w:ascii="宋体" w:eastAsia="宋体" w:hint="eastAsia"/>
        </w:rPr>
        <w:t>分析结果一致。</w:t>
      </w:r>
    </w:p>
    <w:p w:rsidR="0018722C">
      <w:pPr>
        <w:pStyle w:val="a8"/>
        <w:topLinePunct/>
      </w:pPr>
      <w:r>
        <w:rPr>
          <w:rFonts w:cstheme="minorBidi" w:hAnsiTheme="minorHAnsi" w:eastAsiaTheme="minorHAnsi" w:asciiTheme="minorHAnsi" w:ascii="宋体" w:hAnsi="宋体" w:eastAsia="宋体" w:hint="eastAsia"/>
        </w:rPr>
        <w:t>表</w:t>
      </w:r>
      <w:r>
        <w:rPr>
          <w:rFonts w:cstheme="minorBidi" w:hAnsiTheme="minorHAnsi" w:eastAsiaTheme="minorHAnsi" w:asciiTheme="minorHAnsi"/>
        </w:rPr>
        <w:t>2-7</w:t>
      </w:r>
      <w:r>
        <w:t xml:space="preserve">  </w:t>
      </w:r>
      <w:r>
        <w:rPr>
          <w:rFonts w:ascii="宋体" w:hAnsi="宋体" w:eastAsia="宋体" w:hint="eastAsia" w:cstheme="minorBidi"/>
        </w:rPr>
        <w:t>免疫组化实验数据</w:t>
      </w:r>
      <w:r>
        <w:rPr>
          <w:rFonts w:ascii="宋体" w:hAnsi="宋体" w:eastAsia="宋体" w:hint="eastAsia" w:cstheme="minorBidi"/>
        </w:rPr>
        <w:t>（</w:t>
      </w:r>
      <w:r>
        <w:rPr>
          <w:rFonts w:ascii="Symbol" w:hAnsi="Symbol" w:eastAsia="Symbol" w:cstheme="minorBidi"/>
        </w:rPr>
        <w:t></w:t>
      </w:r>
      <w:r>
        <w:rPr>
          <w:rFonts w:cstheme="minorBidi" w:hAnsiTheme="minorHAnsi" w:eastAsiaTheme="minorHAnsi" w:asciiTheme="minorHAnsi"/>
          <w:i/>
        </w:rPr>
        <w:t>x</w:t>
      </w:r>
      <w:r>
        <w:rPr>
          <w:rFonts w:cstheme="minorBidi" w:hAnsiTheme="minorHAnsi" w:eastAsiaTheme="minorHAnsi" w:asciiTheme="minorHAnsi"/>
        </w:rPr>
        <w:t>±</w:t>
      </w:r>
      <w:r>
        <w:rPr>
          <w:rFonts w:cstheme="minorBidi" w:hAnsiTheme="minorHAnsi" w:eastAsiaTheme="minorHAnsi" w:asciiTheme="minorHAnsi"/>
          <w:i/>
        </w:rPr>
        <w:t>s</w:t>
      </w:r>
      <w:r>
        <w:rPr>
          <w:rFonts w:cstheme="minorBidi" w:hAnsiTheme="minorHAnsi" w:eastAsiaTheme="minorHAnsi" w:asciiTheme="minorHAnsi"/>
        </w:rPr>
        <w:t>, </w:t>
      </w:r>
      <w:r>
        <w:rPr>
          <w:rFonts w:cstheme="minorBidi" w:hAnsiTheme="minorHAnsi" w:eastAsiaTheme="minorHAnsi" w:asciiTheme="minorHAnsi"/>
        </w:rPr>
        <w:t>n=6</w:t>
      </w:r>
      <w:r>
        <w:rPr>
          <w:rFonts w:ascii="宋体" w:hAnsi="宋体" w:eastAsia="宋体" w:hint="eastAsia" w:cstheme="minorBidi"/>
        </w:rP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3688;mso-wrap-distance-left:0;mso-wrap-distance-right:0" from="70.150002pt,19.556395pt" to="524.499977pt,19.556395pt" stroked="true" strokeweight="10" strokecolor="#000000">
            <v:stroke dashstyle="solid"/>
            <w10:wrap type="topAndBottom"/>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2-7</w:t>
      </w:r>
      <w:r>
        <w:t xml:space="preserve">  </w:t>
      </w:r>
      <w:r w:rsidRPr="00DB64CE">
        <w:rPr>
          <w:kern w:val="2"/>
          <w:szCs w:val="22"/>
          <w:rFonts w:cstheme="minorBidi" w:hAnsiTheme="minorHAnsi" w:eastAsiaTheme="minorHAnsi" w:asciiTheme="minorHAnsi"/>
          <w:sz w:val="21"/>
        </w:rPr>
        <w:t>Experimental data of immunohistochemistry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n=6)</w:t>
      </w:r>
    </w:p>
    <w:p w:rsidR="0018722C">
      <w:pPr>
        <w:spacing w:before="13" w:after="47"/>
        <w:topLinePunct/>
      </w:pPr>
      <w:r>
        <w:rPr>
          <w:kern w:val="2"/>
          <w:szCs w:val="22"/>
        </w:rPr>
        <w:t>平均光密度</w:t>
      </w:r>
    </w:p>
    <w:tbl>
      <w:tblPr>
        <w:tblW w:w="5000" w:type="pct"/>
        <w:tblInd w:w="50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134"/>
        <w:gridCol w:w="2967"/>
        <w:gridCol w:w="2985"/>
      </w:tblGrid>
      <w:tr>
        <w:trPr>
          <w:tblHeader/>
        </w:trPr>
        <w:tc>
          <w:tcPr>
            <w:tcW w:w="1725" w:type="pct"/>
            <w:vAlign w:val="center"/>
            <w:tcBorders>
              <w:bottom w:val="single" w:sz="4" w:space="0" w:color="auto"/>
            </w:tcBorders>
          </w:tcPr>
          <w:p w:rsidR="0018722C">
            <w:pPr>
              <w:pStyle w:val="a7"/>
              <w:topLinePunct/>
              <w:ind w:leftChars="0" w:left="0" w:rightChars="0" w:right="0" w:firstLineChars="0" w:firstLine="0"/>
              <w:spacing w:line="240" w:lineRule="atLeast"/>
            </w:pPr>
            <w:r>
              <w:t>Group</w:t>
            </w:r>
          </w:p>
        </w:tc>
        <w:tc>
          <w:tcPr>
            <w:tcW w:w="1633" w:type="pct"/>
            <w:vAlign w:val="center"/>
            <w:tcBorders>
              <w:bottom w:val="single" w:sz="4" w:space="0" w:color="auto"/>
            </w:tcBorders>
          </w:tcPr>
          <w:p w:rsidR="0018722C">
            <w:pPr>
              <w:pStyle w:val="a7"/>
              <w:topLinePunct/>
              <w:ind w:leftChars="0" w:left="0" w:rightChars="0" w:right="0" w:firstLineChars="0" w:firstLine="0"/>
              <w:spacing w:line="240" w:lineRule="atLeast"/>
            </w:pPr>
            <w:r>
              <w:t>F-actin</w:t>
            </w:r>
          </w:p>
        </w:tc>
        <w:tc>
          <w:tcPr>
            <w:tcW w:w="1643" w:type="pct"/>
            <w:vAlign w:val="center"/>
            <w:tcBorders>
              <w:bottom w:val="single" w:sz="4" w:space="0" w:color="auto"/>
            </w:tcBorders>
          </w:tcPr>
          <w:p w:rsidR="0018722C">
            <w:pPr>
              <w:pStyle w:val="a7"/>
              <w:topLinePunct/>
              <w:ind w:leftChars="0" w:left="0" w:rightChars="0" w:right="0" w:firstLineChars="0" w:firstLine="0"/>
              <w:spacing w:line="240" w:lineRule="atLeast"/>
            </w:pPr>
            <w:r>
              <w:t>GAP-43</w:t>
            </w:r>
          </w:p>
        </w:tc>
      </w:tr>
      <w:tr>
        <w:tc>
          <w:tcPr>
            <w:tcW w:w="1725" w:type="pct"/>
            <w:vAlign w:val="center"/>
          </w:tcPr>
          <w:p w:rsidR="0018722C">
            <w:pPr>
              <w:pStyle w:val="ac"/>
              <w:topLinePunct/>
              <w:ind w:leftChars="0" w:left="0" w:rightChars="0" w:right="0" w:firstLineChars="0" w:firstLine="0"/>
              <w:spacing w:line="240" w:lineRule="atLeast"/>
            </w:pPr>
            <w:r>
              <w:t>对照组</w:t>
            </w:r>
          </w:p>
        </w:tc>
        <w:tc>
          <w:tcPr>
            <w:tcW w:w="1633" w:type="pct"/>
            <w:vAlign w:val="center"/>
          </w:tcPr>
          <w:p w:rsidR="0018722C">
            <w:pPr>
              <w:pStyle w:val="a5"/>
              <w:topLinePunct/>
              <w:ind w:leftChars="0" w:left="0" w:rightChars="0" w:right="0" w:firstLineChars="0" w:firstLine="0"/>
              <w:spacing w:line="240" w:lineRule="atLeast"/>
            </w:pPr>
            <w:r>
              <w:t>6.77E-04±5.05E-05</w:t>
            </w:r>
          </w:p>
        </w:tc>
        <w:tc>
          <w:tcPr>
            <w:tcW w:w="1643" w:type="pct"/>
            <w:vAlign w:val="center"/>
          </w:tcPr>
          <w:p w:rsidR="0018722C">
            <w:pPr>
              <w:pStyle w:val="ad"/>
              <w:topLinePunct/>
              <w:ind w:leftChars="0" w:left="0" w:rightChars="0" w:right="0" w:firstLineChars="0" w:firstLine="0"/>
              <w:spacing w:line="240" w:lineRule="atLeast"/>
            </w:pPr>
            <w:r>
              <w:t>4.17E-03±8.29E-04</w:t>
            </w:r>
          </w:p>
        </w:tc>
      </w:tr>
      <w:tr>
        <w:tc>
          <w:tcPr>
            <w:tcW w:w="1725" w:type="pct"/>
            <w:vAlign w:val="center"/>
          </w:tcPr>
          <w:p w:rsidR="0018722C">
            <w:pPr>
              <w:pStyle w:val="ac"/>
              <w:topLinePunct/>
              <w:ind w:leftChars="0" w:left="0" w:rightChars="0" w:right="0" w:firstLineChars="0" w:firstLine="0"/>
              <w:spacing w:line="240" w:lineRule="atLeast"/>
            </w:pPr>
            <w:r>
              <w:t>糖尿病组</w:t>
            </w:r>
          </w:p>
        </w:tc>
        <w:tc>
          <w:tcPr>
            <w:tcW w:w="1633" w:type="pct"/>
            <w:vAlign w:val="center"/>
          </w:tcPr>
          <w:p w:rsidR="0018722C">
            <w:pPr>
              <w:pStyle w:val="a5"/>
              <w:topLinePunct/>
              <w:ind w:leftChars="0" w:left="0" w:rightChars="0" w:right="0" w:firstLineChars="0" w:firstLine="0"/>
              <w:spacing w:line="240" w:lineRule="atLeast"/>
            </w:pPr>
            <w:r>
              <w:t>2.50E-04±7.53E-05</w:t>
            </w:r>
            <w:r>
              <w:t>a</w:t>
            </w:r>
          </w:p>
        </w:tc>
        <w:tc>
          <w:tcPr>
            <w:tcW w:w="1643" w:type="pct"/>
            <w:vAlign w:val="center"/>
          </w:tcPr>
          <w:p w:rsidR="0018722C">
            <w:pPr>
              <w:pStyle w:val="ad"/>
              <w:topLinePunct/>
              <w:ind w:leftChars="0" w:left="0" w:rightChars="0" w:right="0" w:firstLineChars="0" w:firstLine="0"/>
              <w:spacing w:line="240" w:lineRule="atLeast"/>
            </w:pPr>
            <w:r>
              <w:t>8.31E-04±2.11E-04</w:t>
            </w:r>
            <w:r>
              <w:t>a</w:t>
            </w:r>
          </w:p>
        </w:tc>
      </w:tr>
      <w:tr>
        <w:tc>
          <w:tcPr>
            <w:tcW w:w="1725" w:type="pct"/>
            <w:vAlign w:val="center"/>
          </w:tcPr>
          <w:p w:rsidR="0018722C">
            <w:pPr>
              <w:pStyle w:val="ac"/>
              <w:topLinePunct/>
              <w:ind w:leftChars="0" w:left="0" w:rightChars="0" w:right="0" w:firstLineChars="0" w:firstLine="0"/>
              <w:spacing w:line="240" w:lineRule="atLeast"/>
            </w:pPr>
            <w:r>
              <w:t>糖尿病</w:t>
            </w:r>
            <w:r>
              <w:t>+NC </w:t>
            </w:r>
            <w:r>
              <w:t>组</w:t>
            </w:r>
          </w:p>
        </w:tc>
        <w:tc>
          <w:tcPr>
            <w:tcW w:w="1633" w:type="pct"/>
            <w:vAlign w:val="center"/>
          </w:tcPr>
          <w:p w:rsidR="0018722C">
            <w:pPr>
              <w:pStyle w:val="a5"/>
              <w:topLinePunct/>
              <w:ind w:leftChars="0" w:left="0" w:rightChars="0" w:right="0" w:firstLineChars="0" w:firstLine="0"/>
              <w:spacing w:line="240" w:lineRule="atLeast"/>
            </w:pPr>
            <w:r>
              <w:t>2.29E-04±5.44E-05</w:t>
            </w:r>
          </w:p>
        </w:tc>
        <w:tc>
          <w:tcPr>
            <w:tcW w:w="1643" w:type="pct"/>
            <w:vAlign w:val="center"/>
          </w:tcPr>
          <w:p w:rsidR="0018722C">
            <w:pPr>
              <w:pStyle w:val="ad"/>
              <w:topLinePunct/>
              <w:ind w:leftChars="0" w:left="0" w:rightChars="0" w:right="0" w:firstLineChars="0" w:firstLine="0"/>
              <w:spacing w:line="240" w:lineRule="atLeast"/>
            </w:pPr>
            <w:r>
              <w:t>8.60E-04±3.16E-04</w:t>
            </w:r>
          </w:p>
        </w:tc>
      </w:tr>
      <w:tr>
        <w:tc>
          <w:tcPr>
            <w:tcW w:w="1725" w:type="pct"/>
            <w:vAlign w:val="center"/>
          </w:tcPr>
          <w:p w:rsidR="0018722C">
            <w:pPr>
              <w:pStyle w:val="ac"/>
              <w:topLinePunct/>
              <w:ind w:leftChars="0" w:left="0" w:rightChars="0" w:right="0" w:firstLineChars="0" w:firstLine="0"/>
              <w:spacing w:line="240" w:lineRule="atLeast"/>
            </w:pPr>
            <w:r>
              <w:t>糖尿病</w:t>
            </w:r>
            <w:r>
              <w:t>+siNgR </w:t>
            </w:r>
            <w:r>
              <w:t>组</w:t>
            </w:r>
          </w:p>
        </w:tc>
        <w:tc>
          <w:tcPr>
            <w:tcW w:w="1633" w:type="pct"/>
            <w:vAlign w:val="center"/>
          </w:tcPr>
          <w:p w:rsidR="0018722C">
            <w:pPr>
              <w:pStyle w:val="a5"/>
              <w:topLinePunct/>
              <w:ind w:leftChars="0" w:left="0" w:rightChars="0" w:right="0" w:firstLineChars="0" w:firstLine="0"/>
              <w:spacing w:line="240" w:lineRule="atLeast"/>
            </w:pPr>
            <w:r>
              <w:t>4.04E-04±6.62E-05</w:t>
            </w:r>
            <w:r>
              <w:t>b</w:t>
            </w:r>
          </w:p>
        </w:tc>
        <w:tc>
          <w:tcPr>
            <w:tcW w:w="1643" w:type="pct"/>
            <w:vAlign w:val="center"/>
          </w:tcPr>
          <w:p w:rsidR="0018722C">
            <w:pPr>
              <w:pStyle w:val="ad"/>
              <w:topLinePunct/>
              <w:ind w:leftChars="0" w:left="0" w:rightChars="0" w:right="0" w:firstLineChars="0" w:firstLine="0"/>
              <w:spacing w:line="240" w:lineRule="atLeast"/>
            </w:pPr>
            <w:r>
              <w:t>2.21E-03±2.51E-04 </w:t>
            </w:r>
            <w:r>
              <w:t>b</w:t>
            </w:r>
          </w:p>
        </w:tc>
      </w:tr>
      <w:tr>
        <w:tc>
          <w:tcPr>
            <w:tcW w:w="1725" w:type="pct"/>
            <w:vAlign w:val="center"/>
          </w:tcPr>
          <w:p w:rsidR="0018722C">
            <w:pPr>
              <w:pStyle w:val="ac"/>
              <w:topLinePunct/>
              <w:ind w:leftChars="0" w:left="0" w:rightChars="0" w:right="0" w:firstLineChars="0" w:firstLine="0"/>
              <w:spacing w:line="240" w:lineRule="atLeast"/>
            </w:pPr>
            <w:r>
              <w:t>糖尿病</w:t>
            </w:r>
            <w:r>
              <w:t>+CNTF </w:t>
            </w:r>
            <w:r>
              <w:t>组</w:t>
            </w:r>
          </w:p>
        </w:tc>
        <w:tc>
          <w:tcPr>
            <w:tcW w:w="1633" w:type="pct"/>
            <w:vAlign w:val="center"/>
          </w:tcPr>
          <w:p w:rsidR="0018722C">
            <w:pPr>
              <w:pStyle w:val="a5"/>
              <w:topLinePunct/>
              <w:ind w:leftChars="0" w:left="0" w:rightChars="0" w:right="0" w:firstLineChars="0" w:firstLine="0"/>
              <w:spacing w:line="240" w:lineRule="atLeast"/>
            </w:pPr>
            <w:r>
              <w:t>4.27E-04±7.29E-05</w:t>
            </w:r>
            <w:r>
              <w:t>b</w:t>
            </w:r>
          </w:p>
        </w:tc>
        <w:tc>
          <w:tcPr>
            <w:tcW w:w="1643" w:type="pct"/>
            <w:vAlign w:val="center"/>
          </w:tcPr>
          <w:p w:rsidR="0018722C">
            <w:pPr>
              <w:pStyle w:val="ad"/>
              <w:topLinePunct/>
              <w:ind w:leftChars="0" w:left="0" w:rightChars="0" w:right="0" w:firstLineChars="0" w:firstLine="0"/>
              <w:spacing w:line="240" w:lineRule="atLeast"/>
            </w:pPr>
            <w:r>
              <w:t>2.02E-03±4.62E-04</w:t>
            </w:r>
            <w:r>
              <w:t>b</w:t>
            </w:r>
          </w:p>
        </w:tc>
      </w:tr>
      <w:tr>
        <w:tc>
          <w:tcPr>
            <w:tcW w:w="1725" w:type="pct"/>
            <w:vAlign w:val="center"/>
            <w:tcBorders>
              <w:top w:val="single" w:sz="4" w:space="0" w:color="auto"/>
            </w:tcBorders>
          </w:tcPr>
          <w:p w:rsidR="0018722C">
            <w:pPr>
              <w:pStyle w:val="ac"/>
              <w:topLinePunct/>
              <w:ind w:leftChars="0" w:left="0" w:rightChars="0" w:right="0" w:firstLineChars="0" w:firstLine="0"/>
              <w:spacing w:line="240" w:lineRule="atLeast"/>
            </w:pPr>
            <w:r>
              <w:t>糖尿病</w:t>
            </w:r>
            <w:r>
              <w:t>+CNTF+siNgR </w:t>
            </w:r>
            <w:r>
              <w:t>组</w:t>
            </w:r>
          </w:p>
        </w:tc>
        <w:tc>
          <w:tcPr>
            <w:tcW w:w="1633" w:type="pct"/>
            <w:vAlign w:val="center"/>
            <w:tcBorders>
              <w:top w:val="single" w:sz="4" w:space="0" w:color="auto"/>
            </w:tcBorders>
          </w:tcPr>
          <w:p w:rsidR="0018722C">
            <w:pPr>
              <w:pStyle w:val="aff1"/>
              <w:topLinePunct/>
              <w:ind w:leftChars="0" w:left="0" w:rightChars="0" w:right="0" w:firstLineChars="0" w:firstLine="0"/>
              <w:spacing w:line="240" w:lineRule="atLeast"/>
            </w:pPr>
            <w:r>
              <w:t>4.90E-04±1.04E-04</w:t>
            </w:r>
            <w:r>
              <w:t>b</w:t>
            </w:r>
          </w:p>
        </w:tc>
        <w:tc>
          <w:tcPr>
            <w:tcW w:w="1643" w:type="pct"/>
            <w:vAlign w:val="center"/>
            <w:tcBorders>
              <w:top w:val="single" w:sz="4" w:space="0" w:color="auto"/>
            </w:tcBorders>
          </w:tcPr>
          <w:p w:rsidR="0018722C">
            <w:pPr>
              <w:pStyle w:val="ad"/>
              <w:topLinePunct/>
              <w:ind w:leftChars="0" w:left="0" w:rightChars="0" w:right="0" w:firstLineChars="0" w:firstLine="0"/>
              <w:spacing w:line="240" w:lineRule="atLeast"/>
            </w:pPr>
            <w:r>
              <w:t>2.56E-03±7.02E-04 </w:t>
            </w:r>
            <w:r>
              <w:t>b</w:t>
            </w:r>
          </w:p>
        </w:tc>
      </w:tr>
    </w:tbl>
    <w:p w:rsidR="0018722C">
      <w:pPr>
        <w:pStyle w:val="affa"/>
      </w:pP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&lt;0.01 vs model group</w:t>
      </w:r>
    </w:p>
    <w:p w:rsidR="0018722C">
      <w:pPr>
        <w:topLinePunct/>
      </w:pPr>
      <w:r>
        <w:rPr>
          <w:rFonts w:cstheme="minorBidi" w:hAnsiTheme="minorHAnsi" w:eastAsiaTheme="minorHAnsi" w:asciiTheme="minorHAnsi" w:ascii="Calibri"/>
        </w:rPr>
        <w:t>69</w:t>
      </w:r>
    </w:p>
    <w:p w:rsidR="0018722C">
      <w:pPr>
        <w:topLinePunct/>
      </w:pPr>
    </w:p>
    <w:p w:rsidR="0018722C">
      <w:pPr>
        <w:pStyle w:val="affff5"/>
        <w:topLinePunct/>
      </w:pPr>
      <w:r>
        <w:rPr>
          <w:rFonts w:ascii="Calibri"/>
          <w:sz w:val="20"/>
        </w:rPr>
        <w:pict>
          <v:group style="width:453.4pt;height:176.5pt;mso-position-horizontal-relative:char;mso-position-vertical-relative:line" coordorigin="0,0" coordsize="9068,3530">
            <v:shape style="position:absolute;left:0;top:0;width:9068;height:3530" type="#_x0000_t75" stroked="false">
              <v:imagedata r:id="rId62" o:title=""/>
            </v:shape>
            <v:shape style="position:absolute;left:95;top:157;width:223;height:311" type="#_x0000_t202" filled="false" stroked="false">
              <v:textbox inset="0,0,0,0">
                <w:txbxContent>
                  <w:p w:rsidR="0018722C">
                    <w:pPr>
                      <w:spacing w:line="310" w:lineRule="exact" w:before="0"/>
                      <w:ind w:leftChars="0" w:left="0" w:rightChars="0" w:right="0" w:firstLineChars="0" w:firstLine="0"/>
                      <w:jc w:val="left"/>
                      <w:rPr>
                        <w:sz w:val="28"/>
                      </w:rPr>
                    </w:pPr>
                    <w:r>
                      <w:rPr>
                        <w:sz w:val="28"/>
                      </w:rPr>
                      <w:t>A</w:t>
                    </w:r>
                  </w:p>
                </w:txbxContent>
              </v:textbox>
              <w10:wrap type="none"/>
            </v:shape>
          </v:group>
        </w:pict>
      </w:r>
      <w:r/>
    </w:p>
    <w:p w:rsidR="0018722C">
      <w:pPr>
        <w:pStyle w:val="aff7"/>
        <w:topLinePunct/>
      </w:pPr>
      <w:r>
        <w:pict>
          <v:group style="margin-left:70.900002pt;margin-top:6.270004pt;width:458.3pt;height:168.75pt;mso-position-horizontal-relative:page;mso-position-vertical-relative:paragraph;z-index:3784;mso-wrap-distance-left:0;mso-wrap-distance-right:0" coordorigin="1418,125" coordsize="9166,3375">
            <v:shape style="position:absolute;left:1418;top:125;width:9166;height:3375" type="#_x0000_t75" stroked="false">
              <v:imagedata r:id="rId63" o:title=""/>
            </v:shape>
            <v:shape style="position:absolute;left:1545;top:307;width:207;height:311" type="#_x0000_t202" filled="false" stroked="false">
              <v:textbox inset="0,0,0,0">
                <w:txbxContent>
                  <w:p w:rsidR="0018722C">
                    <w:pPr>
                      <w:spacing w:line="310" w:lineRule="exact" w:before="0"/>
                      <w:ind w:leftChars="0" w:left="0" w:rightChars="0" w:right="0" w:firstLineChars="0" w:firstLine="0"/>
                      <w:jc w:val="left"/>
                      <w:rPr>
                        <w:sz w:val="28"/>
                      </w:rPr>
                    </w:pPr>
                    <w:r>
                      <w:rPr>
                        <w:sz w:val="28"/>
                      </w:rPr>
                      <w:t>B</w:t>
                    </w:r>
                  </w:p>
                </w:txbxContent>
              </v:textbox>
              <w10:wrap type="none"/>
            </v:shape>
            <w10:wrap type="topAndBottom"/>
          </v:group>
        </w:pict>
      </w:r>
    </w:p>
    <w:p w:rsidR="0018722C">
      <w:pPr>
        <w:pStyle w:val="a9"/>
        <w:topLinePunct/>
      </w:pPr>
      <w:r>
        <w:rPr>
          <w:rFonts w:cstheme="minorBidi" w:hAnsiTheme="minorHAnsi" w:eastAsiaTheme="minorHAnsi" w:asciiTheme="minorHAnsi" w:ascii="楷体" w:eastAsia="楷体" w:hint="eastAsia"/>
        </w:rPr>
        <w:t>图</w:t>
      </w:r>
      <w:r>
        <w:rPr>
          <w:rFonts w:cstheme="minorBidi" w:hAnsiTheme="minorHAnsi" w:eastAsiaTheme="minorHAnsi" w:asciiTheme="minorHAnsi"/>
        </w:rPr>
        <w:t>2-7</w:t>
      </w:r>
      <w:r>
        <w:t xml:space="preserve">  </w:t>
      </w:r>
      <w:r w:rsidRPr="00DB64CE">
        <w:rPr>
          <w:rFonts w:cstheme="minorBidi" w:hAnsiTheme="minorHAnsi" w:eastAsiaTheme="minorHAnsi" w:asciiTheme="minorHAnsi"/>
        </w:rPr>
        <w:t>A</w:t>
      </w:r>
      <w:r>
        <w:rPr>
          <w:rFonts w:ascii="楷体" w:eastAsia="楷体" w:hint="eastAsia" w:cstheme="minorBidi" w:hAnsiTheme="minorHAnsi"/>
        </w:rPr>
        <w:t>免疫组化观察</w:t>
      </w:r>
      <w:r>
        <w:rPr>
          <w:rFonts w:cstheme="minorBidi" w:hAnsiTheme="minorHAnsi" w:eastAsiaTheme="minorHAnsi" w:asciiTheme="minorHAnsi"/>
        </w:rPr>
        <w:t>F-actin</w:t>
      </w:r>
      <w:r>
        <w:rPr>
          <w:rFonts w:ascii="楷体" w:eastAsia="楷体" w:hint="eastAsia" w:cstheme="minorBidi" w:hAnsiTheme="minorHAnsi"/>
        </w:rPr>
        <w:t>、</w:t>
      </w:r>
      <w:r>
        <w:rPr>
          <w:rFonts w:cstheme="minorBidi" w:hAnsiTheme="minorHAnsi" w:eastAsiaTheme="minorHAnsi" w:asciiTheme="minorHAnsi"/>
        </w:rPr>
        <w:t>GAP-43</w:t>
      </w:r>
      <w:r>
        <w:rPr>
          <w:rFonts w:ascii="楷体" w:eastAsia="楷体" w:hint="eastAsia" w:cstheme="minorBidi" w:hAnsiTheme="minorHAnsi"/>
        </w:rPr>
        <w:t>蛋白表达</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2-7</w:t>
      </w:r>
      <w:r>
        <w:t xml:space="preserve">  </w:t>
      </w:r>
      <w:r w:rsidRPr="00DB64CE">
        <w:rPr>
          <w:rFonts w:cstheme="minorBidi" w:hAnsiTheme="minorHAnsi" w:eastAsiaTheme="minorHAnsi" w:asciiTheme="minorHAnsi"/>
        </w:rPr>
        <w:t>A The protein expression of F-actin and GAP-43 was observed by immunohistochemistry</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 xml:space="preserve">&lt;0.01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&lt;0.01 vs model group</w:t>
      </w:r>
    </w:p>
    <w:p w:rsidR="0018722C">
      <w:pPr>
        <w:topLinePunct/>
      </w:pPr>
      <w:r>
        <w:rPr>
          <w:rFonts w:cstheme="minorBidi" w:hAnsiTheme="minorHAnsi" w:eastAsiaTheme="minorHAnsi" w:asciiTheme="minorHAnsi" w:ascii="Calibri"/>
        </w:rPr>
        <w:t>70</w:t>
      </w:r>
    </w:p>
    <w:p w:rsidR="0018722C">
      <w:pPr>
        <w:topLinePunct/>
      </w:pPr>
    </w:p>
    <w:p w:rsidR="0018722C">
      <w:pPr>
        <w:pStyle w:val="affff5"/>
        <w:topLinePunct/>
      </w:pPr>
      <w:r>
        <w:rPr>
          <w:rFonts w:ascii="Calibri"/>
          <w:sz w:val="20"/>
        </w:rPr>
        <w:pict>
          <v:group style="width:469.4pt;height:260.9pt;mso-position-horizontal-relative:char;mso-position-vertical-relative:line" coordorigin="0,0" coordsize="9388,5218">
            <v:shape style="position:absolute;left:0;top:0;width:9388;height:5218" type="#_x0000_t75" stroked="false">
              <v:imagedata r:id="rId64" o:title=""/>
            </v:shape>
            <v:shape style="position:absolute;left:2993;top:801;width:110;height:135" coordorigin="2993,802" coordsize="110,135" path="m3103,936l2993,887,3097,802,3103,936xe" filled="true" fillcolor="#000000" stroked="false">
              <v:path arrowok="t"/>
              <v:fill type="solid"/>
            </v:shape>
            <v:line style="position:absolute" from="2977,1072" to="3088,822" stroked="true" strokeweight=".75pt" strokecolor="#000000">
              <v:stroke dashstyle="solid"/>
            </v:line>
            <v:shape style="position:absolute;left:4377;top:1032;width:111;height:135" coordorigin="4377,1033" coordsize="111,135" path="m4382,1167l4377,1033,4487,1109,4382,1167xe" filled="true" fillcolor="#000000" stroked="false">
              <v:path arrowok="t"/>
              <v:fill type="solid"/>
            </v:shape>
            <v:line style="position:absolute" from="4505,1267" to="4388,1052" stroked="true" strokeweight=".75pt" strokecolor="#000000">
              <v:stroke dashstyle="solid"/>
            </v:line>
            <v:shape style="position:absolute;left:7543;top:1071;width:114;height:134" coordorigin="7543,1072" coordsize="114,134" path="m7645,1205l7543,1142,7657,1072,7645,1205xe" filled="true" fillcolor="#000000" stroked="false">
              <v:path arrowok="t"/>
              <v:fill type="solid"/>
            </v:shape>
            <v:line style="position:absolute" from="7537,1267" to="7645,1091" stroked="true" strokeweight=".75pt" strokecolor="#000000">
              <v:stroke dashstyle="solid"/>
            </v:line>
            <v:shape style="position:absolute;left:1360;top:3454;width:109;height:135" coordorigin="1361,3455" coordsize="109,135" path="m1469,3589l1361,3538,1466,3455,1469,3589xe" filled="true" fillcolor="#000000" stroked="false">
              <v:path arrowok="t"/>
              <v:fill type="solid"/>
            </v:shape>
            <v:line style="position:absolute" from="1346,3710" to="1456,3475" stroked="true" strokeweight=".75pt" strokecolor="#000000">
              <v:stroke dashstyle="solid"/>
            </v:line>
            <v:shape style="position:absolute;left:4737;top:3709;width:109;height:135" coordorigin="4738,3710" coordsize="109,135" path="m4846,3844l4738,3793,4843,3710,4846,3844xe" filled="true" fillcolor="#000000" stroked="false">
              <v:path arrowok="t"/>
              <v:fill type="solid"/>
            </v:shape>
            <v:line style="position:absolute" from="4723,3965" to="4833,3730" stroked="true" strokeweight=".75pt" strokecolor="#000000">
              <v:stroke dashstyle="solid"/>
            </v:line>
            <v:shape style="position:absolute;left:6899;top:3793;width:112;height:134" coordorigin="6900,3794" coordsize="112,134" path="m7011,3927l6900,3884,6999,3794,7011,3927xe" filled="true" fillcolor="#000000" stroked="false">
              <v:path arrowok="t"/>
              <v:fill type="solid"/>
            </v:shape>
            <v:line style="position:absolute" from="6894,4064" to="6991,3814" stroked="true" strokeweight=".75pt" strokecolor="#000000">
              <v:stroke dashstyle="solid"/>
            </v:line>
          </v:group>
        </w:pict>
      </w:r>
      <w:r/>
    </w:p>
    <w:p w:rsidR="0018722C">
      <w:pPr>
        <w:pStyle w:val="affff5"/>
        <w:keepNext/>
        <w:topLinePunct/>
      </w:pPr>
      <w:r>
        <w:rPr>
          <w:rFonts w:ascii="Calibri"/>
          <w:sz w:val="20"/>
        </w:rPr>
        <w:pict>
          <v:group style="width:449.8pt;height:262.4pt;mso-position-horizontal-relative:char;mso-position-vertical-relative:line" coordorigin="0,0" coordsize="8996,5248">
            <v:shape style="position:absolute;left:0;top:0;width:8996;height:5248" type="#_x0000_t75" stroked="false">
              <v:imagedata r:id="rId65" o:title=""/>
            </v:shape>
            <v:shape style="position:absolute;left:2219;top:1017;width:110;height:135" coordorigin="2219,1018" coordsize="110,135" path="m2329,1152l2219,1103,2323,1018,2329,1152xe" filled="true" fillcolor="#000000" stroked="false">
              <v:path arrowok="t"/>
              <v:fill type="solid"/>
            </v:shape>
            <v:line style="position:absolute" from="2203,1288" to="2314,1039" stroked="true" strokeweight=".75pt" strokecolor="#000000">
              <v:stroke dashstyle="solid"/>
            </v:line>
            <v:shape style="position:absolute;left:4368;top:1038;width:112;height:134" coordorigin="4369,1039" coordsize="112,134" path="m4480,1173l4369,1129,4468,1039,4480,1173xe" filled="true" fillcolor="#000000" stroked="false">
              <v:path arrowok="t"/>
              <v:fill type="solid"/>
            </v:shape>
            <v:line style="position:absolute" from="4363,1309" to="4460,1060" stroked="true" strokeweight=".75pt" strokecolor="#000000">
              <v:stroke dashstyle="solid"/>
            </v:line>
            <v:shape style="position:absolute;left:7404;top:1308;width:114;height:134" coordorigin="7404,1309" coordsize="114,134" path="m7506,1443l7404,1380,7518,1309,7506,1443xe" filled="true" fillcolor="#000000" stroked="false">
              <v:path arrowok="t"/>
              <v:fill type="solid"/>
            </v:shape>
            <v:line style="position:absolute" from="7398,1504" to="7506,1328" stroked="true" strokeweight=".75pt" strokecolor="#000000">
              <v:stroke dashstyle="solid"/>
            </v:line>
            <v:shape style="position:absolute;left:1941;top:3749;width:109;height:135" coordorigin="1942,3750" coordsize="109,135" path="m2050,3884l1942,3833,2047,3750,2050,3884xe" filled="true" fillcolor="#000000" stroked="false">
              <v:path arrowok="t"/>
              <v:fill type="solid"/>
            </v:shape>
            <v:line style="position:absolute" from="1927,4005" to="2037,3770" stroked="true" strokeweight=".75pt" strokecolor="#000000">
              <v:stroke dashstyle="solid"/>
            </v:line>
            <v:shape style="position:absolute;left:5181;top:3644;width:109;height:135" coordorigin="5182,3645" coordsize="109,135" path="m5290,3779l5182,3728,5287,3645,5290,3779xe" filled="true" fillcolor="#000000" stroked="false">
              <v:path arrowok="t"/>
              <v:fill type="solid"/>
            </v:shape>
            <v:line style="position:absolute" from="5167,3900" to="5277,3665" stroked="true" strokeweight=".75pt" strokecolor="#000000">
              <v:stroke dashstyle="solid"/>
            </v:line>
            <v:shape style="position:absolute;left:7252;top:3530;width:112;height:134" coordorigin="7253,3531" coordsize="112,134" path="m7364,3665l7253,3621,7352,3531,7364,3665xe" filled="true" fillcolor="#000000" stroked="false">
              <v:path arrowok="t"/>
              <v:fill type="solid"/>
            </v:shape>
            <v:line style="position:absolute" from="7247,3801" to="7344,3552" stroked="true" strokeweight=".75pt" strokecolor="#000000">
              <v:stroke dashstyle="solid"/>
            </v:line>
          </v:group>
        </w:pict>
      </w:r>
      <w:r/>
    </w:p>
    <w:p w:rsidR="0018722C">
      <w:pPr>
        <w:pStyle w:val="a9"/>
        <w:topLinePunct/>
      </w:pPr>
      <w:r>
        <w:rPr>
          <w:rFonts w:cstheme="minorBidi" w:hAnsiTheme="minorHAnsi" w:eastAsiaTheme="minorHAnsi" w:asciiTheme="minorHAnsi" w:ascii="楷体" w:hAnsi="楷体" w:eastAsia="楷体" w:hint="eastAsia"/>
        </w:rPr>
        <w:t>图</w:t>
      </w:r>
      <w:r>
        <w:rPr>
          <w:rFonts w:cstheme="minorBidi" w:hAnsiTheme="minorHAnsi" w:eastAsiaTheme="minorHAnsi" w:asciiTheme="minorHAnsi"/>
        </w:rPr>
        <w:t>2-7B</w:t>
      </w:r>
      <w:r>
        <w:t xml:space="preserve">  </w:t>
      </w:r>
      <w:r>
        <w:rPr>
          <w:rFonts w:ascii="楷体" w:hAnsi="楷体" w:eastAsia="楷体" w:hint="eastAsia" w:cstheme="minorBidi"/>
        </w:rPr>
        <w:t>免疫组化观察</w:t>
      </w:r>
      <w:r>
        <w:rPr>
          <w:rFonts w:cstheme="minorBidi" w:hAnsiTheme="minorHAnsi" w:eastAsiaTheme="minorHAnsi" w:asciiTheme="minorHAnsi"/>
        </w:rPr>
        <w:t>F-actin</w:t>
      </w:r>
      <w:r>
        <w:rPr>
          <w:rFonts w:ascii="楷体" w:hAnsi="楷体" w:eastAsia="楷体" w:hint="eastAsia" w:cstheme="minorBidi"/>
        </w:rPr>
        <w:t>、</w:t>
      </w:r>
      <w:r>
        <w:rPr>
          <w:rFonts w:cstheme="minorBidi" w:hAnsiTheme="minorHAnsi" w:eastAsiaTheme="minorHAnsi" w:asciiTheme="minorHAnsi"/>
        </w:rPr>
        <w:t>GAP-43</w:t>
      </w:r>
      <w:r>
        <w:rPr>
          <w:rFonts w:ascii="楷体" w:hAnsi="楷体" w:eastAsia="楷体" w:hint="eastAsia" w:cstheme="minorBidi"/>
        </w:rPr>
        <w:t>蛋白表达</w:t>
      </w:r>
      <w:r>
        <w:rPr>
          <w:rFonts w:ascii="楷体" w:hAnsi="楷体" w:eastAsia="楷体" w:hint="eastAsia" w:cstheme="minorBidi"/>
        </w:rPr>
        <w:t>（</w:t>
      </w:r>
      <w:r>
        <w:rPr>
          <w:rFonts w:cstheme="minorBidi" w:hAnsiTheme="minorHAnsi" w:eastAsiaTheme="minorHAnsi" w:asciiTheme="minorHAnsi"/>
        </w:rPr>
        <w:t>×400</w:t>
      </w:r>
      <w:r>
        <w:rPr>
          <w:rFonts w:ascii="楷体" w:hAnsi="楷体" w:eastAsia="楷体" w:hint="eastAsia" w:cstheme="minorBidi"/>
        </w:rPr>
        <w:t>）</w:t>
      </w:r>
    </w:p>
    <w:p w:rsidR="0018722C">
      <w:pPr>
        <w:pStyle w:val="a9"/>
        <w:topLinePunct/>
      </w:pPr>
      <w:r>
        <w:rPr>
          <w:rFonts w:cstheme="minorBidi" w:hAnsiTheme="minorHAnsi" w:eastAsiaTheme="minorHAnsi" w:asciiTheme="minorHAnsi"/>
        </w:rPr>
        <w:t xml:space="preserve">Figure</w:t>
      </w:r>
      <w:r>
        <w:t xml:space="preserve"> </w:t>
      </w:r>
      <w:r w:rsidRPr="00DB64CE">
        <w:rPr>
          <w:rFonts w:cstheme="minorBidi" w:hAnsiTheme="minorHAnsi" w:eastAsiaTheme="minorHAnsi" w:asciiTheme="minorHAnsi"/>
        </w:rPr>
        <w:t>2-7</w:t>
      </w:r>
      <w:r>
        <w:t xml:space="preserve">  </w:t>
      </w:r>
      <w:r w:rsidRPr="00DB64CE">
        <w:rPr>
          <w:rFonts w:cstheme="minorBidi" w:hAnsiTheme="minorHAnsi" w:eastAsiaTheme="minorHAnsi" w:asciiTheme="minorHAnsi"/>
        </w:rPr>
        <w:t>B The protein expression of F-actin and GAP-43 was observed by immunohistochemistry</w:t>
      </w:r>
      <w:r>
        <w:rPr>
          <w:rFonts w:cstheme="minorBidi" w:hAnsiTheme="minorHAnsi" w:eastAsiaTheme="minorHAnsi" w:asciiTheme="minorHAnsi"/>
        </w:rPr>
        <w:t xml:space="preserve">(</w:t>
      </w:r>
      <w:r>
        <w:rPr>
          <w:rFonts w:cstheme="minorBidi" w:hAnsiTheme="minorHAnsi" w:eastAsiaTheme="minorHAnsi" w:asciiTheme="minorHAnsi"/>
        </w:rPr>
        <w:t xml:space="preserve">×400</w:t>
      </w:r>
      <w:r>
        <w:rPr>
          <w:rFonts w:cstheme="minorBidi" w:hAnsiTheme="minorHAnsi" w:eastAsiaTheme="minorHAnsi" w:asciiTheme="minorHAnsi"/>
        </w:rPr>
        <w:t xml:space="preserve">)</w:t>
      </w:r>
    </w:p>
    <w:p w:rsidR="0018722C">
      <w:pPr>
        <w:pStyle w:val="Heading2"/>
        <w:topLinePunct/>
        <w:ind w:left="171" w:hangingChars="171" w:hanging="171"/>
      </w:pPr>
      <w:bookmarkStart w:id="346401" w:name="_Toc686346401"/>
      <w:bookmarkStart w:name="3. 讨论 " w:id="88"/>
      <w:bookmarkEnd w:id="88"/>
      <w:r>
        <w:t>3.</w:t>
      </w:r>
      <w:r>
        <w:t xml:space="preserve"> </w:t>
      </w:r>
      <w:r/>
      <w:bookmarkStart w:name="_bookmark32" w:id="89"/>
      <w:bookmarkEnd w:id="89"/>
      <w:r/>
      <w:bookmarkStart w:name="_bookmark32" w:id="90"/>
      <w:bookmarkEnd w:id="90"/>
      <w:r>
        <w:t>讨论</w:t>
      </w:r>
      <w:bookmarkEnd w:id="346401"/>
    </w:p>
    <w:p w:rsidR="0018722C">
      <w:pPr>
        <w:topLinePunct/>
      </w:pPr>
      <w:r>
        <w:t>RGCs</w:t>
      </w:r>
      <w:r>
        <w:rPr>
          <w:rFonts w:ascii="宋体" w:eastAsia="宋体" w:hint="eastAsia"/>
        </w:rPr>
        <w:t>细胞凋亡是多因素、多系统共同参与的复杂过程。大量研究证实，视网膜神经节的存活及轴突再生均依赖于神经营养因子，其对中枢神经系统的调控作用包含两个方面，一是保护神经元细胞，促进细胞存活</w:t>
      </w:r>
      <w:r>
        <w:rPr>
          <w:rFonts w:ascii="宋体" w:eastAsia="宋体" w:hint="eastAsia"/>
        </w:rPr>
        <w:t>，</w:t>
      </w:r>
    </w:p>
    <w:p w:rsidR="0018722C">
      <w:pPr>
        <w:topLinePunct/>
      </w:pPr>
      <w:r>
        <w:rPr>
          <w:rFonts w:cstheme="minorBidi" w:hAnsiTheme="minorHAnsi" w:eastAsiaTheme="minorHAnsi" w:asciiTheme="minorHAnsi" w:ascii="Calibri"/>
        </w:rPr>
        <w:t>71</w:t>
      </w:r>
    </w:p>
    <w:p w:rsidR="0018722C">
      <w:pPr>
        <w:topLinePunct/>
      </w:pPr>
      <w:r>
        <w:rPr>
          <w:rFonts w:ascii="宋体" w:eastAsia="宋体" w:hint="eastAsia"/>
        </w:rPr>
        <w:t>提高神经元细胞数量；二是使神经节轴突再生，并促进神经节细胞生长。此外，</w:t>
      </w:r>
      <w:r>
        <w:t>Brubaker</w:t>
      </w:r>
      <w:r>
        <w:rPr>
          <w:rFonts w:ascii="宋体" w:eastAsia="宋体" w:hint="eastAsia"/>
        </w:rPr>
        <w:t>等的研究发现</w:t>
      </w:r>
      <w:hyperlink w:history="true" w:anchor="_bookmark98">
        <w:r>
          <w:rPr>
            <w:vertAlign w:val="superscript"/>
          </w:rPr>
          <w:t>[</w:t>
        </w:r>
        <w:r>
          <w:rPr>
            <w:vertAlign w:val="superscript"/>
          </w:rPr>
          <w:t>62</w:t>
        </w:r>
      </w:hyperlink>
      <w:r>
        <w:rPr>
          <w:vertAlign w:val="superscript"/>
        </w:rPr>
        <w:t>]</w:t>
      </w:r>
      <w:r>
        <w:rPr>
          <w:rFonts w:ascii="宋体" w:eastAsia="宋体" w:hint="eastAsia"/>
        </w:rPr>
        <w:t>，神经营养因子能够抑制</w:t>
      </w:r>
      <w:r>
        <w:t>DM</w:t>
      </w:r>
      <w:r>
        <w:rPr>
          <w:rFonts w:ascii="宋体" w:eastAsia="宋体" w:hint="eastAsia"/>
        </w:rPr>
        <w:t>大鼠中出现</w:t>
      </w:r>
      <w:r>
        <w:rPr>
          <w:rFonts w:ascii="宋体" w:eastAsia="宋体" w:hint="eastAsia"/>
        </w:rPr>
        <w:t>在血管病变之前的</w:t>
      </w:r>
      <w:r>
        <w:t>RGCs</w:t>
      </w:r>
      <w:r>
        <w:rPr>
          <w:rFonts w:ascii="宋体" w:eastAsia="宋体" w:hint="eastAsia"/>
        </w:rPr>
        <w:t>发生凋亡，有效抑制</w:t>
      </w:r>
      <w:r>
        <w:t>DR</w:t>
      </w:r>
      <w:r>
        <w:rPr>
          <w:rFonts w:ascii="宋体" w:eastAsia="宋体" w:hint="eastAsia"/>
        </w:rPr>
        <w:t>进展及恶化，并猜测</w:t>
      </w:r>
      <w:r>
        <w:t>DR</w:t>
      </w:r>
      <w:r/>
      <w:r>
        <w:rPr>
          <w:rFonts w:ascii="宋体" w:eastAsia="宋体" w:hint="eastAsia"/>
        </w:rPr>
        <w:t>的发生可能是由于</w:t>
      </w:r>
      <w:r>
        <w:t>RGCs</w:t>
      </w:r>
      <w:r>
        <w:rPr>
          <w:rFonts w:ascii="宋体" w:eastAsia="宋体" w:hint="eastAsia"/>
        </w:rPr>
        <w:t>所依赖的神经营养因子显著减少导致。</w:t>
      </w:r>
    </w:p>
    <w:p w:rsidR="0018722C">
      <w:pPr>
        <w:topLinePunct/>
      </w:pPr>
      <w:r>
        <w:rPr>
          <w:rFonts w:ascii="宋体" w:eastAsia="宋体" w:hint="eastAsia"/>
        </w:rPr>
        <w:t>睫状神经营养因子</w:t>
      </w:r>
      <w:r>
        <w:t>CNTF</w:t>
      </w:r>
      <w:r>
        <w:rPr>
          <w:rFonts w:ascii="宋体" w:eastAsia="宋体" w:hint="eastAsia"/>
        </w:rPr>
        <w:t>是一种酸性蛋白，分子量约为</w:t>
      </w:r>
      <w:r>
        <w:t>22kDa</w:t>
      </w:r>
      <w:r>
        <w:rPr>
          <w:rFonts w:ascii="宋体" w:eastAsia="宋体" w:hint="eastAsia"/>
        </w:rPr>
        <w:t>，大量分布在中枢神经系统，能够诱导神经元细胞分化，抑制其凋亡并促进其再生。既往研究发现</w:t>
      </w:r>
      <w:hyperlink w:history="true" w:anchor="_bookmark99">
        <w:r>
          <w:rPr>
            <w:vertAlign w:val="superscript"/>
          </w:rPr>
          <w:t>[</w:t>
        </w:r>
        <w:r>
          <w:rPr>
            <w:vertAlign w:val="superscript"/>
            <w:position w:val="8"/>
          </w:rPr>
          <w:t>63</w:t>
        </w:r>
      </w:hyperlink>
      <w:r>
        <w:rPr>
          <w:vertAlign w:val="superscript"/>
        </w:rPr>
        <w:t>]</w:t>
      </w:r>
      <w:r>
        <w:rPr>
          <w:rFonts w:ascii="宋体" w:eastAsia="宋体" w:hint="eastAsia"/>
        </w:rPr>
        <w:t>，外源性给予</w:t>
      </w:r>
      <w:r>
        <w:t>CNTF</w:t>
      </w:r>
      <w:r>
        <w:rPr>
          <w:rFonts w:ascii="宋体" w:eastAsia="宋体" w:hint="eastAsia"/>
        </w:rPr>
        <w:t>有助于提高鸡视网膜神经节细胞存活，并促进轴突再生。新近研究表明</w:t>
      </w:r>
      <w:r>
        <w:rPr>
          <w:vertAlign w:val="superscript"/>
        </w:rPr>
        <w:t>[</w:t>
      </w:r>
      <w:hyperlink w:history="true" w:anchor="_bookmark55">
        <w:r>
          <w:rPr>
            <w:vertAlign w:val="superscript"/>
            <w:position w:val="8"/>
          </w:rPr>
          <w:t>11</w:t>
        </w:r>
      </w:hyperlink>
      <w:r>
        <w:rPr>
          <w:vertAlign w:val="superscript"/>
          <w:position w:val="8"/>
        </w:rPr>
        <w:t>, </w:t>
      </w:r>
      <w:hyperlink w:history="true" w:anchor="_bookmark74">
        <w:r>
          <w:rPr>
            <w:vertAlign w:val="superscript"/>
            <w:position w:val="8"/>
          </w:rPr>
          <w:t>34</w:t>
        </w:r>
      </w:hyperlink>
      <w:r>
        <w:rPr>
          <w:vertAlign w:val="superscript"/>
          <w:position w:val="8"/>
        </w:rPr>
        <w:t>, </w:t>
      </w:r>
      <w:hyperlink w:history="true" w:anchor="_bookmark75">
        <w:r>
          <w:rPr>
            <w:vertAlign w:val="superscript"/>
            <w:position w:val="8"/>
          </w:rPr>
          <w:t>35</w:t>
        </w:r>
      </w:hyperlink>
      <w:r>
        <w:rPr>
          <w:vertAlign w:val="superscript"/>
        </w:rPr>
        <w:t>]</w:t>
      </w:r>
      <w:r>
        <w:rPr>
          <w:rFonts w:ascii="宋体" w:eastAsia="宋体" w:hint="eastAsia"/>
        </w:rPr>
        <w:t>，</w:t>
      </w:r>
      <w:r>
        <w:t>CNTF</w:t>
      </w:r>
      <w:r>
        <w:rPr>
          <w:rFonts w:ascii="宋体" w:eastAsia="宋体" w:hint="eastAsia"/>
        </w:rPr>
        <w:t>能够调节视杆细胞光传导，促进视锥细胞外节及</w:t>
      </w:r>
      <w:r>
        <w:t>RGCs</w:t>
      </w:r>
      <w:r>
        <w:rPr>
          <w:rFonts w:ascii="宋体" w:eastAsia="宋体" w:hint="eastAsia"/>
        </w:rPr>
        <w:t>再生，保护三种细胞并维持其功能。此外，</w:t>
      </w:r>
      <w:r>
        <w:t>Cui</w:t>
      </w:r>
      <w:r>
        <w:rPr>
          <w:rFonts w:ascii="宋体" w:eastAsia="宋体" w:hint="eastAsia"/>
        </w:rPr>
        <w:t>等的研究同样证实</w:t>
      </w:r>
      <w:r>
        <w:rPr>
          <w:vertAlign w:val="superscript"/>
        </w:rPr>
        <w:t>[</w:t>
      </w:r>
      <w:hyperlink w:history="true" w:anchor="_bookmark100">
        <w:r>
          <w:rPr>
            <w:vertAlign w:val="superscript"/>
            <w:position w:val="8"/>
          </w:rPr>
          <w:t>64</w:t>
        </w:r>
      </w:hyperlink>
      <w:r>
        <w:rPr>
          <w:vertAlign w:val="superscript"/>
        </w:rPr>
        <w:t>]</w:t>
      </w:r>
      <w:r>
        <w:rPr>
          <w:rFonts w:ascii="宋体" w:eastAsia="宋体" w:hint="eastAsia"/>
        </w:rPr>
        <w:t>，</w:t>
      </w:r>
      <w:r>
        <w:t>CNTF</w:t>
      </w:r>
      <w:r>
        <w:rPr>
          <w:rFonts w:ascii="宋体" w:eastAsia="宋体" w:hint="eastAsia"/>
        </w:rPr>
        <w:t>是大量神经营养因子中唯一一个能够促进</w:t>
      </w:r>
      <w:r>
        <w:t>RGCs</w:t>
      </w:r>
      <w:r>
        <w:rPr>
          <w:rFonts w:ascii="宋体" w:eastAsia="宋体" w:hint="eastAsia"/>
        </w:rPr>
        <w:t>再生的有效因子。提示，</w:t>
      </w:r>
      <w:r>
        <w:t>CNTF</w:t>
      </w:r>
      <w:r>
        <w:rPr>
          <w:rFonts w:ascii="宋体" w:eastAsia="宋体" w:hint="eastAsia"/>
        </w:rPr>
        <w:t>参与调控视网膜神经节细胞凋亡、损伤及再生过程。</w:t>
      </w:r>
    </w:p>
    <w:p w:rsidR="0018722C">
      <w:pPr>
        <w:topLinePunct/>
      </w:pPr>
      <w:r>
        <w:rPr>
          <w:rFonts w:ascii="宋体" w:eastAsia="宋体" w:hint="eastAsia"/>
        </w:rPr>
        <w:t>生长相关蛋白</w:t>
      </w:r>
      <w:r>
        <w:t>-43</w:t>
      </w:r>
      <w:r>
        <w:rPr>
          <w:rFonts w:ascii="宋体" w:eastAsia="宋体" w:hint="eastAsia"/>
        </w:rPr>
        <w:t>（</w:t>
      </w:r>
      <w:r>
        <w:t>GAP-43</w:t>
      </w:r>
      <w:r>
        <w:rPr>
          <w:rFonts w:ascii="宋体" w:eastAsia="宋体" w:hint="eastAsia"/>
        </w:rPr>
        <w:t>）</w:t>
      </w:r>
      <w:r>
        <w:rPr>
          <w:rFonts w:ascii="宋体" w:eastAsia="宋体" w:hint="eastAsia"/>
        </w:rPr>
        <w:t>是神经细胞膜上的一种膜结合蛋白，广泛达于中枢神经系统，且在神经元的损伤及修复中均被发现异常高表达。国内外研究证实，</w:t>
      </w:r>
      <w:r>
        <w:t>GAP-43</w:t>
      </w:r>
      <w:r>
        <w:rPr>
          <w:rFonts w:ascii="宋体" w:eastAsia="宋体" w:hint="eastAsia"/>
        </w:rPr>
        <w:t>有利于神经元存活，且促进轴突再生，可以作为神经细胞生长发育的重要标志</w:t>
      </w:r>
      <w:hyperlink w:history="true" w:anchor="_bookmark101">
        <w:r>
          <w:t>[</w:t>
        </w:r>
        <w:r>
          <w:rPr>
            <w:position w:val="8"/>
            <w:sz w:val="18"/>
          </w:rPr>
          <w:t>65</w:t>
        </w:r>
      </w:hyperlink>
      <w:r>
        <w:rPr>
          <w:position w:val="8"/>
          <w:sz w:val="18"/>
        </w:rPr>
        <w:t>,</w:t>
      </w:r>
      <w:r>
        <w:rPr>
          <w:position w:val="8"/>
          <w:sz w:val="18"/>
        </w:rPr>
        <w:t> </w:t>
      </w:r>
      <w:hyperlink w:history="true" w:anchor="_bookmark102">
        <w:r>
          <w:rPr>
            <w:position w:val="8"/>
            <w:sz w:val="18"/>
          </w:rPr>
          <w:t>66</w:t>
        </w:r>
      </w:hyperlink>
      <w:r>
        <w:t>]</w:t>
      </w:r>
      <w:r>
        <w:rPr>
          <w:rFonts w:ascii="宋体" w:eastAsia="宋体" w:hint="eastAsia"/>
        </w:rPr>
        <w:t>。此外，在视觉神经损伤及修复过程中，轴突生长同</w:t>
      </w:r>
      <w:r>
        <w:t>GAP-43</w:t>
      </w:r>
      <w:r>
        <w:rPr>
          <w:rFonts w:ascii="宋体" w:eastAsia="宋体" w:hint="eastAsia"/>
        </w:rPr>
        <w:t>的表达密切相关，进一步明确了</w:t>
      </w:r>
      <w:r>
        <w:t>GAP-43</w:t>
      </w:r>
      <w:r>
        <w:rPr>
          <w:rFonts w:ascii="宋体" w:eastAsia="宋体" w:hint="eastAsia"/>
        </w:rPr>
        <w:t>能够促进轴突再生</w:t>
      </w:r>
      <w:r>
        <w:rPr>
          <w:vertAlign w:val="superscript"/>
        </w:rPr>
        <w:t>[</w:t>
      </w:r>
      <w:hyperlink w:history="true" w:anchor="_bookmark103">
        <w:r>
          <w:rPr>
            <w:vertAlign w:val="superscript"/>
            <w:position w:val="8"/>
          </w:rPr>
          <w:t>67</w:t>
        </w:r>
      </w:hyperlink>
      <w:r>
        <w:rPr>
          <w:vertAlign w:val="superscript"/>
        </w:rPr>
        <w:t>]</w:t>
      </w:r>
      <w:r>
        <w:rPr>
          <w:rFonts w:ascii="宋体" w:eastAsia="宋体" w:hint="eastAsia"/>
        </w:rPr>
        <w:t>。</w:t>
      </w:r>
    </w:p>
    <w:p w:rsidR="0018722C">
      <w:pPr>
        <w:topLinePunct/>
      </w:pPr>
      <w:r>
        <w:rPr>
          <w:rFonts w:ascii="宋体" w:eastAsia="宋体" w:hint="eastAsia"/>
        </w:rPr>
        <w:t>我们在前期工作中已经证实</w:t>
      </w:r>
      <w:r>
        <w:t>NgR</w:t>
      </w:r>
      <w:r>
        <w:rPr>
          <w:rFonts w:ascii="宋体" w:eastAsia="宋体" w:hint="eastAsia"/>
        </w:rPr>
        <w:t>及</w:t>
      </w:r>
      <w:r>
        <w:t>Rock1</w:t>
      </w:r>
      <w:r>
        <w:rPr>
          <w:rFonts w:ascii="宋体" w:eastAsia="宋体" w:hint="eastAsia"/>
        </w:rPr>
        <w:t>在</w:t>
      </w:r>
      <w:r>
        <w:t>DR</w:t>
      </w:r>
      <w:r>
        <w:rPr>
          <w:rFonts w:ascii="宋体" w:eastAsia="宋体" w:hint="eastAsia"/>
        </w:rPr>
        <w:t>病变视网膜中的表达显著增加。有研究表明，</w:t>
      </w:r>
      <w:r>
        <w:t>NgR-Rock</w:t>
      </w:r>
      <w:r>
        <w:rPr>
          <w:rFonts w:ascii="宋体" w:eastAsia="宋体" w:hint="eastAsia"/>
        </w:rPr>
        <w:t>信号通路被激活后会作用于</w:t>
      </w:r>
      <w:r>
        <w:t>F-actin</w:t>
      </w:r>
      <w:r>
        <w:rPr>
          <w:rFonts w:ascii="宋体" w:eastAsia="宋体" w:hint="eastAsia"/>
        </w:rPr>
        <w:t>系统，诱导神经椎塌陷，进而抑制神经节再生</w:t>
      </w:r>
      <w:hyperlink w:history="true" w:anchor="_bookmark53">
        <w:r>
          <w:rPr>
            <w:vertAlign w:val="superscript"/>
          </w:rPr>
          <w:t>[</w:t>
        </w:r>
        <w:r>
          <w:rPr>
            <w:vertAlign w:val="superscript"/>
            <w:position w:val="8"/>
          </w:rPr>
          <w:t>9</w:t>
        </w:r>
      </w:hyperlink>
      <w:r>
        <w:rPr>
          <w:vertAlign w:val="superscript"/>
        </w:rPr>
        <w:t>]</w:t>
      </w:r>
      <w:r>
        <w:rPr>
          <w:rFonts w:ascii="宋体" w:eastAsia="宋体" w:hint="eastAsia"/>
        </w:rPr>
        <w:t>。</w:t>
      </w:r>
      <w:r>
        <w:t>NgR</w:t>
      </w:r>
      <w:r>
        <w:rPr>
          <w:rFonts w:ascii="宋体" w:eastAsia="宋体" w:hint="eastAsia"/>
        </w:rPr>
        <w:t>基因表达增加是多种</w:t>
      </w:r>
      <w:r>
        <w:rPr>
          <w:rFonts w:ascii="宋体" w:eastAsia="宋体" w:hint="eastAsia"/>
        </w:rPr>
        <w:t>细胞凋亡的重要标志，而</w:t>
      </w:r>
      <w:r>
        <w:t>NgR-Rock</w:t>
      </w:r>
      <w:r>
        <w:rPr>
          <w:rFonts w:ascii="宋体" w:eastAsia="宋体" w:hint="eastAsia"/>
        </w:rPr>
        <w:t>信号通路活化已经被证明直接诱导</w:t>
      </w:r>
      <w:r>
        <w:t>RGCs</w:t>
      </w:r>
      <w:r>
        <w:rPr>
          <w:rFonts w:ascii="宋体" w:eastAsia="宋体" w:hint="eastAsia"/>
        </w:rPr>
        <w:t>损伤，抑制</w:t>
      </w:r>
      <w:r>
        <w:t>RGCs</w:t>
      </w:r>
      <w:r>
        <w:rPr>
          <w:rFonts w:ascii="宋体" w:eastAsia="宋体" w:hint="eastAsia"/>
        </w:rPr>
        <w:t>修复并诱导细胞凋亡。此外，在脑梗死大鼠中干</w:t>
      </w:r>
      <w:r>
        <w:rPr>
          <w:rFonts w:ascii="宋体" w:eastAsia="宋体" w:hint="eastAsia"/>
        </w:rPr>
        <w:t>扰</w:t>
      </w:r>
      <w:r>
        <w:t>NgR</w:t>
      </w:r>
      <w:r>
        <w:rPr>
          <w:rFonts w:ascii="宋体" w:eastAsia="宋体" w:hint="eastAsia"/>
        </w:rPr>
        <w:t>的表达可以促进病灶区域轴突生长，进而改善该区域的中枢神经功能</w:t>
      </w:r>
      <w:r>
        <w:rPr>
          <w:vertAlign w:val="superscript"/>
        </w:rPr>
        <w:t>[</w:t>
      </w:r>
      <w:hyperlink w:history="true" w:anchor="_bookmark104">
        <w:r>
          <w:rPr>
            <w:vertAlign w:val="superscript"/>
            <w:position w:val="8"/>
          </w:rPr>
          <w:t>68</w:t>
        </w:r>
      </w:hyperlink>
      <w:r>
        <w:rPr>
          <w:vertAlign w:val="superscript"/>
        </w:rPr>
        <w:t>]</w:t>
      </w:r>
      <w:r>
        <w:rPr>
          <w:rFonts w:ascii="宋体" w:eastAsia="宋体" w:hint="eastAsia"/>
        </w:rPr>
        <w:t>。提示，</w:t>
      </w:r>
      <w:r>
        <w:t>NgR</w:t>
      </w:r>
      <w:r>
        <w:rPr>
          <w:rFonts w:ascii="宋体" w:eastAsia="宋体" w:hint="eastAsia"/>
        </w:rPr>
        <w:t>参与调控视网膜神经节细胞凋亡、损伤及再生过程，且</w:t>
      </w:r>
      <w:r>
        <w:rPr>
          <w:rFonts w:ascii="宋体" w:eastAsia="宋体" w:hint="eastAsia"/>
        </w:rPr>
        <w:t>同</w:t>
      </w:r>
      <w:r>
        <w:t>F-actin</w:t>
      </w:r>
      <w:r>
        <w:rPr>
          <w:rFonts w:ascii="宋体" w:eastAsia="宋体" w:hint="eastAsia"/>
        </w:rPr>
        <w:t>密切相关。</w:t>
      </w:r>
    </w:p>
    <w:p w:rsidR="0018722C">
      <w:pPr>
        <w:topLinePunct/>
      </w:pPr>
      <w:r>
        <w:rPr>
          <w:rFonts w:cstheme="minorBidi" w:hAnsiTheme="minorHAnsi" w:eastAsiaTheme="minorHAnsi" w:asciiTheme="minorHAnsi" w:ascii="Calibri"/>
        </w:rPr>
        <w:t>72</w:t>
      </w:r>
    </w:p>
    <w:p w:rsidR="0018722C">
      <w:pPr>
        <w:topLinePunct/>
      </w:pPr>
      <w:r>
        <w:rPr>
          <w:rFonts w:ascii="宋体" w:eastAsia="宋体" w:hint="eastAsia"/>
        </w:rPr>
        <w:t>综上，本部分研究旨在从动物水平分析大鼠玻璃体内局部注射</w:t>
      </w:r>
      <w:r>
        <w:t>siNgR</w:t>
      </w:r>
      <w:r>
        <w:rPr>
          <w:rFonts w:ascii="宋体" w:eastAsia="宋体" w:hint="eastAsia"/>
        </w:rPr>
        <w:t>或</w:t>
      </w:r>
      <w:r>
        <w:t>CNTF</w:t>
      </w:r>
      <w:r>
        <w:rPr>
          <w:rFonts w:ascii="宋体" w:eastAsia="宋体" w:hint="eastAsia"/>
        </w:rPr>
        <w:t>对糖尿病视网膜神经节细胞增凋亡及再生的影响，并探讨两者是否产生协同作用以及相关分子调控机制。</w:t>
      </w:r>
    </w:p>
    <w:p w:rsidR="0018722C">
      <w:pPr>
        <w:topLinePunct/>
      </w:pPr>
      <w:r>
        <w:rPr>
          <w:rFonts w:ascii="宋体" w:eastAsia="宋体" w:hint="eastAsia"/>
        </w:rPr>
        <w:t>我们采用腹腔注射</w:t>
      </w:r>
      <w:r>
        <w:t>STZ</w:t>
      </w:r>
      <w:r/>
      <w:r>
        <w:rPr>
          <w:rFonts w:ascii="宋体" w:eastAsia="宋体" w:hint="eastAsia"/>
        </w:rPr>
        <w:t>建立糖尿病大鼠模型，</w:t>
      </w:r>
      <w:r>
        <w:t>3</w:t>
      </w:r>
      <w:r w:rsidRPr="00000000">
        <w:tab/>
      </w:r>
      <w:r>
        <w:t>d</w:t>
      </w:r>
      <w:r>
        <w:rPr>
          <w:rFonts w:ascii="宋体" w:eastAsia="宋体" w:hint="eastAsia"/>
        </w:rPr>
        <w:t>后尾静脉抽血，挑选血糖大于</w:t>
      </w:r>
      <w:r>
        <w:t>16</w:t>
      </w:r>
      <w:r>
        <w:t>.</w:t>
      </w:r>
      <w:r>
        <w:t>7</w:t>
      </w:r>
      <w:r w:rsidRPr="00000000">
        <w:tab/>
      </w:r>
      <w:r>
        <w:t>mmol</w:t>
      </w:r>
      <w:r>
        <w:t>/</w:t>
      </w:r>
      <w:r>
        <w:t>L</w:t>
      </w:r>
      <w:r/>
      <w:r>
        <w:rPr>
          <w:rFonts w:ascii="宋体" w:eastAsia="宋体" w:hint="eastAsia"/>
        </w:rPr>
        <w:t>的大鼠进行玻璃体内注射</w:t>
      </w:r>
      <w:r>
        <w:t>siNgR</w:t>
      </w:r>
      <w:r/>
      <w:r>
        <w:rPr>
          <w:rFonts w:ascii="宋体" w:eastAsia="宋体" w:hint="eastAsia"/>
        </w:rPr>
        <w:t>或</w:t>
      </w:r>
      <w:r>
        <w:t>CNTF</w:t>
      </w:r>
      <w:r/>
      <w:r>
        <w:rPr>
          <w:rFonts w:ascii="宋体" w:eastAsia="宋体" w:hint="eastAsia"/>
        </w:rPr>
        <w:t>进行干扰，</w:t>
      </w:r>
      <w:r>
        <w:t>6</w:t>
      </w:r>
      <w:r/>
      <w:r>
        <w:rPr>
          <w:rFonts w:ascii="宋体" w:eastAsia="宋体" w:hint="eastAsia"/>
        </w:rPr>
        <w:t>周后重复</w:t>
      </w:r>
      <w:r>
        <w:t>1</w:t>
      </w:r>
      <w:r/>
      <w:r>
        <w:rPr>
          <w:rFonts w:ascii="宋体" w:eastAsia="宋体" w:hint="eastAsia"/>
        </w:rPr>
        <w:t>次，</w:t>
      </w:r>
      <w:r>
        <w:t>12</w:t>
      </w:r>
      <w:r/>
      <w:r>
        <w:rPr>
          <w:rFonts w:ascii="宋体" w:eastAsia="宋体" w:hint="eastAsia"/>
        </w:rPr>
        <w:t>周处死大鼠，取视网膜组织，</w:t>
      </w:r>
      <w:r>
        <w:t>HE</w:t>
      </w:r>
      <w:r/>
      <w:r>
        <w:rPr>
          <w:rFonts w:ascii="宋体" w:eastAsia="宋体" w:hint="eastAsia"/>
        </w:rPr>
        <w:t>染色观察视网膜视网膜神经节层形态及细胞数量变化。结果显示，糖尿病大鼠</w:t>
      </w:r>
      <w:r>
        <w:t>RGCs</w:t>
      </w:r>
      <w:r/>
      <w:r>
        <w:rPr>
          <w:rFonts w:ascii="宋体" w:eastAsia="宋体" w:hint="eastAsia"/>
        </w:rPr>
        <w:t>层空泡化，且细胞数量明显减少</w:t>
      </w:r>
      <w:r>
        <w:rPr>
          <w:rFonts w:ascii="宋体" w:eastAsia="宋体" w:hint="eastAsia"/>
        </w:rPr>
        <w:t>（</w:t>
      </w:r>
      <w:r>
        <w:rPr>
          <w:i/>
        </w:rPr>
        <w:t>P</w:t>
      </w:r>
      <w:r>
        <w:t>&lt;0.01</w:t>
      </w:r>
      <w:r>
        <w:rPr>
          <w:rFonts w:ascii="宋体" w:eastAsia="宋体" w:hint="eastAsia"/>
        </w:rPr>
        <w:t>）</w:t>
      </w:r>
      <w:r>
        <w:rPr>
          <w:rFonts w:ascii="宋体" w:eastAsia="宋体" w:hint="eastAsia"/>
        </w:rPr>
        <w:t>；而玻璃体腔内注射</w:t>
      </w:r>
      <w:r>
        <w:t>siNg</w:t>
      </w:r>
      <w:r>
        <w:t>R </w:t>
      </w:r>
      <w:r>
        <w:rPr>
          <w:rFonts w:ascii="宋体" w:eastAsia="宋体" w:hint="eastAsia"/>
        </w:rPr>
        <w:t>或</w:t>
      </w:r>
    </w:p>
    <w:p w:rsidR="0018722C">
      <w:pPr>
        <w:topLinePunct/>
      </w:pPr>
      <w:r>
        <w:t>CNT</w:t>
      </w:r>
      <w:r>
        <w:t>F</w:t>
      </w:r>
      <w:r>
        <w:rPr>
          <w:rFonts w:ascii="宋体" w:eastAsia="宋体" w:hint="eastAsia"/>
        </w:rPr>
        <w:t>后，</w:t>
      </w:r>
      <w:r>
        <w:t>RGC</w:t>
      </w:r>
      <w:r>
        <w:t>s</w:t>
      </w:r>
      <w:r>
        <w:rPr>
          <w:rFonts w:ascii="宋体" w:eastAsia="宋体" w:hint="eastAsia"/>
        </w:rPr>
        <w:t>的数量显著增加</w:t>
      </w:r>
      <w:r>
        <w:rPr>
          <w:rFonts w:ascii="宋体" w:eastAsia="宋体" w:hint="eastAsia"/>
        </w:rPr>
        <w:t>（</w:t>
      </w:r>
      <w:r>
        <w:rPr>
          <w:i/>
        </w:rPr>
        <w:t>P</w:t>
      </w:r>
      <w:r>
        <w:t>&lt;0.0</w:t>
      </w:r>
      <w:r>
        <w:t>1</w:t>
      </w:r>
      <w:r>
        <w:rPr>
          <w:rFonts w:ascii="宋体" w:eastAsia="宋体" w:hint="eastAsia"/>
        </w:rPr>
        <w:t>）</w:t>
      </w:r>
      <w:r>
        <w:rPr>
          <w:rFonts w:ascii="宋体" w:eastAsia="宋体" w:hint="eastAsia"/>
        </w:rPr>
        <w:t>，且</w:t>
      </w:r>
      <w:r>
        <w:t>CNT</w:t>
      </w:r>
      <w:r>
        <w:t>F</w:t>
      </w:r>
      <w:r>
        <w:rPr>
          <w:rFonts w:ascii="宋体" w:eastAsia="宋体" w:hint="eastAsia"/>
        </w:rPr>
        <w:t>与</w:t>
      </w:r>
      <w:r>
        <w:t>siNg</w:t>
      </w:r>
      <w:r>
        <w:t>R</w:t>
      </w:r>
      <w:r>
        <w:rPr>
          <w:rFonts w:ascii="宋体" w:eastAsia="宋体" w:hint="eastAsia"/>
        </w:rPr>
        <w:t>协同作用</w:t>
      </w:r>
      <w:r>
        <w:rPr>
          <w:rFonts w:ascii="宋体" w:eastAsia="宋体" w:hint="eastAsia"/>
        </w:rPr>
        <w:t>下效果更明显。表明</w:t>
      </w:r>
      <w:r>
        <w:t>siNgR</w:t>
      </w:r>
      <w:r>
        <w:rPr>
          <w:rFonts w:ascii="宋体" w:eastAsia="宋体" w:hint="eastAsia"/>
        </w:rPr>
        <w:t>或</w:t>
      </w:r>
      <w:r>
        <w:t>CNTF</w:t>
      </w:r>
      <w:r>
        <w:rPr>
          <w:rFonts w:ascii="宋体" w:eastAsia="宋体" w:hint="eastAsia"/>
        </w:rPr>
        <w:t>能有效促进糖尿病</w:t>
      </w:r>
      <w:r>
        <w:t>RGCs</w:t>
      </w:r>
      <w:r>
        <w:rPr>
          <w:rFonts w:ascii="宋体" w:eastAsia="宋体" w:hint="eastAsia"/>
        </w:rPr>
        <w:t>增殖，且两者存在协同作用。</w:t>
      </w:r>
    </w:p>
    <w:p w:rsidR="0018722C">
      <w:pPr>
        <w:topLinePunct/>
      </w:pPr>
      <w:r>
        <w:rPr>
          <w:rFonts w:ascii="宋体" w:hAnsi="宋体" w:eastAsia="宋体" w:hint="eastAsia"/>
        </w:rPr>
        <w:t>为了进一步分析</w:t>
      </w:r>
      <w:r>
        <w:t>siNgR</w:t>
      </w:r>
      <w:r/>
      <w:r>
        <w:rPr>
          <w:rFonts w:ascii="宋体" w:hAnsi="宋体" w:eastAsia="宋体" w:hint="eastAsia"/>
        </w:rPr>
        <w:t>或</w:t>
      </w:r>
      <w:r>
        <w:t>CNTF</w:t>
      </w:r>
      <w:r/>
      <w:r>
        <w:rPr>
          <w:rFonts w:ascii="宋体" w:hAnsi="宋体" w:eastAsia="宋体" w:hint="eastAsia"/>
        </w:rPr>
        <w:t>对糖尿病视网膜神经节细胞的影响，</w:t>
      </w:r>
      <w:r w:rsidR="001852F3">
        <w:rPr>
          <w:rFonts w:ascii="宋体" w:hAnsi="宋体" w:eastAsia="宋体" w:hint="eastAsia"/>
        </w:rPr>
        <w:t xml:space="preserve">采用</w:t>
      </w:r>
      <w:r>
        <w:t>TUNEL</w:t>
      </w:r>
      <w:r/>
      <w:r>
        <w:rPr>
          <w:rFonts w:ascii="宋体" w:hAnsi="宋体" w:eastAsia="宋体" w:hint="eastAsia"/>
        </w:rPr>
        <w:t>法分析各组大鼠视网膜节层中</w:t>
      </w:r>
      <w:r>
        <w:t>RGCs</w:t>
      </w:r>
      <w:r/>
      <w:r>
        <w:rPr>
          <w:rFonts w:ascii="宋体" w:hAnsi="宋体" w:eastAsia="宋体" w:hint="eastAsia"/>
        </w:rPr>
        <w:t>凋亡情况，</w:t>
      </w:r>
      <w:r>
        <w:t>Western</w:t>
      </w:r>
      <w:r>
        <w:t> </w:t>
      </w:r>
      <w:r>
        <w:t>blot</w:t>
      </w:r>
      <w:r>
        <w:rPr>
          <w:rFonts w:ascii="宋体" w:hAnsi="宋体" w:eastAsia="宋体" w:hint="eastAsia"/>
        </w:rPr>
        <w:t>技术分析细胞凋亡相关蛋白</w:t>
      </w:r>
      <w:r>
        <w:t>Bax</w:t>
      </w:r>
      <w:r>
        <w:rPr>
          <w:rFonts w:ascii="宋体" w:hAnsi="宋体" w:eastAsia="宋体" w:hint="eastAsia"/>
        </w:rPr>
        <w:t>、</w:t>
      </w:r>
      <w:r>
        <w:t>Bcl-2</w:t>
      </w:r>
      <w:r/>
      <w:r>
        <w:rPr>
          <w:rFonts w:ascii="宋体" w:hAnsi="宋体" w:eastAsia="宋体" w:hint="eastAsia"/>
        </w:rPr>
        <w:t>及</w:t>
      </w:r>
      <w:r>
        <w:t>caspase-3</w:t>
      </w:r>
      <w:r/>
      <w:r>
        <w:rPr>
          <w:rFonts w:ascii="宋体" w:hAnsi="宋体" w:eastAsia="宋体" w:hint="eastAsia"/>
        </w:rPr>
        <w:t>表达变化。结果显示，</w:t>
      </w:r>
      <w:r w:rsidR="001852F3">
        <w:rPr>
          <w:rFonts w:ascii="宋体" w:hAnsi="宋体" w:eastAsia="宋体" w:hint="eastAsia"/>
        </w:rPr>
        <w:t xml:space="preserve">糖尿病大鼠视网膜中</w:t>
      </w:r>
      <w:r>
        <w:t>RGCs</w:t>
      </w:r>
      <w:r/>
      <w:r>
        <w:rPr>
          <w:rFonts w:ascii="宋体" w:hAnsi="宋体" w:eastAsia="宋体" w:hint="eastAsia"/>
        </w:rPr>
        <w:t>凋亡率显著升高，促凋亡蛋白</w:t>
      </w:r>
      <w:r>
        <w:t>Bax</w:t>
      </w:r>
      <w:r>
        <w:rPr>
          <w:rFonts w:ascii="宋体" w:hAnsi="宋体" w:eastAsia="宋体" w:hint="eastAsia"/>
        </w:rPr>
        <w:t>、</w:t>
      </w:r>
      <w:r>
        <w:t>caspase-3</w:t>
      </w:r>
      <w:r>
        <w:rPr>
          <w:rFonts w:ascii="宋体" w:hAnsi="宋体" w:eastAsia="宋体" w:hint="eastAsia"/>
        </w:rPr>
        <w:t>表达明显增加，抗凋亡蛋白</w:t>
      </w:r>
      <w:r>
        <w:t>Bcl-</w:t>
      </w:r>
      <w:r>
        <w:t>2</w:t>
      </w:r>
      <w:r/>
      <w:r>
        <w:rPr>
          <w:rFonts w:ascii="宋体" w:hAnsi="宋体" w:eastAsia="宋体" w:hint="eastAsia"/>
        </w:rPr>
        <w:t>表达明显减少</w:t>
      </w:r>
      <w:r>
        <w:rPr>
          <w:rFonts w:ascii="宋体" w:hAnsi="宋体" w:eastAsia="宋体" w:hint="eastAsia"/>
        </w:rPr>
        <w:t>（</w:t>
      </w:r>
      <w:r>
        <w:rPr>
          <w:i/>
          <w:spacing w:val="0"/>
        </w:rPr>
        <w:t>P</w:t>
      </w:r>
      <w:r>
        <w:rPr>
          <w:spacing w:val="0"/>
        </w:rPr>
        <w:t>&lt;0.01</w:t>
      </w:r>
      <w:r>
        <w:rPr>
          <w:rFonts w:ascii="宋体" w:hAnsi="宋体" w:eastAsia="宋体" w:hint="eastAsia"/>
        </w:rPr>
        <w:t>）</w:t>
      </w:r>
      <w:r>
        <w:rPr>
          <w:rFonts w:ascii="宋体" w:hAnsi="宋体" w:eastAsia="宋体" w:hint="eastAsia"/>
        </w:rPr>
        <w:t>；而玻璃体腔内注射</w:t>
      </w:r>
      <w:r>
        <w:t>siNgR</w:t>
      </w:r>
      <w:r/>
      <w:r>
        <w:rPr>
          <w:rFonts w:ascii="宋体" w:hAnsi="宋体" w:eastAsia="宋体" w:hint="eastAsia"/>
        </w:rPr>
        <w:t>或</w:t>
      </w:r>
      <w:r>
        <w:t>CNTF</w:t>
      </w:r>
      <w:r/>
      <w:r>
        <w:rPr>
          <w:rFonts w:ascii="宋体" w:hAnsi="宋体" w:eastAsia="宋体" w:hint="eastAsia"/>
        </w:rPr>
        <w:t>可以分别将</w:t>
      </w:r>
      <w:r>
        <w:t>RGCs</w:t>
      </w:r>
      <w:r/>
      <w:r>
        <w:rPr>
          <w:rFonts w:ascii="宋体" w:hAnsi="宋体" w:eastAsia="宋体" w:hint="eastAsia"/>
        </w:rPr>
        <w:t>凋亡率降至</w:t>
      </w:r>
      <w:r>
        <w:rPr>
          <w:rFonts w:ascii="宋体" w:hAnsi="宋体" w:eastAsia="宋体" w:hint="eastAsia"/>
        </w:rPr>
        <w:t>（</w:t>
      </w:r>
      <w:r>
        <w:t>39.35±9.64</w:t>
      </w:r>
      <w:r w:rsidRPr="00000000">
        <w:tab/>
      </w:r>
      <w:r>
        <w:rPr>
          <w:spacing w:val="0"/>
        </w:rPr>
        <w:t>%</w:t>
      </w:r>
      <w:r>
        <w:rPr>
          <w:rFonts w:ascii="宋体" w:hAnsi="宋体" w:eastAsia="宋体" w:hint="eastAsia"/>
        </w:rPr>
        <w:t>）</w:t>
      </w:r>
      <w:r>
        <w:rPr>
          <w:rFonts w:ascii="宋体" w:hAnsi="宋体" w:eastAsia="宋体" w:hint="eastAsia"/>
        </w:rPr>
        <w:t>和</w:t>
      </w:r>
    </w:p>
    <w:p w:rsidR="0018722C">
      <w:pPr>
        <w:topLinePunct/>
      </w:pPr>
      <w:r>
        <w:rPr>
          <w:rFonts w:ascii="宋体" w:hAnsi="宋体" w:eastAsia="宋体" w:hint="eastAsia"/>
        </w:rPr>
        <w:t>（</w:t>
      </w:r>
      <w:r>
        <w:t>37.41±14.6</w:t>
      </w:r>
      <w:r/>
      <w:r w:rsidR="001852F3">
        <w:t xml:space="preserve"> %</w:t>
      </w:r>
      <w:r>
        <w:rPr>
          <w:rFonts w:ascii="宋体" w:hAnsi="宋体" w:eastAsia="宋体" w:hint="eastAsia"/>
        </w:rPr>
        <w:t>）</w:t>
      </w:r>
      <w:r>
        <w:rPr>
          <w:rFonts w:ascii="宋体" w:hAnsi="宋体" w:eastAsia="宋体" w:hint="eastAsia"/>
        </w:rPr>
        <w:t>，并提高抗凋亡蛋白</w:t>
      </w:r>
      <w:r>
        <w:t>Bcl-</w:t>
      </w:r>
      <w:r>
        <w:t>2</w:t>
      </w:r>
      <w:r>
        <w:rPr>
          <w:rFonts w:ascii="宋体" w:hAnsi="宋体" w:eastAsia="宋体" w:hint="eastAsia"/>
        </w:rPr>
        <w:t>的表达水平，降低促凋亡蛋白</w:t>
      </w:r>
      <w:r>
        <w:t>Bax</w:t>
      </w:r>
      <w:r>
        <w:rPr>
          <w:rFonts w:ascii="宋体" w:hAnsi="宋体" w:eastAsia="宋体" w:hint="eastAsia"/>
        </w:rPr>
        <w:t>、</w:t>
      </w:r>
      <w:r>
        <w:t>caspase-3</w:t>
      </w:r>
      <w:r>
        <w:rPr>
          <w:rFonts w:ascii="宋体" w:hAnsi="宋体" w:eastAsia="宋体" w:hint="eastAsia"/>
        </w:rPr>
        <w:t>的表达水平，且两者协同作用下对</w:t>
      </w:r>
      <w:r>
        <w:t>RGCs</w:t>
      </w:r>
      <w:r>
        <w:rPr>
          <w:rFonts w:ascii="宋体" w:hAnsi="宋体" w:eastAsia="宋体" w:hint="eastAsia"/>
        </w:rPr>
        <w:t>凋亡及促凋亡蛋</w:t>
      </w:r>
      <w:r>
        <w:rPr>
          <w:rFonts w:ascii="宋体" w:hAnsi="宋体" w:eastAsia="宋体" w:hint="eastAsia"/>
        </w:rPr>
        <w:t>白表达的调控效果更明显。表明</w:t>
      </w:r>
      <w:r>
        <w:t>siNgR</w:t>
      </w:r>
      <w:r>
        <w:rPr>
          <w:rFonts w:ascii="宋体" w:hAnsi="宋体" w:eastAsia="宋体" w:hint="eastAsia"/>
        </w:rPr>
        <w:t>或</w:t>
      </w:r>
      <w:r>
        <w:t>CNTF</w:t>
      </w:r>
      <w:r>
        <w:rPr>
          <w:rFonts w:ascii="宋体" w:hAnsi="宋体" w:eastAsia="宋体" w:hint="eastAsia"/>
        </w:rPr>
        <w:t>能有效抑制糖尿病视网膜神经节细胞凋亡，促进抗凋亡蛋白表达，抑制促凋亡蛋白表达，且两者存在协同作用。</w:t>
      </w:r>
    </w:p>
    <w:p w:rsidR="0018722C">
      <w:pPr>
        <w:topLinePunct/>
      </w:pPr>
      <w:r>
        <w:rPr>
          <w:rFonts w:ascii="宋体" w:eastAsia="宋体" w:hint="eastAsia"/>
        </w:rPr>
        <w:t>为了进一步分析</w:t>
      </w:r>
      <w:r>
        <w:t>siNgR</w:t>
      </w:r>
      <w:r>
        <w:rPr>
          <w:rFonts w:ascii="宋体" w:eastAsia="宋体" w:hint="eastAsia"/>
        </w:rPr>
        <w:t>或</w:t>
      </w:r>
      <w:r>
        <w:t>CNTF</w:t>
      </w:r>
      <w:r>
        <w:rPr>
          <w:rFonts w:ascii="宋体" w:eastAsia="宋体" w:hint="eastAsia"/>
        </w:rPr>
        <w:t>对糖尿病视网膜神经节再生的影响，</w:t>
      </w:r>
      <w:r>
        <w:rPr>
          <w:rFonts w:ascii="宋体" w:eastAsia="宋体" w:hint="eastAsia"/>
        </w:rPr>
        <w:t>分别采用</w:t>
      </w:r>
      <w:r>
        <w:t>Real-time</w:t>
      </w:r>
      <w:r/>
      <w:r w:rsidR="001852F3">
        <w:t xml:space="preserve"> </w:t>
      </w:r>
      <w:r>
        <w:t>PCR</w:t>
      </w:r>
      <w:r>
        <w:rPr>
          <w:rFonts w:ascii="宋体" w:eastAsia="宋体" w:hint="eastAsia"/>
        </w:rPr>
        <w:t>及</w:t>
      </w:r>
      <w:r>
        <w:t>Western</w:t>
      </w:r>
      <w:r/>
      <w:r w:rsidR="001852F3">
        <w:t xml:space="preserve">  </w:t>
      </w:r>
      <w:r>
        <w:t>blot</w:t>
      </w:r>
      <w:r>
        <w:rPr>
          <w:rFonts w:ascii="宋体" w:eastAsia="宋体" w:hint="eastAsia"/>
        </w:rPr>
        <w:t>技术检测轴突再生标志物</w:t>
      </w:r>
      <w:r>
        <w:t>F- actin</w:t>
      </w:r>
      <w:r>
        <w:rPr>
          <w:rFonts w:ascii="宋体" w:eastAsia="宋体" w:hint="eastAsia"/>
        </w:rPr>
        <w:t>、</w:t>
      </w:r>
      <w:r>
        <w:t>GAP-43</w:t>
      </w:r>
      <w:r>
        <w:t> </w:t>
      </w:r>
      <w:r>
        <w:t>mRNA</w:t>
      </w:r>
      <w:r>
        <w:rPr>
          <w:rFonts w:ascii="宋体" w:eastAsia="宋体" w:hint="eastAsia"/>
        </w:rPr>
        <w:t>及蛋白的表达变化。结果显示，糖尿病大鼠视网膜</w:t>
      </w:r>
      <w:r>
        <w:rPr>
          <w:rFonts w:ascii="宋体" w:eastAsia="宋体" w:hint="eastAsia"/>
        </w:rPr>
        <w:t>组织中</w:t>
      </w:r>
      <w:r>
        <w:t>F-actin</w:t>
      </w:r>
      <w:r>
        <w:rPr>
          <w:rFonts w:ascii="宋体" w:eastAsia="宋体" w:hint="eastAsia"/>
        </w:rPr>
        <w:t>、</w:t>
      </w:r>
      <w:r>
        <w:t>GAP-4</w:t>
      </w:r>
      <w:r>
        <w:t>3</w:t>
      </w:r>
      <w:r/>
      <w:r w:rsidR="001852F3">
        <w:t xml:space="preserve"> </w:t>
      </w:r>
      <w:r>
        <w:t>mRN</w:t>
      </w:r>
      <w:r>
        <w:t>A</w:t>
      </w:r>
      <w:r>
        <w:rPr>
          <w:rFonts w:ascii="宋体" w:eastAsia="宋体" w:hint="eastAsia"/>
        </w:rPr>
        <w:t>及蛋白的表达均显著减少</w:t>
      </w:r>
      <w:r>
        <w:rPr>
          <w:rFonts w:ascii="宋体" w:eastAsia="宋体" w:hint="eastAsia"/>
        </w:rPr>
        <w:t>（</w:t>
      </w:r>
      <w:r>
        <w:rPr>
          <w:i/>
        </w:rPr>
        <w:t>P</w:t>
      </w:r>
      <w:r>
        <w:t>&lt;0.01</w:t>
      </w:r>
      <w:r>
        <w:rPr>
          <w:rFonts w:ascii="宋体" w:eastAsia="宋体" w:hint="eastAsia"/>
        </w:rPr>
        <w:t>）</w:t>
      </w:r>
      <w:r>
        <w:rPr>
          <w:rFonts w:ascii="宋体" w:eastAsia="宋体" w:hint="eastAsia"/>
        </w:rPr>
        <w:t>；而</w:t>
      </w:r>
      <w:r>
        <w:rPr>
          <w:rFonts w:ascii="宋体" w:eastAsia="宋体" w:hint="eastAsia"/>
        </w:rPr>
        <w:t>玻</w:t>
      </w:r>
    </w:p>
    <w:p w:rsidR="0018722C">
      <w:pPr>
        <w:topLinePunct/>
      </w:pPr>
      <w:r>
        <w:rPr>
          <w:rFonts w:cstheme="minorBidi" w:hAnsiTheme="minorHAnsi" w:eastAsiaTheme="minorHAnsi" w:asciiTheme="minorHAnsi" w:ascii="Calibri"/>
        </w:rPr>
        <w:t>73</w:t>
      </w:r>
    </w:p>
    <w:p w:rsidR="0018722C">
      <w:pPr>
        <w:topLinePunct/>
      </w:pPr>
      <w:r>
        <w:rPr>
          <w:rFonts w:ascii="宋体" w:eastAsia="宋体" w:hint="eastAsia"/>
        </w:rPr>
        <w:t>璃体内注射</w:t>
      </w:r>
      <w:r>
        <w:t>siNgR</w:t>
      </w:r>
      <w:r>
        <w:rPr>
          <w:rFonts w:ascii="宋体" w:eastAsia="宋体" w:hint="eastAsia"/>
        </w:rPr>
        <w:t>或</w:t>
      </w:r>
      <w:r>
        <w:t>CNTF</w:t>
      </w:r>
      <w:r>
        <w:rPr>
          <w:rFonts w:ascii="宋体" w:eastAsia="宋体" w:hint="eastAsia"/>
        </w:rPr>
        <w:t>可以显著提高</w:t>
      </w:r>
      <w:r>
        <w:t>F-actin</w:t>
      </w:r>
      <w:r>
        <w:rPr>
          <w:rFonts w:ascii="宋体" w:eastAsia="宋体" w:hint="eastAsia"/>
        </w:rPr>
        <w:t>及</w:t>
      </w:r>
      <w:r>
        <w:t>GAP-43</w:t>
      </w:r>
      <w:r>
        <w:rPr>
          <w:rFonts w:ascii="宋体" w:eastAsia="宋体" w:hint="eastAsia"/>
        </w:rPr>
        <w:t>的</w:t>
      </w:r>
      <w:r>
        <w:t>mRNA</w:t>
      </w:r>
      <w:r>
        <w:rPr>
          <w:rFonts w:ascii="宋体" w:eastAsia="宋体" w:hint="eastAsia"/>
        </w:rPr>
        <w:t>及蛋白表达水平</w:t>
      </w:r>
      <w:r>
        <w:rPr>
          <w:rFonts w:ascii="宋体" w:eastAsia="宋体" w:hint="eastAsia"/>
        </w:rPr>
        <w:t>（</w:t>
      </w:r>
      <w:r>
        <w:rPr>
          <w:i/>
        </w:rPr>
        <w:t>P</w:t>
      </w:r>
      <w:r>
        <w:t>&lt;0.01</w:t>
      </w:r>
      <w:r>
        <w:rPr>
          <w:rFonts w:ascii="宋体" w:eastAsia="宋体" w:hint="eastAsia"/>
        </w:rPr>
        <w:t>）</w:t>
      </w:r>
      <w:r>
        <w:rPr>
          <w:rFonts w:ascii="宋体" w:eastAsia="宋体" w:hint="eastAsia"/>
        </w:rPr>
        <w:t>，促进轴突再生，且两者协同作用下两指标表达</w:t>
      </w:r>
      <w:r>
        <w:rPr>
          <w:rFonts w:ascii="宋体" w:eastAsia="宋体" w:hint="eastAsia"/>
        </w:rPr>
        <w:t>水平上升的更明显。表明</w:t>
      </w:r>
      <w:r>
        <w:t>siNgR</w:t>
      </w:r>
      <w:r>
        <w:rPr>
          <w:rFonts w:ascii="宋体" w:eastAsia="宋体" w:hint="eastAsia"/>
        </w:rPr>
        <w:t>或</w:t>
      </w:r>
      <w:r>
        <w:t>CNTF</w:t>
      </w:r>
      <w:r>
        <w:rPr>
          <w:rFonts w:ascii="宋体" w:eastAsia="宋体" w:hint="eastAsia"/>
        </w:rPr>
        <w:t>能明显增加轴突再生标志物</w:t>
      </w:r>
      <w:r>
        <w:t>F- actin</w:t>
      </w:r>
      <w:r>
        <w:rPr>
          <w:rFonts w:ascii="宋体" w:eastAsia="宋体" w:hint="eastAsia"/>
        </w:rPr>
        <w:t>、</w:t>
      </w:r>
      <w:r>
        <w:t>GAP-43</w:t>
      </w:r>
      <w:r>
        <w:rPr>
          <w:rFonts w:ascii="宋体" w:eastAsia="宋体" w:hint="eastAsia"/>
        </w:rPr>
        <w:t>的表达，促进神经节细胞生长，且两者存在协同作用。</w:t>
      </w:r>
    </w:p>
    <w:p w:rsidR="0018722C">
      <w:pPr>
        <w:topLinePunct/>
      </w:pPr>
      <w:r>
        <w:rPr>
          <w:rFonts w:ascii="宋体" w:eastAsia="宋体" w:hint="eastAsia"/>
        </w:rPr>
        <w:t>为了进一步验证</w:t>
      </w:r>
      <w:r>
        <w:t>siNgR</w:t>
      </w:r>
      <w:r/>
      <w:r>
        <w:rPr>
          <w:rFonts w:ascii="宋体" w:eastAsia="宋体" w:hint="eastAsia"/>
        </w:rPr>
        <w:t>或</w:t>
      </w:r>
      <w:r>
        <w:t>CNTF</w:t>
      </w:r>
      <w:r/>
      <w:r>
        <w:rPr>
          <w:rFonts w:ascii="宋体" w:eastAsia="宋体" w:hint="eastAsia"/>
        </w:rPr>
        <w:t>对视网膜神经节细胞轴突再生的影响，</w:t>
      </w:r>
      <w:r>
        <w:rPr>
          <w:rFonts w:ascii="宋体" w:eastAsia="宋体" w:hint="eastAsia"/>
        </w:rPr>
        <w:t>以及更直观的观察轴突再生标志物</w:t>
      </w:r>
      <w:r>
        <w:t>F-actin</w:t>
      </w:r>
      <w:r>
        <w:rPr>
          <w:rFonts w:ascii="宋体" w:eastAsia="宋体" w:hint="eastAsia"/>
        </w:rPr>
        <w:t>、</w:t>
      </w:r>
      <w:r>
        <w:t>GAP-43</w:t>
      </w:r>
      <w:r/>
      <w:r>
        <w:rPr>
          <w:rFonts w:ascii="宋体" w:eastAsia="宋体" w:hint="eastAsia"/>
        </w:rPr>
        <w:t>在视网膜神经节层的</w:t>
      </w:r>
      <w:r w:rsidR="001852F3">
        <w:rPr>
          <w:rFonts w:ascii="宋体" w:eastAsia="宋体" w:hint="eastAsia"/>
        </w:rPr>
        <w:t xml:space="preserve">表</w:t>
      </w:r>
      <w:r>
        <w:rPr>
          <w:rFonts w:ascii="宋体" w:eastAsia="宋体" w:hint="eastAsia"/>
        </w:rPr>
        <w:t>达变化。采用免疫组化技术分析各组大鼠视网膜组织中</w:t>
      </w:r>
      <w:r>
        <w:t>F-actin</w:t>
      </w:r>
      <w:r>
        <w:rPr>
          <w:rFonts w:ascii="宋体" w:eastAsia="宋体" w:hint="eastAsia"/>
        </w:rPr>
        <w:t>、</w:t>
      </w:r>
      <w:r>
        <w:t>GAP-</w:t>
      </w:r>
      <w:r/>
      <w:r w:rsidR="001852F3">
        <w:t xml:space="preserve"> </w:t>
      </w:r>
      <w:r>
        <w:t>43</w:t>
      </w:r>
      <w:r>
        <w:rPr>
          <w:rFonts w:ascii="宋体" w:eastAsia="宋体" w:hint="eastAsia"/>
        </w:rPr>
        <w:t>表达变化。结果显示，糖尿病大鼠视网膜神经节层中棕色颗粒</w:t>
      </w:r>
      <w:r>
        <w:rPr>
          <w:rFonts w:ascii="宋体" w:eastAsia="宋体" w:hint="eastAsia"/>
        </w:rPr>
        <w:t>（</w:t>
      </w:r>
      <w:r>
        <w:rPr>
          <w:rFonts w:ascii="宋体" w:eastAsia="宋体" w:hint="eastAsia"/>
          <w:spacing w:val="-18"/>
        </w:rPr>
        <w:t>即</w:t>
      </w:r>
      <w:r>
        <w:t>F-</w:t>
      </w:r>
      <w:r>
        <w:rPr>
          <w:spacing w:val="-2"/>
        </w:rPr>
        <w:t> </w:t>
      </w:r>
      <w:r>
        <w:t>actin</w:t>
      </w:r>
      <w:r>
        <w:rPr>
          <w:rFonts w:ascii="宋体" w:eastAsia="宋体" w:hint="eastAsia"/>
        </w:rPr>
        <w:t>、</w:t>
      </w:r>
      <w:r>
        <w:rPr>
          <w:spacing w:val="0"/>
        </w:rPr>
        <w:t>GAP-43</w:t>
      </w:r>
      <w:r>
        <w:rPr>
          <w:rFonts w:ascii="宋体" w:eastAsia="宋体" w:hint="eastAsia"/>
        </w:rPr>
        <w:t>）</w:t>
      </w:r>
      <w:r>
        <w:rPr>
          <w:rFonts w:ascii="宋体" w:eastAsia="宋体" w:hint="eastAsia"/>
        </w:rPr>
        <w:t xml:space="preserve">明显减少</w:t>
      </w:r>
      <w:r>
        <w:rPr>
          <w:rFonts w:ascii="宋体" w:eastAsia="宋体" w:hint="eastAsia"/>
        </w:rPr>
        <w:t>（</w:t>
      </w:r>
      <w:r>
        <w:rPr>
          <w:i/>
          <w:spacing w:val="0"/>
        </w:rPr>
        <w:t>P</w:t>
      </w:r>
      <w:r>
        <w:rPr>
          <w:spacing w:val="0"/>
        </w:rPr>
        <w:t>&lt;0.0</w:t>
      </w:r>
      <w:r>
        <w:rPr>
          <w:spacing w:val="0"/>
        </w:rPr>
        <w:t>1</w:t>
      </w:r>
      <w:r>
        <w:rPr>
          <w:rFonts w:ascii="宋体" w:eastAsia="宋体" w:hint="eastAsia"/>
        </w:rPr>
        <w:t>）</w:t>
      </w:r>
      <w:r>
        <w:rPr>
          <w:rFonts w:ascii="宋体" w:eastAsia="宋体" w:hint="eastAsia"/>
        </w:rPr>
        <w:t>，而玻璃体内注射</w:t>
      </w:r>
      <w:r>
        <w:t>siNg</w:t>
      </w:r>
      <w:r>
        <w:t>R</w:t>
      </w:r>
      <w:r>
        <w:rPr>
          <w:rFonts w:ascii="宋体" w:eastAsia="宋体" w:hint="eastAsia"/>
        </w:rPr>
        <w:t>或</w:t>
      </w:r>
      <w:r>
        <w:t>CNT</w:t>
      </w:r>
      <w:r>
        <w:t>F</w:t>
      </w:r>
      <w:r>
        <w:rPr>
          <w:rFonts w:ascii="宋体" w:eastAsia="宋体" w:hint="eastAsia"/>
        </w:rPr>
        <w:t>可</w:t>
      </w:r>
      <w:r w:rsidR="001852F3">
        <w:rPr>
          <w:rFonts w:ascii="宋体" w:eastAsia="宋体" w:hint="eastAsia"/>
        </w:rPr>
        <w:t xml:space="preserve">以显著增加网膜神经节层中的棕色颗粒数量</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，且两者协同作</w:t>
      </w:r>
      <w:r>
        <w:rPr>
          <w:rFonts w:ascii="宋体" w:eastAsia="宋体" w:hint="eastAsia"/>
        </w:rPr>
        <w:t>用</w:t>
      </w:r>
    </w:p>
    <w:p w:rsidR="0018722C">
      <w:pPr>
        <w:topLinePunct/>
      </w:pPr>
      <w:r>
        <w:rPr>
          <w:rFonts w:ascii="宋体" w:eastAsia="宋体" w:hint="eastAsia"/>
        </w:rPr>
        <w:t>下两指标变化更明显。因此进一步验证了</w:t>
      </w:r>
      <w:r>
        <w:t>siNgR</w:t>
      </w:r>
      <w:r>
        <w:rPr>
          <w:rFonts w:ascii="宋体" w:eastAsia="宋体" w:hint="eastAsia"/>
        </w:rPr>
        <w:t>或</w:t>
      </w:r>
      <w:r>
        <w:t>CNTF</w:t>
      </w:r>
      <w:r>
        <w:rPr>
          <w:rFonts w:ascii="宋体" w:eastAsia="宋体" w:hint="eastAsia"/>
        </w:rPr>
        <w:t>能明显增加轴突再生标志物</w:t>
      </w:r>
      <w:r>
        <w:t>F-actin</w:t>
      </w:r>
      <w:r>
        <w:rPr>
          <w:rFonts w:ascii="宋体" w:eastAsia="宋体" w:hint="eastAsia"/>
        </w:rPr>
        <w:t>、</w:t>
      </w:r>
      <w:r>
        <w:t>GAP-43</w:t>
      </w:r>
      <w:r>
        <w:rPr>
          <w:rFonts w:ascii="宋体" w:eastAsia="宋体" w:hint="eastAsia"/>
        </w:rPr>
        <w:t>的表达，促进糖尿病视网膜神经节细胞生长，</w:t>
      </w:r>
      <w:r w:rsidR="001852F3">
        <w:rPr>
          <w:rFonts w:ascii="宋体" w:eastAsia="宋体" w:hint="eastAsia"/>
        </w:rPr>
        <w:t xml:space="preserve">且两者存在协同作用。</w:t>
      </w:r>
    </w:p>
    <w:p w:rsidR="0018722C">
      <w:pPr>
        <w:pStyle w:val="Heading2"/>
        <w:topLinePunct/>
        <w:ind w:left="171" w:hangingChars="171" w:hanging="171"/>
      </w:pPr>
      <w:bookmarkStart w:id="346402" w:name="_Toc686346402"/>
      <w:bookmarkStart w:name="4. 小结 " w:id="91"/>
      <w:bookmarkEnd w:id="91"/>
      <w:r>
        <w:t>4.</w:t>
      </w:r>
      <w:r>
        <w:t xml:space="preserve"> </w:t>
      </w:r>
      <w:r/>
      <w:bookmarkStart w:name="_bookmark33" w:id="92"/>
      <w:bookmarkEnd w:id="92"/>
      <w:r/>
      <w:bookmarkStart w:name="_bookmark33" w:id="93"/>
      <w:bookmarkEnd w:id="93"/>
      <w:r>
        <w:t>小结</w:t>
      </w:r>
      <w:bookmarkEnd w:id="346402"/>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t>siNgR</w:t>
      </w:r>
      <w:r/>
      <w:r>
        <w:rPr>
          <w:rFonts w:ascii="宋体" w:eastAsia="宋体" w:hint="eastAsia"/>
        </w:rPr>
        <w:t>或</w:t>
      </w:r>
      <w:r>
        <w:t>CNTF</w:t>
      </w:r>
      <w:r/>
      <w:r>
        <w:rPr>
          <w:rFonts w:ascii="宋体" w:eastAsia="宋体" w:hint="eastAsia"/>
        </w:rPr>
        <w:t>可以显著增加糖尿病大鼠视网膜神经节层中的细胞数量；</w:t>
      </w:r>
    </w:p>
    <w:p w:rsidR="0018722C">
      <w:pPr>
        <w:pStyle w:val="cw20"/>
        <w:topLinePunct/>
      </w:pPr>
      <w:r>
        <w:rPr>
          <w:rFonts w:ascii="宋体" w:eastAsia="宋体" w:hint="eastAsia"/>
        </w:rPr>
        <w:t>（</w:t>
      </w:r>
      <w:r>
        <w:rPr>
          <w:rFonts w:ascii="宋体" w:eastAsia="宋体" w:hint="eastAsia"/>
        </w:rPr>
        <w:t xml:space="preserve">2</w:t>
      </w:r>
      <w:r>
        <w:rPr>
          <w:rFonts w:ascii="宋体" w:eastAsia="宋体" w:hint="eastAsia"/>
        </w:rPr>
        <w:t>）</w:t>
      </w:r>
      <w:r>
        <w:t>siNgR</w:t>
      </w:r>
      <w:r/>
      <w:r>
        <w:rPr>
          <w:rFonts w:ascii="宋体" w:eastAsia="宋体" w:hint="eastAsia"/>
        </w:rPr>
        <w:t>或</w:t>
      </w:r>
      <w:r>
        <w:t>CNTF</w:t>
      </w:r>
      <w:r/>
      <w:r>
        <w:rPr>
          <w:rFonts w:ascii="宋体" w:eastAsia="宋体" w:hint="eastAsia"/>
        </w:rPr>
        <w:t>可以显著抑制糖尿病大鼠视网膜神经节细胞的凋亡；</w:t>
      </w:r>
    </w:p>
    <w:p w:rsidR="0018722C">
      <w:pPr>
        <w:pStyle w:val="cw20"/>
        <w:topLinePunct/>
      </w:pPr>
      <w:r>
        <w:rPr>
          <w:rFonts w:ascii="宋体" w:eastAsia="宋体" w:hint="eastAsia"/>
        </w:rPr>
        <w:t>（</w:t>
      </w:r>
      <w:r>
        <w:rPr>
          <w:rFonts w:ascii="宋体" w:eastAsia="宋体" w:hint="eastAsia"/>
        </w:rPr>
        <w:t xml:space="preserve">3</w:t>
      </w:r>
      <w:r>
        <w:rPr>
          <w:rFonts w:ascii="宋体" w:eastAsia="宋体" w:hint="eastAsia"/>
        </w:rPr>
        <w:t>）</w:t>
      </w:r>
      <w:r>
        <w:t>siNgR</w:t>
      </w:r>
      <w:r/>
      <w:r>
        <w:rPr>
          <w:rFonts w:ascii="宋体" w:eastAsia="宋体" w:hint="eastAsia"/>
        </w:rPr>
        <w:t>或</w:t>
      </w:r>
      <w:r>
        <w:t>CNTF</w:t>
      </w:r>
      <w:r/>
      <w:r>
        <w:rPr>
          <w:rFonts w:ascii="宋体" w:eastAsia="宋体" w:hint="eastAsia"/>
        </w:rPr>
        <w:t>通过促进抗凋亡蛋白</w:t>
      </w:r>
      <w:r>
        <w:t>Bcl-2</w:t>
      </w:r>
      <w:r/>
      <w:r>
        <w:rPr>
          <w:rFonts w:ascii="宋体" w:eastAsia="宋体" w:hint="eastAsia"/>
        </w:rPr>
        <w:t>表达，抑制促凋亡蛋白</w:t>
      </w:r>
    </w:p>
    <w:p w:rsidR="0018722C">
      <w:pPr>
        <w:topLinePunct/>
      </w:pPr>
      <w:r>
        <w:t>Bax</w:t>
      </w:r>
      <w:r>
        <w:rPr>
          <w:rFonts w:ascii="宋体" w:eastAsia="宋体" w:hint="eastAsia"/>
        </w:rPr>
        <w:t>、</w:t>
      </w:r>
      <w:r>
        <w:t>caspase-3</w:t>
      </w:r>
      <w:r>
        <w:rPr>
          <w:rFonts w:ascii="宋体" w:eastAsia="宋体" w:hint="eastAsia"/>
        </w:rPr>
        <w:t>表达发挥抗视网膜神经节细胞凋亡作用；</w:t>
      </w:r>
    </w:p>
    <w:p w:rsidR="0018722C">
      <w:pPr>
        <w:pStyle w:val="cw20"/>
        <w:topLinePunct/>
      </w:pPr>
      <w:r>
        <w:rPr>
          <w:rFonts w:ascii="宋体" w:eastAsia="宋体" w:hint="eastAsia"/>
        </w:rPr>
        <w:t>（</w:t>
      </w:r>
      <w:r>
        <w:rPr>
          <w:rFonts w:ascii="宋体" w:eastAsia="宋体" w:hint="eastAsia"/>
        </w:rPr>
        <w:t xml:space="preserve">4</w:t>
      </w:r>
      <w:r>
        <w:rPr>
          <w:rFonts w:ascii="宋体" w:eastAsia="宋体" w:hint="eastAsia"/>
        </w:rPr>
        <w:t>）</w:t>
      </w:r>
      <w:r>
        <w:t>siNgR</w:t>
      </w:r>
      <w:r/>
      <w:r>
        <w:rPr>
          <w:rFonts w:ascii="宋体" w:eastAsia="宋体" w:hint="eastAsia"/>
        </w:rPr>
        <w:t>或</w:t>
      </w:r>
      <w:r>
        <w:t>CNTF</w:t>
      </w:r>
      <w:r/>
      <w:r>
        <w:rPr>
          <w:rFonts w:ascii="宋体" w:eastAsia="宋体" w:hint="eastAsia"/>
        </w:rPr>
        <w:t>可以通过增加轴突再生标志物</w:t>
      </w:r>
      <w:r>
        <w:t>F-actin</w:t>
      </w:r>
      <w:r/>
      <w:r>
        <w:rPr>
          <w:rFonts w:ascii="宋体" w:eastAsia="宋体" w:hint="eastAsia"/>
        </w:rPr>
        <w:t>和</w:t>
      </w:r>
      <w:r>
        <w:t>GAP-43</w:t>
      </w:r>
      <w:r/>
      <w:r>
        <w:rPr>
          <w:rFonts w:ascii="宋体" w:eastAsia="宋体" w:hint="eastAsia"/>
        </w:rPr>
        <w:t>的表达，促进视网膜神经节细胞再生；</w:t>
      </w:r>
    </w:p>
    <w:p w:rsidR="0018722C">
      <w:pPr>
        <w:pStyle w:val="cw20"/>
        <w:topLinePunct/>
      </w:pPr>
      <w:r>
        <w:rPr>
          <w:rFonts w:ascii="宋体" w:eastAsia="宋体" w:hint="eastAsia"/>
        </w:rPr>
        <w:t>（</w:t>
      </w:r>
      <w:r>
        <w:rPr>
          <w:rFonts w:ascii="宋体" w:eastAsia="宋体" w:hint="eastAsia"/>
        </w:rPr>
        <w:t xml:space="preserve">5</w:t>
      </w:r>
      <w:r>
        <w:rPr>
          <w:rFonts w:ascii="宋体" w:eastAsia="宋体" w:hint="eastAsia"/>
        </w:rPr>
        <w:t>）</w:t>
      </w:r>
      <w:r>
        <w:t>siNgR</w:t>
      </w:r>
      <w:r/>
      <w:r>
        <w:rPr>
          <w:rFonts w:ascii="宋体" w:eastAsia="宋体" w:hint="eastAsia"/>
        </w:rPr>
        <w:t>或</w:t>
      </w:r>
      <w:r>
        <w:t>CNTF</w:t>
      </w:r>
      <w:r/>
      <w:r>
        <w:rPr>
          <w:rFonts w:ascii="宋体" w:eastAsia="宋体" w:hint="eastAsia"/>
        </w:rPr>
        <w:t>对糖尿病视网膜神经节细胞的保护存在协同作用。</w:t>
      </w:r>
    </w:p>
    <w:p w:rsidR="0018722C">
      <w:pPr>
        <w:topLinePunct/>
      </w:pPr>
      <w:r>
        <w:rPr>
          <w:rFonts w:cstheme="minorBidi" w:hAnsiTheme="minorHAnsi" w:eastAsiaTheme="minorHAnsi" w:asciiTheme="minorHAnsi" w:ascii="Calibri"/>
        </w:rPr>
        <w:t>74</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Heading1"/>
        <w:topLinePunct/>
      </w:pPr>
      <w:bookmarkStart w:id="346403" w:name="_Toc686346403"/>
      <w:bookmarkStart w:name="第三章 siNgR及CNTF影响糖尿病RGCs凋亡及再生的分子机制 " w:id="94"/>
      <w:bookmarkEnd w:id="94"/>
      <w:r/>
      <w:bookmarkStart w:name="_bookmark34" w:id="95"/>
      <w:bookmarkEnd w:id="95"/>
      <w:r/>
      <w:r>
        <w:t>第三章</w:t>
      </w:r>
      <w:r>
        <w:t xml:space="preserve">  </w:t>
      </w:r>
      <w:r>
        <w:t>siNgR</w:t>
      </w:r>
      <w:r>
        <w:t>及</w:t>
      </w:r>
      <w:r>
        <w:t>CNTF</w:t>
      </w:r>
      <w:r>
        <w:t>影响糖尿病</w:t>
      </w:r>
      <w:r>
        <w:t>RGCs</w:t>
      </w:r>
      <w:r>
        <w:t>凋亡及再Th的分子机制</w:t>
      </w:r>
      <w:bookmarkEnd w:id="346403"/>
    </w:p>
    <w:p w:rsidR="0018722C">
      <w:pPr>
        <w:topLinePunct/>
      </w:pPr>
      <w:r>
        <w:rPr>
          <w:rFonts w:ascii="宋体" w:eastAsia="宋体" w:hint="eastAsia"/>
        </w:rPr>
        <w:t>视网膜遭受损害后，各细胞层可以在神经营养因子的保护下减轻凋亡损伤，并发生细胞增生。也可以在</w:t>
      </w:r>
      <w:r>
        <w:t>NgR-RhoA-Rock</w:t>
      </w:r>
      <w:r>
        <w:rPr>
          <w:rFonts w:ascii="宋体" w:eastAsia="宋体" w:hint="eastAsia"/>
        </w:rPr>
        <w:t>信号通路激活状态下，</w:t>
      </w:r>
      <w:r w:rsidR="001852F3">
        <w:rPr>
          <w:rFonts w:ascii="宋体" w:eastAsia="宋体" w:hint="eastAsia"/>
        </w:rPr>
        <w:t xml:space="preserve">经过一系列的胞内信号传递、转导和表达，引起细胞形态异常、结构紊乱甚至功能丧失，最终导致神经轴突固缩并引起神经节细胞损伤凋亡。有研究发现</w:t>
      </w:r>
      <w:hyperlink w:history="true" w:anchor="_bookmark71">
        <w:r>
          <w:rPr>
            <w:vertAlign w:val="superscript"/>
            /&gt;
          </w:rPr>
          <w:t>[</w:t>
        </w:r>
        <w:r>
          <w:rPr>
            <w:vertAlign w:val="superscript"/>
            /&gt;
          </w:rPr>
          <w:t>31</w:t>
        </w:r>
      </w:hyperlink>
      <w:r>
        <w:rPr>
          <w:vertAlign w:val="superscript"/>
          /&gt;
        </w:rPr>
        <w:t>]</w:t>
      </w:r>
      <w:r>
        <w:rPr>
          <w:rFonts w:ascii="宋体" w:eastAsia="宋体" w:hint="eastAsia"/>
        </w:rPr>
        <w:t>，</w:t>
      </w:r>
      <w:r>
        <w:t>RhoA</w:t>
      </w:r>
      <w:r>
        <w:rPr>
          <w:rFonts w:ascii="宋体" w:eastAsia="宋体" w:hint="eastAsia"/>
        </w:rPr>
        <w:t>可以通过激活其下游主要效应蛋白</w:t>
      </w:r>
      <w:r>
        <w:t>Rho</w:t>
      </w:r>
      <w:r>
        <w:rPr>
          <w:rFonts w:ascii="宋体" w:eastAsia="宋体" w:hint="eastAsia"/>
        </w:rPr>
        <w:t>激酶降低</w:t>
      </w:r>
      <w:r>
        <w:t>Rac</w:t>
      </w:r>
      <w:r>
        <w:t>1</w:t>
      </w:r>
    </w:p>
    <w:p w:rsidR="0018722C">
      <w:pPr>
        <w:topLinePunct/>
      </w:pPr>
      <w:r>
        <w:rPr>
          <w:rFonts w:ascii="宋体" w:eastAsia="宋体" w:hint="eastAsia"/>
        </w:rPr>
        <w:t>的表达，抑制神经突触的形成。另有研究证实</w:t>
      </w:r>
      <w:hyperlink w:history="true" w:anchor="_bookmark69">
        <w:r>
          <w:rPr>
            <w:vertAlign w:val="superscript"/>
            /&gt;
          </w:rPr>
          <w:t>[</w:t>
        </w:r>
        <w:r>
          <w:rPr>
            <w:vertAlign w:val="superscript"/>
            <w:position w:val="8"/>
          </w:rPr>
          <w:t>29</w:t>
        </w:r>
      </w:hyperlink>
      <w:r>
        <w:rPr>
          <w:vertAlign w:val="superscript"/>
          /&gt;
        </w:rPr>
        <w:t>]</w:t>
      </w:r>
      <w:r>
        <w:rPr>
          <w:rFonts w:ascii="宋体" w:eastAsia="宋体" w:hint="eastAsia"/>
        </w:rPr>
        <w:t>，</w:t>
      </w:r>
      <w:r>
        <w:t>NgR</w:t>
      </w:r>
      <w:r>
        <w:rPr>
          <w:rFonts w:ascii="宋体" w:eastAsia="宋体" w:hint="eastAsia"/>
        </w:rPr>
        <w:t>过表达抑制轴突延伸，阻止视网膜神经节细胞再生。此外，</w:t>
      </w:r>
      <w:r>
        <w:t>Rho</w:t>
      </w:r>
      <w:r>
        <w:rPr>
          <w:rFonts w:ascii="宋体" w:eastAsia="宋体" w:hint="eastAsia"/>
        </w:rPr>
        <w:t>激酶抑制剂法舒地尔可以通过调控</w:t>
      </w:r>
      <w:r>
        <w:t>Rho-Rock</w:t>
      </w:r>
      <w:r>
        <w:rPr>
          <w:rFonts w:ascii="宋体" w:eastAsia="宋体" w:hint="eastAsia"/>
        </w:rPr>
        <w:t>信号通路促进神经元轴突再生，保护生长锥并促进神经纤维生长，有效恢复神经功能</w:t>
      </w:r>
      <w:r>
        <w:rPr>
          <w:vertAlign w:val="superscript"/>
          /&gt;
        </w:rPr>
        <w:t>[</w:t>
      </w:r>
      <w:hyperlink w:history="true" w:anchor="_bookmark105">
        <w:r>
          <w:rPr>
            <w:vertAlign w:val="superscript"/>
            <w:position w:val="8"/>
          </w:rPr>
          <w:t>69</w:t>
        </w:r>
      </w:hyperlink>
      <w:r>
        <w:rPr>
          <w:vertAlign w:val="superscript"/>
          /&gt;
        </w:rPr>
        <w:t>]</w:t>
      </w:r>
      <w:r>
        <w:rPr>
          <w:rFonts w:ascii="宋体" w:eastAsia="宋体" w:hint="eastAsia"/>
        </w:rPr>
        <w:t>。而在脑梗死模型研究中发现</w:t>
      </w:r>
      <w:r>
        <w:rPr>
          <w:vertAlign w:val="superscript"/>
          /&gt;
        </w:rPr>
        <w:t>[</w:t>
      </w:r>
      <w:hyperlink w:history="true" w:anchor="_bookmark106">
        <w:r>
          <w:rPr>
            <w:vertAlign w:val="superscript"/>
            <w:position w:val="8"/>
          </w:rPr>
          <w:t>70</w:t>
        </w:r>
      </w:hyperlink>
      <w:r>
        <w:rPr>
          <w:vertAlign w:val="superscript"/>
          /&gt;
        </w:rPr>
        <w:t>]</w:t>
      </w:r>
      <w:r>
        <w:rPr>
          <w:rFonts w:ascii="宋体" w:eastAsia="宋体" w:hint="eastAsia"/>
        </w:rPr>
        <w:t>，法舒地尔不仅抑制脑组织炎性细胞浸润，而且可以有效促进神经再生，减轻神经细胞损伤造成的继发性损害。提示，</w:t>
      </w:r>
      <w:r>
        <w:t>NgR-RhoA-Rock</w:t>
      </w:r>
      <w:r>
        <w:rPr>
          <w:rFonts w:ascii="宋体" w:eastAsia="宋体" w:hint="eastAsia"/>
        </w:rPr>
        <w:t>信号通路很可能调控糖尿病视网膜神经节细胞的凋亡。损伤、修复和再生过程。</w:t>
      </w:r>
    </w:p>
    <w:p w:rsidR="0018722C">
      <w:pPr>
        <w:topLinePunct/>
      </w:pPr>
      <w:r>
        <w:t>CNTF</w:t>
      </w:r>
      <w:r>
        <w:rPr>
          <w:rFonts w:ascii="宋体" w:eastAsia="宋体" w:hint="eastAsia"/>
        </w:rPr>
        <w:t>由</w:t>
      </w:r>
      <w:r>
        <w:t>Barbin</w:t>
      </w:r>
      <w:r>
        <w:rPr>
          <w:rFonts w:ascii="宋体" w:eastAsia="宋体" w:hint="eastAsia"/>
        </w:rPr>
        <w:t>等从鸡胚状神经元中提取，定位于人类染色体</w:t>
      </w:r>
      <w:r>
        <w:t>11q12</w:t>
      </w:r>
      <w:r>
        <w:rPr>
          <w:rFonts w:ascii="宋体" w:eastAsia="宋体" w:hint="eastAsia"/>
        </w:rPr>
        <w:t>，</w:t>
      </w:r>
      <w:r w:rsidR="001852F3">
        <w:rPr>
          <w:rFonts w:ascii="宋体" w:eastAsia="宋体" w:hint="eastAsia"/>
        </w:rPr>
        <w:t xml:space="preserve">广泛表达于中枢神经系统中，且在视神经和嗅神经中的浓度相对较高。</w:t>
      </w:r>
      <w:r>
        <w:t>CNTF</w:t>
      </w:r>
      <w:r>
        <w:rPr>
          <w:rFonts w:ascii="宋体" w:eastAsia="宋体" w:hint="eastAsia"/>
        </w:rPr>
        <w:t>已经被证明可以促进神经元细胞存活，并抑制感光细胞在视网膜移植过程中发生凋亡</w:t>
      </w:r>
      <w:hyperlink w:history="true" w:anchor="_bookmark107">
        <w:r>
          <w:rPr>
            <w:vertAlign w:val="superscript"/>
            /&gt;
          </w:rPr>
          <w:t>[</w:t>
        </w:r>
        <w:r>
          <w:rPr>
            <w:vertAlign w:val="superscript"/>
            <w:position w:val="8"/>
          </w:rPr>
          <w:t>71</w:t>
        </w:r>
      </w:hyperlink>
      <w:r>
        <w:rPr>
          <w:vertAlign w:val="superscript"/>
          /&gt;
        </w:rPr>
        <w:t>]</w:t>
      </w:r>
      <w:r>
        <w:rPr>
          <w:rFonts w:ascii="宋体" w:eastAsia="宋体" w:hint="eastAsia"/>
        </w:rPr>
        <w:t>。</w:t>
      </w:r>
      <w:r>
        <w:t>CNTF</w:t>
      </w:r>
      <w:r>
        <w:rPr>
          <w:rFonts w:ascii="宋体" w:eastAsia="宋体" w:hint="eastAsia"/>
        </w:rPr>
        <w:t>被认为是唯一一种具有促神经节存活及轴突再生双重功能的神经营养因子，在神经系统发育、分化及凋亡损伤中发挥重要调控作用</w:t>
      </w:r>
      <w:r>
        <w:rPr>
          <w:vertAlign w:val="superscript"/>
          /&gt;
        </w:rPr>
        <w:t>[</w:t>
      </w:r>
      <w:hyperlink w:history="true" w:anchor="_bookmark108">
        <w:r>
          <w:rPr>
            <w:vertAlign w:val="superscript"/>
            <w:position w:val="8"/>
          </w:rPr>
          <w:t>72</w:t>
        </w:r>
      </w:hyperlink>
      <w:r>
        <w:rPr>
          <w:vertAlign w:val="superscript"/>
          /&gt;
        </w:rPr>
        <w:t>]</w:t>
      </w:r>
      <w:r>
        <w:rPr>
          <w:rFonts w:ascii="宋体" w:eastAsia="宋体" w:hint="eastAsia"/>
        </w:rPr>
        <w:t>。研究表明</w:t>
      </w:r>
      <w:r>
        <w:rPr>
          <w:vertAlign w:val="superscript"/>
          /&gt;
        </w:rPr>
        <w:t>[</w:t>
      </w:r>
      <w:hyperlink w:history="true" w:anchor="_bookmark109">
        <w:r>
          <w:rPr>
            <w:position w:val="8"/>
            <w:sz w:val="18"/>
          </w:rPr>
          <w:t>73</w:t>
        </w:r>
      </w:hyperlink>
      <w:r>
        <w:rPr>
          <w:vertAlign w:val="superscript"/>
          /&gt;
        </w:rPr>
        <w:t>]</w:t>
      </w:r>
      <w:r>
        <w:rPr>
          <w:rFonts w:ascii="宋体" w:eastAsia="宋体" w:hint="eastAsia"/>
        </w:rPr>
        <w:t>，</w:t>
      </w:r>
      <w:r>
        <w:t>CNTF</w:t>
      </w:r>
      <w:r>
        <w:rPr>
          <w:rFonts w:ascii="宋体" w:eastAsia="宋体" w:hint="eastAsia"/>
        </w:rPr>
        <w:t>对视神经损伤后的神经节细胞生存具有促进作用。</w:t>
      </w:r>
      <w:r>
        <w:t>Cui</w:t>
      </w:r>
      <w:r>
        <w:rPr>
          <w:rFonts w:ascii="宋体" w:eastAsia="宋体" w:hint="eastAsia"/>
        </w:rPr>
        <w:t>等的研究证实</w:t>
      </w:r>
      <w:r>
        <w:rPr>
          <w:vertAlign w:val="superscript"/>
          /&gt;
        </w:rPr>
        <w:t>[</w:t>
      </w:r>
      <w:hyperlink w:history="true" w:anchor="_bookmark85">
        <w:r>
          <w:rPr>
            <w:vertAlign w:val="superscript"/>
            <w:position w:val="8"/>
          </w:rPr>
          <w:t>47</w:t>
        </w:r>
      </w:hyperlink>
      <w:r>
        <w:rPr>
          <w:vertAlign w:val="superscript"/>
          /&gt;
        </w:rPr>
        <w:t>]</w:t>
      </w:r>
      <w:r>
        <w:rPr>
          <w:rFonts w:ascii="宋体" w:eastAsia="宋体" w:hint="eastAsia"/>
        </w:rPr>
        <w:t>，</w:t>
      </w:r>
      <w:r>
        <w:t>CNTF</w:t>
      </w:r>
      <w:r>
        <w:rPr>
          <w:rFonts w:ascii="宋体" w:eastAsia="宋体" w:hint="eastAsia"/>
        </w:rPr>
        <w:t>是唯一肯定能有效促进成年</w:t>
      </w:r>
      <w:r w:rsidR="001852F3">
        <w:rPr>
          <w:rFonts w:ascii="宋体" w:eastAsia="宋体" w:hint="eastAsia"/>
        </w:rPr>
        <w:t xml:space="preserve">仓</w:t>
      </w:r>
      <w:r>
        <w:rPr>
          <w:rFonts w:ascii="宋体" w:eastAsia="宋体" w:hint="eastAsia"/>
        </w:rPr>
        <w:t>鼠</w:t>
      </w:r>
      <w:r>
        <w:t>RGCs</w:t>
      </w:r>
      <w:r>
        <w:rPr>
          <w:rFonts w:ascii="宋体" w:eastAsia="宋体" w:hint="eastAsia"/>
        </w:rPr>
        <w:t>再生的神经营养因子。而在糖尿病早期，</w:t>
      </w:r>
      <w:r>
        <w:t>CNTF</w:t>
      </w:r>
      <w:r>
        <w:rPr>
          <w:rFonts w:ascii="宋体" w:eastAsia="宋体" w:hint="eastAsia"/>
        </w:rPr>
        <w:t>在一定程度上</w:t>
      </w:r>
      <w:r w:rsidR="001852F3">
        <w:rPr>
          <w:rFonts w:ascii="宋体" w:eastAsia="宋体" w:hint="eastAsia"/>
        </w:rPr>
        <w:t xml:space="preserve">不仅可以抑制视网膜组织中内网状层细胞凋亡，而且可以减轻视神经结构受损造成的神经节细胞坏死，有效保护视网膜神经节细胞，促进其修复及再生</w:t>
      </w:r>
      <w:r>
        <w:rPr>
          <w:vertAlign w:val="superscript"/>
          /&gt;
        </w:rPr>
        <w:t>[</w:t>
      </w:r>
      <w:hyperlink w:history="true" w:anchor="_bookmark57">
        <w:r>
          <w:rPr>
            <w:spacing w:val="0"/>
            <w:position w:val="8"/>
            <w:sz w:val="18"/>
          </w:rPr>
          <w:t>13</w:t>
        </w:r>
      </w:hyperlink>
      <w:r>
        <w:rPr>
          <w:spacing w:val="5"/>
          <w:position w:val="8"/>
          <w:sz w:val="18"/>
        </w:rPr>
        <w:t>,</w:t>
      </w:r>
      <w:r>
        <w:rPr>
          <w:spacing w:val="5"/>
          <w:position w:val="8"/>
          <w:sz w:val="18"/>
        </w:rPr>
        <w:t> </w:t>
      </w:r>
      <w:hyperlink w:history="true" w:anchor="_bookmark110">
        <w:r>
          <w:rPr>
            <w:position w:val="8"/>
            <w:sz w:val="18"/>
          </w:rPr>
          <w:t>74</w:t>
        </w:r>
      </w:hyperlink>
      <w:r>
        <w:rPr>
          <w:vertAlign w:val="superscript"/>
          /&gt;
        </w:rPr>
        <w:t>]</w:t>
      </w:r>
      <w:r>
        <w:rPr>
          <w:rFonts w:ascii="宋体" w:eastAsia="宋体" w:hint="eastAsia"/>
        </w:rPr>
        <w:t>。所以</w:t>
      </w:r>
      <w:r>
        <w:t>CNTF</w:t>
      </w:r>
      <w:r>
        <w:rPr>
          <w:rFonts w:ascii="宋体" w:eastAsia="宋体" w:hint="eastAsia"/>
        </w:rPr>
        <w:t>在病理条件下对视神经功能均具有非常重要的保</w:t>
      </w:r>
      <w:r>
        <w:rPr>
          <w:rFonts w:ascii="宋体" w:eastAsia="宋体" w:hint="eastAsia"/>
        </w:rPr>
        <w:t>护</w:t>
      </w:r>
    </w:p>
    <w:p w:rsidR="0018722C">
      <w:pPr>
        <w:topLinePunct/>
      </w:pPr>
      <w:r>
        <w:rPr>
          <w:rFonts w:cstheme="minorBidi" w:hAnsiTheme="minorHAnsi" w:eastAsiaTheme="minorHAnsi" w:asciiTheme="minorHAnsi" w:ascii="Calibri"/>
        </w:rPr>
        <w:t>75</w:t>
      </w:r>
    </w:p>
    <w:p w:rsidR="0018722C">
      <w:pPr>
        <w:topLinePunct/>
      </w:pPr>
      <w:r>
        <w:rPr>
          <w:rFonts w:ascii="宋体" w:eastAsia="宋体" w:hint="eastAsia"/>
        </w:rPr>
        <w:t>作用。此外，更有研究报道</w:t>
      </w:r>
      <w:hyperlink w:history="true" w:anchor="_bookmark111">
        <w:r>
          <w:t>[</w:t>
        </w:r>
        <w:r>
          <w:t>75</w:t>
        </w:r>
      </w:hyperlink>
      <w:r>
        <w:t>]</w:t>
      </w:r>
      <w:r>
        <w:rPr>
          <w:rFonts w:ascii="宋体" w:eastAsia="宋体" w:hint="eastAsia"/>
        </w:rPr>
        <w:t>，</w:t>
      </w:r>
      <w:r>
        <w:t>RhoA</w:t>
      </w:r>
      <w:r>
        <w:rPr>
          <w:rFonts w:ascii="宋体" w:eastAsia="宋体" w:hint="eastAsia"/>
        </w:rPr>
        <w:t>激活后能抑制</w:t>
      </w:r>
      <w:r>
        <w:t>CNTF</w:t>
      </w:r>
      <w:r>
        <w:rPr>
          <w:rFonts w:ascii="宋体" w:eastAsia="宋体" w:hint="eastAsia"/>
        </w:rPr>
        <w:t>发挥的神经元分化功能。提示，</w:t>
      </w:r>
      <w:r>
        <w:t>CNTF</w:t>
      </w:r>
      <w:r>
        <w:rPr>
          <w:rFonts w:ascii="宋体" w:eastAsia="宋体" w:hint="eastAsia"/>
        </w:rPr>
        <w:t>参与调控糖尿病大鼠视网膜神经节细胞凋亡、损</w:t>
      </w:r>
      <w:r>
        <w:rPr>
          <w:rFonts w:ascii="宋体" w:eastAsia="宋体" w:hint="eastAsia"/>
        </w:rPr>
        <w:t>伤及再生过程很可能同</w:t>
      </w:r>
      <w:r>
        <w:t>NgR-RhoA-Rock</w:t>
      </w:r>
      <w:r>
        <w:rPr>
          <w:rFonts w:ascii="宋体" w:eastAsia="宋体" w:hint="eastAsia"/>
        </w:rPr>
        <w:t>信号通路密切相关。</w:t>
      </w:r>
    </w:p>
    <w:p w:rsidR="0018722C">
      <w:pPr>
        <w:topLinePunct/>
      </w:pPr>
      <w:r>
        <w:rPr>
          <w:rFonts w:ascii="宋体" w:eastAsia="宋体" w:hint="eastAsia"/>
        </w:rPr>
        <w:t>我们在第二部分体内实验中已经证实</w:t>
      </w:r>
      <w:r>
        <w:t>siNgR</w:t>
      </w:r>
      <w:r/>
      <w:r>
        <w:rPr>
          <w:rFonts w:ascii="宋体" w:eastAsia="宋体" w:hint="eastAsia"/>
        </w:rPr>
        <w:t>及</w:t>
      </w:r>
      <w:r>
        <w:t>CNTF</w:t>
      </w:r>
      <w:r/>
      <w:r>
        <w:rPr>
          <w:rFonts w:ascii="宋体" w:eastAsia="宋体" w:hint="eastAsia"/>
        </w:rPr>
        <w:t>均可以增加糖尿病大鼠视网膜神经节细胞数量，抑制细胞凋亡，并促进轴突再生，且存在</w:t>
      </w:r>
      <w:r w:rsidR="001852F3">
        <w:rPr>
          <w:rFonts w:ascii="宋体" w:eastAsia="宋体" w:hint="eastAsia"/>
        </w:rPr>
        <w:t xml:space="preserve">协同作用。但两者对</w:t>
      </w:r>
      <w:r>
        <w:t>RGCs</w:t>
      </w:r>
      <w:r/>
      <w:r>
        <w:rPr>
          <w:rFonts w:ascii="宋体" w:eastAsia="宋体" w:hint="eastAsia"/>
        </w:rPr>
        <w:t>的保护作用是否同</w:t>
      </w:r>
      <w:r>
        <w:t>NgR-RhoA-Rock</w:t>
      </w:r>
      <w:r/>
      <w:r>
        <w:rPr>
          <w:rFonts w:ascii="宋体" w:eastAsia="宋体" w:hint="eastAsia"/>
        </w:rPr>
        <w:t>信号通路有关尚不明确，仍需进一步探索。因此部分研究通过建立糖尿病大鼠模型，</w:t>
      </w:r>
      <w:r w:rsidR="001852F3">
        <w:rPr>
          <w:rFonts w:ascii="宋体" w:eastAsia="宋体" w:hint="eastAsia"/>
        </w:rPr>
        <w:t xml:space="preserve">并给予玻璃体内局部注射</w:t>
      </w:r>
      <w:r>
        <w:t>siNgR</w:t>
      </w:r>
      <w:r/>
      <w:r>
        <w:rPr>
          <w:rFonts w:ascii="宋体" w:eastAsia="宋体" w:hint="eastAsia"/>
        </w:rPr>
        <w:t>或</w:t>
      </w:r>
      <w:r>
        <w:t>CNTF</w:t>
      </w:r>
      <w:r/>
      <w:r>
        <w:rPr>
          <w:rFonts w:ascii="宋体" w:eastAsia="宋体" w:hint="eastAsia"/>
        </w:rPr>
        <w:t>进行干预，结合</w:t>
      </w:r>
      <w:r>
        <w:t>Real-time</w:t>
      </w:r>
      <w:r w:rsidRPr="00000000">
        <w:tab/>
      </w:r>
      <w:r>
        <w:t>PCR</w:t>
      </w:r>
      <w:r>
        <w:rPr>
          <w:rFonts w:ascii="宋体" w:eastAsia="宋体" w:hint="eastAsia"/>
        </w:rPr>
        <w:t>和</w:t>
      </w:r>
      <w:r>
        <w:t>Western</w:t>
      </w:r>
      <w:r>
        <w:t> </w:t>
      </w:r>
      <w:r>
        <w:t>blot</w:t>
      </w:r>
      <w:r/>
      <w:r>
        <w:rPr>
          <w:rFonts w:ascii="宋体" w:eastAsia="宋体" w:hint="eastAsia"/>
        </w:rPr>
        <w:t>技术分析</w:t>
      </w:r>
      <w:r>
        <w:t>NgR-RhoA-Rock</w:t>
      </w:r>
      <w:r/>
      <w:r>
        <w:rPr>
          <w:rFonts w:ascii="宋体" w:eastAsia="宋体" w:hint="eastAsia"/>
        </w:rPr>
        <w:t>信号通路相关蛋白的表达。旨在从动物水平验证</w:t>
      </w:r>
      <w:r>
        <w:t>siNgR</w:t>
      </w:r>
      <w:r/>
      <w:r>
        <w:rPr>
          <w:rFonts w:ascii="宋体" w:eastAsia="宋体" w:hint="eastAsia"/>
        </w:rPr>
        <w:t>及</w:t>
      </w:r>
      <w:r>
        <w:t>CNTF</w:t>
      </w:r>
      <w:r/>
      <w:r>
        <w:rPr>
          <w:rFonts w:ascii="宋体" w:eastAsia="宋体" w:hint="eastAsia"/>
        </w:rPr>
        <w:t>对糖尿病大鼠</w:t>
      </w:r>
      <w:r>
        <w:t>RGCs</w:t>
      </w:r>
      <w:r/>
      <w:r>
        <w:rPr>
          <w:rFonts w:ascii="宋体" w:eastAsia="宋体" w:hint="eastAsia"/>
        </w:rPr>
        <w:t>凋亡及再生的调控作用同</w:t>
      </w:r>
      <w:r>
        <w:t>NgR-RhoA-Rock</w:t>
      </w:r>
      <w:r/>
      <w:r>
        <w:rPr>
          <w:rFonts w:ascii="宋体" w:eastAsia="宋体" w:hint="eastAsia"/>
        </w:rPr>
        <w:t>信号通路活性有关。期望能为</w:t>
      </w:r>
      <w:r>
        <w:t>DR</w:t>
      </w:r>
      <w:r/>
      <w:r>
        <w:rPr>
          <w:rFonts w:ascii="宋体" w:eastAsia="宋体" w:hint="eastAsia"/>
        </w:rPr>
        <w:t>的临床治疗提</w:t>
      </w:r>
      <w:r>
        <w:rPr>
          <w:rFonts w:ascii="宋体" w:eastAsia="宋体" w:hint="eastAsia"/>
        </w:rPr>
        <w:t>供</w:t>
      </w:r>
    </w:p>
    <w:p w:rsidR="0018722C">
      <w:pPr>
        <w:topLinePunct/>
      </w:pPr>
      <w:r>
        <w:rPr>
          <w:rFonts w:ascii="宋体" w:eastAsia="宋体" w:hint="eastAsia"/>
        </w:rPr>
        <w:t>新型分子靶点和可靠的实验依据。</w:t>
      </w:r>
    </w:p>
    <w:p w:rsidR="0018722C">
      <w:pPr>
        <w:pStyle w:val="Heading2"/>
        <w:topLinePunct/>
        <w:ind w:left="171" w:hangingChars="171" w:hanging="171"/>
      </w:pPr>
      <w:bookmarkStart w:id="346404" w:name="_Toc686346404"/>
      <w:bookmarkStart w:name="1. 材料与方法 " w:id="96"/>
      <w:bookmarkEnd w:id="96"/>
      <w:r>
        <w:t>1.</w:t>
      </w:r>
      <w:r>
        <w:t xml:space="preserve"> </w:t>
      </w:r>
      <w:r/>
      <w:bookmarkStart w:name="_bookmark35" w:id="97"/>
      <w:bookmarkEnd w:id="97"/>
      <w:r/>
      <w:bookmarkStart w:name="_bookmark35" w:id="98"/>
      <w:bookmarkEnd w:id="98"/>
      <w:r>
        <w:t>材料与方法</w:t>
      </w:r>
      <w:bookmarkEnd w:id="346404"/>
    </w:p>
    <w:p w:rsidR="0018722C">
      <w:pPr>
        <w:pStyle w:val="Heading3"/>
        <w:topLinePunct/>
        <w:ind w:left="200" w:hangingChars="200" w:hanging="200"/>
      </w:pPr>
      <w:bookmarkStart w:id="346405" w:name="_Toc686346405"/>
      <w:bookmarkStart w:name="1.1实验材料 " w:id="99"/>
      <w:bookmarkEnd w:id="99"/>
      <w:r>
        <w:t>1.1</w:t>
      </w:r>
      <w:r>
        <w:t xml:space="preserve"> </w:t>
      </w:r>
      <w:bookmarkStart w:name="_bookmark36" w:id="100"/>
      <w:bookmarkEnd w:id="100"/>
      <w:bookmarkStart w:name="_bookmark36" w:id="101"/>
      <w:bookmarkEnd w:id="101"/>
      <w:r>
        <w:t>实验材料</w:t>
      </w:r>
      <w:bookmarkEnd w:id="346405"/>
    </w:p>
    <w:p w:rsidR="0018722C">
      <w:pPr>
        <w:pStyle w:val="4"/>
        <w:topLinePunct/>
        <w:ind w:left="200" w:hangingChars="200" w:hanging="200"/>
      </w:pPr>
      <w:r>
        <w:t>1.1.1</w:t>
      </w:r>
      <w:r>
        <w:t xml:space="preserve"> </w:t>
      </w:r>
      <w:r>
        <w:t>动物和干扰片段</w:t>
      </w:r>
    </w:p>
    <w:tbl>
      <w:tblPr>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61"/>
        <w:gridCol w:w="1608"/>
        <w:gridCol w:w="3423"/>
      </w:tblGrid>
      <w:tr>
        <w:trPr>
          <w:trHeight w:val="1440" w:hRule="atLeast"/>
        </w:trPr>
        <w:tc>
          <w:tcPr>
            <w:tcW w:w="3361" w:type="dxa"/>
          </w:tcPr>
          <w:p w:rsidR="0018722C">
            <w:pPr>
              <w:topLinePunct/>
              <w:ind w:leftChars="0" w:left="0" w:rightChars="0" w:right="0" w:firstLineChars="0" w:firstLine="0"/>
              <w:spacing w:line="240" w:lineRule="atLeast"/>
            </w:pPr>
            <w:r>
              <w:rPr>
                <w:rFonts w:ascii="宋体" w:eastAsia="宋体" w:hint="eastAsia"/>
              </w:rPr>
              <w:t>名称</w:t>
            </w:r>
          </w:p>
          <w:p w:rsidR="0018722C">
            <w:pPr>
              <w:topLinePunct/>
            </w:pPr>
            <w:r>
              <w:t>SD </w:t>
            </w:r>
            <w:r>
              <w:rPr>
                <w:rFonts w:ascii="宋体" w:eastAsia="宋体" w:hint="eastAsia"/>
              </w:rPr>
              <w:t>大鼠</w:t>
            </w:r>
          </w:p>
          <w:p w:rsidR="0018722C">
            <w:pPr>
              <w:topLinePunct/>
              <w:ind w:leftChars="0" w:left="0" w:rightChars="0" w:right="0" w:firstLineChars="0" w:firstLine="0"/>
              <w:spacing w:line="240" w:lineRule="atLeast"/>
            </w:pPr>
            <w:r>
              <w:t>siNgR </w:t>
            </w:r>
            <w:r>
              <w:rPr>
                <w:rFonts w:ascii="宋体" w:eastAsia="宋体" w:hint="eastAsia"/>
              </w:rPr>
              <w:t>及 </w:t>
            </w:r>
            <w:r>
              <w:t>NC</w:t>
            </w:r>
          </w:p>
        </w:tc>
        <w:tc>
          <w:tcPr>
            <w:tcW w:w="1608" w:type="dxa"/>
          </w:tcPr>
          <w:p w:rsidR="0018722C">
            <w:pPr>
              <w:topLinePunct/>
              <w:ind w:leftChars="0" w:left="0" w:rightChars="0" w:right="0" w:firstLineChars="0" w:firstLine="0"/>
              <w:spacing w:line="240" w:lineRule="atLeast"/>
            </w:pPr>
          </w:p>
        </w:tc>
        <w:tc>
          <w:tcPr>
            <w:tcW w:w="3423" w:type="dxa"/>
          </w:tcPr>
          <w:p w:rsidR="0018722C">
            <w:pPr>
              <w:topLinePunct/>
              <w:ind w:leftChars="0" w:left="0" w:rightChars="0" w:right="0" w:firstLineChars="0" w:firstLine="0"/>
              <w:spacing w:line="240" w:lineRule="atLeast"/>
            </w:pPr>
            <w:r>
              <w:rPr>
                <w:rFonts w:ascii="宋体" w:eastAsia="宋体" w:hint="eastAsia"/>
              </w:rPr>
              <w:t>厂家</w:t>
            </w:r>
          </w:p>
          <w:p w:rsidR="0018722C">
            <w:pPr>
              <w:topLinePunct/>
              <w:ind w:leftChars="0" w:left="0" w:rightChars="0" w:right="0" w:firstLineChars="0" w:firstLine="0"/>
              <w:spacing w:line="240" w:lineRule="atLeast"/>
            </w:pPr>
            <w:r>
              <w:rPr>
                <w:rFonts w:ascii="宋体" w:eastAsia="宋体" w:hint="eastAsia"/>
              </w:rPr>
              <w:t>饲养于本实验室动物中心上海吉玛有限公司</w:t>
            </w:r>
          </w:p>
        </w:tc>
      </w:tr>
      <w:tr>
        <w:trPr>
          <w:trHeight w:val="520" w:hRule="atLeast"/>
        </w:trPr>
        <w:tc>
          <w:tcPr>
            <w:tcW w:w="3361" w:type="dxa"/>
          </w:tcPr>
          <w:p w:rsidR="0018722C">
            <w:pPr>
              <w:topLinePunct/>
              <w:ind w:leftChars="0" w:left="0" w:rightChars="0" w:right="0" w:firstLineChars="0" w:firstLine="0"/>
              <w:spacing w:line="240" w:lineRule="atLeast"/>
            </w:pPr>
            <w:r>
              <w:t>1.1.2  </w:t>
            </w:r>
            <w:r>
              <w:rPr>
                <w:rFonts w:ascii="宋体" w:eastAsia="宋体" w:hint="eastAsia"/>
              </w:rPr>
              <w:t>实验仪器</w:t>
            </w:r>
          </w:p>
        </w:tc>
        <w:tc>
          <w:tcPr>
            <w:tcW w:w="1608" w:type="dxa"/>
          </w:tcPr>
          <w:p w:rsidR="0018722C">
            <w:pPr>
              <w:topLinePunct/>
              <w:ind w:leftChars="0" w:left="0" w:rightChars="0" w:right="0" w:firstLineChars="0" w:firstLine="0"/>
              <w:spacing w:line="240" w:lineRule="atLeast"/>
            </w:pPr>
          </w:p>
        </w:tc>
        <w:tc>
          <w:tcPr>
            <w:tcW w:w="3423" w:type="dxa"/>
          </w:tcPr>
          <w:p w:rsidR="0018722C">
            <w:pPr>
              <w:topLinePunct/>
              <w:ind w:leftChars="0" w:left="0" w:rightChars="0" w:right="0" w:firstLineChars="0" w:firstLine="0"/>
              <w:spacing w:line="240" w:lineRule="atLeast"/>
            </w:pPr>
          </w:p>
        </w:tc>
      </w:tr>
      <w:tr>
        <w:trPr>
          <w:trHeight w:val="500" w:hRule="atLeast"/>
        </w:trPr>
        <w:tc>
          <w:tcPr>
            <w:tcW w:w="3361" w:type="dxa"/>
          </w:tcPr>
          <w:p w:rsidR="0018722C">
            <w:pPr>
              <w:topLinePunct/>
              <w:ind w:leftChars="0" w:left="0" w:rightChars="0" w:right="0" w:firstLineChars="0" w:firstLine="0"/>
              <w:spacing w:line="240" w:lineRule="atLeast"/>
            </w:pPr>
            <w:r>
              <w:rPr>
                <w:rFonts w:ascii="宋体" w:eastAsia="宋体" w:hint="eastAsia"/>
              </w:rPr>
              <w:t>仪器名称</w:t>
            </w:r>
          </w:p>
        </w:tc>
        <w:tc>
          <w:tcPr>
            <w:tcW w:w="1608" w:type="dxa"/>
          </w:tcPr>
          <w:p w:rsidR="0018722C">
            <w:pPr>
              <w:topLinePunct/>
              <w:ind w:leftChars="0" w:left="0" w:rightChars="0" w:right="0" w:firstLineChars="0" w:firstLine="0"/>
              <w:spacing w:line="240" w:lineRule="atLeast"/>
            </w:pPr>
          </w:p>
        </w:tc>
        <w:tc>
          <w:tcPr>
            <w:tcW w:w="3423" w:type="dxa"/>
          </w:tcPr>
          <w:p w:rsidR="0018722C">
            <w:pPr>
              <w:topLinePunct/>
              <w:ind w:leftChars="0" w:left="0" w:rightChars="0" w:right="0" w:firstLineChars="0" w:firstLine="0"/>
              <w:spacing w:line="240" w:lineRule="atLeast"/>
            </w:pPr>
            <w:r>
              <w:rPr>
                <w:rFonts w:ascii="宋体" w:eastAsia="宋体" w:hint="eastAsia"/>
              </w:rPr>
              <w:t>生产厂家</w:t>
            </w:r>
          </w:p>
        </w:tc>
      </w:tr>
      <w:tr>
        <w:trPr>
          <w:trHeight w:val="1560" w:hRule="atLeast"/>
        </w:trPr>
        <w:tc>
          <w:tcPr>
            <w:tcW w:w="3361" w:type="dxa"/>
          </w:tcPr>
          <w:p w:rsidR="0018722C">
            <w:pPr>
              <w:topLinePunct/>
              <w:ind w:leftChars="0" w:left="0" w:rightChars="0" w:right="0" w:firstLineChars="0" w:firstLine="0"/>
              <w:spacing w:line="240" w:lineRule="atLeast"/>
            </w:pPr>
            <w:r>
              <w:rPr>
                <w:rFonts w:ascii="宋体" w:eastAsia="宋体" w:hint="eastAsia"/>
              </w:rPr>
              <w:t>超纯水系统</w:t>
            </w:r>
          </w:p>
          <w:p w:rsidR="0018722C">
            <w:pPr>
              <w:topLinePunct/>
              <w:ind w:leftChars="0" w:left="0" w:rightChars="0" w:right="0" w:firstLineChars="0" w:firstLine="0"/>
              <w:spacing w:line="240" w:lineRule="atLeast"/>
            </w:pPr>
            <w:r>
              <w:rPr>
                <w:rFonts w:ascii="宋体" w:eastAsia="宋体" w:hint="eastAsia"/>
              </w:rPr>
              <w:t>紫外分光光度计微量移液器</w:t>
            </w:r>
          </w:p>
        </w:tc>
        <w:tc>
          <w:tcPr>
            <w:tcW w:w="1608" w:type="dxa"/>
          </w:tcPr>
          <w:p w:rsidR="0018722C">
            <w:pPr>
              <w:topLinePunct/>
              <w:ind w:leftChars="0" w:left="0" w:rightChars="0" w:right="0" w:firstLineChars="0" w:firstLine="0"/>
              <w:spacing w:line="240" w:lineRule="atLeast"/>
            </w:pPr>
          </w:p>
        </w:tc>
        <w:tc>
          <w:tcPr>
            <w:tcW w:w="3423" w:type="dxa"/>
          </w:tcPr>
          <w:p w:rsidR="0018722C">
            <w:pPr>
              <w:topLinePunct/>
              <w:ind w:leftChars="0" w:left="0" w:rightChars="0" w:right="0" w:firstLineChars="0" w:firstLine="0"/>
              <w:spacing w:line="240" w:lineRule="atLeast"/>
            </w:pPr>
            <w:r>
              <w:rPr>
                <w:rFonts w:ascii="宋体" w:eastAsia="宋体" w:hint="eastAsia"/>
              </w:rPr>
              <w:t>中国香港 </w:t>
            </w:r>
            <w:r>
              <w:t>Heal</w:t>
            </w:r>
          </w:p>
          <w:p w:rsidR="0018722C">
            <w:pPr>
              <w:topLinePunct/>
            </w:pPr>
            <w:r>
              <w:rPr>
                <w:rFonts w:ascii="宋体" w:eastAsia="宋体" w:hint="eastAsia"/>
              </w:rPr>
              <w:t>美国 </w:t>
            </w:r>
            <w:r>
              <w:t>Thermo</w:t>
            </w:r>
          </w:p>
          <w:p w:rsidR="0018722C">
            <w:pPr>
              <w:topLinePunct/>
              <w:ind w:leftChars="0" w:left="0" w:rightChars="0" w:right="0" w:firstLineChars="0" w:firstLine="0"/>
              <w:spacing w:line="240" w:lineRule="atLeast"/>
            </w:pPr>
            <w:r>
              <w:rPr>
                <w:rFonts w:ascii="宋体" w:eastAsia="宋体" w:hint="eastAsia"/>
              </w:rPr>
              <w:t>中国苏州 </w:t>
            </w:r>
            <w:r>
              <w:t>BIOHIT</w:t>
            </w:r>
          </w:p>
        </w:tc>
      </w:tr>
      <w:tr>
        <w:trPr>
          <w:trHeight w:val="500" w:hRule="atLeast"/>
        </w:trPr>
        <w:tc>
          <w:tcPr>
            <w:tcW w:w="3361" w:type="dxa"/>
          </w:tcPr>
          <w:p w:rsidR="0018722C">
            <w:pPr>
              <w:topLinePunct/>
              <w:ind w:leftChars="0" w:left="0" w:rightChars="0" w:right="0" w:firstLineChars="0" w:firstLine="0"/>
              <w:spacing w:line="240" w:lineRule="atLeast"/>
            </w:pPr>
            <w:r>
              <w:rPr>
                <w:rFonts w:ascii="宋体" w:eastAsia="宋体" w:hint="eastAsia"/>
              </w:rPr>
              <w:t>微量进样器</w:t>
            </w:r>
          </w:p>
        </w:tc>
        <w:tc>
          <w:tcPr>
            <w:tcW w:w="1608" w:type="dxa"/>
          </w:tcPr>
          <w:p w:rsidR="0018722C">
            <w:pPr>
              <w:topLinePunct/>
              <w:ind w:leftChars="0" w:left="0" w:rightChars="0" w:right="0" w:firstLineChars="0" w:firstLine="0"/>
              <w:spacing w:line="240" w:lineRule="atLeast"/>
            </w:pPr>
          </w:p>
        </w:tc>
        <w:tc>
          <w:tcPr>
            <w:tcW w:w="3423" w:type="dxa"/>
          </w:tcPr>
          <w:p w:rsidR="0018722C">
            <w:pPr>
              <w:topLinePunct/>
              <w:ind w:leftChars="0" w:left="0" w:rightChars="0" w:right="0" w:firstLineChars="0" w:firstLine="0"/>
              <w:spacing w:line="240" w:lineRule="atLeast"/>
            </w:pPr>
            <w:r>
              <w:rPr>
                <w:rFonts w:ascii="宋体" w:eastAsia="宋体" w:hint="eastAsia"/>
              </w:rPr>
              <w:t>上海高鸽工贸有限公司</w:t>
            </w:r>
          </w:p>
        </w:tc>
      </w:tr>
      <w:tr>
        <w:trPr>
          <w:trHeight w:val="520" w:hRule="atLeast"/>
        </w:trPr>
        <w:tc>
          <w:tcPr>
            <w:tcW w:w="3361" w:type="dxa"/>
          </w:tcPr>
          <w:p w:rsidR="0018722C">
            <w:pPr>
              <w:topLinePunct/>
              <w:ind w:leftChars="0" w:left="0" w:rightChars="0" w:right="0" w:firstLineChars="0" w:firstLine="0"/>
              <w:spacing w:line="240" w:lineRule="atLeast"/>
            </w:pPr>
            <w:r>
              <w:rPr>
                <w:rFonts w:ascii="宋体" w:eastAsia="宋体" w:hint="eastAsia"/>
              </w:rPr>
              <w:t>荧光定量 </w:t>
            </w:r>
            <w:r>
              <w:t>PCR </w:t>
            </w:r>
            <w:r>
              <w:rPr>
                <w:rFonts w:ascii="宋体" w:eastAsia="宋体" w:hint="eastAsia"/>
              </w:rPr>
              <w:t>仪</w:t>
            </w:r>
          </w:p>
        </w:tc>
        <w:tc>
          <w:tcPr>
            <w:tcW w:w="1608" w:type="dxa"/>
          </w:tcPr>
          <w:p w:rsidR="0018722C">
            <w:pPr>
              <w:topLinePunct/>
              <w:ind w:leftChars="0" w:left="0" w:rightChars="0" w:right="0" w:firstLineChars="0" w:firstLine="0"/>
              <w:spacing w:line="240" w:lineRule="atLeast"/>
            </w:pPr>
          </w:p>
        </w:tc>
        <w:tc>
          <w:tcPr>
            <w:tcW w:w="3423" w:type="dxa"/>
          </w:tcPr>
          <w:p w:rsidR="0018722C">
            <w:pPr>
              <w:topLinePunct/>
              <w:ind w:leftChars="0" w:left="0" w:rightChars="0" w:right="0" w:firstLineChars="0" w:firstLine="0"/>
              <w:spacing w:line="240" w:lineRule="atLeast"/>
            </w:pPr>
            <w:r>
              <w:rPr>
                <w:rFonts w:ascii="宋体" w:eastAsia="宋体" w:hint="eastAsia"/>
              </w:rPr>
              <w:t>韩国 </w:t>
            </w:r>
            <w:r>
              <w:t>BIONEER</w:t>
            </w:r>
          </w:p>
        </w:tc>
      </w:tr>
      <w:tr>
        <w:trPr>
          <w:trHeight w:val="660" w:hRule="atLeast"/>
        </w:trPr>
        <w:tc>
          <w:tcPr>
            <w:tcW w:w="3361" w:type="dxa"/>
          </w:tcPr>
          <w:p w:rsidR="0018722C">
            <w:pPr>
              <w:topLinePunct/>
              <w:ind w:leftChars="0" w:left="0" w:rightChars="0" w:right="0" w:firstLineChars="0" w:firstLine="0"/>
              <w:spacing w:line="240" w:lineRule="atLeast"/>
            </w:pPr>
            <w:r>
              <w:rPr>
                <w:rFonts w:ascii="宋体" w:eastAsia="宋体" w:hint="eastAsia"/>
              </w:rPr>
              <w:t>超速冷冻离心机</w:t>
            </w:r>
          </w:p>
        </w:tc>
        <w:tc>
          <w:tcPr>
            <w:tcW w:w="1608" w:type="dxa"/>
          </w:tcPr>
          <w:p w:rsidR="0018722C">
            <w:pPr>
              <w:topLinePunct/>
              <w:ind w:leftChars="0" w:left="0" w:rightChars="0" w:right="0" w:firstLineChars="0" w:firstLine="0"/>
              <w:spacing w:line="240" w:lineRule="atLeast"/>
            </w:pPr>
          </w:p>
        </w:tc>
        <w:tc>
          <w:tcPr>
            <w:tcW w:w="3423" w:type="dxa"/>
          </w:tcPr>
          <w:p w:rsidR="0018722C">
            <w:pPr>
              <w:topLinePunct/>
              <w:ind w:leftChars="0" w:left="0" w:rightChars="0" w:right="0" w:firstLineChars="0" w:firstLine="0"/>
              <w:spacing w:line="240" w:lineRule="atLeast"/>
            </w:pPr>
            <w:r>
              <w:rPr>
                <w:rFonts w:ascii="宋体" w:eastAsia="宋体" w:hint="eastAsia"/>
              </w:rPr>
              <w:t>中国长沙湖南湘仪</w:t>
            </w:r>
          </w:p>
        </w:tc>
      </w:tr>
      <w:tr>
        <w:trPr>
          <w:trHeight w:val="460" w:hRule="atLeast"/>
        </w:trPr>
        <w:tc>
          <w:tcPr>
            <w:tcW w:w="3361" w:type="dxa"/>
          </w:tcPr>
          <w:p w:rsidR="0018722C">
            <w:pPr>
              <w:topLinePunct/>
              <w:ind w:leftChars="0" w:left="0" w:rightChars="0" w:right="0" w:firstLineChars="0" w:firstLine="0"/>
              <w:spacing w:line="240" w:lineRule="atLeast"/>
            </w:pPr>
          </w:p>
        </w:tc>
        <w:tc>
          <w:tcPr>
            <w:tcW w:w="160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Calibri"/>
              </w:rPr>
              <w:t>76</w:t>
            </w:r>
          </w:p>
        </w:tc>
        <w:tc>
          <w:tcPr>
            <w:tcW w:w="3423" w:type="dxa"/>
          </w:tcPr>
          <w:p w:rsidR="0018722C">
            <w:pPr>
              <w:topLinePunct/>
              <w:ind w:leftChars="0" w:left="0" w:rightChars="0" w:right="0" w:firstLineChars="0" w:firstLine="0"/>
              <w:spacing w:line="240" w:lineRule="atLeast"/>
            </w:pPr>
          </w:p>
        </w:tc>
      </w:tr>
    </w:tbl>
    <w:p w:rsidR="0018722C">
      <w:pPr>
        <w:rPr/>
        <w:topLinePunct/>
        <w:pStyle w:val="affa"/>
      </w:pPr>
    </w:p>
    <w:p w:rsidR="0018722C">
      <w:pPr>
        <w:pStyle w:val="BodyText"/>
        <w:tabs>
          <w:tab w:pos="5728" w:val="left" w:leader="none"/>
        </w:tabs>
        <w:spacing w:before="89"/>
        <w:ind w:leftChars="0" w:left="626"/>
        <w:topLinePunct/>
      </w:pPr>
      <w:r>
        <w:rPr>
          <w:rFonts w:ascii="宋体" w:eastAsia="宋体" w:hint="eastAsia"/>
        </w:rPr>
        <w:t>真空干燥箱</w:t>
      </w:r>
      <w:r w:rsidR="001852F3">
        <w:t>中国上海</w:t>
      </w:r>
      <w:r>
        <w:t>SYSBERY</w:t>
      </w:r>
    </w:p>
    <w:p w:rsidR="0018722C">
      <w:pPr>
        <w:topLinePunct/>
      </w:pPr>
      <w:r>
        <w:rPr>
          <w:rFonts w:ascii="宋体" w:eastAsia="宋体" w:hint="eastAsia"/>
        </w:rPr>
        <w:t>电热恒温培养箱</w:t>
      </w:r>
      <w:r w:rsidR="001852F3">
        <w:t>中国天津泰斯特</w:t>
      </w:r>
    </w:p>
    <w:p w:rsidR="0018722C">
      <w:pPr>
        <w:topLinePunct/>
      </w:pPr>
      <w:r>
        <w:rPr>
          <w:rFonts w:ascii="宋体" w:eastAsia="宋体" w:hint="eastAsia"/>
        </w:rPr>
        <w:t>水平摇床</w:t>
      </w:r>
      <w:r w:rsidR="001852F3">
        <w:t>中国北京六一</w:t>
      </w:r>
    </w:p>
    <w:p w:rsidR="0018722C">
      <w:pPr>
        <w:topLinePunct/>
      </w:pPr>
      <w:r>
        <w:rPr>
          <w:rFonts w:ascii="宋体" w:eastAsia="宋体" w:hint="eastAsia"/>
        </w:rPr>
        <w:t>超速冷冻离心机</w:t>
      </w:r>
      <w:r w:rsidR="001852F3">
        <w:t>中国长沙湖南湘仪</w:t>
      </w:r>
    </w:p>
    <w:p w:rsidR="0018722C">
      <w:pPr>
        <w:pStyle w:val="BodyText"/>
        <w:tabs>
          <w:tab w:pos="5728" w:val="left" w:leader="none"/>
        </w:tabs>
        <w:spacing w:before="153"/>
        <w:ind w:leftChars="0" w:left="626"/>
        <w:topLinePunct/>
      </w:pPr>
      <w:r>
        <w:rPr>
          <w:rFonts w:ascii="宋体" w:eastAsia="宋体" w:hint="eastAsia"/>
        </w:rPr>
        <w:t>酶标仪</w:t>
      </w:r>
      <w:r w:rsidR="001852F3">
        <w:t>美国</w:t>
      </w:r>
      <w:r>
        <w:t>BIOTEK</w:t>
      </w:r>
    </w:p>
    <w:p w:rsidR="0018722C">
      <w:pPr>
        <w:topLinePunct/>
      </w:pPr>
      <w:r>
        <w:rPr>
          <w:rFonts w:ascii="宋体" w:eastAsia="宋体" w:hint="eastAsia"/>
        </w:rPr>
        <w:t>凝胶成像系统</w:t>
      </w:r>
      <w:r w:rsidR="001852F3">
        <w:t>中国北京六一</w:t>
      </w:r>
    </w:p>
    <w:p w:rsidR="0018722C">
      <w:pPr>
        <w:topLinePunct/>
      </w:pPr>
      <w:r>
        <w:rPr>
          <w:rFonts w:ascii="宋体" w:eastAsia="宋体" w:hint="eastAsia"/>
        </w:rPr>
        <w:t>转移槽</w:t>
      </w:r>
      <w:r w:rsidR="001852F3">
        <w:t>中国北京六一</w:t>
      </w:r>
    </w:p>
    <w:p w:rsidR="0018722C">
      <w:pPr>
        <w:topLinePunct/>
      </w:pPr>
      <w:r>
        <w:rPr>
          <w:rFonts w:ascii="宋体" w:eastAsia="宋体" w:hint="eastAsia"/>
        </w:rPr>
        <w:t>电泳仪</w:t>
      </w:r>
      <w:r w:rsidR="001852F3">
        <w:t>中国北京六一</w:t>
      </w:r>
    </w:p>
    <w:p w:rsidR="0018722C">
      <w:pPr>
        <w:topLinePunct/>
      </w:pPr>
      <w:r>
        <w:rPr>
          <w:rFonts w:ascii="宋体" w:eastAsia="宋体" w:hint="eastAsia"/>
        </w:rPr>
        <w:t>双垂直蛋白电泳仪</w:t>
      </w:r>
      <w:r w:rsidR="001852F3">
        <w:t>中国北京六一</w:t>
      </w:r>
    </w:p>
    <w:p w:rsidR="0018722C">
      <w:pPr>
        <w:pStyle w:val="cw20"/>
        <w:topLinePunct/>
      </w:pPr>
      <w:r>
        <w:rPr>
          <w:rFonts w:ascii="宋体" w:eastAsia="宋体" w:hint="eastAsia"/>
        </w:rPr>
        <w:t>1.1.3</w:t>
      </w:r>
      <w:r>
        <w:rPr>
          <w:rFonts w:ascii="宋体" w:eastAsia="宋体" w:hint="eastAsia"/>
        </w:rPr>
        <w:t>实验试剂</w:t>
      </w:r>
    </w:p>
    <w:tbl>
      <w:tblPr>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2"/>
        <w:gridCol w:w="679"/>
        <w:gridCol w:w="2023"/>
      </w:tblGrid>
      <w:tr>
        <w:trPr>
          <w:trHeight w:val="380" w:hRule="atLeast"/>
        </w:trPr>
        <w:tc>
          <w:tcPr>
            <w:tcW w:w="4182" w:type="dxa"/>
          </w:tcPr>
          <w:p w:rsidR="0018722C">
            <w:pPr>
              <w:topLinePunct/>
              <w:ind w:leftChars="0" w:left="0" w:rightChars="0" w:right="0" w:firstLineChars="0" w:firstLine="0"/>
              <w:spacing w:line="240" w:lineRule="atLeast"/>
            </w:pPr>
            <w:r>
              <w:rPr>
                <w:rFonts w:ascii="宋体" w:eastAsia="宋体" w:hint="eastAsia"/>
              </w:rPr>
              <w:t>试剂名称</w:t>
            </w:r>
          </w:p>
        </w:tc>
        <w:tc>
          <w:tcPr>
            <w:tcW w:w="679" w:type="dxa"/>
          </w:tcPr>
          <w:p w:rsidR="0018722C">
            <w:pPr>
              <w:topLinePunct/>
              <w:ind w:leftChars="0" w:left="0" w:rightChars="0" w:right="0" w:firstLineChars="0" w:firstLine="0"/>
              <w:spacing w:line="240" w:lineRule="atLeast"/>
            </w:pPr>
          </w:p>
        </w:tc>
        <w:tc>
          <w:tcPr>
            <w:tcW w:w="2023" w:type="dxa"/>
          </w:tcPr>
          <w:p w:rsidR="0018722C">
            <w:pPr>
              <w:topLinePunct/>
              <w:ind w:leftChars="0" w:left="0" w:rightChars="0" w:right="0" w:firstLineChars="0" w:firstLine="0"/>
              <w:spacing w:line="240" w:lineRule="atLeast"/>
            </w:pPr>
            <w:r>
              <w:rPr>
                <w:rFonts w:ascii="宋体" w:eastAsia="宋体" w:hint="eastAsia"/>
              </w:rPr>
              <w:t>生产厂家</w:t>
            </w:r>
          </w:p>
        </w:tc>
      </w:tr>
      <w:tr>
        <w:trPr>
          <w:trHeight w:val="4220" w:hRule="atLeast"/>
        </w:trPr>
        <w:tc>
          <w:tcPr>
            <w:tcW w:w="4182" w:type="dxa"/>
          </w:tcPr>
          <w:p w:rsidR="0018722C">
            <w:pPr>
              <w:topLinePunct/>
              <w:ind w:leftChars="0" w:left="0" w:rightChars="0" w:right="0" w:firstLineChars="0" w:firstLine="0"/>
              <w:spacing w:line="240" w:lineRule="atLeast"/>
            </w:pPr>
            <w:r>
              <w:t>SYBR Green</w:t>
            </w:r>
          </w:p>
          <w:p w:rsidR="0018722C">
            <w:pPr>
              <w:topLinePunct/>
            </w:pPr>
            <w:r>
              <w:t>RNase </w:t>
            </w:r>
            <w:r>
              <w:rPr>
                <w:rFonts w:ascii="宋体" w:eastAsia="宋体" w:hint="eastAsia"/>
              </w:rPr>
              <w:t>固相清除剂</w:t>
            </w:r>
          </w:p>
          <w:p w:rsidR="0018722C">
            <w:pPr>
              <w:topLinePunct/>
            </w:pPr>
            <w:r>
              <w:t>Super M-MLV </w:t>
            </w:r>
            <w:r>
              <w:rPr>
                <w:rFonts w:ascii="宋体" w:hAnsi="宋体" w:eastAsia="宋体" w:hint="eastAsia"/>
              </w:rPr>
              <w:t>反转录酶</w:t>
            </w:r>
            <w:r>
              <w:t>2×Power Taq PCR MasterMix </w:t>
            </w:r>
            <w:r>
              <w:rPr>
                <w:rFonts w:ascii="宋体" w:hAnsi="宋体" w:eastAsia="宋体" w:hint="eastAsia"/>
              </w:rPr>
              <w:t>高纯总 </w:t>
            </w:r>
            <w:r>
              <w:t>RNA </w:t>
            </w:r>
            <w:r>
              <w:rPr>
                <w:rFonts w:ascii="宋体" w:hAnsi="宋体" w:eastAsia="宋体" w:hint="eastAsia"/>
              </w:rPr>
              <w:t>快速提取试剂盒</w:t>
            </w:r>
            <w:r>
              <w:t>50×TAE</w:t>
            </w:r>
          </w:p>
          <w:p w:rsidR="0018722C">
            <w:pPr>
              <w:topLinePunct/>
            </w:pPr>
            <w:r>
              <w:t>Powder </w:t>
            </w:r>
            <w:r>
              <w:rPr>
                <w:rFonts w:ascii="宋体" w:eastAsia="宋体" w:hint="eastAsia"/>
              </w:rPr>
              <w:t>琼脂糖</w:t>
            </w:r>
          </w:p>
          <w:p w:rsidR="0018722C">
            <w:pPr>
              <w:topLinePunct/>
              <w:ind w:leftChars="0" w:left="0" w:rightChars="0" w:right="0" w:firstLineChars="0" w:firstLine="0"/>
              <w:spacing w:line="240" w:lineRule="atLeast"/>
            </w:pPr>
            <w:r>
              <w:t>NgR antibody</w:t>
            </w:r>
          </w:p>
        </w:tc>
        <w:tc>
          <w:tcPr>
            <w:tcW w:w="679" w:type="dxa"/>
          </w:tcPr>
          <w:p w:rsidR="0018722C">
            <w:pPr>
              <w:topLinePunct/>
              <w:ind w:leftChars="0" w:left="0" w:rightChars="0" w:right="0" w:firstLineChars="0" w:firstLine="0"/>
              <w:spacing w:line="240" w:lineRule="atLeast"/>
            </w:pPr>
          </w:p>
        </w:tc>
        <w:tc>
          <w:tcPr>
            <w:tcW w:w="2023" w:type="dxa"/>
          </w:tcPr>
          <w:p w:rsidR="0018722C">
            <w:pPr>
              <w:topLinePunct/>
              <w:ind w:leftChars="0" w:left="0" w:rightChars="0" w:right="0" w:firstLineChars="0" w:firstLine="0"/>
              <w:spacing w:line="240" w:lineRule="atLeast"/>
            </w:pPr>
            <w:r>
              <w:rPr>
                <w:rFonts w:ascii="宋体" w:eastAsia="宋体" w:hint="eastAsia"/>
              </w:rPr>
              <w:t>中国 </w:t>
            </w:r>
            <w:r>
              <w:t>Solarbio </w:t>
            </w:r>
            <w:r>
              <w:rPr>
                <w:rFonts w:ascii="宋体" w:eastAsia="宋体" w:hint="eastAsia"/>
              </w:rPr>
              <w:t>中国天恩泽</w:t>
            </w:r>
            <w:r>
              <w:rPr>
                <w:rFonts w:ascii="宋体" w:eastAsia="宋体" w:hint="eastAsia"/>
              </w:rPr>
              <w:t>中国 </w:t>
            </w:r>
            <w:r>
              <w:t>BioTeke </w:t>
            </w:r>
            <w:r>
              <w:rPr>
                <w:rFonts w:ascii="宋体" w:eastAsia="宋体" w:hint="eastAsia"/>
              </w:rPr>
              <w:t>中国 </w:t>
            </w:r>
            <w:r>
              <w:t>BioTeke </w:t>
            </w:r>
            <w:r>
              <w:rPr>
                <w:rFonts w:ascii="宋体" w:eastAsia="宋体" w:hint="eastAsia"/>
              </w:rPr>
              <w:t>中国 </w:t>
            </w:r>
            <w:r>
              <w:t>BioTeke </w:t>
            </w:r>
            <w:r>
              <w:rPr>
                <w:rFonts w:ascii="宋体" w:eastAsia="宋体" w:hint="eastAsia"/>
              </w:rPr>
              <w:t>中国 </w:t>
            </w:r>
            <w:r>
              <w:t>BioTeke </w:t>
            </w:r>
            <w:r>
              <w:rPr>
                <w:rFonts w:ascii="宋体" w:eastAsia="宋体" w:hint="eastAsia"/>
              </w:rPr>
              <w:t>法国 </w:t>
            </w:r>
            <w:r>
              <w:t>Biowest </w:t>
            </w:r>
            <w:r>
              <w:rPr>
                <w:rFonts w:ascii="宋体" w:eastAsia="宋体" w:hint="eastAsia"/>
              </w:rPr>
              <w:t>英国 </w:t>
            </w:r>
            <w:r>
              <w:t>Abcam</w:t>
            </w:r>
          </w:p>
        </w:tc>
      </w:tr>
      <w:tr>
        <w:trPr>
          <w:trHeight w:val="620" w:hRule="atLeast"/>
        </w:trPr>
        <w:tc>
          <w:tcPr>
            <w:tcW w:w="4182" w:type="dxa"/>
          </w:tcPr>
          <w:p w:rsidR="0018722C">
            <w:pPr>
              <w:topLinePunct/>
              <w:ind w:leftChars="0" w:left="0" w:rightChars="0" w:right="0" w:firstLineChars="0" w:firstLine="0"/>
              <w:spacing w:line="240" w:lineRule="atLeast"/>
            </w:pPr>
            <w:r>
              <w:t>RhoA antibody</w:t>
            </w:r>
          </w:p>
        </w:tc>
        <w:tc>
          <w:tcPr>
            <w:tcW w:w="679" w:type="dxa"/>
          </w:tcPr>
          <w:p w:rsidR="0018722C">
            <w:pPr>
              <w:topLinePunct/>
              <w:ind w:leftChars="0" w:left="0" w:rightChars="0" w:right="0" w:firstLineChars="0" w:firstLine="0"/>
              <w:spacing w:line="240" w:lineRule="atLeast"/>
            </w:pPr>
          </w:p>
        </w:tc>
        <w:tc>
          <w:tcPr>
            <w:tcW w:w="2023" w:type="dxa"/>
          </w:tcPr>
          <w:p w:rsidR="0018722C">
            <w:pPr>
              <w:topLinePunct/>
              <w:ind w:leftChars="0" w:left="0" w:rightChars="0" w:right="0" w:firstLineChars="0" w:firstLine="0"/>
              <w:spacing w:line="240" w:lineRule="atLeast"/>
            </w:pPr>
            <w:r>
              <w:rPr>
                <w:rFonts w:ascii="宋体" w:eastAsia="宋体" w:hint="eastAsia"/>
              </w:rPr>
              <w:t>美国 </w:t>
            </w:r>
            <w:r>
              <w:t>Santa</w:t>
            </w:r>
          </w:p>
        </w:tc>
      </w:tr>
      <w:tr>
        <w:trPr>
          <w:trHeight w:val="620" w:hRule="atLeast"/>
        </w:trPr>
        <w:tc>
          <w:tcPr>
            <w:tcW w:w="4182" w:type="dxa"/>
          </w:tcPr>
          <w:p w:rsidR="0018722C">
            <w:pPr>
              <w:topLinePunct/>
              <w:ind w:leftChars="0" w:left="0" w:rightChars="0" w:right="0" w:firstLineChars="0" w:firstLine="0"/>
              <w:spacing w:line="240" w:lineRule="atLeast"/>
            </w:pPr>
            <w:r>
              <w:t>Rock1 antibody</w:t>
            </w:r>
          </w:p>
        </w:tc>
        <w:tc>
          <w:tcPr>
            <w:tcW w:w="679" w:type="dxa"/>
          </w:tcPr>
          <w:p w:rsidR="0018722C">
            <w:pPr>
              <w:topLinePunct/>
              <w:ind w:leftChars="0" w:left="0" w:rightChars="0" w:right="0" w:firstLineChars="0" w:firstLine="0"/>
              <w:spacing w:line="240" w:lineRule="atLeast"/>
            </w:pPr>
          </w:p>
        </w:tc>
        <w:tc>
          <w:tcPr>
            <w:tcW w:w="2023" w:type="dxa"/>
          </w:tcPr>
          <w:p w:rsidR="0018722C">
            <w:pPr>
              <w:topLinePunct/>
              <w:ind w:leftChars="0" w:left="0" w:rightChars="0" w:right="0" w:firstLineChars="0" w:firstLine="0"/>
              <w:spacing w:line="240" w:lineRule="atLeast"/>
            </w:pPr>
            <w:r>
              <w:rPr>
                <w:rFonts w:ascii="宋体" w:eastAsia="宋体" w:hint="eastAsia"/>
              </w:rPr>
              <w:t>美国 </w:t>
            </w:r>
            <w:r>
              <w:t>Santa</w:t>
            </w:r>
          </w:p>
        </w:tc>
      </w:tr>
      <w:tr>
        <w:trPr>
          <w:trHeight w:val="620" w:hRule="atLeast"/>
        </w:trPr>
        <w:tc>
          <w:tcPr>
            <w:tcW w:w="4182" w:type="dxa"/>
          </w:tcPr>
          <w:p w:rsidR="0018722C">
            <w:pPr>
              <w:topLinePunct/>
              <w:ind w:leftChars="0" w:left="0" w:rightChars="0" w:right="0" w:firstLineChars="0" w:firstLine="0"/>
              <w:spacing w:line="240" w:lineRule="atLeast"/>
            </w:pPr>
            <w:r>
              <w:rPr>
                <w:rFonts w:ascii="宋体" w:eastAsia="宋体" w:hint="eastAsia"/>
              </w:rPr>
              <w:t>羊抗兔 </w:t>
            </w:r>
            <w:r>
              <w:t>IgG-HRP</w:t>
            </w:r>
          </w:p>
        </w:tc>
        <w:tc>
          <w:tcPr>
            <w:tcW w:w="679" w:type="dxa"/>
          </w:tcPr>
          <w:p w:rsidR="0018722C">
            <w:pPr>
              <w:topLinePunct/>
              <w:ind w:leftChars="0" w:left="0" w:rightChars="0" w:right="0" w:firstLineChars="0" w:firstLine="0"/>
              <w:spacing w:line="240" w:lineRule="atLeast"/>
            </w:pPr>
          </w:p>
        </w:tc>
        <w:tc>
          <w:tcPr>
            <w:tcW w:w="2023" w:type="dxa"/>
          </w:tcPr>
          <w:p w:rsidR="0018722C">
            <w:pPr>
              <w:topLinePunct/>
              <w:ind w:leftChars="0" w:left="0" w:rightChars="0" w:right="0" w:firstLineChars="0" w:firstLine="0"/>
              <w:spacing w:line="240" w:lineRule="atLeast"/>
            </w:pPr>
            <w:r>
              <w:rPr>
                <w:rFonts w:ascii="宋体" w:eastAsia="宋体" w:hint="eastAsia"/>
              </w:rPr>
              <w:t>中国万类生物</w:t>
            </w:r>
          </w:p>
        </w:tc>
      </w:tr>
      <w:tr>
        <w:trPr>
          <w:trHeight w:val="620" w:hRule="atLeast"/>
        </w:trPr>
        <w:tc>
          <w:tcPr>
            <w:tcW w:w="4182" w:type="dxa"/>
          </w:tcPr>
          <w:p w:rsidR="0018722C">
            <w:pPr>
              <w:topLinePunct/>
              <w:ind w:leftChars="0" w:left="0" w:rightChars="0" w:right="0" w:firstLineChars="0" w:firstLine="0"/>
              <w:spacing w:line="240" w:lineRule="atLeast"/>
            </w:pPr>
            <w:r>
              <w:rPr>
                <w:rFonts w:ascii="宋体" w:eastAsia="宋体" w:hint="eastAsia"/>
              </w:rPr>
              <w:t>羊抗小鼠 </w:t>
            </w:r>
            <w:r>
              <w:t>IgG-HRP</w:t>
            </w:r>
          </w:p>
        </w:tc>
        <w:tc>
          <w:tcPr>
            <w:tcW w:w="679" w:type="dxa"/>
          </w:tcPr>
          <w:p w:rsidR="0018722C">
            <w:pPr>
              <w:topLinePunct/>
              <w:ind w:leftChars="0" w:left="0" w:rightChars="0" w:right="0" w:firstLineChars="0" w:firstLine="0"/>
              <w:spacing w:line="240" w:lineRule="atLeast"/>
            </w:pPr>
          </w:p>
        </w:tc>
        <w:tc>
          <w:tcPr>
            <w:tcW w:w="2023" w:type="dxa"/>
          </w:tcPr>
          <w:p w:rsidR="0018722C">
            <w:pPr>
              <w:topLinePunct/>
              <w:ind w:leftChars="0" w:left="0" w:rightChars="0" w:right="0" w:firstLineChars="0" w:firstLine="0"/>
              <w:spacing w:line="240" w:lineRule="atLeast"/>
            </w:pPr>
            <w:r>
              <w:rPr>
                <w:rFonts w:ascii="宋体" w:eastAsia="宋体" w:hint="eastAsia"/>
              </w:rPr>
              <w:t>中国万类生物</w:t>
            </w:r>
          </w:p>
        </w:tc>
      </w:tr>
      <w:tr>
        <w:trPr>
          <w:trHeight w:val="620" w:hRule="atLeast"/>
        </w:trPr>
        <w:tc>
          <w:tcPr>
            <w:tcW w:w="4182" w:type="dxa"/>
          </w:tcPr>
          <w:p w:rsidR="0018722C">
            <w:pPr>
              <w:topLinePunct/>
              <w:ind w:leftChars="0" w:left="0" w:rightChars="0" w:right="0" w:firstLineChars="0" w:firstLine="0"/>
              <w:spacing w:line="240" w:lineRule="atLeast"/>
            </w:pPr>
            <w:r>
              <w:rPr>
                <w:rFonts w:ascii="宋体" w:eastAsia="宋体" w:hint="eastAsia"/>
              </w:rPr>
              <w:t>内参抗体 </w:t>
            </w:r>
            <w:r>
              <w:t>GAPDH</w:t>
            </w:r>
          </w:p>
        </w:tc>
        <w:tc>
          <w:tcPr>
            <w:tcW w:w="679" w:type="dxa"/>
          </w:tcPr>
          <w:p w:rsidR="0018722C">
            <w:pPr>
              <w:topLinePunct/>
              <w:ind w:leftChars="0" w:left="0" w:rightChars="0" w:right="0" w:firstLineChars="0" w:firstLine="0"/>
              <w:spacing w:line="240" w:lineRule="atLeast"/>
            </w:pPr>
          </w:p>
        </w:tc>
        <w:tc>
          <w:tcPr>
            <w:tcW w:w="2023" w:type="dxa"/>
          </w:tcPr>
          <w:p w:rsidR="0018722C">
            <w:pPr>
              <w:topLinePunct/>
              <w:ind w:leftChars="0" w:left="0" w:rightChars="0" w:right="0" w:firstLineChars="0" w:firstLine="0"/>
              <w:spacing w:line="240" w:lineRule="atLeast"/>
            </w:pPr>
            <w:r>
              <w:rPr>
                <w:rFonts w:ascii="宋体" w:eastAsia="宋体" w:hint="eastAsia"/>
              </w:rPr>
              <w:t>中国万类生物</w:t>
            </w:r>
          </w:p>
        </w:tc>
      </w:tr>
      <w:tr>
        <w:trPr>
          <w:trHeight w:val="680" w:hRule="atLeast"/>
        </w:trPr>
        <w:tc>
          <w:tcPr>
            <w:tcW w:w="4182" w:type="dxa"/>
          </w:tcPr>
          <w:p w:rsidR="0018722C">
            <w:pPr>
              <w:topLinePunct/>
              <w:ind w:leftChars="0" w:left="0" w:rightChars="0" w:right="0" w:firstLineChars="0" w:firstLine="0"/>
              <w:spacing w:line="240" w:lineRule="atLeast"/>
            </w:pPr>
            <w:r>
              <w:t>SDS-PAGE </w:t>
            </w:r>
            <w:r>
              <w:rPr>
                <w:rFonts w:ascii="宋体" w:eastAsia="宋体" w:hint="eastAsia"/>
              </w:rPr>
              <w:t>凝胶快速制备试剂盒</w:t>
            </w:r>
          </w:p>
        </w:tc>
        <w:tc>
          <w:tcPr>
            <w:tcW w:w="679" w:type="dxa"/>
          </w:tcPr>
          <w:p w:rsidR="0018722C">
            <w:pPr>
              <w:topLinePunct/>
              <w:ind w:leftChars="0" w:left="0" w:rightChars="0" w:right="0" w:firstLineChars="0" w:firstLine="0"/>
              <w:spacing w:line="240" w:lineRule="atLeast"/>
            </w:pPr>
          </w:p>
        </w:tc>
        <w:tc>
          <w:tcPr>
            <w:tcW w:w="2023" w:type="dxa"/>
          </w:tcPr>
          <w:p w:rsidR="0018722C">
            <w:pPr>
              <w:topLinePunct/>
              <w:ind w:leftChars="0" w:left="0" w:rightChars="0" w:right="0" w:firstLineChars="0" w:firstLine="0"/>
              <w:spacing w:line="240" w:lineRule="atLeast"/>
            </w:pPr>
            <w:r>
              <w:rPr>
                <w:rFonts w:ascii="宋体" w:eastAsia="宋体" w:hint="eastAsia"/>
              </w:rPr>
              <w:t>中国万类生物</w:t>
            </w:r>
          </w:p>
        </w:tc>
      </w:tr>
      <w:tr>
        <w:trPr>
          <w:trHeight w:val="400" w:hRule="atLeast"/>
        </w:trPr>
        <w:tc>
          <w:tcPr>
            <w:tcW w:w="4182" w:type="dxa"/>
          </w:tcPr>
          <w:p w:rsidR="0018722C">
            <w:pPr>
              <w:topLinePunct/>
              <w:ind w:leftChars="0" w:left="0" w:rightChars="0" w:right="0" w:firstLineChars="0" w:firstLine="0"/>
              <w:spacing w:line="240" w:lineRule="atLeast"/>
            </w:pPr>
          </w:p>
        </w:tc>
        <w:tc>
          <w:tcPr>
            <w:tcW w:w="67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Calibri"/>
              </w:rPr>
              <w:t>77</w:t>
            </w:r>
          </w:p>
        </w:tc>
        <w:tc>
          <w:tcPr>
            <w:tcW w:w="2023" w:type="dxa"/>
          </w:tcPr>
          <w:p w:rsidR="0018722C">
            <w:pPr>
              <w:topLinePunct/>
              <w:ind w:leftChars="0" w:left="0" w:rightChars="0" w:right="0" w:firstLineChars="0" w:firstLine="0"/>
              <w:spacing w:line="240" w:lineRule="atLeast"/>
            </w:pPr>
          </w:p>
        </w:tc>
      </w:tr>
    </w:tbl>
    <w:p w:rsidR="0018722C">
      <w:pPr>
        <w:rPr/>
        <w:topLinePunct/>
        <w:pStyle w:val="affa"/>
      </w:pPr>
    </w:p>
    <w:p w:rsidR="0018722C">
      <w:pPr>
        <w:topLinePunct/>
      </w:pPr>
      <w:r>
        <w:t>SDS-PAGE</w:t>
      </w:r>
      <w:r/>
      <w:r>
        <w:rPr>
          <w:rFonts w:ascii="宋体" w:eastAsia="宋体" w:hint="eastAsia"/>
        </w:rPr>
        <w:t>蛋白上样缓冲液</w:t>
      </w:r>
      <w:r w:rsidR="001852F3">
        <w:t>中国万类生物</w:t>
      </w:r>
    </w:p>
    <w:p w:rsidR="0018722C">
      <w:pPr>
        <w:topLinePunct/>
      </w:pPr>
      <w:r>
        <w:t>SDS-PAGE</w:t>
      </w:r>
      <w:r/>
      <w:r>
        <w:rPr>
          <w:rFonts w:ascii="宋体" w:eastAsia="宋体" w:hint="eastAsia"/>
        </w:rPr>
        <w:t>电泳液</w:t>
      </w:r>
      <w:r>
        <w:rPr>
          <w:rFonts w:ascii="宋体" w:eastAsia="宋体" w:hint="eastAsia"/>
        </w:rPr>
        <w:t>（</w:t>
      </w:r>
      <w:r>
        <w:rPr>
          <w:rFonts w:ascii="宋体" w:eastAsia="宋体" w:hint="eastAsia"/>
        </w:rPr>
        <w:t>干粉</w:t>
      </w:r>
      <w:r>
        <w:rPr>
          <w:rFonts w:ascii="宋体" w:eastAsia="宋体" w:hint="eastAsia"/>
        </w:rPr>
        <w:t>）</w:t>
      </w:r>
      <w:r w:rsidR="001852F3">
        <w:t>中国万类生物</w:t>
      </w:r>
    </w:p>
    <w:p w:rsidR="0018722C">
      <w:pPr>
        <w:topLinePunct/>
      </w:pPr>
      <w:r>
        <w:t>BCA</w:t>
      </w:r>
      <w:r/>
      <w:r>
        <w:rPr>
          <w:rFonts w:ascii="宋体" w:eastAsia="宋体" w:hint="eastAsia"/>
        </w:rPr>
        <w:t>蛋白浓度测定试剂盒</w:t>
      </w:r>
      <w:r w:rsidR="001852F3">
        <w:t>中国万类生物</w:t>
      </w:r>
    </w:p>
    <w:p w:rsidR="0018722C">
      <w:pPr>
        <w:topLinePunct/>
      </w:pPr>
      <w:r>
        <w:t>Western</w:t>
      </w:r>
      <w:r/>
      <w:r>
        <w:rPr>
          <w:rFonts w:ascii="宋体" w:eastAsia="宋体" w:hint="eastAsia"/>
        </w:rPr>
        <w:t>洗涤液</w:t>
      </w:r>
      <w:r w:rsidR="001852F3">
        <w:t>中国万类生物</w:t>
      </w:r>
    </w:p>
    <w:p w:rsidR="0018722C">
      <w:pPr>
        <w:topLinePunct/>
      </w:pPr>
      <w:r>
        <w:rPr>
          <w:rFonts w:ascii="宋体" w:eastAsia="宋体" w:hint="eastAsia"/>
        </w:rPr>
        <w:t>一抗二抗去除液</w:t>
      </w:r>
      <w:r w:rsidR="001852F3">
        <w:t>中国万类生物</w:t>
      </w:r>
    </w:p>
    <w:p w:rsidR="0018722C">
      <w:pPr>
        <w:topLinePunct/>
      </w:pPr>
      <w:r>
        <w:rPr>
          <w:rFonts w:ascii="宋体" w:eastAsia="宋体" w:hint="eastAsia"/>
        </w:rPr>
        <w:t>全蛋白提取试剂盒</w:t>
      </w:r>
      <w:r w:rsidR="001852F3">
        <w:t>中国万类生物</w:t>
      </w:r>
    </w:p>
    <w:p w:rsidR="0018722C">
      <w:pPr>
        <w:topLinePunct/>
      </w:pPr>
      <w:r>
        <w:t>PVDF</w:t>
      </w:r>
      <w:r/>
      <w:r>
        <w:rPr>
          <w:rFonts w:ascii="宋体" w:eastAsia="宋体" w:hint="eastAsia"/>
        </w:rPr>
        <w:t>膜</w:t>
      </w:r>
      <w:r w:rsidR="001852F3">
        <w:t>美国</w:t>
      </w:r>
      <w:r>
        <w:t>Millipore</w:t>
      </w:r>
    </w:p>
    <w:p w:rsidR="0018722C">
      <w:pPr>
        <w:topLinePunct/>
      </w:pPr>
      <w:r>
        <w:t>ECL</w:t>
      </w:r>
      <w:r/>
      <w:r>
        <w:rPr>
          <w:rFonts w:ascii="宋体" w:eastAsia="宋体" w:hint="eastAsia"/>
        </w:rPr>
        <w:t>发光液</w:t>
      </w:r>
      <w:r w:rsidR="001852F3">
        <w:t>中国万类生物</w:t>
      </w:r>
    </w:p>
    <w:p w:rsidR="0018722C">
      <w:pPr>
        <w:topLinePunct/>
      </w:pPr>
      <w:r>
        <w:rPr>
          <w:rFonts w:ascii="宋体" w:eastAsia="宋体" w:hint="eastAsia"/>
        </w:rPr>
        <w:t>预染蛋白分子量标准</w:t>
      </w:r>
      <w:r w:rsidR="001852F3">
        <w:t>加拿大</w:t>
      </w:r>
      <w:r>
        <w:t>Fermentas</w:t>
      </w:r>
    </w:p>
    <w:p w:rsidR="0018722C">
      <w:pPr>
        <w:topLinePunct/>
      </w:pPr>
      <w:r>
        <w:rPr>
          <w:rFonts w:ascii="宋体" w:eastAsia="宋体" w:hint="eastAsia"/>
        </w:rPr>
        <w:t>脱脂奶粉</w:t>
      </w:r>
      <w:r w:rsidR="001852F3">
        <w:t>中国伊利</w:t>
      </w:r>
    </w:p>
    <w:p w:rsidR="0018722C">
      <w:pPr>
        <w:pStyle w:val="cw20"/>
        <w:topLinePunct/>
      </w:pPr>
      <w:r>
        <w:rPr>
          <w:rFonts w:ascii="宋体" w:eastAsia="宋体" w:hint="eastAsia"/>
        </w:rPr>
        <w:t>1.1.4</w:t>
      </w:r>
      <w:r>
        <w:rPr>
          <w:rFonts w:ascii="宋体" w:eastAsia="宋体" w:hint="eastAsia"/>
        </w:rPr>
        <w:t>常用试剂配制</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t>TBST</w:t>
      </w:r>
      <w:r/>
      <w:r>
        <w:rPr>
          <w:rFonts w:ascii="宋体" w:eastAsia="宋体" w:hint="eastAsia"/>
        </w:rPr>
        <w:t>缓冲液</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5</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2</w:t>
      </w:r>
      <w:r>
        <w:rPr>
          <w:rFonts w:ascii="宋体" w:eastAsia="宋体" w:hint="eastAsia"/>
        </w:rPr>
        <w:t>）</w:t>
      </w:r>
      <w:r>
        <w:t>Western</w:t>
      </w:r>
      <w:r/>
      <w:r>
        <w:rPr>
          <w:rFonts w:ascii="宋体" w:eastAsia="宋体" w:hint="eastAsia"/>
        </w:rPr>
        <w:t>洗涤液</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6</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3</w:t>
      </w:r>
      <w:r>
        <w:rPr>
          <w:rFonts w:ascii="宋体" w:eastAsia="宋体" w:hint="eastAsia"/>
        </w:rPr>
        <w:t>）</w:t>
      </w:r>
      <w:r>
        <w:t>Western</w:t>
      </w:r>
      <w:r/>
      <w:r>
        <w:rPr>
          <w:rFonts w:ascii="宋体" w:eastAsia="宋体" w:hint="eastAsia"/>
        </w:rPr>
        <w:t>电泳液</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7</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4</w:t>
      </w:r>
      <w:r>
        <w:rPr>
          <w:rFonts w:ascii="宋体" w:eastAsia="宋体" w:hint="eastAsia"/>
        </w:rPr>
        <w:t>）</w:t>
      </w:r>
      <w:r>
        <w:t>PBS</w:t>
      </w:r>
      <w:r/>
      <w:r>
        <w:rPr>
          <w:rFonts w:ascii="宋体" w:eastAsia="宋体" w:hint="eastAsia"/>
        </w:rPr>
        <w:t>缓冲液</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8</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转膜液</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9</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6</w:t>
      </w:r>
      <w:r>
        <w:rPr>
          <w:rFonts w:ascii="宋体" w:eastAsia="宋体" w:hint="eastAsia"/>
        </w:rPr>
        <w:t>）</w:t>
      </w:r>
      <w:r>
        <w:t>10</w:t>
      </w:r>
      <w:r>
        <w:t> % </w:t>
      </w:r>
      <w:r>
        <w:t>SDS</w:t>
      </w:r>
      <w:r/>
      <w:r>
        <w:rPr>
          <w:rFonts w:ascii="宋体" w:eastAsia="宋体" w:hint="eastAsia"/>
        </w:rPr>
        <w:t>溶液</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10</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7</w:t>
      </w:r>
      <w:r>
        <w:rPr>
          <w:rFonts w:ascii="宋体" w:eastAsia="宋体" w:hint="eastAsia"/>
        </w:rPr>
        <w:t>）</w:t>
      </w:r>
      <w:r>
        <w:t>5</w:t>
      </w:r>
      <w:r>
        <w:t> %</w:t>
      </w:r>
      <w:r>
        <w:rPr>
          <w:rFonts w:ascii="宋体" w:eastAsia="宋体" w:hint="eastAsia"/>
        </w:rPr>
        <w:t>浓缩胶</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11</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8</w:t>
      </w:r>
      <w:r>
        <w:rPr>
          <w:rFonts w:ascii="宋体" w:eastAsia="宋体" w:hint="eastAsia"/>
        </w:rPr>
        <w:t>）</w:t>
      </w:r>
      <w:r>
        <w:t>8</w:t>
      </w:r>
      <w:r>
        <w:t> %</w:t>
      </w:r>
      <w:r>
        <w:rPr>
          <w:rFonts w:ascii="宋体" w:eastAsia="宋体" w:hint="eastAsia"/>
        </w:rPr>
        <w:t>分离胶</w:t>
      </w:r>
    </w:p>
    <w:p w:rsidR="0018722C">
      <w:pPr>
        <w:topLinePunct/>
      </w:pPr>
      <w:r>
        <w:rPr>
          <w:rFonts w:cstheme="minorBidi" w:hAnsiTheme="minorHAnsi" w:eastAsiaTheme="minorHAnsi" w:asciiTheme="minorHAnsi" w:ascii="Calibri"/>
        </w:rPr>
        <w:t>78</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12</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9</w:t>
      </w:r>
      <w:r>
        <w:rPr>
          <w:rFonts w:ascii="宋体" w:eastAsia="宋体" w:hint="eastAsia"/>
        </w:rPr>
        <w:t>）</w:t>
      </w:r>
      <w:r>
        <w:t>10</w:t>
      </w:r>
      <w:r>
        <w:t> %</w:t>
      </w:r>
      <w:r>
        <w:rPr>
          <w:rFonts w:ascii="宋体" w:eastAsia="宋体" w:hint="eastAsia"/>
        </w:rPr>
        <w:t>分离胶</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13</w:t>
      </w:r>
      <w:r>
        <w:rPr>
          <w:rFonts w:ascii="宋体" w:eastAsia="宋体" w:hint="eastAsia"/>
        </w:rPr>
        <w:t>）</w:t>
      </w:r>
      <w:r>
        <w:rPr>
          <w:rFonts w:ascii="宋体" w:eastAsia="宋体" w:hint="eastAsia"/>
        </w:rPr>
        <w:t>。</w:t>
      </w:r>
    </w:p>
    <w:p w:rsidR="0018722C">
      <w:pPr>
        <w:pStyle w:val="cw20"/>
        <w:topLinePunct/>
      </w:pPr>
      <w:r>
        <w:rPr>
          <w:rFonts w:ascii="宋体" w:eastAsia="宋体" w:hint="eastAsia"/>
        </w:rPr>
        <w:t>（</w:t>
      </w:r>
      <w:r>
        <w:rPr>
          <w:rFonts w:ascii="宋体" w:eastAsia="宋体" w:hint="eastAsia"/>
        </w:rPr>
        <w:t xml:space="preserve">10</w:t>
      </w:r>
      <w:r>
        <w:rPr>
          <w:rFonts w:ascii="宋体" w:eastAsia="宋体" w:hint="eastAsia"/>
        </w:rPr>
        <w:t>）</w:t>
      </w:r>
      <w:r>
        <w:t>13</w:t>
      </w:r>
      <w:r>
        <w:t> %</w:t>
      </w:r>
      <w:r>
        <w:rPr>
          <w:rFonts w:ascii="宋体" w:eastAsia="宋体" w:hint="eastAsia"/>
        </w:rPr>
        <w:t>分离胶</w:t>
      </w:r>
    </w:p>
    <w:p w:rsidR="0018722C">
      <w:pPr>
        <w:topLinePunct/>
      </w:pPr>
      <w:r>
        <w:rPr>
          <w:rFonts w:ascii="宋体" w:eastAsia="宋体" w:hint="eastAsia"/>
        </w:rPr>
        <w:t>方法同第一章</w:t>
      </w:r>
      <w:r>
        <w:t>1</w:t>
      </w:r>
      <w:r>
        <w:t>.</w:t>
      </w:r>
      <w:r>
        <w:t>1</w:t>
      </w:r>
      <w:r>
        <w:rPr>
          <w:rFonts w:hint="eastAsia"/>
        </w:rPr>
        <w:t>.</w:t>
      </w:r>
      <w:r>
        <w:t>4</w:t>
      </w:r>
      <w:r>
        <w:rPr>
          <w:rFonts w:ascii="宋体" w:eastAsia="宋体" w:hint="eastAsia"/>
        </w:rPr>
        <w:t>（</w:t>
      </w:r>
      <w:r>
        <w:t>14</w:t>
      </w:r>
      <w:r>
        <w:rPr>
          <w:rFonts w:ascii="宋体" w:eastAsia="宋体" w:hint="eastAsia"/>
        </w:rPr>
        <w:t>）</w:t>
      </w:r>
      <w:r>
        <w:rPr>
          <w:rFonts w:ascii="宋体" w:eastAsia="宋体" w:hint="eastAsia"/>
        </w:rPr>
        <w:t>。</w:t>
      </w:r>
    </w:p>
    <w:p w:rsidR="0018722C">
      <w:pPr>
        <w:pStyle w:val="Heading3"/>
        <w:topLinePunct/>
        <w:ind w:left="200" w:hangingChars="200" w:hanging="200"/>
      </w:pPr>
      <w:bookmarkStart w:id="346406" w:name="_Toc686346406"/>
      <w:bookmarkStart w:name="1.2实验方法 " w:id="102"/>
      <w:bookmarkEnd w:id="102"/>
      <w:r>
        <w:t>1.2</w:t>
      </w:r>
      <w:r>
        <w:t xml:space="preserve"> </w:t>
      </w:r>
      <w:bookmarkStart w:name="_bookmark37" w:id="103"/>
      <w:bookmarkEnd w:id="103"/>
      <w:bookmarkStart w:name="_bookmark37" w:id="104"/>
      <w:bookmarkEnd w:id="104"/>
      <w:r>
        <w:t>实验方法</w:t>
      </w:r>
      <w:bookmarkEnd w:id="346406"/>
    </w:p>
    <w:p w:rsidR="0018722C">
      <w:pPr>
        <w:pStyle w:val="cw20"/>
        <w:topLinePunct/>
      </w:pPr>
      <w:r>
        <w:rPr>
          <w:rFonts w:ascii="宋体" w:eastAsia="宋体" w:hint="eastAsia"/>
        </w:rPr>
        <w:t>1.2.1</w:t>
      </w:r>
      <w:r>
        <w:rPr>
          <w:rFonts w:ascii="宋体" w:eastAsia="宋体" w:hint="eastAsia"/>
        </w:rPr>
        <w:t>动物模型的建立与分组给药</w:t>
      </w:r>
      <w:r>
        <w:rPr>
          <w:rFonts w:ascii="宋体" w:eastAsia="宋体" w:hint="eastAsia"/>
        </w:rPr>
        <w:t>方法同第二章</w:t>
      </w:r>
      <w:r>
        <w:t>1</w:t>
      </w:r>
      <w:r>
        <w:t>.</w:t>
      </w:r>
      <w:r>
        <w:t>2</w:t>
      </w:r>
      <w:r>
        <w:t>.</w:t>
      </w:r>
      <w:r>
        <w:t>1</w:t>
      </w:r>
      <w:r>
        <w:rPr>
          <w:rFonts w:ascii="宋体" w:eastAsia="宋体" w:hint="eastAsia"/>
        </w:rPr>
        <w:t>。</w:t>
      </w:r>
    </w:p>
    <w:p w:rsidR="0018722C">
      <w:pPr>
        <w:pStyle w:val="cw20"/>
        <w:topLinePunct/>
      </w:pPr>
      <w:r>
        <w:rPr>
          <w:rFonts w:ascii="宋体" w:eastAsia="宋体" w:hint="eastAsia"/>
        </w:rPr>
        <w:t>1.2.2 </w:t>
      </w:r>
      <w:r>
        <w:t>Real-time</w:t>
      </w:r>
      <w:r>
        <w:t> </w:t>
      </w:r>
      <w:r>
        <w:t>PCR</w:t>
      </w:r>
      <w:r/>
      <w:r>
        <w:rPr>
          <w:rFonts w:ascii="宋体" w:eastAsia="宋体" w:hint="eastAsia"/>
        </w:rPr>
        <w:t>检测</w:t>
      </w:r>
      <w:r>
        <w:t>mRNA</w:t>
      </w:r>
      <w:r/>
      <w:r>
        <w:rPr>
          <w:rFonts w:ascii="宋体" w:eastAsia="宋体" w:hint="eastAsia"/>
        </w:rPr>
        <w:t>的表达</w:t>
      </w:r>
      <w:r>
        <w:rPr>
          <w:rFonts w:ascii="宋体" w:eastAsia="宋体" w:hint="eastAsia"/>
        </w:rPr>
        <w:t>方法同第一章</w:t>
      </w:r>
      <w:r>
        <w:t>1</w:t>
      </w:r>
      <w:r>
        <w:t>.</w:t>
      </w:r>
      <w:r>
        <w:t>2</w:t>
      </w:r>
      <w:r>
        <w:t>.</w:t>
      </w:r>
      <w:r>
        <w:t>4</w:t>
      </w:r>
      <w:r>
        <w:rPr>
          <w:rFonts w:ascii="宋体" w:eastAsia="宋体" w:hint="eastAsia"/>
          <w:rFonts w:ascii="宋体" w:eastAsia="宋体" w:hint="eastAsia"/>
          <w:sz w:val="28"/>
        </w:rPr>
        <w:t>.</w:t>
      </w:r>
    </w:p>
    <w:p w:rsidR="0018722C">
      <w:pPr>
        <w:pStyle w:val="cw20"/>
        <w:topLinePunct/>
      </w:pPr>
      <w:r>
        <w:rPr>
          <w:rFonts w:ascii="宋体" w:eastAsia="宋体" w:hint="eastAsia"/>
        </w:rPr>
        <w:t>1.2.3 </w:t>
      </w:r>
      <w:r>
        <w:t>Western</w:t>
      </w:r>
      <w:r>
        <w:t> </w:t>
      </w:r>
      <w:r>
        <w:t>blot</w:t>
      </w:r>
      <w:r/>
      <w:r>
        <w:rPr>
          <w:rFonts w:ascii="宋体" w:eastAsia="宋体" w:hint="eastAsia"/>
        </w:rPr>
        <w:t>检测蛋白的表达</w:t>
      </w:r>
      <w:r>
        <w:rPr>
          <w:rFonts w:ascii="宋体" w:eastAsia="宋体" w:hint="eastAsia"/>
        </w:rPr>
        <w:t>方法同第一章</w:t>
      </w:r>
      <w:r>
        <w:t>1</w:t>
      </w:r>
      <w:r>
        <w:t>.</w:t>
      </w:r>
      <w:r>
        <w:t>2</w:t>
      </w:r>
      <w:r>
        <w:t>.</w:t>
      </w:r>
      <w:r>
        <w:t>5</w:t>
      </w:r>
      <w:r>
        <w:rPr>
          <w:rFonts w:ascii="宋体" w:eastAsia="宋体" w:hint="eastAsia"/>
          <w:rFonts w:ascii="宋体" w:eastAsia="宋体" w:hint="eastAsia"/>
          <w:sz w:val="28"/>
        </w:rPr>
        <w:t>.</w:t>
      </w:r>
    </w:p>
    <w:p w:rsidR="0018722C">
      <w:pPr>
        <w:pStyle w:val="Heading3"/>
        <w:topLinePunct/>
        <w:ind w:left="200" w:hangingChars="200" w:hanging="200"/>
      </w:pPr>
      <w:bookmarkStart w:id="346407" w:name="_Toc686346407"/>
      <w:bookmarkStart w:name="1.3统计学分析 " w:id="105"/>
      <w:bookmarkEnd w:id="105"/>
      <w:bookmarkStart w:name="_bookmark38" w:id="106"/>
      <w:bookmarkEnd w:id="106"/>
      <w:r>
        <w:t>1.3 </w:t>
      </w:r>
      <w:r>
        <w:t>统计学分析</w:t>
      </w:r>
      <w:bookmarkEnd w:id="346407"/>
    </w:p>
    <w:p w:rsidR="0018722C">
      <w:pPr>
        <w:topLinePunct/>
      </w:pPr>
      <w:r>
        <w:rPr>
          <w:rFonts w:ascii="宋体" w:eastAsia="宋体" w:hint="eastAsia"/>
        </w:rPr>
        <w:t>本研究采用</w:t>
      </w:r>
      <w:r>
        <w:t>SPASS17.0</w:t>
      </w:r>
      <w:r>
        <w:rPr>
          <w:rFonts w:ascii="宋体" w:eastAsia="宋体" w:hint="eastAsia"/>
        </w:rPr>
        <w:t>统计软件分析实验结果，两组间分析比较采用</w:t>
      </w:r>
    </w:p>
    <w:p w:rsidR="0018722C">
      <w:pPr>
        <w:topLinePunct/>
      </w:pPr>
      <w:r>
        <w:rPr>
          <w:i/>
        </w:rPr>
        <w:t>t</w:t>
      </w:r>
      <w:r>
        <w:rPr>
          <w:rFonts w:ascii="宋体" w:hAnsi="宋体" w:eastAsia="宋体" w:hint="eastAsia"/>
        </w:rPr>
        <w:t>检验，多组间数据比较采用单因素方差分析，所有数据以均数</w:t>
      </w:r>
      <w:r>
        <w:t>±</w:t>
      </w:r>
      <w:r>
        <w:rPr>
          <w:rFonts w:ascii="宋体" w:hAnsi="宋体" w:eastAsia="宋体" w:hint="eastAsia"/>
        </w:rPr>
        <w:t>方差</w:t>
      </w:r>
    </w:p>
    <w:p w:rsidR="0018722C">
      <w:pPr>
        <w:topLinePunct/>
      </w:pPr>
      <w:r>
        <w:rPr>
          <w:rFonts w:ascii="宋体" w:hAnsi="宋体" w:eastAsia="宋体" w:hint="eastAsia"/>
        </w:rPr>
        <w:t>（</w:t>
      </w:r>
      <w:r>
        <w:rPr>
          <w:rFonts w:ascii="Symbol" w:hAnsi="Symbol" w:eastAsia="Symbol"/>
        </w:rPr>
        <w:t></w:t>
      </w:r>
      <w:r>
        <w:rPr>
          <w:i/>
        </w:rPr>
        <w:t>x</w:t>
      </w:r>
      <w:r>
        <w:t>±</w:t>
      </w:r>
      <w:r>
        <w:rPr>
          <w:i/>
        </w:rPr>
        <w:t>s</w:t>
      </w:r>
      <w:r>
        <w:rPr>
          <w:rFonts w:ascii="宋体" w:hAnsi="宋体" w:eastAsia="宋体" w:hint="eastAsia"/>
        </w:rPr>
        <w:t>）</w:t>
      </w:r>
      <w:r>
        <w:rPr>
          <w:rFonts w:ascii="宋体" w:hAnsi="宋体" w:eastAsia="宋体" w:hint="eastAsia"/>
        </w:rPr>
        <w:t>表示，</w:t>
      </w:r>
      <w:r>
        <w:rPr>
          <w:i/>
        </w:rPr>
        <w:t>P</w:t>
      </w:r>
      <w:r>
        <w:t>&lt;0.05</w:t>
      </w:r>
      <w:r>
        <w:rPr>
          <w:rFonts w:ascii="宋体" w:hAnsi="宋体" w:eastAsia="宋体" w:hint="eastAsia"/>
        </w:rPr>
        <w:t>表示差异有统计学意义。</w:t>
      </w:r>
    </w:p>
    <w:p w:rsidR="0018722C">
      <w:pPr>
        <w:pStyle w:val="Heading2"/>
        <w:topLinePunct/>
        <w:ind w:left="171" w:hangingChars="171" w:hanging="171"/>
      </w:pPr>
      <w:bookmarkStart w:id="346408" w:name="_Toc686346408"/>
      <w:bookmarkStart w:name="2. 实验结果 " w:id="107"/>
      <w:bookmarkEnd w:id="107"/>
      <w:r>
        <w:t>2.</w:t>
      </w:r>
      <w:r>
        <w:t xml:space="preserve"> </w:t>
      </w:r>
      <w:r/>
      <w:bookmarkStart w:name="_bookmark39" w:id="108"/>
      <w:bookmarkEnd w:id="108"/>
      <w:r/>
      <w:bookmarkStart w:name="_bookmark39" w:id="109"/>
      <w:bookmarkEnd w:id="109"/>
      <w:r>
        <w:t>实验结果</w:t>
      </w:r>
      <w:bookmarkEnd w:id="346408"/>
    </w:p>
    <w:p w:rsidR="0018722C">
      <w:pPr>
        <w:pStyle w:val="Heading3"/>
        <w:topLinePunct/>
        <w:ind w:left="200" w:hangingChars="200" w:hanging="200"/>
      </w:pPr>
      <w:bookmarkStart w:id="346409" w:name="_Toc686346409"/>
      <w:bookmarkStart w:name="2.1 Real-time PCR检测NgR、RhoA、Rock1 mRNA的表" w:id="110"/>
      <w:bookmarkEnd w:id="110"/>
      <w:r>
        <w:t>2.1</w:t>
      </w:r>
      <w:r>
        <w:t xml:space="preserve"> </w:t>
      </w:r>
      <w:bookmarkStart w:name="_bookmark40" w:id="111"/>
      <w:bookmarkEnd w:id="111"/>
      <w:bookmarkStart w:name="_bookmark40" w:id="112"/>
      <w:bookmarkEnd w:id="112"/>
      <w:r>
        <w:t>Real-tim</w:t>
      </w:r>
      <w:r>
        <w:t>e</w:t>
      </w:r>
      <w:r>
        <w:t> </w:t>
      </w:r>
      <w:r>
        <w:t>PCR</w:t>
      </w:r>
      <w:r/>
      <w:r>
        <w:t>检测</w:t>
      </w:r>
      <w:r>
        <w:t>NgR</w:t>
      </w:r>
      <w:r>
        <w:t>、</w:t>
      </w:r>
      <w:r>
        <w:t>RhoA</w:t>
      </w:r>
      <w:r>
        <w:t>、</w:t>
      </w:r>
      <w:r>
        <w:t>Rock1</w:t>
      </w:r>
      <w:r>
        <w:t> </w:t>
      </w:r>
      <w:r>
        <w:t>mRNA</w:t>
      </w:r>
      <w:r/>
      <w:r>
        <w:t>的表达</w:t>
      </w:r>
      <w:bookmarkEnd w:id="346409"/>
    </w:p>
    <w:p w:rsidR="0018722C">
      <w:pPr>
        <w:topLinePunct/>
      </w:pPr>
      <w:r>
        <w:rPr>
          <w:rFonts w:ascii="宋体" w:eastAsia="宋体" w:hint="eastAsia"/>
        </w:rPr>
        <w:t>为了分析</w:t>
      </w:r>
      <w:r>
        <w:t>siNgR</w:t>
      </w:r>
      <w:r>
        <w:rPr>
          <w:rFonts w:ascii="宋体" w:eastAsia="宋体" w:hint="eastAsia"/>
        </w:rPr>
        <w:t>或</w:t>
      </w:r>
      <w:r>
        <w:t>CNTF</w:t>
      </w:r>
      <w:r>
        <w:rPr>
          <w:rFonts w:ascii="宋体" w:eastAsia="宋体" w:hint="eastAsia"/>
        </w:rPr>
        <w:t>保护视网膜神经节细胞受损，抑制细胞凋亡的具体分子机制。糖尿病大鼠玻璃体内注射</w:t>
      </w:r>
      <w:r>
        <w:t>siNgR</w:t>
      </w:r>
      <w:r>
        <w:rPr>
          <w:rFonts w:ascii="宋体" w:eastAsia="宋体" w:hint="eastAsia"/>
        </w:rPr>
        <w:t>或</w:t>
      </w:r>
      <w:r>
        <w:t>CNTF12</w:t>
      </w:r>
      <w:r>
        <w:rPr>
          <w:rFonts w:ascii="宋体" w:eastAsia="宋体" w:hint="eastAsia"/>
        </w:rPr>
        <w:t>周后，采用</w:t>
      </w:r>
      <w:r>
        <w:t>Real-time PCR</w:t>
      </w:r>
      <w:r>
        <w:rPr>
          <w:rFonts w:ascii="宋体" w:eastAsia="宋体" w:hint="eastAsia"/>
        </w:rPr>
        <w:t>检测</w:t>
      </w:r>
      <w:r>
        <w:t>NgR-RhoA-Rock1</w:t>
      </w:r>
      <w:r>
        <w:rPr>
          <w:rFonts w:ascii="宋体" w:eastAsia="宋体" w:hint="eastAsia"/>
        </w:rPr>
        <w:t>信号通路相关基因的表达，实验设置：</w:t>
      </w:r>
      <w:r w:rsidR="001852F3">
        <w:rPr>
          <w:rFonts w:ascii="宋体" w:eastAsia="宋体" w:hint="eastAsia"/>
        </w:rPr>
        <w:t xml:space="preserve">糖尿病组、糖尿病</w:t>
      </w:r>
      <w:r>
        <w:t>+NC</w:t>
      </w:r>
      <w:r>
        <w:rPr>
          <w:rFonts w:ascii="宋体" w:eastAsia="宋体" w:hint="eastAsia"/>
        </w:rPr>
        <w:t>组、糖尿病</w:t>
      </w:r>
      <w:r>
        <w:t>+siNgR</w:t>
      </w:r>
      <w:r>
        <w:rPr>
          <w:rFonts w:ascii="宋体" w:eastAsia="宋体" w:hint="eastAsia"/>
        </w:rPr>
        <w:t>组、糖尿病</w:t>
      </w:r>
      <w:r>
        <w:t>+CNTF</w:t>
      </w:r>
      <w:r>
        <w:rPr>
          <w:rFonts w:ascii="宋体" w:eastAsia="宋体" w:hint="eastAsia"/>
        </w:rPr>
        <w:t>组、糖尿</w:t>
      </w:r>
      <w:r>
        <w:rPr>
          <w:rFonts w:ascii="宋体" w:eastAsia="宋体" w:hint="eastAsia"/>
        </w:rPr>
        <w:t>病</w:t>
      </w:r>
    </w:p>
    <w:p w:rsidR="0018722C">
      <w:pPr>
        <w:topLinePunct/>
      </w:pPr>
      <w:r>
        <w:t>+CNTF+siNgR</w:t>
      </w:r>
      <w:r/>
      <w:r>
        <w:rPr>
          <w:rFonts w:ascii="宋体" w:hAnsi="宋体" w:eastAsia="宋体" w:hint="eastAsia"/>
        </w:rPr>
        <w:t>组，</w:t>
      </w:r>
      <w:r>
        <w:t>ExicyclerTM</w:t>
      </w:r>
      <w:r w:rsidRPr="00000000">
        <w:tab/>
        <w:t>96</w:t>
      </w:r>
      <w:r>
        <w:rPr>
          <w:rFonts w:ascii="宋体" w:hAnsi="宋体" w:eastAsia="宋体" w:hint="eastAsia"/>
        </w:rPr>
        <w:t>荧光定量仪分析实验结果，采用</w:t>
      </w:r>
      <w:r>
        <w:t>2-</w:t>
      </w:r>
      <w:r>
        <w:rPr>
          <w:rFonts w:ascii="宋体" w:hAnsi="宋体" w:eastAsia="宋体" w:hint="eastAsia"/>
        </w:rPr>
        <w:t>△</w:t>
      </w:r>
    </w:p>
    <w:p w:rsidR="0018722C">
      <w:pPr>
        <w:topLinePunct/>
      </w:pPr>
      <w:r>
        <w:rPr>
          <w:rFonts w:ascii="宋体" w:hAnsi="宋体" w:eastAsia="宋体" w:hint="eastAsia"/>
        </w:rPr>
        <w:t>△</w:t>
      </w:r>
      <w:r>
        <w:t>Ct</w:t>
      </w:r>
      <w:r/>
      <w:r>
        <w:rPr>
          <w:rFonts w:ascii="宋体" w:hAnsi="宋体" w:eastAsia="宋体" w:hint="eastAsia"/>
        </w:rPr>
        <w:t>法将</w:t>
      </w:r>
      <w:r>
        <w:t>Ct</w:t>
      </w:r>
      <w:r/>
      <w:r>
        <w:rPr>
          <w:rFonts w:ascii="宋体" w:hAnsi="宋体" w:eastAsia="宋体" w:hint="eastAsia"/>
        </w:rPr>
        <w:t>值转换成相应数值，对目的基因进行量化分析，每组重复</w:t>
      </w:r>
      <w:r>
        <w:t>5</w:t>
      </w:r>
      <w:r>
        <w:rPr>
          <w:rFonts w:ascii="宋体" w:hAnsi="宋体" w:eastAsia="宋体" w:hint="eastAsia"/>
        </w:rPr>
        <w:t>次，最后取平均值，结果如</w:t>
      </w:r>
      <w:r>
        <w:rPr>
          <w:rFonts w:ascii="宋体" w:hAnsi="宋体" w:eastAsia="宋体" w:hint="eastAsia"/>
        </w:rPr>
        <w:t>图</w:t>
      </w:r>
      <w:r>
        <w:t>3-1</w:t>
      </w:r>
      <w:r>
        <w:rPr>
          <w:rFonts w:ascii="宋体" w:hAnsi="宋体" w:eastAsia="宋体" w:hint="eastAsia"/>
        </w:rPr>
        <w:t>所示。从图中可以看出，糖尿病大鼠视</w:t>
      </w:r>
      <w:r>
        <w:rPr>
          <w:rFonts w:ascii="宋体" w:hAnsi="宋体" w:eastAsia="宋体" w:hint="eastAsia"/>
        </w:rPr>
        <w:t>网膜组织中</w:t>
      </w:r>
      <w:r>
        <w:t>NgR</w:t>
      </w:r>
      <w:r>
        <w:rPr>
          <w:rFonts w:ascii="宋体" w:hAnsi="宋体" w:eastAsia="宋体" w:hint="eastAsia"/>
        </w:rPr>
        <w:t>、</w:t>
      </w:r>
      <w:r>
        <w:t>RhoA</w:t>
      </w:r>
      <w:r>
        <w:rPr>
          <w:rFonts w:ascii="宋体" w:hAnsi="宋体" w:eastAsia="宋体" w:hint="eastAsia"/>
        </w:rPr>
        <w:t>、</w:t>
      </w:r>
      <w:r>
        <w:t>Rock</w:t>
      </w:r>
      <w:r>
        <w:t>1</w:t>
      </w:r>
      <w:r/>
      <w:r w:rsidR="001852F3">
        <w:t xml:space="preserve">  </w:t>
      </w:r>
      <w:r>
        <w:t>mRN</w:t>
      </w:r>
      <w:r>
        <w:t>A</w:t>
      </w:r>
      <w:r>
        <w:rPr>
          <w:rFonts w:ascii="宋体" w:hAnsi="宋体" w:eastAsia="宋体" w:hint="eastAsia"/>
        </w:rPr>
        <w:t>的表达均显著增加</w:t>
      </w:r>
      <w:r>
        <w:rPr>
          <w:rFonts w:ascii="宋体" w:hAnsi="宋体" w:eastAsia="宋体" w:hint="eastAsia"/>
        </w:rPr>
        <w:t>（</w:t>
      </w:r>
      <w:r>
        <w:rPr>
          <w:i/>
        </w:rPr>
        <w:t>P</w:t>
      </w:r>
      <w:r>
        <w:t>&lt;0.01</w:t>
      </w:r>
      <w:r>
        <w:rPr>
          <w:rFonts w:ascii="宋体" w:hAnsi="宋体" w:eastAsia="宋体" w:hint="eastAsia"/>
        </w:rPr>
        <w:t>）</w:t>
      </w:r>
      <w:r>
        <w:rPr>
          <w:rFonts w:ascii="宋体" w:hAnsi="宋体" w:eastAsia="宋体" w:hint="eastAsia"/>
        </w:rPr>
        <w:t>；</w:t>
      </w:r>
      <w:r>
        <w:rPr>
          <w:rFonts w:ascii="宋体" w:hAnsi="宋体" w:eastAsia="宋体" w:hint="eastAsia"/>
        </w:rPr>
        <w:t>同</w:t>
      </w:r>
    </w:p>
    <w:p w:rsidR="0018722C">
      <w:pPr>
        <w:topLinePunct/>
      </w:pPr>
      <w:r>
        <w:rPr>
          <w:rFonts w:cstheme="minorBidi" w:hAnsiTheme="minorHAnsi" w:eastAsiaTheme="minorHAnsi" w:asciiTheme="minorHAnsi" w:ascii="Calibri"/>
        </w:rPr>
        <w:t>79</w:t>
      </w:r>
    </w:p>
    <w:p w:rsidR="0018722C">
      <w:pPr>
        <w:topLinePunct/>
      </w:pPr>
      <w:r>
        <w:rPr>
          <w:rFonts w:ascii="宋体" w:eastAsia="宋体" w:hint="eastAsia"/>
        </w:rPr>
        <w:t>糖尿病组比较，糖尿病</w:t>
      </w:r>
      <w:r>
        <w:t>+NC</w:t>
      </w:r>
      <w:r>
        <w:rPr>
          <w:rFonts w:ascii="宋体" w:eastAsia="宋体" w:hint="eastAsia"/>
        </w:rPr>
        <w:t>组中三个指标的表达均未发生显著变化，无统计学意义</w:t>
      </w:r>
      <w:r>
        <w:rPr>
          <w:rFonts w:ascii="宋体" w:eastAsia="宋体" w:hint="eastAsia"/>
        </w:rPr>
        <w:t>（</w:t>
      </w:r>
      <w:r>
        <w:rPr>
          <w:i/>
        </w:rPr>
        <w:t>P</w:t>
      </w:r>
      <w:r>
        <w:t>&gt;</w:t>
      </w:r>
      <w:r w:rsidR="004B696B">
        <w:t xml:space="preserve"> </w:t>
      </w:r>
      <w:r w:rsidR="004B696B">
        <w:t>0.05</w:t>
      </w:r>
      <w:r>
        <w:rPr>
          <w:rFonts w:ascii="宋体" w:eastAsia="宋体" w:hint="eastAsia"/>
        </w:rPr>
        <w:t>）</w:t>
      </w:r>
      <w:r>
        <w:rPr>
          <w:rFonts w:ascii="宋体" w:eastAsia="宋体" w:hint="eastAsia"/>
        </w:rPr>
        <w:t>，而糖尿病</w:t>
      </w:r>
      <w:r>
        <w:t>+siNg</w:t>
      </w:r>
      <w:r>
        <w:t>R</w:t>
      </w:r>
      <w:r>
        <w:rPr>
          <w:rFonts w:ascii="宋体" w:eastAsia="宋体" w:hint="eastAsia"/>
        </w:rPr>
        <w:t>组、糖尿病</w:t>
      </w:r>
      <w:r>
        <w:t>+CNT</w:t>
      </w:r>
      <w:r>
        <w:t>F</w:t>
      </w:r>
      <w:r>
        <w:rPr>
          <w:rFonts w:ascii="宋体" w:eastAsia="宋体" w:hint="eastAsia"/>
        </w:rPr>
        <w:t>组及糖</w:t>
      </w:r>
      <w:r>
        <w:rPr>
          <w:rFonts w:ascii="宋体" w:eastAsia="宋体" w:hint="eastAsia"/>
        </w:rPr>
        <w:t>尿</w:t>
      </w:r>
      <w:r>
        <w:rPr>
          <w:rFonts w:ascii="宋体" w:eastAsia="宋体" w:hint="eastAsia"/>
        </w:rPr>
        <w:t>病</w:t>
      </w:r>
    </w:p>
    <w:p w:rsidR="0018722C">
      <w:pPr>
        <w:topLinePunct/>
      </w:pPr>
      <w:r>
        <w:t>+CNTF+siNgR</w:t>
      </w:r>
      <w:r/>
      <w:r>
        <w:rPr>
          <w:rFonts w:ascii="宋体" w:eastAsia="宋体" w:hint="eastAsia"/>
        </w:rPr>
        <w:t>组中</w:t>
      </w:r>
      <w:r>
        <w:t>NgR</w:t>
      </w:r>
      <w:r>
        <w:rPr>
          <w:rFonts w:ascii="宋体" w:eastAsia="宋体" w:hint="eastAsia"/>
        </w:rPr>
        <w:t>、</w:t>
      </w:r>
      <w:r>
        <w:t>RhoA</w:t>
      </w:r>
      <w:r>
        <w:rPr>
          <w:rFonts w:ascii="宋体" w:eastAsia="宋体" w:hint="eastAsia"/>
        </w:rPr>
        <w:t>、</w:t>
      </w:r>
      <w:r>
        <w:t>Rock1</w:t>
      </w:r>
      <w:r>
        <w:t> </w:t>
      </w:r>
      <w:r>
        <w:t>mRNA</w:t>
      </w:r>
      <w:r/>
      <w:r>
        <w:rPr>
          <w:rFonts w:ascii="宋体" w:eastAsia="宋体" w:hint="eastAsia"/>
        </w:rPr>
        <w:t>的表达水平均显著下降，</w:t>
      </w:r>
      <w:r w:rsidR="001852F3">
        <w:rPr>
          <w:rFonts w:ascii="宋体" w:eastAsia="宋体" w:hint="eastAsia"/>
        </w:rPr>
        <w:t xml:space="preserve">具有显著性差异</w:t>
      </w:r>
      <w:r>
        <w:rPr>
          <w:rFonts w:ascii="宋体" w:eastAsia="宋体" w:hint="eastAsia"/>
        </w:rPr>
        <w:t>（</w:t>
      </w:r>
      <w:r>
        <w:rPr>
          <w:i/>
        </w:rPr>
        <w:t>P</w:t>
      </w:r>
      <w:r>
        <w:t>&lt;0.01</w:t>
      </w:r>
      <w:r>
        <w:rPr>
          <w:rFonts w:ascii="宋体" w:eastAsia="宋体" w:hint="eastAsia"/>
        </w:rPr>
        <w:t>）</w:t>
      </w:r>
      <w:r>
        <w:rPr>
          <w:rFonts w:ascii="宋体" w:eastAsia="宋体" w:hint="eastAsia"/>
        </w:rPr>
        <w:t>，且同糖尿病</w:t>
      </w:r>
      <w:r>
        <w:t>+siNg</w:t>
      </w:r>
      <w:r>
        <w:t>R</w:t>
      </w:r>
      <w:r/>
      <w:r>
        <w:rPr>
          <w:rFonts w:ascii="宋体" w:eastAsia="宋体" w:hint="eastAsia"/>
        </w:rPr>
        <w:t>组、糖尿病</w:t>
      </w:r>
      <w:r>
        <w:t>+CNT</w:t>
      </w:r>
      <w:r>
        <w:t>F</w:t>
      </w:r>
      <w:r/>
      <w:r>
        <w:rPr>
          <w:rFonts w:ascii="宋体" w:eastAsia="宋体" w:hint="eastAsia"/>
        </w:rPr>
        <w:t>组比较，糖尿病</w:t>
      </w:r>
      <w:r>
        <w:t>+CNTF+siNgR</w:t>
      </w:r>
      <w:r/>
      <w:r>
        <w:rPr>
          <w:rFonts w:ascii="宋体" w:eastAsia="宋体" w:hint="eastAsia"/>
        </w:rPr>
        <w:t>组中各指标表达水平下降的更明显，差异具有显</w:t>
      </w:r>
      <w:r>
        <w:rPr>
          <w:rFonts w:ascii="宋体" w:eastAsia="宋体" w:hint="eastAsia"/>
        </w:rPr>
        <w:t>著</w:t>
      </w:r>
    </w:p>
    <w:p w:rsidR="0018722C">
      <w:pPr>
        <w:topLinePunct/>
      </w:pPr>
      <w:r>
        <w:rPr>
          <w:rFonts w:ascii="宋体" w:eastAsia="宋体" w:hint="eastAsia"/>
        </w:rPr>
        <w:t>性</w:t>
      </w:r>
      <w:r>
        <w:rPr>
          <w:rFonts w:ascii="宋体" w:eastAsia="宋体" w:hint="eastAsia"/>
        </w:rPr>
        <w:t>（</w:t>
      </w:r>
      <w:r>
        <w:rPr>
          <w:i/>
        </w:rPr>
        <w:t>P</w:t>
      </w:r>
      <w:r>
        <w:t>&lt;0.0</w:t>
      </w:r>
      <w:r>
        <w:t>1</w:t>
      </w:r>
      <w:r/>
      <w:r>
        <w:rPr>
          <w:rFonts w:ascii="宋体" w:eastAsia="宋体" w:hint="eastAsia"/>
        </w:rPr>
        <w:t>或</w:t>
      </w:r>
      <w:r>
        <w:rPr>
          <w:i/>
        </w:rPr>
        <w:t>P</w:t>
      </w:r>
      <w:r>
        <w:t>&lt;0.05</w:t>
      </w:r>
      <w:r>
        <w:rPr>
          <w:rFonts w:ascii="宋体" w:eastAsia="宋体" w:hint="eastAsia"/>
        </w:rPr>
        <w:t>）</w:t>
      </w:r>
      <w:r>
        <w:rPr>
          <w:rFonts w:ascii="宋体" w:eastAsia="宋体" w:hint="eastAsia"/>
        </w:rPr>
        <w:t>。由此可见，糖尿病大鼠视网膜组织中</w:t>
      </w:r>
      <w:r>
        <w:t>NgR-RhoA-</w:t>
      </w:r>
    </w:p>
    <w:p w:rsidR="0018722C">
      <w:pPr>
        <w:topLinePunct/>
      </w:pPr>
      <w:r>
        <w:t>Rock1</w:t>
      </w:r>
      <w:r>
        <w:rPr>
          <w:rFonts w:ascii="宋体" w:eastAsia="宋体" w:hint="eastAsia"/>
        </w:rPr>
        <w:t>信号通路得到激活，而</w:t>
      </w:r>
      <w:r>
        <w:t>siNgR</w:t>
      </w:r>
      <w:r>
        <w:rPr>
          <w:rFonts w:ascii="宋体" w:eastAsia="宋体" w:hint="eastAsia"/>
        </w:rPr>
        <w:t>或</w:t>
      </w:r>
      <w:r>
        <w:t>CNTF</w:t>
      </w:r>
      <w:r>
        <w:rPr>
          <w:rFonts w:ascii="宋体" w:eastAsia="宋体" w:hint="eastAsia"/>
        </w:rPr>
        <w:t>可以显著信号通路相关基因</w:t>
      </w:r>
    </w:p>
    <w:p w:rsidR="0018722C">
      <w:pPr>
        <w:pStyle w:val="ae"/>
        <w:topLinePunct/>
      </w:pPr>
      <w:r>
        <w:pict>
          <v:group style="margin-left:134.875pt;margin-top:30.649569pt;width:325.55pt;height:151.050pt;mso-position-horizontal-relative:page;mso-position-vertical-relative:paragraph;z-index:3928;mso-wrap-distance-left:0;mso-wrap-distance-right:0" coordorigin="2698,613" coordsize="6511,3021">
            <v:shape style="position:absolute;left:2697;top:612;width:6511;height:3021" type="#_x0000_t75" stroked="false">
              <v:imagedata r:id="rId68" o:title=""/>
            </v:shape>
            <v:shape style="position:absolute;left:2891;top:3262;width:744;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GAPDH</w:t>
                    </w:r>
                  </w:p>
                </w:txbxContent>
              </v:textbox>
              <w10:wrap type="none"/>
            </v:shape>
            <v:shape style="position:absolute;left:6187;top:3269;width:417;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NgR</w:t>
                    </w:r>
                  </w:p>
                </w:txbxContent>
              </v:textbox>
              <w10:wrap type="none"/>
            </v:shape>
            <w10:wrap type="topAndBottom"/>
          </v:group>
        </w:pict>
      </w:r>
    </w:p>
    <w:p w:rsidR="0018722C">
      <w:pPr>
        <w:pStyle w:val="ae"/>
        <w:topLinePunct/>
      </w:pPr>
      <w:r>
        <w:t>NgR</w:t>
      </w:r>
      <w:r>
        <w:rPr>
          <w:rFonts w:ascii="宋体" w:eastAsia="宋体" w:hint="eastAsia"/>
        </w:rPr>
        <w:t>、</w:t>
      </w:r>
      <w:r>
        <w:t>RhoA</w:t>
      </w:r>
      <w:r>
        <w:rPr>
          <w:rFonts w:ascii="宋体" w:eastAsia="宋体" w:hint="eastAsia"/>
        </w:rPr>
        <w:t>、</w:t>
      </w:r>
      <w:r>
        <w:t>Rock1 mRNA</w:t>
      </w:r>
      <w:r>
        <w:rPr>
          <w:rFonts w:ascii="宋体" w:eastAsia="宋体" w:hint="eastAsia"/>
        </w:rPr>
        <w:t>的表达，且两者存在协同作用。</w:t>
      </w:r>
    </w:p>
    <w:p w:rsidR="0018722C">
      <w:pPr>
        <w:topLinePunct/>
      </w:pPr>
    </w:p>
    <w:p w:rsidR="0018722C">
      <w:pPr>
        <w:pStyle w:val="affff5"/>
        <w:keepNext/>
        <w:topLinePunct/>
      </w:pPr>
      <w:r>
        <w:rPr>
          <w:rFonts w:ascii="宋体"/>
          <w:sz w:val="20"/>
        </w:rPr>
        <w:pict>
          <v:group style="width:327.7pt;height:151.7pt;mso-position-horizontal-relative:char;mso-position-vertical-relative:line" coordorigin="0,0" coordsize="6554,3034">
            <v:shape style="position:absolute;left:0;top:0;width:6554;height:3034" type="#_x0000_t75" stroked="false">
              <v:imagedata r:id="rId69" o:title=""/>
            </v:shape>
            <v:shape style="position:absolute;left:218;top:2660;width:521;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RhoA</w:t>
                    </w:r>
                  </w:p>
                </w:txbxContent>
              </v:textbox>
              <w10:wrap type="none"/>
            </v:shape>
            <v:shape style="position:absolute;left:3472;top:2680;width:568;height:233" type="#_x0000_t202" filled="false" stroked="false">
              <v:textbox inset="0,0,0,0">
                <w:txbxContent>
                  <w:p w:rsidR="0018722C">
                    <w:pPr>
                      <w:spacing w:line="233" w:lineRule="exact" w:before="0"/>
                      <w:ind w:leftChars="0" w:left="0" w:rightChars="0" w:right="0" w:firstLineChars="0" w:firstLine="0"/>
                      <w:jc w:val="left"/>
                      <w:rPr>
                        <w:sz w:val="21"/>
                      </w:rPr>
                    </w:pPr>
                    <w:r>
                      <w:rPr>
                        <w:sz w:val="21"/>
                      </w:rPr>
                      <w:t>Rock1</w:t>
                    </w:r>
                  </w:p>
                </w:txbxContent>
              </v:textbox>
              <w10:wrap type="none"/>
            </v:shape>
          </v:group>
        </w:pict>
      </w:r>
      <w:r/>
    </w:p>
    <w:p w:rsidR="0018722C">
      <w:pPr>
        <w:pStyle w:val="a9"/>
        <w:topLinePunct/>
      </w:pPr>
      <w:r>
        <w:rPr>
          <w:kern w:val="2"/>
          <w:sz w:val="21"/>
          <w:szCs w:val="22"/>
          <w:rFonts w:cstheme="minorBidi" w:hAnsiTheme="minorHAnsi" w:eastAsiaTheme="minorHAnsi" w:asciiTheme="minorHAnsi" w:ascii="宋体" w:eastAsia="宋体" w:hint="eastAsia"/>
          <w:spacing w:val="-14"/>
        </w:rPr>
        <w:t>图</w:t>
      </w:r>
      <w:r>
        <w:rPr>
          <w:kern w:val="2"/>
          <w:szCs w:val="22"/>
          <w:rFonts w:cstheme="minorBidi" w:hAnsiTheme="minorHAnsi" w:eastAsiaTheme="minorHAnsi" w:asciiTheme="minorHAnsi"/>
          <w:sz w:val="21"/>
        </w:rPr>
        <w:t>3-1</w:t>
      </w:r>
      <w:r>
        <w:t xml:space="preserve">  </w:t>
      </w:r>
      <w:r w:rsidRPr="00DB64CE">
        <w:rPr>
          <w:kern w:val="2"/>
          <w:szCs w:val="22"/>
          <w:rFonts w:cstheme="minorBidi" w:hAnsiTheme="minorHAnsi" w:eastAsiaTheme="minorHAnsi" w:asciiTheme="minorHAnsi"/>
          <w:sz w:val="21"/>
        </w:rPr>
        <w:t>A</w:t>
      </w:r>
      <w:r>
        <w:rPr>
          <w:kern w:val="2"/>
          <w:szCs w:val="22"/>
          <w:rFonts w:ascii="宋体" w:eastAsia="宋体" w:hint="eastAsia" w:cstheme="minorBidi" w:hAnsiTheme="minorHAnsi"/>
          <w:sz w:val="21"/>
        </w:rPr>
        <w:t>基因的扩增曲线</w:t>
      </w:r>
    </w:p>
    <w:p w:rsidR="0018722C">
      <w:pPr>
        <w:pStyle w:val="a9"/>
        <w:topLinePunct/>
      </w:pPr>
      <w:r>
        <w:rPr>
          <w:rFonts w:cstheme="minorBidi" w:hAnsiTheme="minorHAnsi" w:eastAsiaTheme="minorHAnsi" w:asciiTheme="minorHAnsi"/>
        </w:rPr>
        <w:t>Figure</w:t>
      </w:r>
      <w:r>
        <w:t xml:space="preserve"> </w:t>
      </w:r>
      <w:r w:rsidRPr="00DB64CE">
        <w:rPr>
          <w:rFonts w:cstheme="minorBidi" w:hAnsiTheme="minorHAnsi" w:eastAsiaTheme="minorHAnsi" w:asciiTheme="minorHAnsi"/>
        </w:rPr>
        <w:t>3-1</w:t>
      </w:r>
      <w:r>
        <w:t xml:space="preserve">  </w:t>
      </w:r>
      <w:r w:rsidRPr="00DB64CE">
        <w:rPr>
          <w:rFonts w:cstheme="minorBidi" w:hAnsiTheme="minorHAnsi" w:eastAsiaTheme="minorHAnsi" w:asciiTheme="minorHAnsi"/>
        </w:rPr>
        <w:t>A Amplification curve of genes</w:t>
      </w:r>
    </w:p>
    <w:p w:rsidR="0018722C">
      <w:pPr>
        <w:topLinePunct/>
      </w:pPr>
      <w:r>
        <w:rPr>
          <w:rFonts w:cstheme="minorBidi" w:hAnsiTheme="minorHAnsi" w:eastAsiaTheme="minorHAnsi" w:asciiTheme="minorHAnsi" w:ascii="Calibri"/>
        </w:rPr>
        <w:t>80</w:t>
      </w:r>
    </w:p>
    <w:p w:rsidR="0018722C">
      <w:pPr>
        <w:pStyle w:val="a8"/>
        <w:topLinePunct/>
      </w:pPr>
      <w:r>
        <w:rPr>
          <w:rFonts w:cstheme="minorBidi" w:hAnsiTheme="minorHAnsi" w:eastAsiaTheme="minorHAnsi" w:asciiTheme="minorHAnsi" w:ascii="宋体" w:hAnsi="宋体"/>
        </w:rPr>
        <w:t xml:space="preserve">表</w:t>
      </w:r>
      <w:r>
        <w:rPr>
          <w:rFonts w:cstheme="minorBidi" w:hAnsiTheme="minorHAnsi" w:eastAsiaTheme="minorHAnsi" w:asciiTheme="minorHAnsi"/>
        </w:rPr>
        <w:t xml:space="preserve">3-1</w:t>
      </w:r>
      <w:r>
        <w:t xml:space="preserve">  </w:t>
      </w:r>
      <w:r w:rsidRPr="00DB64CE">
        <w:rPr>
          <w:rFonts w:cstheme="minorBidi" w:hAnsiTheme="minorHAnsi" w:eastAsiaTheme="minorHAnsi" w:asciiTheme="minorHAnsi"/>
        </w:rPr>
        <w:t>Real-time PCR</w:t>
      </w:r>
      <w:r>
        <w:rPr>
          <w:rFonts w:ascii="宋体" w:hAnsi="宋体" w:cstheme="minorBidi" w:eastAsiaTheme="minorHAnsi"/>
        </w:rPr>
        <w:t xml:space="preserve">实</w:t>
      </w:r>
      <w:r w:rsidR="001852F3">
        <w:rPr>
          <w:rFonts w:ascii="宋体" w:hAnsi="宋体" w:cstheme="minorBidi" w:eastAsiaTheme="minorHAnsi"/>
        </w:rPr>
        <w:t xml:space="preserve">验</w:t>
      </w:r>
      <w:r w:rsidR="001852F3">
        <w:rPr>
          <w:rFonts w:ascii="宋体" w:hAnsi="宋体" w:cstheme="minorBidi" w:eastAsiaTheme="minorHAnsi"/>
        </w:rPr>
        <w:t xml:space="preserve">数</w:t>
      </w:r>
      <w:r w:rsidR="001852F3">
        <w:rPr>
          <w:rFonts w:ascii="宋体" w:hAnsi="宋体" w:cstheme="minorBidi" w:eastAsiaTheme="minorHAnsi"/>
        </w:rPr>
        <w:t xml:space="preserve">据</w:t>
      </w:r>
      <w:r>
        <w:rPr>
          <w:rFonts w:ascii="宋体" w:hAnsi="宋体" w:cstheme="minorBidi" w:eastAsiaTheme="minorHAnsi"/>
        </w:rPr>
        <w:t xml:space="preserve">（</w:t>
      </w:r>
      <w:r>
        <w:rPr>
          <w:rFonts w:ascii="Symbol" w:hAnsi="Symbol" w:cstheme="minorBidi" w:eastAsiaTheme="minorHAnsi"/>
        </w:rPr>
        <w:t xml:space="preserve"></w:t>
      </w:r>
      <w:r>
        <w:rPr>
          <w:rFonts w:cstheme="minorBidi" w:hAnsiTheme="minorHAnsi" w:eastAsiaTheme="minorHAnsi" w:asciiTheme="minorHAnsi"/>
          <w:i/>
        </w:rPr>
        <w:t xml:space="preserve">x</w:t>
      </w:r>
      <w:r>
        <w:rPr>
          <w:rFonts w:ascii="宋体" w:hAnsi="宋体" w:cstheme="minorBidi" w:eastAsiaTheme="minorHAnsi"/>
        </w:rPr>
        <w:t xml:space="preserve">±</w:t>
      </w:r>
      <w:r>
        <w:rPr>
          <w:rFonts w:cstheme="minorBidi" w:hAnsiTheme="minorHAnsi" w:eastAsiaTheme="minorHAnsi" w:asciiTheme="minorHAnsi"/>
          <w:i/>
        </w:rPr>
        <w:t xml:space="preserve">s</w:t>
      </w:r>
      <w:r>
        <w:rPr>
          <w:rFonts w:cstheme="minorBidi" w:hAnsiTheme="minorHAnsi" w:eastAsiaTheme="minorHAnsi" w:asciiTheme="minorHAnsi"/>
        </w:rPr>
        <w:t xml:space="preserve">, n=5</w:t>
      </w:r>
      <w:r>
        <w:rPr>
          <w:rFonts w:ascii="宋体" w:hAnsi="宋体" w:cstheme="minorBidi" w:eastAsiaTheme="minorHAnsi"/>
        </w:rPr>
        <w:t xml:space="preserve">）</w:t>
      </w:r>
      <w:r>
        <w:rPr>
          <w:rFonts w:cstheme="minorBidi" w:hAnsiTheme="minorHAnsi" w:eastAsiaTheme="minorHAnsi" w:asciiTheme="minorHAnsi"/>
        </w:rPr>
        <w:t xml:space="preserve">Table 3-1 Experimental data of Real-time PCR </w:t>
      </w:r>
      <w:r>
        <w:rPr>
          <w:rFonts w:cstheme="minorBidi" w:hAnsiTheme="minorHAnsi" w:eastAsiaTheme="minorHAnsi" w:asciiTheme="minorHAnsi"/>
        </w:rPr>
        <w:t xml:space="preserve">(</w:t>
      </w:r>
      <w:r>
        <w:rPr>
          <w:rFonts w:ascii="Symbol" w:hAnsi="Symbol" w:cstheme="minorBidi" w:eastAsiaTheme="minorHAnsi"/>
        </w:rPr>
        <w:t xml:space="preserve"></w:t>
      </w:r>
      <w:r>
        <w:rPr>
          <w:rFonts w:cstheme="minorBidi" w:hAnsiTheme="minorHAnsi" w:eastAsiaTheme="minorHAnsi" w:asciiTheme="minorHAnsi"/>
          <w:i/>
        </w:rPr>
        <w:t xml:space="preserve">x</w:t>
      </w:r>
      <w:r>
        <w:rPr>
          <w:rFonts w:ascii="宋体" w:hAnsi="宋体" w:cstheme="minorBidi" w:eastAsiaTheme="minorHAnsi"/>
        </w:rPr>
        <w:t xml:space="preserve">±</w:t>
      </w:r>
      <w:r>
        <w:rPr>
          <w:rFonts w:cstheme="minorBidi" w:hAnsiTheme="minorHAnsi" w:eastAsiaTheme="minorHAnsi" w:asciiTheme="minorHAnsi"/>
          <w:i/>
        </w:rPr>
        <w:t xml:space="preserve">s</w:t>
      </w:r>
      <w:r>
        <w:rPr>
          <w:rFonts w:cstheme="minorBidi" w:hAnsiTheme="minorHAnsi" w:eastAsiaTheme="minorHAnsi" w:asciiTheme="minorHAnsi"/>
        </w:rPr>
        <w:t xml:space="preserve">, n=5</w:t>
      </w:r>
      <w:r>
        <w:rPr>
          <w:rFonts w:cstheme="minorBidi" w:hAnsiTheme="minorHAnsi" w:eastAsiaTheme="minorHAnsi" w:asciiTheme="minorHAnsi"/>
        </w:rPr>
        <w:t xml:space="preserve">)</w:t>
      </w:r>
    </w:p>
    <w:p w:rsidR="0018722C">
      <w:pPr>
        <w:pStyle w:val="aff7"/>
        <w:topLinePunct/>
      </w:pPr>
      <w:r>
        <w:pict>
          <v:line style="position:absolute;mso-position-horizontal-relative:page;mso-position-vertical-relative:paragraph;z-index:4024;mso-wrap-distance-left:0;mso-wrap-distance-right:0" from="71.675003pt,13.909595pt" to="523.624985pt,13.909595pt" stroked="true" strokeweight="1.5pt" strokecolor="#000000">
            <v:stroke dashstyle="solid"/>
            <w10:wrap type="topAndBottom"/>
          </v:line>
        </w:pict>
      </w:r>
    </w:p>
    <w:p w:rsidR="0018722C">
      <w:pPr>
        <w:pStyle w:val="affff1"/>
        <w:tabs>
          <w:tab w:pos="4530" w:val="left" w:leader="none"/>
          <w:tab w:pos="6415" w:val="left" w:leader="none"/>
          <w:tab w:pos="8329" w:val="left" w:leader="none"/>
        </w:tabs>
        <w:spacing w:before="66" w:after="90"/>
        <w:ind w:leftChars="0" w:left="1528" w:rightChars="0" w:right="0" w:firstLineChars="0" w:firstLine="0"/>
        <w:jc w:val="left"/>
        <w:topLinePunct/>
      </w:pPr>
      <w:r>
        <w:rPr>
          <w:kern w:val="2"/>
          <w:sz w:val="21"/>
          <w:szCs w:val="22"/>
          <w:rFonts w:cstheme="minorBidi" w:hAnsiTheme="minorHAnsi" w:eastAsiaTheme="minorHAnsi" w:asciiTheme="minorHAnsi" w:ascii="宋体" w:eastAsia="宋体" w:hint="eastAsia"/>
        </w:rPr>
        <w:t>组别（</w:t>
      </w:r>
      <w:r>
        <w:rPr>
          <w:kern w:val="2"/>
          <w:szCs w:val="22"/>
          <w:rFonts w:cstheme="minorBidi" w:hAnsiTheme="minorHAnsi" w:eastAsiaTheme="minorHAnsi" w:asciiTheme="minorHAnsi"/>
          <w:sz w:val="21"/>
        </w:rPr>
        <w:t>NgR</w:t>
      </w:r>
      <w:r>
        <w:rPr>
          <w:kern w:val="2"/>
          <w:szCs w:val="22"/>
          <w:rFonts w:ascii="宋体" w:eastAsia="宋体" w:hint="eastAsia" w:cstheme="minorBidi" w:hAnsiTheme="minorHAnsi"/>
          <w:sz w:val="21"/>
        </w:rPr>
        <w:t>）</w:t>
      </w:r>
      <w:r>
        <w:rPr>
          <w:kern w:val="2"/>
          <w:szCs w:val="22"/>
          <w:rFonts w:cstheme="minorBidi" w:hAnsiTheme="minorHAnsi" w:eastAsiaTheme="minorHAnsi" w:asciiTheme="minorHAnsi"/>
          <w:sz w:val="21"/>
        </w:rPr>
        <w:t>NgR</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position w:val="6"/>
          <w:sz w:val="21"/>
        </w:rPr>
        <w:t>RhoA</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Rock1</w:t>
      </w:r>
    </w:p>
    <w:p w:rsidR="0018722C">
      <w:pPr>
        <w:pStyle w:val="aff7"/>
        <w:topLinePunct/>
      </w:pPr>
      <w:r>
        <w:rPr>
          <w:sz w:val="2"/>
        </w:rPr>
        <w:pict>
          <v:group style="width:451.95pt;height:.5pt;mso-position-horizontal-relative:char;mso-position-vertical-relative:line" coordorigin="0,0" coordsize="9039,10">
            <v:line style="position:absolute" from="0,5" to="9039,5" stroked="true" strokeweight="10" strokecolor="#000000">
              <v:stroke dashstyle="solid"/>
            </v:line>
          </v:group>
        </w:pict>
      </w:r>
      <w:r/>
    </w:p>
    <w:p w:rsidR="0018722C">
      <w:pPr>
        <w:pStyle w:val="affff1"/>
        <w:tabs>
          <w:tab w:pos="4303" w:val="left" w:leader="none"/>
          <w:tab w:pos="6240" w:val="left" w:leader="none"/>
          <w:tab w:pos="8178" w:val="left" w:leader="none"/>
        </w:tabs>
        <w:spacing w:before="32"/>
        <w:ind w:leftChars="0" w:left="1832" w:rightChars="0" w:right="0" w:firstLineChars="0" w:firstLine="0"/>
        <w:jc w:val="left"/>
        <w:topLinePunct/>
      </w:pPr>
      <w:r>
        <w:rPr>
          <w:kern w:val="2"/>
          <w:sz w:val="21"/>
          <w:szCs w:val="22"/>
          <w:rFonts w:cstheme="minorBidi" w:hAnsiTheme="minorHAnsi" w:eastAsiaTheme="minorHAnsi" w:asciiTheme="minorHAnsi" w:ascii="宋体" w:hAnsi="宋体" w:eastAsia="宋体" w:hint="eastAsia"/>
        </w:rPr>
        <w:t>对照组</w:t>
      </w:r>
      <w:r>
        <w:rPr>
          <w:kern w:val="2"/>
          <w:szCs w:val="22"/>
          <w:rFonts w:cstheme="minorBidi" w:hAnsiTheme="minorHAnsi" w:eastAsiaTheme="minorHAnsi" w:asciiTheme="minorHAnsi"/>
          <w:sz w:val="21"/>
        </w:rPr>
        <w:t>1</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00±0.00</w:t>
      </w:r>
      <w:r w:rsidRPr="00000000">
        <w:rPr>
          <w:kern w:val="2"/>
          <w:sz w:val="22"/>
          <w:szCs w:val="22"/>
          <w:rFonts w:cstheme="minorBidi" w:hAnsiTheme="minorHAnsi" w:eastAsiaTheme="minorHAnsi" w:asciiTheme="minorHAnsi"/>
        </w:rPr>
        <w:tab/>
        <w:t>1.00±0.00</w:t>
      </w:r>
      <w:r w:rsidRPr="00000000">
        <w:rPr>
          <w:kern w:val="2"/>
          <w:sz w:val="22"/>
          <w:szCs w:val="22"/>
          <w:rFonts w:cstheme="minorBidi" w:hAnsiTheme="minorHAnsi" w:eastAsiaTheme="minorHAnsi" w:asciiTheme="minorHAnsi"/>
        </w:rPr>
        <w:tab/>
        <w:t>1.00±0.00</w:t>
      </w:r>
    </w:p>
    <w:p w:rsidR="0018722C">
      <w:pPr>
        <w:topLinePunct/>
      </w:pPr>
      <w:r>
        <w:rPr>
          <w:rFonts w:cstheme="minorBidi" w:hAnsiTheme="minorHAnsi" w:eastAsiaTheme="minorHAnsi" w:asciiTheme="minorHAnsi" w:ascii="宋体" w:hAnsi="宋体" w:eastAsia="宋体" w:hint="eastAsia"/>
        </w:rPr>
        <w:t>糖尿病组</w:t>
      </w:r>
      <w:r>
        <w:rPr>
          <w:rFonts w:cstheme="minorBidi" w:hAnsiTheme="minorHAnsi" w:eastAsiaTheme="minorHAnsi" w:asciiTheme="minorHAnsi"/>
        </w:rPr>
        <w:t>4</w:t>
      </w:r>
      <w:r>
        <w:rPr>
          <w:rFonts w:cstheme="minorBidi" w:hAnsiTheme="minorHAnsi" w:eastAsiaTheme="minorHAnsi" w:asciiTheme="minorHAnsi"/>
        </w:rPr>
        <w:t>.</w:t>
      </w:r>
      <w:r>
        <w:rPr>
          <w:rFonts w:cstheme="minorBidi" w:hAnsiTheme="minorHAnsi" w:eastAsiaTheme="minorHAnsi" w:asciiTheme="minorHAnsi"/>
        </w:rPr>
        <w:t>10±0.89</w:t>
      </w:r>
      <w:r>
        <w:rPr>
          <w:rFonts w:cstheme="minorBidi" w:hAnsiTheme="minorHAnsi" w:eastAsiaTheme="minorHAnsi" w:asciiTheme="minorHAnsi"/>
        </w:rPr>
        <w:t>a</w:t>
      </w:r>
      <w:r w:rsidRPr="00000000">
        <w:rPr>
          <w:rFonts w:cstheme="minorBidi" w:hAnsiTheme="minorHAnsi" w:eastAsiaTheme="minorHAnsi" w:asciiTheme="minorHAnsi"/>
        </w:rPr>
        <w:tab/>
      </w:r>
      <w:r>
        <w:rPr>
          <w:rFonts w:cstheme="minorBidi" w:hAnsiTheme="minorHAnsi" w:eastAsiaTheme="minorHAnsi" w:asciiTheme="minorHAnsi"/>
        </w:rPr>
        <w:t>3.42±0.74</w:t>
      </w:r>
      <w:r>
        <w:rPr>
          <w:rFonts w:cstheme="minorBidi" w:hAnsiTheme="minorHAnsi" w:eastAsiaTheme="minorHAnsi" w:asciiTheme="minorHAnsi"/>
        </w:rPr>
        <w:t>a</w:t>
      </w:r>
      <w:r w:rsidRPr="00000000">
        <w:rPr>
          <w:rFonts w:cstheme="minorBidi" w:hAnsiTheme="minorHAnsi" w:eastAsiaTheme="minorHAnsi" w:asciiTheme="minorHAnsi"/>
        </w:rPr>
        <w:tab/>
      </w:r>
      <w:r>
        <w:rPr>
          <w:rFonts w:cstheme="minorBidi" w:hAnsiTheme="minorHAnsi" w:eastAsiaTheme="minorHAnsi" w:asciiTheme="minorHAnsi"/>
        </w:rPr>
        <w:t>4.07±0.91</w:t>
      </w:r>
      <w:r>
        <w:rPr>
          <w:rFonts w:cstheme="minorBidi" w:hAnsiTheme="minorHAnsi" w:eastAsiaTheme="minorHAnsi" w:asciiTheme="minorHAnsi"/>
        </w:rPr>
        <w:t>a</w:t>
      </w:r>
      <w:r>
        <w:rPr>
          <w:rFonts w:ascii="宋体" w:hAnsi="宋体" w:eastAsia="宋体" w:hint="eastAsia" w:cstheme="minorBidi"/>
        </w:rPr>
        <w:t>糖尿病</w:t>
      </w:r>
      <w:r>
        <w:rPr>
          <w:rFonts w:cstheme="minorBidi" w:hAnsiTheme="minorHAnsi" w:eastAsiaTheme="minorHAnsi" w:asciiTheme="minorHAnsi"/>
        </w:rPr>
        <w:t>+NC</w:t>
      </w:r>
      <w:r>
        <w:rPr>
          <w:rFonts w:ascii="宋体" w:hAnsi="宋体" w:eastAsia="宋体" w:hint="eastAsia" w:cstheme="minorBidi"/>
        </w:rPr>
        <w:t>组</w:t>
      </w:r>
      <w:r>
        <w:rPr>
          <w:rFonts w:cstheme="minorBidi" w:hAnsiTheme="minorHAnsi" w:eastAsiaTheme="minorHAnsi" w:asciiTheme="minorHAnsi"/>
        </w:rPr>
        <w:t>4.34±0.92</w:t>
      </w:r>
      <w:r w:rsidRPr="00000000">
        <w:rPr>
          <w:rFonts w:cstheme="minorBidi" w:hAnsiTheme="minorHAnsi" w:eastAsiaTheme="minorHAnsi" w:asciiTheme="minorHAnsi"/>
        </w:rPr>
        <w:tab/>
      </w:r>
      <w:r>
        <w:t>3.65±0.86</w:t>
      </w:r>
      <w:r w:rsidRPr="00000000">
        <w:rPr>
          <w:rFonts w:cstheme="minorBidi" w:hAnsiTheme="minorHAnsi" w:eastAsiaTheme="minorHAnsi" w:asciiTheme="minorHAnsi"/>
        </w:rPr>
        <w:tab/>
      </w:r>
      <w:r>
        <w:t>3.91±0.82</w:t>
      </w:r>
      <w:r>
        <w:rPr>
          <w:rFonts w:ascii="宋体" w:hAnsi="宋体" w:eastAsia="宋体" w:hint="eastAsia" w:cstheme="minorBidi"/>
        </w:rPr>
        <w:t>糖尿病</w:t>
      </w:r>
      <w:r>
        <w:rPr>
          <w:rFonts w:cstheme="minorBidi" w:hAnsiTheme="minorHAnsi" w:eastAsiaTheme="minorHAnsi" w:asciiTheme="minorHAnsi"/>
        </w:rPr>
        <w:t>+siNgR</w:t>
      </w:r>
      <w:r>
        <w:rPr>
          <w:rFonts w:ascii="宋体" w:hAnsi="宋体" w:eastAsia="宋体" w:hint="eastAsia" w:cstheme="minorBidi"/>
        </w:rPr>
        <w:t>组</w:t>
      </w:r>
      <w:r>
        <w:rPr>
          <w:rFonts w:cstheme="minorBidi" w:hAnsiTheme="minorHAnsi" w:eastAsiaTheme="minorHAnsi" w:asciiTheme="minorHAnsi"/>
        </w:rPr>
        <w:t>0.95±0.19</w:t>
      </w:r>
      <w:r>
        <w:rPr>
          <w:rFonts w:cstheme="minorBidi" w:hAnsiTheme="minorHAnsi" w:eastAsiaTheme="minorHAnsi" w:asciiTheme="minorHAnsi"/>
        </w:rPr>
        <w:t>b</w:t>
      </w:r>
      <w:r w:rsidRPr="00000000">
        <w:rPr>
          <w:rFonts w:cstheme="minorBidi" w:hAnsiTheme="minorHAnsi" w:eastAsiaTheme="minorHAnsi" w:asciiTheme="minorHAnsi"/>
        </w:rPr>
        <w:tab/>
      </w:r>
      <w:r>
        <w:rPr>
          <w:rFonts w:cstheme="minorBidi" w:hAnsiTheme="minorHAnsi" w:eastAsiaTheme="minorHAnsi" w:asciiTheme="minorHAnsi"/>
        </w:rPr>
        <w:t>1.73±0.36</w:t>
      </w:r>
      <w:r>
        <w:rPr>
          <w:rFonts w:cstheme="minorBidi" w:hAnsiTheme="minorHAnsi" w:eastAsiaTheme="minorHAnsi" w:asciiTheme="minorHAnsi"/>
        </w:rPr>
        <w:t>b</w:t>
      </w:r>
      <w:r w:rsidRPr="00000000">
        <w:rPr>
          <w:rFonts w:cstheme="minorBidi" w:hAnsiTheme="minorHAnsi" w:eastAsiaTheme="minorHAnsi" w:asciiTheme="minorHAnsi"/>
        </w:rPr>
        <w:tab/>
      </w:r>
      <w:r>
        <w:rPr>
          <w:rFonts w:cstheme="minorBidi" w:hAnsiTheme="minorHAnsi" w:eastAsiaTheme="minorHAnsi" w:asciiTheme="minorHAnsi"/>
        </w:rPr>
        <w:t>1.63±0.36</w:t>
      </w:r>
      <w:r>
        <w:rPr>
          <w:rFonts w:cstheme="minorBidi" w:hAnsiTheme="minorHAnsi" w:eastAsiaTheme="minorHAnsi" w:asciiTheme="minorHAnsi"/>
        </w:rPr>
        <w:t>b</w:t>
      </w:r>
      <w:r>
        <w:rPr>
          <w:rFonts w:ascii="宋体" w:hAnsi="宋体" w:eastAsia="宋体" w:hint="eastAsia" w:cstheme="minorBidi"/>
        </w:rPr>
        <w:t>糖尿病</w:t>
      </w:r>
      <w:r>
        <w:rPr>
          <w:rFonts w:cstheme="minorBidi" w:hAnsiTheme="minorHAnsi" w:eastAsiaTheme="minorHAnsi" w:asciiTheme="minorHAnsi"/>
        </w:rPr>
        <w:t>+CNTF</w:t>
      </w:r>
      <w:r>
        <w:rPr>
          <w:rFonts w:ascii="宋体" w:hAnsi="宋体" w:eastAsia="宋体" w:hint="eastAsia" w:cstheme="minorBidi"/>
        </w:rPr>
        <w:t>组</w:t>
      </w:r>
      <w:r>
        <w:rPr>
          <w:rFonts w:cstheme="minorBidi" w:hAnsiTheme="minorHAnsi" w:eastAsiaTheme="minorHAnsi" w:asciiTheme="minorHAnsi"/>
        </w:rPr>
        <w:t>1.72±0.40</w:t>
      </w:r>
      <w:r>
        <w:rPr>
          <w:rFonts w:cstheme="minorBidi" w:hAnsiTheme="minorHAnsi" w:eastAsiaTheme="minorHAnsi" w:asciiTheme="minorHAnsi"/>
        </w:rPr>
        <w:t>b</w:t>
      </w:r>
      <w:r w:rsidRPr="00000000">
        <w:rPr>
          <w:rFonts w:cstheme="minorBidi" w:hAnsiTheme="minorHAnsi" w:eastAsiaTheme="minorHAnsi" w:asciiTheme="minorHAnsi"/>
        </w:rPr>
        <w:tab/>
      </w:r>
      <w:r>
        <w:rPr>
          <w:rFonts w:cstheme="minorBidi" w:hAnsiTheme="minorHAnsi" w:eastAsiaTheme="minorHAnsi" w:asciiTheme="minorHAnsi"/>
        </w:rPr>
        <w:t>1.97±0.43</w:t>
      </w:r>
      <w:r>
        <w:rPr>
          <w:rFonts w:cstheme="minorBidi" w:hAnsiTheme="minorHAnsi" w:eastAsiaTheme="minorHAnsi" w:asciiTheme="minorHAnsi"/>
        </w:rPr>
        <w:t>b</w:t>
      </w:r>
      <w:r w:rsidRPr="00000000">
        <w:rPr>
          <w:rFonts w:cstheme="minorBidi" w:hAnsiTheme="minorHAnsi" w:eastAsiaTheme="minorHAnsi" w:asciiTheme="minorHAnsi"/>
        </w:rPr>
        <w:tab/>
      </w:r>
      <w:r>
        <w:rPr>
          <w:rFonts w:cstheme="minorBidi" w:hAnsiTheme="minorHAnsi" w:eastAsiaTheme="minorHAnsi" w:asciiTheme="minorHAnsi"/>
        </w:rPr>
        <w:t>2.05±0.41</w:t>
      </w:r>
      <w:r>
        <w:rPr>
          <w:rFonts w:cstheme="minorBidi" w:hAnsiTheme="minorHAnsi" w:eastAsiaTheme="minorHAnsi" w:asciiTheme="minorHAnsi"/>
        </w:rPr>
        <w:t>b</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14688" from="71.675003pt,17.263647pt" to="523.624985pt,17.263647pt" stroked="true" strokeweight="1.5pt" strokecolor="#000000">
            <v:stroke dashstyle="solid"/>
            <w10:wrap type="none"/>
          </v:line>
        </w:pict>
      </w:r>
      <w:r>
        <w:rPr>
          <w:kern w:val="2"/>
          <w:szCs w:val="22"/>
          <w:rFonts w:ascii="宋体" w:hAnsi="宋体" w:eastAsia="宋体" w:hint="eastAsia" w:cstheme="minorBidi"/>
          <w:sz w:val="21"/>
        </w:rPr>
        <w:t>糖尿病</w:t>
      </w:r>
      <w:r>
        <w:rPr>
          <w:kern w:val="2"/>
          <w:szCs w:val="22"/>
          <w:rFonts w:cstheme="minorBidi" w:hAnsiTheme="minorHAnsi" w:eastAsiaTheme="minorHAnsi" w:asciiTheme="minorHAnsi"/>
          <w:sz w:val="21"/>
        </w:rPr>
        <w:t>+siNgR+CNTF</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0.51±0.12</w:t>
      </w:r>
      <w:r>
        <w:rPr>
          <w:kern w:val="2"/>
          <w:szCs w:val="22"/>
          <w:rFonts w:cstheme="minorBidi" w:hAnsiTheme="minorHAnsi" w:eastAsiaTheme="minorHAnsi" w:asciiTheme="minorHAnsi"/>
          <w:sz w:val="14"/>
        </w:rPr>
        <w:t>bcd</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0.74±0.23</w:t>
      </w:r>
      <w:r>
        <w:rPr>
          <w:kern w:val="2"/>
          <w:szCs w:val="22"/>
          <w:rFonts w:cstheme="minorBidi" w:hAnsiTheme="minorHAnsi" w:eastAsiaTheme="minorHAnsi" w:asciiTheme="minorHAnsi"/>
          <w:sz w:val="14"/>
        </w:rPr>
        <w:t>bcd</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1.18±0.26</w:t>
      </w:r>
      <w:r>
        <w:rPr>
          <w:kern w:val="2"/>
          <w:szCs w:val="22"/>
          <w:rFonts w:cstheme="minorBidi" w:hAnsiTheme="minorHAnsi" w:eastAsiaTheme="minorHAnsi" w:asciiTheme="minorHAnsi"/>
          <w:sz w:val="14"/>
        </w:rPr>
        <w:t>bcd a</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control group, </w:t>
      </w:r>
      <w:r>
        <w:rPr>
          <w:kern w:val="2"/>
          <w:szCs w:val="22"/>
          <w:rFonts w:cstheme="minorBidi" w:hAnsiTheme="minorHAnsi" w:eastAsiaTheme="minorHAnsi" w:asciiTheme="minorHAnsi"/>
          <w:sz w:val="14"/>
        </w:rPr>
        <w:t>b</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model group, </w:t>
      </w:r>
      <w:r>
        <w:rPr>
          <w:kern w:val="2"/>
          <w:szCs w:val="22"/>
          <w:rFonts w:cstheme="minorBidi" w:hAnsiTheme="minorHAnsi" w:eastAsiaTheme="minorHAnsi" w:asciiTheme="minorHAnsi"/>
          <w:sz w:val="14"/>
        </w:rPr>
        <w:t>c</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&lt;0.05 vs model+siNgR group, </w:t>
      </w:r>
      <w:r>
        <w:rPr>
          <w:kern w:val="2"/>
          <w:szCs w:val="22"/>
          <w:rFonts w:cstheme="minorBidi" w:hAnsiTheme="minorHAnsi" w:eastAsiaTheme="minorHAnsi" w:asciiTheme="minorHAnsi"/>
          <w:sz w:val="14"/>
        </w:rPr>
        <w:t>d</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model+CNTF</w:t>
      </w:r>
      <w:r>
        <w:rPr>
          <w:kern w:val="2"/>
          <w:szCs w:val="22"/>
          <w:rFonts w:cstheme="minorBidi" w:hAnsiTheme="minorHAnsi" w:eastAsiaTheme="minorHAnsi" w:asciiTheme="minorHAnsi"/>
          <w:spacing w:val="-5"/>
          <w:sz w:val="21"/>
        </w:rPr>
        <w:t> </w:t>
      </w:r>
      <w:r>
        <w:rPr>
          <w:kern w:val="2"/>
          <w:szCs w:val="22"/>
          <w:rFonts w:cstheme="minorBidi" w:hAnsiTheme="minorHAnsi" w:eastAsiaTheme="minorHAnsi" w:asciiTheme="minorHAnsi"/>
          <w:sz w:val="21"/>
        </w:rPr>
        <w:t>group</w:t>
      </w:r>
    </w:p>
    <w:p w:rsidR="0018722C">
      <w:pPr>
        <w:pStyle w:val="aff7"/>
        <w:topLinePunct/>
      </w:pPr>
      <w:r>
        <w:rPr>
          <w:kern w:val="2"/>
          <w:sz w:val="22"/>
          <w:szCs w:val="22"/>
          <w:rFonts w:cstheme="minorBidi" w:hAnsiTheme="minorHAnsi" w:eastAsiaTheme="minorHAnsi" w:asciiTheme="minorHAnsi"/>
        </w:rPr>
        <w:drawing>
          <wp:inline>
            <wp:extent cx="5495925" cy="2548851"/>
            <wp:effectExtent l="0" t="0" r="0" b="0"/>
            <wp:docPr id="49" name="image42.png" descr=""/>
            <wp:cNvGraphicFramePr>
              <a:graphicFrameLocks noChangeAspect="1"/>
            </wp:cNvGraphicFramePr>
            <a:graphic>
              <a:graphicData uri="http://schemas.openxmlformats.org/drawingml/2006/picture">
                <pic:pic>
                  <pic:nvPicPr>
                    <pic:cNvPr id="50" name="image42.png"/>
                    <pic:cNvPicPr/>
                  </pic:nvPicPr>
                  <pic:blipFill>
                    <a:blip r:embed="rId70" cstate="print"/>
                    <a:stretch>
                      <a:fillRect/>
                    </a:stretch>
                  </pic:blipFill>
                  <pic:spPr>
                    <a:xfrm>
                      <a:off x="0" y="0"/>
                      <a:ext cx="5495925" cy="2548851"/>
                    </a:xfrm>
                    <a:prstGeom prst="rect">
                      <a:avLst/>
                    </a:prstGeom>
                  </pic:spPr>
                </pic:pic>
              </a:graphicData>
            </a:graphic>
          </wp:inline>
        </w:drawing>
      </w:r>
    </w:p>
    <w:p w:rsidR="0018722C">
      <w:pPr>
        <w:pStyle w:val="a9"/>
        <w:topLinePunct/>
      </w:pPr>
      <w:r>
        <w:rPr>
          <w:rFonts w:cstheme="minorBidi" w:hAnsiTheme="minorHAnsi" w:eastAsiaTheme="minorHAnsi" w:asciiTheme="minorHAnsi" w:ascii="楷体" w:eastAsia="楷体" w:hint="eastAsia"/>
        </w:rPr>
        <w:t>图</w:t>
      </w:r>
      <w:r>
        <w:rPr>
          <w:rFonts w:cstheme="minorBidi" w:hAnsiTheme="minorHAnsi" w:eastAsiaTheme="minorHAnsi" w:asciiTheme="minorHAnsi"/>
        </w:rPr>
        <w:t>3-1B</w:t>
      </w:r>
      <w:r>
        <w:t xml:space="preserve">  </w:t>
      </w:r>
      <w:r w:rsidRPr="00DB64CE">
        <w:rPr>
          <w:rFonts w:cstheme="minorBidi" w:hAnsiTheme="minorHAnsi" w:eastAsiaTheme="minorHAnsi" w:asciiTheme="minorHAnsi"/>
        </w:rPr>
        <w:t>Real-time PCR</w:t>
      </w:r>
      <w:r>
        <w:rPr>
          <w:rFonts w:ascii="楷体" w:eastAsia="楷体" w:hint="eastAsia" w:cstheme="minorBidi" w:hAnsiTheme="minorHAnsi"/>
        </w:rPr>
        <w:t>检测</w:t>
      </w:r>
      <w:r>
        <w:rPr>
          <w:rFonts w:cstheme="minorBidi" w:hAnsiTheme="minorHAnsi" w:eastAsiaTheme="minorHAnsi" w:asciiTheme="minorHAnsi"/>
        </w:rPr>
        <w:t>NgR</w:t>
      </w:r>
      <w:r>
        <w:rPr>
          <w:rFonts w:ascii="楷体" w:eastAsia="楷体" w:hint="eastAsia" w:cstheme="minorBidi" w:hAnsiTheme="minorHAnsi"/>
        </w:rPr>
        <w:t>、</w:t>
      </w:r>
      <w:r>
        <w:rPr>
          <w:rFonts w:cstheme="minorBidi" w:hAnsiTheme="minorHAnsi" w:eastAsiaTheme="minorHAnsi" w:asciiTheme="minorHAnsi"/>
        </w:rPr>
        <w:t>RhoA</w:t>
      </w:r>
      <w:r>
        <w:rPr>
          <w:rFonts w:ascii="楷体" w:eastAsia="楷体" w:hint="eastAsia" w:cstheme="minorBidi" w:hAnsiTheme="minorHAnsi"/>
        </w:rPr>
        <w:t>、</w:t>
      </w:r>
      <w:r>
        <w:rPr>
          <w:rFonts w:cstheme="minorBidi" w:hAnsiTheme="minorHAnsi" w:eastAsiaTheme="minorHAnsi" w:asciiTheme="minorHAnsi"/>
        </w:rPr>
        <w:t>Rock1 mRNA</w:t>
      </w:r>
      <w:r>
        <w:rPr>
          <w:rFonts w:ascii="楷体" w:eastAsia="楷体" w:hint="eastAsia" w:cstheme="minorBidi" w:hAnsiTheme="minorHAnsi"/>
        </w:rPr>
        <w:t>表达</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3-</w:t>
      </w:r>
      <w:r>
        <w:rPr>
          <w:rFonts w:cstheme="minorBidi" w:hAnsiTheme="minorHAnsi" w:eastAsiaTheme="minorHAnsi" w:asciiTheme="minorHAnsi"/>
        </w:rPr>
        <w:t xml:space="preserve">1B The mRNA expression of NgR, RhoA and Rock1 was detected by Real-time PCR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&lt;0.05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pStyle w:val="Heading3"/>
        <w:topLinePunct/>
        <w:ind w:left="200" w:hangingChars="200" w:hanging="200"/>
      </w:pPr>
      <w:bookmarkStart w:id="346410" w:name="_Toc686346410"/>
      <w:bookmarkStart w:name="2.2 Western blot检测NgR、RhoA、Rock1蛋白的表达 " w:id="113"/>
      <w:bookmarkEnd w:id="113"/>
      <w:r>
        <w:t>2.2</w:t>
      </w:r>
      <w:r>
        <w:t xml:space="preserve"> </w:t>
      </w:r>
      <w:bookmarkStart w:name="_bookmark41" w:id="114"/>
      <w:bookmarkEnd w:id="114"/>
      <w:bookmarkStart w:name="_bookmark41" w:id="115"/>
      <w:bookmarkEnd w:id="115"/>
      <w:r>
        <w:t>Wester</w:t>
      </w:r>
      <w:r>
        <w:t>n</w:t>
      </w:r>
      <w:r>
        <w:t> </w:t>
      </w:r>
      <w:r>
        <w:t>blot</w:t>
      </w:r>
      <w:r/>
      <w:r>
        <w:t>检测</w:t>
      </w:r>
      <w:r>
        <w:t>NgR</w:t>
      </w:r>
      <w:r>
        <w:t>、</w:t>
      </w:r>
      <w:r>
        <w:t>RhoA</w:t>
      </w:r>
      <w:r>
        <w:t>、</w:t>
      </w:r>
      <w:r>
        <w:t>Rock1</w:t>
      </w:r>
      <w:r/>
      <w:r>
        <w:t>蛋白的表达</w:t>
      </w:r>
      <w:bookmarkEnd w:id="346410"/>
    </w:p>
    <w:p w:rsidR="0018722C">
      <w:pPr>
        <w:topLinePunct/>
      </w:pPr>
      <w:r>
        <w:rPr>
          <w:rFonts w:ascii="宋体" w:eastAsia="宋体" w:hint="eastAsia"/>
        </w:rPr>
        <w:t>为了进一步证明</w:t>
      </w:r>
      <w:r>
        <w:t>siNgR</w:t>
      </w:r>
      <w:r>
        <w:rPr>
          <w:rFonts w:ascii="宋体" w:eastAsia="宋体" w:hint="eastAsia"/>
        </w:rPr>
        <w:t>及</w:t>
      </w:r>
      <w:r>
        <w:t>CNTF</w:t>
      </w:r>
      <w:r>
        <w:rPr>
          <w:rFonts w:ascii="宋体" w:eastAsia="宋体" w:hint="eastAsia"/>
        </w:rPr>
        <w:t>对糖尿病视网膜神经节细胞的保护作</w:t>
      </w:r>
      <w:r>
        <w:rPr>
          <w:rFonts w:ascii="宋体" w:eastAsia="宋体" w:hint="eastAsia"/>
        </w:rPr>
        <w:t>用同</w:t>
      </w:r>
      <w:r>
        <w:t>NgR-RhoA-Rock1</w:t>
      </w:r>
      <w:r>
        <w:rPr>
          <w:rFonts w:ascii="宋体" w:eastAsia="宋体" w:hint="eastAsia"/>
        </w:rPr>
        <w:t>信号通路有关，我们采用</w:t>
      </w:r>
      <w:r>
        <w:t>Western blot</w:t>
      </w:r>
      <w:r>
        <w:rPr>
          <w:rFonts w:ascii="宋体" w:eastAsia="宋体" w:hint="eastAsia"/>
        </w:rPr>
        <w:t>技术检测各</w:t>
      </w:r>
      <w:r>
        <w:rPr>
          <w:rFonts w:ascii="宋体" w:eastAsia="宋体" w:hint="eastAsia"/>
        </w:rPr>
        <w:t>组细胞中</w:t>
      </w:r>
      <w:r>
        <w:t>NgR</w:t>
      </w:r>
      <w:r>
        <w:rPr>
          <w:rFonts w:ascii="宋体" w:eastAsia="宋体" w:hint="eastAsia"/>
        </w:rPr>
        <w:t>、</w:t>
      </w:r>
      <w:r>
        <w:t>RhoA</w:t>
      </w:r>
      <w:r>
        <w:rPr>
          <w:rFonts w:ascii="宋体" w:eastAsia="宋体" w:hint="eastAsia"/>
        </w:rPr>
        <w:t>、</w:t>
      </w:r>
      <w:r>
        <w:t>Rock1</w:t>
      </w:r>
      <w:r>
        <w:rPr>
          <w:rFonts w:ascii="宋体" w:eastAsia="宋体" w:hint="eastAsia"/>
        </w:rPr>
        <w:t>蛋白的表达变化，实验设置同前。用凝胶</w:t>
      </w:r>
      <w:r>
        <w:rPr>
          <w:rFonts w:ascii="宋体" w:eastAsia="宋体" w:hint="eastAsia"/>
        </w:rPr>
        <w:t>图</w:t>
      </w:r>
    </w:p>
    <w:p w:rsidR="0018722C">
      <w:pPr>
        <w:topLinePunct/>
      </w:pPr>
      <w:r>
        <w:rPr>
          <w:rFonts w:cstheme="minorBidi" w:hAnsiTheme="minorHAnsi" w:eastAsiaTheme="minorHAnsi" w:asciiTheme="minorHAnsi" w:ascii="Calibri"/>
        </w:rPr>
        <w:t>81</w:t>
      </w:r>
    </w:p>
    <w:p w:rsidR="0018722C">
      <w:pPr>
        <w:topLinePunct/>
      </w:pPr>
      <w:r>
        <w:rPr>
          <w:rFonts w:ascii="宋体" w:eastAsia="宋体" w:hint="eastAsia"/>
        </w:rPr>
        <w:t>象处理系统</w:t>
      </w:r>
      <w:r>
        <w:rPr>
          <w:rFonts w:ascii="宋体" w:eastAsia="宋体" w:hint="eastAsia"/>
        </w:rPr>
        <w:t>（</w:t>
      </w:r>
      <w:r>
        <w:t>Gel-Pro-Analyzer</w:t>
      </w:r>
      <w:r>
        <w:rPr>
          <w:rFonts w:ascii="宋体" w:eastAsia="宋体" w:hint="eastAsia"/>
        </w:rPr>
        <w:t>软件</w:t>
      </w:r>
      <w:r>
        <w:rPr>
          <w:rFonts w:ascii="宋体" w:eastAsia="宋体" w:hint="eastAsia"/>
        </w:rPr>
        <w:t>）</w:t>
      </w:r>
      <w:r>
        <w:rPr>
          <w:rFonts w:ascii="宋体" w:eastAsia="宋体" w:hint="eastAsia"/>
        </w:rPr>
        <w:t>分析目标条带的光密度值，每组重</w:t>
      </w:r>
      <w:r>
        <w:rPr>
          <w:rFonts w:ascii="宋体" w:eastAsia="宋体" w:hint="eastAsia"/>
        </w:rPr>
        <w:t>复</w:t>
      </w:r>
      <w:r>
        <w:t>5</w:t>
      </w:r>
      <w:r>
        <w:rPr>
          <w:rFonts w:ascii="宋体" w:eastAsia="宋体" w:hint="eastAsia"/>
        </w:rPr>
        <w:t>次，最后取平均值。结果如</w:t>
      </w:r>
      <w:r>
        <w:rPr>
          <w:rFonts w:ascii="宋体" w:eastAsia="宋体" w:hint="eastAsia"/>
        </w:rPr>
        <w:t>图</w:t>
      </w:r>
      <w:r>
        <w:t>3-2</w:t>
      </w:r>
      <w:r>
        <w:rPr>
          <w:rFonts w:ascii="宋体" w:eastAsia="宋体" w:hint="eastAsia"/>
        </w:rPr>
        <w:t>所示。从图中可以看出，糖尿病大</w:t>
      </w:r>
      <w:r>
        <w:rPr>
          <w:rFonts w:ascii="宋体" w:eastAsia="宋体" w:hint="eastAsia"/>
        </w:rPr>
        <w:t>鼠视网膜组织中</w:t>
      </w:r>
      <w:r>
        <w:t>NgR</w:t>
      </w:r>
      <w:r>
        <w:rPr>
          <w:rFonts w:ascii="宋体" w:eastAsia="宋体" w:hint="eastAsia"/>
        </w:rPr>
        <w:t>、</w:t>
      </w:r>
      <w:r>
        <w:t>RhoA</w:t>
      </w:r>
      <w:r>
        <w:rPr>
          <w:rFonts w:ascii="宋体" w:eastAsia="宋体" w:hint="eastAsia"/>
        </w:rPr>
        <w:t>、</w:t>
      </w:r>
      <w:r>
        <w:t>Rock</w:t>
      </w:r>
      <w:r>
        <w:t>1</w:t>
      </w:r>
      <w:r>
        <w:rPr>
          <w:rFonts w:ascii="宋体" w:eastAsia="宋体" w:hint="eastAsia"/>
        </w:rPr>
        <w:t>蛋白的表达均显著增加</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；同糖尿病组比较，糖尿病</w:t>
      </w:r>
      <w:r>
        <w:t>+NC</w:t>
      </w:r>
      <w:r>
        <w:rPr>
          <w:rFonts w:ascii="宋体" w:eastAsia="宋体" w:hint="eastAsia"/>
        </w:rPr>
        <w:t>组中三个指标的表达均未发生显著变化，无统计学意义</w:t>
      </w:r>
      <w:r>
        <w:rPr>
          <w:rFonts w:ascii="宋体" w:eastAsia="宋体" w:hint="eastAsia"/>
        </w:rPr>
        <w:t>（</w:t>
      </w:r>
      <w:r>
        <w:rPr>
          <w:i/>
          <w:spacing w:val="0"/>
        </w:rPr>
        <w:t>P</w:t>
      </w:r>
      <w:r>
        <w:rPr>
          <w:spacing w:val="0"/>
        </w:rPr>
        <w:t>&gt;</w:t>
      </w:r>
      <w:r w:rsidR="004B696B">
        <w:rPr>
          <w:spacing w:val="0"/>
        </w:rPr>
        <w:t xml:space="preserve"> </w:t>
      </w:r>
      <w:r w:rsidR="004B696B">
        <w:rPr>
          <w:spacing w:val="0"/>
        </w:rPr>
        <w:t>0.05</w:t>
      </w:r>
      <w:r>
        <w:rPr>
          <w:rFonts w:ascii="宋体" w:eastAsia="宋体" w:hint="eastAsia"/>
        </w:rPr>
        <w:t>）</w:t>
      </w:r>
      <w:r>
        <w:rPr>
          <w:rFonts w:ascii="宋体" w:eastAsia="宋体" w:hint="eastAsia"/>
        </w:rPr>
        <w:t>，而糖尿病</w:t>
      </w:r>
      <w:r>
        <w:t>+siNg</w:t>
      </w:r>
      <w:r>
        <w:t>R</w:t>
      </w:r>
      <w:r>
        <w:rPr>
          <w:rFonts w:ascii="宋体" w:eastAsia="宋体" w:hint="eastAsia"/>
        </w:rPr>
        <w:t>组、糖尿病</w:t>
      </w:r>
      <w:r>
        <w:t>+CNT</w:t>
      </w:r>
      <w:r>
        <w:t>F</w:t>
      </w:r>
      <w:r>
        <w:rPr>
          <w:rFonts w:ascii="宋体" w:eastAsia="宋体" w:hint="eastAsia"/>
        </w:rPr>
        <w:t>组及糖</w:t>
      </w:r>
      <w:r>
        <w:rPr>
          <w:rFonts w:ascii="宋体" w:eastAsia="宋体" w:hint="eastAsia"/>
        </w:rPr>
        <w:t>尿</w:t>
      </w:r>
      <w:r>
        <w:rPr>
          <w:rFonts w:ascii="宋体" w:eastAsia="宋体" w:hint="eastAsia"/>
        </w:rPr>
        <w:t>病</w:t>
      </w:r>
    </w:p>
    <w:p w:rsidR="0018722C">
      <w:pPr>
        <w:topLinePunct/>
      </w:pPr>
      <w:r>
        <w:t>+</w:t>
      </w:r>
      <w:r>
        <w:t>CNTF+siNgR</w:t>
      </w:r>
      <w:r>
        <w:rPr>
          <w:rFonts w:ascii="宋体" w:eastAsia="宋体" w:hint="eastAsia"/>
        </w:rPr>
        <w:t>组中</w:t>
      </w:r>
      <w:r>
        <w:t>NgR</w:t>
      </w:r>
      <w:r>
        <w:rPr>
          <w:rFonts w:ascii="宋体" w:eastAsia="宋体" w:hint="eastAsia"/>
        </w:rPr>
        <w:t>、</w:t>
      </w:r>
      <w:r>
        <w:t>RhoA</w:t>
      </w:r>
      <w:r>
        <w:rPr>
          <w:rFonts w:ascii="宋体" w:eastAsia="宋体" w:hint="eastAsia"/>
        </w:rPr>
        <w:t>、</w:t>
      </w:r>
      <w:r>
        <w:t>Rock1</w:t>
      </w:r>
      <w:r>
        <w:rPr>
          <w:rFonts w:ascii="宋体" w:eastAsia="宋体" w:hint="eastAsia"/>
        </w:rPr>
        <w:t>蛋白的表达水平均显著下降，具有显著性差异</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，且同糖尿病</w:t>
      </w:r>
      <w:r>
        <w:t>+siNg</w:t>
      </w:r>
      <w:r>
        <w:t>R</w:t>
      </w:r>
      <w:r>
        <w:rPr>
          <w:rFonts w:ascii="宋体" w:eastAsia="宋体" w:hint="eastAsia"/>
        </w:rPr>
        <w:t>组及糖尿病</w:t>
      </w:r>
      <w:r>
        <w:t>+CNT</w:t>
      </w:r>
      <w:r>
        <w:t>F</w:t>
      </w:r>
      <w:r>
        <w:rPr>
          <w:rFonts w:ascii="宋体" w:eastAsia="宋体" w:hint="eastAsia"/>
        </w:rPr>
        <w:t>组比较，糖尿病</w:t>
      </w:r>
      <w:r>
        <w:t>+CNTF+siNgR</w:t>
      </w:r>
      <w:r>
        <w:rPr>
          <w:rFonts w:ascii="宋体" w:eastAsia="宋体" w:hint="eastAsia"/>
        </w:rPr>
        <w:t>组中各指标表达水平下降的更明显，差异具有显著性</w:t>
      </w:r>
      <w:r>
        <w:rPr>
          <w:rFonts w:ascii="宋体" w:eastAsia="宋体" w:hint="eastAsia"/>
        </w:rPr>
        <w:t>（</w:t>
      </w:r>
      <w:r>
        <w:rPr>
          <w:i/>
        </w:rPr>
        <w:t>P</w:t>
      </w:r>
      <w:r>
        <w:rPr>
          <w:spacing w:val="0"/>
        </w:rPr>
        <w:t>&lt;0</w:t>
      </w:r>
      <w:r>
        <w:rPr>
          <w:spacing w:val="0"/>
        </w:rPr>
        <w:t>.0</w:t>
      </w:r>
      <w:r>
        <w:t>1</w:t>
      </w:r>
      <w:r>
        <w:rPr>
          <w:rFonts w:ascii="宋体" w:eastAsia="宋体" w:hint="eastAsia"/>
          <w:spacing w:val="-18"/>
        </w:rPr>
        <w:t>或</w:t>
      </w:r>
      <w:r>
        <w:rPr>
          <w:i/>
          <w:spacing w:val="0"/>
        </w:rPr>
        <w:t>P</w:t>
      </w:r>
      <w:r>
        <w:rPr>
          <w:spacing w:val="0"/>
        </w:rPr>
        <w:t>&lt;0.05</w:t>
      </w:r>
      <w:r>
        <w:rPr>
          <w:rFonts w:ascii="宋体" w:eastAsia="宋体" w:hint="eastAsia"/>
        </w:rPr>
        <w:t>）</w:t>
      </w:r>
      <w:r>
        <w:rPr>
          <w:rFonts w:ascii="宋体" w:eastAsia="宋体" w:hint="eastAsia"/>
        </w:rPr>
        <w:t>。由此可见，糖尿病大鼠视网膜组织中</w:t>
      </w:r>
      <w:r>
        <w:t>NgR-RhoA-</w:t>
      </w:r>
    </w:p>
    <w:p w:rsidR="0018722C">
      <w:pPr>
        <w:topLinePunct/>
      </w:pPr>
      <w:r>
        <w:t>Rock1</w:t>
      </w:r>
      <w:r>
        <w:rPr>
          <w:rFonts w:ascii="宋体" w:eastAsia="宋体" w:hint="eastAsia"/>
        </w:rPr>
        <w:t>信号通路得到激活，而</w:t>
      </w:r>
      <w:r>
        <w:t>siNgR</w:t>
      </w:r>
      <w:r>
        <w:rPr>
          <w:rFonts w:ascii="宋体" w:eastAsia="宋体" w:hint="eastAsia"/>
        </w:rPr>
        <w:t>或</w:t>
      </w:r>
      <w:r>
        <w:t>CNTF</w:t>
      </w:r>
      <w:r>
        <w:rPr>
          <w:rFonts w:ascii="宋体" w:eastAsia="宋体" w:hint="eastAsia"/>
        </w:rPr>
        <w:t>可以显著抑制信号通路相关</w:t>
      </w:r>
      <w:r>
        <w:rPr>
          <w:rFonts w:ascii="宋体" w:eastAsia="宋体" w:hint="eastAsia"/>
        </w:rPr>
        <w:t>蛋白</w:t>
      </w:r>
      <w:r>
        <w:t>NgR</w:t>
      </w:r>
      <w:r>
        <w:rPr>
          <w:rFonts w:ascii="宋体" w:eastAsia="宋体" w:hint="eastAsia"/>
        </w:rPr>
        <w:t>、</w:t>
      </w:r>
      <w:r>
        <w:t>RhoA</w:t>
      </w:r>
      <w:r>
        <w:rPr>
          <w:rFonts w:ascii="宋体" w:eastAsia="宋体" w:hint="eastAsia"/>
        </w:rPr>
        <w:t>、</w:t>
      </w:r>
      <w:r>
        <w:t>Rock1</w:t>
      </w:r>
      <w:r>
        <w:rPr>
          <w:rFonts w:ascii="宋体" w:eastAsia="宋体" w:hint="eastAsia"/>
        </w:rPr>
        <w:t>的表达，且两者存在协同作用。</w:t>
      </w:r>
    </w:p>
    <w:p w:rsidR="0018722C">
      <w:pPr>
        <w:pStyle w:val="a8"/>
        <w:topLinePunct/>
      </w:pPr>
      <w:r>
        <w:rPr>
          <w:rFonts w:cstheme="minorBidi" w:hAnsiTheme="minorHAnsi" w:eastAsiaTheme="minorHAnsi" w:asciiTheme="minorHAnsi" w:ascii="宋体" w:hAnsi="宋体" w:eastAsia="宋体" w:hint="eastAsia"/>
        </w:rPr>
        <w:t>表</w:t>
      </w:r>
      <w:r>
        <w:rPr>
          <w:rFonts w:cstheme="minorBidi" w:hAnsiTheme="minorHAnsi" w:eastAsiaTheme="minorHAnsi" w:asciiTheme="minorHAnsi"/>
        </w:rPr>
        <w:t>3-2</w:t>
      </w:r>
      <w:r>
        <w:t xml:space="preserve">  </w:t>
      </w:r>
      <w:r w:rsidRPr="00DB64CE">
        <w:rPr>
          <w:rFonts w:cstheme="minorBidi" w:hAnsiTheme="minorHAnsi" w:eastAsiaTheme="minorHAnsi" w:asciiTheme="minorHAnsi"/>
        </w:rPr>
        <w:t>Western blot</w:t>
      </w:r>
      <w:r>
        <w:rPr>
          <w:rFonts w:ascii="宋体" w:hAnsi="宋体" w:eastAsia="宋体" w:hint="eastAsia" w:cstheme="minorBidi"/>
        </w:rPr>
        <w:t>实验数据</w:t>
      </w:r>
      <w:r>
        <w:rPr>
          <w:rFonts w:ascii="宋体" w:hAnsi="宋体" w:eastAsia="宋体" w:hint="eastAsia" w:cstheme="minorBidi"/>
        </w:rPr>
        <w:t>（</w:t>
      </w:r>
      <w:r>
        <w:rPr>
          <w:rFonts w:ascii="Symbol" w:hAnsi="Symbol" w:eastAsia="Symbol" w:cstheme="minorBidi"/>
        </w:rPr>
        <w:t></w:t>
      </w:r>
      <w:r>
        <w:rPr>
          <w:rFonts w:cstheme="minorBidi" w:hAnsiTheme="minorHAnsi" w:eastAsiaTheme="minorHAnsi" w:asciiTheme="minorHAnsi"/>
          <w:i/>
        </w:rPr>
        <w:t>x</w:t>
      </w:r>
      <w:r>
        <w:rPr>
          <w:rFonts w:ascii="宋体" w:hAnsi="宋体" w:eastAsia="宋体" w:hint="eastAsia" w:cstheme="minorBidi"/>
        </w:rPr>
        <w:t>±</w:t>
      </w:r>
      <w:r>
        <w:rPr>
          <w:rFonts w:cstheme="minorBidi" w:hAnsiTheme="minorHAnsi" w:eastAsiaTheme="minorHAnsi" w:asciiTheme="minorHAnsi"/>
          <w:i/>
        </w:rPr>
        <w:t>s</w:t>
      </w:r>
      <w:r>
        <w:rPr>
          <w:rFonts w:cstheme="minorBidi" w:hAnsiTheme="minorHAnsi" w:eastAsiaTheme="minorHAnsi" w:asciiTheme="minorHAnsi"/>
        </w:rPr>
        <w:t>, n=3</w:t>
      </w:r>
      <w:r>
        <w:rPr>
          <w:rFonts w:ascii="宋体" w:hAnsi="宋体" w:eastAsia="宋体" w:hint="eastAsia" w:cstheme="minorBidi"/>
        </w:rP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4120;mso-wrap-distance-left:0;mso-wrap-distance-right:0" from="70.900002pt,20.013670pt" to="524.500008pt,20.013670pt" stroked="true" strokeweight="1.5pt" strokecolor="#000000">
            <v:stroke dashstyle="solid"/>
            <w10:wrap type="topAndBottom"/>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3-2</w:t>
      </w:r>
      <w:r>
        <w:t xml:space="preserve">  </w:t>
      </w:r>
      <w:r w:rsidRPr="00DB64CE">
        <w:rPr>
          <w:kern w:val="2"/>
          <w:szCs w:val="22"/>
          <w:rFonts w:cstheme="minorBidi" w:hAnsiTheme="minorHAnsi" w:eastAsiaTheme="minorHAnsi" w:asciiTheme="minorHAnsi"/>
          <w:sz w:val="21"/>
        </w:rPr>
        <w:t>Experimental data of Western blot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x</w:t>
      </w:r>
      <w:r>
        <w:rPr>
          <w:kern w:val="2"/>
          <w:szCs w:val="22"/>
          <w:rFonts w:ascii="宋体" w:hAnsi="宋体" w:cstheme="minorBidi" w:eastAsiaTheme="minorHAnsi"/>
          <w:sz w:val="21"/>
        </w:rPr>
        <w:t>±</w:t>
      </w:r>
      <w:r>
        <w:rPr>
          <w:kern w:val="2"/>
          <w:szCs w:val="22"/>
          <w:rFonts w:cstheme="minorBidi" w:hAnsiTheme="minorHAnsi" w:eastAsiaTheme="minorHAnsi" w:asciiTheme="minorHAnsi"/>
          <w:i/>
          <w:sz w:val="21"/>
        </w:rPr>
        <w:t>s</w:t>
      </w:r>
      <w:r>
        <w:rPr>
          <w:kern w:val="2"/>
          <w:szCs w:val="22"/>
          <w:rFonts w:cstheme="minorBidi" w:hAnsiTheme="minorHAnsi" w:eastAsiaTheme="minorHAnsi" w:asciiTheme="minorHAnsi"/>
          <w:sz w:val="21"/>
        </w:rPr>
        <w:t>, n=3)</w:t>
      </w:r>
    </w:p>
    <w:p w:rsidR="0018722C">
      <w:pPr>
        <w:tabs>
          <w:tab w:pos="3717" w:val="left" w:leader="none"/>
          <w:tab w:pos="5602" w:val="left" w:leader="none"/>
          <w:tab w:pos="7515" w:val="left" w:leader="none"/>
        </w:tabs>
        <w:spacing w:before="13" w:after="26"/>
        <w:ind w:leftChars="0" w:left="1107" w:rightChars="0" w:right="0" w:firstLineChars="0" w:firstLine="0"/>
        <w:jc w:val="center"/>
        <w:topLinePunct/>
      </w:pPr>
      <w:r>
        <w:rPr>
          <w:kern w:val="2"/>
          <w:sz w:val="21"/>
          <w:szCs w:val="22"/>
          <w:rFonts w:cstheme="minorBidi" w:hAnsiTheme="minorHAnsi" w:eastAsiaTheme="minorHAnsi" w:asciiTheme="minorHAnsi" w:ascii="宋体" w:eastAsia="宋体" w:hint="eastAsia"/>
        </w:rPr>
        <w:t>组别</w:t>
      </w:r>
      <w:r>
        <w:rPr>
          <w:kern w:val="2"/>
          <w:szCs w:val="22"/>
          <w:rFonts w:cstheme="minorBidi" w:hAnsiTheme="minorHAnsi" w:eastAsiaTheme="minorHAnsi" w:asciiTheme="minorHAnsi"/>
          <w:sz w:val="21"/>
        </w:rPr>
        <w:t>NgR</w:t>
      </w:r>
      <w:r w:rsidRPr="00000000">
        <w:rPr>
          <w:kern w:val="2"/>
          <w:sz w:val="22"/>
          <w:szCs w:val="22"/>
          <w:rFonts w:cstheme="minorBidi" w:hAnsiTheme="minorHAnsi" w:eastAsiaTheme="minorHAnsi" w:asciiTheme="minorHAnsi"/>
        </w:rPr>
        <w:tab/>
        <w:t>RhoA</w:t>
      </w:r>
      <w:r w:rsidRPr="00000000">
        <w:rPr>
          <w:kern w:val="2"/>
          <w:sz w:val="22"/>
          <w:szCs w:val="22"/>
          <w:rFonts w:cstheme="minorBidi" w:hAnsiTheme="minorHAnsi" w:eastAsiaTheme="minorHAnsi" w:asciiTheme="minorHAnsi"/>
        </w:rPr>
        <w:tab/>
        <w:t>Rock1</w:t>
      </w:r>
    </w:p>
    <w:p w:rsidR="0018722C">
      <w:pPr>
        <w:pStyle w:val="aff7"/>
        <w:topLinePunct/>
      </w:pPr>
      <w:r>
        <w:rPr>
          <w:sz w:val="2"/>
        </w:rPr>
        <w:pict>
          <v:group style="width:453.6pt;height:.5pt;mso-position-horizontal-relative:char;mso-position-vertical-relative:line" coordorigin="0,0" coordsize="9072,10">
            <v:line style="position:absolute" from="0,5" to="9072,5" stroked="true" strokeweight="10" strokecolor="#000000">
              <v:stroke dashstyle="solid"/>
            </v:line>
          </v:group>
        </w:pict>
      </w:r>
      <w:r/>
    </w:p>
    <w:p w:rsidR="0018722C">
      <w:pPr>
        <w:pStyle w:val="affff1"/>
        <w:tabs>
          <w:tab w:pos="3690" w:val="left" w:leader="none"/>
          <w:tab w:pos="5579" w:val="left" w:leader="none"/>
          <w:tab w:pos="7516" w:val="left" w:leader="none"/>
        </w:tabs>
        <w:spacing w:before="32"/>
        <w:ind w:leftChars="0" w:left="1201" w:rightChars="0" w:right="0" w:firstLineChars="0" w:firstLine="0"/>
        <w:jc w:val="center"/>
        <w:topLinePunct/>
      </w:pPr>
      <w:r>
        <w:rPr>
          <w:kern w:val="2"/>
          <w:sz w:val="21"/>
          <w:szCs w:val="22"/>
          <w:rFonts w:cstheme="minorBidi" w:hAnsiTheme="minorHAnsi" w:eastAsiaTheme="minorHAnsi" w:asciiTheme="minorHAnsi" w:ascii="宋体" w:hAnsi="宋体" w:eastAsia="宋体" w:hint="eastAsia"/>
        </w:rPr>
        <w:t>对照组</w:t>
      </w:r>
      <w:r>
        <w:rPr>
          <w:kern w:val="2"/>
          <w:szCs w:val="22"/>
          <w:rFonts w:cstheme="minorBidi" w:hAnsiTheme="minorHAnsi" w:eastAsiaTheme="minorHAnsi" w:asciiTheme="minorHAnsi"/>
          <w:sz w:val="21"/>
        </w:rPr>
        <w:t>1</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00±0.00</w:t>
      </w:r>
      <w:r w:rsidRPr="00000000">
        <w:rPr>
          <w:kern w:val="2"/>
          <w:sz w:val="22"/>
          <w:szCs w:val="22"/>
          <w:rFonts w:cstheme="minorBidi" w:hAnsiTheme="minorHAnsi" w:eastAsiaTheme="minorHAnsi" w:asciiTheme="minorHAnsi"/>
        </w:rPr>
        <w:tab/>
        <w:t>1.00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r w:rsidRPr="00000000">
        <w:rPr>
          <w:kern w:val="2"/>
          <w:sz w:val="22"/>
          <w:szCs w:val="22"/>
          <w:rFonts w:cstheme="minorBidi" w:hAnsiTheme="minorHAnsi" w:eastAsiaTheme="minorHAnsi" w:asciiTheme="minorHAnsi"/>
        </w:rPr>
        <w:tab/>
        <w:t>1.00</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0.00</w:t>
      </w:r>
    </w:p>
    <w:p w:rsidR="0018722C">
      <w:pPr>
        <w:topLinePunct/>
      </w:pPr>
      <w:r>
        <w:rPr>
          <w:rFonts w:cstheme="minorBidi" w:hAnsiTheme="minorHAnsi" w:eastAsiaTheme="minorHAnsi" w:asciiTheme="minorHAnsi" w:ascii="宋体" w:hAnsi="宋体" w:eastAsia="宋体" w:hint="eastAsia"/>
        </w:rPr>
        <w:t>糖尿病组</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17±0.76</w:t>
      </w:r>
      <w:r>
        <w:rPr>
          <w:rFonts w:cstheme="minorBidi" w:hAnsiTheme="minorHAnsi" w:eastAsiaTheme="minorHAnsi" w:asciiTheme="minorHAnsi"/>
        </w:rPr>
        <w:t>a</w:t>
      </w:r>
      <w:r w:rsidRPr="00000000">
        <w:rPr>
          <w:rFonts w:cstheme="minorBidi" w:hAnsiTheme="minorHAnsi" w:eastAsiaTheme="minorHAnsi" w:asciiTheme="minorHAnsi"/>
        </w:rPr>
        <w:tab/>
      </w:r>
      <w:r>
        <w:rPr>
          <w:rFonts w:cstheme="minorBidi" w:hAnsiTheme="minorHAnsi" w:eastAsiaTheme="minorHAnsi" w:asciiTheme="minorHAnsi"/>
        </w:rPr>
        <w:t>4.79</w:t>
      </w:r>
      <w:r>
        <w:rPr>
          <w:rFonts w:ascii="宋体" w:hAnsi="宋体" w:eastAsia="宋体" w:hint="eastAsia" w:cstheme="minorBidi"/>
        </w:rPr>
        <w:t>±</w:t>
      </w:r>
      <w:r>
        <w:rPr>
          <w:rFonts w:cstheme="minorBidi" w:hAnsiTheme="minorHAnsi" w:eastAsiaTheme="minorHAnsi" w:asciiTheme="minorHAnsi"/>
        </w:rPr>
        <w:t>0.98</w:t>
      </w:r>
      <w:r>
        <w:rPr>
          <w:rFonts w:cstheme="minorBidi" w:hAnsiTheme="minorHAnsi" w:eastAsiaTheme="minorHAnsi" w:asciiTheme="minorHAnsi"/>
        </w:rPr>
        <w:t>a</w:t>
      </w:r>
      <w:r w:rsidRPr="00000000">
        <w:rPr>
          <w:rFonts w:cstheme="minorBidi" w:hAnsiTheme="minorHAnsi" w:eastAsiaTheme="minorHAnsi" w:asciiTheme="minorHAnsi"/>
        </w:rPr>
        <w:tab/>
      </w:r>
      <w:r>
        <w:rPr>
          <w:rFonts w:cstheme="minorBidi" w:hAnsiTheme="minorHAnsi" w:eastAsiaTheme="minorHAnsi" w:asciiTheme="minorHAnsi"/>
        </w:rPr>
        <w:t>5.13</w:t>
      </w:r>
      <w:r>
        <w:rPr>
          <w:rFonts w:ascii="宋体" w:hAnsi="宋体" w:eastAsia="宋体" w:hint="eastAsia" w:cstheme="minorBidi"/>
        </w:rPr>
        <w:t>±</w:t>
      </w:r>
      <w:r>
        <w:rPr>
          <w:rFonts w:cstheme="minorBidi" w:hAnsiTheme="minorHAnsi" w:eastAsiaTheme="minorHAnsi" w:asciiTheme="minorHAnsi"/>
        </w:rPr>
        <w:t>1.18</w:t>
      </w:r>
      <w:r>
        <w:rPr>
          <w:rFonts w:cstheme="minorBidi" w:hAnsiTheme="minorHAnsi" w:eastAsiaTheme="minorHAnsi" w:asciiTheme="minorHAnsi"/>
        </w:rPr>
        <w:t>a</w:t>
      </w:r>
      <w:r>
        <w:rPr>
          <w:rFonts w:ascii="宋体" w:hAnsi="宋体" w:eastAsia="宋体" w:hint="eastAsia" w:cstheme="minorBidi"/>
        </w:rPr>
        <w:t>糖尿病</w:t>
      </w:r>
      <w:r>
        <w:rPr>
          <w:rFonts w:cstheme="minorBidi" w:hAnsiTheme="minorHAnsi" w:eastAsiaTheme="minorHAnsi" w:asciiTheme="minorHAnsi"/>
        </w:rPr>
        <w:t>+NC</w:t>
      </w:r>
      <w:r>
        <w:rPr>
          <w:rFonts w:ascii="宋体" w:hAnsi="宋体" w:eastAsia="宋体" w:hint="eastAsia" w:cstheme="minorBidi"/>
        </w:rPr>
        <w:t>组</w:t>
      </w:r>
      <w:r>
        <w:rPr>
          <w:rFonts w:cstheme="minorBidi" w:hAnsiTheme="minorHAnsi" w:eastAsiaTheme="minorHAnsi" w:asciiTheme="minorHAnsi"/>
        </w:rPr>
        <w:t>3.15±0.75</w:t>
      </w:r>
      <w:r w:rsidRPr="00000000">
        <w:rPr>
          <w:rFonts w:cstheme="minorBidi" w:hAnsiTheme="minorHAnsi" w:eastAsiaTheme="minorHAnsi" w:asciiTheme="minorHAnsi"/>
        </w:rPr>
        <w:tab/>
      </w:r>
      <w:r>
        <w:t>5.16</w:t>
      </w:r>
      <w:r>
        <w:rPr>
          <w:rFonts w:ascii="宋体" w:hAnsi="宋体" w:eastAsia="宋体" w:hint="eastAsia" w:cstheme="minorBidi"/>
        </w:rPr>
        <w:t>±</w:t>
      </w:r>
      <w:r>
        <w:rPr>
          <w:rFonts w:cstheme="minorBidi" w:hAnsiTheme="minorHAnsi" w:eastAsiaTheme="minorHAnsi" w:asciiTheme="minorHAnsi"/>
        </w:rPr>
        <w:t>1.08</w:t>
      </w:r>
      <w:r w:rsidRPr="00000000">
        <w:rPr>
          <w:rFonts w:cstheme="minorBidi" w:hAnsiTheme="minorHAnsi" w:eastAsiaTheme="minorHAnsi" w:asciiTheme="minorHAnsi"/>
        </w:rPr>
        <w:tab/>
      </w:r>
      <w:r>
        <w:t>4.48</w:t>
      </w:r>
      <w:r>
        <w:rPr>
          <w:rFonts w:ascii="宋体" w:hAnsi="宋体" w:eastAsia="宋体" w:hint="eastAsia" w:cstheme="minorBidi"/>
        </w:rPr>
        <w:t>±</w:t>
      </w:r>
      <w:r>
        <w:rPr>
          <w:rFonts w:cstheme="minorBidi" w:hAnsiTheme="minorHAnsi" w:eastAsiaTheme="minorHAnsi" w:asciiTheme="minorHAnsi"/>
        </w:rPr>
        <w:t>0.94</w:t>
      </w:r>
      <w:r>
        <w:rPr>
          <w:rFonts w:ascii="宋体" w:hAnsi="宋体" w:eastAsia="宋体" w:hint="eastAsia" w:cstheme="minorBidi"/>
        </w:rPr>
        <w:t>糖尿病</w:t>
      </w:r>
      <w:r>
        <w:rPr>
          <w:rFonts w:cstheme="minorBidi" w:hAnsiTheme="minorHAnsi" w:eastAsiaTheme="minorHAnsi" w:asciiTheme="minorHAnsi"/>
        </w:rPr>
        <w:t>+siNgR</w:t>
      </w:r>
      <w:r>
        <w:rPr>
          <w:rFonts w:ascii="宋体" w:hAnsi="宋体" w:eastAsia="宋体" w:hint="eastAsia" w:cstheme="minorBidi"/>
        </w:rPr>
        <w:t>组</w:t>
      </w:r>
      <w:r>
        <w:rPr>
          <w:rFonts w:cstheme="minorBidi" w:hAnsiTheme="minorHAnsi" w:eastAsiaTheme="minorHAnsi" w:asciiTheme="minorHAnsi"/>
        </w:rPr>
        <w:t>1.10±0.25</w:t>
      </w:r>
      <w:r>
        <w:rPr>
          <w:rFonts w:cstheme="minorBidi" w:hAnsiTheme="minorHAnsi" w:eastAsiaTheme="minorHAnsi" w:asciiTheme="minorHAnsi"/>
        </w:rPr>
        <w:t>b</w:t>
      </w:r>
      <w:r w:rsidRPr="00000000">
        <w:rPr>
          <w:rFonts w:cstheme="minorBidi" w:hAnsiTheme="minorHAnsi" w:eastAsiaTheme="minorHAnsi" w:asciiTheme="minorHAnsi"/>
        </w:rPr>
        <w:tab/>
      </w:r>
      <w:r>
        <w:rPr>
          <w:rFonts w:cstheme="minorBidi" w:hAnsiTheme="minorHAnsi" w:eastAsiaTheme="minorHAnsi" w:asciiTheme="minorHAnsi"/>
        </w:rPr>
        <w:t>2.19</w:t>
      </w:r>
      <w:r>
        <w:rPr>
          <w:rFonts w:ascii="宋体" w:hAnsi="宋体" w:eastAsia="宋体" w:hint="eastAsia" w:cstheme="minorBidi"/>
        </w:rPr>
        <w:t>±</w:t>
      </w:r>
      <w:r>
        <w:rPr>
          <w:rFonts w:cstheme="minorBidi" w:hAnsiTheme="minorHAnsi" w:eastAsiaTheme="minorHAnsi" w:asciiTheme="minorHAnsi"/>
        </w:rPr>
        <w:t>0.46</w:t>
      </w:r>
      <w:r>
        <w:rPr>
          <w:rFonts w:cstheme="minorBidi" w:hAnsiTheme="minorHAnsi" w:eastAsiaTheme="minorHAnsi" w:asciiTheme="minorHAnsi"/>
        </w:rPr>
        <w:t>b</w:t>
      </w:r>
      <w:r w:rsidRPr="00000000">
        <w:rPr>
          <w:rFonts w:cstheme="minorBidi" w:hAnsiTheme="minorHAnsi" w:eastAsiaTheme="minorHAnsi" w:asciiTheme="minorHAnsi"/>
        </w:rPr>
        <w:tab/>
      </w:r>
      <w:r>
        <w:rPr>
          <w:rFonts w:cstheme="minorBidi" w:hAnsiTheme="minorHAnsi" w:eastAsiaTheme="minorHAnsi" w:asciiTheme="minorHAnsi"/>
        </w:rPr>
        <w:t>2.42</w:t>
      </w:r>
      <w:r>
        <w:rPr>
          <w:rFonts w:ascii="宋体" w:hAnsi="宋体" w:eastAsia="宋体" w:hint="eastAsia" w:cstheme="minorBidi"/>
        </w:rPr>
        <w:t>±</w:t>
      </w:r>
      <w:r>
        <w:rPr>
          <w:rFonts w:cstheme="minorBidi" w:hAnsiTheme="minorHAnsi" w:eastAsiaTheme="minorHAnsi" w:asciiTheme="minorHAnsi"/>
        </w:rPr>
        <w:t>0.47</w:t>
      </w:r>
      <w:r>
        <w:rPr>
          <w:rFonts w:cstheme="minorBidi" w:hAnsiTheme="minorHAnsi" w:eastAsiaTheme="minorHAnsi" w:asciiTheme="minorHAnsi"/>
        </w:rPr>
        <w:t>b</w:t>
      </w:r>
      <w:r>
        <w:rPr>
          <w:rFonts w:ascii="宋体" w:hAnsi="宋体" w:eastAsia="宋体" w:hint="eastAsia" w:cstheme="minorBidi"/>
        </w:rPr>
        <w:t>糖尿病</w:t>
      </w:r>
      <w:r>
        <w:rPr>
          <w:rFonts w:cstheme="minorBidi" w:hAnsiTheme="minorHAnsi" w:eastAsiaTheme="minorHAnsi" w:asciiTheme="minorHAnsi"/>
        </w:rPr>
        <w:t>+CNTF</w:t>
      </w:r>
      <w:r>
        <w:rPr>
          <w:rFonts w:ascii="宋体" w:hAnsi="宋体" w:eastAsia="宋体" w:hint="eastAsia" w:cstheme="minorBidi"/>
        </w:rPr>
        <w:t>组</w:t>
      </w:r>
      <w:r>
        <w:rPr>
          <w:rFonts w:cstheme="minorBidi" w:hAnsiTheme="minorHAnsi" w:eastAsiaTheme="minorHAnsi" w:asciiTheme="minorHAnsi"/>
        </w:rPr>
        <w:t>1.59±0.33</w:t>
      </w:r>
      <w:r>
        <w:rPr>
          <w:rFonts w:cstheme="minorBidi" w:hAnsiTheme="minorHAnsi" w:eastAsiaTheme="minorHAnsi" w:asciiTheme="minorHAnsi"/>
        </w:rPr>
        <w:t>b</w:t>
      </w:r>
      <w:r w:rsidRPr="00000000">
        <w:rPr>
          <w:rFonts w:cstheme="minorBidi" w:hAnsiTheme="minorHAnsi" w:eastAsiaTheme="minorHAnsi" w:asciiTheme="minorHAnsi"/>
        </w:rPr>
        <w:tab/>
      </w:r>
      <w:r>
        <w:rPr>
          <w:rFonts w:cstheme="minorBidi" w:hAnsiTheme="minorHAnsi" w:eastAsiaTheme="minorHAnsi" w:asciiTheme="minorHAnsi"/>
        </w:rPr>
        <w:t>2.65</w:t>
      </w:r>
      <w:r>
        <w:rPr>
          <w:rFonts w:ascii="宋体" w:hAnsi="宋体" w:eastAsia="宋体" w:hint="eastAsia" w:cstheme="minorBidi"/>
        </w:rPr>
        <w:t>±</w:t>
      </w:r>
      <w:r>
        <w:rPr>
          <w:rFonts w:cstheme="minorBidi" w:hAnsiTheme="minorHAnsi" w:eastAsiaTheme="minorHAnsi" w:asciiTheme="minorHAnsi"/>
        </w:rPr>
        <w:t>0.53</w:t>
      </w:r>
      <w:r>
        <w:rPr>
          <w:rFonts w:cstheme="minorBidi" w:hAnsiTheme="minorHAnsi" w:eastAsiaTheme="minorHAnsi" w:asciiTheme="minorHAnsi"/>
        </w:rPr>
        <w:t>b</w:t>
      </w:r>
      <w:r w:rsidRPr="00000000">
        <w:rPr>
          <w:rFonts w:cstheme="minorBidi" w:hAnsiTheme="minorHAnsi" w:eastAsiaTheme="minorHAnsi" w:asciiTheme="minorHAnsi"/>
        </w:rPr>
        <w:tab/>
      </w:r>
      <w:r>
        <w:rPr>
          <w:rFonts w:cstheme="minorBidi" w:hAnsiTheme="minorHAnsi" w:eastAsiaTheme="minorHAnsi" w:asciiTheme="minorHAnsi"/>
        </w:rPr>
        <w:t>2.97</w:t>
      </w:r>
      <w:r>
        <w:rPr>
          <w:rFonts w:ascii="宋体" w:hAnsi="宋体" w:eastAsia="宋体" w:hint="eastAsia" w:cstheme="minorBidi"/>
        </w:rPr>
        <w:t>±</w:t>
      </w:r>
      <w:r>
        <w:rPr>
          <w:rFonts w:cstheme="minorBidi" w:hAnsiTheme="minorHAnsi" w:eastAsiaTheme="minorHAnsi" w:asciiTheme="minorHAnsi"/>
        </w:rPr>
        <w:t>0.28</w:t>
      </w:r>
      <w:r>
        <w:rPr>
          <w:rFonts w:cstheme="minorBidi" w:hAnsiTheme="minorHAnsi" w:eastAsiaTheme="minorHAnsi" w:asciiTheme="minorHAnsi"/>
        </w:rPr>
        <w:t>b</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14616" from="70.900002pt,17.263670pt" to="524.500008pt,17.263670pt" stroked="true" strokeweight="1.5pt" strokecolor="#000000">
            <v:stroke dashstyle="solid"/>
            <w10:wrap type="none"/>
          </v:line>
        </w:pict>
      </w:r>
      <w:r>
        <w:rPr>
          <w:kern w:val="2"/>
          <w:szCs w:val="22"/>
          <w:rFonts w:ascii="宋体" w:hAnsi="宋体" w:eastAsia="宋体" w:hint="eastAsia" w:cstheme="minorBidi"/>
          <w:sz w:val="21"/>
        </w:rPr>
        <w:t>糖尿病</w:t>
      </w:r>
      <w:r>
        <w:rPr>
          <w:kern w:val="2"/>
          <w:szCs w:val="22"/>
          <w:rFonts w:cstheme="minorBidi" w:hAnsiTheme="minorHAnsi" w:eastAsiaTheme="minorHAnsi" w:asciiTheme="minorHAnsi"/>
          <w:sz w:val="21"/>
        </w:rPr>
        <w:t>+CNTF+siNgR</w:t>
      </w:r>
      <w:r>
        <w:rPr>
          <w:kern w:val="2"/>
          <w:szCs w:val="22"/>
          <w:rFonts w:ascii="宋体" w:hAnsi="宋体" w:eastAsia="宋体" w:hint="eastAsia" w:cstheme="minorBidi"/>
          <w:sz w:val="21"/>
        </w:rPr>
        <w:t>组</w:t>
      </w:r>
      <w:r>
        <w:rPr>
          <w:kern w:val="2"/>
          <w:szCs w:val="22"/>
          <w:rFonts w:cstheme="minorBidi" w:hAnsiTheme="minorHAnsi" w:eastAsiaTheme="minorHAnsi" w:asciiTheme="minorHAnsi"/>
          <w:sz w:val="21"/>
        </w:rPr>
        <w:t>0.51±0.10</w:t>
      </w:r>
      <w:r>
        <w:rPr>
          <w:kern w:val="2"/>
          <w:szCs w:val="22"/>
          <w:rFonts w:cstheme="minorBidi" w:hAnsiTheme="minorHAnsi" w:eastAsiaTheme="minorHAnsi" w:asciiTheme="minorHAnsi"/>
          <w:sz w:val="14"/>
        </w:rPr>
        <w:t>bcd</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0.65</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0.13</w:t>
      </w:r>
      <w:r>
        <w:rPr>
          <w:kern w:val="2"/>
          <w:szCs w:val="22"/>
          <w:rFonts w:cstheme="minorBidi" w:hAnsiTheme="minorHAnsi" w:eastAsiaTheme="minorHAnsi" w:asciiTheme="minorHAnsi"/>
          <w:sz w:val="14"/>
        </w:rPr>
        <w:t>bcd</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1.62</w:t>
      </w:r>
      <w:r>
        <w:rPr>
          <w:kern w:val="2"/>
          <w:szCs w:val="22"/>
          <w:rFonts w:ascii="宋体" w:hAnsi="宋体" w:eastAsia="宋体" w:hint="eastAsia" w:cstheme="minorBidi"/>
          <w:sz w:val="21"/>
        </w:rPr>
        <w:t>±</w:t>
      </w:r>
      <w:r>
        <w:rPr>
          <w:kern w:val="2"/>
          <w:szCs w:val="22"/>
          <w:rFonts w:cstheme="minorBidi" w:hAnsiTheme="minorHAnsi" w:eastAsiaTheme="minorHAnsi" w:asciiTheme="minorHAnsi"/>
          <w:sz w:val="21"/>
        </w:rPr>
        <w:t>0.35</w:t>
      </w:r>
      <w:r>
        <w:rPr>
          <w:kern w:val="2"/>
          <w:szCs w:val="22"/>
          <w:rFonts w:cstheme="minorBidi" w:hAnsiTheme="minorHAnsi" w:eastAsiaTheme="minorHAnsi" w:asciiTheme="minorHAnsi"/>
          <w:sz w:val="14"/>
        </w:rPr>
        <w:t>bcd a</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control group, </w:t>
      </w:r>
      <w:r>
        <w:rPr>
          <w:kern w:val="2"/>
          <w:szCs w:val="22"/>
          <w:rFonts w:cstheme="minorBidi" w:hAnsiTheme="minorHAnsi" w:eastAsiaTheme="minorHAnsi" w:asciiTheme="minorHAnsi"/>
          <w:sz w:val="14"/>
        </w:rPr>
        <w:t>b</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model group, </w:t>
      </w:r>
      <w:r>
        <w:rPr>
          <w:kern w:val="2"/>
          <w:szCs w:val="22"/>
          <w:rFonts w:cstheme="minorBidi" w:hAnsiTheme="minorHAnsi" w:eastAsiaTheme="minorHAnsi" w:asciiTheme="minorHAnsi"/>
          <w:sz w:val="14"/>
        </w:rPr>
        <w:t>c</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&lt;0.05 vs model+siNgR group, </w:t>
      </w:r>
      <w:r>
        <w:rPr>
          <w:kern w:val="2"/>
          <w:szCs w:val="22"/>
          <w:rFonts w:cstheme="minorBidi" w:hAnsiTheme="minorHAnsi" w:eastAsiaTheme="minorHAnsi" w:asciiTheme="minorHAnsi"/>
          <w:sz w:val="14"/>
        </w:rPr>
        <w:t>d</w:t>
      </w:r>
      <w:r>
        <w:rPr>
          <w:kern w:val="2"/>
          <w:szCs w:val="22"/>
          <w:rFonts w:cstheme="minorBidi" w:hAnsiTheme="minorHAnsi" w:eastAsiaTheme="minorHAnsi" w:asciiTheme="minorHAnsi"/>
          <w:i/>
          <w:sz w:val="21"/>
        </w:rPr>
        <w:t>P</w:t>
      </w:r>
      <w:r>
        <w:rPr>
          <w:kern w:val="2"/>
          <w:szCs w:val="22"/>
          <w:rFonts w:cstheme="minorBidi" w:hAnsiTheme="minorHAnsi" w:eastAsiaTheme="minorHAnsi" w:asciiTheme="minorHAnsi"/>
          <w:sz w:val="21"/>
        </w:rPr>
        <w:t>&lt;0.01 vs model+CNTF</w:t>
      </w:r>
      <w:r>
        <w:rPr>
          <w:kern w:val="2"/>
          <w:szCs w:val="22"/>
          <w:rFonts w:cstheme="minorBidi" w:hAnsiTheme="minorHAnsi" w:eastAsiaTheme="minorHAnsi" w:asciiTheme="minorHAnsi"/>
          <w:spacing w:val="-5"/>
          <w:sz w:val="21"/>
        </w:rPr>
        <w:t> </w:t>
      </w:r>
      <w:r>
        <w:rPr>
          <w:kern w:val="2"/>
          <w:szCs w:val="22"/>
          <w:rFonts w:cstheme="minorBidi" w:hAnsiTheme="minorHAnsi" w:eastAsiaTheme="minorHAnsi" w:asciiTheme="minorHAnsi"/>
          <w:sz w:val="21"/>
        </w:rPr>
        <w:t>group</w:t>
      </w:r>
    </w:p>
    <w:p w:rsidR="0018722C">
      <w:pPr>
        <w:topLinePunct/>
      </w:pPr>
      <w:r>
        <w:rPr>
          <w:rFonts w:cstheme="minorBidi" w:hAnsiTheme="minorHAnsi" w:eastAsiaTheme="minorHAnsi" w:asciiTheme="minorHAnsi" w:ascii="Calibri"/>
        </w:rPr>
        <w:t>82</w:t>
      </w:r>
    </w:p>
    <w:p w:rsidR="0018722C">
      <w:pPr>
        <w:pStyle w:val="affff5"/>
        <w:topLinePunct/>
      </w:pPr>
      <w:r>
        <w:rPr>
          <w:rFonts w:ascii="Calibri"/>
          <w:sz w:val="20"/>
        </w:rPr>
        <w:drawing>
          <wp:inline distT="0" distB="0" distL="0" distR="0">
            <wp:extent cx="4331012" cy="2779776"/>
            <wp:effectExtent l="0" t="0" r="0" b="0"/>
            <wp:docPr id="51" name="image43.jpeg" descr=""/>
            <wp:cNvGraphicFramePr>
              <a:graphicFrameLocks noChangeAspect="1"/>
            </wp:cNvGraphicFramePr>
            <a:graphic>
              <a:graphicData uri="http://schemas.openxmlformats.org/drawingml/2006/picture">
                <pic:pic>
                  <pic:nvPicPr>
                    <pic:cNvPr id="52" name="image43.jpeg"/>
                    <pic:cNvPicPr/>
                  </pic:nvPicPr>
                  <pic:blipFill>
                    <a:blip r:embed="rId71" cstate="print"/>
                    <a:stretch>
                      <a:fillRect/>
                    </a:stretch>
                  </pic:blipFill>
                  <pic:spPr>
                    <a:xfrm>
                      <a:off x="0" y="0"/>
                      <a:ext cx="4331012" cy="2779776"/>
                    </a:xfrm>
                    <a:prstGeom prst="rect">
                      <a:avLst/>
                    </a:prstGeom>
                  </pic:spPr>
                </pic:pic>
              </a:graphicData>
            </a:graphic>
          </wp:inline>
        </w:drawing>
      </w:r>
      <w:r/>
    </w:p>
    <w:p w:rsidR="0018722C">
      <w:pPr>
        <w:pStyle w:val="aff7"/>
        <w:topLinePunct/>
      </w:pPr>
      <w:r>
        <w:drawing>
          <wp:inline>
            <wp:extent cx="5123078" cy="2417445"/>
            <wp:effectExtent l="0" t="0" r="0" b="0"/>
            <wp:docPr id="53" name="image44.png" descr=""/>
            <wp:cNvGraphicFramePr>
              <a:graphicFrameLocks noChangeAspect="1"/>
            </wp:cNvGraphicFramePr>
            <a:graphic>
              <a:graphicData uri="http://schemas.openxmlformats.org/drawingml/2006/picture">
                <pic:pic>
                  <pic:nvPicPr>
                    <pic:cNvPr id="54" name="image44.png"/>
                    <pic:cNvPicPr/>
                  </pic:nvPicPr>
                  <pic:blipFill>
                    <a:blip r:embed="rId72" cstate="print"/>
                    <a:stretch>
                      <a:fillRect/>
                    </a:stretch>
                  </pic:blipFill>
                  <pic:spPr>
                    <a:xfrm>
                      <a:off x="0" y="0"/>
                      <a:ext cx="5123078" cy="2417445"/>
                    </a:xfrm>
                    <a:prstGeom prst="rect">
                      <a:avLst/>
                    </a:prstGeom>
                  </pic:spPr>
                </pic:pic>
              </a:graphicData>
            </a:graphic>
          </wp:inline>
        </w:drawing>
      </w:r>
    </w:p>
    <w:p w:rsidR="0018722C">
      <w:pPr>
        <w:pStyle w:val="a9"/>
        <w:topLinePunct/>
      </w:pPr>
      <w:r>
        <w:rPr>
          <w:rFonts w:cstheme="minorBidi" w:hAnsiTheme="minorHAnsi" w:eastAsiaTheme="minorHAnsi" w:asciiTheme="minorHAnsi" w:ascii="楷体" w:eastAsia="楷体" w:hint="eastAsia"/>
        </w:rPr>
        <w:t>图</w:t>
      </w:r>
      <w:r>
        <w:rPr>
          <w:rFonts w:cstheme="minorBidi" w:hAnsiTheme="minorHAnsi" w:eastAsiaTheme="minorHAnsi" w:asciiTheme="minorHAnsi"/>
        </w:rPr>
        <w:t>3-2</w:t>
      </w:r>
      <w:r>
        <w:t xml:space="preserve">  </w:t>
      </w:r>
      <w:r w:rsidRPr="00DB64CE">
        <w:rPr>
          <w:rFonts w:cstheme="minorBidi" w:hAnsiTheme="minorHAnsi" w:eastAsiaTheme="minorHAnsi" w:asciiTheme="minorHAnsi"/>
        </w:rPr>
        <w:t>Western blot</w:t>
      </w:r>
      <w:r>
        <w:rPr>
          <w:rFonts w:ascii="楷体" w:eastAsia="楷体" w:hint="eastAsia" w:cstheme="minorBidi" w:hAnsiTheme="minorHAnsi"/>
        </w:rPr>
        <w:t>检测</w:t>
      </w:r>
      <w:r>
        <w:rPr>
          <w:rFonts w:cstheme="minorBidi" w:hAnsiTheme="minorHAnsi" w:eastAsiaTheme="minorHAnsi" w:asciiTheme="minorHAnsi"/>
        </w:rPr>
        <w:t>NgR</w:t>
      </w:r>
      <w:r>
        <w:rPr>
          <w:rFonts w:ascii="楷体" w:eastAsia="楷体" w:hint="eastAsia" w:cstheme="minorBidi" w:hAnsiTheme="minorHAnsi"/>
        </w:rPr>
        <w:t>、</w:t>
      </w:r>
      <w:r>
        <w:rPr>
          <w:rFonts w:cstheme="minorBidi" w:hAnsiTheme="minorHAnsi" w:eastAsiaTheme="minorHAnsi" w:asciiTheme="minorHAnsi"/>
        </w:rPr>
        <w:t>RhoA</w:t>
      </w:r>
      <w:r>
        <w:rPr>
          <w:rFonts w:ascii="楷体" w:eastAsia="楷体" w:hint="eastAsia" w:cstheme="minorBidi" w:hAnsiTheme="minorHAnsi"/>
        </w:rPr>
        <w:t>、</w:t>
      </w:r>
      <w:r>
        <w:rPr>
          <w:rFonts w:cstheme="minorBidi" w:hAnsiTheme="minorHAnsi" w:eastAsiaTheme="minorHAnsi" w:asciiTheme="minorHAnsi"/>
        </w:rPr>
        <w:t>Rock1</w:t>
      </w:r>
      <w:r>
        <w:rPr>
          <w:rFonts w:ascii="楷体" w:eastAsia="楷体" w:hint="eastAsia" w:cstheme="minorBidi" w:hAnsiTheme="minorHAnsi"/>
        </w:rPr>
        <w:t>蛋白表达</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Figure 3-</w:t>
      </w:r>
      <w:r>
        <w:rPr>
          <w:rFonts w:cstheme="minorBidi" w:hAnsiTheme="minorHAnsi" w:eastAsiaTheme="minorHAnsi" w:asciiTheme="minorHAnsi"/>
        </w:rPr>
        <w:t xml:space="preserve">2 The protein expression of NgR, RhoA and Rock1 was detected by Western blot </w:t>
      </w:r>
      <w:r>
        <w:rPr>
          <w:rFonts w:cstheme="minorBidi" w:hAnsiTheme="minorHAnsi" w:eastAsiaTheme="minorHAnsi" w:asciiTheme="minorHAnsi"/>
        </w:rPr>
        <w:t>a</w:t>
      </w:r>
      <w:r>
        <w:rPr>
          <w:rFonts w:cstheme="minorBidi" w:hAnsiTheme="minorHAnsi" w:eastAsiaTheme="minorHAnsi" w:asciiTheme="minorHAnsi"/>
          <w:i/>
        </w:rPr>
        <w:t>P</w:t>
      </w:r>
      <w:r>
        <w:rPr>
          <w:rFonts w:cstheme="minorBidi" w:hAnsiTheme="minorHAnsi" w:eastAsiaTheme="minorHAnsi" w:asciiTheme="minorHAnsi"/>
        </w:rPr>
        <w:t>&lt;0.01 vs control group, </w:t>
      </w:r>
      <w:r>
        <w:rPr>
          <w:rFonts w:cstheme="minorBidi" w:hAnsiTheme="minorHAnsi" w:eastAsiaTheme="minorHAnsi" w:asciiTheme="minorHAnsi"/>
        </w:rPr>
        <w:t>b</w:t>
      </w:r>
      <w:r>
        <w:rPr>
          <w:rFonts w:cstheme="minorBidi" w:hAnsiTheme="minorHAnsi" w:eastAsiaTheme="minorHAnsi" w:asciiTheme="minorHAnsi"/>
          <w:i/>
        </w:rPr>
        <w:t>P</w:t>
      </w:r>
      <w:r>
        <w:rPr>
          <w:rFonts w:cstheme="minorBidi" w:hAnsiTheme="minorHAnsi" w:eastAsiaTheme="minorHAnsi" w:asciiTheme="minorHAnsi"/>
        </w:rPr>
        <w:t>&lt;0.01 vs model group, </w:t>
      </w:r>
      <w:r>
        <w:rPr>
          <w:rFonts w:cstheme="minorBidi" w:hAnsiTheme="minorHAnsi" w:eastAsiaTheme="minorHAnsi" w:asciiTheme="minorHAnsi"/>
        </w:rPr>
        <w:t>c</w:t>
      </w:r>
      <w:r>
        <w:rPr>
          <w:rFonts w:cstheme="minorBidi" w:hAnsiTheme="minorHAnsi" w:eastAsiaTheme="minorHAnsi" w:asciiTheme="minorHAnsi"/>
          <w:i/>
        </w:rPr>
        <w:t>P</w:t>
      </w:r>
      <w:r>
        <w:rPr>
          <w:rFonts w:cstheme="minorBidi" w:hAnsiTheme="minorHAnsi" w:eastAsiaTheme="minorHAnsi" w:asciiTheme="minorHAnsi"/>
        </w:rPr>
        <w:t>&lt;0.05 vs model+siNgR group, </w:t>
      </w:r>
      <w:r>
        <w:rPr>
          <w:rFonts w:cstheme="minorBidi" w:hAnsiTheme="minorHAnsi" w:eastAsiaTheme="minorHAnsi" w:asciiTheme="minorHAnsi"/>
        </w:rPr>
        <w:t>d</w:t>
      </w:r>
      <w:r>
        <w:rPr>
          <w:rFonts w:cstheme="minorBidi" w:hAnsiTheme="minorHAnsi" w:eastAsiaTheme="minorHAnsi" w:asciiTheme="minorHAnsi"/>
          <w:i/>
        </w:rPr>
        <w:t>P</w:t>
      </w:r>
      <w:r>
        <w:rPr>
          <w:rFonts w:cstheme="minorBidi" w:hAnsiTheme="minorHAnsi" w:eastAsiaTheme="minorHAnsi" w:asciiTheme="minorHAnsi"/>
        </w:rPr>
        <w:t>&lt;0.01 vs model+CNTF grou</w:t>
      </w:r>
      <w:r>
        <w:rPr>
          <w:rFonts w:cstheme="minorBidi" w:hAnsiTheme="minorHAnsi" w:eastAsiaTheme="minorHAnsi" w:asciiTheme="minorHAnsi"/>
        </w:rPr>
        <w:t>p</w:t>
      </w:r>
    </w:p>
    <w:p w:rsidR="0018722C">
      <w:pPr>
        <w:pStyle w:val="Heading2"/>
        <w:topLinePunct/>
        <w:ind w:left="171" w:hangingChars="171" w:hanging="171"/>
      </w:pPr>
      <w:bookmarkStart w:id="346411" w:name="_Toc686346411"/>
      <w:bookmarkStart w:name="3. 讨论 " w:id="116"/>
      <w:bookmarkEnd w:id="116"/>
      <w:r>
        <w:t>3.</w:t>
      </w:r>
      <w:r>
        <w:t xml:space="preserve"> </w:t>
      </w:r>
      <w:r/>
      <w:bookmarkStart w:name="_bookmark42" w:id="117"/>
      <w:bookmarkEnd w:id="117"/>
      <w:r/>
      <w:bookmarkStart w:name="_bookmark42" w:id="118"/>
      <w:bookmarkEnd w:id="118"/>
      <w:r>
        <w:t>讨论</w:t>
      </w:r>
      <w:bookmarkEnd w:id="346411"/>
    </w:p>
    <w:p w:rsidR="0018722C">
      <w:pPr>
        <w:topLinePunct/>
      </w:pPr>
      <w:r>
        <w:rPr>
          <w:rFonts w:ascii="宋体" w:eastAsia="宋体" w:hint="eastAsia"/>
        </w:rPr>
        <w:t>经典理论认为哺乳动物视神经损伤后神经节层细胞不能有效再生，只有鱼类及两栖类动物的视神经离断后可以再生。</w:t>
      </w:r>
      <w:r>
        <w:rPr>
          <w:rFonts w:ascii="宋体" w:eastAsia="宋体" w:hint="eastAsia"/>
        </w:rPr>
        <w:t>近年</w:t>
      </w:r>
      <w:r>
        <w:rPr>
          <w:rFonts w:ascii="宋体" w:eastAsia="宋体" w:hint="eastAsia"/>
        </w:rPr>
        <w:t>研究发现</w:t>
      </w:r>
      <w:hyperlink w:history="true" w:anchor="_bookmark61">
        <w:r>
          <w:rPr>
            <w:vertAlign w:val="superscript"/>
            /&gt;
          </w:rPr>
          <w:t>[</w:t>
        </w:r>
        <w:r>
          <w:rPr>
            <w:vertAlign w:val="superscript"/>
            /&gt;
          </w:rPr>
          <w:t>17</w:t>
        </w:r>
      </w:hyperlink>
      <w:r>
        <w:rPr>
          <w:vertAlign w:val="superscript"/>
          /&gt;
        </w:rPr>
        <w:t>,</w:t>
      </w:r>
      <w:r>
        <w:rPr>
          <w:vertAlign w:val="superscript"/>
          /&gt;
        </w:rPr>
        <w:t> </w:t>
      </w:r>
      <w:hyperlink w:history="true" w:anchor="_bookmark112">
        <w:r>
          <w:rPr>
            <w:vertAlign w:val="superscript"/>
            /&gt;
          </w:rPr>
          <w:t>76</w:t>
        </w:r>
      </w:hyperlink>
      <w:r>
        <w:rPr>
          <w:vertAlign w:val="superscript"/>
          /&gt;
        </w:rPr>
        <w:t>]</w:t>
      </w:r>
      <w:r>
        <w:rPr>
          <w:rFonts w:ascii="宋体" w:eastAsia="宋体" w:hint="eastAsia"/>
        </w:rPr>
        <w:t>，哺乳动物视神经具备再生潜能，能够在一定因素刺激下发生轴突出芽和突触重建；向受损神经部位移植周围正常神经或改变受损神经周围微环境，均可有效促进视神经轴突再生。如</w:t>
      </w:r>
      <w:r>
        <w:t>Aguayo</w:t>
      </w:r>
      <w:r/>
      <w:r>
        <w:rPr>
          <w:rFonts w:ascii="宋体" w:eastAsia="宋体" w:hint="eastAsia"/>
        </w:rPr>
        <w:t>等人于</w:t>
      </w:r>
      <w:r>
        <w:t>1985</w:t>
      </w:r>
      <w:r/>
      <w:r>
        <w:rPr>
          <w:rFonts w:ascii="宋体" w:eastAsia="宋体" w:hint="eastAsia"/>
        </w:rPr>
        <w:t>年首次将大鼠坐骨神经移植到受损视神经，培养</w:t>
      </w:r>
      <w:r>
        <w:t>4</w:t>
      </w:r>
      <w:r w:rsidRPr="00000000">
        <w:tab/>
      </w:r>
      <w:r>
        <w:t>d</w:t>
      </w:r>
      <w:r>
        <w:rPr>
          <w:rFonts w:ascii="宋体" w:eastAsia="宋体" w:hint="eastAsia"/>
        </w:rPr>
        <w:t>后观察到大鼠视网膜节细胞轴突发生再</w:t>
      </w:r>
      <w:r>
        <w:rPr>
          <w:rFonts w:ascii="宋体" w:eastAsia="宋体" w:hint="eastAsia"/>
        </w:rPr>
        <w:t>生</w:t>
      </w:r>
    </w:p>
    <w:p w:rsidR="0018722C">
      <w:pPr>
        <w:topLinePunct/>
      </w:pPr>
      <w:r>
        <w:rPr>
          <w:rFonts w:cstheme="minorBidi" w:hAnsiTheme="minorHAnsi" w:eastAsiaTheme="minorHAnsi" w:asciiTheme="minorHAnsi" w:ascii="Calibri"/>
        </w:rPr>
        <w:t>83</w:t>
      </w:r>
    </w:p>
    <w:p w:rsidR="0018722C">
      <w:pPr>
        <w:topLinePunct/>
      </w:pPr>
      <w:hyperlink w:history="true" w:anchor="_bookmark113">
        <w:r>
          <w:t>[</w:t>
        </w:r>
        <w:r>
          <w:t>77</w:t>
        </w:r>
      </w:hyperlink>
      <w:r>
        <w:t>]</w:t>
      </w:r>
      <w:r>
        <w:rPr>
          <w:rFonts w:ascii="宋体" w:eastAsia="宋体" w:hint="eastAsia"/>
          <w:rFonts w:ascii="宋体" w:eastAsia="宋体" w:hint="eastAsia"/>
        </w:rPr>
        <w:t xml:space="preserve">. </w:t>
      </w:r>
      <w:r>
        <w:t>Su</w:t>
      </w:r>
      <w:r>
        <w:rPr>
          <w:rFonts w:ascii="宋体" w:eastAsia="宋体" w:hint="eastAsia"/>
        </w:rPr>
        <w:t>等人于</w:t>
      </w:r>
      <w:r>
        <w:t>1987</w:t>
      </w:r>
      <w:r>
        <w:rPr>
          <w:rFonts w:ascii="宋体" w:eastAsia="宋体" w:hint="eastAsia"/>
        </w:rPr>
        <w:t>年将周围神经去除鞘膜后移植入地鼠的视网膜内，使</w:t>
      </w:r>
      <w:r>
        <w:rPr>
          <w:rFonts w:ascii="宋体" w:eastAsia="宋体" w:hint="eastAsia"/>
        </w:rPr>
        <w:t>周围神经搭桥在受损的</w:t>
      </w:r>
      <w:r>
        <w:t>RGCs</w:t>
      </w:r>
      <w:r>
        <w:rPr>
          <w:rFonts w:ascii="宋体" w:eastAsia="宋体" w:hint="eastAsia"/>
        </w:rPr>
        <w:t>轴突上，成功促进神经节细胞生长</w:t>
      </w:r>
      <w:r>
        <w:rPr>
          <w:vertAlign w:val="superscript"/>
        </w:rPr>
        <w:t>[</w:t>
      </w:r>
      <w:hyperlink w:history="true" w:anchor="_bookmark114">
        <w:r>
          <w:rPr>
            <w:vertAlign w:val="superscript"/>
            <w:position w:val="8"/>
          </w:rPr>
          <w:t>78</w:t>
        </w:r>
      </w:hyperlink>
      <w:r>
        <w:rPr>
          <w:vertAlign w:val="superscript"/>
        </w:rPr>
        <w:t>]</w:t>
      </w:r>
      <w:r>
        <w:rPr>
          <w:rFonts w:ascii="宋体" w:eastAsia="宋体" w:hint="eastAsia"/>
        </w:rPr>
        <w:t>。以上研究提示视网膜神经节细胞损伤后具有再生潜能，适当改变受损视神经微</w:t>
      </w:r>
      <w:r>
        <w:rPr>
          <w:rFonts w:ascii="宋体" w:eastAsia="宋体" w:hint="eastAsia"/>
        </w:rPr>
        <w:t>环境可以促进</w:t>
      </w:r>
      <w:r>
        <w:t>RGCs</w:t>
      </w:r>
      <w:r>
        <w:rPr>
          <w:rFonts w:ascii="宋体" w:eastAsia="宋体" w:hint="eastAsia"/>
        </w:rPr>
        <w:t>存活并诱导轴突再生。</w:t>
      </w:r>
    </w:p>
    <w:p w:rsidR="0018722C">
      <w:pPr>
        <w:topLinePunct/>
      </w:pPr>
      <w:r>
        <w:rPr>
          <w:rFonts w:ascii="宋体" w:eastAsia="宋体" w:hint="eastAsia"/>
        </w:rPr>
        <w:t>本课题组在前期工作研究中发现，</w:t>
      </w:r>
      <w:r>
        <w:t>NgR</w:t>
      </w:r>
      <w:r>
        <w:rPr>
          <w:rFonts w:ascii="宋体" w:eastAsia="宋体" w:hint="eastAsia"/>
        </w:rPr>
        <w:t>及</w:t>
      </w:r>
      <w:r>
        <w:t>Rock1</w:t>
      </w:r>
      <w:r>
        <w:rPr>
          <w:rFonts w:ascii="宋体" w:eastAsia="宋体" w:hint="eastAsia"/>
        </w:rPr>
        <w:t>在</w:t>
      </w:r>
      <w:r>
        <w:t>DR</w:t>
      </w:r>
      <w:r>
        <w:rPr>
          <w:rFonts w:ascii="宋体" w:eastAsia="宋体" w:hint="eastAsia"/>
        </w:rPr>
        <w:t>病变视网膜中</w:t>
      </w:r>
      <w:r>
        <w:rPr>
          <w:rFonts w:ascii="宋体" w:eastAsia="宋体" w:hint="eastAsia"/>
        </w:rPr>
        <w:t>的表达显著增加，提示</w:t>
      </w:r>
      <w:r>
        <w:t>NgR</w:t>
      </w:r>
      <w:r>
        <w:t>/</w:t>
      </w:r>
      <w:r>
        <w:t xml:space="preserve">Rock</w:t>
      </w:r>
      <w:r>
        <w:rPr>
          <w:rFonts w:ascii="宋体" w:eastAsia="宋体" w:hint="eastAsia"/>
        </w:rPr>
        <w:t>信号通路参与调控视网膜病变过程。有研究发现</w:t>
      </w:r>
      <w:hyperlink w:history="true" w:anchor="_bookmark115">
        <w:r>
          <w:rPr>
            <w:vertAlign w:val="superscript"/>
          </w:rPr>
          <w:t>[</w:t>
        </w:r>
        <w:r>
          <w:rPr>
            <w:vertAlign w:val="superscript"/>
          </w:rPr>
          <w:t>79-81</w:t>
        </w:r>
      </w:hyperlink>
      <w:r>
        <w:rPr>
          <w:vertAlign w:val="superscript"/>
        </w:rPr>
        <w:t>]</w:t>
      </w:r>
      <w:r>
        <w:rPr>
          <w:rFonts w:ascii="宋体" w:eastAsia="宋体" w:hint="eastAsia"/>
        </w:rPr>
        <w:t>，某些蛋白对</w:t>
      </w:r>
      <w:r>
        <w:t>DR</w:t>
      </w:r>
      <w:r>
        <w:rPr>
          <w:rFonts w:ascii="宋体" w:eastAsia="宋体" w:hint="eastAsia"/>
        </w:rPr>
        <w:t>视神经损伤后神经节细胞轴突再生和延长</w:t>
      </w:r>
      <w:r>
        <w:rPr>
          <w:rFonts w:ascii="宋体" w:eastAsia="宋体" w:hint="eastAsia"/>
        </w:rPr>
        <w:t>的抑制作用，是由易动蛋白</w:t>
      </w:r>
      <w:r>
        <w:rPr>
          <w:rFonts w:ascii="宋体" w:eastAsia="宋体" w:hint="eastAsia"/>
        </w:rPr>
        <w:t>（</w:t>
      </w:r>
      <w:r>
        <w:t>Nogo</w:t>
      </w:r>
      <w:r>
        <w:rPr>
          <w:rFonts w:ascii="宋体" w:eastAsia="宋体" w:hint="eastAsia"/>
        </w:rPr>
        <w:t>）</w:t>
      </w:r>
      <w:r>
        <w:rPr>
          <w:rFonts w:ascii="宋体" w:eastAsia="宋体" w:hint="eastAsia"/>
        </w:rPr>
        <w:t>和少突胶质细胞髓鞘糖蛋</w:t>
      </w:r>
      <w:r>
        <w:rPr>
          <w:rFonts w:ascii="宋体" w:eastAsia="宋体" w:hint="eastAsia"/>
        </w:rPr>
        <w:t>白</w:t>
      </w:r>
    </w:p>
    <w:p w:rsidR="0018722C">
      <w:pPr>
        <w:topLinePunct/>
      </w:pPr>
      <w:r>
        <w:rPr>
          <w:rFonts w:ascii="宋体" w:eastAsia="宋体" w:hint="eastAsia"/>
        </w:rPr>
        <w:t>（</w:t>
      </w:r>
      <w:r>
        <w:t>OMgp</w:t>
      </w:r>
      <w:r>
        <w:rPr>
          <w:rFonts w:ascii="宋体" w:eastAsia="宋体" w:hint="eastAsia"/>
        </w:rPr>
        <w:t>）</w:t>
      </w:r>
      <w:r>
        <w:rPr>
          <w:rFonts w:ascii="宋体" w:eastAsia="宋体" w:hint="eastAsia"/>
        </w:rPr>
        <w:t>等通过与其受体</w:t>
      </w:r>
      <w:r>
        <w:t>NgR</w:t>
      </w:r>
      <w:r>
        <w:rPr>
          <w:rFonts w:ascii="宋体" w:eastAsia="宋体" w:hint="eastAsia"/>
        </w:rPr>
        <w:t>结合，经过一系列胞内信号转导和传递，</w:t>
      </w:r>
      <w:r>
        <w:rPr>
          <w:rFonts w:ascii="宋体" w:eastAsia="宋体" w:hint="eastAsia"/>
        </w:rPr>
        <w:t>最终激活</w:t>
      </w:r>
      <w:r>
        <w:t>RhoA</w:t>
      </w:r>
      <w:r>
        <w:rPr>
          <w:rFonts w:ascii="宋体" w:eastAsia="宋体" w:hint="eastAsia"/>
        </w:rPr>
        <w:t>及其下游关键靶分子</w:t>
      </w:r>
      <w:r>
        <w:t>Rock</w:t>
      </w:r>
      <w:r>
        <w:rPr>
          <w:rFonts w:ascii="宋体" w:eastAsia="宋体" w:hint="eastAsia"/>
        </w:rPr>
        <w:t>介导的。另有研究证</w:t>
      </w:r>
      <w:r>
        <w:rPr>
          <w:rFonts w:ascii="宋体" w:eastAsia="宋体" w:hint="eastAsia"/>
        </w:rPr>
        <w:t>明</w:t>
      </w:r>
    </w:p>
    <w:p w:rsidR="0018722C">
      <w:pPr>
        <w:topLinePunct/>
      </w:pPr>
      <w:hyperlink w:history="true" w:anchor="_bookmark116">
        <w:r>
          <w:t>[</w:t>
        </w:r>
        <w:r>
          <w:t>82</w:t>
        </w:r>
      </w:hyperlink>
      <w:r>
        <w:t>]</w:t>
      </w:r>
      <w:r>
        <w:rPr>
          <w:rFonts w:ascii="宋体" w:eastAsia="宋体" w:hint="eastAsia"/>
          <w:rFonts w:ascii="宋体" w:eastAsia="宋体" w:hint="eastAsia"/>
        </w:rPr>
        <w:t xml:space="preserve">, </w:t>
      </w:r>
      <w:r>
        <w:t>Rock</w:t>
      </w:r>
      <w:r>
        <w:rPr>
          <w:rFonts w:ascii="宋体" w:eastAsia="宋体" w:hint="eastAsia"/>
        </w:rPr>
        <w:t>被激活后会抑制神经轴突再生，促进轴突细胞回缩。</w:t>
      </w:r>
      <w:r>
        <w:t>Wang</w:t>
      </w:r>
      <w:r>
        <w:rPr>
          <w:rFonts w:ascii="宋体" w:eastAsia="宋体" w:hint="eastAsia"/>
        </w:rPr>
        <w:t>等的研究发现</w:t>
      </w:r>
      <w:r>
        <w:rPr>
          <w:vertAlign w:val="superscript"/>
        </w:rPr>
        <w:t>[</w:t>
      </w:r>
      <w:hyperlink w:history="true" w:anchor="_bookmark117">
        <w:r>
          <w:rPr>
            <w:vertAlign w:val="superscript"/>
            <w:position w:val="8"/>
          </w:rPr>
          <w:t>83</w:t>
        </w:r>
      </w:hyperlink>
      <w:r>
        <w:rPr>
          <w:vertAlign w:val="superscript"/>
        </w:rPr>
        <w:t>]</w:t>
      </w:r>
      <w:r>
        <w:rPr>
          <w:rFonts w:ascii="宋体" w:eastAsia="宋体" w:hint="eastAsia"/>
        </w:rPr>
        <w:t>，</w:t>
      </w:r>
      <w:r>
        <w:t>NgR</w:t>
      </w:r>
      <w:r>
        <w:rPr>
          <w:rFonts w:ascii="宋体" w:eastAsia="宋体" w:hint="eastAsia"/>
        </w:rPr>
        <w:t>参与调控青光眼诱导的视力丧失过程，将其干扰后能有</w:t>
      </w:r>
      <w:r>
        <w:rPr>
          <w:rFonts w:ascii="宋体" w:eastAsia="宋体" w:hint="eastAsia"/>
        </w:rPr>
        <w:t>效促进神经挤压损伤后的</w:t>
      </w:r>
      <w:r>
        <w:t>RGCs</w:t>
      </w:r>
      <w:r>
        <w:rPr>
          <w:rFonts w:ascii="宋体" w:eastAsia="宋体" w:hint="eastAsia"/>
        </w:rPr>
        <w:t>发生再生。此外，玻璃体内注射</w:t>
      </w:r>
      <w:r>
        <w:t>siNgR</w:t>
      </w:r>
      <w:r>
        <w:rPr>
          <w:rFonts w:ascii="宋体" w:eastAsia="宋体" w:hint="eastAsia"/>
        </w:rPr>
        <w:t>或外源性营养因子酵母多糖，可以促进视神经轴突再生，且两者协同作用下轴突延伸的更长</w:t>
      </w:r>
      <w:r>
        <w:rPr>
          <w:vertAlign w:val="superscript"/>
        </w:rPr>
        <w:t>[</w:t>
      </w:r>
      <w:hyperlink w:history="true" w:anchor="_bookmark118">
        <w:r>
          <w:rPr>
            <w:vertAlign w:val="superscript"/>
            <w:position w:val="8"/>
          </w:rPr>
          <w:t>84</w:t>
        </w:r>
      </w:hyperlink>
      <w:r>
        <w:rPr>
          <w:vertAlign w:val="superscript"/>
        </w:rPr>
        <w:t>]</w:t>
      </w:r>
      <w:r>
        <w:rPr>
          <w:rFonts w:ascii="宋体" w:eastAsia="宋体" w:hint="eastAsia"/>
        </w:rPr>
        <w:t>。提示，</w:t>
      </w:r>
      <w:r>
        <w:t>NgR-RhoA-Rock1</w:t>
      </w:r>
      <w:r>
        <w:rPr>
          <w:rFonts w:ascii="宋体" w:eastAsia="宋体" w:hint="eastAsia"/>
        </w:rPr>
        <w:t>信号通路参与轴突再生及视神经修复工程。我们在第二部分实验中证实，糖尿病大鼠玻璃体内注</w:t>
      </w:r>
      <w:r>
        <w:rPr>
          <w:rFonts w:ascii="宋体" w:eastAsia="宋体" w:hint="eastAsia"/>
        </w:rPr>
        <w:t>射</w:t>
      </w:r>
    </w:p>
    <w:p w:rsidR="0018722C">
      <w:pPr>
        <w:topLinePunct/>
      </w:pPr>
      <w:r>
        <w:t>siNgR</w:t>
      </w:r>
      <w:r>
        <w:rPr>
          <w:rFonts w:ascii="宋体" w:eastAsia="宋体" w:hint="eastAsia"/>
        </w:rPr>
        <w:t>能显著增加视网膜神经节层</w:t>
      </w:r>
      <w:r>
        <w:t>RGCs</w:t>
      </w:r>
      <w:r>
        <w:rPr>
          <w:rFonts w:ascii="宋体" w:eastAsia="宋体" w:hint="eastAsia"/>
        </w:rPr>
        <w:t>数量、抑制其凋亡并促进轴突再生，但其对</w:t>
      </w:r>
      <w:r>
        <w:t>NgR-RhoA-Rock1</w:t>
      </w:r>
      <w:r>
        <w:rPr>
          <w:rFonts w:ascii="宋体" w:eastAsia="宋体" w:hint="eastAsia"/>
        </w:rPr>
        <w:t>信号通路活性的影响尚未明确。</w:t>
      </w:r>
    </w:p>
    <w:p w:rsidR="0018722C">
      <w:pPr>
        <w:topLinePunct/>
      </w:pPr>
      <w:r>
        <w:t>CNTF</w:t>
      </w:r>
      <w:r>
        <w:rPr>
          <w:rFonts w:ascii="宋体" w:eastAsia="宋体" w:hint="eastAsia"/>
        </w:rPr>
        <w:t>主要分布在中枢神经系统的嗅球、大脑皮质及小脑皮质下区，</w:t>
      </w:r>
      <w:r w:rsidR="001852F3">
        <w:rPr>
          <w:rFonts w:ascii="宋体" w:eastAsia="宋体" w:hint="eastAsia"/>
        </w:rPr>
        <w:t xml:space="preserve">为非靶源性神经营养因子。有研究发现</w:t>
      </w:r>
      <w:hyperlink w:history="true" w:anchor="_bookmark119">
        <w:r>
          <w:rPr>
            <w:vertAlign w:val="superscript"/>
          </w:rPr>
          <w:t>[</w:t>
        </w:r>
        <w:r>
          <w:rPr>
            <w:vertAlign w:val="superscript"/>
          </w:rPr>
          <w:t>85</w:t>
        </w:r>
      </w:hyperlink>
      <w:r>
        <w:rPr>
          <w:vertAlign w:val="superscript"/>
        </w:rPr>
        <w:t>]</w:t>
      </w:r>
      <w:r>
        <w:rPr>
          <w:rFonts w:ascii="宋体" w:eastAsia="宋体" w:hint="eastAsia"/>
        </w:rPr>
        <w:t>，动物体内周围神经受损会刺激血旺细胞分泌更多</w:t>
      </w:r>
      <w:r>
        <w:t>CNTF</w:t>
      </w:r>
      <w:r>
        <w:rPr>
          <w:rFonts w:ascii="宋体" w:eastAsia="宋体" w:hint="eastAsia"/>
        </w:rPr>
        <w:t>，抑制神经元损伤，促进其存活。外源性给</w:t>
      </w:r>
      <w:r>
        <w:rPr>
          <w:rFonts w:ascii="宋体" w:eastAsia="宋体" w:hint="eastAsia"/>
        </w:rPr>
        <w:t>予</w:t>
      </w:r>
    </w:p>
    <w:p w:rsidR="0018722C">
      <w:pPr>
        <w:topLinePunct/>
      </w:pPr>
      <w:r>
        <w:t>CNTF</w:t>
      </w:r>
      <w:r w:rsidR="001852F3">
        <w:t xml:space="preserve"> </w:t>
      </w:r>
      <w:r>
        <w:rPr>
          <w:rFonts w:ascii="宋体" w:eastAsia="宋体" w:hint="eastAsia"/>
        </w:rPr>
        <w:t>可以抑制运动神经元损伤凋亡，促进轴突再生</w:t>
      </w:r>
      <w:hyperlink w:history="true" w:anchor="_bookmark120">
        <w:r>
          <w:rPr>
            <w:vertAlign w:val="superscript"/>
          </w:rPr>
          <w:t>[</w:t>
        </w:r>
        <w:r>
          <w:rPr>
            <w:vertAlign w:val="superscript"/>
            <w:position w:val="8"/>
          </w:rPr>
          <w:t>86</w:t>
        </w:r>
      </w:hyperlink>
      <w:r>
        <w:rPr>
          <w:vertAlign w:val="superscript"/>
        </w:rPr>
        <w:t>]</w:t>
      </w:r>
      <w:r>
        <w:rPr>
          <w:rFonts w:ascii="宋体" w:eastAsia="宋体" w:hint="eastAsia"/>
        </w:rPr>
        <w:t>。此外，睫状神经营养因子</w:t>
      </w:r>
      <w:r>
        <w:t>CNTF</w:t>
      </w:r>
      <w:r>
        <w:rPr>
          <w:rFonts w:ascii="宋体" w:eastAsia="宋体" w:hint="eastAsia"/>
        </w:rPr>
        <w:t>能够影响神经分化，促进轴突再生并抑制神经细胞凋亡</w:t>
      </w:r>
      <w:r>
        <w:rPr>
          <w:vertAlign w:val="superscript"/>
        </w:rPr>
        <w:t>[</w:t>
      </w:r>
      <w:hyperlink w:history="true" w:anchor="_bookmark121">
        <w:r>
          <w:rPr>
            <w:vertAlign w:val="superscript"/>
            <w:position w:val="8"/>
          </w:rPr>
          <w:t>87</w:t>
        </w:r>
      </w:hyperlink>
      <w:r>
        <w:rPr>
          <w:vertAlign w:val="superscript"/>
        </w:rPr>
        <w:t>]</w:t>
      </w:r>
      <w:r>
        <w:rPr>
          <w:rFonts w:ascii="宋体" w:eastAsia="宋体" w:hint="eastAsia"/>
        </w:rPr>
        <w:t>。另有研究证实，</w:t>
      </w:r>
      <w:r>
        <w:t>CNTF</w:t>
      </w:r>
      <w:r w:rsidR="001852F3">
        <w:t xml:space="preserve"> </w:t>
      </w:r>
      <w:r>
        <w:rPr>
          <w:rFonts w:ascii="宋体" w:eastAsia="宋体" w:hint="eastAsia"/>
        </w:rPr>
        <w:t>是唯一能有效促进视网膜神经节细胞再生的神经营养因子</w:t>
      </w:r>
      <w:r>
        <w:rPr>
          <w:vertAlign w:val="superscript"/>
        </w:rPr>
        <w:t>[</w:t>
      </w:r>
      <w:hyperlink w:history="true" w:anchor="_bookmark85">
        <w:r>
          <w:rPr>
            <w:vertAlign w:val="superscript"/>
            <w:position w:val="8"/>
          </w:rPr>
          <w:t>47</w:t>
        </w:r>
      </w:hyperlink>
      <w:r>
        <w:rPr>
          <w:vertAlign w:val="superscript"/>
        </w:rPr>
        <w:t>]</w:t>
      </w:r>
      <w:r>
        <w:rPr>
          <w:rFonts w:ascii="宋体" w:eastAsia="宋体" w:hint="eastAsia"/>
        </w:rPr>
        <w:t>。</w:t>
      </w:r>
      <w:r>
        <w:t>Mathews</w:t>
      </w:r>
      <w:r>
        <w:rPr>
          <w:rFonts w:ascii="宋体" w:eastAsia="宋体" w:hint="eastAsia"/>
        </w:rPr>
        <w:t>等的研究表明</w:t>
      </w:r>
      <w:r>
        <w:rPr>
          <w:vertAlign w:val="superscript"/>
        </w:rPr>
        <w:t>[</w:t>
      </w:r>
      <w:hyperlink w:history="true" w:anchor="_bookmark54">
        <w:r>
          <w:rPr>
            <w:vertAlign w:val="superscript"/>
            <w:position w:val="8"/>
          </w:rPr>
          <w:t>10</w:t>
        </w:r>
      </w:hyperlink>
      <w:r>
        <w:rPr>
          <w:vertAlign w:val="superscript"/>
        </w:rPr>
        <w:t>]</w:t>
      </w:r>
      <w:r>
        <w:rPr>
          <w:rFonts w:ascii="宋体" w:eastAsia="宋体" w:hint="eastAsia"/>
        </w:rPr>
        <w:t>，</w:t>
      </w:r>
      <w:r>
        <w:t>CNTF</w:t>
      </w:r>
      <w:r>
        <w:rPr>
          <w:rFonts w:ascii="宋体" w:eastAsia="宋体" w:hint="eastAsia"/>
        </w:rPr>
        <w:t>对外伤性视神经损伤中</w:t>
      </w:r>
      <w:r>
        <w:rPr>
          <w:rFonts w:ascii="宋体" w:eastAsia="宋体" w:hint="eastAsia"/>
        </w:rPr>
        <w:t>的</w:t>
      </w:r>
    </w:p>
    <w:p w:rsidR="0018722C">
      <w:pPr>
        <w:topLinePunct/>
      </w:pPr>
      <w:r>
        <w:t>RGC</w:t>
      </w:r>
      <w:r>
        <w:rPr>
          <w:rFonts w:ascii="宋体" w:eastAsia="宋体" w:hint="eastAsia"/>
        </w:rPr>
        <w:t>具有明显保护作用。亦有研究证实</w:t>
      </w:r>
      <w:hyperlink w:history="true" w:anchor="_bookmark122">
        <w:r>
          <w:rPr>
            <w:vertAlign w:val="superscript"/>
          </w:rPr>
          <w:t>[</w:t>
        </w:r>
        <w:r>
          <w:rPr>
            <w:vertAlign w:val="superscript"/>
          </w:rPr>
          <w:t>88</w:t>
        </w:r>
      </w:hyperlink>
      <w:r>
        <w:rPr>
          <w:vertAlign w:val="superscript"/>
        </w:rPr>
        <w:t>]</w:t>
      </w:r>
      <w:r>
        <w:rPr>
          <w:rFonts w:ascii="宋体" w:eastAsia="宋体" w:hint="eastAsia"/>
        </w:rPr>
        <w:t>，大鼠玻璃体内注射</w:t>
      </w:r>
      <w:r>
        <w:t>Rho</w:t>
      </w:r>
      <w:r w:rsidR="001852F3">
        <w:t xml:space="preserve">  GTP</w:t>
      </w:r>
    </w:p>
    <w:p w:rsidR="0018722C">
      <w:pPr>
        <w:topLinePunct/>
      </w:pPr>
      <w:r>
        <w:rPr>
          <w:rFonts w:cstheme="minorBidi" w:hAnsiTheme="minorHAnsi" w:eastAsiaTheme="minorHAnsi" w:asciiTheme="minorHAnsi" w:ascii="Calibri"/>
        </w:rPr>
        <w:t>84</w:t>
      </w:r>
    </w:p>
    <w:p w:rsidR="0018722C">
      <w:pPr>
        <w:topLinePunct/>
      </w:pPr>
      <w:r>
        <w:rPr>
          <w:rFonts w:ascii="宋体" w:eastAsia="宋体" w:hint="eastAsia"/>
        </w:rPr>
        <w:t>酶抑制剂</w:t>
      </w:r>
      <w:r>
        <w:t>BA-210</w:t>
      </w:r>
      <w:r>
        <w:rPr>
          <w:rFonts w:ascii="宋体" w:eastAsia="宋体" w:hint="eastAsia"/>
        </w:rPr>
        <w:t>或</w:t>
      </w:r>
      <w:r>
        <w:t>CNTF</w:t>
      </w:r>
      <w:r>
        <w:rPr>
          <w:rFonts w:ascii="宋体" w:eastAsia="宋体" w:hint="eastAsia"/>
        </w:rPr>
        <w:t>可以增加视网膜神经节细胞存活，并促进轴突再生。更有研究显示</w:t>
      </w:r>
      <w:hyperlink w:history="true" w:anchor="_bookmark111">
        <w:r>
          <w:rPr>
            <w:vertAlign w:val="superscript"/>
          </w:rPr>
          <w:t>[</w:t>
        </w:r>
        <w:r>
          <w:rPr>
            <w:vertAlign w:val="superscript"/>
          </w:rPr>
          <w:t>75</w:t>
        </w:r>
      </w:hyperlink>
      <w:r>
        <w:rPr>
          <w:vertAlign w:val="superscript"/>
        </w:rPr>
        <w:t>]</w:t>
      </w:r>
      <w:r>
        <w:rPr>
          <w:rFonts w:ascii="宋体" w:eastAsia="宋体" w:hint="eastAsia"/>
        </w:rPr>
        <w:t>，</w:t>
      </w:r>
      <w:r>
        <w:t>RhoA</w:t>
      </w:r>
      <w:r>
        <w:rPr>
          <w:rFonts w:ascii="宋体" w:eastAsia="宋体" w:hint="eastAsia"/>
        </w:rPr>
        <w:t>激活后能抑制</w:t>
      </w:r>
      <w:r>
        <w:t>CNTF</w:t>
      </w:r>
      <w:r>
        <w:rPr>
          <w:rFonts w:ascii="宋体" w:eastAsia="宋体" w:hint="eastAsia"/>
        </w:rPr>
        <w:t>发挥的神经元分化功</w:t>
      </w:r>
      <w:r>
        <w:rPr>
          <w:rFonts w:ascii="宋体" w:eastAsia="宋体" w:hint="eastAsia"/>
        </w:rPr>
        <w:t>能。提示</w:t>
      </w:r>
      <w:r>
        <w:t>CNTF</w:t>
      </w:r>
      <w:r>
        <w:rPr>
          <w:rFonts w:ascii="宋体" w:eastAsia="宋体" w:hint="eastAsia"/>
        </w:rPr>
        <w:t>参与调控视网膜神经节细胞凋亡及再生过程，且很可能同</w:t>
      </w:r>
      <w:r>
        <w:t>NgR-RhoA-Rock1</w:t>
      </w:r>
      <w:r>
        <w:rPr>
          <w:rFonts w:ascii="宋体" w:eastAsia="宋体" w:hint="eastAsia"/>
        </w:rPr>
        <w:t>信号通路密切相关。</w:t>
      </w:r>
    </w:p>
    <w:p w:rsidR="0018722C">
      <w:pPr>
        <w:topLinePunct/>
      </w:pPr>
      <w:r>
        <w:rPr>
          <w:rFonts w:ascii="宋体" w:eastAsia="宋体" w:hint="eastAsia"/>
        </w:rPr>
        <w:t>综上，本部分研究旨在以第二章研究结果为基础，继续从动物水平深</w:t>
      </w:r>
      <w:r>
        <w:rPr>
          <w:rFonts w:ascii="宋体" w:eastAsia="宋体" w:hint="eastAsia"/>
        </w:rPr>
        <w:t>入研究大鼠玻璃体内局部注射</w:t>
      </w:r>
      <w:r>
        <w:t>siNgR</w:t>
      </w:r>
      <w:r>
        <w:rPr>
          <w:rFonts w:ascii="宋体" w:eastAsia="宋体" w:hint="eastAsia"/>
        </w:rPr>
        <w:t>或</w:t>
      </w:r>
      <w:r>
        <w:t>CNTF</w:t>
      </w:r>
      <w:r>
        <w:rPr>
          <w:rFonts w:ascii="宋体" w:eastAsia="宋体" w:hint="eastAsia"/>
        </w:rPr>
        <w:t>调节糖尿病视网膜神经节细胞凋亡及再生的具体分子机制，并探讨两者是否存在协同作用。</w:t>
      </w:r>
    </w:p>
    <w:p w:rsidR="0018722C">
      <w:pPr>
        <w:topLinePunct/>
      </w:pPr>
      <w:r>
        <w:rPr>
          <w:rFonts w:ascii="宋体" w:eastAsia="宋体" w:hint="eastAsia"/>
        </w:rPr>
        <w:t>我们采用腹腔注射</w:t>
      </w:r>
      <w:r>
        <w:t>STZ</w:t>
      </w:r>
      <w:r/>
      <w:r>
        <w:rPr>
          <w:rFonts w:ascii="宋体" w:eastAsia="宋体" w:hint="eastAsia"/>
        </w:rPr>
        <w:t>建立糖尿病大鼠模型，</w:t>
      </w:r>
      <w:r>
        <w:t>3</w:t>
      </w:r>
      <w:r w:rsidRPr="00000000">
        <w:tab/>
        <w:t>d</w:t>
      </w:r>
      <w:r>
        <w:rPr>
          <w:rFonts w:ascii="宋体" w:eastAsia="宋体" w:hint="eastAsia"/>
        </w:rPr>
        <w:t>后尾静脉抽血，挑</w:t>
      </w:r>
      <w:r w:rsidR="001852F3">
        <w:rPr>
          <w:rFonts w:ascii="宋体" w:eastAsia="宋体" w:hint="eastAsia"/>
        </w:rPr>
        <w:t xml:space="preserve">选血糖大于</w:t>
      </w:r>
      <w:r>
        <w:t>16</w:t>
      </w:r>
      <w:r>
        <w:t>.</w:t>
      </w:r>
      <w:r>
        <w:t>7</w:t>
      </w:r>
      <w:r>
        <w:t> </w:t>
      </w:r>
      <w:r>
        <w:t>mmol</w:t>
      </w:r>
      <w:r>
        <w:t>/</w:t>
      </w:r>
      <w:r>
        <w:t>/</w:t>
      </w:r>
      <w:r>
        <w:rPr>
          <w:rFonts w:ascii="宋体" w:eastAsia="宋体" w:hint="eastAsia"/>
        </w:rPr>
        <w:t>的大鼠进行玻璃体内注射</w:t>
      </w:r>
      <w:r>
        <w:t>siNgR</w:t>
      </w:r>
      <w:r/>
      <w:r>
        <w:rPr>
          <w:rFonts w:ascii="宋体" w:eastAsia="宋体" w:hint="eastAsia"/>
        </w:rPr>
        <w:t>或</w:t>
      </w:r>
      <w:r>
        <w:t>CNTF</w:t>
      </w:r>
      <w:r/>
      <w:r>
        <w:rPr>
          <w:rFonts w:ascii="宋体" w:eastAsia="宋体" w:hint="eastAsia"/>
        </w:rPr>
        <w:t>进行干扰，</w:t>
      </w:r>
      <w:r>
        <w:t>6</w:t>
      </w:r>
      <w:r>
        <w:rPr>
          <w:rFonts w:ascii="宋体" w:eastAsia="宋体" w:hint="eastAsia"/>
        </w:rPr>
        <w:t>周后重复</w:t>
      </w:r>
      <w:r>
        <w:t>1</w:t>
      </w:r>
      <w:r/>
      <w:r>
        <w:rPr>
          <w:rFonts w:ascii="宋体" w:eastAsia="宋体" w:hint="eastAsia"/>
        </w:rPr>
        <w:t>次，</w:t>
      </w:r>
      <w:r>
        <w:t>12</w:t>
      </w:r>
      <w:r/>
      <w:r>
        <w:rPr>
          <w:rFonts w:ascii="宋体" w:eastAsia="宋体" w:hint="eastAsia"/>
        </w:rPr>
        <w:t>周处死大鼠，取视网膜组织。采用</w:t>
      </w:r>
      <w:r>
        <w:t>Real-time</w:t>
      </w:r>
      <w:r w:rsidRPr="00000000">
        <w:tab/>
        <w:t>PCR</w:t>
      </w:r>
      <w:r/>
      <w:r>
        <w:rPr>
          <w:rFonts w:ascii="宋体" w:eastAsia="宋体" w:hint="eastAsia"/>
        </w:rPr>
        <w:t>技术</w:t>
      </w:r>
      <w:r w:rsidR="001852F3">
        <w:rPr>
          <w:rFonts w:ascii="宋体" w:eastAsia="宋体" w:hint="eastAsia"/>
        </w:rPr>
        <w:t xml:space="preserve">分析各组大鼠视网膜组织中</w:t>
      </w:r>
      <w:r>
        <w:t>NgR-RhoA-Rock1</w:t>
      </w:r>
      <w:r/>
      <w:r>
        <w:rPr>
          <w:rFonts w:ascii="宋体" w:eastAsia="宋体" w:hint="eastAsia"/>
        </w:rPr>
        <w:t>信号通路相关基</w:t>
      </w:r>
      <w:r>
        <w:rPr>
          <w:rFonts w:ascii="宋体" w:eastAsia="宋体" w:hint="eastAsia"/>
        </w:rPr>
        <w:t>因</w:t>
      </w:r>
    </w:p>
    <w:p w:rsidR="0018722C">
      <w:pPr>
        <w:topLinePunct/>
      </w:pPr>
      <w:r>
        <w:t>NgR</w:t>
      </w:r>
      <w:r>
        <w:rPr>
          <w:rFonts w:ascii="宋体" w:eastAsia="宋体" w:hint="eastAsia"/>
        </w:rPr>
        <w:t>、</w:t>
      </w:r>
      <w:r>
        <w:t>RhoA</w:t>
      </w:r>
      <w:r>
        <w:rPr>
          <w:rFonts w:ascii="宋体" w:eastAsia="宋体" w:hint="eastAsia"/>
        </w:rPr>
        <w:t>、</w:t>
      </w:r>
      <w:r>
        <w:t>Rock1 mRNA</w:t>
      </w:r>
      <w:r>
        <w:rPr>
          <w:rFonts w:ascii="宋体" w:eastAsia="宋体" w:hint="eastAsia"/>
        </w:rPr>
        <w:t>表达变化。结果显示，糖尿病大鼠视网膜组织</w:t>
      </w:r>
      <w:r>
        <w:rPr>
          <w:rFonts w:ascii="宋体" w:eastAsia="宋体" w:hint="eastAsia"/>
        </w:rPr>
        <w:t>中</w:t>
      </w:r>
      <w:r>
        <w:t>Ng</w:t>
      </w:r>
      <w:r>
        <w:t>R</w:t>
      </w:r>
      <w:r>
        <w:rPr>
          <w:rFonts w:ascii="宋体" w:eastAsia="宋体" w:hint="eastAsia"/>
        </w:rPr>
        <w:t>、</w:t>
      </w:r>
      <w:r>
        <w:t>RhoA</w:t>
      </w:r>
      <w:r>
        <w:rPr>
          <w:rFonts w:ascii="宋体" w:eastAsia="宋体" w:hint="eastAsia"/>
        </w:rPr>
        <w:t>、</w:t>
      </w:r>
      <w:r>
        <w:t>Rock</w:t>
      </w:r>
      <w:r>
        <w:t>1</w:t>
      </w:r>
      <w:r/>
      <w:r w:rsidR="001852F3">
        <w:t xml:space="preserve">  </w:t>
      </w:r>
      <w:r>
        <w:t>mRN</w:t>
      </w:r>
      <w:r>
        <w:t>A</w:t>
      </w:r>
      <w:r>
        <w:rPr>
          <w:rFonts w:ascii="宋体" w:eastAsia="宋体" w:hint="eastAsia"/>
        </w:rPr>
        <w:t>的表达均显著增加</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；而玻璃体内</w:t>
      </w:r>
      <w:r>
        <w:rPr>
          <w:rFonts w:ascii="宋体" w:eastAsia="宋体" w:hint="eastAsia"/>
        </w:rPr>
        <w:t>注射</w:t>
      </w:r>
      <w:r>
        <w:t>siNg</w:t>
      </w:r>
      <w:r>
        <w:t>R</w:t>
      </w:r>
      <w:r>
        <w:rPr>
          <w:rFonts w:ascii="宋体" w:eastAsia="宋体" w:hint="eastAsia"/>
        </w:rPr>
        <w:t>或</w:t>
      </w:r>
      <w:r>
        <w:t>CNT</w:t>
      </w:r>
      <w:r>
        <w:t>F</w:t>
      </w:r>
      <w:r>
        <w:rPr>
          <w:rFonts w:ascii="宋体" w:eastAsia="宋体" w:hint="eastAsia"/>
        </w:rPr>
        <w:t>后三种基因的表达水平明显降低</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，且两者</w:t>
      </w:r>
      <w:r>
        <w:rPr>
          <w:rFonts w:ascii="宋体" w:eastAsia="宋体" w:hint="eastAsia"/>
        </w:rPr>
        <w:t>协同作用下三种基因的表达变化更明显。表明</w:t>
      </w:r>
      <w:r>
        <w:t>siNgR</w:t>
      </w:r>
      <w:r>
        <w:rPr>
          <w:rFonts w:ascii="宋体" w:eastAsia="宋体" w:hint="eastAsia"/>
        </w:rPr>
        <w:t>或</w:t>
      </w:r>
      <w:r>
        <w:t>CNTF</w:t>
      </w:r>
      <w:r>
        <w:rPr>
          <w:rFonts w:ascii="宋体" w:eastAsia="宋体" w:hint="eastAsia"/>
        </w:rPr>
        <w:t>能够有效抑</w:t>
      </w:r>
      <w:r>
        <w:rPr>
          <w:rFonts w:ascii="宋体" w:eastAsia="宋体" w:hint="eastAsia"/>
        </w:rPr>
        <w:t>制糖尿病大鼠视网膜组织中</w:t>
      </w:r>
      <w:r>
        <w:t>NgR-RhoA-Rock1</w:t>
      </w:r>
      <w:r>
        <w:rPr>
          <w:rFonts w:ascii="宋体" w:eastAsia="宋体" w:hint="eastAsia"/>
        </w:rPr>
        <w:t>信号通路激活，且两者存在协同作用。</w:t>
      </w:r>
    </w:p>
    <w:p w:rsidR="0018722C">
      <w:pPr>
        <w:topLinePunct/>
      </w:pPr>
      <w:r>
        <w:rPr>
          <w:rFonts w:ascii="宋体" w:eastAsia="宋体" w:hint="eastAsia"/>
        </w:rPr>
        <w:t>为了进一步论证</w:t>
      </w:r>
      <w:r>
        <w:t>siNgR</w:t>
      </w:r>
      <w:r/>
      <w:r>
        <w:rPr>
          <w:rFonts w:ascii="宋体" w:eastAsia="宋体" w:hint="eastAsia"/>
        </w:rPr>
        <w:t>及</w:t>
      </w:r>
      <w:r>
        <w:t>CNTF</w:t>
      </w:r>
      <w:r/>
      <w:r>
        <w:rPr>
          <w:rFonts w:ascii="宋体" w:eastAsia="宋体" w:hint="eastAsia"/>
        </w:rPr>
        <w:t>在糖尿病大鼠视视网膜神经节细胞凋亡及再生过程中对</w:t>
      </w:r>
      <w:r>
        <w:t>NgR-RhoA-Rock1</w:t>
      </w:r>
      <w:r/>
      <w:r>
        <w:rPr>
          <w:rFonts w:ascii="宋体" w:eastAsia="宋体" w:hint="eastAsia"/>
        </w:rPr>
        <w:t>信号通路的调控作用，我们采用</w:t>
      </w:r>
      <w:r>
        <w:t>Western</w:t>
      </w:r>
      <w:r w:rsidRPr="00000000">
        <w:tab/>
        <w:t>blot</w:t>
      </w:r>
      <w:r/>
      <w:r>
        <w:rPr>
          <w:rFonts w:ascii="宋体" w:eastAsia="宋体" w:hint="eastAsia"/>
        </w:rPr>
        <w:t>技术检测各组大鼠视网膜组织中</w:t>
      </w:r>
      <w:r>
        <w:t>NgR</w:t>
      </w:r>
      <w:r>
        <w:rPr>
          <w:rFonts w:ascii="宋体" w:eastAsia="宋体" w:hint="eastAsia"/>
        </w:rPr>
        <w:t>、</w:t>
      </w:r>
      <w:r>
        <w:t>RhoA</w:t>
      </w:r>
      <w:r>
        <w:rPr>
          <w:rFonts w:ascii="宋体" w:eastAsia="宋体" w:hint="eastAsia"/>
        </w:rPr>
        <w:t>、</w:t>
      </w:r>
      <w:r>
        <w:t>Rock1</w:t>
      </w:r>
      <w:r/>
      <w:r>
        <w:rPr>
          <w:rFonts w:ascii="宋体" w:eastAsia="宋体" w:hint="eastAsia"/>
        </w:rPr>
        <w:t>蛋白表达变化。结果显示，糖尿病大鼠视网膜组织中</w:t>
      </w:r>
      <w:r>
        <w:t>NgR</w:t>
      </w:r>
      <w:r>
        <w:rPr>
          <w:rFonts w:ascii="宋体" w:eastAsia="宋体" w:hint="eastAsia"/>
        </w:rPr>
        <w:t>、</w:t>
      </w:r>
      <w:r>
        <w:t>RhoA</w:t>
      </w:r>
      <w:r>
        <w:rPr>
          <w:rFonts w:ascii="宋体" w:eastAsia="宋体" w:hint="eastAsia"/>
        </w:rPr>
        <w:t>、</w:t>
      </w:r>
      <w:r>
        <w:t>Rock1</w:t>
      </w:r>
      <w:r/>
      <w:r>
        <w:rPr>
          <w:rFonts w:ascii="宋体" w:eastAsia="宋体" w:hint="eastAsia"/>
        </w:rPr>
        <w:t>蛋白的表达均显著增加</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；而玻璃体内注射</w:t>
      </w:r>
      <w:r>
        <w:t>siNg</w:t>
      </w:r>
      <w:r>
        <w:t>R</w:t>
      </w:r>
      <w:r>
        <w:rPr>
          <w:rFonts w:ascii="宋体" w:eastAsia="宋体" w:hint="eastAsia"/>
        </w:rPr>
        <w:t>或</w:t>
      </w:r>
      <w:r>
        <w:t>CNT</w:t>
      </w:r>
      <w:r>
        <w:t>F</w:t>
      </w:r>
      <w:r>
        <w:rPr>
          <w:rFonts w:ascii="宋体" w:eastAsia="宋体" w:hint="eastAsia"/>
        </w:rPr>
        <w:t>后三种蛋白的表达水平明显降低</w:t>
      </w:r>
      <w:r>
        <w:rPr>
          <w:rFonts w:ascii="宋体" w:eastAsia="宋体" w:hint="eastAsia"/>
        </w:rPr>
        <w:t>（</w:t>
      </w:r>
      <w:r>
        <w:rPr>
          <w:i/>
          <w:spacing w:val="0"/>
        </w:rPr>
        <w:t>P</w:t>
      </w:r>
      <w:r>
        <w:rPr>
          <w:spacing w:val="0"/>
        </w:rPr>
        <w:t>&lt;0.01</w:t>
      </w:r>
      <w:r>
        <w:rPr>
          <w:rFonts w:ascii="宋体" w:eastAsia="宋体" w:hint="eastAsia"/>
        </w:rPr>
        <w:t>）</w:t>
      </w:r>
      <w:r>
        <w:rPr>
          <w:rFonts w:ascii="宋体" w:eastAsia="宋体" w:hint="eastAsia"/>
        </w:rPr>
        <w:t>，且两者协同作用下三种蛋白的表达变化更明显。进一步证明了</w:t>
      </w:r>
      <w:r>
        <w:t>siNgR</w:t>
      </w:r>
      <w:r/>
      <w:r>
        <w:rPr>
          <w:rFonts w:ascii="宋体" w:eastAsia="宋体" w:hint="eastAsia"/>
        </w:rPr>
        <w:t>或</w:t>
      </w:r>
      <w:r>
        <w:t>CNTF</w:t>
      </w:r>
      <w:r/>
      <w:r>
        <w:rPr>
          <w:rFonts w:ascii="宋体" w:eastAsia="宋体" w:hint="eastAsia"/>
        </w:rPr>
        <w:t>能够有效抑制糖尿病大鼠视网膜组织中</w:t>
      </w:r>
      <w:r>
        <w:t>NgR-RhoA-Rock1</w:t>
      </w:r>
      <w:r/>
      <w:r>
        <w:rPr>
          <w:rFonts w:ascii="宋体" w:eastAsia="宋体" w:hint="eastAsia"/>
        </w:rPr>
        <w:t>信号通路激活，且两者存在协同作用。</w:t>
      </w:r>
    </w:p>
    <w:p w:rsidR="0018722C">
      <w:pPr>
        <w:pStyle w:val="Heading2"/>
        <w:topLinePunct/>
        <w:ind w:left="171" w:hangingChars="171" w:hanging="171"/>
      </w:pPr>
      <w:bookmarkStart w:id="346412" w:name="_Toc686346412"/>
      <w:bookmarkStart w:name="4. 小结 " w:id="119"/>
      <w:bookmarkEnd w:id="119"/>
      <w:r>
        <w:t>4.</w:t>
      </w:r>
      <w:r>
        <w:t xml:space="preserve"> </w:t>
      </w:r>
      <w:r/>
      <w:bookmarkStart w:name="_bookmark43" w:id="120"/>
      <w:bookmarkEnd w:id="120"/>
      <w:r/>
      <w:bookmarkStart w:name="_bookmark43" w:id="121"/>
      <w:bookmarkEnd w:id="121"/>
      <w:r>
        <w:t>小结</w:t>
      </w:r>
      <w:bookmarkEnd w:id="346412"/>
    </w:p>
    <w:p w:rsidR="0018722C">
      <w:pPr>
        <w:topLinePunct/>
      </w:pPr>
      <w:r>
        <w:rPr>
          <w:rFonts w:cstheme="minorBidi" w:hAnsiTheme="minorHAnsi" w:eastAsiaTheme="minorHAnsi" w:asciiTheme="minorHAnsi" w:ascii="Calibri"/>
        </w:rPr>
        <w:t>85</w:t>
      </w:r>
    </w:p>
    <w:p w:rsidR="0018722C">
      <w:pPr>
        <w:pStyle w:val="Heading3"/>
        <w:topLinePunct/>
        <w:ind w:left="200" w:hangingChars="200" w:hanging="200"/>
      </w:pPr>
      <w:bookmarkStart w:id="346413" w:name="_Toc686346413"/>
      <w:r>
        <w:t>（</w:t>
      </w:r>
      <w:r>
        <w:t xml:space="preserve">1</w:t>
      </w:r>
      <w:r>
        <w:t>）</w:t>
      </w:r>
      <w:r/>
      <w:r>
        <w:t>糖尿病视网膜病变激活</w:t>
      </w:r>
      <w:r>
        <w:t>NgR-RhoA-Rock1</w:t>
      </w:r>
      <w:r/>
      <w:r>
        <w:t>信号通路；</w:t>
      </w:r>
      <w:bookmarkEnd w:id="346413"/>
    </w:p>
    <w:p w:rsidR="0018722C">
      <w:pPr>
        <w:pStyle w:val="Heading3"/>
        <w:topLinePunct/>
        <w:ind w:left="200" w:hangingChars="200" w:hanging="200"/>
      </w:pPr>
      <w:bookmarkStart w:id="346414" w:name="_Toc686346414"/>
      <w:r>
        <w:t>（</w:t>
      </w:r>
      <w:r>
        <w:t xml:space="preserve">2</w:t>
      </w:r>
      <w:r>
        <w:t>）</w:t>
      </w:r>
      <w:r/>
      <w:r>
        <w:t>玻璃体内局部注射</w:t>
      </w:r>
      <w:r>
        <w:t>siNgR</w:t>
      </w:r>
      <w:r/>
      <w:r>
        <w:t>或神经营养因子</w:t>
      </w:r>
      <w:r>
        <w:t>CNTF</w:t>
      </w:r>
      <w:r/>
      <w:r>
        <w:t>显著抑制</w:t>
      </w:r>
      <w:r>
        <w:t>NgR- RhoA-Rock1</w:t>
      </w:r>
      <w:r/>
      <w:r>
        <w:t>信号通路活性；</w:t>
      </w:r>
      <w:bookmarkEnd w:id="346414"/>
    </w:p>
    <w:p w:rsidR="0018722C">
      <w:pPr>
        <w:pStyle w:val="Heading3"/>
        <w:topLinePunct/>
        <w:ind w:left="200" w:hangingChars="200" w:hanging="200"/>
      </w:pPr>
      <w:bookmarkStart w:id="346415" w:name="_Toc686346415"/>
      <w:r>
        <w:t>（</w:t>
      </w:r>
      <w:r>
        <w:t xml:space="preserve">3</w:t>
      </w:r>
      <w:r>
        <w:t>）</w:t>
      </w:r>
      <w:r/>
      <w:r>
        <w:t>siNgR</w:t>
      </w:r>
      <w:r/>
      <w:r>
        <w:t>和</w:t>
      </w:r>
      <w:r>
        <w:t>CNTF</w:t>
      </w:r>
      <w:r/>
      <w:r>
        <w:t>对</w:t>
      </w:r>
      <w:r>
        <w:t>NgR-RhoA-Rock1</w:t>
      </w:r>
      <w:r/>
      <w:r>
        <w:t>信号通路的抑制存在协同作用。</w:t>
      </w:r>
      <w:bookmarkEnd w:id="346415"/>
    </w:p>
    <w:p w:rsidR="0018722C">
      <w:pPr>
        <w:topLinePunct/>
      </w:pPr>
      <w:r>
        <w:rPr>
          <w:rFonts w:cstheme="minorBidi" w:hAnsiTheme="minorHAnsi" w:eastAsiaTheme="minorHAnsi" w:asciiTheme="minorHAnsi" w:ascii="Calibri"/>
        </w:rPr>
        <w:t>86</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1"/>
        <w:topLinePunct/>
      </w:pPr>
      <w:bookmarkStart w:id="346416" w:name="_Toc686346416"/>
      <w:bookmarkStart w:name="参考文献 " w:id="122"/>
      <w:bookmarkEnd w:id="122"/>
      <w:r/>
      <w:bookmarkStart w:name="_bookmark44" w:id="123"/>
      <w:bookmarkEnd w:id="123"/>
      <w:r/>
      <w:r>
        <w:t>参考文献</w:t>
      </w:r>
      <w:bookmarkEnd w:id="346416"/>
    </w:p>
    <w:p w:rsidR="0018722C">
      <w:pPr>
        <w:pStyle w:val="ab"/>
        <w:topLinePunct/>
        <w:ind w:left="200" w:hangingChars="200" w:hanging="200"/>
      </w:pPr>
      <w:bookmarkStart w:id="346425" w:name="_cwCmt6"/>
      <w:bookmarkStart w:name="_bookmark45" w:id="124"/>
      <w:bookmarkEnd w:id="124"/>
      <w:r>
        <w:t xml:space="preserve">[</w:t>
      </w:r>
      <w:r>
        <w:t xml:space="preserve">1</w:t>
      </w:r>
      <w:r>
        <w:t xml:space="preserve">]</w:t>
      </w:r>
      <w:r w:rsidRPr="00281126">
        <w:t xml:space="preserve">  </w:t>
      </w:r>
      <w:r/>
      <w:bookmarkStart w:name="_bookmark45" w:id="125"/>
      <w:bookmarkEnd w:id="125"/>
      <w:r>
        <w:t xml:space="preserve">Morle</w:t>
      </w:r>
      <w:r>
        <w:t xml:space="preserve">y JE. Diabetes and aging: epidemiologic overview </w:t>
      </w:r>
      <w:r>
        <w:t xml:space="preserve">[</w:t>
      </w:r>
      <w:r>
        <w:t xml:space="preserve">J</w:t>
      </w:r>
      <w:r>
        <w:t xml:space="preserve">]</w:t>
      </w:r>
      <w:r>
        <w:t xml:space="preserve">. Clin Geriatr Med. 2008,</w:t>
      </w:r>
      <w:r>
        <w:t xml:space="preserve"> </w:t>
      </w:r>
      <w:r>
        <w:t>24</w:t>
      </w:r>
      <w:r>
        <w:t xml:space="preserve">(</w:t>
      </w:r>
      <w:r>
        <w:t xml:space="preserve">3</w:t>
      </w:r>
      <w:r>
        <w:t xml:space="preserve">)</w:t>
      </w:r>
      <w:r>
        <w:t xml:space="preserve">:</w:t>
      </w:r>
      <w:r>
        <w:t xml:space="preserve"> </w:t>
      </w:r>
      <w:r>
        <w:t>395-405,</w:t>
      </w:r>
      <w:r>
        <w:t xml:space="preserve"> </w:t>
      </w:r>
      <w:r>
        <w:t xml:space="preserve">v.</w:t>
      </w:r>
      <w:bookmarkEnd w:id="346425"/>
    </w:p>
    <w:p w:rsidR="0018722C">
      <w:pPr>
        <w:pStyle w:val="ab"/>
        <w:topLinePunct/>
        <w:ind w:left="200" w:hangingChars="200" w:hanging="200"/>
      </w:pPr>
      <w:bookmarkStart w:name="_bookmark46" w:id="126"/>
      <w:bookmarkEnd w:id="126"/>
      <w:r>
        <w:t xml:space="preserve">[</w:t>
      </w:r>
      <w:r>
        <w:t xml:space="preserve">2</w:t>
      </w:r>
      <w:r>
        <w:t xml:space="preserve">]</w:t>
      </w:r>
      <w:r w:rsidRPr="00281126">
        <w:t xml:space="preserve">  </w:t>
      </w:r>
      <w:r/>
      <w:bookmarkStart w:name="_bookmark46" w:id="127"/>
      <w:bookmarkEnd w:id="127"/>
      <w:r>
        <w:t xml:space="preserve">N</w:t>
      </w:r>
      <w:r>
        <w:t xml:space="preserve">g DS, Chiang PP, Tan G, Cheung CM, Cheng CY, Cheung CY, et al. Retinal Ganglion Cell Neuronal Damage in Diabetes and Diabetic Retinopathy </w:t>
      </w:r>
      <w:r>
        <w:t xml:space="preserve">[</w:t>
      </w:r>
      <w:r>
        <w:rPr>
          <w:sz w:val="28"/>
        </w:rPr>
        <w:t xml:space="preserve">J</w:t>
      </w:r>
      <w:r>
        <w:t xml:space="preserve">]</w:t>
      </w:r>
      <w:r>
        <w:t xml:space="preserve">. Clin Experiment Ophthalmol.</w:t>
      </w:r>
      <w:r>
        <w:t xml:space="preserve"> </w:t>
      </w:r>
      <w:r>
        <w:t xml:space="preserve">2016.</w:t>
      </w:r>
    </w:p>
    <w:p w:rsidR="0018722C">
      <w:pPr>
        <w:pStyle w:val="ab"/>
        <w:topLinePunct/>
        <w:ind w:left="200" w:hangingChars="200" w:hanging="200"/>
      </w:pPr>
      <w:bookmarkStart w:name="_bookmark47" w:id="128"/>
      <w:bookmarkEnd w:id="128"/>
      <w:r>
        <w:t xml:space="preserve">[</w:t>
      </w:r>
      <w:r>
        <w:t xml:space="preserve">3</w:t>
      </w:r>
      <w:r>
        <w:t xml:space="preserve">]</w:t>
      </w:r>
      <w:r w:rsidRPr="00281126">
        <w:t xml:space="preserve">  </w:t>
      </w:r>
      <w:r/>
      <w:bookmarkStart w:name="_bookmark47" w:id="129"/>
      <w:bookmarkEnd w:id="129"/>
      <w:r>
        <w:t xml:space="preserve">Li</w:t>
      </w:r>
      <w:r>
        <w:t xml:space="preserve">n WJ, Kuang HY. Oxidative stress induces autophagy in response to multiple noxious stimuli in retinal ganglion cells </w:t>
      </w:r>
      <w:r>
        <w:t xml:space="preserve">[</w:t>
      </w:r>
      <w:r>
        <w:t xml:space="preserve">J</w:t>
      </w:r>
      <w:r>
        <w:t xml:space="preserve">]</w:t>
      </w:r>
      <w:r>
        <w:t xml:space="preserve">. Autophagy. 2014,</w:t>
      </w:r>
      <w:r>
        <w:t xml:space="preserve"> </w:t>
      </w:r>
      <w:r>
        <w:t>10</w:t>
      </w:r>
      <w:r>
        <w:t xml:space="preserve">(</w:t>
      </w:r>
      <w:r>
        <w:t xml:space="preserve">10</w:t>
      </w:r>
      <w:r>
        <w:t xml:space="preserve">)</w:t>
      </w:r>
      <w:r>
        <w:t xml:space="preserve">:</w:t>
      </w:r>
      <w:r>
        <w:t xml:space="preserve"> </w:t>
      </w:r>
      <w:r>
        <w:t>1692-701.</w:t>
      </w:r>
    </w:p>
    <w:p w:rsidR="0018722C">
      <w:pPr>
        <w:pStyle w:val="ab"/>
        <w:topLinePunct/>
        <w:ind w:left="200" w:hangingChars="200" w:hanging="200"/>
      </w:pPr>
      <w:bookmarkStart w:name="_bookmark48" w:id="130"/>
      <w:bookmarkEnd w:id="130"/>
      <w:r>
        <w:t xml:space="preserve">[</w:t>
      </w:r>
      <w:r>
        <w:t xml:space="preserve">4</w:t>
      </w:r>
      <w:r>
        <w:t xml:space="preserve">]</w:t>
      </w:r>
      <w:r w:rsidRPr="00281126">
        <w:t xml:space="preserve">  </w:t>
      </w:r>
      <w:r/>
      <w:bookmarkStart w:name="_bookmark48" w:id="131"/>
      <w:bookmarkEnd w:id="131"/>
      <w:r>
        <w:t xml:space="preserve">Ton</w:t>
      </w:r>
      <w:r>
        <w:t xml:space="preserve">g S, Xiong N, Shen J. RNA interference suppression of Nogo-66 receptor prevents Nogo-66-mediated inhibition of invasion and adhesion and simultaneously increases cell apoptosis in C6 cells </w:t>
      </w:r>
      <w:r>
        <w:t xml:space="preserve">[</w:t>
      </w:r>
      <w:r>
        <w:t xml:space="preserve">J</w:t>
      </w:r>
      <w:r>
        <w:t xml:space="preserve">]</w:t>
      </w:r>
      <w:r>
        <w:t xml:space="preserve">. Oncol Rep. 2013,</w:t>
      </w:r>
      <w:r>
        <w:t xml:space="preserve"> </w:t>
      </w:r>
      <w:r>
        <w:t>30</w:t>
      </w:r>
      <w:r>
        <w:t xml:space="preserve">(</w:t>
      </w:r>
      <w:r>
        <w:t xml:space="preserve">5</w:t>
      </w:r>
      <w:r>
        <w:t xml:space="preserve">)</w:t>
      </w:r>
      <w:r>
        <w:t xml:space="preserve">:</w:t>
      </w:r>
      <w:r>
        <w:t xml:space="preserve"> </w:t>
      </w:r>
      <w:r>
        <w:t>2171-8.</w:t>
      </w:r>
    </w:p>
    <w:p w:rsidR="0018722C">
      <w:pPr>
        <w:pStyle w:val="ab"/>
        <w:topLinePunct/>
        <w:ind w:left="200" w:hangingChars="200" w:hanging="200"/>
      </w:pPr>
      <w:bookmarkStart w:name="_bookmark49" w:id="132"/>
      <w:bookmarkEnd w:id="132"/>
      <w:r>
        <w:t xml:space="preserve">[</w:t>
      </w:r>
      <w:r>
        <w:t xml:space="preserve">5</w:t>
      </w:r>
      <w:r>
        <w:t xml:space="preserve">]</w:t>
      </w:r>
      <w:r w:rsidRPr="00281126">
        <w:t xml:space="preserve">  </w:t>
      </w:r>
      <w:r/>
      <w:bookmarkStart w:name="_bookmark49" w:id="133"/>
      <w:bookmarkEnd w:id="133"/>
      <w:r>
        <w:t xml:space="preserve">Cu</w:t>
      </w:r>
      <w:r>
        <w:t xml:space="preserve">i Z, Kang J, Hu D, Zhou J, Wang Y. Oncomodulin</w:t>
      </w:r>
      <w:r>
        <w:t xml:space="preserve">/</w:t>
      </w:r>
      <w:r>
        <w:t xml:space="preserve">truncated protamine- mediated Nogo-66 receptor small interference RNA delivery promotes axon regeneration in retinal ganglion cells </w:t>
      </w:r>
      <w:r>
        <w:t xml:space="preserve">[</w:t>
      </w:r>
      <w:r>
        <w:t xml:space="preserve">J</w:t>
      </w:r>
      <w:r>
        <w:t xml:space="preserve">]</w:t>
      </w:r>
      <w:r>
        <w:t xml:space="preserve">. Mol Cells.</w:t>
      </w:r>
      <w:r>
        <w:t xml:space="preserve"> </w:t>
      </w:r>
      <w:r>
        <w:t xml:space="preserve">2014,</w:t>
      </w:r>
      <w:r>
        <w:t xml:space="preserve"> </w:t>
      </w:r>
      <w:r>
        <w:t>37</w:t>
      </w:r>
      <w:r>
        <w:t xml:space="preserve">(</w:t>
      </w:r>
      <w:r>
        <w:t xml:space="preserve">8</w:t>
      </w:r>
      <w:r>
        <w:t xml:space="preserve">)</w:t>
      </w:r>
      <w:r>
        <w:t xml:space="preserve">:</w:t>
      </w:r>
      <w:r>
        <w:t xml:space="preserve"> </w:t>
      </w:r>
      <w:r>
        <w:t>613-9.</w:t>
      </w:r>
    </w:p>
    <w:p w:rsidR="0018722C">
      <w:pPr>
        <w:pStyle w:val="ab"/>
        <w:topLinePunct/>
        <w:ind w:left="200" w:hangingChars="200" w:hanging="200"/>
      </w:pPr>
      <w:bookmarkStart w:name="_bookmark50" w:id="134"/>
      <w:bookmarkEnd w:id="134"/>
      <w:r>
        <w:t xml:space="preserve">[</w:t>
      </w:r>
      <w:r>
        <w:t xml:space="preserve">6</w:t>
      </w:r>
      <w:r>
        <w:t xml:space="preserve">]</w:t>
      </w:r>
      <w:r w:rsidRPr="00281126">
        <w:t xml:space="preserve">  </w:t>
      </w:r>
      <w:r/>
      <w:bookmarkStart w:name="_bookmark50" w:id="135"/>
      <w:bookmarkEnd w:id="135"/>
      <w:r>
        <w:t xml:space="preserve">Nakay</w:t>
      </w:r>
      <w:r>
        <w:t xml:space="preserve">a N, Sultana A, Lee HS, Tomarev SI. Olfactomedin 1 interacts with the Nogo A receptor complex to regulate axon growth </w:t>
      </w:r>
      <w:r>
        <w:t xml:space="preserve">[</w:t>
      </w:r>
      <w:r>
        <w:t xml:space="preserve">J</w:t>
      </w:r>
      <w:r>
        <w:t xml:space="preserve">]</w:t>
      </w:r>
      <w:r>
        <w:t xml:space="preserve">. J Biol Chem. 2012,</w:t>
      </w:r>
      <w:r>
        <w:t xml:space="preserve"> </w:t>
      </w:r>
      <w:r>
        <w:t>287</w:t>
      </w:r>
      <w:r>
        <w:t xml:space="preserve">(</w:t>
      </w:r>
      <w:r>
        <w:t xml:space="preserve">44</w:t>
      </w:r>
      <w:r>
        <w:t xml:space="preserve">)</w:t>
      </w:r>
      <w:r>
        <w:t xml:space="preserve">:</w:t>
      </w:r>
      <w:r>
        <w:t xml:space="preserve"> </w:t>
      </w:r>
      <w:r>
        <w:t>37171-84.</w:t>
      </w:r>
    </w:p>
    <w:p w:rsidR="0018722C">
      <w:pPr>
        <w:pStyle w:val="ab"/>
        <w:topLinePunct/>
        <w:ind w:left="200" w:hangingChars="200" w:hanging="200"/>
      </w:pPr>
      <w:bookmarkStart w:name="_bookmark51" w:id="136"/>
      <w:bookmarkEnd w:id="136"/>
      <w:r>
        <w:t xml:space="preserve">[</w:t>
      </w:r>
      <w:r>
        <w:t xml:space="preserve">7</w:t>
      </w:r>
      <w:r>
        <w:t xml:space="preserve">]</w:t>
      </w:r>
      <w:r w:rsidRPr="00281126">
        <w:t xml:space="preserve">  </w:t>
      </w:r>
      <w:r/>
      <w:bookmarkStart w:name="_bookmark51" w:id="137"/>
      <w:bookmarkEnd w:id="137"/>
      <w:r>
        <w:t xml:space="preserve">F</w:t>
      </w:r>
      <w:r>
        <w:t xml:space="preserve">u QL, Liao XX, Li X, Chen D, Shi J, Wen W, et al. Soluble Nogo-66 receptor prevents synaptic dysfunction and rescues retinal ganglion cell loss in chronic glaucoma </w:t>
      </w:r>
      <w:r>
        <w:t xml:space="preserve">[</w:t>
      </w:r>
      <w:r>
        <w:t xml:space="preserve">J</w:t>
      </w:r>
      <w:r>
        <w:t xml:space="preserve">]</w:t>
      </w:r>
      <w:r>
        <w:t xml:space="preserve">. Invest Ophthalmol Vis Sci.</w:t>
      </w:r>
      <w:r>
        <w:t xml:space="preserve"> </w:t>
      </w:r>
      <w:r>
        <w:t xml:space="preserve">2011,</w:t>
      </w:r>
      <w:r>
        <w:t xml:space="preserve"> </w:t>
      </w:r>
      <w:r>
        <w:t>52</w:t>
      </w:r>
      <w:r>
        <w:t xml:space="preserve">(</w:t>
      </w:r>
      <w:r>
        <w:t xml:space="preserve">11</w:t>
      </w:r>
      <w:r>
        <w:t xml:space="preserve">)</w:t>
      </w:r>
      <w:r>
        <w:t xml:space="preserve">:</w:t>
      </w:r>
      <w:r>
        <w:t xml:space="preserve"> </w:t>
      </w:r>
      <w:r>
        <w:t>8374-80.</w:t>
      </w:r>
    </w:p>
    <w:p w:rsidR="0018722C">
      <w:pPr>
        <w:pStyle w:val="ab"/>
        <w:topLinePunct/>
        <w:ind w:left="200" w:hangingChars="200" w:hanging="200"/>
      </w:pPr>
      <w:bookmarkStart w:name="_bookmark52" w:id="138"/>
      <w:bookmarkEnd w:id="138"/>
      <w:r>
        <w:t xml:space="preserve">[</w:t>
      </w:r>
      <w:r>
        <w:t xml:space="preserve">8</w:t>
      </w:r>
      <w:r>
        <w:t xml:space="preserve">]</w:t>
      </w:r>
      <w:r w:rsidRPr="00281126">
        <w:t xml:space="preserve">  </w:t>
      </w:r>
      <w:r/>
      <w:bookmarkStart w:name="_bookmark52" w:id="139"/>
      <w:bookmarkEnd w:id="139"/>
      <w:r>
        <w:t xml:space="preserve">Yi</w:t>
      </w:r>
      <w:r>
        <w:t xml:space="preserve">n X, Chen C, Yuan R, Ye J. An immunofluorescence-histochemistry study of the Nogo receptor in the rat retina during postnatal development </w:t>
      </w:r>
      <w:r>
        <w:t xml:space="preserve">[</w:t>
      </w:r>
      <w:r>
        <w:t xml:space="preserve">J</w:t>
      </w:r>
      <w:r>
        <w:t xml:space="preserve">]</w:t>
      </w:r>
      <w:r>
        <w:t xml:space="preserve">. Ann Ophthalmol </w:t>
      </w:r>
      <w:r>
        <w:t xml:space="preserve">(</w:t>
      </w:r>
      <w:r>
        <w:rPr>
          <w:sz w:val="28"/>
        </w:rPr>
        <w:t xml:space="preserve">Skokie</w:t>
      </w:r>
      <w:r>
        <w:t xml:space="preserve">)</w:t>
      </w:r>
      <w:r>
        <w:t xml:space="preserve">.</w:t>
      </w:r>
      <w:r>
        <w:t xml:space="preserve"> </w:t>
      </w:r>
      <w:r>
        <w:t xml:space="preserve">2007,</w:t>
      </w:r>
      <w:r>
        <w:t xml:space="preserve"> </w:t>
      </w:r>
      <w:r>
        <w:t>39</w:t>
      </w:r>
      <w:r>
        <w:t xml:space="preserve">(</w:t>
      </w:r>
      <w:r>
        <w:rPr>
          <w:sz w:val="28"/>
        </w:rPr>
        <w:t xml:space="preserve">2</w:t>
      </w:r>
      <w:r>
        <w:t xml:space="preserve">)</w:t>
      </w:r>
      <w:r>
        <w:t xml:space="preserve">:</w:t>
      </w:r>
      <w:r>
        <w:t xml:space="preserve"> </w:t>
      </w:r>
      <w:r>
        <w:t>140-4.</w:t>
      </w:r>
      <w:r>
        <w:rPr>
          <w:rFonts w:cstheme="minorBidi" w:hAnsiTheme="minorHAnsi" w:eastAsiaTheme="minorHAnsi" w:asciiTheme="minorHAnsi" w:ascii="Calibri"/>
        </w:rPr>
        <w:t>87</w:t>
      </w:r>
    </w:p>
    <w:p w:rsidR="0018722C">
      <w:pPr>
        <w:pStyle w:val="ab"/>
        <w:topLinePunct/>
        <w:ind w:left="200" w:hangingChars="200" w:hanging="200"/>
      </w:pPr>
      <w:bookmarkStart w:id="346439" w:name="_cwCmt20"/>
      <w:bookmarkStart w:name="_bookmark53" w:id="140"/>
      <w:bookmarkEnd w:id="140"/>
      <w:r>
        <w:t xml:space="preserve">[</w:t>
      </w:r>
      <w:r>
        <w:t xml:space="preserve">9</w:t>
      </w:r>
      <w:r>
        <w:t xml:space="preserve">]</w:t>
      </w:r>
      <w:r w:rsidRPr="00281126">
        <w:t xml:space="preserve">  </w:t>
      </w:r>
      <w:r/>
      <w:bookmarkStart w:name="_bookmark53" w:id="141"/>
      <w:bookmarkEnd w:id="141"/>
      <w:r>
        <w:t xml:space="preserve">Kop</w:t>
      </w:r>
      <w:r>
        <w:t xml:space="preserve">p MA, Liebscher T, Niedeggen A, Laufer S, Brommer B, Jungehulsing GJ, et al. Small-molecule-induced Rho-inhibition: NSAIDs after spinal cord injury </w:t>
      </w:r>
      <w:r>
        <w:t xml:space="preserve">[</w:t>
      </w:r>
      <w:r>
        <w:t xml:space="preserve">J</w:t>
      </w:r>
      <w:r>
        <w:t xml:space="preserve">]</w:t>
      </w:r>
      <w:r>
        <w:t xml:space="preserve">. Cell Tissue Res.</w:t>
      </w:r>
      <w:r>
        <w:t xml:space="preserve"> </w:t>
      </w:r>
      <w:r>
        <w:t xml:space="preserve">2012,</w:t>
      </w:r>
      <w:r>
        <w:t xml:space="preserve"> </w:t>
      </w:r>
      <w:r>
        <w:t>349</w:t>
      </w:r>
      <w:r>
        <w:t xml:space="preserve">(</w:t>
      </w:r>
      <w:r>
        <w:t xml:space="preserve">1</w:t>
      </w:r>
      <w:r>
        <w:t xml:space="preserve">)</w:t>
      </w:r>
      <w:r>
        <w:t xml:space="preserve">:</w:t>
      </w:r>
      <w:r>
        <w:t xml:space="preserve"> </w:t>
      </w:r>
      <w:r>
        <w:t>119-32.</w:t>
      </w:r>
      <w:bookmarkEnd w:id="346439"/>
    </w:p>
    <w:p w:rsidR="0018722C">
      <w:pPr>
        <w:pStyle w:val="ab"/>
        <w:topLinePunct/>
        <w:ind w:left="200" w:hangingChars="200" w:hanging="200"/>
      </w:pPr>
      <w:bookmarkStart w:id="346433" w:name="_cwCmt14"/>
      <w:bookmarkStart w:name="_bookmark54" w:id="142"/>
      <w:bookmarkEnd w:id="142"/>
      <w:r>
        <w:t xml:space="preserve">[</w:t>
      </w:r>
      <w:r>
        <w:t xml:space="preserve">10</w:t>
      </w:r>
      <w:r>
        <w:t xml:space="preserve">]</w:t>
      </w:r>
      <w:r w:rsidRPr="00281126">
        <w:t xml:space="preserve"> </w:t>
      </w:r>
      <w:r/>
      <w:bookmarkStart w:name="_bookmark54" w:id="143"/>
      <w:bookmarkEnd w:id="143"/>
      <w:r>
        <w:t xml:space="preserve">Mathew</w:t>
      </w:r>
      <w:r>
        <w:t xml:space="preserve">s MK, Guo Y, Langenberg P, Bernstein SL. Ciliary neurotrophic factor </w:t>
      </w:r>
      <w:r>
        <w:t xml:space="preserve">(</w:t>
      </w:r>
      <w:r>
        <w:rPr>
          <w:sz w:val="28"/>
        </w:rPr>
        <w:t xml:space="preserve">CNTF</w:t>
      </w:r>
      <w:r>
        <w:t xml:space="preserve">)</w:t>
      </w:r>
      <w:r w:rsidR="004B696B">
        <w:t xml:space="preserve"> </w:t>
      </w:r>
      <w:r>
        <w:t xml:space="preserve">-mediated ganglion cell survival in a rodent model of non-arteritic anterior ischaemic optic neuropathy </w:t>
      </w:r>
      <w:r>
        <w:t xml:space="preserve">(</w:t>
      </w:r>
      <w:r>
        <w:rPr>
          <w:sz w:val="28"/>
        </w:rPr>
        <w:t xml:space="preserve">NAION</w:t>
      </w:r>
      <w:r>
        <w:t xml:space="preserve">)</w:t>
      </w:r>
      <w:r>
        <w:t xml:space="preserve"> </w:t>
      </w:r>
      <w:r>
        <w:t xml:space="preserve">[</w:t>
      </w:r>
      <w:r>
        <w:t xml:space="preserve">J</w:t>
      </w:r>
      <w:r>
        <w:t xml:space="preserve">]</w:t>
      </w:r>
      <w:r>
        <w:t xml:space="preserve">. Br J Ophthalmol. 2015,</w:t>
      </w:r>
      <w:r>
        <w:t xml:space="preserve"> </w:t>
      </w:r>
      <w:r>
        <w:t>99</w:t>
      </w:r>
      <w:r>
        <w:t xml:space="preserve">(</w:t>
      </w:r>
      <w:r>
        <w:rPr>
          <w:sz w:val="28"/>
        </w:rPr>
        <w:t xml:space="preserve">1</w:t>
      </w:r>
      <w:r>
        <w:t xml:space="preserve">)</w:t>
      </w:r>
      <w:r>
        <w:t xml:space="preserve">:</w:t>
      </w:r>
      <w:r>
        <w:t xml:space="preserve"> </w:t>
      </w:r>
      <w:r>
        <w:t>133-7.</w:t>
      </w:r>
      <w:bookmarkEnd w:id="346433"/>
    </w:p>
    <w:p w:rsidR="0018722C">
      <w:pPr>
        <w:pStyle w:val="ab"/>
        <w:topLinePunct/>
        <w:ind w:left="200" w:hangingChars="200" w:hanging="200"/>
      </w:pPr>
      <w:bookmarkStart w:id="346437" w:name="_cwCmt18"/>
      <w:bookmarkStart w:name="_bookmark55" w:id="144"/>
      <w:bookmarkEnd w:id="144"/>
      <w:r>
        <w:t xml:space="preserve">[</w:t>
      </w:r>
      <w:r>
        <w:t xml:space="preserve">11</w:t>
      </w:r>
      <w:r>
        <w:t xml:space="preserve">]</w:t>
      </w:r>
      <w:r w:rsidRPr="00281126">
        <w:t xml:space="preserve"> </w:t>
      </w:r>
      <w:r/>
      <w:bookmarkStart w:name="_bookmark55" w:id="145"/>
      <w:bookmarkEnd w:id="145"/>
      <w:r>
        <w:t xml:space="preserve">We</w:t>
      </w:r>
      <w:r>
        <w:t xml:space="preserve">n R, Tao W, Li Y, Sieving PA. CNTF and retina </w:t>
      </w:r>
      <w:r>
        <w:t xml:space="preserve">[</w:t>
      </w:r>
      <w:r>
        <w:t xml:space="preserve">J</w:t>
      </w:r>
      <w:r>
        <w:t xml:space="preserve">]</w:t>
      </w:r>
      <w:r>
        <w:t xml:space="preserve">. Prog Retin Eye Res.</w:t>
      </w:r>
      <w:r>
        <w:t xml:space="preserve"> </w:t>
      </w:r>
      <w:r>
        <w:t xml:space="preserve">2012,</w:t>
      </w:r>
      <w:r>
        <w:t xml:space="preserve"> </w:t>
      </w:r>
      <w:r>
        <w:t>31</w:t>
      </w:r>
      <w:r>
        <w:t xml:space="preserve">(</w:t>
      </w:r>
      <w:r>
        <w:t xml:space="preserve">2</w:t>
      </w:r>
      <w:r>
        <w:t xml:space="preserve">)</w:t>
      </w:r>
      <w:r>
        <w:t xml:space="preserve">:</w:t>
      </w:r>
      <w:r>
        <w:t xml:space="preserve"> </w:t>
      </w:r>
      <w:r>
        <w:t>136-51.</w:t>
      </w:r>
      <w:bookmarkEnd w:id="346437"/>
    </w:p>
    <w:p w:rsidR="0018722C">
      <w:pPr>
        <w:pStyle w:val="ab"/>
        <w:topLinePunct/>
        <w:ind w:left="200" w:hangingChars="200" w:hanging="200"/>
      </w:pPr>
      <w:bookmarkStart w:id="346436" w:name="_cwCmt17"/>
      <w:bookmarkStart w:name="_bookmark56" w:id="146"/>
      <w:bookmarkEnd w:id="146"/>
      <w:r>
        <w:t xml:space="preserve">[</w:t>
      </w:r>
      <w:r>
        <w:t xml:space="preserve">12</w:t>
      </w:r>
      <w:r>
        <w:t xml:space="preserve">]</w:t>
      </w:r>
      <w:r w:rsidRPr="00281126">
        <w:t xml:space="preserve"> </w:t>
      </w:r>
      <w:r/>
      <w:bookmarkStart w:name="_bookmark56" w:id="147"/>
      <w:bookmarkEnd w:id="147"/>
      <w:r>
        <w:t xml:space="preserve">Hellstro</w:t>
      </w:r>
      <w:r>
        <w:t xml:space="preserve">m M, Harvey AR. Cyclic AMP and the regeneration of retinal ganglion cell axons </w:t>
      </w:r>
      <w:r>
        <w:t xml:space="preserve">[</w:t>
      </w:r>
      <w:r>
        <w:rPr>
          <w:sz w:val="28"/>
        </w:rPr>
        <w:t xml:space="preserve">J</w:t>
      </w:r>
      <w:r>
        <w:t xml:space="preserve">]</w:t>
      </w:r>
      <w:r>
        <w:t xml:space="preserve">. Int J Biochem Cell Biol.</w:t>
      </w:r>
      <w:r>
        <w:t xml:space="preserve"> </w:t>
      </w:r>
      <w:r>
        <w:t xml:space="preserve">2014,</w:t>
      </w:r>
      <w:r>
        <w:t xml:space="preserve"> </w:t>
      </w:r>
      <w:r>
        <w:t>56:</w:t>
      </w:r>
      <w:r>
        <w:t xml:space="preserve"> </w:t>
      </w:r>
      <w:r>
        <w:t>66-73.</w:t>
      </w:r>
      <w:bookmarkEnd w:id="346436"/>
    </w:p>
    <w:p w:rsidR="0018722C">
      <w:pPr>
        <w:pStyle w:val="ab"/>
        <w:topLinePunct/>
        <w:ind w:left="200" w:hangingChars="200" w:hanging="200"/>
      </w:pPr>
      <w:bookmarkStart w:id="346435" w:name="_cwCmt16"/>
      <w:bookmarkStart w:name="_bookmark57" w:id="148"/>
      <w:bookmarkEnd w:id="148"/>
      <w:r>
        <w:t xml:space="preserve">[</w:t>
      </w:r>
      <w:r>
        <w:t xml:space="preserve">13</w:t>
      </w:r>
      <w:r>
        <w:t xml:space="preserve">]</w:t>
      </w:r>
      <w:r w:rsidRPr="00281126">
        <w:t xml:space="preserve"> </w:t>
      </w:r>
      <w:r/>
      <w:bookmarkStart w:name="_bookmark57" w:id="149"/>
      <w:bookmarkEnd w:id="149"/>
      <w:r>
        <w:t xml:space="preserve">Aiz</w:t>
      </w:r>
      <w:r>
        <w:t xml:space="preserve">u Y, Katayama H, Takahama S, Hu J, Nakagawa H, Oyanagi K. Topical instillation of ciliary neurotrophic factor inhibits retinal degeneration in streptozotocin-induced diabetic rats </w:t>
      </w:r>
      <w:r>
        <w:t xml:space="preserve">[</w:t>
      </w:r>
      <w:r>
        <w:t xml:space="preserve">J</w:t>
      </w:r>
      <w:r>
        <w:t xml:space="preserve">]</w:t>
      </w:r>
      <w:r>
        <w:t xml:space="preserve">. Neuroreport.</w:t>
      </w:r>
      <w:r>
        <w:t xml:space="preserve"> </w:t>
      </w:r>
      <w:r>
        <w:t xml:space="preserve">2003,</w:t>
      </w:r>
      <w:r>
        <w:t xml:space="preserve"> </w:t>
      </w:r>
      <w:r>
        <w:t>14</w:t>
      </w:r>
      <w:r>
        <w:t xml:space="preserve">(</w:t>
      </w:r>
      <w:r>
        <w:t xml:space="preserve">16</w:t>
      </w:r>
      <w:r>
        <w:t xml:space="preserve">)</w:t>
      </w:r>
      <w:r>
        <w:t xml:space="preserve">:</w:t>
      </w:r>
      <w:r>
        <w:t xml:space="preserve"> </w:t>
      </w:r>
      <w:r>
        <w:t>2067-71.</w:t>
      </w:r>
      <w:bookmarkEnd w:id="346435"/>
    </w:p>
    <w:p w:rsidR="0018722C">
      <w:pPr>
        <w:pStyle w:val="ab"/>
        <w:topLinePunct/>
        <w:ind w:left="200" w:hangingChars="200" w:hanging="200"/>
      </w:pPr>
      <w:bookmarkStart w:name="_bookmark58" w:id="150"/>
      <w:bookmarkEnd w:id="150"/>
      <w:r>
        <w:t xml:space="preserve">[</w:t>
      </w:r>
      <w:r>
        <w:t xml:space="preserve">14</w:t>
      </w:r>
      <w:r>
        <w:t xml:space="preserve">]</w:t>
      </w:r>
      <w:r w:rsidRPr="00281126">
        <w:t xml:space="preserve"> </w:t>
      </w:r>
      <w:r/>
      <w:bookmarkStart w:name="_bookmark58" w:id="151"/>
      <w:bookmarkEnd w:id="151"/>
      <w:r>
        <w:t xml:space="preserve">Gome</w:t>
      </w:r>
      <w:r>
        <w:t xml:space="preserve">z M, Hernandez ML, Pazos MR, Tolon RM, Romero J, Fernandez- Ruiz J. Colocalization of CB1 receptors with L1 and GAP-43 in forebrain white matter regions during fetal rat brain development: evidence for a role of these receptors in axonal growth and guidance </w:t>
      </w:r>
      <w:r>
        <w:t xml:space="preserve">[</w:t>
      </w:r>
      <w:r>
        <w:t xml:space="preserve">J</w:t>
      </w:r>
      <w:r>
        <w:t xml:space="preserve">]</w:t>
      </w:r>
      <w:r>
        <w:t xml:space="preserve">. Neuroscience.</w:t>
      </w:r>
      <w:r>
        <w:t xml:space="preserve"> </w:t>
      </w:r>
      <w:r>
        <w:t xml:space="preserve">2008,</w:t>
      </w:r>
      <w:r>
        <w:t xml:space="preserve"> </w:t>
      </w:r>
      <w:r>
        <w:t>153</w:t>
      </w:r>
      <w:r>
        <w:t xml:space="preserve">(</w:t>
      </w:r>
      <w:r>
        <w:t xml:space="preserve">3</w:t>
      </w:r>
      <w:r>
        <w:t xml:space="preserve">)</w:t>
      </w:r>
      <w:r>
        <w:t xml:space="preserve">:</w:t>
      </w:r>
      <w:r>
        <w:t xml:space="preserve"> </w:t>
      </w:r>
      <w:r>
        <w:t>687-99.</w:t>
      </w:r>
    </w:p>
    <w:p w:rsidR="0018722C">
      <w:pPr>
        <w:pStyle w:val="ab"/>
        <w:topLinePunct/>
        <w:ind w:left="200" w:hangingChars="200" w:hanging="200"/>
      </w:pPr>
      <w:bookmarkStart w:name="_bookmark59" w:id="152"/>
      <w:bookmarkEnd w:id="152"/>
      <w:r>
        <w:t xml:space="preserve">[</w:t>
      </w:r>
      <w:r>
        <w:t xml:space="preserve">15</w:t>
      </w:r>
      <w:r>
        <w:t xml:space="preserve">]</w:t>
      </w:r>
      <w:r w:rsidRPr="00281126">
        <w:t xml:space="preserve"> </w:t>
      </w:r>
      <w:r/>
      <w:bookmarkStart w:name="_bookmark59" w:id="153"/>
      <w:bookmarkEnd w:id="153"/>
      <w:r>
        <w:t xml:space="preserve">Borman</w:t>
      </w:r>
      <w:r>
        <w:t xml:space="preserve">n P, Zumsteg VM, Roth LW, Reinhard E. Target contact regulates GAP-43 and alpha-tubulin mRNA levels in regenerating retinal ganglion cells </w:t>
      </w:r>
      <w:r>
        <w:t xml:space="preserve">[</w:t>
      </w:r>
      <w:r>
        <w:t xml:space="preserve">J</w:t>
      </w:r>
      <w:r>
        <w:t xml:space="preserve">]</w:t>
      </w:r>
      <w:r>
        <w:t xml:space="preserve">. J Neurosci Res.</w:t>
      </w:r>
      <w:r>
        <w:t xml:space="preserve"> </w:t>
      </w:r>
      <w:r>
        <w:t xml:space="preserve">1998,</w:t>
      </w:r>
      <w:r>
        <w:t xml:space="preserve"> </w:t>
      </w:r>
      <w:r>
        <w:t>52</w:t>
      </w:r>
      <w:r>
        <w:t xml:space="preserve">(</w:t>
      </w:r>
      <w:r>
        <w:t xml:space="preserve">4</w:t>
      </w:r>
      <w:r>
        <w:t xml:space="preserve">)</w:t>
      </w:r>
      <w:r>
        <w:t xml:space="preserve">:</w:t>
      </w:r>
      <w:r>
        <w:t xml:space="preserve"> </w:t>
      </w:r>
      <w:r>
        <w:t>405-19.</w:t>
      </w:r>
    </w:p>
    <w:p w:rsidR="0018722C">
      <w:pPr>
        <w:pStyle w:val="ab"/>
        <w:topLinePunct/>
        <w:ind w:left="200" w:hangingChars="200" w:hanging="200"/>
      </w:pPr>
      <w:bookmarkStart w:name="_bookmark60" w:id="154"/>
      <w:bookmarkEnd w:id="154"/>
      <w:r>
        <w:t xml:space="preserve">[</w:t>
      </w:r>
      <w:r>
        <w:t xml:space="preserve">16</w:t>
      </w:r>
      <w:r>
        <w:t xml:space="preserve">]</w:t>
      </w:r>
      <w:r w:rsidRPr="00281126">
        <w:t xml:space="preserve"> </w:t>
      </w:r>
      <w:r/>
      <w:bookmarkStart w:name="_bookmark60" w:id="155"/>
      <w:bookmarkEnd w:id="155"/>
      <w:r>
        <w:t xml:space="preserve">Meye</w:t>
      </w:r>
      <w:r>
        <w:t xml:space="preserve">r RL, Miotke JA, Benowitz LI. Injury induced expression of growth- associated protein-43 in adult mouse retinal ganglion cells in vitro </w:t>
      </w:r>
      <w:r>
        <w:t xml:space="preserve">[</w:t>
      </w:r>
      <w:r>
        <w:t xml:space="preserve">J</w:t>
      </w:r>
      <w:r>
        <w:t xml:space="preserve">]</w:t>
      </w:r>
      <w:r>
        <w:t xml:space="preserve">. Neuroscience.</w:t>
      </w:r>
      <w:r>
        <w:t xml:space="preserve"> </w:t>
      </w:r>
      <w:r>
        <w:t xml:space="preserve">1994,</w:t>
      </w:r>
      <w:r>
        <w:t xml:space="preserve"> </w:t>
      </w:r>
      <w:r>
        <w:t>63</w:t>
      </w:r>
      <w:r>
        <w:t xml:space="preserve">(</w:t>
      </w:r>
      <w:r>
        <w:t xml:space="preserve">2</w:t>
      </w:r>
      <w:r>
        <w:t xml:space="preserve">)</w:t>
      </w:r>
      <w:r>
        <w:t xml:space="preserve">:</w:t>
      </w:r>
      <w:r>
        <w:t xml:space="preserve"> </w:t>
      </w:r>
      <w:r>
        <w:t>591-602.</w:t>
      </w:r>
    </w:p>
    <w:p w:rsidR="0018722C">
      <w:pPr>
        <w:pStyle w:val="ab"/>
        <w:topLinePunct/>
        <w:ind w:left="200" w:hangingChars="200" w:hanging="200"/>
      </w:pPr>
      <w:bookmarkStart w:name="_bookmark61" w:id="156"/>
      <w:bookmarkEnd w:id="156"/>
      <w:r>
        <w:t>[</w:t>
      </w:r>
      <w:r>
        <w:t xml:space="preserve">17</w:t>
      </w:r>
      <w:r>
        <w:t>]</w:t>
      </w:r>
      <w:r w:rsidRPr="00281126">
        <w:t xml:space="preserve"> </w:t>
      </w:r>
      <w:r/>
      <w:bookmarkStart w:name="_bookmark61" w:id="157"/>
      <w:bookmarkEnd w:id="157"/>
      <w:r>
        <w:t>William</w:t>
      </w:r>
      <w:r>
        <w:t>s RR, Venkatesh I, Pearse DD, Udvadia AJ, Bunge MB. MASH1</w:t>
      </w:r>
      <w:r>
        <w:t>/</w:t>
      </w:r>
      <w:r>
        <w:t>Ascl1a</w:t>
      </w:r>
      <w:r>
        <w:t> </w:t>
      </w:r>
      <w:r>
        <w:t>leads</w:t>
      </w:r>
      <w:r>
        <w:t> </w:t>
      </w:r>
      <w:r>
        <w:t>to</w:t>
      </w:r>
      <w:r>
        <w:t> </w:t>
      </w:r>
      <w:r>
        <w:t>GAP-43</w:t>
      </w:r>
      <w:r>
        <w:t> </w:t>
      </w:r>
      <w:r>
        <w:t>expression</w:t>
      </w:r>
      <w:r>
        <w:t> </w:t>
      </w:r>
      <w:r>
        <w:t>and</w:t>
      </w:r>
      <w:r>
        <w:t> </w:t>
      </w:r>
      <w:r>
        <w:t>axon</w:t>
      </w:r>
      <w:r>
        <w:t> </w:t>
      </w:r>
      <w:r>
        <w:t>regeneration</w:t>
      </w:r>
      <w:r>
        <w:t> </w:t>
      </w:r>
      <w:r>
        <w:t>in</w:t>
      </w:r>
      <w:r>
        <w:t> </w:t>
      </w:r>
      <w:r>
        <w:t>the</w:t>
      </w:r>
      <w:r>
        <w:t> </w:t>
      </w:r>
      <w:r>
        <w:t>adult</w:t>
      </w:r>
    </w:p>
    <w:p w:rsidR="0018722C">
      <w:pPr>
        <w:topLinePunct/>
      </w:pPr>
      <w:r>
        <w:rPr>
          <w:rFonts w:cstheme="minorBidi" w:hAnsiTheme="minorHAnsi" w:eastAsiaTheme="minorHAnsi" w:asciiTheme="minorHAnsi" w:ascii="Calibri"/>
        </w:rPr>
        <w:t>88</w:t>
      </w:r>
    </w:p>
    <w:p w:rsidR="0018722C">
      <w:pPr>
        <w:topLinePunct/>
      </w:pPr>
      <w:r>
        <w:t xml:space="preserve">CNS </w:t>
      </w:r>
      <w:r>
        <w:t xml:space="preserve">[</w:t>
      </w:r>
      <w:r>
        <w:t xml:space="preserve">J</w:t>
      </w:r>
      <w:r>
        <w:t xml:space="preserve">]</w:t>
      </w:r>
      <w:r>
        <w:t xml:space="preserve">. PLoS One. 2015,10</w:t>
      </w:r>
      <w:r>
        <w:t xml:space="preserve">(</w:t>
      </w:r>
      <w:r>
        <w:t xml:space="preserve">3</w:t>
      </w:r>
      <w:r>
        <w:t xml:space="preserve">)</w:t>
      </w:r>
      <w:r>
        <w:t xml:space="preserve">:e0118918.</w:t>
      </w:r>
    </w:p>
    <w:p w:rsidR="0018722C">
      <w:pPr>
        <w:pStyle w:val="ab"/>
        <w:topLinePunct/>
        <w:ind w:left="200" w:hangingChars="200" w:hanging="200"/>
      </w:pPr>
      <w:bookmarkStart w:name="_bookmark62" w:id="158"/>
      <w:bookmarkEnd w:id="158"/>
      <w:r>
        <w:t xml:space="preserve">[</w:t>
      </w:r>
      <w:r>
        <w:t xml:space="preserve">18</w:t>
      </w:r>
      <w:r>
        <w:t xml:space="preserve">]</w:t>
      </w:r>
      <w:r w:rsidRPr="00281126">
        <w:t xml:space="preserve"> </w:t>
      </w:r>
      <w:r/>
      <w:bookmarkStart w:name="_bookmark62" w:id="159"/>
      <w:bookmarkEnd w:id="159"/>
      <w:r>
        <w:t xml:space="preserve">Grassell</w:t>
      </w:r>
      <w:r>
        <w:t xml:space="preserve">i G, Strata P. Structural plasticity of climbing fibers and the growth-associated protein GAP-43 </w:t>
      </w:r>
      <w:r>
        <w:t xml:space="preserve">[</w:t>
      </w:r>
      <w:r>
        <w:rPr>
          <w:sz w:val="28"/>
        </w:rPr>
        <w:t xml:space="preserve">J</w:t>
      </w:r>
      <w:r>
        <w:t xml:space="preserve">]</w:t>
      </w:r>
      <w:r>
        <w:t xml:space="preserve">. Front Neural Circuits.</w:t>
      </w:r>
      <w:r>
        <w:t xml:space="preserve"> </w:t>
      </w:r>
      <w:r>
        <w:t xml:space="preserve">2013,</w:t>
      </w:r>
      <w:r>
        <w:t xml:space="preserve"> </w:t>
      </w:r>
      <w:r>
        <w:t>7:</w:t>
      </w:r>
      <w:r>
        <w:t xml:space="preserve"> </w:t>
      </w:r>
      <w:r>
        <w:t>25.</w:t>
      </w:r>
    </w:p>
    <w:p w:rsidR="0018722C">
      <w:pPr>
        <w:pStyle w:val="ab"/>
        <w:topLinePunct/>
        <w:ind w:left="200" w:hangingChars="200" w:hanging="200"/>
      </w:pPr>
      <w:bookmarkStart w:name="_bookmark63" w:id="160"/>
      <w:bookmarkEnd w:id="160"/>
      <w:r>
        <w:t xml:space="preserve">[</w:t>
      </w:r>
      <w:r>
        <w:t xml:space="preserve">19</w:t>
      </w:r>
      <w:r>
        <w:t xml:space="preserve">]</w:t>
      </w:r>
      <w:r w:rsidRPr="00281126">
        <w:t xml:space="preserve"> </w:t>
      </w:r>
      <w:r/>
      <w:bookmarkStart w:name="_bookmark63" w:id="161"/>
      <w:bookmarkEnd w:id="161"/>
      <w:r>
        <w:t xml:space="preserve">Mehrotr</w:t>
      </w:r>
      <w:r>
        <w:t xml:space="preserve">a N, Tripathi RM. Short interfering RNA therapeutics: nanocarriers, prospects and limitations </w:t>
      </w:r>
      <w:r>
        <w:t xml:space="preserve">[</w:t>
      </w:r>
      <w:r>
        <w:t xml:space="preserve">J</w:t>
      </w:r>
      <w:r>
        <w:t xml:space="preserve">]</w:t>
      </w:r>
      <w:r>
        <w:t xml:space="preserve">. IET Nanobiotechnol. 2015,</w:t>
      </w:r>
      <w:r>
        <w:t xml:space="preserve"> </w:t>
      </w:r>
      <w:r>
        <w:t>9</w:t>
      </w:r>
      <w:r>
        <w:t xml:space="preserve">(</w:t>
      </w:r>
      <w:r>
        <w:t xml:space="preserve">6</w:t>
      </w:r>
      <w:r>
        <w:t xml:space="preserve">)</w:t>
      </w:r>
      <w:r>
        <w:t xml:space="preserve">:</w:t>
      </w:r>
      <w:r>
        <w:t xml:space="preserve"> </w:t>
      </w:r>
      <w:r>
        <w:t xml:space="preserve">386- 95.</w:t>
      </w:r>
    </w:p>
    <w:p w:rsidR="0018722C">
      <w:pPr>
        <w:pStyle w:val="ab"/>
        <w:topLinePunct/>
        <w:ind w:left="200" w:hangingChars="200" w:hanging="200"/>
      </w:pPr>
      <w:bookmarkStart w:name="_bookmark64" w:id="162"/>
      <w:bookmarkEnd w:id="162"/>
      <w:r>
        <w:t xml:space="preserve">[</w:t>
      </w:r>
      <w:r>
        <w:t xml:space="preserve">20</w:t>
      </w:r>
      <w:r>
        <w:t xml:space="preserve">]</w:t>
      </w:r>
      <w:r w:rsidRPr="00281126">
        <w:t xml:space="preserve"> </w:t>
      </w:r>
      <w:r/>
      <w:bookmarkStart w:name="_bookmark64" w:id="163"/>
      <w:bookmarkEnd w:id="163"/>
      <w:r>
        <w:t xml:space="preserve">K</w:t>
      </w:r>
      <w:r>
        <w:t xml:space="preserve">u SH, Jo SD, Lee YK, Kim K, Kim SH. Chemical and structural modifications of RNAi therapeutics </w:t>
      </w:r>
      <w:r>
        <w:t xml:space="preserve">[</w:t>
      </w:r>
      <w:r>
        <w:rPr>
          <w:sz w:val="28"/>
        </w:rPr>
        <w:t xml:space="preserve">J</w:t>
      </w:r>
      <w:r>
        <w:t xml:space="preserve">]</w:t>
      </w:r>
      <w:r>
        <w:t xml:space="preserve">. Adv Drug Deliv Rev.</w:t>
      </w:r>
      <w:r>
        <w:t xml:space="preserve"> </w:t>
      </w:r>
      <w:r>
        <w:t xml:space="preserve">2015.</w:t>
      </w:r>
    </w:p>
    <w:p w:rsidR="0018722C">
      <w:pPr>
        <w:pStyle w:val="ab"/>
        <w:topLinePunct/>
        <w:ind w:left="200" w:hangingChars="200" w:hanging="200"/>
      </w:pPr>
      <w:bookmarkStart w:name="_bookmark65" w:id="164"/>
      <w:bookmarkEnd w:id="164"/>
      <w:r>
        <w:t xml:space="preserve">[</w:t>
      </w:r>
      <w:r>
        <w:t xml:space="preserve">21</w:t>
      </w:r>
      <w:r>
        <w:t xml:space="preserve">]</w:t>
      </w:r>
      <w:r w:rsidRPr="00281126">
        <w:t xml:space="preserve"> </w:t>
      </w:r>
      <w:r/>
      <w:bookmarkStart w:name="_bookmark65" w:id="165"/>
      <w:bookmarkEnd w:id="165"/>
      <w:r>
        <w:t xml:space="preserve">Zha</w:t>
      </w:r>
      <w:r>
        <w:t xml:space="preserve">o H, Zhang J, Yu J. HMGB-1 as a Potential Target for the Treatment of Diabetic Retinopathy </w:t>
      </w:r>
      <w:r>
        <w:t xml:space="preserve">[</w:t>
      </w:r>
      <w:r>
        <w:rPr>
          <w:sz w:val="28"/>
        </w:rPr>
        <w:t xml:space="preserve">J</w:t>
      </w:r>
      <w:r>
        <w:t xml:space="preserve">]</w:t>
      </w:r>
      <w:r>
        <w:t xml:space="preserve">. Med Sci Monit.</w:t>
      </w:r>
      <w:r>
        <w:t xml:space="preserve"> </w:t>
      </w:r>
      <w:r>
        <w:t xml:space="preserve">2015,</w:t>
      </w:r>
      <w:r>
        <w:t xml:space="preserve"> </w:t>
      </w:r>
      <w:r>
        <w:t>21:</w:t>
      </w:r>
      <w:r>
        <w:t xml:space="preserve"> </w:t>
      </w:r>
      <w:r>
        <w:t>3062-7.</w:t>
      </w:r>
    </w:p>
    <w:p w:rsidR="0018722C">
      <w:pPr>
        <w:pStyle w:val="ab"/>
        <w:topLinePunct/>
        <w:ind w:left="200" w:hangingChars="200" w:hanging="200"/>
      </w:pPr>
      <w:bookmarkStart w:name="_bookmark66" w:id="166"/>
      <w:bookmarkEnd w:id="166"/>
      <w:r>
        <w:t xml:space="preserve">[</w:t>
      </w:r>
      <w:r>
        <w:t xml:space="preserve">22</w:t>
      </w:r>
      <w:r>
        <w:t xml:space="preserve">]</w:t>
      </w:r>
      <w:r w:rsidRPr="00281126">
        <w:t xml:space="preserve"> </w:t>
      </w:r>
      <w:r/>
      <w:bookmarkStart w:name="_bookmark66" w:id="167"/>
      <w:bookmarkEnd w:id="167"/>
      <w:r>
        <w:t xml:space="preserve">Ki</w:t>
      </w:r>
      <w:r>
        <w:t xml:space="preserve">m SJ, Yoo WS, Choi M, Chung I, Yoo JM, Choi WS. Increased O- GlcNAcylation of NF-kappaB Enhances Retinal Ganglion Cell Death in Streptozotocin-induced Diabetic Retinopathy </w:t>
      </w:r>
      <w:r>
        <w:t xml:space="preserve">[</w:t>
      </w:r>
      <w:r>
        <w:t xml:space="preserve">J</w:t>
      </w:r>
      <w:r>
        <w:t xml:space="preserve">]</w:t>
      </w:r>
      <w:r>
        <w:t xml:space="preserve">. Curr Eye Res. 2016,</w:t>
      </w:r>
      <w:r>
        <w:t xml:space="preserve"> </w:t>
      </w:r>
      <w:r>
        <w:t>41</w:t>
      </w:r>
      <w:r>
        <w:t xml:space="preserve">(</w:t>
      </w:r>
      <w:r>
        <w:t xml:space="preserve">2</w:t>
      </w:r>
      <w:r>
        <w:t xml:space="preserve">)</w:t>
      </w:r>
      <w:r>
        <w:t xml:space="preserve">:</w:t>
      </w:r>
      <w:r>
        <w:t xml:space="preserve"> </w:t>
      </w:r>
      <w:r>
        <w:t xml:space="preserve">249- 57.</w:t>
      </w:r>
    </w:p>
    <w:p w:rsidR="0018722C">
      <w:pPr>
        <w:pStyle w:val="ab"/>
        <w:topLinePunct/>
        <w:ind w:left="200" w:hangingChars="200" w:hanging="200"/>
      </w:pPr>
      <w:bookmarkStart w:name="_bookmark67" w:id="168"/>
      <w:bookmarkEnd w:id="168"/>
      <w:r>
        <w:t xml:space="preserve">[</w:t>
      </w:r>
      <w:r>
        <w:t xml:space="preserve">23</w:t>
      </w:r>
      <w:r>
        <w:t xml:space="preserve">]</w:t>
      </w:r>
      <w:r w:rsidRPr="00281126">
        <w:t xml:space="preserve"> </w:t>
      </w:r>
      <w:r/>
      <w:bookmarkStart w:name="_bookmark67" w:id="169"/>
      <w:bookmarkEnd w:id="169"/>
      <w:r>
        <w:t xml:space="preserve">Wan</w:t>
      </w:r>
      <w:r>
        <w:t xml:space="preserve">g J, Chan CK, Taylor JS, Chan SO. The growth-inhibitory protein Nogo is involved in midline routing of axons in the mouse optic chiasm </w:t>
      </w:r>
      <w:r>
        <w:t xml:space="preserve">[</w:t>
      </w:r>
      <w:r>
        <w:t xml:space="preserve">J</w:t>
      </w:r>
      <w:r>
        <w:t xml:space="preserve">]</w:t>
      </w:r>
      <w:r>
        <w:t xml:space="preserve">. J Neurosci Res.</w:t>
      </w:r>
      <w:r>
        <w:t xml:space="preserve"> </w:t>
      </w:r>
      <w:r>
        <w:t xml:space="preserve">2008,</w:t>
      </w:r>
      <w:r>
        <w:t xml:space="preserve"> </w:t>
      </w:r>
      <w:r>
        <w:t>86</w:t>
      </w:r>
      <w:r>
        <w:t xml:space="preserve">(</w:t>
      </w:r>
      <w:r>
        <w:t xml:space="preserve">12</w:t>
      </w:r>
      <w:r>
        <w:t xml:space="preserve">)</w:t>
      </w:r>
      <w:r>
        <w:t xml:space="preserve">:</w:t>
      </w:r>
      <w:r>
        <w:t xml:space="preserve"> </w:t>
      </w:r>
      <w:r>
        <w:t>2581-90.</w:t>
      </w:r>
    </w:p>
    <w:p w:rsidR="0018722C">
      <w:pPr>
        <w:pStyle w:val="ab"/>
        <w:topLinePunct/>
        <w:ind w:left="200" w:hangingChars="200" w:hanging="200"/>
      </w:pPr>
      <w:r>
        <w:t xml:space="preserve">[</w:t>
      </w:r>
      <w:r>
        <w:t xml:space="preserve">24</w:t>
      </w:r>
      <w:r>
        <w:t xml:space="preserve">]</w:t>
      </w:r>
      <w:r w:rsidRPr="00281126">
        <w:t xml:space="preserve"> </w:t>
      </w:r>
      <w:r/>
      <w:r>
        <w:t xml:space="preserve">Nie QZ, Liu ZL, Sha Q, Gao DW. Expression of Nogo-A on the retina in rat model with chronic ocular hypertension </w:t>
      </w:r>
      <w:r>
        <w:t xml:space="preserve">[</w:t>
      </w:r>
      <w:r>
        <w:t xml:space="preserve">J</w:t>
      </w:r>
      <w:r>
        <w:t xml:space="preserve">]</w:t>
      </w:r>
      <w:r>
        <w:t xml:space="preserve">. Int J Ophthalmol. 2010,</w:t>
      </w:r>
      <w:r>
        <w:t xml:space="preserve"> </w:t>
      </w:r>
      <w:r>
        <w:t>3</w:t>
      </w:r>
      <w:r>
        <w:t xml:space="preserve">(</w:t>
      </w:r>
      <w:r>
        <w:t xml:space="preserve">2</w:t>
      </w:r>
      <w:r>
        <w:t xml:space="preserve">)</w:t>
      </w:r>
      <w:r>
        <w:t xml:space="preserve">:</w:t>
      </w:r>
      <w:r>
        <w:t xml:space="preserve"> </w:t>
      </w:r>
      <w:r>
        <w:t xml:space="preserve">112- 3.</w:t>
      </w:r>
    </w:p>
    <w:p w:rsidR="0018722C">
      <w:pPr>
        <w:pStyle w:val="ab"/>
        <w:topLinePunct/>
        <w:ind w:left="200" w:hangingChars="200" w:hanging="200"/>
      </w:pPr>
      <w:bookmarkStart w:id="346424" w:name="_cwCmt5"/>
      <w:r>
        <w:t xml:space="preserve">[</w:t>
      </w:r>
      <w:r>
        <w:t xml:space="preserve">25</w:t>
      </w:r>
      <w:r>
        <w:t xml:space="preserve">]</w:t>
      </w:r>
      <w:r w:rsidRPr="00281126">
        <w:t xml:space="preserve"> </w:t>
      </w:r>
      <w:r/>
      <w:r>
        <w:t xml:space="preserve">Liu X, Zuo Z, Liu W, Wang Z, Hou Y, Fu Y, et al. Upregulation of Nogo receptor expression induces apoptosis of retinal ganglion cells in diabetic rats</w:t>
      </w:r>
      <w:r w:rsidR="001852F3">
        <w:t xml:space="preserve"> </w:t>
      </w:r>
      <w:r>
        <w:t xml:space="preserve">[</w:t>
      </w:r>
      <w:r>
        <w:t xml:space="preserve">J</w:t>
      </w:r>
      <w:r>
        <w:t xml:space="preserve">]</w:t>
      </w:r>
      <w:r>
        <w:t xml:space="preserve">. Neural Regen Res.</w:t>
      </w:r>
      <w:r>
        <w:t xml:space="preserve"> </w:t>
      </w:r>
      <w:r>
        <w:t xml:space="preserve">2014,</w:t>
      </w:r>
      <w:r>
        <w:t xml:space="preserve"> </w:t>
      </w:r>
      <w:r>
        <w:t>9</w:t>
      </w:r>
      <w:r>
        <w:t xml:space="preserve">(</w:t>
      </w:r>
      <w:r>
        <w:t xml:space="preserve">8</w:t>
      </w:r>
      <w:r>
        <w:t xml:space="preserve">)</w:t>
      </w:r>
      <w:r>
        <w:t xml:space="preserve">:</w:t>
      </w:r>
      <w:r>
        <w:t xml:space="preserve"> </w:t>
      </w:r>
      <w:r>
        <w:t>815-20.</w:t>
      </w:r>
      <w:bookmarkEnd w:id="346424"/>
    </w:p>
    <w:p w:rsidR="0018722C">
      <w:pPr>
        <w:pStyle w:val="ab"/>
        <w:topLinePunct/>
        <w:ind w:left="200" w:hangingChars="200" w:hanging="200"/>
      </w:pPr>
      <w:bookmarkStart w:id="346422" w:name="_cwCmt3"/>
      <w:bookmarkStart w:name="_bookmark68" w:id="170"/>
      <w:bookmarkEnd w:id="170"/>
      <w:r>
        <w:t xml:space="preserve">[</w:t>
      </w:r>
      <w:r>
        <w:t xml:space="preserve">26</w:t>
      </w:r>
      <w:r>
        <w:t xml:space="preserve">]</w:t>
      </w:r>
      <w:r w:rsidRPr="00281126">
        <w:t xml:space="preserve"> </w:t>
      </w:r>
      <w:r/>
      <w:bookmarkStart w:name="_bookmark68" w:id="171"/>
      <w:bookmarkEnd w:id="171"/>
      <w:r>
        <w:t xml:space="preserve">Pul</w:t>
      </w:r>
      <w:r>
        <w:t xml:space="preserve">a B, Werynska B, Olbromski M, Muszczynska-Bernhard B, Chabowski M, Janczak D, et al. Expression of Nogo isoforms and Nogo-B receptor </w:t>
      </w:r>
      <w:r>
        <w:t xml:space="preserve">(</w:t>
      </w:r>
      <w:r>
        <w:rPr>
          <w:sz w:val="28"/>
        </w:rPr>
        <w:t xml:space="preserve">NgBR</w:t>
      </w:r>
      <w:r>
        <w:t xml:space="preserve">)</w:t>
      </w:r>
      <w:r>
        <w:t xml:space="preserve"> in non-small cell lung carcinomas </w:t>
      </w:r>
      <w:r>
        <w:t xml:space="preserve">[</w:t>
      </w:r>
      <w:r>
        <w:t xml:space="preserve">J</w:t>
      </w:r>
      <w:r>
        <w:t xml:space="preserve">]</w:t>
      </w:r>
      <w:r>
        <w:t xml:space="preserve">. Anticancer Res.</w:t>
      </w:r>
      <w:r>
        <w:t xml:space="preserve"> </w:t>
      </w:r>
      <w:r>
        <w:t xml:space="preserve">2014,</w:t>
      </w:r>
      <w:r>
        <w:t xml:space="preserve"> </w:t>
      </w:r>
      <w:r>
        <w:t>34</w:t>
      </w:r>
      <w:r>
        <w:t xml:space="preserve">(</w:t>
      </w:r>
      <w:r>
        <w:rPr>
          <w:sz w:val="28"/>
        </w:rPr>
        <w:t xml:space="preserve">8</w:t>
      </w:r>
      <w:r>
        <w:t xml:space="preserve">)</w:t>
      </w:r>
      <w:r>
        <w:t xml:space="preserve">:</w:t>
      </w:r>
      <w:r>
        <w:t xml:space="preserve"> </w:t>
      </w:r>
      <w:r>
        <w:t>4059-68.</w:t>
      </w:r>
      <w:r>
        <w:rPr>
          <w:rFonts w:cstheme="minorBidi" w:hAnsiTheme="minorHAnsi" w:eastAsiaTheme="minorHAnsi" w:asciiTheme="minorHAnsi" w:ascii="Calibri"/>
        </w:rPr>
        <w:t>89</w:t>
      </w:r>
      <w:bookmarkEnd w:id="346422"/>
    </w:p>
    <w:p w:rsidR="0018722C">
      <w:pPr>
        <w:pStyle w:val="ab"/>
        <w:topLinePunct/>
        <w:ind w:left="200" w:hangingChars="200" w:hanging="200"/>
      </w:pPr>
      <w:r>
        <w:t xml:space="preserve">[</w:t>
      </w:r>
      <w:r>
        <w:t xml:space="preserve">27</w:t>
      </w:r>
      <w:r>
        <w:t xml:space="preserve">]</w:t>
      </w:r>
      <w:r w:rsidRPr="00281126">
        <w:t xml:space="preserve"> </w:t>
      </w:r>
      <w:r/>
      <w:r>
        <w:t xml:space="preserve">Pula B, Olbromski M, Owczarek T, Ambicka A, Witkiewicz W, Ugorski</w:t>
      </w:r>
      <w:r w:rsidR="001852F3">
        <w:t xml:space="preserve"> M, et al. Nogo-B receptor expression correlates negatively with malignancy grade and ki-67 antigen expression in invasive ductal breast carcinoma </w:t>
      </w:r>
      <w:r>
        <w:t xml:space="preserve">[</w:t>
      </w:r>
      <w:r>
        <w:t xml:space="preserve">J</w:t>
      </w:r>
      <w:r>
        <w:t xml:space="preserve">]</w:t>
      </w:r>
      <w:r>
        <w:t xml:space="preserve">. Anticancer Res.</w:t>
      </w:r>
      <w:r>
        <w:t xml:space="preserve"> </w:t>
      </w:r>
      <w:r>
        <w:t xml:space="preserve">2014,</w:t>
      </w:r>
      <w:r>
        <w:t xml:space="preserve"> </w:t>
      </w:r>
      <w:r>
        <w:t>34</w:t>
      </w:r>
      <w:r>
        <w:t xml:space="preserve">(</w:t>
      </w:r>
      <w:r>
        <w:t xml:space="preserve">9</w:t>
      </w:r>
      <w:r>
        <w:t xml:space="preserve">)</w:t>
      </w:r>
      <w:r>
        <w:t xml:space="preserve">:</w:t>
      </w:r>
      <w:r>
        <w:t xml:space="preserve"> </w:t>
      </w:r>
      <w:r>
        <w:t>4819-28.</w:t>
      </w:r>
    </w:p>
    <w:p w:rsidR="0018722C">
      <w:pPr>
        <w:pStyle w:val="ab"/>
        <w:topLinePunct/>
        <w:ind w:left="200" w:hangingChars="200" w:hanging="200"/>
      </w:pPr>
      <w:r>
        <w:t xml:space="preserve">[</w:t>
      </w:r>
      <w:r>
        <w:t xml:space="preserve">28</w:t>
      </w:r>
      <w:r>
        <w:t xml:space="preserve">]</w:t>
      </w:r>
      <w:r w:rsidRPr="00281126">
        <w:t xml:space="preserve"> </w:t>
      </w:r>
      <w:r/>
      <w:r>
        <w:t xml:space="preserve">Chi C, Liu N, Yue L, Qi WW, Xu LL, Qiu WS. RTN4</w:t>
      </w:r>
      <w:r>
        <w:t xml:space="preserve">/</w:t>
      </w:r>
      <w:r>
        <w:t xml:space="preserve">Nogo is an independent prognostic marker for gastric cancer: preliminary results </w:t>
      </w:r>
      <w:r>
        <w:t xml:space="preserve">[</w:t>
      </w:r>
      <w:r>
        <w:t xml:space="preserve">J</w:t>
      </w:r>
      <w:r>
        <w:t xml:space="preserve">]</w:t>
      </w:r>
      <w:r>
        <w:t xml:space="preserve">. Eur Rev Med Pharmacol Sci.</w:t>
      </w:r>
      <w:r>
        <w:t xml:space="preserve"> </w:t>
      </w:r>
      <w:r>
        <w:t xml:space="preserve">2015,</w:t>
      </w:r>
      <w:r>
        <w:t xml:space="preserve"> </w:t>
      </w:r>
      <w:r>
        <w:t>19</w:t>
      </w:r>
      <w:r>
        <w:t xml:space="preserve">(</w:t>
      </w:r>
      <w:r>
        <w:t xml:space="preserve">2</w:t>
      </w:r>
      <w:r>
        <w:t xml:space="preserve">)</w:t>
      </w:r>
      <w:r>
        <w:t xml:space="preserve">:</w:t>
      </w:r>
      <w:r>
        <w:t xml:space="preserve"> </w:t>
      </w:r>
      <w:r>
        <w:t>241-6.</w:t>
      </w:r>
    </w:p>
    <w:p w:rsidR="0018722C">
      <w:pPr>
        <w:pStyle w:val="ab"/>
        <w:topLinePunct/>
        <w:ind w:left="200" w:hangingChars="200" w:hanging="200"/>
      </w:pPr>
      <w:bookmarkStart w:id="346438" w:name="_cwCmt19"/>
      <w:bookmarkStart w:name="_bookmark69" w:id="172"/>
      <w:bookmarkEnd w:id="172"/>
      <w:r>
        <w:t xml:space="preserve">[</w:t>
      </w:r>
      <w:r>
        <w:t xml:space="preserve">29</w:t>
      </w:r>
      <w:r>
        <w:t xml:space="preserve">]</w:t>
      </w:r>
      <w:r w:rsidRPr="00281126">
        <w:t xml:space="preserve"> </w:t>
      </w:r>
      <w:r/>
      <w:bookmarkStart w:name="_bookmark69" w:id="173"/>
      <w:bookmarkEnd w:id="173"/>
      <w:r>
        <w:t xml:space="preserve">Fische</w:t>
      </w:r>
      <w:r>
        <w:t xml:space="preserve">r D, He Z, Benowitz LI. Counteracting the Nogo receptor enhances optic nerve regeneration if retinal ganglion cells are in an active growth state </w:t>
      </w:r>
      <w:r>
        <w:t xml:space="preserve">[</w:t>
      </w:r>
      <w:r>
        <w:t xml:space="preserve">J</w:t>
      </w:r>
      <w:r>
        <w:t xml:space="preserve">]</w:t>
      </w:r>
      <w:r>
        <w:t xml:space="preserve">. J Neurosci.</w:t>
      </w:r>
      <w:r>
        <w:t xml:space="preserve"> </w:t>
      </w:r>
      <w:r>
        <w:t xml:space="preserve">2004,</w:t>
      </w:r>
      <w:r>
        <w:t xml:space="preserve"> </w:t>
      </w:r>
      <w:r>
        <w:t>24</w:t>
      </w:r>
      <w:r>
        <w:t xml:space="preserve">(</w:t>
      </w:r>
      <w:r>
        <w:t xml:space="preserve">7</w:t>
      </w:r>
      <w:r>
        <w:t xml:space="preserve">)</w:t>
      </w:r>
      <w:r>
        <w:t xml:space="preserve">:</w:t>
      </w:r>
      <w:r>
        <w:t xml:space="preserve"> </w:t>
      </w:r>
      <w:r>
        <w:t>1646-51.</w:t>
      </w:r>
      <w:bookmarkEnd w:id="346438"/>
    </w:p>
    <w:p w:rsidR="0018722C">
      <w:pPr>
        <w:pStyle w:val="ab"/>
        <w:topLinePunct/>
        <w:ind w:left="200" w:hangingChars="200" w:hanging="200"/>
      </w:pPr>
      <w:bookmarkStart w:name="_bookmark70" w:id="174"/>
      <w:bookmarkEnd w:id="174"/>
      <w:r>
        <w:t xml:space="preserve">[</w:t>
      </w:r>
      <w:r>
        <w:t xml:space="preserve">30</w:t>
      </w:r>
      <w:r>
        <w:t xml:space="preserve">]</w:t>
      </w:r>
      <w:r w:rsidRPr="00281126">
        <w:t xml:space="preserve"> </w:t>
      </w:r>
      <w:r/>
      <w:bookmarkStart w:name="_bookmark70" w:id="175"/>
      <w:bookmarkEnd w:id="175"/>
      <w:r>
        <w:t xml:space="preserve">Harve</w:t>
      </w:r>
      <w:r>
        <w:t xml:space="preserve">y AR, Hu Y, Leaver SG, Mellough CB, Park K, Verhaagen J, et al. Gene therapy and transplantation in CNS repair: the visual system </w:t>
      </w:r>
      <w:r>
        <w:t xml:space="preserve">[</w:t>
      </w:r>
      <w:r>
        <w:t xml:space="preserve">J</w:t>
      </w:r>
      <w:r>
        <w:t xml:space="preserve">]</w:t>
      </w:r>
      <w:r>
        <w:t xml:space="preserve">. Prog</w:t>
      </w:r>
      <w:r w:rsidR="001852F3">
        <w:t xml:space="preserve"> Retin Eye Res.</w:t>
      </w:r>
      <w:r>
        <w:t xml:space="preserve"> </w:t>
      </w:r>
      <w:r>
        <w:t xml:space="preserve">2006,</w:t>
      </w:r>
      <w:r>
        <w:t xml:space="preserve"> </w:t>
      </w:r>
      <w:r>
        <w:t>25</w:t>
      </w:r>
      <w:r>
        <w:t xml:space="preserve">(</w:t>
      </w:r>
      <w:r>
        <w:t xml:space="preserve">5</w:t>
      </w:r>
      <w:r>
        <w:t xml:space="preserve">)</w:t>
      </w:r>
      <w:r>
        <w:t xml:space="preserve">:</w:t>
      </w:r>
      <w:r>
        <w:t xml:space="preserve"> </w:t>
      </w:r>
      <w:r>
        <w:t>449-89.</w:t>
      </w:r>
    </w:p>
    <w:p w:rsidR="0018722C">
      <w:pPr>
        <w:pStyle w:val="ab"/>
        <w:topLinePunct/>
        <w:ind w:left="200" w:hangingChars="200" w:hanging="200"/>
      </w:pPr>
      <w:bookmarkStart w:name="_bookmark71" w:id="176"/>
      <w:bookmarkEnd w:id="176"/>
      <w:r>
        <w:t xml:space="preserve">[</w:t>
      </w:r>
      <w:r>
        <w:t xml:space="preserve">31</w:t>
      </w:r>
      <w:r>
        <w:t xml:space="preserve">]</w:t>
      </w:r>
      <w:r w:rsidRPr="00281126">
        <w:t xml:space="preserve"> </w:t>
      </w:r>
      <w:r/>
      <w:bookmarkStart w:name="_bookmark71" w:id="177"/>
      <w:bookmarkEnd w:id="177"/>
      <w:r>
        <w:t xml:space="preserve">Monnie</w:t>
      </w:r>
      <w:r>
        <w:t xml:space="preserve">r PP, Sierra A, Schwab JM, Henke-Fahle S, Mueller BK. The Rho</w:t>
      </w:r>
      <w:r>
        <w:t xml:space="preserve">/</w:t>
      </w:r>
      <w:r>
        <w:t xml:space="preserve">ROCK pathway mediates neurite growth-inhibitory activity associated with the chondroitin sulfate proteoglycans of the CNS glial scar </w:t>
      </w:r>
      <w:r>
        <w:t xml:space="preserve">[</w:t>
      </w:r>
      <w:r>
        <w:t xml:space="preserve">J</w:t>
      </w:r>
      <w:r>
        <w:t xml:space="preserve">]</w:t>
      </w:r>
      <w:r>
        <w:t xml:space="preserve">. Mol Cell Neurosci.</w:t>
      </w:r>
      <w:r>
        <w:t xml:space="preserve"> </w:t>
      </w:r>
      <w:r>
        <w:t xml:space="preserve">2003,</w:t>
      </w:r>
      <w:r>
        <w:t xml:space="preserve"> </w:t>
      </w:r>
      <w:r>
        <w:t>22</w:t>
      </w:r>
      <w:r>
        <w:t xml:space="preserve">(</w:t>
      </w:r>
      <w:r>
        <w:t xml:space="preserve">3</w:t>
      </w:r>
      <w:r>
        <w:t xml:space="preserve">)</w:t>
      </w:r>
      <w:r>
        <w:t xml:space="preserve">:</w:t>
      </w:r>
      <w:r>
        <w:t xml:space="preserve"> </w:t>
      </w:r>
      <w:r>
        <w:t>319-30.</w:t>
      </w:r>
    </w:p>
    <w:p w:rsidR="0018722C">
      <w:pPr>
        <w:pStyle w:val="ab"/>
        <w:topLinePunct/>
        <w:ind w:left="200" w:hangingChars="200" w:hanging="200"/>
      </w:pPr>
      <w:bookmarkStart w:name="_bookmark72" w:id="178"/>
      <w:bookmarkEnd w:id="178"/>
      <w:r>
        <w:t xml:space="preserve">[</w:t>
      </w:r>
      <w:r>
        <w:t xml:space="preserve">32</w:t>
      </w:r>
      <w:r>
        <w:t xml:space="preserve">]</w:t>
      </w:r>
      <w:r w:rsidRPr="00281126">
        <w:t xml:space="preserve"> </w:t>
      </w:r>
      <w:r/>
      <w:bookmarkStart w:name="_bookmark72" w:id="179"/>
      <w:bookmarkEnd w:id="179"/>
      <w:r>
        <w:t xml:space="preserve">Adle</w:t>
      </w:r>
      <w:r>
        <w:t xml:space="preserve">r R, Landa KB, Manthorpe M, Varon S. Cholinergic neuronotrophic factors: intraocular distribution of trophic activity for ciliary neurons </w:t>
      </w:r>
      <w:r>
        <w:t xml:space="preserve">[</w:t>
      </w:r>
      <w:r>
        <w:t xml:space="preserve">J</w:t>
      </w:r>
      <w:r>
        <w:t xml:space="preserve">]</w:t>
      </w:r>
      <w:r>
        <w:t xml:space="preserve">. Science.</w:t>
      </w:r>
      <w:r>
        <w:t xml:space="preserve"> </w:t>
      </w:r>
      <w:r>
        <w:t xml:space="preserve">1979,</w:t>
      </w:r>
      <w:r>
        <w:t xml:space="preserve"> </w:t>
      </w:r>
      <w:r>
        <w:t>204</w:t>
      </w:r>
      <w:r>
        <w:t xml:space="preserve">(</w:t>
      </w:r>
      <w:r>
        <w:t xml:space="preserve">4400</w:t>
      </w:r>
      <w:r>
        <w:t xml:space="preserve">)</w:t>
      </w:r>
      <w:r>
        <w:t xml:space="preserve">:</w:t>
      </w:r>
      <w:r>
        <w:t xml:space="preserve"> </w:t>
      </w:r>
      <w:r>
        <w:t>1434-6.</w:t>
      </w:r>
    </w:p>
    <w:p w:rsidR="0018722C">
      <w:pPr>
        <w:pStyle w:val="ab"/>
        <w:topLinePunct/>
        <w:ind w:left="200" w:hangingChars="200" w:hanging="200"/>
      </w:pPr>
      <w:bookmarkStart w:name="_bookmark73" w:id="180"/>
      <w:bookmarkEnd w:id="180"/>
      <w:r>
        <w:t xml:space="preserve">[</w:t>
      </w:r>
      <w:r>
        <w:t xml:space="preserve">33</w:t>
      </w:r>
      <w:r>
        <w:t xml:space="preserve">]</w:t>
      </w:r>
      <w:r w:rsidRPr="00281126">
        <w:t xml:space="preserve"> </w:t>
      </w:r>
      <w:r/>
      <w:bookmarkStart w:name="_bookmark73" w:id="181"/>
      <w:bookmarkEnd w:id="181"/>
      <w:r>
        <w:t xml:space="preserve">Matthew</w:t>
      </w:r>
      <w:r>
        <w:t xml:space="preserve">s VB, Febbraio MA. CNTF: a target therapeutic for obesity-related metabolic disease</w:t>
      </w:r>
      <w:r/>
      <w:r/>
      <w:r>
        <w:t xml:space="preserve">[</w:t>
      </w:r>
      <w:r>
        <w:t xml:space="preserve">J</w:t>
      </w:r>
      <w:r>
        <w:t xml:space="preserve">]</w:t>
      </w:r>
      <w:r>
        <w:t xml:space="preserve">. J</w:t>
      </w:r>
      <w:r w:rsidR="001852F3">
        <w:t xml:space="preserve">Mol</w:t>
      </w:r>
      <w:r w:rsidR="001852F3">
        <w:t xml:space="preserve">Med</w:t>
      </w:r>
      <w:r>
        <w:t xml:space="preserve">(</w:t>
      </w:r>
      <w:r>
        <w:rPr>
          <w:sz w:val="28"/>
        </w:rPr>
        <w:t xml:space="preserve">Berl</w:t>
      </w:r>
      <w:r>
        <w:t xml:space="preserve">)</w:t>
      </w:r>
      <w:r>
        <w:t xml:space="preserve">.</w:t>
      </w:r>
      <w:r>
        <w:t xml:space="preserve"> </w:t>
      </w:r>
      <w:r>
        <w:t xml:space="preserve">2008,</w:t>
      </w:r>
      <w:r>
        <w:t xml:space="preserve"> </w:t>
      </w:r>
      <w:r>
        <w:t>86</w:t>
      </w:r>
      <w:r>
        <w:t xml:space="preserve">(</w:t>
      </w:r>
      <w:r>
        <w:rPr>
          <w:sz w:val="28"/>
        </w:rPr>
        <w:t xml:space="preserve">4</w:t>
      </w:r>
      <w:r>
        <w:t xml:space="preserve">)</w:t>
      </w:r>
      <w:r>
        <w:t xml:space="preserve">:</w:t>
      </w:r>
      <w:r>
        <w:t xml:space="preserve"> </w:t>
      </w:r>
      <w:r>
        <w:t>353-61.</w:t>
      </w:r>
    </w:p>
    <w:p w:rsidR="0018722C">
      <w:pPr>
        <w:pStyle w:val="ab"/>
        <w:topLinePunct/>
        <w:ind w:left="200" w:hangingChars="200" w:hanging="200"/>
      </w:pPr>
      <w:bookmarkStart w:id="346429" w:name="_cwCmt10"/>
      <w:bookmarkStart w:id="346423" w:name="_cwCmt4"/>
      <w:bookmarkStart w:name="_bookmark74" w:id="182"/>
      <w:bookmarkEnd w:id="182"/>
      <w:r>
        <w:t xml:space="preserve">[</w:t>
      </w:r>
      <w:r>
        <w:t xml:space="preserve">34</w:t>
      </w:r>
      <w:r>
        <w:t xml:space="preserve">]</w:t>
      </w:r>
      <w:r w:rsidRPr="00281126">
        <w:t xml:space="preserve"> </w:t>
      </w:r>
      <w:r/>
      <w:bookmarkStart w:name="_bookmark74" w:id="183"/>
      <w:bookmarkEnd w:id="183"/>
      <w:r>
        <w:t xml:space="preserve">L</w:t>
      </w:r>
      <w:r>
        <w:t xml:space="preserve">i R, Wen R, Banzon T, Maminishkis A, Miller SS. CNTF mediates neurotrophic factor secretion and fluid absorption in human retinal pigment epithelium </w:t>
      </w:r>
      <w:r>
        <w:t xml:space="preserve">[</w:t>
      </w:r>
      <w:r>
        <w:t xml:space="preserve">J</w:t>
      </w:r>
      <w:r>
        <w:t xml:space="preserve">]</w:t>
      </w:r>
      <w:r>
        <w:t xml:space="preserve">. PLoS One.</w:t>
      </w:r>
      <w:r>
        <w:t xml:space="preserve"> </w:t>
      </w:r>
      <w:r>
        <w:t xml:space="preserve">2011,</w:t>
      </w:r>
      <w:r>
        <w:t xml:space="preserve"> </w:t>
      </w:r>
      <w:r>
        <w:t>6</w:t>
      </w:r>
      <w:r>
        <w:t xml:space="preserve">(</w:t>
      </w:r>
      <w:r>
        <w:t xml:space="preserve">9</w:t>
      </w:r>
      <w:r>
        <w:t xml:space="preserve">)</w:t>
      </w:r>
      <w:r>
        <w:t xml:space="preserve">:</w:t>
      </w:r>
      <w:r>
        <w:t xml:space="preserve"> </w:t>
      </w:r>
      <w:r>
        <w:t>e23148.</w:t>
      </w:r>
      <w:bookmarkEnd w:id="346423"/>
      <w:bookmarkEnd w:id="346429"/>
    </w:p>
    <w:p w:rsidR="0018722C">
      <w:pPr>
        <w:pStyle w:val="ab"/>
        <w:topLinePunct/>
        <w:ind w:left="200" w:hangingChars="200" w:hanging="200"/>
      </w:pPr>
      <w:bookmarkStart w:name="_bookmark75" w:id="184"/>
      <w:bookmarkEnd w:id="184"/>
      <w:r>
        <w:t>[</w:t>
      </w:r>
      <w:r>
        <w:t xml:space="preserve">35</w:t>
      </w:r>
      <w:r>
        <w:t>]</w:t>
      </w:r>
      <w:r w:rsidRPr="00281126">
        <w:t xml:space="preserve"> </w:t>
      </w:r>
      <w:r/>
      <w:bookmarkStart w:name="_bookmark75" w:id="185"/>
      <w:bookmarkEnd w:id="185"/>
      <w:r>
        <w:t>L</w:t>
      </w:r>
      <w:r>
        <w:t>i</w:t>
      </w:r>
      <w:r>
        <w:t> </w:t>
      </w:r>
      <w:r>
        <w:t>Y,</w:t>
      </w:r>
      <w:r>
        <w:t> </w:t>
      </w:r>
      <w:r>
        <w:t>Tao</w:t>
      </w:r>
      <w:r>
        <w:t> </w:t>
      </w:r>
      <w:r>
        <w:t>W,</w:t>
      </w:r>
      <w:r>
        <w:t> </w:t>
      </w:r>
      <w:r>
        <w:t>Luo</w:t>
      </w:r>
      <w:r>
        <w:t> </w:t>
      </w:r>
      <w:r>
        <w:t>L,</w:t>
      </w:r>
      <w:r>
        <w:t> </w:t>
      </w:r>
      <w:r>
        <w:t>Huang</w:t>
      </w:r>
      <w:r>
        <w:t> </w:t>
      </w:r>
      <w:r>
        <w:t>D,</w:t>
      </w:r>
      <w:r>
        <w:t> </w:t>
      </w:r>
      <w:r>
        <w:t>Kauper</w:t>
      </w:r>
      <w:r>
        <w:t> </w:t>
      </w:r>
      <w:r>
        <w:t>K,</w:t>
      </w:r>
      <w:r>
        <w:t> </w:t>
      </w:r>
      <w:r>
        <w:t>Stabila</w:t>
      </w:r>
      <w:r>
        <w:t> </w:t>
      </w:r>
      <w:r>
        <w:t>P,</w:t>
      </w:r>
      <w:r>
        <w:t> </w:t>
      </w:r>
      <w:r>
        <w:t>et</w:t>
      </w:r>
      <w:r>
        <w:t> </w:t>
      </w:r>
      <w:r>
        <w:t>al.</w:t>
      </w:r>
      <w:r>
        <w:t> </w:t>
      </w:r>
      <w:r>
        <w:t>CNTF</w:t>
      </w:r>
      <w:r>
        <w:t> </w:t>
      </w:r>
      <w:r>
        <w:t>induces</w:t>
      </w:r>
    </w:p>
    <w:p w:rsidR="0018722C">
      <w:pPr>
        <w:topLinePunct/>
      </w:pPr>
      <w:r>
        <w:rPr>
          <w:rFonts w:cstheme="minorBidi" w:hAnsiTheme="minorHAnsi" w:eastAsiaTheme="minorHAnsi" w:asciiTheme="minorHAnsi" w:ascii="Calibri"/>
        </w:rPr>
        <w:t>90</w:t>
      </w:r>
    </w:p>
    <w:p w:rsidR="0018722C">
      <w:pPr>
        <w:topLinePunct/>
      </w:pPr>
      <w:r>
        <w:t>R</w:t>
      </w:r>
      <w:r>
        <w:t xml:space="preserve">egeneration of cone outer segments in a rat model of retinal degeneration </w:t>
      </w:r>
      <w:r>
        <w:t xml:space="preserve">[</w:t>
      </w:r>
      <w:r>
        <w:t xml:space="preserve">J</w:t>
      </w:r>
      <w:r>
        <w:t xml:space="preserve">]</w:t>
      </w:r>
      <w:r>
        <w:t xml:space="preserve">. PLoS One. 2010,5</w:t>
      </w:r>
      <w:r>
        <w:t xml:space="preserve">(</w:t>
      </w:r>
      <w:r>
        <w:t xml:space="preserve">3</w:t>
      </w:r>
      <w:r>
        <w:t xml:space="preserve">)</w:t>
      </w:r>
      <w:r>
        <w:t xml:space="preserve">:e9495.</w:t>
      </w:r>
    </w:p>
    <w:p w:rsidR="0018722C">
      <w:pPr>
        <w:pStyle w:val="ab"/>
        <w:topLinePunct/>
        <w:ind w:left="200" w:hangingChars="200" w:hanging="200"/>
      </w:pPr>
      <w:bookmarkStart w:name="_bookmark76" w:id="186"/>
      <w:bookmarkEnd w:id="186"/>
      <w:r>
        <w:t xml:space="preserve">[</w:t>
      </w:r>
      <w:r>
        <w:t xml:space="preserve">36</w:t>
      </w:r>
      <w:r>
        <w:t xml:space="preserve">]</w:t>
      </w:r>
      <w:r w:rsidRPr="00281126">
        <w:t xml:space="preserve"> </w:t>
      </w:r>
      <w:r/>
      <w:bookmarkStart w:name="_bookmark76" w:id="187"/>
      <w:bookmarkEnd w:id="187"/>
      <w:r>
        <w:t xml:space="preserve">Leibinge</w:t>
      </w:r>
      <w:r>
        <w:t xml:space="preserve">r M, Muller A, Andreadaki A, Hauk TG, Kirsch M, Fischer D. Neuroprotective and axon growth-promoting effects following inflammatory stimulation on mature retinal ganglion cells in mice depend on ciliary neurotrophic factor and leukemia inhibitory factor </w:t>
      </w:r>
      <w:r>
        <w:t xml:space="preserve">[</w:t>
      </w:r>
      <w:r>
        <w:t xml:space="preserve">J</w:t>
      </w:r>
      <w:r>
        <w:t xml:space="preserve">]</w:t>
      </w:r>
      <w:r>
        <w:t xml:space="preserve">. J Neurosci. 2009,</w:t>
      </w:r>
      <w:r>
        <w:t xml:space="preserve"> </w:t>
      </w:r>
      <w:r>
        <w:t>29</w:t>
      </w:r>
      <w:r>
        <w:t xml:space="preserve">(</w:t>
      </w:r>
      <w:r>
        <w:t xml:space="preserve">45</w:t>
      </w:r>
      <w:r>
        <w:t xml:space="preserve">)</w:t>
      </w:r>
      <w:r>
        <w:t xml:space="preserve">:</w:t>
      </w:r>
      <w:r>
        <w:t xml:space="preserve"> </w:t>
      </w:r>
      <w:r>
        <w:t>14334-41.</w:t>
      </w:r>
    </w:p>
    <w:p w:rsidR="0018722C">
      <w:pPr>
        <w:pStyle w:val="ab"/>
        <w:topLinePunct/>
        <w:ind w:left="200" w:hangingChars="200" w:hanging="200"/>
      </w:pPr>
      <w:bookmarkStart w:name="_bookmark77" w:id="188"/>
      <w:bookmarkEnd w:id="188"/>
      <w:r>
        <w:t xml:space="preserve">[</w:t>
      </w:r>
      <w:r>
        <w:t xml:space="preserve">37</w:t>
      </w:r>
      <w:r>
        <w:t xml:space="preserve">]</w:t>
      </w:r>
      <w:r w:rsidRPr="00281126">
        <w:t xml:space="preserve"> </w:t>
      </w:r>
      <w:r/>
      <w:bookmarkStart w:name="_bookmark77" w:id="189"/>
      <w:bookmarkEnd w:id="189"/>
      <w:r>
        <w:t xml:space="preserve">Crandal</w:t>
      </w:r>
      <w:r>
        <w:t xml:space="preserve">l JP, Knowler WC, Kahn SE, Marrero D, Florez JC, Bray GA, et al. The prevention of type 2 diabetes </w:t>
      </w:r>
      <w:r>
        <w:t xml:space="preserve">[</w:t>
      </w:r>
      <w:r>
        <w:t xml:space="preserve">J</w:t>
      </w:r>
      <w:r>
        <w:t xml:space="preserve">]</w:t>
      </w:r>
      <w:r>
        <w:t xml:space="preserve">. Nat Clin Pract Endocrinol</w:t>
      </w:r>
      <w:r>
        <w:t xml:space="preserve"> Metab. </w:t>
      </w:r>
      <w:r>
        <w:t>2008,</w:t>
      </w:r>
      <w:r>
        <w:t xml:space="preserve"> </w:t>
      </w:r>
      <w:r>
        <w:t>4</w:t>
      </w:r>
      <w:r>
        <w:t xml:space="preserve">(</w:t>
      </w:r>
      <w:r>
        <w:t xml:space="preserve">7</w:t>
      </w:r>
      <w:r>
        <w:t xml:space="preserve">)</w:t>
      </w:r>
      <w:r>
        <w:t xml:space="preserve">:</w:t>
      </w:r>
      <w:r>
        <w:t xml:space="preserve"> </w:t>
      </w:r>
      <w:r>
        <w:t>382-93.</w:t>
      </w:r>
    </w:p>
    <w:p w:rsidR="0018722C">
      <w:pPr>
        <w:pStyle w:val="ab"/>
        <w:topLinePunct/>
        <w:ind w:left="200" w:hangingChars="200" w:hanging="200"/>
      </w:pPr>
      <w:bookmarkStart w:name="_bookmark78" w:id="190"/>
      <w:bookmarkEnd w:id="190"/>
      <w:r>
        <w:t xml:space="preserve">[</w:t>
      </w:r>
      <w:r>
        <w:t xml:space="preserve">38</w:t>
      </w:r>
      <w:r>
        <w:t xml:space="preserve">]</w:t>
      </w:r>
      <w:r w:rsidRPr="00281126">
        <w:t xml:space="preserve"> </w:t>
      </w:r>
      <w:r/>
      <w:bookmarkStart w:name="_bookmark78" w:id="191"/>
      <w:bookmarkEnd w:id="191"/>
      <w:r>
        <w:t xml:space="preserve">D</w:t>
      </w:r>
      <w:r>
        <w:t xml:space="preserve">i Rosa M, Distefano G, Gagliano C, Rusciano D, Malaguarnera L. Autophagy in Diabetic Retinopathy </w:t>
      </w:r>
      <w:r>
        <w:t xml:space="preserve">[</w:t>
      </w:r>
      <w:r>
        <w:rPr>
          <w:sz w:val="28"/>
        </w:rPr>
        <w:t xml:space="preserve">J</w:t>
      </w:r>
      <w:r>
        <w:t xml:space="preserve">]</w:t>
      </w:r>
      <w:r>
        <w:t xml:space="preserve">. Curr Neuropharmacol.</w:t>
      </w:r>
      <w:r>
        <w:t xml:space="preserve"> </w:t>
      </w:r>
      <w:r>
        <w:t xml:space="preserve">2016.</w:t>
      </w:r>
    </w:p>
    <w:p w:rsidR="0018722C">
      <w:pPr>
        <w:pStyle w:val="ab"/>
        <w:topLinePunct/>
        <w:ind w:left="200" w:hangingChars="200" w:hanging="200"/>
      </w:pPr>
      <w:bookmarkStart w:name="_bookmark79" w:id="192"/>
      <w:bookmarkEnd w:id="192"/>
      <w:r>
        <w:t xml:space="preserve">[</w:t>
      </w:r>
      <w:r>
        <w:t xml:space="preserve">39</w:t>
      </w:r>
      <w:r>
        <w:t xml:space="preserve">]</w:t>
      </w:r>
      <w:r w:rsidRPr="00281126">
        <w:t xml:space="preserve"> </w:t>
      </w:r>
      <w:r/>
      <w:bookmarkStart w:name="_bookmark79" w:id="193"/>
      <w:bookmarkEnd w:id="193"/>
      <w:r>
        <w:t xml:space="preserve">Malon</w:t>
      </w:r>
      <w:r>
        <w:t xml:space="preserve">e JI, Morrison AD, Pavan PR, Cuthbertson DD. Prevalence and significance of retinopathy in subjects with type 1 diabetes of less than 5 years' duration screened for the diabetes control and complications trial </w:t>
      </w:r>
      <w:r>
        <w:t xml:space="preserve">[</w:t>
      </w:r>
      <w:r>
        <w:t xml:space="preserve">J</w:t>
      </w:r>
      <w:r>
        <w:t xml:space="preserve">]</w:t>
      </w:r>
      <w:r>
        <w:t xml:space="preserve">. Diabetes Care.</w:t>
      </w:r>
      <w:r>
        <w:t xml:space="preserve"> </w:t>
      </w:r>
      <w:r>
        <w:t xml:space="preserve">2001,</w:t>
      </w:r>
      <w:r>
        <w:t xml:space="preserve"> </w:t>
      </w:r>
      <w:r>
        <w:t>24</w:t>
      </w:r>
      <w:r>
        <w:t xml:space="preserve">(</w:t>
      </w:r>
      <w:r>
        <w:t xml:space="preserve">3</w:t>
      </w:r>
      <w:r>
        <w:t xml:space="preserve">)</w:t>
      </w:r>
      <w:r>
        <w:t xml:space="preserve">:</w:t>
      </w:r>
      <w:r>
        <w:t xml:space="preserve"> </w:t>
      </w:r>
      <w:r>
        <w:t>522-6.</w:t>
      </w:r>
    </w:p>
    <w:p w:rsidR="0018722C">
      <w:pPr>
        <w:pStyle w:val="ab"/>
        <w:topLinePunct/>
        <w:ind w:left="200" w:hangingChars="200" w:hanging="200"/>
      </w:pPr>
      <w:r>
        <w:t xml:space="preserve">[</w:t>
      </w:r>
      <w:r>
        <w:t xml:space="preserve">40</w:t>
      </w:r>
      <w:r>
        <w:t xml:space="preserve">]</w:t>
      </w:r>
      <w:r w:rsidRPr="00281126">
        <w:t xml:space="preserve"> </w:t>
      </w:r>
      <w:r/>
      <w:r>
        <w:t xml:space="preserve">Nakajima M, Cooney MJ, Tu AH, Chang KY, Cao J, Ando A, et al. Normalization of retinal vascular permeability in experimental diabetes with genistein </w:t>
      </w:r>
      <w:r>
        <w:t xml:space="preserve">[</w:t>
      </w:r>
      <w:r>
        <w:t xml:space="preserve">J</w:t>
      </w:r>
      <w:r>
        <w:t xml:space="preserve">]</w:t>
      </w:r>
      <w:r>
        <w:t xml:space="preserve">. Invest Ophthalmol Vis Sci.</w:t>
      </w:r>
      <w:r>
        <w:t xml:space="preserve"> </w:t>
      </w:r>
      <w:r>
        <w:t xml:space="preserve">2001,</w:t>
      </w:r>
      <w:r>
        <w:t xml:space="preserve"> </w:t>
      </w:r>
      <w:r>
        <w:t>42</w:t>
      </w:r>
      <w:r>
        <w:t xml:space="preserve">(</w:t>
      </w:r>
      <w:r>
        <w:t xml:space="preserve">9</w:t>
      </w:r>
      <w:r>
        <w:t xml:space="preserve">)</w:t>
      </w:r>
      <w:r>
        <w:t xml:space="preserve">:</w:t>
      </w:r>
      <w:r>
        <w:t xml:space="preserve"> </w:t>
      </w:r>
      <w:r>
        <w:t>2110-4.</w:t>
      </w:r>
    </w:p>
    <w:p w:rsidR="0018722C">
      <w:pPr>
        <w:pStyle w:val="ab"/>
        <w:topLinePunct/>
        <w:ind w:left="200" w:hangingChars="200" w:hanging="200"/>
      </w:pPr>
      <w:r>
        <w:t xml:space="preserve">[</w:t>
      </w:r>
      <w:r>
        <w:t xml:space="preserve">41</w:t>
      </w:r>
      <w:r>
        <w:t xml:space="preserve">]</w:t>
      </w:r>
      <w:r w:rsidRPr="00281126">
        <w:t xml:space="preserve"> </w:t>
      </w:r>
      <w:r/>
      <w:r>
        <w:t xml:space="preserve">Jingi AM, Noubiap JJ, Ellong A, Bigna JJ, Mvogo CE. Epidemiology and treatment outcomes of diabetic retinopathy in a diabetic population from Cameroon </w:t>
      </w:r>
      <w:r>
        <w:t xml:space="preserve">[</w:t>
      </w:r>
      <w:r>
        <w:rPr>
          <w:sz w:val="28"/>
        </w:rPr>
        <w:t xml:space="preserve">J</w:t>
      </w:r>
      <w:r>
        <w:t xml:space="preserve">]</w:t>
      </w:r>
      <w:r>
        <w:t xml:space="preserve">. BMC Ophthalmol.</w:t>
      </w:r>
      <w:r>
        <w:t xml:space="preserve"> </w:t>
      </w:r>
      <w:r>
        <w:t xml:space="preserve">2014,</w:t>
      </w:r>
      <w:r>
        <w:t xml:space="preserve"> </w:t>
      </w:r>
      <w:r>
        <w:t>14:</w:t>
      </w:r>
      <w:r>
        <w:t xml:space="preserve"> </w:t>
      </w:r>
      <w:r>
        <w:t>19.</w:t>
      </w:r>
    </w:p>
    <w:p w:rsidR="0018722C">
      <w:pPr>
        <w:pStyle w:val="ab"/>
        <w:topLinePunct/>
        <w:ind w:left="200" w:hangingChars="200" w:hanging="200"/>
      </w:pPr>
      <w:bookmarkStart w:name="_bookmark80" w:id="194"/>
      <w:bookmarkEnd w:id="194"/>
      <w:r>
        <w:t xml:space="preserve">[</w:t>
      </w:r>
      <w:r>
        <w:t xml:space="preserve">42</w:t>
      </w:r>
      <w:r>
        <w:t xml:space="preserve">]</w:t>
      </w:r>
      <w:r w:rsidRPr="00281126">
        <w:t xml:space="preserve"> </w:t>
      </w:r>
      <w:r/>
      <w:bookmarkStart w:name="_bookmark80" w:id="195"/>
      <w:bookmarkEnd w:id="195"/>
      <w:r>
        <w:t xml:space="preserve">Ferri</w:t>
      </w:r>
      <w:r>
        <w:t xml:space="preserve">s FL, 3rd, Davis MD, Aiello LM. Treatment of diabetic retinopathy</w:t>
      </w:r>
      <w:r w:rsidR="001852F3">
        <w:t xml:space="preserve"> </w:t>
      </w:r>
      <w:r>
        <w:t xml:space="preserve">[</w:t>
      </w:r>
      <w:r>
        <w:t xml:space="preserve">J</w:t>
      </w:r>
      <w:r>
        <w:t xml:space="preserve">]</w:t>
      </w:r>
      <w:r>
        <w:t xml:space="preserve">. N Engl J Med.</w:t>
      </w:r>
      <w:r>
        <w:t xml:space="preserve"> </w:t>
      </w:r>
      <w:r>
        <w:t xml:space="preserve">1999,</w:t>
      </w:r>
      <w:r>
        <w:t xml:space="preserve"> </w:t>
      </w:r>
      <w:r>
        <w:t>341</w:t>
      </w:r>
      <w:r>
        <w:t xml:space="preserve">(</w:t>
      </w:r>
      <w:r>
        <w:t xml:space="preserve">9</w:t>
      </w:r>
      <w:r>
        <w:t xml:space="preserve">)</w:t>
      </w:r>
      <w:r>
        <w:t xml:space="preserve">:</w:t>
      </w:r>
      <w:r>
        <w:t xml:space="preserve"> </w:t>
      </w:r>
      <w:r>
        <w:t>667-78.</w:t>
      </w:r>
    </w:p>
    <w:p w:rsidR="0018722C">
      <w:pPr>
        <w:pStyle w:val="ab"/>
        <w:topLinePunct/>
        <w:ind w:left="200" w:hangingChars="200" w:hanging="200"/>
      </w:pPr>
      <w:bookmarkStart w:name="_bookmark81" w:id="196"/>
      <w:bookmarkEnd w:id="196"/>
      <w:r>
        <w:t xml:space="preserve">[</w:t>
      </w:r>
      <w:r>
        <w:t xml:space="preserve">43</w:t>
      </w:r>
      <w:r>
        <w:t xml:space="preserve">]</w:t>
      </w:r>
      <w:r w:rsidRPr="00281126">
        <w:t xml:space="preserve"> </w:t>
      </w:r>
      <w:r/>
      <w:bookmarkStart w:name="_bookmark81" w:id="197"/>
      <w:bookmarkEnd w:id="197"/>
      <w:r>
        <w:t xml:space="preserve">Silv</w:t>
      </w:r>
      <w:r>
        <w:t xml:space="preserve">a PS, Cavallerano JD, Sun JK, Aiello LM, Aiello LP. Effect of systemic medications</w:t>
      </w:r>
      <w:r w:rsidR="001852F3">
        <w:t xml:space="preserve"> </w:t>
      </w:r>
      <w:r>
        <w:t xml:space="preserve"> </w:t>
      </w:r>
      <w:r>
        <w:t xml:space="preserve">on</w:t>
      </w:r>
      <w:r w:rsidR="001852F3">
        <w:t xml:space="preserve"> onset</w:t>
      </w:r>
      <w:r w:rsidR="001852F3">
        <w:t xml:space="preserve"> and</w:t>
      </w:r>
      <w:r w:rsidR="001852F3">
        <w:t xml:space="preserve"> progression</w:t>
      </w:r>
      <w:r w:rsidR="001852F3">
        <w:t xml:space="preserve"> of</w:t>
      </w:r>
      <w:r w:rsidR="001852F3">
        <w:t xml:space="preserve"> diabetic</w:t>
      </w:r>
      <w:r w:rsidR="001852F3">
        <w:t xml:space="preserve"> retinopathy</w:t>
      </w:r>
      <w:r w:rsidR="001852F3">
        <w:t xml:space="preserve"> </w:t>
      </w:r>
      <w:r>
        <w:t xml:space="preserve">[</w:t>
      </w:r>
      <w:r>
        <w:rPr>
          <w:sz w:val="28"/>
        </w:rPr>
        <w:t xml:space="preserve">J</w:t>
      </w:r>
      <w:r>
        <w:t xml:space="preserve">]</w:t>
      </w:r>
      <w:r>
        <w:t xml:space="preserve">. </w:t>
      </w:r>
      <w:r w:rsidR="001852F3">
        <w:t xml:space="preserve">Nat</w:t>
      </w:r>
      <w:r w:rsidR="001852F3">
        <w:t xml:space="preserve"> Rev</w:t>
      </w:r>
    </w:p>
    <w:p w:rsidR="0018722C">
      <w:pPr>
        <w:topLinePunct/>
      </w:pPr>
      <w:r>
        <w:rPr>
          <w:rFonts w:cstheme="minorBidi" w:hAnsiTheme="minorHAnsi" w:eastAsiaTheme="minorHAnsi" w:asciiTheme="minorHAnsi" w:ascii="Calibri"/>
        </w:rPr>
        <w:t>91</w:t>
      </w:r>
    </w:p>
    <w:p w:rsidR="0018722C">
      <w:pPr>
        <w:topLinePunct/>
      </w:pPr>
      <w:r>
        <w:t>Endocrinol. 2010,6</w:t>
      </w:r>
      <w:r>
        <w:t>(</w:t>
      </w:r>
      <w:r>
        <w:t>9</w:t>
      </w:r>
      <w:r>
        <w:t>)</w:t>
      </w:r>
      <w:r>
        <w:t>:494-508.</w:t>
      </w:r>
    </w:p>
    <w:p w:rsidR="0018722C">
      <w:pPr>
        <w:pStyle w:val="ab"/>
        <w:topLinePunct/>
        <w:ind w:left="200" w:hangingChars="200" w:hanging="200"/>
      </w:pPr>
      <w:bookmarkStart w:name="_bookmark82" w:id="198"/>
      <w:bookmarkEnd w:id="198"/>
      <w:r>
        <w:t xml:space="preserve">[</w:t>
      </w:r>
      <w:r>
        <w:t xml:space="preserve">44</w:t>
      </w:r>
      <w:r>
        <w:t xml:space="preserve">]</w:t>
      </w:r>
      <w:r w:rsidRPr="00281126">
        <w:t xml:space="preserve"> </w:t>
      </w:r>
      <w:r/>
      <w:bookmarkStart w:name="_bookmark82" w:id="199"/>
      <w:bookmarkEnd w:id="199"/>
      <w:r>
        <w:t xml:space="preserve">Kizaw</w:t>
      </w:r>
      <w:r>
        <w:t xml:space="preserve">a J, Machida S, Kobayashi T, Gotoh Y, Kurosaka D. Changes of oscillatory potentials and photopic negative response in patients with early diabetic retinopathy </w:t>
      </w:r>
      <w:r>
        <w:t xml:space="preserve">[</w:t>
      </w:r>
      <w:r>
        <w:t xml:space="preserve">J</w:t>
      </w:r>
      <w:r>
        <w:t xml:space="preserve">]</w:t>
      </w:r>
      <w:r>
        <w:t xml:space="preserve">. Jpn J Ophthalmol.</w:t>
      </w:r>
      <w:r>
        <w:t xml:space="preserve"> </w:t>
      </w:r>
      <w:r>
        <w:t xml:space="preserve">2006,</w:t>
      </w:r>
      <w:r>
        <w:t xml:space="preserve"> </w:t>
      </w:r>
      <w:r>
        <w:t>50</w:t>
      </w:r>
      <w:r>
        <w:t xml:space="preserve">(</w:t>
      </w:r>
      <w:r>
        <w:t xml:space="preserve">4</w:t>
      </w:r>
      <w:r>
        <w:t xml:space="preserve">)</w:t>
      </w:r>
      <w:r>
        <w:t xml:space="preserve">:</w:t>
      </w:r>
      <w:r>
        <w:t xml:space="preserve"> </w:t>
      </w:r>
      <w:r>
        <w:t>367-73.</w:t>
      </w:r>
    </w:p>
    <w:p w:rsidR="0018722C">
      <w:pPr>
        <w:pStyle w:val="ab"/>
        <w:topLinePunct/>
        <w:ind w:left="200" w:hangingChars="200" w:hanging="200"/>
      </w:pPr>
      <w:bookmarkStart w:id="346430" w:name="_cwCmt11"/>
      <w:bookmarkStart w:name="_bookmark83" w:id="200"/>
      <w:bookmarkEnd w:id="200"/>
      <w:r>
        <w:t xml:space="preserve">[</w:t>
      </w:r>
      <w:r>
        <w:t xml:space="preserve">45</w:t>
      </w:r>
      <w:r>
        <w:t xml:space="preserve">]</w:t>
      </w:r>
      <w:r w:rsidRPr="00281126">
        <w:t xml:space="preserve"> </w:t>
      </w:r>
      <w:r/>
      <w:bookmarkStart w:name="_bookmark83" w:id="201"/>
      <w:bookmarkEnd w:id="201"/>
      <w:r>
        <w:t xml:space="preserve">Barbe</w:t>
      </w:r>
      <w:r>
        <w:t xml:space="preserve">r AJ, Lieth E, Khin SA, Antonetti DA, Buchanan AG, Gardner TW. Neural apoptosis in the retina during experimental and human diabetes. Early onset and effect of insulin </w:t>
      </w:r>
      <w:r>
        <w:t xml:space="preserve">[</w:t>
      </w:r>
      <w:r>
        <w:t xml:space="preserve">J</w:t>
      </w:r>
      <w:r>
        <w:t xml:space="preserve">]</w:t>
      </w:r>
      <w:r>
        <w:t xml:space="preserve">. J Clin Invest.</w:t>
      </w:r>
      <w:r>
        <w:t xml:space="preserve"> </w:t>
      </w:r>
      <w:r>
        <w:t xml:space="preserve">1998,</w:t>
      </w:r>
      <w:r>
        <w:t xml:space="preserve"> </w:t>
      </w:r>
      <w:r>
        <w:t>102</w:t>
      </w:r>
      <w:r>
        <w:t xml:space="preserve">(</w:t>
      </w:r>
      <w:r>
        <w:t xml:space="preserve">4</w:t>
      </w:r>
      <w:r>
        <w:t xml:space="preserve">)</w:t>
      </w:r>
      <w:r>
        <w:t xml:space="preserve">:</w:t>
      </w:r>
      <w:r>
        <w:t xml:space="preserve"> </w:t>
      </w:r>
      <w:r>
        <w:t>783-91.</w:t>
      </w:r>
      <w:bookmarkEnd w:id="346430"/>
    </w:p>
    <w:p w:rsidR="0018722C">
      <w:pPr>
        <w:pStyle w:val="ab"/>
        <w:topLinePunct/>
        <w:ind w:left="200" w:hangingChars="200" w:hanging="200"/>
      </w:pPr>
      <w:bookmarkStart w:name="_bookmark84" w:id="202"/>
      <w:bookmarkEnd w:id="202"/>
      <w:r>
        <w:t xml:space="preserve">[</w:t>
      </w:r>
      <w:r>
        <w:t xml:space="preserve">46</w:t>
      </w:r>
      <w:r>
        <w:t xml:space="preserve">]</w:t>
      </w:r>
      <w:r w:rsidRPr="00281126">
        <w:t xml:space="preserve"> </w:t>
      </w:r>
      <w:r/>
      <w:bookmarkStart w:name="_bookmark84" w:id="203"/>
      <w:bookmarkEnd w:id="203"/>
      <w:r>
        <w:t xml:space="preserve">Liet</w:t>
      </w:r>
      <w:r>
        <w:t xml:space="preserve">h E, Gardner TW, Barber AJ, Antonetti DA. Retinal neurodegeneration: early pathology in diabetes </w:t>
      </w:r>
      <w:r>
        <w:t xml:space="preserve">[</w:t>
      </w:r>
      <w:r>
        <w:t xml:space="preserve">J</w:t>
      </w:r>
      <w:r>
        <w:t xml:space="preserve">]</w:t>
      </w:r>
      <w:r>
        <w:t xml:space="preserve">. Clin Experiment Ophthalmol.</w:t>
      </w:r>
      <w:r>
        <w:t xml:space="preserve"> </w:t>
      </w:r>
      <w:r>
        <w:t xml:space="preserve">2000,</w:t>
      </w:r>
      <w:r>
        <w:t xml:space="preserve"> </w:t>
      </w:r>
      <w:r>
        <w:t>28</w:t>
      </w:r>
      <w:r>
        <w:t xml:space="preserve">(</w:t>
      </w:r>
      <w:r>
        <w:t xml:space="preserve">1</w:t>
      </w:r>
      <w:r>
        <w:t xml:space="preserve">)</w:t>
      </w:r>
      <w:r>
        <w:t xml:space="preserve">:</w:t>
      </w:r>
      <w:r>
        <w:t xml:space="preserve"> </w:t>
      </w:r>
      <w:r>
        <w:t>3-8.</w:t>
      </w:r>
    </w:p>
    <w:p w:rsidR="0018722C">
      <w:pPr>
        <w:pStyle w:val="ab"/>
        <w:topLinePunct/>
        <w:ind w:left="200" w:hangingChars="200" w:hanging="200"/>
      </w:pPr>
      <w:bookmarkStart w:id="346434" w:name="_cwCmt15"/>
      <w:bookmarkStart w:name="_bookmark85" w:id="204"/>
      <w:bookmarkEnd w:id="204"/>
      <w:r>
        <w:t xml:space="preserve">[</w:t>
      </w:r>
      <w:r>
        <w:t xml:space="preserve">47</w:t>
      </w:r>
      <w:r>
        <w:t xml:space="preserve">]</w:t>
      </w:r>
      <w:r w:rsidRPr="00281126">
        <w:t xml:space="preserve"> </w:t>
      </w:r>
      <w:r/>
      <w:bookmarkStart w:name="_bookmark85" w:id="205"/>
      <w:bookmarkEnd w:id="205"/>
      <w:r>
        <w:t xml:space="preserve">Cu</w:t>
      </w:r>
      <w:r>
        <w:t xml:space="preserve">i Q, Lu Q, So KF, Yip HK. CNTF, not other trophic factors, promotes axonal regeneration of axotomized retinal ganglion cells in adult hamsters </w:t>
      </w:r>
      <w:r>
        <w:t xml:space="preserve">[</w:t>
      </w:r>
      <w:r>
        <w:t xml:space="preserve">J</w:t>
      </w:r>
      <w:r>
        <w:t xml:space="preserve">]</w:t>
      </w:r>
      <w:r>
        <w:t xml:space="preserve">. Invest Ophthalmol Vis Sci.</w:t>
      </w:r>
      <w:r>
        <w:t xml:space="preserve"> </w:t>
      </w:r>
      <w:r>
        <w:t xml:space="preserve">1999,</w:t>
      </w:r>
      <w:r>
        <w:t xml:space="preserve"> </w:t>
      </w:r>
      <w:r>
        <w:t>40</w:t>
      </w:r>
      <w:r>
        <w:t xml:space="preserve">(</w:t>
      </w:r>
      <w:r>
        <w:t xml:space="preserve">3</w:t>
      </w:r>
      <w:r>
        <w:t xml:space="preserve">)</w:t>
      </w:r>
      <w:r>
        <w:t xml:space="preserve">:</w:t>
      </w:r>
      <w:r>
        <w:t xml:space="preserve"> </w:t>
      </w:r>
      <w:r>
        <w:t>760-6.</w:t>
      </w:r>
      <w:bookmarkEnd w:id="346434"/>
    </w:p>
    <w:p w:rsidR="0018722C">
      <w:pPr>
        <w:pStyle w:val="ab"/>
        <w:topLinePunct/>
        <w:ind w:left="200" w:hangingChars="200" w:hanging="200"/>
      </w:pPr>
      <w:bookmarkStart w:id="346426" w:name="_cwCmt7"/>
      <w:bookmarkStart w:name="_bookmark86" w:id="206"/>
      <w:bookmarkEnd w:id="206"/>
      <w:r>
        <w:t xml:space="preserve">[</w:t>
      </w:r>
      <w:r>
        <w:t xml:space="preserve">48</w:t>
      </w:r>
      <w:r>
        <w:t xml:space="preserve">]</w:t>
      </w:r>
      <w:r w:rsidRPr="00281126">
        <w:t xml:space="preserve"> </w:t>
      </w:r>
      <w:r/>
      <w:bookmarkStart w:name="_bookmark86" w:id="207"/>
      <w:bookmarkEnd w:id="207"/>
      <w:r>
        <w:t xml:space="preserve">Y</w:t>
      </w:r>
      <w:r>
        <w:t xml:space="preserve">u XH, Zhang H, Wang YH, Liu LJ, Teng Y, Liu P. Time-dependent reduction of glutamine synthetase in retina of diabetic rats </w:t>
      </w:r>
      <w:r>
        <w:t xml:space="preserve">[</w:t>
      </w:r>
      <w:r>
        <w:t xml:space="preserve">J</w:t>
      </w:r>
      <w:r>
        <w:t xml:space="preserve">]</w:t>
      </w:r>
      <w:r>
        <w:t xml:space="preserve">. Exp Eye Res. 2009,</w:t>
      </w:r>
      <w:r>
        <w:t xml:space="preserve"> </w:t>
      </w:r>
      <w:r>
        <w:t>89</w:t>
      </w:r>
      <w:r>
        <w:t xml:space="preserve">(</w:t>
      </w:r>
      <w:r>
        <w:t xml:space="preserve">6</w:t>
      </w:r>
      <w:r>
        <w:t xml:space="preserve">)</w:t>
      </w:r>
      <w:r>
        <w:t xml:space="preserve">:</w:t>
      </w:r>
      <w:r>
        <w:t xml:space="preserve"> </w:t>
      </w:r>
      <w:r>
        <w:t>967-71.</w:t>
      </w:r>
      <w:bookmarkEnd w:id="346426"/>
    </w:p>
    <w:p w:rsidR="0018722C">
      <w:pPr>
        <w:pStyle w:val="ab"/>
        <w:topLinePunct/>
        <w:ind w:left="200" w:hangingChars="200" w:hanging="200"/>
      </w:pPr>
      <w:bookmarkStart w:id="346427" w:name="_cwCmt8"/>
      <w:bookmarkStart w:name="_bookmark87" w:id="208"/>
      <w:bookmarkEnd w:id="208"/>
      <w:r>
        <w:t xml:space="preserve">[</w:t>
      </w:r>
      <w:r>
        <w:t xml:space="preserve">49</w:t>
      </w:r>
      <w:r>
        <w:t xml:space="preserve">]</w:t>
      </w:r>
      <w:r w:rsidRPr="00281126">
        <w:t xml:space="preserve"> </w:t>
      </w:r>
      <w:r/>
      <w:bookmarkStart w:name="_bookmark87" w:id="209"/>
      <w:bookmarkEnd w:id="209"/>
      <w:r>
        <w:t xml:space="preserve">Villarroe</w:t>
      </w:r>
      <w:r>
        <w:t xml:space="preserve">l M, Ciudin A, Hernandez C, Simo R. Neurodegeneration: An early event of diabetic retinopathy </w:t>
      </w:r>
      <w:r>
        <w:t xml:space="preserve">[</w:t>
      </w:r>
      <w:r>
        <w:t xml:space="preserve">J</w:t>
      </w:r>
      <w:r>
        <w:t xml:space="preserve">]</w:t>
      </w:r>
      <w:r>
        <w:t xml:space="preserve">. World J Diabetes.</w:t>
      </w:r>
      <w:r>
        <w:t xml:space="preserve"> </w:t>
      </w:r>
      <w:r>
        <w:t xml:space="preserve">2010,</w:t>
      </w:r>
      <w:r>
        <w:t xml:space="preserve"> </w:t>
      </w:r>
      <w:r>
        <w:t>1</w:t>
      </w:r>
      <w:r>
        <w:t xml:space="preserve">(</w:t>
      </w:r>
      <w:r>
        <w:t xml:space="preserve">2</w:t>
      </w:r>
      <w:r>
        <w:t xml:space="preserve">)</w:t>
      </w:r>
      <w:r>
        <w:t xml:space="preserve">:</w:t>
      </w:r>
      <w:r>
        <w:t xml:space="preserve"> </w:t>
      </w:r>
      <w:r>
        <w:t>57-64.</w:t>
      </w:r>
      <w:bookmarkEnd w:id="346427"/>
    </w:p>
    <w:p w:rsidR="0018722C">
      <w:pPr>
        <w:pStyle w:val="ab"/>
        <w:topLinePunct/>
        <w:ind w:left="200" w:hangingChars="200" w:hanging="200"/>
      </w:pPr>
      <w:bookmarkStart w:name="_bookmark88" w:id="210"/>
      <w:bookmarkEnd w:id="210"/>
      <w:r>
        <w:t xml:space="preserve">[</w:t>
      </w:r>
      <w:r>
        <w:t xml:space="preserve">50</w:t>
      </w:r>
      <w:r>
        <w:t xml:space="preserve">]</w:t>
      </w:r>
      <w:r w:rsidRPr="00281126">
        <w:t xml:space="preserve"> </w:t>
      </w:r>
      <w:r/>
      <w:bookmarkStart w:name="_bookmark88" w:id="211"/>
      <w:bookmarkEnd w:id="211"/>
      <w:r>
        <w:t xml:space="preserve">Ol</w:t>
      </w:r>
      <w:r>
        <w:t xml:space="preserve">a MS, Nawaz MI, Khan HA, Alhomida AS. Neurodegeneration and neuroprotection in diabetic retinopathy </w:t>
      </w:r>
      <w:r>
        <w:t xml:space="preserve">[</w:t>
      </w:r>
      <w:r>
        <w:t xml:space="preserve">J</w:t>
      </w:r>
      <w:r>
        <w:t xml:space="preserve">]</w:t>
      </w:r>
      <w:r>
        <w:t xml:space="preserve">. Int J Mol Sci.</w:t>
      </w:r>
      <w:r>
        <w:t xml:space="preserve"> </w:t>
      </w:r>
      <w:r>
        <w:t xml:space="preserve">2013,</w:t>
      </w:r>
      <w:r>
        <w:t xml:space="preserve"> </w:t>
      </w:r>
      <w:r>
        <w:t>14</w:t>
      </w:r>
      <w:r>
        <w:t xml:space="preserve">(</w:t>
      </w:r>
      <w:r>
        <w:t xml:space="preserve">2</w:t>
      </w:r>
      <w:r>
        <w:t xml:space="preserve">)</w:t>
      </w:r>
      <w:r>
        <w:t xml:space="preserve">:</w:t>
      </w:r>
      <w:r>
        <w:t xml:space="preserve"> </w:t>
      </w:r>
      <w:r>
        <w:t>2559-72.</w:t>
      </w:r>
    </w:p>
    <w:p w:rsidR="0018722C">
      <w:pPr>
        <w:pStyle w:val="ab"/>
        <w:topLinePunct/>
        <w:ind w:left="200" w:hangingChars="200" w:hanging="200"/>
      </w:pPr>
      <w:bookmarkStart w:name="_bookmark89" w:id="212"/>
      <w:bookmarkEnd w:id="212"/>
      <w:r>
        <w:t xml:space="preserve">[</w:t>
      </w:r>
      <w:r>
        <w:t xml:space="preserve">51</w:t>
      </w:r>
      <w:r>
        <w:t xml:space="preserve">]</w:t>
      </w:r>
      <w:r w:rsidRPr="00281126">
        <w:t xml:space="preserve"> </w:t>
      </w:r>
      <w:r/>
      <w:bookmarkStart w:name="_bookmark89" w:id="213"/>
      <w:bookmarkEnd w:id="213"/>
      <w:r>
        <w:t xml:space="preserve">Verm</w:t>
      </w:r>
      <w:r>
        <w:t xml:space="preserve">a A, Raman R, Vaitheeswaran K, Pal SS, Laxmi G, Gupta M, et al. Does neuronal damage precede vascular damage in subjects with type 2 diabetes mellitus and having no clinical diabetic retinopathy</w:t>
      </w:r>
      <w:r/>
      <w:r/>
      <w:r>
        <w:t xml:space="preserve">[</w:t>
      </w:r>
      <w:r>
        <w:t xml:space="preserve">J</w:t>
      </w:r>
      <w:r>
        <w:t xml:space="preserve">]</w:t>
      </w:r>
      <w:r>
        <w:t xml:space="preserve">. Ophthalmic</w:t>
      </w:r>
      <w:r w:rsidR="001852F3">
        <w:t xml:space="preserve">Res. 2012,</w:t>
      </w:r>
      <w:r w:rsidR="001852F3">
        <w:t xml:space="preserve"> </w:t>
      </w:r>
      <w:r w:rsidR="001852F3">
        <w:t>47</w:t>
      </w:r>
      <w:r>
        <w:t xml:space="preserve">(</w:t>
      </w:r>
      <w:r>
        <w:t xml:space="preserve">4</w:t>
      </w:r>
      <w:r>
        <w:t xml:space="preserve">)</w:t>
      </w:r>
      <w:r>
        <w:t xml:space="preserve">:</w:t>
      </w:r>
      <w:r>
        <w:t xml:space="preserve"> </w:t>
      </w:r>
      <w:r>
        <w:t>202-7.</w:t>
      </w:r>
    </w:p>
    <w:p w:rsidR="0018722C">
      <w:pPr>
        <w:pStyle w:val="ab"/>
        <w:topLinePunct/>
        <w:ind w:left="200" w:hangingChars="200" w:hanging="200"/>
      </w:pPr>
      <w:bookmarkStart w:id="346428" w:name="_cwCmt9"/>
      <w:bookmarkStart w:name="_bookmark90" w:id="214"/>
      <w:bookmarkEnd w:id="214"/>
      <w:r>
        <w:t xml:space="preserve">[</w:t>
      </w:r>
      <w:r>
        <w:t xml:space="preserve">52</w:t>
      </w:r>
      <w:r>
        <w:t xml:space="preserve">]</w:t>
      </w:r>
      <w:r w:rsidRPr="00281126">
        <w:t xml:space="preserve"> </w:t>
      </w:r>
      <w:r/>
      <w:bookmarkStart w:name="_bookmark90" w:id="215"/>
      <w:bookmarkEnd w:id="215"/>
      <w:r>
        <w:t xml:space="preserve">Wan</w:t>
      </w:r>
      <w:r>
        <w:t xml:space="preserve">g H, Zheng Z, Gong Y, Zhu B, Xu X. U83836E inhibits retinal neurodegeneration in early-stage streptozotocin-induced diabetic rats </w:t>
      </w:r>
      <w:r>
        <w:t xml:space="preserve">[</w:t>
      </w:r>
      <w:r>
        <w:t xml:space="preserve">J</w:t>
      </w:r>
      <w:r>
        <w:t xml:space="preserve">]</w:t>
      </w:r>
      <w:r>
        <w:t xml:space="preserve">. Ophthalmic Res.</w:t>
      </w:r>
      <w:r>
        <w:t xml:space="preserve"> </w:t>
      </w:r>
      <w:r>
        <w:t xml:space="preserve">2011,</w:t>
      </w:r>
      <w:r>
        <w:t xml:space="preserve"> </w:t>
      </w:r>
      <w:r>
        <w:t>46</w:t>
      </w:r>
      <w:r>
        <w:t xml:space="preserve">(</w:t>
      </w:r>
      <w:r>
        <w:t xml:space="preserve">1</w:t>
      </w:r>
      <w:r>
        <w:t xml:space="preserve">)</w:t>
      </w:r>
      <w:r>
        <w:t xml:space="preserve">:</w:t>
      </w:r>
      <w:r>
        <w:t xml:space="preserve"> </w:t>
      </w:r>
      <w:r>
        <w:t>19-24.</w:t>
      </w:r>
      <w:r>
        <w:rPr>
          <w:rFonts w:cstheme="minorBidi" w:hAnsiTheme="minorHAnsi" w:eastAsiaTheme="minorHAnsi" w:asciiTheme="minorHAnsi" w:ascii="Calibri"/>
        </w:rPr>
        <w:t>92</w:t>
      </w:r>
      <w:bookmarkEnd w:id="346428"/>
    </w:p>
    <w:p w:rsidR="0018722C">
      <w:pPr>
        <w:pStyle w:val="ab"/>
        <w:topLinePunct/>
        <w:ind w:left="200" w:hangingChars="200" w:hanging="200"/>
      </w:pPr>
      <w:bookmarkStart w:name="_bookmark91" w:id="216"/>
      <w:bookmarkEnd w:id="216"/>
      <w:r>
        <w:t xml:space="preserve">[</w:t>
      </w:r>
      <w:r>
        <w:t xml:space="preserve">53</w:t>
      </w:r>
      <w:r>
        <w:t xml:space="preserve">]</w:t>
      </w:r>
      <w:r w:rsidRPr="00281126">
        <w:t xml:space="preserve"> </w:t>
      </w:r>
      <w:r/>
      <w:bookmarkStart w:name="_bookmark91" w:id="217"/>
      <w:bookmarkEnd w:id="217"/>
      <w:r>
        <w:t xml:space="preserve">L</w:t>
      </w:r>
      <w:r>
        <w:t xml:space="preserve">i P, Xu X, Zheng Z, Zhu B, Shi Y, Liu K. Protective effects of rosiglitazone on retinal neuronal damage in diabetic rats </w:t>
      </w:r>
      <w:r>
        <w:t xml:space="preserve">[</w:t>
      </w:r>
      <w:r>
        <w:t xml:space="preserve">J</w:t>
      </w:r>
      <w:r>
        <w:t xml:space="preserve">]</w:t>
      </w:r>
      <w:r>
        <w:t xml:space="preserve">. Curr Eye Res. 2011,</w:t>
      </w:r>
      <w:r>
        <w:t xml:space="preserve"> </w:t>
      </w:r>
      <w:r>
        <w:t>36</w:t>
      </w:r>
      <w:r>
        <w:t xml:space="preserve">(</w:t>
      </w:r>
      <w:r>
        <w:t xml:space="preserve">7</w:t>
      </w:r>
      <w:r>
        <w:t xml:space="preserve">)</w:t>
      </w:r>
      <w:r>
        <w:t xml:space="preserve">:</w:t>
      </w:r>
      <w:r>
        <w:t xml:space="preserve"> </w:t>
      </w:r>
      <w:r>
        <w:t>673-9.</w:t>
      </w:r>
    </w:p>
    <w:p w:rsidR="0018722C">
      <w:pPr>
        <w:pStyle w:val="ab"/>
        <w:topLinePunct/>
        <w:ind w:left="200" w:hangingChars="200" w:hanging="200"/>
      </w:pPr>
      <w:bookmarkStart w:name="_bookmark92" w:id="218"/>
      <w:bookmarkEnd w:id="218"/>
      <w:r>
        <w:t xml:space="preserve">[</w:t>
      </w:r>
      <w:r>
        <w:t xml:space="preserve">54</w:t>
      </w:r>
      <w:r>
        <w:t xml:space="preserve">]</w:t>
      </w:r>
      <w:r w:rsidRPr="00281126">
        <w:t xml:space="preserve"> </w:t>
      </w:r>
      <w:r/>
      <w:bookmarkStart w:name="_bookmark92" w:id="219"/>
      <w:bookmarkEnd w:id="219"/>
      <w:r>
        <w:t xml:space="preserve">Zh</w:t>
      </w:r>
      <w:r>
        <w:t xml:space="preserve">u T, Ma J, Li Y, Zhang Z. Association between retinal neuronal degeneration and visual function impairment in type 2 diabetic patients without diabetic retinopathy </w:t>
      </w:r>
      <w:r>
        <w:t xml:space="preserve">[</w:t>
      </w:r>
      <w:r>
        <w:t xml:space="preserve">J</w:t>
      </w:r>
      <w:r>
        <w:t xml:space="preserve">]</w:t>
      </w:r>
      <w:r>
        <w:t xml:space="preserve">. Sci China Life Sci.</w:t>
      </w:r>
      <w:r>
        <w:t xml:space="preserve"> </w:t>
      </w:r>
      <w:r>
        <w:t xml:space="preserve">2015,</w:t>
      </w:r>
      <w:r>
        <w:t xml:space="preserve"> </w:t>
      </w:r>
      <w:r>
        <w:t>58</w:t>
      </w:r>
      <w:r>
        <w:t xml:space="preserve">(</w:t>
      </w:r>
      <w:r>
        <w:t xml:space="preserve">6</w:t>
      </w:r>
      <w:r>
        <w:t xml:space="preserve">)</w:t>
      </w:r>
      <w:r>
        <w:t xml:space="preserve">:</w:t>
      </w:r>
      <w:r>
        <w:t xml:space="preserve"> </w:t>
      </w:r>
      <w:r>
        <w:t>550-5.</w:t>
      </w:r>
    </w:p>
    <w:p w:rsidR="0018722C">
      <w:pPr>
        <w:pStyle w:val="ab"/>
        <w:topLinePunct/>
        <w:ind w:left="200" w:hangingChars="200" w:hanging="200"/>
      </w:pPr>
      <w:bookmarkStart w:name="_bookmark93" w:id="220"/>
      <w:bookmarkEnd w:id="220"/>
      <w:r>
        <w:t xml:space="preserve">[</w:t>
      </w:r>
      <w:r>
        <w:t xml:space="preserve">55</w:t>
      </w:r>
      <w:r>
        <w:t xml:space="preserve">]</w:t>
      </w:r>
      <w:r w:rsidRPr="00281126">
        <w:t xml:space="preserve"> </w:t>
      </w:r>
      <w:r/>
      <w:bookmarkStart w:name="_bookmark93" w:id="221"/>
      <w:bookmarkEnd w:id="221"/>
      <w:r>
        <w:t xml:space="preserve">Bonni</w:t>
      </w:r>
      <w:r>
        <w:t xml:space="preserve">n S, Tadayoni R, Erginay A, Massin P, Dupas B. Correlation between ganglion cell layer thinning and poor visual function after resolution of diabetic macular edema </w:t>
      </w:r>
      <w:r>
        <w:t xml:space="preserve">[</w:t>
      </w:r>
      <w:r>
        <w:t xml:space="preserve">J</w:t>
      </w:r>
      <w:r>
        <w:t xml:space="preserve">]</w:t>
      </w:r>
      <w:r>
        <w:t xml:space="preserve">. Invest Ophthalmol Vis Sci.</w:t>
      </w:r>
      <w:r>
        <w:t xml:space="preserve"> </w:t>
      </w:r>
      <w:r>
        <w:t xml:space="preserve">2015,</w:t>
      </w:r>
      <w:r>
        <w:t xml:space="preserve"> </w:t>
      </w:r>
      <w:r>
        <w:t>56</w:t>
      </w:r>
      <w:r>
        <w:t xml:space="preserve">(</w:t>
      </w:r>
      <w:r>
        <w:t xml:space="preserve">2</w:t>
      </w:r>
      <w:r>
        <w:t xml:space="preserve">)</w:t>
      </w:r>
      <w:r>
        <w:t xml:space="preserve">:</w:t>
      </w:r>
      <w:r>
        <w:t xml:space="preserve"> </w:t>
      </w:r>
      <w:r>
        <w:t>978-82.</w:t>
      </w:r>
    </w:p>
    <w:p w:rsidR="0018722C">
      <w:pPr>
        <w:pStyle w:val="ab"/>
        <w:topLinePunct/>
        <w:ind w:left="200" w:hangingChars="200" w:hanging="200"/>
      </w:pPr>
      <w:bookmarkStart w:name="_bookmark94" w:id="222"/>
      <w:bookmarkEnd w:id="222"/>
      <w:r>
        <w:t xml:space="preserve">[</w:t>
      </w:r>
      <w:r>
        <w:t xml:space="preserve">56</w:t>
      </w:r>
      <w:r>
        <w:t xml:space="preserve">]</w:t>
      </w:r>
      <w:r w:rsidRPr="00281126">
        <w:t xml:space="preserve"> </w:t>
      </w:r>
      <w:r/>
      <w:bookmarkStart w:name="_bookmark94" w:id="223"/>
      <w:bookmarkEnd w:id="223"/>
      <w:r>
        <w:t xml:space="preserve">Yua</w:t>
      </w:r>
      <w:r>
        <w:t xml:space="preserve">n J, Zou M, Xiang X, Zhu H, Chu W, Liu W, et al. Curcumin improves neural function after spinal cord injury by the joint inhibition of the intracellular and extracellular components of glial scar </w:t>
      </w:r>
      <w:r>
        <w:t xml:space="preserve">[</w:t>
      </w:r>
      <w:r>
        <w:t xml:space="preserve">J</w:t>
      </w:r>
      <w:r>
        <w:t xml:space="preserve">]</w:t>
      </w:r>
      <w:r>
        <w:t xml:space="preserve">. J Surg Res.</w:t>
      </w:r>
      <w:r>
        <w:t xml:space="preserve"> </w:t>
      </w:r>
      <w:r>
        <w:t xml:space="preserve">2015,</w:t>
      </w:r>
      <w:r>
        <w:t xml:space="preserve"> </w:t>
      </w:r>
      <w:r>
        <w:t>195</w:t>
      </w:r>
      <w:r>
        <w:t xml:space="preserve">(</w:t>
      </w:r>
      <w:r>
        <w:t xml:space="preserve">1</w:t>
      </w:r>
      <w:r>
        <w:t xml:space="preserve">)</w:t>
      </w:r>
      <w:r>
        <w:t xml:space="preserve">:</w:t>
      </w:r>
      <w:r>
        <w:t xml:space="preserve"> </w:t>
      </w:r>
      <w:r>
        <w:t>235-45.</w:t>
      </w:r>
    </w:p>
    <w:p w:rsidR="0018722C">
      <w:pPr>
        <w:pStyle w:val="ab"/>
        <w:topLinePunct/>
        <w:ind w:left="200" w:hangingChars="200" w:hanging="200"/>
      </w:pPr>
      <w:bookmarkStart w:id="346431" w:name="_cwCmt12"/>
      <w:r>
        <w:t xml:space="preserve">[</w:t>
      </w:r>
      <w:r>
        <w:t xml:space="preserve">57</w:t>
      </w:r>
      <w:r>
        <w:t xml:space="preserve">]</w:t>
      </w:r>
      <w:r w:rsidRPr="00281126">
        <w:t xml:space="preserve"> </w:t>
      </w:r>
      <w:r/>
      <w:r>
        <w:t xml:space="preserve">Mohamed R, El-Remessy AB. Imbalance of the Nerve Growth Factor and Its Precursor: Implication in Diabetic Retinopathy </w:t>
      </w:r>
      <w:r>
        <w:t xml:space="preserve">[</w:t>
      </w:r>
      <w:r>
        <w:t xml:space="preserve">J</w:t>
      </w:r>
      <w:r>
        <w:t xml:space="preserve">]</w:t>
      </w:r>
      <w:r>
        <w:t xml:space="preserve">. J Clin Exp Ophthalmol. 2015,</w:t>
      </w:r>
      <w:r>
        <w:t xml:space="preserve"> </w:t>
      </w:r>
      <w:r>
        <w:t>6</w:t>
      </w:r>
      <w:r>
        <w:t xml:space="preserve">(</w:t>
      </w:r>
      <w:r>
        <w:t xml:space="preserve">5</w:t>
      </w:r>
      <w:r>
        <w:t xml:space="preserve">)</w:t>
      </w:r>
      <w:r>
        <w:t xml:space="preserve">.</w:t>
      </w:r>
      <w:bookmarkEnd w:id="346431"/>
    </w:p>
    <w:p w:rsidR="0018722C">
      <w:pPr>
        <w:pStyle w:val="ab"/>
        <w:topLinePunct/>
        <w:ind w:left="200" w:hangingChars="200" w:hanging="200"/>
      </w:pPr>
      <w:r>
        <w:t xml:space="preserve">[</w:t>
      </w:r>
      <w:r>
        <w:t xml:space="preserve">58</w:t>
      </w:r>
      <w:r>
        <w:t xml:space="preserve">]</w:t>
      </w:r>
      <w:r w:rsidRPr="00281126">
        <w:t xml:space="preserve"> </w:t>
      </w:r>
      <w:r/>
      <w:r>
        <w:t xml:space="preserve">Schmeer CW, Wohl SG, Isenmann S. Cell-replacement therapy and neural repair in the retina </w:t>
      </w:r>
      <w:r>
        <w:t xml:space="preserve">[</w:t>
      </w:r>
      <w:r>
        <w:t xml:space="preserve">J</w:t>
      </w:r>
      <w:r>
        <w:t xml:space="preserve">]</w:t>
      </w:r>
      <w:r>
        <w:t xml:space="preserve">. Cell Tissue Res.</w:t>
      </w:r>
      <w:r>
        <w:t xml:space="preserve"> </w:t>
      </w:r>
      <w:r>
        <w:t xml:space="preserve">2012,</w:t>
      </w:r>
      <w:r>
        <w:t xml:space="preserve"> </w:t>
      </w:r>
      <w:r>
        <w:t>349</w:t>
      </w:r>
      <w:r>
        <w:t xml:space="preserve">(</w:t>
      </w:r>
      <w:r>
        <w:t xml:space="preserve">1</w:t>
      </w:r>
      <w:r>
        <w:t xml:space="preserve">)</w:t>
      </w:r>
      <w:r>
        <w:t xml:space="preserve">:</w:t>
      </w:r>
      <w:r>
        <w:t xml:space="preserve"> </w:t>
      </w:r>
      <w:r>
        <w:t>363-74.</w:t>
      </w:r>
    </w:p>
    <w:p w:rsidR="0018722C">
      <w:pPr>
        <w:pStyle w:val="ab"/>
        <w:topLinePunct/>
        <w:ind w:left="200" w:hangingChars="200" w:hanging="200"/>
      </w:pPr>
      <w:bookmarkStart w:name="_bookmark95" w:id="224"/>
      <w:bookmarkEnd w:id="224"/>
      <w:r>
        <w:t xml:space="preserve">[</w:t>
      </w:r>
      <w:r>
        <w:t xml:space="preserve">59</w:t>
      </w:r>
      <w:r>
        <w:t xml:space="preserve">]</w:t>
      </w:r>
      <w:r w:rsidRPr="00281126">
        <w:t xml:space="preserve"> </w:t>
      </w:r>
      <w:r/>
      <w:bookmarkStart w:name="_bookmark95" w:id="225"/>
      <w:bookmarkEnd w:id="225"/>
      <w:r>
        <w:t xml:space="preserve">Robinso</w:t>
      </w:r>
      <w:r>
        <w:t xml:space="preserve">n GA. Changes in the expression of transcription factors ATF-2 and Fra-2 after axotomy and during regeneration in rat retinal ganglion cells </w:t>
      </w:r>
      <w:r>
        <w:t xml:space="preserve">[</w:t>
      </w:r>
      <w:r>
        <w:t xml:space="preserve">J</w:t>
      </w:r>
      <w:r>
        <w:t xml:space="preserve">]</w:t>
      </w:r>
      <w:r>
        <w:t xml:space="preserve">. Brain Res Mol Brain Res.</w:t>
      </w:r>
      <w:r>
        <w:t xml:space="preserve"> </w:t>
      </w:r>
      <w:r>
        <w:t xml:space="preserve">1996,</w:t>
      </w:r>
      <w:r>
        <w:t xml:space="preserve"> </w:t>
      </w:r>
      <w:r>
        <w:t>41</w:t>
      </w:r>
      <w:r>
        <w:t xml:space="preserve">(</w:t>
      </w:r>
      <w:r>
        <w:t xml:space="preserve">1-2</w:t>
      </w:r>
      <w:r>
        <w:t xml:space="preserve">)</w:t>
      </w:r>
      <w:r>
        <w:t xml:space="preserve">:</w:t>
      </w:r>
      <w:r>
        <w:t xml:space="preserve"> </w:t>
      </w:r>
      <w:r>
        <w:t>57-64.</w:t>
      </w:r>
    </w:p>
    <w:p w:rsidR="0018722C">
      <w:pPr>
        <w:pStyle w:val="ab"/>
        <w:topLinePunct/>
        <w:ind w:left="200" w:hangingChars="200" w:hanging="200"/>
      </w:pPr>
      <w:bookmarkStart w:name="_bookmark96" w:id="226"/>
      <w:bookmarkEnd w:id="226"/>
      <w:r>
        <w:t xml:space="preserve">[</w:t>
      </w:r>
      <w:r>
        <w:t xml:space="preserve">60</w:t>
      </w:r>
      <w:r>
        <w:t xml:space="preserve">]</w:t>
      </w:r>
      <w:r w:rsidRPr="00281126">
        <w:t xml:space="preserve"> </w:t>
      </w:r>
      <w:r/>
      <w:bookmarkStart w:name="_bookmark96" w:id="227"/>
      <w:bookmarkEnd w:id="227"/>
      <w:r>
        <w:t xml:space="preserve">Weidne</w:t>
      </w:r>
      <w:r>
        <w:t xml:space="preserve">r N, Grill RJ, Tuszynski MH. Elimination of basal lamina and the collagen</w:t>
      </w:r>
      <w:r w:rsidR="004B696B">
        <w:t xml:space="preserve">"</w:t>
      </w:r>
      <w:r w:rsidR="004B696B">
        <w:t xml:space="preserve"> </w:t>
      </w:r>
      <w:r w:rsidR="004B696B">
        <w:t xml:space="preserve">scar" after spinal cord injury fails to augment corticospinal tract regeneration </w:t>
      </w:r>
      <w:r>
        <w:t xml:space="preserve">[</w:t>
      </w:r>
      <w:r>
        <w:t xml:space="preserve">J</w:t>
      </w:r>
      <w:r>
        <w:t xml:space="preserve">]</w:t>
      </w:r>
      <w:r>
        <w:t xml:space="preserve">. Exp Neurol.</w:t>
      </w:r>
      <w:r>
        <w:t xml:space="preserve"> </w:t>
      </w:r>
      <w:r>
        <w:t xml:space="preserve">1999,</w:t>
      </w:r>
      <w:r>
        <w:t xml:space="preserve"> </w:t>
      </w:r>
      <w:r>
        <w:t>160</w:t>
      </w:r>
      <w:r>
        <w:t xml:space="preserve">(</w:t>
      </w:r>
      <w:r>
        <w:t xml:space="preserve">1</w:t>
      </w:r>
      <w:r>
        <w:t xml:space="preserve">)</w:t>
      </w:r>
      <w:r>
        <w:t xml:space="preserve">:</w:t>
      </w:r>
      <w:r>
        <w:t xml:space="preserve"> </w:t>
      </w:r>
      <w:r>
        <w:t>40-50.</w:t>
      </w:r>
    </w:p>
    <w:p w:rsidR="0018722C">
      <w:pPr>
        <w:pStyle w:val="ab"/>
        <w:topLinePunct/>
        <w:ind w:left="200" w:hangingChars="200" w:hanging="200"/>
      </w:pPr>
      <w:bookmarkStart w:name="_bookmark97" w:id="228"/>
      <w:bookmarkEnd w:id="228"/>
      <w:r>
        <w:t xml:space="preserve">[</w:t>
      </w:r>
      <w:r>
        <w:t xml:space="preserve">61</w:t>
      </w:r>
      <w:r>
        <w:t xml:space="preserve">]</w:t>
      </w:r>
      <w:r w:rsidRPr="00281126">
        <w:t xml:space="preserve"> </w:t>
      </w:r>
      <w:r/>
      <w:bookmarkStart w:name="_bookmark97" w:id="229"/>
      <w:bookmarkEnd w:id="229"/>
      <w:r>
        <w:t xml:space="preserve">Li</w:t>
      </w:r>
      <w:r>
        <w:t xml:space="preserve">u F, Li M, Liu C, Liu Y, Liang Y, Wang F, et al. Tumor-specific delivery and therapy by double-targeted DTX-CMCS-PEG-NGR conjugates </w:t>
      </w:r>
      <w:r>
        <w:t xml:space="preserve">[</w:t>
      </w:r>
      <w:r>
        <w:t xml:space="preserve">J</w:t>
      </w:r>
      <w:r>
        <w:t xml:space="preserve">]</w:t>
      </w:r>
      <w:r>
        <w:t xml:space="preserve">. Pharm Res.</w:t>
      </w:r>
      <w:r>
        <w:t xml:space="preserve"> </w:t>
      </w:r>
      <w:r>
        <w:t xml:space="preserve">2014,</w:t>
      </w:r>
      <w:r>
        <w:t xml:space="preserve"> </w:t>
      </w:r>
      <w:r>
        <w:t>31</w:t>
      </w:r>
      <w:r>
        <w:t xml:space="preserve">(</w:t>
      </w:r>
      <w:r>
        <w:t xml:space="preserve">2</w:t>
      </w:r>
      <w:r>
        <w:t xml:space="preserve">)</w:t>
      </w:r>
      <w:r>
        <w:t xml:space="preserve">:</w:t>
      </w:r>
      <w:r>
        <w:t xml:space="preserve"> </w:t>
      </w:r>
      <w:r>
        <w:t>475-88.</w:t>
      </w:r>
      <w:r>
        <w:rPr>
          <w:rFonts w:cstheme="minorBidi" w:hAnsiTheme="minorHAnsi" w:eastAsiaTheme="minorHAnsi" w:asciiTheme="minorHAnsi" w:ascii="Calibri"/>
        </w:rPr>
        <w:t>93</w:t>
      </w:r>
    </w:p>
    <w:p w:rsidR="0018722C">
      <w:pPr>
        <w:pStyle w:val="ab"/>
        <w:topLinePunct/>
        <w:ind w:left="200" w:hangingChars="200" w:hanging="200"/>
      </w:pPr>
      <w:bookmarkStart w:name="_bookmark98" w:id="230"/>
      <w:bookmarkEnd w:id="230"/>
      <w:r>
        <w:t xml:space="preserve">[</w:t>
      </w:r>
      <w:r>
        <w:t xml:space="preserve">62</w:t>
      </w:r>
      <w:r>
        <w:t xml:space="preserve">]</w:t>
      </w:r>
      <w:r w:rsidRPr="00281126">
        <w:t xml:space="preserve"> </w:t>
      </w:r>
      <w:r/>
      <w:bookmarkStart w:name="_bookmark98" w:id="231"/>
      <w:bookmarkEnd w:id="231"/>
      <w:r>
        <w:t xml:space="preserve">Brubake</w:t>
      </w:r>
      <w:r>
        <w:t xml:space="preserve">r RF. Delayed functional loss in glaucoma. LII Edward Jackson Memorial Lecture </w:t>
      </w:r>
      <w:r>
        <w:t xml:space="preserve">[</w:t>
      </w:r>
      <w:r>
        <w:t xml:space="preserve">J</w:t>
      </w:r>
      <w:r>
        <w:t xml:space="preserve">]</w:t>
      </w:r>
      <w:r>
        <w:t xml:space="preserve">. Am J Ophthalmol.</w:t>
      </w:r>
      <w:r>
        <w:t xml:space="preserve"> </w:t>
      </w:r>
      <w:r>
        <w:t xml:space="preserve">1996,</w:t>
      </w:r>
      <w:r>
        <w:t xml:space="preserve"> </w:t>
      </w:r>
      <w:r>
        <w:t>121</w:t>
      </w:r>
      <w:r>
        <w:t xml:space="preserve">(</w:t>
      </w:r>
      <w:r>
        <w:t xml:space="preserve">5</w:t>
      </w:r>
      <w:r>
        <w:t xml:space="preserve">)</w:t>
      </w:r>
      <w:r>
        <w:t xml:space="preserve">:</w:t>
      </w:r>
      <w:r>
        <w:t xml:space="preserve"> </w:t>
      </w:r>
      <w:r>
        <w:t>473-83.</w:t>
      </w:r>
    </w:p>
    <w:p w:rsidR="0018722C">
      <w:pPr>
        <w:pStyle w:val="ab"/>
        <w:topLinePunct/>
        <w:ind w:left="200" w:hangingChars="200" w:hanging="200"/>
      </w:pPr>
      <w:bookmarkStart w:name="_bookmark99" w:id="232"/>
      <w:bookmarkEnd w:id="232"/>
      <w:r>
        <w:t xml:space="preserve">[</w:t>
      </w:r>
      <w:r>
        <w:t xml:space="preserve">63</w:t>
      </w:r>
      <w:r>
        <w:t xml:space="preserve">]</w:t>
      </w:r>
      <w:r w:rsidRPr="00281126">
        <w:t xml:space="preserve"> </w:t>
      </w:r>
      <w:r/>
      <w:bookmarkStart w:name="_bookmark99" w:id="233"/>
      <w:bookmarkEnd w:id="233"/>
      <w:r>
        <w:t xml:space="preserve">L</w:t>
      </w:r>
      <w:r>
        <w:t xml:space="preserve">i WH, Sadler LA. Low nucleotide diversity in man </w:t>
      </w:r>
      <w:r>
        <w:t xml:space="preserve">[</w:t>
      </w:r>
      <w:r>
        <w:t xml:space="preserve">J</w:t>
      </w:r>
      <w:r>
        <w:t xml:space="preserve">]</w:t>
      </w:r>
      <w:r>
        <w:t xml:space="preserve">. Genetics. 1991,</w:t>
      </w:r>
      <w:r>
        <w:t xml:space="preserve"> </w:t>
      </w:r>
      <w:r>
        <w:t>129</w:t>
      </w:r>
      <w:r>
        <w:t xml:space="preserve">(</w:t>
      </w:r>
      <w:r>
        <w:t xml:space="preserve">2</w:t>
      </w:r>
      <w:r>
        <w:t xml:space="preserve">)</w:t>
      </w:r>
      <w:r>
        <w:t xml:space="preserve">:</w:t>
      </w:r>
      <w:r>
        <w:t xml:space="preserve"> </w:t>
      </w:r>
      <w:r>
        <w:t>513-23.</w:t>
      </w:r>
    </w:p>
    <w:p w:rsidR="0018722C">
      <w:pPr>
        <w:pStyle w:val="ab"/>
        <w:topLinePunct/>
        <w:ind w:left="200" w:hangingChars="200" w:hanging="200"/>
      </w:pPr>
      <w:bookmarkStart w:name="_bookmark100" w:id="234"/>
      <w:bookmarkEnd w:id="234"/>
      <w:r>
        <w:t xml:space="preserve">[</w:t>
      </w:r>
      <w:r>
        <w:t xml:space="preserve">64</w:t>
      </w:r>
      <w:r>
        <w:t xml:space="preserve">]</w:t>
      </w:r>
      <w:r w:rsidRPr="00281126">
        <w:t xml:space="preserve"> </w:t>
      </w:r>
      <w:r/>
      <w:bookmarkStart w:name="_bookmark100" w:id="235"/>
      <w:bookmarkEnd w:id="235"/>
      <w:r>
        <w:t xml:space="preserve">Cu</w:t>
      </w:r>
      <w:r>
        <w:t xml:space="preserve">i Q, Cho KS, So KF, Yip HK. Synergistic effect of Nogo-neutralizing antibody IN-1 and ciliary neurotrophic factor on axonal regeneration in adult rodent visual systems </w:t>
      </w:r>
      <w:r>
        <w:t xml:space="preserve">[</w:t>
      </w:r>
      <w:r>
        <w:t xml:space="preserve">J</w:t>
      </w:r>
      <w:r>
        <w:t xml:space="preserve">]</w:t>
      </w:r>
      <w:r>
        <w:t xml:space="preserve">. J Neurotrauma.</w:t>
      </w:r>
      <w:r>
        <w:t xml:space="preserve"> </w:t>
      </w:r>
      <w:r>
        <w:t xml:space="preserve">2004,</w:t>
      </w:r>
      <w:r>
        <w:t xml:space="preserve"> </w:t>
      </w:r>
      <w:r>
        <w:t>21</w:t>
      </w:r>
      <w:r>
        <w:t xml:space="preserve">(</w:t>
      </w:r>
      <w:r>
        <w:t xml:space="preserve">5</w:t>
      </w:r>
      <w:r>
        <w:t xml:space="preserve">)</w:t>
      </w:r>
      <w:r>
        <w:t xml:space="preserve">:</w:t>
      </w:r>
      <w:r>
        <w:t xml:space="preserve"> </w:t>
      </w:r>
      <w:r>
        <w:t>617-25.</w:t>
      </w:r>
    </w:p>
    <w:p w:rsidR="0018722C">
      <w:pPr>
        <w:pStyle w:val="ab"/>
        <w:topLinePunct/>
        <w:ind w:left="200" w:hangingChars="200" w:hanging="200"/>
      </w:pPr>
      <w:bookmarkStart w:name="_bookmark101" w:id="236"/>
      <w:bookmarkEnd w:id="236"/>
      <w:r>
        <w:t xml:space="preserve">[</w:t>
      </w:r>
      <w:r>
        <w:t xml:space="preserve">65</w:t>
      </w:r>
      <w:r>
        <w:t xml:space="preserve">]</w:t>
      </w:r>
      <w:r w:rsidRPr="00281126">
        <w:t xml:space="preserve"> </w:t>
      </w:r>
      <w:r/>
      <w:bookmarkStart w:name="_bookmark101" w:id="237"/>
      <w:bookmarkEnd w:id="237"/>
      <w:r>
        <w:t xml:space="preserve">Benowit</w:t>
      </w:r>
      <w:r>
        <w:t xml:space="preserve">z LI, Routtenberg A. GAP-43: an intrinsic determinant of neuronal development and plasticity </w:t>
      </w:r>
      <w:r>
        <w:t xml:space="preserve">[</w:t>
      </w:r>
      <w:r>
        <w:t xml:space="preserve">J</w:t>
      </w:r>
      <w:r>
        <w:t xml:space="preserve">]</w:t>
      </w:r>
      <w:r>
        <w:t xml:space="preserve">. Trends Neurosci.</w:t>
      </w:r>
      <w:r>
        <w:t xml:space="preserve"> </w:t>
      </w:r>
      <w:r>
        <w:t xml:space="preserve">1997,</w:t>
      </w:r>
      <w:r>
        <w:t xml:space="preserve"> </w:t>
      </w:r>
      <w:r>
        <w:t>20</w:t>
      </w:r>
      <w:r>
        <w:t xml:space="preserve">(</w:t>
      </w:r>
      <w:r>
        <w:t xml:space="preserve">2</w:t>
      </w:r>
      <w:r>
        <w:t xml:space="preserve">)</w:t>
      </w:r>
      <w:r>
        <w:t xml:space="preserve">:</w:t>
      </w:r>
      <w:r>
        <w:t xml:space="preserve"> </w:t>
      </w:r>
      <w:r>
        <w:t>84-91.</w:t>
      </w:r>
    </w:p>
    <w:p w:rsidR="0018722C">
      <w:pPr>
        <w:pStyle w:val="ab"/>
        <w:topLinePunct/>
        <w:ind w:left="200" w:hangingChars="200" w:hanging="200"/>
      </w:pPr>
      <w:bookmarkStart w:name="_bookmark102" w:id="238"/>
      <w:bookmarkEnd w:id="238"/>
      <w:r>
        <w:t xml:space="preserve">[</w:t>
      </w:r>
      <w:r>
        <w:t xml:space="preserve">66</w:t>
      </w:r>
      <w:r>
        <w:t xml:space="preserve">]</w:t>
      </w:r>
      <w:r w:rsidRPr="00281126">
        <w:t xml:space="preserve"> </w:t>
      </w:r>
      <w:r/>
      <w:bookmarkStart w:name="_bookmark102" w:id="239"/>
      <w:bookmarkEnd w:id="239"/>
      <w:r>
        <w:t xml:space="preserve">Stephen</w:t>
      </w:r>
      <w:r>
        <w:t xml:space="preserve">s JC, Schneider JA, Tanguay DA, Choi J, Acharya T, Stanley SE, et al. Haplotype variation and linkage disequilibrium in 313 human genes </w:t>
      </w:r>
      <w:r>
        <w:t xml:space="preserve">[</w:t>
      </w:r>
      <w:r>
        <w:t xml:space="preserve">J</w:t>
      </w:r>
      <w:r>
        <w:t xml:space="preserve">]</w:t>
      </w:r>
      <w:r>
        <w:t xml:space="preserve">. Science.</w:t>
      </w:r>
      <w:r>
        <w:t xml:space="preserve"> </w:t>
      </w:r>
      <w:r>
        <w:t xml:space="preserve">2001,</w:t>
      </w:r>
      <w:r>
        <w:t xml:space="preserve"> </w:t>
      </w:r>
      <w:r>
        <w:t>293</w:t>
      </w:r>
      <w:r>
        <w:t xml:space="preserve">(</w:t>
      </w:r>
      <w:r>
        <w:t xml:space="preserve">5529</w:t>
      </w:r>
      <w:r>
        <w:t xml:space="preserve">)</w:t>
      </w:r>
      <w:r>
        <w:t xml:space="preserve">:</w:t>
      </w:r>
      <w:r>
        <w:t xml:space="preserve"> </w:t>
      </w:r>
      <w:r>
        <w:t>489-93.</w:t>
      </w:r>
    </w:p>
    <w:p w:rsidR="0018722C">
      <w:pPr>
        <w:pStyle w:val="ab"/>
        <w:topLinePunct/>
        <w:ind w:left="200" w:hangingChars="200" w:hanging="200"/>
      </w:pPr>
      <w:bookmarkStart w:name="_bookmark103" w:id="240"/>
      <w:bookmarkEnd w:id="240"/>
      <w:r>
        <w:t xml:space="preserve">[</w:t>
      </w:r>
      <w:r>
        <w:t xml:space="preserve">67</w:t>
      </w:r>
      <w:r>
        <w:t xml:space="preserve">]</w:t>
      </w:r>
      <w:r w:rsidRPr="00281126">
        <w:t xml:space="preserve"> </w:t>
      </w:r>
      <w:r/>
      <w:bookmarkStart w:name="_bookmark103" w:id="241"/>
      <w:bookmarkEnd w:id="241"/>
      <w:r>
        <w:t xml:space="preserve">Aigne</w:t>
      </w:r>
      <w:r>
        <w:t xml:space="preserve">r L, Caroni P. Absence of persistent spreading, branching, and adhesion in GAP-43-depleted growth cones </w:t>
      </w:r>
      <w:r>
        <w:t xml:space="preserve">[</w:t>
      </w:r>
      <w:r>
        <w:t xml:space="preserve">J</w:t>
      </w:r>
      <w:r>
        <w:t xml:space="preserve">]</w:t>
      </w:r>
      <w:r>
        <w:t xml:space="preserve">. J Cell Biol.</w:t>
      </w:r>
      <w:r>
        <w:t xml:space="preserve"> </w:t>
      </w:r>
      <w:r>
        <w:t xml:space="preserve">1995,</w:t>
      </w:r>
      <w:r>
        <w:t xml:space="preserve"> </w:t>
      </w:r>
      <w:r>
        <w:t>128</w:t>
      </w:r>
      <w:r>
        <w:t xml:space="preserve">(</w:t>
      </w:r>
      <w:r>
        <w:t xml:space="preserve">4</w:t>
      </w:r>
      <w:r>
        <w:t xml:space="preserve">)</w:t>
      </w:r>
      <w:r>
        <w:t xml:space="preserve">:</w:t>
      </w:r>
      <w:r>
        <w:t xml:space="preserve"> </w:t>
      </w:r>
      <w:r>
        <w:t>647-60.</w:t>
      </w:r>
    </w:p>
    <w:p w:rsidR="0018722C">
      <w:pPr>
        <w:pStyle w:val="ab"/>
        <w:topLinePunct/>
        <w:ind w:left="200" w:hangingChars="200" w:hanging="200"/>
      </w:pPr>
      <w:bookmarkStart w:name="_bookmark104" w:id="242"/>
      <w:bookmarkEnd w:id="242"/>
      <w:r>
        <w:t xml:space="preserve">[</w:t>
      </w:r>
      <w:r>
        <w:t xml:space="preserve">68</w:t>
      </w:r>
      <w:r>
        <w:t xml:space="preserve">]</w:t>
      </w:r>
      <w:r w:rsidRPr="00281126">
        <w:t xml:space="preserve"> </w:t>
      </w:r>
      <w:r/>
      <w:bookmarkStart w:name="_bookmark104" w:id="243"/>
      <w:bookmarkEnd w:id="243"/>
      <w:r>
        <w:t xml:space="preserve">Lope</w:t>
      </w:r>
      <w:r>
        <w:t xml:space="preserve">s de Faria JM, Russ H, Costa VP. Retinal nerve fibre layer loss in patients with type 1 diabetes mellitus without retinopathy </w:t>
      </w:r>
      <w:r>
        <w:t xml:space="preserve">[</w:t>
      </w:r>
      <w:r>
        <w:t xml:space="preserve">J</w:t>
      </w:r>
      <w:r>
        <w:t xml:space="preserve">]</w:t>
      </w:r>
      <w:r>
        <w:t xml:space="preserve">. Br J Ophthalmol. 2002,</w:t>
      </w:r>
      <w:r>
        <w:t xml:space="preserve"> </w:t>
      </w:r>
      <w:r>
        <w:t>86</w:t>
      </w:r>
      <w:r>
        <w:t xml:space="preserve">(</w:t>
      </w:r>
      <w:r>
        <w:t xml:space="preserve">7</w:t>
      </w:r>
      <w:r>
        <w:t xml:space="preserve">)</w:t>
      </w:r>
      <w:r>
        <w:t xml:space="preserve">:</w:t>
      </w:r>
      <w:r>
        <w:t xml:space="preserve"> </w:t>
      </w:r>
      <w:r>
        <w:t>725-8.</w:t>
      </w:r>
    </w:p>
    <w:p w:rsidR="0018722C">
      <w:pPr>
        <w:pStyle w:val="ab"/>
        <w:topLinePunct/>
        <w:ind w:left="200" w:hangingChars="200" w:hanging="200"/>
      </w:pPr>
      <w:bookmarkStart w:name="_bookmark105" w:id="244"/>
      <w:bookmarkEnd w:id="244"/>
      <w:r>
        <w:t xml:space="preserve">[</w:t>
      </w:r>
      <w:r>
        <w:t xml:space="preserve">69</w:t>
      </w:r>
      <w:r>
        <w:t xml:space="preserve">]</w:t>
      </w:r>
      <w:r w:rsidRPr="00281126">
        <w:t xml:space="preserve"> </w:t>
      </w:r>
      <w:r/>
      <w:bookmarkStart w:name="_bookmark105" w:id="245"/>
      <w:bookmarkEnd w:id="245"/>
      <w:r>
        <w:t xml:space="preserve">Bab</w:t>
      </w:r>
      <w:r>
        <w:t xml:space="preserve">a H, Tanoue Y, Maeda T, Kobayashi M, Oda S, Tominaga R. Protective effects of cold spinoplegia with fasudil against ischemic spinal cord injury in rabbits </w:t>
      </w:r>
      <w:r>
        <w:t xml:space="preserve">[</w:t>
      </w:r>
      <w:r>
        <w:t xml:space="preserve">J</w:t>
      </w:r>
      <w:r>
        <w:t xml:space="preserve">]</w:t>
      </w:r>
      <w:r>
        <w:t xml:space="preserve">. J Vasc Surg.</w:t>
      </w:r>
      <w:r>
        <w:t xml:space="preserve"> </w:t>
      </w:r>
      <w:r>
        <w:t xml:space="preserve">2010,</w:t>
      </w:r>
      <w:r>
        <w:t xml:space="preserve"> </w:t>
      </w:r>
      <w:r>
        <w:t>51</w:t>
      </w:r>
      <w:r>
        <w:t xml:space="preserve">(</w:t>
      </w:r>
      <w:r>
        <w:t xml:space="preserve">2</w:t>
      </w:r>
      <w:r>
        <w:t xml:space="preserve">)</w:t>
      </w:r>
      <w:r>
        <w:t xml:space="preserve">:</w:t>
      </w:r>
      <w:r>
        <w:t xml:space="preserve"> </w:t>
      </w:r>
      <w:r>
        <w:t>445-52.</w:t>
      </w:r>
    </w:p>
    <w:p w:rsidR="0018722C">
      <w:pPr>
        <w:pStyle w:val="ab"/>
        <w:topLinePunct/>
        <w:ind w:left="200" w:hangingChars="200" w:hanging="200"/>
      </w:pPr>
      <w:bookmarkStart w:name="_bookmark106" w:id="246"/>
      <w:bookmarkEnd w:id="246"/>
      <w:r>
        <w:t xml:space="preserve">[</w:t>
      </w:r>
      <w:r>
        <w:t xml:space="preserve">70</w:t>
      </w:r>
      <w:r>
        <w:t xml:space="preserve">]</w:t>
      </w:r>
      <w:r w:rsidRPr="00281126">
        <w:t xml:space="preserve"> </w:t>
      </w:r>
      <w:r/>
      <w:bookmarkStart w:name="_bookmark106" w:id="247"/>
      <w:bookmarkEnd w:id="247"/>
      <w:r>
        <w:t xml:space="preserve">Yamashit</w:t>
      </w:r>
      <w:r>
        <w:t xml:space="preserve">a K, Kotani Y, Nakajima Y, Shimazawa M, Yoshimura S, Nakashima S, et al. Fasudil, a Rho kinase </w:t>
      </w:r>
      <w:r>
        <w:t xml:space="preserve">(</w:t>
      </w:r>
      <w:r>
        <w:rPr>
          <w:sz w:val="28"/>
        </w:rPr>
        <w:t xml:space="preserve">ROCK</w:t>
      </w:r>
      <w:r>
        <w:t xml:space="preserve">)</w:t>
      </w:r>
      <w:r>
        <w:t xml:space="preserve"> inhibitor, protects against ischemic neuronal damage in vitro and in vivo by acting directly on neurons </w:t>
      </w:r>
      <w:r>
        <w:t xml:space="preserve">[</w:t>
      </w:r>
      <w:r>
        <w:rPr>
          <w:sz w:val="28"/>
        </w:rPr>
        <w:t xml:space="preserve">J</w:t>
      </w:r>
      <w:r>
        <w:t xml:space="preserve">]</w:t>
      </w:r>
      <w:r>
        <w:t xml:space="preserve">. Brain Res.</w:t>
      </w:r>
      <w:r>
        <w:t xml:space="preserve"> </w:t>
      </w:r>
      <w:r>
        <w:t xml:space="preserve">2007,</w:t>
      </w:r>
      <w:r>
        <w:t xml:space="preserve"> </w:t>
      </w:r>
      <w:r>
        <w:t>1154:</w:t>
      </w:r>
      <w:r>
        <w:t xml:space="preserve"> </w:t>
      </w:r>
      <w:r>
        <w:t>215-24.</w:t>
      </w:r>
    </w:p>
    <w:p w:rsidR="0018722C">
      <w:pPr>
        <w:pStyle w:val="ab"/>
        <w:topLinePunct/>
        <w:ind w:left="200" w:hangingChars="200" w:hanging="200"/>
      </w:pPr>
      <w:bookmarkStart w:name="_bookmark107" w:id="248"/>
      <w:bookmarkEnd w:id="248"/>
      <w:r>
        <w:t>[</w:t>
      </w:r>
      <w:r>
        <w:t xml:space="preserve">71</w:t>
      </w:r>
      <w:r>
        <w:t>]</w:t>
      </w:r>
      <w:r w:rsidRPr="00281126">
        <w:t xml:space="preserve"> </w:t>
      </w:r>
      <w:r/>
      <w:bookmarkStart w:name="_bookmark107" w:id="249"/>
      <w:bookmarkEnd w:id="249"/>
      <w:r>
        <w:t>Caff</w:t>
      </w:r>
      <w:r>
        <w:t>e AR, Soderpalm AK, Holmqvist I, van Veen T. A combination of CNTF</w:t>
      </w:r>
      <w:r>
        <w:t> </w:t>
      </w:r>
      <w:r>
        <w:t>and</w:t>
      </w:r>
      <w:r>
        <w:t> </w:t>
      </w:r>
      <w:r>
        <w:t>BDNF</w:t>
      </w:r>
      <w:r>
        <w:t> </w:t>
      </w:r>
      <w:r>
        <w:t>rescues</w:t>
      </w:r>
      <w:r>
        <w:t> </w:t>
      </w:r>
      <w:r>
        <w:t>rd</w:t>
      </w:r>
      <w:r>
        <w:t> </w:t>
      </w:r>
      <w:r>
        <w:t>photoreceptors</w:t>
      </w:r>
      <w:r>
        <w:t> </w:t>
      </w:r>
      <w:r>
        <w:t>but</w:t>
      </w:r>
      <w:r>
        <w:t> </w:t>
      </w:r>
      <w:r>
        <w:t>changes</w:t>
      </w:r>
      <w:r>
        <w:t> </w:t>
      </w:r>
      <w:r>
        <w:t>rod</w:t>
      </w:r>
      <w:r>
        <w:t> </w:t>
      </w:r>
      <w:r>
        <w:t>differentiation</w:t>
      </w:r>
      <w:r>
        <w:t> </w:t>
      </w:r>
      <w:r>
        <w:t>in</w:t>
      </w:r>
    </w:p>
    <w:p w:rsidR="0018722C">
      <w:pPr>
        <w:topLinePunct/>
      </w:pPr>
      <w:r>
        <w:rPr>
          <w:rFonts w:cstheme="minorBidi" w:hAnsiTheme="minorHAnsi" w:eastAsiaTheme="minorHAnsi" w:asciiTheme="minorHAnsi" w:ascii="Calibri"/>
        </w:rPr>
        <w:t>94</w:t>
      </w:r>
    </w:p>
    <w:p w:rsidR="0018722C">
      <w:pPr>
        <w:topLinePunct/>
      </w:pPr>
      <w:r>
        <w:t>T</w:t>
      </w:r>
      <w:r>
        <w:t xml:space="preserve">he presence of RPE in retinal explants </w:t>
      </w:r>
      <w:r>
        <w:t xml:space="preserve">[</w:t>
      </w:r>
      <w:r>
        <w:t xml:space="preserve">J</w:t>
      </w:r>
      <w:r>
        <w:t xml:space="preserve">]</w:t>
      </w:r>
      <w:r>
        <w:t xml:space="preserve">. Invest Ophthalmol Vis Sci. 2001,42</w:t>
      </w:r>
      <w:r>
        <w:t xml:space="preserve">(</w:t>
      </w:r>
      <w:r>
        <w:t xml:space="preserve">1</w:t>
      </w:r>
      <w:r>
        <w:t xml:space="preserve">)</w:t>
      </w:r>
      <w:r>
        <w:t xml:space="preserve">:275-82.</w:t>
      </w:r>
    </w:p>
    <w:p w:rsidR="0018722C">
      <w:pPr>
        <w:pStyle w:val="ab"/>
        <w:topLinePunct/>
        <w:ind w:left="200" w:hangingChars="200" w:hanging="200"/>
      </w:pPr>
      <w:bookmarkStart w:name="_bookmark108" w:id="250"/>
      <w:bookmarkEnd w:id="250"/>
      <w:r>
        <w:t xml:space="preserve">[</w:t>
      </w:r>
      <w:r>
        <w:t xml:space="preserve">72</w:t>
      </w:r>
      <w:r>
        <w:t xml:space="preserve">]</w:t>
      </w:r>
      <w:r w:rsidRPr="00281126">
        <w:t xml:space="preserve"> </w:t>
      </w:r>
      <w:r/>
      <w:bookmarkStart w:name="_bookmark108" w:id="251"/>
      <w:bookmarkEnd w:id="251"/>
      <w:r>
        <w:t xml:space="preserve">Mulle</w:t>
      </w:r>
      <w:r>
        <w:t xml:space="preserve">r A, Hauk TG, Fischer D. Astrocyte-derived CNTF switches mature RGCs to a regenerative state following inflammatory stimulation </w:t>
      </w:r>
      <w:r>
        <w:t xml:space="preserve">[</w:t>
      </w:r>
      <w:r>
        <w:t xml:space="preserve">J</w:t>
      </w:r>
      <w:r>
        <w:t xml:space="preserve">]</w:t>
      </w:r>
      <w:r>
        <w:t xml:space="preserve">. Brain. 2007,</w:t>
      </w:r>
      <w:r>
        <w:t xml:space="preserve"> </w:t>
      </w:r>
      <w:r>
        <w:t>130</w:t>
      </w:r>
      <w:r>
        <w:t xml:space="preserve">(</w:t>
      </w:r>
      <w:r>
        <w:t xml:space="preserve">Pt 12</w:t>
      </w:r>
      <w:r>
        <w:t xml:space="preserve">)</w:t>
      </w:r>
      <w:r>
        <w:t xml:space="preserve">:</w:t>
      </w:r>
      <w:r>
        <w:t xml:space="preserve"> </w:t>
      </w:r>
      <w:r>
        <w:t>3308-20.</w:t>
      </w:r>
    </w:p>
    <w:p w:rsidR="0018722C">
      <w:pPr>
        <w:pStyle w:val="ab"/>
        <w:topLinePunct/>
        <w:ind w:left="200" w:hangingChars="200" w:hanging="200"/>
      </w:pPr>
      <w:bookmarkStart w:name="_bookmark109" w:id="252"/>
      <w:bookmarkEnd w:id="252"/>
      <w:r>
        <w:t xml:space="preserve">[</w:t>
      </w:r>
      <w:r>
        <w:t xml:space="preserve">73</w:t>
      </w:r>
      <w:r>
        <w:t xml:space="preserve">]</w:t>
      </w:r>
      <w:r w:rsidRPr="00281126">
        <w:t xml:space="preserve"> </w:t>
      </w:r>
      <w:r/>
      <w:bookmarkStart w:name="_bookmark109" w:id="253"/>
      <w:bookmarkEnd w:id="253"/>
      <w:r>
        <w:t xml:space="preserve">Cu</w:t>
      </w:r>
      <w:r>
        <w:t xml:space="preserve">i Q, Pollett MA, Symons NA, Plant GW, Harvey AR. A new approach to CNS repair using chimeric peripheral nerve grafts </w:t>
      </w:r>
      <w:r>
        <w:t xml:space="preserve">[</w:t>
      </w:r>
      <w:r>
        <w:t xml:space="preserve">J</w:t>
      </w:r>
      <w:r>
        <w:t xml:space="preserve">]</w:t>
      </w:r>
      <w:r>
        <w:t xml:space="preserve">. J Neurotrauma. 2003,</w:t>
      </w:r>
      <w:r>
        <w:t xml:space="preserve"> </w:t>
      </w:r>
      <w:r>
        <w:t>20</w:t>
      </w:r>
      <w:r>
        <w:t xml:space="preserve">(</w:t>
      </w:r>
      <w:r>
        <w:t xml:space="preserve">1</w:t>
      </w:r>
      <w:r>
        <w:t xml:space="preserve">)</w:t>
      </w:r>
      <w:r>
        <w:t xml:space="preserve">:</w:t>
      </w:r>
      <w:r>
        <w:t xml:space="preserve"> </w:t>
      </w:r>
      <w:r>
        <w:t>17-31.</w:t>
      </w:r>
    </w:p>
    <w:p w:rsidR="0018722C">
      <w:pPr>
        <w:pStyle w:val="ab"/>
        <w:topLinePunct/>
        <w:ind w:left="200" w:hangingChars="200" w:hanging="200"/>
      </w:pPr>
      <w:bookmarkStart w:name="_bookmark110" w:id="254"/>
      <w:bookmarkEnd w:id="254"/>
      <w:r>
        <w:t xml:space="preserve">[</w:t>
      </w:r>
      <w:r>
        <w:t xml:space="preserve">74</w:t>
      </w:r>
      <w:r>
        <w:t xml:space="preserve">]</w:t>
      </w:r>
      <w:r w:rsidRPr="00281126">
        <w:t xml:space="preserve"> </w:t>
      </w:r>
      <w:r/>
      <w:bookmarkStart w:name="_bookmark110" w:id="255"/>
      <w:bookmarkEnd w:id="255"/>
      <w:r>
        <w:t xml:space="preserve">Duf</w:t>
      </w:r>
      <w:r>
        <w:t xml:space="preserve">f E, Li CL, Hartzell DL, Choi YH, Della-Fera MA, Baile CA. Ciliary neurotrophic factor injected icv induces adipose tissue apoptosis in rats </w:t>
      </w:r>
      <w:r>
        <w:t xml:space="preserve">[</w:t>
      </w:r>
      <w:r>
        <w:t xml:space="preserve">J</w:t>
      </w:r>
      <w:r>
        <w:t xml:space="preserve">]</w:t>
      </w:r>
      <w:r>
        <w:t xml:space="preserve">. Apoptosis.</w:t>
      </w:r>
      <w:r>
        <w:t xml:space="preserve"> </w:t>
      </w:r>
      <w:r>
        <w:t xml:space="preserve">2004,</w:t>
      </w:r>
      <w:r>
        <w:t xml:space="preserve"> </w:t>
      </w:r>
      <w:r>
        <w:t>9</w:t>
      </w:r>
      <w:r>
        <w:t xml:space="preserve">(</w:t>
      </w:r>
      <w:r>
        <w:t xml:space="preserve">5</w:t>
      </w:r>
      <w:r>
        <w:t xml:space="preserve">)</w:t>
      </w:r>
      <w:r>
        <w:t xml:space="preserve">:</w:t>
      </w:r>
      <w:r>
        <w:t xml:space="preserve"> </w:t>
      </w:r>
      <w:r>
        <w:t>629-34.</w:t>
      </w:r>
    </w:p>
    <w:p w:rsidR="0018722C">
      <w:pPr>
        <w:pStyle w:val="ab"/>
        <w:topLinePunct/>
        <w:ind w:left="200" w:hangingChars="200" w:hanging="200"/>
      </w:pPr>
      <w:bookmarkStart w:id="346440" w:name="_cwCmt21"/>
      <w:bookmarkStart w:name="_bookmark111" w:id="256"/>
      <w:bookmarkEnd w:id="256"/>
      <w:r>
        <w:t xml:space="preserve">[</w:t>
      </w:r>
      <w:r>
        <w:t xml:space="preserve">75</w:t>
      </w:r>
      <w:r>
        <w:t xml:space="preserve">]</w:t>
      </w:r>
      <w:r w:rsidRPr="00281126">
        <w:t xml:space="preserve"> </w:t>
      </w:r>
      <w:r/>
      <w:bookmarkStart w:name="_bookmark111" w:id="257"/>
      <w:bookmarkEnd w:id="257"/>
      <w:r>
        <w:t xml:space="preserve">Kjolle</w:t>
      </w:r>
      <w:r>
        <w:t xml:space="preserve">r L, Hall A. Signaling to Rho GTPases </w:t>
      </w:r>
      <w:r>
        <w:t xml:space="preserve">[</w:t>
      </w:r>
      <w:r>
        <w:t xml:space="preserve">J</w:t>
      </w:r>
      <w:r>
        <w:t xml:space="preserve">]</w:t>
      </w:r>
      <w:r>
        <w:t xml:space="preserve">. Exp Cell Res. 1999,</w:t>
      </w:r>
      <w:r>
        <w:t xml:space="preserve"> </w:t>
      </w:r>
      <w:r>
        <w:t>253</w:t>
      </w:r>
      <w:r>
        <w:t xml:space="preserve">(</w:t>
      </w:r>
      <w:r>
        <w:t xml:space="preserve">1</w:t>
      </w:r>
      <w:r>
        <w:t xml:space="preserve">)</w:t>
      </w:r>
      <w:r>
        <w:t xml:space="preserve">:</w:t>
      </w:r>
      <w:r>
        <w:t xml:space="preserve"> </w:t>
      </w:r>
      <w:r>
        <w:t>166-79.</w:t>
      </w:r>
      <w:bookmarkEnd w:id="346440"/>
    </w:p>
    <w:p w:rsidR="0018722C">
      <w:pPr>
        <w:pStyle w:val="ab"/>
        <w:topLinePunct/>
        <w:ind w:left="200" w:hangingChars="200" w:hanging="200"/>
      </w:pPr>
      <w:bookmarkStart w:id="346432" w:name="_cwCmt13"/>
      <w:bookmarkStart w:name="_bookmark112" w:id="258"/>
      <w:bookmarkEnd w:id="258"/>
      <w:r>
        <w:t>[</w:t>
      </w:r>
      <w:r>
        <w:t xml:space="preserve">76</w:t>
      </w:r>
      <w:r>
        <w:t>]</w:t>
      </w:r>
      <w:r w:rsidRPr="00281126">
        <w:t xml:space="preserve"> </w:t>
      </w:r>
      <w:r/>
      <w:bookmarkStart w:name="_bookmark112" w:id="259"/>
      <w:bookmarkEnd w:id="259"/>
      <w:r>
        <w:t>Leibinge</w:t>
      </w:r>
      <w:r>
        <w:t>r</w:t>
      </w:r>
      <w:r w:rsidR="001852F3">
        <w:t xml:space="preserve"> M, Muller A, Gobrecht</w:t>
      </w:r>
      <w:r w:rsidR="001852F3">
        <w:t xml:space="preserve"> P, Diekmann</w:t>
      </w:r>
      <w:r w:rsidR="001852F3">
        <w:t xml:space="preserve"> H, Andreadaki</w:t>
      </w:r>
      <w:r>
        <w:t> </w:t>
      </w:r>
      <w:r>
        <w:t>A, Fischer</w:t>
      </w:r>
      <w:r>
        <w:t xml:space="preserve">D. Interleukin-6 contributes to CNS axon regeneration upon inflammatory stimulation </w:t>
      </w:r>
      <w:r>
        <w:t xml:space="preserve">[</w:t>
      </w:r>
      <w:r>
        <w:t xml:space="preserve">J</w:t>
      </w:r>
      <w:r>
        <w:t xml:space="preserve">]</w:t>
      </w:r>
      <w:r>
        <w:t xml:space="preserve">. Cell Death Dis. 2013,</w:t>
      </w:r>
      <w:r>
        <w:t xml:space="preserve"> </w:t>
      </w:r>
      <w:r>
        <w:t>4:</w:t>
      </w:r>
      <w:r>
        <w:t xml:space="preserve"> </w:t>
      </w:r>
      <w:r>
        <w:t>e609.</w:t>
      </w:r>
      <w:bookmarkEnd w:id="346432"/>
    </w:p>
    <w:p w:rsidR="0018722C">
      <w:pPr>
        <w:pStyle w:val="ab"/>
        <w:topLinePunct/>
        <w:ind w:left="200" w:hangingChars="200" w:hanging="200"/>
      </w:pPr>
      <w:bookmarkStart w:name="_bookmark113" w:id="260"/>
      <w:bookmarkEnd w:id="260"/>
      <w:r>
        <w:t xml:space="preserve">[</w:t>
      </w:r>
      <w:r>
        <w:t xml:space="preserve">77</w:t>
      </w:r>
      <w:r>
        <w:t xml:space="preserve">]</w:t>
      </w:r>
      <w:r w:rsidRPr="00281126">
        <w:t xml:space="preserve"> </w:t>
      </w:r>
      <w:r/>
      <w:bookmarkStart w:name="_bookmark113" w:id="261"/>
      <w:bookmarkEnd w:id="261"/>
      <w:r>
        <w:t xml:space="preserve">S</w:t>
      </w:r>
      <w:r>
        <w:t xml:space="preserve">o KF, Aguayo AJ. Lengthy regrowth of cut axons from ganglion cells after peripheral nerve transplantation into the retina of adult rats </w:t>
      </w:r>
      <w:r>
        <w:t xml:space="preserve">[</w:t>
      </w:r>
      <w:r>
        <w:t xml:space="preserve">J</w:t>
      </w:r>
      <w:r>
        <w:t xml:space="preserve">]</w:t>
      </w:r>
      <w:r>
        <w:t xml:space="preserve">. Brain Res. 1985,</w:t>
      </w:r>
      <w:r>
        <w:t xml:space="preserve"> </w:t>
      </w:r>
      <w:r>
        <w:t>328</w:t>
      </w:r>
      <w:r>
        <w:t xml:space="preserve">(</w:t>
      </w:r>
      <w:r>
        <w:t xml:space="preserve">2</w:t>
      </w:r>
      <w:r>
        <w:t xml:space="preserve">)</w:t>
      </w:r>
      <w:r>
        <w:t xml:space="preserve">:</w:t>
      </w:r>
      <w:r>
        <w:t xml:space="preserve"> </w:t>
      </w:r>
      <w:r>
        <w:t>349-54.</w:t>
      </w:r>
    </w:p>
    <w:p w:rsidR="0018722C">
      <w:pPr>
        <w:pStyle w:val="ab"/>
        <w:topLinePunct/>
        <w:ind w:left="200" w:hangingChars="200" w:hanging="200"/>
      </w:pPr>
      <w:bookmarkStart w:name="_bookmark114" w:id="262"/>
      <w:bookmarkEnd w:id="262"/>
      <w:r>
        <w:t xml:space="preserve">[</w:t>
      </w:r>
      <w:r>
        <w:t xml:space="preserve">78</w:t>
      </w:r>
      <w:r>
        <w:t xml:space="preserve">]</w:t>
      </w:r>
      <w:r w:rsidRPr="00281126">
        <w:t xml:space="preserve"> </w:t>
      </w:r>
      <w:r/>
      <w:bookmarkStart w:name="_bookmark114" w:id="263"/>
      <w:bookmarkEnd w:id="263"/>
      <w:r>
        <w:t xml:space="preserve">Yo</w:t>
      </w:r>
      <w:r>
        <w:t xml:space="preserve">u SW, So KF, Yip HK. Axonal regeneration of retinal ganglion cells depending on the distance of axotomy in adult hamsters </w:t>
      </w:r>
      <w:r>
        <w:t xml:space="preserve">[</w:t>
      </w:r>
      <w:r>
        <w:t xml:space="preserve">J</w:t>
      </w:r>
      <w:r>
        <w:t xml:space="preserve">]</w:t>
      </w:r>
      <w:r>
        <w:t xml:space="preserve">. Invest Ophthalmol Vis Sci.</w:t>
      </w:r>
      <w:r>
        <w:t xml:space="preserve"> </w:t>
      </w:r>
      <w:r>
        <w:t xml:space="preserve">2000,</w:t>
      </w:r>
      <w:r>
        <w:t xml:space="preserve"> </w:t>
      </w:r>
      <w:r>
        <w:t>41</w:t>
      </w:r>
      <w:r>
        <w:t xml:space="preserve">(</w:t>
      </w:r>
      <w:r>
        <w:t xml:space="preserve">10</w:t>
      </w:r>
      <w:r>
        <w:t xml:space="preserve">)</w:t>
      </w:r>
      <w:r>
        <w:t xml:space="preserve">:</w:t>
      </w:r>
      <w:r>
        <w:t xml:space="preserve"> </w:t>
      </w:r>
      <w:r>
        <w:t>3165-70.</w:t>
      </w:r>
    </w:p>
    <w:p w:rsidR="0018722C">
      <w:pPr>
        <w:pStyle w:val="ab"/>
        <w:topLinePunct/>
        <w:ind w:left="200" w:hangingChars="200" w:hanging="200"/>
      </w:pPr>
      <w:bookmarkStart w:name="_bookmark115" w:id="264"/>
      <w:bookmarkEnd w:id="264"/>
      <w:r>
        <w:t xml:space="preserve">[</w:t>
      </w:r>
      <w:r>
        <w:t xml:space="preserve">79</w:t>
      </w:r>
      <w:r>
        <w:t xml:space="preserve">]</w:t>
      </w:r>
      <w:r w:rsidRPr="00281126">
        <w:t xml:space="preserve"> </w:t>
      </w:r>
      <w:r/>
      <w:bookmarkStart w:name="_bookmark115" w:id="265"/>
      <w:bookmarkEnd w:id="265"/>
      <w:r>
        <w:t xml:space="preserve">Wan</w:t>
      </w:r>
      <w:r>
        <w:t xml:space="preserve">g KC, Kim JA, Sivasankaran R, Segal R, He Z. P75 interacts with the Nogo receptor as a co-receptor for Nogo, MAG and OMgp </w:t>
      </w:r>
      <w:r>
        <w:t xml:space="preserve">[</w:t>
      </w:r>
      <w:r>
        <w:t xml:space="preserve">J</w:t>
      </w:r>
      <w:r>
        <w:t xml:space="preserve">]</w:t>
      </w:r>
      <w:r>
        <w:t xml:space="preserve">. Nature. 2002,</w:t>
      </w:r>
      <w:r>
        <w:t xml:space="preserve"> </w:t>
      </w:r>
      <w:r>
        <w:t>420</w:t>
      </w:r>
      <w:r>
        <w:t xml:space="preserve">(</w:t>
      </w:r>
      <w:r>
        <w:t xml:space="preserve">6911</w:t>
      </w:r>
      <w:r>
        <w:t xml:space="preserve">)</w:t>
      </w:r>
      <w:r>
        <w:t xml:space="preserve">:</w:t>
      </w:r>
      <w:r>
        <w:t xml:space="preserve"> </w:t>
      </w:r>
      <w:r>
        <w:t>74-8.</w:t>
      </w:r>
    </w:p>
    <w:p w:rsidR="0018722C">
      <w:pPr>
        <w:pStyle w:val="ab"/>
        <w:topLinePunct/>
        <w:ind w:left="200" w:hangingChars="200" w:hanging="200"/>
      </w:pPr>
      <w:r>
        <w:t>[</w:t>
      </w:r>
      <w:r>
        <w:t xml:space="preserve">80</w:t>
      </w:r>
      <w:r>
        <w:t>]</w:t>
      </w:r>
      <w:r w:rsidRPr="00281126">
        <w:t xml:space="preserve"> </w:t>
      </w:r>
      <w:r/>
      <w:r>
        <w:t>Borisoff</w:t>
      </w:r>
      <w:r>
        <w:t> </w:t>
      </w:r>
      <w:r>
        <w:t>JF,</w:t>
      </w:r>
      <w:r>
        <w:t> </w:t>
      </w:r>
      <w:r>
        <w:t>Chan</w:t>
      </w:r>
      <w:r>
        <w:t> </w:t>
      </w:r>
      <w:r>
        <w:t>CC,</w:t>
      </w:r>
      <w:r>
        <w:t> </w:t>
      </w:r>
      <w:r>
        <w:t>Hiebert</w:t>
      </w:r>
      <w:r>
        <w:t> </w:t>
      </w:r>
      <w:r>
        <w:t>GW,</w:t>
      </w:r>
      <w:r>
        <w:t> </w:t>
      </w:r>
      <w:r>
        <w:t>Oschipok</w:t>
      </w:r>
      <w:r>
        <w:t> </w:t>
      </w:r>
      <w:r>
        <w:t>L,</w:t>
      </w:r>
      <w:r>
        <w:t> </w:t>
      </w:r>
      <w:r>
        <w:t>Robertson</w:t>
      </w:r>
      <w:r>
        <w:t> </w:t>
      </w:r>
      <w:r>
        <w:t>GS,</w:t>
      </w:r>
      <w:r>
        <w:t> </w:t>
      </w:r>
      <w:r>
        <w:t>Zamboni</w:t>
      </w:r>
    </w:p>
    <w:p w:rsidR="0018722C">
      <w:pPr>
        <w:topLinePunct/>
      </w:pPr>
      <w:r>
        <w:rPr>
          <w:rFonts w:cstheme="minorBidi" w:hAnsiTheme="minorHAnsi" w:eastAsiaTheme="minorHAnsi" w:asciiTheme="minorHAnsi" w:ascii="Calibri"/>
        </w:rPr>
        <w:t>95</w:t>
      </w:r>
    </w:p>
    <w:p w:rsidR="0018722C">
      <w:pPr>
        <w:topLinePunct/>
      </w:pPr>
      <w:r>
        <w:t xml:space="preserve">R, et al. Suppression of Rho-kinase activity promotes axonal growth on inhibitory CNS substrates </w:t>
      </w:r>
      <w:r>
        <w:t xml:space="preserve">[</w:t>
      </w:r>
      <w:r>
        <w:t xml:space="preserve">J</w:t>
      </w:r>
      <w:r>
        <w:t xml:space="preserve">]</w:t>
      </w:r>
      <w:r>
        <w:t xml:space="preserve">. Mol Cell Neurosci. 2003,22</w:t>
      </w:r>
      <w:r>
        <w:t xml:space="preserve">(</w:t>
      </w:r>
      <w:r>
        <w:t xml:space="preserve">3</w:t>
      </w:r>
      <w:r>
        <w:t xml:space="preserve">)</w:t>
      </w:r>
      <w:r>
        <w:t xml:space="preserve">:405-16.</w:t>
      </w:r>
    </w:p>
    <w:p w:rsidR="0018722C">
      <w:pPr>
        <w:pStyle w:val="ab"/>
        <w:topLinePunct/>
        <w:ind w:left="200" w:hangingChars="200" w:hanging="200"/>
      </w:pPr>
      <w:r>
        <w:t xml:space="preserve">[</w:t>
      </w:r>
      <w:r>
        <w:t xml:space="preserve">81</w:t>
      </w:r>
      <w:r>
        <w:t xml:space="preserve">]</w:t>
      </w:r>
      <w:r w:rsidRPr="00281126">
        <w:t xml:space="preserve"> </w:t>
      </w:r>
      <w:r/>
      <w:r>
        <w:t xml:space="preserve">Wang J, Liu X, Zhong Y. Rho</w:t>
      </w:r>
      <w:r>
        <w:t xml:space="preserve">/</w:t>
      </w:r>
      <w:r>
        <w:t xml:space="preserve">Rho-associated kinase pathway in glaucoma </w:t>
      </w:r>
      <w:r>
        <w:t xml:space="preserve">(</w:t>
      </w:r>
      <w:r>
        <w:rPr>
          <w:sz w:val="28"/>
        </w:rPr>
        <w:t xml:space="preserve">Review</w:t>
      </w:r>
      <w:r>
        <w:t xml:space="preserve">)</w:t>
      </w:r>
      <w:r>
        <w:t xml:space="preserve"> </w:t>
      </w:r>
      <w:r>
        <w:t xml:space="preserve">[</w:t>
      </w:r>
      <w:r>
        <w:t xml:space="preserve">J</w:t>
      </w:r>
      <w:r>
        <w:t xml:space="preserve">]</w:t>
      </w:r>
      <w:r>
        <w:t xml:space="preserve">. Int J Oncol.</w:t>
      </w:r>
      <w:r>
        <w:t xml:space="preserve"> </w:t>
      </w:r>
      <w:r>
        <w:t xml:space="preserve">2013,</w:t>
      </w:r>
      <w:r>
        <w:t xml:space="preserve"> </w:t>
      </w:r>
      <w:r>
        <w:t>43</w:t>
      </w:r>
      <w:r>
        <w:t xml:space="preserve">(</w:t>
      </w:r>
      <w:r>
        <w:rPr>
          <w:sz w:val="28"/>
        </w:rPr>
        <w:t xml:space="preserve">5</w:t>
      </w:r>
      <w:r>
        <w:t xml:space="preserve">)</w:t>
      </w:r>
      <w:r>
        <w:t xml:space="preserve">:</w:t>
      </w:r>
      <w:r>
        <w:t xml:space="preserve"> </w:t>
      </w:r>
      <w:r>
        <w:t>1357-67.</w:t>
      </w:r>
    </w:p>
    <w:p w:rsidR="0018722C">
      <w:pPr>
        <w:pStyle w:val="ab"/>
        <w:topLinePunct/>
        <w:ind w:left="200" w:hangingChars="200" w:hanging="200"/>
      </w:pPr>
      <w:bookmarkStart w:name="_bookmark116" w:id="266"/>
      <w:bookmarkEnd w:id="266"/>
      <w:r>
        <w:t xml:space="preserve">[</w:t>
      </w:r>
      <w:r>
        <w:t xml:space="preserve">82</w:t>
      </w:r>
      <w:r>
        <w:t xml:space="preserve">]</w:t>
      </w:r>
      <w:r w:rsidRPr="00281126">
        <w:t xml:space="preserve"> </w:t>
      </w:r>
      <w:r/>
      <w:bookmarkStart w:name="_bookmark116" w:id="267"/>
      <w:bookmarkEnd w:id="267"/>
      <w:r>
        <w:t xml:space="preserve">Kato</w:t>
      </w:r>
      <w:r>
        <w:t xml:space="preserve">h H, Aoki J, Ichikawa A, Negishi M. p160 RhoA-binding kinase ROKalpha induces neurite retraction </w:t>
      </w:r>
      <w:r>
        <w:t xml:space="preserve">[</w:t>
      </w:r>
      <w:r>
        <w:t xml:space="preserve">J</w:t>
      </w:r>
      <w:r>
        <w:t xml:space="preserve">]</w:t>
      </w:r>
      <w:r>
        <w:t xml:space="preserve">. J Biol Chem.</w:t>
      </w:r>
      <w:r>
        <w:t xml:space="preserve"> </w:t>
      </w:r>
      <w:r>
        <w:t xml:space="preserve">1998,</w:t>
      </w:r>
      <w:r>
        <w:t xml:space="preserve"> </w:t>
      </w:r>
      <w:r>
        <w:t>273</w:t>
      </w:r>
      <w:r>
        <w:t xml:space="preserve">(</w:t>
      </w:r>
      <w:r>
        <w:t xml:space="preserve">5</w:t>
      </w:r>
      <w:r>
        <w:t xml:space="preserve">)</w:t>
      </w:r>
      <w:r>
        <w:t xml:space="preserve">:</w:t>
      </w:r>
      <w:r>
        <w:t xml:space="preserve"> </w:t>
      </w:r>
      <w:r>
        <w:t>2489-92.</w:t>
      </w:r>
    </w:p>
    <w:p w:rsidR="0018722C">
      <w:pPr>
        <w:pStyle w:val="ab"/>
        <w:topLinePunct/>
        <w:ind w:left="200" w:hangingChars="200" w:hanging="200"/>
      </w:pPr>
      <w:bookmarkStart w:name="_bookmark117" w:id="268"/>
      <w:bookmarkEnd w:id="268"/>
      <w:r>
        <w:t xml:space="preserve">[</w:t>
      </w:r>
      <w:r>
        <w:t xml:space="preserve">83</w:t>
      </w:r>
      <w:r>
        <w:t xml:space="preserve">]</w:t>
      </w:r>
      <w:r w:rsidRPr="00281126">
        <w:t xml:space="preserve"> </w:t>
      </w:r>
      <w:r/>
      <w:bookmarkStart w:name="_bookmark117" w:id="269"/>
      <w:bookmarkEnd w:id="269"/>
      <w:r>
        <w:t xml:space="preserve">Wan</w:t>
      </w:r>
      <w:r>
        <w:t xml:space="preserve">g X, Lin J, Arzeno A, Choi JY, Boccio J, Frieden E, et al. Intravitreal delivery of human NgR-Fc decoy protein regenerates axons after optic nerve crush and protects ganglion cells in glaucoma models </w:t>
      </w:r>
      <w:r>
        <w:t xml:space="preserve">[</w:t>
      </w:r>
      <w:r>
        <w:t xml:space="preserve">J</w:t>
      </w:r>
      <w:r>
        <w:t xml:space="preserve">]</w:t>
      </w:r>
      <w:r>
        <w:t xml:space="preserve">. Invest Ophthalmol Vis Sci.</w:t>
      </w:r>
      <w:r>
        <w:t xml:space="preserve"> </w:t>
      </w:r>
      <w:r>
        <w:t xml:space="preserve">2015,</w:t>
      </w:r>
      <w:r>
        <w:t xml:space="preserve"> </w:t>
      </w:r>
      <w:r>
        <w:t>56</w:t>
      </w:r>
      <w:r>
        <w:t xml:space="preserve">(</w:t>
      </w:r>
      <w:r>
        <w:t xml:space="preserve">2</w:t>
      </w:r>
      <w:r>
        <w:t xml:space="preserve">)</w:t>
      </w:r>
      <w:r>
        <w:t xml:space="preserve">:</w:t>
      </w:r>
      <w:r>
        <w:t xml:space="preserve"> </w:t>
      </w:r>
      <w:r>
        <w:t>1357-66.</w:t>
      </w:r>
    </w:p>
    <w:p w:rsidR="0018722C">
      <w:pPr>
        <w:pStyle w:val="ab"/>
        <w:topLinePunct/>
        <w:ind w:left="200" w:hangingChars="200" w:hanging="200"/>
      </w:pPr>
      <w:bookmarkStart w:name="_bookmark118" w:id="270"/>
      <w:bookmarkEnd w:id="270"/>
      <w:r>
        <w:t xml:space="preserve">[</w:t>
      </w:r>
      <w:r>
        <w:t xml:space="preserve">84</w:t>
      </w:r>
      <w:r>
        <w:t xml:space="preserve">]</w:t>
      </w:r>
      <w:r w:rsidRPr="00281126">
        <w:t xml:space="preserve"> </w:t>
      </w:r>
      <w:r/>
      <w:bookmarkStart w:name="_bookmark118" w:id="271"/>
      <w:bookmarkEnd w:id="271"/>
      <w:r>
        <w:t xml:space="preserve">Che</w:t>
      </w:r>
      <w:r>
        <w:t xml:space="preserve">n C, Chen X, Yin X, Yuan R, Wang B, Ye J. NgR RNA interference, combined with zymosan intravitreal injection, enhances optic nerve regeneration </w:t>
      </w:r>
      <w:r>
        <w:t xml:space="preserve">[</w:t>
      </w:r>
      <w:r>
        <w:t xml:space="preserve">J</w:t>
      </w:r>
      <w:r>
        <w:t xml:space="preserve">]</w:t>
      </w:r>
      <w:r>
        <w:t xml:space="preserve">. J Neurochem.</w:t>
      </w:r>
      <w:r>
        <w:t xml:space="preserve"> </w:t>
      </w:r>
      <w:r>
        <w:t xml:space="preserve">2009,</w:t>
      </w:r>
      <w:r>
        <w:t xml:space="preserve"> </w:t>
      </w:r>
      <w:r>
        <w:t>110</w:t>
      </w:r>
      <w:r>
        <w:t xml:space="preserve">(</w:t>
      </w:r>
      <w:r>
        <w:t xml:space="preserve">5</w:t>
      </w:r>
      <w:r>
        <w:t xml:space="preserve">)</w:t>
      </w:r>
      <w:r>
        <w:t xml:space="preserve">:</w:t>
      </w:r>
      <w:r>
        <w:t xml:space="preserve"> </w:t>
      </w:r>
      <w:r>
        <w:t>1628-34.</w:t>
      </w:r>
    </w:p>
    <w:p w:rsidR="0018722C">
      <w:pPr>
        <w:pStyle w:val="ab"/>
        <w:topLinePunct/>
        <w:ind w:left="200" w:hangingChars="200" w:hanging="200"/>
      </w:pPr>
      <w:bookmarkStart w:name="_bookmark119" w:id="272"/>
      <w:bookmarkEnd w:id="272"/>
      <w:r>
        <w:t xml:space="preserve">[</w:t>
      </w:r>
      <w:r>
        <w:t xml:space="preserve">85</w:t>
      </w:r>
      <w:r>
        <w:t xml:space="preserve">]</w:t>
      </w:r>
      <w:r w:rsidRPr="00281126">
        <w:t xml:space="preserve"> </w:t>
      </w:r>
      <w:r/>
      <w:bookmarkStart w:name="_bookmark119" w:id="273"/>
      <w:bookmarkEnd w:id="273"/>
      <w:r>
        <w:t xml:space="preserve">Weis</w:t>
      </w:r>
      <w:r>
        <w:t xml:space="preserve">e J, Isenmann S, Klocker N, Kugler S, Hirsch S, Gravel C, et al. Adenovirus-mediated expression of ciliary neurotrophic factor </w:t>
      </w:r>
      <w:r>
        <w:t xml:space="preserve">(</w:t>
      </w:r>
      <w:r>
        <w:rPr>
          <w:sz w:val="28"/>
        </w:rPr>
        <w:t xml:space="preserve">CNTF</w:t>
      </w:r>
      <w:r>
        <w:t xml:space="preserve">)</w:t>
      </w:r>
      <w:r>
        <w:t xml:space="preserve"> rescues axotomized rat retinal ganglion cells but does not support axonal regeneration in vivo </w:t>
      </w:r>
      <w:r>
        <w:t xml:space="preserve">[</w:t>
      </w:r>
      <w:r>
        <w:t xml:space="preserve">J</w:t>
      </w:r>
      <w:r>
        <w:t xml:space="preserve">]</w:t>
      </w:r>
      <w:r>
        <w:t xml:space="preserve">. Neurobiol Dis.</w:t>
      </w:r>
      <w:r>
        <w:t xml:space="preserve"> </w:t>
      </w:r>
      <w:r>
        <w:t xml:space="preserve">2000,</w:t>
      </w:r>
      <w:r>
        <w:t xml:space="preserve"> </w:t>
      </w:r>
      <w:r>
        <w:t>7</w:t>
      </w:r>
      <w:r>
        <w:t xml:space="preserve">(</w:t>
      </w:r>
      <w:r>
        <w:rPr>
          <w:sz w:val="28"/>
        </w:rPr>
        <w:t xml:space="preserve">3</w:t>
      </w:r>
      <w:r>
        <w:t xml:space="preserve">)</w:t>
      </w:r>
      <w:r>
        <w:t xml:space="preserve">:</w:t>
      </w:r>
      <w:r>
        <w:t xml:space="preserve"> </w:t>
      </w:r>
      <w:r>
        <w:t>212-23.</w:t>
      </w:r>
    </w:p>
    <w:p w:rsidR="0018722C">
      <w:pPr>
        <w:pStyle w:val="ab"/>
        <w:topLinePunct/>
        <w:ind w:left="200" w:hangingChars="200" w:hanging="200"/>
      </w:pPr>
      <w:bookmarkStart w:name="_bookmark120" w:id="274"/>
      <w:bookmarkEnd w:id="274"/>
      <w:r>
        <w:t xml:space="preserve">[</w:t>
      </w:r>
      <w:r>
        <w:t xml:space="preserve">86</w:t>
      </w:r>
      <w:r>
        <w:t xml:space="preserve">]</w:t>
      </w:r>
      <w:r w:rsidRPr="00281126">
        <w:t xml:space="preserve"> </w:t>
      </w:r>
      <w:r/>
      <w:bookmarkStart w:name="_bookmark120" w:id="275"/>
      <w:bookmarkEnd w:id="275"/>
      <w:r>
        <w:t xml:space="preserve">Sahen</w:t>
      </w:r>
      <w:r>
        <w:t xml:space="preserve">k Z, Seharaseyon J, Mendell JR. CNTF potentiates peripheral nerve regeneration </w:t>
      </w:r>
      <w:r>
        <w:t xml:space="preserve">[</w:t>
      </w:r>
      <w:r>
        <w:t xml:space="preserve">J</w:t>
      </w:r>
      <w:r>
        <w:t xml:space="preserve">]</w:t>
      </w:r>
      <w:r>
        <w:t xml:space="preserve">. Brain Res.</w:t>
      </w:r>
      <w:r>
        <w:t xml:space="preserve"> </w:t>
      </w:r>
      <w:r>
        <w:t xml:space="preserve">1994,</w:t>
      </w:r>
      <w:r>
        <w:t xml:space="preserve"> </w:t>
      </w:r>
      <w:r>
        <w:t>655</w:t>
      </w:r>
      <w:r>
        <w:t xml:space="preserve">(</w:t>
      </w:r>
      <w:r>
        <w:t xml:space="preserve">1-2</w:t>
      </w:r>
      <w:r>
        <w:t xml:space="preserve">)</w:t>
      </w:r>
      <w:r>
        <w:t xml:space="preserve">:</w:t>
      </w:r>
      <w:r>
        <w:t xml:space="preserve"> </w:t>
      </w:r>
      <w:r>
        <w:t>246-50.</w:t>
      </w:r>
    </w:p>
    <w:p w:rsidR="0018722C">
      <w:pPr>
        <w:pStyle w:val="ab"/>
        <w:topLinePunct/>
        <w:ind w:left="200" w:hangingChars="200" w:hanging="200"/>
      </w:pPr>
      <w:bookmarkStart w:name="_bookmark121" w:id="276"/>
      <w:bookmarkEnd w:id="276"/>
      <w:r>
        <w:t xml:space="preserve">[</w:t>
      </w:r>
      <w:r>
        <w:t xml:space="preserve">87</w:t>
      </w:r>
      <w:r>
        <w:t xml:space="preserve">]</w:t>
      </w:r>
      <w:r w:rsidRPr="00281126">
        <w:t xml:space="preserve"> </w:t>
      </w:r>
      <w:r/>
      <w:bookmarkStart w:name="_bookmark121" w:id="277"/>
      <w:bookmarkEnd w:id="277"/>
      <w:r>
        <w:t xml:space="preserve">Perne</w:t>
      </w:r>
      <w:r>
        <w:t xml:space="preserve">t V, Joly S, Jordi N, Dalkara D, Guzik-Kornacka A, Flannery JG, et al. Misguidance and modulation of axonal regeneration by Stat3 and Rho</w:t>
      </w:r>
      <w:r>
        <w:t xml:space="preserve">/</w:t>
      </w:r>
      <w:r>
        <w:t xml:space="preserve">ROCK signaling in the transparent optic nerve </w:t>
      </w:r>
      <w:r>
        <w:t xml:space="preserve">[</w:t>
      </w:r>
      <w:r>
        <w:rPr>
          <w:sz w:val="28"/>
        </w:rPr>
        <w:t xml:space="preserve">J</w:t>
      </w:r>
      <w:r>
        <w:t xml:space="preserve">]</w:t>
      </w:r>
      <w:r>
        <w:t xml:space="preserve">. Cell Death Dis.</w:t>
      </w:r>
      <w:r>
        <w:t xml:space="preserve"> </w:t>
      </w:r>
      <w:r>
        <w:t xml:space="preserve">2013,</w:t>
      </w:r>
      <w:r>
        <w:t xml:space="preserve"> </w:t>
      </w:r>
      <w:r>
        <w:t>4:</w:t>
      </w:r>
      <w:r>
        <w:t xml:space="preserve"> </w:t>
      </w:r>
      <w:r>
        <w:t>e734.</w:t>
      </w:r>
    </w:p>
    <w:p w:rsidR="0018722C">
      <w:pPr>
        <w:pStyle w:val="ab"/>
        <w:topLinePunct/>
        <w:ind w:left="200" w:hangingChars="200" w:hanging="200"/>
      </w:pPr>
      <w:bookmarkStart w:name="_bookmark122" w:id="278"/>
      <w:bookmarkEnd w:id="278"/>
      <w:r>
        <w:t xml:space="preserve">[</w:t>
      </w:r>
      <w:r>
        <w:t xml:space="preserve">88</w:t>
      </w:r>
      <w:r>
        <w:t xml:space="preserve">]</w:t>
      </w:r>
      <w:r w:rsidRPr="00281126">
        <w:t xml:space="preserve"> </w:t>
      </w:r>
      <w:r/>
      <w:bookmarkStart w:name="_bookmark122" w:id="279"/>
      <w:bookmarkEnd w:id="279"/>
      <w:r>
        <w:t xml:space="preserve">Drummon</w:t>
      </w:r>
      <w:r>
        <w:t xml:space="preserve">d ES, Rodger J, Penrose M, Robertson D, Hu Y, Harvey AR. Effects of intravitreal injection of a Rho-GTPase inhibitor </w:t>
      </w:r>
      <w:r>
        <w:t xml:space="preserve">(</w:t>
      </w:r>
      <w:r>
        <w:rPr>
          <w:sz w:val="28"/>
        </w:rPr>
        <w:t xml:space="preserve">BA-210</w:t>
      </w:r>
      <w:r>
        <w:t xml:space="preserve">)</w:t>
      </w:r>
      <w:r>
        <w:t xml:space="preserve">, or CNTF combined with an analogue of cAMP, on the dendritic morphology of regenerating retinal ganglion cells </w:t>
      </w:r>
      <w:r>
        <w:t xml:space="preserve">[</w:t>
      </w:r>
      <w:r>
        <w:t xml:space="preserve">J</w:t>
      </w:r>
      <w:r>
        <w:t xml:space="preserve">]</w:t>
      </w:r>
      <w:r>
        <w:t xml:space="preserve">. Restor Neurol Neurosci. </w:t>
      </w:r>
      <w:r/>
      <w:r>
        <w:t xml:space="preserve">2014,</w:t>
      </w:r>
      <w:r>
        <w:t xml:space="preserve"> </w:t>
      </w:r>
      <w:r>
        <w:t>32</w:t>
      </w:r>
      <w:r>
        <w:t xml:space="preserve">(</w:t>
      </w:r>
      <w:r>
        <w:rPr>
          <w:sz w:val="28"/>
        </w:rPr>
        <w:t xml:space="preserve">3</w:t>
      </w:r>
      <w:r>
        <w:t xml:space="preserve">)</w:t>
      </w:r>
      <w:r>
        <w:t xml:space="preserve">:</w:t>
      </w:r>
      <w:r>
        <w:t xml:space="preserve"> </w:t>
      </w:r>
      <w:r>
        <w:t>391-</w:t>
      </w:r>
    </w:p>
    <w:p w:rsidR="0018722C">
      <w:pPr>
        <w:topLinePunct/>
      </w:pPr>
      <w:r>
        <w:rPr>
          <w:rFonts w:cstheme="minorBidi" w:hAnsiTheme="minorHAnsi" w:eastAsiaTheme="minorHAnsi" w:asciiTheme="minorHAnsi" w:ascii="Calibri"/>
        </w:rPr>
        <w:t>96</w:t>
      </w:r>
    </w:p>
    <w:p w:rsidR="0018722C">
      <w:pPr>
        <w:topLinePunct/>
      </w:pPr>
      <w:r>
        <w:t>402.</w:t>
      </w:r>
    </w:p>
    <w:p w:rsidR="0018722C">
      <w:pPr>
        <w:topLinePunct/>
      </w:pPr>
      <w:r>
        <w:rPr>
          <w:rFonts w:cstheme="minorBidi" w:hAnsiTheme="minorHAnsi" w:eastAsiaTheme="minorHAnsi" w:asciiTheme="minorHAnsi" w:ascii="Calibri"/>
        </w:rPr>
        <w:t>97</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Heading1"/>
        <w:topLinePunct/>
      </w:pPr>
      <w:bookmarkStart w:id="346417" w:name="_Toc686346417"/>
      <w:bookmarkStart w:name="文献综述 " w:id="280"/>
      <w:bookmarkEnd w:id="280"/>
      <w:r/>
      <w:bookmarkStart w:name="_bookmark123" w:id="281"/>
      <w:bookmarkEnd w:id="281"/>
      <w:r/>
      <w:r>
        <w:t>文献综述</w:t>
      </w:r>
      <w:bookmarkEnd w:id="346417"/>
    </w:p>
    <w:p w:rsidR="0018722C">
      <w:pPr>
        <w:pStyle w:val="cw20"/>
        <w:topLinePunct/>
      </w:pPr>
      <w:r>
        <w:rPr>
          <w:rFonts w:cstheme="minorBidi" w:hAnsiTheme="minorHAnsi" w:eastAsiaTheme="minorHAnsi" w:asciiTheme="minorHAnsi" w:ascii="黑体" w:hAnsi="MS UI Gothic" w:eastAsia="黑体" w:cs="MS UI Gothic" w:hint="eastAsia"/>
        </w:rPr>
        <w:t>1. </w:t>
      </w:r>
      <w:r>
        <w:rPr>
          <w:rFonts w:ascii="Times New Roman" w:eastAsia="宋体" w:cstheme="minorBidi" w:hAnsiTheme="minorHAnsi" w:hAnsi="MS UI Gothic" w:cs="MS UI Gothic"/>
        </w:rPr>
        <w:t>DR</w:t>
      </w:r>
      <w:r>
        <w:rPr>
          <w:rFonts w:ascii="黑体" w:eastAsia="黑体" w:hint="eastAsia" w:cstheme="minorBidi" w:hAnsiTheme="minorHAnsi" w:hAnsi="MS UI Gothic" w:cs="MS UI Gothic"/>
        </w:rPr>
        <w:t>的流行病学研究</w:t>
      </w:r>
    </w:p>
    <w:p w:rsidR="0018722C">
      <w:pPr>
        <w:topLinePunct/>
      </w:pPr>
      <w:r>
        <w:rPr>
          <w:rFonts w:ascii="宋体" w:hAnsi="宋体" w:eastAsia="宋体" w:hint="eastAsia"/>
        </w:rPr>
        <w:t>糖尿病</w:t>
      </w:r>
      <w:r>
        <w:rPr>
          <w:rFonts w:ascii="宋体" w:hAnsi="宋体" w:eastAsia="宋体" w:hint="eastAsia"/>
        </w:rPr>
        <w:t>（</w:t>
      </w:r>
      <w:r>
        <w:t>diabetes</w:t>
      </w:r>
      <w:r>
        <w:rPr>
          <w:spacing w:val="34"/>
        </w:rPr>
        <w:t> </w:t>
      </w:r>
      <w:r>
        <w:t>mellitus, DM</w:t>
      </w:r>
      <w:r>
        <w:rPr>
          <w:rFonts w:ascii="宋体" w:hAnsi="宋体" w:eastAsia="宋体" w:hint="eastAsia"/>
        </w:rPr>
        <w:t>）</w:t>
      </w:r>
      <w:r>
        <w:rPr>
          <w:rFonts w:ascii="宋体" w:hAnsi="宋体" w:eastAsia="宋体" w:hint="eastAsia"/>
        </w:rPr>
        <w:t>为临床上比较常见的内分泌代谢性疾病，是世界范围内发病率和死亡率较高的五大疾病之一</w:t>
      </w:r>
      <w:hyperlink w:history="true" w:anchor="_bookmark125">
        <w:r>
          <w:rPr>
            <w:vertAlign w:val="superscript"/>
            /&gt;
          </w:rPr>
          <w:t>[</w:t>
        </w:r>
        <w:r>
          <w:rPr>
            <w:position w:val="8"/>
            <w:sz w:val="18"/>
          </w:rPr>
          <w:t>1</w:t>
        </w:r>
      </w:hyperlink>
      <w:r>
        <w:rPr>
          <w:position w:val="8"/>
          <w:sz w:val="18"/>
        </w:rPr>
        <w:t>, </w:t>
      </w:r>
      <w:hyperlink w:history="true" w:anchor="_bookmark126">
        <w:r>
          <w:rPr>
            <w:position w:val="8"/>
            <w:sz w:val="18"/>
          </w:rPr>
          <w:t>2</w:t>
        </w:r>
      </w:hyperlink>
      <w:r>
        <w:rPr>
          <w:vertAlign w:val="superscript"/>
          /&gt;
        </w:rPr>
        <w:t>]</w:t>
      </w:r>
      <w:r>
        <w:rPr>
          <w:rFonts w:ascii="宋体" w:hAnsi="宋体" w:eastAsia="宋体" w:hint="eastAsia"/>
        </w:rPr>
        <w:t>，包括</w:t>
      </w:r>
      <w:r>
        <w:rPr>
          <w:rFonts w:ascii="MS UI Gothic" w:hAnsi="MS UI Gothic" w:eastAsia="MS UI Gothic" w:hint="eastAsia"/>
        </w:rPr>
        <w:t>Ⅰ</w:t>
      </w:r>
      <w:r>
        <w:rPr>
          <w:rFonts w:ascii="宋体" w:hAnsi="宋体" w:eastAsia="宋体" w:hint="eastAsia"/>
        </w:rPr>
        <w:t>型糖尿病、</w:t>
      </w:r>
      <w:r>
        <w:rPr>
          <w:rFonts w:ascii="MS UI Gothic" w:hAnsi="MS UI Gothic" w:eastAsia="MS UI Gothic" w:hint="eastAsia"/>
        </w:rPr>
        <w:t>Ⅱ</w:t>
      </w:r>
      <w:r>
        <w:rPr>
          <w:rFonts w:ascii="宋体" w:hAnsi="宋体" w:eastAsia="宋体" w:hint="eastAsia"/>
        </w:rPr>
        <w:t>型糖尿病以及其它特殊种类的糖尿病等。致病因素有遗传、免疫功能障碍、微生物感染以及精神因素等</w:t>
      </w:r>
      <w:r>
        <w:rPr>
          <w:vertAlign w:val="superscript"/>
          /&gt;
        </w:rPr>
        <w:t>[</w:t>
      </w:r>
      <w:hyperlink w:history="true" w:anchor="_bookmark127">
        <w:r>
          <w:rPr>
            <w:vertAlign w:val="superscript"/>
            <w:position w:val="8"/>
          </w:rPr>
          <w:t>3</w:t>
        </w:r>
      </w:hyperlink>
      <w:r>
        <w:rPr>
          <w:vertAlign w:val="superscript"/>
          /&gt;
        </w:rPr>
        <w:t>]</w:t>
      </w:r>
      <w:r>
        <w:rPr>
          <w:rFonts w:ascii="宋体" w:hAnsi="宋体" w:eastAsia="宋体" w:hint="eastAsia"/>
        </w:rPr>
        <w:t>，可诱导机体胰岛素功能衰退并产生胰岛素抵抗。以高血糖为主要临床病理特点，典型患者会出现</w:t>
      </w:r>
      <w:r>
        <w:t>“</w:t>
      </w:r>
      <w:r>
        <w:rPr>
          <w:rFonts w:ascii="宋体" w:hAnsi="宋体" w:eastAsia="宋体" w:hint="eastAsia"/>
        </w:rPr>
        <w:t>三多一少</w:t>
      </w:r>
      <w:r>
        <w:t>”</w:t>
      </w:r>
      <w:r>
        <w:rPr>
          <w:rFonts w:ascii="宋体" w:hAnsi="宋体" w:eastAsia="宋体" w:hint="eastAsia"/>
        </w:rPr>
        <w:t>症状，即多食、多饮多尿且身体消瘦</w:t>
      </w:r>
      <w:r>
        <w:rPr>
          <w:vertAlign w:val="superscript"/>
          /&gt;
        </w:rPr>
        <w:t>[</w:t>
      </w:r>
      <w:hyperlink w:history="true" w:anchor="_bookmark128">
        <w:r>
          <w:rPr>
            <w:vertAlign w:val="superscript"/>
            <w:position w:val="8"/>
          </w:rPr>
          <w:t>4</w:t>
        </w:r>
      </w:hyperlink>
      <w:r>
        <w:rPr>
          <w:vertAlign w:val="superscript"/>
          /&gt;
        </w:rPr>
        <w:t>]</w:t>
      </w:r>
      <w:r>
        <w:rPr>
          <w:rFonts w:ascii="宋体" w:hAnsi="宋体" w:eastAsia="宋体" w:hint="eastAsia"/>
        </w:rPr>
        <w:t>。伴随当代生活方式的改变以及</w:t>
      </w:r>
      <w:r>
        <w:rPr>
          <w:rFonts w:ascii="宋体" w:hAnsi="宋体" w:eastAsia="宋体" w:hint="eastAsia"/>
        </w:rPr>
        <w:t>生活水平的提高，我国</w:t>
      </w:r>
      <w:r>
        <w:t>DM</w:t>
      </w:r>
      <w:r>
        <w:rPr>
          <w:rFonts w:ascii="宋体" w:hAnsi="宋体" w:eastAsia="宋体" w:hint="eastAsia"/>
        </w:rPr>
        <w:t>的发病率呈现逐年上升趋势，目前全世界</w:t>
      </w:r>
      <w:r>
        <w:t>DM</w:t>
      </w:r>
      <w:r>
        <w:rPr>
          <w:rFonts w:ascii="宋体" w:hAnsi="宋体" w:eastAsia="宋体" w:hint="eastAsia"/>
        </w:rPr>
        <w:t>患病人数约</w:t>
      </w:r>
      <w:r>
        <w:t>2</w:t>
      </w:r>
      <w:r>
        <w:t>.</w:t>
      </w:r>
      <w:r>
        <w:t>4</w:t>
      </w:r>
      <w:r>
        <w:rPr>
          <w:rFonts w:ascii="宋体" w:hAnsi="宋体" w:eastAsia="宋体" w:hint="eastAsia"/>
        </w:rPr>
        <w:t>亿人，预计</w:t>
      </w:r>
      <w:r>
        <w:t>2025</w:t>
      </w:r>
      <w:r>
        <w:rPr>
          <w:rFonts w:ascii="宋体" w:hAnsi="宋体" w:eastAsia="宋体" w:hint="eastAsia"/>
        </w:rPr>
        <w:t>年将增长至</w:t>
      </w:r>
      <w:r>
        <w:t>3</w:t>
      </w:r>
      <w:r>
        <w:t>.</w:t>
      </w:r>
      <w:r>
        <w:t>5</w:t>
      </w:r>
      <w:r>
        <w:rPr>
          <w:rFonts w:ascii="宋体" w:hAnsi="宋体" w:eastAsia="宋体" w:hint="eastAsia"/>
        </w:rPr>
        <w:t>亿人</w:t>
      </w:r>
      <w:r>
        <w:rPr>
          <w:vertAlign w:val="superscript"/>
          /&gt;
        </w:rPr>
        <w:t>[</w:t>
      </w:r>
      <w:hyperlink w:history="true" w:anchor="_bookmark129">
        <w:r>
          <w:rPr>
            <w:vertAlign w:val="superscript"/>
            <w:position w:val="8"/>
          </w:rPr>
          <w:t>5</w:t>
        </w:r>
      </w:hyperlink>
      <w:r>
        <w:rPr>
          <w:vertAlign w:val="superscript"/>
          /&gt;
        </w:rPr>
        <w:t>]</w:t>
      </w:r>
      <w:r>
        <w:rPr>
          <w:rFonts w:ascii="宋体" w:hAnsi="宋体" w:eastAsia="宋体" w:hint="eastAsia"/>
        </w:rPr>
        <w:t>，因此</w:t>
      </w:r>
      <w:r>
        <w:t>DM</w:t>
      </w:r>
      <w:r>
        <w:rPr>
          <w:rFonts w:ascii="宋体" w:hAnsi="宋体" w:eastAsia="宋体" w:hint="eastAsia"/>
        </w:rPr>
        <w:t>已经成为乃至世界范围内重大公共卫生问题之一。</w:t>
      </w:r>
    </w:p>
    <w:p w:rsidR="0018722C">
      <w:pPr>
        <w:pStyle w:val="cw20"/>
        <w:topLinePunct/>
      </w:pPr>
      <w:r>
        <w:rPr>
          <w:rFonts w:cstheme="minorBidi" w:hAnsiTheme="minorHAnsi" w:eastAsiaTheme="minorHAnsi" w:asciiTheme="minorHAnsi" w:ascii="Times New Roman" w:hAnsi="MS UI Gothic" w:eastAsia="宋体" w:cs="MS UI Gothic"/>
        </w:rPr>
        <w:t>2. </w:t>
      </w:r>
      <w:r>
        <w:rPr>
          <w:rFonts w:ascii="Times New Roman" w:eastAsia="宋体" w:cstheme="minorBidi" w:hAnsiTheme="minorHAnsi" w:hAnsi="MS UI Gothic" w:cs="MS UI Gothic"/>
        </w:rPr>
        <w:t>DR</w:t>
      </w:r>
      <w:r>
        <w:rPr>
          <w:rFonts w:ascii="黑体" w:eastAsia="黑体" w:hint="eastAsia" w:cstheme="minorBidi" w:hAnsiTheme="minorHAnsi" w:hAnsi="MS UI Gothic" w:cs="MS UI Gothic"/>
        </w:rPr>
        <w:t>的病理学改变及诱导因素</w:t>
      </w:r>
      <w:hyperlink w:history="true" w:anchor="_bookmark130">
        <w:r>
          <w:rPr>
            <w:rFonts w:ascii="Times New Roman" w:eastAsia="宋体" w:cstheme="minorBidi" w:hAnsiTheme="minorHAnsi" w:hAnsi="MS UI Gothic" w:cs="MS UI Gothic"/>
            <w:vertAlign w:val="superscript"/>
          </w:rPr>
          <w:t>[</w:t>
        </w:r>
        <w:r>
          <w:rPr>
            <w:rFonts w:ascii="Times New Roman" w:eastAsia="宋体" w:cstheme="minorBidi" w:hAnsiTheme="minorHAnsi" w:hAnsi="MS UI Gothic" w:cs="MS UI Gothic"/>
            <w:vertAlign w:val="superscript"/>
          </w:rPr>
          <w:t>6</w:t>
        </w:r>
      </w:hyperlink>
      <w:r>
        <w:rPr>
          <w:rFonts w:ascii="Times New Roman" w:eastAsia="宋体" w:cstheme="minorBidi" w:hAnsiTheme="minorHAnsi" w:hAnsi="MS UI Gothic" w:cs="MS UI Gothic"/>
          <w:vertAlign w:val="superscript"/>
        </w:rPr>
        <w:t>]</w:t>
      </w:r>
    </w:p>
    <w:p w:rsidR="0018722C">
      <w:pPr>
        <w:topLinePunct/>
      </w:pPr>
      <w:r>
        <w:t>DM</w:t>
      </w:r>
      <w:r>
        <w:rPr>
          <w:rFonts w:ascii="宋体" w:eastAsia="宋体" w:hint="eastAsia"/>
        </w:rPr>
        <w:t>可以诱导视神经病变、青光眼、白内障等多种眼部疾病</w:t>
      </w:r>
      <w:hyperlink w:history="true" w:anchor="_bookmark131">
        <w:r>
          <w:rPr>
            <w:vertAlign w:val="superscript"/>
          </w:rPr>
          <w:t>[</w:t>
        </w:r>
        <w:r>
          <w:rPr>
            <w:vertAlign w:val="superscript"/>
          </w:rPr>
          <w:t>7-9</w:t>
        </w:r>
      </w:hyperlink>
      <w:r>
        <w:rPr>
          <w:vertAlign w:val="superscript"/>
        </w:rPr>
        <w:t>]</w:t>
      </w:r>
      <w:r>
        <w:rPr>
          <w:rFonts w:ascii="宋体" w:eastAsia="宋体" w:hint="eastAsia"/>
        </w:rPr>
        <w:t>，其中糖尿病视网膜病变</w:t>
      </w:r>
      <w:r>
        <w:rPr>
          <w:rFonts w:ascii="宋体" w:eastAsia="宋体" w:hint="eastAsia"/>
        </w:rPr>
        <w:t>（</w:t>
      </w:r>
      <w:r>
        <w:t>Diabetic Retinopathy, DR</w:t>
      </w:r>
      <w:r>
        <w:rPr>
          <w:rFonts w:ascii="宋体" w:eastAsia="宋体" w:hint="eastAsia"/>
        </w:rPr>
        <w:t>）</w:t>
      </w:r>
      <w:r>
        <w:rPr>
          <w:rFonts w:ascii="宋体" w:eastAsia="宋体" w:hint="eastAsia"/>
        </w:rPr>
        <w:t xml:space="preserve">是</w:t>
      </w:r>
      <w:r>
        <w:t>DM</w:t>
      </w:r>
      <w:r>
        <w:rPr>
          <w:rFonts w:ascii="宋体" w:eastAsia="宋体" w:hint="eastAsia"/>
        </w:rPr>
        <w:t>患者最常见的慢性并发症之一，也最为严重，可致</w:t>
      </w:r>
      <w:r>
        <w:t>DM</w:t>
      </w:r>
      <w:r>
        <w:rPr>
          <w:rFonts w:ascii="宋体" w:eastAsia="宋体" w:hint="eastAsia"/>
        </w:rPr>
        <w:t>患者视力严重受损甚至丧失，是成年人失明的重要因素</w:t>
      </w:r>
      <w:r>
        <w:rPr>
          <w:vertAlign w:val="superscript"/>
        </w:rPr>
        <w:t>[</w:t>
      </w:r>
      <w:hyperlink w:history="true" w:anchor="_bookmark132">
        <w:r>
          <w:rPr>
            <w:vertAlign w:val="superscript"/>
            <w:position w:val="8"/>
          </w:rPr>
          <w:t>10-12</w:t>
        </w:r>
      </w:hyperlink>
      <w:r>
        <w:rPr>
          <w:vertAlign w:val="superscript"/>
        </w:rPr>
        <w:t>]</w:t>
      </w:r>
      <w:r>
        <w:rPr>
          <w:rFonts w:ascii="宋体" w:eastAsia="宋体" w:hint="eastAsia"/>
        </w:rPr>
        <w:t>，严重影响患者生活质量。</w:t>
      </w:r>
    </w:p>
    <w:p w:rsidR="0018722C">
      <w:pPr>
        <w:topLinePunct/>
      </w:pPr>
      <w:r>
        <w:t>DR</w:t>
      </w:r>
      <w:r>
        <w:rPr>
          <w:rFonts w:ascii="宋体" w:eastAsia="宋体" w:hint="eastAsia"/>
        </w:rPr>
        <w:t>是一种多因素参与，继而向多层次进展的严重眼部并发症，主要病理表现为毛细血管周边细胞缺失、微血管成瘤、毛细血管基底膜增厚引起的血</w:t>
      </w:r>
      <w:r>
        <w:t>-</w:t>
      </w:r>
      <w:r>
        <w:rPr>
          <w:rFonts w:ascii="宋体" w:eastAsia="宋体" w:hint="eastAsia"/>
        </w:rPr>
        <w:t>视网膜屏障损伤、毛细血管堵塞、小动或静脉闭锁、新生血管异常增多等，继而诱导视网膜发生水肿、渗出甚至出血、肿胀，最终坏</w:t>
      </w:r>
      <w:r>
        <w:rPr>
          <w:rFonts w:ascii="宋体" w:eastAsia="宋体" w:hint="eastAsia"/>
        </w:rPr>
        <w:t>死</w:t>
      </w:r>
    </w:p>
    <w:p w:rsidR="0018722C">
      <w:pPr>
        <w:topLinePunct/>
      </w:pPr>
      <w:hyperlink w:history="true" w:anchor="_bookmark133">
        <w:r>
          <w:rPr>
            <w:rFonts w:cstheme="minorBidi" w:hAnsiTheme="minorHAnsi" w:eastAsiaTheme="minorHAnsi" w:asciiTheme="minorHAnsi"/>
          </w:rPr>
          <w:t>[</w:t>
        </w:r>
        <w:r>
          <w:rPr>
            <w:rFonts w:cstheme="minorBidi" w:hAnsiTheme="minorHAnsi" w:eastAsiaTheme="minorHAnsi" w:asciiTheme="minorHAnsi"/>
          </w:rPr>
          <w:t>13</w:t>
        </w:r>
      </w:hyperlink>
      <w:r>
        <w:rPr>
          <w:rFonts w:cstheme="minorBidi" w:hAnsiTheme="minorHAnsi" w:eastAsiaTheme="minorHAnsi" w:asciiTheme="minorHAnsi"/>
        </w:rPr>
        <w:t>]</w:t>
      </w:r>
      <w:r>
        <w:rPr>
          <w:rFonts w:ascii="宋体" w:eastAsia="宋体" w:hint="eastAsia" w:cstheme="minorBidi" w:hAnsiTheme="minorHAnsi"/>
          <w:kern w:val="2"/>
          <w:rFonts w:ascii="宋体" w:eastAsia="宋体" w:hint="eastAsia" w:cstheme="minorBidi" w:hAnsiTheme="minorHAnsi"/>
          <w:spacing w:val="-4"/>
          <w:sz w:val="28"/>
        </w:rPr>
        <w:t xml:space="preserve">. </w:t>
      </w:r>
      <w:r>
        <w:rPr>
          <w:rFonts w:ascii="宋体" w:eastAsia="宋体" w:hint="eastAsia" w:cstheme="minorBidi" w:hAnsiTheme="minorHAnsi"/>
        </w:rPr>
        <w:t>多年来伴随对</w:t>
      </w:r>
      <w:r>
        <w:rPr>
          <w:rFonts w:cstheme="minorBidi" w:hAnsiTheme="minorHAnsi" w:eastAsiaTheme="minorHAnsi" w:asciiTheme="minorHAnsi"/>
        </w:rPr>
        <w:t>DR</w:t>
      </w:r>
      <w:r>
        <w:rPr>
          <w:rFonts w:ascii="宋体" w:eastAsia="宋体" w:hint="eastAsia" w:cstheme="minorBidi" w:hAnsiTheme="minorHAnsi"/>
        </w:rPr>
        <w:t>不断深入探索，发现</w:t>
      </w:r>
      <w:r>
        <w:rPr>
          <w:rFonts w:cstheme="minorBidi" w:hAnsiTheme="minorHAnsi" w:eastAsiaTheme="minorHAnsi" w:asciiTheme="minorHAnsi"/>
        </w:rPr>
        <w:t>GR</w:t>
      </w:r>
      <w:r>
        <w:rPr>
          <w:rFonts w:ascii="宋体" w:eastAsia="宋体" w:hint="eastAsia" w:cstheme="minorBidi" w:hAnsiTheme="minorHAnsi"/>
        </w:rPr>
        <w:t>发病及进展涉及细胞生长因子、</w:t>
      </w:r>
      <w:r>
        <w:rPr>
          <w:rFonts w:cstheme="minorBidi" w:hAnsiTheme="minorHAnsi" w:eastAsiaTheme="minorHAnsi" w:asciiTheme="minorHAnsi"/>
        </w:rPr>
        <w:t>NO</w:t>
      </w:r>
      <w:r>
        <w:rPr>
          <w:rFonts w:ascii="宋体" w:eastAsia="宋体" w:hint="eastAsia" w:cstheme="minorBidi" w:hAnsiTheme="minorHAnsi"/>
        </w:rPr>
        <w:t>含量</w:t>
      </w:r>
      <w:r>
        <w:rPr>
          <w:rFonts w:cstheme="minorBidi" w:hAnsiTheme="minorHAnsi" w:eastAsiaTheme="minorHAnsi" w:asciiTheme="minorHAnsi"/>
          <w:vertAlign w:val="superscript"/>
        </w:rPr>
        <w:t>[</w:t>
      </w:r>
      <w:hyperlink w:history="true" w:anchor="_bookmark134">
        <w:r>
          <w:rPr>
            <w:rFonts w:cstheme="minorBidi" w:hAnsiTheme="minorHAnsi" w:eastAsiaTheme="minorHAnsi" w:asciiTheme="minorHAnsi"/>
            <w:vertAlign w:val="superscript"/>
            <w:position w:val="8"/>
          </w:rPr>
          <w:t>14</w:t>
        </w:r>
      </w:hyperlink>
      <w:r>
        <w:rPr>
          <w:rFonts w:cstheme="minorBidi" w:hAnsiTheme="minorHAnsi" w:eastAsiaTheme="minorHAnsi" w:asciiTheme="minorHAnsi"/>
          <w:vertAlign w:val="superscript"/>
        </w:rPr>
        <w:t>]</w:t>
      </w:r>
      <w:r>
        <w:rPr>
          <w:rFonts w:ascii="宋体" w:eastAsia="宋体" w:hint="eastAsia" w:cstheme="minorBidi" w:hAnsiTheme="minorHAnsi"/>
        </w:rPr>
        <w:t>、自由基以及醇糖代谢通路异常</w:t>
      </w:r>
      <w:r>
        <w:rPr>
          <w:rFonts w:cstheme="minorBidi" w:hAnsiTheme="minorHAnsi" w:eastAsiaTheme="minorHAnsi" w:asciiTheme="minorHAnsi"/>
        </w:rPr>
        <w:t>[</w:t>
      </w:r>
      <w:hyperlink w:history="true" w:anchor="_bookmark135">
        <w:r>
          <w:rPr>
            <w:kern w:val="2"/>
            <w:szCs w:val="22"/>
            <w:rFonts w:cstheme="minorBidi" w:hAnsiTheme="minorHAnsi" w:eastAsiaTheme="minorHAnsi" w:asciiTheme="minorHAnsi"/>
            <w:position w:val="8"/>
            <w:sz w:val="18"/>
          </w:rPr>
          <w:t>15</w:t>
        </w:r>
      </w:hyperlink>
      <w:r>
        <w:rPr>
          <w:kern w:val="2"/>
          <w:szCs w:val="22"/>
          <w:rFonts w:cstheme="minorBidi" w:hAnsiTheme="minorHAnsi" w:eastAsiaTheme="minorHAnsi" w:asciiTheme="minorHAnsi"/>
          <w:spacing w:val="2"/>
          <w:position w:val="8"/>
          <w:sz w:val="18"/>
        </w:rPr>
        <w:t>,</w:t>
      </w:r>
      <w:r>
        <w:rPr>
          <w:kern w:val="2"/>
          <w:szCs w:val="22"/>
          <w:rFonts w:cstheme="minorBidi" w:hAnsiTheme="minorHAnsi" w:eastAsiaTheme="minorHAnsi" w:asciiTheme="minorHAnsi"/>
          <w:spacing w:val="2"/>
          <w:position w:val="8"/>
          <w:sz w:val="18"/>
        </w:rPr>
        <w:t> </w:t>
      </w:r>
      <w:hyperlink w:history="true" w:anchor="_bookmark136">
        <w:r>
          <w:rPr>
            <w:kern w:val="2"/>
            <w:szCs w:val="22"/>
            <w:rFonts w:cstheme="minorBidi" w:hAnsiTheme="minorHAnsi" w:eastAsiaTheme="minorHAnsi" w:asciiTheme="minorHAnsi"/>
            <w:position w:val="8"/>
            <w:sz w:val="18"/>
          </w:rPr>
          <w:t>16</w:t>
        </w:r>
      </w:hyperlink>
      <w:r>
        <w:rPr>
          <w:rFonts w:cstheme="minorBidi" w:hAnsiTheme="minorHAnsi" w:eastAsiaTheme="minorHAnsi" w:asciiTheme="minorHAnsi"/>
        </w:rPr>
        <w:t>]</w:t>
      </w:r>
      <w:r>
        <w:rPr>
          <w:rFonts w:ascii="宋体" w:eastAsia="宋体" w:hint="eastAsia" w:cstheme="minorBidi" w:hAnsiTheme="minorHAnsi"/>
        </w:rPr>
        <w:t>、蛋白质非酶糖</w:t>
      </w:r>
      <w:r>
        <w:rPr>
          <w:rFonts w:ascii="宋体" w:eastAsia="宋体" w:hint="eastAsia" w:cstheme="minorBidi" w:hAnsiTheme="minorHAnsi"/>
        </w:rPr>
        <w:t>化</w:t>
      </w:r>
    </w:p>
    <w:p w:rsidR="0018722C">
      <w:pPr>
        <w:topLinePunct/>
      </w:pPr>
      <w:hyperlink w:history="true" w:anchor="_bookmark137">
        <w:r>
          <w:rPr>
            <w:rFonts w:cstheme="minorBidi" w:hAnsiTheme="minorHAnsi" w:eastAsiaTheme="minorHAnsi" w:asciiTheme="minorHAnsi"/>
          </w:rPr>
          <w:t>[</w:t>
        </w:r>
        <w:r>
          <w:rPr>
            <w:rFonts w:cstheme="minorBidi" w:hAnsiTheme="minorHAnsi" w:eastAsiaTheme="minorHAnsi" w:asciiTheme="minorHAnsi"/>
          </w:rPr>
          <w:t>17</w:t>
        </w:r>
      </w:hyperlink>
      <w:r>
        <w:rPr>
          <w:rFonts w:cstheme="minorBidi" w:hAnsiTheme="minorHAnsi" w:eastAsiaTheme="minorHAnsi" w:asciiTheme="minorHAnsi"/>
        </w:rPr>
        <w:t>]</w:t>
      </w:r>
      <w:r>
        <w:rPr>
          <w:rFonts w:ascii="宋体" w:eastAsia="宋体" w:hint="eastAsia" w:cstheme="minorBidi" w:hAnsiTheme="minorHAnsi"/>
        </w:rPr>
        <w:t>、脂质过氧化</w:t>
      </w:r>
      <w:r>
        <w:rPr>
          <w:rFonts w:cstheme="minorBidi" w:hAnsiTheme="minorHAnsi" w:eastAsiaTheme="minorHAnsi" w:asciiTheme="minorHAnsi"/>
        </w:rPr>
        <w:t>[</w:t>
      </w:r>
      <w:hyperlink w:history="true" w:anchor="_bookmark138">
        <w:r>
          <w:rPr>
            <w:kern w:val="2"/>
            <w:szCs w:val="22"/>
            <w:rFonts w:cstheme="minorBidi" w:hAnsiTheme="minorHAnsi" w:eastAsiaTheme="minorHAnsi" w:asciiTheme="minorHAnsi"/>
            <w:position w:val="8"/>
            <w:sz w:val="18"/>
          </w:rPr>
          <w:t>18</w:t>
        </w:r>
      </w:hyperlink>
      <w:r>
        <w:rPr>
          <w:rFonts w:cstheme="minorBidi" w:hAnsiTheme="minorHAnsi" w:eastAsiaTheme="minorHAnsi" w:asciiTheme="minorHAnsi"/>
        </w:rPr>
        <w:t>]</w:t>
      </w:r>
      <w:r>
        <w:rPr>
          <w:rFonts w:ascii="宋体" w:eastAsia="宋体" w:hint="eastAsia" w:cstheme="minorBidi" w:hAnsiTheme="minorHAnsi"/>
        </w:rPr>
        <w:t>以及细胞凋亡</w:t>
      </w:r>
      <w:r>
        <w:rPr>
          <w:rFonts w:cstheme="minorBidi" w:hAnsiTheme="minorHAnsi" w:eastAsiaTheme="minorHAnsi" w:asciiTheme="minorHAnsi"/>
        </w:rPr>
        <w:t>[</w:t>
      </w:r>
      <w:hyperlink w:history="true" w:anchor="_bookmark139">
        <w:r>
          <w:rPr>
            <w:kern w:val="2"/>
            <w:szCs w:val="22"/>
            <w:rFonts w:cstheme="minorBidi" w:hAnsiTheme="minorHAnsi" w:eastAsiaTheme="minorHAnsi" w:asciiTheme="minorHAnsi"/>
            <w:position w:val="8"/>
            <w:sz w:val="18"/>
          </w:rPr>
          <w:t>19</w:t>
        </w:r>
      </w:hyperlink>
      <w:r>
        <w:rPr>
          <w:rFonts w:cstheme="minorBidi" w:hAnsiTheme="minorHAnsi" w:eastAsiaTheme="minorHAnsi" w:asciiTheme="minorHAnsi"/>
        </w:rPr>
        <w:t>]</w:t>
      </w:r>
      <w:r>
        <w:rPr>
          <w:rFonts w:ascii="宋体" w:eastAsia="宋体" w:hint="eastAsia" w:cstheme="minorBidi" w:hAnsiTheme="minorHAnsi"/>
        </w:rPr>
        <w:t>等多种因素。此外，黏蛋白以及蛋白</w:t>
      </w:r>
    </w:p>
    <w:p w:rsidR="0018722C">
      <w:pPr>
        <w:topLinePunct/>
      </w:pPr>
      <w:r>
        <w:rPr>
          <w:rFonts w:ascii="宋体" w:eastAsia="宋体" w:hint="eastAsia"/>
        </w:rPr>
        <w:t>激酶</w:t>
      </w:r>
      <w:r>
        <w:t>C</w:t>
      </w:r>
      <w:r>
        <w:rPr>
          <w:rFonts w:ascii="宋体" w:eastAsia="宋体" w:hint="eastAsia"/>
        </w:rPr>
        <w:t>可以损伤微血管内皮细胞，改变血管通透性，进而引起各种基因、蛋白、细胞因子以及激酶等的表达平衡遭到破坏，最终引起血管功能障</w:t>
      </w:r>
      <w:r>
        <w:rPr>
          <w:rFonts w:ascii="宋体" w:eastAsia="宋体" w:hint="eastAsia"/>
        </w:rPr>
        <w:t>碍</w:t>
      </w:r>
    </w:p>
    <w:p w:rsidR="0018722C">
      <w:pPr>
        <w:topLinePunct/>
      </w:pPr>
      <w:r>
        <w:rPr>
          <w:rFonts w:cstheme="minorBidi" w:hAnsiTheme="minorHAnsi" w:eastAsiaTheme="minorHAnsi" w:asciiTheme="minorHAnsi" w:ascii="Calibri"/>
        </w:rPr>
        <w:t>98</w:t>
      </w:r>
    </w:p>
    <w:p w:rsidR="0018722C">
      <w:pPr>
        <w:topLinePunct/>
      </w:pPr>
      <w:r>
        <w:rPr>
          <w:rFonts w:ascii="宋体" w:eastAsia="宋体" w:hint="eastAsia"/>
        </w:rPr>
        <w:t>并加重血管病变，损伤视网膜神经节层细胞导致视力下降。</w:t>
      </w:r>
    </w:p>
    <w:p w:rsidR="0018722C">
      <w:pPr>
        <w:topLinePunct/>
      </w:pPr>
      <w:r>
        <w:rPr>
          <w:rFonts w:ascii="宋体" w:eastAsia="宋体" w:hint="eastAsia"/>
        </w:rPr>
        <w:t>经典理论认为</w:t>
      </w:r>
      <w:r>
        <w:t>DR</w:t>
      </w:r>
      <w:r/>
      <w:r>
        <w:rPr>
          <w:rFonts w:ascii="宋体" w:eastAsia="宋体" w:hint="eastAsia"/>
        </w:rPr>
        <w:t>是</w:t>
      </w:r>
      <w:r>
        <w:t>DM</w:t>
      </w:r>
      <w:r/>
      <w:r>
        <w:rPr>
          <w:rFonts w:ascii="宋体" w:eastAsia="宋体" w:hint="eastAsia"/>
        </w:rPr>
        <w:t>视网膜微血管病变及其并发症，目前临床比较常用的治疗方法即为早期发现并有效治疗视网膜微血管病变。但是伴随现代医学的快速进步，越来越多的研究发现</w:t>
      </w:r>
      <w:hyperlink w:history="true" w:anchor="_bookmark140">
        <w:r>
          <w:t>[</w:t>
        </w:r>
        <w:r>
          <w:t>20</w:t>
        </w:r>
      </w:hyperlink>
      <w:r>
        <w:t>,</w:t>
      </w:r>
      <w:r w:rsidRPr="00000000">
        <w:tab/>
      </w:r>
      <w:hyperlink w:history="true" w:anchor="_bookmark141">
        <w:r>
          <w:t>21</w:t>
        </w:r>
      </w:hyperlink>
      <w:r>
        <w:t>]</w:t>
      </w:r>
      <w:r>
        <w:rPr>
          <w:rFonts w:ascii="宋体" w:eastAsia="宋体" w:hint="eastAsia"/>
        </w:rPr>
        <w:t>，</w:t>
      </w:r>
      <w:r>
        <w:t>DR</w:t>
      </w:r>
      <w:r/>
      <w:r>
        <w:rPr>
          <w:rFonts w:ascii="宋体" w:eastAsia="宋体" w:hint="eastAsia"/>
        </w:rPr>
        <w:t>发病过程不仅单单存在视网膜微血管病变，而且神经胶质细胞以及视觉神经元等也受到了严重损害。亦有研究报道</w:t>
      </w:r>
      <w:r>
        <w:t>[</w:t>
      </w:r>
      <w:hyperlink w:history="true" w:anchor="_bookmark142">
        <w:r>
          <w:t>22</w:t>
        </w:r>
      </w:hyperlink>
      <w:r>
        <w:t>,</w:t>
      </w:r>
      <w:r>
        <w:t> </w:t>
      </w:r>
      <w:hyperlink w:history="true" w:anchor="_bookmark143">
        <w:r>
          <w:t>23</w:t>
        </w:r>
      </w:hyperlink>
      <w:r>
        <w:t>]</w:t>
      </w:r>
      <w:r>
        <w:rPr>
          <w:rFonts w:ascii="宋体" w:eastAsia="宋体" w:hint="eastAsia"/>
        </w:rPr>
        <w:t>，糖尿病患者只有在多年后才会出现明显的眼底血管变化，而视网膜电流图在眼底未发生改变时已经表现异常，波振幅下降且潜伏期延长。此外，在临床实践以及实验研究中亦有人发现</w:t>
      </w:r>
      <w:r>
        <w:rPr>
          <w:vertAlign w:val="superscript"/>
        </w:rPr>
        <w:t>[</w:t>
      </w:r>
      <w:hyperlink w:history="true" w:anchor="_bookmark144">
        <w:r>
          <w:rPr>
            <w:vertAlign w:val="superscript"/>
          </w:rPr>
          <w:t>24</w:t>
        </w:r>
      </w:hyperlink>
      <w:r>
        <w:rPr>
          <w:vertAlign w:val="superscript"/>
        </w:rPr>
        <w:t>]</w:t>
      </w:r>
      <w:r>
        <w:rPr>
          <w:rFonts w:ascii="宋体" w:eastAsia="宋体" w:hint="eastAsia"/>
        </w:rPr>
        <w:t>，在视网膜微血管病变发生之前，视网膜神经节细胞</w:t>
      </w:r>
      <w:r>
        <w:rPr>
          <w:rFonts w:ascii="宋体" w:eastAsia="宋体" w:hint="eastAsia"/>
        </w:rPr>
        <w:t>（</w:t>
      </w:r>
      <w:r>
        <w:t>retinalganglion</w:t>
      </w:r>
      <w:r w:rsidRPr="00000000">
        <w:tab/>
        <w:t>cells, </w:t>
      </w:r>
      <w:r>
        <w:t>RGCs</w:t>
      </w:r>
      <w:r>
        <w:rPr>
          <w:rFonts w:ascii="宋体" w:eastAsia="宋体" w:hint="eastAsia"/>
        </w:rPr>
        <w:t>）</w:t>
      </w:r>
      <w:r>
        <w:rPr>
          <w:rFonts w:ascii="宋体" w:eastAsia="宋体" w:hint="eastAsia"/>
        </w:rPr>
        <w:t>已经遭受损伤并出现功能异常。</w:t>
      </w:r>
    </w:p>
    <w:p w:rsidR="0018722C">
      <w:pPr>
        <w:pStyle w:val="cw20"/>
        <w:topLinePunct/>
      </w:pPr>
      <w:r>
        <w:rPr>
          <w:rFonts w:cstheme="minorBidi" w:hAnsiTheme="minorHAnsi" w:eastAsiaTheme="minorHAnsi" w:asciiTheme="minorHAnsi" w:ascii="黑体" w:hAnsi="MS UI Gothic" w:eastAsia="黑体" w:cs="MS UI Gothic" w:hint="eastAsia"/>
        </w:rPr>
        <w:t>3. </w:t>
      </w:r>
      <w:r>
        <w:rPr>
          <w:rFonts w:ascii="Times New Roman" w:eastAsia="宋体" w:cstheme="minorBidi" w:hAnsiTheme="minorHAnsi" w:hAnsi="MS UI Gothic" w:cs="MS UI Gothic"/>
        </w:rPr>
        <w:t>DM</w:t>
      </w:r>
      <w:r>
        <w:rPr>
          <w:rFonts w:ascii="黑体" w:eastAsia="黑体" w:hint="eastAsia" w:cstheme="minorBidi" w:hAnsiTheme="minorHAnsi" w:hAnsi="MS UI Gothic" w:cs="MS UI Gothic"/>
        </w:rPr>
        <w:t>早期</w:t>
      </w:r>
      <w:r>
        <w:rPr>
          <w:rFonts w:ascii="Times New Roman" w:eastAsia="宋体" w:cstheme="minorBidi" w:hAnsiTheme="minorHAnsi" w:hAnsi="MS UI Gothic" w:cs="MS UI Gothic"/>
        </w:rPr>
        <w:t>RGCs</w:t>
      </w:r>
      <w:r>
        <w:rPr>
          <w:rFonts w:ascii="黑体" w:eastAsia="黑体" w:hint="eastAsia" w:cstheme="minorBidi" w:hAnsiTheme="minorHAnsi" w:hAnsi="MS UI Gothic" w:cs="MS UI Gothic"/>
        </w:rPr>
        <w:t>细胞损伤</w:t>
      </w:r>
    </w:p>
    <w:p w:rsidR="0018722C">
      <w:pPr>
        <w:topLinePunct/>
      </w:pPr>
      <w:r>
        <w:t>RGCs</w:t>
      </w:r>
      <w:r>
        <w:rPr>
          <w:rFonts w:ascii="宋体" w:eastAsia="宋体" w:hint="eastAsia"/>
        </w:rPr>
        <w:t>位于视网膜内侧神经节细胞层，是唯一的视觉输出细胞，因此探索其在</w:t>
      </w:r>
      <w:r>
        <w:t>DM</w:t>
      </w:r>
      <w:r>
        <w:rPr>
          <w:rFonts w:ascii="宋体" w:eastAsia="宋体" w:hint="eastAsia"/>
        </w:rPr>
        <w:t>早期的凋亡及保护尤为重要，目前国内外已经有大量学者对其进行探索。有研究发现</w:t>
      </w:r>
      <w:hyperlink w:history="true" w:anchor="_bookmark145">
        <w:r>
          <w:rPr>
            <w:vertAlign w:val="superscript"/>
            /&gt;
          </w:rPr>
          <w:t>[</w:t>
        </w:r>
        <w:r>
          <w:rPr>
            <w:vertAlign w:val="superscript"/>
            <w:position w:val="8"/>
          </w:rPr>
          <w:t>25</w:t>
        </w:r>
      </w:hyperlink>
      <w:r>
        <w:rPr>
          <w:vertAlign w:val="superscript"/>
          /&gt;
        </w:rPr>
        <w:t>]</w:t>
      </w:r>
      <w:r>
        <w:rPr>
          <w:rFonts w:ascii="宋体" w:eastAsia="宋体" w:hint="eastAsia"/>
        </w:rPr>
        <w:t>，在链脲菌素诱导的糖尿病动物模型中，视网膜</w:t>
      </w:r>
      <w:r>
        <w:t>RGCs</w:t>
      </w:r>
      <w:r>
        <w:rPr>
          <w:rFonts w:ascii="宋体" w:eastAsia="宋体" w:hint="eastAsia"/>
        </w:rPr>
        <w:t>出现大量空泡样变，并伴随线粒体肿胀，同时视网膜监测电流图中波幅和振荡电位均发生显著下降。</w:t>
      </w:r>
      <w:r>
        <w:t>Martin</w:t>
      </w:r>
      <w:r>
        <w:rPr>
          <w:rFonts w:ascii="宋体" w:eastAsia="宋体" w:hint="eastAsia"/>
        </w:rPr>
        <w:t>等的研究证实</w:t>
      </w:r>
      <w:r>
        <w:rPr>
          <w:vertAlign w:val="superscript"/>
          /&gt;
        </w:rPr>
        <w:t>[</w:t>
      </w:r>
      <w:hyperlink w:history="true" w:anchor="_bookmark146">
        <w:r>
          <w:rPr>
            <w:vertAlign w:val="superscript"/>
            <w:position w:val="8"/>
          </w:rPr>
          <w:t>26</w:t>
        </w:r>
      </w:hyperlink>
      <w:r>
        <w:rPr>
          <w:vertAlign w:val="superscript"/>
          /&gt;
        </w:rPr>
        <w:t>]</w:t>
      </w:r>
      <w:r>
        <w:rPr>
          <w:rFonts w:ascii="宋体" w:eastAsia="宋体" w:hint="eastAsia"/>
        </w:rPr>
        <w:t>，在</w:t>
      </w:r>
      <w:r>
        <w:t>DM</w:t>
      </w:r>
      <w:r>
        <w:rPr>
          <w:rFonts w:ascii="宋体" w:eastAsia="宋体" w:hint="eastAsia"/>
        </w:rPr>
        <w:t>患者未发生</w:t>
      </w:r>
      <w:r>
        <w:t>DR</w:t>
      </w:r>
      <w:r>
        <w:rPr>
          <w:rFonts w:ascii="宋体" w:eastAsia="宋体" w:hint="eastAsia"/>
        </w:rPr>
        <w:t>之前，视网膜中神经纤维层显著变薄，节细胞层厚度降低，表明</w:t>
      </w:r>
      <w:r>
        <w:t>RGCs</w:t>
      </w:r>
      <w:r>
        <w:rPr>
          <w:rFonts w:ascii="宋体" w:eastAsia="宋体" w:hint="eastAsia"/>
        </w:rPr>
        <w:t>数目明显减少。另有研究表明</w:t>
      </w:r>
      <w:r>
        <w:rPr>
          <w:vertAlign w:val="superscript"/>
          /&gt;
        </w:rPr>
        <w:t>[</w:t>
      </w:r>
      <w:hyperlink w:history="true" w:anchor="_bookmark147">
        <w:r>
          <w:rPr>
            <w:vertAlign w:val="superscript"/>
            <w:position w:val="8"/>
          </w:rPr>
          <w:t>27</w:t>
        </w:r>
      </w:hyperlink>
      <w:r>
        <w:rPr>
          <w:vertAlign w:val="superscript"/>
          /&gt;
        </w:rPr>
        <w:t>]</w:t>
      </w:r>
      <w:r>
        <w:rPr>
          <w:rFonts w:ascii="宋体" w:eastAsia="宋体" w:hint="eastAsia"/>
        </w:rPr>
        <w:t>，链脲菌素诱导的大鼠视网膜组织中，</w:t>
      </w:r>
      <w:r>
        <w:t>18.6 %</w:t>
      </w:r>
      <w:r>
        <w:rPr>
          <w:rFonts w:ascii="宋体" w:eastAsia="宋体" w:hint="eastAsia"/>
        </w:rPr>
        <w:t>的</w:t>
      </w:r>
      <w:r>
        <w:t>RGCs</w:t>
      </w:r>
      <w:r>
        <w:rPr>
          <w:rFonts w:ascii="宋体" w:eastAsia="宋体" w:hint="eastAsia"/>
        </w:rPr>
        <w:t>缺失，并证实这部分细胞已经发生凋亡。</w:t>
      </w:r>
    </w:p>
    <w:p w:rsidR="0018722C">
      <w:pPr>
        <w:topLinePunct/>
      </w:pPr>
      <w:r>
        <w:t>90</w:t>
      </w:r>
      <w:r/>
      <w:r>
        <w:rPr>
          <w:rFonts w:ascii="宋体" w:eastAsia="宋体" w:hint="eastAsia"/>
        </w:rPr>
        <w:t>年代有研究者采用</w:t>
      </w:r>
      <w:r>
        <w:t>TUNEL</w:t>
      </w:r>
      <w:r/>
      <w:r>
        <w:rPr>
          <w:rFonts w:ascii="宋体" w:eastAsia="宋体" w:hint="eastAsia"/>
        </w:rPr>
        <w:t>法证实</w:t>
      </w:r>
      <w:hyperlink w:history="true" w:anchor="_bookmark148">
        <w:r>
          <w:rPr>
            <w:vertAlign w:val="superscript"/>
            /&gt;
          </w:rPr>
          <w:t>[</w:t>
        </w:r>
        <w:r>
          <w:rPr>
            <w:position w:val="8"/>
            <w:sz w:val="18"/>
          </w:rPr>
          <w:t>28</w:t>
        </w:r>
      </w:hyperlink>
      <w:r>
        <w:rPr>
          <w:spacing w:val="6"/>
          <w:position w:val="8"/>
          <w:sz w:val="18"/>
        </w:rPr>
        <w:t>,</w:t>
      </w:r>
      <w:r>
        <w:rPr>
          <w:spacing w:val="6"/>
          <w:position w:val="8"/>
          <w:sz w:val="18"/>
        </w:rPr>
        <w:t> </w:t>
      </w:r>
      <w:hyperlink w:history="true" w:anchor="_bookmark149">
        <w:r>
          <w:rPr>
            <w:position w:val="8"/>
            <w:sz w:val="18"/>
          </w:rPr>
          <w:t>29</w:t>
        </w:r>
      </w:hyperlink>
      <w:r>
        <w:rPr>
          <w:vertAlign w:val="superscript"/>
          /&gt;
        </w:rPr>
        <w:t>]</w:t>
      </w:r>
      <w:r>
        <w:rPr>
          <w:rFonts w:ascii="宋体" w:eastAsia="宋体" w:hint="eastAsia"/>
        </w:rPr>
        <w:t>，在</w:t>
      </w:r>
      <w:r>
        <w:t>DM</w:t>
      </w:r>
      <w:r/>
      <w:r>
        <w:rPr>
          <w:rFonts w:ascii="宋体" w:eastAsia="宋体" w:hint="eastAsia"/>
        </w:rPr>
        <w:t>患者以及</w:t>
      </w:r>
      <w:r>
        <w:t>DM</w:t>
      </w:r>
      <w:r/>
      <w:r>
        <w:rPr>
          <w:rFonts w:ascii="宋体" w:eastAsia="宋体" w:hint="eastAsia"/>
        </w:rPr>
        <w:t>大鼠视网膜组织中，存在大量凋亡细胞。另有研究发现</w:t>
      </w:r>
      <w:r>
        <w:rPr>
          <w:vertAlign w:val="superscript"/>
          /&gt;
        </w:rPr>
        <w:t>[</w:t>
      </w:r>
      <w:hyperlink w:history="true" w:anchor="_bookmark150">
        <w:r>
          <w:rPr>
            <w:vertAlign w:val="superscript"/>
            <w:position w:val="8"/>
          </w:rPr>
          <w:t>30</w:t>
        </w:r>
      </w:hyperlink>
      <w:r>
        <w:rPr>
          <w:vertAlign w:val="superscript"/>
          /&gt;
        </w:rPr>
        <w:t>]</w:t>
      </w:r>
      <w:r>
        <w:rPr>
          <w:rFonts w:ascii="宋体" w:eastAsia="宋体" w:hint="eastAsia"/>
        </w:rPr>
        <w:t>，促凋亡蛋白</w:t>
      </w:r>
      <w:r>
        <w:t>caspase-3</w:t>
      </w:r>
      <w:r>
        <w:t>/</w:t>
      </w:r>
      <w:r>
        <w:t>-9</w:t>
      </w:r>
      <w:r/>
      <w:r>
        <w:rPr>
          <w:rFonts w:ascii="宋体" w:eastAsia="宋体" w:hint="eastAsia"/>
        </w:rPr>
        <w:t>以及</w:t>
      </w:r>
      <w:r>
        <w:t>Bax</w:t>
      </w:r>
      <w:r/>
      <w:r>
        <w:rPr>
          <w:rFonts w:ascii="宋体" w:eastAsia="宋体" w:hint="eastAsia"/>
        </w:rPr>
        <w:t>在</w:t>
      </w:r>
      <w:r>
        <w:t>DM</w:t>
      </w:r>
      <w:r/>
      <w:r>
        <w:rPr>
          <w:rFonts w:ascii="宋体" w:eastAsia="宋体" w:hint="eastAsia"/>
        </w:rPr>
        <w:t>患者视神经节层中的表达显著增多。</w:t>
      </w:r>
      <w:r>
        <w:t>Barber</w:t>
      </w:r>
      <w:r>
        <w:rPr>
          <w:rFonts w:ascii="宋体" w:eastAsia="宋体" w:hint="eastAsia"/>
        </w:rPr>
        <w:t>等的研究表明</w:t>
      </w:r>
      <w:r>
        <w:rPr>
          <w:vertAlign w:val="superscript"/>
          /&gt;
        </w:rPr>
        <w:t>[</w:t>
      </w:r>
      <w:hyperlink w:history="true" w:anchor="_bookmark151">
        <w:r>
          <w:rPr>
            <w:vertAlign w:val="superscript"/>
            <w:position w:val="8"/>
          </w:rPr>
          <w:t>31</w:t>
        </w:r>
      </w:hyperlink>
      <w:r>
        <w:rPr>
          <w:vertAlign w:val="superscript"/>
          /&gt;
        </w:rPr>
        <w:t>]</w:t>
      </w:r>
      <w:r>
        <w:rPr>
          <w:rFonts w:ascii="宋体" w:eastAsia="宋体" w:hint="eastAsia"/>
        </w:rPr>
        <w:t>，大鼠患</w:t>
      </w:r>
      <w:r>
        <w:t>DM</w:t>
      </w:r>
      <w:r/>
      <w:r>
        <w:rPr>
          <w:rFonts w:ascii="宋体" w:eastAsia="宋体" w:hint="eastAsia"/>
        </w:rPr>
        <w:t>一个月后，同正常对照组比较，模型组大鼠</w:t>
      </w:r>
      <w:r>
        <w:rPr>
          <w:rFonts w:ascii="宋体" w:eastAsia="宋体" w:hint="eastAsia"/>
        </w:rPr>
        <w:t>视网膜组织中</w:t>
      </w:r>
      <w:r>
        <w:t>RGCs</w:t>
      </w:r>
      <w:r/>
      <w:r>
        <w:rPr>
          <w:rFonts w:ascii="宋体" w:eastAsia="宋体" w:hint="eastAsia"/>
        </w:rPr>
        <w:t>的凋亡率增加</w:t>
      </w:r>
      <w:r>
        <w:t>10</w:t>
      </w:r>
      <w:r>
        <w:t> %</w:t>
      </w:r>
      <w:r>
        <w:rPr>
          <w:rFonts w:ascii="宋体" w:eastAsia="宋体" w:hint="eastAsia"/>
        </w:rPr>
        <w:t>，且这种变化一直持续一年以后。</w:t>
      </w:r>
      <w:r>
        <w:rPr>
          <w:rFonts w:ascii="宋体" w:eastAsia="宋体" w:hint="eastAsia"/>
        </w:rPr>
        <w:t>此外，在</w:t>
      </w:r>
      <w:r>
        <w:t>DM</w:t>
      </w:r>
      <w:r/>
      <w:r>
        <w:rPr>
          <w:rFonts w:ascii="宋体" w:eastAsia="宋体" w:hint="eastAsia"/>
        </w:rPr>
        <w:t>小鼠模型中，视网膜组织中神经节细胞严重缺失，同时伴随视网膜内丛状层变薄</w:t>
      </w:r>
      <w:r>
        <w:rPr>
          <w:vertAlign w:val="superscript"/>
          /&gt;
        </w:rPr>
        <w:t>[</w:t>
      </w:r>
      <w:hyperlink w:history="true" w:anchor="_bookmark152">
        <w:r>
          <w:rPr>
            <w:vertAlign w:val="superscript"/>
            <w:position w:val="8"/>
          </w:rPr>
          <w:t>32</w:t>
        </w:r>
      </w:hyperlink>
      <w:r>
        <w:rPr>
          <w:vertAlign w:val="superscript"/>
          /&gt;
        </w:rPr>
        <w:t>]</w:t>
      </w:r>
      <w:r>
        <w:rPr>
          <w:rFonts w:ascii="宋体" w:eastAsia="宋体" w:hint="eastAsia"/>
        </w:rPr>
        <w:t>。更有研究证实</w:t>
      </w:r>
      <w:r>
        <w:rPr>
          <w:vertAlign w:val="superscript"/>
          /&gt;
        </w:rPr>
        <w:t>[</w:t>
      </w:r>
      <w:hyperlink w:history="true" w:anchor="_bookmark153">
        <w:r>
          <w:rPr>
            <w:position w:val="8"/>
            <w:sz w:val="18"/>
          </w:rPr>
          <w:t>33</w:t>
        </w:r>
      </w:hyperlink>
      <w:r>
        <w:rPr>
          <w:vertAlign w:val="superscript"/>
          /&gt;
        </w:rPr>
        <w:t>]</w:t>
      </w:r>
      <w:r>
        <w:rPr>
          <w:rFonts w:ascii="宋体" w:eastAsia="宋体" w:hint="eastAsia"/>
        </w:rPr>
        <w:t>，</w:t>
      </w:r>
      <w:r>
        <w:t>RGCs</w:t>
      </w:r>
      <w:r/>
      <w:r>
        <w:rPr>
          <w:rFonts w:ascii="宋体" w:eastAsia="宋体" w:hint="eastAsia"/>
        </w:rPr>
        <w:t>在</w:t>
      </w:r>
      <w:r>
        <w:t>DM</w:t>
      </w:r>
      <w:r/>
      <w:r>
        <w:rPr>
          <w:rFonts w:ascii="宋体" w:eastAsia="宋体" w:hint="eastAsia"/>
        </w:rPr>
        <w:t>大鼠视网膜组</w:t>
      </w:r>
      <w:r>
        <w:rPr>
          <w:rFonts w:ascii="宋体" w:eastAsia="宋体" w:hint="eastAsia"/>
        </w:rPr>
        <w:t>织</w:t>
      </w:r>
    </w:p>
    <w:p w:rsidR="0018722C">
      <w:pPr>
        <w:topLinePunct/>
      </w:pPr>
      <w:r>
        <w:rPr>
          <w:rFonts w:cstheme="minorBidi" w:hAnsiTheme="minorHAnsi" w:eastAsiaTheme="minorHAnsi" w:asciiTheme="minorHAnsi" w:ascii="Calibri"/>
        </w:rPr>
        <w:t>99</w:t>
      </w:r>
    </w:p>
    <w:p w:rsidR="0018722C">
      <w:pPr>
        <w:topLinePunct/>
      </w:pPr>
      <w:r>
        <w:rPr>
          <w:rFonts w:ascii="宋体" w:eastAsia="宋体" w:hint="eastAsia"/>
        </w:rPr>
        <w:t>中明显减少，且发生机制同</w:t>
      </w:r>
      <w:r>
        <w:t>caspase</w:t>
      </w:r>
      <w:r>
        <w:rPr>
          <w:rFonts w:ascii="宋体" w:eastAsia="宋体" w:hint="eastAsia"/>
        </w:rPr>
        <w:t>家族异常表达密切相关。以上研究均说明在</w:t>
      </w:r>
      <w:r>
        <w:t>DM</w:t>
      </w:r>
      <w:r>
        <w:rPr>
          <w:rFonts w:ascii="宋体" w:eastAsia="宋体" w:hint="eastAsia"/>
        </w:rPr>
        <w:t>患者早期已经发生</w:t>
      </w:r>
      <w:r>
        <w:t>RGCs</w:t>
      </w:r>
      <w:r>
        <w:rPr>
          <w:rFonts w:ascii="宋体" w:eastAsia="宋体" w:hint="eastAsia"/>
        </w:rPr>
        <w:t>损伤、结构改变及细胞凋亡。</w:t>
      </w:r>
    </w:p>
    <w:p w:rsidR="0018722C">
      <w:pPr>
        <w:pStyle w:val="cw20"/>
        <w:topLinePunct/>
      </w:pPr>
      <w:r>
        <w:rPr>
          <w:rFonts w:cstheme="minorBidi" w:hAnsiTheme="minorHAnsi" w:eastAsiaTheme="minorHAnsi" w:asciiTheme="minorHAnsi" w:ascii="Times New Roman" w:hAnsi="MS UI Gothic" w:eastAsia="宋体" w:cs="MS UI Gothic"/>
        </w:rPr>
        <w:t>4. </w:t>
      </w:r>
      <w:r>
        <w:rPr>
          <w:rFonts w:ascii="Times New Roman" w:eastAsia="宋体" w:cstheme="minorBidi" w:hAnsiTheme="minorHAnsi" w:hAnsi="MS UI Gothic" w:cs="MS UI Gothic"/>
        </w:rPr>
        <w:t>DR</w:t>
      </w:r>
      <w:r>
        <w:rPr>
          <w:rFonts w:ascii="黑体" w:eastAsia="黑体" w:hint="eastAsia" w:cstheme="minorBidi" w:hAnsiTheme="minorHAnsi" w:hAnsi="MS UI Gothic" w:cs="MS UI Gothic"/>
        </w:rPr>
        <w:t>中</w:t>
      </w:r>
      <w:r>
        <w:rPr>
          <w:rFonts w:ascii="Times New Roman" w:eastAsia="宋体" w:cstheme="minorBidi" w:hAnsiTheme="minorHAnsi" w:hAnsi="MS UI Gothic" w:cs="MS UI Gothic"/>
        </w:rPr>
        <w:t>RGCs</w:t>
      </w:r>
      <w:r>
        <w:rPr>
          <w:rFonts w:ascii="黑体" w:eastAsia="黑体" w:hint="eastAsia" w:cstheme="minorBidi" w:hAnsiTheme="minorHAnsi" w:hAnsi="MS UI Gothic" w:cs="MS UI Gothic"/>
        </w:rPr>
        <w:t>细胞受损机制</w:t>
      </w:r>
      <w:hyperlink w:history="true" w:anchor="_bookmark154">
        <w:r>
          <w:rPr>
            <w:rFonts w:ascii="Times New Roman" w:eastAsia="宋体" w:cstheme="minorBidi" w:hAnsiTheme="minorHAnsi" w:hAnsi="MS UI Gothic" w:cs="MS UI Gothic"/>
            <w:vertAlign w:val="superscript"/>
          </w:rPr>
          <w:t>[</w:t>
        </w:r>
        <w:r>
          <w:rPr>
            <w:rFonts w:ascii="Times New Roman" w:eastAsia="宋体" w:cstheme="minorBidi" w:hAnsiTheme="minorHAnsi" w:hAnsi="MS UI Gothic" w:cs="MS UI Gothic"/>
            <w:vertAlign w:val="superscript"/>
          </w:rPr>
          <w:t>34</w:t>
        </w:r>
      </w:hyperlink>
      <w:r>
        <w:rPr>
          <w:rFonts w:ascii="Times New Roman" w:eastAsia="宋体" w:cstheme="minorBidi" w:hAnsiTheme="minorHAnsi" w:hAnsi="MS UI Gothic" w:cs="MS UI Gothic"/>
          <w:vertAlign w:val="superscript"/>
        </w:rPr>
        <w:t>]</w:t>
      </w:r>
    </w:p>
    <w:p w:rsidR="0018722C">
      <w:pPr>
        <w:pStyle w:val="cw20"/>
        <w:topLinePunct/>
      </w:pPr>
      <w:r>
        <w:rPr>
          <w:rFonts w:ascii="黑体" w:eastAsia="黑体" w:hint="eastAsia"/>
        </w:rPr>
        <w:t>4.1</w:t>
      </w:r>
      <w:r>
        <w:rPr>
          <w:rFonts w:ascii="黑体" w:eastAsia="黑体" w:hint="eastAsia"/>
        </w:rPr>
        <w:t>神经营养因子的减少</w:t>
      </w:r>
    </w:p>
    <w:p w:rsidR="0018722C">
      <w:pPr>
        <w:topLinePunct/>
      </w:pPr>
      <w:r>
        <w:rPr>
          <w:rFonts w:ascii="宋体" w:eastAsia="宋体" w:hint="eastAsia"/>
        </w:rPr>
        <w:t>神经营养因子</w:t>
      </w:r>
      <w:r>
        <w:rPr>
          <w:rFonts w:ascii="宋体" w:eastAsia="宋体" w:hint="eastAsia"/>
        </w:rPr>
        <w:t>（</w:t>
      </w:r>
      <w:r>
        <w:t>neurotrophins,</w:t>
      </w:r>
      <w:r w:rsidRPr="00000000">
        <w:tab/>
      </w:r>
      <w:r>
        <w:rPr>
          <w:spacing w:val="0"/>
        </w:rPr>
        <w:t>TNs</w:t>
      </w:r>
      <w:r>
        <w:rPr>
          <w:rFonts w:ascii="宋体" w:eastAsia="宋体" w:hint="eastAsia"/>
        </w:rPr>
        <w:t>）</w:t>
      </w:r>
      <w:r>
        <w:rPr>
          <w:rFonts w:ascii="宋体" w:eastAsia="宋体" w:hint="eastAsia"/>
        </w:rPr>
        <w:t>属于分泌型蛋白，影响神经元分化、增殖、轴突生长、突触再生及可塑性等，具有较强的神经营养作用，</w:t>
      </w:r>
      <w:r w:rsidR="001852F3">
        <w:rPr>
          <w:rFonts w:ascii="宋体" w:eastAsia="宋体" w:hint="eastAsia"/>
        </w:rPr>
        <w:t xml:space="preserve">提高神经元细胞活力，并促进突触有效传递信息</w:t>
      </w:r>
      <w:hyperlink w:history="true" w:anchor="_bookmark155">
        <w:r>
          <w:t>[</w:t>
        </w:r>
        <w:r>
          <w:rPr>
            <w:position w:val="8"/>
            <w:sz w:val="18"/>
          </w:rPr>
          <w:t>35</w:t>
        </w:r>
      </w:hyperlink>
      <w:r>
        <w:rPr>
          <w:position w:val="8"/>
          <w:sz w:val="18"/>
        </w:rPr>
        <w:t>,</w:t>
      </w:r>
      <w:r>
        <w:rPr>
          <w:spacing w:val="5"/>
          <w:position w:val="8"/>
          <w:sz w:val="18"/>
        </w:rPr>
        <w:t> </w:t>
      </w:r>
      <w:hyperlink w:history="true" w:anchor="_bookmark156">
        <w:r>
          <w:rPr>
            <w:position w:val="8"/>
            <w:sz w:val="18"/>
          </w:rPr>
          <w:t>36</w:t>
        </w:r>
      </w:hyperlink>
      <w:r>
        <w:t>]</w:t>
      </w:r>
      <w:r>
        <w:rPr>
          <w:rFonts w:ascii="宋体" w:eastAsia="宋体" w:hint="eastAsia"/>
        </w:rPr>
        <w:t>。总之，其对中枢神经系统的作用包括两个方面：一是保护神经节细胞生存，并促进其增殖，</w:t>
      </w:r>
      <w:r w:rsidR="001852F3">
        <w:rPr>
          <w:rFonts w:ascii="宋体" w:eastAsia="宋体" w:hint="eastAsia"/>
        </w:rPr>
        <w:t xml:space="preserve">二是促进神经节轴突生长，提高神经元再生能力。越来越多的研究证实</w:t>
      </w:r>
      <w:r>
        <w:t>[</w:t>
      </w:r>
      <w:hyperlink w:history="true" w:anchor="_bookmark157">
        <w:r>
          <w:t>37</w:t>
        </w:r>
        <w:r>
          <w:t>-</w:t>
        </w:r>
      </w:hyperlink>
    </w:p>
    <w:p w:rsidR="0018722C">
      <w:pPr>
        <w:topLinePunct/>
      </w:pPr>
      <w:hyperlink w:history="true" w:anchor="_bookmark157">
        <w:r>
          <w:t>39</w:t>
        </w:r>
      </w:hyperlink>
      <w:r>
        <w:t>]</w:t>
      </w:r>
      <w:r>
        <w:rPr>
          <w:rFonts w:ascii="宋体" w:eastAsia="宋体" w:hint="eastAsia"/>
          <w:rFonts w:ascii="宋体" w:eastAsia="宋体" w:hint="eastAsia"/>
        </w:rPr>
        <w:t xml:space="preserve">, </w:t>
      </w:r>
      <w:r>
        <w:t>RGCs</w:t>
      </w:r>
      <w:r>
        <w:rPr>
          <w:rFonts w:ascii="宋体" w:eastAsia="宋体" w:hint="eastAsia"/>
        </w:rPr>
        <w:t>细胞增殖及轴突生长需要周围神经营养因子的滋养。另有研究表明</w:t>
      </w:r>
      <w:r>
        <w:t>[</w:t>
      </w:r>
      <w:hyperlink w:history="true" w:anchor="_bookmark158">
        <w:r>
          <w:t>40</w:t>
        </w:r>
      </w:hyperlink>
      <w:r>
        <w:t>, </w:t>
      </w:r>
      <w:hyperlink w:history="true" w:anchor="_bookmark159">
        <w:r>
          <w:t>41</w:t>
        </w:r>
      </w:hyperlink>
      <w:r>
        <w:t>]</w:t>
      </w:r>
      <w:r>
        <w:rPr>
          <w:rFonts w:ascii="宋体" w:eastAsia="宋体" w:hint="eastAsia"/>
        </w:rPr>
        <w:t>，</w:t>
      </w:r>
      <w:r>
        <w:t>TNs</w:t>
      </w:r>
      <w:r>
        <w:rPr>
          <w:rFonts w:ascii="宋体" w:eastAsia="宋体" w:hint="eastAsia"/>
        </w:rPr>
        <w:t>能够抑制</w:t>
      </w:r>
      <w:r>
        <w:t>DM</w:t>
      </w:r>
      <w:r>
        <w:rPr>
          <w:rFonts w:ascii="宋体" w:eastAsia="宋体" w:hint="eastAsia"/>
        </w:rPr>
        <w:t>大鼠早期出现的视网膜神经节层细胞凋亡，</w:t>
      </w:r>
      <w:r>
        <w:rPr>
          <w:rFonts w:ascii="宋体" w:eastAsia="宋体" w:hint="eastAsia"/>
        </w:rPr>
        <w:t>在一定程度上阻止</w:t>
      </w:r>
      <w:r>
        <w:t>DR</w:t>
      </w:r>
      <w:r>
        <w:rPr>
          <w:rFonts w:ascii="宋体" w:eastAsia="宋体" w:hint="eastAsia"/>
        </w:rPr>
        <w:t>发病及进展，并推测</w:t>
      </w:r>
      <w:r>
        <w:t>RGCs</w:t>
      </w:r>
      <w:r>
        <w:rPr>
          <w:rFonts w:ascii="宋体" w:eastAsia="宋体" w:hint="eastAsia"/>
        </w:rPr>
        <w:t>生长所需的</w:t>
      </w:r>
      <w:r>
        <w:t>TNs</w:t>
      </w:r>
      <w:r>
        <w:rPr>
          <w:rFonts w:ascii="宋体" w:eastAsia="宋体" w:hint="eastAsia"/>
        </w:rPr>
        <w:t>的缺失</w:t>
      </w:r>
      <w:r>
        <w:rPr>
          <w:rFonts w:ascii="宋体" w:eastAsia="宋体" w:hint="eastAsia"/>
        </w:rPr>
        <w:t>很可能是直接导致细胞凋亡及</w:t>
      </w:r>
      <w:r>
        <w:t>DR</w:t>
      </w:r>
      <w:r>
        <w:rPr>
          <w:rFonts w:ascii="宋体" w:eastAsia="宋体" w:hint="eastAsia"/>
        </w:rPr>
        <w:t>发生的重要原因。</w:t>
      </w:r>
    </w:p>
    <w:p w:rsidR="0018722C">
      <w:pPr>
        <w:pStyle w:val="cw20"/>
        <w:topLinePunct/>
      </w:pPr>
      <w:r>
        <w:rPr>
          <w:rFonts w:ascii="黑体" w:eastAsia="黑体" w:hint="eastAsia"/>
        </w:rPr>
        <w:t>4.2</w:t>
      </w:r>
      <w:r>
        <w:rPr>
          <w:rFonts w:ascii="黑体" w:eastAsia="黑体" w:hint="eastAsia"/>
        </w:rPr>
        <w:t>谷氨酸产Th的毒性</w:t>
      </w:r>
    </w:p>
    <w:p w:rsidR="0018722C">
      <w:pPr>
        <w:topLinePunct/>
      </w:pPr>
      <w:r>
        <w:rPr>
          <w:rFonts w:ascii="宋体" w:hAnsi="宋体" w:eastAsia="宋体" w:hint="eastAsia"/>
        </w:rPr>
        <w:t>谷氨酸</w:t>
      </w:r>
      <w:r>
        <w:rPr>
          <w:rFonts w:ascii="宋体" w:hAnsi="宋体" w:eastAsia="宋体" w:hint="eastAsia"/>
        </w:rPr>
        <w:t>（</w:t>
      </w:r>
      <w:r>
        <w:t>glutamic acid</w:t>
      </w:r>
      <w:r>
        <w:rPr>
          <w:spacing w:val="-2"/>
        </w:rPr>
        <w:t>, </w:t>
      </w:r>
      <w:r>
        <w:t>GLU</w:t>
      </w:r>
      <w:r>
        <w:rPr>
          <w:rFonts w:ascii="宋体" w:hAnsi="宋体" w:eastAsia="宋体" w:hint="eastAsia"/>
        </w:rPr>
        <w:t>）</w:t>
      </w:r>
      <w:r>
        <w:rPr>
          <w:rFonts w:ascii="宋体" w:hAnsi="宋体" w:eastAsia="宋体" w:hint="eastAsia"/>
        </w:rPr>
        <w:t xml:space="preserve">是存在于中枢神经系统的重要神经递质，</w:t>
      </w:r>
      <w:r>
        <w:rPr>
          <w:rFonts w:ascii="宋体" w:hAnsi="宋体" w:eastAsia="宋体" w:hint="eastAsia"/>
        </w:rPr>
        <w:t>介导突触间兴奋性传递。但是过量的</w:t>
      </w:r>
      <w:r>
        <w:t>GLU</w:t>
      </w:r>
      <w:r/>
      <w:r>
        <w:rPr>
          <w:rFonts w:ascii="宋体" w:hAnsi="宋体" w:eastAsia="宋体" w:hint="eastAsia"/>
        </w:rPr>
        <w:t>会诱导神经元损伤甚至发生凋亡，这种现象被称作</w:t>
      </w:r>
      <w:r>
        <w:t>“</w:t>
      </w:r>
      <w:r>
        <w:rPr>
          <w:rFonts w:ascii="宋体" w:hAnsi="宋体" w:eastAsia="宋体" w:hint="eastAsia"/>
        </w:rPr>
        <w:t>谷氨酸兴奋性毒性</w:t>
      </w:r>
      <w:r>
        <w:t>”</w:t>
      </w:r>
      <w:r>
        <w:rPr>
          <w:rFonts w:ascii="宋体" w:hAnsi="宋体" w:eastAsia="宋体" w:hint="eastAsia"/>
        </w:rPr>
        <w:t>。</w:t>
      </w:r>
      <w:r>
        <w:t>GLU</w:t>
      </w:r>
      <w:r>
        <w:rPr>
          <w:rFonts w:ascii="宋体" w:hAnsi="宋体" w:eastAsia="宋体" w:hint="eastAsia"/>
        </w:rPr>
        <w:t>浓度过高引起的神经元坏死参与调控众多神经系统疾病，并在病理进展中扮演重要角色。如高眼压病</w:t>
      </w:r>
      <w:r>
        <w:rPr>
          <w:rFonts w:ascii="宋体" w:hAnsi="宋体" w:eastAsia="宋体" w:hint="eastAsia"/>
        </w:rPr>
        <w:t>理状态下</w:t>
      </w:r>
      <w:r>
        <w:t>GLU</w:t>
      </w:r>
      <w:r>
        <w:rPr>
          <w:rFonts w:ascii="宋体" w:hAnsi="宋体" w:eastAsia="宋体" w:hint="eastAsia"/>
        </w:rPr>
        <w:t>的大量引起的兴奋性毒素是导致</w:t>
      </w:r>
      <w:r>
        <w:t>RGCs</w:t>
      </w:r>
      <w:r>
        <w:rPr>
          <w:rFonts w:ascii="宋体" w:hAnsi="宋体" w:eastAsia="宋体" w:hint="eastAsia"/>
        </w:rPr>
        <w:t>细胞凋亡的重要</w:t>
      </w:r>
      <w:r w:rsidR="001852F3">
        <w:rPr>
          <w:rFonts w:ascii="宋体" w:hAnsi="宋体" w:eastAsia="宋体" w:hint="eastAsia"/>
        </w:rPr>
        <w:t xml:space="preserve">原因</w:t>
      </w:r>
      <w:hyperlink w:history="true" w:anchor="_bookmark160">
        <w:r>
          <w:rPr>
            <w:vertAlign w:val="superscript"/>
          </w:rPr>
          <w:t>[</w:t>
        </w:r>
        <w:r>
          <w:rPr>
            <w:vertAlign w:val="superscript"/>
            <w:position w:val="8"/>
          </w:rPr>
          <w:t>42</w:t>
        </w:r>
      </w:hyperlink>
      <w:r>
        <w:rPr>
          <w:vertAlign w:val="superscript"/>
        </w:rPr>
        <w:t>]</w:t>
      </w:r>
      <w:r>
        <w:rPr>
          <w:rFonts w:ascii="宋体" w:hAnsi="宋体" w:eastAsia="宋体" w:hint="eastAsia"/>
        </w:rPr>
        <w:t>。多项研究报道</w:t>
      </w:r>
      <w:r>
        <w:t>[</w:t>
      </w:r>
      <w:hyperlink w:history="true" w:anchor="_bookmark161">
        <w:r>
          <w:rPr>
            <w:spacing w:val="0"/>
            <w:position w:val="8"/>
            <w:sz w:val="18"/>
          </w:rPr>
          <w:t>43</w:t>
        </w:r>
      </w:hyperlink>
      <w:r>
        <w:rPr>
          <w:spacing w:val="0"/>
          <w:position w:val="8"/>
          <w:sz w:val="18"/>
        </w:rPr>
        <w:t>, </w:t>
      </w:r>
      <w:hyperlink w:history="true" w:anchor="_bookmark162">
        <w:r>
          <w:rPr>
            <w:position w:val="8"/>
            <w:sz w:val="18"/>
          </w:rPr>
          <w:t>44</w:t>
        </w:r>
      </w:hyperlink>
      <w:r>
        <w:t>]</w:t>
      </w:r>
      <w:r>
        <w:rPr>
          <w:rFonts w:ascii="宋体" w:hAnsi="宋体" w:eastAsia="宋体" w:hint="eastAsia"/>
        </w:rPr>
        <w:t>，</w:t>
      </w:r>
      <w:r>
        <w:t>DM</w:t>
      </w:r>
      <w:r>
        <w:rPr>
          <w:rFonts w:ascii="宋体" w:hAnsi="宋体" w:eastAsia="宋体" w:hint="eastAsia"/>
        </w:rPr>
        <w:t>患者视网膜组织内</w:t>
      </w:r>
      <w:r>
        <w:t>GLU</w:t>
      </w:r>
      <w:r>
        <w:rPr>
          <w:rFonts w:ascii="宋体" w:hAnsi="宋体" w:eastAsia="宋体" w:hint="eastAsia"/>
        </w:rPr>
        <w:t>浓度异常升高。另有研究证实</w:t>
      </w:r>
      <w:r>
        <w:rPr>
          <w:vertAlign w:val="superscript"/>
        </w:rPr>
        <w:t>[</w:t>
      </w:r>
      <w:hyperlink w:history="true" w:anchor="_bookmark162">
        <w:r>
          <w:rPr>
            <w:vertAlign w:val="superscript"/>
            <w:position w:val="8"/>
          </w:rPr>
          <w:t>44</w:t>
        </w:r>
      </w:hyperlink>
      <w:r>
        <w:rPr>
          <w:vertAlign w:val="superscript"/>
        </w:rPr>
        <w:t>]</w:t>
      </w:r>
      <w:r>
        <w:rPr>
          <w:rFonts w:ascii="宋体" w:hAnsi="宋体" w:eastAsia="宋体" w:hint="eastAsia"/>
        </w:rPr>
        <w:t>，</w:t>
      </w:r>
      <w:r>
        <w:t>DM</w:t>
      </w:r>
      <w:r>
        <w:rPr>
          <w:rFonts w:ascii="宋体" w:hAnsi="宋体" w:eastAsia="宋体" w:hint="eastAsia"/>
        </w:rPr>
        <w:t>患者视网膜组织内谷氨酸转氨酶及谷氨酰胺转氨酶</w:t>
      </w:r>
      <w:r w:rsidR="001852F3">
        <w:rPr>
          <w:rFonts w:ascii="宋体" w:hAnsi="宋体" w:eastAsia="宋体" w:hint="eastAsia"/>
        </w:rPr>
        <w:t xml:space="preserve">的活</w:t>
      </w:r>
      <w:r>
        <w:rPr>
          <w:rFonts w:ascii="宋体" w:hAnsi="宋体" w:eastAsia="宋体" w:hint="eastAsia"/>
        </w:rPr>
        <w:t>性明显下降，导致</w:t>
      </w:r>
      <w:r>
        <w:t>GLU</w:t>
      </w:r>
      <w:r>
        <w:rPr>
          <w:rFonts w:ascii="宋体" w:hAnsi="宋体" w:eastAsia="宋体" w:hint="eastAsia"/>
        </w:rPr>
        <w:t>大量堆积，并引起视神经谷氨酸毒性。此外，</w:t>
      </w:r>
      <w:r>
        <w:t>DM</w:t>
      </w:r>
      <w:r/>
      <w:r>
        <w:rPr>
          <w:rFonts w:ascii="宋体" w:hAnsi="宋体" w:eastAsia="宋体" w:hint="eastAsia"/>
        </w:rPr>
        <w:t>患者视网膜中的，</w:t>
      </w:r>
      <w:r>
        <w:t>Muller</w:t>
      </w:r>
      <w:r>
        <w:rPr>
          <w:rFonts w:ascii="宋体" w:hAnsi="宋体" w:eastAsia="宋体" w:hint="eastAsia"/>
        </w:rPr>
        <w:t>细胞发挥的</w:t>
      </w:r>
      <w:r>
        <w:t>“</w:t>
      </w:r>
      <w:r>
        <w:rPr>
          <w:rFonts w:ascii="宋体" w:hAnsi="宋体" w:eastAsia="宋体" w:hint="eastAsia"/>
        </w:rPr>
        <w:t>清道夫</w:t>
      </w:r>
      <w:r>
        <w:t>”</w:t>
      </w:r>
      <w:r>
        <w:rPr>
          <w:rFonts w:ascii="宋体" w:hAnsi="宋体" w:eastAsia="宋体" w:hint="eastAsia"/>
        </w:rPr>
        <w:t>功能下降，对</w:t>
      </w:r>
      <w:r>
        <w:t>GLU</w:t>
      </w:r>
      <w:r>
        <w:rPr>
          <w:rFonts w:ascii="宋体" w:hAnsi="宋体" w:eastAsia="宋体" w:hint="eastAsia"/>
        </w:rPr>
        <w:t>的</w:t>
      </w:r>
      <w:r>
        <w:rPr>
          <w:rFonts w:ascii="宋体" w:hAnsi="宋体" w:eastAsia="宋体" w:hint="eastAsia"/>
        </w:rPr>
        <w:t>摄</w:t>
      </w:r>
    </w:p>
    <w:p w:rsidR="0018722C">
      <w:pPr>
        <w:topLinePunct/>
      </w:pPr>
      <w:r>
        <w:rPr>
          <w:rFonts w:ascii="宋体" w:eastAsia="宋体" w:hint="eastAsia"/>
        </w:rPr>
        <w:t>取转化显著减少，造成其大量堆积并引起神经毒性，最终损伤患者视力</w:t>
      </w:r>
      <w:hyperlink w:history="true" w:anchor="_bookmark163">
        <w:r>
          <w:rPr>
            <w:vertAlign w:val="superscript"/>
          </w:rPr>
          <w:t>[</w:t>
        </w:r>
        <w:r>
          <w:rPr>
            <w:vertAlign w:val="superscript"/>
          </w:rPr>
          <w:t>45</w:t>
        </w:r>
      </w:hyperlink>
      <w:r>
        <w:rPr>
          <w:vertAlign w:val="superscript"/>
        </w:rPr>
        <w:t>]</w:t>
      </w:r>
      <w:r>
        <w:rPr>
          <w:rFonts w:ascii="宋体" w:eastAsia="宋体" w:hint="eastAsia"/>
        </w:rPr>
        <w:t>。</w:t>
      </w:r>
    </w:p>
    <w:p w:rsidR="0018722C">
      <w:pPr>
        <w:pStyle w:val="cw20"/>
        <w:topLinePunct/>
      </w:pPr>
      <w:r>
        <w:rPr>
          <w:rFonts w:ascii="黑体" w:eastAsia="黑体" w:hint="eastAsia"/>
        </w:rPr>
        <w:t>4.3</w:t>
      </w:r>
      <w:r>
        <w:rPr>
          <w:rFonts w:ascii="黑体" w:eastAsia="黑体" w:hint="eastAsia"/>
        </w:rPr>
        <w:t>凋亡基因对</w:t>
      </w:r>
      <w:r>
        <w:t>RGCs</w:t>
      </w:r>
      <w:r/>
      <w:r>
        <w:rPr>
          <w:rFonts w:ascii="黑体" w:eastAsia="黑体" w:hint="eastAsia"/>
        </w:rPr>
        <w:t>的调控</w:t>
      </w:r>
    </w:p>
    <w:p w:rsidR="0018722C">
      <w:pPr>
        <w:topLinePunct/>
      </w:pPr>
      <w:r>
        <w:rPr>
          <w:rFonts w:ascii="宋体" w:eastAsia="宋体" w:hint="eastAsia"/>
        </w:rPr>
        <w:t>与细胞凋亡相关的基因主要包括两大类，促凋亡基因和抗凋亡基因，</w:t>
      </w:r>
    </w:p>
    <w:p w:rsidR="0018722C">
      <w:pPr>
        <w:topLinePunct/>
      </w:pPr>
      <w:r>
        <w:rPr>
          <w:rFonts w:cstheme="minorBidi" w:hAnsiTheme="minorHAnsi" w:eastAsiaTheme="minorHAnsi" w:asciiTheme="minorHAnsi" w:ascii="Calibri"/>
        </w:rPr>
        <w:t>100</w:t>
      </w:r>
    </w:p>
    <w:p w:rsidR="0018722C">
      <w:pPr>
        <w:topLinePunct/>
      </w:pPr>
      <w:r>
        <w:rPr>
          <w:rFonts w:ascii="宋体" w:eastAsia="宋体" w:hint="eastAsia"/>
        </w:rPr>
        <w:t>两类基因的表达水平决定细胞存亡。目前参与调控</w:t>
      </w:r>
      <w:r>
        <w:t>RGCs</w:t>
      </w:r>
      <w:r/>
      <w:r>
        <w:rPr>
          <w:rFonts w:ascii="宋体" w:eastAsia="宋体" w:hint="eastAsia"/>
        </w:rPr>
        <w:t>损伤及凋亡的基</w:t>
      </w:r>
      <w:r>
        <w:rPr>
          <w:rFonts w:ascii="宋体" w:eastAsia="宋体" w:hint="eastAsia"/>
        </w:rPr>
        <w:t>因和蛋白很多，促凋亡基因包括野生型       </w:t>
      </w:r>
      <w:r>
        <w:t>p53</w:t>
      </w:r>
      <w:r>
        <w:rPr>
          <w:rFonts w:ascii="宋体" w:eastAsia="宋体" w:hint="eastAsia"/>
        </w:rPr>
        <w:t>、</w:t>
      </w:r>
      <w:r>
        <w:t>c-myc</w:t>
      </w:r>
      <w:r>
        <w:rPr>
          <w:rFonts w:ascii="宋体" w:eastAsia="宋体" w:hint="eastAsia"/>
        </w:rPr>
        <w:t>、</w:t>
      </w:r>
      <w:r>
        <w:t>ced-3</w:t>
      </w:r>
      <w:r>
        <w:rPr>
          <w:rFonts w:ascii="宋体" w:eastAsia="宋体" w:hint="eastAsia"/>
        </w:rPr>
        <w:t>、</w:t>
      </w:r>
      <w:r>
        <w:t>c- fos</w:t>
      </w:r>
      <w:r>
        <w:rPr>
          <w:rFonts w:ascii="宋体" w:eastAsia="宋体" w:hint="eastAsia"/>
        </w:rPr>
        <w:t>、</w:t>
      </w:r>
      <w:r>
        <w:t>Bax</w:t>
      </w:r>
      <w:r>
        <w:rPr>
          <w:rFonts w:ascii="宋体" w:eastAsia="宋体" w:hint="eastAsia"/>
        </w:rPr>
        <w:t>、</w:t>
      </w:r>
      <w:r>
        <w:t>Bcl-x</w:t>
      </w:r>
      <w:r>
        <w:rPr>
          <w:rFonts w:ascii="宋体" w:eastAsia="宋体" w:hint="eastAsia"/>
        </w:rPr>
        <w:t>、</w:t>
      </w:r>
      <w:r>
        <w:t>Bak</w:t>
      </w:r>
      <w:r/>
      <w:r>
        <w:rPr>
          <w:rFonts w:ascii="宋体" w:eastAsia="宋体" w:hint="eastAsia"/>
        </w:rPr>
        <w:t>等，抗凋亡基因包括</w:t>
      </w:r>
      <w:r>
        <w:t>Bcl-2</w:t>
      </w:r>
      <w:r>
        <w:rPr>
          <w:rFonts w:ascii="宋体" w:eastAsia="宋体" w:hint="eastAsia"/>
        </w:rPr>
        <w:t>、</w:t>
      </w:r>
      <w:r>
        <w:t>Bcl-xl</w:t>
      </w:r>
      <w:r/>
      <w:r>
        <w:rPr>
          <w:rFonts w:ascii="宋体" w:eastAsia="宋体" w:hint="eastAsia"/>
        </w:rPr>
        <w:t>以及突变型</w:t>
      </w:r>
      <w:r>
        <w:t>p53</w:t>
      </w:r>
      <w:r>
        <w:rPr>
          <w:rFonts w:ascii="宋体" w:eastAsia="宋体" w:hint="eastAsia"/>
        </w:rPr>
        <w:t>等</w:t>
      </w:r>
      <w:hyperlink w:history="true" w:anchor="_bookmark164">
        <w:r>
          <w:rPr>
            <w:vertAlign w:val="superscript"/>
          </w:rPr>
          <w:t>[</w:t>
        </w:r>
        <w:r>
          <w:rPr>
            <w:vertAlign w:val="superscript"/>
            <w:position w:val="8"/>
          </w:rPr>
          <w:t>46-48</w:t>
        </w:r>
      </w:hyperlink>
      <w:r>
        <w:rPr>
          <w:vertAlign w:val="superscript"/>
        </w:rPr>
        <w:t>]</w:t>
      </w:r>
      <w:r>
        <w:rPr>
          <w:rFonts w:ascii="宋体" w:eastAsia="宋体" w:hint="eastAsia"/>
        </w:rPr>
        <w:t>。这些基因编码的相应蛋白编织呈复杂的通路网络，最终作为调控开关决定细胞存亡</w:t>
      </w:r>
      <w:r>
        <w:rPr>
          <w:vertAlign w:val="superscript"/>
        </w:rPr>
        <w:t>[</w:t>
      </w:r>
      <w:hyperlink w:history="true" w:anchor="_bookmark165">
        <w:r>
          <w:rPr>
            <w:vertAlign w:val="superscript"/>
            <w:position w:val="8"/>
          </w:rPr>
          <w:t>49</w:t>
        </w:r>
      </w:hyperlink>
      <w:r>
        <w:rPr>
          <w:vertAlign w:val="superscript"/>
        </w:rPr>
        <w:t>]</w:t>
      </w:r>
      <w:r>
        <w:rPr>
          <w:rFonts w:ascii="宋体" w:eastAsia="宋体" w:hint="eastAsia"/>
        </w:rPr>
        <w:t>。</w:t>
      </w:r>
    </w:p>
    <w:p w:rsidR="0018722C">
      <w:pPr>
        <w:topLinePunct/>
      </w:pPr>
      <w:r>
        <w:t>Bcl-2</w:t>
      </w:r>
      <w:r/>
      <w:r>
        <w:rPr>
          <w:rFonts w:ascii="宋体" w:eastAsia="宋体" w:hint="eastAsia"/>
        </w:rPr>
        <w:t>家族</w:t>
      </w:r>
      <w:hyperlink w:history="true" w:anchor="_bookmark166">
        <w:r>
          <w:t>[</w:t>
        </w:r>
        <w:r>
          <w:rPr>
            <w:position w:val="8"/>
            <w:sz w:val="18"/>
          </w:rPr>
          <w:t>50</w:t>
        </w:r>
      </w:hyperlink>
      <w:r>
        <w:t>]</w:t>
      </w:r>
      <w:r>
        <w:rPr>
          <w:rFonts w:ascii="宋体" w:eastAsia="宋体" w:hint="eastAsia"/>
        </w:rPr>
        <w:t>是最具代表性的、也是目前比较公认的重要抗凋亡基因，</w:t>
      </w:r>
      <w:r w:rsidR="001852F3">
        <w:rPr>
          <w:rFonts w:ascii="宋体" w:eastAsia="宋体" w:hint="eastAsia"/>
        </w:rPr>
        <w:t xml:space="preserve">通过抑制凋亡信号传递的最后通路促进细胞生存。有动物实验研究表明</w:t>
      </w:r>
      <w:r>
        <w:rPr>
          <w:vertAlign w:val="superscript"/>
        </w:rPr>
        <w:t>[</w:t>
      </w:r>
      <w:hyperlink w:history="true" w:anchor="_bookmark167">
        <w:r>
          <w:rPr>
            <w:vertAlign w:val="superscript"/>
            <w:position w:val="8"/>
          </w:rPr>
          <w:t>51</w:t>
        </w:r>
      </w:hyperlink>
      <w:r>
        <w:rPr>
          <w:vertAlign w:val="superscript"/>
        </w:rPr>
        <w:t>]</w:t>
      </w:r>
      <w:r>
        <w:rPr>
          <w:rFonts w:ascii="宋体" w:eastAsia="宋体" w:hint="eastAsia"/>
        </w:rPr>
        <w:t>，</w:t>
      </w:r>
      <w:r>
        <w:t>Bcl-2</w:t>
      </w:r>
      <w:r/>
      <w:r>
        <w:rPr>
          <w:rFonts w:ascii="宋体" w:eastAsia="宋体" w:hint="eastAsia"/>
        </w:rPr>
        <w:t>及</w:t>
      </w:r>
      <w:r>
        <w:t>crmtA</w:t>
      </w:r>
      <w:r/>
      <w:r>
        <w:rPr>
          <w:rFonts w:ascii="宋体" w:eastAsia="宋体" w:hint="eastAsia"/>
        </w:rPr>
        <w:t>表达增加后可以抑制神经营养因子缺乏引起的细胞凋亡。越来越多的研究证实</w:t>
      </w:r>
      <w:r>
        <w:t>[</w:t>
      </w:r>
      <w:hyperlink w:history="true" w:anchor="_bookmark164">
        <w:r>
          <w:rPr>
            <w:position w:val="8"/>
            <w:sz w:val="18"/>
          </w:rPr>
          <w:t>46</w:t>
        </w:r>
      </w:hyperlink>
      <w:r>
        <w:rPr>
          <w:position w:val="8"/>
          <w:sz w:val="18"/>
        </w:rPr>
        <w:t>,</w:t>
      </w:r>
      <w:r w:rsidRPr="00000000">
        <w:tab/>
      </w:r>
      <w:hyperlink w:history="true" w:anchor="_bookmark168">
        <w:r>
          <w:rPr>
            <w:position w:val="8"/>
            <w:sz w:val="18"/>
          </w:rPr>
          <w:t>52</w:t>
        </w:r>
      </w:hyperlink>
      <w:r>
        <w:t>]</w:t>
      </w:r>
      <w:r>
        <w:rPr>
          <w:rFonts w:ascii="宋体" w:eastAsia="宋体" w:hint="eastAsia"/>
        </w:rPr>
        <w:t>，</w:t>
      </w:r>
      <w:r>
        <w:t>Bcl-2</w:t>
      </w:r>
      <w:r/>
      <w:r>
        <w:rPr>
          <w:rFonts w:ascii="宋体" w:eastAsia="宋体" w:hint="eastAsia"/>
        </w:rPr>
        <w:t>基因可以阻断外界因素诱导的视网膜</w:t>
      </w:r>
      <w:r>
        <w:t>RGCs</w:t>
      </w:r>
      <w:r/>
      <w:r>
        <w:rPr>
          <w:rFonts w:ascii="宋体" w:eastAsia="宋体" w:hint="eastAsia"/>
        </w:rPr>
        <w:t>细胞程序性死亡。此外，</w:t>
      </w:r>
      <w:r>
        <w:t>Bcl-2</w:t>
      </w:r>
      <w:r/>
      <w:r>
        <w:rPr>
          <w:rFonts w:ascii="宋体" w:eastAsia="宋体" w:hint="eastAsia"/>
        </w:rPr>
        <w:t>可以同自己家族成员形成蛋白二</w:t>
      </w:r>
      <w:r w:rsidR="001852F3">
        <w:rPr>
          <w:rFonts w:ascii="宋体" w:eastAsia="宋体" w:hint="eastAsia"/>
        </w:rPr>
        <w:t xml:space="preserve">聚体，继而通过调节氧自由基产生及线粒体通透性等多种途径发挥对细胞凋亡的调控作用。更有研究显示</w:t>
      </w:r>
      <w:r>
        <w:rPr>
          <w:vertAlign w:val="superscript"/>
        </w:rPr>
        <w:t>[</w:t>
      </w:r>
      <w:hyperlink w:history="true" w:anchor="_bookmark169">
        <w:r>
          <w:rPr>
            <w:vertAlign w:val="superscript"/>
            <w:position w:val="8"/>
          </w:rPr>
          <w:t>53</w:t>
        </w:r>
      </w:hyperlink>
      <w:r>
        <w:rPr>
          <w:vertAlign w:val="superscript"/>
        </w:rPr>
        <w:t>]</w:t>
      </w:r>
      <w:r>
        <w:rPr>
          <w:rFonts w:ascii="宋体" w:eastAsia="宋体" w:hint="eastAsia"/>
        </w:rPr>
        <w:t>，促凋亡基因在糖尿病患者视网膜组织中的表达显著升高，诱导细胞凋亡率增加。以上研究均证实了凋亡相关基因在糖尿病视网膜神经节细胞损伤及凋亡中发挥重要作用。</w:t>
      </w:r>
    </w:p>
    <w:p w:rsidR="0018722C">
      <w:pPr>
        <w:topLinePunct/>
      </w:pPr>
      <w:r>
        <w:t>4.4</w:t>
      </w:r>
      <w:r>
        <w:rPr>
          <w:rFonts w:ascii="黑体" w:eastAsia="黑体" w:hint="eastAsia"/>
        </w:rPr>
        <w:t>糖代谢异常对</w:t>
      </w:r>
      <w:r>
        <w:t>RGCs</w:t>
      </w:r>
      <w:r>
        <w:rPr>
          <w:rFonts w:ascii="黑体" w:eastAsia="黑体" w:hint="eastAsia"/>
        </w:rPr>
        <w:t>的影响</w:t>
      </w:r>
    </w:p>
    <w:p w:rsidR="0018722C">
      <w:pPr>
        <w:topLinePunct/>
      </w:pPr>
      <w:r>
        <w:rPr>
          <w:rFonts w:ascii="宋体" w:eastAsia="宋体" w:hint="eastAsia"/>
        </w:rPr>
        <w:t>糖代谢异常引起的多元醇途径一直被认为是</w:t>
      </w:r>
      <w:r>
        <w:t>DM</w:t>
      </w:r>
      <w:r>
        <w:rPr>
          <w:rFonts w:ascii="宋体" w:eastAsia="宋体" w:hint="eastAsia"/>
        </w:rPr>
        <w:t>早期出现视网膜神经节损伤的重要机制之一。有研究报道</w:t>
      </w:r>
      <w:hyperlink w:history="true" w:anchor="_bookmark170">
        <w:r>
          <w:rPr>
            <w:vertAlign w:val="superscript"/>
          </w:rPr>
          <w:t>[</w:t>
        </w:r>
        <w:r>
          <w:rPr>
            <w:vertAlign w:val="superscript"/>
            <w:position w:val="8"/>
          </w:rPr>
          <w:t>54</w:t>
        </w:r>
      </w:hyperlink>
      <w:r>
        <w:rPr>
          <w:vertAlign w:val="superscript"/>
        </w:rPr>
        <w:t>]</w:t>
      </w:r>
      <w:r>
        <w:rPr>
          <w:rFonts w:ascii="宋体" w:eastAsia="宋体" w:hint="eastAsia"/>
        </w:rPr>
        <w:t>，ft</w:t>
      </w:r>
      <w:r>
        <w:rPr>
          <w:rFonts w:ascii="宋体" w:eastAsia="宋体" w:hint="eastAsia"/>
        </w:rPr>
        <w:t>梨糖醇在</w:t>
      </w:r>
      <w:r>
        <w:t>DM</w:t>
      </w:r>
      <w:r>
        <w:rPr>
          <w:rFonts w:ascii="宋体" w:eastAsia="宋体" w:hint="eastAsia"/>
        </w:rPr>
        <w:t>大鼠视网膜组织</w:t>
      </w:r>
      <w:r>
        <w:rPr>
          <w:rFonts w:ascii="宋体" w:eastAsia="宋体" w:hint="eastAsia"/>
        </w:rPr>
        <w:t>中的表达显著增加，且醛糖还原酶主要表达在视网膜</w:t>
      </w:r>
      <w:r>
        <w:t>RGCs</w:t>
      </w:r>
      <w:r>
        <w:rPr>
          <w:rFonts w:ascii="宋体" w:eastAsia="宋体" w:hint="eastAsia"/>
        </w:rPr>
        <w:t>和</w:t>
      </w:r>
      <w:r>
        <w:t>Muller</w:t>
      </w:r>
      <w:r>
        <w:rPr>
          <w:rFonts w:ascii="宋体" w:eastAsia="宋体" w:hint="eastAsia"/>
        </w:rPr>
        <w:t>细胞中。</w:t>
      </w:r>
      <w:r>
        <w:t>Asnaghi</w:t>
      </w:r>
      <w:r>
        <w:rPr>
          <w:rFonts w:ascii="宋体" w:eastAsia="宋体" w:hint="eastAsia"/>
        </w:rPr>
        <w:t>等的研究发现</w:t>
      </w:r>
      <w:r>
        <w:rPr>
          <w:vertAlign w:val="superscript"/>
        </w:rPr>
        <w:t>[</w:t>
      </w:r>
      <w:hyperlink w:history="true" w:anchor="_bookmark171">
        <w:r>
          <w:rPr>
            <w:vertAlign w:val="superscript"/>
            <w:position w:val="8"/>
          </w:rPr>
          <w:t>55</w:t>
        </w:r>
      </w:hyperlink>
      <w:r>
        <w:rPr>
          <w:vertAlign w:val="superscript"/>
        </w:rPr>
        <w:t>]</w:t>
      </w:r>
      <w:r>
        <w:rPr>
          <w:rFonts w:ascii="宋体" w:eastAsia="宋体" w:hint="eastAsia"/>
        </w:rPr>
        <w:t>，在</w:t>
      </w:r>
      <w:r>
        <w:t>STZ</w:t>
      </w:r>
      <w:r>
        <w:rPr>
          <w:rFonts w:ascii="宋体" w:eastAsia="宋体" w:hint="eastAsia"/>
        </w:rPr>
        <w:t>诱导的糖尿病大鼠模型中，视网膜</w:t>
      </w:r>
      <w:r>
        <w:rPr>
          <w:rFonts w:ascii="宋体" w:eastAsia="宋体" w:hint="eastAsia"/>
        </w:rPr>
        <w:t>组织中凋亡的</w:t>
      </w:r>
      <w:r>
        <w:t>RGCs</w:t>
      </w:r>
      <w:r>
        <w:rPr>
          <w:rFonts w:ascii="宋体" w:eastAsia="宋体" w:hint="eastAsia"/>
        </w:rPr>
        <w:t>过量表达醛糖还原酶，而醛糖还原酶抑制剂</w:t>
      </w:r>
      <w:r>
        <w:t>Sorbinil</w:t>
      </w:r>
      <w:r>
        <w:rPr>
          <w:rFonts w:ascii="宋体" w:eastAsia="宋体" w:hint="eastAsia"/>
        </w:rPr>
        <w:t>可以有效降低</w:t>
      </w:r>
      <w:r>
        <w:t>RGCs</w:t>
      </w:r>
      <w:r>
        <w:rPr>
          <w:rFonts w:ascii="宋体" w:eastAsia="宋体" w:hint="eastAsia"/>
        </w:rPr>
        <w:t>细胞凋亡率。此外，</w:t>
      </w:r>
      <w:r>
        <w:t>Zhang</w:t>
      </w:r>
      <w:r>
        <w:rPr>
          <w:rFonts w:ascii="宋体" w:eastAsia="宋体" w:hint="eastAsia"/>
        </w:rPr>
        <w:t>等在研究</w:t>
      </w:r>
      <w:r>
        <w:t>DM</w:t>
      </w:r>
      <w:r>
        <w:rPr>
          <w:rFonts w:ascii="宋体" w:eastAsia="宋体" w:hint="eastAsia"/>
        </w:rPr>
        <w:t>大鼠轴突形态和功能时亦表明</w:t>
      </w:r>
      <w:r>
        <w:rPr>
          <w:vertAlign w:val="superscript"/>
        </w:rPr>
        <w:t>[</w:t>
      </w:r>
      <w:hyperlink w:history="true" w:anchor="_bookmark172">
        <w:r>
          <w:rPr>
            <w:vertAlign w:val="superscript"/>
            <w:position w:val="8"/>
          </w:rPr>
          <w:t>56</w:t>
        </w:r>
      </w:hyperlink>
      <w:r>
        <w:rPr>
          <w:vertAlign w:val="superscript"/>
        </w:rPr>
        <w:t>]</w:t>
      </w:r>
      <w:r>
        <w:rPr>
          <w:rFonts w:ascii="宋体" w:eastAsia="宋体" w:hint="eastAsia"/>
        </w:rPr>
        <w:t>，醛糖还原酶抑制剂可以显著改善</w:t>
      </w:r>
      <w:r>
        <w:t>RGCs</w:t>
      </w:r>
      <w:r>
        <w:rPr>
          <w:rFonts w:ascii="宋体" w:eastAsia="宋体" w:hint="eastAsia"/>
        </w:rPr>
        <w:t>细胞的突触的形态和结构，促进细胞生存。</w:t>
      </w:r>
    </w:p>
    <w:p w:rsidR="0018722C">
      <w:pPr>
        <w:pStyle w:val="cw20"/>
        <w:topLinePunct/>
      </w:pPr>
      <w:r>
        <w:t>5. </w:t>
      </w:r>
      <w:r>
        <w:t>DR</w:t>
      </w:r>
      <w:r/>
      <w:r>
        <w:rPr>
          <w:rFonts w:ascii="黑体" w:eastAsia="黑体" w:hint="eastAsia"/>
        </w:rPr>
        <w:t>中</w:t>
      </w:r>
      <w:r>
        <w:t>RGCs</w:t>
      </w:r>
      <w:r/>
      <w:r>
        <w:rPr>
          <w:rFonts w:ascii="黑体" w:eastAsia="黑体" w:hint="eastAsia"/>
        </w:rPr>
        <w:t>凋亡的保护</w:t>
      </w:r>
      <w:hyperlink w:history="true" w:anchor="_bookmark154">
        <w:r>
          <w:rPr>
            <w:vertAlign w:val="superscript"/>
          </w:rPr>
          <w:t>[</w:t>
        </w:r>
        <w:r>
          <w:rPr>
            <w:vertAlign w:val="superscript"/>
          </w:rPr>
          <w:t>34</w:t>
        </w:r>
      </w:hyperlink>
      <w:r>
        <w:rPr>
          <w:vertAlign w:val="superscript"/>
        </w:rPr>
        <w:t>]</w:t>
      </w:r>
    </w:p>
    <w:p w:rsidR="0018722C">
      <w:pPr>
        <w:pStyle w:val="cw20"/>
        <w:topLinePunct/>
      </w:pPr>
      <w:r>
        <w:rPr>
          <w:rFonts w:ascii="黑体" w:eastAsia="黑体" w:hint="eastAsia"/>
        </w:rPr>
        <w:t>5.1</w:t>
      </w:r>
      <w:r>
        <w:rPr>
          <w:rFonts w:ascii="黑体" w:eastAsia="黑体" w:hint="eastAsia"/>
        </w:rPr>
        <w:t>抑制</w:t>
      </w:r>
      <w:r>
        <w:t>GLU</w:t>
      </w:r>
      <w:r/>
      <w:r>
        <w:rPr>
          <w:rFonts w:ascii="黑体" w:eastAsia="黑体" w:hint="eastAsia"/>
        </w:rPr>
        <w:t>的神经毒性</w:t>
      </w:r>
    </w:p>
    <w:p w:rsidR="0018722C">
      <w:pPr>
        <w:topLinePunct/>
      </w:pPr>
      <w:r>
        <w:rPr>
          <w:rFonts w:ascii="宋体" w:eastAsia="宋体" w:hint="eastAsia"/>
        </w:rPr>
        <w:t>由于</w:t>
      </w:r>
      <w:r>
        <w:t>DM</w:t>
      </w:r>
      <w:r>
        <w:rPr>
          <w:rFonts w:ascii="宋体" w:eastAsia="宋体" w:hint="eastAsia"/>
        </w:rPr>
        <w:t>早期产生的</w:t>
      </w:r>
      <w:r>
        <w:t>RGCs</w:t>
      </w:r>
      <w:r>
        <w:rPr>
          <w:rFonts w:ascii="宋体" w:eastAsia="宋体" w:hint="eastAsia"/>
        </w:rPr>
        <w:t>凋亡主要是由</w:t>
      </w:r>
      <w:r>
        <w:t>GLU</w:t>
      </w:r>
      <w:r>
        <w:rPr>
          <w:rFonts w:ascii="宋体" w:eastAsia="宋体" w:hint="eastAsia"/>
        </w:rPr>
        <w:t>同</w:t>
      </w:r>
      <w:r>
        <w:t>NMDA</w:t>
      </w:r>
      <w:r>
        <w:rPr>
          <w:rFonts w:ascii="宋体" w:eastAsia="宋体" w:hint="eastAsia"/>
        </w:rPr>
        <w:t>受体结合引</w:t>
      </w:r>
    </w:p>
    <w:p w:rsidR="0018722C">
      <w:pPr>
        <w:topLinePunct/>
      </w:pPr>
      <w:r>
        <w:rPr>
          <w:rFonts w:cstheme="minorBidi" w:hAnsiTheme="minorHAnsi" w:eastAsiaTheme="minorHAnsi" w:asciiTheme="minorHAnsi" w:ascii="Calibri"/>
        </w:rPr>
        <w:t>101</w:t>
      </w:r>
    </w:p>
    <w:p w:rsidR="0018722C">
      <w:pPr>
        <w:topLinePunct/>
      </w:pPr>
      <w:r>
        <w:rPr>
          <w:rFonts w:ascii="宋体" w:eastAsia="宋体" w:hint="eastAsia"/>
        </w:rPr>
        <w:t>起的一系列反应及损伤，因此</w:t>
      </w:r>
      <w:r>
        <w:t>NMDA</w:t>
      </w:r>
      <w:r>
        <w:rPr>
          <w:rFonts w:ascii="宋体" w:eastAsia="宋体" w:hint="eastAsia"/>
        </w:rPr>
        <w:t>受体抑制剂已经被广泛用于治疗</w:t>
      </w:r>
    </w:p>
    <w:p w:rsidR="0018722C">
      <w:pPr>
        <w:topLinePunct/>
      </w:pPr>
      <w:r>
        <w:t>DM</w:t>
      </w:r>
      <w:r/>
      <w:r>
        <w:rPr>
          <w:rFonts w:ascii="宋体" w:eastAsia="宋体" w:hint="eastAsia"/>
        </w:rPr>
        <w:t>早期视网膜病变。</w:t>
      </w:r>
      <w:r>
        <w:t>Smith</w:t>
      </w:r>
      <w:r/>
      <w:r>
        <w:rPr>
          <w:rFonts w:ascii="宋体" w:eastAsia="宋体" w:hint="eastAsia"/>
        </w:rPr>
        <w:t>等的研究发现</w:t>
      </w:r>
      <w:hyperlink w:history="true" w:anchor="_bookmark173">
        <w:r>
          <w:t>[</w:t>
        </w:r>
        <w:r>
          <w:rPr>
            <w:position w:val="8"/>
            <w:sz w:val="18"/>
          </w:rPr>
          <w:t>57</w:t>
        </w:r>
      </w:hyperlink>
      <w:r>
        <w:rPr>
          <w:position w:val="8"/>
          <w:sz w:val="18"/>
        </w:rPr>
        <w:t>,</w:t>
      </w:r>
      <w:r w:rsidRPr="00000000">
        <w:tab/>
      </w:r>
      <w:hyperlink w:history="true" w:anchor="_bookmark174">
        <w:r>
          <w:rPr>
            <w:position w:val="8"/>
            <w:sz w:val="18"/>
          </w:rPr>
          <w:t>58</w:t>
        </w:r>
      </w:hyperlink>
      <w:r>
        <w:t>]</w:t>
      </w:r>
      <w:r>
        <w:rPr>
          <w:rFonts w:ascii="宋体" w:eastAsia="宋体" w:hint="eastAsia"/>
        </w:rPr>
        <w:t>，</w:t>
      </w:r>
      <w:r>
        <w:t>SigmaR1</w:t>
      </w:r>
      <w:r/>
      <w:r>
        <w:rPr>
          <w:rFonts w:ascii="宋体" w:eastAsia="宋体" w:hint="eastAsia"/>
        </w:rPr>
        <w:t>抑制剂通过调控</w:t>
      </w:r>
      <w:r>
        <w:t>NMDA</w:t>
      </w:r>
      <w:r/>
      <w:r>
        <w:rPr>
          <w:rFonts w:ascii="宋体" w:eastAsia="宋体" w:hint="eastAsia"/>
        </w:rPr>
        <w:t>受体发挥对</w:t>
      </w:r>
      <w:r>
        <w:t>DM</w:t>
      </w:r>
      <w:r/>
      <w:r>
        <w:rPr>
          <w:rFonts w:ascii="宋体" w:eastAsia="宋体" w:hint="eastAsia"/>
        </w:rPr>
        <w:t>早期视网膜</w:t>
      </w:r>
      <w:r>
        <w:t>RGCs</w:t>
      </w:r>
      <w:r/>
      <w:r>
        <w:rPr>
          <w:rFonts w:ascii="宋体" w:eastAsia="宋体" w:hint="eastAsia"/>
        </w:rPr>
        <w:t>细胞的保护作用。美金刚作</w:t>
      </w:r>
      <w:r w:rsidR="001852F3">
        <w:rPr>
          <w:rFonts w:ascii="宋体" w:eastAsia="宋体" w:hint="eastAsia"/>
        </w:rPr>
        <w:t xml:space="preserve">为</w:t>
      </w:r>
      <w:r>
        <w:t>NMDA</w:t>
      </w:r>
      <w:r/>
      <w:r>
        <w:rPr>
          <w:rFonts w:ascii="宋体" w:eastAsia="宋体" w:hint="eastAsia"/>
        </w:rPr>
        <w:t>受体抑制剂主要被应用于临床老年痴呆的治疗，效果较好。亦有实验证实</w:t>
      </w:r>
      <w:r>
        <w:rPr>
          <w:vertAlign w:val="superscript"/>
        </w:rPr>
        <w:t>[</w:t>
      </w:r>
      <w:hyperlink w:history="true" w:anchor="_bookmark171">
        <w:r>
          <w:rPr>
            <w:vertAlign w:val="superscript"/>
            <w:position w:val="8"/>
          </w:rPr>
          <w:t>55</w:t>
        </w:r>
      </w:hyperlink>
      <w:r>
        <w:rPr>
          <w:vertAlign w:val="superscript"/>
        </w:rPr>
        <w:t>]</w:t>
      </w:r>
      <w:r>
        <w:rPr>
          <w:rFonts w:ascii="宋体" w:eastAsia="宋体" w:hint="eastAsia"/>
        </w:rPr>
        <w:t>，该药物可以抑制</w:t>
      </w:r>
      <w:r>
        <w:t>DM</w:t>
      </w:r>
      <w:r/>
      <w:r>
        <w:rPr>
          <w:rFonts w:ascii="宋体" w:eastAsia="宋体" w:hint="eastAsia"/>
        </w:rPr>
        <w:t>发病引起的玻璃体内</w:t>
      </w:r>
      <w:r>
        <w:t>GLU</w:t>
      </w:r>
      <w:r/>
      <w:r>
        <w:rPr>
          <w:rFonts w:ascii="宋体" w:eastAsia="宋体" w:hint="eastAsia"/>
        </w:rPr>
        <w:t>浓度过高，</w:t>
      </w:r>
      <w:r w:rsidR="001852F3">
        <w:rPr>
          <w:rFonts w:ascii="宋体" w:eastAsia="宋体" w:hint="eastAsia"/>
        </w:rPr>
        <w:t xml:space="preserve">抑制神经毒性，并认为其可以作为</w:t>
      </w:r>
      <w:r>
        <w:t>DR</w:t>
      </w:r>
      <w:r/>
      <w:r>
        <w:rPr>
          <w:rFonts w:ascii="宋体" w:eastAsia="宋体" w:hint="eastAsia"/>
        </w:rPr>
        <w:t>药物研究的一项选择。但是由于</w:t>
      </w:r>
      <w:r>
        <w:t>NMDA</w:t>
      </w:r>
      <w:r/>
      <w:r>
        <w:rPr>
          <w:rFonts w:ascii="宋体" w:eastAsia="宋体" w:hint="eastAsia"/>
        </w:rPr>
        <w:t>受体在人体内参与调控多种正常生理过程，因此其拮抗剂的应用会对人体产生诸多副作用，限制了其临床应用。</w:t>
      </w:r>
    </w:p>
    <w:p w:rsidR="0018722C">
      <w:pPr>
        <w:pStyle w:val="cw20"/>
        <w:topLinePunct/>
      </w:pPr>
      <w:r>
        <w:rPr>
          <w:rFonts w:ascii="黑体" w:eastAsia="黑体" w:hint="eastAsia"/>
        </w:rPr>
        <w:t>5.2</w:t>
      </w:r>
      <w:r>
        <w:rPr>
          <w:rFonts w:ascii="黑体" w:eastAsia="黑体" w:hint="eastAsia"/>
        </w:rPr>
        <w:t>基因治疗</w:t>
      </w:r>
    </w:p>
    <w:p w:rsidR="0018722C">
      <w:pPr>
        <w:topLinePunct/>
      </w:pPr>
      <w:r>
        <w:rPr>
          <w:rFonts w:ascii="宋体" w:eastAsia="宋体" w:hint="eastAsia"/>
        </w:rPr>
        <w:t>基因治疗是指利用分子生物学技术将外源基因倒入靶细胞，使其在胞内正常表达并发挥生物学效应，从而达到治疗目的。应用转基因技术抑制促凋亡蛋白的过度表达，从而调控细胞损伤过程，有效抑制细胞凋亡。如以感染力高和安全性强的慢病毒作为媒介，将抗凋亡基因</w:t>
      </w:r>
      <w:r>
        <w:t>Bcl-2</w:t>
      </w:r>
      <w:r>
        <w:rPr>
          <w:rFonts w:ascii="宋体" w:eastAsia="宋体" w:hint="eastAsia"/>
        </w:rPr>
        <w:t>转入活体细胞内可以达到抑制细胞凋亡的目的，但具有表达不持久的缺陷。而</w:t>
      </w:r>
      <w:r>
        <w:t>Cherizi</w:t>
      </w:r>
      <w:r>
        <w:rPr>
          <w:rFonts w:ascii="宋体" w:eastAsia="宋体" w:hint="eastAsia"/>
        </w:rPr>
        <w:t>等的研究同样证实</w:t>
      </w:r>
      <w:hyperlink w:history="true" w:anchor="_bookmark175">
        <w:r>
          <w:rPr>
            <w:vertAlign w:val="superscript"/>
          </w:rPr>
          <w:t>[</w:t>
        </w:r>
        <w:r>
          <w:rPr>
            <w:vertAlign w:val="superscript"/>
          </w:rPr>
          <w:t>59</w:t>
        </w:r>
      </w:hyperlink>
      <w:r>
        <w:rPr>
          <w:vertAlign w:val="superscript"/>
        </w:rPr>
        <w:t>]</w:t>
      </w:r>
      <w:r>
        <w:rPr>
          <w:rFonts w:ascii="宋体" w:eastAsia="宋体" w:hint="eastAsia"/>
        </w:rPr>
        <w:t>，向视神经损伤的动物体内转入</w:t>
      </w:r>
      <w:r>
        <w:t>Bcl-2</w:t>
      </w:r>
      <w:r>
        <w:rPr>
          <w:rFonts w:ascii="宋体" w:eastAsia="宋体" w:hint="eastAsia"/>
        </w:rPr>
        <w:t>基因，</w:t>
      </w:r>
      <w:r w:rsidR="001852F3">
        <w:rPr>
          <w:rFonts w:ascii="宋体" w:eastAsia="宋体" w:hint="eastAsia"/>
        </w:rPr>
        <w:t xml:space="preserve">可以促进视网膜</w:t>
      </w:r>
      <w:r>
        <w:t>RGCs</w:t>
      </w:r>
      <w:r>
        <w:rPr>
          <w:rFonts w:ascii="宋体" w:eastAsia="宋体" w:hint="eastAsia"/>
        </w:rPr>
        <w:t>存活，抑制视神经损伤诱导的细胞凋亡，对</w:t>
      </w:r>
      <w:r>
        <w:t>RGCs</w:t>
      </w:r>
      <w:r>
        <w:rPr>
          <w:rFonts w:ascii="宋体" w:eastAsia="宋体" w:hint="eastAsia"/>
        </w:rPr>
        <w:t>具有明显保护作用。</w:t>
      </w:r>
    </w:p>
    <w:p w:rsidR="0018722C">
      <w:pPr>
        <w:pStyle w:val="cw20"/>
        <w:topLinePunct/>
      </w:pPr>
      <w:r>
        <w:rPr>
          <w:rFonts w:ascii="黑体" w:eastAsia="黑体" w:hint="eastAsia"/>
        </w:rPr>
        <w:t>5.3</w:t>
      </w:r>
      <w:r>
        <w:rPr>
          <w:rFonts w:ascii="黑体" w:eastAsia="黑体" w:hint="eastAsia"/>
        </w:rPr>
        <w:t>抑制氧化反应</w:t>
      </w:r>
    </w:p>
    <w:p w:rsidR="0018722C">
      <w:pPr>
        <w:topLinePunct/>
      </w:pPr>
      <w:r>
        <w:rPr>
          <w:rFonts w:ascii="宋体" w:hAnsi="宋体" w:eastAsia="宋体" w:hint="eastAsia"/>
        </w:rPr>
        <w:t>业已证实</w:t>
      </w:r>
      <w:hyperlink w:history="true" w:anchor="_bookmark176">
        <w:r>
          <w:t>[</w:t>
        </w:r>
        <w:r>
          <w:t>60-62</w:t>
        </w:r>
      </w:hyperlink>
      <w:r>
        <w:t>]</w:t>
      </w:r>
      <w:r>
        <w:rPr>
          <w:rFonts w:ascii="宋体" w:hAnsi="宋体" w:eastAsia="宋体" w:hint="eastAsia"/>
        </w:rPr>
        <w:t>，在</w:t>
      </w:r>
      <w:r>
        <w:t>DR</w:t>
      </w:r>
      <w:r>
        <w:rPr>
          <w:rFonts w:ascii="宋体" w:hAnsi="宋体" w:eastAsia="宋体" w:hint="eastAsia"/>
        </w:rPr>
        <w:t>早期视网膜组织中生成大量氧自由基，显著降低视网膜抗氧化功能，进而诱导视网膜</w:t>
      </w:r>
      <w:r>
        <w:t>RGCs</w:t>
      </w:r>
      <w:r>
        <w:rPr>
          <w:rFonts w:ascii="宋体" w:hAnsi="宋体" w:eastAsia="宋体" w:hint="eastAsia"/>
        </w:rPr>
        <w:t>损伤甚至发生凋亡。采用自由基拮抗剂如超氧化物歧化酶</w:t>
      </w:r>
      <w:r>
        <w:rPr>
          <w:rFonts w:ascii="宋体" w:hAnsi="宋体" w:eastAsia="宋体" w:hint="eastAsia"/>
        </w:rPr>
        <w:t>（</w:t>
      </w:r>
      <w:r>
        <w:t>SOD</w:t>
      </w:r>
      <w:r>
        <w:rPr>
          <w:rFonts w:ascii="宋体" w:hAnsi="宋体" w:eastAsia="宋体" w:hint="eastAsia"/>
        </w:rPr>
        <w:t>）</w:t>
      </w:r>
      <w:r>
        <w:rPr>
          <w:rFonts w:ascii="宋体" w:hAnsi="宋体" w:eastAsia="宋体" w:hint="eastAsia"/>
        </w:rPr>
        <w:t>或醛糖还原酶抑制剂可以抑制自由基堆积诱导的氧化应激状态，进而解除视网膜的抗氧化障碍，从而达到减轻神经节细胞损伤，抑制细胞凋亡和保护视神经的目的</w:t>
      </w:r>
      <w:r>
        <w:t>[</w:t>
      </w:r>
      <w:hyperlink w:history="true" w:anchor="_bookmark177">
        <w:r>
          <w:t>63</w:t>
        </w:r>
      </w:hyperlink>
      <w:r>
        <w:t>,</w:t>
      </w:r>
      <w:r>
        <w:t> </w:t>
      </w:r>
      <w:hyperlink w:history="true" w:anchor="_bookmark178">
        <w:r>
          <w:t>64</w:t>
        </w:r>
      </w:hyperlink>
      <w:r>
        <w:t>]</w:t>
      </w:r>
      <w:r>
        <w:rPr>
          <w:rFonts w:ascii="宋体" w:hAnsi="宋体" w:eastAsia="宋体" w:hint="eastAsia"/>
        </w:rPr>
        <w:t>。此外，在</w:t>
      </w:r>
      <w:r>
        <w:rPr>
          <w:rFonts w:ascii="MS UI Gothic" w:hAnsi="MS UI Gothic" w:eastAsia="MS UI Gothic" w:hint="eastAsia"/>
        </w:rPr>
        <w:t>Ⅱ</w:t>
      </w:r>
      <w:r>
        <w:rPr>
          <w:rFonts w:ascii="宋体" w:hAnsi="宋体" w:eastAsia="宋体" w:hint="eastAsia"/>
        </w:rPr>
        <w:t>型糖尿病小鼠模型中，虾青素</w:t>
      </w:r>
      <w:r>
        <w:rPr>
          <w:rFonts w:ascii="宋体" w:hAnsi="宋体" w:eastAsia="宋体" w:hint="eastAsia"/>
        </w:rPr>
        <w:t>（</w:t>
      </w:r>
      <w:r>
        <w:t>Astaxanthin</w:t>
      </w:r>
      <w:r>
        <w:rPr>
          <w:rFonts w:ascii="宋体" w:hAnsi="宋体" w:eastAsia="宋体" w:hint="eastAsia"/>
        </w:rPr>
        <w:t>）</w:t>
      </w:r>
      <w:r>
        <w:rPr>
          <w:rFonts w:ascii="宋体" w:hAnsi="宋体" w:eastAsia="宋体" w:hint="eastAsia"/>
        </w:rPr>
        <w:t>通过降低氧自由基、丙二</w:t>
      </w:r>
      <w:r>
        <w:rPr>
          <w:rFonts w:ascii="宋体" w:hAnsi="宋体" w:eastAsia="宋体" w:hint="eastAsia"/>
        </w:rPr>
        <w:t>醛</w:t>
      </w:r>
    </w:p>
    <w:p w:rsidR="0018722C">
      <w:pPr>
        <w:topLinePunct/>
      </w:pPr>
      <w:r>
        <w:rPr>
          <w:rFonts w:ascii="宋体" w:eastAsia="宋体" w:hint="eastAsia"/>
        </w:rPr>
        <w:t>（</w:t>
      </w:r>
      <w:r>
        <w:t>MDA</w:t>
      </w:r>
      <w:r>
        <w:rPr>
          <w:rFonts w:ascii="宋体" w:eastAsia="宋体" w:hint="eastAsia"/>
        </w:rPr>
        <w:t>）</w:t>
      </w:r>
      <w:r>
        <w:rPr>
          <w:rFonts w:ascii="宋体" w:eastAsia="宋体" w:hint="eastAsia"/>
        </w:rPr>
        <w:t>、</w:t>
      </w:r>
      <w:r>
        <w:t>8</w:t>
      </w:r>
      <w:r>
        <w:t>-</w:t>
      </w:r>
      <w:r>
        <w:rPr>
          <w:rFonts w:ascii="宋体" w:eastAsia="宋体" w:hint="eastAsia"/>
        </w:rPr>
        <w:t>羟基脱氧鸟苷</w:t>
      </w:r>
      <w:r>
        <w:rPr>
          <w:rFonts w:ascii="宋体" w:eastAsia="宋体" w:hint="eastAsia"/>
        </w:rPr>
        <w:t>（</w:t>
      </w:r>
      <w:r>
        <w:t>8-OHdG</w:t>
      </w:r>
      <w:r>
        <w:rPr>
          <w:rFonts w:ascii="宋体" w:eastAsia="宋体" w:hint="eastAsia"/>
        </w:rPr>
        <w:t>等的表达</w:t>
      </w:r>
      <w:r>
        <w:rPr>
          <w:rFonts w:ascii="宋体" w:eastAsia="宋体" w:hint="eastAsia"/>
        </w:rPr>
        <w:t>）</w:t>
      </w:r>
      <w:r>
        <w:rPr>
          <w:rFonts w:ascii="宋体" w:eastAsia="宋体" w:hint="eastAsia"/>
        </w:rPr>
        <w:t>减轻视网膜氧化应激反</w:t>
      </w:r>
      <w:r>
        <w:rPr>
          <w:rFonts w:ascii="宋体" w:eastAsia="宋体" w:hint="eastAsia"/>
        </w:rPr>
        <w:t>应，进而抑制</w:t>
      </w:r>
      <w:r>
        <w:t>RGCs</w:t>
      </w:r>
      <w:r>
        <w:rPr>
          <w:rFonts w:ascii="宋体" w:eastAsia="宋体" w:hint="eastAsia"/>
        </w:rPr>
        <w:t>凋亡，恢复小鼠视力</w:t>
      </w:r>
      <w:hyperlink w:history="true" w:anchor="_bookmark179">
        <w:r>
          <w:rPr>
            <w:vertAlign w:val="superscript"/>
          </w:rPr>
          <w:t>[</w:t>
        </w:r>
        <w:r>
          <w:rPr>
            <w:vertAlign w:val="superscript"/>
            <w:position w:val="8"/>
          </w:rPr>
          <w:t>65</w:t>
        </w:r>
      </w:hyperlink>
      <w:r>
        <w:rPr>
          <w:vertAlign w:val="superscript"/>
        </w:rPr>
        <w:t>]</w:t>
      </w:r>
      <w:r>
        <w:rPr>
          <w:rFonts w:ascii="宋体" w:eastAsia="宋体" w:hint="eastAsia"/>
        </w:rPr>
        <w:t>。</w:t>
      </w:r>
    </w:p>
    <w:p w:rsidR="0018722C">
      <w:pPr>
        <w:topLinePunct/>
      </w:pPr>
      <w:r>
        <w:rPr>
          <w:rFonts w:cstheme="minorBidi" w:hAnsiTheme="minorHAnsi" w:eastAsiaTheme="minorHAnsi" w:asciiTheme="minorHAnsi" w:ascii="Calibri"/>
        </w:rPr>
        <w:t>102</w:t>
      </w:r>
    </w:p>
    <w:p w:rsidR="0018722C">
      <w:pPr>
        <w:pStyle w:val="cw20"/>
        <w:topLinePunct/>
      </w:pPr>
      <w:r>
        <w:rPr>
          <w:rFonts w:ascii="黑体" w:eastAsia="黑体" w:hint="eastAsia"/>
        </w:rPr>
        <w:t>5.4</w:t>
      </w:r>
      <w:r>
        <w:rPr>
          <w:rFonts w:ascii="黑体" w:eastAsia="黑体" w:hint="eastAsia"/>
        </w:rPr>
        <w:t>外源性给予神经营养因子</w:t>
      </w:r>
    </w:p>
    <w:p w:rsidR="0018722C">
      <w:pPr>
        <w:topLinePunct/>
      </w:pPr>
      <w:r>
        <w:rPr>
          <w:rFonts w:ascii="宋体" w:eastAsia="宋体" w:hint="eastAsia"/>
        </w:rPr>
        <w:t>在</w:t>
      </w:r>
      <w:r>
        <w:t>DR</w:t>
      </w:r>
      <w:r>
        <w:rPr>
          <w:rFonts w:ascii="宋体" w:eastAsia="宋体" w:hint="eastAsia"/>
        </w:rPr>
        <w:t>等慢性病发病过程中，视网膜局部神经营养因子相对缺乏难以维持</w:t>
      </w:r>
      <w:r>
        <w:t>RGC</w:t>
      </w:r>
      <w:r>
        <w:rPr>
          <w:rFonts w:ascii="宋体" w:eastAsia="宋体" w:hint="eastAsia"/>
        </w:rPr>
        <w:t>生存，是导致</w:t>
      </w:r>
      <w:r>
        <w:t>DR</w:t>
      </w:r>
      <w:r>
        <w:rPr>
          <w:rFonts w:ascii="宋体" w:eastAsia="宋体" w:hint="eastAsia"/>
        </w:rPr>
        <w:t>患者视力下降的重要原因</w:t>
      </w:r>
      <w:hyperlink w:history="true" w:anchor="_bookmark180">
        <w:r>
          <w:rPr>
            <w:vertAlign w:val="superscript"/>
          </w:rPr>
          <w:t>[</w:t>
        </w:r>
        <w:r>
          <w:rPr>
            <w:vertAlign w:val="superscript"/>
            <w:position w:val="8"/>
          </w:rPr>
          <w:t>66</w:t>
        </w:r>
      </w:hyperlink>
      <w:r>
        <w:rPr>
          <w:vertAlign w:val="superscript"/>
        </w:rPr>
        <w:t>]</w:t>
      </w:r>
      <w:r>
        <w:rPr>
          <w:rFonts w:ascii="宋体" w:eastAsia="宋体" w:hint="eastAsia"/>
        </w:rPr>
        <w:t>。玻璃体内局部注射脑源性或睫状神经营养因子、神经营养蛋白或生长因子等对视神经细胞都具有保护作用，可以有效抑制细胞凋亡</w:t>
      </w:r>
      <w:r>
        <w:t>[</w:t>
      </w:r>
      <w:hyperlink w:history="true" w:anchor="_bookmark181">
        <w:r>
          <w:rPr>
            <w:position w:val="8"/>
            <w:sz w:val="18"/>
          </w:rPr>
          <w:t>67</w:t>
        </w:r>
      </w:hyperlink>
      <w:r>
        <w:rPr>
          <w:position w:val="8"/>
          <w:sz w:val="18"/>
        </w:rPr>
        <w:t>, </w:t>
      </w:r>
      <w:hyperlink w:history="true" w:anchor="_bookmark182">
        <w:r>
          <w:rPr>
            <w:position w:val="8"/>
            <w:sz w:val="18"/>
          </w:rPr>
          <w:t>68</w:t>
        </w:r>
      </w:hyperlink>
      <w:r>
        <w:t>]</w:t>
      </w:r>
      <w:r>
        <w:rPr>
          <w:rFonts w:ascii="宋体" w:eastAsia="宋体" w:hint="eastAsia"/>
        </w:rPr>
        <w:t>。如在睫状神经营养因子</w:t>
      </w:r>
      <w:r>
        <w:t>CNTF</w:t>
      </w:r>
      <w:r>
        <w:rPr>
          <w:rFonts w:ascii="宋体" w:eastAsia="宋体" w:hint="eastAsia"/>
        </w:rPr>
        <w:t>缺陷小鼠中，神经元轴突生长被显著抑制，而给予外源性神经营养因子可以明显刺激轴突再生，促进</w:t>
      </w:r>
      <w:r>
        <w:t>RGCs</w:t>
      </w:r>
      <w:r>
        <w:rPr>
          <w:rFonts w:ascii="宋体" w:eastAsia="宋体" w:hint="eastAsia"/>
        </w:rPr>
        <w:t>轴突生长</w:t>
      </w:r>
      <w:r>
        <w:rPr>
          <w:vertAlign w:val="superscript"/>
        </w:rPr>
        <w:t>[</w:t>
      </w:r>
      <w:hyperlink w:history="true" w:anchor="_bookmark183">
        <w:r>
          <w:rPr>
            <w:vertAlign w:val="superscript"/>
            <w:position w:val="8"/>
          </w:rPr>
          <w:t>69</w:t>
        </w:r>
      </w:hyperlink>
      <w:r>
        <w:rPr>
          <w:vertAlign w:val="superscript"/>
        </w:rPr>
        <w:t>]</w:t>
      </w:r>
      <w:r>
        <w:rPr>
          <w:rFonts w:ascii="宋体" w:eastAsia="宋体" w:hint="eastAsia"/>
        </w:rPr>
        <w:t>。亦有研究证</w:t>
      </w:r>
      <w:r>
        <w:rPr>
          <w:rFonts w:ascii="宋体" w:eastAsia="宋体" w:hint="eastAsia"/>
        </w:rPr>
        <w:t>实</w:t>
      </w:r>
    </w:p>
    <w:p w:rsidR="0018722C">
      <w:pPr>
        <w:topLinePunct/>
      </w:pPr>
      <w:hyperlink w:history="true" w:anchor="_bookmark184">
        <w:r>
          <w:t>[</w:t>
        </w:r>
        <w:r>
          <w:t>70</w:t>
        </w:r>
      </w:hyperlink>
      <w:r>
        <w:t>]</w:t>
      </w:r>
      <w:r>
        <w:rPr>
          <w:rFonts w:ascii="宋体" w:hAnsi="宋体" w:eastAsia="宋体" w:hint="eastAsia"/>
          <w:rFonts w:ascii="宋体" w:hAnsi="宋体" w:eastAsia="宋体" w:hint="eastAsia"/>
        </w:rPr>
        <w:t xml:space="preserve">, </w:t>
      </w:r>
      <w:r>
        <w:t>CNTF</w:t>
      </w:r>
      <w:r>
        <w:rPr>
          <w:rFonts w:ascii="宋体" w:hAnsi="宋体" w:eastAsia="宋体" w:hint="eastAsia"/>
        </w:rPr>
        <w:t>对外伤性视神经损伤中的</w:t>
      </w:r>
      <w:r>
        <w:t>RGC</w:t>
      </w:r>
      <w:r>
        <w:rPr>
          <w:rFonts w:ascii="宋体" w:hAnsi="宋体" w:eastAsia="宋体" w:hint="eastAsia"/>
        </w:rPr>
        <w:t>具有明显保护作用。此外，</w:t>
      </w:r>
      <w:r>
        <w:t>CNTF</w:t>
      </w:r>
      <w:r>
        <w:rPr>
          <w:rFonts w:ascii="宋体" w:hAnsi="宋体" w:eastAsia="宋体" w:hint="eastAsia"/>
        </w:rPr>
        <w:t>能够有效促进</w:t>
      </w:r>
      <w:r>
        <w:t>RGC</w:t>
      </w:r>
      <w:r>
        <w:rPr>
          <w:rFonts w:ascii="宋体" w:hAnsi="宋体" w:eastAsia="宋体" w:hint="eastAsia"/>
        </w:rPr>
        <w:t>轴突再生，明显保护遗传性糖尿病小鼠及</w:t>
      </w:r>
      <w:r>
        <w:rPr>
          <w:rFonts w:ascii="MS UI Gothic" w:hAnsi="MS UI Gothic" w:eastAsia="MS UI Gothic" w:hint="eastAsia"/>
        </w:rPr>
        <w:t>Ⅰ</w:t>
      </w:r>
      <w:r>
        <w:rPr>
          <w:rFonts w:ascii="宋体" w:hAnsi="宋体" w:eastAsia="宋体" w:hint="eastAsia"/>
        </w:rPr>
        <w:t>型糖尿病大鼠的视力</w:t>
      </w:r>
      <w:r>
        <w:t>[</w:t>
      </w:r>
      <w:hyperlink w:history="true" w:anchor="_bookmark185">
        <w:r>
          <w:rPr>
            <w:position w:val="8"/>
            <w:sz w:val="18"/>
          </w:rPr>
          <w:t>71</w:t>
        </w:r>
      </w:hyperlink>
      <w:r>
        <w:rPr>
          <w:position w:val="8"/>
          <w:sz w:val="18"/>
        </w:rPr>
        <w:t>,</w:t>
      </w:r>
      <w:r>
        <w:rPr>
          <w:position w:val="8"/>
          <w:sz w:val="18"/>
        </w:rPr>
        <w:t> </w:t>
      </w:r>
      <w:hyperlink w:history="true" w:anchor="_bookmark186">
        <w:r>
          <w:rPr>
            <w:position w:val="8"/>
            <w:sz w:val="18"/>
          </w:rPr>
          <w:t>72</w:t>
        </w:r>
      </w:hyperlink>
      <w:r>
        <w:t>]</w:t>
      </w:r>
      <w:r>
        <w:rPr>
          <w:rFonts w:ascii="宋体" w:hAnsi="宋体" w:eastAsia="宋体" w:hint="eastAsia"/>
        </w:rPr>
        <w:t>。</w:t>
      </w:r>
    </w:p>
    <w:p w:rsidR="0018722C">
      <w:pPr>
        <w:pStyle w:val="cw20"/>
        <w:topLinePunct/>
      </w:pPr>
      <w:r>
        <w:rPr>
          <w:rFonts w:cstheme="minorBidi" w:hAnsiTheme="minorHAnsi" w:eastAsiaTheme="minorHAnsi" w:asciiTheme="minorHAnsi" w:ascii="黑体" w:hAnsi="MS UI Gothic" w:eastAsia="黑体" w:cs="MS UI Gothic" w:hint="eastAsia"/>
        </w:rPr>
        <w:t>6. </w:t>
      </w:r>
      <w:r>
        <w:rPr>
          <w:rFonts w:ascii="Times New Roman" w:eastAsia="宋体" w:cstheme="minorBidi" w:hAnsiTheme="minorHAnsi" w:hAnsi="MS UI Gothic" w:cs="MS UI Gothic"/>
        </w:rPr>
        <w:t>CNTF</w:t>
      </w:r>
      <w:r>
        <w:rPr>
          <w:rFonts w:ascii="黑体" w:eastAsia="黑体" w:hint="eastAsia" w:cstheme="minorBidi" w:hAnsiTheme="minorHAnsi" w:hAnsi="MS UI Gothic" w:cs="MS UI Gothic"/>
        </w:rPr>
        <w:t>在</w:t>
      </w:r>
      <w:r>
        <w:rPr>
          <w:rFonts w:ascii="Times New Roman" w:eastAsia="宋体" w:cstheme="minorBidi" w:hAnsiTheme="minorHAnsi" w:hAnsi="MS UI Gothic" w:cs="MS UI Gothic"/>
        </w:rPr>
        <w:t>RGCs</w:t>
      </w:r>
      <w:r>
        <w:rPr>
          <w:rFonts w:ascii="黑体" w:eastAsia="黑体" w:hint="eastAsia" w:cstheme="minorBidi" w:hAnsiTheme="minorHAnsi" w:hAnsi="MS UI Gothic" w:cs="MS UI Gothic"/>
        </w:rPr>
        <w:t>中的作用</w:t>
      </w:r>
    </w:p>
    <w:p w:rsidR="0018722C">
      <w:pPr>
        <w:topLinePunct/>
      </w:pPr>
      <w:r>
        <w:t>CNTF</w:t>
      </w:r>
      <w:r/>
      <w:r>
        <w:rPr>
          <w:rFonts w:ascii="宋体" w:hAnsi="宋体" w:eastAsia="宋体" w:hint="eastAsia"/>
        </w:rPr>
        <w:t>是酸性蛋白质，分子量约为</w:t>
      </w:r>
      <w:r>
        <w:t>22</w:t>
      </w:r>
      <w:r w:rsidRPr="00000000">
        <w:tab/>
      </w:r>
      <w:r>
        <w:t>kD</w:t>
      </w:r>
      <w:r>
        <w:rPr>
          <w:rFonts w:ascii="宋体" w:hAnsi="宋体" w:eastAsia="宋体" w:hint="eastAsia"/>
        </w:rPr>
        <w:t>，分子内无分泌信号，也无</w:t>
      </w:r>
      <w:r w:rsidR="001852F3">
        <w:rPr>
          <w:rFonts w:ascii="宋体" w:hAnsi="宋体" w:eastAsia="宋体" w:hint="eastAsia"/>
        </w:rPr>
        <w:t xml:space="preserve">二硫键，可以耐受强烈的化学处理，属于</w:t>
      </w:r>
      <w:r>
        <w:t>IL-6</w:t>
      </w:r>
      <w:r/>
      <w:r>
        <w:rPr>
          <w:rFonts w:ascii="宋体" w:hAnsi="宋体" w:eastAsia="宋体" w:hint="eastAsia"/>
        </w:rPr>
        <w:t>家族。具有大量</w:t>
      </w:r>
      <w:r>
        <w:t>α-</w:t>
      </w:r>
      <w:r>
        <w:rPr>
          <w:rFonts w:ascii="宋体" w:hAnsi="宋体" w:eastAsia="宋体" w:hint="eastAsia"/>
        </w:rPr>
        <w:t>螺旋结构，</w:t>
      </w:r>
      <w:r w:rsidR="001852F3">
        <w:rPr>
          <w:rFonts w:ascii="宋体" w:hAnsi="宋体" w:eastAsia="宋体" w:hint="eastAsia"/>
        </w:rPr>
        <w:t xml:space="preserve">包括</w:t>
      </w:r>
      <w:r>
        <w:t>A</w:t>
      </w:r>
      <w:r>
        <w:rPr>
          <w:rFonts w:ascii="宋体" w:hAnsi="宋体" w:eastAsia="宋体" w:hint="eastAsia"/>
        </w:rPr>
        <w:t>、</w:t>
      </w:r>
      <w:r>
        <w:t>B</w:t>
      </w:r>
      <w:r>
        <w:rPr>
          <w:rFonts w:ascii="宋体" w:hAnsi="宋体" w:eastAsia="宋体" w:hint="eastAsia"/>
        </w:rPr>
        <w:t>、</w:t>
      </w:r>
      <w:r>
        <w:t>C</w:t>
      </w:r>
      <w:r>
        <w:rPr>
          <w:rFonts w:ascii="宋体" w:hAnsi="宋体" w:eastAsia="宋体" w:hint="eastAsia"/>
        </w:rPr>
        <w:t>、</w:t>
      </w:r>
      <w:r>
        <w:t>D</w:t>
      </w:r>
      <w:r/>
      <w:r>
        <w:rPr>
          <w:rFonts w:ascii="宋体" w:hAnsi="宋体" w:eastAsia="宋体" w:hint="eastAsia"/>
        </w:rPr>
        <w:t>四个类型，其中</w:t>
      </w:r>
      <w:r>
        <w:t>B</w:t>
      </w:r>
      <w:r/>
      <w:r>
        <w:rPr>
          <w:rFonts w:ascii="宋体" w:hAnsi="宋体" w:eastAsia="宋体" w:hint="eastAsia"/>
        </w:rPr>
        <w:t>和</w:t>
      </w:r>
      <w:r>
        <w:t>C</w:t>
      </w:r>
      <w:r/>
      <w:r>
        <w:rPr>
          <w:rFonts w:ascii="宋体" w:hAnsi="宋体" w:eastAsia="宋体" w:hint="eastAsia"/>
        </w:rPr>
        <w:t>两种螺旋结构可以形成蛋白</w:t>
      </w:r>
      <w:r>
        <w:rPr>
          <w:rFonts w:ascii="宋体" w:hAnsi="宋体" w:eastAsia="宋体" w:hint="eastAsia"/>
        </w:rPr>
        <w:t>的</w:t>
      </w:r>
    </w:p>
    <w:p w:rsidR="0018722C">
      <w:pPr>
        <w:topLinePunct/>
      </w:pPr>
      <w:r>
        <w:rPr>
          <w:rFonts w:ascii="宋体" w:eastAsia="宋体" w:hint="eastAsia"/>
        </w:rPr>
        <w:t>疏水区域</w:t>
      </w:r>
      <w:hyperlink w:history="true" w:anchor="_bookmark187">
        <w:r>
          <w:rPr>
            <w:vertAlign w:val="superscript"/>
            /&gt;
          </w:rPr>
          <w:t>[</w:t>
        </w:r>
        <w:r>
          <w:rPr>
            <w:vertAlign w:val="superscript"/>
            /&gt;
          </w:rPr>
          <w:t>73</w:t>
        </w:r>
      </w:hyperlink>
      <w:r>
        <w:rPr>
          <w:vertAlign w:val="superscript"/>
          /&gt;
        </w:rPr>
        <w:t>]</w:t>
      </w:r>
      <w:r>
        <w:rPr>
          <w:rFonts w:ascii="宋体" w:eastAsia="宋体" w:hint="eastAsia"/>
        </w:rPr>
        <w:t>。</w:t>
      </w:r>
      <w:r>
        <w:t>CNTF</w:t>
      </w:r>
      <w:r/>
      <w:r>
        <w:rPr>
          <w:rFonts w:ascii="宋体" w:eastAsia="宋体" w:hint="eastAsia"/>
        </w:rPr>
        <w:t>基因定位于人类染色体</w:t>
      </w:r>
      <w:r>
        <w:t>11q12</w:t>
      </w:r>
      <w:r>
        <w:rPr>
          <w:rFonts w:ascii="宋体" w:eastAsia="宋体" w:hint="eastAsia"/>
        </w:rPr>
        <w:t>，编码区长</w:t>
      </w:r>
      <w:r>
        <w:t>600</w:t>
      </w:r>
      <w:r w:rsidRPr="00000000">
        <w:tab/>
        <w:t>bp</w:t>
      </w:r>
      <w:r>
        <w:rPr>
          <w:rFonts w:ascii="宋体" w:eastAsia="宋体" w:hint="eastAsia"/>
        </w:rPr>
        <w:t>，包含两个外显子和一个内含子，距离起始密码子上游</w:t>
      </w:r>
      <w:r>
        <w:t>5 bp</w:t>
      </w:r>
      <w:r>
        <w:rPr>
          <w:rFonts w:ascii="宋体" w:eastAsia="宋体" w:hint="eastAsia"/>
        </w:rPr>
        <w:t>处为转录起始位点。广泛表达于中枢神经系统，以小脑中的表达最高，其次为后脑、中脑、丘</w:t>
      </w:r>
      <w:r w:rsidR="001852F3">
        <w:rPr>
          <w:rFonts w:ascii="宋体" w:eastAsia="宋体" w:hint="eastAsia"/>
        </w:rPr>
        <w:t xml:space="preserve">脑以及纹状体等。周围神经系统的交感以及副交感神经中均表达</w:t>
      </w:r>
      <w:r>
        <w:t>CNTFR</w:t>
      </w:r>
      <w:r>
        <w:rPr>
          <w:rFonts w:ascii="宋体" w:eastAsia="宋体" w:hint="eastAsia"/>
        </w:rPr>
        <w:t>，</w:t>
      </w:r>
      <w:r w:rsidR="001852F3">
        <w:rPr>
          <w:rFonts w:ascii="宋体" w:eastAsia="宋体" w:hint="eastAsia"/>
        </w:rPr>
        <w:t xml:space="preserve">而</w:t>
      </w:r>
      <w:r>
        <w:t>CNTF</w:t>
      </w:r>
      <w:r/>
      <w:r>
        <w:rPr>
          <w:rFonts w:ascii="宋体" w:eastAsia="宋体" w:hint="eastAsia"/>
        </w:rPr>
        <w:t>其在眼组织视网膜以及睫状肌中的表达最为丰富。</w:t>
      </w:r>
    </w:p>
    <w:p w:rsidR="0018722C">
      <w:pPr>
        <w:pStyle w:val="cw20"/>
        <w:topLinePunct/>
      </w:pPr>
      <w:r>
        <w:rPr>
          <w:rFonts w:ascii="黑体" w:eastAsia="黑体" w:hint="eastAsia"/>
        </w:rPr>
        <w:t>6.1 </w:t>
      </w:r>
      <w:r>
        <w:t>CNTF</w:t>
      </w:r>
      <w:r/>
      <w:r>
        <w:rPr>
          <w:rFonts w:ascii="黑体" w:eastAsia="黑体" w:hint="eastAsia"/>
        </w:rPr>
        <w:t>对</w:t>
      </w:r>
      <w:r>
        <w:t>RGCs</w:t>
      </w:r>
      <w:r/>
      <w:r>
        <w:rPr>
          <w:rFonts w:ascii="黑体" w:eastAsia="黑体" w:hint="eastAsia"/>
        </w:rPr>
        <w:t>的保护</w:t>
      </w:r>
    </w:p>
    <w:p w:rsidR="0018722C">
      <w:pPr>
        <w:topLinePunct/>
      </w:pPr>
      <w:r>
        <w:rPr>
          <w:rFonts w:ascii="宋体" w:eastAsia="宋体" w:hint="eastAsia"/>
        </w:rPr>
        <w:t>多效神经营养因子</w:t>
      </w:r>
      <w:r>
        <w:t>CNTF</w:t>
      </w:r>
      <w:r>
        <w:rPr>
          <w:rFonts w:ascii="宋体" w:eastAsia="宋体" w:hint="eastAsia"/>
        </w:rPr>
        <w:t>由于可以促进鸡胚睫状神经元存活而广为人知，有支持滋养神经节细胞，促进轴突延伸及减轻体重等多重作用。在眼部的生物活性极高，可以营养并支持</w:t>
      </w:r>
      <w:r>
        <w:t>RGCs</w:t>
      </w:r>
      <w:r>
        <w:rPr>
          <w:rFonts w:ascii="宋体" w:eastAsia="宋体" w:hint="eastAsia"/>
        </w:rPr>
        <w:t>，促进细胞存活，抑制细胞凋亡</w:t>
      </w:r>
      <w:hyperlink w:history="true" w:anchor="_bookmark188">
        <w:r>
          <w:rPr>
            <w:vertAlign w:val="superscript"/>
          </w:rPr>
          <w:t>[</w:t>
        </w:r>
        <w:r>
          <w:rPr>
            <w:vertAlign w:val="superscript"/>
            <w:position w:val="8"/>
          </w:rPr>
          <w:t>74</w:t>
        </w:r>
      </w:hyperlink>
      <w:r>
        <w:rPr>
          <w:vertAlign w:val="superscript"/>
        </w:rPr>
        <w:t>]</w:t>
      </w:r>
      <w:r>
        <w:rPr>
          <w:rFonts w:ascii="宋体" w:eastAsia="宋体" w:hint="eastAsia"/>
        </w:rPr>
        <w:t>。有研究发现</w:t>
      </w:r>
      <w:r>
        <w:t>[</w:t>
      </w:r>
      <w:hyperlink w:history="true" w:anchor="_bookmark189">
        <w:r>
          <w:rPr>
            <w:position w:val="8"/>
            <w:sz w:val="18"/>
          </w:rPr>
          <w:t>75</w:t>
        </w:r>
      </w:hyperlink>
      <w:r>
        <w:t>]</w:t>
      </w:r>
      <w:r>
        <w:rPr>
          <w:rFonts w:ascii="宋体" w:eastAsia="宋体" w:hint="eastAsia"/>
        </w:rPr>
        <w:t>，截断性视神经损伤会诱导视网膜组织内</w:t>
      </w:r>
      <w:r>
        <w:t>CNTF</w:t>
      </w:r>
      <w:r>
        <w:rPr>
          <w:rFonts w:ascii="宋体" w:eastAsia="宋体" w:hint="eastAsia"/>
        </w:rPr>
        <w:t>大量表达，从而应答视网膜神经节细胞轴突损伤，促进细胞存活。中枢神经系统中的髓施旺细胞能够分泌生成</w:t>
      </w:r>
      <w:r>
        <w:t>CNTF</w:t>
      </w:r>
      <w:r>
        <w:rPr>
          <w:rFonts w:ascii="宋体" w:eastAsia="宋体" w:hint="eastAsia"/>
        </w:rPr>
        <w:t>，诱导神经节细胞轴突再生，促</w:t>
      </w:r>
      <w:r>
        <w:rPr>
          <w:rFonts w:ascii="宋体" w:eastAsia="宋体" w:hint="eastAsia"/>
        </w:rPr>
        <w:t>进</w:t>
      </w:r>
    </w:p>
    <w:p w:rsidR="0018722C">
      <w:pPr>
        <w:topLinePunct/>
      </w:pPr>
      <w:r>
        <w:rPr>
          <w:rFonts w:cstheme="minorBidi" w:hAnsiTheme="minorHAnsi" w:eastAsiaTheme="minorHAnsi" w:asciiTheme="minorHAnsi" w:ascii="Calibri"/>
        </w:rPr>
        <w:t>103</w:t>
      </w:r>
    </w:p>
    <w:p w:rsidR="0018722C">
      <w:pPr>
        <w:topLinePunct/>
      </w:pPr>
      <w:r>
        <w:rPr>
          <w:rFonts w:ascii="宋体" w:eastAsia="宋体" w:hint="eastAsia"/>
        </w:rPr>
        <w:t>神经元存活</w:t>
      </w:r>
      <w:hyperlink w:history="true" w:anchor="_bookmark190">
        <w:r>
          <w:t>[</w:t>
        </w:r>
        <w:r>
          <w:rPr>
            <w:position w:val="8"/>
            <w:sz w:val="18"/>
          </w:rPr>
          <w:t>76</w:t>
        </w:r>
      </w:hyperlink>
      <w:r>
        <w:rPr>
          <w:spacing w:val="8"/>
          <w:position w:val="8"/>
          <w:sz w:val="18"/>
        </w:rPr>
        <w:t>,</w:t>
      </w:r>
      <w:r>
        <w:rPr>
          <w:spacing w:val="8"/>
          <w:position w:val="8"/>
          <w:sz w:val="18"/>
        </w:rPr>
        <w:t> </w:t>
      </w:r>
      <w:hyperlink w:history="true" w:anchor="_bookmark191">
        <w:r>
          <w:rPr>
            <w:position w:val="8"/>
            <w:sz w:val="18"/>
          </w:rPr>
          <w:t>77</w:t>
        </w:r>
      </w:hyperlink>
      <w:r>
        <w:t>]</w:t>
      </w:r>
      <w:r>
        <w:rPr>
          <w:rFonts w:ascii="宋体" w:eastAsia="宋体" w:hint="eastAsia"/>
        </w:rPr>
        <w:t>。而视网膜病变引起的神经细胞损伤刺激</w:t>
      </w:r>
      <w:r>
        <w:t>CNTF</w:t>
      </w:r>
      <w:r>
        <w:rPr>
          <w:rFonts w:ascii="宋体" w:eastAsia="宋体" w:hint="eastAsia"/>
        </w:rPr>
        <w:t>向细胞外释放，从而保护视网膜细胞，减轻病变损伤</w:t>
      </w:r>
      <w:r>
        <w:rPr>
          <w:vertAlign w:val="superscript"/>
        </w:rPr>
        <w:t>[</w:t>
      </w:r>
      <w:hyperlink w:history="true" w:anchor="_bookmark192">
        <w:r>
          <w:rPr>
            <w:vertAlign w:val="superscript"/>
            <w:position w:val="8"/>
          </w:rPr>
          <w:t>78</w:t>
        </w:r>
      </w:hyperlink>
      <w:r>
        <w:rPr>
          <w:vertAlign w:val="superscript"/>
        </w:rPr>
        <w:t>]</w:t>
      </w:r>
      <w:r>
        <w:rPr>
          <w:rFonts w:ascii="宋体" w:eastAsia="宋体" w:hint="eastAsia"/>
        </w:rPr>
        <w:t>。亦有研究证实</w:t>
      </w:r>
      <w:r>
        <w:t>[</w:t>
      </w:r>
      <w:hyperlink w:history="true" w:anchor="_bookmark193">
        <w:r>
          <w:rPr>
            <w:position w:val="8"/>
            <w:sz w:val="18"/>
          </w:rPr>
          <w:t>79</w:t>
        </w:r>
      </w:hyperlink>
      <w:r>
        <w:t>]</w:t>
      </w:r>
      <w:r>
        <w:rPr>
          <w:rFonts w:ascii="宋体" w:eastAsia="宋体" w:hint="eastAsia"/>
        </w:rPr>
        <w:t>，成熟视</w:t>
      </w:r>
      <w:r>
        <w:rPr>
          <w:rFonts w:ascii="宋体" w:eastAsia="宋体" w:hint="eastAsia"/>
        </w:rPr>
        <w:t>网膜受损诱导</w:t>
      </w:r>
      <w:r>
        <w:t>CNTF</w:t>
      </w:r>
      <w:r>
        <w:rPr>
          <w:rFonts w:ascii="宋体" w:eastAsia="宋体" w:hint="eastAsia"/>
        </w:rPr>
        <w:t>转录活性增强，蛋白表达增加，进而短暂发挥对视神经</w:t>
      </w:r>
      <w:r>
        <w:rPr>
          <w:rFonts w:ascii="宋体" w:eastAsia="宋体" w:hint="eastAsia"/>
        </w:rPr>
        <w:t>的保护作用。此外，外源性给予</w:t>
      </w:r>
      <w:r>
        <w:t>CNTF</w:t>
      </w:r>
      <w:r>
        <w:rPr>
          <w:rFonts w:ascii="宋体" w:eastAsia="宋体" w:hint="eastAsia"/>
        </w:rPr>
        <w:t>可以减轻缺血诱导的</w:t>
      </w:r>
      <w:r>
        <w:t>RGCs</w:t>
      </w:r>
      <w:r>
        <w:rPr>
          <w:rFonts w:ascii="宋体" w:eastAsia="宋体" w:hint="eastAsia"/>
        </w:rPr>
        <w:t>损伤</w:t>
      </w:r>
      <w:r w:rsidR="001852F3">
        <w:rPr>
          <w:rFonts w:ascii="宋体" w:eastAsia="宋体" w:hint="eastAsia"/>
        </w:rPr>
        <w:t xml:space="preserve">及</w:t>
      </w:r>
      <w:r>
        <w:rPr>
          <w:rFonts w:ascii="宋体" w:eastAsia="宋体" w:hint="eastAsia"/>
        </w:rPr>
        <w:t>凋亡，表明</w:t>
      </w:r>
      <w:r>
        <w:t>CNTF</w:t>
      </w:r>
      <w:r>
        <w:rPr>
          <w:rFonts w:ascii="宋体" w:eastAsia="宋体" w:hint="eastAsia"/>
        </w:rPr>
        <w:t>存在治疗视神经损伤的潜力</w:t>
      </w:r>
      <w:r>
        <w:rPr>
          <w:vertAlign w:val="superscript"/>
        </w:rPr>
        <w:t>[</w:t>
      </w:r>
      <w:hyperlink w:history="true" w:anchor="_bookmark194">
        <w:r>
          <w:rPr>
            <w:vertAlign w:val="superscript"/>
            <w:position w:val="8"/>
          </w:rPr>
          <w:t>80</w:t>
        </w:r>
      </w:hyperlink>
      <w:r>
        <w:rPr>
          <w:vertAlign w:val="superscript"/>
        </w:rPr>
        <w:t>]</w:t>
      </w:r>
      <w:r>
        <w:rPr>
          <w:rFonts w:ascii="宋体" w:eastAsia="宋体" w:hint="eastAsia"/>
        </w:rPr>
        <w:t>。由于视网膜损伤刺激形成</w:t>
      </w:r>
      <w:r>
        <w:rPr>
          <w:rFonts w:ascii="宋体" w:eastAsia="宋体" w:hint="eastAsia"/>
        </w:rPr>
        <w:t>的</w:t>
      </w:r>
      <w:r>
        <w:t>CNTF</w:t>
      </w:r>
      <w:r>
        <w:rPr>
          <w:rFonts w:ascii="宋体" w:eastAsia="宋体" w:hint="eastAsia"/>
        </w:rPr>
        <w:t>有限，因此研究者设法将外源性</w:t>
      </w:r>
      <w:r>
        <w:t>CNTF</w:t>
      </w:r>
      <w:r>
        <w:rPr>
          <w:rFonts w:ascii="宋体" w:eastAsia="宋体" w:hint="eastAsia"/>
        </w:rPr>
        <w:t>用于视网膜损伤治疗，</w:t>
      </w:r>
      <w:r w:rsidR="001852F3">
        <w:rPr>
          <w:rFonts w:ascii="宋体" w:eastAsia="宋体" w:hint="eastAsia"/>
        </w:rPr>
        <w:t xml:space="preserve">并且已经取得理想的实验成果。</w:t>
      </w:r>
    </w:p>
    <w:p w:rsidR="0018722C">
      <w:pPr>
        <w:pStyle w:val="cw20"/>
        <w:topLinePunct/>
      </w:pPr>
      <w:r>
        <w:rPr>
          <w:rFonts w:ascii="黑体" w:eastAsia="黑体" w:hint="eastAsia"/>
        </w:rPr>
        <w:t>6.2 </w:t>
      </w:r>
      <w:r>
        <w:t>CNTF</w:t>
      </w:r>
      <w:r/>
      <w:r>
        <w:rPr>
          <w:rFonts w:ascii="黑体" w:eastAsia="黑体" w:hint="eastAsia"/>
        </w:rPr>
        <w:t>促进</w:t>
      </w:r>
      <w:r>
        <w:t>RGCs</w:t>
      </w:r>
      <w:r>
        <w:t> </w:t>
      </w:r>
      <w:r>
        <w:rPr>
          <w:rFonts w:ascii="黑体" w:eastAsia="黑体" w:hint="eastAsia"/>
        </w:rPr>
        <w:t>Th存的机制</w:t>
      </w:r>
    </w:p>
    <w:p w:rsidR="0018722C">
      <w:pPr>
        <w:topLinePunct/>
      </w:pPr>
      <w:r>
        <w:t>CNTF</w:t>
      </w:r>
      <w:r>
        <w:rPr>
          <w:rFonts w:ascii="宋体" w:eastAsia="宋体" w:hint="eastAsia"/>
        </w:rPr>
        <w:t>促进</w:t>
      </w:r>
      <w:r>
        <w:t>RGCs</w:t>
      </w:r>
      <w:r>
        <w:rPr>
          <w:rFonts w:ascii="宋体" w:eastAsia="宋体" w:hint="eastAsia"/>
        </w:rPr>
        <w:t>增殖及再生的机制错综复杂，至今尚未完全明确。</w:t>
      </w:r>
    </w:p>
    <w:p w:rsidR="0018722C">
      <w:pPr>
        <w:topLinePunct/>
      </w:pPr>
      <w:r>
        <w:t>Holm</w:t>
      </w:r>
      <w:r>
        <w:rPr>
          <w:rFonts w:ascii="宋体" w:hAnsi="宋体" w:eastAsia="宋体" w:hint="eastAsia"/>
        </w:rPr>
        <w:t>等的研究发现</w:t>
      </w:r>
      <w:hyperlink w:history="true" w:anchor="_bookmark195">
        <w:r>
          <w:t>[</w:t>
        </w:r>
        <w:r>
          <w:t>81</w:t>
        </w:r>
      </w:hyperlink>
      <w:r>
        <w:t>]</w:t>
      </w:r>
      <w:r>
        <w:rPr>
          <w:rFonts w:ascii="宋体" w:hAnsi="宋体" w:eastAsia="宋体" w:hint="eastAsia"/>
        </w:rPr>
        <w:t>，外源性</w:t>
      </w:r>
      <w:r>
        <w:t>CNTF</w:t>
      </w:r>
      <w:r>
        <w:rPr>
          <w:rFonts w:ascii="宋体" w:hAnsi="宋体" w:eastAsia="宋体" w:hint="eastAsia"/>
        </w:rPr>
        <w:t>通过抑制</w:t>
      </w:r>
      <w:r>
        <w:t>Ca</w:t>
      </w:r>
      <w:r>
        <w:t>2+</w:t>
      </w:r>
      <w:r>
        <w:rPr>
          <w:rFonts w:ascii="宋体" w:hAnsi="宋体" w:eastAsia="宋体" w:hint="eastAsia"/>
        </w:rPr>
        <w:t>内流保护胎鼠脑皮</w:t>
      </w:r>
      <w:r>
        <w:t>CPT-cAMP</w:t>
      </w:r>
      <w:r>
        <w:rPr>
          <w:rFonts w:ascii="宋体" w:hAnsi="宋体" w:eastAsia="宋体" w:hint="eastAsia"/>
        </w:rPr>
        <w:t>可质神经元，减轻神经元损伤。另有研究证实</w:t>
      </w:r>
      <w:r>
        <w:rPr>
          <w:vertAlign w:val="superscript"/>
        </w:rPr>
        <w:t>[</w:t>
      </w:r>
      <w:hyperlink w:history="true" w:anchor="_bookmark196">
        <w:r>
          <w:rPr>
            <w:vertAlign w:val="superscript"/>
          </w:rPr>
          <w:t>82</w:t>
        </w:r>
      </w:hyperlink>
      <w:r>
        <w:rPr>
          <w:vertAlign w:val="superscript"/>
        </w:rPr>
        <w:t>]</w:t>
      </w:r>
      <w:r>
        <w:rPr>
          <w:rFonts w:ascii="宋体" w:hAnsi="宋体" w:eastAsia="宋体" w:hint="eastAsia"/>
        </w:rPr>
        <w:t>，玻璃体内注</w:t>
      </w:r>
      <w:r>
        <w:rPr>
          <w:rFonts w:ascii="宋体" w:hAnsi="宋体" w:eastAsia="宋体" w:hint="eastAsia"/>
        </w:rPr>
        <w:t>射</w:t>
      </w:r>
      <w:r>
        <w:t>CPT-cAMP</w:t>
      </w:r>
      <w:r>
        <w:rPr>
          <w:rFonts w:ascii="宋体" w:hAnsi="宋体" w:eastAsia="宋体" w:hint="eastAsia"/>
        </w:rPr>
        <w:t>可诱导</w:t>
      </w:r>
      <w:r>
        <w:t>PKA</w:t>
      </w:r>
      <w:r>
        <w:rPr>
          <w:rFonts w:ascii="宋体" w:hAnsi="宋体" w:eastAsia="宋体" w:hint="eastAsia"/>
        </w:rPr>
        <w:t>依赖的</w:t>
      </w:r>
      <w:r>
        <w:t>CNTFRα</w:t>
      </w:r>
      <w:r>
        <w:rPr>
          <w:rFonts w:ascii="宋体" w:hAnsi="宋体" w:eastAsia="宋体" w:hint="eastAsia"/>
        </w:rPr>
        <w:t>表达显著增加，并认为</w:t>
      </w:r>
      <w:r>
        <w:t>CNTF</w:t>
      </w:r>
      <w:r>
        <w:rPr>
          <w:rFonts w:ascii="宋体" w:hAnsi="宋体" w:eastAsia="宋体" w:hint="eastAsia"/>
        </w:rPr>
        <w:t>介导的轴突再生和</w:t>
      </w:r>
      <w:r>
        <w:t>RGCs</w:t>
      </w:r>
      <w:r>
        <w:rPr>
          <w:rFonts w:ascii="宋体" w:hAnsi="宋体" w:eastAsia="宋体" w:hint="eastAsia"/>
        </w:rPr>
        <w:t>生存涉及众多信号途径。</w:t>
      </w:r>
      <w:r>
        <w:t>Peterson</w:t>
      </w:r>
      <w:r>
        <w:rPr>
          <w:rFonts w:ascii="宋体" w:hAnsi="宋体" w:eastAsia="宋体" w:hint="eastAsia"/>
        </w:rPr>
        <w:t>等的研究表明</w:t>
      </w:r>
      <w:r>
        <w:rPr>
          <w:vertAlign w:val="superscript"/>
        </w:rPr>
        <w:t>[</w:t>
      </w:r>
      <w:hyperlink w:history="true" w:anchor="_bookmark197">
        <w:r>
          <w:rPr>
            <w:vertAlign w:val="superscript"/>
          </w:rPr>
          <w:t>83</w:t>
        </w:r>
      </w:hyperlink>
      <w:r>
        <w:rPr>
          <w:vertAlign w:val="superscript"/>
        </w:rPr>
        <w:t>]</w:t>
      </w:r>
      <w:r>
        <w:rPr>
          <w:rFonts w:ascii="宋体" w:hAnsi="宋体" w:eastAsia="宋体" w:hint="eastAsia"/>
        </w:rPr>
        <w:t>，眼内注入</w:t>
      </w:r>
      <w:r>
        <w:t>Axokine</w:t>
      </w:r>
      <w:r>
        <w:rPr>
          <w:rFonts w:ascii="宋体" w:hAnsi="宋体" w:eastAsia="宋体" w:hint="eastAsia"/>
        </w:rPr>
        <w:t>（</w:t>
      </w:r>
      <w:r>
        <w:t>CNTF</w:t>
      </w:r>
      <w:r>
        <w:rPr>
          <w:rFonts w:ascii="宋体" w:hAnsi="宋体" w:eastAsia="宋体" w:hint="eastAsia"/>
        </w:rPr>
        <w:t>相似物</w:t>
      </w:r>
      <w:r>
        <w:rPr>
          <w:rFonts w:ascii="宋体" w:hAnsi="宋体" w:eastAsia="宋体" w:hint="eastAsia"/>
        </w:rPr>
        <w:t>）</w:t>
      </w:r>
      <w:r>
        <w:rPr>
          <w:rFonts w:ascii="宋体" w:hAnsi="宋体" w:eastAsia="宋体" w:hint="eastAsia"/>
        </w:rPr>
        <w:t>会诱导</w:t>
      </w:r>
      <w:r>
        <w:t>MAPK</w:t>
      </w:r>
      <w:r>
        <w:rPr>
          <w:rFonts w:ascii="宋体" w:hAnsi="宋体" w:eastAsia="宋体" w:hint="eastAsia"/>
        </w:rPr>
        <w:t>及</w:t>
      </w:r>
      <w:r>
        <w:t>STAT3</w:t>
      </w:r>
      <w:r>
        <w:rPr>
          <w:rFonts w:ascii="宋体" w:hAnsi="宋体" w:eastAsia="宋体" w:hint="eastAsia"/>
        </w:rPr>
        <w:t>发生磷酸化，且视网膜内两种蛋白的表达显著增加，</w:t>
      </w:r>
      <w:r>
        <w:t>p-MAPK</w:t>
      </w:r>
      <w:r>
        <w:rPr>
          <w:rFonts w:ascii="宋体" w:hAnsi="宋体" w:eastAsia="宋体" w:hint="eastAsia"/>
        </w:rPr>
        <w:t>及</w:t>
      </w:r>
      <w:r>
        <w:t>p-STAT3</w:t>
      </w:r>
      <w:r>
        <w:rPr>
          <w:rFonts w:ascii="宋体" w:hAnsi="宋体" w:eastAsia="宋体" w:hint="eastAsia"/>
        </w:rPr>
        <w:t>集中</w:t>
      </w:r>
      <w:r>
        <w:rPr>
          <w:rFonts w:ascii="宋体" w:hAnsi="宋体" w:eastAsia="宋体" w:hint="eastAsia"/>
        </w:rPr>
        <w:t>表</w:t>
      </w:r>
    </w:p>
    <w:p w:rsidR="0018722C">
      <w:pPr>
        <w:topLinePunct/>
      </w:pPr>
      <w:r>
        <w:rPr>
          <w:rFonts w:ascii="宋体" w:eastAsia="宋体" w:hint="eastAsia"/>
        </w:rPr>
        <w:t>达在视网膜星形细胞及神经节细胞，机械拉伤或强光照射均会激活</w:t>
      </w:r>
      <w:r>
        <w:t>STAT3</w:t>
      </w:r>
      <w:r>
        <w:rPr>
          <w:rFonts w:ascii="宋体" w:eastAsia="宋体" w:hint="eastAsia"/>
        </w:rPr>
        <w:t>。</w:t>
      </w:r>
      <w:r>
        <w:rPr>
          <w:rFonts w:ascii="宋体" w:eastAsia="宋体" w:hint="eastAsia"/>
        </w:rPr>
        <w:t>提示外源性</w:t>
      </w:r>
      <w:r>
        <w:t>CNTF</w:t>
      </w:r>
      <w:r/>
      <w:r>
        <w:rPr>
          <w:rFonts w:ascii="宋体" w:eastAsia="宋体" w:hint="eastAsia"/>
        </w:rPr>
        <w:t>能够激活</w:t>
      </w:r>
      <w:r>
        <w:t>ras-MAPK</w:t>
      </w:r>
      <w:r/>
      <w:r>
        <w:rPr>
          <w:rFonts w:ascii="宋体" w:eastAsia="宋体" w:hint="eastAsia"/>
        </w:rPr>
        <w:t>和激</w:t>
      </w:r>
      <w:r>
        <w:t>Jak-STA</w:t>
      </w:r>
      <w:r/>
      <w:r>
        <w:rPr>
          <w:rFonts w:ascii="宋体" w:eastAsia="宋体" w:hint="eastAsia"/>
        </w:rPr>
        <w:t>信号通路串话，继而</w:t>
      </w:r>
      <w:r w:rsidR="001852F3">
        <w:rPr>
          <w:rFonts w:ascii="宋体" w:eastAsia="宋体" w:hint="eastAsia"/>
        </w:rPr>
        <w:t xml:space="preserve">影响神经元细胞存活。</w:t>
      </w:r>
    </w:p>
    <w:p w:rsidR="0018722C">
      <w:pPr>
        <w:pStyle w:val="cw20"/>
        <w:topLinePunct/>
      </w:pPr>
      <w:r>
        <w:t>6.3 </w:t>
      </w:r>
      <w:r>
        <w:t>CNTF</w:t>
      </w:r>
      <w:r/>
      <w:r>
        <w:rPr>
          <w:rFonts w:ascii="黑体" w:eastAsia="黑体" w:hint="eastAsia"/>
        </w:rPr>
        <w:t>治疗</w:t>
      </w:r>
      <w:r>
        <w:t>RGCs</w:t>
      </w:r>
      <w:r/>
      <w:r>
        <w:rPr>
          <w:rFonts w:ascii="黑体" w:eastAsia="黑体" w:hint="eastAsia"/>
        </w:rPr>
        <w:t>的给药方式</w:t>
      </w:r>
      <w:hyperlink w:history="true" w:anchor="_bookmark198">
        <w:r>
          <w:rPr>
            <w:vertAlign w:val="superscript"/>
          </w:rPr>
          <w:t>[</w:t>
        </w:r>
        <w:r>
          <w:rPr>
            <w:vertAlign w:val="superscript"/>
          </w:rPr>
          <w:t>84</w:t>
        </w:r>
      </w:hyperlink>
      <w:r>
        <w:rPr>
          <w:vertAlign w:val="superscript"/>
        </w:rPr>
        <w:t>]</w:t>
      </w:r>
    </w:p>
    <w:p w:rsidR="0018722C">
      <w:pPr>
        <w:topLinePunct/>
      </w:pPr>
      <w:r>
        <w:rPr>
          <w:rFonts w:ascii="宋体" w:eastAsia="宋体" w:hint="eastAsia"/>
        </w:rPr>
        <w:t>（</w:t>
      </w:r>
      <w:r>
        <w:t>1</w:t>
      </w:r>
      <w:r>
        <w:rPr>
          <w:rFonts w:ascii="宋体" w:eastAsia="宋体" w:hint="eastAsia"/>
        </w:rPr>
        <w:t>）</w:t>
      </w:r>
      <w:r w:rsidR="001852F3">
        <w:rPr>
          <w:rFonts w:ascii="宋体" w:eastAsia="宋体" w:hint="eastAsia"/>
        </w:rPr>
        <w:t xml:space="preserve">玻璃体内注射</w:t>
      </w:r>
    </w:p>
    <w:p w:rsidR="0018722C">
      <w:pPr>
        <w:topLinePunct/>
      </w:pPr>
      <w:r>
        <w:rPr>
          <w:rFonts w:ascii="宋体" w:eastAsia="宋体" w:hint="eastAsia"/>
        </w:rPr>
        <w:t>用注射器向玻璃体局部注射一定体积的高纯度</w:t>
      </w:r>
      <w:r>
        <w:t>CNTF</w:t>
      </w:r>
      <w:r>
        <w:rPr>
          <w:rFonts w:ascii="宋体" w:eastAsia="宋体" w:hint="eastAsia"/>
        </w:rPr>
        <w:t>，是眼内给药的一种方式，此种注射方式不仅保证了药物的高度有效性，而且副作用少，</w:t>
      </w:r>
      <w:r w:rsidR="001852F3">
        <w:rPr>
          <w:rFonts w:ascii="宋体" w:eastAsia="宋体" w:hint="eastAsia"/>
        </w:rPr>
        <w:t xml:space="preserve">安全系数高。</w:t>
      </w:r>
    </w:p>
    <w:p w:rsidR="0018722C">
      <w:pPr>
        <w:topLinePunct/>
      </w:pPr>
      <w:r>
        <w:rPr>
          <w:rFonts w:ascii="宋体" w:hAnsi="宋体" w:eastAsia="宋体" w:hint="eastAsia"/>
        </w:rPr>
        <w:t>有研究发现</w:t>
      </w:r>
      <w:hyperlink w:history="true" w:anchor="_bookmark199">
        <w:r>
          <w:t>[</w:t>
        </w:r>
        <w:r>
          <w:rPr>
            <w:position w:val="8"/>
            <w:sz w:val="18"/>
          </w:rPr>
          <w:t>85</w:t>
        </w:r>
      </w:hyperlink>
      <w:r>
        <w:t>]</w:t>
      </w:r>
      <w:r>
        <w:rPr>
          <w:rFonts w:ascii="宋体" w:hAnsi="宋体" w:eastAsia="宋体" w:hint="eastAsia"/>
        </w:rPr>
        <w:t>，向大鼠玻璃体内单词注射高浓度</w:t>
      </w:r>
      <w:r>
        <w:t>CNTF</w:t>
      </w:r>
      <w:r/>
      <w:r>
        <w:rPr>
          <w:rFonts w:ascii="宋体" w:hAnsi="宋体" w:eastAsia="宋体" w:hint="eastAsia"/>
        </w:rPr>
        <w:t>后，其对视杆</w:t>
      </w:r>
      <w:r>
        <w:rPr>
          <w:rFonts w:ascii="宋体" w:hAnsi="宋体" w:eastAsia="宋体" w:hint="eastAsia"/>
        </w:rPr>
        <w:t>细胞的保护时间短于</w:t>
      </w:r>
      <w:r>
        <w:t>3</w:t>
      </w:r>
      <w:r>
        <w:t> </w:t>
      </w:r>
      <w:r>
        <w:t>d</w:t>
      </w:r>
      <w:r>
        <w:rPr>
          <w:rFonts w:ascii="宋体" w:hAnsi="宋体" w:eastAsia="宋体" w:hint="eastAsia"/>
        </w:rPr>
        <w:t>。另有研究显示</w:t>
      </w:r>
      <w:r>
        <w:rPr>
          <w:vertAlign w:val="superscript"/>
        </w:rPr>
        <w:t>[</w:t>
      </w:r>
      <w:hyperlink w:history="true" w:anchor="_bookmark200">
        <w:r>
          <w:rPr>
            <w:vertAlign w:val="superscript"/>
            <w:position w:val="8"/>
          </w:rPr>
          <w:t>86</w:t>
        </w:r>
      </w:hyperlink>
      <w:r>
        <w:rPr>
          <w:vertAlign w:val="superscript"/>
        </w:rPr>
        <w:t>]</w:t>
      </w:r>
      <w:r>
        <w:rPr>
          <w:rFonts w:ascii="宋体" w:hAnsi="宋体" w:eastAsia="宋体" w:hint="eastAsia"/>
        </w:rPr>
        <w:t>，青光眼大鼠玻璃体内注射</w:t>
      </w:r>
      <w:r>
        <w:t>2</w:t>
      </w:r>
      <w:r w:rsidR="001852F3">
        <w:t xml:space="preserve">μg</w:t>
      </w:r>
      <w:r/>
      <w:r w:rsidR="001852F3">
        <w:t xml:space="preserve"> </w:t>
      </w:r>
      <w:r>
        <w:t>CNTF</w:t>
      </w:r>
      <w:r/>
      <w:r>
        <w:rPr>
          <w:rFonts w:ascii="宋体" w:hAnsi="宋体" w:eastAsia="宋体" w:hint="eastAsia"/>
        </w:rPr>
        <w:t>后，其对视神经的保护时间长达</w:t>
      </w:r>
      <w:r>
        <w:t>4</w:t>
      </w:r>
      <w:r/>
      <w:r w:rsidR="001852F3">
        <w:t xml:space="preserve"> </w:t>
      </w:r>
      <w:r>
        <w:t>w</w:t>
      </w:r>
      <w:r>
        <w:rPr>
          <w:rFonts w:ascii="宋体" w:hAnsi="宋体" w:eastAsia="宋体" w:hint="eastAsia"/>
        </w:rPr>
        <w:t>。此外，玻璃体内注射方</w:t>
      </w:r>
      <w:r>
        <w:rPr>
          <w:rFonts w:ascii="宋体" w:hAnsi="宋体" w:eastAsia="宋体" w:hint="eastAsia"/>
        </w:rPr>
        <w:t>式</w:t>
      </w:r>
    </w:p>
    <w:p w:rsidR="0018722C">
      <w:pPr>
        <w:topLinePunct/>
      </w:pPr>
      <w:r>
        <w:rPr>
          <w:rFonts w:cstheme="minorBidi" w:hAnsiTheme="minorHAnsi" w:eastAsiaTheme="minorHAnsi" w:asciiTheme="minorHAnsi" w:ascii="Calibri"/>
        </w:rPr>
        <w:t>104</w:t>
      </w:r>
    </w:p>
    <w:p w:rsidR="0018722C">
      <w:pPr>
        <w:topLinePunct/>
      </w:pPr>
      <w:r>
        <w:rPr>
          <w:rFonts w:ascii="宋体" w:eastAsia="宋体" w:hint="eastAsia"/>
        </w:rPr>
        <w:t>常用于视网膜损伤动物模型</w:t>
      </w:r>
      <w:hyperlink w:history="true" w:anchor="_bookmark201">
        <w:r>
          <w:t>[</w:t>
        </w:r>
        <w:r>
          <w:t>87</w:t>
        </w:r>
      </w:hyperlink>
      <w:r>
        <w:t>]</w:t>
      </w:r>
      <w:r>
        <w:rPr>
          <w:rFonts w:ascii="宋体" w:eastAsia="宋体" w:hint="eastAsia"/>
        </w:rPr>
        <w:t>。基于</w:t>
      </w:r>
      <w:r>
        <w:t>CNTF</w:t>
      </w:r>
      <w:r>
        <w:rPr>
          <w:rFonts w:ascii="宋体" w:eastAsia="宋体" w:hint="eastAsia"/>
        </w:rPr>
        <w:t>半衰期短，因此只有通过多次注射才能在长时间内保持其有效浓度，临床应用存在一定风险。</w:t>
      </w:r>
    </w:p>
    <w:p w:rsidR="0018722C">
      <w:pPr>
        <w:pStyle w:val="cw20"/>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全身给药</w:t>
      </w:r>
    </w:p>
    <w:p w:rsidR="0018722C">
      <w:pPr>
        <w:topLinePunct/>
      </w:pPr>
      <w:r>
        <w:rPr>
          <w:rFonts w:ascii="宋体" w:eastAsia="宋体" w:hint="eastAsia"/>
        </w:rPr>
        <w:t>早期研究中采用皮下或静脉注射</w:t>
      </w:r>
      <w:r>
        <w:t>CNTF</w:t>
      </w:r>
      <w:r>
        <w:rPr>
          <w:rFonts w:ascii="宋体" w:eastAsia="宋体" w:hint="eastAsia"/>
        </w:rPr>
        <w:t>，从而将</w:t>
      </w:r>
      <w:r>
        <w:t>CNTF</w:t>
      </w:r>
      <w:r>
        <w:rPr>
          <w:rFonts w:ascii="宋体" w:eastAsia="宋体" w:hint="eastAsia"/>
        </w:rPr>
        <w:t>带入人体血液循环发挥药物疗效。但是有研究发现</w:t>
      </w:r>
      <w:hyperlink w:history="true" w:anchor="_bookmark202">
        <w:r>
          <w:rPr>
            <w:vertAlign w:val="superscript"/>
          </w:rPr>
          <w:t>[</w:t>
        </w:r>
        <w:r>
          <w:rPr>
            <w:vertAlign w:val="superscript"/>
          </w:rPr>
          <w:t>88</w:t>
        </w:r>
      </w:hyperlink>
      <w:r>
        <w:rPr>
          <w:vertAlign w:val="superscript"/>
        </w:rPr>
        <w:t>]</w:t>
      </w:r>
      <w:r>
        <w:rPr>
          <w:rFonts w:ascii="宋体" w:eastAsia="宋体" w:hint="eastAsia"/>
        </w:rPr>
        <w:t>，大鼠尾静脉注射</w:t>
      </w:r>
      <w:r>
        <w:t>CNTF10 min</w:t>
      </w:r>
      <w:r>
        <w:rPr>
          <w:rFonts w:ascii="宋体" w:eastAsia="宋体" w:hint="eastAsia"/>
        </w:rPr>
        <w:t>后</w:t>
      </w:r>
      <w:r>
        <w:rPr>
          <w:rFonts w:ascii="宋体" w:eastAsia="宋体" w:hint="eastAsia"/>
        </w:rPr>
        <w:t>，</w:t>
      </w:r>
    </w:p>
    <w:p w:rsidR="0018722C">
      <w:pPr>
        <w:topLinePunct/>
      </w:pPr>
      <w:r>
        <w:t>75</w:t>
      </w:r>
      <w:r>
        <w:t> %</w:t>
      </w:r>
      <w:r>
        <w:rPr>
          <w:rFonts w:ascii="宋体" w:eastAsia="宋体" w:hint="eastAsia"/>
        </w:rPr>
        <w:t>的</w:t>
      </w:r>
      <w:r>
        <w:t>CNTF</w:t>
      </w:r>
      <w:r>
        <w:rPr>
          <w:rFonts w:ascii="宋体" w:eastAsia="宋体" w:hint="eastAsia"/>
        </w:rPr>
        <w:t>已经从血液循环中消失。另有研究证实</w:t>
      </w:r>
      <w:hyperlink w:history="true" w:anchor="_bookmark203">
        <w:r>
          <w:rPr>
            <w:vertAlign w:val="superscript"/>
          </w:rPr>
          <w:t>[</w:t>
        </w:r>
        <w:r>
          <w:rPr>
            <w:vertAlign w:val="superscript"/>
            <w:position w:val="8"/>
          </w:rPr>
          <w:t>89</w:t>
        </w:r>
      </w:hyperlink>
      <w:r>
        <w:rPr>
          <w:vertAlign w:val="superscript"/>
        </w:rPr>
        <w:t>]</w:t>
      </w:r>
      <w:r>
        <w:rPr>
          <w:rFonts w:ascii="宋体" w:eastAsia="宋体" w:hint="eastAsia"/>
        </w:rPr>
        <w:t>，</w:t>
      </w:r>
      <w:r>
        <w:t>CNTF</w:t>
      </w:r>
      <w:r>
        <w:rPr>
          <w:rFonts w:ascii="宋体" w:eastAsia="宋体" w:hint="eastAsia"/>
        </w:rPr>
        <w:t>用于皮下注射治疗肌萎缩侧索硬化症期间，临床患者不仅体温升高，而且出现急性期反应。此外，</w:t>
      </w:r>
      <w:r>
        <w:t>CNTF</w:t>
      </w:r>
      <w:r>
        <w:rPr>
          <w:rFonts w:ascii="宋体" w:eastAsia="宋体" w:hint="eastAsia"/>
        </w:rPr>
        <w:t>作为一种多效神经营养因子，对中枢神经系统的多种细胞均产生影响，因此全身给药的副作用还包括体重减轻、咳嗽及厌食等</w:t>
      </w:r>
      <w:r>
        <w:rPr>
          <w:vertAlign w:val="superscript"/>
        </w:rPr>
        <w:t>[</w:t>
      </w:r>
      <w:hyperlink w:history="true" w:anchor="_bookmark192">
        <w:r>
          <w:rPr>
            <w:vertAlign w:val="superscript"/>
            <w:position w:val="8"/>
          </w:rPr>
          <w:t>78</w:t>
        </w:r>
      </w:hyperlink>
      <w:r>
        <w:rPr>
          <w:vertAlign w:val="superscript"/>
        </w:rPr>
        <w:t>]</w:t>
      </w:r>
      <w:r>
        <w:rPr>
          <w:rFonts w:ascii="宋体" w:eastAsia="宋体" w:hint="eastAsia"/>
        </w:rPr>
        <w:t>。综上表明，</w:t>
      </w:r>
      <w:r>
        <w:t>CNTF</w:t>
      </w:r>
      <w:r>
        <w:rPr>
          <w:rFonts w:ascii="宋体" w:eastAsia="宋体" w:hint="eastAsia"/>
        </w:rPr>
        <w:t>全身给药不适合用于治疗视网膜病变。</w:t>
      </w:r>
    </w:p>
    <w:p w:rsidR="0018722C">
      <w:pPr>
        <w:pStyle w:val="cw20"/>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转基因</w:t>
      </w:r>
    </w:p>
    <w:p w:rsidR="0018722C">
      <w:pPr>
        <w:topLinePunct/>
      </w:pPr>
      <w:r>
        <w:rPr>
          <w:rFonts w:ascii="宋体" w:eastAsia="宋体" w:hint="eastAsia"/>
        </w:rPr>
        <w:t>即将外源致病或治病基因以载体为媒介转入细胞内，对靶基因进行有效表达或沉默，最终达到减轻或治疗疾病的目的。为了降低药物玻璃体内的注射次数以及延长其药效时间，病毒载体被用于靶基因以及蛋白的眼内表达，其可以整合在宿主</w:t>
      </w:r>
      <w:r>
        <w:t>DNA</w:t>
      </w:r>
      <w:r>
        <w:rPr>
          <w:rFonts w:ascii="宋体" w:eastAsia="宋体" w:hint="eastAsia"/>
        </w:rPr>
        <w:t>上，持续翻译表达</w:t>
      </w:r>
      <w:r>
        <w:t>CNTF</w:t>
      </w:r>
      <w:hyperlink w:history="true" w:anchor="_bookmark204">
        <w:r>
          <w:rPr>
            <w:vertAlign w:val="superscript"/>
          </w:rPr>
          <w:t>[</w:t>
        </w:r>
        <w:r>
          <w:rPr>
            <w:vertAlign w:val="superscript"/>
          </w:rPr>
          <w:t>90</w:t>
        </w:r>
      </w:hyperlink>
      <w:r>
        <w:rPr>
          <w:vertAlign w:val="superscript"/>
        </w:rPr>
        <w:t>]</w:t>
      </w:r>
      <w:r>
        <w:rPr>
          <w:rFonts w:ascii="宋体" w:eastAsia="宋体" w:hint="eastAsia"/>
        </w:rPr>
        <w:t>。</w:t>
      </w:r>
    </w:p>
    <w:p w:rsidR="0018722C">
      <w:pPr>
        <w:topLinePunct/>
      </w:pPr>
      <w:r>
        <w:t>Cayouett</w:t>
      </w:r>
      <w:r>
        <w:rPr>
          <w:rFonts w:ascii="宋体" w:eastAsia="宋体" w:hint="eastAsia"/>
        </w:rPr>
        <w:t>等的研究表明</w:t>
      </w:r>
      <w:hyperlink w:history="true" w:anchor="_bookmark205">
        <w:r>
          <w:rPr>
            <w:vertAlign w:val="superscript"/>
          </w:rPr>
          <w:t>[</w:t>
        </w:r>
        <w:r>
          <w:rPr>
            <w:vertAlign w:val="superscript"/>
            <w:position w:val="8"/>
          </w:rPr>
          <w:t>91</w:t>
        </w:r>
      </w:hyperlink>
      <w:r>
        <w:rPr>
          <w:vertAlign w:val="superscript"/>
        </w:rPr>
        <w:t>]</w:t>
      </w:r>
      <w:r>
        <w:rPr>
          <w:rFonts w:ascii="宋体" w:eastAsia="宋体" w:hint="eastAsia"/>
        </w:rPr>
        <w:t>，向视网膜病变小鼠玻璃体内注射重组</w:t>
      </w:r>
      <w:r>
        <w:t>CNTF</w:t>
      </w:r>
      <w:r/>
      <w:r>
        <w:rPr>
          <w:rFonts w:ascii="宋体" w:eastAsia="宋体" w:hint="eastAsia"/>
        </w:rPr>
        <w:t>腺病毒载体，其对视杆细胞的保护作用持续至</w:t>
      </w:r>
      <w:r>
        <w:t>52</w:t>
      </w:r>
      <w:r w:rsidRPr="00000000">
        <w:tab/>
        <w:t>d</w:t>
      </w:r>
      <w:r>
        <w:rPr>
          <w:rFonts w:ascii="宋体" w:eastAsia="宋体" w:hint="eastAsia"/>
        </w:rPr>
        <w:t>。亦有研究证明</w:t>
      </w:r>
      <w:r>
        <w:rPr>
          <w:vertAlign w:val="superscript"/>
        </w:rPr>
        <w:t>[</w:t>
      </w:r>
      <w:hyperlink w:history="true" w:anchor="_bookmark206">
        <w:r>
          <w:rPr>
            <w:vertAlign w:val="superscript"/>
            <w:position w:val="8"/>
          </w:rPr>
          <w:t>92</w:t>
        </w:r>
      </w:hyperlink>
      <w:r>
        <w:rPr>
          <w:vertAlign w:val="superscript"/>
        </w:rPr>
        <w:t>]</w:t>
      </w:r>
      <w:r>
        <w:rPr>
          <w:rFonts w:ascii="宋体" w:eastAsia="宋体" w:hint="eastAsia"/>
        </w:rPr>
        <w:t>，用重组</w:t>
      </w:r>
      <w:r>
        <w:t>CNTF</w:t>
      </w:r>
      <w:r/>
      <w:r>
        <w:rPr>
          <w:rFonts w:ascii="宋体" w:eastAsia="宋体" w:hint="eastAsia"/>
        </w:rPr>
        <w:t>慢病毒载体对大鼠视神经损伤的治疗效果较外源性给予</w:t>
      </w:r>
      <w:r>
        <w:t>CNTF</w:t>
      </w:r>
      <w:r/>
      <w:r>
        <w:rPr>
          <w:rFonts w:ascii="宋体" w:eastAsia="宋体" w:hint="eastAsia"/>
        </w:rPr>
        <w:t>显著增强。此外，腺相关病毒载体介导的</w:t>
      </w:r>
      <w:r>
        <w:t>CNTF</w:t>
      </w:r>
      <w:r/>
      <w:r>
        <w:rPr>
          <w:rFonts w:ascii="宋体" w:eastAsia="宋体" w:hint="eastAsia"/>
        </w:rPr>
        <w:t>也已经被应用于</w:t>
      </w:r>
      <w:r>
        <w:t>RGCs</w:t>
      </w:r>
      <w:r/>
      <w:r>
        <w:rPr>
          <w:rFonts w:ascii="宋体" w:eastAsia="宋体" w:hint="eastAsia"/>
        </w:rPr>
        <w:t>损伤保护</w:t>
      </w:r>
      <w:r>
        <w:t>[</w:t>
      </w:r>
      <w:hyperlink w:history="true" w:anchor="_bookmark207">
        <w:r>
          <w:rPr>
            <w:position w:val="8"/>
            <w:sz w:val="18"/>
          </w:rPr>
          <w:t>93</w:t>
        </w:r>
      </w:hyperlink>
      <w:r>
        <w:rPr>
          <w:position w:val="8"/>
          <w:sz w:val="18"/>
        </w:rPr>
        <w:t>,</w:t>
      </w:r>
      <w:r>
        <w:rPr>
          <w:spacing w:val="-1"/>
          <w:position w:val="8"/>
          <w:sz w:val="18"/>
        </w:rPr>
        <w:t> </w:t>
      </w:r>
      <w:hyperlink w:history="true" w:anchor="_bookmark208">
        <w:r>
          <w:rPr>
            <w:position w:val="8"/>
            <w:sz w:val="18"/>
          </w:rPr>
          <w:t>94</w:t>
        </w:r>
      </w:hyperlink>
      <w:r>
        <w:t>]</w:t>
      </w:r>
      <w:r>
        <w:rPr>
          <w:rFonts w:ascii="宋体" w:eastAsia="宋体" w:hint="eastAsia"/>
        </w:rPr>
        <w:t>。</w:t>
      </w:r>
    </w:p>
    <w:p w:rsidR="0018722C">
      <w:pPr>
        <w:pStyle w:val="cw20"/>
        <w:topLinePunct/>
      </w:pPr>
      <w:r>
        <w:rPr>
          <w:rFonts w:cstheme="minorBidi" w:hAnsiTheme="minorHAnsi" w:eastAsiaTheme="minorHAnsi" w:asciiTheme="minorHAnsi" w:ascii="Times New Roman" w:hAnsi="MS UI Gothic" w:eastAsia="宋体" w:cs="MS UI Gothic"/>
        </w:rPr>
        <w:t>7. </w:t>
      </w:r>
      <w:r>
        <w:rPr>
          <w:rFonts w:ascii="Times New Roman" w:eastAsia="宋体" w:cstheme="minorBidi" w:hAnsiTheme="minorHAnsi" w:hAnsi="MS UI Gothic" w:cs="MS UI Gothic"/>
        </w:rPr>
        <w:t>NgR-RhoA-Rock1</w:t>
      </w:r>
      <w:r>
        <w:rPr>
          <w:rFonts w:ascii="黑体" w:eastAsia="黑体" w:hint="eastAsia" w:cstheme="minorBidi" w:hAnsiTheme="minorHAnsi" w:hAnsi="MS UI Gothic" w:cs="MS UI Gothic"/>
        </w:rPr>
        <w:t>通路与</w:t>
      </w:r>
      <w:r>
        <w:rPr>
          <w:rFonts w:ascii="Times New Roman" w:eastAsia="宋体" w:cstheme="minorBidi" w:hAnsiTheme="minorHAnsi" w:hAnsi="MS UI Gothic" w:cs="MS UI Gothic"/>
        </w:rPr>
        <w:t>DR</w:t>
      </w:r>
      <w:hyperlink w:history="true" w:anchor="_bookmark209">
        <w:r>
          <w:rPr>
            <w:rFonts w:ascii="Times New Roman" w:eastAsia="宋体" w:cstheme="minorBidi" w:hAnsiTheme="minorHAnsi" w:hAnsi="MS UI Gothic" w:cs="MS UI Gothic"/>
            <w:vertAlign w:val="superscript"/>
          </w:rPr>
          <w:t>[</w:t>
        </w:r>
        <w:r>
          <w:rPr>
            <w:rFonts w:ascii="Times New Roman" w:eastAsia="宋体" w:cstheme="minorBidi" w:hAnsiTheme="minorHAnsi" w:hAnsi="MS UI Gothic" w:cs="MS UI Gothic"/>
            <w:vertAlign w:val="superscript"/>
          </w:rPr>
          <w:t>95</w:t>
        </w:r>
      </w:hyperlink>
      <w:r>
        <w:rPr>
          <w:rFonts w:ascii="Times New Roman" w:eastAsia="宋体" w:cstheme="minorBidi" w:hAnsiTheme="minorHAnsi" w:hAnsi="MS UI Gothic" w:cs="MS UI Gothic"/>
          <w:vertAlign w:val="superscript"/>
        </w:rPr>
        <w:t>]</w:t>
      </w:r>
    </w:p>
    <w:p w:rsidR="0018722C">
      <w:pPr>
        <w:topLinePunct/>
      </w:pPr>
      <w:r>
        <w:rPr>
          <w:rFonts w:ascii="宋体" w:hAnsi="宋体" w:eastAsia="宋体" w:hint="eastAsia"/>
        </w:rPr>
        <w:t>在</w:t>
      </w:r>
      <w:r>
        <w:t>DR</w:t>
      </w:r>
      <w:r>
        <w:rPr>
          <w:rFonts w:ascii="宋体" w:hAnsi="宋体" w:eastAsia="宋体" w:hint="eastAsia"/>
        </w:rPr>
        <w:t>的发生以及进展过程中一直伴随视网膜神经节以及微血管病变，</w:t>
      </w:r>
      <w:r w:rsidR="001852F3">
        <w:rPr>
          <w:rFonts w:ascii="宋体" w:hAnsi="宋体" w:eastAsia="宋体" w:hint="eastAsia"/>
        </w:rPr>
        <w:t xml:space="preserve">众所周知，所有致病因素都需要从细胞外强行进入细胞内，这一过程受重要分子调控开关</w:t>
      </w:r>
      <w:r>
        <w:t>“NgR”</w:t>
      </w:r>
      <w:r>
        <w:rPr>
          <w:rFonts w:ascii="宋体" w:hAnsi="宋体" w:eastAsia="宋体" w:hint="eastAsia"/>
        </w:rPr>
        <w:t>调控。</w:t>
      </w:r>
      <w:r>
        <w:t>NgR</w:t>
      </w:r>
      <w:r>
        <w:rPr>
          <w:rFonts w:ascii="宋体" w:hAnsi="宋体" w:eastAsia="宋体" w:hint="eastAsia"/>
        </w:rPr>
        <w:t>是由</w:t>
      </w:r>
      <w:r>
        <w:t>473</w:t>
      </w:r>
      <w:r>
        <w:rPr>
          <w:rFonts w:ascii="宋体" w:hAnsi="宋体" w:eastAsia="宋体" w:hint="eastAsia"/>
        </w:rPr>
        <w:t>个氨基酸组成，且富含亮氨酸的</w:t>
      </w:r>
      <w:r>
        <w:rPr>
          <w:rFonts w:ascii="宋体" w:hAnsi="宋体" w:eastAsia="宋体" w:hint="eastAsia"/>
        </w:rPr>
        <w:t>糖蛋白，可以凭借</w:t>
      </w:r>
      <w:r>
        <w:t>C</w:t>
      </w:r>
      <w:r>
        <w:rPr>
          <w:rFonts w:ascii="宋体" w:hAnsi="宋体" w:eastAsia="宋体" w:hint="eastAsia"/>
        </w:rPr>
        <w:t>端的</w:t>
      </w:r>
      <w:r>
        <w:t>GPI</w:t>
      </w:r>
      <w:r>
        <w:rPr>
          <w:rFonts w:ascii="宋体" w:hAnsi="宋体" w:eastAsia="宋体" w:hint="eastAsia"/>
        </w:rPr>
        <w:t>结构攀附在神经元细胞表面，其属于糖基醇磷脂结合蛋白，需要同相应配体结合才能得到激活</w:t>
      </w:r>
      <w:hyperlink w:history="true" w:anchor="_bookmark210">
        <w:r>
          <w:t>[</w:t>
        </w:r>
        <w:r>
          <w:t>96</w:t>
        </w:r>
      </w:hyperlink>
      <w:r>
        <w:t>,</w:t>
      </w:r>
      <w:r>
        <w:t> </w:t>
      </w:r>
      <w:r w:rsidR="001852F3">
        <w:t xml:space="preserve"> </w:t>
      </w:r>
      <w:hyperlink w:history="true" w:anchor="_bookmark211">
        <w:r>
          <w:t>97</w:t>
        </w:r>
      </w:hyperlink>
      <w:r>
        <w:t>]</w:t>
      </w:r>
      <w:r>
        <w:rPr>
          <w:rFonts w:ascii="宋体" w:hAnsi="宋体" w:eastAsia="宋体" w:hint="eastAsia"/>
        </w:rPr>
        <w:t>。广泛分布于</w:t>
      </w:r>
      <w:r>
        <w:rPr>
          <w:rFonts w:ascii="宋体" w:hAnsi="宋体" w:eastAsia="宋体" w:hint="eastAsia"/>
        </w:rPr>
        <w:t>中</w:t>
      </w:r>
    </w:p>
    <w:p w:rsidR="0018722C">
      <w:pPr>
        <w:topLinePunct/>
      </w:pPr>
      <w:r>
        <w:rPr>
          <w:rFonts w:cstheme="minorBidi" w:hAnsiTheme="minorHAnsi" w:eastAsiaTheme="minorHAnsi" w:asciiTheme="minorHAnsi" w:ascii="Calibri"/>
        </w:rPr>
        <w:t>105</w:t>
      </w:r>
    </w:p>
    <w:p w:rsidR="0018722C">
      <w:pPr>
        <w:topLinePunct/>
      </w:pPr>
      <w:r>
        <w:rPr>
          <w:rFonts w:ascii="宋体" w:eastAsia="宋体" w:hint="eastAsia"/>
        </w:rPr>
        <w:t>枢神经系统海马神经元、大脑皮质神经元、脑桥神经元及小脑蒲肯野细胞的神经元内</w:t>
      </w:r>
      <w:hyperlink w:history="true" w:anchor="_bookmark212">
        <w:r>
          <w:t>[</w:t>
        </w:r>
        <w:r>
          <w:rPr>
            <w:position w:val="8"/>
            <w:sz w:val="18"/>
          </w:rPr>
          <w:t>98</w:t>
        </w:r>
      </w:hyperlink>
      <w:r>
        <w:rPr>
          <w:position w:val="8"/>
          <w:sz w:val="18"/>
        </w:rPr>
        <w:t xml:space="preserve">, </w:t>
      </w:r>
      <w:hyperlink w:history="true" w:anchor="_bookmark213">
        <w:r>
          <w:rPr>
            <w:position w:val="8"/>
            <w:sz w:val="18"/>
          </w:rPr>
          <w:t>99</w:t>
        </w:r>
      </w:hyperlink>
      <w:r>
        <w:t>]</w:t>
      </w:r>
      <w:r>
        <w:rPr>
          <w:rFonts w:ascii="宋体" w:eastAsia="宋体" w:hint="eastAsia"/>
        </w:rPr>
        <w:t>。同配体蛋白</w:t>
      </w:r>
      <w:r>
        <w:t>Nogo</w:t>
      </w:r>
      <w:r>
        <w:rPr>
          <w:rFonts w:ascii="宋体" w:eastAsia="宋体" w:hint="eastAsia"/>
        </w:rPr>
        <w:t>、</w:t>
      </w:r>
      <w:r>
        <w:t>MAG</w:t>
      </w:r>
      <w:r>
        <w:rPr>
          <w:rFonts w:ascii="宋体" w:eastAsia="宋体" w:hint="eastAsia"/>
        </w:rPr>
        <w:t>、</w:t>
      </w:r>
      <w:r>
        <w:t>OMgp</w:t>
      </w:r>
      <w:r/>
      <w:r>
        <w:rPr>
          <w:rFonts w:ascii="宋体" w:eastAsia="宋体" w:hint="eastAsia"/>
        </w:rPr>
        <w:t>形成复合体后向细胞内传递抑制信号，进而激活下游</w:t>
      </w:r>
      <w:r>
        <w:t>RhoA</w:t>
      </w:r>
      <w:r/>
      <w:r>
        <w:rPr>
          <w:rFonts w:ascii="宋体" w:eastAsia="宋体" w:hint="eastAsia"/>
        </w:rPr>
        <w:t>及</w:t>
      </w:r>
      <w:r>
        <w:t>Rock</w:t>
      </w:r>
      <w:r/>
      <w:r>
        <w:rPr>
          <w:rFonts w:ascii="宋体" w:eastAsia="宋体" w:hint="eastAsia"/>
        </w:rPr>
        <w:t>等信号蛋白，介导信号转导</w:t>
      </w:r>
      <w:r>
        <w:t>[</w:t>
      </w:r>
      <w:hyperlink w:history="true" w:anchor="_bookmark214">
        <w:r>
          <w:rPr>
            <w:position w:val="8"/>
            <w:sz w:val="18"/>
          </w:rPr>
          <w:t>100</w:t>
        </w:r>
      </w:hyperlink>
      <w:r>
        <w:rPr>
          <w:position w:val="8"/>
          <w:sz w:val="18"/>
        </w:rPr>
        <w:t>,</w:t>
      </w:r>
      <w:r>
        <w:rPr>
          <w:spacing w:val="2"/>
          <w:position w:val="8"/>
          <w:sz w:val="18"/>
        </w:rPr>
        <w:t> </w:t>
      </w:r>
      <w:hyperlink w:history="true" w:anchor="_bookmark215">
        <w:r>
          <w:rPr>
            <w:position w:val="8"/>
            <w:sz w:val="18"/>
          </w:rPr>
          <w:t>101</w:t>
        </w:r>
      </w:hyperlink>
      <w:r>
        <w:t>]</w:t>
      </w:r>
      <w:r>
        <w:rPr>
          <w:rFonts w:ascii="宋体" w:eastAsia="宋体" w:hint="eastAsia"/>
        </w:rPr>
        <w:t>。有研究发现</w:t>
      </w:r>
      <w:r>
        <w:rPr>
          <w:vertAlign w:val="superscript"/>
        </w:rPr>
        <w:t>[</w:t>
      </w:r>
      <w:hyperlink w:history="true" w:anchor="_bookmark216">
        <w:r>
          <w:rPr>
            <w:vertAlign w:val="superscript"/>
            <w:position w:val="8"/>
          </w:rPr>
          <w:t>102</w:t>
        </w:r>
      </w:hyperlink>
      <w:r>
        <w:rPr>
          <w:vertAlign w:val="superscript"/>
        </w:rPr>
        <w:t>]</w:t>
      </w:r>
      <w:r>
        <w:rPr>
          <w:rFonts w:ascii="宋体" w:eastAsia="宋体" w:hint="eastAsia"/>
        </w:rPr>
        <w:t>，</w:t>
      </w:r>
      <w:r>
        <w:t>NgR</w:t>
      </w:r>
      <w:r/>
      <w:r>
        <w:rPr>
          <w:rFonts w:ascii="宋体" w:eastAsia="宋体" w:hint="eastAsia"/>
        </w:rPr>
        <w:t>大量表达于幼年或成年小鼠的视网膜神经节细胞层，而将其抑制后能够有效恢复</w:t>
      </w:r>
      <w:r>
        <w:t>RGCs</w:t>
      </w:r>
      <w:r/>
      <w:r>
        <w:rPr>
          <w:rFonts w:ascii="宋体" w:eastAsia="宋体" w:hint="eastAsia"/>
        </w:rPr>
        <w:t>活力。另有研究证实</w:t>
      </w:r>
      <w:r>
        <w:rPr>
          <w:vertAlign w:val="superscript"/>
        </w:rPr>
        <w:t>[</w:t>
      </w:r>
      <w:hyperlink w:history="true" w:anchor="_bookmark216">
        <w:r>
          <w:rPr>
            <w:vertAlign w:val="superscript"/>
            <w:position w:val="8"/>
          </w:rPr>
          <w:t>102</w:t>
        </w:r>
      </w:hyperlink>
      <w:r>
        <w:rPr>
          <w:vertAlign w:val="superscript"/>
        </w:rPr>
        <w:t>]</w:t>
      </w:r>
      <w:r>
        <w:rPr>
          <w:rFonts w:ascii="宋体" w:eastAsia="宋体" w:hint="eastAsia"/>
        </w:rPr>
        <w:t>，</w:t>
      </w:r>
      <w:r>
        <w:rPr>
          <w:rFonts w:ascii="宋体" w:eastAsia="宋体" w:hint="eastAsia"/>
        </w:rPr>
        <w:t>干</w:t>
      </w:r>
    </w:p>
    <w:p w:rsidR="0018722C">
      <w:pPr>
        <w:topLinePunct/>
      </w:pPr>
      <w:r>
        <w:rPr>
          <w:rFonts w:ascii="宋体" w:eastAsia="宋体" w:hint="eastAsia"/>
        </w:rPr>
        <w:t>扰</w:t>
      </w:r>
      <w:r>
        <w:t>NgR</w:t>
      </w:r>
      <w:r>
        <w:rPr>
          <w:rFonts w:ascii="宋体" w:eastAsia="宋体" w:hint="eastAsia"/>
        </w:rPr>
        <w:t>受体能够有效抑制</w:t>
      </w:r>
      <w:r>
        <w:t>RGCs</w:t>
      </w:r>
      <w:r>
        <w:rPr>
          <w:rFonts w:ascii="宋体" w:eastAsia="宋体" w:hint="eastAsia"/>
        </w:rPr>
        <w:t>凋亡，促进细胞增殖，改善细胞支架紊乱。此外，本课题组前期工作中证实，</w:t>
      </w:r>
      <w:r>
        <w:t>NgR</w:t>
      </w:r>
      <w:r>
        <w:rPr>
          <w:rFonts w:ascii="宋体" w:eastAsia="宋体" w:hint="eastAsia"/>
        </w:rPr>
        <w:t>及其下游蛋白</w:t>
      </w:r>
      <w:r>
        <w:t>Rhok1</w:t>
      </w:r>
      <w:r>
        <w:rPr>
          <w:rFonts w:ascii="宋体" w:eastAsia="宋体" w:hint="eastAsia"/>
        </w:rPr>
        <w:t>在</w:t>
      </w:r>
      <w:r>
        <w:t>DR</w:t>
      </w:r>
      <w:r>
        <w:rPr>
          <w:rFonts w:ascii="宋体" w:eastAsia="宋体" w:hint="eastAsia"/>
        </w:rPr>
        <w:t>病变视网</w:t>
      </w:r>
      <w:r>
        <w:rPr>
          <w:rFonts w:ascii="宋体" w:eastAsia="宋体" w:hint="eastAsia"/>
        </w:rPr>
        <w:t>膜中的表达显著增多，提示</w:t>
      </w:r>
      <w:r>
        <w:t>NgR</w:t>
      </w:r>
      <w:r>
        <w:rPr>
          <w:rFonts w:ascii="宋体" w:eastAsia="宋体" w:hint="eastAsia"/>
        </w:rPr>
        <w:t>及其下游效应分子很可能参与调控</w:t>
      </w:r>
      <w:r>
        <w:t>D</w:t>
      </w:r>
      <w:r>
        <w:t>R</w:t>
      </w:r>
    </w:p>
    <w:p w:rsidR="0018722C">
      <w:pPr>
        <w:topLinePunct/>
      </w:pPr>
      <w:r>
        <w:rPr>
          <w:rFonts w:ascii="宋体" w:eastAsia="宋体" w:hint="eastAsia"/>
        </w:rPr>
        <w:t>发病及进展过程。</w:t>
      </w:r>
    </w:p>
    <w:p w:rsidR="0018722C">
      <w:pPr>
        <w:pStyle w:val="cw20"/>
        <w:topLinePunct/>
      </w:pPr>
      <w:r>
        <w:rPr>
          <w:rFonts w:ascii="黑体" w:eastAsia="黑体" w:hint="eastAsia"/>
        </w:rPr>
        <w:t>7.1 </w:t>
      </w:r>
      <w:r>
        <w:t>RhoA-Rock</w:t>
      </w:r>
      <w:r/>
      <w:r>
        <w:rPr>
          <w:rFonts w:ascii="黑体" w:eastAsia="黑体" w:hint="eastAsia"/>
        </w:rPr>
        <w:t>通路</w:t>
      </w:r>
    </w:p>
    <w:p w:rsidR="0018722C">
      <w:pPr>
        <w:topLinePunct/>
      </w:pPr>
      <w:r>
        <w:rPr>
          <w:rFonts w:ascii="宋体" w:eastAsia="宋体" w:hint="eastAsia"/>
        </w:rPr>
        <w:t>该信号通路由</w:t>
      </w:r>
      <w:r>
        <w:t>RhoA</w:t>
      </w:r>
      <w:r>
        <w:rPr>
          <w:rFonts w:ascii="宋体" w:eastAsia="宋体" w:hint="eastAsia"/>
        </w:rPr>
        <w:t>、</w:t>
      </w:r>
      <w:r>
        <w:t>Rock</w:t>
      </w:r>
      <w:r/>
      <w:r>
        <w:rPr>
          <w:rFonts w:ascii="宋体" w:eastAsia="宋体" w:hint="eastAsia"/>
        </w:rPr>
        <w:t>以及肌球蛋白磷酸酶</w:t>
      </w:r>
      <w:r>
        <w:rPr>
          <w:rFonts w:ascii="宋体" w:eastAsia="宋体" w:hint="eastAsia"/>
        </w:rPr>
        <w:t>（</w:t>
      </w:r>
      <w:r>
        <w:t>MP</w:t>
      </w:r>
      <w:r>
        <w:rPr>
          <w:rFonts w:ascii="宋体" w:eastAsia="宋体" w:hint="eastAsia"/>
        </w:rPr>
        <w:t>）</w:t>
      </w:r>
      <w:r>
        <w:rPr>
          <w:rFonts w:ascii="宋体" w:eastAsia="宋体" w:hint="eastAsia"/>
        </w:rPr>
        <w:t>三个重要成分共同组成</w:t>
      </w:r>
      <w:hyperlink w:history="true" w:anchor="_bookmark217">
        <w:r>
          <w:rPr>
            <w:vertAlign w:val="superscript"/>
          </w:rPr>
          <w:t>[</w:t>
        </w:r>
        <w:r>
          <w:rPr>
            <w:vertAlign w:val="superscript"/>
            <w:position w:val="8"/>
          </w:rPr>
          <w:t>103</w:t>
        </w:r>
      </w:hyperlink>
      <w:r>
        <w:rPr>
          <w:vertAlign w:val="superscript"/>
        </w:rPr>
        <w:t>]</w:t>
      </w:r>
      <w:r>
        <w:rPr>
          <w:rFonts w:ascii="宋体" w:eastAsia="宋体" w:hint="eastAsia"/>
        </w:rPr>
        <w:t>。</w:t>
      </w:r>
      <w:r>
        <w:t>Rho</w:t>
      </w:r>
      <w:r/>
      <w:r>
        <w:rPr>
          <w:rFonts w:ascii="宋体" w:eastAsia="宋体" w:hint="eastAsia"/>
        </w:rPr>
        <w:t>家族共包含</w:t>
      </w:r>
      <w:r>
        <w:t>RhoA</w:t>
      </w:r>
      <w:r>
        <w:rPr>
          <w:rFonts w:ascii="宋体" w:eastAsia="宋体" w:hint="eastAsia"/>
        </w:rPr>
        <w:t>、</w:t>
      </w:r>
      <w:r>
        <w:t>RhoB</w:t>
      </w:r>
      <w:r/>
      <w:r>
        <w:rPr>
          <w:rFonts w:ascii="宋体" w:eastAsia="宋体" w:hint="eastAsia"/>
        </w:rPr>
        <w:t>和</w:t>
      </w:r>
      <w:r>
        <w:t>RhoC</w:t>
      </w:r>
      <w:r/>
      <w:r>
        <w:rPr>
          <w:rFonts w:ascii="宋体" w:eastAsia="宋体" w:hint="eastAsia"/>
        </w:rPr>
        <w:t>三个家族成员，其</w:t>
      </w:r>
      <w:r>
        <w:rPr>
          <w:rFonts w:ascii="宋体" w:eastAsia="宋体" w:hint="eastAsia"/>
        </w:rPr>
        <w:t>中</w:t>
      </w:r>
      <w:r>
        <w:t>RhoA</w:t>
      </w:r>
      <w:r/>
      <w:r>
        <w:rPr>
          <w:rFonts w:ascii="宋体" w:eastAsia="宋体" w:hint="eastAsia"/>
        </w:rPr>
        <w:t>广泛表达在动物及人体内，参与胞内运输、骨架重构及及转录调控等多种重要生理活动。</w:t>
      </w:r>
      <w:r>
        <w:t>Rock</w:t>
      </w:r>
      <w:r/>
      <w:r>
        <w:rPr>
          <w:rFonts w:ascii="宋体" w:eastAsia="宋体" w:hint="eastAsia"/>
        </w:rPr>
        <w:t>是目前国内外研究比较透彻的</w:t>
      </w:r>
      <w:r>
        <w:t>RhoA</w:t>
      </w:r>
      <w:r/>
      <w:r>
        <w:rPr>
          <w:rFonts w:ascii="宋体" w:eastAsia="宋体" w:hint="eastAsia"/>
        </w:rPr>
        <w:t>下游关键效应分子，其被激活后可诱导神经轴突细胞收缩，抑制轴突再生，促进神经元凋亡</w:t>
      </w:r>
      <w:r>
        <w:rPr>
          <w:vertAlign w:val="superscript"/>
        </w:rPr>
        <w:t>[</w:t>
      </w:r>
      <w:hyperlink w:history="true" w:anchor="_bookmark218">
        <w:r>
          <w:rPr>
            <w:vertAlign w:val="superscript"/>
            <w:position w:val="8"/>
          </w:rPr>
          <w:t>104-106</w:t>
        </w:r>
      </w:hyperlink>
      <w:r>
        <w:rPr>
          <w:vertAlign w:val="superscript"/>
        </w:rPr>
        <w:t>]</w:t>
      </w:r>
      <w:r>
        <w:rPr>
          <w:rFonts w:ascii="宋体" w:eastAsia="宋体" w:hint="eastAsia"/>
        </w:rPr>
        <w:t>。另有研究证实</w:t>
      </w:r>
      <w:r>
        <w:rPr>
          <w:vertAlign w:val="superscript"/>
        </w:rPr>
        <w:t>[</w:t>
      </w:r>
      <w:hyperlink w:history="true" w:anchor="_bookmark219">
        <w:r>
          <w:rPr>
            <w:vertAlign w:val="superscript"/>
            <w:position w:val="8"/>
          </w:rPr>
          <w:t>107</w:t>
        </w:r>
      </w:hyperlink>
      <w:r>
        <w:rPr>
          <w:vertAlign w:val="superscript"/>
        </w:rPr>
        <w:t>]</w:t>
      </w:r>
      <w:r>
        <w:rPr>
          <w:rFonts w:ascii="宋体" w:eastAsia="宋体" w:hint="eastAsia"/>
        </w:rPr>
        <w:t>，</w:t>
      </w:r>
      <w:r>
        <w:t>RhoA-Rock</w:t>
      </w:r>
      <w:r/>
      <w:r>
        <w:rPr>
          <w:rFonts w:ascii="宋体" w:eastAsia="宋体" w:hint="eastAsia"/>
        </w:rPr>
        <w:t>信号通路激活后参与调控血管平滑肌细胞增生及黏附等生物学行为，继而调控血管功能，促进</w:t>
      </w:r>
      <w:r>
        <w:t>DR</w:t>
      </w:r>
      <w:r/>
      <w:r>
        <w:rPr>
          <w:rFonts w:ascii="宋体" w:eastAsia="宋体" w:hint="eastAsia"/>
        </w:rPr>
        <w:t>患者发生血管病变。此外，该信号通路激活还可以抑制细胞骨架蛋</w:t>
      </w:r>
      <w:r>
        <w:rPr>
          <w:rFonts w:ascii="宋体" w:eastAsia="宋体" w:hint="eastAsia"/>
        </w:rPr>
        <w:t>白</w:t>
      </w:r>
    </w:p>
    <w:p w:rsidR="0018722C">
      <w:pPr>
        <w:topLinePunct/>
      </w:pPr>
      <w:r>
        <w:rPr>
          <w:rFonts w:ascii="宋体" w:eastAsia="宋体" w:hint="eastAsia"/>
        </w:rPr>
        <w:t>（</w:t>
      </w:r>
      <w:r>
        <w:t>F-actin</w:t>
      </w:r>
      <w:r>
        <w:rPr>
          <w:rFonts w:ascii="宋体" w:eastAsia="宋体" w:hint="eastAsia"/>
        </w:rPr>
        <w:t>）</w:t>
      </w:r>
      <w:r>
        <w:rPr>
          <w:rFonts w:ascii="宋体" w:eastAsia="宋体" w:hint="eastAsia"/>
        </w:rPr>
        <w:t xml:space="preserve">在轴突末端生长锥的合成聚集，抑制轴突末端生长锥的延长，</w:t>
      </w:r>
      <w:r w:rsidR="001852F3">
        <w:rPr>
          <w:rFonts w:ascii="宋体" w:eastAsia="宋体" w:hint="eastAsia"/>
        </w:rPr>
        <w:t xml:space="preserve">从而抑制神经再生，甚至诱发凋亡</w:t>
      </w:r>
      <w:hyperlink w:history="true" w:anchor="_bookmark220">
        <w:r>
          <w:rPr>
            <w:vertAlign w:val="superscript"/>
          </w:rPr>
          <w:t>[</w:t>
        </w:r>
        <w:r>
          <w:rPr>
            <w:vertAlign w:val="superscript"/>
            <w:position w:val="8"/>
          </w:rPr>
          <w:t>108</w:t>
        </w:r>
      </w:hyperlink>
      <w:r>
        <w:rPr>
          <w:vertAlign w:val="superscript"/>
        </w:rPr>
        <w:t>]</w:t>
      </w:r>
      <w:r>
        <w:rPr>
          <w:rFonts w:ascii="宋体" w:eastAsia="宋体" w:hint="eastAsia"/>
        </w:rPr>
        <w:t>。</w:t>
      </w:r>
    </w:p>
    <w:p w:rsidR="0018722C">
      <w:pPr>
        <w:pStyle w:val="cw20"/>
        <w:topLinePunct/>
      </w:pPr>
      <w:r>
        <w:rPr>
          <w:rFonts w:ascii="黑体" w:eastAsia="黑体" w:hint="eastAsia"/>
        </w:rPr>
        <w:t>7.2 </w:t>
      </w:r>
      <w:r>
        <w:t>RhoA-Rock</w:t>
      </w:r>
      <w:r/>
      <w:r>
        <w:rPr>
          <w:rFonts w:ascii="黑体" w:eastAsia="黑体" w:hint="eastAsia"/>
        </w:rPr>
        <w:t>通路抑制对</w:t>
      </w:r>
      <w:r>
        <w:t>DR</w:t>
      </w:r>
      <w:r/>
      <w:r>
        <w:rPr>
          <w:rFonts w:ascii="黑体" w:eastAsia="黑体" w:hint="eastAsia"/>
        </w:rPr>
        <w:t>病变的影响</w:t>
      </w:r>
    </w:p>
    <w:p w:rsidR="0018722C">
      <w:pPr>
        <w:topLinePunct/>
      </w:pPr>
      <w:r>
        <w:rPr>
          <w:rFonts w:ascii="宋体" w:eastAsia="宋体" w:hint="eastAsia"/>
        </w:rPr>
        <w:t>正常生理状态下，体内富含的</w:t>
      </w:r>
      <w:r>
        <w:t>CNTF</w:t>
      </w:r>
      <w:r>
        <w:rPr>
          <w:rFonts w:ascii="宋体" w:eastAsia="宋体" w:hint="eastAsia"/>
        </w:rPr>
        <w:t>对神经节细胞具有滋养、促生存及抗凋亡等作用。而且可以在特殊受体介导下有效抑制</w:t>
      </w:r>
      <w:r>
        <w:t>NgR</w:t>
      </w:r>
      <w:r>
        <w:rPr>
          <w:rFonts w:ascii="宋体" w:eastAsia="宋体" w:hint="eastAsia"/>
        </w:rPr>
        <w:t>同各种配体相结合，从而促进突触再生修复，抑制神经细胞凋亡</w:t>
      </w:r>
      <w:hyperlink w:history="true" w:anchor="_bookmark221">
        <w:r>
          <w:rPr>
            <w:vertAlign w:val="superscript"/>
          </w:rPr>
          <w:t>[</w:t>
        </w:r>
        <w:r>
          <w:rPr>
            <w:vertAlign w:val="superscript"/>
            <w:position w:val="8"/>
          </w:rPr>
          <w:t>109</w:t>
        </w:r>
      </w:hyperlink>
      <w:r>
        <w:rPr>
          <w:vertAlign w:val="superscript"/>
        </w:rPr>
        <w:t>]</w:t>
      </w:r>
      <w:r>
        <w:rPr>
          <w:rFonts w:ascii="宋体" w:eastAsia="宋体" w:hint="eastAsia"/>
        </w:rPr>
        <w:t>。有研究证实</w:t>
      </w:r>
      <w:r>
        <w:t>[</w:t>
      </w:r>
      <w:hyperlink w:history="true" w:anchor="_bookmark222">
        <w:r>
          <w:rPr>
            <w:position w:val="8"/>
            <w:sz w:val="18"/>
          </w:rPr>
          <w:t>110</w:t>
        </w:r>
      </w:hyperlink>
      <w:r>
        <w:t>]</w:t>
      </w:r>
      <w:r>
        <w:rPr>
          <w:rFonts w:ascii="宋体" w:eastAsia="宋体" w:hint="eastAsia"/>
        </w:rPr>
        <w:t>，</w:t>
      </w:r>
      <w:r w:rsidR="001852F3">
        <w:rPr>
          <w:rFonts w:ascii="宋体" w:eastAsia="宋体" w:hint="eastAsia"/>
        </w:rPr>
        <w:t xml:space="preserve">糖尿病大鼠模型中，抑制</w:t>
      </w:r>
      <w:r>
        <w:t>NgR</w:t>
      </w:r>
      <w:r>
        <w:rPr>
          <w:rFonts w:ascii="宋体" w:eastAsia="宋体" w:hint="eastAsia"/>
        </w:rPr>
        <w:t>能够有效抑制视网膜神经节细胞凋亡，促进细胞生存。</w:t>
      </w:r>
      <w:r>
        <w:t>Bertrand</w:t>
      </w:r>
      <w:r>
        <w:rPr>
          <w:rFonts w:ascii="宋体" w:eastAsia="宋体" w:hint="eastAsia"/>
        </w:rPr>
        <w:t>等的研究发现</w:t>
      </w:r>
      <w:r>
        <w:rPr>
          <w:vertAlign w:val="superscript"/>
        </w:rPr>
        <w:t>[</w:t>
      </w:r>
      <w:hyperlink w:history="true" w:anchor="_bookmark223">
        <w:r>
          <w:rPr>
            <w:vertAlign w:val="superscript"/>
            <w:position w:val="8"/>
          </w:rPr>
          <w:t>111</w:t>
        </w:r>
      </w:hyperlink>
      <w:r>
        <w:rPr>
          <w:vertAlign w:val="superscript"/>
        </w:rPr>
        <w:t>]</w:t>
      </w:r>
      <w:r>
        <w:rPr>
          <w:rFonts w:ascii="宋体" w:eastAsia="宋体" w:hint="eastAsia"/>
        </w:rPr>
        <w:t>，于视神经损伤大鼠玻璃体内局部</w:t>
      </w:r>
      <w:r>
        <w:rPr>
          <w:rFonts w:ascii="宋体" w:eastAsia="宋体" w:hint="eastAsia"/>
        </w:rPr>
        <w:t>注</w:t>
      </w:r>
    </w:p>
    <w:p w:rsidR="0018722C">
      <w:pPr>
        <w:topLinePunct/>
      </w:pPr>
      <w:r>
        <w:rPr>
          <w:rFonts w:cstheme="minorBidi" w:hAnsiTheme="minorHAnsi" w:eastAsiaTheme="minorHAnsi" w:asciiTheme="minorHAnsi" w:ascii="Calibri"/>
        </w:rPr>
        <w:t>106</w:t>
      </w:r>
    </w:p>
    <w:p w:rsidR="0018722C">
      <w:pPr>
        <w:topLinePunct/>
      </w:pPr>
      <w:r>
        <w:rPr>
          <w:rFonts w:ascii="宋体" w:eastAsia="宋体" w:hint="eastAsia"/>
        </w:rPr>
        <w:t>射</w:t>
      </w:r>
      <w:r>
        <w:t>Rhoa</w:t>
      </w:r>
      <w:r>
        <w:rPr>
          <w:rFonts w:ascii="宋体" w:eastAsia="宋体" w:hint="eastAsia"/>
        </w:rPr>
        <w:t>抑制剂</w:t>
      </w:r>
      <w:r>
        <w:t>C</w:t>
      </w:r>
      <w:r>
        <w:rPr>
          <w:rFonts w:ascii="宋体" w:eastAsia="宋体" w:hint="eastAsia"/>
        </w:rPr>
        <w:t>，</w:t>
      </w:r>
      <w:r>
        <w:t>RhoA-Rock</w:t>
      </w:r>
      <w:r>
        <w:rPr>
          <w:rFonts w:ascii="宋体" w:eastAsia="宋体" w:hint="eastAsia"/>
        </w:rPr>
        <w:t>信号通路活性得到有效抑制，同时观察到视网膜神经轴突被诱导延长，神经节细胞凋亡率显著下降。此外，将</w:t>
      </w:r>
      <w:r w:rsidR="001852F3">
        <w:rPr>
          <w:rFonts w:ascii="宋体" w:eastAsia="宋体" w:hint="eastAsia"/>
        </w:rPr>
        <w:t xml:space="preserve"> </w:t>
      </w:r>
      <w:r>
        <w:t>RhoA</w:t>
      </w:r>
      <w:r>
        <w:rPr>
          <w:rFonts w:ascii="宋体" w:eastAsia="宋体" w:hint="eastAsia"/>
        </w:rPr>
        <w:t>抑制后可以有效解除其对</w:t>
      </w:r>
      <w:r>
        <w:t>CNTF</w:t>
      </w:r>
      <w:r>
        <w:rPr>
          <w:rFonts w:ascii="宋体" w:eastAsia="宋体" w:hint="eastAsia"/>
        </w:rPr>
        <w:t>促神经元分化及增殖的抑制作用</w:t>
      </w:r>
      <w:hyperlink w:history="true" w:anchor="_bookmark224">
        <w:r>
          <w:rPr>
            <w:vertAlign w:val="superscript"/>
          </w:rPr>
          <w:t>[</w:t>
        </w:r>
        <w:r>
          <w:rPr>
            <w:vertAlign w:val="superscript"/>
          </w:rPr>
          <w:t>112</w:t>
        </w:r>
      </w:hyperlink>
      <w:r>
        <w:rPr>
          <w:vertAlign w:val="superscript"/>
        </w:rPr>
        <w:t>]</w:t>
      </w:r>
      <w:r>
        <w:rPr>
          <w:rFonts w:ascii="宋体" w:eastAsia="宋体" w:hint="eastAsia"/>
        </w:rPr>
        <w:t>。</w:t>
      </w:r>
    </w:p>
    <w:p w:rsidR="0018722C">
      <w:pPr>
        <w:pStyle w:val="cw20"/>
        <w:topLinePunct/>
      </w:pPr>
      <w:r>
        <w:t>7.3 </w:t>
      </w:r>
      <w:r>
        <w:t>NgR-RhoA-Rock</w:t>
      </w:r>
      <w:r/>
      <w:r>
        <w:rPr>
          <w:rFonts w:ascii="黑体" w:eastAsia="黑体" w:hint="eastAsia"/>
        </w:rPr>
        <w:t>通路研究前景</w:t>
      </w:r>
      <w:hyperlink w:history="true" w:anchor="_bookmark209">
        <w:r>
          <w:rPr>
            <w:vertAlign w:val="superscript"/>
          </w:rPr>
          <w:t>[</w:t>
        </w:r>
        <w:r>
          <w:rPr>
            <w:vertAlign w:val="superscript"/>
          </w:rPr>
          <w:t>95</w:t>
        </w:r>
      </w:hyperlink>
      <w:r>
        <w:rPr>
          <w:vertAlign w:val="superscript"/>
        </w:rPr>
        <w:t>]</w:t>
      </w:r>
    </w:p>
    <w:p w:rsidR="0018722C">
      <w:pPr>
        <w:topLinePunct/>
      </w:pPr>
      <w:r>
        <w:rPr>
          <w:rFonts w:ascii="宋体" w:eastAsia="宋体" w:hint="eastAsia"/>
        </w:rPr>
        <w:t>早在上世纪</w:t>
      </w:r>
      <w:r>
        <w:t>70</w:t>
      </w:r>
      <w:r>
        <w:rPr>
          <w:rFonts w:ascii="宋体" w:eastAsia="宋体" w:hint="eastAsia"/>
        </w:rPr>
        <w:t>年代已经有研究证实，视网膜神经节细胞损伤发生在糖尿病微血管病变之前</w:t>
      </w:r>
      <w:hyperlink w:history="true" w:anchor="_bookmark225">
        <w:r>
          <w:rPr>
            <w:vertAlign w:val="superscript"/>
          </w:rPr>
          <w:t>[</w:t>
        </w:r>
        <w:r>
          <w:rPr>
            <w:vertAlign w:val="superscript"/>
            <w:position w:val="8"/>
          </w:rPr>
          <w:t>113</w:t>
        </w:r>
      </w:hyperlink>
      <w:r>
        <w:rPr>
          <w:vertAlign w:val="superscript"/>
        </w:rPr>
        <w:t>]</w:t>
      </w:r>
      <w:r>
        <w:rPr>
          <w:rFonts w:ascii="宋体" w:eastAsia="宋体" w:hint="eastAsia"/>
        </w:rPr>
        <w:t>。后续亦有研究陆续发现</w:t>
      </w:r>
      <w:r>
        <w:rPr>
          <w:vertAlign w:val="superscript"/>
        </w:rPr>
        <w:t>[</w:t>
      </w:r>
      <w:hyperlink w:history="true" w:anchor="_bookmark216">
        <w:r>
          <w:rPr>
            <w:vertAlign w:val="superscript"/>
            <w:position w:val="8"/>
          </w:rPr>
          <w:t>102</w:t>
        </w:r>
      </w:hyperlink>
      <w:r>
        <w:rPr>
          <w:vertAlign w:val="superscript"/>
        </w:rPr>
        <w:t>]</w:t>
      </w:r>
      <w:r>
        <w:rPr>
          <w:rFonts w:ascii="宋体" w:eastAsia="宋体" w:hint="eastAsia"/>
        </w:rPr>
        <w:t>，</w:t>
      </w:r>
      <w:r>
        <w:t>DM</w:t>
      </w:r>
      <w:r>
        <w:rPr>
          <w:rFonts w:ascii="宋体" w:eastAsia="宋体" w:hint="eastAsia"/>
        </w:rPr>
        <w:t>发病早期</w:t>
      </w:r>
      <w:r>
        <w:rPr>
          <w:rFonts w:ascii="宋体" w:eastAsia="宋体" w:hint="eastAsia"/>
        </w:rPr>
        <w:t>视</w:t>
      </w:r>
    </w:p>
    <w:p w:rsidR="0018722C">
      <w:pPr>
        <w:topLinePunct/>
      </w:pPr>
      <w:r>
        <w:rPr>
          <w:rFonts w:ascii="宋体" w:eastAsia="宋体" w:hint="eastAsia"/>
        </w:rPr>
        <w:t>网膜微血管未发生病变之前已经形成视功能损伤，如视网膜节细胞层变薄、</w:t>
      </w:r>
      <w:r>
        <w:t>RGCs</w:t>
      </w:r>
      <w:r>
        <w:rPr>
          <w:rFonts w:ascii="宋体" w:eastAsia="宋体" w:hint="eastAsia"/>
        </w:rPr>
        <w:t>细胞数量减少等，并认为</w:t>
      </w:r>
      <w:r>
        <w:t>RGCs</w:t>
      </w:r>
      <w:r>
        <w:rPr>
          <w:rFonts w:ascii="宋体" w:eastAsia="宋体" w:hint="eastAsia"/>
        </w:rPr>
        <w:t>凋亡在视网膜病变过程中发挥重要作</w:t>
      </w:r>
      <w:r>
        <w:rPr>
          <w:rFonts w:ascii="宋体" w:eastAsia="宋体" w:hint="eastAsia"/>
        </w:rPr>
        <w:t>用。由于在完全控制血糖的情况下也不能避免</w:t>
      </w:r>
      <w:r>
        <w:t>DR</w:t>
      </w:r>
      <w:r>
        <w:rPr>
          <w:rFonts w:ascii="宋体" w:eastAsia="宋体" w:hint="eastAsia"/>
        </w:rPr>
        <w:t>的发生，且</w:t>
      </w:r>
      <w:r>
        <w:t>RGCs</w:t>
      </w:r>
      <w:r>
        <w:rPr>
          <w:rFonts w:ascii="宋体" w:eastAsia="宋体" w:hint="eastAsia"/>
        </w:rPr>
        <w:t>凋亡已经被证实参与调控发病过程，因此研究者认为改变细胞生长微环境很</w:t>
      </w:r>
      <w:r w:rsidR="001852F3">
        <w:rPr>
          <w:rFonts w:ascii="宋体" w:eastAsia="宋体" w:hint="eastAsia"/>
        </w:rPr>
        <w:t xml:space="preserve">可能是有效控制病情的重要方法之一。</w:t>
      </w:r>
    </w:p>
    <w:p w:rsidR="0018722C">
      <w:pPr>
        <w:topLinePunct/>
      </w:pPr>
      <w:r>
        <w:rPr>
          <w:rFonts w:ascii="宋体" w:eastAsia="宋体" w:hint="eastAsia"/>
        </w:rPr>
        <w:t>目前国内外关于</w:t>
      </w:r>
      <w:r>
        <w:t>NgR-Rhoa-Rock</w:t>
      </w:r>
      <w:r>
        <w:rPr>
          <w:rFonts w:ascii="宋体" w:eastAsia="宋体" w:hint="eastAsia"/>
        </w:rPr>
        <w:t>信号通路的研究仅是以指定单一蛋白作为切入点，并没有将造成神经节细胞损伤或促进其生存的其它因素同时</w:t>
      </w:r>
      <w:r>
        <w:rPr>
          <w:rFonts w:ascii="宋体" w:eastAsia="宋体" w:hint="eastAsia"/>
        </w:rPr>
        <w:t>进行研究。如该信号通路激活过程中涉及的</w:t>
      </w:r>
      <w:r>
        <w:t>Nogo</w:t>
      </w:r>
      <w:r>
        <w:rPr>
          <w:rFonts w:ascii="宋体" w:eastAsia="宋体" w:hint="eastAsia"/>
        </w:rPr>
        <w:t>、</w:t>
      </w:r>
      <w:r>
        <w:t>p75</w:t>
      </w:r>
      <w:r>
        <w:rPr>
          <w:rFonts w:ascii="宋体" w:eastAsia="宋体" w:hint="eastAsia"/>
        </w:rPr>
        <w:t>等结合方式、结合位点等是否受其它分子调控？以及是否伴有其它通路串话参与信号传递过</w:t>
      </w:r>
      <w:r>
        <w:rPr>
          <w:rFonts w:ascii="宋体" w:eastAsia="宋体" w:hint="eastAsia"/>
        </w:rPr>
        <w:t>程？其次，当</w:t>
      </w:r>
      <w:r>
        <w:t>NgR</w:t>
      </w:r>
      <w:r>
        <w:rPr>
          <w:rFonts w:ascii="宋体" w:eastAsia="宋体" w:hint="eastAsia"/>
        </w:rPr>
        <w:t>向细胞传入致病信号后，在细胞内到底通过了哪些信号通道？</w:t>
      </w:r>
      <w:r>
        <w:t>RhoA-Rock</w:t>
      </w:r>
      <w:r>
        <w:rPr>
          <w:rFonts w:ascii="宋体" w:eastAsia="宋体" w:hint="eastAsia"/>
        </w:rPr>
        <w:t>信号通路到底发挥了多少效能？而且，能否通过调控细胞内外离子平衡来影响分子开关的开启或关闭，最终达到有效抑制信号传</w:t>
      </w:r>
      <w:r>
        <w:rPr>
          <w:rFonts w:ascii="宋体" w:eastAsia="宋体" w:hint="eastAsia"/>
        </w:rPr>
        <w:t>递的目的呢？此外，难道负责传递</w:t>
      </w:r>
      <w:r>
        <w:t>NgR</w:t>
      </w:r>
      <w:r>
        <w:rPr>
          <w:rFonts w:ascii="宋体" w:eastAsia="宋体" w:hint="eastAsia"/>
        </w:rPr>
        <w:t>信号的只有</w:t>
      </w:r>
      <w:r>
        <w:t>RhoA</w:t>
      </w:r>
      <w:r>
        <w:rPr>
          <w:rFonts w:ascii="宋体" w:eastAsia="宋体" w:hint="eastAsia"/>
        </w:rPr>
        <w:t>蛋白吗？是否存</w:t>
      </w:r>
      <w:r>
        <w:rPr>
          <w:rFonts w:ascii="宋体" w:eastAsia="宋体" w:hint="eastAsia"/>
        </w:rPr>
        <w:t>在其它蛋白酶或基因可以调节病理进展中的</w:t>
      </w:r>
      <w:r>
        <w:t>RhoA</w:t>
      </w:r>
      <w:r>
        <w:rPr>
          <w:rFonts w:ascii="宋体" w:eastAsia="宋体" w:hint="eastAsia"/>
        </w:rPr>
        <w:t>表达？既然睫状神经营</w:t>
      </w:r>
      <w:r>
        <w:rPr>
          <w:rFonts w:ascii="宋体" w:eastAsia="宋体" w:hint="eastAsia"/>
        </w:rPr>
        <w:t>养因子</w:t>
      </w:r>
      <w:r>
        <w:t>CNTF</w:t>
      </w:r>
      <w:r>
        <w:rPr>
          <w:rFonts w:ascii="宋体" w:eastAsia="宋体" w:hint="eastAsia"/>
        </w:rPr>
        <w:t>是</w:t>
      </w:r>
      <w:r>
        <w:t>RGCs</w:t>
      </w:r>
      <w:r>
        <w:rPr>
          <w:rFonts w:ascii="宋体" w:eastAsia="宋体" w:hint="eastAsia"/>
        </w:rPr>
        <w:t>细胞生长所必须的，那么外源性的</w:t>
      </w:r>
      <w:r>
        <w:t>CNTF</w:t>
      </w:r>
      <w:r>
        <w:rPr>
          <w:rFonts w:ascii="宋体" w:eastAsia="宋体" w:hint="eastAsia"/>
        </w:rPr>
        <w:t>能够通过</w:t>
      </w:r>
      <w:r>
        <w:rPr>
          <w:rFonts w:ascii="宋体" w:eastAsia="宋体" w:hint="eastAsia"/>
        </w:rPr>
        <w:t>调控</w:t>
      </w:r>
      <w:r>
        <w:t>NgR-RhoA-Rock</w:t>
      </w:r>
      <w:r>
        <w:rPr>
          <w:rFonts w:ascii="宋体" w:eastAsia="宋体" w:hint="eastAsia"/>
        </w:rPr>
        <w:t>信号通路影响</w:t>
      </w:r>
      <w:r>
        <w:t>RGCs</w:t>
      </w:r>
      <w:r>
        <w:rPr>
          <w:rFonts w:ascii="宋体" w:eastAsia="宋体" w:hint="eastAsia"/>
        </w:rPr>
        <w:t>的损伤及凋亡过程？如果</w:t>
      </w:r>
      <w:r>
        <w:t>CNTF</w:t>
      </w:r>
      <w:r>
        <w:rPr>
          <w:rFonts w:ascii="宋体" w:eastAsia="宋体" w:hint="eastAsia"/>
        </w:rPr>
        <w:t>对该信号通路存在调节作用，那么</w:t>
      </w:r>
      <w:r>
        <w:t>CNTF</w:t>
      </w:r>
      <w:r>
        <w:rPr>
          <w:rFonts w:ascii="宋体" w:eastAsia="宋体" w:hint="eastAsia"/>
        </w:rPr>
        <w:t>及</w:t>
      </w:r>
      <w:r>
        <w:t>siNgR</w:t>
      </w:r>
      <w:r>
        <w:rPr>
          <w:rFonts w:ascii="宋体" w:eastAsia="宋体" w:hint="eastAsia"/>
        </w:rPr>
        <w:t>在参与调控</w:t>
      </w:r>
      <w:r>
        <w:t>DR</w:t>
      </w:r>
      <w:r>
        <w:rPr>
          <w:rFonts w:ascii="宋体" w:eastAsia="宋体" w:hint="eastAsia"/>
        </w:rPr>
        <w:t>病变中是否存在协同作用呢？</w:t>
      </w:r>
    </w:p>
    <w:p w:rsidR="0018722C">
      <w:pPr>
        <w:pStyle w:val="cw20"/>
        <w:topLinePunct/>
      </w:pPr>
      <w:r>
        <w:rPr>
          <w:rFonts w:cstheme="minorBidi" w:hAnsiTheme="minorHAnsi" w:eastAsiaTheme="minorHAnsi" w:asciiTheme="minorHAnsi" w:ascii="黑体" w:hAnsi="MS UI Gothic" w:eastAsia="黑体" w:cs="MS UI Gothic" w:hint="eastAsia"/>
        </w:rPr>
        <w:t>8. </w:t>
      </w:r>
      <w:r>
        <w:rPr>
          <w:rFonts w:ascii="黑体" w:eastAsia="黑体" w:hint="eastAsia" w:cstheme="minorBidi" w:hAnsiTheme="minorHAnsi" w:hAnsi="MS UI Gothic" w:cs="MS UI Gothic"/>
        </w:rPr>
        <w:t>小结与展望</w:t>
      </w:r>
    </w:p>
    <w:p w:rsidR="0018722C">
      <w:pPr>
        <w:topLinePunct/>
      </w:pPr>
      <w:r>
        <w:rPr>
          <w:rFonts w:ascii="宋体" w:eastAsia="宋体" w:hint="eastAsia"/>
        </w:rPr>
        <w:t>综上，本研究以</w:t>
      </w:r>
      <w:r>
        <w:t>NgR</w:t>
      </w:r>
      <w:r>
        <w:rPr>
          <w:rFonts w:ascii="宋体" w:eastAsia="宋体" w:hint="eastAsia"/>
        </w:rPr>
        <w:t>和</w:t>
      </w:r>
      <w:r>
        <w:t>CNTF</w:t>
      </w:r>
      <w:r>
        <w:rPr>
          <w:rFonts w:ascii="宋体" w:eastAsia="宋体" w:hint="eastAsia"/>
        </w:rPr>
        <w:t>为切入点，通过体内外实验研究了两</w:t>
      </w:r>
    </w:p>
    <w:p w:rsidR="0018722C">
      <w:pPr>
        <w:topLinePunct/>
      </w:pPr>
      <w:r>
        <w:rPr>
          <w:rFonts w:cstheme="minorBidi" w:hAnsiTheme="minorHAnsi" w:eastAsiaTheme="minorHAnsi" w:asciiTheme="minorHAnsi" w:ascii="Calibri"/>
        </w:rPr>
        <w:t>107</w:t>
      </w:r>
    </w:p>
    <w:p w:rsidR="0018722C">
      <w:pPr>
        <w:topLinePunct/>
      </w:pPr>
      <w:r>
        <w:rPr>
          <w:rFonts w:ascii="宋体" w:eastAsia="宋体" w:hint="eastAsia"/>
        </w:rPr>
        <w:t>者对</w:t>
      </w:r>
      <w:r>
        <w:t>RGCs</w:t>
      </w:r>
      <w:r>
        <w:rPr>
          <w:rFonts w:ascii="宋体" w:eastAsia="宋体" w:hint="eastAsia"/>
        </w:rPr>
        <w:t>细胞损伤、凋亡及再生的影响，并探讨了</w:t>
      </w:r>
      <w:r>
        <w:t>NgR</w:t>
      </w:r>
      <w:r>
        <w:rPr>
          <w:rFonts w:ascii="宋体" w:eastAsia="宋体" w:hint="eastAsia"/>
        </w:rPr>
        <w:t>及</w:t>
      </w:r>
      <w:r>
        <w:t>CNTF</w:t>
      </w:r>
      <w:r>
        <w:rPr>
          <w:rFonts w:ascii="宋体" w:eastAsia="宋体" w:hint="eastAsia"/>
        </w:rPr>
        <w:t>是否存在协同作用和对应的分子调控机制。得出以下结论：</w:t>
      </w:r>
    </w:p>
    <w:p w:rsidR="0018722C">
      <w:pPr>
        <w:pStyle w:val="cw20"/>
        <w:topLinePunct/>
      </w:pPr>
      <w:r>
        <w:rPr>
          <w:rFonts w:ascii="宋体" w:eastAsia="宋体" w:hint="eastAsia"/>
        </w:rPr>
        <w:t>（</w:t>
      </w:r>
      <w:r>
        <w:rPr>
          <w:rFonts w:ascii="宋体" w:eastAsia="宋体" w:hint="eastAsia"/>
        </w:rPr>
        <w:t xml:space="preserve">1</w:t>
      </w:r>
      <w:r>
        <w:rPr>
          <w:rFonts w:ascii="宋体" w:eastAsia="宋体" w:hint="eastAsia"/>
        </w:rPr>
        <w:t>）</w:t>
      </w:r>
      <w:r>
        <w:t>NgR</w:t>
      </w:r>
      <w:r/>
      <w:r>
        <w:rPr>
          <w:rFonts w:ascii="宋体" w:eastAsia="宋体" w:hint="eastAsia"/>
        </w:rPr>
        <w:t>干扰或外源性给予</w:t>
      </w:r>
      <w:r>
        <w:t>CNTF</w:t>
      </w:r>
      <w:r/>
      <w:r>
        <w:rPr>
          <w:rFonts w:ascii="宋体" w:eastAsia="宋体" w:hint="eastAsia"/>
        </w:rPr>
        <w:t>可以协同保护高糖诱导的大鼠</w:t>
      </w:r>
      <w:r>
        <w:t>RGC-5</w:t>
      </w:r>
      <w:r>
        <w:rPr>
          <w:rFonts w:ascii="宋体" w:eastAsia="宋体" w:hint="eastAsia"/>
        </w:rPr>
        <w:t>，</w:t>
      </w:r>
      <w:r w:rsidR="001852F3">
        <w:rPr>
          <w:rFonts w:ascii="宋体" w:eastAsia="宋体" w:hint="eastAsia"/>
        </w:rPr>
        <w:t xml:space="preserve">促进受损细胞存活，抑制细胞凋亡；</w:t>
      </w:r>
    </w:p>
    <w:p w:rsidR="0018722C">
      <w:pPr>
        <w:pStyle w:val="cw20"/>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玻璃体内注射</w:t>
      </w:r>
      <w:r>
        <w:t>siNgR</w:t>
      </w:r>
      <w:r/>
      <w:r>
        <w:rPr>
          <w:rFonts w:ascii="宋体" w:eastAsia="宋体" w:hint="eastAsia"/>
        </w:rPr>
        <w:t>和</w:t>
      </w:r>
      <w:r>
        <w:t>CNTF</w:t>
      </w:r>
      <w:r/>
      <w:r>
        <w:rPr>
          <w:rFonts w:ascii="宋体" w:eastAsia="宋体" w:hint="eastAsia"/>
        </w:rPr>
        <w:t>可以协同促进糖尿病大鼠</w:t>
      </w:r>
      <w:r>
        <w:t>RGCs</w:t>
      </w:r>
      <w:r/>
      <w:r>
        <w:rPr>
          <w:rFonts w:ascii="宋体" w:eastAsia="宋体" w:hint="eastAsia"/>
        </w:rPr>
        <w:t>细胞存活，诱导轴突再生，促进细胞增殖，抑制细胞凋亡；</w:t>
      </w:r>
    </w:p>
    <w:p w:rsidR="0018722C">
      <w:pPr>
        <w:pStyle w:val="cw20"/>
        <w:topLinePunct/>
      </w:pPr>
      <w:r>
        <w:rPr>
          <w:rFonts w:ascii="宋体" w:eastAsia="宋体" w:hint="eastAsia"/>
        </w:rPr>
        <w:t>（</w:t>
      </w:r>
      <w:r>
        <w:rPr>
          <w:rFonts w:ascii="宋体" w:eastAsia="宋体" w:hint="eastAsia"/>
        </w:rPr>
        <w:t xml:space="preserve">3</w:t>
      </w:r>
      <w:r>
        <w:rPr>
          <w:rFonts w:ascii="宋体" w:eastAsia="宋体" w:hint="eastAsia"/>
        </w:rPr>
        <w:t>）</w:t>
      </w:r>
      <w:r>
        <w:t>siNgR</w:t>
      </w:r>
      <w:r/>
      <w:r>
        <w:rPr>
          <w:rFonts w:ascii="宋体" w:eastAsia="宋体" w:hint="eastAsia"/>
        </w:rPr>
        <w:t>及</w:t>
      </w:r>
      <w:r>
        <w:t>CNTF</w:t>
      </w:r>
      <w:r/>
      <w:r>
        <w:rPr>
          <w:rFonts w:ascii="宋体" w:eastAsia="宋体" w:hint="eastAsia"/>
        </w:rPr>
        <w:t>对</w:t>
      </w:r>
      <w:r>
        <w:t>RGCs</w:t>
      </w:r>
      <w:r/>
      <w:r>
        <w:rPr>
          <w:rFonts w:ascii="宋体" w:eastAsia="宋体" w:hint="eastAsia"/>
        </w:rPr>
        <w:t>的影响同</w:t>
      </w:r>
      <w:r>
        <w:t>NgR-RhoA-Rock1</w:t>
      </w:r>
      <w:r/>
      <w:r>
        <w:rPr>
          <w:rFonts w:ascii="宋体" w:eastAsia="宋体" w:hint="eastAsia"/>
        </w:rPr>
        <w:t>信号通路密切相关。</w:t>
      </w:r>
    </w:p>
    <w:p w:rsidR="0018722C">
      <w:pPr>
        <w:topLinePunct/>
      </w:pPr>
      <w:r>
        <w:rPr>
          <w:rFonts w:ascii="宋体" w:eastAsia="宋体" w:hint="eastAsia"/>
        </w:rPr>
        <w:t>以上研究结果只是初步探讨了</w:t>
      </w:r>
      <w:r>
        <w:t>CNTF</w:t>
      </w:r>
      <w:r>
        <w:rPr>
          <w:rFonts w:ascii="宋体" w:eastAsia="宋体" w:hint="eastAsia"/>
        </w:rPr>
        <w:t>及</w:t>
      </w:r>
      <w:r>
        <w:t>NgR-RhoA-Rock1</w:t>
      </w:r>
      <w:r>
        <w:rPr>
          <w:rFonts w:ascii="宋体" w:eastAsia="宋体" w:hint="eastAsia"/>
        </w:rPr>
        <w:t>信号通路对</w:t>
      </w:r>
      <w:r>
        <w:rPr>
          <w:rFonts w:ascii="宋体" w:eastAsia="宋体" w:hint="eastAsia"/>
        </w:rPr>
        <w:t>视网膜神经节细胞损伤、凋亡及恢复的影响，进一步阐明了</w:t>
      </w:r>
      <w:r>
        <w:t>DR</w:t>
      </w:r>
      <w:r>
        <w:rPr>
          <w:rFonts w:ascii="宋体" w:eastAsia="宋体" w:hint="eastAsia"/>
        </w:rPr>
        <w:t>发生及发</w:t>
      </w:r>
      <w:r>
        <w:rPr>
          <w:rFonts w:ascii="宋体" w:eastAsia="宋体" w:hint="eastAsia"/>
        </w:rPr>
        <w:t>展的具体分子机制，并为</w:t>
      </w:r>
      <w:r>
        <w:t>DR</w:t>
      </w:r>
      <w:r>
        <w:rPr>
          <w:rFonts w:ascii="宋体" w:eastAsia="宋体" w:hint="eastAsia"/>
        </w:rPr>
        <w:t>的临床治疗提供了一定的实验基础。但是</w:t>
      </w:r>
      <w:r>
        <w:t>DR</w:t>
      </w:r>
      <w:r/>
      <w:r>
        <w:rPr>
          <w:rFonts w:ascii="宋体" w:eastAsia="宋体" w:hint="eastAsia"/>
        </w:rPr>
        <w:t>发病的详细分子机制及有效治疗手段仍需深入探索和研究。因此我们后续会以本次研究结果作为前期基础，从细胞、动物及分子三等多个层次深入</w:t>
      </w:r>
      <w:r>
        <w:rPr>
          <w:rFonts w:ascii="宋体" w:eastAsia="宋体" w:hint="eastAsia"/>
        </w:rPr>
        <w:t>分析</w:t>
      </w:r>
      <w:r>
        <w:t>CNTF</w:t>
      </w:r>
      <w:r>
        <w:rPr>
          <w:rFonts w:ascii="宋体" w:eastAsia="宋体" w:hint="eastAsia"/>
        </w:rPr>
        <w:t>及</w:t>
      </w:r>
      <w:r>
        <w:t>NgR</w:t>
      </w:r>
      <w:r>
        <w:rPr>
          <w:rFonts w:ascii="宋体" w:eastAsia="宋体" w:hint="eastAsia"/>
        </w:rPr>
        <w:t>对糖尿病</w:t>
      </w:r>
      <w:r>
        <w:t>RGCs</w:t>
      </w:r>
      <w:r>
        <w:rPr>
          <w:rFonts w:ascii="宋体" w:eastAsia="宋体" w:hint="eastAsia"/>
        </w:rPr>
        <w:t>损伤及再生修复的影响，并选择当今研</w:t>
      </w:r>
      <w:r>
        <w:rPr>
          <w:rFonts w:ascii="宋体" w:eastAsia="宋体" w:hint="eastAsia"/>
        </w:rPr>
        <w:t>究比较火热的</w:t>
      </w:r>
      <w:r>
        <w:t>miRNA</w:t>
      </w:r>
      <w:r>
        <w:rPr>
          <w:rFonts w:ascii="宋体" w:eastAsia="宋体" w:hint="eastAsia"/>
        </w:rPr>
        <w:t>、自噬或线粒体功能障碍等作为切入点，探</w:t>
      </w:r>
      <w:r>
        <w:rPr>
          <w:rFonts w:ascii="宋体" w:eastAsia="宋体" w:hint="eastAsia"/>
        </w:rPr>
        <w:t>讨</w:t>
      </w:r>
    </w:p>
    <w:p w:rsidR="0018722C">
      <w:pPr>
        <w:topLinePunct/>
      </w:pPr>
      <w:r>
        <w:t>CNTF</w:t>
      </w:r>
      <w:r>
        <w:rPr>
          <w:rFonts w:ascii="宋体" w:eastAsia="宋体" w:hint="eastAsia"/>
        </w:rPr>
        <w:t>及</w:t>
      </w:r>
      <w:r>
        <w:t>NgR</w:t>
      </w:r>
      <w:r>
        <w:rPr>
          <w:rFonts w:ascii="宋体" w:eastAsia="宋体" w:hint="eastAsia"/>
        </w:rPr>
        <w:t>参与调控糖尿病视网膜病变的具体分子机制。期望能为</w:t>
      </w:r>
      <w:r>
        <w:t>DR</w:t>
      </w:r>
    </w:p>
    <w:p w:rsidR="0018722C">
      <w:pPr>
        <w:topLinePunct/>
      </w:pPr>
      <w:r>
        <w:rPr>
          <w:rFonts w:ascii="宋体" w:eastAsia="宋体" w:hint="eastAsia"/>
        </w:rPr>
        <w:t>的临床治疗提供新型分子靶点，并为</w:t>
      </w:r>
      <w:r>
        <w:t>DR</w:t>
      </w:r>
      <w:r>
        <w:rPr>
          <w:rFonts w:ascii="宋体" w:eastAsia="宋体" w:hint="eastAsia"/>
        </w:rPr>
        <w:t>新药的研发提供充分的实验依据。</w:t>
      </w:r>
    </w:p>
    <w:p w:rsidR="0018722C">
      <w:pPr>
        <w:topLinePunct/>
      </w:pPr>
      <w:r>
        <w:rPr>
          <w:rFonts w:cstheme="minorBidi" w:hAnsiTheme="minorHAnsi" w:eastAsiaTheme="minorHAnsi" w:asciiTheme="minorHAnsi" w:ascii="Calibri"/>
        </w:rPr>
        <w:t>108</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f1"/>
        <w:topLinePunct/>
      </w:pPr>
      <w:bookmarkStart w:id="346418" w:name="_Toc686346418"/>
      <w:bookmarkStart w:name="_bookmark124" w:id="282"/>
      <w:bookmarkEnd w:id="282"/>
      <w:r/>
      <w:r>
        <w:t>参考文献</w:t>
      </w:r>
      <w:bookmarkEnd w:id="346418"/>
    </w:p>
    <w:p w:rsidR="0018722C">
      <w:pPr>
        <w:pStyle w:val="ab"/>
        <w:topLinePunct/>
        <w:ind w:left="200" w:hangingChars="200" w:hanging="200"/>
      </w:pPr>
      <w:bookmarkStart w:name="_bookmark125" w:id="283"/>
      <w:bookmarkEnd w:id="283"/>
      <w:r>
        <w:t xml:space="preserve">[</w:t>
      </w:r>
      <w:r>
        <w:t xml:space="preserve">1</w:t>
      </w:r>
      <w:r>
        <w:t xml:space="preserve">]</w:t>
      </w:r>
      <w:r w:rsidRPr="00281126">
        <w:t xml:space="preserve">  </w:t>
      </w:r>
      <w:r/>
      <w:bookmarkStart w:name="_bookmark125" w:id="284"/>
      <w:bookmarkEnd w:id="284"/>
      <w:r>
        <w:t xml:space="preserve">Hussai</w:t>
      </w:r>
      <w:r>
        <w:t xml:space="preserve">n MA, Al Mamun A, Peters SA, Woodward M, Huxley RR. The Burden of Cardiovascular Disease Attributable to Major Modifiable Risk</w:t>
      </w:r>
      <w:r w:rsidR="001852F3">
        <w:t xml:space="preserve"> Factors in Indonesia </w:t>
      </w:r>
      <w:r>
        <w:t xml:space="preserve">[</w:t>
      </w:r>
      <w:r>
        <w:rPr>
          <w:sz w:val="28"/>
        </w:rPr>
        <w:t xml:space="preserve">J</w:t>
      </w:r>
      <w:r>
        <w:t xml:space="preserve">]</w:t>
      </w:r>
      <w:r>
        <w:t xml:space="preserve">. J Epidemiol.</w:t>
      </w:r>
      <w:r>
        <w:t xml:space="preserve"> </w:t>
      </w:r>
      <w:r>
        <w:t xml:space="preserve">2016.</w:t>
      </w:r>
    </w:p>
    <w:p w:rsidR="0018722C">
      <w:pPr>
        <w:pStyle w:val="ab"/>
        <w:topLinePunct/>
        <w:ind w:left="200" w:hangingChars="200" w:hanging="200"/>
      </w:pPr>
      <w:bookmarkStart w:name="_bookmark126" w:id="285"/>
      <w:bookmarkEnd w:id="285"/>
      <w:r>
        <w:t xml:space="preserve">[</w:t>
      </w:r>
      <w:r>
        <w:t xml:space="preserve">2</w:t>
      </w:r>
      <w:r>
        <w:t xml:space="preserve">]</w:t>
      </w:r>
      <w:r w:rsidRPr="00281126">
        <w:t xml:space="preserve">  </w:t>
      </w:r>
      <w:r/>
      <w:bookmarkStart w:name="_bookmark126" w:id="286"/>
      <w:bookmarkEnd w:id="286"/>
      <w:r>
        <w:t xml:space="preserve">Perez-Losad</w:t>
      </w:r>
      <w:r>
        <w:t xml:space="preserve">a FL, Jane-Salas E, Sabater-Recolons MM, Estrugo-Devesa A, Segura-Egea JJ, Lopez-Lopez J. Correlation between periodontal disease management and metabolic control of type 2 diabetes mellitus. A systematic literature review </w:t>
      </w:r>
      <w:r>
        <w:t xml:space="preserve">[</w:t>
      </w:r>
      <w:r>
        <w:rPr>
          <w:sz w:val="28"/>
        </w:rPr>
        <w:t xml:space="preserve">J</w:t>
      </w:r>
      <w:r>
        <w:t xml:space="preserve">]</w:t>
      </w:r>
      <w:r>
        <w:t xml:space="preserve">. Med Oral Patol Oral Cir Bucal.</w:t>
      </w:r>
      <w:r>
        <w:t xml:space="preserve"> </w:t>
      </w:r>
      <w:r>
        <w:t xml:space="preserve">2016:</w:t>
      </w:r>
      <w:r>
        <w:t xml:space="preserve"> </w:t>
      </w:r>
      <w:r>
        <w:t>0.</w:t>
      </w:r>
    </w:p>
    <w:p w:rsidR="0018722C">
      <w:pPr>
        <w:pStyle w:val="ab"/>
        <w:topLinePunct/>
        <w:ind w:left="200" w:hangingChars="200" w:hanging="200"/>
      </w:pPr>
      <w:bookmarkStart w:name="_bookmark127" w:id="287"/>
      <w:bookmarkEnd w:id="287"/>
      <w:r>
        <w:t xml:space="preserve">[</w:t>
      </w:r>
      <w:r>
        <w:t xml:space="preserve">3</w:t>
      </w:r>
      <w:r>
        <w:t xml:space="preserve">]</w:t>
      </w:r>
      <w:r w:rsidRPr="00281126">
        <w:t xml:space="preserve">  </w:t>
      </w:r>
      <w:r/>
      <w:bookmarkStart w:name="_bookmark127" w:id="288"/>
      <w:bookmarkEnd w:id="288"/>
      <w:r>
        <w:t xml:space="preserve">Spichle</w:t>
      </w:r>
      <w:r>
        <w:t xml:space="preserve">r A, Hurwitz BL, Armstrong DG, Lipsky BA. Microbiology of diabetic foot infections: from Louis Pasteur to 'crime scene investigation' </w:t>
      </w:r>
      <w:r>
        <w:t xml:space="preserve">[</w:t>
      </w:r>
      <w:r>
        <w:rPr>
          <w:sz w:val="28"/>
        </w:rPr>
        <w:t xml:space="preserve">J</w:t>
      </w:r>
      <w:r>
        <w:t xml:space="preserve">]</w:t>
      </w:r>
      <w:r>
        <w:t xml:space="preserve">. BMC Med.</w:t>
      </w:r>
      <w:r>
        <w:t xml:space="preserve"> </w:t>
      </w:r>
      <w:r>
        <w:t xml:space="preserve">2015,</w:t>
      </w:r>
      <w:r>
        <w:t xml:space="preserve"> </w:t>
      </w:r>
      <w:r>
        <w:t>13:</w:t>
      </w:r>
      <w:r>
        <w:t xml:space="preserve"> </w:t>
      </w:r>
      <w:r>
        <w:t>2.</w:t>
      </w:r>
    </w:p>
    <w:p w:rsidR="0018722C">
      <w:pPr>
        <w:pStyle w:val="ab"/>
        <w:topLinePunct/>
        <w:ind w:left="200" w:hangingChars="200" w:hanging="200"/>
      </w:pPr>
      <w:bookmarkStart w:name="_bookmark128" w:id="289"/>
      <w:bookmarkEnd w:id="289"/>
      <w:r>
        <w:t xml:space="preserve">[</w:t>
      </w:r>
      <w:r>
        <w:t xml:space="preserve">4</w:t>
      </w:r>
      <w:r>
        <w:t xml:space="preserve">]</w:t>
      </w:r>
      <w:r w:rsidRPr="00281126">
        <w:t xml:space="preserve">  </w:t>
      </w:r>
      <w:r/>
      <w:bookmarkStart w:name="_bookmark128" w:id="290"/>
      <w:bookmarkEnd w:id="290"/>
      <w:r>
        <w:t xml:space="preserve">Mat</w:t>
      </w:r>
      <w:r>
        <w:t xml:space="preserve">a AR, Alvares J, Diniz LM, Ruberson Ribeiro da Silva M, Alvernaz Dos Santos BR, Guerra Junior AA, et al. Quality of life of patients with Diabetes Mellitus Types 1 and 2 from a referal health centre in Minas Gerais, Brazil </w:t>
      </w:r>
      <w:r>
        <w:t xml:space="preserve">[</w:t>
      </w:r>
      <w:r>
        <w:t xml:space="preserve">J</w:t>
      </w:r>
      <w:r>
        <w:t xml:space="preserve">]</w:t>
      </w:r>
      <w:r>
        <w:t xml:space="preserve">. Expert Rev Clin Pharmacol.</w:t>
      </w:r>
      <w:r>
        <w:t xml:space="preserve"> </w:t>
      </w:r>
      <w:r>
        <w:t xml:space="preserve">2016,</w:t>
      </w:r>
      <w:r>
        <w:t xml:space="preserve"> </w:t>
      </w:r>
      <w:r>
        <w:t>9</w:t>
      </w:r>
      <w:r>
        <w:t xml:space="preserve">(</w:t>
      </w:r>
      <w:r>
        <w:t xml:space="preserve">5</w:t>
      </w:r>
      <w:r>
        <w:t xml:space="preserve">)</w:t>
      </w:r>
      <w:r>
        <w:t xml:space="preserve">:</w:t>
      </w:r>
      <w:r>
        <w:t xml:space="preserve"> </w:t>
      </w:r>
      <w:r>
        <w:t>739-46.</w:t>
      </w:r>
    </w:p>
    <w:p w:rsidR="0018722C">
      <w:pPr>
        <w:pStyle w:val="ab"/>
        <w:topLinePunct/>
        <w:ind w:left="200" w:hangingChars="200" w:hanging="200"/>
      </w:pPr>
      <w:bookmarkStart w:name="_bookmark129" w:id="291"/>
      <w:bookmarkEnd w:id="291"/>
      <w:r>
        <w:t xml:space="preserve">[</w:t>
      </w:r>
      <w:r>
        <w:t xml:space="preserve">5</w:t>
      </w:r>
      <w:r>
        <w:t xml:space="preserve">]</w:t>
      </w:r>
      <w:r w:rsidRPr="00281126">
        <w:t xml:space="preserve">  </w:t>
      </w:r>
      <w:r/>
      <w:bookmarkStart w:name="_bookmark129" w:id="292"/>
      <w:bookmarkEnd w:id="292"/>
      <w:r>
        <w:t xml:space="preserve">Morle</w:t>
      </w:r>
      <w:r>
        <w:t xml:space="preserve">y JE. Diabetes and aging: epidemiologic overview </w:t>
      </w:r>
      <w:r>
        <w:t xml:space="preserve">[</w:t>
      </w:r>
      <w:r>
        <w:t xml:space="preserve">J</w:t>
      </w:r>
      <w:r>
        <w:t xml:space="preserve">]</w:t>
      </w:r>
      <w:r>
        <w:t xml:space="preserve">. Clin Geriatr Med. 2008,</w:t>
      </w:r>
      <w:r>
        <w:t xml:space="preserve"> </w:t>
      </w:r>
      <w:r>
        <w:t>24</w:t>
      </w:r>
      <w:r>
        <w:t xml:space="preserve">(</w:t>
      </w:r>
      <w:r>
        <w:t xml:space="preserve">3</w:t>
      </w:r>
      <w:r>
        <w:t xml:space="preserve">)</w:t>
      </w:r>
      <w:r>
        <w:t xml:space="preserve">:</w:t>
      </w:r>
      <w:r>
        <w:t xml:space="preserve"> </w:t>
      </w:r>
      <w:r>
        <w:t>395-405,</w:t>
      </w:r>
      <w:r>
        <w:t xml:space="preserve"> </w:t>
      </w:r>
      <w:r>
        <w:t xml:space="preserve">v.</w:t>
      </w:r>
    </w:p>
    <w:p w:rsidR="0018722C">
      <w:pPr>
        <w:pStyle w:val="ab"/>
        <w:topLinePunct/>
        <w:ind w:left="200" w:hangingChars="200" w:hanging="200"/>
      </w:pPr>
      <w:bookmarkStart w:name="_bookmark130" w:id="293"/>
      <w:bookmarkEnd w:id="293"/>
      <w:r>
        <w:rPr>
          <w:rFonts w:ascii="宋体" w:eastAsia="宋体" w:hint="eastAsia"/>
        </w:rPr>
        <w:t>[</w:t>
      </w:r>
      <w:r>
        <w:rPr>
          <w:rFonts w:ascii="宋体" w:eastAsia="宋体" w:hint="eastAsia"/>
        </w:rPr>
        <w:t xml:space="preserve">6</w:t>
      </w:r>
      <w:r>
        <w:rPr>
          <w:rFonts w:ascii="宋体" w:eastAsia="宋体" w:hint="eastAsia"/>
        </w:rPr>
        <w:t>]</w:t>
      </w:r>
      <w:r w:rsidRPr="00281126">
        <w:t xml:space="preserve">  </w:t>
      </w:r>
      <w:bookmarkStart w:name="_bookmark130" w:id="294"/>
      <w:bookmarkEnd w:id="294"/>
      <w:r>
        <w:rPr>
          <w:rFonts w:ascii="宋体" w:eastAsia="宋体" w:hint="eastAsia"/>
        </w:rPr>
        <w:t>曲巍</w:t>
      </w:r>
      <w:r>
        <w:t>. </w:t>
      </w:r>
      <w:r>
        <w:t>NgR</w:t>
      </w:r>
      <w:r>
        <w:t>/</w:t>
      </w:r>
      <w:r>
        <w:t>NR2B</w:t>
      </w:r>
      <w:r/>
      <w:r>
        <w:rPr>
          <w:rFonts w:ascii="宋体" w:eastAsia="宋体" w:hint="eastAsia"/>
        </w:rPr>
        <w:t>信号通路对糖尿病视网膜</w:t>
      </w:r>
      <w:r>
        <w:t>RGC</w:t>
      </w:r>
      <w:r/>
      <w:r>
        <w:rPr>
          <w:rFonts w:ascii="宋体" w:eastAsia="宋体" w:hint="eastAsia"/>
        </w:rPr>
        <w:t>的影响</w:t>
      </w:r>
      <w:r>
        <w:t>: </w:t>
      </w:r>
      <w:r w:rsidR="001852F3">
        <w:t xml:space="preserve"> </w:t>
      </w:r>
      <w:r>
        <w:rPr>
          <w:rFonts w:ascii="宋体" w:eastAsia="宋体" w:hint="eastAsia"/>
        </w:rPr>
        <w:t>广西医科大</w:t>
      </w:r>
      <w:r>
        <w:rPr>
          <w:rFonts w:ascii="宋体" w:eastAsia="宋体" w:hint="eastAsia"/>
        </w:rPr>
        <w:t>学</w:t>
      </w:r>
      <w:r>
        <w:t>; 2015.</w:t>
      </w:r>
    </w:p>
    <w:p w:rsidR="0018722C">
      <w:pPr>
        <w:pStyle w:val="ab"/>
        <w:topLinePunct/>
        <w:ind w:left="200" w:hangingChars="200" w:hanging="200"/>
      </w:pPr>
      <w:bookmarkStart w:name="_bookmark131" w:id="295"/>
      <w:bookmarkEnd w:id="295"/>
      <w:r>
        <w:t xml:space="preserve">[</w:t>
      </w:r>
      <w:r>
        <w:t xml:space="preserve">7</w:t>
      </w:r>
      <w:r>
        <w:t xml:space="preserve">]</w:t>
      </w:r>
      <w:r w:rsidRPr="00281126">
        <w:t xml:space="preserve">  </w:t>
      </w:r>
      <w:r/>
      <w:bookmarkStart w:name="_bookmark131" w:id="296"/>
      <w:bookmarkEnd w:id="296"/>
      <w:r>
        <w:t xml:space="preserve">Boudr</w:t>
      </w:r>
      <w:r>
        <w:t xml:space="preserve">y C, Denion E, Mortemousque B, Mouriaux F. Trends and topics in eye disease research in PubMed from 2010 to 2014 </w:t>
      </w:r>
      <w:r>
        <w:t xml:space="preserve">[</w:t>
      </w:r>
      <w:r>
        <w:rPr>
          <w:sz w:val="28"/>
        </w:rPr>
        <w:t xml:space="preserve">J</w:t>
      </w:r>
      <w:r>
        <w:t xml:space="preserve">]</w:t>
      </w:r>
      <w:r>
        <w:t xml:space="preserve">. PeerJ.</w:t>
      </w:r>
      <w:r>
        <w:t xml:space="preserve"> </w:t>
      </w:r>
      <w:r>
        <w:t xml:space="preserve">2016,</w:t>
      </w:r>
      <w:r>
        <w:t xml:space="preserve"> </w:t>
      </w:r>
      <w:r>
        <w:t>4:</w:t>
      </w:r>
      <w:r>
        <w:t xml:space="preserve"> </w:t>
      </w:r>
      <w:r>
        <w:t>e1557.</w:t>
      </w:r>
    </w:p>
    <w:p w:rsidR="0018722C">
      <w:pPr>
        <w:pStyle w:val="ab"/>
        <w:topLinePunct/>
        <w:ind w:left="200" w:hangingChars="200" w:hanging="200"/>
      </w:pPr>
      <w:r>
        <w:t xml:space="preserve">[</w:t>
      </w:r>
      <w:r>
        <w:t xml:space="preserve">8</w:t>
      </w:r>
      <w:r>
        <w:t xml:space="preserve">]</w:t>
      </w:r>
      <w:r w:rsidRPr="00281126">
        <w:t xml:space="preserve">  </w:t>
      </w:r>
      <w:r/>
      <w:r>
        <w:t xml:space="preserve">Onakpoya OH, Kolawole BA, Adeoye AO, Adegbehingbe BO, Laoye O. Visual impairment and blindness in type 2 diabetics: Ife-Ijesa diabetic retinopathy study </w:t>
      </w:r>
      <w:r>
        <w:t xml:space="preserve">[</w:t>
      </w:r>
      <w:r>
        <w:rPr>
          <w:sz w:val="28"/>
        </w:rPr>
        <w:t xml:space="preserve">J</w:t>
      </w:r>
      <w:r>
        <w:t xml:space="preserve">]</w:t>
      </w:r>
      <w:r>
        <w:t xml:space="preserve">. Int Ophthalmol.</w:t>
      </w:r>
      <w:r>
        <w:t xml:space="preserve"> </w:t>
      </w:r>
      <w:r>
        <w:t xml:space="preserve">2015.</w:t>
      </w:r>
    </w:p>
    <w:p w:rsidR="0018722C">
      <w:pPr>
        <w:pStyle w:val="ab"/>
        <w:topLinePunct/>
        <w:ind w:left="200" w:hangingChars="200" w:hanging="200"/>
      </w:pPr>
      <w:r>
        <w:t>[</w:t>
      </w:r>
      <w:r>
        <w:t xml:space="preserve">9</w:t>
      </w:r>
      <w:r>
        <w:t>]</w:t>
      </w:r>
      <w:r w:rsidRPr="00281126">
        <w:t xml:space="preserve">  </w:t>
      </w:r>
      <w:r/>
      <w:r>
        <w:t>Stem</w:t>
      </w:r>
      <w:r>
        <w:t> </w:t>
      </w:r>
      <w:r>
        <w:t>MS,</w:t>
      </w:r>
      <w:r>
        <w:t> </w:t>
      </w:r>
      <w:r>
        <w:t>Dunbar</w:t>
      </w:r>
      <w:r>
        <w:t> </w:t>
      </w:r>
      <w:r>
        <w:t>GE,</w:t>
      </w:r>
      <w:r>
        <w:t> </w:t>
      </w:r>
      <w:r>
        <w:t>Jackson</w:t>
      </w:r>
      <w:r>
        <w:t> </w:t>
      </w:r>
      <w:r>
        <w:t>GR,</w:t>
      </w:r>
      <w:r>
        <w:t> </w:t>
      </w:r>
      <w:r>
        <w:t>Farsiu</w:t>
      </w:r>
      <w:r>
        <w:t> </w:t>
      </w:r>
      <w:r>
        <w:t>S,</w:t>
      </w:r>
      <w:r>
        <w:t> </w:t>
      </w:r>
      <w:r>
        <w:t>Pop-Busui</w:t>
      </w:r>
      <w:r>
        <w:t> </w:t>
      </w:r>
      <w:r>
        <w:t>R,</w:t>
      </w:r>
      <w:r>
        <w:t> </w:t>
      </w:r>
      <w:r>
        <w:t>Gardner</w:t>
      </w:r>
      <w:r>
        <w:t> </w:t>
      </w:r>
      <w:r>
        <w:t>TW.</w:t>
      </w:r>
    </w:p>
    <w:p w:rsidR="0018722C">
      <w:pPr>
        <w:topLinePunct/>
      </w:pPr>
      <w:r>
        <w:rPr>
          <w:rFonts w:cstheme="minorBidi" w:hAnsiTheme="minorHAnsi" w:eastAsiaTheme="minorHAnsi" w:asciiTheme="minorHAnsi" w:ascii="Calibri"/>
        </w:rPr>
        <w:t>109</w:t>
      </w:r>
    </w:p>
    <w:p w:rsidR="0018722C">
      <w:pPr>
        <w:topLinePunct/>
      </w:pPr>
      <w:r>
        <w:t xml:space="preserve">Glucose variability and inner retinal sensory neuropathy in persons with type 1 diabetes mellitus </w:t>
      </w:r>
      <w:r>
        <w:t xml:space="preserve">[</w:t>
      </w:r>
      <w:r>
        <w:t xml:space="preserve">J</w:t>
      </w:r>
      <w:r>
        <w:t xml:space="preserve">]</w:t>
      </w:r>
      <w:r>
        <w:t xml:space="preserve">. Eye </w:t>
      </w:r>
      <w:r>
        <w:t xml:space="preserve">(</w:t>
      </w:r>
      <w:r>
        <w:t xml:space="preserve">Lond</w:t>
      </w:r>
      <w:r>
        <w:t xml:space="preserve">)</w:t>
      </w:r>
      <w:r>
        <w:t xml:space="preserve">. 2016.</w:t>
      </w:r>
    </w:p>
    <w:p w:rsidR="0018722C">
      <w:pPr>
        <w:pStyle w:val="ab"/>
        <w:topLinePunct/>
        <w:ind w:left="200" w:hangingChars="200" w:hanging="200"/>
      </w:pPr>
      <w:bookmarkStart w:name="_bookmark132" w:id="297"/>
      <w:bookmarkEnd w:id="297"/>
      <w:r>
        <w:t xml:space="preserve">[</w:t>
      </w:r>
      <w:r>
        <w:t xml:space="preserve">10</w:t>
      </w:r>
      <w:r>
        <w:t xml:space="preserve">]</w:t>
      </w:r>
      <w:r w:rsidRPr="00281126">
        <w:t xml:space="preserve"> </w:t>
      </w:r>
      <w:r/>
      <w:bookmarkStart w:name="_bookmark132" w:id="298"/>
      <w:bookmarkEnd w:id="298"/>
      <w:r>
        <w:t xml:space="preserve">Mohame</w:t>
      </w:r>
      <w:r>
        <w:t xml:space="preserve">d QA, Fletcher EC, Buckle M. Diabetic retinopathy: intravitreal vascular endothelial growth factor inhibitors for diabetic macular oedema </w:t>
      </w:r>
      <w:r>
        <w:t xml:space="preserve">[</w:t>
      </w:r>
      <w:r>
        <w:rPr>
          <w:sz w:val="28"/>
        </w:rPr>
        <w:t xml:space="preserve">J</w:t>
      </w:r>
      <w:r>
        <w:t xml:space="preserve">]</w:t>
      </w:r>
      <w:r>
        <w:t xml:space="preserve">. BMJ Clin Evid.</w:t>
      </w:r>
      <w:r>
        <w:t xml:space="preserve"> </w:t>
      </w:r>
      <w:r>
        <w:t xml:space="preserve">2016,</w:t>
      </w:r>
      <w:r>
        <w:t xml:space="preserve"> </w:t>
      </w:r>
      <w:r>
        <w:t>2016.</w:t>
      </w:r>
    </w:p>
    <w:p w:rsidR="0018722C">
      <w:pPr>
        <w:pStyle w:val="ab"/>
        <w:topLinePunct/>
        <w:ind w:left="200" w:hangingChars="200" w:hanging="200"/>
      </w:pPr>
      <w:r>
        <w:t xml:space="preserve">[</w:t>
      </w:r>
      <w:r>
        <w:t xml:space="preserve">11</w:t>
      </w:r>
      <w:r>
        <w:t xml:space="preserve">]</w:t>
      </w:r>
      <w:r w:rsidRPr="00281126">
        <w:t xml:space="preserve"> </w:t>
      </w:r>
      <w:r/>
      <w:r>
        <w:t xml:space="preserve">Lin S, Ramulu P, Lamoureux EL, Sabanayagam C. Addressing risk factors, screening, and preventative treatment for diabetic retinopathy in developing countries: a review </w:t>
      </w:r>
      <w:r>
        <w:t xml:space="preserve">[</w:t>
      </w:r>
      <w:r>
        <w:rPr>
          <w:sz w:val="28"/>
        </w:rPr>
        <w:t xml:space="preserve">J</w:t>
      </w:r>
      <w:r>
        <w:t xml:space="preserve">]</w:t>
      </w:r>
      <w:r>
        <w:t xml:space="preserve">. Clin Experiment Ophthalmol.</w:t>
      </w:r>
      <w:r>
        <w:t xml:space="preserve"> </w:t>
      </w:r>
      <w:r>
        <w:t xml:space="preserve">2016.</w:t>
      </w:r>
    </w:p>
    <w:p w:rsidR="0018722C">
      <w:pPr>
        <w:pStyle w:val="ab"/>
        <w:topLinePunct/>
        <w:ind w:left="200" w:hangingChars="200" w:hanging="200"/>
      </w:pPr>
      <w:r>
        <w:t xml:space="preserve">[</w:t>
      </w:r>
      <w:r>
        <w:t xml:space="preserve">12</w:t>
      </w:r>
      <w:r>
        <w:t xml:space="preserve">]</w:t>
      </w:r>
      <w:r w:rsidRPr="00281126">
        <w:t xml:space="preserve"> </w:t>
      </w:r>
      <w:r/>
      <w:r>
        <w:t xml:space="preserve">Nabavi SF, Barber AJ, Spagnuolo C, Russo GL, Daglia M, Nabavi SM, et al. Nrf2 as molecular target for polyphenols: A novel therapeutic strategy in diabetic retinopathy </w:t>
      </w:r>
      <w:r>
        <w:t xml:space="preserve">[</w:t>
      </w:r>
      <w:r>
        <w:rPr>
          <w:sz w:val="28"/>
        </w:rPr>
        <w:t xml:space="preserve">J</w:t>
      </w:r>
      <w:r>
        <w:t xml:space="preserve">]</w:t>
      </w:r>
      <w:r>
        <w:t xml:space="preserve">. Crit Rev Clin Lab Sci.</w:t>
      </w:r>
      <w:r>
        <w:t xml:space="preserve"> </w:t>
      </w:r>
      <w:r>
        <w:t xml:space="preserve">2016:</w:t>
      </w:r>
      <w:r>
        <w:t xml:space="preserve"> </w:t>
      </w:r>
      <w:r>
        <w:t>1-20.</w:t>
      </w:r>
    </w:p>
    <w:p w:rsidR="0018722C">
      <w:pPr>
        <w:pStyle w:val="ab"/>
        <w:topLinePunct/>
        <w:ind w:left="200" w:hangingChars="200" w:hanging="200"/>
      </w:pPr>
      <w:bookmarkStart w:name="_bookmark133" w:id="299"/>
      <w:bookmarkEnd w:id="299"/>
      <w:r>
        <w:t xml:space="preserve">[</w:t>
      </w:r>
      <w:r>
        <w:t xml:space="preserve">13</w:t>
      </w:r>
      <w:r>
        <w:t xml:space="preserve">]</w:t>
      </w:r>
      <w:r w:rsidRPr="00281126">
        <w:t xml:space="preserve"> </w:t>
      </w:r>
      <w:r/>
      <w:bookmarkStart w:name="_bookmark133" w:id="300"/>
      <w:bookmarkEnd w:id="300"/>
      <w:r>
        <w:t xml:space="preserve">Fon</w:t>
      </w:r>
      <w:r>
        <w:t xml:space="preserve">g DS, Aiello L, Gardner TW, King GL, Blankenship G, Cavallerano</w:t>
      </w:r>
      <w:r w:rsidR="001852F3">
        <w:t xml:space="preserve"> JD, et al. Diabetic retinopathy </w:t>
      </w:r>
      <w:r>
        <w:t xml:space="preserve">[</w:t>
      </w:r>
      <w:r>
        <w:t xml:space="preserve">J</w:t>
      </w:r>
      <w:r>
        <w:t xml:space="preserve">]</w:t>
      </w:r>
      <w:r>
        <w:t xml:space="preserve">. Diabetes Care.</w:t>
      </w:r>
      <w:r>
        <w:t xml:space="preserve"> </w:t>
      </w:r>
      <w:r>
        <w:t xml:space="preserve">2003,</w:t>
      </w:r>
      <w:r>
        <w:t xml:space="preserve"> </w:t>
      </w:r>
      <w:r>
        <w:t>26</w:t>
      </w:r>
      <w:r>
        <w:t xml:space="preserve">(</w:t>
      </w:r>
      <w:r>
        <w:t xml:space="preserve">1</w:t>
      </w:r>
      <w:r>
        <w:t xml:space="preserve">)</w:t>
      </w:r>
      <w:r>
        <w:t xml:space="preserve">:</w:t>
      </w:r>
      <w:r>
        <w:t xml:space="preserve"> </w:t>
      </w:r>
      <w:r>
        <w:t>226-9.</w:t>
      </w:r>
    </w:p>
    <w:p w:rsidR="0018722C">
      <w:pPr>
        <w:pStyle w:val="ab"/>
        <w:topLinePunct/>
        <w:ind w:left="200" w:hangingChars="200" w:hanging="200"/>
      </w:pPr>
      <w:bookmarkStart w:name="_bookmark134" w:id="301"/>
      <w:bookmarkEnd w:id="301"/>
      <w:r>
        <w:t xml:space="preserve">[</w:t>
      </w:r>
      <w:r>
        <w:t xml:space="preserve">14</w:t>
      </w:r>
      <w:r>
        <w:t xml:space="preserve">]</w:t>
      </w:r>
      <w:r w:rsidRPr="00281126">
        <w:t xml:space="preserve"> </w:t>
      </w:r>
      <w:r/>
      <w:bookmarkStart w:name="_bookmark134" w:id="302"/>
      <w:bookmarkEnd w:id="302"/>
      <w:r>
        <w:t xml:space="preserve">J</w:t>
      </w:r>
      <w:r>
        <w:t xml:space="preserve">o DH, Bae J, Chae S, Kim JH, Han JH, Hwang D, et al. Quantitative proteomics reveals beta2 integrin-mediated cytoskeletal rearrangement in VEGF-induced retinal vascular hyperpermeability </w:t>
      </w:r>
      <w:r>
        <w:t xml:space="preserve">[</w:t>
      </w:r>
      <w:r>
        <w:rPr>
          <w:sz w:val="28"/>
        </w:rPr>
        <w:t xml:space="preserve">J</w:t>
      </w:r>
      <w:r>
        <w:t xml:space="preserve">]</w:t>
      </w:r>
      <w:r>
        <w:t xml:space="preserve">. Mol Cell Proteomics. 2016.</w:t>
      </w:r>
    </w:p>
    <w:p w:rsidR="0018722C">
      <w:pPr>
        <w:pStyle w:val="ab"/>
        <w:topLinePunct/>
        <w:ind w:left="200" w:hangingChars="200" w:hanging="200"/>
      </w:pPr>
      <w:bookmarkStart w:name="_bookmark135" w:id="303"/>
      <w:bookmarkEnd w:id="303"/>
      <w:r>
        <w:t xml:space="preserve">[</w:t>
      </w:r>
      <w:r>
        <w:t xml:space="preserve">15</w:t>
      </w:r>
      <w:r>
        <w:t xml:space="preserve">]</w:t>
      </w:r>
      <w:r w:rsidRPr="00281126">
        <w:t xml:space="preserve"> </w:t>
      </w:r>
      <w:r/>
      <w:bookmarkStart w:name="_bookmark135" w:id="304"/>
      <w:bookmarkEnd w:id="304"/>
      <w:r>
        <w:t xml:space="preserve">Crabb</w:t>
      </w:r>
      <w:r>
        <w:t xml:space="preserve">e MJ, Goode D. Aldose reductase: a window to the treatment of diabetic complications</w:t>
      </w:r>
      <w:r/>
      <w:r/>
      <w:r>
        <w:t xml:space="preserve">[</w:t>
      </w:r>
      <w:r>
        <w:t xml:space="preserve">J</w:t>
      </w:r>
      <w:r>
        <w:t xml:space="preserve">]</w:t>
      </w:r>
      <w:r>
        <w:t xml:space="preserve">. Prog</w:t>
      </w:r>
      <w:r w:rsidR="001852F3">
        <w:t xml:space="preserve">Retin</w:t>
      </w:r>
      <w:r w:rsidR="001852F3">
        <w:t xml:space="preserve">Eye</w:t>
      </w:r>
      <w:r w:rsidR="001852F3">
        <w:t xml:space="preserve">Res.</w:t>
      </w:r>
      <w:r>
        <w:t xml:space="preserve"> </w:t>
      </w:r>
      <w:r>
        <w:t xml:space="preserve">1998,</w:t>
      </w:r>
      <w:r>
        <w:t xml:space="preserve"> </w:t>
      </w:r>
      <w:r>
        <w:t>17</w:t>
      </w:r>
      <w:r>
        <w:t xml:space="preserve">(</w:t>
      </w:r>
      <w:r>
        <w:t xml:space="preserve">3</w:t>
      </w:r>
      <w:r>
        <w:t xml:space="preserve">)</w:t>
      </w:r>
      <w:r>
        <w:t xml:space="preserve">:</w:t>
      </w:r>
      <w:r>
        <w:t xml:space="preserve"> </w:t>
      </w:r>
      <w:r>
        <w:t>313-83.</w:t>
      </w:r>
    </w:p>
    <w:p w:rsidR="0018722C">
      <w:pPr>
        <w:pStyle w:val="ab"/>
        <w:topLinePunct/>
        <w:ind w:left="200" w:hangingChars="200" w:hanging="200"/>
      </w:pPr>
      <w:bookmarkStart w:name="_bookmark136" w:id="305"/>
      <w:bookmarkEnd w:id="305"/>
      <w:r>
        <w:t xml:space="preserve">[</w:t>
      </w:r>
      <w:r>
        <w:t xml:space="preserve">16</w:t>
      </w:r>
      <w:r>
        <w:t xml:space="preserve">]</w:t>
      </w:r>
      <w:r w:rsidRPr="00281126">
        <w:t xml:space="preserve"> </w:t>
      </w:r>
      <w:r/>
      <w:bookmarkStart w:name="_bookmark136" w:id="306"/>
      <w:bookmarkEnd w:id="306"/>
      <w:r>
        <w:t xml:space="preserve">Sanchez-Chave</w:t>
      </w:r>
      <w:r>
        <w:t xml:space="preserve">z G, Hernandez-Ramirez E, Osorio-Paz I, Hernandez- Espinosa C, Salceda R. Potential Role of Endoplasmic Reticulum Stress in Pathogenesis of Diabetic Retinopathy </w:t>
      </w:r>
      <w:r>
        <w:t xml:space="preserve">[</w:t>
      </w:r>
      <w:r>
        <w:rPr>
          <w:sz w:val="28"/>
        </w:rPr>
        <w:t xml:space="preserve">J</w:t>
      </w:r>
      <w:r>
        <w:t xml:space="preserve">]</w:t>
      </w:r>
      <w:r>
        <w:t xml:space="preserve">. Neurochem Res.</w:t>
      </w:r>
      <w:r>
        <w:t xml:space="preserve"> </w:t>
      </w:r>
      <w:r>
        <w:t xml:space="preserve">2015.</w:t>
      </w:r>
    </w:p>
    <w:p w:rsidR="0018722C">
      <w:pPr>
        <w:pStyle w:val="ab"/>
        <w:topLinePunct/>
        <w:ind w:left="200" w:hangingChars="200" w:hanging="200"/>
      </w:pPr>
      <w:bookmarkStart w:name="_bookmark137" w:id="307"/>
      <w:bookmarkEnd w:id="307"/>
      <w:r>
        <w:t xml:space="preserve">[</w:t>
      </w:r>
      <w:r>
        <w:t xml:space="preserve">17</w:t>
      </w:r>
      <w:r>
        <w:t xml:space="preserve">]</w:t>
      </w:r>
      <w:r w:rsidRPr="00281126">
        <w:t xml:space="preserve"> </w:t>
      </w:r>
      <w:r/>
      <w:bookmarkStart w:name="_bookmark137" w:id="308"/>
      <w:bookmarkEnd w:id="308"/>
      <w:r>
        <w:t xml:space="preserve">Zon</w:t>
      </w:r>
      <w:r>
        <w:t xml:space="preserve">g H, Ward M, Stitt AW. AGEs, RAGE, and diabetic retinopathy </w:t>
      </w:r>
      <w:r>
        <w:t xml:space="preserve">[</w:t>
      </w:r>
      <w:r>
        <w:t xml:space="preserve">J</w:t>
      </w:r>
      <w:r>
        <w:t xml:space="preserve">]</w:t>
      </w:r>
      <w:r>
        <w:t xml:space="preserve">. Curr Diab Rep.</w:t>
      </w:r>
      <w:r>
        <w:t xml:space="preserve"> </w:t>
      </w:r>
      <w:r>
        <w:t xml:space="preserve">2011,</w:t>
      </w:r>
      <w:r>
        <w:t xml:space="preserve"> </w:t>
      </w:r>
      <w:r>
        <w:t>11</w:t>
      </w:r>
      <w:r>
        <w:t xml:space="preserve">(</w:t>
      </w:r>
      <w:r>
        <w:t xml:space="preserve">4</w:t>
      </w:r>
      <w:r>
        <w:t xml:space="preserve">)</w:t>
      </w:r>
      <w:r>
        <w:t xml:space="preserve">:</w:t>
      </w:r>
      <w:r>
        <w:t xml:space="preserve"> </w:t>
      </w:r>
      <w:r>
        <w:t>244-52.</w:t>
      </w:r>
    </w:p>
    <w:p w:rsidR="0018722C">
      <w:pPr>
        <w:pStyle w:val="ab"/>
        <w:topLinePunct/>
        <w:ind w:left="200" w:hangingChars="200" w:hanging="200"/>
      </w:pPr>
      <w:bookmarkStart w:name="_bookmark138" w:id="309"/>
      <w:bookmarkEnd w:id="309"/>
      <w:r>
        <w:t xml:space="preserve">[</w:t>
      </w:r>
      <w:r>
        <w:t xml:space="preserve">18</w:t>
      </w:r>
      <w:r>
        <w:t xml:space="preserve">]</w:t>
      </w:r>
      <w:r w:rsidRPr="00281126">
        <w:t xml:space="preserve"> </w:t>
      </w:r>
      <w:r/>
      <w:bookmarkStart w:name="_bookmark138" w:id="310"/>
      <w:bookmarkEnd w:id="310"/>
      <w:r>
        <w:t xml:space="preserve">Anwa</w:t>
      </w:r>
      <w:r>
        <w:t xml:space="preserve">r MM, Meki AR. Oxidative stress in streptozotocin-induced diabetic rats: effects of garlic oil and melatonin </w:t>
      </w:r>
      <w:r>
        <w:t xml:space="preserve">[</w:t>
      </w:r>
      <w:r>
        <w:rPr>
          <w:sz w:val="28"/>
        </w:rPr>
        <w:t xml:space="preserve">J</w:t>
      </w:r>
      <w:r>
        <w:t xml:space="preserve">]</w:t>
      </w:r>
      <w:r>
        <w:t xml:space="preserve">. Comp Biochem Physiol A Mol</w:t>
      </w:r>
      <w:r>
        <w:t xml:space="preserve"> </w:t>
      </w:r>
      <w:r>
        <w:t xml:space="preserve">Integr</w:t>
      </w:r>
    </w:p>
    <w:p w:rsidR="0018722C">
      <w:pPr>
        <w:topLinePunct/>
      </w:pPr>
      <w:r>
        <w:rPr>
          <w:rFonts w:cstheme="minorBidi" w:hAnsiTheme="minorHAnsi" w:eastAsiaTheme="minorHAnsi" w:asciiTheme="minorHAnsi" w:ascii="Calibri"/>
        </w:rPr>
        <w:t>110</w:t>
      </w:r>
    </w:p>
    <w:p w:rsidR="0018722C">
      <w:pPr>
        <w:topLinePunct/>
      </w:pPr>
      <w:r>
        <w:t>Physiol. 2003,135</w:t>
      </w:r>
      <w:r>
        <w:t>(</w:t>
      </w:r>
      <w:r>
        <w:t>4</w:t>
      </w:r>
      <w:r>
        <w:t>)</w:t>
      </w:r>
      <w:r>
        <w:t>:539-47.</w:t>
      </w:r>
    </w:p>
    <w:p w:rsidR="0018722C">
      <w:pPr>
        <w:pStyle w:val="ab"/>
        <w:topLinePunct/>
        <w:ind w:left="200" w:hangingChars="200" w:hanging="200"/>
      </w:pPr>
      <w:bookmarkStart w:name="_bookmark139" w:id="311"/>
      <w:bookmarkEnd w:id="311"/>
      <w:r>
        <w:t xml:space="preserve">[</w:t>
      </w:r>
      <w:r>
        <w:t xml:space="preserve">19</w:t>
      </w:r>
      <w:r>
        <w:t xml:space="preserve">]</w:t>
      </w:r>
      <w:r w:rsidRPr="00281126">
        <w:t xml:space="preserve"> </w:t>
      </w:r>
      <w:r/>
      <w:bookmarkStart w:name="_bookmark139" w:id="312"/>
      <w:bookmarkEnd w:id="312"/>
      <w:r>
        <w:t xml:space="preserve">Cook</w:t>
      </w:r>
      <w:r>
        <w:t xml:space="preserve">e DW, Plotnick L. Type 1 diabetes mellitus in pediatrics </w:t>
      </w:r>
      <w:r>
        <w:t xml:space="preserve">[</w:t>
      </w:r>
      <w:r>
        <w:t xml:space="preserve">J</w:t>
      </w:r>
      <w:r>
        <w:t xml:space="preserve">]</w:t>
      </w:r>
      <w:r>
        <w:t xml:space="preserve">. Pediatr Rev. 2008,</w:t>
      </w:r>
      <w:r>
        <w:t xml:space="preserve"> </w:t>
      </w:r>
      <w:r>
        <w:t>29</w:t>
      </w:r>
      <w:r>
        <w:t xml:space="preserve">(</w:t>
      </w:r>
      <w:r>
        <w:t xml:space="preserve">11</w:t>
      </w:r>
      <w:r>
        <w:t xml:space="preserve">)</w:t>
      </w:r>
      <w:r>
        <w:t xml:space="preserve">:</w:t>
      </w:r>
      <w:r>
        <w:t xml:space="preserve"> </w:t>
      </w:r>
      <w:r>
        <w:t xml:space="preserve">374-84; quiz</w:t>
      </w:r>
      <w:r>
        <w:t xml:space="preserve"> </w:t>
      </w:r>
      <w:r>
        <w:t xml:space="preserve">85.</w:t>
      </w:r>
    </w:p>
    <w:p w:rsidR="0018722C">
      <w:pPr>
        <w:pStyle w:val="ab"/>
        <w:topLinePunct/>
        <w:ind w:left="200" w:hangingChars="200" w:hanging="200"/>
      </w:pPr>
      <w:bookmarkStart w:name="_bookmark140" w:id="313"/>
      <w:bookmarkEnd w:id="313"/>
      <w:r>
        <w:t xml:space="preserve">[</w:t>
      </w:r>
      <w:r>
        <w:t xml:space="preserve">20</w:t>
      </w:r>
      <w:r>
        <w:t xml:space="preserve">]</w:t>
      </w:r>
      <w:r w:rsidRPr="00281126">
        <w:t xml:space="preserve"> </w:t>
      </w:r>
      <w:r/>
      <w:bookmarkStart w:name="_bookmark140" w:id="314"/>
      <w:bookmarkEnd w:id="314"/>
      <w:r>
        <w:t xml:space="preserve">Y</w:t>
      </w:r>
      <w:r>
        <w:t xml:space="preserve">u XH, Zhang H, Wang YH, Liu LJ, Teng Y, Liu P. Time-dependent reduction of glutamine synthetase in retina of diabetic rats </w:t>
      </w:r>
      <w:r>
        <w:t xml:space="preserve">[</w:t>
      </w:r>
      <w:r>
        <w:t xml:space="preserve">J</w:t>
      </w:r>
      <w:r>
        <w:t xml:space="preserve">]</w:t>
      </w:r>
      <w:r>
        <w:t xml:space="preserve">. Exp Eye Res. 2009,</w:t>
      </w:r>
      <w:r>
        <w:t xml:space="preserve"> </w:t>
      </w:r>
      <w:r>
        <w:t>89</w:t>
      </w:r>
      <w:r>
        <w:t xml:space="preserve">(</w:t>
      </w:r>
      <w:r>
        <w:t xml:space="preserve">6</w:t>
      </w:r>
      <w:r>
        <w:t xml:space="preserve">)</w:t>
      </w:r>
      <w:r>
        <w:t xml:space="preserve">:</w:t>
      </w:r>
      <w:r>
        <w:t xml:space="preserve"> </w:t>
      </w:r>
      <w:r>
        <w:t>967-71.</w:t>
      </w:r>
    </w:p>
    <w:p w:rsidR="0018722C">
      <w:pPr>
        <w:pStyle w:val="ab"/>
        <w:topLinePunct/>
        <w:ind w:left="200" w:hangingChars="200" w:hanging="200"/>
      </w:pPr>
      <w:bookmarkStart w:name="_bookmark141" w:id="315"/>
      <w:bookmarkEnd w:id="315"/>
      <w:r>
        <w:t xml:space="preserve">[</w:t>
      </w:r>
      <w:r>
        <w:t xml:space="preserve">21</w:t>
      </w:r>
      <w:r>
        <w:t xml:space="preserve">]</w:t>
      </w:r>
      <w:r w:rsidRPr="00281126">
        <w:t xml:space="preserve"> </w:t>
      </w:r>
      <w:r/>
      <w:bookmarkStart w:name="_bookmark141" w:id="316"/>
      <w:bookmarkEnd w:id="316"/>
      <w:r>
        <w:t xml:space="preserve">Villarroe</w:t>
      </w:r>
      <w:r>
        <w:t xml:space="preserve">l M, Ciudin A, Hernandez C, Simo R. Neurodegeneration: An early event of diabetic retinopathy </w:t>
      </w:r>
      <w:r>
        <w:t xml:space="preserve">[</w:t>
      </w:r>
      <w:r>
        <w:t xml:space="preserve">J</w:t>
      </w:r>
      <w:r>
        <w:t xml:space="preserve">]</w:t>
      </w:r>
      <w:r>
        <w:t xml:space="preserve">. World J Diabetes.</w:t>
      </w:r>
      <w:r>
        <w:t xml:space="preserve"> </w:t>
      </w:r>
      <w:r>
        <w:t xml:space="preserve">2010,</w:t>
      </w:r>
      <w:r>
        <w:t xml:space="preserve"> </w:t>
      </w:r>
      <w:r>
        <w:t>1</w:t>
      </w:r>
      <w:r>
        <w:t xml:space="preserve">(</w:t>
      </w:r>
      <w:r>
        <w:t xml:space="preserve">2</w:t>
      </w:r>
      <w:r>
        <w:t xml:space="preserve">)</w:t>
      </w:r>
      <w:r>
        <w:t xml:space="preserve">:</w:t>
      </w:r>
      <w:r>
        <w:t xml:space="preserve"> </w:t>
      </w:r>
      <w:r>
        <w:t>57-64.</w:t>
      </w:r>
    </w:p>
    <w:p w:rsidR="0018722C">
      <w:pPr>
        <w:pStyle w:val="ab"/>
        <w:topLinePunct/>
        <w:ind w:left="200" w:hangingChars="200" w:hanging="200"/>
      </w:pPr>
      <w:bookmarkStart w:name="_bookmark142" w:id="317"/>
      <w:bookmarkEnd w:id="317"/>
      <w:r>
        <w:t xml:space="preserve">[</w:t>
      </w:r>
      <w:r>
        <w:t xml:space="preserve">22</w:t>
      </w:r>
      <w:r>
        <w:t xml:space="preserve">]</w:t>
      </w:r>
      <w:r w:rsidRPr="00281126">
        <w:t xml:space="preserve"> </w:t>
      </w:r>
      <w:r/>
      <w:bookmarkStart w:name="_bookmark142" w:id="318"/>
      <w:bookmarkEnd w:id="318"/>
      <w:r>
        <w:t xml:space="preserve">Klei</w:t>
      </w:r>
      <w:r>
        <w:t xml:space="preserve">n R, Klein BE, Moss SE, Cruickshanks KJ. The Wisconsin Epidemiologic Study of Diabetic Retinopathy. XV. The long-term incidence of macular edema </w:t>
      </w:r>
      <w:r>
        <w:t xml:space="preserve">[</w:t>
      </w:r>
      <w:r>
        <w:t xml:space="preserve">J</w:t>
      </w:r>
      <w:r>
        <w:t xml:space="preserve">]</w:t>
      </w:r>
      <w:r>
        <w:t xml:space="preserve">. Ophthalmology.</w:t>
      </w:r>
      <w:r>
        <w:t xml:space="preserve"> </w:t>
      </w:r>
      <w:r>
        <w:t xml:space="preserve">1995,</w:t>
      </w:r>
      <w:r>
        <w:t xml:space="preserve"> </w:t>
      </w:r>
      <w:r>
        <w:t>102</w:t>
      </w:r>
      <w:r>
        <w:t xml:space="preserve">(</w:t>
      </w:r>
      <w:r>
        <w:t xml:space="preserve">1</w:t>
      </w:r>
      <w:r>
        <w:t xml:space="preserve">)</w:t>
      </w:r>
      <w:r>
        <w:t xml:space="preserve">:</w:t>
      </w:r>
      <w:r>
        <w:t xml:space="preserve"> </w:t>
      </w:r>
      <w:r>
        <w:t>7-16.</w:t>
      </w:r>
    </w:p>
    <w:p w:rsidR="0018722C">
      <w:pPr>
        <w:pStyle w:val="ab"/>
        <w:topLinePunct/>
        <w:ind w:left="200" w:hangingChars="200" w:hanging="200"/>
      </w:pPr>
      <w:bookmarkStart w:name="_bookmark143" w:id="319"/>
      <w:bookmarkEnd w:id="319"/>
      <w:r>
        <w:t xml:space="preserve">[</w:t>
      </w:r>
      <w:r>
        <w:t xml:space="preserve">23</w:t>
      </w:r>
      <w:r>
        <w:t xml:space="preserve">]</w:t>
      </w:r>
      <w:r w:rsidRPr="00281126">
        <w:t xml:space="preserve"> </w:t>
      </w:r>
      <w:r/>
      <w:bookmarkStart w:name="_bookmark143" w:id="320"/>
      <w:bookmarkEnd w:id="320"/>
      <w:r>
        <w:t xml:space="preserve">Ol</w:t>
      </w:r>
      <w:r>
        <w:t xml:space="preserve">a MS, Berkich DA, Xu Y, King MT, Gardner TW, Simpson I, et al. Analysis of glucose metabolism in diabetic rat retinas </w:t>
      </w:r>
      <w:r>
        <w:t xml:space="preserve">[</w:t>
      </w:r>
      <w:r>
        <w:t xml:space="preserve">J</w:t>
      </w:r>
      <w:r>
        <w:t xml:space="preserve">]</w:t>
      </w:r>
      <w:r>
        <w:t xml:space="preserve">. Am J Physiol Endocrinol</w:t>
      </w:r>
      <w:r>
        <w:t xml:space="preserve"> Metab.</w:t>
      </w:r>
      <w:r>
        <w:t xml:space="preserve"> </w:t>
      </w:r>
      <w:r>
        <w:t xml:space="preserve">2006,</w:t>
      </w:r>
      <w:r>
        <w:t xml:space="preserve"> </w:t>
      </w:r>
      <w:r>
        <w:t>290</w:t>
      </w:r>
      <w:r>
        <w:t xml:space="preserve">(</w:t>
      </w:r>
      <w:r>
        <w:t xml:space="preserve">6</w:t>
      </w:r>
      <w:r>
        <w:t xml:space="preserve">)</w:t>
      </w:r>
      <w:r>
        <w:t xml:space="preserve">:</w:t>
      </w:r>
      <w:r>
        <w:t xml:space="preserve"> </w:t>
      </w:r>
      <w:r>
        <w:t>E1057-67.</w:t>
      </w:r>
    </w:p>
    <w:p w:rsidR="0018722C">
      <w:pPr>
        <w:pStyle w:val="ab"/>
        <w:topLinePunct/>
        <w:ind w:left="200" w:hangingChars="200" w:hanging="200"/>
      </w:pPr>
      <w:bookmarkStart w:name="_bookmark144" w:id="321"/>
      <w:bookmarkEnd w:id="321"/>
      <w:r>
        <w:t xml:space="preserve">[</w:t>
      </w:r>
      <w:r>
        <w:t xml:space="preserve">24</w:t>
      </w:r>
      <w:r>
        <w:t xml:space="preserve">]</w:t>
      </w:r>
      <w:r w:rsidRPr="00281126">
        <w:t xml:space="preserve"> </w:t>
      </w:r>
      <w:r/>
      <w:bookmarkStart w:name="_bookmark144" w:id="322"/>
      <w:bookmarkEnd w:id="322"/>
      <w:r>
        <w:t xml:space="preserve">Grauslun</w:t>
      </w:r>
      <w:r>
        <w:t xml:space="preserve">d J, Green A, Kawasaki R, Hodgson L, Sjolie AK, Wong TY. Retinal vascular fractals and microvascular and macrovascular complications in type 1 diabetes </w:t>
      </w:r>
      <w:r>
        <w:t xml:space="preserve">[</w:t>
      </w:r>
      <w:r>
        <w:t xml:space="preserve">J</w:t>
      </w:r>
      <w:r>
        <w:t xml:space="preserve">]</w:t>
      </w:r>
      <w:r>
        <w:t xml:space="preserve">. Ophthalmology.</w:t>
      </w:r>
      <w:r>
        <w:t xml:space="preserve"> </w:t>
      </w:r>
      <w:r>
        <w:t xml:space="preserve">2010,</w:t>
      </w:r>
      <w:r>
        <w:t xml:space="preserve"> </w:t>
      </w:r>
      <w:r>
        <w:t>117</w:t>
      </w:r>
      <w:r>
        <w:t xml:space="preserve">(</w:t>
      </w:r>
      <w:r>
        <w:t xml:space="preserve">7</w:t>
      </w:r>
      <w:r>
        <w:t xml:space="preserve">)</w:t>
      </w:r>
      <w:r>
        <w:t xml:space="preserve">:</w:t>
      </w:r>
      <w:r>
        <w:t xml:space="preserve"> </w:t>
      </w:r>
      <w:r>
        <w:t>1400-5.</w:t>
      </w:r>
    </w:p>
    <w:p w:rsidR="0018722C">
      <w:pPr>
        <w:pStyle w:val="ab"/>
        <w:topLinePunct/>
        <w:ind w:left="200" w:hangingChars="200" w:hanging="200"/>
      </w:pPr>
      <w:bookmarkStart w:name="_bookmark145" w:id="323"/>
      <w:bookmarkEnd w:id="323"/>
      <w:r>
        <w:t xml:space="preserve">[</w:t>
      </w:r>
      <w:r>
        <w:t xml:space="preserve">25</w:t>
      </w:r>
      <w:r>
        <w:t xml:space="preserve">]</w:t>
      </w:r>
      <w:r w:rsidRPr="00281126">
        <w:t xml:space="preserve"> </w:t>
      </w:r>
      <w:r/>
      <w:bookmarkStart w:name="_bookmark145" w:id="324"/>
      <w:bookmarkEnd w:id="324"/>
      <w:r>
        <w:t xml:space="preserve">Wan</w:t>
      </w:r>
      <w:r>
        <w:t xml:space="preserve">g H, Zheng Z, Gong Y, Zhu B, Xu X. U83836E inhibits retinal neurodegeneration in early-stage streptozotocin-induced diabetic rats </w:t>
      </w:r>
      <w:r>
        <w:t xml:space="preserve">[</w:t>
      </w:r>
      <w:r>
        <w:t xml:space="preserve">J</w:t>
      </w:r>
      <w:r>
        <w:t xml:space="preserve">]</w:t>
      </w:r>
      <w:r>
        <w:t xml:space="preserve">. Ophthalmic Res.</w:t>
      </w:r>
      <w:r>
        <w:t xml:space="preserve"> </w:t>
      </w:r>
      <w:r>
        <w:t xml:space="preserve">2011,</w:t>
      </w:r>
      <w:r>
        <w:t xml:space="preserve"> </w:t>
      </w:r>
      <w:r>
        <w:t>46</w:t>
      </w:r>
      <w:r>
        <w:t xml:space="preserve">(</w:t>
      </w:r>
      <w:r>
        <w:t xml:space="preserve">1</w:t>
      </w:r>
      <w:r>
        <w:t xml:space="preserve">)</w:t>
      </w:r>
      <w:r>
        <w:t xml:space="preserve">:</w:t>
      </w:r>
      <w:r>
        <w:t xml:space="preserve"> </w:t>
      </w:r>
      <w:r>
        <w:t>19-24.</w:t>
      </w:r>
    </w:p>
    <w:p w:rsidR="0018722C">
      <w:pPr>
        <w:pStyle w:val="ab"/>
        <w:topLinePunct/>
        <w:ind w:left="200" w:hangingChars="200" w:hanging="200"/>
      </w:pPr>
      <w:bookmarkStart w:name="_bookmark146" w:id="325"/>
      <w:bookmarkEnd w:id="325"/>
      <w:r>
        <w:t xml:space="preserve">[</w:t>
      </w:r>
      <w:r>
        <w:t xml:space="preserve">26</w:t>
      </w:r>
      <w:r>
        <w:t xml:space="preserve">]</w:t>
      </w:r>
      <w:r w:rsidRPr="00281126">
        <w:t xml:space="preserve"> </w:t>
      </w:r>
      <w:r/>
      <w:bookmarkStart w:name="_bookmark146" w:id="326"/>
      <w:bookmarkEnd w:id="326"/>
      <w:r>
        <w:t xml:space="preserve">Marti</w:t>
      </w:r>
      <w:r>
        <w:t xml:space="preserve">n PM, Roon P, Van Ells TK, Ganapathy V, Smith SB. Death of retinal neurons in streptozotocin-induced diabetic mice </w:t>
      </w:r>
      <w:r>
        <w:t xml:space="preserve">[</w:t>
      </w:r>
      <w:r>
        <w:t xml:space="preserve">J</w:t>
      </w:r>
      <w:r>
        <w:t xml:space="preserve">]</w:t>
      </w:r>
      <w:r>
        <w:t xml:space="preserve">. Invest Ophthalmol Vis Sci. 2004,</w:t>
      </w:r>
      <w:r>
        <w:t xml:space="preserve"> </w:t>
      </w:r>
      <w:r>
        <w:t>45</w:t>
      </w:r>
      <w:r>
        <w:t xml:space="preserve">(</w:t>
      </w:r>
      <w:r>
        <w:t xml:space="preserve">9</w:t>
      </w:r>
      <w:r>
        <w:t xml:space="preserve">)</w:t>
      </w:r>
      <w:r>
        <w:t xml:space="preserve">:</w:t>
      </w:r>
      <w:r>
        <w:t xml:space="preserve"> </w:t>
      </w:r>
      <w:r>
        <w:t>3330-6.</w:t>
      </w:r>
    </w:p>
    <w:p w:rsidR="0018722C">
      <w:pPr>
        <w:pStyle w:val="ab"/>
        <w:topLinePunct/>
        <w:ind w:left="200" w:hangingChars="200" w:hanging="200"/>
      </w:pPr>
      <w:bookmarkStart w:name="_bookmark147" w:id="327"/>
      <w:bookmarkEnd w:id="327"/>
      <w:r>
        <w:t xml:space="preserve">[</w:t>
      </w:r>
      <w:r>
        <w:t xml:space="preserve">27</w:t>
      </w:r>
      <w:r>
        <w:t xml:space="preserve">]</w:t>
      </w:r>
      <w:r w:rsidRPr="00281126">
        <w:t xml:space="preserve"> </w:t>
      </w:r>
      <w:r/>
      <w:bookmarkStart w:name="_bookmark147" w:id="328"/>
      <w:bookmarkEnd w:id="328"/>
      <w:r>
        <w:t xml:space="preserve">L</w:t>
      </w:r>
      <w:r>
        <w:t xml:space="preserve">i P, Xu X, Zheng Z, Zhu B, Shi Y, Liu K. Protective effects of rosiglitazone on retinal neuronal damage in diabetic rats </w:t>
      </w:r>
      <w:r>
        <w:t xml:space="preserve">[</w:t>
      </w:r>
      <w:r>
        <w:t xml:space="preserve">J</w:t>
      </w:r>
      <w:r>
        <w:t xml:space="preserve">]</w:t>
      </w:r>
      <w:r>
        <w:t xml:space="preserve">. Curr Eye Res. 2011,</w:t>
      </w:r>
      <w:r>
        <w:t xml:space="preserve"> </w:t>
      </w:r>
      <w:r>
        <w:t>36</w:t>
      </w:r>
      <w:r>
        <w:t xml:space="preserve">(</w:t>
      </w:r>
      <w:r>
        <w:t xml:space="preserve">7</w:t>
      </w:r>
      <w:r>
        <w:t xml:space="preserve">)</w:t>
      </w:r>
      <w:r>
        <w:t xml:space="preserve">:</w:t>
      </w:r>
      <w:r>
        <w:t xml:space="preserve"> </w:t>
      </w:r>
      <w:r>
        <w:t>673-9.</w:t>
      </w:r>
      <w:r>
        <w:rPr>
          <w:rFonts w:cstheme="minorBidi" w:hAnsiTheme="minorHAnsi" w:eastAsiaTheme="minorHAnsi" w:asciiTheme="minorHAnsi" w:ascii="Calibri"/>
        </w:rPr>
        <w:t>111</w:t>
      </w:r>
    </w:p>
    <w:p w:rsidR="0018722C">
      <w:pPr>
        <w:pStyle w:val="ab"/>
        <w:topLinePunct/>
        <w:ind w:left="200" w:hangingChars="200" w:hanging="200"/>
      </w:pPr>
      <w:bookmarkStart w:name="_bookmark148" w:id="329"/>
      <w:bookmarkEnd w:id="329"/>
      <w:r>
        <w:t xml:space="preserve">[</w:t>
      </w:r>
      <w:r>
        <w:t xml:space="preserve">28</w:t>
      </w:r>
      <w:r>
        <w:t xml:space="preserve">]</w:t>
      </w:r>
      <w:r w:rsidRPr="00281126">
        <w:t xml:space="preserve"> </w:t>
      </w:r>
      <w:r/>
      <w:bookmarkStart w:name="_bookmark148" w:id="330"/>
      <w:bookmarkEnd w:id="330"/>
      <w:r>
        <w:t xml:space="preserve">Hamme</w:t>
      </w:r>
      <w:r>
        <w:t xml:space="preserve">s HP, Federoff HJ, Brownlee M. Nerve growth factor prevents both neuroretinal programmed cell death and capillary pathology in experimental diabetes </w:t>
      </w:r>
      <w:r>
        <w:t xml:space="preserve">[</w:t>
      </w:r>
      <w:r>
        <w:t xml:space="preserve">J</w:t>
      </w:r>
      <w:r>
        <w:t xml:space="preserve">]</w:t>
      </w:r>
      <w:r>
        <w:t xml:space="preserve">. Mol Med.</w:t>
      </w:r>
      <w:r>
        <w:t xml:space="preserve"> </w:t>
      </w:r>
      <w:r>
        <w:t xml:space="preserve">1995,</w:t>
      </w:r>
      <w:r>
        <w:t xml:space="preserve"> </w:t>
      </w:r>
      <w:r>
        <w:t>1</w:t>
      </w:r>
      <w:r>
        <w:t xml:space="preserve">(</w:t>
      </w:r>
      <w:r>
        <w:t xml:space="preserve">5</w:t>
      </w:r>
      <w:r>
        <w:t xml:space="preserve">)</w:t>
      </w:r>
      <w:r>
        <w:t xml:space="preserve">:</w:t>
      </w:r>
      <w:r>
        <w:t xml:space="preserve"> </w:t>
      </w:r>
      <w:r>
        <w:t>527-34.</w:t>
      </w:r>
    </w:p>
    <w:p w:rsidR="0018722C">
      <w:pPr>
        <w:pStyle w:val="ab"/>
        <w:topLinePunct/>
        <w:ind w:left="200" w:hangingChars="200" w:hanging="200"/>
      </w:pPr>
      <w:bookmarkStart w:name="_bookmark149" w:id="331"/>
      <w:bookmarkEnd w:id="331"/>
      <w:r>
        <w:t xml:space="preserve">[</w:t>
      </w:r>
      <w:r>
        <w:t xml:space="preserve">29</w:t>
      </w:r>
      <w:r>
        <w:t xml:space="preserve">]</w:t>
      </w:r>
      <w:r w:rsidRPr="00281126">
        <w:t xml:space="preserve"> </w:t>
      </w:r>
      <w:r/>
      <w:bookmarkStart w:name="_bookmark149" w:id="332"/>
      <w:bookmarkEnd w:id="332"/>
      <w:r>
        <w:t xml:space="preserve">Kerriga</w:t>
      </w:r>
      <w:r>
        <w:t xml:space="preserve">n LA, Zack DJ, Quigley HA, Smith SD, Pease ME. TUNEL- positive ganglion cells in human primary open-angle glaucoma </w:t>
      </w:r>
      <w:r>
        <w:t xml:space="preserve">[</w:t>
      </w:r>
      <w:r>
        <w:t xml:space="preserve">J</w:t>
      </w:r>
      <w:r>
        <w:t xml:space="preserve">]</w:t>
      </w:r>
      <w:r>
        <w:t xml:space="preserve">. Arch Ophthalmol.</w:t>
      </w:r>
      <w:r>
        <w:t xml:space="preserve"> </w:t>
      </w:r>
      <w:r>
        <w:t xml:space="preserve">1997,</w:t>
      </w:r>
      <w:r>
        <w:t xml:space="preserve"> </w:t>
      </w:r>
      <w:r>
        <w:t>115</w:t>
      </w:r>
      <w:r>
        <w:t xml:space="preserve">(</w:t>
      </w:r>
      <w:r>
        <w:t xml:space="preserve">8</w:t>
      </w:r>
      <w:r>
        <w:t xml:space="preserve">)</w:t>
      </w:r>
      <w:r>
        <w:t xml:space="preserve">:</w:t>
      </w:r>
      <w:r>
        <w:t xml:space="preserve"> </w:t>
      </w:r>
      <w:r>
        <w:t>1031-5.</w:t>
      </w:r>
    </w:p>
    <w:p w:rsidR="0018722C">
      <w:pPr>
        <w:pStyle w:val="ab"/>
        <w:topLinePunct/>
        <w:ind w:left="200" w:hangingChars="200" w:hanging="200"/>
      </w:pPr>
      <w:bookmarkStart w:name="_bookmark150" w:id="333"/>
      <w:bookmarkEnd w:id="333"/>
      <w:r>
        <w:t xml:space="preserve">[</w:t>
      </w:r>
      <w:r>
        <w:t xml:space="preserve">30</w:t>
      </w:r>
      <w:r>
        <w:t xml:space="preserve">]</w:t>
      </w:r>
      <w:r w:rsidRPr="00281126">
        <w:t xml:space="preserve"> </w:t>
      </w:r>
      <w:r/>
      <w:bookmarkStart w:name="_bookmark150" w:id="334"/>
      <w:bookmarkEnd w:id="334"/>
      <w:r>
        <w:t xml:space="preserve">Oshitar</w:t>
      </w:r>
      <w:r>
        <w:t xml:space="preserve">i T, Yamamoto S, Hata N, Roy S. Mitochondria- and caspase- dependent cell death pathway involved in neuronal degeneration in diabetic retinopathy </w:t>
      </w:r>
      <w:r>
        <w:t xml:space="preserve">[</w:t>
      </w:r>
      <w:r>
        <w:t xml:space="preserve">J</w:t>
      </w:r>
      <w:r>
        <w:t xml:space="preserve">]</w:t>
      </w:r>
      <w:r>
        <w:t xml:space="preserve">. Br J Ophthalmol.</w:t>
      </w:r>
      <w:r>
        <w:t xml:space="preserve"> </w:t>
      </w:r>
      <w:r>
        <w:t xml:space="preserve">2008,</w:t>
      </w:r>
      <w:r>
        <w:t xml:space="preserve"> </w:t>
      </w:r>
      <w:r>
        <w:t>92</w:t>
      </w:r>
      <w:r>
        <w:t xml:space="preserve">(</w:t>
      </w:r>
      <w:r>
        <w:t xml:space="preserve">4</w:t>
      </w:r>
      <w:r>
        <w:t xml:space="preserve">)</w:t>
      </w:r>
      <w:r>
        <w:t xml:space="preserve">:</w:t>
      </w:r>
      <w:r>
        <w:t xml:space="preserve"> </w:t>
      </w:r>
      <w:r>
        <w:t>552-6.</w:t>
      </w:r>
    </w:p>
    <w:p w:rsidR="0018722C">
      <w:pPr>
        <w:pStyle w:val="ab"/>
        <w:topLinePunct/>
        <w:ind w:left="200" w:hangingChars="200" w:hanging="200"/>
      </w:pPr>
      <w:bookmarkStart w:name="_bookmark151" w:id="335"/>
      <w:bookmarkEnd w:id="335"/>
      <w:r>
        <w:t xml:space="preserve">[</w:t>
      </w:r>
      <w:r>
        <w:t xml:space="preserve">31</w:t>
      </w:r>
      <w:r>
        <w:t xml:space="preserve">]</w:t>
      </w:r>
      <w:r w:rsidRPr="00281126">
        <w:t xml:space="preserve"> </w:t>
      </w:r>
      <w:r/>
      <w:bookmarkStart w:name="_bookmark151" w:id="336"/>
      <w:bookmarkEnd w:id="336"/>
      <w:r>
        <w:t xml:space="preserve">Barbe</w:t>
      </w:r>
      <w:r>
        <w:t xml:space="preserve">r AJ, Lieth E, Khin SA, Antonetti DA, Buchanan AG, Gardner TW. Neural apoptosis in the retina during experimental and human diabetes. Early onset and effect of insulin </w:t>
      </w:r>
      <w:r>
        <w:t xml:space="preserve">[</w:t>
      </w:r>
      <w:r>
        <w:t xml:space="preserve">J</w:t>
      </w:r>
      <w:r>
        <w:t xml:space="preserve">]</w:t>
      </w:r>
      <w:r>
        <w:t xml:space="preserve">. J Clin Invest.</w:t>
      </w:r>
      <w:r>
        <w:t xml:space="preserve"> </w:t>
      </w:r>
      <w:r>
        <w:t xml:space="preserve">1998,</w:t>
      </w:r>
      <w:r>
        <w:t xml:space="preserve"> </w:t>
      </w:r>
      <w:r>
        <w:t>102</w:t>
      </w:r>
      <w:r>
        <w:t xml:space="preserve">(</w:t>
      </w:r>
      <w:r>
        <w:t xml:space="preserve">4</w:t>
      </w:r>
      <w:r>
        <w:t xml:space="preserve">)</w:t>
      </w:r>
      <w:r>
        <w:t xml:space="preserve">:</w:t>
      </w:r>
      <w:r>
        <w:t xml:space="preserve"> </w:t>
      </w:r>
      <w:r>
        <w:t>783-91.</w:t>
      </w:r>
    </w:p>
    <w:p w:rsidR="0018722C">
      <w:pPr>
        <w:pStyle w:val="ab"/>
        <w:topLinePunct/>
        <w:ind w:left="200" w:hangingChars="200" w:hanging="200"/>
      </w:pPr>
      <w:bookmarkStart w:name="_bookmark152" w:id="337"/>
      <w:bookmarkEnd w:id="337"/>
      <w:r>
        <w:t xml:space="preserve">[</w:t>
      </w:r>
      <w:r>
        <w:t xml:space="preserve">32</w:t>
      </w:r>
      <w:r>
        <w:t xml:space="preserve">]</w:t>
      </w:r>
      <w:r w:rsidRPr="00281126">
        <w:t xml:space="preserve"> </w:t>
      </w:r>
      <w:r/>
      <w:bookmarkStart w:name="_bookmark152" w:id="338"/>
      <w:bookmarkEnd w:id="338"/>
      <w:r>
        <w:t xml:space="preserve">Marquard</w:t>
      </w:r>
      <w:r>
        <w:t xml:space="preserve">t T, Gruss P. Generating neuronal diversity in the retina: one for nearly all </w:t>
      </w:r>
      <w:r>
        <w:t xml:space="preserve">[</w:t>
      </w:r>
      <w:r>
        <w:t xml:space="preserve">J</w:t>
      </w:r>
      <w:r>
        <w:t xml:space="preserve">]</w:t>
      </w:r>
      <w:r>
        <w:t xml:space="preserve">. Trends Neurosci.</w:t>
      </w:r>
      <w:r>
        <w:t xml:space="preserve"> </w:t>
      </w:r>
      <w:r>
        <w:t xml:space="preserve">2002,</w:t>
      </w:r>
      <w:r>
        <w:t xml:space="preserve"> </w:t>
      </w:r>
      <w:r>
        <w:t>25</w:t>
      </w:r>
      <w:r>
        <w:t xml:space="preserve">(</w:t>
      </w:r>
      <w:r>
        <w:t xml:space="preserve">1</w:t>
      </w:r>
      <w:r>
        <w:t xml:space="preserve">)</w:t>
      </w:r>
      <w:r>
        <w:t xml:space="preserve">:</w:t>
      </w:r>
      <w:r>
        <w:t xml:space="preserve"> </w:t>
      </w:r>
      <w:r>
        <w:t>32-8.</w:t>
      </w:r>
    </w:p>
    <w:p w:rsidR="0018722C">
      <w:pPr>
        <w:pStyle w:val="ab"/>
        <w:topLinePunct/>
        <w:ind w:left="200" w:hangingChars="200" w:hanging="200"/>
      </w:pPr>
      <w:bookmarkStart w:name="_bookmark153" w:id="339"/>
      <w:bookmarkEnd w:id="339"/>
      <w:r>
        <w:t xml:space="preserve">[</w:t>
      </w:r>
      <w:r>
        <w:t xml:space="preserve">33</w:t>
      </w:r>
      <w:r>
        <w:t xml:space="preserve">]</w:t>
      </w:r>
      <w:r w:rsidRPr="00281126">
        <w:t xml:space="preserve"> </w:t>
      </w:r>
      <w:r/>
      <w:bookmarkStart w:name="_bookmark153" w:id="340"/>
      <w:bookmarkEnd w:id="340"/>
      <w:r>
        <w:t xml:space="preserve">Kowlur</w:t>
      </w:r>
      <w:r>
        <w:t xml:space="preserve">u RA, Koppolu P. Diabetes-induced activation of caspase-3 in retina: effect of antioxidant therapy </w:t>
      </w:r>
      <w:r>
        <w:t xml:space="preserve">[</w:t>
      </w:r>
      <w:r>
        <w:t xml:space="preserve">J</w:t>
      </w:r>
      <w:r>
        <w:t xml:space="preserve">]</w:t>
      </w:r>
      <w:r>
        <w:t xml:space="preserve">. Free Radic Res.</w:t>
      </w:r>
      <w:r>
        <w:t xml:space="preserve"> </w:t>
      </w:r>
      <w:r>
        <w:t xml:space="preserve">2002,</w:t>
      </w:r>
      <w:r>
        <w:t xml:space="preserve"> </w:t>
      </w:r>
      <w:r>
        <w:t>36</w:t>
      </w:r>
      <w:r>
        <w:t xml:space="preserve">(</w:t>
      </w:r>
      <w:r>
        <w:t xml:space="preserve">9</w:t>
      </w:r>
      <w:r>
        <w:t xml:space="preserve">)</w:t>
      </w:r>
      <w:r>
        <w:t xml:space="preserve">:</w:t>
      </w:r>
      <w:r>
        <w:t xml:space="preserve"> </w:t>
      </w:r>
      <w:r>
        <w:t>993-9.</w:t>
      </w:r>
    </w:p>
    <w:p w:rsidR="0018722C">
      <w:pPr>
        <w:pStyle w:val="ab"/>
        <w:topLinePunct/>
        <w:ind w:left="200" w:hangingChars="200" w:hanging="200"/>
      </w:pPr>
      <w:bookmarkStart w:name="_bookmark154" w:id="341"/>
      <w:bookmarkEnd w:id="341"/>
      <w:r>
        <w:t>[</w:t>
      </w:r>
      <w:r>
        <w:t xml:space="preserve">34</w:t>
      </w:r>
      <w:r>
        <w:t>]</w:t>
      </w:r>
      <w:r w:rsidRPr="00281126">
        <w:t xml:space="preserve"> </w:t>
      </w:r>
      <w:r/>
      <w:bookmarkStart w:name="_bookmark154" w:id="342"/>
      <w:bookmarkEnd w:id="342"/>
      <w:r>
        <w:rPr>
          <w:rFonts w:ascii="宋体" w:eastAsia="宋体" w:hint="eastAsia"/>
        </w:rPr>
        <w:t>谷瑞东</w:t>
      </w:r>
      <w:r>
        <w:t>. </w:t>
      </w:r>
      <w:r w:rsidR="001852F3">
        <w:t xml:space="preserve">  </w:t>
      </w:r>
      <w:r>
        <w:rPr>
          <w:rFonts w:ascii="宋体" w:eastAsia="宋体" w:hint="eastAsia"/>
        </w:rPr>
        <w:t>洛美利嗪对糖尿病大鼠早期视网膜神经节细胞的保护作用</w:t>
      </w:r>
      <w:r>
        <w:t xml:space="preserve">:</w:t>
      </w:r>
      <w:r>
        <w:t xml:space="preserve"> </w:t>
      </w:r>
      <w:r/>
      <w:r>
        <w:rPr>
          <w:rFonts w:ascii="宋体" w:eastAsia="宋体" w:hint="eastAsia"/>
        </w:rPr>
        <w:t>中国医科大学</w:t>
      </w:r>
      <w:r>
        <w:t>; 2013.</w:t>
      </w:r>
    </w:p>
    <w:p w:rsidR="0018722C">
      <w:pPr>
        <w:pStyle w:val="ab"/>
        <w:topLinePunct/>
        <w:ind w:left="200" w:hangingChars="200" w:hanging="200"/>
      </w:pPr>
      <w:bookmarkStart w:name="_bookmark155" w:id="343"/>
      <w:bookmarkEnd w:id="343"/>
      <w:r>
        <w:t xml:space="preserve">[</w:t>
      </w:r>
      <w:r>
        <w:t xml:space="preserve">35</w:t>
      </w:r>
      <w:r>
        <w:t xml:space="preserve">]</w:t>
      </w:r>
      <w:r w:rsidRPr="00281126">
        <w:t xml:space="preserve"> </w:t>
      </w:r>
      <w:r/>
      <w:bookmarkStart w:name="_bookmark155" w:id="344"/>
      <w:bookmarkEnd w:id="344"/>
      <w:r>
        <w:t xml:space="preserve">Marig</w:t>
      </w:r>
      <w:r>
        <w:t xml:space="preserve">a A, Mitre M, Chao MV. Consequences of brain-derived neurotrophic factor withdrawal in CNS neurons and implications in disease </w:t>
      </w:r>
      <w:r>
        <w:t xml:space="preserve">[</w:t>
      </w:r>
      <w:r>
        <w:rPr>
          <w:sz w:val="28"/>
        </w:rPr>
        <w:t xml:space="preserve">J</w:t>
      </w:r>
      <w:r>
        <w:t xml:space="preserve">]</w:t>
      </w:r>
      <w:r>
        <w:t xml:space="preserve">. Neurobiol Dis.</w:t>
      </w:r>
      <w:r>
        <w:t xml:space="preserve"> </w:t>
      </w:r>
      <w:r>
        <w:t xml:space="preserve">2016.</w:t>
      </w:r>
    </w:p>
    <w:p w:rsidR="0018722C">
      <w:pPr>
        <w:pStyle w:val="ab"/>
        <w:topLinePunct/>
        <w:ind w:left="200" w:hangingChars="200" w:hanging="200"/>
      </w:pPr>
      <w:bookmarkStart w:name="_bookmark156" w:id="345"/>
      <w:bookmarkEnd w:id="345"/>
      <w:r>
        <w:t xml:space="preserve">[</w:t>
      </w:r>
      <w:r>
        <w:t xml:space="preserve">36</w:t>
      </w:r>
      <w:r>
        <w:t xml:space="preserve">]</w:t>
      </w:r>
      <w:r w:rsidRPr="00281126">
        <w:t xml:space="preserve"> </w:t>
      </w:r>
      <w:r/>
      <w:bookmarkStart w:name="_bookmark156" w:id="346"/>
      <w:bookmarkEnd w:id="346"/>
      <w:r>
        <w:t xml:space="preserve">Cobianch</w:t>
      </w:r>
      <w:r>
        <w:t xml:space="preserve">i S, Arbat-Plana A, Lopez-Alvarez VM, Navarro X. Neuroprotective effects of exercise treatments after injury: the dual role of neurotrophic factors </w:t>
      </w:r>
      <w:r>
        <w:t xml:space="preserve">[</w:t>
      </w:r>
      <w:r>
        <w:rPr>
          <w:sz w:val="28"/>
        </w:rPr>
        <w:t xml:space="preserve">J</w:t>
      </w:r>
      <w:r>
        <w:t xml:space="preserve">]</w:t>
      </w:r>
      <w:r>
        <w:t xml:space="preserve">. Curr Neuropharmacol.</w:t>
      </w:r>
      <w:r>
        <w:t xml:space="preserve"> </w:t>
      </w:r>
      <w:r>
        <w:t xml:space="preserve">2016.</w:t>
      </w:r>
    </w:p>
    <w:p w:rsidR="0018722C">
      <w:pPr>
        <w:pStyle w:val="ab"/>
        <w:topLinePunct/>
        <w:ind w:left="200" w:hangingChars="200" w:hanging="200"/>
      </w:pPr>
      <w:bookmarkStart w:name="_bookmark157" w:id="347"/>
      <w:bookmarkEnd w:id="347"/>
      <w:r>
        <w:t>[</w:t>
      </w:r>
      <w:r>
        <w:t xml:space="preserve">37</w:t>
      </w:r>
      <w:r>
        <w:t>]</w:t>
      </w:r>
      <w:r w:rsidRPr="00281126">
        <w:t xml:space="preserve"> </w:t>
      </w:r>
      <w:r/>
      <w:bookmarkStart w:name="_bookmark157" w:id="348"/>
      <w:bookmarkEnd w:id="348"/>
      <w:r>
        <w:t>Morgan-Warre</w:t>
      </w:r>
      <w:r>
        <w:t>n PJ, O'Neill J, de Cogan F, Spivak I, Ashush H, Kalinski H, et</w:t>
      </w:r>
      <w:r>
        <w:t> </w:t>
      </w:r>
      <w:r>
        <w:t>al.</w:t>
      </w:r>
      <w:r>
        <w:t> </w:t>
      </w:r>
      <w:r>
        <w:t>siRNA-Mediated</w:t>
      </w:r>
      <w:r>
        <w:t> </w:t>
      </w:r>
      <w:r>
        <w:t>Knockdown</w:t>
      </w:r>
      <w:r>
        <w:t> </w:t>
      </w:r>
      <w:r>
        <w:t>of</w:t>
      </w:r>
      <w:r>
        <w:t> </w:t>
      </w:r>
      <w:r>
        <w:t>the</w:t>
      </w:r>
      <w:r>
        <w:t> </w:t>
      </w:r>
      <w:r>
        <w:t>mTOR</w:t>
      </w:r>
      <w:r>
        <w:t> </w:t>
      </w:r>
      <w:r>
        <w:t>Inhibitor</w:t>
      </w:r>
      <w:r>
        <w:t> </w:t>
      </w:r>
      <w:r>
        <w:t>RTP801</w:t>
      </w:r>
      <w:r>
        <w:t> </w:t>
      </w:r>
      <w:r>
        <w:t>Promotes</w:t>
      </w:r>
    </w:p>
    <w:p w:rsidR="0018722C">
      <w:pPr>
        <w:topLinePunct/>
      </w:pPr>
      <w:r>
        <w:rPr>
          <w:rFonts w:cstheme="minorBidi" w:hAnsiTheme="minorHAnsi" w:eastAsiaTheme="minorHAnsi" w:asciiTheme="minorHAnsi" w:ascii="Calibri"/>
        </w:rPr>
        <w:t>112</w:t>
      </w:r>
    </w:p>
    <w:p w:rsidR="0018722C">
      <w:pPr>
        <w:topLinePunct/>
      </w:pPr>
      <w:r>
        <w:t xml:space="preserve">Retinal Ganglion Cell Survival and Axon Elongation by Direct and Indirect Mechanisms </w:t>
      </w:r>
      <w:r>
        <w:t xml:space="preserve">[</w:t>
      </w:r>
      <w:r>
        <w:t xml:space="preserve">J</w:t>
      </w:r>
      <w:r>
        <w:t xml:space="preserve">]</w:t>
      </w:r>
      <w:r>
        <w:t xml:space="preserve">. Invest Ophthalmol Vis Sci. 2016,57</w:t>
      </w:r>
      <w:r>
        <w:t xml:space="preserve">(</w:t>
      </w:r>
      <w:r>
        <w:t xml:space="preserve">2</w:t>
      </w:r>
      <w:r>
        <w:t xml:space="preserve">)</w:t>
      </w:r>
      <w:r>
        <w:t xml:space="preserve">:429-43.</w:t>
      </w:r>
    </w:p>
    <w:p w:rsidR="0018722C">
      <w:pPr>
        <w:pStyle w:val="ab"/>
        <w:topLinePunct/>
        <w:ind w:left="200" w:hangingChars="200" w:hanging="200"/>
      </w:pPr>
      <w:r>
        <w:t xml:space="preserve">[</w:t>
      </w:r>
      <w:r>
        <w:t xml:space="preserve">38</w:t>
      </w:r>
      <w:r>
        <w:t xml:space="preserve">]</w:t>
      </w:r>
      <w:r w:rsidRPr="00281126">
        <w:t xml:space="preserve"> </w:t>
      </w:r>
      <w:r/>
      <w:r>
        <w:t xml:space="preserve">Kador KE, Grogan SP, Dorthe EW, Venugopalan P, Malek MF, Goldberg JL, et al. Control of Retinal Ganglion Cell Positioning and Neurite Growth: Combining 3D Printing with Radial Electrospun Scaffolds </w:t>
      </w:r>
      <w:r>
        <w:t xml:space="preserve">[</w:t>
      </w:r>
      <w:r>
        <w:t xml:space="preserve">J</w:t>
      </w:r>
      <w:r>
        <w:t xml:space="preserve">]</w:t>
      </w:r>
      <w:r>
        <w:t xml:space="preserve">. Tissue Eng Part A.</w:t>
      </w:r>
      <w:r>
        <w:t xml:space="preserve"> </w:t>
      </w:r>
      <w:r>
        <w:t xml:space="preserve">2016,</w:t>
      </w:r>
      <w:r>
        <w:t xml:space="preserve"> </w:t>
      </w:r>
      <w:r>
        <w:t>22</w:t>
      </w:r>
      <w:r>
        <w:t xml:space="preserve">(</w:t>
      </w:r>
      <w:r>
        <w:t xml:space="preserve">3-4</w:t>
      </w:r>
      <w:r>
        <w:t xml:space="preserve">)</w:t>
      </w:r>
      <w:r>
        <w:t xml:space="preserve">:</w:t>
      </w:r>
      <w:r>
        <w:t xml:space="preserve"> </w:t>
      </w:r>
      <w:r>
        <w:t>286-94.</w:t>
      </w:r>
    </w:p>
    <w:p w:rsidR="0018722C">
      <w:pPr>
        <w:pStyle w:val="ab"/>
        <w:topLinePunct/>
        <w:ind w:left="200" w:hangingChars="200" w:hanging="200"/>
      </w:pPr>
      <w:r>
        <w:t xml:space="preserve">[</w:t>
      </w:r>
      <w:r>
        <w:t xml:space="preserve">39</w:t>
      </w:r>
      <w:r>
        <w:t xml:space="preserve">]</w:t>
      </w:r>
      <w:r w:rsidRPr="00281126">
        <w:t xml:space="preserve"> </w:t>
      </w:r>
      <w:r/>
      <w:r>
        <w:t xml:space="preserve">Vigneswara V, Esmaeili M, Deer L, Berry M, Logan A, Ahmed Z. Eye drop delivery of pigment epithelium-derived factor-34 promotes retinal ganglion cell neuroprotection and axon regeneration </w:t>
      </w:r>
      <w:r>
        <w:t xml:space="preserve">[</w:t>
      </w:r>
      <w:r>
        <w:rPr>
          <w:sz w:val="28"/>
        </w:rPr>
        <w:t xml:space="preserve">J</w:t>
      </w:r>
      <w:r>
        <w:t xml:space="preserve">]</w:t>
      </w:r>
      <w:r>
        <w:t xml:space="preserve">. Mol Cell Neurosci. 2015,</w:t>
      </w:r>
      <w:r>
        <w:t xml:space="preserve"> </w:t>
      </w:r>
      <w:r>
        <w:t>68:</w:t>
      </w:r>
      <w:r>
        <w:t xml:space="preserve"> </w:t>
      </w:r>
      <w:r>
        <w:t xml:space="preserve">212- 21.</w:t>
      </w:r>
    </w:p>
    <w:p w:rsidR="0018722C">
      <w:pPr>
        <w:pStyle w:val="ab"/>
        <w:topLinePunct/>
        <w:ind w:left="200" w:hangingChars="200" w:hanging="200"/>
      </w:pPr>
      <w:bookmarkStart w:name="_bookmark158" w:id="349"/>
      <w:bookmarkEnd w:id="349"/>
      <w:r>
        <w:t xml:space="preserve">[</w:t>
      </w:r>
      <w:r>
        <w:t xml:space="preserve">40</w:t>
      </w:r>
      <w:r>
        <w:t xml:space="preserve">]</w:t>
      </w:r>
      <w:r w:rsidRPr="00281126">
        <w:t xml:space="preserve"> </w:t>
      </w:r>
      <w:r/>
      <w:bookmarkStart w:name="_bookmark158" w:id="350"/>
      <w:bookmarkEnd w:id="350"/>
      <w:r>
        <w:t xml:space="preserve">Mohame</w:t>
      </w:r>
      <w:r>
        <w:t xml:space="preserve">d R, El-Remessy AB. Imbalance of the Nerve Growth Factor and Its Precursor: Implication in Diabetic Retinopathy </w:t>
      </w:r>
      <w:r>
        <w:t xml:space="preserve">[</w:t>
      </w:r>
      <w:r>
        <w:t xml:space="preserve">J</w:t>
      </w:r>
      <w:r>
        <w:t xml:space="preserve">]</w:t>
      </w:r>
      <w:r>
        <w:t xml:space="preserve">. J Clin Exp Ophthalmol. 2015,</w:t>
      </w:r>
      <w:r>
        <w:t xml:space="preserve"> </w:t>
      </w:r>
      <w:r>
        <w:t>6</w:t>
      </w:r>
      <w:r>
        <w:t xml:space="preserve">(</w:t>
      </w:r>
      <w:r>
        <w:t xml:space="preserve">5</w:t>
      </w:r>
      <w:r>
        <w:t xml:space="preserve">)</w:t>
      </w:r>
      <w:r>
        <w:t xml:space="preserve">.</w:t>
      </w:r>
    </w:p>
    <w:p w:rsidR="0018722C">
      <w:pPr>
        <w:pStyle w:val="ab"/>
        <w:topLinePunct/>
        <w:ind w:left="200" w:hangingChars="200" w:hanging="200"/>
      </w:pPr>
      <w:bookmarkStart w:name="_bookmark159" w:id="351"/>
      <w:bookmarkEnd w:id="351"/>
      <w:r>
        <w:t xml:space="preserve">[</w:t>
      </w:r>
      <w:r>
        <w:t xml:space="preserve">41</w:t>
      </w:r>
      <w:r>
        <w:t xml:space="preserve">]</w:t>
      </w:r>
      <w:r w:rsidRPr="00281126">
        <w:t xml:space="preserve"> </w:t>
      </w:r>
      <w:r/>
      <w:bookmarkStart w:name="_bookmark159" w:id="352"/>
      <w:bookmarkEnd w:id="352"/>
      <w:r>
        <w:t xml:space="preserve">Dorfma</w:t>
      </w:r>
      <w:r>
        <w:t xml:space="preserve">n D, Aranda ML, Rosenstein RE. Enriched Environment Protects the Optic Nerve from Early Diabetes-Induced Damage in Adult Rats </w:t>
      </w:r>
      <w:r>
        <w:t xml:space="preserve">[</w:t>
      </w:r>
      <w:r>
        <w:t xml:space="preserve">J</w:t>
      </w:r>
      <w:r>
        <w:t xml:space="preserve">]</w:t>
      </w:r>
      <w:r>
        <w:t xml:space="preserve">. PLoS One.</w:t>
      </w:r>
      <w:r>
        <w:t xml:space="preserve"> </w:t>
      </w:r>
      <w:r>
        <w:t xml:space="preserve">2015,</w:t>
      </w:r>
      <w:r>
        <w:t xml:space="preserve"> </w:t>
      </w:r>
      <w:r>
        <w:t>10</w:t>
      </w:r>
      <w:r>
        <w:t xml:space="preserve">(</w:t>
      </w:r>
      <w:r>
        <w:t xml:space="preserve">8</w:t>
      </w:r>
      <w:r>
        <w:t xml:space="preserve">)</w:t>
      </w:r>
      <w:r>
        <w:t xml:space="preserve">:</w:t>
      </w:r>
      <w:r>
        <w:t xml:space="preserve"> </w:t>
      </w:r>
      <w:r>
        <w:t>e0136637.</w:t>
      </w:r>
    </w:p>
    <w:p w:rsidR="0018722C">
      <w:pPr>
        <w:pStyle w:val="ab"/>
        <w:topLinePunct/>
        <w:ind w:left="200" w:hangingChars="200" w:hanging="200"/>
      </w:pPr>
      <w:bookmarkStart w:name="_bookmark160" w:id="353"/>
      <w:bookmarkEnd w:id="353"/>
      <w:r>
        <w:t xml:space="preserve">[</w:t>
      </w:r>
      <w:r>
        <w:t xml:space="preserve">42</w:t>
      </w:r>
      <w:r>
        <w:t xml:space="preserve">]</w:t>
      </w:r>
      <w:r w:rsidRPr="00281126">
        <w:t xml:space="preserve"> </w:t>
      </w:r>
      <w:r/>
      <w:bookmarkStart w:name="_bookmark160" w:id="354"/>
      <w:bookmarkEnd w:id="354"/>
      <w:r>
        <w:t xml:space="preserve">Sek</w:t>
      </w:r>
      <w:r>
        <w:t xml:space="preserve">i M, Soussou W, Manabe S, Lipton SA. Protection of retinal ganglion cells by caspase substrate-binding peptide IQACRG from N-methyl-D-aspartate receptor-mediated excitotoxicity </w:t>
      </w:r>
      <w:r>
        <w:t xml:space="preserve">[</w:t>
      </w:r>
      <w:r>
        <w:t xml:space="preserve">J</w:t>
      </w:r>
      <w:r>
        <w:t xml:space="preserve">]</w:t>
      </w:r>
      <w:r>
        <w:t xml:space="preserve">. Invest Ophthalmol Vis Sci. 2010,</w:t>
      </w:r>
      <w:r>
        <w:t xml:space="preserve"> </w:t>
      </w:r>
      <w:r>
        <w:t>51</w:t>
      </w:r>
      <w:r>
        <w:t xml:space="preserve">(</w:t>
      </w:r>
      <w:r>
        <w:t xml:space="preserve">2</w:t>
      </w:r>
      <w:r>
        <w:t xml:space="preserve">)</w:t>
      </w:r>
      <w:r>
        <w:t xml:space="preserve">:</w:t>
      </w:r>
      <w:r>
        <w:t xml:space="preserve"> </w:t>
      </w:r>
      <w:r>
        <w:t>1198-207.</w:t>
      </w:r>
    </w:p>
    <w:p w:rsidR="0018722C">
      <w:pPr>
        <w:pStyle w:val="ab"/>
        <w:topLinePunct/>
        <w:ind w:left="200" w:hangingChars="200" w:hanging="200"/>
      </w:pPr>
      <w:bookmarkStart w:name="_bookmark161" w:id="355"/>
      <w:bookmarkEnd w:id="355"/>
      <w:r>
        <w:t xml:space="preserve">[</w:t>
      </w:r>
      <w:r>
        <w:t xml:space="preserve">43</w:t>
      </w:r>
      <w:r>
        <w:t xml:space="preserve">]</w:t>
      </w:r>
      <w:r w:rsidRPr="00281126">
        <w:t xml:space="preserve"> </w:t>
      </w:r>
      <w:r/>
      <w:bookmarkStart w:name="_bookmark161" w:id="356"/>
      <w:bookmarkEnd w:id="356"/>
      <w:r>
        <w:t xml:space="preserve">Ohar</w:t>
      </w:r>
      <w:r>
        <w:t xml:space="preserve">a N, Kaneko M, Furukawa T, Koike T, Sone H, Tanaka S, et al. Rapid Normalization of High Glutamic Acid Decarboxylase Autoantibody Titers and Preserved Endogenous Insulin Secretion in a Patient with Diabetes Mellitus: A Case Report and Literature Review </w:t>
      </w:r>
      <w:r>
        <w:t xml:space="preserve">[</w:t>
      </w:r>
      <w:r>
        <w:t xml:space="preserve">J</w:t>
      </w:r>
      <w:r>
        <w:t xml:space="preserve">]</w:t>
      </w:r>
      <w:r>
        <w:t xml:space="preserve">. Intern Med.</w:t>
      </w:r>
      <w:r>
        <w:t xml:space="preserve"> </w:t>
      </w:r>
      <w:r>
        <w:t xml:space="preserve">2016,</w:t>
      </w:r>
      <w:r>
        <w:t xml:space="preserve"> </w:t>
      </w:r>
      <w:r>
        <w:t>55</w:t>
      </w:r>
      <w:r>
        <w:t xml:space="preserve">(</w:t>
      </w:r>
      <w:r>
        <w:t xml:space="preserve">5</w:t>
      </w:r>
      <w:r>
        <w:t xml:space="preserve">)</w:t>
      </w:r>
      <w:r>
        <w:t xml:space="preserve">:</w:t>
      </w:r>
      <w:r>
        <w:t xml:space="preserve"> </w:t>
      </w:r>
      <w:r>
        <w:t>485-9.</w:t>
      </w:r>
    </w:p>
    <w:p w:rsidR="0018722C">
      <w:pPr>
        <w:pStyle w:val="ab"/>
        <w:topLinePunct/>
        <w:ind w:left="200" w:hangingChars="200" w:hanging="200"/>
      </w:pPr>
      <w:bookmarkStart w:name="_bookmark162" w:id="357"/>
      <w:bookmarkEnd w:id="357"/>
      <w:r>
        <w:t>[</w:t>
      </w:r>
      <w:r>
        <w:t xml:space="preserve">44</w:t>
      </w:r>
      <w:r>
        <w:t>]</w:t>
      </w:r>
      <w:r w:rsidRPr="00281126">
        <w:t xml:space="preserve"> </w:t>
      </w:r>
      <w:r/>
      <w:bookmarkStart w:name="_bookmark162" w:id="358"/>
      <w:bookmarkEnd w:id="358"/>
      <w:r>
        <w:t>G</w:t>
      </w:r>
      <w:r>
        <w:t>u L, Xu H, Wang F, Xu G, Sinha D, Wang J, et al. Erythropoietin exerts a neuroprotective</w:t>
      </w:r>
      <w:r w:rsidR="001852F3">
        <w:t xml:space="preserve">  function</w:t>
      </w:r>
      <w:r w:rsidR="001852F3">
        <w:t xml:space="preserve">  against</w:t>
      </w:r>
      <w:r w:rsidR="001852F3">
        <w:t xml:space="preserve">  glutamate</w:t>
      </w:r>
      <w:r w:rsidR="001852F3">
        <w:t xml:space="preserve">  neurotoxicity</w:t>
      </w:r>
      <w:r w:rsidR="001852F3">
        <w:t xml:space="preserve">  in</w:t>
      </w:r>
      <w:r w:rsidR="001852F3">
        <w:t xml:space="preserve"> </w:t>
      </w:r>
      <w:r>
        <w:t> </w:t>
      </w:r>
      <w:r>
        <w:t>experimental</w:t>
      </w:r>
    </w:p>
    <w:p w:rsidR="0018722C">
      <w:pPr>
        <w:topLinePunct/>
      </w:pPr>
      <w:r>
        <w:rPr>
          <w:rFonts w:cstheme="minorBidi" w:hAnsiTheme="minorHAnsi" w:eastAsiaTheme="minorHAnsi" w:asciiTheme="minorHAnsi" w:ascii="Calibri"/>
        </w:rPr>
        <w:t>113</w:t>
      </w:r>
    </w:p>
    <w:p w:rsidR="0018722C">
      <w:pPr>
        <w:topLinePunct/>
      </w:pPr>
      <w:r>
        <w:t>D</w:t>
      </w:r>
      <w:r>
        <w:t xml:space="preserve">iabetic retina </w:t>
      </w:r>
      <w:r>
        <w:t xml:space="preserve">[</w:t>
      </w:r>
      <w:r>
        <w:t xml:space="preserve">J</w:t>
      </w:r>
      <w:r>
        <w:t xml:space="preserve">]</w:t>
      </w:r>
      <w:r>
        <w:t xml:space="preserve">. Invest Ophthalmol Vis Sci. 2014,55</w:t>
      </w:r>
      <w:r>
        <w:t xml:space="preserve">(</w:t>
      </w:r>
      <w:r>
        <w:t xml:space="preserve">12</w:t>
      </w:r>
      <w:r>
        <w:t xml:space="preserve">)</w:t>
      </w:r>
      <w:r>
        <w:t xml:space="preserve">:8208-22.</w:t>
      </w:r>
    </w:p>
    <w:p w:rsidR="0018722C">
      <w:pPr>
        <w:pStyle w:val="ab"/>
        <w:topLinePunct/>
        <w:ind w:left="200" w:hangingChars="200" w:hanging="200"/>
      </w:pPr>
      <w:bookmarkStart w:name="_bookmark163" w:id="359"/>
      <w:bookmarkEnd w:id="359"/>
      <w:r>
        <w:t xml:space="preserve">[</w:t>
      </w:r>
      <w:r>
        <w:t xml:space="preserve">45</w:t>
      </w:r>
      <w:r>
        <w:t xml:space="preserve">]</w:t>
      </w:r>
      <w:r w:rsidRPr="00281126">
        <w:t xml:space="preserve"> </w:t>
      </w:r>
      <w:r/>
      <w:bookmarkStart w:name="_bookmark163" w:id="360"/>
      <w:bookmarkEnd w:id="360"/>
      <w:r>
        <w:t xml:space="preserve">Zen</w:t>
      </w:r>
      <w:r>
        <w:t xml:space="preserve">g K, Xu H, Chen K, Zhu J, Zhou Y, Zhang Q, et al. Effects of taurine on glutamate uptake and degradation in Muller cells under diabetic conditions via antioxidant mechanism </w:t>
      </w:r>
      <w:r>
        <w:t xml:space="preserve">[</w:t>
      </w:r>
      <w:r>
        <w:t xml:space="preserve">J</w:t>
      </w:r>
      <w:r>
        <w:t xml:space="preserve">]</w:t>
      </w:r>
      <w:r>
        <w:t xml:space="preserve">. Mol Cell Neurosci.</w:t>
      </w:r>
      <w:r>
        <w:t xml:space="preserve"> </w:t>
      </w:r>
      <w:r>
        <w:t xml:space="preserve">2010,</w:t>
      </w:r>
      <w:r>
        <w:t xml:space="preserve"> </w:t>
      </w:r>
      <w:r>
        <w:t>45</w:t>
      </w:r>
      <w:r>
        <w:t xml:space="preserve">(</w:t>
      </w:r>
      <w:r>
        <w:t xml:space="preserve">2</w:t>
      </w:r>
      <w:r>
        <w:t xml:space="preserve">)</w:t>
      </w:r>
      <w:r>
        <w:t xml:space="preserve">:</w:t>
      </w:r>
      <w:r>
        <w:t xml:space="preserve"> </w:t>
      </w:r>
      <w:r>
        <w:t>192-9.</w:t>
      </w:r>
    </w:p>
    <w:p w:rsidR="0018722C">
      <w:pPr>
        <w:pStyle w:val="ab"/>
        <w:topLinePunct/>
        <w:ind w:left="200" w:hangingChars="200" w:hanging="200"/>
      </w:pPr>
      <w:bookmarkStart w:name="_bookmark164" w:id="361"/>
      <w:bookmarkEnd w:id="361"/>
      <w:r>
        <w:t xml:space="preserve">[</w:t>
      </w:r>
      <w:r>
        <w:t xml:space="preserve">46</w:t>
      </w:r>
      <w:r>
        <w:t xml:space="preserve">]</w:t>
      </w:r>
      <w:r w:rsidRPr="00281126">
        <w:t xml:space="preserve"> </w:t>
      </w:r>
      <w:r/>
      <w:bookmarkStart w:name="_bookmark164" w:id="362"/>
      <w:bookmarkEnd w:id="362"/>
      <w:r>
        <w:t xml:space="preserve">Ca</w:t>
      </w:r>
      <w:r>
        <w:t xml:space="preserve">o Y, Li X, Shi P, Wang LX, Sui ZG. Effects of L-carnitine on high glucose-induced oxidative stress in retinal ganglion cells </w:t>
      </w:r>
      <w:r>
        <w:t xml:space="preserve">[</w:t>
      </w:r>
      <w:r>
        <w:t xml:space="preserve">J</w:t>
      </w:r>
      <w:r>
        <w:t xml:space="preserve">]</w:t>
      </w:r>
      <w:r>
        <w:t xml:space="preserve">. Pharmacology. 2014,</w:t>
      </w:r>
      <w:r>
        <w:t xml:space="preserve"> </w:t>
      </w:r>
      <w:r>
        <w:t>94</w:t>
      </w:r>
      <w:r>
        <w:t xml:space="preserve">(</w:t>
      </w:r>
      <w:r>
        <w:t xml:space="preserve">3-4</w:t>
      </w:r>
      <w:r>
        <w:t xml:space="preserve">)</w:t>
      </w:r>
      <w:r>
        <w:t xml:space="preserve">:</w:t>
      </w:r>
      <w:r>
        <w:t xml:space="preserve"> </w:t>
      </w:r>
      <w:r>
        <w:t>123-30.</w:t>
      </w:r>
    </w:p>
    <w:p w:rsidR="0018722C">
      <w:pPr>
        <w:pStyle w:val="ab"/>
        <w:topLinePunct/>
        <w:ind w:left="200" w:hangingChars="200" w:hanging="200"/>
      </w:pPr>
      <w:r>
        <w:t xml:space="preserve">[</w:t>
      </w:r>
      <w:r>
        <w:t xml:space="preserve">47</w:t>
      </w:r>
      <w:r>
        <w:t xml:space="preserve">]</w:t>
      </w:r>
      <w:r w:rsidRPr="00281126">
        <w:t xml:space="preserve"> </w:t>
      </w:r>
      <w:r/>
      <w:r>
        <w:t xml:space="preserve">Fan J, Xu G, Jiang T, Qin Y. Pharmacologic induction of heme oxygenase- 1 plays a protective role in diabetic retinopathy in rats </w:t>
      </w:r>
      <w:r>
        <w:t xml:space="preserve">[</w:t>
      </w:r>
      <w:r>
        <w:t xml:space="preserve">J</w:t>
      </w:r>
      <w:r>
        <w:t xml:space="preserve">]</w:t>
      </w:r>
      <w:r>
        <w:t xml:space="preserve">. Invest Ophthalmol</w:t>
      </w:r>
      <w:r w:rsidR="001852F3">
        <w:t xml:space="preserve"> Vis Sci.</w:t>
      </w:r>
      <w:r>
        <w:t xml:space="preserve"> </w:t>
      </w:r>
      <w:r>
        <w:t xml:space="preserve">2012,</w:t>
      </w:r>
      <w:r>
        <w:t xml:space="preserve"> </w:t>
      </w:r>
      <w:r>
        <w:t>53</w:t>
      </w:r>
      <w:r>
        <w:t xml:space="preserve">(</w:t>
      </w:r>
      <w:r>
        <w:t xml:space="preserve">10</w:t>
      </w:r>
      <w:r>
        <w:t xml:space="preserve">)</w:t>
      </w:r>
      <w:r>
        <w:t xml:space="preserve">:</w:t>
      </w:r>
      <w:r>
        <w:t xml:space="preserve"> </w:t>
      </w:r>
      <w:r>
        <w:t>6541-56.</w:t>
      </w:r>
    </w:p>
    <w:p w:rsidR="0018722C">
      <w:pPr>
        <w:pStyle w:val="ab"/>
        <w:topLinePunct/>
        <w:ind w:left="200" w:hangingChars="200" w:hanging="200"/>
      </w:pPr>
      <w:r>
        <w:t xml:space="preserve">[</w:t>
      </w:r>
      <w:r>
        <w:t xml:space="preserve">48</w:t>
      </w:r>
      <w:r>
        <w:t xml:space="preserve">]</w:t>
      </w:r>
      <w:r w:rsidRPr="00281126">
        <w:t xml:space="preserve"> </w:t>
      </w:r>
      <w:r/>
      <w:r>
        <w:t xml:space="preserve">Lahouaoui H, Coutanson C, Cooper HM, Bennis M, Dkhissi-Benyahya O. Clock genes and behavioral responses to light are altered in a mouse model of diabetic retinopathy </w:t>
      </w:r>
      <w:r>
        <w:t xml:space="preserve">[</w:t>
      </w:r>
      <w:r>
        <w:t xml:space="preserve">J</w:t>
      </w:r>
      <w:r>
        <w:t xml:space="preserve">]</w:t>
      </w:r>
      <w:r>
        <w:t xml:space="preserve">. PLoS One.</w:t>
      </w:r>
      <w:r>
        <w:t xml:space="preserve"> </w:t>
      </w:r>
      <w:r>
        <w:t xml:space="preserve">2014,</w:t>
      </w:r>
      <w:r>
        <w:t xml:space="preserve"> </w:t>
      </w:r>
      <w:r>
        <w:t>9</w:t>
      </w:r>
      <w:r>
        <w:t xml:space="preserve">(</w:t>
      </w:r>
      <w:r>
        <w:t xml:space="preserve">7</w:t>
      </w:r>
      <w:r>
        <w:t xml:space="preserve">)</w:t>
      </w:r>
      <w:r>
        <w:t xml:space="preserve">:</w:t>
      </w:r>
      <w:r>
        <w:t xml:space="preserve"> </w:t>
      </w:r>
      <w:r>
        <w:t>e101584.</w:t>
      </w:r>
    </w:p>
    <w:p w:rsidR="0018722C">
      <w:pPr>
        <w:pStyle w:val="ab"/>
        <w:topLinePunct/>
        <w:ind w:left="200" w:hangingChars="200" w:hanging="200"/>
      </w:pPr>
      <w:bookmarkStart w:name="_bookmark165" w:id="363"/>
      <w:bookmarkEnd w:id="363"/>
      <w:r>
        <w:t xml:space="preserve">[</w:t>
      </w:r>
      <w:r>
        <w:t xml:space="preserve">49</w:t>
      </w:r>
      <w:r>
        <w:t xml:space="preserve">]</w:t>
      </w:r>
      <w:r w:rsidRPr="00281126">
        <w:t xml:space="preserve"> </w:t>
      </w:r>
      <w:r/>
      <w:bookmarkStart w:name="_bookmark165" w:id="364"/>
      <w:bookmarkEnd w:id="364"/>
      <w:r>
        <w:t xml:space="preserve">We</w:t>
      </w:r>
      <w:r>
        <w:t xml:space="preserve">e KB, Aguda BD. Akt versus p53 in a network of oncogenes and tumor suppressor genes regulating cell survival and death </w:t>
      </w:r>
      <w:r>
        <w:t xml:space="preserve">[</w:t>
      </w:r>
      <w:r>
        <w:t xml:space="preserve">J</w:t>
      </w:r>
      <w:r>
        <w:t xml:space="preserve">]</w:t>
      </w:r>
      <w:r>
        <w:t xml:space="preserve">. Biophys J. 2006,</w:t>
      </w:r>
      <w:r>
        <w:t xml:space="preserve"> </w:t>
      </w:r>
      <w:r>
        <w:t>91</w:t>
      </w:r>
      <w:r>
        <w:t xml:space="preserve">(</w:t>
      </w:r>
      <w:r>
        <w:t xml:space="preserve">3</w:t>
      </w:r>
      <w:r>
        <w:t xml:space="preserve">)</w:t>
      </w:r>
      <w:r>
        <w:t xml:space="preserve">:</w:t>
      </w:r>
      <w:r>
        <w:t xml:space="preserve"> </w:t>
      </w:r>
      <w:r>
        <w:t>857-65.</w:t>
      </w:r>
    </w:p>
    <w:p w:rsidR="0018722C">
      <w:pPr>
        <w:pStyle w:val="ab"/>
        <w:topLinePunct/>
        <w:ind w:left="200" w:hangingChars="200" w:hanging="200"/>
      </w:pPr>
      <w:bookmarkStart w:name="_bookmark166" w:id="365"/>
      <w:bookmarkEnd w:id="365"/>
      <w:r>
        <w:rPr>
          <w:rFonts w:ascii="宋体" w:eastAsia="宋体" w:hint="eastAsia"/>
        </w:rPr>
        <w:t>[</w:t>
      </w:r>
      <w:r>
        <w:rPr>
          <w:rFonts w:ascii="宋体" w:eastAsia="宋体" w:hint="eastAsia"/>
        </w:rPr>
        <w:t xml:space="preserve">50</w:t>
      </w:r>
      <w:r>
        <w:rPr>
          <w:rFonts w:ascii="宋体" w:eastAsia="宋体" w:hint="eastAsia"/>
        </w:rPr>
        <w:t>]</w:t>
      </w:r>
      <w:r w:rsidRPr="00281126">
        <w:t xml:space="preserve"> </w:t>
      </w:r>
      <w:bookmarkStart w:name="_bookmark166" w:id="366"/>
      <w:bookmarkEnd w:id="366"/>
      <w:r>
        <w:rPr>
          <w:rFonts w:ascii="宋体" w:eastAsia="宋体" w:hint="eastAsia"/>
        </w:rPr>
        <w:t>李煜德</w:t>
      </w:r>
      <w:r>
        <w:t>. </w:t>
      </w:r>
      <w:r>
        <w:t>CNTF</w:t>
      </w:r>
      <w:r/>
      <w:r>
        <w:rPr>
          <w:rFonts w:ascii="宋体" w:eastAsia="宋体" w:hint="eastAsia"/>
        </w:rPr>
        <w:t>对视神经损伤后视网膜神经节细胞凋亡的影响</w:t>
      </w:r>
      <w:r>
        <w:t>: </w:t>
      </w:r>
      <w:r>
        <w:rPr>
          <w:rFonts w:ascii="宋体" w:eastAsia="宋体" w:hint="eastAsia"/>
        </w:rPr>
        <w:t>内蒙古</w:t>
      </w:r>
      <w:r>
        <w:rPr>
          <w:rFonts w:ascii="宋体" w:eastAsia="宋体" w:hint="eastAsia"/>
        </w:rPr>
        <w:t>医学院</w:t>
      </w:r>
      <w:r>
        <w:t>; 2009.</w:t>
      </w:r>
    </w:p>
    <w:p w:rsidR="0018722C">
      <w:pPr>
        <w:pStyle w:val="ab"/>
        <w:topLinePunct/>
        <w:ind w:left="200" w:hangingChars="200" w:hanging="200"/>
      </w:pPr>
      <w:bookmarkStart w:name="_bookmark167" w:id="367"/>
      <w:bookmarkEnd w:id="367"/>
      <w:r>
        <w:t xml:space="preserve">[</w:t>
      </w:r>
      <w:r>
        <w:t xml:space="preserve">51</w:t>
      </w:r>
      <w:r>
        <w:t xml:space="preserve">]</w:t>
      </w:r>
      <w:r w:rsidRPr="00281126">
        <w:t xml:space="preserve"> </w:t>
      </w:r>
      <w:r/>
      <w:bookmarkStart w:name="_bookmark167" w:id="368"/>
      <w:bookmarkEnd w:id="368"/>
      <w:r>
        <w:t xml:space="preserve">Gagliardin</w:t>
      </w:r>
      <w:r>
        <w:t xml:space="preserve">i V, Fernandez PA, Lee RK, Drexler HC, Rotello RJ, Fishman MC, et al. Prevention of vertebrate neuronal death by the crmA gene </w:t>
      </w:r>
      <w:r>
        <w:t xml:space="preserve">[</w:t>
      </w:r>
      <w:r>
        <w:t xml:space="preserve">J</w:t>
      </w:r>
      <w:r>
        <w:t xml:space="preserve">]</w:t>
      </w:r>
      <w:r>
        <w:t xml:space="preserve">. </w:t>
      </w:r>
      <w:r w:rsidR="001852F3">
        <w:t xml:space="preserve">Science.</w:t>
      </w:r>
      <w:r>
        <w:t xml:space="preserve"> </w:t>
      </w:r>
      <w:r>
        <w:t xml:space="preserve">1994,</w:t>
      </w:r>
      <w:r>
        <w:t xml:space="preserve"> </w:t>
      </w:r>
      <w:r>
        <w:t>263</w:t>
      </w:r>
      <w:r>
        <w:t xml:space="preserve">(</w:t>
      </w:r>
      <w:r>
        <w:t xml:space="preserve">5148</w:t>
      </w:r>
      <w:r>
        <w:t xml:space="preserve">)</w:t>
      </w:r>
      <w:r>
        <w:t xml:space="preserve">:</w:t>
      </w:r>
      <w:r>
        <w:t xml:space="preserve"> </w:t>
      </w:r>
      <w:r>
        <w:t>826-8.</w:t>
      </w:r>
    </w:p>
    <w:p w:rsidR="0018722C">
      <w:pPr>
        <w:pStyle w:val="ab"/>
        <w:topLinePunct/>
        <w:ind w:left="200" w:hangingChars="200" w:hanging="200"/>
      </w:pPr>
      <w:bookmarkStart w:name="_bookmark168" w:id="369"/>
      <w:bookmarkEnd w:id="369"/>
      <w:r>
        <w:t xml:space="preserve">[</w:t>
      </w:r>
      <w:r>
        <w:t xml:space="preserve">52</w:t>
      </w:r>
      <w:r>
        <w:t xml:space="preserve">]</w:t>
      </w:r>
      <w:r w:rsidRPr="00281126">
        <w:t xml:space="preserve"> </w:t>
      </w:r>
      <w:r/>
      <w:bookmarkStart w:name="_bookmark168" w:id="370"/>
      <w:bookmarkEnd w:id="370"/>
      <w:r>
        <w:t xml:space="preserve">On</w:t>
      </w:r>
      <w:r>
        <w:t xml:space="preserve">o M, Sawa Y, Ryugo M, Alechine AN, Shimizu S, Sugioka R, et al. </w:t>
      </w:r>
      <w:r w:rsidR="001852F3">
        <w:t xml:space="preserve">BH4 peptide derivative from Bcl-xL attenuates ischemia</w:t>
      </w:r>
      <w:r>
        <w:t xml:space="preserve">/</w:t>
      </w:r>
      <w:r>
        <w:t xml:space="preserve">reperfusion injury thorough anti-apoptotic mechanism in rat hearts </w:t>
      </w:r>
      <w:r>
        <w:t xml:space="preserve">[</w:t>
      </w:r>
      <w:r>
        <w:t xml:space="preserve">J</w:t>
      </w:r>
      <w:r>
        <w:t xml:space="preserve">]</w:t>
      </w:r>
      <w:r>
        <w:t xml:space="preserve">. Eur J Cardiothorac Surg. 2005,</w:t>
      </w:r>
      <w:r>
        <w:t xml:space="preserve"> </w:t>
      </w:r>
      <w:r>
        <w:t>27</w:t>
      </w:r>
      <w:r>
        <w:t xml:space="preserve">(</w:t>
      </w:r>
      <w:r>
        <w:t xml:space="preserve">1</w:t>
      </w:r>
      <w:r>
        <w:t xml:space="preserve">)</w:t>
      </w:r>
      <w:r>
        <w:t xml:space="preserve">:</w:t>
      </w:r>
      <w:r>
        <w:t xml:space="preserve"> </w:t>
      </w:r>
      <w:r>
        <w:t>117-21.</w:t>
      </w:r>
    </w:p>
    <w:p w:rsidR="0018722C">
      <w:pPr>
        <w:pStyle w:val="ab"/>
        <w:topLinePunct/>
        <w:ind w:left="200" w:hangingChars="200" w:hanging="200"/>
      </w:pPr>
      <w:bookmarkStart w:name="_bookmark169" w:id="371"/>
      <w:bookmarkEnd w:id="371"/>
      <w:r>
        <w:t>[</w:t>
      </w:r>
      <w:r>
        <w:t xml:space="preserve">53</w:t>
      </w:r>
      <w:r>
        <w:t>]</w:t>
      </w:r>
      <w:r w:rsidRPr="00281126">
        <w:t xml:space="preserve"> </w:t>
      </w:r>
      <w:r/>
      <w:bookmarkStart w:name="_bookmark169" w:id="372"/>
      <w:bookmarkEnd w:id="372"/>
      <w:r>
        <w:t>Naga</w:t>
      </w:r>
      <w:r>
        <w:t>i</w:t>
      </w:r>
      <w:r>
        <w:t> </w:t>
      </w:r>
      <w:r>
        <w:t>I,</w:t>
      </w:r>
      <w:r>
        <w:t> </w:t>
      </w:r>
      <w:r>
        <w:t>Satoh</w:t>
      </w:r>
      <w:r>
        <w:t> </w:t>
      </w:r>
      <w:r>
        <w:t>H,</w:t>
      </w:r>
      <w:r>
        <w:t> </w:t>
      </w:r>
      <w:r>
        <w:t>Yoshida</w:t>
      </w:r>
      <w:r>
        <w:t> </w:t>
      </w:r>
      <w:r>
        <w:t>M,</w:t>
      </w:r>
      <w:r>
        <w:t> </w:t>
      </w:r>
      <w:r>
        <w:t>Watanabe</w:t>
      </w:r>
      <w:r>
        <w:t> </w:t>
      </w:r>
      <w:r>
        <w:t>K.</w:t>
      </w:r>
      <w:r>
        <w:t> </w:t>
      </w:r>
      <w:r>
        <w:t>[</w:t>
      </w:r>
      <w:r>
        <w:t>Tendencies</w:t>
      </w:r>
      <w:r>
        <w:t> </w:t>
      </w:r>
      <w:r>
        <w:t>to</w:t>
      </w:r>
      <w:r>
        <w:t> </w:t>
      </w:r>
      <w:r>
        <w:t>mistakes</w:t>
      </w:r>
      <w:r>
        <w:t> </w:t>
      </w:r>
      <w:r>
        <w:t>in</w:t>
      </w:r>
    </w:p>
    <w:p w:rsidR="0018722C">
      <w:pPr>
        <w:topLinePunct/>
      </w:pPr>
      <w:r>
        <w:rPr>
          <w:rFonts w:cstheme="minorBidi" w:hAnsiTheme="minorHAnsi" w:eastAsiaTheme="minorHAnsi" w:asciiTheme="minorHAnsi" w:ascii="Calibri"/>
        </w:rPr>
        <w:t>114</w:t>
      </w:r>
    </w:p>
    <w:p w:rsidR="0018722C">
      <w:pPr>
        <w:topLinePunct/>
      </w:pPr>
      <w:r>
        <w:t>H</w:t>
      </w:r>
      <w:r>
        <w:t>earing and limitation among cleft palate patients due to vowel non- distinguishability</w:t>
      </w:r>
      <w:r>
        <w:t xml:space="preserve">]</w:t>
      </w:r>
      <w:r>
        <w:t xml:space="preserve"> </w:t>
      </w:r>
      <w:r>
        <w:t xml:space="preserve">[</w:t>
      </w:r>
      <w:r>
        <w:t xml:space="preserve">J</w:t>
      </w:r>
      <w:r>
        <w:t xml:space="preserve">]</w:t>
      </w:r>
      <w:r>
        <w:t xml:space="preserve">. Aichi Gakuin Daigaku Shigakkai Shi. 1975,12</w:t>
      </w:r>
      <w:r>
        <w:t xml:space="preserve">(</w:t>
      </w:r>
      <w:r>
        <w:t xml:space="preserve">4</w:t>
      </w:r>
      <w:r>
        <w:t xml:space="preserve">)</w:t>
      </w:r>
      <w:r>
        <w:t xml:space="preserve">:430-8.</w:t>
      </w:r>
    </w:p>
    <w:p w:rsidR="0018722C">
      <w:pPr>
        <w:pStyle w:val="ab"/>
        <w:topLinePunct/>
        <w:ind w:left="200" w:hangingChars="200" w:hanging="200"/>
      </w:pPr>
      <w:bookmarkStart w:name="_bookmark170" w:id="373"/>
      <w:bookmarkEnd w:id="373"/>
      <w:r>
        <w:t xml:space="preserve">[</w:t>
      </w:r>
      <w:r>
        <w:t xml:space="preserve">54</w:t>
      </w:r>
      <w:r>
        <w:t xml:space="preserve">]</w:t>
      </w:r>
      <w:r w:rsidRPr="00281126">
        <w:t xml:space="preserve"> </w:t>
      </w:r>
      <w:r/>
      <w:bookmarkStart w:name="_bookmark170" w:id="374"/>
      <w:bookmarkEnd w:id="374"/>
      <w:r>
        <w:t xml:space="preserve">Grewa</w:t>
      </w:r>
      <w:r>
        <w:t xml:space="preserve">l AS, Bhardwaj S, Pandita D, Lather V, Sekhon BS. Updates on Aldose Reductase Inhibitors for Management of Diabetic Complications and Non-diabetic Diseases </w:t>
      </w:r>
      <w:r>
        <w:t xml:space="preserve">[</w:t>
      </w:r>
      <w:r>
        <w:t xml:space="preserve">J</w:t>
      </w:r>
      <w:r>
        <w:t xml:space="preserve">]</w:t>
      </w:r>
      <w:r>
        <w:t xml:space="preserve">. Mini Rev Med Chem.</w:t>
      </w:r>
      <w:r>
        <w:t xml:space="preserve"> </w:t>
      </w:r>
      <w:r>
        <w:t xml:space="preserve">2015,</w:t>
      </w:r>
      <w:r>
        <w:t xml:space="preserve"> </w:t>
      </w:r>
      <w:r>
        <w:t>16</w:t>
      </w:r>
      <w:r>
        <w:t xml:space="preserve">(</w:t>
      </w:r>
      <w:r>
        <w:t xml:space="preserve">2</w:t>
      </w:r>
      <w:r>
        <w:t xml:space="preserve">)</w:t>
      </w:r>
      <w:r>
        <w:t xml:space="preserve">:</w:t>
      </w:r>
      <w:r>
        <w:t xml:space="preserve"> </w:t>
      </w:r>
      <w:r>
        <w:t>120-62.</w:t>
      </w:r>
    </w:p>
    <w:p w:rsidR="0018722C">
      <w:pPr>
        <w:pStyle w:val="ab"/>
        <w:topLinePunct/>
        <w:ind w:left="200" w:hangingChars="200" w:hanging="200"/>
      </w:pPr>
      <w:bookmarkStart w:name="_bookmark171" w:id="375"/>
      <w:bookmarkEnd w:id="375"/>
      <w:r>
        <w:t xml:space="preserve">[</w:t>
      </w:r>
      <w:r>
        <w:t xml:space="preserve">55</w:t>
      </w:r>
      <w:r>
        <w:t xml:space="preserve">]</w:t>
      </w:r>
      <w:r w:rsidRPr="00281126">
        <w:t xml:space="preserve"> </w:t>
      </w:r>
      <w:r/>
      <w:bookmarkStart w:name="_bookmark171" w:id="376"/>
      <w:bookmarkEnd w:id="376"/>
      <w:r>
        <w:t xml:space="preserve">Asnagh</w:t>
      </w:r>
      <w:r>
        <w:t xml:space="preserve">i V, Gerhardinger C, Hoehn T, Adeboje A, Lorenzi M. A role for the polyol pathway in the early neuroretinal apoptosis and glial changes induced by diabetes in the rat </w:t>
      </w:r>
      <w:r>
        <w:t xml:space="preserve">[</w:t>
      </w:r>
      <w:r>
        <w:t xml:space="preserve">J</w:t>
      </w:r>
      <w:r>
        <w:t xml:space="preserve">]</w:t>
      </w:r>
      <w:r>
        <w:t xml:space="preserve">. Diabetes.</w:t>
      </w:r>
      <w:r>
        <w:t xml:space="preserve"> </w:t>
      </w:r>
      <w:r>
        <w:t xml:space="preserve">2003,</w:t>
      </w:r>
      <w:r>
        <w:t xml:space="preserve"> </w:t>
      </w:r>
      <w:r>
        <w:t>52</w:t>
      </w:r>
      <w:r>
        <w:t xml:space="preserve">(</w:t>
      </w:r>
      <w:r>
        <w:t xml:space="preserve">2</w:t>
      </w:r>
      <w:r>
        <w:t xml:space="preserve">)</w:t>
      </w:r>
      <w:r>
        <w:t xml:space="preserve">:</w:t>
      </w:r>
      <w:r>
        <w:t xml:space="preserve"> </w:t>
      </w:r>
      <w:r>
        <w:t>506-11.</w:t>
      </w:r>
    </w:p>
    <w:p w:rsidR="0018722C">
      <w:pPr>
        <w:pStyle w:val="ab"/>
        <w:topLinePunct/>
        <w:ind w:left="200" w:hangingChars="200" w:hanging="200"/>
      </w:pPr>
      <w:bookmarkStart w:name="_bookmark172" w:id="377"/>
      <w:bookmarkEnd w:id="377"/>
      <w:r>
        <w:t xml:space="preserve">[</w:t>
      </w:r>
      <w:r>
        <w:t xml:space="preserve">56</w:t>
      </w:r>
      <w:r>
        <w:t xml:space="preserve">]</w:t>
      </w:r>
      <w:r w:rsidRPr="00281126">
        <w:t xml:space="preserve"> </w:t>
      </w:r>
      <w:r/>
      <w:bookmarkStart w:name="_bookmark172" w:id="378"/>
      <w:bookmarkEnd w:id="378"/>
      <w:r>
        <w:t xml:space="preserve">Ino-u</w:t>
      </w:r>
      <w:r>
        <w:t xml:space="preserve">e M, Yokogawa H, Yamamoto M, Naka H, Kuriyama H. Structural impairments in optic nerve of diabetic rats ameliorated with the aldose reductase inhibitor </w:t>
      </w:r>
      <w:r>
        <w:t xml:space="preserve">[</w:t>
      </w:r>
      <w:r>
        <w:t xml:space="preserve">J</w:t>
      </w:r>
      <w:r>
        <w:t xml:space="preserve">]</w:t>
      </w:r>
      <w:r>
        <w:t xml:space="preserve">. Exp Eye Res.</w:t>
      </w:r>
      <w:r>
        <w:t xml:space="preserve"> </w:t>
      </w:r>
      <w:r>
        <w:t xml:space="preserve">1998,</w:t>
      </w:r>
      <w:r>
        <w:t xml:space="preserve"> </w:t>
      </w:r>
      <w:r>
        <w:t>66</w:t>
      </w:r>
      <w:r>
        <w:t xml:space="preserve">(</w:t>
      </w:r>
      <w:r>
        <w:t xml:space="preserve">4</w:t>
      </w:r>
      <w:r>
        <w:t xml:space="preserve">)</w:t>
      </w:r>
      <w:r>
        <w:t xml:space="preserve">:</w:t>
      </w:r>
      <w:r>
        <w:t xml:space="preserve"> </w:t>
      </w:r>
      <w:r>
        <w:t>397-401.</w:t>
      </w:r>
    </w:p>
    <w:p w:rsidR="0018722C">
      <w:pPr>
        <w:pStyle w:val="ab"/>
        <w:topLinePunct/>
        <w:ind w:left="200" w:hangingChars="200" w:hanging="200"/>
      </w:pPr>
      <w:bookmarkStart w:name="_bookmark173" w:id="379"/>
      <w:bookmarkEnd w:id="379"/>
      <w:r>
        <w:t xml:space="preserve">[</w:t>
      </w:r>
      <w:r>
        <w:t xml:space="preserve">57</w:t>
      </w:r>
      <w:r>
        <w:t xml:space="preserve">]</w:t>
      </w:r>
      <w:r w:rsidRPr="00281126">
        <w:t xml:space="preserve"> </w:t>
      </w:r>
      <w:r/>
      <w:bookmarkStart w:name="_bookmark173" w:id="380"/>
      <w:bookmarkEnd w:id="380"/>
      <w:r>
        <w:t xml:space="preserve">Ol</w:t>
      </w:r>
      <w:r>
        <w:t xml:space="preserve">a MS, Moore P, El-Sherbeny A, Roon P, Agarwal N, Sarthy VP, et al. Expression pattern of sigma receptor 1 mRNA and protein in mammalian retina </w:t>
      </w:r>
      <w:r>
        <w:t xml:space="preserve">[</w:t>
      </w:r>
      <w:r>
        <w:t xml:space="preserve">J</w:t>
      </w:r>
      <w:r>
        <w:t xml:space="preserve">]</w:t>
      </w:r>
      <w:r>
        <w:t xml:space="preserve">. Brain Res Mol Brain Res.</w:t>
      </w:r>
      <w:r>
        <w:t xml:space="preserve"> </w:t>
      </w:r>
      <w:r>
        <w:t xml:space="preserve">2001,</w:t>
      </w:r>
      <w:r>
        <w:t xml:space="preserve"> </w:t>
      </w:r>
      <w:r>
        <w:t>95</w:t>
      </w:r>
      <w:r>
        <w:t xml:space="preserve">(</w:t>
      </w:r>
      <w:r>
        <w:t xml:space="preserve">1-2</w:t>
      </w:r>
      <w:r>
        <w:t xml:space="preserve">)</w:t>
      </w:r>
      <w:r>
        <w:t xml:space="preserve">:</w:t>
      </w:r>
      <w:r>
        <w:t xml:space="preserve"> </w:t>
      </w:r>
      <w:r>
        <w:t>86-95.</w:t>
      </w:r>
    </w:p>
    <w:p w:rsidR="0018722C">
      <w:pPr>
        <w:pStyle w:val="ab"/>
        <w:topLinePunct/>
        <w:ind w:left="200" w:hangingChars="200" w:hanging="200"/>
      </w:pPr>
      <w:bookmarkStart w:name="_bookmark174" w:id="381"/>
      <w:bookmarkEnd w:id="381"/>
      <w:r>
        <w:t xml:space="preserve">[</w:t>
      </w:r>
      <w:r>
        <w:t xml:space="preserve">58</w:t>
      </w:r>
      <w:r>
        <w:t xml:space="preserve">]</w:t>
      </w:r>
      <w:r w:rsidRPr="00281126">
        <w:t xml:space="preserve"> </w:t>
      </w:r>
      <w:r/>
      <w:bookmarkStart w:name="_bookmark174" w:id="382"/>
      <w:bookmarkEnd w:id="382"/>
      <w:r>
        <w:t xml:space="preserve">Ol</w:t>
      </w:r>
      <w:r>
        <w:t xml:space="preserve">a MS, Moore P, Maddox D, El-Sherbeny A, Huang W, Roon P, et al. Analysis of sigma receptor </w:t>
      </w:r>
      <w:r>
        <w:t xml:space="preserve">(</w:t>
      </w:r>
      <w:r>
        <w:rPr>
          <w:sz w:val="28"/>
        </w:rPr>
        <w:t xml:space="preserve">sigmaR1</w:t>
      </w:r>
      <w:r>
        <w:t xml:space="preserve">)</w:t>
      </w:r>
      <w:r>
        <w:t xml:space="preserve"> expression in retinal ganglion cells cultured under hyperglycemic conditions and in diabetic mice </w:t>
      </w:r>
      <w:r>
        <w:t xml:space="preserve">[</w:t>
      </w:r>
      <w:r>
        <w:t xml:space="preserve">J</w:t>
      </w:r>
      <w:r>
        <w:t xml:space="preserve">]</w:t>
      </w:r>
      <w:r>
        <w:t xml:space="preserve">. Brain Res</w:t>
      </w:r>
      <w:r w:rsidR="001852F3">
        <w:t xml:space="preserve"> Mol Brain Res.</w:t>
      </w:r>
      <w:r>
        <w:t xml:space="preserve"> </w:t>
      </w:r>
      <w:r>
        <w:t xml:space="preserve">2002,</w:t>
      </w:r>
      <w:r>
        <w:t xml:space="preserve"> </w:t>
      </w:r>
      <w:r>
        <w:t>107</w:t>
      </w:r>
      <w:r>
        <w:t xml:space="preserve">(</w:t>
      </w:r>
      <w:r>
        <w:rPr>
          <w:sz w:val="28"/>
        </w:rPr>
        <w:t xml:space="preserve">2</w:t>
      </w:r>
      <w:r>
        <w:t xml:space="preserve">)</w:t>
      </w:r>
      <w:r>
        <w:t xml:space="preserve">:</w:t>
      </w:r>
      <w:r>
        <w:t xml:space="preserve"> </w:t>
      </w:r>
      <w:r>
        <w:t>97-107.</w:t>
      </w:r>
    </w:p>
    <w:p w:rsidR="0018722C">
      <w:pPr>
        <w:pStyle w:val="ab"/>
        <w:topLinePunct/>
        <w:ind w:left="200" w:hangingChars="200" w:hanging="200"/>
      </w:pPr>
      <w:bookmarkStart w:name="_bookmark175" w:id="383"/>
      <w:bookmarkEnd w:id="383"/>
      <w:r>
        <w:t xml:space="preserve">[</w:t>
      </w:r>
      <w:r>
        <w:t xml:space="preserve">59</w:t>
      </w:r>
      <w:r>
        <w:t xml:space="preserve">]</w:t>
      </w:r>
      <w:r w:rsidRPr="00281126">
        <w:t xml:space="preserve"> </w:t>
      </w:r>
      <w:r/>
      <w:bookmarkStart w:name="_bookmark175" w:id="384"/>
      <w:bookmarkEnd w:id="384"/>
      <w:r>
        <w:t xml:space="preserve">Leave</w:t>
      </w:r>
      <w:r>
        <w:t xml:space="preserve">r SG, Cui Q, Bernard O, Harvey AR. Cooperative effects of bcl-2 and AAV-mediated expression of CNTF on retinal ganglion cell survival and axonal regeneration in adult transgenic mice </w:t>
      </w:r>
      <w:r>
        <w:t xml:space="preserve">[</w:t>
      </w:r>
      <w:r>
        <w:t xml:space="preserve">J</w:t>
      </w:r>
      <w:r>
        <w:t xml:space="preserve">]</w:t>
      </w:r>
      <w:r>
        <w:t xml:space="preserve">. Eur J Neurosci.</w:t>
      </w:r>
      <w:r>
        <w:t xml:space="preserve"> </w:t>
      </w:r>
      <w:r>
        <w:t xml:space="preserve">2006,</w:t>
      </w:r>
      <w:r>
        <w:t xml:space="preserve"> </w:t>
      </w:r>
      <w:r>
        <w:t>24</w:t>
      </w:r>
      <w:r>
        <w:t xml:space="preserve">(</w:t>
      </w:r>
      <w:r>
        <w:t xml:space="preserve">12</w:t>
      </w:r>
      <w:r>
        <w:t xml:space="preserve">)</w:t>
      </w:r>
      <w:r>
        <w:t xml:space="preserve">:</w:t>
      </w:r>
      <w:r>
        <w:t xml:space="preserve"> </w:t>
      </w:r>
      <w:r>
        <w:t>3323-32.</w:t>
      </w:r>
    </w:p>
    <w:p w:rsidR="0018722C">
      <w:pPr>
        <w:pStyle w:val="ab"/>
        <w:topLinePunct/>
        <w:ind w:left="200" w:hangingChars="200" w:hanging="200"/>
      </w:pPr>
      <w:bookmarkStart w:name="_bookmark176" w:id="385"/>
      <w:bookmarkEnd w:id="385"/>
      <w:r>
        <w:t xml:space="preserve">[</w:t>
      </w:r>
      <w:r>
        <w:t xml:space="preserve">60</w:t>
      </w:r>
      <w:r>
        <w:t xml:space="preserve">]</w:t>
      </w:r>
      <w:r w:rsidRPr="00281126">
        <w:t xml:space="preserve"> </w:t>
      </w:r>
      <w:r/>
      <w:bookmarkStart w:name="_bookmark176" w:id="386"/>
      <w:bookmarkEnd w:id="386"/>
      <w:r>
        <w:t xml:space="preserve">Yua</w:t>
      </w:r>
      <w:r>
        <w:t xml:space="preserve">n D, Xu Y, Hang H, Liu X, Chen X, Xie P, et al. Edaravone protect against retinal damage in streptozotocin-induced diabetic mice </w:t>
      </w:r>
      <w:r>
        <w:t xml:space="preserve">[</w:t>
      </w:r>
      <w:r>
        <w:t xml:space="preserve">J</w:t>
      </w:r>
      <w:r>
        <w:t xml:space="preserve">]</w:t>
      </w:r>
      <w:r>
        <w:t xml:space="preserve">. PLoS One. 2014,</w:t>
      </w:r>
      <w:r>
        <w:t xml:space="preserve"> </w:t>
      </w:r>
      <w:r>
        <w:t>9</w:t>
      </w:r>
      <w:r>
        <w:t xml:space="preserve">(</w:t>
      </w:r>
      <w:r>
        <w:t xml:space="preserve">6</w:t>
      </w:r>
      <w:r>
        <w:t xml:space="preserve">)</w:t>
      </w:r>
      <w:r>
        <w:t xml:space="preserve">:</w:t>
      </w:r>
      <w:r>
        <w:t xml:space="preserve"> </w:t>
      </w:r>
      <w:r>
        <w:t>e99219.</w:t>
      </w:r>
    </w:p>
    <w:p w:rsidR="0018722C">
      <w:pPr>
        <w:pStyle w:val="ab"/>
        <w:topLinePunct/>
        <w:ind w:left="200" w:hangingChars="200" w:hanging="200"/>
      </w:pPr>
      <w:r>
        <w:t>[</w:t>
      </w:r>
      <w:r>
        <w:t xml:space="preserve">61</w:t>
      </w:r>
      <w:r>
        <w:t>]</w:t>
      </w:r>
      <w:r w:rsidRPr="00281126">
        <w:t xml:space="preserve"> </w:t>
      </w:r>
      <w:r/>
      <w:r>
        <w:t>Kowluru RA, Kowluru A, Mishra M, Kumar B. Oxidative stress and epigenetic</w:t>
      </w:r>
      <w:r>
        <w:t> </w:t>
      </w:r>
      <w:r>
        <w:t>modifications</w:t>
      </w:r>
      <w:r>
        <w:t> </w:t>
      </w:r>
      <w:r>
        <w:t>in</w:t>
      </w:r>
      <w:r>
        <w:t> </w:t>
      </w:r>
      <w:r>
        <w:t>the</w:t>
      </w:r>
      <w:r>
        <w:t> </w:t>
      </w:r>
      <w:r>
        <w:t>pathogenesis</w:t>
      </w:r>
      <w:r>
        <w:t> </w:t>
      </w:r>
      <w:r>
        <w:t>of</w:t>
      </w:r>
      <w:r>
        <w:t> </w:t>
      </w:r>
      <w:r>
        <w:t>diabetic</w:t>
      </w:r>
      <w:r>
        <w:t> </w:t>
      </w:r>
      <w:r>
        <w:t>retinopathy</w:t>
      </w:r>
      <w:r>
        <w:t> </w:t>
      </w:r>
      <w:r>
        <w:t>[</w:t>
      </w:r>
      <w:r>
        <w:rPr>
          <w:sz w:val="28"/>
        </w:rPr>
        <w:t xml:space="preserve">J</w:t>
      </w:r>
      <w:r>
        <w:t>]</w:t>
      </w:r>
      <w:r>
        <w:t>.</w:t>
      </w:r>
      <w:r>
        <w:t> </w:t>
      </w:r>
      <w:r>
        <w:t>Prog</w:t>
      </w:r>
    </w:p>
    <w:p w:rsidR="0018722C">
      <w:pPr>
        <w:topLinePunct/>
      </w:pPr>
      <w:r>
        <w:rPr>
          <w:rFonts w:cstheme="minorBidi" w:hAnsiTheme="minorHAnsi" w:eastAsiaTheme="minorHAnsi" w:asciiTheme="minorHAnsi" w:ascii="Calibri"/>
        </w:rPr>
        <w:t>115</w:t>
      </w:r>
    </w:p>
    <w:p w:rsidR="0018722C">
      <w:pPr>
        <w:topLinePunct/>
      </w:pPr>
      <w:r>
        <w:t>Retin Eye Res. 2015,48:40-61.</w:t>
      </w:r>
    </w:p>
    <w:p w:rsidR="0018722C">
      <w:pPr>
        <w:pStyle w:val="ab"/>
        <w:topLinePunct/>
        <w:ind w:left="200" w:hangingChars="200" w:hanging="200"/>
      </w:pPr>
      <w:r>
        <w:t xml:space="preserve">[</w:t>
      </w:r>
      <w:r>
        <w:t xml:space="preserve">62</w:t>
      </w:r>
      <w:r>
        <w:t xml:space="preserve">]</w:t>
      </w:r>
      <w:r w:rsidRPr="00281126">
        <w:t xml:space="preserve"> </w:t>
      </w:r>
      <w:r/>
      <w:r>
        <w:t xml:space="preserve">Naruse R, Suetsugu M, Terasawa T, Ito K, Hara K, Takebayashi K, et al. Oxidative stress and antioxidative potency are closely associated with diabetic retinopathy and nephropathy in patients with type 2 diabetes </w:t>
      </w:r>
      <w:r>
        <w:t xml:space="preserve">[</w:t>
      </w:r>
      <w:r>
        <w:t xml:space="preserve">J</w:t>
      </w:r>
      <w:r>
        <w:t xml:space="preserve">]</w:t>
      </w:r>
      <w:r>
        <w:t xml:space="preserve">. Saudi Med J. 2013,</w:t>
      </w:r>
      <w:r>
        <w:t xml:space="preserve"> </w:t>
      </w:r>
      <w:r>
        <w:t>34</w:t>
      </w:r>
      <w:r>
        <w:t xml:space="preserve">(</w:t>
      </w:r>
      <w:r>
        <w:t xml:space="preserve">2</w:t>
      </w:r>
      <w:r>
        <w:t xml:space="preserve">)</w:t>
      </w:r>
      <w:r>
        <w:t xml:space="preserve">:</w:t>
      </w:r>
      <w:r>
        <w:t xml:space="preserve"> </w:t>
      </w:r>
      <w:r>
        <w:t>135-41.</w:t>
      </w:r>
    </w:p>
    <w:p w:rsidR="0018722C">
      <w:pPr>
        <w:pStyle w:val="ab"/>
        <w:topLinePunct/>
        <w:ind w:left="200" w:hangingChars="200" w:hanging="200"/>
      </w:pPr>
      <w:bookmarkStart w:name="_bookmark177" w:id="387"/>
      <w:bookmarkEnd w:id="387"/>
      <w:r>
        <w:t xml:space="preserve">[</w:t>
      </w:r>
      <w:r>
        <w:t xml:space="preserve">63</w:t>
      </w:r>
      <w:r>
        <w:t xml:space="preserve">]</w:t>
      </w:r>
      <w:r w:rsidRPr="00281126">
        <w:t xml:space="preserve"> </w:t>
      </w:r>
      <w:r/>
      <w:bookmarkStart w:name="_bookmark177" w:id="388"/>
      <w:bookmarkEnd w:id="388"/>
      <w:r>
        <w:t xml:space="preserve">Obrosov</w:t>
      </w:r>
      <w:r>
        <w:t xml:space="preserve">a IG, Kador PF. Aldose reductase </w:t>
      </w:r>
      <w:r>
        <w:t xml:space="preserve">/</w:t>
      </w:r>
      <w:r>
        <w:t xml:space="preserve"> polyol inhibitors for diabetic retinopathy </w:t>
      </w:r>
      <w:r>
        <w:t xml:space="preserve">[</w:t>
      </w:r>
      <w:r>
        <w:t xml:space="preserve">J</w:t>
      </w:r>
      <w:r>
        <w:t xml:space="preserve">]</w:t>
      </w:r>
      <w:r>
        <w:t xml:space="preserve">. Curr Pharm Biotechnol.</w:t>
      </w:r>
      <w:r>
        <w:t xml:space="preserve"> </w:t>
      </w:r>
      <w:r>
        <w:t xml:space="preserve">2011,</w:t>
      </w:r>
      <w:r>
        <w:t xml:space="preserve"> </w:t>
      </w:r>
      <w:r>
        <w:t>12</w:t>
      </w:r>
      <w:r>
        <w:t xml:space="preserve">(</w:t>
      </w:r>
      <w:r>
        <w:t xml:space="preserve">3</w:t>
      </w:r>
      <w:r>
        <w:t xml:space="preserve">)</w:t>
      </w:r>
      <w:r>
        <w:t xml:space="preserve">:</w:t>
      </w:r>
      <w:r>
        <w:t xml:space="preserve"> </w:t>
      </w:r>
      <w:r>
        <w:t>373-85.</w:t>
      </w:r>
    </w:p>
    <w:p w:rsidR="0018722C">
      <w:pPr>
        <w:pStyle w:val="ab"/>
        <w:topLinePunct/>
        <w:ind w:left="200" w:hangingChars="200" w:hanging="200"/>
      </w:pPr>
      <w:bookmarkStart w:name="_bookmark178" w:id="389"/>
      <w:bookmarkEnd w:id="389"/>
      <w:r>
        <w:t xml:space="preserve">[</w:t>
      </w:r>
      <w:r>
        <w:t xml:space="preserve">64</w:t>
      </w:r>
      <w:r>
        <w:t xml:space="preserve">]</w:t>
      </w:r>
      <w:r w:rsidRPr="00281126">
        <w:t xml:space="preserve"> </w:t>
      </w:r>
      <w:r/>
      <w:bookmarkStart w:name="_bookmark178" w:id="390"/>
      <w:bookmarkEnd w:id="390"/>
      <w:r>
        <w:t xml:space="preserve">Mohame</w:t>
      </w:r>
      <w:r>
        <w:t xml:space="preserve">d Q, Wong TY. Emerging drugs for diabetic retinopathy </w:t>
      </w:r>
      <w:r>
        <w:t xml:space="preserve">[</w:t>
      </w:r>
      <w:r>
        <w:t xml:space="preserve">J</w:t>
      </w:r>
      <w:r>
        <w:t xml:space="preserve">]</w:t>
      </w:r>
      <w:r>
        <w:t xml:space="preserve">. Expert Opin Emerg Drugs.</w:t>
      </w:r>
      <w:r>
        <w:t xml:space="preserve"> </w:t>
      </w:r>
      <w:r>
        <w:t xml:space="preserve">2008,</w:t>
      </w:r>
      <w:r>
        <w:t xml:space="preserve"> </w:t>
      </w:r>
      <w:r>
        <w:t>13</w:t>
      </w:r>
      <w:r>
        <w:t xml:space="preserve">(</w:t>
      </w:r>
      <w:r>
        <w:t xml:space="preserve">4</w:t>
      </w:r>
      <w:r>
        <w:t xml:space="preserve">)</w:t>
      </w:r>
      <w:r>
        <w:t xml:space="preserve">:</w:t>
      </w:r>
      <w:r>
        <w:t xml:space="preserve"> </w:t>
      </w:r>
      <w:r>
        <w:t>675-94.</w:t>
      </w:r>
    </w:p>
    <w:p w:rsidR="0018722C">
      <w:pPr>
        <w:pStyle w:val="ab"/>
        <w:topLinePunct/>
        <w:ind w:left="200" w:hangingChars="200" w:hanging="200"/>
      </w:pPr>
      <w:bookmarkStart w:name="_bookmark179" w:id="391"/>
      <w:bookmarkEnd w:id="391"/>
      <w:r>
        <w:t xml:space="preserve">[</w:t>
      </w:r>
      <w:r>
        <w:t xml:space="preserve">65</w:t>
      </w:r>
      <w:r>
        <w:t xml:space="preserve">]</w:t>
      </w:r>
      <w:r w:rsidRPr="00281126">
        <w:t xml:space="preserve"> </w:t>
      </w:r>
      <w:r/>
      <w:bookmarkStart w:name="_bookmark179" w:id="392"/>
      <w:bookmarkEnd w:id="392"/>
      <w:r>
        <w:t xml:space="preserve">Don</w:t>
      </w:r>
      <w:r>
        <w:t xml:space="preserve">g LY, Jin J, Lu G, Kang XL. Astaxanthin attenuates the apoptosis of retinal ganglion cells in db</w:t>
      </w:r>
      <w:r>
        <w:t xml:space="preserve">/</w:t>
      </w:r>
      <w:r>
        <w:t xml:space="preserve">db mice by inhibition of oxidative stress </w:t>
      </w:r>
      <w:r>
        <w:t xml:space="preserve">[</w:t>
      </w:r>
      <w:r>
        <w:t xml:space="preserve">J</w:t>
      </w:r>
      <w:r>
        <w:t xml:space="preserve">]</w:t>
      </w:r>
      <w:r>
        <w:t xml:space="preserve">. Mar Drugs.</w:t>
      </w:r>
      <w:r>
        <w:t xml:space="preserve"> </w:t>
      </w:r>
      <w:r>
        <w:t xml:space="preserve">2013,</w:t>
      </w:r>
      <w:r>
        <w:t xml:space="preserve"> </w:t>
      </w:r>
      <w:r>
        <w:t>11</w:t>
      </w:r>
      <w:r>
        <w:t xml:space="preserve">(</w:t>
      </w:r>
      <w:r>
        <w:t xml:space="preserve">3</w:t>
      </w:r>
      <w:r>
        <w:t xml:space="preserve">)</w:t>
      </w:r>
      <w:r>
        <w:t xml:space="preserve">:</w:t>
      </w:r>
      <w:r>
        <w:t xml:space="preserve"> </w:t>
      </w:r>
      <w:r>
        <w:t>960-74.</w:t>
      </w:r>
    </w:p>
    <w:p w:rsidR="0018722C">
      <w:pPr>
        <w:pStyle w:val="ab"/>
        <w:topLinePunct/>
        <w:ind w:left="200" w:hangingChars="200" w:hanging="200"/>
      </w:pPr>
      <w:bookmarkStart w:name="_bookmark180" w:id="393"/>
      <w:bookmarkEnd w:id="393"/>
      <w:r>
        <w:t xml:space="preserve">[</w:t>
      </w:r>
      <w:r>
        <w:t xml:space="preserve">66</w:t>
      </w:r>
      <w:r>
        <w:t xml:space="preserve">]</w:t>
      </w:r>
      <w:r w:rsidRPr="00281126">
        <w:t xml:space="preserve"> </w:t>
      </w:r>
      <w:r/>
      <w:bookmarkStart w:name="_bookmark180" w:id="394"/>
      <w:bookmarkEnd w:id="394"/>
      <w:r>
        <w:t xml:space="preserve">Afari</w:t>
      </w:r>
      <w:r>
        <w:t xml:space="preserve">d M, Torabi-Nami M, Zare B. Neuroprotective and restorative effects of the brain-derived neurotrophic factor in retinal diseases </w:t>
      </w:r>
      <w:r>
        <w:t xml:space="preserve">[</w:t>
      </w:r>
      <w:r>
        <w:rPr>
          <w:sz w:val="28"/>
        </w:rPr>
        <w:t xml:space="preserve">J</w:t>
      </w:r>
      <w:r>
        <w:t xml:space="preserve">]</w:t>
      </w:r>
      <w:r>
        <w:t xml:space="preserve">. J Neurol Sci. 2016,</w:t>
      </w:r>
      <w:r>
        <w:t xml:space="preserve"> </w:t>
      </w:r>
      <w:r>
        <w:t>363:</w:t>
      </w:r>
      <w:r>
        <w:t xml:space="preserve"> </w:t>
      </w:r>
      <w:r>
        <w:t>43-50.</w:t>
      </w:r>
    </w:p>
    <w:p w:rsidR="0018722C">
      <w:pPr>
        <w:pStyle w:val="ab"/>
        <w:topLinePunct/>
        <w:ind w:left="200" w:hangingChars="200" w:hanging="200"/>
      </w:pPr>
      <w:bookmarkStart w:name="_bookmark181" w:id="395"/>
      <w:bookmarkEnd w:id="395"/>
      <w:r>
        <w:t xml:space="preserve">[</w:t>
      </w:r>
      <w:r>
        <w:t xml:space="preserve">67</w:t>
      </w:r>
      <w:r>
        <w:t xml:space="preserve">]</w:t>
      </w:r>
      <w:r w:rsidRPr="00281126">
        <w:t xml:space="preserve"> </w:t>
      </w:r>
      <w:r/>
      <w:bookmarkStart w:name="_bookmark181" w:id="396"/>
      <w:bookmarkEnd w:id="396"/>
      <w:r>
        <w:t xml:space="preserve">Bikbov</w:t>
      </w:r>
      <w:r>
        <w:t xml:space="preserve">a G, Oshitari T, Baba T, Yamamoto S. Neurotrophic factors for retinal ganglion cell neuropathy - with a special reference to diabetic neuropathy in the retina </w:t>
      </w:r>
      <w:r>
        <w:t xml:space="preserve">[</w:t>
      </w:r>
      <w:r>
        <w:t xml:space="preserve">J</w:t>
      </w:r>
      <w:r>
        <w:t xml:space="preserve">]</w:t>
      </w:r>
      <w:r>
        <w:t xml:space="preserve">. Curr Diabetes Rev.</w:t>
      </w:r>
      <w:r>
        <w:t xml:space="preserve"> </w:t>
      </w:r>
      <w:r>
        <w:t xml:space="preserve">2014,</w:t>
      </w:r>
      <w:r>
        <w:t xml:space="preserve"> </w:t>
      </w:r>
      <w:r>
        <w:t>10</w:t>
      </w:r>
      <w:r>
        <w:t xml:space="preserve">(</w:t>
      </w:r>
      <w:r>
        <w:t xml:space="preserve">3</w:t>
      </w:r>
      <w:r>
        <w:t xml:space="preserve">)</w:t>
      </w:r>
      <w:r>
        <w:t xml:space="preserve">:</w:t>
      </w:r>
      <w:r>
        <w:t xml:space="preserve"> </w:t>
      </w:r>
      <w:r>
        <w:t>166-76.</w:t>
      </w:r>
    </w:p>
    <w:p w:rsidR="0018722C">
      <w:pPr>
        <w:pStyle w:val="ab"/>
        <w:topLinePunct/>
        <w:ind w:left="200" w:hangingChars="200" w:hanging="200"/>
      </w:pPr>
      <w:bookmarkStart w:name="_bookmark182" w:id="397"/>
      <w:bookmarkEnd w:id="397"/>
      <w:r>
        <w:t xml:space="preserve">[</w:t>
      </w:r>
      <w:r>
        <w:t xml:space="preserve">68</w:t>
      </w:r>
      <w:r>
        <w:t xml:space="preserve">]</w:t>
      </w:r>
      <w:r w:rsidRPr="00281126">
        <w:t xml:space="preserve"> </w:t>
      </w:r>
      <w:r/>
      <w:bookmarkStart w:name="_bookmark182" w:id="398"/>
      <w:bookmarkEnd w:id="398"/>
      <w:r>
        <w:t xml:space="preserve">Ab</w:t>
      </w:r>
      <w:r>
        <w:t xml:space="preserve">u El-Asrar AM, Nawaz MI, Siddiquei MM, Al-Kharashi AS, Kangave D, Mohammad G. High-mobility group box-1 induces decreased brain-derived neurotrophic factor-mediated neuroprotection in the diabetic retina </w:t>
      </w:r>
      <w:r>
        <w:t xml:space="preserve">[</w:t>
      </w:r>
      <w:r>
        <w:rPr>
          <w:sz w:val="28"/>
        </w:rPr>
        <w:t xml:space="preserve">J</w:t>
      </w:r>
      <w:r>
        <w:t xml:space="preserve">]</w:t>
      </w:r>
      <w:r>
        <w:t xml:space="preserve">. </w:t>
      </w:r>
      <w:r w:rsidR="001852F3">
        <w:t xml:space="preserve">Mediators Inflamm.</w:t>
      </w:r>
      <w:r>
        <w:t xml:space="preserve"> </w:t>
      </w:r>
      <w:r>
        <w:t xml:space="preserve">2013,</w:t>
      </w:r>
      <w:r>
        <w:t xml:space="preserve"> </w:t>
      </w:r>
      <w:r>
        <w:t>2013:</w:t>
      </w:r>
      <w:r>
        <w:t xml:space="preserve"> </w:t>
      </w:r>
      <w:r>
        <w:t>863036.</w:t>
      </w:r>
    </w:p>
    <w:p w:rsidR="0018722C">
      <w:pPr>
        <w:pStyle w:val="ab"/>
        <w:topLinePunct/>
        <w:ind w:left="200" w:hangingChars="200" w:hanging="200"/>
      </w:pPr>
      <w:bookmarkStart w:name="_bookmark183" w:id="399"/>
      <w:bookmarkEnd w:id="399"/>
      <w:r>
        <w:t xml:space="preserve">[</w:t>
      </w:r>
      <w:r>
        <w:t xml:space="preserve">69</w:t>
      </w:r>
      <w:r>
        <w:t xml:space="preserve">]</w:t>
      </w:r>
      <w:r w:rsidRPr="00281126">
        <w:t xml:space="preserve"> </w:t>
      </w:r>
      <w:r/>
      <w:bookmarkStart w:name="_bookmark183" w:id="400"/>
      <w:bookmarkEnd w:id="400"/>
      <w:r>
        <w:t xml:space="preserve">Leibinge</w:t>
      </w:r>
      <w:r>
        <w:t xml:space="preserve">r M, Muller A, Andreadaki A, Hauk TG, Kirsch M, Fischer D. Neuroprotective and axon growth-promoting effects following inflammatory stimulation on mature retinal ganglion cells in mice depend on ciliary neurotrophic</w:t>
      </w:r>
      <w:r w:rsidR="001852F3">
        <w:t xml:space="preserve">   factor</w:t>
      </w:r>
      <w:r w:rsidR="001852F3">
        <w:t xml:space="preserve">   and</w:t>
      </w:r>
      <w:r w:rsidR="001852F3">
        <w:t xml:space="preserve">   leukemia</w:t>
      </w:r>
      <w:r w:rsidR="001852F3">
        <w:t xml:space="preserve">   inhibitory</w:t>
      </w:r>
      <w:r w:rsidR="001852F3">
        <w:t xml:space="preserve">   factor</w:t>
      </w:r>
      <w:r w:rsidR="001852F3">
        <w:t xml:space="preserve">   </w:t>
      </w:r>
      <w:r>
        <w:t xml:space="preserve">[</w:t>
      </w:r>
      <w:r>
        <w:rPr>
          <w:sz w:val="28"/>
        </w:rPr>
        <w:t xml:space="preserve">J</w:t>
      </w:r>
      <w:r>
        <w:t xml:space="preserve">]</w:t>
      </w:r>
      <w:r>
        <w:t xml:space="preserve">. </w:t>
      </w:r>
      <w:r w:rsidR="001852F3">
        <w:t xml:space="preserve">  J</w:t>
      </w:r>
      <w:r w:rsidR="001852F3">
        <w:t xml:space="preserve"> </w:t>
      </w:r>
      <w:r>
        <w:t xml:space="preserve"> </w:t>
      </w:r>
      <w:r>
        <w:t xml:space="preserve">Neurosci.</w:t>
      </w:r>
    </w:p>
    <w:p w:rsidR="0018722C">
      <w:pPr>
        <w:topLinePunct/>
      </w:pPr>
      <w:r>
        <w:rPr>
          <w:rFonts w:cstheme="minorBidi" w:hAnsiTheme="minorHAnsi" w:eastAsiaTheme="minorHAnsi" w:asciiTheme="minorHAnsi" w:ascii="Calibri"/>
        </w:rPr>
        <w:t>116</w:t>
      </w:r>
    </w:p>
    <w:p w:rsidR="0018722C">
      <w:pPr>
        <w:topLinePunct/>
      </w:pPr>
      <w:r>
        <w:t>2009,29</w:t>
      </w:r>
      <w:r>
        <w:t>(</w:t>
      </w:r>
      <w:r>
        <w:t>45</w:t>
      </w:r>
      <w:r>
        <w:t>)</w:t>
      </w:r>
      <w:r>
        <w:t>:14334-41.</w:t>
      </w:r>
    </w:p>
    <w:p w:rsidR="0018722C">
      <w:pPr>
        <w:pStyle w:val="ab"/>
        <w:topLinePunct/>
        <w:ind w:left="200" w:hangingChars="200" w:hanging="200"/>
      </w:pPr>
      <w:bookmarkStart w:name="_bookmark184" w:id="401"/>
      <w:bookmarkEnd w:id="401"/>
      <w:r>
        <w:t xml:space="preserve">[</w:t>
      </w:r>
      <w:r>
        <w:t xml:space="preserve">70</w:t>
      </w:r>
      <w:r>
        <w:t xml:space="preserve">]</w:t>
      </w:r>
      <w:r w:rsidRPr="00281126">
        <w:t xml:space="preserve"> </w:t>
      </w:r>
      <w:r/>
      <w:bookmarkStart w:name="_bookmark184" w:id="402"/>
      <w:bookmarkEnd w:id="402"/>
      <w:r>
        <w:t xml:space="preserve">Mathew</w:t>
      </w:r>
      <w:r>
        <w:t xml:space="preserve">s MK, Guo Y, Langenberg P, Bernstein SL. Ciliary neurotrophic factor </w:t>
      </w:r>
      <w:r>
        <w:t xml:space="preserve">(</w:t>
      </w:r>
      <w:r>
        <w:rPr>
          <w:sz w:val="28"/>
        </w:rPr>
        <w:t xml:space="preserve">CNTF</w:t>
      </w:r>
      <w:r>
        <w:t xml:space="preserve">)</w:t>
      </w:r>
      <w:r w:rsidR="004B696B">
        <w:t xml:space="preserve"> </w:t>
      </w:r>
      <w:r>
        <w:t xml:space="preserve">-mediated ganglion cell survival in a rodent model of non-arteritic anterior ischaemic optic neuropathy </w:t>
      </w:r>
      <w:r>
        <w:t xml:space="preserve">(</w:t>
      </w:r>
      <w:r>
        <w:rPr>
          <w:sz w:val="28"/>
        </w:rPr>
        <w:t xml:space="preserve">NAION</w:t>
      </w:r>
      <w:r>
        <w:t xml:space="preserve">)</w:t>
      </w:r>
      <w:r>
        <w:t xml:space="preserve"> </w:t>
      </w:r>
      <w:r>
        <w:t xml:space="preserve">[</w:t>
      </w:r>
      <w:r>
        <w:t xml:space="preserve">J</w:t>
      </w:r>
      <w:r>
        <w:t xml:space="preserve">]</w:t>
      </w:r>
      <w:r>
        <w:t xml:space="preserve">. Br J Ophthalmol. 2015,</w:t>
      </w:r>
      <w:r>
        <w:t xml:space="preserve"> </w:t>
      </w:r>
      <w:r>
        <w:t>99</w:t>
      </w:r>
      <w:r>
        <w:t xml:space="preserve">(</w:t>
      </w:r>
      <w:r>
        <w:rPr>
          <w:sz w:val="28"/>
        </w:rPr>
        <w:t xml:space="preserve">1</w:t>
      </w:r>
      <w:r>
        <w:t xml:space="preserve">)</w:t>
      </w:r>
      <w:r>
        <w:t xml:space="preserve">:</w:t>
      </w:r>
      <w:r>
        <w:t xml:space="preserve"> </w:t>
      </w:r>
      <w:r>
        <w:t>133-7.</w:t>
      </w:r>
    </w:p>
    <w:p w:rsidR="0018722C">
      <w:pPr>
        <w:pStyle w:val="ab"/>
        <w:topLinePunct/>
        <w:ind w:left="200" w:hangingChars="200" w:hanging="200"/>
      </w:pPr>
      <w:bookmarkStart w:name="_bookmark185" w:id="403"/>
      <w:bookmarkEnd w:id="403"/>
      <w:r>
        <w:t xml:space="preserve">[</w:t>
      </w:r>
      <w:r>
        <w:t xml:space="preserve">71</w:t>
      </w:r>
      <w:r>
        <w:t xml:space="preserve">]</w:t>
      </w:r>
      <w:r w:rsidRPr="00281126">
        <w:t xml:space="preserve"> </w:t>
      </w:r>
      <w:r/>
      <w:bookmarkStart w:name="_bookmark185" w:id="404"/>
      <w:bookmarkEnd w:id="404"/>
      <w:r>
        <w:t xml:space="preserve">Cu</w:t>
      </w:r>
      <w:r>
        <w:t xml:space="preserve">i Q, Lu Q, So KF, Yip HK. CNTF, not other trophic factors, promotes axonal regeneration of axotomized retinal ganglion cells in adult hamsters </w:t>
      </w:r>
      <w:r>
        <w:t xml:space="preserve">[</w:t>
      </w:r>
      <w:r>
        <w:t xml:space="preserve">J</w:t>
      </w:r>
      <w:r>
        <w:t xml:space="preserve">]</w:t>
      </w:r>
      <w:r>
        <w:t xml:space="preserve">. Invest Ophthalmol Vis Sci.</w:t>
      </w:r>
      <w:r>
        <w:t xml:space="preserve"> </w:t>
      </w:r>
      <w:r>
        <w:t xml:space="preserve">1999,</w:t>
      </w:r>
      <w:r>
        <w:t xml:space="preserve"> </w:t>
      </w:r>
      <w:r>
        <w:t>40</w:t>
      </w:r>
      <w:r>
        <w:t xml:space="preserve">(</w:t>
      </w:r>
      <w:r>
        <w:t xml:space="preserve">3</w:t>
      </w:r>
      <w:r>
        <w:t xml:space="preserve">)</w:t>
      </w:r>
      <w:r>
        <w:t xml:space="preserve">:</w:t>
      </w:r>
      <w:r>
        <w:t xml:space="preserve"> </w:t>
      </w:r>
      <w:r>
        <w:t>760-6.</w:t>
      </w:r>
    </w:p>
    <w:p w:rsidR="0018722C">
      <w:pPr>
        <w:pStyle w:val="ab"/>
        <w:topLinePunct/>
        <w:ind w:left="200" w:hangingChars="200" w:hanging="200"/>
      </w:pPr>
      <w:bookmarkStart w:name="_bookmark186" w:id="405"/>
      <w:bookmarkEnd w:id="405"/>
      <w:r>
        <w:t xml:space="preserve">[</w:t>
      </w:r>
      <w:r>
        <w:t xml:space="preserve">72</w:t>
      </w:r>
      <w:r>
        <w:t xml:space="preserve">]</w:t>
      </w:r>
      <w:r w:rsidRPr="00281126">
        <w:t xml:space="preserve"> </w:t>
      </w:r>
      <w:r/>
      <w:bookmarkStart w:name="_bookmark186" w:id="406"/>
      <w:bookmarkEnd w:id="406"/>
      <w:r>
        <w:t xml:space="preserve">Aiz</w:t>
      </w:r>
      <w:r>
        <w:t xml:space="preserve">u Y, Katayama H, Takahama S, Hu J, Nakagawa H, Oyanagi K. Topical instillation of ciliary neurotrophic factor inhibits retinal degeneration in streptozotocin-induced diabetic rats </w:t>
      </w:r>
      <w:r>
        <w:t xml:space="preserve">[</w:t>
      </w:r>
      <w:r>
        <w:t xml:space="preserve">J</w:t>
      </w:r>
      <w:r>
        <w:t xml:space="preserve">]</w:t>
      </w:r>
      <w:r>
        <w:t xml:space="preserve">. Neuroreport.</w:t>
      </w:r>
      <w:r>
        <w:t xml:space="preserve"> </w:t>
      </w:r>
      <w:r>
        <w:t xml:space="preserve">2003,</w:t>
      </w:r>
      <w:r>
        <w:t xml:space="preserve"> </w:t>
      </w:r>
      <w:r>
        <w:t>14</w:t>
      </w:r>
      <w:r>
        <w:t xml:space="preserve">(</w:t>
      </w:r>
      <w:r>
        <w:t xml:space="preserve">16</w:t>
      </w:r>
      <w:r>
        <w:t xml:space="preserve">)</w:t>
      </w:r>
      <w:r>
        <w:t xml:space="preserve">:</w:t>
      </w:r>
      <w:r>
        <w:t xml:space="preserve"> </w:t>
      </w:r>
      <w:r>
        <w:t>2067-71.</w:t>
      </w:r>
    </w:p>
    <w:p w:rsidR="0018722C">
      <w:pPr>
        <w:pStyle w:val="ab"/>
        <w:topLinePunct/>
        <w:ind w:left="200" w:hangingChars="200" w:hanging="200"/>
      </w:pPr>
      <w:bookmarkStart w:name="_bookmark187" w:id="407"/>
      <w:bookmarkEnd w:id="407"/>
      <w:r>
        <w:t xml:space="preserve">[</w:t>
      </w:r>
      <w:r>
        <w:t xml:space="preserve">73</w:t>
      </w:r>
      <w:r>
        <w:t xml:space="preserve">]</w:t>
      </w:r>
      <w:r w:rsidRPr="00281126">
        <w:t xml:space="preserve"> </w:t>
      </w:r>
      <w:r/>
      <w:bookmarkStart w:name="_bookmark187" w:id="408"/>
      <w:bookmarkEnd w:id="408"/>
      <w:r>
        <w:t xml:space="preserve">Oppenhei</w:t>
      </w:r>
      <w:r>
        <w:t xml:space="preserve">m RW, Wiese S, Prevette D, Armanini M, Wang S, Houenou LJ, et al. Cardiotrophin-1, a muscle-derived cytokine, is required for the survival of subpopulations of developing motoneurons </w:t>
      </w:r>
      <w:r>
        <w:t xml:space="preserve">[</w:t>
      </w:r>
      <w:r>
        <w:t xml:space="preserve">J</w:t>
      </w:r>
      <w:r>
        <w:t xml:space="preserve">]</w:t>
      </w:r>
      <w:r>
        <w:t xml:space="preserve">. J Neurosci.</w:t>
      </w:r>
      <w:r>
        <w:t xml:space="preserve"> </w:t>
      </w:r>
      <w:r>
        <w:t xml:space="preserve">2001,</w:t>
      </w:r>
      <w:r>
        <w:t xml:space="preserve"> </w:t>
      </w:r>
      <w:r>
        <w:t>21</w:t>
      </w:r>
      <w:r>
        <w:t xml:space="preserve">(</w:t>
      </w:r>
      <w:r>
        <w:t xml:space="preserve">4</w:t>
      </w:r>
      <w:r>
        <w:t xml:space="preserve">)</w:t>
      </w:r>
      <w:r>
        <w:t xml:space="preserve">:</w:t>
      </w:r>
      <w:r>
        <w:t xml:space="preserve"> </w:t>
      </w:r>
      <w:r>
        <w:t>1283-91.</w:t>
      </w:r>
    </w:p>
    <w:p w:rsidR="0018722C">
      <w:pPr>
        <w:pStyle w:val="ab"/>
        <w:topLinePunct/>
        <w:ind w:left="200" w:hangingChars="200" w:hanging="200"/>
      </w:pPr>
      <w:bookmarkStart w:name="_bookmark188" w:id="409"/>
      <w:bookmarkEnd w:id="409"/>
      <w:r>
        <w:t xml:space="preserve">[</w:t>
      </w:r>
      <w:r>
        <w:t xml:space="preserve">74</w:t>
      </w:r>
      <w:r>
        <w:t xml:space="preserve">]</w:t>
      </w:r>
      <w:r w:rsidRPr="00281126">
        <w:t xml:space="preserve"> </w:t>
      </w:r>
      <w:r/>
      <w:bookmarkStart w:name="_bookmark188" w:id="410"/>
      <w:bookmarkEnd w:id="410"/>
      <w:r>
        <w:t xml:space="preserve">Mizisi</w:t>
      </w:r>
      <w:r>
        <w:t xml:space="preserve">n AP, Vu Y, Shuff M, Calcutt NA. Ciliary neurotrophic factor improves nerve conduction and ameliorates regeneration deficits in diabetic rats </w:t>
      </w:r>
      <w:r>
        <w:t xml:space="preserve">[</w:t>
      </w:r>
      <w:r>
        <w:t xml:space="preserve">J</w:t>
      </w:r>
      <w:r>
        <w:t xml:space="preserve">]</w:t>
      </w:r>
      <w:r>
        <w:t xml:space="preserve">. Diabetes.</w:t>
      </w:r>
      <w:r>
        <w:t xml:space="preserve"> </w:t>
      </w:r>
      <w:r>
        <w:t xml:space="preserve">2004,</w:t>
      </w:r>
      <w:r>
        <w:t xml:space="preserve"> </w:t>
      </w:r>
      <w:r>
        <w:t>53</w:t>
      </w:r>
      <w:r>
        <w:t xml:space="preserve">(</w:t>
      </w:r>
      <w:r>
        <w:t xml:space="preserve">7</w:t>
      </w:r>
      <w:r>
        <w:t xml:space="preserve">)</w:t>
      </w:r>
      <w:r>
        <w:t xml:space="preserve">:</w:t>
      </w:r>
      <w:r>
        <w:t xml:space="preserve"> </w:t>
      </w:r>
      <w:r>
        <w:t>1807-12.</w:t>
      </w:r>
    </w:p>
    <w:p w:rsidR="0018722C">
      <w:pPr>
        <w:pStyle w:val="ab"/>
        <w:topLinePunct/>
        <w:ind w:left="200" w:hangingChars="200" w:hanging="200"/>
      </w:pPr>
      <w:bookmarkStart w:name="_bookmark189" w:id="411"/>
      <w:bookmarkEnd w:id="411"/>
      <w:r>
        <w:t xml:space="preserve">[</w:t>
      </w:r>
      <w:r>
        <w:t xml:space="preserve">75</w:t>
      </w:r>
      <w:r>
        <w:t xml:space="preserve">]</w:t>
      </w:r>
      <w:r w:rsidRPr="00281126">
        <w:t xml:space="preserve"> </w:t>
      </w:r>
      <w:r/>
      <w:bookmarkStart w:name="_bookmark189" w:id="412"/>
      <w:bookmarkEnd w:id="412"/>
      <w:r>
        <w:t xml:space="preserve">Hellstro</w:t>
      </w:r>
      <w:r>
        <w:t xml:space="preserve">m M, Harvey AR. Cyclic AMP and the regeneration of retinal ganglion cell axons </w:t>
      </w:r>
      <w:r>
        <w:t xml:space="preserve">[</w:t>
      </w:r>
      <w:r>
        <w:rPr>
          <w:sz w:val="28"/>
        </w:rPr>
        <w:t xml:space="preserve">J</w:t>
      </w:r>
      <w:r>
        <w:t xml:space="preserve">]</w:t>
      </w:r>
      <w:r>
        <w:t xml:space="preserve">. Int J Biochem Cell Biol.</w:t>
      </w:r>
      <w:r>
        <w:t xml:space="preserve"> </w:t>
      </w:r>
      <w:r>
        <w:t xml:space="preserve">2014,</w:t>
      </w:r>
      <w:r>
        <w:t xml:space="preserve"> </w:t>
      </w:r>
      <w:r>
        <w:t>56:</w:t>
      </w:r>
      <w:r>
        <w:t xml:space="preserve"> </w:t>
      </w:r>
      <w:r>
        <w:t>66-73.</w:t>
      </w:r>
    </w:p>
    <w:p w:rsidR="0018722C">
      <w:pPr>
        <w:pStyle w:val="ab"/>
        <w:topLinePunct/>
        <w:ind w:left="200" w:hangingChars="200" w:hanging="200"/>
      </w:pPr>
      <w:bookmarkStart w:name="_bookmark190" w:id="413"/>
      <w:bookmarkEnd w:id="413"/>
      <w:r>
        <w:t xml:space="preserve">[</w:t>
      </w:r>
      <w:r>
        <w:t xml:space="preserve">76</w:t>
      </w:r>
      <w:r>
        <w:t xml:space="preserve">]</w:t>
      </w:r>
      <w:r w:rsidRPr="00281126">
        <w:t xml:space="preserve"> </w:t>
      </w:r>
      <w:r/>
      <w:bookmarkStart w:name="_bookmark190" w:id="414"/>
      <w:bookmarkEnd w:id="414"/>
      <w:r>
        <w:t xml:space="preserve">Perug</w:t>
      </w:r>
      <w:r>
        <w:t xml:space="preserve">a I, Hartwig S, Merkler D, Thone J, Hovemann B, Juckel G, et al. Endogenous ciliary neurotrophic factor modulates anxiety and depressive-like behavior </w:t>
      </w:r>
      <w:r>
        <w:t xml:space="preserve">[</w:t>
      </w:r>
      <w:r>
        <w:t xml:space="preserve">J</w:t>
      </w:r>
      <w:r>
        <w:t xml:space="preserve">]</w:t>
      </w:r>
      <w:r>
        <w:t xml:space="preserve">. Behav Brain Res.</w:t>
      </w:r>
      <w:r>
        <w:t xml:space="preserve"> </w:t>
      </w:r>
      <w:r>
        <w:t xml:space="preserve">2012,</w:t>
      </w:r>
      <w:r>
        <w:t xml:space="preserve"> </w:t>
      </w:r>
      <w:r>
        <w:t>229</w:t>
      </w:r>
      <w:r>
        <w:t xml:space="preserve">(</w:t>
      </w:r>
      <w:r>
        <w:t xml:space="preserve">2</w:t>
      </w:r>
      <w:r>
        <w:t xml:space="preserve">)</w:t>
      </w:r>
      <w:r>
        <w:t xml:space="preserve">:</w:t>
      </w:r>
      <w:r>
        <w:t xml:space="preserve"> </w:t>
      </w:r>
      <w:r>
        <w:t>325-32.</w:t>
      </w:r>
    </w:p>
    <w:p w:rsidR="0018722C">
      <w:pPr>
        <w:pStyle w:val="ab"/>
        <w:topLinePunct/>
        <w:ind w:left="200" w:hangingChars="200" w:hanging="200"/>
      </w:pPr>
      <w:bookmarkStart w:name="_bookmark191" w:id="415"/>
      <w:bookmarkEnd w:id="415"/>
      <w:r>
        <w:t xml:space="preserve">[</w:t>
      </w:r>
      <w:r>
        <w:t xml:space="preserve">77</w:t>
      </w:r>
      <w:r>
        <w:t xml:space="preserve">]</w:t>
      </w:r>
      <w:r w:rsidRPr="00281126">
        <w:t xml:space="preserve"> </w:t>
      </w:r>
      <w:r/>
      <w:bookmarkStart w:name="_bookmark191" w:id="416"/>
      <w:bookmarkEnd w:id="416"/>
      <w:r>
        <w:t xml:space="preserve">Xu</w:t>
      </w:r>
      <w:r>
        <w:t xml:space="preserve">e W, Cojocaru RI, Dudley VJ, Brooks M, Swaroop A, Sarthy VP. Ciliary neurotrophic factor induces genes associated with inflammation and gliosis in the retina: a gene profiling study of flow-sorted, Muller cells </w:t>
      </w:r>
      <w:r>
        <w:t xml:space="preserve">[</w:t>
      </w:r>
      <w:r>
        <w:t xml:space="preserve">J</w:t>
      </w:r>
      <w:r>
        <w:t xml:space="preserve">]</w:t>
      </w:r>
      <w:r>
        <w:t xml:space="preserve">. PLoS One.</w:t>
      </w:r>
      <w:r>
        <w:t xml:space="preserve"> </w:t>
      </w:r>
      <w:r>
        <w:t xml:space="preserve">2011,</w:t>
      </w:r>
      <w:r>
        <w:t xml:space="preserve"> </w:t>
      </w:r>
      <w:r>
        <w:t>6</w:t>
      </w:r>
      <w:r>
        <w:t xml:space="preserve">(</w:t>
      </w:r>
      <w:r>
        <w:t xml:space="preserve">5</w:t>
      </w:r>
      <w:r>
        <w:t xml:space="preserve">)</w:t>
      </w:r>
      <w:r>
        <w:t xml:space="preserve">:</w:t>
      </w:r>
      <w:r>
        <w:t xml:space="preserve"> </w:t>
      </w:r>
      <w:r>
        <w:t>e20326.</w:t>
      </w:r>
      <w:r>
        <w:rPr>
          <w:rFonts w:cstheme="minorBidi" w:hAnsiTheme="minorHAnsi" w:eastAsiaTheme="minorHAnsi" w:asciiTheme="minorHAnsi" w:ascii="Calibri"/>
        </w:rPr>
        <w:t>117</w:t>
      </w:r>
    </w:p>
    <w:p w:rsidR="0018722C">
      <w:pPr>
        <w:pStyle w:val="ab"/>
        <w:topLinePunct/>
        <w:ind w:left="200" w:hangingChars="200" w:hanging="200"/>
      </w:pPr>
      <w:bookmarkStart w:name="_bookmark192" w:id="417"/>
      <w:bookmarkEnd w:id="417"/>
      <w:r>
        <w:t xml:space="preserve">[</w:t>
      </w:r>
      <w:r>
        <w:t xml:space="preserve">78</w:t>
      </w:r>
      <w:r>
        <w:t xml:space="preserve">]</w:t>
      </w:r>
      <w:r w:rsidRPr="00281126">
        <w:t xml:space="preserve"> </w:t>
      </w:r>
      <w:r/>
      <w:bookmarkStart w:name="_bookmark192" w:id="418"/>
      <w:bookmarkEnd w:id="418"/>
      <w:r>
        <w:t xml:space="preserve">We</w:t>
      </w:r>
      <w:r>
        <w:t xml:space="preserve">n R, Tao W, Li Y, Sieving PA. CNTF and retina </w:t>
      </w:r>
      <w:r>
        <w:t xml:space="preserve">[</w:t>
      </w:r>
      <w:r>
        <w:t xml:space="preserve">J</w:t>
      </w:r>
      <w:r>
        <w:t xml:space="preserve">]</w:t>
      </w:r>
      <w:r>
        <w:t xml:space="preserve">. Prog Retin Eye Res.</w:t>
      </w:r>
      <w:r>
        <w:t xml:space="preserve"> </w:t>
      </w:r>
      <w:r>
        <w:t xml:space="preserve">2012,</w:t>
      </w:r>
      <w:r>
        <w:t xml:space="preserve"> </w:t>
      </w:r>
      <w:r>
        <w:t>31</w:t>
      </w:r>
      <w:r>
        <w:t xml:space="preserve">(</w:t>
      </w:r>
      <w:r>
        <w:t xml:space="preserve">2</w:t>
      </w:r>
      <w:r>
        <w:t xml:space="preserve">)</w:t>
      </w:r>
      <w:r>
        <w:t xml:space="preserve">:</w:t>
      </w:r>
      <w:r>
        <w:t xml:space="preserve"> </w:t>
      </w:r>
      <w:r>
        <w:t>136-51.</w:t>
      </w:r>
    </w:p>
    <w:p w:rsidR="0018722C">
      <w:pPr>
        <w:pStyle w:val="ab"/>
        <w:topLinePunct/>
        <w:ind w:left="200" w:hangingChars="200" w:hanging="200"/>
      </w:pPr>
      <w:bookmarkStart w:name="_bookmark193" w:id="419"/>
      <w:bookmarkEnd w:id="419"/>
      <w:r>
        <w:t xml:space="preserve">[</w:t>
      </w:r>
      <w:r>
        <w:t xml:space="preserve">79</w:t>
      </w:r>
      <w:r>
        <w:t xml:space="preserve">]</w:t>
      </w:r>
      <w:r w:rsidRPr="00281126">
        <w:t xml:space="preserve"> </w:t>
      </w:r>
      <w:r/>
      <w:bookmarkStart w:name="_bookmark193" w:id="420"/>
      <w:bookmarkEnd w:id="420"/>
      <w:r>
        <w:t xml:space="preserve">We</w:t>
      </w:r>
      <w:r>
        <w:t xml:space="preserve">n R, Song Y, Cheng T, Matthes MT, Yasumura D, LaVail MM, et al. Injury-induced upregulation of bFGF and CNTF mRNAS in the rat retina </w:t>
      </w:r>
      <w:r>
        <w:t xml:space="preserve">[</w:t>
      </w:r>
      <w:r>
        <w:t xml:space="preserve">J</w:t>
      </w:r>
      <w:r>
        <w:t xml:space="preserve">]</w:t>
      </w:r>
      <w:r>
        <w:t xml:space="preserve">. J Neurosci.</w:t>
      </w:r>
      <w:r>
        <w:t xml:space="preserve"> </w:t>
      </w:r>
      <w:r>
        <w:t xml:space="preserve">1995,</w:t>
      </w:r>
      <w:r>
        <w:t xml:space="preserve"> </w:t>
      </w:r>
      <w:r>
        <w:t>15</w:t>
      </w:r>
      <w:r>
        <w:t xml:space="preserve">(</w:t>
      </w:r>
      <w:r>
        <w:t xml:space="preserve">11</w:t>
      </w:r>
      <w:r>
        <w:t xml:space="preserve">)</w:t>
      </w:r>
      <w:r>
        <w:t xml:space="preserve">:</w:t>
      </w:r>
      <w:r>
        <w:t xml:space="preserve"> </w:t>
      </w:r>
      <w:r>
        <w:t>7377-85.</w:t>
      </w:r>
    </w:p>
    <w:p w:rsidR="0018722C">
      <w:pPr>
        <w:pStyle w:val="ab"/>
        <w:topLinePunct/>
        <w:ind w:left="200" w:hangingChars="200" w:hanging="200"/>
      </w:pPr>
      <w:bookmarkStart w:name="_bookmark194" w:id="421"/>
      <w:bookmarkEnd w:id="421"/>
      <w:r>
        <w:t xml:space="preserve">[</w:t>
      </w:r>
      <w:r>
        <w:t xml:space="preserve">80</w:t>
      </w:r>
      <w:r>
        <w:t xml:space="preserve">]</w:t>
      </w:r>
      <w:r w:rsidRPr="00281126">
        <w:t xml:space="preserve"> </w:t>
      </w:r>
      <w:r/>
      <w:bookmarkStart w:name="_bookmark194" w:id="422"/>
      <w:bookmarkEnd w:id="422"/>
      <w:r>
        <w:t xml:space="preserve">Harve</w:t>
      </w:r>
      <w:r>
        <w:t xml:space="preserve">y AR, Hellstrom M, Rodger J. Gene therapy and transplantation</w:t>
      </w:r>
      <w:r w:rsidR="001852F3">
        <w:t xml:space="preserve"> in the retinofugal pathway </w:t>
      </w:r>
      <w:r>
        <w:t xml:space="preserve">[</w:t>
      </w:r>
      <w:r>
        <w:rPr>
          <w:sz w:val="28"/>
        </w:rPr>
        <w:t xml:space="preserve">J</w:t>
      </w:r>
      <w:r>
        <w:t xml:space="preserve">]</w:t>
      </w:r>
      <w:r>
        <w:t xml:space="preserve">. Prog Brain Res.</w:t>
      </w:r>
      <w:r>
        <w:t xml:space="preserve"> </w:t>
      </w:r>
      <w:r>
        <w:t xml:space="preserve">2009,</w:t>
      </w:r>
      <w:r>
        <w:t xml:space="preserve"> </w:t>
      </w:r>
      <w:r>
        <w:t>175:</w:t>
      </w:r>
      <w:r>
        <w:t xml:space="preserve"> </w:t>
      </w:r>
      <w:r>
        <w:t>151-61.</w:t>
      </w:r>
    </w:p>
    <w:p w:rsidR="0018722C">
      <w:pPr>
        <w:pStyle w:val="ab"/>
        <w:topLinePunct/>
        <w:ind w:left="200" w:hangingChars="200" w:hanging="200"/>
      </w:pPr>
      <w:bookmarkStart w:name="_bookmark195" w:id="423"/>
      <w:bookmarkEnd w:id="423"/>
      <w:r>
        <w:t xml:space="preserve">[</w:t>
      </w:r>
      <w:r>
        <w:t xml:space="preserve">81</w:t>
      </w:r>
      <w:r>
        <w:t xml:space="preserve">]</w:t>
      </w:r>
      <w:r w:rsidRPr="00281126">
        <w:t xml:space="preserve"> </w:t>
      </w:r>
      <w:r/>
      <w:bookmarkStart w:name="_bookmark195" w:id="424"/>
      <w:bookmarkEnd w:id="424"/>
      <w:r>
        <w:t xml:space="preserve">Hol</w:t>
      </w:r>
      <w:r>
        <w:t xml:space="preserve">m NR, Christophersen P, Hounsgaard J, Gammeltoft S, Olesen SP. CNTF inhibits high voltage activated Ca2+ currents in fetal mouse cortical neurones </w:t>
      </w:r>
      <w:r>
        <w:t xml:space="preserve">[</w:t>
      </w:r>
      <w:r>
        <w:t xml:space="preserve">J</w:t>
      </w:r>
      <w:r>
        <w:t xml:space="preserve">]</w:t>
      </w:r>
      <w:r>
        <w:t xml:space="preserve">. J Neurochem.</w:t>
      </w:r>
      <w:r>
        <w:t xml:space="preserve"> </w:t>
      </w:r>
      <w:r>
        <w:t xml:space="preserve">2002,</w:t>
      </w:r>
      <w:r>
        <w:t xml:space="preserve"> </w:t>
      </w:r>
      <w:r>
        <w:t>82</w:t>
      </w:r>
      <w:r>
        <w:t xml:space="preserve">(</w:t>
      </w:r>
      <w:r>
        <w:t xml:space="preserve">3</w:t>
      </w:r>
      <w:r>
        <w:t xml:space="preserve">)</w:t>
      </w:r>
      <w:r>
        <w:t xml:space="preserve">:</w:t>
      </w:r>
      <w:r>
        <w:t xml:space="preserve"> </w:t>
      </w:r>
      <w:r>
        <w:t>495-503.</w:t>
      </w:r>
    </w:p>
    <w:p w:rsidR="0018722C">
      <w:pPr>
        <w:pStyle w:val="ab"/>
        <w:topLinePunct/>
        <w:ind w:left="200" w:hangingChars="200" w:hanging="200"/>
      </w:pPr>
      <w:bookmarkStart w:name="_bookmark196" w:id="425"/>
      <w:bookmarkEnd w:id="425"/>
      <w:r>
        <w:t xml:space="preserve">[</w:t>
      </w:r>
      <w:r>
        <w:t xml:space="preserve">82</w:t>
      </w:r>
      <w:r>
        <w:t xml:space="preserve">]</w:t>
      </w:r>
      <w:r w:rsidRPr="00281126">
        <w:t xml:space="preserve"> </w:t>
      </w:r>
      <w:r/>
      <w:bookmarkStart w:name="_bookmark196" w:id="426"/>
      <w:bookmarkEnd w:id="426"/>
      <w:r>
        <w:t xml:space="preserve">Par</w:t>
      </w:r>
      <w:r>
        <w:t xml:space="preserve">k K, Luo JM, Hisheh S, Harvey AR, Cui Q. Cellular</w:t>
      </w:r>
      <w:r>
        <w:t xml:space="preserve"> </w:t>
      </w:r>
      <w:r>
        <w:t xml:space="preserve">mechanisms associated with spontaneous and ciliary neurotrophic factor-cAMP-induced survival and axonal regeneration of adult retinal ganglion cells </w:t>
      </w:r>
      <w:r>
        <w:t xml:space="preserve">[</w:t>
      </w:r>
      <w:r>
        <w:t xml:space="preserve">J</w:t>
      </w:r>
      <w:r>
        <w:t xml:space="preserve">]</w:t>
      </w:r>
      <w:r>
        <w:t xml:space="preserve">. J Neurosci. 2004,</w:t>
      </w:r>
      <w:r>
        <w:t xml:space="preserve"> </w:t>
      </w:r>
      <w:r>
        <w:t>24</w:t>
      </w:r>
      <w:r>
        <w:t xml:space="preserve">(</w:t>
      </w:r>
      <w:r>
        <w:t xml:space="preserve">48</w:t>
      </w:r>
      <w:r>
        <w:t xml:space="preserve">)</w:t>
      </w:r>
      <w:r>
        <w:t xml:space="preserve">:</w:t>
      </w:r>
      <w:r>
        <w:t xml:space="preserve"> </w:t>
      </w:r>
      <w:r>
        <w:t>10806-15.</w:t>
      </w:r>
    </w:p>
    <w:p w:rsidR="0018722C">
      <w:pPr>
        <w:pStyle w:val="ab"/>
        <w:topLinePunct/>
        <w:ind w:left="200" w:hangingChars="200" w:hanging="200"/>
      </w:pPr>
      <w:bookmarkStart w:name="_bookmark197" w:id="427"/>
      <w:bookmarkEnd w:id="427"/>
      <w:r>
        <w:t xml:space="preserve">[</w:t>
      </w:r>
      <w:r>
        <w:t xml:space="preserve">83</w:t>
      </w:r>
      <w:r>
        <w:t xml:space="preserve">]</w:t>
      </w:r>
      <w:r w:rsidRPr="00281126">
        <w:t xml:space="preserve"> </w:t>
      </w:r>
      <w:r/>
      <w:bookmarkStart w:name="_bookmark197" w:id="428"/>
      <w:bookmarkEnd w:id="428"/>
      <w:r>
        <w:t xml:space="preserve">Peterso</w:t>
      </w:r>
      <w:r>
        <w:t xml:space="preserve">n WM, Wang Q, Tzekova R, Wiegand SJ. Ciliary neurotrophic factor and stress stimuli activate the Jak-STAT pathway in retinal neurons and glia </w:t>
      </w:r>
      <w:r>
        <w:t xml:space="preserve">[</w:t>
      </w:r>
      <w:r>
        <w:t xml:space="preserve">J</w:t>
      </w:r>
      <w:r>
        <w:t xml:space="preserve">]</w:t>
      </w:r>
      <w:r>
        <w:t xml:space="preserve">. J Neurosci.</w:t>
      </w:r>
      <w:r>
        <w:t xml:space="preserve"> </w:t>
      </w:r>
      <w:r>
        <w:t xml:space="preserve">2000,</w:t>
      </w:r>
      <w:r>
        <w:t xml:space="preserve"> </w:t>
      </w:r>
      <w:r>
        <w:t>20</w:t>
      </w:r>
      <w:r>
        <w:t xml:space="preserve">(</w:t>
      </w:r>
      <w:r>
        <w:t xml:space="preserve">11</w:t>
      </w:r>
      <w:r>
        <w:t xml:space="preserve">)</w:t>
      </w:r>
      <w:r>
        <w:t xml:space="preserve">:</w:t>
      </w:r>
      <w:r>
        <w:t xml:space="preserve"> </w:t>
      </w:r>
      <w:r>
        <w:t>4081-90.</w:t>
      </w:r>
    </w:p>
    <w:p w:rsidR="0018722C">
      <w:pPr>
        <w:pStyle w:val="ab"/>
        <w:topLinePunct/>
        <w:ind w:left="200" w:hangingChars="200" w:hanging="200"/>
      </w:pPr>
      <w:bookmarkStart w:name="_bookmark198" w:id="429"/>
      <w:bookmarkEnd w:id="429"/>
      <w:r>
        <w:rPr>
          <w:rFonts w:ascii="宋体" w:eastAsia="宋体" w:hint="eastAsia"/>
        </w:rPr>
        <w:t>[</w:t>
      </w:r>
      <w:r>
        <w:rPr>
          <w:rFonts w:ascii="宋体" w:eastAsia="宋体" w:hint="eastAsia"/>
        </w:rPr>
        <w:t xml:space="preserve">84</w:t>
      </w:r>
      <w:r>
        <w:rPr>
          <w:rFonts w:ascii="宋体" w:eastAsia="宋体" w:hint="eastAsia"/>
        </w:rPr>
        <w:t>]</w:t>
      </w:r>
      <w:r w:rsidRPr="00281126">
        <w:t xml:space="preserve"> </w:t>
      </w:r>
      <w:bookmarkStart w:name="_bookmark198" w:id="430"/>
      <w:bookmarkEnd w:id="430"/>
      <w:r>
        <w:rPr>
          <w:rFonts w:ascii="宋体" w:eastAsia="宋体" w:hint="eastAsia"/>
        </w:rPr>
        <w:t>武晶晶</w:t>
      </w:r>
      <w:r>
        <w:t>. </w:t>
      </w:r>
      <w:r w:rsidR="001852F3">
        <w:t xml:space="preserve">  </w:t>
      </w:r>
      <w:r>
        <w:t>CNTF</w:t>
      </w:r>
      <w:r/>
      <w:r>
        <w:rPr>
          <w:rFonts w:ascii="宋体" w:eastAsia="宋体" w:hint="eastAsia"/>
        </w:rPr>
        <w:t>基因修饰的骨髓间充质干细胞对视神经钳夹伤大鼠</w:t>
      </w:r>
      <w:r>
        <w:t>RGCs</w:t>
      </w:r>
      <w:r>
        <w:rPr>
          <w:rFonts w:ascii="宋体" w:eastAsia="宋体" w:hint="eastAsia"/>
        </w:rPr>
        <w:t>的保护作用</w:t>
      </w:r>
      <w:r>
        <w:t>: </w:t>
      </w:r>
      <w:r>
        <w:rPr>
          <w:rFonts w:ascii="宋体" w:eastAsia="宋体" w:hint="eastAsia"/>
        </w:rPr>
        <w:t>天津医科大学</w:t>
      </w:r>
      <w:r>
        <w:t>; 2014.</w:t>
      </w:r>
    </w:p>
    <w:p w:rsidR="0018722C">
      <w:pPr>
        <w:pStyle w:val="ab"/>
        <w:topLinePunct/>
        <w:ind w:left="200" w:hangingChars="200" w:hanging="200"/>
      </w:pPr>
      <w:bookmarkStart w:name="_bookmark199" w:id="431"/>
      <w:bookmarkEnd w:id="431"/>
      <w:r>
        <w:t xml:space="preserve">[</w:t>
      </w:r>
      <w:r>
        <w:t xml:space="preserve">85</w:t>
      </w:r>
      <w:r>
        <w:t xml:space="preserve">]</w:t>
      </w:r>
      <w:r w:rsidRPr="00281126">
        <w:t xml:space="preserve"> </w:t>
      </w:r>
      <w:r/>
      <w:bookmarkStart w:name="_bookmark199" w:id="432"/>
      <w:bookmarkEnd w:id="432"/>
      <w:r>
        <w:t xml:space="preserve">We</w:t>
      </w:r>
      <w:r>
        <w:t xml:space="preserve">n R, Song Y, Kjellstrom S, Tanikawa A, Liu Y, Li Y, et al. Regulation of rod phototransduction machinery by ciliary neurotrophic factor </w:t>
      </w:r>
      <w:r>
        <w:t xml:space="preserve">[</w:t>
      </w:r>
      <w:r>
        <w:t xml:space="preserve">J</w:t>
      </w:r>
      <w:r>
        <w:t xml:space="preserve">]</w:t>
      </w:r>
      <w:r>
        <w:t xml:space="preserve">. J</w:t>
      </w:r>
      <w:r w:rsidR="001852F3">
        <w:t xml:space="preserve"> Neurosci.</w:t>
      </w:r>
      <w:r>
        <w:t xml:space="preserve"> </w:t>
      </w:r>
      <w:r>
        <w:t xml:space="preserve">2006,</w:t>
      </w:r>
      <w:r>
        <w:t xml:space="preserve"> </w:t>
      </w:r>
      <w:r>
        <w:t>26</w:t>
      </w:r>
      <w:r>
        <w:t xml:space="preserve">(</w:t>
      </w:r>
      <w:r>
        <w:t xml:space="preserve">52</w:t>
      </w:r>
      <w:r>
        <w:t xml:space="preserve">)</w:t>
      </w:r>
      <w:r>
        <w:t xml:space="preserve">:</w:t>
      </w:r>
      <w:r>
        <w:t xml:space="preserve"> </w:t>
      </w:r>
      <w:r>
        <w:t>13523-30.</w:t>
      </w:r>
    </w:p>
    <w:p w:rsidR="0018722C">
      <w:pPr>
        <w:pStyle w:val="ab"/>
        <w:topLinePunct/>
        <w:ind w:left="200" w:hangingChars="200" w:hanging="200"/>
      </w:pPr>
      <w:bookmarkStart w:name="_bookmark200" w:id="433"/>
      <w:bookmarkEnd w:id="433"/>
      <w:r>
        <w:t xml:space="preserve">[</w:t>
      </w:r>
      <w:r>
        <w:t xml:space="preserve">86</w:t>
      </w:r>
      <w:r>
        <w:t xml:space="preserve">]</w:t>
      </w:r>
      <w:r w:rsidRPr="00281126">
        <w:t xml:space="preserve"> </w:t>
      </w:r>
      <w:r/>
      <w:bookmarkStart w:name="_bookmark200" w:id="434"/>
      <w:bookmarkEnd w:id="434"/>
      <w:r>
        <w:t xml:space="preserve">J</w:t>
      </w:r>
      <w:r>
        <w:t xml:space="preserve">i JZ, Elyaman W, Yip HK, Lee VW, Yick LW, Hugon J, et al. CNTF promotes survival of retinal ganglion cells after induction of ocular hypertension in rats: the possible involvement of STAT3 pathway </w:t>
      </w:r>
      <w:r>
        <w:t xml:space="preserve">[</w:t>
      </w:r>
      <w:r>
        <w:t xml:space="preserve">J</w:t>
      </w:r>
      <w:r>
        <w:t xml:space="preserve">]</w:t>
      </w:r>
      <w:r>
        <w:t xml:space="preserve">. Eur J Neurosci. 2004,</w:t>
      </w:r>
      <w:r>
        <w:t xml:space="preserve"> </w:t>
      </w:r>
      <w:r>
        <w:t>19</w:t>
      </w:r>
      <w:r>
        <w:t xml:space="preserve">(</w:t>
      </w:r>
      <w:r>
        <w:t xml:space="preserve">2</w:t>
      </w:r>
      <w:r>
        <w:t xml:space="preserve">)</w:t>
      </w:r>
      <w:r>
        <w:t xml:space="preserve">:</w:t>
      </w:r>
      <w:r>
        <w:t xml:space="preserve"> </w:t>
      </w:r>
      <w:r>
        <w:t>265-72.</w:t>
      </w:r>
      <w:r>
        <w:rPr>
          <w:rFonts w:cstheme="minorBidi" w:hAnsiTheme="minorHAnsi" w:eastAsiaTheme="minorHAnsi" w:asciiTheme="minorHAnsi" w:ascii="Calibri"/>
        </w:rPr>
        <w:t>118</w:t>
      </w:r>
    </w:p>
    <w:p w:rsidR="0018722C">
      <w:pPr>
        <w:pStyle w:val="ab"/>
        <w:topLinePunct/>
        <w:ind w:left="200" w:hangingChars="200" w:hanging="200"/>
      </w:pPr>
      <w:bookmarkStart w:name="_bookmark201" w:id="435"/>
      <w:bookmarkEnd w:id="435"/>
      <w:r>
        <w:t xml:space="preserve">[</w:t>
      </w:r>
      <w:r>
        <w:t xml:space="preserve">87</w:t>
      </w:r>
      <w:r>
        <w:t xml:space="preserve">]</w:t>
      </w:r>
      <w:r w:rsidRPr="00281126">
        <w:t xml:space="preserve"> </w:t>
      </w:r>
      <w:r/>
      <w:bookmarkStart w:name="_bookmark201" w:id="436"/>
      <w:bookmarkEnd w:id="436"/>
      <w:r>
        <w:t xml:space="preserve">L</w:t>
      </w:r>
      <w:r>
        <w:t xml:space="preserve">u Q, Cui Q, Yip HK, So KF. c-Jun expression in surviving and regenerating retinal ganglion cells: effects of intravitreal neurotrophic supply </w:t>
      </w:r>
      <w:r>
        <w:t xml:space="preserve">[</w:t>
      </w:r>
      <w:r>
        <w:t xml:space="preserve">J</w:t>
      </w:r>
      <w:r>
        <w:t xml:space="preserve">]</w:t>
      </w:r>
      <w:r>
        <w:t xml:space="preserve">. Invest Ophthalmol Vis Sci.</w:t>
      </w:r>
      <w:r>
        <w:t xml:space="preserve"> </w:t>
      </w:r>
      <w:r>
        <w:t xml:space="preserve">2003,</w:t>
      </w:r>
      <w:r>
        <w:t xml:space="preserve"> </w:t>
      </w:r>
      <w:r>
        <w:t>44</w:t>
      </w:r>
      <w:r>
        <w:t xml:space="preserve">(</w:t>
      </w:r>
      <w:r>
        <w:t xml:space="preserve">12</w:t>
      </w:r>
      <w:r>
        <w:t xml:space="preserve">)</w:t>
      </w:r>
      <w:r>
        <w:t xml:space="preserve">:</w:t>
      </w:r>
      <w:r>
        <w:t xml:space="preserve"> </w:t>
      </w:r>
      <w:r>
        <w:t>5342-8.</w:t>
      </w:r>
    </w:p>
    <w:p w:rsidR="0018722C">
      <w:pPr>
        <w:pStyle w:val="ab"/>
        <w:topLinePunct/>
        <w:ind w:left="200" w:hangingChars="200" w:hanging="200"/>
      </w:pPr>
      <w:bookmarkStart w:name="_bookmark202" w:id="437"/>
      <w:bookmarkEnd w:id="437"/>
      <w:r>
        <w:t xml:space="preserve">[</w:t>
      </w:r>
      <w:r>
        <w:t xml:space="preserve">88</w:t>
      </w:r>
      <w:r>
        <w:t xml:space="preserve">]</w:t>
      </w:r>
      <w:r w:rsidRPr="00281126">
        <w:t xml:space="preserve"> </w:t>
      </w:r>
      <w:r/>
      <w:bookmarkStart w:name="_bookmark202" w:id="438"/>
      <w:bookmarkEnd w:id="438"/>
      <w:r>
        <w:t xml:space="preserve">Dittric</w:t>
      </w:r>
      <w:r>
        <w:t xml:space="preserve">h F, Thoenen H, Sendtner M. Ciliary neurotrophic factor: pharmacokinetics and acute-phase response in rat </w:t>
      </w:r>
      <w:r>
        <w:t xml:space="preserve">[</w:t>
      </w:r>
      <w:r>
        <w:t xml:space="preserve">J</w:t>
      </w:r>
      <w:r>
        <w:t xml:space="preserve">]</w:t>
      </w:r>
      <w:r>
        <w:t xml:space="preserve">. Ann Neurol. 1994,</w:t>
      </w:r>
      <w:r>
        <w:t xml:space="preserve"> </w:t>
      </w:r>
      <w:r>
        <w:t>35</w:t>
      </w:r>
      <w:r>
        <w:t xml:space="preserve">(</w:t>
      </w:r>
      <w:r>
        <w:t xml:space="preserve">2</w:t>
      </w:r>
      <w:r>
        <w:t xml:space="preserve">)</w:t>
      </w:r>
      <w:r>
        <w:t xml:space="preserve">:</w:t>
      </w:r>
      <w:r>
        <w:t xml:space="preserve"> </w:t>
      </w:r>
      <w:r>
        <w:t>151-63.</w:t>
      </w:r>
    </w:p>
    <w:p w:rsidR="0018722C">
      <w:pPr>
        <w:pStyle w:val="ab"/>
        <w:topLinePunct/>
        <w:ind w:left="200" w:hangingChars="200" w:hanging="200"/>
      </w:pPr>
      <w:bookmarkStart w:name="_bookmark203" w:id="439"/>
      <w:bookmarkEnd w:id="439"/>
      <w:r>
        <w:t xml:space="preserve">[</w:t>
      </w:r>
      <w:r>
        <w:t xml:space="preserve">89</w:t>
      </w:r>
      <w:r>
        <w:t xml:space="preserve">]</w:t>
      </w:r>
      <w:r w:rsidRPr="00281126">
        <w:t xml:space="preserve"> </w:t>
      </w:r>
      <w:r/>
      <w:bookmarkStart w:name="_bookmark203" w:id="440"/>
      <w:bookmarkEnd w:id="440"/>
      <w:r>
        <w:t xml:space="preserve">Th</w:t>
      </w:r>
      <w:r>
        <w:t xml:space="preserve">e pharmacokinetics of subcutaneously administered recombinant human ciliary neurotrophic factor </w:t>
      </w:r>
      <w:r>
        <w:t xml:space="preserve">(</w:t>
      </w:r>
      <w:r>
        <w:rPr>
          <w:sz w:val="28"/>
        </w:rPr>
        <w:t xml:space="preserve">rHCNTF</w:t>
      </w:r>
      <w:r>
        <w:t xml:space="preserve">)</w:t>
      </w:r>
      <w:r>
        <w:t xml:space="preserve"> in patients with amyotrophic lateral sclerosis: relation to parameters of the acute-phase response. The ALS CNTF Treatment Study </w:t>
      </w:r>
      <w:r>
        <w:t xml:space="preserve">(</w:t>
      </w:r>
      <w:r>
        <w:rPr>
          <w:sz w:val="28"/>
        </w:rPr>
        <w:t xml:space="preserve">ACTS</w:t>
      </w:r>
      <w:r>
        <w:t xml:space="preserve">)</w:t>
      </w:r>
      <w:r>
        <w:t xml:space="preserve"> Phase I-II Study Group </w:t>
      </w:r>
      <w:r>
        <w:t xml:space="preserve">[</w:t>
      </w:r>
      <w:r>
        <w:t xml:space="preserve">J</w:t>
      </w:r>
      <w:r>
        <w:t xml:space="preserve">]</w:t>
      </w:r>
      <w:r>
        <w:t xml:space="preserve">. Clin Neuropharmacol. 1995,</w:t>
      </w:r>
      <w:r>
        <w:t xml:space="preserve"> </w:t>
      </w:r>
      <w:r>
        <w:t>18</w:t>
      </w:r>
      <w:r>
        <w:t xml:space="preserve">(</w:t>
      </w:r>
      <w:r>
        <w:rPr>
          <w:sz w:val="28"/>
        </w:rPr>
        <w:t xml:space="preserve">6</w:t>
      </w:r>
      <w:r>
        <w:t xml:space="preserve">)</w:t>
      </w:r>
      <w:r>
        <w:t xml:space="preserve">:</w:t>
      </w:r>
      <w:r>
        <w:t xml:space="preserve"> </w:t>
      </w:r>
      <w:r>
        <w:t>500-14.</w:t>
      </w:r>
    </w:p>
    <w:p w:rsidR="0018722C">
      <w:pPr>
        <w:pStyle w:val="ab"/>
        <w:topLinePunct/>
        <w:ind w:left="200" w:hangingChars="200" w:hanging="200"/>
      </w:pPr>
      <w:bookmarkStart w:name="_bookmark204" w:id="441"/>
      <w:bookmarkEnd w:id="441"/>
      <w:r>
        <w:t xml:space="preserve">[</w:t>
      </w:r>
      <w:r>
        <w:t xml:space="preserve">90</w:t>
      </w:r>
      <w:r>
        <w:t xml:space="preserve">]</w:t>
      </w:r>
      <w:r w:rsidRPr="00281126">
        <w:t xml:space="preserve"> </w:t>
      </w:r>
      <w:r/>
      <w:bookmarkStart w:name="_bookmark204" w:id="442"/>
      <w:bookmarkEnd w:id="442"/>
      <w:r>
        <w:t xml:space="preserve">Balagga</w:t>
      </w:r>
      <w:r>
        <w:t xml:space="preserve">n KS, Ali RR. Ocular gene delivery using lentiviral vectors </w:t>
      </w:r>
      <w:r>
        <w:t xml:space="preserve">[</w:t>
      </w:r>
      <w:r>
        <w:t xml:space="preserve">J</w:t>
      </w:r>
      <w:r>
        <w:t xml:space="preserve">]</w:t>
      </w:r>
      <w:r>
        <w:t xml:space="preserve">. Gene Ther.</w:t>
      </w:r>
      <w:r>
        <w:t xml:space="preserve"> </w:t>
      </w:r>
      <w:r>
        <w:t xml:space="preserve">2012,</w:t>
      </w:r>
      <w:r>
        <w:t xml:space="preserve"> </w:t>
      </w:r>
      <w:r>
        <w:t>19</w:t>
      </w:r>
      <w:r>
        <w:t xml:space="preserve">(</w:t>
      </w:r>
      <w:r>
        <w:t xml:space="preserve">2</w:t>
      </w:r>
      <w:r>
        <w:t xml:space="preserve">)</w:t>
      </w:r>
      <w:r>
        <w:t xml:space="preserve">:</w:t>
      </w:r>
      <w:r>
        <w:t xml:space="preserve"> </w:t>
      </w:r>
      <w:r>
        <w:t>145-53.</w:t>
      </w:r>
    </w:p>
    <w:p w:rsidR="0018722C">
      <w:pPr>
        <w:pStyle w:val="ab"/>
        <w:topLinePunct/>
        <w:ind w:left="200" w:hangingChars="200" w:hanging="200"/>
      </w:pPr>
      <w:bookmarkStart w:name="_bookmark205" w:id="443"/>
      <w:bookmarkEnd w:id="443"/>
      <w:r>
        <w:t xml:space="preserve">[</w:t>
      </w:r>
      <w:r>
        <w:t xml:space="preserve">91</w:t>
      </w:r>
      <w:r>
        <w:t xml:space="preserve">]</w:t>
      </w:r>
      <w:r w:rsidRPr="00281126">
        <w:t xml:space="preserve"> </w:t>
      </w:r>
      <w:r/>
      <w:bookmarkStart w:name="_bookmark205" w:id="444"/>
      <w:bookmarkEnd w:id="444"/>
      <w:r>
        <w:t xml:space="preserve">Cayouett</w:t>
      </w:r>
      <w:r>
        <w:t xml:space="preserve">e M, Behn D, Sendtner M, Lachapelle P, Gravel C. Intraocular gene transfer of ciliary neurotrophic factor prevents death and increases responsiveness of rod photoreceptors in the retinal degeneration slow mouse </w:t>
      </w:r>
      <w:r>
        <w:t xml:space="preserve">[</w:t>
      </w:r>
      <w:r>
        <w:t xml:space="preserve">J</w:t>
      </w:r>
      <w:r>
        <w:t xml:space="preserve">]</w:t>
      </w:r>
      <w:r>
        <w:t xml:space="preserve">. J Neurosci.</w:t>
      </w:r>
      <w:r>
        <w:t xml:space="preserve"> </w:t>
      </w:r>
      <w:r>
        <w:t xml:space="preserve">1998,</w:t>
      </w:r>
      <w:r>
        <w:t xml:space="preserve"> </w:t>
      </w:r>
      <w:r>
        <w:t>18</w:t>
      </w:r>
      <w:r>
        <w:t xml:space="preserve">(</w:t>
      </w:r>
      <w:r>
        <w:t xml:space="preserve">22</w:t>
      </w:r>
      <w:r>
        <w:t xml:space="preserve">)</w:t>
      </w:r>
      <w:r>
        <w:t xml:space="preserve">:</w:t>
      </w:r>
      <w:r>
        <w:t xml:space="preserve"> </w:t>
      </w:r>
      <w:r>
        <w:t>9282-93.</w:t>
      </w:r>
    </w:p>
    <w:p w:rsidR="0018722C">
      <w:pPr>
        <w:pStyle w:val="ab"/>
        <w:topLinePunct/>
        <w:ind w:left="200" w:hangingChars="200" w:hanging="200"/>
      </w:pPr>
      <w:bookmarkStart w:name="_bookmark206" w:id="445"/>
      <w:bookmarkEnd w:id="445"/>
      <w:r>
        <w:t xml:space="preserve">[</w:t>
      </w:r>
      <w:r>
        <w:t xml:space="preserve">92</w:t>
      </w:r>
      <w:r>
        <w:t xml:space="preserve">]</w:t>
      </w:r>
      <w:r w:rsidRPr="00281126">
        <w:t xml:space="preserve"> </w:t>
      </w:r>
      <w:r/>
      <w:bookmarkStart w:name="_bookmark206" w:id="446"/>
      <w:bookmarkEnd w:id="446"/>
      <w:r>
        <w:t xml:space="preserve">van</w:t>
      </w:r>
      <w:r>
        <w:t xml:space="preserve"> Adel BA, Kostic C, Deglon N, Ball AK, Arsenijevic Y. Delivery of ciliary neurotrophic factor via lentiviral-mediated transfer protects axotomized retinal ganglion cells for an extended period of time </w:t>
      </w:r>
      <w:r>
        <w:t xml:space="preserve">[</w:t>
      </w:r>
      <w:r>
        <w:t xml:space="preserve">J</w:t>
      </w:r>
      <w:r>
        <w:t xml:space="preserve">]</w:t>
      </w:r>
      <w:r>
        <w:t xml:space="preserve">. Hum Gene Ther. 2003,</w:t>
      </w:r>
      <w:r>
        <w:t xml:space="preserve"> </w:t>
      </w:r>
      <w:r>
        <w:t>14</w:t>
      </w:r>
      <w:r>
        <w:t xml:space="preserve">(</w:t>
      </w:r>
      <w:r>
        <w:t xml:space="preserve">2</w:t>
      </w:r>
      <w:r>
        <w:t xml:space="preserve">)</w:t>
      </w:r>
      <w:r>
        <w:t xml:space="preserve">:</w:t>
      </w:r>
      <w:r>
        <w:t xml:space="preserve"> </w:t>
      </w:r>
      <w:r>
        <w:t>103-15.</w:t>
      </w:r>
    </w:p>
    <w:p w:rsidR="0018722C">
      <w:pPr>
        <w:pStyle w:val="ab"/>
        <w:topLinePunct/>
        <w:ind w:left="200" w:hangingChars="200" w:hanging="200"/>
      </w:pPr>
      <w:bookmarkStart w:name="_bookmark207" w:id="447"/>
      <w:bookmarkEnd w:id="447"/>
      <w:r>
        <w:t xml:space="preserve">[</w:t>
      </w:r>
      <w:r>
        <w:t xml:space="preserve">93</w:t>
      </w:r>
      <w:r>
        <w:t xml:space="preserve">]</w:t>
      </w:r>
      <w:r w:rsidRPr="00281126">
        <w:t xml:space="preserve"> </w:t>
      </w:r>
      <w:r/>
      <w:bookmarkStart w:name="_bookmark207" w:id="448"/>
      <w:bookmarkEnd w:id="448"/>
      <w:r>
        <w:t xml:space="preserve">Hellstro</w:t>
      </w:r>
      <w:r>
        <w:t xml:space="preserve">m M, Pollett MA, Harvey AR. Post-injury delivery of rAAV2- CNTF combined with short-term pharmacotherapy is neuroprotective and promotes extensive axonal regeneration after optic nerve trauma </w:t>
      </w:r>
      <w:r>
        <w:t xml:space="preserve">[</w:t>
      </w:r>
      <w:r>
        <w:t xml:space="preserve">J</w:t>
      </w:r>
      <w:r>
        <w:t xml:space="preserve">]</w:t>
      </w:r>
      <w:r>
        <w:t xml:space="preserve">. J Neurotrauma.</w:t>
      </w:r>
      <w:r>
        <w:t xml:space="preserve"> </w:t>
      </w:r>
      <w:r>
        <w:t xml:space="preserve">2011,</w:t>
      </w:r>
      <w:r>
        <w:t xml:space="preserve"> </w:t>
      </w:r>
      <w:r>
        <w:t>28</w:t>
      </w:r>
      <w:r>
        <w:t xml:space="preserve">(</w:t>
      </w:r>
      <w:r>
        <w:t xml:space="preserve">12</w:t>
      </w:r>
      <w:r>
        <w:t xml:space="preserve">)</w:t>
      </w:r>
      <w:r>
        <w:t xml:space="preserve">:</w:t>
      </w:r>
      <w:r>
        <w:t xml:space="preserve"> </w:t>
      </w:r>
      <w:r>
        <w:t>2475-83.</w:t>
      </w:r>
    </w:p>
    <w:p w:rsidR="0018722C">
      <w:pPr>
        <w:pStyle w:val="ab"/>
        <w:topLinePunct/>
        <w:ind w:left="200" w:hangingChars="200" w:hanging="200"/>
      </w:pPr>
      <w:bookmarkStart w:name="_bookmark208" w:id="449"/>
      <w:bookmarkEnd w:id="449"/>
      <w:r>
        <w:t>[</w:t>
      </w:r>
      <w:r>
        <w:t xml:space="preserve">94</w:t>
      </w:r>
      <w:r>
        <w:t>]</w:t>
      </w:r>
      <w:r w:rsidRPr="00281126">
        <w:t xml:space="preserve"> </w:t>
      </w:r>
      <w:r/>
      <w:bookmarkStart w:name="_bookmark208" w:id="450"/>
      <w:bookmarkEnd w:id="450"/>
      <w:r>
        <w:t>MacLare</w:t>
      </w:r>
      <w:r>
        <w:t>n RE, Buch PK, Smith AJ, Balaggan KS, MacNeil A, Taylor JS,</w:t>
      </w:r>
      <w:r>
        <w:t> </w:t>
      </w:r>
      <w:r>
        <w:t>et</w:t>
      </w:r>
    </w:p>
    <w:p w:rsidR="0018722C">
      <w:pPr>
        <w:topLinePunct/>
      </w:pPr>
      <w:r>
        <w:rPr>
          <w:rFonts w:cstheme="minorBidi" w:hAnsiTheme="minorHAnsi" w:eastAsiaTheme="minorHAnsi" w:asciiTheme="minorHAnsi" w:ascii="Calibri"/>
        </w:rPr>
        <w:t>119</w:t>
      </w:r>
    </w:p>
    <w:p w:rsidR="0018722C">
      <w:pPr>
        <w:topLinePunct/>
      </w:pPr>
      <w:r>
        <w:t>A</w:t>
      </w:r>
      <w:r>
        <w:t xml:space="preserve">l. CNTF gene transfer protects ganglion cells in rat retinae undergoing focal injury and branch vessel occlusion </w:t>
      </w:r>
      <w:r>
        <w:t xml:space="preserve">[</w:t>
      </w:r>
      <w:r>
        <w:t xml:space="preserve">J</w:t>
      </w:r>
      <w:r>
        <w:t xml:space="preserve">]</w:t>
      </w:r>
      <w:r>
        <w:t xml:space="preserve">. Exp Eye Res. 2006,83</w:t>
      </w:r>
      <w:r>
        <w:t xml:space="preserve">(</w:t>
      </w:r>
      <w:r>
        <w:t xml:space="preserve">5</w:t>
      </w:r>
      <w:r>
        <w:t xml:space="preserve">)</w:t>
      </w:r>
      <w:r>
        <w:t xml:space="preserve">:1118-27.</w:t>
      </w:r>
    </w:p>
    <w:p w:rsidR="0018722C">
      <w:pPr>
        <w:pStyle w:val="ab"/>
        <w:topLinePunct/>
        <w:ind w:left="200" w:hangingChars="200" w:hanging="200"/>
      </w:pPr>
      <w:bookmarkStart w:name="_bookmark209" w:id="451"/>
      <w:bookmarkEnd w:id="451"/>
      <w:r>
        <w:rPr>
          <w:rFonts w:ascii="宋体" w:eastAsia="宋体" w:hint="eastAsia"/>
        </w:rPr>
        <w:t>[</w:t>
      </w:r>
      <w:r>
        <w:rPr>
          <w:rFonts w:ascii="宋体" w:eastAsia="宋体" w:hint="eastAsia"/>
        </w:rPr>
        <w:t xml:space="preserve">95</w:t>
      </w:r>
      <w:r>
        <w:rPr>
          <w:rFonts w:ascii="宋体" w:eastAsia="宋体" w:hint="eastAsia"/>
        </w:rPr>
        <w:t>]</w:t>
      </w:r>
      <w:r w:rsidRPr="00281126">
        <w:t xml:space="preserve"> </w:t>
      </w:r>
      <w:bookmarkStart w:name="_bookmark209" w:id="452"/>
      <w:bookmarkEnd w:id="452"/>
      <w:r>
        <w:rPr>
          <w:rFonts w:ascii="宋体" w:eastAsia="宋体" w:hint="eastAsia"/>
        </w:rPr>
        <w:t>付云杰</w:t>
      </w:r>
      <w:r>
        <w:t>. </w:t>
      </w:r>
      <w:r w:rsidR="001852F3">
        <w:t xml:space="preserve"> </w:t>
      </w:r>
      <w:r>
        <w:rPr>
          <w:rFonts w:ascii="宋体" w:eastAsia="宋体" w:hint="eastAsia"/>
        </w:rPr>
        <w:t>抑制</w:t>
      </w:r>
      <w:r>
        <w:t>NgR-Rhoa-Rock</w:t>
      </w:r>
      <w:r/>
      <w:r>
        <w:rPr>
          <w:rFonts w:ascii="宋体" w:eastAsia="宋体" w:hint="eastAsia"/>
        </w:rPr>
        <w:t>信号通路对糖尿病大鼠视网膜</w:t>
      </w:r>
      <w:r>
        <w:t>RGC</w:t>
      </w:r>
      <w:r>
        <w:t> </w:t>
      </w:r>
      <w:r>
        <w:rPr>
          <w:rFonts w:ascii="宋体" w:eastAsia="宋体" w:hint="eastAsia"/>
        </w:rPr>
        <w:t>的</w:t>
      </w:r>
      <w:r>
        <w:rPr>
          <w:rFonts w:ascii="宋体" w:eastAsia="宋体" w:hint="eastAsia"/>
        </w:rPr>
        <w:t>保护作用</w:t>
      </w:r>
      <w:r>
        <w:t>: </w:t>
      </w:r>
      <w:r>
        <w:rPr>
          <w:rFonts w:ascii="宋体" w:eastAsia="宋体" w:hint="eastAsia"/>
        </w:rPr>
        <w:t>辽宁医学院</w:t>
      </w:r>
      <w:r>
        <w:t>; 2014.</w:t>
      </w:r>
    </w:p>
    <w:p w:rsidR="0018722C">
      <w:pPr>
        <w:pStyle w:val="ab"/>
        <w:topLinePunct/>
        <w:ind w:left="200" w:hangingChars="200" w:hanging="200"/>
      </w:pPr>
      <w:bookmarkStart w:name="_bookmark210" w:id="453"/>
      <w:bookmarkEnd w:id="453"/>
      <w:r>
        <w:t xml:space="preserve">[</w:t>
      </w:r>
      <w:r>
        <w:t xml:space="preserve">96</w:t>
      </w:r>
      <w:r>
        <w:t xml:space="preserve">]</w:t>
      </w:r>
      <w:r w:rsidRPr="00281126">
        <w:t xml:space="preserve"> </w:t>
      </w:r>
      <w:r/>
      <w:bookmarkStart w:name="_bookmark210" w:id="454"/>
      <w:bookmarkEnd w:id="454"/>
      <w:r>
        <w:t xml:space="preserve">Wan</w:t>
      </w:r>
      <w:r>
        <w:t xml:space="preserve">g T, Xiong JQ, Ren XB, Sun W. The role of Nogo-A in neuroregeneration: a review </w:t>
      </w:r>
      <w:r>
        <w:t xml:space="preserve">[</w:t>
      </w:r>
      <w:r>
        <w:t xml:space="preserve">J</w:t>
      </w:r>
      <w:r>
        <w:t xml:space="preserve">]</w:t>
      </w:r>
      <w:r>
        <w:t xml:space="preserve">. Brain Res Bull.</w:t>
      </w:r>
      <w:r>
        <w:t xml:space="preserve"> </w:t>
      </w:r>
      <w:r>
        <w:t xml:space="preserve">2012,</w:t>
      </w:r>
      <w:r>
        <w:t xml:space="preserve"> </w:t>
      </w:r>
      <w:r>
        <w:t>87</w:t>
      </w:r>
      <w:r>
        <w:t xml:space="preserve">(</w:t>
      </w:r>
      <w:r>
        <w:t xml:space="preserve">6</w:t>
      </w:r>
      <w:r>
        <w:t xml:space="preserve">)</w:t>
      </w:r>
      <w:r>
        <w:t xml:space="preserve">:</w:t>
      </w:r>
      <w:r>
        <w:t xml:space="preserve"> </w:t>
      </w:r>
      <w:r>
        <w:t>499-503.</w:t>
      </w:r>
    </w:p>
    <w:p w:rsidR="0018722C">
      <w:pPr>
        <w:pStyle w:val="ab"/>
        <w:topLinePunct/>
        <w:ind w:left="200" w:hangingChars="200" w:hanging="200"/>
      </w:pPr>
      <w:bookmarkStart w:name="_bookmark211" w:id="455"/>
      <w:bookmarkEnd w:id="455"/>
      <w:r>
        <w:t xml:space="preserve">[</w:t>
      </w:r>
      <w:r>
        <w:t xml:space="preserve">97</w:t>
      </w:r>
      <w:r>
        <w:t xml:space="preserve">]</w:t>
      </w:r>
      <w:r w:rsidRPr="00281126">
        <w:t xml:space="preserve"> </w:t>
      </w:r>
      <w:r/>
      <w:bookmarkStart w:name="_bookmark211" w:id="456"/>
      <w:bookmarkEnd w:id="456"/>
      <w:r>
        <w:t xml:space="preserve">Ya</w:t>
      </w:r>
      <w:r>
        <w:t xml:space="preserve">n J, Zhou X, Guo JJ, Mao L, Wang YJ, Sun J, et al. Nogo-66 inhibits adhesion and migration of microglia via GTPase Rho pathway in vitro </w:t>
      </w:r>
      <w:r>
        <w:t xml:space="preserve">[</w:t>
      </w:r>
      <w:r>
        <w:t xml:space="preserve">J</w:t>
      </w:r>
      <w:r>
        <w:t xml:space="preserve">]</w:t>
      </w:r>
      <w:r>
        <w:t xml:space="preserve">. J Neurochem.</w:t>
      </w:r>
      <w:r>
        <w:t xml:space="preserve"> </w:t>
      </w:r>
      <w:r>
        <w:t xml:space="preserve">2012,</w:t>
      </w:r>
      <w:r>
        <w:t xml:space="preserve"> </w:t>
      </w:r>
      <w:r>
        <w:t>120</w:t>
      </w:r>
      <w:r>
        <w:t xml:space="preserve">(</w:t>
      </w:r>
      <w:r>
        <w:t xml:space="preserve">5</w:t>
      </w:r>
      <w:r>
        <w:t xml:space="preserve">)</w:t>
      </w:r>
      <w:r>
        <w:t xml:space="preserve">:</w:t>
      </w:r>
      <w:r>
        <w:t xml:space="preserve"> </w:t>
      </w:r>
      <w:r>
        <w:t>721-31.</w:t>
      </w:r>
    </w:p>
    <w:p w:rsidR="0018722C">
      <w:pPr>
        <w:pStyle w:val="ab"/>
        <w:topLinePunct/>
        <w:ind w:left="200" w:hangingChars="200" w:hanging="200"/>
      </w:pPr>
      <w:bookmarkStart w:name="_bookmark212" w:id="457"/>
      <w:bookmarkEnd w:id="457"/>
      <w:r>
        <w:t xml:space="preserve">[</w:t>
      </w:r>
      <w:r>
        <w:t xml:space="preserve">98</w:t>
      </w:r>
      <w:r>
        <w:t xml:space="preserve">]</w:t>
      </w:r>
      <w:r w:rsidRPr="00281126">
        <w:t xml:space="preserve"> </w:t>
      </w:r>
      <w:r/>
      <w:bookmarkStart w:name="_bookmark212" w:id="458"/>
      <w:bookmarkEnd w:id="458"/>
      <w:r>
        <w:t xml:space="preserve">Pen</w:t>
      </w:r>
      <w:r>
        <w:t xml:space="preserve">g X, Kim J, Zhou Z, Fink DJ, Mata M. Neuronal Nogo-A regulates glutamate receptor subunit expression in hippocampal neurons </w:t>
      </w:r>
      <w:r>
        <w:t xml:space="preserve">[</w:t>
      </w:r>
      <w:r>
        <w:t xml:space="preserve">J</w:t>
      </w:r>
      <w:r>
        <w:t xml:space="preserve">]</w:t>
      </w:r>
      <w:r>
        <w:t xml:space="preserve">. J</w:t>
      </w:r>
      <w:r w:rsidR="001852F3">
        <w:t xml:space="preserve"> Neurochem.</w:t>
      </w:r>
      <w:r>
        <w:t xml:space="preserve"> </w:t>
      </w:r>
      <w:r>
        <w:t xml:space="preserve">2011,</w:t>
      </w:r>
      <w:r>
        <w:t xml:space="preserve"> </w:t>
      </w:r>
      <w:r>
        <w:t>119</w:t>
      </w:r>
      <w:r>
        <w:t xml:space="preserve">(</w:t>
      </w:r>
      <w:r>
        <w:t xml:space="preserve">6</w:t>
      </w:r>
      <w:r>
        <w:t xml:space="preserve">)</w:t>
      </w:r>
      <w:r>
        <w:t xml:space="preserve">:</w:t>
      </w:r>
      <w:r>
        <w:t xml:space="preserve"> </w:t>
      </w:r>
      <w:r>
        <w:t>1183-93.</w:t>
      </w:r>
    </w:p>
    <w:p w:rsidR="0018722C">
      <w:pPr>
        <w:pStyle w:val="ab"/>
        <w:topLinePunct/>
        <w:ind w:left="200" w:hangingChars="200" w:hanging="200"/>
      </w:pPr>
      <w:bookmarkStart w:name="_bookmark213" w:id="459"/>
      <w:bookmarkEnd w:id="459"/>
      <w:r>
        <w:t xml:space="preserve">[</w:t>
      </w:r>
      <w:r>
        <w:t xml:space="preserve">99</w:t>
      </w:r>
      <w:r>
        <w:t xml:space="preserve">]</w:t>
      </w:r>
      <w:r w:rsidRPr="00281126">
        <w:t xml:space="preserve"> </w:t>
      </w:r>
      <w:r/>
      <w:bookmarkStart w:name="_bookmark213" w:id="460"/>
      <w:bookmarkEnd w:id="460"/>
      <w:r>
        <w:t xml:space="preserve">Hasegaw</w:t>
      </w:r>
      <w:r>
        <w:t xml:space="preserve">a T, Ohno K, Sano M, Omura T, Omura K, Nagano A, et al. The differential expression patterns of messenger RNAs encoding Nogo-A and Nogo-receptor in the rat central nervous system </w:t>
      </w:r>
      <w:r>
        <w:t xml:space="preserve">[</w:t>
      </w:r>
      <w:r>
        <w:t xml:space="preserve">J</w:t>
      </w:r>
      <w:r>
        <w:t xml:space="preserve">]</w:t>
      </w:r>
      <w:r>
        <w:t xml:space="preserve">. Brain Res Mol Brain Res. 2005,</w:t>
      </w:r>
      <w:r>
        <w:t xml:space="preserve"> </w:t>
      </w:r>
      <w:r>
        <w:t>133</w:t>
      </w:r>
      <w:r>
        <w:t xml:space="preserve">(</w:t>
      </w:r>
      <w:r>
        <w:t xml:space="preserve">1</w:t>
      </w:r>
      <w:r>
        <w:t xml:space="preserve">)</w:t>
      </w:r>
      <w:r>
        <w:t xml:space="preserve">:</w:t>
      </w:r>
      <w:r>
        <w:t xml:space="preserve"> </w:t>
      </w:r>
      <w:r>
        <w:t>119-30.</w:t>
      </w:r>
    </w:p>
    <w:p w:rsidR="0018722C">
      <w:pPr>
        <w:pStyle w:val="ab"/>
        <w:topLinePunct/>
        <w:ind w:left="200" w:hangingChars="200" w:hanging="200"/>
      </w:pPr>
      <w:bookmarkStart w:name="_bookmark214" w:id="461"/>
      <w:bookmarkEnd w:id="461"/>
      <w:r>
        <w:t xml:space="preserve">[</w:t>
      </w:r>
      <w:r>
        <w:t xml:space="preserve">100</w:t>
      </w:r>
      <w:r>
        <w:t xml:space="preserve">]</w:t>
      </w:r>
      <w:r w:rsidRPr="00281126">
        <w:t xml:space="preserve"> </w:t>
      </w:r>
      <w:r/>
      <w:bookmarkStart w:name="_bookmark214" w:id="462"/>
      <w:bookmarkEnd w:id="462"/>
      <w:r>
        <w:t xml:space="preserve">L</w:t>
      </w:r>
      <w:r>
        <w:t xml:space="preserve">i C, Wen H, Wang Q, Zhang C, Jiang L, Dou Z, et al. Exercise Training Inhibits the Nogo-A</w:t>
      </w:r>
      <w:r>
        <w:t xml:space="preserve">/</w:t>
      </w:r>
      <w:r>
        <w:t xml:space="preserve">NgR1</w:t>
      </w:r>
      <w:r>
        <w:t xml:space="preserve">/</w:t>
      </w:r>
      <w:r>
        <w:t xml:space="preserve">Rho-A Signals in the Cortical Peri-infarct Area in Hypertensive Stroke Rats </w:t>
      </w:r>
      <w:r>
        <w:t xml:space="preserve">[</w:t>
      </w:r>
      <w:r>
        <w:t xml:space="preserve">J</w:t>
      </w:r>
      <w:r>
        <w:t xml:space="preserve">]</w:t>
      </w:r>
      <w:r>
        <w:t xml:space="preserve">. Am J Phys Med Rehabil.</w:t>
      </w:r>
      <w:r>
        <w:t xml:space="preserve"> </w:t>
      </w:r>
      <w:r>
        <w:t xml:space="preserve">2015,</w:t>
      </w:r>
      <w:r>
        <w:t xml:space="preserve"> </w:t>
      </w:r>
      <w:r>
        <w:t>94</w:t>
      </w:r>
      <w:r>
        <w:t xml:space="preserve">(</w:t>
      </w:r>
      <w:r>
        <w:t xml:space="preserve">12</w:t>
      </w:r>
      <w:r>
        <w:t xml:space="preserve">)</w:t>
      </w:r>
      <w:r>
        <w:t xml:space="preserve">:</w:t>
      </w:r>
      <w:r>
        <w:t xml:space="preserve"> </w:t>
      </w:r>
      <w:r>
        <w:t>1083-94.</w:t>
      </w:r>
    </w:p>
    <w:p w:rsidR="0018722C">
      <w:pPr>
        <w:pStyle w:val="ab"/>
        <w:topLinePunct/>
        <w:ind w:left="200" w:hangingChars="200" w:hanging="200"/>
      </w:pPr>
      <w:bookmarkStart w:name="_bookmark215" w:id="463"/>
      <w:bookmarkEnd w:id="463"/>
      <w:r>
        <w:t xml:space="preserve">[</w:t>
      </w:r>
      <w:r>
        <w:t xml:space="preserve">101</w:t>
      </w:r>
      <w:r>
        <w:t xml:space="preserve">]</w:t>
      </w:r>
      <w:r w:rsidRPr="00281126">
        <w:t xml:space="preserve"> </w:t>
      </w:r>
      <w:r/>
      <w:bookmarkStart w:name="_bookmark215" w:id="464"/>
      <w:bookmarkEnd w:id="464"/>
      <w:r>
        <w:t xml:space="preserve">Den</w:t>
      </w:r>
      <w:r>
        <w:t xml:space="preserve">g Q, Cai W, Li S, Zhang Y, Su B. Small Nogo-66-binding peptide promotes neurite outgrowth through RhoA inhibition after spinal cord injury </w:t>
      </w:r>
      <w:r>
        <w:t xml:space="preserve">[</w:t>
      </w:r>
      <w:r>
        <w:rPr>
          <w:sz w:val="28"/>
        </w:rPr>
        <w:t xml:space="preserve">J</w:t>
      </w:r>
      <w:r>
        <w:t xml:space="preserve">]</w:t>
      </w:r>
      <w:r>
        <w:t xml:space="preserve">. Brain Res Bull.</w:t>
      </w:r>
      <w:r>
        <w:t xml:space="preserve"> </w:t>
      </w:r>
      <w:r>
        <w:t xml:space="preserve">2013,</w:t>
      </w:r>
      <w:r>
        <w:t xml:space="preserve"> </w:t>
      </w:r>
      <w:r>
        <w:t>99:</w:t>
      </w:r>
      <w:r>
        <w:t xml:space="preserve"> </w:t>
      </w:r>
      <w:r>
        <w:t>140-4.</w:t>
      </w:r>
    </w:p>
    <w:p w:rsidR="0018722C">
      <w:pPr>
        <w:pStyle w:val="ab"/>
        <w:topLinePunct/>
        <w:ind w:left="200" w:hangingChars="200" w:hanging="200"/>
      </w:pPr>
      <w:bookmarkStart w:name="_bookmark216" w:id="465"/>
      <w:bookmarkEnd w:id="465"/>
      <w:r>
        <w:t xml:space="preserve">[</w:t>
      </w:r>
      <w:r>
        <w:t xml:space="preserve">102</w:t>
      </w:r>
      <w:r>
        <w:t xml:space="preserve">]</w:t>
      </w:r>
      <w:r w:rsidRPr="00281126">
        <w:t xml:space="preserve"> </w:t>
      </w:r>
      <w:r/>
      <w:bookmarkStart w:name="_bookmark216" w:id="466"/>
      <w:bookmarkEnd w:id="466"/>
      <w:r>
        <w:t xml:space="preserve">Fische</w:t>
      </w:r>
      <w:r>
        <w:t xml:space="preserve">r D, He Z, Benowitz LI. Counteracting the Nogo receptor enhances optic nerve regeneration if retinal ganglion cells are in an active growth state </w:t>
      </w:r>
      <w:r>
        <w:t xml:space="preserve">[</w:t>
      </w:r>
      <w:r>
        <w:t xml:space="preserve">J</w:t>
      </w:r>
      <w:r>
        <w:t xml:space="preserve">]</w:t>
      </w:r>
      <w:r>
        <w:t xml:space="preserve">. J Neurosci.</w:t>
      </w:r>
      <w:r>
        <w:t xml:space="preserve"> </w:t>
      </w:r>
      <w:r>
        <w:t xml:space="preserve">2004,</w:t>
      </w:r>
      <w:r>
        <w:t xml:space="preserve"> </w:t>
      </w:r>
      <w:r>
        <w:t>24</w:t>
      </w:r>
      <w:r>
        <w:t xml:space="preserve">(</w:t>
      </w:r>
      <w:r>
        <w:t xml:space="preserve">7</w:t>
      </w:r>
      <w:r>
        <w:t xml:space="preserve">)</w:t>
      </w:r>
      <w:r>
        <w:t xml:space="preserve">:</w:t>
      </w:r>
      <w:r>
        <w:t xml:space="preserve"> </w:t>
      </w:r>
      <w:r>
        <w:t>1646-51.</w:t>
      </w:r>
    </w:p>
    <w:p w:rsidR="0018722C">
      <w:pPr>
        <w:pStyle w:val="ab"/>
        <w:topLinePunct/>
        <w:ind w:left="200" w:hangingChars="200" w:hanging="200"/>
      </w:pPr>
      <w:bookmarkStart w:name="_bookmark217" w:id="467"/>
      <w:bookmarkEnd w:id="467"/>
      <w:r>
        <w:t>[</w:t>
      </w:r>
      <w:r>
        <w:t xml:space="preserve">103</w:t>
      </w:r>
      <w:r>
        <w:t>]</w:t>
      </w:r>
      <w:r w:rsidRPr="00281126">
        <w:t xml:space="preserve"> </w:t>
      </w:r>
      <w:r/>
      <w:bookmarkStart w:name="_bookmark217" w:id="468"/>
      <w:bookmarkEnd w:id="468"/>
      <w:r>
        <w:t>Wettschurec</w:t>
      </w:r>
      <w:r>
        <w:t>k</w:t>
      </w:r>
      <w:r>
        <w:t> </w:t>
      </w:r>
      <w:r>
        <w:t>N,</w:t>
      </w:r>
      <w:r>
        <w:t> </w:t>
      </w:r>
      <w:r>
        <w:t>Offermanns</w:t>
      </w:r>
      <w:r>
        <w:t> </w:t>
      </w:r>
      <w:r>
        <w:t>S.</w:t>
      </w:r>
      <w:r>
        <w:t> </w:t>
      </w:r>
      <w:r>
        <w:t>Rho</w:t>
      </w:r>
      <w:r>
        <w:t>/</w:t>
      </w:r>
      <w:r>
        <w:t>Rho-kinase</w:t>
      </w:r>
      <w:r>
        <w:t> </w:t>
      </w:r>
      <w:r>
        <w:t>mediated</w:t>
      </w:r>
      <w:r>
        <w:t> </w:t>
      </w:r>
      <w:r>
        <w:t>signaling</w:t>
      </w:r>
      <w:r>
        <w:t> </w:t>
      </w:r>
      <w:r>
        <w:t>in</w:t>
      </w:r>
    </w:p>
    <w:p w:rsidR="0018722C">
      <w:pPr>
        <w:topLinePunct/>
      </w:pPr>
      <w:r>
        <w:rPr>
          <w:rFonts w:cstheme="minorBidi" w:hAnsiTheme="minorHAnsi" w:eastAsiaTheme="minorHAnsi" w:asciiTheme="minorHAnsi" w:ascii="Calibri"/>
        </w:rPr>
        <w:t>120</w:t>
      </w:r>
    </w:p>
    <w:p w:rsidR="0018722C">
      <w:pPr>
        <w:topLinePunct/>
      </w:pPr>
      <w:r>
        <w:t>P</w:t>
      </w:r>
      <w:r>
        <w:t xml:space="preserve">hysiology and pathophysiology </w:t>
      </w:r>
      <w:r>
        <w:t xml:space="preserve">[</w:t>
      </w:r>
      <w:r>
        <w:t xml:space="preserve">J</w:t>
      </w:r>
      <w:r>
        <w:t xml:space="preserve">]</w:t>
      </w:r>
      <w:r>
        <w:t xml:space="preserve">. J Mol Med </w:t>
      </w:r>
      <w:r>
        <w:t xml:space="preserve">(</w:t>
      </w:r>
      <w:r>
        <w:t xml:space="preserve">Berl</w:t>
      </w:r>
      <w:r>
        <w:t xml:space="preserve">)</w:t>
      </w:r>
      <w:r>
        <w:t xml:space="preserve">. 2002,80</w:t>
      </w:r>
      <w:r>
        <w:t xml:space="preserve">(</w:t>
      </w:r>
      <w:r>
        <w:t xml:space="preserve">10</w:t>
      </w:r>
      <w:r>
        <w:t xml:space="preserve">)</w:t>
      </w:r>
      <w:r>
        <w:t xml:space="preserve">:629-38.</w:t>
      </w:r>
    </w:p>
    <w:p w:rsidR="0018722C">
      <w:pPr>
        <w:pStyle w:val="ab"/>
        <w:topLinePunct/>
        <w:ind w:left="200" w:hangingChars="200" w:hanging="200"/>
      </w:pPr>
      <w:bookmarkStart w:name="_bookmark218" w:id="469"/>
      <w:bookmarkEnd w:id="469"/>
      <w:r>
        <w:t xml:space="preserve">[</w:t>
      </w:r>
      <w:r>
        <w:t xml:space="preserve">104</w:t>
      </w:r>
      <w:r>
        <w:t xml:space="preserve">]</w:t>
      </w:r>
      <w:r w:rsidRPr="00281126">
        <w:t xml:space="preserve"> </w:t>
      </w:r>
      <w:r/>
      <w:bookmarkStart w:name="_bookmark218" w:id="470"/>
      <w:bookmarkEnd w:id="470"/>
      <w:r>
        <w:t xml:space="preserve">Ishizak</w:t>
      </w:r>
      <w:r>
        <w:t xml:space="preserve">i T, Naito M, Fujisawa K, Maekawa M, Watanabe N, Saito Y, et al. p160ROCK, a Rho-associated coiled-coil forming protein kinase, works downstream of Rho and induces focal adhesions </w:t>
      </w:r>
      <w:r>
        <w:t xml:space="preserve">[</w:t>
      </w:r>
      <w:r>
        <w:t xml:space="preserve">J</w:t>
      </w:r>
      <w:r>
        <w:t xml:space="preserve">]</w:t>
      </w:r>
      <w:r>
        <w:t xml:space="preserve">. FEBS Lett. 1997,</w:t>
      </w:r>
      <w:r>
        <w:t xml:space="preserve"> </w:t>
      </w:r>
      <w:r>
        <w:t>404</w:t>
      </w:r>
      <w:r>
        <w:t xml:space="preserve">(</w:t>
      </w:r>
      <w:r>
        <w:t xml:space="preserve">2- 3</w:t>
      </w:r>
      <w:r>
        <w:t xml:space="preserve">)</w:t>
      </w:r>
      <w:r>
        <w:t xml:space="preserve">:</w:t>
      </w:r>
      <w:r>
        <w:t xml:space="preserve"> </w:t>
      </w:r>
      <w:r>
        <w:t>118-24.</w:t>
      </w:r>
    </w:p>
    <w:p w:rsidR="0018722C">
      <w:pPr>
        <w:pStyle w:val="ab"/>
        <w:topLinePunct/>
        <w:ind w:left="200" w:hangingChars="200" w:hanging="200"/>
      </w:pPr>
      <w:r>
        <w:t xml:space="preserve">[</w:t>
      </w:r>
      <w:r>
        <w:t xml:space="preserve">105</w:t>
      </w:r>
      <w:r>
        <w:t xml:space="preserve">]</w:t>
      </w:r>
      <w:r w:rsidRPr="00281126">
        <w:t xml:space="preserve"> </w:t>
      </w:r>
      <w:r/>
      <w:r>
        <w:t xml:space="preserve">Koch JC, Tonges L, Barski E, Michel U, Bahr M, Lingor P. ROCK2 is a major regulator of axonal degeneration, neuronal death and axonal regeneration in the CNS </w:t>
      </w:r>
      <w:r>
        <w:t xml:space="preserve">[</w:t>
      </w:r>
      <w:r>
        <w:rPr>
          <w:sz w:val="28"/>
        </w:rPr>
        <w:t xml:space="preserve">J</w:t>
      </w:r>
      <w:r>
        <w:t xml:space="preserve">]</w:t>
      </w:r>
      <w:r>
        <w:t xml:space="preserve">. Cell Death Dis.</w:t>
      </w:r>
      <w:r>
        <w:t xml:space="preserve"> </w:t>
      </w:r>
      <w:r>
        <w:t xml:space="preserve">2014,</w:t>
      </w:r>
      <w:r>
        <w:t xml:space="preserve"> </w:t>
      </w:r>
      <w:r>
        <w:t>5:</w:t>
      </w:r>
      <w:r>
        <w:t xml:space="preserve"> </w:t>
      </w:r>
      <w:r>
        <w:t>e1225.</w:t>
      </w:r>
    </w:p>
    <w:p w:rsidR="0018722C">
      <w:pPr>
        <w:pStyle w:val="ab"/>
        <w:topLinePunct/>
        <w:ind w:left="200" w:hangingChars="200" w:hanging="200"/>
      </w:pPr>
      <w:r>
        <w:t xml:space="preserve">[</w:t>
      </w:r>
      <w:r>
        <w:t xml:space="preserve">106</w:t>
      </w:r>
      <w:r>
        <w:t xml:space="preserve">]</w:t>
      </w:r>
      <w:r w:rsidRPr="00281126">
        <w:t xml:space="preserve"> </w:t>
      </w:r>
      <w:r/>
      <w:r>
        <w:t xml:space="preserve">Tan H, Zhong Y, Shen X, Cheng Y, Jiao Q, Deng L. Erythropoietin promotes axonal regeneration after optic nerve crush in vivo by inhibition of RhoA</w:t>
      </w:r>
      <w:r>
        <w:t xml:space="preserve">/</w:t>
      </w:r>
      <w:r>
        <w:t xml:space="preserve">ROCK signaling pathway </w:t>
      </w:r>
      <w:r>
        <w:t xml:space="preserve">[</w:t>
      </w:r>
      <w:r>
        <w:t xml:space="preserve">J</w:t>
      </w:r>
      <w:r>
        <w:t xml:space="preserve">]</w:t>
      </w:r>
      <w:r>
        <w:t xml:space="preserve">. Neuropharmacology.</w:t>
      </w:r>
      <w:r>
        <w:t xml:space="preserve"> </w:t>
      </w:r>
      <w:r>
        <w:t xml:space="preserve">2012,</w:t>
      </w:r>
      <w:r>
        <w:t xml:space="preserve"> </w:t>
      </w:r>
      <w:r>
        <w:t>63</w:t>
      </w:r>
      <w:r>
        <w:t xml:space="preserve">(</w:t>
      </w:r>
      <w:r>
        <w:t xml:space="preserve">6</w:t>
      </w:r>
      <w:r>
        <w:t xml:space="preserve">)</w:t>
      </w:r>
      <w:r>
        <w:t xml:space="preserve">:</w:t>
      </w:r>
      <w:r>
        <w:t xml:space="preserve"> </w:t>
      </w:r>
      <w:r>
        <w:t>1182-90.</w:t>
      </w:r>
    </w:p>
    <w:p w:rsidR="0018722C">
      <w:pPr>
        <w:pStyle w:val="ab"/>
        <w:topLinePunct/>
        <w:ind w:left="200" w:hangingChars="200" w:hanging="200"/>
      </w:pPr>
      <w:bookmarkStart w:name="_bookmark219" w:id="471"/>
      <w:bookmarkEnd w:id="471"/>
      <w:r>
        <w:t xml:space="preserve">[</w:t>
      </w:r>
      <w:r>
        <w:t xml:space="preserve">107</w:t>
      </w:r>
      <w:r>
        <w:t xml:space="preserve">]</w:t>
      </w:r>
      <w:r w:rsidRPr="00281126">
        <w:t xml:space="preserve"> </w:t>
      </w:r>
      <w:r/>
      <w:bookmarkStart w:name="_bookmark219" w:id="472"/>
      <w:bookmarkEnd w:id="472"/>
      <w:r>
        <w:t xml:space="preserve">Ya</w:t>
      </w:r>
      <w:r>
        <w:t xml:space="preserve">o L, Chandra S, Toque HA, Bhatta A, Rojas M, Caldwell RB, et al. Prevention of diabetes-induced arginase activation and vascular dysfunction by Rho kinase </w:t>
      </w:r>
      <w:r>
        <w:t xml:space="preserve">(</w:t>
      </w:r>
      <w:r>
        <w:rPr>
          <w:sz w:val="28"/>
        </w:rPr>
        <w:t xml:space="preserve">ROCK</w:t>
      </w:r>
      <w:r>
        <w:t xml:space="preserve">)</w:t>
      </w:r>
      <w:r>
        <w:t xml:space="preserve"> knockout </w:t>
      </w:r>
      <w:r>
        <w:t xml:space="preserve">[</w:t>
      </w:r>
      <w:r>
        <w:t xml:space="preserve">J</w:t>
      </w:r>
      <w:r>
        <w:t xml:space="preserve">]</w:t>
      </w:r>
      <w:r>
        <w:t xml:space="preserve">. Cardiovasc Res.</w:t>
      </w:r>
      <w:r>
        <w:t xml:space="preserve"> </w:t>
      </w:r>
      <w:r>
        <w:t xml:space="preserve">2013,</w:t>
      </w:r>
      <w:r>
        <w:t xml:space="preserve"> </w:t>
      </w:r>
      <w:r>
        <w:t>97</w:t>
      </w:r>
      <w:r>
        <w:t xml:space="preserve">(</w:t>
      </w:r>
      <w:r>
        <w:rPr>
          <w:sz w:val="28"/>
        </w:rPr>
        <w:t xml:space="preserve">3</w:t>
      </w:r>
      <w:r>
        <w:t xml:space="preserve">)</w:t>
      </w:r>
      <w:r>
        <w:t xml:space="preserve">:</w:t>
      </w:r>
      <w:r>
        <w:t xml:space="preserve"> </w:t>
      </w:r>
      <w:r>
        <w:t>509-19.</w:t>
      </w:r>
    </w:p>
    <w:p w:rsidR="0018722C">
      <w:pPr>
        <w:pStyle w:val="ab"/>
        <w:topLinePunct/>
        <w:ind w:left="200" w:hangingChars="200" w:hanging="200"/>
      </w:pPr>
      <w:bookmarkStart w:name="_bookmark220" w:id="473"/>
      <w:bookmarkEnd w:id="473"/>
      <w:r>
        <w:t xml:space="preserve">[</w:t>
      </w:r>
      <w:r>
        <w:t xml:space="preserve">108</w:t>
      </w:r>
      <w:r>
        <w:t xml:space="preserve">]</w:t>
      </w:r>
      <w:r w:rsidRPr="00281126">
        <w:t xml:space="preserve"> </w:t>
      </w:r>
      <w:r/>
      <w:bookmarkStart w:name="_bookmark220" w:id="474"/>
      <w:bookmarkEnd w:id="474"/>
      <w:r>
        <w:t xml:space="preserve">Kop</w:t>
      </w:r>
      <w:r>
        <w:t xml:space="preserve">p MA, Liebscher T, Niedeggen A, Laufer S, Brommer B, Jungehulsing GJ, et al. Small-molecule-induced Rho-inhibition: NSAIDs after spinal cord injury </w:t>
      </w:r>
      <w:r>
        <w:t xml:space="preserve">[</w:t>
      </w:r>
      <w:r>
        <w:t xml:space="preserve">J</w:t>
      </w:r>
      <w:r>
        <w:t xml:space="preserve">]</w:t>
      </w:r>
      <w:r>
        <w:t xml:space="preserve">. Cell Tissue Res.</w:t>
      </w:r>
      <w:r>
        <w:t xml:space="preserve"> </w:t>
      </w:r>
      <w:r>
        <w:t xml:space="preserve">2012,</w:t>
      </w:r>
      <w:r>
        <w:t xml:space="preserve"> </w:t>
      </w:r>
      <w:r>
        <w:t>349</w:t>
      </w:r>
      <w:r>
        <w:t xml:space="preserve">(</w:t>
      </w:r>
      <w:r>
        <w:t xml:space="preserve">1</w:t>
      </w:r>
      <w:r>
        <w:t xml:space="preserve">)</w:t>
      </w:r>
      <w:r>
        <w:t xml:space="preserve">:</w:t>
      </w:r>
      <w:r>
        <w:t xml:space="preserve"> </w:t>
      </w:r>
      <w:r>
        <w:t>119-32.</w:t>
      </w:r>
    </w:p>
    <w:p w:rsidR="0018722C">
      <w:pPr>
        <w:pStyle w:val="ab"/>
        <w:topLinePunct/>
        <w:ind w:left="200" w:hangingChars="200" w:hanging="200"/>
      </w:pPr>
      <w:bookmarkStart w:name="_bookmark221" w:id="475"/>
      <w:bookmarkEnd w:id="475"/>
      <w:r>
        <w:t xml:space="preserve">[</w:t>
      </w:r>
      <w:r>
        <w:t xml:space="preserve">109</w:t>
      </w:r>
      <w:r>
        <w:t xml:space="preserve">]</w:t>
      </w:r>
      <w:r w:rsidRPr="00281126">
        <w:t xml:space="preserve"> </w:t>
      </w:r>
      <w:r/>
      <w:bookmarkStart w:name="_bookmark221" w:id="476"/>
      <w:bookmarkEnd w:id="476"/>
      <w:r>
        <w:t xml:space="preserve">Kirsc</w:t>
      </w:r>
      <w:r>
        <w:t xml:space="preserve">h M, Lee MY, Meyer V, Wiese A, Hofmann HD. Evidence for multiple, local functions of ciliary neurotrophic factor </w:t>
      </w:r>
      <w:r>
        <w:t xml:space="preserve">(</w:t>
      </w:r>
      <w:r>
        <w:rPr>
          <w:sz w:val="28"/>
        </w:rPr>
        <w:t xml:space="preserve">CNTF</w:t>
      </w:r>
      <w:r>
        <w:t xml:space="preserve">)</w:t>
      </w:r>
      <w:r>
        <w:t xml:space="preserve"> in retinal development: expression of CNTF and its receptors and in vitro effects on target cells </w:t>
      </w:r>
      <w:r>
        <w:t xml:space="preserve">[</w:t>
      </w:r>
      <w:r>
        <w:t xml:space="preserve">J</w:t>
      </w:r>
      <w:r>
        <w:t xml:space="preserve">]</w:t>
      </w:r>
      <w:r>
        <w:t xml:space="preserve">. J Neurochem.</w:t>
      </w:r>
      <w:r>
        <w:t xml:space="preserve"> </w:t>
      </w:r>
      <w:r>
        <w:t xml:space="preserve">1997,</w:t>
      </w:r>
      <w:r>
        <w:t xml:space="preserve"> </w:t>
      </w:r>
      <w:r>
        <w:t>68</w:t>
      </w:r>
      <w:r>
        <w:t xml:space="preserve">(</w:t>
      </w:r>
      <w:r>
        <w:rPr>
          <w:sz w:val="28"/>
        </w:rPr>
        <w:t xml:space="preserve">3</w:t>
      </w:r>
      <w:r>
        <w:t xml:space="preserve">)</w:t>
      </w:r>
      <w:r>
        <w:t xml:space="preserve">:</w:t>
      </w:r>
      <w:r>
        <w:t xml:space="preserve"> </w:t>
      </w:r>
      <w:r>
        <w:t>979-90.</w:t>
      </w:r>
    </w:p>
    <w:p w:rsidR="0018722C">
      <w:pPr>
        <w:pStyle w:val="ab"/>
        <w:topLinePunct/>
        <w:ind w:left="200" w:hangingChars="200" w:hanging="200"/>
      </w:pPr>
      <w:bookmarkStart w:name="_bookmark222" w:id="477"/>
      <w:bookmarkEnd w:id="477"/>
      <w:r>
        <w:rPr>
          <w:rFonts w:ascii="宋体" w:eastAsia="宋体" w:hint="eastAsia"/>
        </w:rPr>
        <w:t>[</w:t>
      </w:r>
      <w:r>
        <w:rPr>
          <w:rFonts w:ascii="宋体" w:eastAsia="宋体" w:hint="eastAsia"/>
        </w:rPr>
        <w:t xml:space="preserve">110</w:t>
      </w:r>
      <w:r>
        <w:rPr>
          <w:rFonts w:ascii="宋体" w:eastAsia="宋体" w:hint="eastAsia"/>
        </w:rPr>
        <w:t>]</w:t>
      </w:r>
      <w:r w:rsidRPr="00281126">
        <w:t xml:space="preserve"> </w:t>
      </w:r>
      <w:bookmarkStart w:name="_bookmark222" w:id="478"/>
      <w:bookmarkEnd w:id="478"/>
      <w:r>
        <w:rPr>
          <w:rFonts w:ascii="宋体" w:eastAsia="宋体" w:hint="eastAsia"/>
        </w:rPr>
        <w:t>刘万鹏</w:t>
      </w:r>
      <w:r>
        <w:t>, </w:t>
      </w:r>
      <w:r>
        <w:rPr>
          <w:rFonts w:ascii="宋体" w:eastAsia="宋体" w:hint="eastAsia"/>
        </w:rPr>
        <w:t>刘学政</w:t>
      </w:r>
      <w:r>
        <w:t>, </w:t>
      </w:r>
      <w:r>
        <w:rPr>
          <w:rFonts w:ascii="宋体" w:eastAsia="宋体" w:hint="eastAsia"/>
        </w:rPr>
        <w:t>左中夫</w:t>
      </w:r>
      <w:r>
        <w:t>. </w:t>
      </w:r>
      <w:r>
        <w:rPr>
          <w:rFonts w:ascii="宋体" w:eastAsia="宋体" w:hint="eastAsia"/>
        </w:rPr>
        <w:t>抑制</w:t>
      </w:r>
      <w:r>
        <w:t>NGR</w:t>
      </w:r>
      <w:r/>
      <w:r>
        <w:rPr>
          <w:rFonts w:ascii="宋体" w:eastAsia="宋体" w:hint="eastAsia"/>
        </w:rPr>
        <w:t>对糖尿病大鼠视网膜神经节细</w:t>
      </w:r>
      <w:r>
        <w:rPr>
          <w:rFonts w:ascii="宋体" w:eastAsia="宋体" w:hint="eastAsia"/>
        </w:rPr>
        <w:t>胞的保护作用</w:t>
      </w:r>
      <w:r>
        <w:t>[</w:t>
      </w:r>
      <w:r>
        <w:t xml:space="preserve">J</w:t>
      </w:r>
      <w:r>
        <w:t>]</w:t>
      </w:r>
      <w:r>
        <w:t xml:space="preserve">. </w:t>
      </w:r>
      <w:r>
        <w:rPr>
          <w:rFonts w:ascii="宋体" w:eastAsia="宋体" w:hint="eastAsia"/>
        </w:rPr>
        <w:t>江苏医药</w:t>
      </w:r>
      <w:r>
        <w:t xml:space="preserve">. 2013,</w:t>
      </w:r>
      <w:r>
        <w:t xml:space="preserve"> </w:t>
      </w:r>
      <w:r>
        <w:t>39</w:t>
      </w:r>
      <w:r>
        <w:t>(</w:t>
      </w:r>
      <w:r>
        <w:t>7</w:t>
      </w:r>
      <w:r>
        <w:t>)</w:t>
      </w:r>
      <w:r>
        <w:t xml:space="preserve">:</w:t>
      </w:r>
      <w:r>
        <w:t xml:space="preserve"> </w:t>
      </w:r>
      <w:r>
        <w:t>751-3.</w:t>
      </w:r>
    </w:p>
    <w:p w:rsidR="0018722C">
      <w:pPr>
        <w:pStyle w:val="ab"/>
        <w:topLinePunct/>
        <w:ind w:left="200" w:hangingChars="200" w:hanging="200"/>
      </w:pPr>
      <w:bookmarkStart w:name="_bookmark223" w:id="479"/>
      <w:bookmarkEnd w:id="479"/>
      <w:r>
        <w:t xml:space="preserve">[</w:t>
      </w:r>
      <w:r>
        <w:t xml:space="preserve">111</w:t>
      </w:r>
      <w:r>
        <w:t xml:space="preserve">]</w:t>
      </w:r>
      <w:r w:rsidRPr="00281126">
        <w:t xml:space="preserve"> </w:t>
      </w:r>
      <w:r/>
      <w:bookmarkStart w:name="_bookmark223" w:id="480"/>
      <w:bookmarkEnd w:id="480"/>
      <w:r>
        <w:t xml:space="preserve">Bertran</w:t>
      </w:r>
      <w:r>
        <w:t xml:space="preserve">d J, Di Polo A, McKerracher L. Enhanced survival and regeneration of axotomized retinal neurons by repeated delivery of cell- permeable C3-like Rho antagonists </w:t>
      </w:r>
      <w:r>
        <w:t xml:space="preserve">[</w:t>
      </w:r>
      <w:r>
        <w:t xml:space="preserve">J</w:t>
      </w:r>
      <w:r>
        <w:t xml:space="preserve">]</w:t>
      </w:r>
      <w:r>
        <w:t xml:space="preserve">. Neurobiol Dis.</w:t>
      </w:r>
      <w:r>
        <w:t xml:space="preserve"> </w:t>
      </w:r>
      <w:r>
        <w:t xml:space="preserve">2007,</w:t>
      </w:r>
      <w:r>
        <w:t xml:space="preserve"> </w:t>
      </w:r>
      <w:r>
        <w:t>25</w:t>
      </w:r>
      <w:r>
        <w:t xml:space="preserve">(</w:t>
      </w:r>
      <w:r>
        <w:t xml:space="preserve">1</w:t>
      </w:r>
      <w:r>
        <w:t xml:space="preserve">)</w:t>
      </w:r>
      <w:r>
        <w:t xml:space="preserve">:</w:t>
      </w:r>
      <w:r>
        <w:t xml:space="preserve"> </w:t>
      </w:r>
      <w:r>
        <w:t>65-72.</w:t>
      </w:r>
      <w:r>
        <w:rPr>
          <w:rFonts w:cstheme="minorBidi" w:hAnsiTheme="minorHAnsi" w:eastAsiaTheme="minorHAnsi" w:asciiTheme="minorHAnsi" w:ascii="Calibri"/>
        </w:rPr>
        <w:t>121</w:t>
      </w:r>
    </w:p>
    <w:p w:rsidR="0018722C">
      <w:pPr>
        <w:pStyle w:val="ab"/>
        <w:topLinePunct/>
        <w:ind w:left="200" w:hangingChars="200" w:hanging="200"/>
      </w:pPr>
      <w:bookmarkStart w:name="_bookmark224" w:id="481"/>
      <w:bookmarkEnd w:id="481"/>
      <w:r>
        <w:t xml:space="preserve">[</w:t>
      </w:r>
      <w:r>
        <w:t xml:space="preserve">112</w:t>
      </w:r>
      <w:r>
        <w:t xml:space="preserve">]</w:t>
      </w:r>
      <w:r w:rsidRPr="00281126">
        <w:t xml:space="preserve"> </w:t>
      </w:r>
      <w:r/>
      <w:bookmarkStart w:name="_bookmark224" w:id="482"/>
      <w:bookmarkEnd w:id="482"/>
      <w:r>
        <w:t xml:space="preserve">Kjolle</w:t>
      </w:r>
      <w:r>
        <w:t xml:space="preserve">r L, Hall A. Signaling to Rho GTPases </w:t>
      </w:r>
      <w:r>
        <w:t xml:space="preserve">[</w:t>
      </w:r>
      <w:r>
        <w:t xml:space="preserve">J</w:t>
      </w:r>
      <w:r>
        <w:t xml:space="preserve">]</w:t>
      </w:r>
      <w:r>
        <w:t xml:space="preserve">. Exp Cell Res. 1999,</w:t>
      </w:r>
      <w:r>
        <w:t xml:space="preserve"> </w:t>
      </w:r>
      <w:r>
        <w:t>253</w:t>
      </w:r>
      <w:r>
        <w:t xml:space="preserve">(</w:t>
      </w:r>
      <w:r>
        <w:t xml:space="preserve">1</w:t>
      </w:r>
      <w:r>
        <w:t xml:space="preserve">)</w:t>
      </w:r>
      <w:r>
        <w:t xml:space="preserve">:</w:t>
      </w:r>
      <w:r>
        <w:t xml:space="preserve"> </w:t>
      </w:r>
      <w:r>
        <w:t>166-79.</w:t>
      </w:r>
    </w:p>
    <w:p w:rsidR="0018722C">
      <w:pPr>
        <w:pStyle w:val="ab"/>
        <w:topLinePunct/>
        <w:ind w:left="200" w:hangingChars="200" w:hanging="200"/>
      </w:pPr>
      <w:bookmarkStart w:name="_bookmark225" w:id="483"/>
      <w:bookmarkEnd w:id="483"/>
      <w:r>
        <w:t>[</w:t>
      </w:r>
      <w:r>
        <w:t xml:space="preserve">113</w:t>
      </w:r>
      <w:r>
        <w:t>]</w:t>
      </w:r>
      <w:r w:rsidRPr="00281126">
        <w:t xml:space="preserve"> </w:t>
      </w:r>
      <w:r/>
      <w:bookmarkStart w:name="_bookmark225" w:id="484"/>
      <w:bookmarkEnd w:id="484"/>
      <w:r>
        <w:rPr>
          <w:rFonts w:ascii="宋体" w:eastAsia="宋体" w:hint="eastAsia"/>
        </w:rPr>
        <w:t>修</w:t>
      </w:r>
      <w:r>
        <w:rPr>
          <w:rFonts w:ascii="宋体" w:eastAsia="宋体" w:hint="eastAsia"/>
        </w:rPr>
        <w:t>阳晖</w:t>
      </w:r>
      <w:r>
        <w:t xml:space="preserve">,</w:t>
      </w:r>
      <w:r>
        <w:t xml:space="preserve"> </w:t>
      </w:r>
      <w:r/>
      <w:r>
        <w:rPr>
          <w:rFonts w:ascii="宋体" w:eastAsia="宋体" w:hint="eastAsia"/>
        </w:rPr>
        <w:t>林发森</w:t>
      </w:r>
      <w:r>
        <w:t xml:space="preserve">,</w:t>
      </w:r>
      <w:r>
        <w:t xml:space="preserve"> </w:t>
      </w:r>
      <w:r/>
      <w:r>
        <w:rPr>
          <w:rFonts w:ascii="宋体" w:eastAsia="宋体" w:hint="eastAsia"/>
        </w:rPr>
        <w:t>朱益华</w:t>
      </w:r>
      <w:r>
        <w:t xml:space="preserve">.</w:t>
      </w:r>
      <w:r>
        <w:t xml:space="preserve"> </w:t>
      </w:r>
      <w:r/>
      <w:r>
        <w:rPr>
          <w:rFonts w:ascii="宋体" w:eastAsia="宋体" w:hint="eastAsia"/>
        </w:rPr>
        <w:t>视神经损伤后影响轴突再生的因素</w:t>
      </w:r>
      <w:r>
        <w:t>[</w:t>
      </w:r>
      <w:r>
        <w:rPr>
          <w:sz w:val="28"/>
        </w:rPr>
        <w:t xml:space="preserve">J</w:t>
      </w:r>
      <w:r>
        <w:t>]</w:t>
      </w:r>
      <w:r>
        <w:t xml:space="preserve">.</w:t>
      </w:r>
      <w:r>
        <w:t xml:space="preserve"> </w:t>
      </w:r>
      <w:r/>
      <w:r>
        <w:t xml:space="preserve">Fujian Medical Journal. 2006, 28</w:t>
      </w:r>
      <w:r>
        <w:t>(</w:t>
      </w:r>
      <w:r>
        <w:t>3</w:t>
      </w:r>
      <w:r>
        <w:t>)</w:t>
      </w:r>
      <w:r>
        <w:t xml:space="preserve">:</w:t>
      </w:r>
      <w:r>
        <w:t xml:space="preserve"> </w:t>
      </w:r>
      <w:r>
        <w:t>113-5.</w:t>
      </w:r>
    </w:p>
    <w:p w:rsidR="0018722C">
      <w:pPr>
        <w:topLinePunct/>
      </w:pPr>
      <w:r>
        <w:rPr>
          <w:rFonts w:cstheme="minorBidi" w:hAnsiTheme="minorHAnsi" w:eastAsiaTheme="minorHAnsi" w:asciiTheme="minorHAnsi" w:ascii="Calibri"/>
        </w:rPr>
        <w:t>122</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aff2"/>
        <w:topLinePunct/>
      </w:pPr>
      <w:bookmarkStart w:name="致谢 " w:id="485"/>
      <w:bookmarkEnd w:id="485"/>
      <w:r/>
      <w:bookmarkStart w:name="_bookmark226" w:id="486"/>
      <w:bookmarkEnd w:id="486"/>
      <w:r/>
      <w:r>
        <w:t>致</w:t>
      </w:r>
      <w:r w:rsidR="004F241D">
        <w:t xml:space="preserve">  </w:t>
      </w:r>
      <w:r w:rsidR="004F241D">
        <w:t xml:space="preserve">谢</w:t>
      </w:r>
    </w:p>
    <w:p w:rsidR="0018722C">
      <w:pPr>
        <w:topLinePunct/>
      </w:pPr>
      <w:r>
        <w:rPr>
          <w:rFonts w:ascii="宋体" w:eastAsia="宋体" w:hint="eastAsia"/>
        </w:rPr>
        <w:t>回顾博士研究生的学习工作，三年的时间已近尾声，从入学考试、报到、上课、实验、撰写论文每个阶段的影像依然历历在目；操场上的三角梅、杏湖畔的晨风、宿舍前的大榕树、食堂里的老友粉，还有实验室里同学们忙碌的身影仿佛就在身边。值此论文完成之际，感叹时间飞逝；感谢师长、同学们给我的指导、帮助；感恩伴我学习、工作的桂医大老师、同学及校园内的花花草草。谢谢你们！</w:t>
      </w:r>
    </w:p>
    <w:p w:rsidR="0018722C">
      <w:pPr>
        <w:topLinePunct/>
      </w:pPr>
      <w:r>
        <w:rPr>
          <w:rFonts w:ascii="宋体" w:eastAsia="宋体" w:hint="eastAsia"/>
        </w:rPr>
        <w:t>首先，要感谢我的导师：刘学政教授。恩师对学术执着的追求精神、对人生积极乐观的态度、对学生悉心的教诲与指导、对工作严谨求实的作风，给了我奋斗的目标与无限的前进动力。在我科研设计、实验、论文撰写过程中，您不倦的教诲与关怀让我在科研工作上晋升一个平台，得到了很大的提高，令我受益匪浅。在此，谨向我的导师致以最崇高的敬意和诚挚的谢意！</w:t>
      </w:r>
    </w:p>
    <w:p w:rsidR="0018722C">
      <w:pPr>
        <w:topLinePunct/>
      </w:pPr>
      <w:r>
        <w:rPr>
          <w:rFonts w:ascii="宋体" w:eastAsia="宋体" w:hint="eastAsia"/>
        </w:rPr>
        <w:t>其次，感谢罗国容教授、谢小薰教授、黄绍明教授在学术上的指导，</w:t>
      </w:r>
      <w:r w:rsidR="001852F3">
        <w:rPr>
          <w:rFonts w:ascii="宋体" w:eastAsia="宋体" w:hint="eastAsia"/>
        </w:rPr>
        <w:t xml:space="preserve">感谢学长在实验上的悉心指导和无私帮助；感谢桂医大人体解剖学教研室以及锦医大解剖学教研室的全体老师在我实验过程中给予的帮助和支持；</w:t>
      </w:r>
      <w:r w:rsidR="001852F3">
        <w:rPr>
          <w:rFonts w:ascii="宋体" w:eastAsia="宋体" w:hint="eastAsia"/>
        </w:rPr>
        <w:t xml:space="preserve">感谢我的同学、师兄、师弟们对我实验的支持和帮助。</w:t>
      </w:r>
    </w:p>
    <w:p w:rsidR="0018722C">
      <w:pPr>
        <w:topLinePunct/>
      </w:pPr>
      <w:r>
        <w:rPr>
          <w:rFonts w:ascii="宋体" w:eastAsia="宋体" w:hint="eastAsia"/>
        </w:rPr>
        <w:t>最后，祝愿所有关心、帮助过我的老师、同学、朋友们平安幸福！</w:t>
      </w:r>
    </w:p>
    <w:p w:rsidR="0018722C">
      <w:pPr>
        <w:topLinePunct/>
      </w:pPr>
      <w:r>
        <w:rPr>
          <w:rFonts w:cstheme="minorBidi" w:hAnsiTheme="minorHAnsi" w:eastAsiaTheme="minorHAnsi" w:asciiTheme="minorHAnsi" w:ascii="Calibri"/>
        </w:rPr>
        <w:t>123</w:t>
      </w:r>
    </w:p>
    <w:p w:rsidR="0018722C">
      <w:pPr>
        <w:pStyle w:val="aff7"/>
        <w:topLinePunct/>
      </w:pPr>
      <w:r>
        <w:rPr>
          <w:rFonts w:ascii="Calibri"/>
          <w:sz w:val="2"/>
        </w:rPr>
        <w:pict>
          <v:group style="width:456.4pt;height:.5pt;mso-position-horizontal-relative:char;mso-position-vertical-relative:line" coordorigin="0,0" coordsize="9128,10">
            <v:line style="position:absolute" from="0,5" to="9128,5" stroked="true" strokeweight="10" strokecolor="#000000">
              <v:stroke dashstyle="solid"/>
            </v:line>
          </v:group>
        </w:pict>
      </w:r>
      <w:r/>
    </w:p>
    <w:p w:rsidR="0018722C">
      <w:pPr>
        <w:pStyle w:val="Heading1"/>
        <w:topLinePunct/>
      </w:pPr>
      <w:bookmarkStart w:id="346419" w:name="_Toc686346419"/>
      <w:bookmarkStart w:name="_bookmark227" w:id="487"/>
      <w:bookmarkEnd w:id="487"/>
      <w:r/>
      <w:r>
        <w:t>攻读博士期间发表的学术论文</w:t>
      </w:r>
      <w:bookmarkEnd w:id="346419"/>
    </w:p>
    <w:p w:rsidR="0018722C">
      <w:pPr>
        <w:topLinePunct/>
      </w:pPr>
      <w:r>
        <w:rPr>
          <w:rFonts w:cstheme="minorBidi" w:hAnsiTheme="minorHAnsi" w:eastAsiaTheme="minorHAnsi" w:asciiTheme="minorHAnsi" w:ascii="Calibri"/>
        </w:rPr>
        <w:t>124</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Calibri">
    <w:altName w:val="Calibri"/>
    <w:charset w:val="0"/>
    <w:family w:val="swiss"/>
    <w:pitch w:val="variable"/>
  </w:font>
  <w:font w:name="楷体">
    <w:altName w:val="楷体"/>
    <w:charset w:val="86"/>
    <w:family w:val="modern"/>
    <w:pitch w:val="fixed"/>
  </w:font>
  <w:font w:name="MS UI Gothic">
    <w:altName w:val="MS UI Gothic"/>
    <w:charset w:val="0"/>
    <w:family w:val="swiss"/>
    <w:pitch w:val="variable"/>
  </w:font>
  <w:font w:name="PMingLiU">
    <w:altName w:val="PMingLiU"/>
    <w:charset w:val="0"/>
    <w:family w:val="roman"/>
    <w:pitch w:val="variable"/>
  </w:font>
  <w:font w:name="黑体">
    <w:altName w:val="黑体"/>
    <w:charset w:val="86"/>
    <w:family w:val="modern"/>
    <w:pitch w:val="fixed"/>
  </w:font>
  <w:font w:name="微软雅黑">
    <w:altName w:val="微软雅黑"/>
    <w:charset w:val="86"/>
    <w:family w:val="swiss"/>
    <w:pitch w:val="variable"/>
  </w:font>
  <w:font w:name="Symbol">
    <w:altName w:val="Symbol"/>
    <w:charset w:val="2"/>
    <w:family w:val="roman"/>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306274pt;width:42pt;height:12pt;mso-position-horizontal-relative:page;mso-position-vertical-relative:page;z-index:-11776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306274pt;width:42pt;height:12pt;mso-position-horizontal-relative:page;mso-position-vertical-relative:page;z-index:-11776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773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71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20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18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16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713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11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708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06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04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01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99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96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94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92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89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87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84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82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80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77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75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72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70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68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65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63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68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66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64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60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58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56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53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51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48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46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44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41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39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36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34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32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29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27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24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22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20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17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15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12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10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08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05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03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761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59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00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598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68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66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64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56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54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52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44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42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40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32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30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28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20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18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16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713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11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708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06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92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89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87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80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77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75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56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54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52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68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65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63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60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58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56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53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51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44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41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39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32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29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27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20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17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15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6080"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605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603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6008"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5984"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749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47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_Ref665337639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学号：201310001</w:t>
    </w:r>
    <w:r>
      <w:rPr>
        <w:kern w:val="2"/>
        <w:sz w:val="21"/>
        <w:szCs w:val="21"/>
        <w:rFonts w:eastAsia="华文中宋"/>
      </w:rP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_Ref665337640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缩略词表</w:t>
    </w:r>
    <w:r>
      <w:rPr>
        <w:kern w:val="2"/>
        <w:sz w:val="21"/>
        <w:szCs w:val="24"/>
        <w:rFonts w:eastAsia="华文中宋"/>
      </w:rPr>
      <w:fldChar w:fldCharType="end"/>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44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42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40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737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35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7328" from="69.450005pt,71.793999pt" to="525.849986pt,71.793999pt" stroked="true" strokeweight="10" strokecolor="#000000">
          <v:stroke dashstyle="solid"/>
          <w10:wrap type="none"/>
        </v:line>
      </w:pict>
    </w:r>
    <w:r>
      <w:rPr/>
      <w:pict>
        <v:shape style="position:absolute;margin-left:69.899994pt;margin-top:48.605625pt;width:318.4pt;height:22.7pt;mso-position-horizontal-relative:page;mso-position-vertical-relative:page;z-index:-117304"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280"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99994pt;margin-top:48.605625pt;width:318.4pt;height:22.7pt;mso-position-horizontal-relative:page;mso-position-vertical-relative:page;z-index:-117256" type="#_x0000_t202" filled="false" stroked="false">
          <v:textbox inset="0,0,0,0">
            <w:txbxContent>
              <w:p>
                <w:pPr>
                  <w:spacing w:line="216" w:lineRule="auto" w:before="0"/>
                  <w:ind w:left="20" w:right="5" w:firstLine="0"/>
                  <w:jc w:val="left"/>
                  <w:rPr>
                    <w:rFonts w:ascii="宋体" w:eastAsia="宋体" w:hint="eastAsia"/>
                    <w:sz w:val="18"/>
                  </w:rPr>
                </w:pPr>
                <w:r>
                  <w:rPr>
                    <w:rFonts w:ascii="Calibri" w:eastAsia="Calibri"/>
                    <w:sz w:val="18"/>
                  </w:rPr>
                  <w:t>NgR-RhoA-Rock1 </w:t>
                </w:r>
                <w:r>
                  <w:rPr>
                    <w:rFonts w:ascii="宋体" w:eastAsia="宋体" w:hint="eastAsia"/>
                    <w:sz w:val="18"/>
                  </w:rPr>
                  <w:t>信号通路及神经营养因子对糖尿病视网膜神经节细胞的作用研究文</w:t>
                </w:r>
              </w:p>
            </w:txbxContent>
          </v:textbox>
          <w10:wrap type="none"/>
        </v:shape>
      </w:pict>
    </w:r>
    <w:r>
      <w:rPr/>
      <w:pict>
        <v:shape style="position:absolute;margin-left:448.893982pt;margin-top:48.605625pt;width:76.5pt;height:12pt;mso-position-horizontal-relative:page;mso-position-vertical-relative:page;z-index:-117232" type="#_x0000_t202" filled="false" stroked="false">
          <v:textbox inset="0,0,0,0">
            <w:txbxContent>
              <w:p>
                <w:pPr>
                  <w:spacing w:line="223" w:lineRule="exact" w:before="0"/>
                  <w:ind w:left="20" w:right="0" w:firstLine="0"/>
                  <w:jc w:val="left"/>
                  <w:rPr>
                    <w:rFonts w:ascii="宋体" w:eastAsia="宋体" w:hint="eastAsia"/>
                    <w:sz w:val="18"/>
                  </w:rPr>
                </w:pPr>
                <w:r>
                  <w:rPr>
                    <w:rFonts w:ascii="Calibri" w:eastAsia="Calibri"/>
                    <w:sz w:val="18"/>
                  </w:rPr>
                  <w:t>2013 </w:t>
                </w:r>
                <w:r>
                  <w:rPr>
                    <w:rFonts w:ascii="宋体" w:eastAsia="宋体" w:hint="eastAsia"/>
                    <w:sz w:val="18"/>
                  </w:rPr>
                  <w:t>级博士学位论</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5">
    <w:multiLevelType w:val="hybridMultilevel"/>
    <w:lvl w:ilvl="0">
      <w:start w:val="112"/>
      <w:numFmt w:val="decimal"/>
      <w:lvlText w:val="[%1]"/>
      <w:lvlJc w:val="left"/>
      <w:pPr>
        <w:ind w:left="518" w:hanging="786"/>
        <w:jc w:val="left"/>
      </w:pPr>
      <w:rPr>
        <w:rFonts w:hint="default" w:ascii="Times New Roman" w:hAnsi="Times New Roman" w:eastAsia="Times New Roman" w:cs="Times New Roman"/>
        <w:spacing w:val="-31"/>
        <w:w w:val="100"/>
        <w:sz w:val="28"/>
        <w:szCs w:val="28"/>
      </w:rPr>
    </w:lvl>
    <w:lvl w:ilvl="1">
      <w:start w:val="0"/>
      <w:numFmt w:val="bullet"/>
      <w:lvlText w:val="•"/>
      <w:lvlJc w:val="left"/>
      <w:pPr>
        <w:ind w:left="1440" w:hanging="786"/>
      </w:pPr>
      <w:rPr>
        <w:rFonts w:hint="default"/>
      </w:rPr>
    </w:lvl>
    <w:lvl w:ilvl="2">
      <w:start w:val="0"/>
      <w:numFmt w:val="bullet"/>
      <w:lvlText w:val="•"/>
      <w:lvlJc w:val="left"/>
      <w:pPr>
        <w:ind w:left="2361" w:hanging="786"/>
      </w:pPr>
      <w:rPr>
        <w:rFonts w:hint="default"/>
      </w:rPr>
    </w:lvl>
    <w:lvl w:ilvl="3">
      <w:start w:val="0"/>
      <w:numFmt w:val="bullet"/>
      <w:lvlText w:val="•"/>
      <w:lvlJc w:val="left"/>
      <w:pPr>
        <w:ind w:left="3281" w:hanging="786"/>
      </w:pPr>
      <w:rPr>
        <w:rFonts w:hint="default"/>
      </w:rPr>
    </w:lvl>
    <w:lvl w:ilvl="4">
      <w:start w:val="0"/>
      <w:numFmt w:val="bullet"/>
      <w:lvlText w:val="•"/>
      <w:lvlJc w:val="left"/>
      <w:pPr>
        <w:ind w:left="4202" w:hanging="786"/>
      </w:pPr>
      <w:rPr>
        <w:rFonts w:hint="default"/>
      </w:rPr>
    </w:lvl>
    <w:lvl w:ilvl="5">
      <w:start w:val="0"/>
      <w:numFmt w:val="bullet"/>
      <w:lvlText w:val="•"/>
      <w:lvlJc w:val="left"/>
      <w:pPr>
        <w:ind w:left="5123" w:hanging="786"/>
      </w:pPr>
      <w:rPr>
        <w:rFonts w:hint="default"/>
      </w:rPr>
    </w:lvl>
    <w:lvl w:ilvl="6">
      <w:start w:val="0"/>
      <w:numFmt w:val="bullet"/>
      <w:lvlText w:val="•"/>
      <w:lvlJc w:val="left"/>
      <w:pPr>
        <w:ind w:left="6043" w:hanging="786"/>
      </w:pPr>
      <w:rPr>
        <w:rFonts w:hint="default"/>
      </w:rPr>
    </w:lvl>
    <w:lvl w:ilvl="7">
      <w:start w:val="0"/>
      <w:numFmt w:val="bullet"/>
      <w:lvlText w:val="•"/>
      <w:lvlJc w:val="left"/>
      <w:pPr>
        <w:ind w:left="6964" w:hanging="786"/>
      </w:pPr>
      <w:rPr>
        <w:rFonts w:hint="default"/>
      </w:rPr>
    </w:lvl>
    <w:lvl w:ilvl="8">
      <w:start w:val="0"/>
      <w:numFmt w:val="bullet"/>
      <w:lvlText w:val="•"/>
      <w:lvlJc w:val="left"/>
      <w:pPr>
        <w:ind w:left="7884" w:hanging="786"/>
      </w:pPr>
      <w:rPr>
        <w:rFonts w:hint="default"/>
      </w:rPr>
    </w:lvl>
  </w:abstractNum>
  <w:abstractNum w:abstractNumId="44">
    <w:multiLevelType w:val="hybridMultilevel"/>
    <w:lvl w:ilvl="0">
      <w:start w:val="104"/>
      <w:numFmt w:val="decimal"/>
      <w:lvlText w:val="[%1]"/>
      <w:lvlJc w:val="left"/>
      <w:pPr>
        <w:ind w:left="518" w:hanging="678"/>
        <w:jc w:val="left"/>
      </w:pPr>
      <w:rPr>
        <w:rFonts w:hint="default" w:ascii="Times New Roman" w:hAnsi="Times New Roman" w:eastAsia="Times New Roman" w:cs="Times New Roman"/>
        <w:spacing w:val="-26"/>
        <w:w w:val="100"/>
        <w:sz w:val="28"/>
        <w:szCs w:val="28"/>
      </w:rPr>
    </w:lvl>
    <w:lvl w:ilvl="1">
      <w:start w:val="0"/>
      <w:numFmt w:val="bullet"/>
      <w:lvlText w:val="•"/>
      <w:lvlJc w:val="left"/>
      <w:pPr>
        <w:ind w:left="1440" w:hanging="678"/>
      </w:pPr>
      <w:rPr>
        <w:rFonts w:hint="default"/>
      </w:rPr>
    </w:lvl>
    <w:lvl w:ilvl="2">
      <w:start w:val="0"/>
      <w:numFmt w:val="bullet"/>
      <w:lvlText w:val="•"/>
      <w:lvlJc w:val="left"/>
      <w:pPr>
        <w:ind w:left="2361" w:hanging="678"/>
      </w:pPr>
      <w:rPr>
        <w:rFonts w:hint="default"/>
      </w:rPr>
    </w:lvl>
    <w:lvl w:ilvl="3">
      <w:start w:val="0"/>
      <w:numFmt w:val="bullet"/>
      <w:lvlText w:val="•"/>
      <w:lvlJc w:val="left"/>
      <w:pPr>
        <w:ind w:left="3281" w:hanging="678"/>
      </w:pPr>
      <w:rPr>
        <w:rFonts w:hint="default"/>
      </w:rPr>
    </w:lvl>
    <w:lvl w:ilvl="4">
      <w:start w:val="0"/>
      <w:numFmt w:val="bullet"/>
      <w:lvlText w:val="•"/>
      <w:lvlJc w:val="left"/>
      <w:pPr>
        <w:ind w:left="4202" w:hanging="678"/>
      </w:pPr>
      <w:rPr>
        <w:rFonts w:hint="default"/>
      </w:rPr>
    </w:lvl>
    <w:lvl w:ilvl="5">
      <w:start w:val="0"/>
      <w:numFmt w:val="bullet"/>
      <w:lvlText w:val="•"/>
      <w:lvlJc w:val="left"/>
      <w:pPr>
        <w:ind w:left="5123" w:hanging="678"/>
      </w:pPr>
      <w:rPr>
        <w:rFonts w:hint="default"/>
      </w:rPr>
    </w:lvl>
    <w:lvl w:ilvl="6">
      <w:start w:val="0"/>
      <w:numFmt w:val="bullet"/>
      <w:lvlText w:val="•"/>
      <w:lvlJc w:val="left"/>
      <w:pPr>
        <w:ind w:left="6043" w:hanging="678"/>
      </w:pPr>
      <w:rPr>
        <w:rFonts w:hint="default"/>
      </w:rPr>
    </w:lvl>
    <w:lvl w:ilvl="7">
      <w:start w:val="0"/>
      <w:numFmt w:val="bullet"/>
      <w:lvlText w:val="•"/>
      <w:lvlJc w:val="left"/>
      <w:pPr>
        <w:ind w:left="6964" w:hanging="678"/>
      </w:pPr>
      <w:rPr>
        <w:rFonts w:hint="default"/>
      </w:rPr>
    </w:lvl>
    <w:lvl w:ilvl="8">
      <w:start w:val="0"/>
      <w:numFmt w:val="bullet"/>
      <w:lvlText w:val="•"/>
      <w:lvlJc w:val="left"/>
      <w:pPr>
        <w:ind w:left="7884" w:hanging="678"/>
      </w:pPr>
      <w:rPr>
        <w:rFonts w:hint="default"/>
      </w:rPr>
    </w:lvl>
  </w:abstractNum>
  <w:abstractNum w:abstractNumId="43">
    <w:multiLevelType w:val="hybridMultilevel"/>
    <w:lvl w:ilvl="0">
      <w:start w:val="95"/>
      <w:numFmt w:val="decimal"/>
      <w:lvlText w:val="[%1]"/>
      <w:lvlJc w:val="left"/>
      <w:pPr>
        <w:ind w:left="518" w:hanging="697"/>
        <w:jc w:val="left"/>
      </w:pPr>
      <w:rPr>
        <w:rFonts w:hint="default" w:ascii="Times New Roman" w:hAnsi="Times New Roman" w:eastAsia="Times New Roman" w:cs="Times New Roman"/>
        <w:spacing w:val="-70"/>
        <w:w w:val="100"/>
        <w:sz w:val="28"/>
        <w:szCs w:val="28"/>
      </w:rPr>
    </w:lvl>
    <w:lvl w:ilvl="1">
      <w:start w:val="0"/>
      <w:numFmt w:val="bullet"/>
      <w:lvlText w:val="•"/>
      <w:lvlJc w:val="left"/>
      <w:pPr>
        <w:ind w:left="1440" w:hanging="697"/>
      </w:pPr>
      <w:rPr>
        <w:rFonts w:hint="default"/>
      </w:rPr>
    </w:lvl>
    <w:lvl w:ilvl="2">
      <w:start w:val="0"/>
      <w:numFmt w:val="bullet"/>
      <w:lvlText w:val="•"/>
      <w:lvlJc w:val="left"/>
      <w:pPr>
        <w:ind w:left="2361" w:hanging="697"/>
      </w:pPr>
      <w:rPr>
        <w:rFonts w:hint="default"/>
      </w:rPr>
    </w:lvl>
    <w:lvl w:ilvl="3">
      <w:start w:val="0"/>
      <w:numFmt w:val="bullet"/>
      <w:lvlText w:val="•"/>
      <w:lvlJc w:val="left"/>
      <w:pPr>
        <w:ind w:left="3281" w:hanging="697"/>
      </w:pPr>
      <w:rPr>
        <w:rFonts w:hint="default"/>
      </w:rPr>
    </w:lvl>
    <w:lvl w:ilvl="4">
      <w:start w:val="0"/>
      <w:numFmt w:val="bullet"/>
      <w:lvlText w:val="•"/>
      <w:lvlJc w:val="left"/>
      <w:pPr>
        <w:ind w:left="4202" w:hanging="697"/>
      </w:pPr>
      <w:rPr>
        <w:rFonts w:hint="default"/>
      </w:rPr>
    </w:lvl>
    <w:lvl w:ilvl="5">
      <w:start w:val="0"/>
      <w:numFmt w:val="bullet"/>
      <w:lvlText w:val="•"/>
      <w:lvlJc w:val="left"/>
      <w:pPr>
        <w:ind w:left="5123" w:hanging="697"/>
      </w:pPr>
      <w:rPr>
        <w:rFonts w:hint="default"/>
      </w:rPr>
    </w:lvl>
    <w:lvl w:ilvl="6">
      <w:start w:val="0"/>
      <w:numFmt w:val="bullet"/>
      <w:lvlText w:val="•"/>
      <w:lvlJc w:val="left"/>
      <w:pPr>
        <w:ind w:left="6043" w:hanging="697"/>
      </w:pPr>
      <w:rPr>
        <w:rFonts w:hint="default"/>
      </w:rPr>
    </w:lvl>
    <w:lvl w:ilvl="7">
      <w:start w:val="0"/>
      <w:numFmt w:val="bullet"/>
      <w:lvlText w:val="•"/>
      <w:lvlJc w:val="left"/>
      <w:pPr>
        <w:ind w:left="6964" w:hanging="697"/>
      </w:pPr>
      <w:rPr>
        <w:rFonts w:hint="default"/>
      </w:rPr>
    </w:lvl>
    <w:lvl w:ilvl="8">
      <w:start w:val="0"/>
      <w:numFmt w:val="bullet"/>
      <w:lvlText w:val="•"/>
      <w:lvlJc w:val="left"/>
      <w:pPr>
        <w:ind w:left="7884" w:hanging="697"/>
      </w:pPr>
      <w:rPr>
        <w:rFonts w:hint="default"/>
      </w:rPr>
    </w:lvl>
  </w:abstractNum>
  <w:abstractNum w:abstractNumId="42">
    <w:multiLevelType w:val="hybridMultilevel"/>
    <w:lvl w:ilvl="0">
      <w:start w:val="87"/>
      <w:numFmt w:val="decimal"/>
      <w:lvlText w:val="[%1]"/>
      <w:lvlJc w:val="left"/>
      <w:pPr>
        <w:ind w:left="518" w:hanging="639"/>
        <w:jc w:val="left"/>
      </w:pPr>
      <w:rPr>
        <w:rFonts w:hint="default" w:ascii="Times New Roman" w:hAnsi="Times New Roman" w:eastAsia="Times New Roman" w:cs="Times New Roman"/>
        <w:spacing w:val="-1"/>
        <w:w w:val="100"/>
        <w:sz w:val="28"/>
        <w:szCs w:val="28"/>
      </w:rPr>
    </w:lvl>
    <w:lvl w:ilvl="1">
      <w:start w:val="0"/>
      <w:numFmt w:val="bullet"/>
      <w:lvlText w:val="•"/>
      <w:lvlJc w:val="left"/>
      <w:pPr>
        <w:ind w:left="1440" w:hanging="639"/>
      </w:pPr>
      <w:rPr>
        <w:rFonts w:hint="default"/>
      </w:rPr>
    </w:lvl>
    <w:lvl w:ilvl="2">
      <w:start w:val="0"/>
      <w:numFmt w:val="bullet"/>
      <w:lvlText w:val="•"/>
      <w:lvlJc w:val="left"/>
      <w:pPr>
        <w:ind w:left="2361" w:hanging="639"/>
      </w:pPr>
      <w:rPr>
        <w:rFonts w:hint="default"/>
      </w:rPr>
    </w:lvl>
    <w:lvl w:ilvl="3">
      <w:start w:val="0"/>
      <w:numFmt w:val="bullet"/>
      <w:lvlText w:val="•"/>
      <w:lvlJc w:val="left"/>
      <w:pPr>
        <w:ind w:left="3281" w:hanging="639"/>
      </w:pPr>
      <w:rPr>
        <w:rFonts w:hint="default"/>
      </w:rPr>
    </w:lvl>
    <w:lvl w:ilvl="4">
      <w:start w:val="0"/>
      <w:numFmt w:val="bullet"/>
      <w:lvlText w:val="•"/>
      <w:lvlJc w:val="left"/>
      <w:pPr>
        <w:ind w:left="4202" w:hanging="639"/>
      </w:pPr>
      <w:rPr>
        <w:rFonts w:hint="default"/>
      </w:rPr>
    </w:lvl>
    <w:lvl w:ilvl="5">
      <w:start w:val="0"/>
      <w:numFmt w:val="bullet"/>
      <w:lvlText w:val="•"/>
      <w:lvlJc w:val="left"/>
      <w:pPr>
        <w:ind w:left="5123" w:hanging="639"/>
      </w:pPr>
      <w:rPr>
        <w:rFonts w:hint="default"/>
      </w:rPr>
    </w:lvl>
    <w:lvl w:ilvl="6">
      <w:start w:val="0"/>
      <w:numFmt w:val="bullet"/>
      <w:lvlText w:val="•"/>
      <w:lvlJc w:val="left"/>
      <w:pPr>
        <w:ind w:left="6043" w:hanging="639"/>
      </w:pPr>
      <w:rPr>
        <w:rFonts w:hint="default"/>
      </w:rPr>
    </w:lvl>
    <w:lvl w:ilvl="7">
      <w:start w:val="0"/>
      <w:numFmt w:val="bullet"/>
      <w:lvlText w:val="•"/>
      <w:lvlJc w:val="left"/>
      <w:pPr>
        <w:ind w:left="6964" w:hanging="639"/>
      </w:pPr>
      <w:rPr>
        <w:rFonts w:hint="default"/>
      </w:rPr>
    </w:lvl>
    <w:lvl w:ilvl="8">
      <w:start w:val="0"/>
      <w:numFmt w:val="bullet"/>
      <w:lvlText w:val="•"/>
      <w:lvlJc w:val="left"/>
      <w:pPr>
        <w:ind w:left="7884" w:hanging="639"/>
      </w:pPr>
      <w:rPr>
        <w:rFonts w:hint="default"/>
      </w:rPr>
    </w:lvl>
  </w:abstractNum>
  <w:abstractNum w:abstractNumId="41">
    <w:multiLevelType w:val="hybridMultilevel"/>
    <w:lvl w:ilvl="0">
      <w:start w:val="78"/>
      <w:numFmt w:val="decimal"/>
      <w:lvlText w:val="[%1]"/>
      <w:lvlJc w:val="left"/>
      <w:pPr>
        <w:ind w:left="518" w:hanging="570"/>
        <w:jc w:val="left"/>
      </w:pPr>
      <w:rPr>
        <w:rFonts w:hint="default" w:ascii="Times New Roman" w:hAnsi="Times New Roman" w:eastAsia="Times New Roman" w:cs="Times New Roman"/>
        <w:spacing w:val="-1"/>
        <w:w w:val="100"/>
        <w:sz w:val="28"/>
        <w:szCs w:val="28"/>
      </w:rPr>
    </w:lvl>
    <w:lvl w:ilvl="1">
      <w:start w:val="0"/>
      <w:numFmt w:val="bullet"/>
      <w:lvlText w:val="•"/>
      <w:lvlJc w:val="left"/>
      <w:pPr>
        <w:ind w:left="1440" w:hanging="570"/>
      </w:pPr>
      <w:rPr>
        <w:rFonts w:hint="default"/>
      </w:rPr>
    </w:lvl>
    <w:lvl w:ilvl="2">
      <w:start w:val="0"/>
      <w:numFmt w:val="bullet"/>
      <w:lvlText w:val="•"/>
      <w:lvlJc w:val="left"/>
      <w:pPr>
        <w:ind w:left="2361" w:hanging="570"/>
      </w:pPr>
      <w:rPr>
        <w:rFonts w:hint="default"/>
      </w:rPr>
    </w:lvl>
    <w:lvl w:ilvl="3">
      <w:start w:val="0"/>
      <w:numFmt w:val="bullet"/>
      <w:lvlText w:val="•"/>
      <w:lvlJc w:val="left"/>
      <w:pPr>
        <w:ind w:left="3281" w:hanging="570"/>
      </w:pPr>
      <w:rPr>
        <w:rFonts w:hint="default"/>
      </w:rPr>
    </w:lvl>
    <w:lvl w:ilvl="4">
      <w:start w:val="0"/>
      <w:numFmt w:val="bullet"/>
      <w:lvlText w:val="•"/>
      <w:lvlJc w:val="left"/>
      <w:pPr>
        <w:ind w:left="4202" w:hanging="570"/>
      </w:pPr>
      <w:rPr>
        <w:rFonts w:hint="default"/>
      </w:rPr>
    </w:lvl>
    <w:lvl w:ilvl="5">
      <w:start w:val="0"/>
      <w:numFmt w:val="bullet"/>
      <w:lvlText w:val="•"/>
      <w:lvlJc w:val="left"/>
      <w:pPr>
        <w:ind w:left="5123" w:hanging="570"/>
      </w:pPr>
      <w:rPr>
        <w:rFonts w:hint="default"/>
      </w:rPr>
    </w:lvl>
    <w:lvl w:ilvl="6">
      <w:start w:val="0"/>
      <w:numFmt w:val="bullet"/>
      <w:lvlText w:val="•"/>
      <w:lvlJc w:val="left"/>
      <w:pPr>
        <w:ind w:left="6043" w:hanging="570"/>
      </w:pPr>
      <w:rPr>
        <w:rFonts w:hint="default"/>
      </w:rPr>
    </w:lvl>
    <w:lvl w:ilvl="7">
      <w:start w:val="0"/>
      <w:numFmt w:val="bullet"/>
      <w:lvlText w:val="•"/>
      <w:lvlJc w:val="left"/>
      <w:pPr>
        <w:ind w:left="6964" w:hanging="570"/>
      </w:pPr>
      <w:rPr>
        <w:rFonts w:hint="default"/>
      </w:rPr>
    </w:lvl>
    <w:lvl w:ilvl="8">
      <w:start w:val="0"/>
      <w:numFmt w:val="bullet"/>
      <w:lvlText w:val="•"/>
      <w:lvlJc w:val="left"/>
      <w:pPr>
        <w:ind w:left="7884" w:hanging="570"/>
      </w:pPr>
      <w:rPr>
        <w:rFonts w:hint="default"/>
      </w:rPr>
    </w:lvl>
  </w:abstractNum>
  <w:abstractNum w:abstractNumId="40">
    <w:multiLevelType w:val="hybridMultilevel"/>
    <w:lvl w:ilvl="0">
      <w:start w:val="70"/>
      <w:numFmt w:val="decimal"/>
      <w:lvlText w:val="[%1]"/>
      <w:lvlJc w:val="left"/>
      <w:pPr>
        <w:ind w:left="518" w:hanging="573"/>
        <w:jc w:val="left"/>
      </w:pPr>
      <w:rPr>
        <w:rFonts w:hint="default" w:ascii="Times New Roman" w:hAnsi="Times New Roman" w:eastAsia="Times New Roman" w:cs="Times New Roman"/>
        <w:spacing w:val="-34"/>
        <w:w w:val="100"/>
        <w:sz w:val="28"/>
        <w:szCs w:val="28"/>
      </w:rPr>
    </w:lvl>
    <w:lvl w:ilvl="1">
      <w:start w:val="0"/>
      <w:numFmt w:val="bullet"/>
      <w:lvlText w:val="•"/>
      <w:lvlJc w:val="left"/>
      <w:pPr>
        <w:ind w:left="1440" w:hanging="573"/>
      </w:pPr>
      <w:rPr>
        <w:rFonts w:hint="default"/>
      </w:rPr>
    </w:lvl>
    <w:lvl w:ilvl="2">
      <w:start w:val="0"/>
      <w:numFmt w:val="bullet"/>
      <w:lvlText w:val="•"/>
      <w:lvlJc w:val="left"/>
      <w:pPr>
        <w:ind w:left="2361" w:hanging="573"/>
      </w:pPr>
      <w:rPr>
        <w:rFonts w:hint="default"/>
      </w:rPr>
    </w:lvl>
    <w:lvl w:ilvl="3">
      <w:start w:val="0"/>
      <w:numFmt w:val="bullet"/>
      <w:lvlText w:val="•"/>
      <w:lvlJc w:val="left"/>
      <w:pPr>
        <w:ind w:left="3281" w:hanging="573"/>
      </w:pPr>
      <w:rPr>
        <w:rFonts w:hint="default"/>
      </w:rPr>
    </w:lvl>
    <w:lvl w:ilvl="4">
      <w:start w:val="0"/>
      <w:numFmt w:val="bullet"/>
      <w:lvlText w:val="•"/>
      <w:lvlJc w:val="left"/>
      <w:pPr>
        <w:ind w:left="4202" w:hanging="573"/>
      </w:pPr>
      <w:rPr>
        <w:rFonts w:hint="default"/>
      </w:rPr>
    </w:lvl>
    <w:lvl w:ilvl="5">
      <w:start w:val="0"/>
      <w:numFmt w:val="bullet"/>
      <w:lvlText w:val="•"/>
      <w:lvlJc w:val="left"/>
      <w:pPr>
        <w:ind w:left="5123" w:hanging="573"/>
      </w:pPr>
      <w:rPr>
        <w:rFonts w:hint="default"/>
      </w:rPr>
    </w:lvl>
    <w:lvl w:ilvl="6">
      <w:start w:val="0"/>
      <w:numFmt w:val="bullet"/>
      <w:lvlText w:val="•"/>
      <w:lvlJc w:val="left"/>
      <w:pPr>
        <w:ind w:left="6043" w:hanging="573"/>
      </w:pPr>
      <w:rPr>
        <w:rFonts w:hint="default"/>
      </w:rPr>
    </w:lvl>
    <w:lvl w:ilvl="7">
      <w:start w:val="0"/>
      <w:numFmt w:val="bullet"/>
      <w:lvlText w:val="•"/>
      <w:lvlJc w:val="left"/>
      <w:pPr>
        <w:ind w:left="6964" w:hanging="573"/>
      </w:pPr>
      <w:rPr>
        <w:rFonts w:hint="default"/>
      </w:rPr>
    </w:lvl>
    <w:lvl w:ilvl="8">
      <w:start w:val="0"/>
      <w:numFmt w:val="bullet"/>
      <w:lvlText w:val="•"/>
      <w:lvlJc w:val="left"/>
      <w:pPr>
        <w:ind w:left="7884" w:hanging="573"/>
      </w:pPr>
      <w:rPr>
        <w:rFonts w:hint="default"/>
      </w:rPr>
    </w:lvl>
  </w:abstractNum>
  <w:abstractNum w:abstractNumId="39">
    <w:multiLevelType w:val="hybridMultilevel"/>
    <w:lvl w:ilvl="0">
      <w:start w:val="62"/>
      <w:numFmt w:val="decimal"/>
      <w:lvlText w:val="[%1]"/>
      <w:lvlJc w:val="left"/>
      <w:pPr>
        <w:ind w:left="518" w:hanging="562"/>
        <w:jc w:val="left"/>
      </w:pPr>
      <w:rPr>
        <w:rFonts w:hint="default" w:ascii="Times New Roman" w:hAnsi="Times New Roman" w:eastAsia="Times New Roman" w:cs="Times New Roman"/>
        <w:spacing w:val="-1"/>
        <w:w w:val="100"/>
        <w:sz w:val="28"/>
        <w:szCs w:val="28"/>
      </w:rPr>
    </w:lvl>
    <w:lvl w:ilvl="1">
      <w:start w:val="0"/>
      <w:numFmt w:val="bullet"/>
      <w:lvlText w:val="•"/>
      <w:lvlJc w:val="left"/>
      <w:pPr>
        <w:ind w:left="1440" w:hanging="562"/>
      </w:pPr>
      <w:rPr>
        <w:rFonts w:hint="default"/>
      </w:rPr>
    </w:lvl>
    <w:lvl w:ilvl="2">
      <w:start w:val="0"/>
      <w:numFmt w:val="bullet"/>
      <w:lvlText w:val="•"/>
      <w:lvlJc w:val="left"/>
      <w:pPr>
        <w:ind w:left="2361" w:hanging="562"/>
      </w:pPr>
      <w:rPr>
        <w:rFonts w:hint="default"/>
      </w:rPr>
    </w:lvl>
    <w:lvl w:ilvl="3">
      <w:start w:val="0"/>
      <w:numFmt w:val="bullet"/>
      <w:lvlText w:val="•"/>
      <w:lvlJc w:val="left"/>
      <w:pPr>
        <w:ind w:left="3281" w:hanging="562"/>
      </w:pPr>
      <w:rPr>
        <w:rFonts w:hint="default"/>
      </w:rPr>
    </w:lvl>
    <w:lvl w:ilvl="4">
      <w:start w:val="0"/>
      <w:numFmt w:val="bullet"/>
      <w:lvlText w:val="•"/>
      <w:lvlJc w:val="left"/>
      <w:pPr>
        <w:ind w:left="4202" w:hanging="562"/>
      </w:pPr>
      <w:rPr>
        <w:rFonts w:hint="default"/>
      </w:rPr>
    </w:lvl>
    <w:lvl w:ilvl="5">
      <w:start w:val="0"/>
      <w:numFmt w:val="bullet"/>
      <w:lvlText w:val="•"/>
      <w:lvlJc w:val="left"/>
      <w:pPr>
        <w:ind w:left="5123" w:hanging="562"/>
      </w:pPr>
      <w:rPr>
        <w:rFonts w:hint="default"/>
      </w:rPr>
    </w:lvl>
    <w:lvl w:ilvl="6">
      <w:start w:val="0"/>
      <w:numFmt w:val="bullet"/>
      <w:lvlText w:val="•"/>
      <w:lvlJc w:val="left"/>
      <w:pPr>
        <w:ind w:left="6043" w:hanging="562"/>
      </w:pPr>
      <w:rPr>
        <w:rFonts w:hint="default"/>
      </w:rPr>
    </w:lvl>
    <w:lvl w:ilvl="7">
      <w:start w:val="0"/>
      <w:numFmt w:val="bullet"/>
      <w:lvlText w:val="•"/>
      <w:lvlJc w:val="left"/>
      <w:pPr>
        <w:ind w:left="6964" w:hanging="562"/>
      </w:pPr>
      <w:rPr>
        <w:rFonts w:hint="default"/>
      </w:rPr>
    </w:lvl>
    <w:lvl w:ilvl="8">
      <w:start w:val="0"/>
      <w:numFmt w:val="bullet"/>
      <w:lvlText w:val="•"/>
      <w:lvlJc w:val="left"/>
      <w:pPr>
        <w:ind w:left="7884" w:hanging="562"/>
      </w:pPr>
      <w:rPr>
        <w:rFonts w:hint="default"/>
      </w:rPr>
    </w:lvl>
  </w:abstractNum>
  <w:abstractNum w:abstractNumId="38">
    <w:multiLevelType w:val="hybridMultilevel"/>
    <w:lvl w:ilvl="0">
      <w:start w:val="54"/>
      <w:numFmt w:val="decimal"/>
      <w:lvlText w:val="[%1]"/>
      <w:lvlJc w:val="left"/>
      <w:pPr>
        <w:ind w:left="518" w:hanging="590"/>
        <w:jc w:val="left"/>
      </w:pPr>
      <w:rPr>
        <w:rFonts w:hint="default" w:ascii="Times New Roman" w:hAnsi="Times New Roman" w:eastAsia="Times New Roman" w:cs="Times New Roman"/>
        <w:spacing w:val="-18"/>
        <w:w w:val="100"/>
        <w:sz w:val="28"/>
        <w:szCs w:val="28"/>
      </w:rPr>
    </w:lvl>
    <w:lvl w:ilvl="1">
      <w:start w:val="0"/>
      <w:numFmt w:val="bullet"/>
      <w:lvlText w:val="•"/>
      <w:lvlJc w:val="left"/>
      <w:pPr>
        <w:ind w:left="1440" w:hanging="590"/>
      </w:pPr>
      <w:rPr>
        <w:rFonts w:hint="default"/>
      </w:rPr>
    </w:lvl>
    <w:lvl w:ilvl="2">
      <w:start w:val="0"/>
      <w:numFmt w:val="bullet"/>
      <w:lvlText w:val="•"/>
      <w:lvlJc w:val="left"/>
      <w:pPr>
        <w:ind w:left="2361" w:hanging="590"/>
      </w:pPr>
      <w:rPr>
        <w:rFonts w:hint="default"/>
      </w:rPr>
    </w:lvl>
    <w:lvl w:ilvl="3">
      <w:start w:val="0"/>
      <w:numFmt w:val="bullet"/>
      <w:lvlText w:val="•"/>
      <w:lvlJc w:val="left"/>
      <w:pPr>
        <w:ind w:left="3281" w:hanging="590"/>
      </w:pPr>
      <w:rPr>
        <w:rFonts w:hint="default"/>
      </w:rPr>
    </w:lvl>
    <w:lvl w:ilvl="4">
      <w:start w:val="0"/>
      <w:numFmt w:val="bullet"/>
      <w:lvlText w:val="•"/>
      <w:lvlJc w:val="left"/>
      <w:pPr>
        <w:ind w:left="4202" w:hanging="590"/>
      </w:pPr>
      <w:rPr>
        <w:rFonts w:hint="default"/>
      </w:rPr>
    </w:lvl>
    <w:lvl w:ilvl="5">
      <w:start w:val="0"/>
      <w:numFmt w:val="bullet"/>
      <w:lvlText w:val="•"/>
      <w:lvlJc w:val="left"/>
      <w:pPr>
        <w:ind w:left="5123" w:hanging="590"/>
      </w:pPr>
      <w:rPr>
        <w:rFonts w:hint="default"/>
      </w:rPr>
    </w:lvl>
    <w:lvl w:ilvl="6">
      <w:start w:val="0"/>
      <w:numFmt w:val="bullet"/>
      <w:lvlText w:val="•"/>
      <w:lvlJc w:val="left"/>
      <w:pPr>
        <w:ind w:left="6043" w:hanging="590"/>
      </w:pPr>
      <w:rPr>
        <w:rFonts w:hint="default"/>
      </w:rPr>
    </w:lvl>
    <w:lvl w:ilvl="7">
      <w:start w:val="0"/>
      <w:numFmt w:val="bullet"/>
      <w:lvlText w:val="•"/>
      <w:lvlJc w:val="left"/>
      <w:pPr>
        <w:ind w:left="6964" w:hanging="590"/>
      </w:pPr>
      <w:rPr>
        <w:rFonts w:hint="default"/>
      </w:rPr>
    </w:lvl>
    <w:lvl w:ilvl="8">
      <w:start w:val="0"/>
      <w:numFmt w:val="bullet"/>
      <w:lvlText w:val="•"/>
      <w:lvlJc w:val="left"/>
      <w:pPr>
        <w:ind w:left="7884" w:hanging="590"/>
      </w:pPr>
      <w:rPr>
        <w:rFonts w:hint="default"/>
      </w:rPr>
    </w:lvl>
  </w:abstractNum>
  <w:abstractNum w:abstractNumId="37">
    <w:multiLevelType w:val="hybridMultilevel"/>
    <w:lvl w:ilvl="0">
      <w:start w:val="45"/>
      <w:numFmt w:val="decimal"/>
      <w:lvlText w:val="[%1]"/>
      <w:lvlJc w:val="left"/>
      <w:pPr>
        <w:ind w:left="518" w:hanging="556"/>
        <w:jc w:val="left"/>
      </w:pPr>
      <w:rPr>
        <w:rFonts w:hint="default" w:ascii="Times New Roman" w:hAnsi="Times New Roman" w:eastAsia="Times New Roman" w:cs="Times New Roman"/>
        <w:spacing w:val="-1"/>
        <w:w w:val="100"/>
        <w:sz w:val="28"/>
        <w:szCs w:val="28"/>
      </w:rPr>
    </w:lvl>
    <w:lvl w:ilvl="1">
      <w:start w:val="0"/>
      <w:numFmt w:val="bullet"/>
      <w:lvlText w:val="•"/>
      <w:lvlJc w:val="left"/>
      <w:pPr>
        <w:ind w:left="1440" w:hanging="556"/>
      </w:pPr>
      <w:rPr>
        <w:rFonts w:hint="default"/>
      </w:rPr>
    </w:lvl>
    <w:lvl w:ilvl="2">
      <w:start w:val="0"/>
      <w:numFmt w:val="bullet"/>
      <w:lvlText w:val="•"/>
      <w:lvlJc w:val="left"/>
      <w:pPr>
        <w:ind w:left="2361" w:hanging="556"/>
      </w:pPr>
      <w:rPr>
        <w:rFonts w:hint="default"/>
      </w:rPr>
    </w:lvl>
    <w:lvl w:ilvl="3">
      <w:start w:val="0"/>
      <w:numFmt w:val="bullet"/>
      <w:lvlText w:val="•"/>
      <w:lvlJc w:val="left"/>
      <w:pPr>
        <w:ind w:left="3281" w:hanging="556"/>
      </w:pPr>
      <w:rPr>
        <w:rFonts w:hint="default"/>
      </w:rPr>
    </w:lvl>
    <w:lvl w:ilvl="4">
      <w:start w:val="0"/>
      <w:numFmt w:val="bullet"/>
      <w:lvlText w:val="•"/>
      <w:lvlJc w:val="left"/>
      <w:pPr>
        <w:ind w:left="4202" w:hanging="556"/>
      </w:pPr>
      <w:rPr>
        <w:rFonts w:hint="default"/>
      </w:rPr>
    </w:lvl>
    <w:lvl w:ilvl="5">
      <w:start w:val="0"/>
      <w:numFmt w:val="bullet"/>
      <w:lvlText w:val="•"/>
      <w:lvlJc w:val="left"/>
      <w:pPr>
        <w:ind w:left="5123" w:hanging="556"/>
      </w:pPr>
      <w:rPr>
        <w:rFonts w:hint="default"/>
      </w:rPr>
    </w:lvl>
    <w:lvl w:ilvl="6">
      <w:start w:val="0"/>
      <w:numFmt w:val="bullet"/>
      <w:lvlText w:val="•"/>
      <w:lvlJc w:val="left"/>
      <w:pPr>
        <w:ind w:left="6043" w:hanging="556"/>
      </w:pPr>
      <w:rPr>
        <w:rFonts w:hint="default"/>
      </w:rPr>
    </w:lvl>
    <w:lvl w:ilvl="7">
      <w:start w:val="0"/>
      <w:numFmt w:val="bullet"/>
      <w:lvlText w:val="•"/>
      <w:lvlJc w:val="left"/>
      <w:pPr>
        <w:ind w:left="6964" w:hanging="556"/>
      </w:pPr>
      <w:rPr>
        <w:rFonts w:hint="default"/>
      </w:rPr>
    </w:lvl>
    <w:lvl w:ilvl="8">
      <w:start w:val="0"/>
      <w:numFmt w:val="bullet"/>
      <w:lvlText w:val="•"/>
      <w:lvlJc w:val="left"/>
      <w:pPr>
        <w:ind w:left="7884" w:hanging="556"/>
      </w:pPr>
      <w:rPr>
        <w:rFonts w:hint="default"/>
      </w:rPr>
    </w:lvl>
  </w:abstractNum>
  <w:abstractNum w:abstractNumId="36">
    <w:multiLevelType w:val="hybridMultilevel"/>
    <w:lvl w:ilvl="0">
      <w:start w:val="38"/>
      <w:numFmt w:val="decimal"/>
      <w:lvlText w:val="[%1]"/>
      <w:lvlJc w:val="left"/>
      <w:pPr>
        <w:ind w:left="518" w:hanging="557"/>
        <w:jc w:val="left"/>
      </w:pPr>
      <w:rPr>
        <w:rFonts w:hint="default" w:ascii="Times New Roman" w:hAnsi="Times New Roman" w:eastAsia="Times New Roman" w:cs="Times New Roman"/>
        <w:spacing w:val="-1"/>
        <w:w w:val="100"/>
        <w:sz w:val="28"/>
        <w:szCs w:val="28"/>
      </w:rPr>
    </w:lvl>
    <w:lvl w:ilvl="1">
      <w:start w:val="0"/>
      <w:numFmt w:val="bullet"/>
      <w:lvlText w:val="•"/>
      <w:lvlJc w:val="left"/>
      <w:pPr>
        <w:ind w:left="1440" w:hanging="557"/>
      </w:pPr>
      <w:rPr>
        <w:rFonts w:hint="default"/>
      </w:rPr>
    </w:lvl>
    <w:lvl w:ilvl="2">
      <w:start w:val="0"/>
      <w:numFmt w:val="bullet"/>
      <w:lvlText w:val="•"/>
      <w:lvlJc w:val="left"/>
      <w:pPr>
        <w:ind w:left="2361" w:hanging="557"/>
      </w:pPr>
      <w:rPr>
        <w:rFonts w:hint="default"/>
      </w:rPr>
    </w:lvl>
    <w:lvl w:ilvl="3">
      <w:start w:val="0"/>
      <w:numFmt w:val="bullet"/>
      <w:lvlText w:val="•"/>
      <w:lvlJc w:val="left"/>
      <w:pPr>
        <w:ind w:left="3281" w:hanging="557"/>
      </w:pPr>
      <w:rPr>
        <w:rFonts w:hint="default"/>
      </w:rPr>
    </w:lvl>
    <w:lvl w:ilvl="4">
      <w:start w:val="0"/>
      <w:numFmt w:val="bullet"/>
      <w:lvlText w:val="•"/>
      <w:lvlJc w:val="left"/>
      <w:pPr>
        <w:ind w:left="4202" w:hanging="557"/>
      </w:pPr>
      <w:rPr>
        <w:rFonts w:hint="default"/>
      </w:rPr>
    </w:lvl>
    <w:lvl w:ilvl="5">
      <w:start w:val="0"/>
      <w:numFmt w:val="bullet"/>
      <w:lvlText w:val="•"/>
      <w:lvlJc w:val="left"/>
      <w:pPr>
        <w:ind w:left="5123" w:hanging="557"/>
      </w:pPr>
      <w:rPr>
        <w:rFonts w:hint="default"/>
      </w:rPr>
    </w:lvl>
    <w:lvl w:ilvl="6">
      <w:start w:val="0"/>
      <w:numFmt w:val="bullet"/>
      <w:lvlText w:val="•"/>
      <w:lvlJc w:val="left"/>
      <w:pPr>
        <w:ind w:left="6043" w:hanging="557"/>
      </w:pPr>
      <w:rPr>
        <w:rFonts w:hint="default"/>
      </w:rPr>
    </w:lvl>
    <w:lvl w:ilvl="7">
      <w:start w:val="0"/>
      <w:numFmt w:val="bullet"/>
      <w:lvlText w:val="•"/>
      <w:lvlJc w:val="left"/>
      <w:pPr>
        <w:ind w:left="6964" w:hanging="557"/>
      </w:pPr>
      <w:rPr>
        <w:rFonts w:hint="default"/>
      </w:rPr>
    </w:lvl>
    <w:lvl w:ilvl="8">
      <w:start w:val="0"/>
      <w:numFmt w:val="bullet"/>
      <w:lvlText w:val="•"/>
      <w:lvlJc w:val="left"/>
      <w:pPr>
        <w:ind w:left="7884" w:hanging="557"/>
      </w:pPr>
      <w:rPr>
        <w:rFonts w:hint="default"/>
      </w:rPr>
    </w:lvl>
  </w:abstractNum>
  <w:abstractNum w:abstractNumId="35">
    <w:multiLevelType w:val="hybridMultilevel"/>
    <w:lvl w:ilvl="0">
      <w:start w:val="28"/>
      <w:numFmt w:val="decimal"/>
      <w:lvlText w:val="[%1]"/>
      <w:lvlJc w:val="left"/>
      <w:pPr>
        <w:ind w:left="518" w:hanging="544"/>
        <w:jc w:val="left"/>
      </w:pPr>
      <w:rPr>
        <w:rFonts w:hint="default" w:ascii="Times New Roman" w:hAnsi="Times New Roman" w:eastAsia="Times New Roman" w:cs="Times New Roman"/>
        <w:spacing w:val="-1"/>
        <w:w w:val="100"/>
        <w:sz w:val="28"/>
        <w:szCs w:val="28"/>
      </w:rPr>
    </w:lvl>
    <w:lvl w:ilvl="1">
      <w:start w:val="0"/>
      <w:numFmt w:val="bullet"/>
      <w:lvlText w:val="•"/>
      <w:lvlJc w:val="left"/>
      <w:pPr>
        <w:ind w:left="1440" w:hanging="544"/>
      </w:pPr>
      <w:rPr>
        <w:rFonts w:hint="default"/>
      </w:rPr>
    </w:lvl>
    <w:lvl w:ilvl="2">
      <w:start w:val="0"/>
      <w:numFmt w:val="bullet"/>
      <w:lvlText w:val="•"/>
      <w:lvlJc w:val="left"/>
      <w:pPr>
        <w:ind w:left="2361" w:hanging="544"/>
      </w:pPr>
      <w:rPr>
        <w:rFonts w:hint="default"/>
      </w:rPr>
    </w:lvl>
    <w:lvl w:ilvl="3">
      <w:start w:val="0"/>
      <w:numFmt w:val="bullet"/>
      <w:lvlText w:val="•"/>
      <w:lvlJc w:val="left"/>
      <w:pPr>
        <w:ind w:left="3281" w:hanging="544"/>
      </w:pPr>
      <w:rPr>
        <w:rFonts w:hint="default"/>
      </w:rPr>
    </w:lvl>
    <w:lvl w:ilvl="4">
      <w:start w:val="0"/>
      <w:numFmt w:val="bullet"/>
      <w:lvlText w:val="•"/>
      <w:lvlJc w:val="left"/>
      <w:pPr>
        <w:ind w:left="4202" w:hanging="544"/>
      </w:pPr>
      <w:rPr>
        <w:rFonts w:hint="default"/>
      </w:rPr>
    </w:lvl>
    <w:lvl w:ilvl="5">
      <w:start w:val="0"/>
      <w:numFmt w:val="bullet"/>
      <w:lvlText w:val="•"/>
      <w:lvlJc w:val="left"/>
      <w:pPr>
        <w:ind w:left="5123" w:hanging="544"/>
      </w:pPr>
      <w:rPr>
        <w:rFonts w:hint="default"/>
      </w:rPr>
    </w:lvl>
    <w:lvl w:ilvl="6">
      <w:start w:val="0"/>
      <w:numFmt w:val="bullet"/>
      <w:lvlText w:val="•"/>
      <w:lvlJc w:val="left"/>
      <w:pPr>
        <w:ind w:left="6043" w:hanging="544"/>
      </w:pPr>
      <w:rPr>
        <w:rFonts w:hint="default"/>
      </w:rPr>
    </w:lvl>
    <w:lvl w:ilvl="7">
      <w:start w:val="0"/>
      <w:numFmt w:val="bullet"/>
      <w:lvlText w:val="•"/>
      <w:lvlJc w:val="left"/>
      <w:pPr>
        <w:ind w:left="6964" w:hanging="544"/>
      </w:pPr>
      <w:rPr>
        <w:rFonts w:hint="default"/>
      </w:rPr>
    </w:lvl>
    <w:lvl w:ilvl="8">
      <w:start w:val="0"/>
      <w:numFmt w:val="bullet"/>
      <w:lvlText w:val="•"/>
      <w:lvlJc w:val="left"/>
      <w:pPr>
        <w:ind w:left="7884" w:hanging="544"/>
      </w:pPr>
      <w:rPr>
        <w:rFonts w:hint="default"/>
      </w:rPr>
    </w:lvl>
  </w:abstractNum>
  <w:abstractNum w:abstractNumId="34">
    <w:multiLevelType w:val="hybridMultilevel"/>
    <w:lvl w:ilvl="0">
      <w:start w:val="19"/>
      <w:numFmt w:val="decimal"/>
      <w:lvlText w:val="[%1]"/>
      <w:lvlJc w:val="left"/>
      <w:pPr>
        <w:ind w:left="518" w:hanging="564"/>
        <w:jc w:val="left"/>
      </w:pPr>
      <w:rPr>
        <w:rFonts w:hint="default" w:ascii="Times New Roman" w:hAnsi="Times New Roman" w:eastAsia="Times New Roman" w:cs="Times New Roman"/>
        <w:spacing w:val="-1"/>
        <w:w w:val="100"/>
        <w:sz w:val="28"/>
        <w:szCs w:val="28"/>
      </w:rPr>
    </w:lvl>
    <w:lvl w:ilvl="1">
      <w:start w:val="0"/>
      <w:numFmt w:val="bullet"/>
      <w:lvlText w:val="•"/>
      <w:lvlJc w:val="left"/>
      <w:pPr>
        <w:ind w:left="1440" w:hanging="564"/>
      </w:pPr>
      <w:rPr>
        <w:rFonts w:hint="default"/>
      </w:rPr>
    </w:lvl>
    <w:lvl w:ilvl="2">
      <w:start w:val="0"/>
      <w:numFmt w:val="bullet"/>
      <w:lvlText w:val="•"/>
      <w:lvlJc w:val="left"/>
      <w:pPr>
        <w:ind w:left="2361" w:hanging="564"/>
      </w:pPr>
      <w:rPr>
        <w:rFonts w:hint="default"/>
      </w:rPr>
    </w:lvl>
    <w:lvl w:ilvl="3">
      <w:start w:val="0"/>
      <w:numFmt w:val="bullet"/>
      <w:lvlText w:val="•"/>
      <w:lvlJc w:val="left"/>
      <w:pPr>
        <w:ind w:left="3281" w:hanging="564"/>
      </w:pPr>
      <w:rPr>
        <w:rFonts w:hint="default"/>
      </w:rPr>
    </w:lvl>
    <w:lvl w:ilvl="4">
      <w:start w:val="0"/>
      <w:numFmt w:val="bullet"/>
      <w:lvlText w:val="•"/>
      <w:lvlJc w:val="left"/>
      <w:pPr>
        <w:ind w:left="4202" w:hanging="564"/>
      </w:pPr>
      <w:rPr>
        <w:rFonts w:hint="default"/>
      </w:rPr>
    </w:lvl>
    <w:lvl w:ilvl="5">
      <w:start w:val="0"/>
      <w:numFmt w:val="bullet"/>
      <w:lvlText w:val="•"/>
      <w:lvlJc w:val="left"/>
      <w:pPr>
        <w:ind w:left="5123" w:hanging="564"/>
      </w:pPr>
      <w:rPr>
        <w:rFonts w:hint="default"/>
      </w:rPr>
    </w:lvl>
    <w:lvl w:ilvl="6">
      <w:start w:val="0"/>
      <w:numFmt w:val="bullet"/>
      <w:lvlText w:val="•"/>
      <w:lvlJc w:val="left"/>
      <w:pPr>
        <w:ind w:left="6043" w:hanging="564"/>
      </w:pPr>
      <w:rPr>
        <w:rFonts w:hint="default"/>
      </w:rPr>
    </w:lvl>
    <w:lvl w:ilvl="7">
      <w:start w:val="0"/>
      <w:numFmt w:val="bullet"/>
      <w:lvlText w:val="•"/>
      <w:lvlJc w:val="left"/>
      <w:pPr>
        <w:ind w:left="6964" w:hanging="564"/>
      </w:pPr>
      <w:rPr>
        <w:rFonts w:hint="default"/>
      </w:rPr>
    </w:lvl>
    <w:lvl w:ilvl="8">
      <w:start w:val="0"/>
      <w:numFmt w:val="bullet"/>
      <w:lvlText w:val="•"/>
      <w:lvlJc w:val="left"/>
      <w:pPr>
        <w:ind w:left="7884" w:hanging="564"/>
      </w:pPr>
      <w:rPr>
        <w:rFonts w:hint="default"/>
      </w:rPr>
    </w:lvl>
  </w:abstractNum>
  <w:abstractNum w:abstractNumId="33">
    <w:multiLevelType w:val="hybridMultilevel"/>
    <w:lvl w:ilvl="0">
      <w:start w:val="10"/>
      <w:numFmt w:val="decimal"/>
      <w:lvlText w:val="[%1]"/>
      <w:lvlJc w:val="left"/>
      <w:pPr>
        <w:ind w:left="518" w:hanging="579"/>
        <w:jc w:val="left"/>
      </w:pPr>
      <w:rPr>
        <w:rFonts w:hint="default" w:ascii="Times New Roman" w:hAnsi="Times New Roman" w:eastAsia="Times New Roman" w:cs="Times New Roman"/>
        <w:spacing w:val="-29"/>
        <w:w w:val="100"/>
        <w:sz w:val="28"/>
        <w:szCs w:val="28"/>
      </w:rPr>
    </w:lvl>
    <w:lvl w:ilvl="1">
      <w:start w:val="0"/>
      <w:numFmt w:val="bullet"/>
      <w:lvlText w:val="•"/>
      <w:lvlJc w:val="left"/>
      <w:pPr>
        <w:ind w:left="1440" w:hanging="579"/>
      </w:pPr>
      <w:rPr>
        <w:rFonts w:hint="default"/>
      </w:rPr>
    </w:lvl>
    <w:lvl w:ilvl="2">
      <w:start w:val="0"/>
      <w:numFmt w:val="bullet"/>
      <w:lvlText w:val="•"/>
      <w:lvlJc w:val="left"/>
      <w:pPr>
        <w:ind w:left="2361" w:hanging="579"/>
      </w:pPr>
      <w:rPr>
        <w:rFonts w:hint="default"/>
      </w:rPr>
    </w:lvl>
    <w:lvl w:ilvl="3">
      <w:start w:val="0"/>
      <w:numFmt w:val="bullet"/>
      <w:lvlText w:val="•"/>
      <w:lvlJc w:val="left"/>
      <w:pPr>
        <w:ind w:left="3281" w:hanging="579"/>
      </w:pPr>
      <w:rPr>
        <w:rFonts w:hint="default"/>
      </w:rPr>
    </w:lvl>
    <w:lvl w:ilvl="4">
      <w:start w:val="0"/>
      <w:numFmt w:val="bullet"/>
      <w:lvlText w:val="•"/>
      <w:lvlJc w:val="left"/>
      <w:pPr>
        <w:ind w:left="4202" w:hanging="579"/>
      </w:pPr>
      <w:rPr>
        <w:rFonts w:hint="default"/>
      </w:rPr>
    </w:lvl>
    <w:lvl w:ilvl="5">
      <w:start w:val="0"/>
      <w:numFmt w:val="bullet"/>
      <w:lvlText w:val="•"/>
      <w:lvlJc w:val="left"/>
      <w:pPr>
        <w:ind w:left="5123" w:hanging="579"/>
      </w:pPr>
      <w:rPr>
        <w:rFonts w:hint="default"/>
      </w:rPr>
    </w:lvl>
    <w:lvl w:ilvl="6">
      <w:start w:val="0"/>
      <w:numFmt w:val="bullet"/>
      <w:lvlText w:val="•"/>
      <w:lvlJc w:val="left"/>
      <w:pPr>
        <w:ind w:left="6043" w:hanging="579"/>
      </w:pPr>
      <w:rPr>
        <w:rFonts w:hint="default"/>
      </w:rPr>
    </w:lvl>
    <w:lvl w:ilvl="7">
      <w:start w:val="0"/>
      <w:numFmt w:val="bullet"/>
      <w:lvlText w:val="•"/>
      <w:lvlJc w:val="left"/>
      <w:pPr>
        <w:ind w:left="6964" w:hanging="579"/>
      </w:pPr>
      <w:rPr>
        <w:rFonts w:hint="default"/>
      </w:rPr>
    </w:lvl>
    <w:lvl w:ilvl="8">
      <w:start w:val="0"/>
      <w:numFmt w:val="bullet"/>
      <w:lvlText w:val="•"/>
      <w:lvlJc w:val="left"/>
      <w:pPr>
        <w:ind w:left="7884" w:hanging="579"/>
      </w:pPr>
      <w:rPr>
        <w:rFonts w:hint="default"/>
      </w:rPr>
    </w:lvl>
  </w:abstractNum>
  <w:abstractNum w:abstractNumId="32">
    <w:multiLevelType w:val="hybridMultilevel"/>
    <w:lvl w:ilvl="0">
      <w:start w:val="1"/>
      <w:numFmt w:val="decimal"/>
      <w:lvlText w:val="[%1]"/>
      <w:lvlJc w:val="left"/>
      <w:pPr>
        <w:ind w:left="518" w:hanging="454"/>
        <w:jc w:val="left"/>
      </w:pPr>
      <w:rPr>
        <w:rFonts w:hint="default" w:ascii="Times New Roman" w:hAnsi="Times New Roman" w:eastAsia="Times New Roman" w:cs="Times New Roman"/>
        <w:spacing w:val="-31"/>
        <w:w w:val="100"/>
        <w:sz w:val="28"/>
        <w:szCs w:val="28"/>
      </w:rPr>
    </w:lvl>
    <w:lvl w:ilvl="1">
      <w:start w:val="0"/>
      <w:numFmt w:val="bullet"/>
      <w:lvlText w:val="•"/>
      <w:lvlJc w:val="left"/>
      <w:pPr>
        <w:ind w:left="1440" w:hanging="454"/>
      </w:pPr>
      <w:rPr>
        <w:rFonts w:hint="default"/>
      </w:rPr>
    </w:lvl>
    <w:lvl w:ilvl="2">
      <w:start w:val="0"/>
      <w:numFmt w:val="bullet"/>
      <w:lvlText w:val="•"/>
      <w:lvlJc w:val="left"/>
      <w:pPr>
        <w:ind w:left="2361" w:hanging="454"/>
      </w:pPr>
      <w:rPr>
        <w:rFonts w:hint="default"/>
      </w:rPr>
    </w:lvl>
    <w:lvl w:ilvl="3">
      <w:start w:val="0"/>
      <w:numFmt w:val="bullet"/>
      <w:lvlText w:val="•"/>
      <w:lvlJc w:val="left"/>
      <w:pPr>
        <w:ind w:left="3281" w:hanging="454"/>
      </w:pPr>
      <w:rPr>
        <w:rFonts w:hint="default"/>
      </w:rPr>
    </w:lvl>
    <w:lvl w:ilvl="4">
      <w:start w:val="0"/>
      <w:numFmt w:val="bullet"/>
      <w:lvlText w:val="•"/>
      <w:lvlJc w:val="left"/>
      <w:pPr>
        <w:ind w:left="4202" w:hanging="454"/>
      </w:pPr>
      <w:rPr>
        <w:rFonts w:hint="default"/>
      </w:rPr>
    </w:lvl>
    <w:lvl w:ilvl="5">
      <w:start w:val="0"/>
      <w:numFmt w:val="bullet"/>
      <w:lvlText w:val="•"/>
      <w:lvlJc w:val="left"/>
      <w:pPr>
        <w:ind w:left="5123" w:hanging="454"/>
      </w:pPr>
      <w:rPr>
        <w:rFonts w:hint="default"/>
      </w:rPr>
    </w:lvl>
    <w:lvl w:ilvl="6">
      <w:start w:val="0"/>
      <w:numFmt w:val="bullet"/>
      <w:lvlText w:val="•"/>
      <w:lvlJc w:val="left"/>
      <w:pPr>
        <w:ind w:left="6043" w:hanging="454"/>
      </w:pPr>
      <w:rPr>
        <w:rFonts w:hint="default"/>
      </w:rPr>
    </w:lvl>
    <w:lvl w:ilvl="7">
      <w:start w:val="0"/>
      <w:numFmt w:val="bullet"/>
      <w:lvlText w:val="•"/>
      <w:lvlJc w:val="left"/>
      <w:pPr>
        <w:ind w:left="6964" w:hanging="454"/>
      </w:pPr>
      <w:rPr>
        <w:rFonts w:hint="default"/>
      </w:rPr>
    </w:lvl>
    <w:lvl w:ilvl="8">
      <w:start w:val="0"/>
      <w:numFmt w:val="bullet"/>
      <w:lvlText w:val="•"/>
      <w:lvlJc w:val="left"/>
      <w:pPr>
        <w:ind w:left="7884" w:hanging="454"/>
      </w:pPr>
      <w:rPr>
        <w:rFonts w:hint="default"/>
      </w:rPr>
    </w:lvl>
  </w:abstractNum>
  <w:abstractNum w:abstractNumId="31">
    <w:multiLevelType w:val="hybridMultilevel"/>
    <w:lvl w:ilvl="0">
      <w:start w:val="1"/>
      <w:numFmt w:val="decimal"/>
      <w:lvlText w:val="（%1）"/>
      <w:lvlJc w:val="left"/>
      <w:pPr>
        <w:ind w:left="518" w:hanging="840"/>
        <w:jc w:val="left"/>
      </w:pPr>
      <w:rPr>
        <w:rFonts w:hint="default" w:ascii="宋体" w:hAnsi="宋体" w:eastAsia="宋体" w:cs="宋体"/>
        <w:spacing w:val="-70"/>
        <w:w w:val="100"/>
        <w:sz w:val="28"/>
        <w:szCs w:val="28"/>
      </w:rPr>
    </w:lvl>
    <w:lvl w:ilvl="1">
      <w:start w:val="0"/>
      <w:numFmt w:val="bullet"/>
      <w:lvlText w:val="•"/>
      <w:lvlJc w:val="left"/>
      <w:pPr>
        <w:ind w:left="1464" w:hanging="840"/>
      </w:pPr>
      <w:rPr>
        <w:rFonts w:hint="default"/>
      </w:rPr>
    </w:lvl>
    <w:lvl w:ilvl="2">
      <w:start w:val="0"/>
      <w:numFmt w:val="bullet"/>
      <w:lvlText w:val="•"/>
      <w:lvlJc w:val="left"/>
      <w:pPr>
        <w:ind w:left="2409" w:hanging="840"/>
      </w:pPr>
      <w:rPr>
        <w:rFonts w:hint="default"/>
      </w:rPr>
    </w:lvl>
    <w:lvl w:ilvl="3">
      <w:start w:val="0"/>
      <w:numFmt w:val="bullet"/>
      <w:lvlText w:val="•"/>
      <w:lvlJc w:val="left"/>
      <w:pPr>
        <w:ind w:left="3353" w:hanging="840"/>
      </w:pPr>
      <w:rPr>
        <w:rFonts w:hint="default"/>
      </w:rPr>
    </w:lvl>
    <w:lvl w:ilvl="4">
      <w:start w:val="0"/>
      <w:numFmt w:val="bullet"/>
      <w:lvlText w:val="•"/>
      <w:lvlJc w:val="left"/>
      <w:pPr>
        <w:ind w:left="4298" w:hanging="840"/>
      </w:pPr>
      <w:rPr>
        <w:rFonts w:hint="default"/>
      </w:rPr>
    </w:lvl>
    <w:lvl w:ilvl="5">
      <w:start w:val="0"/>
      <w:numFmt w:val="bullet"/>
      <w:lvlText w:val="•"/>
      <w:lvlJc w:val="left"/>
      <w:pPr>
        <w:ind w:left="5243" w:hanging="840"/>
      </w:pPr>
      <w:rPr>
        <w:rFonts w:hint="default"/>
      </w:rPr>
    </w:lvl>
    <w:lvl w:ilvl="6">
      <w:start w:val="0"/>
      <w:numFmt w:val="bullet"/>
      <w:lvlText w:val="•"/>
      <w:lvlJc w:val="left"/>
      <w:pPr>
        <w:ind w:left="6187" w:hanging="840"/>
      </w:pPr>
      <w:rPr>
        <w:rFonts w:hint="default"/>
      </w:rPr>
    </w:lvl>
    <w:lvl w:ilvl="7">
      <w:start w:val="0"/>
      <w:numFmt w:val="bullet"/>
      <w:lvlText w:val="•"/>
      <w:lvlJc w:val="left"/>
      <w:pPr>
        <w:ind w:left="7132" w:hanging="840"/>
      </w:pPr>
      <w:rPr>
        <w:rFonts w:hint="default"/>
      </w:rPr>
    </w:lvl>
    <w:lvl w:ilvl="8">
      <w:start w:val="0"/>
      <w:numFmt w:val="bullet"/>
      <w:lvlText w:val="•"/>
      <w:lvlJc w:val="left"/>
      <w:pPr>
        <w:ind w:left="8076" w:hanging="840"/>
      </w:pPr>
      <w:rPr>
        <w:rFonts w:hint="default"/>
      </w:rPr>
    </w:lvl>
  </w:abstractNum>
  <w:abstractNum w:abstractNumId="30">
    <w:multiLevelType w:val="hybridMultilevel"/>
    <w:lvl w:ilvl="0">
      <w:start w:val="7"/>
      <w:numFmt w:val="decimal"/>
      <w:lvlText w:val="%1"/>
      <w:lvlJc w:val="left"/>
      <w:pPr>
        <w:ind w:left="938" w:hanging="420"/>
        <w:jc w:val="left"/>
      </w:pPr>
      <w:rPr>
        <w:rFonts w:hint="default"/>
      </w:rPr>
    </w:lvl>
    <w:lvl w:ilvl="1">
      <w:start w:val="1"/>
      <w:numFmt w:val="decimal"/>
      <w:lvlText w:val="%1.%2"/>
      <w:lvlJc w:val="left"/>
      <w:pPr>
        <w:ind w:left="938" w:hanging="420"/>
        <w:jc w:val="left"/>
      </w:pPr>
      <w:rPr>
        <w:rFonts w:hint="default" w:ascii="Times New Roman" w:hAnsi="Times New Roman" w:eastAsia="Times New Roman" w:cs="Times New Roman"/>
        <w:spacing w:val="-1"/>
        <w:w w:val="100"/>
        <w:sz w:val="28"/>
        <w:szCs w:val="28"/>
      </w:rPr>
    </w:lvl>
    <w:lvl w:ilvl="2">
      <w:start w:val="0"/>
      <w:numFmt w:val="bullet"/>
      <w:lvlText w:val="•"/>
      <w:lvlJc w:val="left"/>
      <w:pPr>
        <w:ind w:left="2745" w:hanging="420"/>
      </w:pPr>
      <w:rPr>
        <w:rFonts w:hint="default"/>
      </w:rPr>
    </w:lvl>
    <w:lvl w:ilvl="3">
      <w:start w:val="0"/>
      <w:numFmt w:val="bullet"/>
      <w:lvlText w:val="•"/>
      <w:lvlJc w:val="left"/>
      <w:pPr>
        <w:ind w:left="3647" w:hanging="420"/>
      </w:pPr>
      <w:rPr>
        <w:rFonts w:hint="default"/>
      </w:rPr>
    </w:lvl>
    <w:lvl w:ilvl="4">
      <w:start w:val="0"/>
      <w:numFmt w:val="bullet"/>
      <w:lvlText w:val="•"/>
      <w:lvlJc w:val="left"/>
      <w:pPr>
        <w:ind w:left="4550" w:hanging="420"/>
      </w:pPr>
      <w:rPr>
        <w:rFonts w:hint="default"/>
      </w:rPr>
    </w:lvl>
    <w:lvl w:ilvl="5">
      <w:start w:val="0"/>
      <w:numFmt w:val="bullet"/>
      <w:lvlText w:val="•"/>
      <w:lvlJc w:val="left"/>
      <w:pPr>
        <w:ind w:left="5453" w:hanging="420"/>
      </w:pPr>
      <w:rPr>
        <w:rFonts w:hint="default"/>
      </w:rPr>
    </w:lvl>
    <w:lvl w:ilvl="6">
      <w:start w:val="0"/>
      <w:numFmt w:val="bullet"/>
      <w:lvlText w:val="•"/>
      <w:lvlJc w:val="left"/>
      <w:pPr>
        <w:ind w:left="6355" w:hanging="420"/>
      </w:pPr>
      <w:rPr>
        <w:rFonts w:hint="default"/>
      </w:rPr>
    </w:lvl>
    <w:lvl w:ilvl="7">
      <w:start w:val="0"/>
      <w:numFmt w:val="bullet"/>
      <w:lvlText w:val="•"/>
      <w:lvlJc w:val="left"/>
      <w:pPr>
        <w:ind w:left="7258" w:hanging="420"/>
      </w:pPr>
      <w:rPr>
        <w:rFonts w:hint="default"/>
      </w:rPr>
    </w:lvl>
    <w:lvl w:ilvl="8">
      <w:start w:val="0"/>
      <w:numFmt w:val="bullet"/>
      <w:lvlText w:val="•"/>
      <w:lvlJc w:val="left"/>
      <w:pPr>
        <w:ind w:left="8160" w:hanging="420"/>
      </w:pPr>
      <w:rPr>
        <w:rFonts w:hint="default"/>
      </w:rPr>
    </w:lvl>
  </w:abstractNum>
  <w:abstractNum w:abstractNumId="29">
    <w:multiLevelType w:val="hybridMultilevel"/>
    <w:lvl w:ilvl="0">
      <w:start w:val="2"/>
      <w:numFmt w:val="decimal"/>
      <w:lvlText w:val="（%1）"/>
      <w:lvlJc w:val="left"/>
      <w:pPr>
        <w:ind w:left="1358" w:hanging="840"/>
        <w:jc w:val="left"/>
      </w:pPr>
      <w:rPr>
        <w:rFonts w:hint="default" w:ascii="宋体" w:hAnsi="宋体" w:eastAsia="宋体" w:cs="宋体"/>
        <w:w w:val="100"/>
        <w:sz w:val="28"/>
        <w:szCs w:val="28"/>
      </w:rPr>
    </w:lvl>
    <w:lvl w:ilvl="1">
      <w:start w:val="0"/>
      <w:numFmt w:val="bullet"/>
      <w:lvlText w:val="•"/>
      <w:lvlJc w:val="left"/>
      <w:pPr>
        <w:ind w:left="2208" w:hanging="840"/>
      </w:pPr>
      <w:rPr>
        <w:rFonts w:hint="default"/>
      </w:rPr>
    </w:lvl>
    <w:lvl w:ilvl="2">
      <w:start w:val="0"/>
      <w:numFmt w:val="bullet"/>
      <w:lvlText w:val="•"/>
      <w:lvlJc w:val="left"/>
      <w:pPr>
        <w:ind w:left="3057" w:hanging="840"/>
      </w:pPr>
      <w:rPr>
        <w:rFonts w:hint="default"/>
      </w:rPr>
    </w:lvl>
    <w:lvl w:ilvl="3">
      <w:start w:val="0"/>
      <w:numFmt w:val="bullet"/>
      <w:lvlText w:val="•"/>
      <w:lvlJc w:val="left"/>
      <w:pPr>
        <w:ind w:left="3905" w:hanging="840"/>
      </w:pPr>
      <w:rPr>
        <w:rFonts w:hint="default"/>
      </w:rPr>
    </w:lvl>
    <w:lvl w:ilvl="4">
      <w:start w:val="0"/>
      <w:numFmt w:val="bullet"/>
      <w:lvlText w:val="•"/>
      <w:lvlJc w:val="left"/>
      <w:pPr>
        <w:ind w:left="4754" w:hanging="840"/>
      </w:pPr>
      <w:rPr>
        <w:rFonts w:hint="default"/>
      </w:rPr>
    </w:lvl>
    <w:lvl w:ilvl="5">
      <w:start w:val="0"/>
      <w:numFmt w:val="bullet"/>
      <w:lvlText w:val="•"/>
      <w:lvlJc w:val="left"/>
      <w:pPr>
        <w:ind w:left="5603" w:hanging="840"/>
      </w:pPr>
      <w:rPr>
        <w:rFonts w:hint="default"/>
      </w:rPr>
    </w:lvl>
    <w:lvl w:ilvl="6">
      <w:start w:val="0"/>
      <w:numFmt w:val="bullet"/>
      <w:lvlText w:val="•"/>
      <w:lvlJc w:val="left"/>
      <w:pPr>
        <w:ind w:left="6451" w:hanging="840"/>
      </w:pPr>
      <w:rPr>
        <w:rFonts w:hint="default"/>
      </w:rPr>
    </w:lvl>
    <w:lvl w:ilvl="7">
      <w:start w:val="0"/>
      <w:numFmt w:val="bullet"/>
      <w:lvlText w:val="•"/>
      <w:lvlJc w:val="left"/>
      <w:pPr>
        <w:ind w:left="7300" w:hanging="840"/>
      </w:pPr>
      <w:rPr>
        <w:rFonts w:hint="default"/>
      </w:rPr>
    </w:lvl>
    <w:lvl w:ilvl="8">
      <w:start w:val="0"/>
      <w:numFmt w:val="bullet"/>
      <w:lvlText w:val="•"/>
      <w:lvlJc w:val="left"/>
      <w:pPr>
        <w:ind w:left="8148" w:hanging="840"/>
      </w:pPr>
      <w:rPr>
        <w:rFonts w:hint="default"/>
      </w:rPr>
    </w:lvl>
  </w:abstractNum>
  <w:abstractNum w:abstractNumId="28">
    <w:multiLevelType w:val="hybridMultilevel"/>
    <w:lvl w:ilvl="0">
      <w:start w:val="6"/>
      <w:numFmt w:val="decimal"/>
      <w:lvlText w:val="%1"/>
      <w:lvlJc w:val="left"/>
      <w:pPr>
        <w:ind w:left="938" w:hanging="420"/>
        <w:jc w:val="left"/>
      </w:pPr>
      <w:rPr>
        <w:rFonts w:hint="default"/>
      </w:rPr>
    </w:lvl>
    <w:lvl w:ilvl="1">
      <w:start w:val="2"/>
      <w:numFmt w:val="decimal"/>
      <w:lvlText w:val="%1.%2"/>
      <w:lvlJc w:val="left"/>
      <w:pPr>
        <w:ind w:left="938" w:hanging="420"/>
        <w:jc w:val="left"/>
      </w:pPr>
      <w:rPr>
        <w:rFonts w:hint="default" w:ascii="Times New Roman" w:hAnsi="Times New Roman" w:eastAsia="Times New Roman" w:cs="Times New Roman"/>
        <w:spacing w:val="-70"/>
        <w:w w:val="100"/>
        <w:sz w:val="28"/>
        <w:szCs w:val="28"/>
      </w:rPr>
    </w:lvl>
    <w:lvl w:ilvl="2">
      <w:start w:val="0"/>
      <w:numFmt w:val="bullet"/>
      <w:lvlText w:val="•"/>
      <w:lvlJc w:val="left"/>
      <w:pPr>
        <w:ind w:left="2741" w:hanging="420"/>
      </w:pPr>
      <w:rPr>
        <w:rFonts w:hint="default"/>
      </w:rPr>
    </w:lvl>
    <w:lvl w:ilvl="3">
      <w:start w:val="0"/>
      <w:numFmt w:val="bullet"/>
      <w:lvlText w:val="•"/>
      <w:lvlJc w:val="left"/>
      <w:pPr>
        <w:ind w:left="3641" w:hanging="420"/>
      </w:pPr>
      <w:rPr>
        <w:rFonts w:hint="default"/>
      </w:rPr>
    </w:lvl>
    <w:lvl w:ilvl="4">
      <w:start w:val="0"/>
      <w:numFmt w:val="bullet"/>
      <w:lvlText w:val="•"/>
      <w:lvlJc w:val="left"/>
      <w:pPr>
        <w:ind w:left="4542" w:hanging="420"/>
      </w:pPr>
      <w:rPr>
        <w:rFonts w:hint="default"/>
      </w:rPr>
    </w:lvl>
    <w:lvl w:ilvl="5">
      <w:start w:val="0"/>
      <w:numFmt w:val="bullet"/>
      <w:lvlText w:val="•"/>
      <w:lvlJc w:val="left"/>
      <w:pPr>
        <w:ind w:left="5443" w:hanging="420"/>
      </w:pPr>
      <w:rPr>
        <w:rFonts w:hint="default"/>
      </w:rPr>
    </w:lvl>
    <w:lvl w:ilvl="6">
      <w:start w:val="0"/>
      <w:numFmt w:val="bullet"/>
      <w:lvlText w:val="•"/>
      <w:lvlJc w:val="left"/>
      <w:pPr>
        <w:ind w:left="6343" w:hanging="420"/>
      </w:pPr>
      <w:rPr>
        <w:rFonts w:hint="default"/>
      </w:rPr>
    </w:lvl>
    <w:lvl w:ilvl="7">
      <w:start w:val="0"/>
      <w:numFmt w:val="bullet"/>
      <w:lvlText w:val="•"/>
      <w:lvlJc w:val="left"/>
      <w:pPr>
        <w:ind w:left="7244" w:hanging="420"/>
      </w:pPr>
      <w:rPr>
        <w:rFonts w:hint="default"/>
      </w:rPr>
    </w:lvl>
    <w:lvl w:ilvl="8">
      <w:start w:val="0"/>
      <w:numFmt w:val="bullet"/>
      <w:lvlText w:val="•"/>
      <w:lvlJc w:val="left"/>
      <w:pPr>
        <w:ind w:left="8144" w:hanging="420"/>
      </w:pPr>
      <w:rPr>
        <w:rFonts w:hint="default"/>
      </w:rPr>
    </w:lvl>
  </w:abstractNum>
  <w:abstractNum w:abstractNumId="27">
    <w:multiLevelType w:val="hybridMultilevel"/>
    <w:lvl w:ilvl="0">
      <w:start w:val="5"/>
      <w:numFmt w:val="decimal"/>
      <w:lvlText w:val="%1"/>
      <w:lvlJc w:val="left"/>
      <w:pPr>
        <w:ind w:left="1008" w:hanging="490"/>
        <w:jc w:val="left"/>
      </w:pPr>
      <w:rPr>
        <w:rFonts w:hint="default"/>
      </w:rPr>
    </w:lvl>
    <w:lvl w:ilvl="1">
      <w:start w:val="2"/>
      <w:numFmt w:val="decimal"/>
      <w:lvlText w:val="%1.%2"/>
      <w:lvlJc w:val="left"/>
      <w:pPr>
        <w:ind w:left="1008" w:hanging="490"/>
        <w:jc w:val="left"/>
      </w:pPr>
      <w:rPr>
        <w:rFonts w:hint="default" w:ascii="Times New Roman" w:hAnsi="Times New Roman" w:eastAsia="Times New Roman" w:cs="Times New Roman"/>
        <w:w w:val="100"/>
        <w:sz w:val="28"/>
        <w:szCs w:val="28"/>
      </w:rPr>
    </w:lvl>
    <w:lvl w:ilvl="2">
      <w:start w:val="0"/>
      <w:numFmt w:val="bullet"/>
      <w:lvlText w:val="•"/>
      <w:lvlJc w:val="left"/>
      <w:pPr>
        <w:ind w:left="2757" w:hanging="490"/>
      </w:pPr>
      <w:rPr>
        <w:rFonts w:hint="default"/>
      </w:rPr>
    </w:lvl>
    <w:lvl w:ilvl="3">
      <w:start w:val="0"/>
      <w:numFmt w:val="bullet"/>
      <w:lvlText w:val="•"/>
      <w:lvlJc w:val="left"/>
      <w:pPr>
        <w:ind w:left="3635" w:hanging="490"/>
      </w:pPr>
      <w:rPr>
        <w:rFonts w:hint="default"/>
      </w:rPr>
    </w:lvl>
    <w:lvl w:ilvl="4">
      <w:start w:val="0"/>
      <w:numFmt w:val="bullet"/>
      <w:lvlText w:val="•"/>
      <w:lvlJc w:val="left"/>
      <w:pPr>
        <w:ind w:left="4514" w:hanging="490"/>
      </w:pPr>
      <w:rPr>
        <w:rFonts w:hint="default"/>
      </w:rPr>
    </w:lvl>
    <w:lvl w:ilvl="5">
      <w:start w:val="0"/>
      <w:numFmt w:val="bullet"/>
      <w:lvlText w:val="•"/>
      <w:lvlJc w:val="left"/>
      <w:pPr>
        <w:ind w:left="5393" w:hanging="490"/>
      </w:pPr>
      <w:rPr>
        <w:rFonts w:hint="default"/>
      </w:rPr>
    </w:lvl>
    <w:lvl w:ilvl="6">
      <w:start w:val="0"/>
      <w:numFmt w:val="bullet"/>
      <w:lvlText w:val="•"/>
      <w:lvlJc w:val="left"/>
      <w:pPr>
        <w:ind w:left="6271" w:hanging="490"/>
      </w:pPr>
      <w:rPr>
        <w:rFonts w:hint="default"/>
      </w:rPr>
    </w:lvl>
    <w:lvl w:ilvl="7">
      <w:start w:val="0"/>
      <w:numFmt w:val="bullet"/>
      <w:lvlText w:val="•"/>
      <w:lvlJc w:val="left"/>
      <w:pPr>
        <w:ind w:left="7150" w:hanging="490"/>
      </w:pPr>
      <w:rPr>
        <w:rFonts w:hint="default"/>
      </w:rPr>
    </w:lvl>
    <w:lvl w:ilvl="8">
      <w:start w:val="0"/>
      <w:numFmt w:val="bullet"/>
      <w:lvlText w:val="•"/>
      <w:lvlJc w:val="left"/>
      <w:pPr>
        <w:ind w:left="8028" w:hanging="490"/>
      </w:pPr>
      <w:rPr>
        <w:rFonts w:hint="default"/>
      </w:rPr>
    </w:lvl>
  </w:abstractNum>
  <w:abstractNum w:abstractNumId="26">
    <w:multiLevelType w:val="hybridMultilevel"/>
    <w:lvl w:ilvl="0">
      <w:start w:val="1"/>
      <w:numFmt w:val="decimal"/>
      <w:lvlText w:val="%1."/>
      <w:lvlJc w:val="left"/>
      <w:pPr>
        <w:ind w:left="938" w:hanging="420"/>
        <w:jc w:val="left"/>
      </w:pPr>
      <w:rPr>
        <w:rFonts w:hint="default" w:ascii="Times New Roman" w:hAnsi="Times New Roman" w:eastAsia="Times New Roman" w:cs="Times New Roman"/>
        <w:spacing w:val="-1"/>
        <w:w w:val="100"/>
        <w:sz w:val="32"/>
        <w:szCs w:val="32"/>
      </w:rPr>
    </w:lvl>
    <w:lvl w:ilvl="1">
      <w:start w:val="1"/>
      <w:numFmt w:val="decimal"/>
      <w:lvlText w:val="%1.%2"/>
      <w:lvlJc w:val="left"/>
      <w:pPr>
        <w:ind w:left="938" w:hanging="420"/>
        <w:jc w:val="left"/>
      </w:pPr>
      <w:rPr>
        <w:rFonts w:hint="default" w:ascii="Times New Roman" w:hAnsi="Times New Roman" w:eastAsia="Times New Roman" w:cs="Times New Roman"/>
        <w:w w:val="100"/>
        <w:sz w:val="28"/>
        <w:szCs w:val="28"/>
      </w:rPr>
    </w:lvl>
    <w:lvl w:ilvl="2">
      <w:start w:val="0"/>
      <w:numFmt w:val="bullet"/>
      <w:lvlText w:val="•"/>
      <w:lvlJc w:val="left"/>
      <w:pPr>
        <w:ind w:left="1971" w:hanging="420"/>
      </w:pPr>
      <w:rPr>
        <w:rFonts w:hint="default"/>
      </w:rPr>
    </w:lvl>
    <w:lvl w:ilvl="3">
      <w:start w:val="0"/>
      <w:numFmt w:val="bullet"/>
      <w:lvlText w:val="•"/>
      <w:lvlJc w:val="left"/>
      <w:pPr>
        <w:ind w:left="2943" w:hanging="420"/>
      </w:pPr>
      <w:rPr>
        <w:rFonts w:hint="default"/>
      </w:rPr>
    </w:lvl>
    <w:lvl w:ilvl="4">
      <w:start w:val="0"/>
      <w:numFmt w:val="bullet"/>
      <w:lvlText w:val="•"/>
      <w:lvlJc w:val="left"/>
      <w:pPr>
        <w:ind w:left="3915" w:hanging="420"/>
      </w:pPr>
      <w:rPr>
        <w:rFonts w:hint="default"/>
      </w:rPr>
    </w:lvl>
    <w:lvl w:ilvl="5">
      <w:start w:val="0"/>
      <w:numFmt w:val="bullet"/>
      <w:lvlText w:val="•"/>
      <w:lvlJc w:val="left"/>
      <w:pPr>
        <w:ind w:left="4887" w:hanging="420"/>
      </w:pPr>
      <w:rPr>
        <w:rFonts w:hint="default"/>
      </w:rPr>
    </w:lvl>
    <w:lvl w:ilvl="6">
      <w:start w:val="0"/>
      <w:numFmt w:val="bullet"/>
      <w:lvlText w:val="•"/>
      <w:lvlJc w:val="left"/>
      <w:pPr>
        <w:ind w:left="5858" w:hanging="420"/>
      </w:pPr>
      <w:rPr>
        <w:rFonts w:hint="default"/>
      </w:rPr>
    </w:lvl>
    <w:lvl w:ilvl="7">
      <w:start w:val="0"/>
      <w:numFmt w:val="bullet"/>
      <w:lvlText w:val="•"/>
      <w:lvlJc w:val="left"/>
      <w:pPr>
        <w:ind w:left="6830" w:hanging="420"/>
      </w:pPr>
      <w:rPr>
        <w:rFonts w:hint="default"/>
      </w:rPr>
    </w:lvl>
    <w:lvl w:ilvl="8">
      <w:start w:val="0"/>
      <w:numFmt w:val="bullet"/>
      <w:lvlText w:val="•"/>
      <w:lvlJc w:val="left"/>
      <w:pPr>
        <w:ind w:left="7802" w:hanging="420"/>
      </w:pPr>
      <w:rPr>
        <w:rFonts w:hint="default"/>
      </w:rPr>
    </w:lvl>
  </w:abstractNum>
  <w:abstractNum w:abstractNumId="25">
    <w:multiLevelType w:val="hybridMultilevel"/>
    <w:lvl w:ilvl="0">
      <w:start w:val="1"/>
      <w:numFmt w:val="decimal"/>
      <w:lvlText w:val="[%1]"/>
      <w:lvlJc w:val="left"/>
      <w:pPr>
        <w:ind w:left="518" w:hanging="447"/>
        <w:jc w:val="left"/>
      </w:pPr>
      <w:rPr>
        <w:rFonts w:hint="default" w:ascii="Times New Roman" w:hAnsi="Times New Roman" w:eastAsia="Times New Roman" w:cs="Times New Roman"/>
        <w:spacing w:val="-20"/>
        <w:w w:val="100"/>
        <w:sz w:val="28"/>
        <w:szCs w:val="28"/>
      </w:rPr>
    </w:lvl>
    <w:lvl w:ilvl="1">
      <w:start w:val="0"/>
      <w:numFmt w:val="bullet"/>
      <w:lvlText w:val="•"/>
      <w:lvlJc w:val="left"/>
      <w:pPr>
        <w:ind w:left="1440" w:hanging="447"/>
      </w:pPr>
      <w:rPr>
        <w:rFonts w:hint="default"/>
      </w:rPr>
    </w:lvl>
    <w:lvl w:ilvl="2">
      <w:start w:val="0"/>
      <w:numFmt w:val="bullet"/>
      <w:lvlText w:val="•"/>
      <w:lvlJc w:val="left"/>
      <w:pPr>
        <w:ind w:left="2361" w:hanging="447"/>
      </w:pPr>
      <w:rPr>
        <w:rFonts w:hint="default"/>
      </w:rPr>
    </w:lvl>
    <w:lvl w:ilvl="3">
      <w:start w:val="0"/>
      <w:numFmt w:val="bullet"/>
      <w:lvlText w:val="•"/>
      <w:lvlJc w:val="left"/>
      <w:pPr>
        <w:ind w:left="3281" w:hanging="447"/>
      </w:pPr>
      <w:rPr>
        <w:rFonts w:hint="default"/>
      </w:rPr>
    </w:lvl>
    <w:lvl w:ilvl="4">
      <w:start w:val="0"/>
      <w:numFmt w:val="bullet"/>
      <w:lvlText w:val="•"/>
      <w:lvlJc w:val="left"/>
      <w:pPr>
        <w:ind w:left="4202" w:hanging="447"/>
      </w:pPr>
      <w:rPr>
        <w:rFonts w:hint="default"/>
      </w:rPr>
    </w:lvl>
    <w:lvl w:ilvl="5">
      <w:start w:val="0"/>
      <w:numFmt w:val="bullet"/>
      <w:lvlText w:val="•"/>
      <w:lvlJc w:val="left"/>
      <w:pPr>
        <w:ind w:left="5123" w:hanging="447"/>
      </w:pPr>
      <w:rPr>
        <w:rFonts w:hint="default"/>
      </w:rPr>
    </w:lvl>
    <w:lvl w:ilvl="6">
      <w:start w:val="0"/>
      <w:numFmt w:val="bullet"/>
      <w:lvlText w:val="•"/>
      <w:lvlJc w:val="left"/>
      <w:pPr>
        <w:ind w:left="6043" w:hanging="447"/>
      </w:pPr>
      <w:rPr>
        <w:rFonts w:hint="default"/>
      </w:rPr>
    </w:lvl>
    <w:lvl w:ilvl="7">
      <w:start w:val="0"/>
      <w:numFmt w:val="bullet"/>
      <w:lvlText w:val="•"/>
      <w:lvlJc w:val="left"/>
      <w:pPr>
        <w:ind w:left="6964" w:hanging="447"/>
      </w:pPr>
      <w:rPr>
        <w:rFonts w:hint="default"/>
      </w:rPr>
    </w:lvl>
    <w:lvl w:ilvl="8">
      <w:start w:val="0"/>
      <w:numFmt w:val="bullet"/>
      <w:lvlText w:val="•"/>
      <w:lvlJc w:val="left"/>
      <w:pPr>
        <w:ind w:left="7884" w:hanging="447"/>
      </w:pPr>
      <w:rPr>
        <w:rFonts w:hint="default"/>
      </w:rPr>
    </w:lvl>
  </w:abstractNum>
  <w:abstractNum w:abstractNumId="24">
    <w:multiLevelType w:val="hybridMultilevel"/>
    <w:lvl w:ilvl="0">
      <w:start w:val="1"/>
      <w:numFmt w:val="decimal"/>
      <w:lvlText w:val="（%1）"/>
      <w:lvlJc w:val="left"/>
      <w:pPr>
        <w:ind w:left="518" w:hanging="840"/>
        <w:jc w:val="left"/>
      </w:pPr>
      <w:rPr>
        <w:rFonts w:hint="default"/>
        <w:spacing w:val="-70"/>
        <w:w w:val="100"/>
      </w:rPr>
    </w:lvl>
    <w:lvl w:ilvl="1">
      <w:start w:val="0"/>
      <w:numFmt w:val="bullet"/>
      <w:lvlText w:val="•"/>
      <w:lvlJc w:val="left"/>
      <w:pPr>
        <w:ind w:left="1452" w:hanging="840"/>
      </w:pPr>
      <w:rPr>
        <w:rFonts w:hint="default"/>
      </w:rPr>
    </w:lvl>
    <w:lvl w:ilvl="2">
      <w:start w:val="0"/>
      <w:numFmt w:val="bullet"/>
      <w:lvlText w:val="•"/>
      <w:lvlJc w:val="left"/>
      <w:pPr>
        <w:ind w:left="2385" w:hanging="840"/>
      </w:pPr>
      <w:rPr>
        <w:rFonts w:hint="default"/>
      </w:rPr>
    </w:lvl>
    <w:lvl w:ilvl="3">
      <w:start w:val="0"/>
      <w:numFmt w:val="bullet"/>
      <w:lvlText w:val="•"/>
      <w:lvlJc w:val="left"/>
      <w:pPr>
        <w:ind w:left="3317" w:hanging="840"/>
      </w:pPr>
      <w:rPr>
        <w:rFonts w:hint="default"/>
      </w:rPr>
    </w:lvl>
    <w:lvl w:ilvl="4">
      <w:start w:val="0"/>
      <w:numFmt w:val="bullet"/>
      <w:lvlText w:val="•"/>
      <w:lvlJc w:val="left"/>
      <w:pPr>
        <w:ind w:left="4250" w:hanging="840"/>
      </w:pPr>
      <w:rPr>
        <w:rFonts w:hint="default"/>
      </w:rPr>
    </w:lvl>
    <w:lvl w:ilvl="5">
      <w:start w:val="0"/>
      <w:numFmt w:val="bullet"/>
      <w:lvlText w:val="•"/>
      <w:lvlJc w:val="left"/>
      <w:pPr>
        <w:ind w:left="5183" w:hanging="840"/>
      </w:pPr>
      <w:rPr>
        <w:rFonts w:hint="default"/>
      </w:rPr>
    </w:lvl>
    <w:lvl w:ilvl="6">
      <w:start w:val="0"/>
      <w:numFmt w:val="bullet"/>
      <w:lvlText w:val="•"/>
      <w:lvlJc w:val="left"/>
      <w:pPr>
        <w:ind w:left="6115" w:hanging="840"/>
      </w:pPr>
      <w:rPr>
        <w:rFonts w:hint="default"/>
      </w:rPr>
    </w:lvl>
    <w:lvl w:ilvl="7">
      <w:start w:val="0"/>
      <w:numFmt w:val="bullet"/>
      <w:lvlText w:val="•"/>
      <w:lvlJc w:val="left"/>
      <w:pPr>
        <w:ind w:left="7048" w:hanging="840"/>
      </w:pPr>
      <w:rPr>
        <w:rFonts w:hint="default"/>
      </w:rPr>
    </w:lvl>
    <w:lvl w:ilvl="8">
      <w:start w:val="0"/>
      <w:numFmt w:val="bullet"/>
      <w:lvlText w:val="•"/>
      <w:lvlJc w:val="left"/>
      <w:pPr>
        <w:ind w:left="7980" w:hanging="840"/>
      </w:pPr>
      <w:rPr>
        <w:rFonts w:hint="default"/>
      </w:rPr>
    </w:lvl>
  </w:abstractNum>
  <w:abstractNum w:abstractNumId="23">
    <w:multiLevelType w:val="hybridMultilevel"/>
    <w:lvl w:ilvl="0">
      <w:start w:val="1"/>
      <w:numFmt w:val="decimal"/>
      <w:lvlText w:val="%1"/>
      <w:lvlJc w:val="left"/>
      <w:pPr>
        <w:ind w:left="938" w:hanging="420"/>
        <w:jc w:val="left"/>
      </w:pPr>
      <w:rPr>
        <w:rFonts w:hint="default"/>
      </w:rPr>
    </w:lvl>
    <w:lvl w:ilvl="1">
      <w:start w:val="2"/>
      <w:numFmt w:val="decimal"/>
      <w:lvlText w:val="%1.%2"/>
      <w:lvlJc w:val="left"/>
      <w:pPr>
        <w:ind w:left="938" w:hanging="420"/>
        <w:jc w:val="left"/>
      </w:pPr>
      <w:rPr>
        <w:rFonts w:hint="default" w:ascii="Times New Roman" w:hAnsi="Times New Roman" w:eastAsia="Times New Roman" w:cs="Times New Roman"/>
        <w:w w:val="100"/>
        <w:sz w:val="28"/>
        <w:szCs w:val="28"/>
      </w:rPr>
    </w:lvl>
    <w:lvl w:ilvl="2">
      <w:start w:val="1"/>
      <w:numFmt w:val="decimal"/>
      <w:lvlText w:val="%1.%2.%3"/>
      <w:lvlJc w:val="left"/>
      <w:pPr>
        <w:ind w:left="1078" w:hanging="720"/>
        <w:jc w:val="left"/>
      </w:pPr>
      <w:rPr>
        <w:rFonts w:hint="default" w:ascii="Times New Roman" w:hAnsi="Times New Roman" w:eastAsia="Times New Roman" w:cs="Times New Roman"/>
        <w:spacing w:val="-70"/>
        <w:w w:val="100"/>
        <w:sz w:val="28"/>
        <w:szCs w:val="28"/>
      </w:rPr>
    </w:lvl>
    <w:lvl w:ilvl="3">
      <w:start w:val="0"/>
      <w:numFmt w:val="bullet"/>
      <w:lvlText w:val="•"/>
      <w:lvlJc w:val="left"/>
      <w:pPr>
        <w:ind w:left="3059" w:hanging="720"/>
      </w:pPr>
      <w:rPr>
        <w:rFonts w:hint="default"/>
      </w:rPr>
    </w:lvl>
    <w:lvl w:ilvl="4">
      <w:start w:val="0"/>
      <w:numFmt w:val="bullet"/>
      <w:lvlText w:val="•"/>
      <w:lvlJc w:val="left"/>
      <w:pPr>
        <w:ind w:left="4048" w:hanging="720"/>
      </w:pPr>
      <w:rPr>
        <w:rFonts w:hint="default"/>
      </w:rPr>
    </w:lvl>
    <w:lvl w:ilvl="5">
      <w:start w:val="0"/>
      <w:numFmt w:val="bullet"/>
      <w:lvlText w:val="•"/>
      <w:lvlJc w:val="left"/>
      <w:pPr>
        <w:ind w:left="5038" w:hanging="720"/>
      </w:pPr>
      <w:rPr>
        <w:rFonts w:hint="default"/>
      </w:rPr>
    </w:lvl>
    <w:lvl w:ilvl="6">
      <w:start w:val="0"/>
      <w:numFmt w:val="bullet"/>
      <w:lvlText w:val="•"/>
      <w:lvlJc w:val="left"/>
      <w:pPr>
        <w:ind w:left="6027" w:hanging="720"/>
      </w:pPr>
      <w:rPr>
        <w:rFonts w:hint="default"/>
      </w:rPr>
    </w:lvl>
    <w:lvl w:ilvl="7">
      <w:start w:val="0"/>
      <w:numFmt w:val="bullet"/>
      <w:lvlText w:val="•"/>
      <w:lvlJc w:val="left"/>
      <w:pPr>
        <w:ind w:left="7017" w:hanging="720"/>
      </w:pPr>
      <w:rPr>
        <w:rFonts w:hint="default"/>
      </w:rPr>
    </w:lvl>
    <w:lvl w:ilvl="8">
      <w:start w:val="0"/>
      <w:numFmt w:val="bullet"/>
      <w:lvlText w:val="•"/>
      <w:lvlJc w:val="left"/>
      <w:pPr>
        <w:ind w:left="8006" w:hanging="720"/>
      </w:pPr>
      <w:rPr>
        <w:rFonts w:hint="default"/>
      </w:rPr>
    </w:lvl>
  </w:abstractNum>
  <w:abstractNum w:abstractNumId="22">
    <w:multiLevelType w:val="hybridMultilevel"/>
    <w:lvl w:ilvl="0">
      <w:start w:val="1"/>
      <w:numFmt w:val="decimal"/>
      <w:lvlText w:val="（%1）"/>
      <w:lvlJc w:val="left"/>
      <w:pPr>
        <w:ind w:left="1358" w:hanging="840"/>
        <w:jc w:val="left"/>
      </w:pPr>
      <w:rPr>
        <w:rFonts w:hint="default" w:ascii="宋体" w:hAnsi="宋体" w:eastAsia="宋体" w:cs="宋体"/>
        <w:spacing w:val="-1"/>
        <w:w w:val="100"/>
        <w:sz w:val="28"/>
        <w:szCs w:val="28"/>
      </w:rPr>
    </w:lvl>
    <w:lvl w:ilvl="1">
      <w:start w:val="0"/>
      <w:numFmt w:val="bullet"/>
      <w:lvlText w:val="•"/>
      <w:lvlJc w:val="left"/>
      <w:pPr>
        <w:ind w:left="2196" w:hanging="840"/>
      </w:pPr>
      <w:rPr>
        <w:rFonts w:hint="default"/>
      </w:rPr>
    </w:lvl>
    <w:lvl w:ilvl="2">
      <w:start w:val="0"/>
      <w:numFmt w:val="bullet"/>
      <w:lvlText w:val="•"/>
      <w:lvlJc w:val="left"/>
      <w:pPr>
        <w:ind w:left="3033" w:hanging="840"/>
      </w:pPr>
      <w:rPr>
        <w:rFonts w:hint="default"/>
      </w:rPr>
    </w:lvl>
    <w:lvl w:ilvl="3">
      <w:start w:val="0"/>
      <w:numFmt w:val="bullet"/>
      <w:lvlText w:val="•"/>
      <w:lvlJc w:val="left"/>
      <w:pPr>
        <w:ind w:left="3869" w:hanging="840"/>
      </w:pPr>
      <w:rPr>
        <w:rFonts w:hint="default"/>
      </w:rPr>
    </w:lvl>
    <w:lvl w:ilvl="4">
      <w:start w:val="0"/>
      <w:numFmt w:val="bullet"/>
      <w:lvlText w:val="•"/>
      <w:lvlJc w:val="left"/>
      <w:pPr>
        <w:ind w:left="4706" w:hanging="840"/>
      </w:pPr>
      <w:rPr>
        <w:rFonts w:hint="default"/>
      </w:rPr>
    </w:lvl>
    <w:lvl w:ilvl="5">
      <w:start w:val="0"/>
      <w:numFmt w:val="bullet"/>
      <w:lvlText w:val="•"/>
      <w:lvlJc w:val="left"/>
      <w:pPr>
        <w:ind w:left="5543" w:hanging="840"/>
      </w:pPr>
      <w:rPr>
        <w:rFonts w:hint="default"/>
      </w:rPr>
    </w:lvl>
    <w:lvl w:ilvl="6">
      <w:start w:val="0"/>
      <w:numFmt w:val="bullet"/>
      <w:lvlText w:val="•"/>
      <w:lvlJc w:val="left"/>
      <w:pPr>
        <w:ind w:left="6379" w:hanging="840"/>
      </w:pPr>
      <w:rPr>
        <w:rFonts w:hint="default"/>
      </w:rPr>
    </w:lvl>
    <w:lvl w:ilvl="7">
      <w:start w:val="0"/>
      <w:numFmt w:val="bullet"/>
      <w:lvlText w:val="•"/>
      <w:lvlJc w:val="left"/>
      <w:pPr>
        <w:ind w:left="7216" w:hanging="840"/>
      </w:pPr>
      <w:rPr>
        <w:rFonts w:hint="default"/>
      </w:rPr>
    </w:lvl>
    <w:lvl w:ilvl="8">
      <w:start w:val="0"/>
      <w:numFmt w:val="bullet"/>
      <w:lvlText w:val="•"/>
      <w:lvlJc w:val="left"/>
      <w:pPr>
        <w:ind w:left="8052" w:hanging="840"/>
      </w:pPr>
      <w:rPr>
        <w:rFonts w:hint="default"/>
      </w:rPr>
    </w:lvl>
  </w:abstractNum>
  <w:abstractNum w:abstractNumId="21">
    <w:multiLevelType w:val="hybridMultilevel"/>
    <w:lvl w:ilvl="0">
      <w:start w:val="1"/>
      <w:numFmt w:val="decimal"/>
      <w:lvlText w:val="%1"/>
      <w:lvlJc w:val="left"/>
      <w:pPr>
        <w:ind w:left="1238" w:hanging="720"/>
        <w:jc w:val="left"/>
      </w:pPr>
      <w:rPr>
        <w:rFonts w:hint="default"/>
      </w:rPr>
    </w:lvl>
    <w:lvl w:ilvl="1">
      <w:start w:val="1"/>
      <w:numFmt w:val="decimal"/>
      <w:lvlText w:val="%1.%2"/>
      <w:lvlJc w:val="left"/>
      <w:pPr>
        <w:ind w:left="1238" w:hanging="720"/>
        <w:jc w:val="left"/>
      </w:pPr>
      <w:rPr>
        <w:rFonts w:hint="default"/>
      </w:rPr>
    </w:lvl>
    <w:lvl w:ilvl="2">
      <w:start w:val="3"/>
      <w:numFmt w:val="decimal"/>
      <w:lvlText w:val="%1.%2.%3"/>
      <w:lvlJc w:val="left"/>
      <w:pPr>
        <w:ind w:left="1238" w:hanging="720"/>
        <w:jc w:val="left"/>
      </w:pPr>
      <w:rPr>
        <w:rFonts w:hint="default" w:ascii="Times New Roman" w:hAnsi="Times New Roman" w:eastAsia="Times New Roman" w:cs="Times New Roman"/>
        <w:w w:val="100"/>
        <w:sz w:val="28"/>
        <w:szCs w:val="28"/>
      </w:rPr>
    </w:lvl>
    <w:lvl w:ilvl="3">
      <w:start w:val="0"/>
      <w:numFmt w:val="bullet"/>
      <w:lvlText w:val="•"/>
      <w:lvlJc w:val="left"/>
      <w:pPr>
        <w:ind w:left="3785" w:hanging="720"/>
      </w:pPr>
      <w:rPr>
        <w:rFonts w:hint="default"/>
      </w:rPr>
    </w:lvl>
    <w:lvl w:ilvl="4">
      <w:start w:val="0"/>
      <w:numFmt w:val="bullet"/>
      <w:lvlText w:val="•"/>
      <w:lvlJc w:val="left"/>
      <w:pPr>
        <w:ind w:left="4634" w:hanging="720"/>
      </w:pPr>
      <w:rPr>
        <w:rFonts w:hint="default"/>
      </w:rPr>
    </w:lvl>
    <w:lvl w:ilvl="5">
      <w:start w:val="0"/>
      <w:numFmt w:val="bullet"/>
      <w:lvlText w:val="•"/>
      <w:lvlJc w:val="left"/>
      <w:pPr>
        <w:ind w:left="5483" w:hanging="720"/>
      </w:pPr>
      <w:rPr>
        <w:rFonts w:hint="default"/>
      </w:rPr>
    </w:lvl>
    <w:lvl w:ilvl="6">
      <w:start w:val="0"/>
      <w:numFmt w:val="bullet"/>
      <w:lvlText w:val="•"/>
      <w:lvlJc w:val="left"/>
      <w:pPr>
        <w:ind w:left="6331" w:hanging="720"/>
      </w:pPr>
      <w:rPr>
        <w:rFonts w:hint="default"/>
      </w:rPr>
    </w:lvl>
    <w:lvl w:ilvl="7">
      <w:start w:val="0"/>
      <w:numFmt w:val="bullet"/>
      <w:lvlText w:val="•"/>
      <w:lvlJc w:val="left"/>
      <w:pPr>
        <w:ind w:left="7180" w:hanging="720"/>
      </w:pPr>
      <w:rPr>
        <w:rFonts w:hint="default"/>
      </w:rPr>
    </w:lvl>
    <w:lvl w:ilvl="8">
      <w:start w:val="0"/>
      <w:numFmt w:val="bullet"/>
      <w:lvlText w:val="•"/>
      <w:lvlJc w:val="left"/>
      <w:pPr>
        <w:ind w:left="8028" w:hanging="720"/>
      </w:pPr>
      <w:rPr>
        <w:rFonts w:hint="default"/>
      </w:rPr>
    </w:lvl>
  </w:abstractNum>
  <w:abstractNum w:abstractNumId="20">
    <w:multiLevelType w:val="hybridMultilevel"/>
    <w:lvl w:ilvl="0">
      <w:start w:val="1"/>
      <w:numFmt w:val="decimal"/>
      <w:lvlText w:val="%1."/>
      <w:lvlJc w:val="left"/>
      <w:pPr>
        <w:ind w:left="938" w:hanging="420"/>
        <w:jc w:val="left"/>
      </w:pPr>
      <w:rPr>
        <w:rFonts w:hint="default" w:ascii="Times New Roman" w:hAnsi="Times New Roman" w:eastAsia="Times New Roman" w:cs="Times New Roman"/>
        <w:w w:val="100"/>
        <w:sz w:val="32"/>
        <w:szCs w:val="32"/>
      </w:rPr>
    </w:lvl>
    <w:lvl w:ilvl="1">
      <w:start w:val="1"/>
      <w:numFmt w:val="decimal"/>
      <w:lvlText w:val="%1.%2"/>
      <w:lvlJc w:val="left"/>
      <w:pPr>
        <w:ind w:left="938" w:hanging="420"/>
        <w:jc w:val="left"/>
      </w:pPr>
      <w:rPr>
        <w:rFonts w:hint="default" w:ascii="Times New Roman" w:hAnsi="Times New Roman" w:eastAsia="Times New Roman" w:cs="Times New Roman"/>
        <w:w w:val="100"/>
        <w:sz w:val="28"/>
        <w:szCs w:val="28"/>
      </w:rPr>
    </w:lvl>
    <w:lvl w:ilvl="2">
      <w:start w:val="0"/>
      <w:numFmt w:val="bullet"/>
      <w:lvlText w:val="•"/>
      <w:lvlJc w:val="left"/>
      <w:pPr>
        <w:ind w:left="2198" w:hanging="420"/>
      </w:pPr>
      <w:rPr>
        <w:rFonts w:hint="default"/>
      </w:rPr>
    </w:lvl>
    <w:lvl w:ilvl="3">
      <w:start w:val="0"/>
      <w:numFmt w:val="bullet"/>
      <w:lvlText w:val="•"/>
      <w:lvlJc w:val="left"/>
      <w:pPr>
        <w:ind w:left="3156" w:hanging="420"/>
      </w:pPr>
      <w:rPr>
        <w:rFonts w:hint="default"/>
      </w:rPr>
    </w:lvl>
    <w:lvl w:ilvl="4">
      <w:start w:val="0"/>
      <w:numFmt w:val="bullet"/>
      <w:lvlText w:val="•"/>
      <w:lvlJc w:val="left"/>
      <w:pPr>
        <w:ind w:left="4115" w:hanging="420"/>
      </w:pPr>
      <w:rPr>
        <w:rFonts w:hint="default"/>
      </w:rPr>
    </w:lvl>
    <w:lvl w:ilvl="5">
      <w:start w:val="0"/>
      <w:numFmt w:val="bullet"/>
      <w:lvlText w:val="•"/>
      <w:lvlJc w:val="left"/>
      <w:pPr>
        <w:ind w:left="5073" w:hanging="420"/>
      </w:pPr>
      <w:rPr>
        <w:rFonts w:hint="default"/>
      </w:rPr>
    </w:lvl>
    <w:lvl w:ilvl="6">
      <w:start w:val="0"/>
      <w:numFmt w:val="bullet"/>
      <w:lvlText w:val="•"/>
      <w:lvlJc w:val="left"/>
      <w:pPr>
        <w:ind w:left="6032" w:hanging="420"/>
      </w:pPr>
      <w:rPr>
        <w:rFonts w:hint="default"/>
      </w:rPr>
    </w:lvl>
    <w:lvl w:ilvl="7">
      <w:start w:val="0"/>
      <w:numFmt w:val="bullet"/>
      <w:lvlText w:val="•"/>
      <w:lvlJc w:val="left"/>
      <w:pPr>
        <w:ind w:left="6990" w:hanging="420"/>
      </w:pPr>
      <w:rPr>
        <w:rFonts w:hint="default"/>
      </w:rPr>
    </w:lvl>
    <w:lvl w:ilvl="8">
      <w:start w:val="0"/>
      <w:numFmt w:val="bullet"/>
      <w:lvlText w:val="•"/>
      <w:lvlJc w:val="left"/>
      <w:pPr>
        <w:ind w:left="7949" w:hanging="420"/>
      </w:pPr>
      <w:rPr>
        <w:rFonts w:hint="default"/>
      </w:rPr>
    </w:lvl>
  </w:abstractNum>
  <w:abstractNum w:abstractNumId="19">
    <w:multiLevelType w:val="hybridMultilevel"/>
    <w:lvl w:ilvl="0">
      <w:start w:val="1"/>
      <w:numFmt w:val="decimal"/>
      <w:lvlText w:val="（%1）"/>
      <w:lvlJc w:val="left"/>
      <w:pPr>
        <w:ind w:left="518" w:hanging="840"/>
        <w:jc w:val="left"/>
      </w:pPr>
      <w:rPr>
        <w:rFonts w:hint="default" w:ascii="宋体" w:hAnsi="宋体" w:eastAsia="宋体" w:cs="宋体"/>
        <w:spacing w:val="-70"/>
        <w:w w:val="100"/>
        <w:sz w:val="28"/>
        <w:szCs w:val="28"/>
      </w:rPr>
    </w:lvl>
    <w:lvl w:ilvl="1">
      <w:start w:val="0"/>
      <w:numFmt w:val="bullet"/>
      <w:lvlText w:val="•"/>
      <w:lvlJc w:val="left"/>
      <w:pPr>
        <w:ind w:left="1458" w:hanging="840"/>
      </w:pPr>
      <w:rPr>
        <w:rFonts w:hint="default"/>
      </w:rPr>
    </w:lvl>
    <w:lvl w:ilvl="2">
      <w:start w:val="0"/>
      <w:numFmt w:val="bullet"/>
      <w:lvlText w:val="•"/>
      <w:lvlJc w:val="left"/>
      <w:pPr>
        <w:ind w:left="2397" w:hanging="840"/>
      </w:pPr>
      <w:rPr>
        <w:rFonts w:hint="default"/>
      </w:rPr>
    </w:lvl>
    <w:lvl w:ilvl="3">
      <w:start w:val="0"/>
      <w:numFmt w:val="bullet"/>
      <w:lvlText w:val="•"/>
      <w:lvlJc w:val="left"/>
      <w:pPr>
        <w:ind w:left="3335" w:hanging="840"/>
      </w:pPr>
      <w:rPr>
        <w:rFonts w:hint="default"/>
      </w:rPr>
    </w:lvl>
    <w:lvl w:ilvl="4">
      <w:start w:val="0"/>
      <w:numFmt w:val="bullet"/>
      <w:lvlText w:val="•"/>
      <w:lvlJc w:val="left"/>
      <w:pPr>
        <w:ind w:left="4274" w:hanging="840"/>
      </w:pPr>
      <w:rPr>
        <w:rFonts w:hint="default"/>
      </w:rPr>
    </w:lvl>
    <w:lvl w:ilvl="5">
      <w:start w:val="0"/>
      <w:numFmt w:val="bullet"/>
      <w:lvlText w:val="•"/>
      <w:lvlJc w:val="left"/>
      <w:pPr>
        <w:ind w:left="5213" w:hanging="840"/>
      </w:pPr>
      <w:rPr>
        <w:rFonts w:hint="default"/>
      </w:rPr>
    </w:lvl>
    <w:lvl w:ilvl="6">
      <w:start w:val="0"/>
      <w:numFmt w:val="bullet"/>
      <w:lvlText w:val="•"/>
      <w:lvlJc w:val="left"/>
      <w:pPr>
        <w:ind w:left="6151" w:hanging="840"/>
      </w:pPr>
      <w:rPr>
        <w:rFonts w:hint="default"/>
      </w:rPr>
    </w:lvl>
    <w:lvl w:ilvl="7">
      <w:start w:val="0"/>
      <w:numFmt w:val="bullet"/>
      <w:lvlText w:val="•"/>
      <w:lvlJc w:val="left"/>
      <w:pPr>
        <w:ind w:left="7090" w:hanging="840"/>
      </w:pPr>
      <w:rPr>
        <w:rFonts w:hint="default"/>
      </w:rPr>
    </w:lvl>
    <w:lvl w:ilvl="8">
      <w:start w:val="0"/>
      <w:numFmt w:val="bullet"/>
      <w:lvlText w:val="•"/>
      <w:lvlJc w:val="left"/>
      <w:pPr>
        <w:ind w:left="8028" w:hanging="840"/>
      </w:pPr>
      <w:rPr>
        <w:rFonts w:hint="default"/>
      </w:rPr>
    </w:lvl>
  </w:abstractNum>
  <w:abstractNum w:abstractNumId="18">
    <w:multiLevelType w:val="hybridMultilevel"/>
    <w:lvl w:ilvl="0">
      <w:start w:val="1"/>
      <w:numFmt w:val="decimal"/>
      <w:lvlText w:val="（%1）"/>
      <w:lvlJc w:val="left"/>
      <w:pPr>
        <w:ind w:left="1358" w:hanging="840"/>
        <w:jc w:val="left"/>
      </w:pPr>
      <w:rPr>
        <w:rFonts w:hint="default" w:ascii="宋体" w:hAnsi="宋体" w:eastAsia="宋体" w:cs="宋体"/>
        <w:w w:val="100"/>
        <w:sz w:val="28"/>
        <w:szCs w:val="28"/>
      </w:rPr>
    </w:lvl>
    <w:lvl w:ilvl="1">
      <w:start w:val="0"/>
      <w:numFmt w:val="bullet"/>
      <w:lvlText w:val="•"/>
      <w:lvlJc w:val="left"/>
      <w:pPr>
        <w:ind w:left="2210" w:hanging="840"/>
      </w:pPr>
      <w:rPr>
        <w:rFonts w:hint="default"/>
      </w:rPr>
    </w:lvl>
    <w:lvl w:ilvl="2">
      <w:start w:val="0"/>
      <w:numFmt w:val="bullet"/>
      <w:lvlText w:val="•"/>
      <w:lvlJc w:val="left"/>
      <w:pPr>
        <w:ind w:left="3061" w:hanging="840"/>
      </w:pPr>
      <w:rPr>
        <w:rFonts w:hint="default"/>
      </w:rPr>
    </w:lvl>
    <w:lvl w:ilvl="3">
      <w:start w:val="0"/>
      <w:numFmt w:val="bullet"/>
      <w:lvlText w:val="•"/>
      <w:lvlJc w:val="left"/>
      <w:pPr>
        <w:ind w:left="3911" w:hanging="840"/>
      </w:pPr>
      <w:rPr>
        <w:rFonts w:hint="default"/>
      </w:rPr>
    </w:lvl>
    <w:lvl w:ilvl="4">
      <w:start w:val="0"/>
      <w:numFmt w:val="bullet"/>
      <w:lvlText w:val="•"/>
      <w:lvlJc w:val="left"/>
      <w:pPr>
        <w:ind w:left="4762" w:hanging="840"/>
      </w:pPr>
      <w:rPr>
        <w:rFonts w:hint="default"/>
      </w:rPr>
    </w:lvl>
    <w:lvl w:ilvl="5">
      <w:start w:val="0"/>
      <w:numFmt w:val="bullet"/>
      <w:lvlText w:val="•"/>
      <w:lvlJc w:val="left"/>
      <w:pPr>
        <w:ind w:left="5613" w:hanging="840"/>
      </w:pPr>
      <w:rPr>
        <w:rFonts w:hint="default"/>
      </w:rPr>
    </w:lvl>
    <w:lvl w:ilvl="6">
      <w:start w:val="0"/>
      <w:numFmt w:val="bullet"/>
      <w:lvlText w:val="•"/>
      <w:lvlJc w:val="left"/>
      <w:pPr>
        <w:ind w:left="6463" w:hanging="840"/>
      </w:pPr>
      <w:rPr>
        <w:rFonts w:hint="default"/>
      </w:rPr>
    </w:lvl>
    <w:lvl w:ilvl="7">
      <w:start w:val="0"/>
      <w:numFmt w:val="bullet"/>
      <w:lvlText w:val="•"/>
      <w:lvlJc w:val="left"/>
      <w:pPr>
        <w:ind w:left="7314" w:hanging="840"/>
      </w:pPr>
      <w:rPr>
        <w:rFonts w:hint="default"/>
      </w:rPr>
    </w:lvl>
    <w:lvl w:ilvl="8">
      <w:start w:val="0"/>
      <w:numFmt w:val="bullet"/>
      <w:lvlText w:val="•"/>
      <w:lvlJc w:val="left"/>
      <w:pPr>
        <w:ind w:left="8164" w:hanging="840"/>
      </w:pPr>
      <w:rPr>
        <w:rFonts w:hint="default"/>
      </w:rPr>
    </w:lvl>
  </w:abstractNum>
  <w:abstractNum w:abstractNumId="17">
    <w:multiLevelType w:val="hybridMultilevel"/>
    <w:lvl w:ilvl="0">
      <w:start w:val="1"/>
      <w:numFmt w:val="decimal"/>
      <w:lvlText w:val="（%1）"/>
      <w:lvlJc w:val="left"/>
      <w:pPr>
        <w:ind w:left="518" w:hanging="840"/>
        <w:jc w:val="left"/>
      </w:pPr>
      <w:rPr>
        <w:rFonts w:hint="default" w:ascii="宋体" w:hAnsi="宋体" w:eastAsia="宋体" w:cs="宋体"/>
        <w:w w:val="100"/>
        <w:sz w:val="28"/>
        <w:szCs w:val="28"/>
      </w:rPr>
    </w:lvl>
    <w:lvl w:ilvl="1">
      <w:start w:val="0"/>
      <w:numFmt w:val="bullet"/>
      <w:lvlText w:val="•"/>
      <w:lvlJc w:val="left"/>
      <w:pPr>
        <w:ind w:left="1440" w:hanging="840"/>
      </w:pPr>
      <w:rPr>
        <w:rFonts w:hint="default"/>
      </w:rPr>
    </w:lvl>
    <w:lvl w:ilvl="2">
      <w:start w:val="0"/>
      <w:numFmt w:val="bullet"/>
      <w:lvlText w:val="•"/>
      <w:lvlJc w:val="left"/>
      <w:pPr>
        <w:ind w:left="2361" w:hanging="840"/>
      </w:pPr>
      <w:rPr>
        <w:rFonts w:hint="default"/>
      </w:rPr>
    </w:lvl>
    <w:lvl w:ilvl="3">
      <w:start w:val="0"/>
      <w:numFmt w:val="bullet"/>
      <w:lvlText w:val="•"/>
      <w:lvlJc w:val="left"/>
      <w:pPr>
        <w:ind w:left="3281" w:hanging="840"/>
      </w:pPr>
      <w:rPr>
        <w:rFonts w:hint="default"/>
      </w:rPr>
    </w:lvl>
    <w:lvl w:ilvl="4">
      <w:start w:val="0"/>
      <w:numFmt w:val="bullet"/>
      <w:lvlText w:val="•"/>
      <w:lvlJc w:val="left"/>
      <w:pPr>
        <w:ind w:left="4202" w:hanging="840"/>
      </w:pPr>
      <w:rPr>
        <w:rFonts w:hint="default"/>
      </w:rPr>
    </w:lvl>
    <w:lvl w:ilvl="5">
      <w:start w:val="0"/>
      <w:numFmt w:val="bullet"/>
      <w:lvlText w:val="•"/>
      <w:lvlJc w:val="left"/>
      <w:pPr>
        <w:ind w:left="5123" w:hanging="840"/>
      </w:pPr>
      <w:rPr>
        <w:rFonts w:hint="default"/>
      </w:rPr>
    </w:lvl>
    <w:lvl w:ilvl="6">
      <w:start w:val="0"/>
      <w:numFmt w:val="bullet"/>
      <w:lvlText w:val="•"/>
      <w:lvlJc w:val="left"/>
      <w:pPr>
        <w:ind w:left="6043" w:hanging="840"/>
      </w:pPr>
      <w:rPr>
        <w:rFonts w:hint="default"/>
      </w:rPr>
    </w:lvl>
    <w:lvl w:ilvl="7">
      <w:start w:val="0"/>
      <w:numFmt w:val="bullet"/>
      <w:lvlText w:val="•"/>
      <w:lvlJc w:val="left"/>
      <w:pPr>
        <w:ind w:left="6964" w:hanging="840"/>
      </w:pPr>
      <w:rPr>
        <w:rFonts w:hint="default"/>
      </w:rPr>
    </w:lvl>
    <w:lvl w:ilvl="8">
      <w:start w:val="0"/>
      <w:numFmt w:val="bullet"/>
      <w:lvlText w:val="•"/>
      <w:lvlJc w:val="left"/>
      <w:pPr>
        <w:ind w:left="7884" w:hanging="840"/>
      </w:pPr>
      <w:rPr>
        <w:rFonts w:hint="default"/>
      </w:rPr>
    </w:lvl>
  </w:abstractNum>
  <w:abstractNum w:abstractNumId="16">
    <w:multiLevelType w:val="hybridMultilevel"/>
    <w:lvl w:ilvl="0">
      <w:start w:val="1"/>
      <w:numFmt w:val="decimal"/>
      <w:lvlText w:val="（%1）"/>
      <w:lvlJc w:val="left"/>
      <w:pPr>
        <w:ind w:left="1358" w:hanging="840"/>
        <w:jc w:val="left"/>
      </w:pPr>
      <w:rPr>
        <w:rFonts w:hint="default" w:ascii="宋体" w:hAnsi="宋体" w:eastAsia="宋体" w:cs="宋体"/>
        <w:w w:val="100"/>
        <w:sz w:val="28"/>
        <w:szCs w:val="28"/>
      </w:rPr>
    </w:lvl>
    <w:lvl w:ilvl="1">
      <w:start w:val="0"/>
      <w:numFmt w:val="bullet"/>
      <w:lvlText w:val="•"/>
      <w:lvlJc w:val="left"/>
      <w:pPr>
        <w:ind w:left="2196" w:hanging="840"/>
      </w:pPr>
      <w:rPr>
        <w:rFonts w:hint="default"/>
      </w:rPr>
    </w:lvl>
    <w:lvl w:ilvl="2">
      <w:start w:val="0"/>
      <w:numFmt w:val="bullet"/>
      <w:lvlText w:val="•"/>
      <w:lvlJc w:val="left"/>
      <w:pPr>
        <w:ind w:left="3033" w:hanging="840"/>
      </w:pPr>
      <w:rPr>
        <w:rFonts w:hint="default"/>
      </w:rPr>
    </w:lvl>
    <w:lvl w:ilvl="3">
      <w:start w:val="0"/>
      <w:numFmt w:val="bullet"/>
      <w:lvlText w:val="•"/>
      <w:lvlJc w:val="left"/>
      <w:pPr>
        <w:ind w:left="3869" w:hanging="840"/>
      </w:pPr>
      <w:rPr>
        <w:rFonts w:hint="default"/>
      </w:rPr>
    </w:lvl>
    <w:lvl w:ilvl="4">
      <w:start w:val="0"/>
      <w:numFmt w:val="bullet"/>
      <w:lvlText w:val="•"/>
      <w:lvlJc w:val="left"/>
      <w:pPr>
        <w:ind w:left="4706" w:hanging="840"/>
      </w:pPr>
      <w:rPr>
        <w:rFonts w:hint="default"/>
      </w:rPr>
    </w:lvl>
    <w:lvl w:ilvl="5">
      <w:start w:val="0"/>
      <w:numFmt w:val="bullet"/>
      <w:lvlText w:val="•"/>
      <w:lvlJc w:val="left"/>
      <w:pPr>
        <w:ind w:left="5543" w:hanging="840"/>
      </w:pPr>
      <w:rPr>
        <w:rFonts w:hint="default"/>
      </w:rPr>
    </w:lvl>
    <w:lvl w:ilvl="6">
      <w:start w:val="0"/>
      <w:numFmt w:val="bullet"/>
      <w:lvlText w:val="•"/>
      <w:lvlJc w:val="left"/>
      <w:pPr>
        <w:ind w:left="6379" w:hanging="840"/>
      </w:pPr>
      <w:rPr>
        <w:rFonts w:hint="default"/>
      </w:rPr>
    </w:lvl>
    <w:lvl w:ilvl="7">
      <w:start w:val="0"/>
      <w:numFmt w:val="bullet"/>
      <w:lvlText w:val="•"/>
      <w:lvlJc w:val="left"/>
      <w:pPr>
        <w:ind w:left="7216" w:hanging="840"/>
      </w:pPr>
      <w:rPr>
        <w:rFonts w:hint="default"/>
      </w:rPr>
    </w:lvl>
    <w:lvl w:ilvl="8">
      <w:start w:val="0"/>
      <w:numFmt w:val="bullet"/>
      <w:lvlText w:val="•"/>
      <w:lvlJc w:val="left"/>
      <w:pPr>
        <w:ind w:left="8052" w:hanging="840"/>
      </w:pPr>
      <w:rPr>
        <w:rFonts w:hint="default"/>
      </w:rPr>
    </w:lvl>
  </w:abstractNum>
  <w:abstractNum w:abstractNumId="15">
    <w:multiLevelType w:val="hybridMultilevel"/>
    <w:lvl w:ilvl="0">
      <w:start w:val="1"/>
      <w:numFmt w:val="decimal"/>
      <w:lvlText w:val="%1"/>
      <w:lvlJc w:val="left"/>
      <w:pPr>
        <w:ind w:left="1238" w:hanging="720"/>
        <w:jc w:val="left"/>
      </w:pPr>
      <w:rPr>
        <w:rFonts w:hint="default"/>
      </w:rPr>
    </w:lvl>
    <w:lvl w:ilvl="1">
      <w:start w:val="2"/>
      <w:numFmt w:val="decimal"/>
      <w:lvlText w:val="%1.%2"/>
      <w:lvlJc w:val="left"/>
      <w:pPr>
        <w:ind w:left="1238" w:hanging="720"/>
        <w:jc w:val="left"/>
      </w:pPr>
      <w:rPr>
        <w:rFonts w:hint="default"/>
      </w:rPr>
    </w:lvl>
    <w:lvl w:ilvl="2">
      <w:start w:val="2"/>
      <w:numFmt w:val="decimal"/>
      <w:lvlText w:val="%1.%2.%3"/>
      <w:lvlJc w:val="left"/>
      <w:pPr>
        <w:ind w:left="1078" w:hanging="720"/>
        <w:jc w:val="left"/>
      </w:pPr>
      <w:rPr>
        <w:rFonts w:hint="default" w:ascii="Times New Roman" w:hAnsi="Times New Roman" w:eastAsia="Times New Roman" w:cs="Times New Roman"/>
        <w:spacing w:val="-1"/>
        <w:w w:val="100"/>
        <w:sz w:val="28"/>
        <w:szCs w:val="28"/>
      </w:rPr>
    </w:lvl>
    <w:lvl w:ilvl="3">
      <w:start w:val="0"/>
      <w:numFmt w:val="bullet"/>
      <w:lvlText w:val="•"/>
      <w:lvlJc w:val="left"/>
      <w:pPr>
        <w:ind w:left="3125" w:hanging="720"/>
      </w:pPr>
      <w:rPr>
        <w:rFonts w:hint="default"/>
      </w:rPr>
    </w:lvl>
    <w:lvl w:ilvl="4">
      <w:start w:val="0"/>
      <w:numFmt w:val="bullet"/>
      <w:lvlText w:val="•"/>
      <w:lvlJc w:val="left"/>
      <w:pPr>
        <w:ind w:left="4068" w:hanging="720"/>
      </w:pPr>
      <w:rPr>
        <w:rFonts w:hint="default"/>
      </w:rPr>
    </w:lvl>
    <w:lvl w:ilvl="5">
      <w:start w:val="0"/>
      <w:numFmt w:val="bullet"/>
      <w:lvlText w:val="•"/>
      <w:lvlJc w:val="left"/>
      <w:pPr>
        <w:ind w:left="5011" w:hanging="720"/>
      </w:pPr>
      <w:rPr>
        <w:rFonts w:hint="default"/>
      </w:rPr>
    </w:lvl>
    <w:lvl w:ilvl="6">
      <w:start w:val="0"/>
      <w:numFmt w:val="bullet"/>
      <w:lvlText w:val="•"/>
      <w:lvlJc w:val="left"/>
      <w:pPr>
        <w:ind w:left="5954" w:hanging="720"/>
      </w:pPr>
      <w:rPr>
        <w:rFonts w:hint="default"/>
      </w:rPr>
    </w:lvl>
    <w:lvl w:ilvl="7">
      <w:start w:val="0"/>
      <w:numFmt w:val="bullet"/>
      <w:lvlText w:val="•"/>
      <w:lvlJc w:val="left"/>
      <w:pPr>
        <w:ind w:left="6897" w:hanging="720"/>
      </w:pPr>
      <w:rPr>
        <w:rFonts w:hint="default"/>
      </w:rPr>
    </w:lvl>
    <w:lvl w:ilvl="8">
      <w:start w:val="0"/>
      <w:numFmt w:val="bullet"/>
      <w:lvlText w:val="•"/>
      <w:lvlJc w:val="left"/>
      <w:pPr>
        <w:ind w:left="7840" w:hanging="720"/>
      </w:pPr>
      <w:rPr>
        <w:rFonts w:hint="default"/>
      </w:rPr>
    </w:lvl>
  </w:abstractNum>
  <w:abstractNum w:abstractNumId="14">
    <w:multiLevelType w:val="hybridMultilevel"/>
    <w:lvl w:ilvl="0">
      <w:start w:val="13"/>
      <w:numFmt w:val="decimal"/>
      <w:lvlText w:val="（%1）"/>
      <w:lvlJc w:val="left"/>
      <w:pPr>
        <w:ind w:left="1078" w:hanging="1260"/>
        <w:jc w:val="left"/>
      </w:pPr>
      <w:rPr>
        <w:rFonts w:hint="default" w:ascii="宋体" w:hAnsi="宋体" w:eastAsia="宋体" w:cs="宋体"/>
        <w:w w:val="100"/>
        <w:sz w:val="28"/>
        <w:szCs w:val="28"/>
      </w:rPr>
    </w:lvl>
    <w:lvl w:ilvl="1">
      <w:start w:val="0"/>
      <w:numFmt w:val="bullet"/>
      <w:lvlText w:val="•"/>
      <w:lvlJc w:val="left"/>
      <w:pPr>
        <w:ind w:left="1944" w:hanging="1260"/>
      </w:pPr>
      <w:rPr>
        <w:rFonts w:hint="default"/>
      </w:rPr>
    </w:lvl>
    <w:lvl w:ilvl="2">
      <w:start w:val="0"/>
      <w:numFmt w:val="bullet"/>
      <w:lvlText w:val="•"/>
      <w:lvlJc w:val="left"/>
      <w:pPr>
        <w:ind w:left="2809" w:hanging="1260"/>
      </w:pPr>
      <w:rPr>
        <w:rFonts w:hint="default"/>
      </w:rPr>
    </w:lvl>
    <w:lvl w:ilvl="3">
      <w:start w:val="0"/>
      <w:numFmt w:val="bullet"/>
      <w:lvlText w:val="•"/>
      <w:lvlJc w:val="left"/>
      <w:pPr>
        <w:ind w:left="3673" w:hanging="1260"/>
      </w:pPr>
      <w:rPr>
        <w:rFonts w:hint="default"/>
      </w:rPr>
    </w:lvl>
    <w:lvl w:ilvl="4">
      <w:start w:val="0"/>
      <w:numFmt w:val="bullet"/>
      <w:lvlText w:val="•"/>
      <w:lvlJc w:val="left"/>
      <w:pPr>
        <w:ind w:left="4538" w:hanging="1260"/>
      </w:pPr>
      <w:rPr>
        <w:rFonts w:hint="default"/>
      </w:rPr>
    </w:lvl>
    <w:lvl w:ilvl="5">
      <w:start w:val="0"/>
      <w:numFmt w:val="bullet"/>
      <w:lvlText w:val="•"/>
      <w:lvlJc w:val="left"/>
      <w:pPr>
        <w:ind w:left="5403" w:hanging="1260"/>
      </w:pPr>
      <w:rPr>
        <w:rFonts w:hint="default"/>
      </w:rPr>
    </w:lvl>
    <w:lvl w:ilvl="6">
      <w:start w:val="0"/>
      <w:numFmt w:val="bullet"/>
      <w:lvlText w:val="•"/>
      <w:lvlJc w:val="left"/>
      <w:pPr>
        <w:ind w:left="6267" w:hanging="1260"/>
      </w:pPr>
      <w:rPr>
        <w:rFonts w:hint="default"/>
      </w:rPr>
    </w:lvl>
    <w:lvl w:ilvl="7">
      <w:start w:val="0"/>
      <w:numFmt w:val="bullet"/>
      <w:lvlText w:val="•"/>
      <w:lvlJc w:val="left"/>
      <w:pPr>
        <w:ind w:left="7132" w:hanging="1260"/>
      </w:pPr>
      <w:rPr>
        <w:rFonts w:hint="default"/>
      </w:rPr>
    </w:lvl>
    <w:lvl w:ilvl="8">
      <w:start w:val="0"/>
      <w:numFmt w:val="bullet"/>
      <w:lvlText w:val="•"/>
      <w:lvlJc w:val="left"/>
      <w:pPr>
        <w:ind w:left="7996" w:hanging="1260"/>
      </w:pPr>
      <w:rPr>
        <w:rFonts w:hint="default"/>
      </w:rPr>
    </w:lvl>
  </w:abstractNum>
  <w:abstractNum w:abstractNumId="13">
    <w:multiLevelType w:val="hybridMultilevel"/>
    <w:lvl w:ilvl="0">
      <w:start w:val="1"/>
      <w:numFmt w:val="decimal"/>
      <w:lvlText w:val="（%1）"/>
      <w:lvlJc w:val="left"/>
      <w:pPr>
        <w:ind w:left="1358" w:hanging="840"/>
        <w:jc w:val="left"/>
      </w:pPr>
      <w:rPr>
        <w:rFonts w:hint="default" w:ascii="宋体" w:hAnsi="宋体" w:eastAsia="宋体" w:cs="宋体"/>
        <w:w w:val="100"/>
        <w:sz w:val="28"/>
        <w:szCs w:val="28"/>
      </w:rPr>
    </w:lvl>
    <w:lvl w:ilvl="1">
      <w:start w:val="0"/>
      <w:numFmt w:val="bullet"/>
      <w:lvlText w:val="•"/>
      <w:lvlJc w:val="left"/>
      <w:pPr>
        <w:ind w:left="2206" w:hanging="840"/>
      </w:pPr>
      <w:rPr>
        <w:rFonts w:hint="default"/>
      </w:rPr>
    </w:lvl>
    <w:lvl w:ilvl="2">
      <w:start w:val="0"/>
      <w:numFmt w:val="bullet"/>
      <w:lvlText w:val="•"/>
      <w:lvlJc w:val="left"/>
      <w:pPr>
        <w:ind w:left="3053" w:hanging="840"/>
      </w:pPr>
      <w:rPr>
        <w:rFonts w:hint="default"/>
      </w:rPr>
    </w:lvl>
    <w:lvl w:ilvl="3">
      <w:start w:val="0"/>
      <w:numFmt w:val="bullet"/>
      <w:lvlText w:val="•"/>
      <w:lvlJc w:val="left"/>
      <w:pPr>
        <w:ind w:left="3899" w:hanging="840"/>
      </w:pPr>
      <w:rPr>
        <w:rFonts w:hint="default"/>
      </w:rPr>
    </w:lvl>
    <w:lvl w:ilvl="4">
      <w:start w:val="0"/>
      <w:numFmt w:val="bullet"/>
      <w:lvlText w:val="•"/>
      <w:lvlJc w:val="left"/>
      <w:pPr>
        <w:ind w:left="4746" w:hanging="840"/>
      </w:pPr>
      <w:rPr>
        <w:rFonts w:hint="default"/>
      </w:rPr>
    </w:lvl>
    <w:lvl w:ilvl="5">
      <w:start w:val="0"/>
      <w:numFmt w:val="bullet"/>
      <w:lvlText w:val="•"/>
      <w:lvlJc w:val="left"/>
      <w:pPr>
        <w:ind w:left="5593" w:hanging="840"/>
      </w:pPr>
      <w:rPr>
        <w:rFonts w:hint="default"/>
      </w:rPr>
    </w:lvl>
    <w:lvl w:ilvl="6">
      <w:start w:val="0"/>
      <w:numFmt w:val="bullet"/>
      <w:lvlText w:val="•"/>
      <w:lvlJc w:val="left"/>
      <w:pPr>
        <w:ind w:left="6439" w:hanging="840"/>
      </w:pPr>
      <w:rPr>
        <w:rFonts w:hint="default"/>
      </w:rPr>
    </w:lvl>
    <w:lvl w:ilvl="7">
      <w:start w:val="0"/>
      <w:numFmt w:val="bullet"/>
      <w:lvlText w:val="•"/>
      <w:lvlJc w:val="left"/>
      <w:pPr>
        <w:ind w:left="7286" w:hanging="840"/>
      </w:pPr>
      <w:rPr>
        <w:rFonts w:hint="default"/>
      </w:rPr>
    </w:lvl>
    <w:lvl w:ilvl="8">
      <w:start w:val="0"/>
      <w:numFmt w:val="bullet"/>
      <w:lvlText w:val="•"/>
      <w:lvlJc w:val="left"/>
      <w:pPr>
        <w:ind w:left="8132" w:hanging="840"/>
      </w:pPr>
      <w:rPr>
        <w:rFonts w:hint="default"/>
      </w:rPr>
    </w:lvl>
  </w:abstractNum>
  <w:abstractNum w:abstractNumId="12">
    <w:multiLevelType w:val="hybridMultilevel"/>
    <w:lvl w:ilvl="0">
      <w:start w:val="1"/>
      <w:numFmt w:val="decimal"/>
      <w:lvlText w:val="%1."/>
      <w:lvlJc w:val="left"/>
      <w:pPr>
        <w:ind w:left="938" w:hanging="420"/>
        <w:jc w:val="left"/>
      </w:pPr>
      <w:rPr>
        <w:rFonts w:hint="default" w:ascii="Times New Roman" w:hAnsi="Times New Roman" w:eastAsia="Times New Roman" w:cs="Times New Roman"/>
        <w:w w:val="100"/>
        <w:sz w:val="32"/>
        <w:szCs w:val="32"/>
      </w:rPr>
    </w:lvl>
    <w:lvl w:ilvl="1">
      <w:start w:val="1"/>
      <w:numFmt w:val="decimal"/>
      <w:lvlText w:val="%1.%2"/>
      <w:lvlJc w:val="left"/>
      <w:pPr>
        <w:ind w:left="938" w:hanging="420"/>
        <w:jc w:val="left"/>
      </w:pPr>
      <w:rPr>
        <w:rFonts w:hint="default" w:ascii="Times New Roman" w:hAnsi="Times New Roman" w:eastAsia="Times New Roman" w:cs="Times New Roman"/>
        <w:w w:val="100"/>
        <w:sz w:val="28"/>
        <w:szCs w:val="28"/>
      </w:rPr>
    </w:lvl>
    <w:lvl w:ilvl="2">
      <w:start w:val="1"/>
      <w:numFmt w:val="decimal"/>
      <w:lvlText w:val="%1.%2.%3"/>
      <w:lvlJc w:val="left"/>
      <w:pPr>
        <w:ind w:left="1238" w:hanging="720"/>
        <w:jc w:val="left"/>
      </w:pPr>
      <w:rPr>
        <w:rFonts w:hint="default" w:ascii="Times New Roman" w:hAnsi="Times New Roman" w:eastAsia="Times New Roman" w:cs="Times New Roman"/>
        <w:w w:val="100"/>
        <w:sz w:val="28"/>
        <w:szCs w:val="28"/>
      </w:rPr>
    </w:lvl>
    <w:lvl w:ilvl="3">
      <w:start w:val="0"/>
      <w:numFmt w:val="bullet"/>
      <w:lvlText w:val="•"/>
      <w:lvlJc w:val="left"/>
      <w:pPr>
        <w:ind w:left="3125" w:hanging="720"/>
      </w:pPr>
      <w:rPr>
        <w:rFonts w:hint="default"/>
      </w:rPr>
    </w:lvl>
    <w:lvl w:ilvl="4">
      <w:start w:val="0"/>
      <w:numFmt w:val="bullet"/>
      <w:lvlText w:val="•"/>
      <w:lvlJc w:val="left"/>
      <w:pPr>
        <w:ind w:left="4068" w:hanging="720"/>
      </w:pPr>
      <w:rPr>
        <w:rFonts w:hint="default"/>
      </w:rPr>
    </w:lvl>
    <w:lvl w:ilvl="5">
      <w:start w:val="0"/>
      <w:numFmt w:val="bullet"/>
      <w:lvlText w:val="•"/>
      <w:lvlJc w:val="left"/>
      <w:pPr>
        <w:ind w:left="5011" w:hanging="720"/>
      </w:pPr>
      <w:rPr>
        <w:rFonts w:hint="default"/>
      </w:rPr>
    </w:lvl>
    <w:lvl w:ilvl="6">
      <w:start w:val="0"/>
      <w:numFmt w:val="bullet"/>
      <w:lvlText w:val="•"/>
      <w:lvlJc w:val="left"/>
      <w:pPr>
        <w:ind w:left="5954" w:hanging="720"/>
      </w:pPr>
      <w:rPr>
        <w:rFonts w:hint="default"/>
      </w:rPr>
    </w:lvl>
    <w:lvl w:ilvl="7">
      <w:start w:val="0"/>
      <w:numFmt w:val="bullet"/>
      <w:lvlText w:val="•"/>
      <w:lvlJc w:val="left"/>
      <w:pPr>
        <w:ind w:left="6897" w:hanging="720"/>
      </w:pPr>
      <w:rPr>
        <w:rFonts w:hint="default"/>
      </w:rPr>
    </w:lvl>
    <w:lvl w:ilvl="8">
      <w:start w:val="0"/>
      <w:numFmt w:val="bullet"/>
      <w:lvlText w:val="•"/>
      <w:lvlJc w:val="left"/>
      <w:pPr>
        <w:ind w:left="7840" w:hanging="720"/>
      </w:pPr>
      <w:rPr>
        <w:rFonts w:hint="default"/>
      </w:rPr>
    </w:lvl>
  </w:abstractNum>
  <w:abstractNum w:abstractNumId="11">
    <w:multiLevelType w:val="hybridMultilevel"/>
    <w:lvl w:ilvl="0">
      <w:start w:val="1"/>
      <w:numFmt w:val="decimal"/>
      <w:lvlText w:val="（%1）"/>
      <w:lvlJc w:val="left"/>
      <w:pPr>
        <w:ind w:left="518" w:hanging="840"/>
        <w:jc w:val="left"/>
      </w:pPr>
      <w:rPr>
        <w:rFonts w:hint="default" w:ascii="宋体" w:hAnsi="宋体" w:eastAsia="宋体" w:cs="宋体"/>
        <w:spacing w:val="-70"/>
        <w:w w:val="100"/>
        <w:sz w:val="28"/>
        <w:szCs w:val="28"/>
      </w:rPr>
    </w:lvl>
    <w:lvl w:ilvl="1">
      <w:start w:val="0"/>
      <w:numFmt w:val="bullet"/>
      <w:lvlText w:val="•"/>
      <w:lvlJc w:val="left"/>
      <w:pPr>
        <w:ind w:left="1440" w:hanging="840"/>
      </w:pPr>
      <w:rPr>
        <w:rFonts w:hint="default"/>
      </w:rPr>
    </w:lvl>
    <w:lvl w:ilvl="2">
      <w:start w:val="0"/>
      <w:numFmt w:val="bullet"/>
      <w:lvlText w:val="•"/>
      <w:lvlJc w:val="left"/>
      <w:pPr>
        <w:ind w:left="2361" w:hanging="840"/>
      </w:pPr>
      <w:rPr>
        <w:rFonts w:hint="default"/>
      </w:rPr>
    </w:lvl>
    <w:lvl w:ilvl="3">
      <w:start w:val="0"/>
      <w:numFmt w:val="bullet"/>
      <w:lvlText w:val="•"/>
      <w:lvlJc w:val="left"/>
      <w:pPr>
        <w:ind w:left="3281" w:hanging="840"/>
      </w:pPr>
      <w:rPr>
        <w:rFonts w:hint="default"/>
      </w:rPr>
    </w:lvl>
    <w:lvl w:ilvl="4">
      <w:start w:val="0"/>
      <w:numFmt w:val="bullet"/>
      <w:lvlText w:val="•"/>
      <w:lvlJc w:val="left"/>
      <w:pPr>
        <w:ind w:left="4202" w:hanging="840"/>
      </w:pPr>
      <w:rPr>
        <w:rFonts w:hint="default"/>
      </w:rPr>
    </w:lvl>
    <w:lvl w:ilvl="5">
      <w:start w:val="0"/>
      <w:numFmt w:val="bullet"/>
      <w:lvlText w:val="•"/>
      <w:lvlJc w:val="left"/>
      <w:pPr>
        <w:ind w:left="5123" w:hanging="840"/>
      </w:pPr>
      <w:rPr>
        <w:rFonts w:hint="default"/>
      </w:rPr>
    </w:lvl>
    <w:lvl w:ilvl="6">
      <w:start w:val="0"/>
      <w:numFmt w:val="bullet"/>
      <w:lvlText w:val="•"/>
      <w:lvlJc w:val="left"/>
      <w:pPr>
        <w:ind w:left="6043" w:hanging="840"/>
      </w:pPr>
      <w:rPr>
        <w:rFonts w:hint="default"/>
      </w:rPr>
    </w:lvl>
    <w:lvl w:ilvl="7">
      <w:start w:val="0"/>
      <w:numFmt w:val="bullet"/>
      <w:lvlText w:val="•"/>
      <w:lvlJc w:val="left"/>
      <w:pPr>
        <w:ind w:left="6964" w:hanging="840"/>
      </w:pPr>
      <w:rPr>
        <w:rFonts w:hint="default"/>
      </w:rPr>
    </w:lvl>
    <w:lvl w:ilvl="8">
      <w:start w:val="0"/>
      <w:numFmt w:val="bullet"/>
      <w:lvlText w:val="•"/>
      <w:lvlJc w:val="left"/>
      <w:pPr>
        <w:ind w:left="7884" w:hanging="840"/>
      </w:pPr>
      <w:rPr>
        <w:rFonts w:hint="default"/>
      </w:rPr>
    </w:lvl>
  </w:abstractNum>
  <w:abstractNum w:abstractNumId="10">
    <w:multiLevelType w:val="hybridMultilevel"/>
    <w:lvl w:ilvl="0">
      <w:start w:val="1"/>
      <w:numFmt w:val="decimal"/>
      <w:lvlText w:val="（%1）"/>
      <w:lvlJc w:val="left"/>
      <w:pPr>
        <w:ind w:left="1358" w:hanging="840"/>
        <w:jc w:val="left"/>
      </w:pPr>
      <w:rPr>
        <w:rFonts w:hint="default" w:ascii="宋体" w:hAnsi="宋体" w:eastAsia="宋体" w:cs="宋体"/>
        <w:w w:val="100"/>
        <w:sz w:val="28"/>
        <w:szCs w:val="28"/>
      </w:rPr>
    </w:lvl>
    <w:lvl w:ilvl="1">
      <w:start w:val="0"/>
      <w:numFmt w:val="bullet"/>
      <w:lvlText w:val="•"/>
      <w:lvlJc w:val="left"/>
      <w:pPr>
        <w:ind w:left="2196" w:hanging="840"/>
      </w:pPr>
      <w:rPr>
        <w:rFonts w:hint="default"/>
      </w:rPr>
    </w:lvl>
    <w:lvl w:ilvl="2">
      <w:start w:val="0"/>
      <w:numFmt w:val="bullet"/>
      <w:lvlText w:val="•"/>
      <w:lvlJc w:val="left"/>
      <w:pPr>
        <w:ind w:left="3033" w:hanging="840"/>
      </w:pPr>
      <w:rPr>
        <w:rFonts w:hint="default"/>
      </w:rPr>
    </w:lvl>
    <w:lvl w:ilvl="3">
      <w:start w:val="0"/>
      <w:numFmt w:val="bullet"/>
      <w:lvlText w:val="•"/>
      <w:lvlJc w:val="left"/>
      <w:pPr>
        <w:ind w:left="3869" w:hanging="840"/>
      </w:pPr>
      <w:rPr>
        <w:rFonts w:hint="default"/>
      </w:rPr>
    </w:lvl>
    <w:lvl w:ilvl="4">
      <w:start w:val="0"/>
      <w:numFmt w:val="bullet"/>
      <w:lvlText w:val="•"/>
      <w:lvlJc w:val="left"/>
      <w:pPr>
        <w:ind w:left="4706" w:hanging="840"/>
      </w:pPr>
      <w:rPr>
        <w:rFonts w:hint="default"/>
      </w:rPr>
    </w:lvl>
    <w:lvl w:ilvl="5">
      <w:start w:val="0"/>
      <w:numFmt w:val="bullet"/>
      <w:lvlText w:val="•"/>
      <w:lvlJc w:val="left"/>
      <w:pPr>
        <w:ind w:left="5543" w:hanging="840"/>
      </w:pPr>
      <w:rPr>
        <w:rFonts w:hint="default"/>
      </w:rPr>
    </w:lvl>
    <w:lvl w:ilvl="6">
      <w:start w:val="0"/>
      <w:numFmt w:val="bullet"/>
      <w:lvlText w:val="•"/>
      <w:lvlJc w:val="left"/>
      <w:pPr>
        <w:ind w:left="6379" w:hanging="840"/>
      </w:pPr>
      <w:rPr>
        <w:rFonts w:hint="default"/>
      </w:rPr>
    </w:lvl>
    <w:lvl w:ilvl="7">
      <w:start w:val="0"/>
      <w:numFmt w:val="bullet"/>
      <w:lvlText w:val="•"/>
      <w:lvlJc w:val="left"/>
      <w:pPr>
        <w:ind w:left="7216" w:hanging="840"/>
      </w:pPr>
      <w:rPr>
        <w:rFonts w:hint="default"/>
      </w:rPr>
    </w:lvl>
    <w:lvl w:ilvl="8">
      <w:start w:val="0"/>
      <w:numFmt w:val="bullet"/>
      <w:lvlText w:val="•"/>
      <w:lvlJc w:val="left"/>
      <w:pPr>
        <w:ind w:left="8052" w:hanging="840"/>
      </w:pPr>
      <w:rPr>
        <w:rFonts w:hint="default"/>
      </w:rPr>
    </w:lvl>
  </w:abstractNum>
  <w:abstractNum w:abstractNumId="9">
    <w:multiLevelType w:val="hybridMultilevel"/>
    <w:lvl w:ilvl="0">
      <w:start w:val="1"/>
      <w:numFmt w:val="decimal"/>
      <w:lvlText w:val="（%1）"/>
      <w:lvlJc w:val="left"/>
      <w:pPr>
        <w:ind w:left="1358" w:hanging="840"/>
        <w:jc w:val="left"/>
      </w:pPr>
      <w:rPr>
        <w:rFonts w:hint="default" w:ascii="宋体" w:hAnsi="宋体" w:eastAsia="宋体" w:cs="宋体"/>
        <w:w w:val="100"/>
        <w:sz w:val="28"/>
        <w:szCs w:val="28"/>
      </w:rPr>
    </w:lvl>
    <w:lvl w:ilvl="1">
      <w:start w:val="0"/>
      <w:numFmt w:val="bullet"/>
      <w:lvlText w:val="•"/>
      <w:lvlJc w:val="left"/>
      <w:pPr>
        <w:ind w:left="2196" w:hanging="840"/>
      </w:pPr>
      <w:rPr>
        <w:rFonts w:hint="default"/>
      </w:rPr>
    </w:lvl>
    <w:lvl w:ilvl="2">
      <w:start w:val="0"/>
      <w:numFmt w:val="bullet"/>
      <w:lvlText w:val="•"/>
      <w:lvlJc w:val="left"/>
      <w:pPr>
        <w:ind w:left="3033" w:hanging="840"/>
      </w:pPr>
      <w:rPr>
        <w:rFonts w:hint="default"/>
      </w:rPr>
    </w:lvl>
    <w:lvl w:ilvl="3">
      <w:start w:val="0"/>
      <w:numFmt w:val="bullet"/>
      <w:lvlText w:val="•"/>
      <w:lvlJc w:val="left"/>
      <w:pPr>
        <w:ind w:left="3869" w:hanging="840"/>
      </w:pPr>
      <w:rPr>
        <w:rFonts w:hint="default"/>
      </w:rPr>
    </w:lvl>
    <w:lvl w:ilvl="4">
      <w:start w:val="0"/>
      <w:numFmt w:val="bullet"/>
      <w:lvlText w:val="•"/>
      <w:lvlJc w:val="left"/>
      <w:pPr>
        <w:ind w:left="4706" w:hanging="840"/>
      </w:pPr>
      <w:rPr>
        <w:rFonts w:hint="default"/>
      </w:rPr>
    </w:lvl>
    <w:lvl w:ilvl="5">
      <w:start w:val="0"/>
      <w:numFmt w:val="bullet"/>
      <w:lvlText w:val="•"/>
      <w:lvlJc w:val="left"/>
      <w:pPr>
        <w:ind w:left="5543" w:hanging="840"/>
      </w:pPr>
      <w:rPr>
        <w:rFonts w:hint="default"/>
      </w:rPr>
    </w:lvl>
    <w:lvl w:ilvl="6">
      <w:start w:val="0"/>
      <w:numFmt w:val="bullet"/>
      <w:lvlText w:val="•"/>
      <w:lvlJc w:val="left"/>
      <w:pPr>
        <w:ind w:left="6379" w:hanging="840"/>
      </w:pPr>
      <w:rPr>
        <w:rFonts w:hint="default"/>
      </w:rPr>
    </w:lvl>
    <w:lvl w:ilvl="7">
      <w:start w:val="0"/>
      <w:numFmt w:val="bullet"/>
      <w:lvlText w:val="•"/>
      <w:lvlJc w:val="left"/>
      <w:pPr>
        <w:ind w:left="7216" w:hanging="840"/>
      </w:pPr>
      <w:rPr>
        <w:rFonts w:hint="default"/>
      </w:rPr>
    </w:lvl>
    <w:lvl w:ilvl="8">
      <w:start w:val="0"/>
      <w:numFmt w:val="bullet"/>
      <w:lvlText w:val="•"/>
      <w:lvlJc w:val="left"/>
      <w:pPr>
        <w:ind w:left="8052" w:hanging="840"/>
      </w:pPr>
      <w:rPr>
        <w:rFonts w:hint="default"/>
      </w:rPr>
    </w:lvl>
  </w:abstractNum>
  <w:abstractNum w:abstractNumId="8">
    <w:multiLevelType w:val="hybridMultilevel"/>
    <w:lvl w:ilvl="0">
      <w:start w:val="1"/>
      <w:numFmt w:val="decimal"/>
      <w:lvlText w:val="（%1）"/>
      <w:lvlJc w:val="left"/>
      <w:pPr>
        <w:ind w:left="518" w:hanging="840"/>
        <w:jc w:val="left"/>
      </w:pPr>
      <w:rPr>
        <w:rFonts w:hint="default" w:ascii="宋体" w:hAnsi="宋体" w:eastAsia="宋体" w:cs="宋体"/>
        <w:spacing w:val="-1"/>
        <w:w w:val="100"/>
        <w:sz w:val="28"/>
        <w:szCs w:val="28"/>
      </w:rPr>
    </w:lvl>
    <w:lvl w:ilvl="1">
      <w:start w:val="0"/>
      <w:numFmt w:val="bullet"/>
      <w:lvlText w:val="•"/>
      <w:lvlJc w:val="left"/>
      <w:pPr>
        <w:ind w:left="1446" w:hanging="840"/>
      </w:pPr>
      <w:rPr>
        <w:rFonts w:hint="default"/>
      </w:rPr>
    </w:lvl>
    <w:lvl w:ilvl="2">
      <w:start w:val="0"/>
      <w:numFmt w:val="bullet"/>
      <w:lvlText w:val="•"/>
      <w:lvlJc w:val="left"/>
      <w:pPr>
        <w:ind w:left="2373" w:hanging="840"/>
      </w:pPr>
      <w:rPr>
        <w:rFonts w:hint="default"/>
      </w:rPr>
    </w:lvl>
    <w:lvl w:ilvl="3">
      <w:start w:val="0"/>
      <w:numFmt w:val="bullet"/>
      <w:lvlText w:val="•"/>
      <w:lvlJc w:val="left"/>
      <w:pPr>
        <w:ind w:left="3299" w:hanging="840"/>
      </w:pPr>
      <w:rPr>
        <w:rFonts w:hint="default"/>
      </w:rPr>
    </w:lvl>
    <w:lvl w:ilvl="4">
      <w:start w:val="0"/>
      <w:numFmt w:val="bullet"/>
      <w:lvlText w:val="•"/>
      <w:lvlJc w:val="left"/>
      <w:pPr>
        <w:ind w:left="4226" w:hanging="840"/>
      </w:pPr>
      <w:rPr>
        <w:rFonts w:hint="default"/>
      </w:rPr>
    </w:lvl>
    <w:lvl w:ilvl="5">
      <w:start w:val="0"/>
      <w:numFmt w:val="bullet"/>
      <w:lvlText w:val="•"/>
      <w:lvlJc w:val="left"/>
      <w:pPr>
        <w:ind w:left="5153" w:hanging="840"/>
      </w:pPr>
      <w:rPr>
        <w:rFonts w:hint="default"/>
      </w:rPr>
    </w:lvl>
    <w:lvl w:ilvl="6">
      <w:start w:val="0"/>
      <w:numFmt w:val="bullet"/>
      <w:lvlText w:val="•"/>
      <w:lvlJc w:val="left"/>
      <w:pPr>
        <w:ind w:left="6079" w:hanging="840"/>
      </w:pPr>
      <w:rPr>
        <w:rFonts w:hint="default"/>
      </w:rPr>
    </w:lvl>
    <w:lvl w:ilvl="7">
      <w:start w:val="0"/>
      <w:numFmt w:val="bullet"/>
      <w:lvlText w:val="•"/>
      <w:lvlJc w:val="left"/>
      <w:pPr>
        <w:ind w:left="7006" w:hanging="840"/>
      </w:pPr>
      <w:rPr>
        <w:rFonts w:hint="default"/>
      </w:rPr>
    </w:lvl>
    <w:lvl w:ilvl="8">
      <w:start w:val="0"/>
      <w:numFmt w:val="bullet"/>
      <w:lvlText w:val="•"/>
      <w:lvlJc w:val="left"/>
      <w:pPr>
        <w:ind w:left="7932" w:hanging="840"/>
      </w:pPr>
      <w:rPr>
        <w:rFonts w:hint="default"/>
      </w:rPr>
    </w:lvl>
  </w:abstractNum>
  <w:abstractNum w:abstractNumId="7">
    <w:multiLevelType w:val="hybridMultilevel"/>
    <w:lvl w:ilvl="0">
      <w:start w:val="1"/>
      <w:numFmt w:val="decimal"/>
      <w:lvlText w:val="（%1）"/>
      <w:lvlJc w:val="left"/>
      <w:pPr>
        <w:ind w:left="518" w:hanging="840"/>
        <w:jc w:val="left"/>
      </w:pPr>
      <w:rPr>
        <w:rFonts w:hint="default" w:ascii="宋体" w:hAnsi="宋体" w:eastAsia="宋体" w:cs="宋体"/>
        <w:spacing w:val="-1"/>
        <w:w w:val="100"/>
        <w:sz w:val="28"/>
        <w:szCs w:val="28"/>
      </w:rPr>
    </w:lvl>
    <w:lvl w:ilvl="1">
      <w:start w:val="0"/>
      <w:numFmt w:val="bullet"/>
      <w:lvlText w:val="•"/>
      <w:lvlJc w:val="left"/>
      <w:pPr>
        <w:ind w:left="1440" w:hanging="840"/>
      </w:pPr>
      <w:rPr>
        <w:rFonts w:hint="default"/>
      </w:rPr>
    </w:lvl>
    <w:lvl w:ilvl="2">
      <w:start w:val="0"/>
      <w:numFmt w:val="bullet"/>
      <w:lvlText w:val="•"/>
      <w:lvlJc w:val="left"/>
      <w:pPr>
        <w:ind w:left="2361" w:hanging="840"/>
      </w:pPr>
      <w:rPr>
        <w:rFonts w:hint="default"/>
      </w:rPr>
    </w:lvl>
    <w:lvl w:ilvl="3">
      <w:start w:val="0"/>
      <w:numFmt w:val="bullet"/>
      <w:lvlText w:val="•"/>
      <w:lvlJc w:val="left"/>
      <w:pPr>
        <w:ind w:left="3281" w:hanging="840"/>
      </w:pPr>
      <w:rPr>
        <w:rFonts w:hint="default"/>
      </w:rPr>
    </w:lvl>
    <w:lvl w:ilvl="4">
      <w:start w:val="0"/>
      <w:numFmt w:val="bullet"/>
      <w:lvlText w:val="•"/>
      <w:lvlJc w:val="left"/>
      <w:pPr>
        <w:ind w:left="4202" w:hanging="840"/>
      </w:pPr>
      <w:rPr>
        <w:rFonts w:hint="default"/>
      </w:rPr>
    </w:lvl>
    <w:lvl w:ilvl="5">
      <w:start w:val="0"/>
      <w:numFmt w:val="bullet"/>
      <w:lvlText w:val="•"/>
      <w:lvlJc w:val="left"/>
      <w:pPr>
        <w:ind w:left="5123" w:hanging="840"/>
      </w:pPr>
      <w:rPr>
        <w:rFonts w:hint="default"/>
      </w:rPr>
    </w:lvl>
    <w:lvl w:ilvl="6">
      <w:start w:val="0"/>
      <w:numFmt w:val="bullet"/>
      <w:lvlText w:val="•"/>
      <w:lvlJc w:val="left"/>
      <w:pPr>
        <w:ind w:left="6043" w:hanging="840"/>
      </w:pPr>
      <w:rPr>
        <w:rFonts w:hint="default"/>
      </w:rPr>
    </w:lvl>
    <w:lvl w:ilvl="7">
      <w:start w:val="0"/>
      <w:numFmt w:val="bullet"/>
      <w:lvlText w:val="•"/>
      <w:lvlJc w:val="left"/>
      <w:pPr>
        <w:ind w:left="6964" w:hanging="840"/>
      </w:pPr>
      <w:rPr>
        <w:rFonts w:hint="default"/>
      </w:rPr>
    </w:lvl>
    <w:lvl w:ilvl="8">
      <w:start w:val="0"/>
      <w:numFmt w:val="bullet"/>
      <w:lvlText w:val="•"/>
      <w:lvlJc w:val="left"/>
      <w:pPr>
        <w:ind w:left="7884" w:hanging="840"/>
      </w:pPr>
      <w:rPr>
        <w:rFonts w:hint="default"/>
      </w:rPr>
    </w:lvl>
  </w:abstractNum>
  <w:abstractNum w:abstractNumId="6">
    <w:multiLevelType w:val="hybridMultilevel"/>
    <w:lvl w:ilvl="0">
      <w:start w:val="1"/>
      <w:numFmt w:val="decimal"/>
      <w:lvlText w:val="%1"/>
      <w:lvlJc w:val="left"/>
      <w:pPr>
        <w:ind w:left="938" w:hanging="420"/>
        <w:jc w:val="left"/>
      </w:pPr>
      <w:rPr>
        <w:rFonts w:hint="default"/>
      </w:rPr>
    </w:lvl>
    <w:lvl w:ilvl="1">
      <w:start w:val="2"/>
      <w:numFmt w:val="decimal"/>
      <w:lvlText w:val="%1.%2"/>
      <w:lvlJc w:val="left"/>
      <w:pPr>
        <w:ind w:left="938" w:hanging="420"/>
        <w:jc w:val="left"/>
      </w:pPr>
      <w:rPr>
        <w:rFonts w:hint="default" w:ascii="Times New Roman" w:hAnsi="Times New Roman" w:eastAsia="Times New Roman" w:cs="Times New Roman"/>
        <w:w w:val="100"/>
        <w:sz w:val="28"/>
        <w:szCs w:val="28"/>
      </w:rPr>
    </w:lvl>
    <w:lvl w:ilvl="2">
      <w:start w:val="1"/>
      <w:numFmt w:val="decimal"/>
      <w:lvlText w:val="%1.%2.%3"/>
      <w:lvlJc w:val="left"/>
      <w:pPr>
        <w:ind w:left="1238" w:hanging="720"/>
        <w:jc w:val="left"/>
      </w:pPr>
      <w:rPr>
        <w:rFonts w:hint="default" w:ascii="Times New Roman" w:hAnsi="Times New Roman" w:eastAsia="Times New Roman" w:cs="Times New Roman"/>
        <w:w w:val="100"/>
        <w:sz w:val="28"/>
        <w:szCs w:val="28"/>
      </w:rPr>
    </w:lvl>
    <w:lvl w:ilvl="3">
      <w:start w:val="0"/>
      <w:numFmt w:val="bullet"/>
      <w:lvlText w:val="•"/>
      <w:lvlJc w:val="left"/>
      <w:pPr>
        <w:ind w:left="3125" w:hanging="720"/>
      </w:pPr>
      <w:rPr>
        <w:rFonts w:hint="default"/>
      </w:rPr>
    </w:lvl>
    <w:lvl w:ilvl="4">
      <w:start w:val="0"/>
      <w:numFmt w:val="bullet"/>
      <w:lvlText w:val="•"/>
      <w:lvlJc w:val="left"/>
      <w:pPr>
        <w:ind w:left="4068" w:hanging="720"/>
      </w:pPr>
      <w:rPr>
        <w:rFonts w:hint="default"/>
      </w:rPr>
    </w:lvl>
    <w:lvl w:ilvl="5">
      <w:start w:val="0"/>
      <w:numFmt w:val="bullet"/>
      <w:lvlText w:val="•"/>
      <w:lvlJc w:val="left"/>
      <w:pPr>
        <w:ind w:left="5011" w:hanging="720"/>
      </w:pPr>
      <w:rPr>
        <w:rFonts w:hint="default"/>
      </w:rPr>
    </w:lvl>
    <w:lvl w:ilvl="6">
      <w:start w:val="0"/>
      <w:numFmt w:val="bullet"/>
      <w:lvlText w:val="•"/>
      <w:lvlJc w:val="left"/>
      <w:pPr>
        <w:ind w:left="5954" w:hanging="720"/>
      </w:pPr>
      <w:rPr>
        <w:rFonts w:hint="default"/>
      </w:rPr>
    </w:lvl>
    <w:lvl w:ilvl="7">
      <w:start w:val="0"/>
      <w:numFmt w:val="bullet"/>
      <w:lvlText w:val="•"/>
      <w:lvlJc w:val="left"/>
      <w:pPr>
        <w:ind w:left="6897" w:hanging="720"/>
      </w:pPr>
      <w:rPr>
        <w:rFonts w:hint="default"/>
      </w:rPr>
    </w:lvl>
    <w:lvl w:ilvl="8">
      <w:start w:val="0"/>
      <w:numFmt w:val="bullet"/>
      <w:lvlText w:val="•"/>
      <w:lvlJc w:val="left"/>
      <w:pPr>
        <w:ind w:left="7840" w:hanging="720"/>
      </w:pPr>
      <w:rPr>
        <w:rFonts w:hint="default"/>
      </w:rPr>
    </w:lvl>
  </w:abstractNum>
  <w:abstractNum w:abstractNumId="5">
    <w:multiLevelType w:val="hybridMultilevel"/>
    <w:lvl w:ilvl="0">
      <w:start w:val="10"/>
      <w:numFmt w:val="decimal"/>
      <w:lvlText w:val="（%1）"/>
      <w:lvlJc w:val="left"/>
      <w:pPr>
        <w:ind w:left="1778" w:hanging="1260"/>
        <w:jc w:val="left"/>
      </w:pPr>
      <w:rPr>
        <w:rFonts w:hint="default" w:ascii="宋体" w:hAnsi="宋体" w:eastAsia="宋体" w:cs="宋体"/>
        <w:spacing w:val="-1"/>
        <w:w w:val="100"/>
        <w:sz w:val="28"/>
        <w:szCs w:val="28"/>
      </w:rPr>
    </w:lvl>
    <w:lvl w:ilvl="1">
      <w:start w:val="0"/>
      <w:numFmt w:val="bullet"/>
      <w:lvlText w:val="•"/>
      <w:lvlJc w:val="left"/>
      <w:pPr>
        <w:ind w:left="2574" w:hanging="1260"/>
      </w:pPr>
      <w:rPr>
        <w:rFonts w:hint="default"/>
      </w:rPr>
    </w:lvl>
    <w:lvl w:ilvl="2">
      <w:start w:val="0"/>
      <w:numFmt w:val="bullet"/>
      <w:lvlText w:val="•"/>
      <w:lvlJc w:val="left"/>
      <w:pPr>
        <w:ind w:left="3369" w:hanging="1260"/>
      </w:pPr>
      <w:rPr>
        <w:rFonts w:hint="default"/>
      </w:rPr>
    </w:lvl>
    <w:lvl w:ilvl="3">
      <w:start w:val="0"/>
      <w:numFmt w:val="bullet"/>
      <w:lvlText w:val="•"/>
      <w:lvlJc w:val="left"/>
      <w:pPr>
        <w:ind w:left="4163" w:hanging="1260"/>
      </w:pPr>
      <w:rPr>
        <w:rFonts w:hint="default"/>
      </w:rPr>
    </w:lvl>
    <w:lvl w:ilvl="4">
      <w:start w:val="0"/>
      <w:numFmt w:val="bullet"/>
      <w:lvlText w:val="•"/>
      <w:lvlJc w:val="left"/>
      <w:pPr>
        <w:ind w:left="4958" w:hanging="1260"/>
      </w:pPr>
      <w:rPr>
        <w:rFonts w:hint="default"/>
      </w:rPr>
    </w:lvl>
    <w:lvl w:ilvl="5">
      <w:start w:val="0"/>
      <w:numFmt w:val="bullet"/>
      <w:lvlText w:val="•"/>
      <w:lvlJc w:val="left"/>
      <w:pPr>
        <w:ind w:left="5753" w:hanging="1260"/>
      </w:pPr>
      <w:rPr>
        <w:rFonts w:hint="default"/>
      </w:rPr>
    </w:lvl>
    <w:lvl w:ilvl="6">
      <w:start w:val="0"/>
      <w:numFmt w:val="bullet"/>
      <w:lvlText w:val="•"/>
      <w:lvlJc w:val="left"/>
      <w:pPr>
        <w:ind w:left="6547" w:hanging="1260"/>
      </w:pPr>
      <w:rPr>
        <w:rFonts w:hint="default"/>
      </w:rPr>
    </w:lvl>
    <w:lvl w:ilvl="7">
      <w:start w:val="0"/>
      <w:numFmt w:val="bullet"/>
      <w:lvlText w:val="•"/>
      <w:lvlJc w:val="left"/>
      <w:pPr>
        <w:ind w:left="7342" w:hanging="1260"/>
      </w:pPr>
      <w:rPr>
        <w:rFonts w:hint="default"/>
      </w:rPr>
    </w:lvl>
    <w:lvl w:ilvl="8">
      <w:start w:val="0"/>
      <w:numFmt w:val="bullet"/>
      <w:lvlText w:val="•"/>
      <w:lvlJc w:val="left"/>
      <w:pPr>
        <w:ind w:left="8136" w:hanging="1260"/>
      </w:pPr>
      <w:rPr>
        <w:rFonts w:hint="default"/>
      </w:rPr>
    </w:lvl>
  </w:abstractNum>
  <w:abstractNum w:abstractNumId="4">
    <w:multiLevelType w:val="hybridMultilevel"/>
    <w:lvl w:ilvl="0">
      <w:start w:val="5"/>
      <w:numFmt w:val="decimal"/>
      <w:lvlText w:val="（%1）"/>
      <w:lvlJc w:val="left"/>
      <w:pPr>
        <w:ind w:left="1238" w:hanging="720"/>
        <w:jc w:val="left"/>
      </w:pPr>
      <w:rPr>
        <w:rFonts w:hint="default" w:ascii="宋体" w:hAnsi="宋体" w:eastAsia="宋体" w:cs="宋体"/>
        <w:w w:val="100"/>
        <w:sz w:val="28"/>
        <w:szCs w:val="28"/>
      </w:rPr>
    </w:lvl>
    <w:lvl w:ilvl="1">
      <w:start w:val="0"/>
      <w:numFmt w:val="bullet"/>
      <w:lvlText w:val="•"/>
      <w:lvlJc w:val="left"/>
      <w:pPr>
        <w:ind w:left="2088" w:hanging="720"/>
      </w:pPr>
      <w:rPr>
        <w:rFonts w:hint="default"/>
      </w:rPr>
    </w:lvl>
    <w:lvl w:ilvl="2">
      <w:start w:val="0"/>
      <w:numFmt w:val="bullet"/>
      <w:lvlText w:val="•"/>
      <w:lvlJc w:val="left"/>
      <w:pPr>
        <w:ind w:left="2937" w:hanging="720"/>
      </w:pPr>
      <w:rPr>
        <w:rFonts w:hint="default"/>
      </w:rPr>
    </w:lvl>
    <w:lvl w:ilvl="3">
      <w:start w:val="0"/>
      <w:numFmt w:val="bullet"/>
      <w:lvlText w:val="•"/>
      <w:lvlJc w:val="left"/>
      <w:pPr>
        <w:ind w:left="3785" w:hanging="720"/>
      </w:pPr>
      <w:rPr>
        <w:rFonts w:hint="default"/>
      </w:rPr>
    </w:lvl>
    <w:lvl w:ilvl="4">
      <w:start w:val="0"/>
      <w:numFmt w:val="bullet"/>
      <w:lvlText w:val="•"/>
      <w:lvlJc w:val="left"/>
      <w:pPr>
        <w:ind w:left="4634" w:hanging="720"/>
      </w:pPr>
      <w:rPr>
        <w:rFonts w:hint="default"/>
      </w:rPr>
    </w:lvl>
    <w:lvl w:ilvl="5">
      <w:start w:val="0"/>
      <w:numFmt w:val="bullet"/>
      <w:lvlText w:val="•"/>
      <w:lvlJc w:val="left"/>
      <w:pPr>
        <w:ind w:left="5483" w:hanging="720"/>
      </w:pPr>
      <w:rPr>
        <w:rFonts w:hint="default"/>
      </w:rPr>
    </w:lvl>
    <w:lvl w:ilvl="6">
      <w:start w:val="0"/>
      <w:numFmt w:val="bullet"/>
      <w:lvlText w:val="•"/>
      <w:lvlJc w:val="left"/>
      <w:pPr>
        <w:ind w:left="6331" w:hanging="720"/>
      </w:pPr>
      <w:rPr>
        <w:rFonts w:hint="default"/>
      </w:rPr>
    </w:lvl>
    <w:lvl w:ilvl="7">
      <w:start w:val="0"/>
      <w:numFmt w:val="bullet"/>
      <w:lvlText w:val="•"/>
      <w:lvlJc w:val="left"/>
      <w:pPr>
        <w:ind w:left="7180" w:hanging="720"/>
      </w:pPr>
      <w:rPr>
        <w:rFonts w:hint="default"/>
      </w:rPr>
    </w:lvl>
    <w:lvl w:ilvl="8">
      <w:start w:val="0"/>
      <w:numFmt w:val="bullet"/>
      <w:lvlText w:val="•"/>
      <w:lvlJc w:val="left"/>
      <w:pPr>
        <w:ind w:left="8028" w:hanging="720"/>
      </w:pPr>
      <w:rPr>
        <w:rFonts w:hint="default"/>
      </w:rPr>
    </w:lvl>
  </w:abstractNum>
  <w:abstractNum w:abstractNumId="3">
    <w:multiLevelType w:val="hybridMultilevel"/>
    <w:lvl w:ilvl="0">
      <w:start w:val="1"/>
      <w:numFmt w:val="decimal"/>
      <w:lvlText w:val="%1."/>
      <w:lvlJc w:val="left"/>
      <w:pPr>
        <w:ind w:left="938" w:hanging="420"/>
        <w:jc w:val="left"/>
      </w:pPr>
      <w:rPr>
        <w:rFonts w:hint="default" w:ascii="Times New Roman" w:hAnsi="Times New Roman" w:eastAsia="Times New Roman" w:cs="Times New Roman"/>
        <w:w w:val="100"/>
        <w:sz w:val="32"/>
        <w:szCs w:val="32"/>
      </w:rPr>
    </w:lvl>
    <w:lvl w:ilvl="1">
      <w:start w:val="1"/>
      <w:numFmt w:val="decimal"/>
      <w:lvlText w:val="%1.%2"/>
      <w:lvlJc w:val="left"/>
      <w:pPr>
        <w:ind w:left="938" w:hanging="420"/>
        <w:jc w:val="left"/>
      </w:pPr>
      <w:rPr>
        <w:rFonts w:hint="default" w:ascii="Times New Roman" w:hAnsi="Times New Roman" w:eastAsia="Times New Roman" w:cs="Times New Roman"/>
        <w:w w:val="100"/>
        <w:sz w:val="28"/>
        <w:szCs w:val="28"/>
      </w:rPr>
    </w:lvl>
    <w:lvl w:ilvl="2">
      <w:start w:val="1"/>
      <w:numFmt w:val="decimal"/>
      <w:lvlText w:val="%1.%2.%3"/>
      <w:lvlJc w:val="left"/>
      <w:pPr>
        <w:ind w:left="1238" w:hanging="720"/>
        <w:jc w:val="left"/>
      </w:pPr>
      <w:rPr>
        <w:rFonts w:hint="default" w:ascii="Times New Roman" w:hAnsi="Times New Roman" w:eastAsia="Times New Roman" w:cs="Times New Roman"/>
        <w:w w:val="100"/>
        <w:sz w:val="28"/>
        <w:szCs w:val="28"/>
      </w:rPr>
    </w:lvl>
    <w:lvl w:ilvl="3">
      <w:start w:val="0"/>
      <w:numFmt w:val="bullet"/>
      <w:lvlText w:val="•"/>
      <w:lvlJc w:val="left"/>
      <w:pPr>
        <w:ind w:left="3125" w:hanging="720"/>
      </w:pPr>
      <w:rPr>
        <w:rFonts w:hint="default"/>
      </w:rPr>
    </w:lvl>
    <w:lvl w:ilvl="4">
      <w:start w:val="0"/>
      <w:numFmt w:val="bullet"/>
      <w:lvlText w:val="•"/>
      <w:lvlJc w:val="left"/>
      <w:pPr>
        <w:ind w:left="4068" w:hanging="720"/>
      </w:pPr>
      <w:rPr>
        <w:rFonts w:hint="default"/>
      </w:rPr>
    </w:lvl>
    <w:lvl w:ilvl="5">
      <w:start w:val="0"/>
      <w:numFmt w:val="bullet"/>
      <w:lvlText w:val="•"/>
      <w:lvlJc w:val="left"/>
      <w:pPr>
        <w:ind w:left="5011" w:hanging="720"/>
      </w:pPr>
      <w:rPr>
        <w:rFonts w:hint="default"/>
      </w:rPr>
    </w:lvl>
    <w:lvl w:ilvl="6">
      <w:start w:val="0"/>
      <w:numFmt w:val="bullet"/>
      <w:lvlText w:val="•"/>
      <w:lvlJc w:val="left"/>
      <w:pPr>
        <w:ind w:left="5954" w:hanging="720"/>
      </w:pPr>
      <w:rPr>
        <w:rFonts w:hint="default"/>
      </w:rPr>
    </w:lvl>
    <w:lvl w:ilvl="7">
      <w:start w:val="0"/>
      <w:numFmt w:val="bullet"/>
      <w:lvlText w:val="•"/>
      <w:lvlJc w:val="left"/>
      <w:pPr>
        <w:ind w:left="6897" w:hanging="720"/>
      </w:pPr>
      <w:rPr>
        <w:rFonts w:hint="default"/>
      </w:rPr>
    </w:lvl>
    <w:lvl w:ilvl="8">
      <w:start w:val="0"/>
      <w:numFmt w:val="bullet"/>
      <w:lvlText w:val="•"/>
      <w:lvlJc w:val="left"/>
      <w:pPr>
        <w:ind w:left="7840" w:hanging="720"/>
      </w:pPr>
      <w:rPr>
        <w:rFonts w:hint="default"/>
      </w:rPr>
    </w:lvl>
  </w:abstractNum>
  <w:abstractNum w:abstractNumId="2">
    <w:multiLevelType w:val="hybridMultilevel"/>
    <w:lvl w:ilvl="0">
      <w:start w:val="1"/>
      <w:numFmt w:val="decimal"/>
      <w:lvlText w:val="%1."/>
      <w:lvlJc w:val="left"/>
      <w:pPr>
        <w:ind w:left="1568" w:hanging="630"/>
        <w:jc w:val="left"/>
      </w:pPr>
      <w:rPr>
        <w:rFonts w:hint="default" w:ascii="Times New Roman" w:hAnsi="Times New Roman" w:eastAsia="Times New Roman" w:cs="Times New Roman"/>
        <w:w w:val="100"/>
        <w:sz w:val="28"/>
        <w:szCs w:val="28"/>
      </w:rPr>
    </w:lvl>
    <w:lvl w:ilvl="1">
      <w:start w:val="1"/>
      <w:numFmt w:val="decimal"/>
      <w:lvlText w:val="%1.%2"/>
      <w:lvlJc w:val="left"/>
      <w:pPr>
        <w:ind w:left="1988" w:hanging="630"/>
        <w:jc w:val="left"/>
      </w:pPr>
      <w:rPr>
        <w:rFonts w:hint="default" w:ascii="Times New Roman" w:hAnsi="Times New Roman" w:eastAsia="Times New Roman" w:cs="Times New Roman"/>
        <w:w w:val="100"/>
        <w:sz w:val="28"/>
        <w:szCs w:val="28"/>
      </w:rPr>
    </w:lvl>
    <w:lvl w:ilvl="2">
      <w:start w:val="0"/>
      <w:numFmt w:val="bullet"/>
      <w:lvlText w:val="•"/>
      <w:lvlJc w:val="left"/>
      <w:pPr>
        <w:ind w:left="1980" w:hanging="630"/>
      </w:pPr>
      <w:rPr>
        <w:rFonts w:hint="default"/>
      </w:rPr>
    </w:lvl>
    <w:lvl w:ilvl="3">
      <w:start w:val="0"/>
      <w:numFmt w:val="bullet"/>
      <w:lvlText w:val="•"/>
      <w:lvlJc w:val="left"/>
      <w:pPr>
        <w:ind w:left="2943" w:hanging="630"/>
      </w:pPr>
      <w:rPr>
        <w:rFonts w:hint="default"/>
      </w:rPr>
    </w:lvl>
    <w:lvl w:ilvl="4">
      <w:start w:val="0"/>
      <w:numFmt w:val="bullet"/>
      <w:lvlText w:val="•"/>
      <w:lvlJc w:val="left"/>
      <w:pPr>
        <w:ind w:left="3906" w:hanging="630"/>
      </w:pPr>
      <w:rPr>
        <w:rFonts w:hint="default"/>
      </w:rPr>
    </w:lvl>
    <w:lvl w:ilvl="5">
      <w:start w:val="0"/>
      <w:numFmt w:val="bullet"/>
      <w:lvlText w:val="•"/>
      <w:lvlJc w:val="left"/>
      <w:pPr>
        <w:ind w:left="4869" w:hanging="630"/>
      </w:pPr>
      <w:rPr>
        <w:rFonts w:hint="default"/>
      </w:rPr>
    </w:lvl>
    <w:lvl w:ilvl="6">
      <w:start w:val="0"/>
      <w:numFmt w:val="bullet"/>
      <w:lvlText w:val="•"/>
      <w:lvlJc w:val="left"/>
      <w:pPr>
        <w:ind w:left="5833" w:hanging="630"/>
      </w:pPr>
      <w:rPr>
        <w:rFonts w:hint="default"/>
      </w:rPr>
    </w:lvl>
    <w:lvl w:ilvl="7">
      <w:start w:val="0"/>
      <w:numFmt w:val="bullet"/>
      <w:lvlText w:val="•"/>
      <w:lvlJc w:val="left"/>
      <w:pPr>
        <w:ind w:left="6796" w:hanging="630"/>
      </w:pPr>
      <w:rPr>
        <w:rFonts w:hint="default"/>
      </w:rPr>
    </w:lvl>
    <w:lvl w:ilvl="8">
      <w:start w:val="0"/>
      <w:numFmt w:val="bullet"/>
      <w:lvlText w:val="•"/>
      <w:lvlJc w:val="left"/>
      <w:pPr>
        <w:ind w:left="7759" w:hanging="630"/>
      </w:pPr>
      <w:rPr>
        <w:rFonts w:hint="default"/>
      </w:rPr>
    </w:lvl>
  </w:abstractNum>
  <w:abstractNum w:abstractNumId="1">
    <w:multiLevelType w:val="hybridMultilevel"/>
    <w:lvl w:ilvl="0">
      <w:start w:val="1"/>
      <w:numFmt w:val="decimal"/>
      <w:lvlText w:val="%1."/>
      <w:lvlJc w:val="left"/>
      <w:pPr>
        <w:ind w:left="1358" w:hanging="420"/>
        <w:jc w:val="left"/>
      </w:pPr>
      <w:rPr>
        <w:rFonts w:hint="default" w:ascii="Times New Roman" w:hAnsi="Times New Roman" w:eastAsia="Times New Roman" w:cs="Times New Roman"/>
        <w:w w:val="100"/>
        <w:sz w:val="28"/>
        <w:szCs w:val="28"/>
      </w:rPr>
    </w:lvl>
    <w:lvl w:ilvl="1">
      <w:start w:val="1"/>
      <w:numFmt w:val="decimal"/>
      <w:lvlText w:val="%1.%2"/>
      <w:lvlJc w:val="left"/>
      <w:pPr>
        <w:ind w:left="1988" w:hanging="630"/>
        <w:jc w:val="left"/>
      </w:pPr>
      <w:rPr>
        <w:rFonts w:hint="default" w:ascii="Times New Roman" w:hAnsi="Times New Roman" w:eastAsia="Times New Roman" w:cs="Times New Roman"/>
        <w:w w:val="100"/>
        <w:sz w:val="28"/>
        <w:szCs w:val="28"/>
      </w:rPr>
    </w:lvl>
    <w:lvl w:ilvl="2">
      <w:start w:val="0"/>
      <w:numFmt w:val="bullet"/>
      <w:lvlText w:val="•"/>
      <w:lvlJc w:val="left"/>
      <w:pPr>
        <w:ind w:left="2836" w:hanging="630"/>
      </w:pPr>
      <w:rPr>
        <w:rFonts w:hint="default"/>
      </w:rPr>
    </w:lvl>
    <w:lvl w:ilvl="3">
      <w:start w:val="0"/>
      <w:numFmt w:val="bullet"/>
      <w:lvlText w:val="•"/>
      <w:lvlJc w:val="left"/>
      <w:pPr>
        <w:ind w:left="3692" w:hanging="630"/>
      </w:pPr>
      <w:rPr>
        <w:rFonts w:hint="default"/>
      </w:rPr>
    </w:lvl>
    <w:lvl w:ilvl="4">
      <w:start w:val="0"/>
      <w:numFmt w:val="bullet"/>
      <w:lvlText w:val="•"/>
      <w:lvlJc w:val="left"/>
      <w:pPr>
        <w:ind w:left="4548" w:hanging="630"/>
      </w:pPr>
      <w:rPr>
        <w:rFonts w:hint="default"/>
      </w:rPr>
    </w:lvl>
    <w:lvl w:ilvl="5">
      <w:start w:val="0"/>
      <w:numFmt w:val="bullet"/>
      <w:lvlText w:val="•"/>
      <w:lvlJc w:val="left"/>
      <w:pPr>
        <w:ind w:left="5404" w:hanging="630"/>
      </w:pPr>
      <w:rPr>
        <w:rFonts w:hint="default"/>
      </w:rPr>
    </w:lvl>
    <w:lvl w:ilvl="6">
      <w:start w:val="0"/>
      <w:numFmt w:val="bullet"/>
      <w:lvlText w:val="•"/>
      <w:lvlJc w:val="left"/>
      <w:pPr>
        <w:ind w:left="6261" w:hanging="630"/>
      </w:pPr>
      <w:rPr>
        <w:rFonts w:hint="default"/>
      </w:rPr>
    </w:lvl>
    <w:lvl w:ilvl="7">
      <w:start w:val="0"/>
      <w:numFmt w:val="bullet"/>
      <w:lvlText w:val="•"/>
      <w:lvlJc w:val="left"/>
      <w:pPr>
        <w:ind w:left="7117" w:hanging="630"/>
      </w:pPr>
      <w:rPr>
        <w:rFonts w:hint="default"/>
      </w:rPr>
    </w:lvl>
    <w:lvl w:ilvl="8">
      <w:start w:val="0"/>
      <w:numFmt w:val="bullet"/>
      <w:lvlText w:val="•"/>
      <w:lvlJc w:val="left"/>
      <w:pPr>
        <w:ind w:left="7973" w:hanging="630"/>
      </w:pPr>
      <w:rPr>
        <w:rFonts w:hint="default"/>
      </w:rPr>
    </w:lvl>
  </w:abstractNum>
  <w:abstractNum w:abstractNumId="0">
    <w:multiLevelType w:val="hybridMultilevel"/>
    <w:lvl w:ilvl="0">
      <w:start w:val="1"/>
      <w:numFmt w:val="decimal"/>
      <w:lvlText w:val="%1."/>
      <w:lvlJc w:val="left"/>
      <w:pPr>
        <w:ind w:left="1358" w:hanging="420"/>
        <w:jc w:val="left"/>
      </w:pPr>
      <w:rPr>
        <w:rFonts w:hint="default" w:ascii="Times New Roman" w:hAnsi="Times New Roman" w:eastAsia="Times New Roman" w:cs="Times New Roman"/>
        <w:w w:val="100"/>
        <w:sz w:val="28"/>
        <w:szCs w:val="28"/>
      </w:rPr>
    </w:lvl>
    <w:lvl w:ilvl="1">
      <w:start w:val="1"/>
      <w:numFmt w:val="decimal"/>
      <w:lvlText w:val="%1.%2"/>
      <w:lvlJc w:val="left"/>
      <w:pPr>
        <w:ind w:left="1988" w:hanging="630"/>
        <w:jc w:val="left"/>
      </w:pPr>
      <w:rPr>
        <w:rFonts w:hint="default" w:ascii="Times New Roman" w:hAnsi="Times New Roman" w:eastAsia="Times New Roman" w:cs="Times New Roman"/>
        <w:w w:val="100"/>
        <w:sz w:val="28"/>
        <w:szCs w:val="28"/>
      </w:rPr>
    </w:lvl>
    <w:lvl w:ilvl="2">
      <w:start w:val="0"/>
      <w:numFmt w:val="bullet"/>
      <w:lvlText w:val="•"/>
      <w:lvlJc w:val="left"/>
      <w:pPr>
        <w:ind w:left="2836" w:hanging="630"/>
      </w:pPr>
      <w:rPr>
        <w:rFonts w:hint="default"/>
      </w:rPr>
    </w:lvl>
    <w:lvl w:ilvl="3">
      <w:start w:val="0"/>
      <w:numFmt w:val="bullet"/>
      <w:lvlText w:val="•"/>
      <w:lvlJc w:val="left"/>
      <w:pPr>
        <w:ind w:left="3692" w:hanging="630"/>
      </w:pPr>
      <w:rPr>
        <w:rFonts w:hint="default"/>
      </w:rPr>
    </w:lvl>
    <w:lvl w:ilvl="4">
      <w:start w:val="0"/>
      <w:numFmt w:val="bullet"/>
      <w:lvlText w:val="•"/>
      <w:lvlJc w:val="left"/>
      <w:pPr>
        <w:ind w:left="4548" w:hanging="630"/>
      </w:pPr>
      <w:rPr>
        <w:rFonts w:hint="default"/>
      </w:rPr>
    </w:lvl>
    <w:lvl w:ilvl="5">
      <w:start w:val="0"/>
      <w:numFmt w:val="bullet"/>
      <w:lvlText w:val="•"/>
      <w:lvlJc w:val="left"/>
      <w:pPr>
        <w:ind w:left="5404" w:hanging="630"/>
      </w:pPr>
      <w:rPr>
        <w:rFonts w:hint="default"/>
      </w:rPr>
    </w:lvl>
    <w:lvl w:ilvl="6">
      <w:start w:val="0"/>
      <w:numFmt w:val="bullet"/>
      <w:lvlText w:val="•"/>
      <w:lvlJc w:val="left"/>
      <w:pPr>
        <w:ind w:left="6261" w:hanging="630"/>
      </w:pPr>
      <w:rPr>
        <w:rFonts w:hint="default"/>
      </w:rPr>
    </w:lvl>
    <w:lvl w:ilvl="7">
      <w:start w:val="0"/>
      <w:numFmt w:val="bullet"/>
      <w:lvlText w:val="•"/>
      <w:lvlJc w:val="left"/>
      <w:pPr>
        <w:ind w:left="7117" w:hanging="630"/>
      </w:pPr>
      <w:rPr>
        <w:rFonts w:hint="default"/>
      </w:rPr>
    </w:lvl>
    <w:lvl w:ilvl="8">
      <w:start w:val="0"/>
      <w:numFmt w:val="bullet"/>
      <w:lvlText w:val="•"/>
      <w:lvlJc w:val="left"/>
      <w:pPr>
        <w:ind w:left="7973" w:hanging="630"/>
      </w:pPr>
      <w:rPr>
        <w:rFonts w:hint="default"/>
      </w:rPr>
    </w:lvl>
  </w:abstract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styleId="BodyText" w:type="paragraph">
    <w:name w:val="Body Text"/>
    <w:basedOn w:val="Normal"/>
    <w:uiPriority w:val="1"/>
    <w:qFormat/>
    <w:pPr/>
    <w:rPr>
      <w:rFonts w:ascii="Times New Roman" w:hAnsi="Times New Roman" w:eastAsia="Times New Roman" w:cs="Times New Roman"/>
      <w:sz w:val="28"/>
      <w:szCs w:val="28"/>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styleId="ListParagraph" w:type="paragraph">
    <w:name w:val="List Paragraph"/>
    <w:basedOn w:val="Normal"/>
    <w:uiPriority w:val="1"/>
    <w:qFormat/>
    <w:pPr>
      <w:spacing w:before="5"/>
      <w:ind w:leftChars="0" w:left="518"/>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emiHidden/>
    <w:unhideWhenUsed/>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emiHidden/>
    <w:unhideWhenUsed/>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emiHidden/>
    <w:unhideWhenUsed/>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emiHidden/>
    <w:unhideWhenUsed/>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header" Target="header7.xml"/><Relationship Id="rId13" Type="http://schemas.openxmlformats.org/officeDocument/2006/relationships/header" Target="header8.xml"/><Relationship Id="rId14" Type="http://schemas.openxmlformats.org/officeDocument/2006/relationships/header" Target="header9.xml"/><Relationship Id="rId15" Type="http://schemas.openxmlformats.org/officeDocument/2006/relationships/header" Target="header10.xml"/><Relationship Id="rId16" Type="http://schemas.openxmlformats.org/officeDocument/2006/relationships/image" Target="media/image1.png"/><Relationship Id="rId17" Type="http://schemas.openxmlformats.org/officeDocument/2006/relationships/header" Target="header11.xml"/><Relationship Id="rId18" Type="http://schemas.openxmlformats.org/officeDocument/2006/relationships/image" Target="media/image2.jpe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12.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eader" Target="header13.xml"/><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header" Target="header14.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jpeg"/><Relationship Id="rId44" Type="http://schemas.openxmlformats.org/officeDocument/2006/relationships/image" Target="media/image25.png"/><Relationship Id="rId45" Type="http://schemas.openxmlformats.org/officeDocument/2006/relationships/header" Target="header15.xml"/><Relationship Id="rId46" Type="http://schemas.openxmlformats.org/officeDocument/2006/relationships/header" Target="header16.xml"/><Relationship Id="rId47" Type="http://schemas.openxmlformats.org/officeDocument/2006/relationships/header" Target="header17.xml"/><Relationship Id="rId48" Type="http://schemas.openxmlformats.org/officeDocument/2006/relationships/header" Target="header18.xml"/><Relationship Id="rId49" Type="http://schemas.openxmlformats.org/officeDocument/2006/relationships/image" Target="media/image26.png"/><Relationship Id="rId50" Type="http://schemas.openxmlformats.org/officeDocument/2006/relationships/header" Target="header19.xml"/><Relationship Id="rId51" Type="http://schemas.openxmlformats.org/officeDocument/2006/relationships/image" Target="media/image27.jpeg"/><Relationship Id="rId52" Type="http://schemas.openxmlformats.org/officeDocument/2006/relationships/image" Target="media/image28.jpeg"/><Relationship Id="rId53" Type="http://schemas.openxmlformats.org/officeDocument/2006/relationships/image" Target="media/image29.jpe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jpeg"/><Relationship Id="rId57" Type="http://schemas.openxmlformats.org/officeDocument/2006/relationships/header" Target="header20.xml"/><Relationship Id="rId58" Type="http://schemas.openxmlformats.org/officeDocument/2006/relationships/image" Target="media/image33.png"/><Relationship Id="rId59" Type="http://schemas.openxmlformats.org/officeDocument/2006/relationships/image" Target="media/image34.jpeg"/><Relationship Id="rId60" Type="http://schemas.openxmlformats.org/officeDocument/2006/relationships/image" Target="media/image35.png"/><Relationship Id="rId61" Type="http://schemas.openxmlformats.org/officeDocument/2006/relationships/header" Target="header21.xml"/><Relationship Id="rId62" Type="http://schemas.openxmlformats.org/officeDocument/2006/relationships/image" Target="media/image36.png"/><Relationship Id="rId63" Type="http://schemas.openxmlformats.org/officeDocument/2006/relationships/image" Target="media/image37.jpeg"/><Relationship Id="rId64" Type="http://schemas.openxmlformats.org/officeDocument/2006/relationships/image" Target="media/image38.jpeg"/><Relationship Id="rId65" Type="http://schemas.openxmlformats.org/officeDocument/2006/relationships/image" Target="media/image39.jpeg"/><Relationship Id="rId66" Type="http://schemas.openxmlformats.org/officeDocument/2006/relationships/header" Target="header22.xml"/><Relationship Id="rId67" Type="http://schemas.openxmlformats.org/officeDocument/2006/relationships/header" Target="header23.xml"/><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jpeg"/><Relationship Id="rId72" Type="http://schemas.openxmlformats.org/officeDocument/2006/relationships/image" Target="media/image44.png"/><Relationship Id="rId73" Type="http://schemas.openxmlformats.org/officeDocument/2006/relationships/header" Target="header24.xml"/><Relationship Id="rId74" Type="http://schemas.openxmlformats.org/officeDocument/2006/relationships/header" Target="header25.xml"/><Relationship Id="rId75" Type="http://schemas.openxmlformats.org/officeDocument/2006/relationships/header" Target="header26.xml"/><Relationship Id="rId76" Type="http://schemas.openxmlformats.org/officeDocument/2006/relationships/header" Target="header27.xml"/><Relationship Id="rId77" Type="http://schemas.openxmlformats.org/officeDocument/2006/relationships/header" Target="header28.xml"/><Relationship Id="rId78" Type="http://schemas.openxmlformats.org/officeDocument/2006/relationships/header" Target="header29.xml"/><Relationship Id="rId79" Type="http://schemas.openxmlformats.org/officeDocument/2006/relationships/header" Target="header30.xml"/><Relationship Id="rId80" Type="http://schemas.openxmlformats.org/officeDocument/2006/relationships/numbering" Target="numbering.xml"/><Relationship Id="rId81" Type="http://schemas.openxmlformats.org/officeDocument/2006/relationships/endnotes" Target="endnotes.xml"/><Relationship Id="rId82" Type="http://schemas.openxmlformats.org/officeDocument/2006/relationships/footer" Target="footer2.xml"/><Relationship Id="rId83" Type="http://schemas.openxmlformats.org/officeDocument/2006/relationships/header" Target="header31.xml"/><Relationship Id="rId84" Type="http://schemas.openxmlformats.org/officeDocument/2006/relationships/header" Target="header32.xml"/><Relationship Id="rId85" Type="http://schemas.openxmlformats.org/officeDocument/2006/relationships/header" Target="header33.xml"/><Relationship Id="rId86" Type="http://schemas.openxmlformats.org/officeDocument/2006/relationships/header" Target="header34.xml"/><Relationship Id="rId87" Type="http://schemas.openxmlformats.org/officeDocument/2006/relationships/header" Target="header35.xml"/><Relationship Id="rId88" Type="http://schemas.openxmlformats.org/officeDocument/2006/relationships/header" Target="header36.xml"/><Relationship Id="rId89" Type="http://schemas.openxmlformats.org/officeDocument/2006/relationships/header" Target="header37.xml"/><Relationship Id="rId90" Type="http://schemas.openxmlformats.org/officeDocument/2006/relationships/header" Target="header38.xml"/><Relationship Id="rId91" Type="http://schemas.openxmlformats.org/officeDocument/2006/relationships/header" Target="header39.xml"/><Relationship Id="rId92" Type="http://schemas.openxmlformats.org/officeDocument/2006/relationships/header" Target="header40.xml"/><Relationship Id="rId93" Type="http://schemas.openxmlformats.org/officeDocument/2006/relationships/header" Target="header41.xml"/><Relationship Id="rId94" Type="http://schemas.openxmlformats.org/officeDocument/2006/relationships/header" Target="header42.xml"/><Relationship Id="rId95" Type="http://schemas.openxmlformats.org/officeDocument/2006/relationships/header" Target="header43.xml"/><Relationship Id="rId96" Type="http://schemas.openxmlformats.org/officeDocument/2006/relationships/header" Target="header44.xml"/><Relationship Id="rId97" Type="http://schemas.openxmlformats.org/officeDocument/2006/relationships/header" Target="header45.xml"/><Relationship Id="rId98" Type="http://schemas.openxmlformats.org/officeDocument/2006/relationships/header" Target="header46.xml"/><Relationship Id="rId99" Type="http://schemas.openxmlformats.org/officeDocument/2006/relationships/header" Target="header47.xml"/><Relationship Id="rId101" Type="http://schemas.openxmlformats.org/officeDocument/2006/relationships/footer" Target="footer7.xml"/><Relationship Id="rId102" Type="http://schemas.openxmlformats.org/officeDocument/2006/relationships/header" Target="header48.xml"/><Relationship Id="rId103" Type="http://schemas.openxmlformats.org/officeDocument/2006/relationships/footer" Target="footer8.xml"/><Relationship Id="rId104" Type="http://schemas.openxmlformats.org/officeDocument/2006/relationships/footer" Target="footer9.xml"/><Relationship Id="rId105" Type="http://schemas.openxmlformats.org/officeDocument/2006/relationships/footer" Target="footer10.xml"/><Relationship Id="rId106" Type="http://schemas.openxmlformats.org/officeDocument/2006/relationships/footer" Target="footer11.xml"/><Relationship Id="rId107" Type="http://schemas.openxmlformats.org/officeDocument/2006/relationships/header" Target="header49.xml"/><Relationship Id="rId108" Type="http://schemas.openxmlformats.org/officeDocument/2006/relationships/header" Target="header50.xml"/><Relationship Id="rId109" Type="http://schemas.openxmlformats.org/officeDocument/2006/relationships/footer" Target="footer12.xml"/><Relationship Id="rId110" Type="http://schemas.openxmlformats.org/officeDocument/2006/relationships/header" Target="header51.xml"/><Relationship Id="rId111" Type="http://schemas.openxmlformats.org/officeDocument/2006/relationships/header" Target="header52.xml"/><Relationship Id="rId112" Type="http://schemas.openxmlformats.org/officeDocument/2006/relationships/header" Target="header53.xml"/><Relationship Id="rId113"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2017-03-17T22:00:48Z</dcterms:created>
  <dcterms:modified xsi:type="dcterms:W3CDTF">2017-03-17T22:00:48Z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2016-07-11T00:00:00Z</vt:filetime>
  </property>
  <property fmtid="{D5CDD505-2E9C-101B-9397-08002B2CF9AE}" pid="3" name="Creator">
    <vt:lpwstr>Aspose Ltd.</vt:lpwstr>
  </property>
  <property fmtid="{D5CDD505-2E9C-101B-9397-08002B2CF9AE}" pid="4" name="LastSaved">
    <vt:filetime>2017-03-17T00:00:00Z</vt:filetime>
  </property>
</Properties>
</file>