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0545" w:rsidRDefault="00400545">
      <w:pPr>
        <w:adjustRightInd w:val="0"/>
        <w:snapToGrid w:val="0"/>
        <w:spacing w:beforeLines="50" w:before="156" w:line="400" w:lineRule="atLeast"/>
        <w:rPr>
          <w:rFonts w:ascii="黑体" w:eastAsia="黑体" w:hAnsi="黑体"/>
          <w:bCs/>
          <w:sz w:val="32"/>
          <w:szCs w:val="32"/>
        </w:rPr>
      </w:pPr>
    </w:p>
    <w:p w:rsidR="00400545" w:rsidRDefault="00400545">
      <w:pPr>
        <w:adjustRightInd w:val="0"/>
        <w:snapToGrid w:val="0"/>
        <w:spacing w:beforeLines="50" w:before="156" w:line="400" w:lineRule="atLeast"/>
        <w:rPr>
          <w:rFonts w:ascii="仿宋_GB2312" w:eastAsia="仿宋_GB2312" w:hAnsi="华文中宋"/>
          <w:bCs/>
          <w:sz w:val="30"/>
        </w:rPr>
      </w:pPr>
    </w:p>
    <w:p w:rsidR="00400545" w:rsidRDefault="00400545">
      <w:pPr>
        <w:spacing w:line="500" w:lineRule="exact"/>
        <w:jc w:val="center"/>
        <w:rPr>
          <w:rFonts w:eastAsia="黑体"/>
          <w:b/>
          <w:sz w:val="32"/>
        </w:rPr>
      </w:pPr>
    </w:p>
    <w:p w:rsidR="00400545" w:rsidRDefault="00400545">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05pt;height:46.5pt;mso-position-horizontal-relative:page;mso-position-vertical-relative:page" o:ole="" filled="t">
            <v:imagedata r:id="rId8" o:title=""/>
          </v:shape>
          <o:OLEObject Type="Embed" ProgID="Word.Picture.8" ShapeID="Object 1" DrawAspect="Content" ObjectID="_1716362091" r:id="rId9"/>
        </w:object>
      </w:r>
    </w:p>
    <w:p w:rsidR="00400545" w:rsidRDefault="00400545">
      <w:pPr>
        <w:adjustRightInd w:val="0"/>
        <w:snapToGrid w:val="0"/>
        <w:jc w:val="center"/>
        <w:rPr>
          <w:b/>
          <w:bCs/>
          <w:spacing w:val="20"/>
          <w:sz w:val="18"/>
        </w:rPr>
      </w:pPr>
    </w:p>
    <w:p w:rsidR="00400545" w:rsidRDefault="00400545">
      <w:pPr>
        <w:adjustRightInd w:val="0"/>
        <w:snapToGrid w:val="0"/>
        <w:jc w:val="center"/>
        <w:rPr>
          <w:b/>
          <w:bCs/>
          <w:spacing w:val="20"/>
          <w:sz w:val="18"/>
        </w:rPr>
      </w:pPr>
    </w:p>
    <w:p w:rsidR="00400545" w:rsidRDefault="00400545">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rsidR="00400545" w:rsidRDefault="00400545">
      <w:pPr>
        <w:adjustRightInd w:val="0"/>
        <w:snapToGrid w:val="0"/>
        <w:spacing w:line="264" w:lineRule="auto"/>
        <w:rPr>
          <w:rFonts w:ascii="楷体_GB2312" w:eastAsia="楷体_GB2312"/>
          <w:color w:val="FF0000"/>
        </w:rPr>
      </w:pPr>
    </w:p>
    <w:p w:rsidR="00400545" w:rsidRDefault="00400545">
      <w:pPr>
        <w:adjustRightInd w:val="0"/>
        <w:snapToGrid w:val="0"/>
        <w:spacing w:line="264" w:lineRule="auto"/>
        <w:rPr>
          <w:rFonts w:eastAsia="华文中宋"/>
          <w:b/>
          <w:bCs/>
          <w:spacing w:val="12"/>
          <w:sz w:val="52"/>
          <w:szCs w:val="32"/>
        </w:rPr>
      </w:pPr>
    </w:p>
    <w:p w:rsidR="00400545" w:rsidRDefault="000432DC">
      <w:pPr>
        <w:spacing w:line="360" w:lineRule="auto"/>
        <w:jc w:val="center"/>
        <w:rPr>
          <w:rFonts w:ascii="黑体" w:eastAsia="黑体" w:hAnsi="黑体"/>
          <w:bCs/>
          <w:color w:val="FF0000"/>
          <w:sz w:val="36"/>
          <w:szCs w:val="36"/>
        </w:rPr>
      </w:pPr>
      <w:r>
        <w:rPr>
          <w:rFonts w:ascii="黑体" w:eastAsia="黑体" w:hint="eastAsia"/>
          <w:b/>
          <w:sz w:val="44"/>
          <w:szCs w:val="44"/>
        </w:rPr>
        <w:t>儒家文化与</w:t>
      </w:r>
      <w:r w:rsidR="00400545">
        <w:rPr>
          <w:rFonts w:ascii="黑体" w:eastAsia="黑体" w:hint="eastAsia"/>
          <w:b/>
          <w:sz w:val="44"/>
          <w:szCs w:val="44"/>
        </w:rPr>
        <w:t>财务困境恢复</w:t>
      </w:r>
    </w:p>
    <w:p w:rsidR="00400545" w:rsidRPr="000A34FA" w:rsidRDefault="000A34FA" w:rsidP="000A34FA">
      <w:pPr>
        <w:adjustRightInd w:val="0"/>
        <w:snapToGrid w:val="0"/>
        <w:spacing w:line="264" w:lineRule="auto"/>
        <w:jc w:val="right"/>
        <w:rPr>
          <w:rFonts w:ascii="黑体" w:eastAsia="黑体"/>
          <w:b/>
          <w:sz w:val="44"/>
          <w:szCs w:val="44"/>
        </w:rPr>
      </w:pPr>
      <w:r>
        <w:rPr>
          <w:rFonts w:eastAsia="华文中宋" w:hint="eastAsia"/>
          <w:b/>
          <w:bCs/>
          <w:spacing w:val="12"/>
          <w:sz w:val="52"/>
          <w:szCs w:val="32"/>
        </w:rPr>
        <w:t xml:space="preserve"> </w:t>
      </w:r>
      <w:r w:rsidRPr="000A34FA">
        <w:rPr>
          <w:rFonts w:ascii="黑体" w:eastAsia="黑体" w:hint="eastAsia"/>
          <w:b/>
          <w:sz w:val="44"/>
          <w:szCs w:val="44"/>
        </w:rPr>
        <w:t>——基于“俭”的视角</w:t>
      </w:r>
    </w:p>
    <w:p w:rsidR="00400545" w:rsidRDefault="00400545">
      <w:pPr>
        <w:adjustRightInd w:val="0"/>
        <w:snapToGrid w:val="0"/>
        <w:spacing w:line="264" w:lineRule="auto"/>
        <w:rPr>
          <w:rFonts w:eastAsia="华文中宋"/>
          <w:b/>
          <w:bCs/>
          <w:spacing w:val="12"/>
          <w:sz w:val="52"/>
          <w:szCs w:val="32"/>
        </w:rPr>
      </w:pPr>
    </w:p>
    <w:tbl>
      <w:tblPr>
        <w:tblW w:w="5353" w:type="dxa"/>
        <w:jc w:val="center"/>
        <w:tblLayout w:type="fixed"/>
        <w:tblLook w:val="0000" w:firstRow="0" w:lastRow="0" w:firstColumn="0" w:lastColumn="0" w:noHBand="0" w:noVBand="0"/>
      </w:tblPr>
      <w:tblGrid>
        <w:gridCol w:w="1560"/>
        <w:gridCol w:w="3793"/>
      </w:tblGrid>
      <w:tr w:rsidR="00400545">
        <w:trPr>
          <w:trHeight w:hRule="exact" w:val="907"/>
          <w:jc w:val="center"/>
        </w:trPr>
        <w:tc>
          <w:tcPr>
            <w:tcW w:w="1560" w:type="dxa"/>
            <w:vAlign w:val="bottom"/>
          </w:tcPr>
          <w:p w:rsidR="00400545" w:rsidRDefault="00400545">
            <w:pPr>
              <w:pStyle w:val="30"/>
              <w:spacing w:beforeLines="0" w:line="240" w:lineRule="auto"/>
              <w:ind w:firstLineChars="10" w:firstLine="32"/>
              <w:rPr>
                <w:rFonts w:ascii="Times New Roman" w:hAnsi="Times New Roman"/>
              </w:rPr>
            </w:pPr>
            <w:r>
              <w:rPr>
                <w:rFonts w:ascii="Times New Roman" w:hAnsi="Times New Roman"/>
              </w:rPr>
              <w:t>院</w:t>
            </w:r>
            <w:r>
              <w:rPr>
                <w:rFonts w:ascii="Times New Roman" w:hAnsi="Times New Roman"/>
              </w:rPr>
              <w:t xml:space="preserve">    </w:t>
            </w:r>
            <w:r>
              <w:rPr>
                <w:rFonts w:ascii="Times New Roman" w:hAnsi="Times New Roman"/>
              </w:rPr>
              <w:t>系</w:t>
            </w:r>
          </w:p>
        </w:tc>
        <w:tc>
          <w:tcPr>
            <w:tcW w:w="3793" w:type="dxa"/>
            <w:tcBorders>
              <w:bottom w:val="single" w:sz="4" w:space="0" w:color="auto"/>
            </w:tcBorders>
            <w:vAlign w:val="bottom"/>
          </w:tcPr>
          <w:p w:rsidR="00400545" w:rsidRDefault="00400545">
            <w:pPr>
              <w:jc w:val="center"/>
              <w:rPr>
                <w:rFonts w:eastAsia="仿宋"/>
                <w:b/>
                <w:sz w:val="32"/>
              </w:rPr>
            </w:pPr>
            <w:r>
              <w:rPr>
                <w:rFonts w:eastAsia="仿宋"/>
                <w:b/>
                <w:sz w:val="32"/>
              </w:rPr>
              <w:t>管理学院</w:t>
            </w:r>
            <w:r>
              <w:rPr>
                <w:rFonts w:eastAsia="仿宋"/>
                <w:b/>
                <w:sz w:val="32"/>
              </w:rPr>
              <w:t xml:space="preserve">  </w:t>
            </w:r>
          </w:p>
        </w:tc>
      </w:tr>
      <w:tr w:rsidR="00400545">
        <w:trPr>
          <w:trHeight w:hRule="exact" w:val="907"/>
          <w:jc w:val="center"/>
        </w:trPr>
        <w:tc>
          <w:tcPr>
            <w:tcW w:w="1560" w:type="dxa"/>
            <w:vAlign w:val="bottom"/>
          </w:tcPr>
          <w:p w:rsidR="00400545" w:rsidRDefault="00400545">
            <w:pPr>
              <w:pStyle w:val="30"/>
              <w:spacing w:beforeLines="0" w:line="240" w:lineRule="auto"/>
              <w:ind w:firstLineChars="10" w:firstLine="32"/>
              <w:rPr>
                <w:rFonts w:ascii="Times New Roman" w:hAnsi="Times New Roman"/>
              </w:rPr>
            </w:pPr>
            <w:r>
              <w:rPr>
                <w:rFonts w:ascii="Times New Roman" w:hAnsi="Times New Roman"/>
              </w:rPr>
              <w:t>专业班级</w:t>
            </w:r>
          </w:p>
        </w:tc>
        <w:tc>
          <w:tcPr>
            <w:tcW w:w="3793" w:type="dxa"/>
            <w:tcBorders>
              <w:top w:val="single" w:sz="4" w:space="0" w:color="auto"/>
              <w:bottom w:val="single" w:sz="4" w:space="0" w:color="auto"/>
            </w:tcBorders>
            <w:vAlign w:val="bottom"/>
          </w:tcPr>
          <w:p w:rsidR="00400545" w:rsidRDefault="00400545">
            <w:pPr>
              <w:jc w:val="center"/>
              <w:rPr>
                <w:rFonts w:eastAsia="仿宋"/>
                <w:b/>
                <w:sz w:val="32"/>
              </w:rPr>
            </w:pPr>
            <w:r>
              <w:rPr>
                <w:rFonts w:eastAsia="仿宋"/>
                <w:b/>
                <w:sz w:val="32"/>
              </w:rPr>
              <w:t>财务管理</w:t>
            </w:r>
            <w:r>
              <w:rPr>
                <w:rFonts w:eastAsia="仿宋" w:hint="eastAsia"/>
                <w:b/>
                <w:sz w:val="32"/>
              </w:rPr>
              <w:t>1</w:t>
            </w:r>
            <w:r>
              <w:rPr>
                <w:rFonts w:eastAsia="仿宋"/>
                <w:b/>
                <w:sz w:val="32"/>
              </w:rPr>
              <w:t>802</w:t>
            </w:r>
            <w:r>
              <w:rPr>
                <w:rFonts w:eastAsia="仿宋"/>
                <w:b/>
                <w:sz w:val="32"/>
              </w:rPr>
              <w:t>班</w:t>
            </w:r>
          </w:p>
        </w:tc>
      </w:tr>
      <w:tr w:rsidR="00400545">
        <w:trPr>
          <w:trHeight w:hRule="exact" w:val="869"/>
          <w:jc w:val="center"/>
        </w:trPr>
        <w:tc>
          <w:tcPr>
            <w:tcW w:w="1560" w:type="dxa"/>
            <w:vAlign w:val="bottom"/>
          </w:tcPr>
          <w:p w:rsidR="00400545" w:rsidRDefault="00400545">
            <w:pPr>
              <w:pStyle w:val="30"/>
              <w:spacing w:beforeLines="0" w:line="240" w:lineRule="auto"/>
              <w:ind w:firstLineChars="10" w:firstLine="32"/>
              <w:rPr>
                <w:rFonts w:ascii="Times New Roman" w:hAnsi="Times New Roman"/>
              </w:rPr>
            </w:pPr>
            <w:r>
              <w:rPr>
                <w:rFonts w:ascii="Times New Roman" w:hAnsi="Times New Roman"/>
              </w:rPr>
              <w:t>姓</w:t>
            </w:r>
            <w:r>
              <w:rPr>
                <w:rFonts w:ascii="Times New Roman" w:hAnsi="Times New Roman"/>
              </w:rPr>
              <w:t xml:space="preserve">    </w:t>
            </w:r>
            <w:r>
              <w:rPr>
                <w:rFonts w:ascii="Times New Roman" w:hAnsi="Times New Roman"/>
              </w:rPr>
              <w:t>名</w:t>
            </w:r>
          </w:p>
        </w:tc>
        <w:tc>
          <w:tcPr>
            <w:tcW w:w="3793" w:type="dxa"/>
            <w:tcBorders>
              <w:top w:val="single" w:sz="4" w:space="0" w:color="auto"/>
              <w:bottom w:val="single" w:sz="4" w:space="0" w:color="auto"/>
            </w:tcBorders>
            <w:vAlign w:val="bottom"/>
          </w:tcPr>
          <w:p w:rsidR="00400545" w:rsidRDefault="00400545">
            <w:pPr>
              <w:jc w:val="center"/>
              <w:rPr>
                <w:rFonts w:eastAsia="仿宋"/>
                <w:b/>
                <w:sz w:val="32"/>
              </w:rPr>
            </w:pPr>
            <w:r>
              <w:rPr>
                <w:rFonts w:eastAsia="仿宋"/>
                <w:b/>
                <w:sz w:val="32"/>
              </w:rPr>
              <w:t>王禧月</w:t>
            </w:r>
            <w:r>
              <w:rPr>
                <w:rFonts w:eastAsia="仿宋"/>
                <w:b/>
                <w:sz w:val="32"/>
              </w:rPr>
              <w:t xml:space="preserve"> </w:t>
            </w:r>
          </w:p>
        </w:tc>
      </w:tr>
      <w:tr w:rsidR="00400545">
        <w:trPr>
          <w:trHeight w:hRule="exact" w:val="907"/>
          <w:jc w:val="center"/>
        </w:trPr>
        <w:tc>
          <w:tcPr>
            <w:tcW w:w="1560" w:type="dxa"/>
            <w:vAlign w:val="bottom"/>
          </w:tcPr>
          <w:p w:rsidR="00400545" w:rsidRDefault="00400545">
            <w:pPr>
              <w:pStyle w:val="30"/>
              <w:spacing w:beforeLines="0" w:line="240" w:lineRule="auto"/>
              <w:ind w:firstLineChars="10" w:firstLine="32"/>
              <w:rPr>
                <w:rFonts w:ascii="Times New Roman" w:hAnsi="Times New Roman"/>
              </w:rPr>
            </w:pPr>
            <w:r>
              <w:rPr>
                <w:rFonts w:ascii="Times New Roman" w:hAnsi="Times New Roman"/>
              </w:rPr>
              <w:t>学</w:t>
            </w:r>
            <w:r>
              <w:rPr>
                <w:rFonts w:ascii="Times New Roman" w:hAnsi="Times New Roman"/>
              </w:rPr>
              <w:t xml:space="preserve">    </w:t>
            </w:r>
            <w:r>
              <w:rPr>
                <w:rFonts w:ascii="Times New Roman" w:hAnsi="Times New Roman"/>
              </w:rPr>
              <w:t>号</w:t>
            </w:r>
          </w:p>
        </w:tc>
        <w:tc>
          <w:tcPr>
            <w:tcW w:w="3793" w:type="dxa"/>
            <w:tcBorders>
              <w:top w:val="single" w:sz="4" w:space="0" w:color="auto"/>
              <w:bottom w:val="single" w:sz="4" w:space="0" w:color="auto"/>
            </w:tcBorders>
            <w:vAlign w:val="bottom"/>
          </w:tcPr>
          <w:p w:rsidR="00400545" w:rsidRDefault="00400545">
            <w:pPr>
              <w:jc w:val="center"/>
              <w:rPr>
                <w:rFonts w:eastAsia="仿宋"/>
                <w:b/>
                <w:sz w:val="32"/>
              </w:rPr>
            </w:pPr>
            <w:r>
              <w:rPr>
                <w:rFonts w:eastAsia="仿宋"/>
                <w:b/>
                <w:sz w:val="32"/>
              </w:rPr>
              <w:t>U201816465</w:t>
            </w:r>
          </w:p>
        </w:tc>
      </w:tr>
      <w:tr w:rsidR="00400545">
        <w:trPr>
          <w:trHeight w:hRule="exact" w:val="907"/>
          <w:jc w:val="center"/>
        </w:trPr>
        <w:tc>
          <w:tcPr>
            <w:tcW w:w="1560" w:type="dxa"/>
            <w:vAlign w:val="bottom"/>
          </w:tcPr>
          <w:p w:rsidR="00400545" w:rsidRDefault="00400545">
            <w:pPr>
              <w:pStyle w:val="30"/>
              <w:spacing w:beforeLines="0" w:line="240" w:lineRule="auto"/>
              <w:ind w:firstLineChars="10" w:firstLine="32"/>
              <w:rPr>
                <w:rFonts w:ascii="Times New Roman" w:hAnsi="Times New Roman"/>
              </w:rPr>
            </w:pPr>
            <w:r>
              <w:rPr>
                <w:rFonts w:ascii="Times New Roman" w:hAnsi="Times New Roman"/>
              </w:rPr>
              <w:t>指导教师</w:t>
            </w:r>
          </w:p>
        </w:tc>
        <w:tc>
          <w:tcPr>
            <w:tcW w:w="3793" w:type="dxa"/>
            <w:tcBorders>
              <w:top w:val="single" w:sz="4" w:space="0" w:color="auto"/>
              <w:bottom w:val="single" w:sz="4" w:space="0" w:color="auto"/>
            </w:tcBorders>
            <w:vAlign w:val="bottom"/>
          </w:tcPr>
          <w:p w:rsidR="00400545" w:rsidRDefault="00400545">
            <w:pPr>
              <w:jc w:val="center"/>
              <w:rPr>
                <w:rFonts w:eastAsia="仿宋"/>
                <w:b/>
                <w:sz w:val="32"/>
              </w:rPr>
            </w:pPr>
            <w:r>
              <w:rPr>
                <w:rFonts w:eastAsia="仿宋"/>
                <w:b/>
                <w:sz w:val="32"/>
              </w:rPr>
              <w:t>甘煦</w:t>
            </w:r>
          </w:p>
        </w:tc>
      </w:tr>
    </w:tbl>
    <w:p w:rsidR="00400545" w:rsidRDefault="00400545">
      <w:pPr>
        <w:spacing w:line="720" w:lineRule="auto"/>
        <w:jc w:val="center"/>
        <w:rPr>
          <w:rFonts w:ascii="华文中宋" w:eastAsia="华文中宋" w:hAnsi="华文中宋"/>
          <w:kern w:val="0"/>
          <w:sz w:val="32"/>
          <w:szCs w:val="32"/>
        </w:rPr>
      </w:pPr>
    </w:p>
    <w:p w:rsidR="00400545" w:rsidRDefault="00400545">
      <w:pPr>
        <w:jc w:val="center"/>
        <w:rPr>
          <w:rFonts w:ascii="华文中宋" w:eastAsia="华文中宋" w:hAnsi="华文中宋"/>
          <w:bCs/>
          <w:kern w:val="0"/>
          <w:sz w:val="32"/>
          <w:szCs w:val="32"/>
        </w:rPr>
      </w:pPr>
    </w:p>
    <w:p w:rsidR="00400545" w:rsidRDefault="00400545">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Pr>
          <w:rFonts w:ascii="华文中宋" w:eastAsia="华文中宋" w:hAnsi="华文中宋" w:hint="eastAsia"/>
          <w:bCs/>
          <w:kern w:val="0"/>
          <w:sz w:val="32"/>
          <w:szCs w:val="32"/>
        </w:rPr>
        <w:t>月</w:t>
      </w:r>
      <w:r>
        <w:rPr>
          <w:rFonts w:ascii="华文中宋" w:eastAsia="华文中宋" w:hAnsi="华文中宋"/>
          <w:bCs/>
          <w:kern w:val="0"/>
          <w:sz w:val="32"/>
          <w:szCs w:val="32"/>
        </w:rPr>
        <w:t>7</w:t>
      </w:r>
      <w:r>
        <w:rPr>
          <w:rFonts w:ascii="华文中宋" w:eastAsia="华文中宋" w:hAnsi="华文中宋" w:hint="eastAsia"/>
          <w:bCs/>
          <w:kern w:val="0"/>
          <w:sz w:val="32"/>
          <w:szCs w:val="32"/>
        </w:rPr>
        <w:t>日</w:t>
      </w:r>
    </w:p>
    <w:p w:rsidR="00400545" w:rsidRDefault="00400545">
      <w:pPr>
        <w:rPr>
          <w:b/>
          <w:bCs/>
          <w:sz w:val="28"/>
          <w:szCs w:val="30"/>
        </w:rPr>
        <w:sectPr w:rsidR="00400545">
          <w:footerReference w:type="first" r:id="rId10"/>
          <w:pgSz w:w="11906" w:h="16838"/>
          <w:pgMar w:top="1418" w:right="1701" w:bottom="1134" w:left="1701" w:header="851" w:footer="992" w:gutter="0"/>
          <w:cols w:space="720"/>
          <w:titlePg/>
          <w:docGrid w:type="lines" w:linePitch="312"/>
        </w:sectPr>
      </w:pPr>
    </w:p>
    <w:p w:rsidR="00400545" w:rsidRDefault="00400545">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rsidR="00400545" w:rsidRDefault="00400545">
      <w:pPr>
        <w:spacing w:line="360" w:lineRule="auto"/>
        <w:ind w:firstLineChars="200" w:firstLine="420"/>
        <w:rPr>
          <w:rFonts w:ascii="楷体_GB2312" w:eastAsia="楷体_GB2312"/>
          <w:color w:val="FF0000"/>
        </w:rPr>
      </w:pPr>
    </w:p>
    <w:p w:rsidR="00400545" w:rsidRDefault="00400545">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400545" w:rsidRDefault="00400545">
      <w:pPr>
        <w:wordWrap w:val="0"/>
        <w:spacing w:line="360" w:lineRule="auto"/>
        <w:jc w:val="right"/>
        <w:rPr>
          <w:rFonts w:ascii="楷体_GB2312" w:eastAsia="楷体_GB2312"/>
          <w:color w:val="FF0000"/>
        </w:rPr>
      </w:pPr>
    </w:p>
    <w:p w:rsidR="00400545" w:rsidRDefault="00400545">
      <w:pPr>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400545" w:rsidRDefault="00400545">
      <w:pPr>
        <w:spacing w:beforeLines="100" w:before="312" w:line="360" w:lineRule="auto"/>
        <w:jc w:val="center"/>
        <w:rPr>
          <w:b/>
          <w:bCs/>
          <w:sz w:val="40"/>
          <w:szCs w:val="36"/>
        </w:rPr>
      </w:pPr>
    </w:p>
    <w:p w:rsidR="00400545" w:rsidRDefault="00400545">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400545" w:rsidRDefault="00400545">
      <w:pPr>
        <w:spacing w:line="360" w:lineRule="auto"/>
        <w:ind w:firstLineChars="200" w:firstLine="420"/>
        <w:rPr>
          <w:rFonts w:ascii="楷体_GB2312" w:eastAsia="楷体_GB2312"/>
          <w:color w:val="FF0000"/>
        </w:rPr>
      </w:pPr>
    </w:p>
    <w:p w:rsidR="00400545" w:rsidRDefault="00400545">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400545" w:rsidRDefault="00400545">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Pr>
          <w:rFonts w:hint="eastAsia"/>
          <w:sz w:val="24"/>
          <w:szCs w:val="21"/>
        </w:rPr>
        <w:t xml:space="preserve"> </w:t>
      </w:r>
      <w:r>
        <w:rPr>
          <w:sz w:val="24"/>
          <w:szCs w:val="21"/>
        </w:rPr>
        <w:t xml:space="preserve">  </w:t>
      </w:r>
      <w:proofErr w:type="gramStart"/>
      <w:r>
        <w:rPr>
          <w:sz w:val="24"/>
          <w:szCs w:val="21"/>
        </w:rPr>
        <w:t>囗</w:t>
      </w:r>
      <w:proofErr w:type="gramEnd"/>
      <w:r>
        <w:rPr>
          <w:rFonts w:hint="eastAsia"/>
          <w:sz w:val="24"/>
          <w:szCs w:val="21"/>
        </w:rPr>
        <w:t xml:space="preserve"> </w:t>
      </w:r>
      <w:r>
        <w:rPr>
          <w:sz w:val="24"/>
          <w:szCs w:val="21"/>
        </w:rPr>
        <w:t>，在</w:t>
      </w:r>
      <w:r>
        <w:rPr>
          <w:sz w:val="24"/>
          <w:szCs w:val="21"/>
        </w:rPr>
        <w:t xml:space="preserve">    </w:t>
      </w:r>
      <w:r>
        <w:rPr>
          <w:sz w:val="24"/>
          <w:szCs w:val="21"/>
        </w:rPr>
        <w:t>年解密后适用本授权书</w:t>
      </w:r>
      <w:r>
        <w:rPr>
          <w:rFonts w:hint="eastAsia"/>
          <w:sz w:val="24"/>
          <w:szCs w:val="21"/>
        </w:rPr>
        <w:t>。</w:t>
      </w:r>
    </w:p>
    <w:p w:rsidR="00400545" w:rsidRDefault="00400545">
      <w:pPr>
        <w:spacing w:line="360" w:lineRule="auto"/>
        <w:ind w:firstLineChars="950" w:firstLine="2280"/>
        <w:rPr>
          <w:sz w:val="24"/>
          <w:szCs w:val="21"/>
        </w:rPr>
      </w:pPr>
      <w:r>
        <w:rPr>
          <w:sz w:val="24"/>
          <w:szCs w:val="21"/>
        </w:rPr>
        <w:t>2</w:t>
      </w:r>
      <w:r>
        <w:rPr>
          <w:sz w:val="24"/>
          <w:szCs w:val="21"/>
        </w:rPr>
        <w:t>、不保密</w:t>
      </w:r>
      <w:r>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rsidR="00400545" w:rsidRDefault="00400545">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400545" w:rsidRDefault="00400545">
      <w:pPr>
        <w:spacing w:line="360" w:lineRule="auto"/>
        <w:jc w:val="center"/>
        <w:rPr>
          <w:rFonts w:ascii="楷体_GB2312" w:eastAsia="楷体_GB2312"/>
          <w:color w:val="FF0000"/>
        </w:rPr>
      </w:pPr>
    </w:p>
    <w:p w:rsidR="00400545" w:rsidRDefault="00400545">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400545" w:rsidRDefault="00400545">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400545" w:rsidRDefault="00400545">
      <w:pPr>
        <w:jc w:val="right"/>
        <w:rPr>
          <w:sz w:val="24"/>
        </w:rPr>
      </w:pPr>
    </w:p>
    <w:p w:rsidR="00400545" w:rsidRDefault="00400545">
      <w:pPr>
        <w:spacing w:line="360" w:lineRule="auto"/>
        <w:jc w:val="center"/>
        <w:rPr>
          <w:rFonts w:ascii="楷体_GB2312" w:eastAsia="楷体_GB2312"/>
          <w:color w:val="FF0000"/>
        </w:rPr>
      </w:pPr>
    </w:p>
    <w:p w:rsidR="00400545" w:rsidRDefault="00400545">
      <w:pPr>
        <w:spacing w:line="360" w:lineRule="auto"/>
        <w:jc w:val="center"/>
        <w:rPr>
          <w:rFonts w:ascii="楷体_GB2312" w:eastAsia="楷体_GB2312"/>
          <w:color w:val="FF0000"/>
        </w:rPr>
      </w:pPr>
    </w:p>
    <w:p w:rsidR="00400545" w:rsidRDefault="00400545">
      <w:pPr>
        <w:spacing w:line="360" w:lineRule="auto"/>
        <w:jc w:val="center"/>
        <w:rPr>
          <w:rFonts w:ascii="楷体_GB2312" w:eastAsia="楷体_GB2312"/>
          <w:color w:val="FF0000"/>
        </w:rPr>
        <w:sectPr w:rsidR="00400545">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400545" w:rsidRDefault="00400545" w:rsidP="00E87D22">
      <w:pPr>
        <w:pStyle w:val="1"/>
      </w:pPr>
      <w:bookmarkStart w:id="2" w:name="_Toc103070072"/>
      <w:bookmarkStart w:id="3" w:name="_Toc103072484"/>
      <w:bookmarkStart w:id="4" w:name="_Toc103072702"/>
      <w:bookmarkStart w:id="5" w:name="_Toc103072815"/>
      <w:bookmarkStart w:id="6" w:name="_Toc103072985"/>
      <w:bookmarkStart w:id="7" w:name="_Toc103074418"/>
      <w:bookmarkStart w:id="8" w:name="_Toc104924622"/>
      <w:r>
        <w:rPr>
          <w:rFonts w:hint="eastAsia"/>
        </w:rPr>
        <w:lastRenderedPageBreak/>
        <w:t>摘</w:t>
      </w:r>
      <w:r>
        <w:rPr>
          <w:rFonts w:hint="eastAsia"/>
        </w:rPr>
        <w:t xml:space="preserve"> </w:t>
      </w:r>
      <w:r>
        <w:t xml:space="preserve"> </w:t>
      </w:r>
      <w:r>
        <w:rPr>
          <w:rFonts w:hint="eastAsia"/>
        </w:rPr>
        <w:t>要</w:t>
      </w:r>
      <w:bookmarkEnd w:id="2"/>
      <w:bookmarkEnd w:id="3"/>
      <w:bookmarkEnd w:id="4"/>
      <w:bookmarkEnd w:id="5"/>
      <w:bookmarkEnd w:id="6"/>
      <w:bookmarkEnd w:id="7"/>
      <w:bookmarkEnd w:id="8"/>
      <w:r>
        <w:rPr>
          <w:rFonts w:hint="eastAsia"/>
        </w:rPr>
        <w:t xml:space="preserve"> </w:t>
      </w:r>
    </w:p>
    <w:p w:rsidR="00400545" w:rsidRDefault="00B74CC6">
      <w:p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儒家文化</w:t>
      </w:r>
      <w:r w:rsidR="009B7ADF">
        <w:rPr>
          <w:rFonts w:ascii="宋体" w:hAnsi="宋体" w:cs="宋体" w:hint="eastAsia"/>
          <w:color w:val="000000"/>
          <w:kern w:val="0"/>
          <w:sz w:val="24"/>
          <w:szCs w:val="24"/>
        </w:rPr>
        <w:t>是中华优秀传统文化的主体，</w:t>
      </w:r>
      <w:r w:rsidR="00F3741E">
        <w:rPr>
          <w:rFonts w:ascii="宋体" w:hAnsi="宋体" w:cs="宋体" w:hint="eastAsia"/>
          <w:color w:val="000000"/>
          <w:kern w:val="0"/>
          <w:sz w:val="24"/>
          <w:szCs w:val="24"/>
        </w:rPr>
        <w:t>它</w:t>
      </w:r>
      <w:r w:rsidR="000B275D">
        <w:rPr>
          <w:rFonts w:ascii="宋体" w:hAnsi="宋体" w:cs="宋体" w:hint="eastAsia"/>
          <w:color w:val="000000"/>
          <w:kern w:val="0"/>
          <w:sz w:val="24"/>
          <w:szCs w:val="24"/>
        </w:rPr>
        <w:t>蕴涵的经营</w:t>
      </w:r>
      <w:r w:rsidR="00400545">
        <w:rPr>
          <w:rFonts w:ascii="宋体" w:hAnsi="宋体" w:cs="宋体" w:hint="eastAsia"/>
          <w:color w:val="000000"/>
          <w:kern w:val="0"/>
          <w:sz w:val="24"/>
          <w:szCs w:val="24"/>
        </w:rPr>
        <w:t>管理思想，</w:t>
      </w:r>
      <w:r w:rsidR="00F3741E">
        <w:rPr>
          <w:rFonts w:ascii="宋体" w:hAnsi="宋体" w:cs="宋体" w:hint="eastAsia"/>
          <w:color w:val="000000"/>
          <w:kern w:val="0"/>
          <w:sz w:val="24"/>
          <w:szCs w:val="24"/>
        </w:rPr>
        <w:t>对我</w:t>
      </w:r>
      <w:r w:rsidR="00400545">
        <w:rPr>
          <w:rFonts w:ascii="宋体" w:hAnsi="宋体" w:cs="宋体" w:hint="eastAsia"/>
          <w:color w:val="000000"/>
          <w:kern w:val="0"/>
          <w:sz w:val="24"/>
          <w:szCs w:val="24"/>
        </w:rPr>
        <w:t>国经济生活的各方面</w:t>
      </w:r>
      <w:r w:rsidR="00F14B62">
        <w:rPr>
          <w:rFonts w:ascii="宋体" w:hAnsi="宋体" w:cs="宋体" w:hint="eastAsia"/>
          <w:color w:val="000000"/>
          <w:kern w:val="0"/>
          <w:sz w:val="24"/>
          <w:szCs w:val="24"/>
        </w:rPr>
        <w:t>都可能</w:t>
      </w:r>
      <w:r w:rsidR="00400545">
        <w:rPr>
          <w:rFonts w:ascii="宋体" w:hAnsi="宋体" w:cs="宋体" w:hint="eastAsia"/>
          <w:color w:val="000000"/>
          <w:kern w:val="0"/>
          <w:sz w:val="24"/>
          <w:szCs w:val="24"/>
        </w:rPr>
        <w:t>产生影响，是</w:t>
      </w:r>
      <w:r w:rsidR="000B275D">
        <w:rPr>
          <w:rFonts w:ascii="宋体" w:hAnsi="宋体" w:cs="宋体" w:hint="eastAsia"/>
          <w:color w:val="000000"/>
          <w:kern w:val="0"/>
          <w:sz w:val="24"/>
          <w:szCs w:val="24"/>
        </w:rPr>
        <w:t>促进我国企业发展壮大</w:t>
      </w:r>
      <w:r w:rsidR="00F3741E">
        <w:rPr>
          <w:rFonts w:ascii="宋体" w:hAnsi="宋体" w:cs="宋体" w:hint="eastAsia"/>
          <w:color w:val="000000"/>
          <w:kern w:val="0"/>
          <w:sz w:val="24"/>
          <w:szCs w:val="24"/>
        </w:rPr>
        <w:t>的巨大</w:t>
      </w:r>
      <w:r w:rsidR="00400545">
        <w:rPr>
          <w:rFonts w:ascii="宋体" w:hAnsi="宋体" w:cs="宋体" w:hint="eastAsia"/>
          <w:color w:val="000000"/>
          <w:kern w:val="0"/>
          <w:sz w:val="24"/>
          <w:szCs w:val="24"/>
        </w:rPr>
        <w:t>精神力量。</w:t>
      </w:r>
      <w:r w:rsidR="008F3975">
        <w:rPr>
          <w:rFonts w:ascii="宋体" w:hAnsi="宋体" w:cs="宋体"/>
          <w:color w:val="000000"/>
          <w:kern w:val="0"/>
          <w:sz w:val="24"/>
          <w:szCs w:val="24"/>
        </w:rPr>
        <w:t>作为儒家文化的重要思想</w:t>
      </w:r>
      <w:r w:rsidR="00C93F01" w:rsidRPr="00C93F01">
        <w:rPr>
          <w:rFonts w:ascii="宋体" w:hAnsi="宋体" w:cs="宋体"/>
          <w:color w:val="000000"/>
          <w:kern w:val="0"/>
          <w:sz w:val="24"/>
          <w:szCs w:val="24"/>
        </w:rPr>
        <w:t>观念之一，“俭”</w:t>
      </w:r>
      <w:r w:rsidR="008F3975">
        <w:rPr>
          <w:rFonts w:ascii="宋体" w:hAnsi="宋体" w:cs="宋体"/>
          <w:color w:val="000000"/>
          <w:kern w:val="0"/>
          <w:sz w:val="24"/>
          <w:szCs w:val="24"/>
        </w:rPr>
        <w:t>逐步发展成为</w:t>
      </w:r>
      <w:r w:rsidR="00F14B62">
        <w:rPr>
          <w:rFonts w:ascii="宋体" w:hAnsi="宋体" w:cs="宋体"/>
          <w:color w:val="000000"/>
          <w:kern w:val="0"/>
          <w:sz w:val="24"/>
          <w:szCs w:val="24"/>
        </w:rPr>
        <w:t>指引着</w:t>
      </w:r>
      <w:r w:rsidR="008F3975">
        <w:rPr>
          <w:rFonts w:ascii="宋体" w:hAnsi="宋体" w:cs="宋体"/>
          <w:color w:val="000000"/>
          <w:kern w:val="0"/>
          <w:sz w:val="24"/>
          <w:szCs w:val="24"/>
        </w:rPr>
        <w:t>人们</w:t>
      </w:r>
      <w:r w:rsidR="008F3975" w:rsidRPr="008F3975">
        <w:rPr>
          <w:rFonts w:ascii="宋体" w:hAnsi="宋体" w:cs="宋体" w:hint="eastAsia"/>
          <w:color w:val="000000"/>
          <w:kern w:val="0"/>
          <w:sz w:val="24"/>
          <w:szCs w:val="24"/>
        </w:rPr>
        <w:t>生产</w:t>
      </w:r>
      <w:r w:rsidR="008F3975">
        <w:rPr>
          <w:rFonts w:ascii="宋体" w:hAnsi="宋体" w:cs="宋体" w:hint="eastAsia"/>
          <w:color w:val="000000"/>
          <w:kern w:val="0"/>
          <w:sz w:val="24"/>
          <w:szCs w:val="24"/>
        </w:rPr>
        <w:t>、</w:t>
      </w:r>
      <w:r w:rsidR="00F14B62">
        <w:rPr>
          <w:rFonts w:ascii="宋体" w:hAnsi="宋体" w:cs="宋体"/>
          <w:color w:val="000000"/>
          <w:kern w:val="0"/>
          <w:sz w:val="24"/>
          <w:szCs w:val="24"/>
        </w:rPr>
        <w:t>生活和社交的</w:t>
      </w:r>
      <w:r w:rsidR="00C93F01" w:rsidRPr="00C93F01">
        <w:rPr>
          <w:rFonts w:ascii="宋体" w:hAnsi="宋体" w:cs="宋体"/>
          <w:color w:val="000000"/>
          <w:kern w:val="0"/>
          <w:sz w:val="24"/>
          <w:szCs w:val="24"/>
        </w:rPr>
        <w:t>重要</w:t>
      </w:r>
      <w:r w:rsidR="00162EED">
        <w:rPr>
          <w:rFonts w:ascii="宋体" w:hAnsi="宋体" w:cs="宋体"/>
          <w:color w:val="000000"/>
          <w:kern w:val="0"/>
          <w:sz w:val="24"/>
          <w:szCs w:val="24"/>
        </w:rPr>
        <w:t>导向</w:t>
      </w:r>
      <w:r w:rsidR="00C93F01" w:rsidRPr="00C93F01">
        <w:rPr>
          <w:rFonts w:ascii="宋体" w:hAnsi="宋体" w:cs="宋体"/>
          <w:color w:val="000000"/>
          <w:kern w:val="0"/>
          <w:sz w:val="24"/>
          <w:szCs w:val="24"/>
        </w:rPr>
        <w:t>。</w:t>
      </w:r>
      <w:r w:rsidR="00400545">
        <w:rPr>
          <w:rFonts w:ascii="宋体" w:hAnsi="宋体" w:cs="宋体" w:hint="eastAsia"/>
          <w:color w:val="000000"/>
          <w:kern w:val="0"/>
          <w:sz w:val="24"/>
          <w:szCs w:val="24"/>
        </w:rPr>
        <w:t>在当今竞争激烈的时代，</w:t>
      </w:r>
      <w:r w:rsidR="00C93F01">
        <w:rPr>
          <w:rFonts w:ascii="宋体" w:hAnsi="宋体" w:cs="宋体" w:hint="eastAsia"/>
          <w:color w:val="000000"/>
          <w:kern w:val="0"/>
          <w:sz w:val="24"/>
          <w:szCs w:val="24"/>
        </w:rPr>
        <w:t>在财务困境</w:t>
      </w:r>
      <w:r w:rsidR="00B1052D">
        <w:rPr>
          <w:rFonts w:ascii="宋体" w:hAnsi="宋体" w:cs="宋体" w:hint="eastAsia"/>
          <w:color w:val="000000"/>
          <w:kern w:val="0"/>
          <w:sz w:val="24"/>
          <w:szCs w:val="24"/>
        </w:rPr>
        <w:t>企业</w:t>
      </w:r>
      <w:r w:rsidR="00C93F01">
        <w:rPr>
          <w:rFonts w:ascii="宋体" w:hAnsi="宋体" w:cs="宋体" w:hint="eastAsia"/>
          <w:color w:val="000000"/>
          <w:kern w:val="0"/>
          <w:sz w:val="24"/>
          <w:szCs w:val="24"/>
        </w:rPr>
        <w:t>的恢复过程中，</w:t>
      </w:r>
      <w:r w:rsidR="00B1052D">
        <w:rPr>
          <w:rFonts w:ascii="宋体" w:hAnsi="宋体" w:cs="宋体" w:hint="eastAsia"/>
          <w:color w:val="000000"/>
          <w:kern w:val="0"/>
          <w:sz w:val="24"/>
          <w:szCs w:val="24"/>
        </w:rPr>
        <w:t>除去</w:t>
      </w:r>
      <w:r w:rsidR="00400545">
        <w:rPr>
          <w:rFonts w:ascii="宋体" w:hAnsi="宋体" w:cs="宋体" w:hint="eastAsia"/>
          <w:color w:val="000000"/>
          <w:kern w:val="0"/>
          <w:sz w:val="24"/>
          <w:szCs w:val="24"/>
        </w:rPr>
        <w:t>制度</w:t>
      </w:r>
      <w:r w:rsidR="008F3975">
        <w:rPr>
          <w:rFonts w:ascii="宋体" w:hAnsi="宋体" w:cs="宋体" w:hint="eastAsia"/>
          <w:color w:val="000000"/>
          <w:kern w:val="0"/>
          <w:sz w:val="24"/>
          <w:szCs w:val="24"/>
        </w:rPr>
        <w:t>因素</w:t>
      </w:r>
      <w:r w:rsidR="00400545">
        <w:rPr>
          <w:rFonts w:ascii="宋体" w:hAnsi="宋体" w:cs="宋体" w:hint="eastAsia"/>
          <w:color w:val="000000"/>
          <w:kern w:val="0"/>
          <w:sz w:val="24"/>
          <w:szCs w:val="24"/>
        </w:rPr>
        <w:t>和经济因素</w:t>
      </w:r>
      <w:r w:rsidR="00B1052D">
        <w:rPr>
          <w:rFonts w:ascii="宋体" w:hAnsi="宋体" w:cs="宋体" w:hint="eastAsia"/>
          <w:color w:val="000000"/>
          <w:kern w:val="0"/>
          <w:sz w:val="24"/>
          <w:szCs w:val="24"/>
        </w:rPr>
        <w:t>之</w:t>
      </w:r>
      <w:r w:rsidR="00400545">
        <w:rPr>
          <w:rFonts w:ascii="宋体" w:hAnsi="宋体" w:cs="宋体" w:hint="eastAsia"/>
          <w:color w:val="000000"/>
          <w:kern w:val="0"/>
          <w:sz w:val="24"/>
          <w:szCs w:val="24"/>
        </w:rPr>
        <w:t>外，</w:t>
      </w:r>
      <w:r w:rsidR="008F3975">
        <w:rPr>
          <w:rFonts w:ascii="宋体" w:hAnsi="宋体" w:cs="宋体" w:hint="eastAsia"/>
          <w:color w:val="000000"/>
          <w:kern w:val="0"/>
          <w:sz w:val="24"/>
          <w:szCs w:val="24"/>
        </w:rPr>
        <w:t>类似</w:t>
      </w:r>
      <w:r w:rsidR="00400545">
        <w:rPr>
          <w:rFonts w:ascii="宋体" w:hAnsi="宋体" w:cs="宋体" w:hint="eastAsia"/>
          <w:color w:val="000000"/>
          <w:kern w:val="0"/>
          <w:sz w:val="24"/>
          <w:szCs w:val="24"/>
        </w:rPr>
        <w:t>文化这</w:t>
      </w:r>
      <w:r w:rsidR="008F3975">
        <w:rPr>
          <w:rFonts w:ascii="宋体" w:hAnsi="宋体" w:cs="宋体" w:hint="eastAsia"/>
          <w:color w:val="000000"/>
          <w:kern w:val="0"/>
          <w:sz w:val="24"/>
          <w:szCs w:val="24"/>
        </w:rPr>
        <w:t>样的</w:t>
      </w:r>
      <w:r w:rsidR="00400545">
        <w:rPr>
          <w:rFonts w:ascii="宋体" w:hAnsi="宋体" w:cs="宋体" w:hint="eastAsia"/>
          <w:color w:val="000000"/>
          <w:kern w:val="0"/>
          <w:sz w:val="24"/>
          <w:szCs w:val="24"/>
        </w:rPr>
        <w:t>非正式制度</w:t>
      </w:r>
      <w:r w:rsidR="00B1052D">
        <w:rPr>
          <w:rFonts w:ascii="宋体" w:hAnsi="宋体" w:cs="宋体" w:hint="eastAsia"/>
          <w:color w:val="000000"/>
          <w:kern w:val="0"/>
          <w:sz w:val="24"/>
          <w:szCs w:val="24"/>
        </w:rPr>
        <w:t>同样</w:t>
      </w:r>
      <w:r w:rsidR="00400545">
        <w:rPr>
          <w:rFonts w:ascii="宋体" w:hAnsi="宋体" w:cs="宋体" w:hint="eastAsia"/>
          <w:color w:val="000000"/>
          <w:kern w:val="0"/>
          <w:sz w:val="24"/>
          <w:szCs w:val="24"/>
        </w:rPr>
        <w:t>也可能对企业困境的恢</w:t>
      </w:r>
      <w:r w:rsidR="008F3975">
        <w:rPr>
          <w:rFonts w:ascii="宋体" w:hAnsi="宋体" w:cs="宋体" w:hint="eastAsia"/>
          <w:color w:val="000000"/>
          <w:kern w:val="0"/>
          <w:sz w:val="24"/>
          <w:szCs w:val="24"/>
        </w:rPr>
        <w:t>复产生</w:t>
      </w:r>
      <w:r w:rsidR="00B1052D">
        <w:rPr>
          <w:rFonts w:ascii="宋体" w:hAnsi="宋体" w:cs="宋体" w:hint="eastAsia"/>
          <w:color w:val="000000"/>
          <w:kern w:val="0"/>
          <w:sz w:val="24"/>
          <w:szCs w:val="24"/>
        </w:rPr>
        <w:t>重大</w:t>
      </w:r>
      <w:r w:rsidR="00400545">
        <w:rPr>
          <w:rFonts w:ascii="宋体" w:hAnsi="宋体" w:cs="宋体" w:hint="eastAsia"/>
          <w:color w:val="000000"/>
          <w:kern w:val="0"/>
          <w:sz w:val="24"/>
          <w:szCs w:val="24"/>
        </w:rPr>
        <w:t>影响。</w:t>
      </w:r>
    </w:p>
    <w:p w:rsidR="00400545" w:rsidRDefault="00400545">
      <w:p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基于这一背景，本文考察了儒家文化</w:t>
      </w:r>
      <w:r w:rsidR="003A57A2">
        <w:rPr>
          <w:rFonts w:ascii="宋体" w:hAnsi="宋体" w:cs="宋体" w:hint="eastAsia"/>
          <w:color w:val="000000"/>
          <w:kern w:val="0"/>
          <w:sz w:val="24"/>
          <w:szCs w:val="24"/>
        </w:rPr>
        <w:t>，特别是其中“俭”的思想，</w:t>
      </w:r>
      <w:r>
        <w:rPr>
          <w:rFonts w:ascii="宋体" w:hAnsi="宋体" w:cs="宋体" w:hint="eastAsia"/>
          <w:color w:val="000000"/>
          <w:kern w:val="0"/>
          <w:sz w:val="24"/>
          <w:szCs w:val="24"/>
        </w:rPr>
        <w:t>对企业财务困境恢复的影响机制。研究发现，儒家文化的影响能够显著地促进企业财务困境的恢复</w:t>
      </w:r>
      <w:r w:rsidR="00BC1A1A">
        <w:rPr>
          <w:rFonts w:ascii="宋体" w:hAnsi="宋体" w:cs="宋体" w:hint="eastAsia"/>
          <w:color w:val="000000"/>
          <w:kern w:val="0"/>
          <w:sz w:val="24"/>
          <w:szCs w:val="24"/>
        </w:rPr>
        <w:t>。在控制了公司治理变量与城市特征变量之后，我们发现，一定半径范围内儒家书院数目</w:t>
      </w:r>
      <w:r>
        <w:rPr>
          <w:rFonts w:ascii="宋体" w:hAnsi="宋体" w:cs="宋体" w:hint="eastAsia"/>
          <w:color w:val="000000"/>
          <w:kern w:val="0"/>
          <w:sz w:val="24"/>
          <w:szCs w:val="24"/>
        </w:rPr>
        <w:t>越多的企业，从财务困境中恢复得越快。进一步</w:t>
      </w:r>
      <w:r w:rsidR="00B1052D">
        <w:rPr>
          <w:rFonts w:ascii="宋体" w:hAnsi="宋体" w:cs="宋体" w:hint="eastAsia"/>
          <w:color w:val="000000"/>
          <w:kern w:val="0"/>
          <w:sz w:val="24"/>
          <w:szCs w:val="24"/>
        </w:rPr>
        <w:t>通过</w:t>
      </w:r>
      <w:r>
        <w:rPr>
          <w:rFonts w:ascii="宋体" w:hAnsi="宋体" w:cs="宋体" w:hint="eastAsia"/>
          <w:color w:val="000000"/>
          <w:kern w:val="0"/>
          <w:sz w:val="24"/>
          <w:szCs w:val="24"/>
        </w:rPr>
        <w:t>机制分析</w:t>
      </w:r>
      <w:r w:rsidR="00B1052D">
        <w:rPr>
          <w:rFonts w:ascii="宋体" w:hAnsi="宋体" w:cs="宋体" w:hint="eastAsia"/>
          <w:color w:val="000000"/>
          <w:kern w:val="0"/>
          <w:sz w:val="24"/>
          <w:szCs w:val="24"/>
        </w:rPr>
        <w:t>研究</w:t>
      </w:r>
      <w:r>
        <w:rPr>
          <w:rFonts w:ascii="宋体" w:hAnsi="宋体" w:cs="宋体" w:hint="eastAsia"/>
          <w:color w:val="000000"/>
          <w:kern w:val="0"/>
          <w:sz w:val="24"/>
          <w:szCs w:val="24"/>
        </w:rPr>
        <w:t>表明，儒家文化</w:t>
      </w:r>
      <w:r w:rsidR="00C93F01">
        <w:rPr>
          <w:rFonts w:ascii="宋体" w:hAnsi="宋体" w:cs="宋体" w:hint="eastAsia"/>
          <w:color w:val="000000"/>
          <w:kern w:val="0"/>
          <w:sz w:val="24"/>
          <w:szCs w:val="24"/>
        </w:rPr>
        <w:t>中节俭的思想</w:t>
      </w:r>
      <w:r>
        <w:rPr>
          <w:rFonts w:ascii="宋体" w:hAnsi="宋体" w:cs="宋体" w:hint="eastAsia"/>
          <w:color w:val="000000"/>
          <w:kern w:val="0"/>
          <w:sz w:val="24"/>
          <w:szCs w:val="24"/>
        </w:rPr>
        <w:t>主要通过企业现金流的机制影响财务困境恢复。此外，我们还发现，在困境</w:t>
      </w:r>
      <w:r w:rsidR="00B1052D">
        <w:rPr>
          <w:rFonts w:ascii="宋体" w:hAnsi="宋体" w:cs="宋体" w:hint="eastAsia"/>
          <w:color w:val="000000"/>
          <w:kern w:val="0"/>
          <w:sz w:val="24"/>
          <w:szCs w:val="24"/>
        </w:rPr>
        <w:t>公司是国有企业的情况下，儒家文化对财务困境恢复的促进作用更加突出</w:t>
      </w:r>
      <w:r>
        <w:rPr>
          <w:rFonts w:ascii="宋体" w:hAnsi="宋体" w:cs="宋体" w:hint="eastAsia"/>
          <w:color w:val="000000"/>
          <w:kern w:val="0"/>
          <w:sz w:val="24"/>
          <w:szCs w:val="24"/>
        </w:rPr>
        <w:t>。鉴于文化因素的内生性问题，我们采用贞节牌坊作为工具变量，进行内生性检验之后，结论依然成立。</w:t>
      </w:r>
    </w:p>
    <w:p w:rsidR="00400545" w:rsidRDefault="000B275D">
      <w:p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本文给出了儒家文化支持实业经营、提升企业绩效的经验</w:t>
      </w:r>
      <w:r w:rsidRPr="000B275D">
        <w:rPr>
          <w:rFonts w:ascii="宋体" w:hAnsi="宋体" w:cs="宋体" w:hint="eastAsia"/>
          <w:color w:val="000000"/>
          <w:kern w:val="0"/>
          <w:sz w:val="24"/>
          <w:szCs w:val="24"/>
        </w:rPr>
        <w:t>证据。也</w:t>
      </w:r>
      <w:r>
        <w:rPr>
          <w:rFonts w:ascii="宋体" w:hAnsi="宋体" w:cs="宋体" w:hint="eastAsia"/>
          <w:color w:val="000000"/>
          <w:kern w:val="0"/>
          <w:sz w:val="24"/>
          <w:szCs w:val="24"/>
        </w:rPr>
        <w:t>提出</w:t>
      </w:r>
      <w:r w:rsidRPr="000B275D">
        <w:rPr>
          <w:rFonts w:ascii="宋体" w:hAnsi="宋体" w:cs="宋体" w:hint="eastAsia"/>
          <w:color w:val="000000"/>
          <w:kern w:val="0"/>
          <w:sz w:val="24"/>
          <w:szCs w:val="24"/>
        </w:rPr>
        <w:t>建议</w:t>
      </w:r>
      <w:r>
        <w:rPr>
          <w:rFonts w:ascii="宋体" w:hAnsi="宋体" w:cs="宋体" w:hint="eastAsia"/>
          <w:color w:val="000000"/>
          <w:kern w:val="0"/>
          <w:sz w:val="24"/>
          <w:szCs w:val="24"/>
        </w:rPr>
        <w:t>，</w:t>
      </w:r>
      <w:r w:rsidRPr="000B275D">
        <w:rPr>
          <w:rFonts w:ascii="宋体" w:hAnsi="宋体" w:cs="宋体" w:hint="eastAsia"/>
          <w:color w:val="000000"/>
          <w:kern w:val="0"/>
          <w:sz w:val="24"/>
          <w:szCs w:val="24"/>
        </w:rPr>
        <w:t>政府部门要提倡并引导儒家文化在公司运营管理中,发挥其在节俭、审慎、自律等方面的功能,提升公司现金流的效率,创造良性的竞争氛围,用儒家文化补足规范公司的缺失。</w:t>
      </w:r>
    </w:p>
    <w:p w:rsidR="00400545" w:rsidRDefault="00400545">
      <w:pPr>
        <w:spacing w:beforeLines="50" w:before="156" w:line="360" w:lineRule="auto"/>
        <w:rPr>
          <w:rFonts w:ascii="宋体" w:hAnsi="宋体"/>
          <w:sz w:val="24"/>
        </w:rPr>
      </w:pPr>
      <w:r>
        <w:rPr>
          <w:rFonts w:eastAsia="黑体"/>
          <w:b/>
          <w:bCs/>
          <w:sz w:val="24"/>
        </w:rPr>
        <w:t>关键词：</w:t>
      </w:r>
      <w:r>
        <w:rPr>
          <w:rFonts w:ascii="宋体" w:hAnsi="宋体" w:hint="eastAsia"/>
          <w:sz w:val="24"/>
        </w:rPr>
        <w:t>儒家文化</w:t>
      </w:r>
      <w:r>
        <w:rPr>
          <w:rFonts w:ascii="宋体" w:hAnsi="宋体"/>
          <w:sz w:val="24"/>
        </w:rPr>
        <w:t>；</w:t>
      </w:r>
      <w:r>
        <w:rPr>
          <w:rFonts w:ascii="宋体" w:hAnsi="宋体" w:hint="eastAsia"/>
          <w:sz w:val="24"/>
        </w:rPr>
        <w:t>财务困境恢复</w:t>
      </w:r>
      <w:r>
        <w:rPr>
          <w:rFonts w:ascii="宋体" w:hAnsi="宋体"/>
          <w:sz w:val="24"/>
        </w:rPr>
        <w:t>；</w:t>
      </w:r>
      <w:r>
        <w:rPr>
          <w:rFonts w:ascii="宋体" w:hAnsi="宋体" w:hint="eastAsia"/>
          <w:sz w:val="24"/>
        </w:rPr>
        <w:t>现金流量比率</w:t>
      </w:r>
      <w:r>
        <w:rPr>
          <w:rFonts w:ascii="宋体" w:hAnsi="宋体"/>
          <w:sz w:val="24"/>
        </w:rPr>
        <w:t>；</w:t>
      </w:r>
      <w:r>
        <w:rPr>
          <w:rFonts w:ascii="宋体" w:hAnsi="宋体" w:hint="eastAsia"/>
          <w:sz w:val="24"/>
        </w:rPr>
        <w:t xml:space="preserve">非正式制度 </w:t>
      </w:r>
    </w:p>
    <w:p w:rsidR="00400545" w:rsidRDefault="00400545">
      <w:pPr>
        <w:spacing w:beforeLines="50" w:before="156" w:afterLines="50" w:after="156" w:line="300" w:lineRule="auto"/>
      </w:pPr>
    </w:p>
    <w:p w:rsidR="00400545" w:rsidRDefault="00400545" w:rsidP="00AB1C35">
      <w:pPr>
        <w:pStyle w:val="1"/>
        <w:rPr>
          <w:color w:val="FF0000"/>
          <w:sz w:val="24"/>
        </w:rPr>
      </w:pPr>
      <w:r>
        <w:rPr>
          <w:sz w:val="24"/>
        </w:rPr>
        <w:br w:type="page"/>
      </w:r>
      <w:bookmarkStart w:id="9" w:name="_Toc103070073"/>
      <w:bookmarkStart w:id="10" w:name="_Toc103072485"/>
      <w:bookmarkStart w:id="11" w:name="_Toc103072703"/>
      <w:bookmarkStart w:id="12" w:name="_Toc103072816"/>
      <w:bookmarkStart w:id="13" w:name="_Toc103072986"/>
      <w:bookmarkStart w:id="14" w:name="_Toc103074419"/>
      <w:bookmarkStart w:id="15" w:name="_Toc104924623"/>
      <w:r>
        <w:lastRenderedPageBreak/>
        <w:t>Abstract</w:t>
      </w:r>
      <w:bookmarkEnd w:id="9"/>
      <w:bookmarkEnd w:id="10"/>
      <w:bookmarkEnd w:id="11"/>
      <w:bookmarkEnd w:id="12"/>
      <w:bookmarkEnd w:id="13"/>
      <w:bookmarkEnd w:id="14"/>
      <w:bookmarkEnd w:id="15"/>
    </w:p>
    <w:p w:rsidR="00400545" w:rsidRDefault="00400545">
      <w:pPr>
        <w:spacing w:line="360" w:lineRule="auto"/>
        <w:ind w:firstLineChars="200" w:firstLine="480"/>
        <w:rPr>
          <w:color w:val="000000"/>
          <w:kern w:val="0"/>
          <w:sz w:val="24"/>
          <w:szCs w:val="24"/>
        </w:rPr>
      </w:pPr>
      <w:r>
        <w:rPr>
          <w:color w:val="000000"/>
          <w:kern w:val="0"/>
          <w:sz w:val="24"/>
          <w:szCs w:val="24"/>
        </w:rPr>
        <w:t xml:space="preserve">As the essence of the excellent Chinese traditional culture, Confucianism is also rich in economic management ideas that have influenced all aspects of Chinese economic life and is an important spiritual force for companies to create wealth. </w:t>
      </w:r>
      <w:r w:rsidR="00281503" w:rsidRPr="00281503">
        <w:rPr>
          <w:color w:val="000000"/>
          <w:kern w:val="0"/>
          <w:sz w:val="24"/>
          <w:szCs w:val="24"/>
        </w:rPr>
        <w:t>As one of the important values of Confucian culture, "thrift" has gradually developed into an important action guide in people's daily life, social interaction and economic production.</w:t>
      </w:r>
      <w:r w:rsidR="00281503">
        <w:rPr>
          <w:color w:val="000000"/>
          <w:kern w:val="0"/>
          <w:sz w:val="24"/>
          <w:szCs w:val="24"/>
        </w:rPr>
        <w:t xml:space="preserve"> </w:t>
      </w:r>
      <w:r>
        <w:rPr>
          <w:color w:val="000000"/>
          <w:kern w:val="0"/>
          <w:sz w:val="24"/>
          <w:szCs w:val="24"/>
        </w:rPr>
        <w:t>In today's competitive era, in the process of recovering from corporate financial distress, in addition to institutional and economic factors, informal institutions such as culture may also have an important impact on the recovery from corporate distress.</w:t>
      </w:r>
    </w:p>
    <w:p w:rsidR="00400545" w:rsidRDefault="00400545">
      <w:pPr>
        <w:spacing w:line="360" w:lineRule="auto"/>
        <w:ind w:firstLineChars="200" w:firstLine="480"/>
        <w:rPr>
          <w:color w:val="000000"/>
          <w:kern w:val="0"/>
          <w:sz w:val="24"/>
          <w:szCs w:val="24"/>
        </w:rPr>
      </w:pPr>
      <w:r>
        <w:rPr>
          <w:color w:val="000000"/>
          <w:kern w:val="0"/>
          <w:sz w:val="24"/>
          <w:szCs w:val="24"/>
        </w:rPr>
        <w:t>Based on this background, this paper examines the influence mechanism of Confucian culture</w:t>
      </w:r>
      <w:r w:rsidR="00281503">
        <w:rPr>
          <w:color w:val="000000"/>
          <w:kern w:val="0"/>
          <w:sz w:val="24"/>
          <w:szCs w:val="24"/>
        </w:rPr>
        <w:t>，</w:t>
      </w:r>
      <w:r w:rsidR="00281503" w:rsidRPr="00281503">
        <w:rPr>
          <w:color w:val="000000"/>
          <w:kern w:val="0"/>
          <w:sz w:val="24"/>
          <w:szCs w:val="24"/>
        </w:rPr>
        <w:t>especially the idea of "thrift"</w:t>
      </w:r>
      <w:r w:rsidR="00281503">
        <w:rPr>
          <w:color w:val="000000"/>
          <w:kern w:val="0"/>
          <w:sz w:val="24"/>
          <w:szCs w:val="24"/>
        </w:rPr>
        <w:t>，</w:t>
      </w:r>
      <w:r>
        <w:rPr>
          <w:color w:val="000000"/>
          <w:kern w:val="0"/>
          <w:sz w:val="24"/>
          <w:szCs w:val="24"/>
        </w:rPr>
        <w:t xml:space="preserve">on corporate financial distress recovery. The study finds that the influence of Confucian culture can significantly contribute to the recovery of corporate financial distress. After controlling for corporate governance variables and city characteristics variables, we found that firms with a higher number of Confucian temples within a certain distance recovered from financial distress faster. </w:t>
      </w:r>
      <w:r w:rsidR="00281503" w:rsidRPr="00281503">
        <w:rPr>
          <w:color w:val="000000"/>
          <w:kern w:val="0"/>
          <w:sz w:val="24"/>
          <w:szCs w:val="24"/>
        </w:rPr>
        <w:t xml:space="preserve">Further mechanism analysis shows that the idea of "thrift" in Confucian culture mainly affects financial distress recovery through the mechanism of corporate cash flow. </w:t>
      </w:r>
      <w:r>
        <w:rPr>
          <w:color w:val="000000"/>
          <w:kern w:val="0"/>
          <w:sz w:val="24"/>
          <w:szCs w:val="24"/>
        </w:rPr>
        <w:t>In addition, we find that the contribution of Confucian culture to financial distress recovery is more pronounced in state-owned enterprise</w:t>
      </w:r>
      <w:r w:rsidR="00281503">
        <w:rPr>
          <w:color w:val="000000"/>
          <w:kern w:val="0"/>
          <w:sz w:val="24"/>
          <w:szCs w:val="24"/>
        </w:rPr>
        <w:t>s</w:t>
      </w:r>
      <w:r>
        <w:rPr>
          <w:color w:val="000000"/>
          <w:kern w:val="0"/>
          <w:sz w:val="24"/>
          <w:szCs w:val="24"/>
        </w:rPr>
        <w:t>. Given the problem of endogeneity of cultural factors, our findings still hold after endogeneity tests using chastity pagoda as an instrumental variable.</w:t>
      </w:r>
    </w:p>
    <w:p w:rsidR="00400545" w:rsidRDefault="00400545">
      <w:pPr>
        <w:spacing w:line="360" w:lineRule="auto"/>
        <w:ind w:firstLineChars="200" w:firstLine="480"/>
        <w:rPr>
          <w:color w:val="000000"/>
          <w:kern w:val="0"/>
          <w:sz w:val="24"/>
          <w:szCs w:val="24"/>
        </w:rPr>
      </w:pPr>
      <w:r>
        <w:rPr>
          <w:color w:val="000000"/>
          <w:kern w:val="0"/>
          <w:sz w:val="24"/>
          <w:szCs w:val="24"/>
        </w:rPr>
        <w:t xml:space="preserve">This paper provides empirical evidence that Confucian culture serves the real economy and improves economic efficiency. It also reveals that the government should encourage and guide the embedding of Confucian culture in business management, give full play to its role in </w:t>
      </w:r>
      <w:r w:rsidR="00281503">
        <w:rPr>
          <w:color w:val="000000"/>
          <w:kern w:val="0"/>
          <w:sz w:val="24"/>
          <w:szCs w:val="24"/>
        </w:rPr>
        <w:t xml:space="preserve">thrift, </w:t>
      </w:r>
      <w:r>
        <w:rPr>
          <w:color w:val="000000"/>
          <w:kern w:val="0"/>
          <w:sz w:val="24"/>
          <w:szCs w:val="24"/>
        </w:rPr>
        <w:t>prudence and self-discipline, improve the quality of corporate cash flow usage, create a favorable market environment, and make up for the shortcomings of the formal system through Confucian culture.</w:t>
      </w:r>
    </w:p>
    <w:p w:rsidR="00400545" w:rsidRDefault="00400545">
      <w:pPr>
        <w:spacing w:line="300" w:lineRule="auto"/>
        <w:rPr>
          <w:b/>
          <w:sz w:val="24"/>
        </w:rPr>
      </w:pPr>
      <w:r>
        <w:rPr>
          <w:b/>
          <w:sz w:val="24"/>
        </w:rPr>
        <w:t>Key Words</w:t>
      </w:r>
      <w:r>
        <w:rPr>
          <w:b/>
          <w:sz w:val="24"/>
        </w:rPr>
        <w:t>：</w:t>
      </w:r>
      <w:r>
        <w:rPr>
          <w:sz w:val="24"/>
        </w:rPr>
        <w:t>Confucianism; financial distress recovery; cash flow ratio; informal system</w:t>
      </w:r>
    </w:p>
    <w:p w:rsidR="009938A0" w:rsidRPr="00386C4D" w:rsidRDefault="00400545" w:rsidP="00386C4D">
      <w:pPr>
        <w:tabs>
          <w:tab w:val="left" w:pos="2270"/>
        </w:tabs>
        <w:rPr>
          <w:sz w:val="24"/>
        </w:rPr>
      </w:pPr>
      <w:r>
        <w:rPr>
          <w:sz w:val="24"/>
        </w:rPr>
        <w:tab/>
      </w:r>
      <w:bookmarkStart w:id="16" w:name="_Toc169531124"/>
      <w:bookmarkStart w:id="17" w:name="_Toc169531231"/>
      <w:bookmarkStart w:id="18" w:name="_Toc169531621"/>
      <w:bookmarkStart w:id="19" w:name="_Toc169709665"/>
      <w:bookmarkStart w:id="20" w:name="_Toc169776804"/>
      <w:bookmarkStart w:id="21" w:name="_Toc169703550"/>
      <w:bookmarkStart w:id="22" w:name="_Toc177972378"/>
    </w:p>
    <w:p w:rsidR="00254927" w:rsidRPr="00B04963" w:rsidRDefault="00254927" w:rsidP="00254927">
      <w:pPr>
        <w:pStyle w:val="10"/>
        <w:tabs>
          <w:tab w:val="right" w:leader="dot" w:pos="8494"/>
        </w:tabs>
        <w:jc w:val="center"/>
        <w:rPr>
          <w:rFonts w:ascii="黑体" w:eastAsia="黑体" w:hAnsi="黑体"/>
          <w:color w:val="2E74B5"/>
          <w:kern w:val="0"/>
          <w:sz w:val="36"/>
          <w:szCs w:val="36"/>
          <w:lang w:val="zh-CN"/>
        </w:rPr>
      </w:pPr>
      <w:r w:rsidRPr="00B04963">
        <w:rPr>
          <w:rFonts w:ascii="黑体" w:eastAsia="黑体" w:hAnsi="黑体"/>
          <w:color w:val="2E74B5"/>
          <w:kern w:val="0"/>
          <w:sz w:val="36"/>
          <w:szCs w:val="36"/>
          <w:lang w:val="zh-CN"/>
        </w:rPr>
        <w:lastRenderedPageBreak/>
        <w:t>目</w:t>
      </w:r>
      <w:r w:rsidR="00B04963">
        <w:rPr>
          <w:rFonts w:ascii="黑体" w:eastAsia="黑体" w:hAnsi="黑体" w:hint="eastAsia"/>
          <w:color w:val="2E74B5"/>
          <w:kern w:val="0"/>
          <w:sz w:val="36"/>
          <w:szCs w:val="36"/>
          <w:lang w:val="zh-CN"/>
        </w:rPr>
        <w:t xml:space="preserve"> </w:t>
      </w:r>
      <w:r w:rsidR="00B04963">
        <w:rPr>
          <w:rFonts w:ascii="黑体" w:eastAsia="黑体" w:hAnsi="黑体"/>
          <w:color w:val="2E74B5"/>
          <w:kern w:val="0"/>
          <w:sz w:val="36"/>
          <w:szCs w:val="36"/>
          <w:lang w:val="zh-CN"/>
        </w:rPr>
        <w:t xml:space="preserve"> </w:t>
      </w:r>
      <w:r w:rsidRPr="00B04963">
        <w:rPr>
          <w:rFonts w:ascii="黑体" w:eastAsia="黑体" w:hAnsi="黑体"/>
          <w:color w:val="2E74B5"/>
          <w:kern w:val="0"/>
          <w:sz w:val="36"/>
          <w:szCs w:val="36"/>
          <w:lang w:val="zh-CN"/>
        </w:rPr>
        <w:t>录</w:t>
      </w:r>
    </w:p>
    <w:p w:rsidR="00B04963" w:rsidRPr="00B04963" w:rsidRDefault="00254927" w:rsidP="00B04963">
      <w:pPr>
        <w:pStyle w:val="ab"/>
        <w:rPr>
          <w:rFonts w:ascii="宋体" w:hAnsi="宋体"/>
          <w:b/>
          <w:noProof/>
        </w:rPr>
      </w:pPr>
      <w:r w:rsidRPr="00B04963">
        <w:rPr>
          <w:rFonts w:ascii="宋体" w:hAnsi="宋体"/>
          <w:b/>
        </w:rPr>
        <w:fldChar w:fldCharType="begin"/>
      </w:r>
      <w:r w:rsidRPr="00B04963">
        <w:rPr>
          <w:rFonts w:ascii="宋体" w:hAnsi="宋体"/>
          <w:b/>
        </w:rPr>
        <w:instrText xml:space="preserve"> TOC \o "1-3" \h \z \u </w:instrText>
      </w:r>
      <w:r w:rsidRPr="00B04963">
        <w:rPr>
          <w:rFonts w:ascii="宋体" w:hAnsi="宋体"/>
          <w:b/>
        </w:rPr>
        <w:fldChar w:fldCharType="separate"/>
      </w:r>
      <w:hyperlink w:anchor="_Toc104924622" w:history="1">
        <w:r w:rsidR="00B04963" w:rsidRPr="00B04963">
          <w:rPr>
            <w:rFonts w:ascii="宋体" w:hAnsi="宋体" w:hint="eastAsia"/>
            <w:b/>
            <w:noProof/>
          </w:rPr>
          <w:t>摘</w:t>
        </w:r>
        <w:r w:rsidR="00B04963" w:rsidRPr="00B04963">
          <w:rPr>
            <w:rFonts w:ascii="宋体" w:hAnsi="宋体"/>
            <w:b/>
            <w:noProof/>
          </w:rPr>
          <w:t xml:space="preserve">  </w:t>
        </w:r>
        <w:r w:rsidR="00B04963" w:rsidRPr="00B04963">
          <w:rPr>
            <w:rFonts w:ascii="宋体" w:hAnsi="宋体" w:hint="eastAsia"/>
            <w:b/>
            <w:noProof/>
          </w:rPr>
          <w:t>要</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_Toc104924622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I</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b/>
          <w:noProof/>
        </w:rPr>
      </w:pPr>
      <w:hyperlink w:anchor="_Toc104924623" w:history="1">
        <w:r w:rsidR="00B04963" w:rsidRPr="00B04963">
          <w:rPr>
            <w:rFonts w:ascii="宋体" w:hAnsi="宋体"/>
            <w:b/>
            <w:noProof/>
          </w:rPr>
          <w:t>Abstract</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_Toc104924623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II</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b/>
          <w:noProof/>
        </w:rPr>
      </w:pPr>
      <w:hyperlink w:anchor="_Toc104924624" w:history="1">
        <w:r w:rsidR="00B04963" w:rsidRPr="00B04963">
          <w:rPr>
            <w:rFonts w:ascii="宋体" w:hAnsi="宋体"/>
            <w:b/>
            <w:noProof/>
          </w:rPr>
          <w:t xml:space="preserve">1 </w:t>
        </w:r>
        <w:r w:rsidR="00B04963" w:rsidRPr="00B04963">
          <w:rPr>
            <w:rFonts w:ascii="宋体" w:hAnsi="宋体" w:hint="eastAsia"/>
            <w:b/>
            <w:noProof/>
          </w:rPr>
          <w:t>绪论</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_Toc104924624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1</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noProof/>
        </w:rPr>
      </w:pPr>
      <w:hyperlink w:anchor="_Toc104924625" w:history="1">
        <w:r w:rsidR="00B04963" w:rsidRPr="00B04963">
          <w:rPr>
            <w:rFonts w:ascii="宋体" w:hAnsi="宋体"/>
            <w:noProof/>
          </w:rPr>
          <w:t xml:space="preserve">1.1 </w:t>
        </w:r>
        <w:r w:rsidR="00B04963" w:rsidRPr="00B04963">
          <w:rPr>
            <w:rFonts w:ascii="宋体" w:hAnsi="宋体" w:hint="eastAsia"/>
            <w:noProof/>
          </w:rPr>
          <w:t>研究背景</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_Toc104924625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26" w:history="1">
        <w:r w:rsidR="00B04963" w:rsidRPr="00B04963">
          <w:rPr>
            <w:rFonts w:ascii="宋体" w:hAnsi="宋体"/>
            <w:noProof/>
          </w:rPr>
          <w:t>1.2</w:t>
        </w:r>
        <w:r w:rsidR="00B04963" w:rsidRPr="00B04963">
          <w:rPr>
            <w:rFonts w:ascii="宋体" w:hAnsi="宋体" w:hint="eastAsia"/>
            <w:noProof/>
          </w:rPr>
          <w:t>研究目的与研究意义</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_Toc104924626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3</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27" w:history="1">
        <w:r w:rsidR="00B04963" w:rsidRPr="00B04963">
          <w:rPr>
            <w:rFonts w:ascii="宋体" w:hAnsi="宋体"/>
            <w:noProof/>
          </w:rPr>
          <w:t xml:space="preserve">1.2.1 </w:t>
        </w:r>
        <w:r w:rsidR="00B04963" w:rsidRPr="00B04963">
          <w:rPr>
            <w:rFonts w:ascii="宋体" w:hAnsi="宋体" w:hint="eastAsia"/>
            <w:noProof/>
          </w:rPr>
          <w:t>首次研究儒家文化与企业财务困境恢复的关系</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_Toc104924627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3</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28" w:history="1">
        <w:r w:rsidR="00B04963" w:rsidRPr="00B04963">
          <w:rPr>
            <w:rFonts w:ascii="宋体" w:hAnsi="宋体"/>
            <w:noProof/>
          </w:rPr>
          <w:t xml:space="preserve">1.2.2 </w:t>
        </w:r>
        <w:r w:rsidR="00B04963" w:rsidRPr="00B04963">
          <w:rPr>
            <w:rFonts w:ascii="宋体" w:hAnsi="宋体" w:hint="eastAsia"/>
            <w:noProof/>
          </w:rPr>
          <w:t>对相关文献进行补充</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_Toc104924628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3</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29" w:history="1">
        <w:r w:rsidR="00B04963" w:rsidRPr="00B04963">
          <w:rPr>
            <w:rFonts w:ascii="宋体" w:hAnsi="宋体"/>
            <w:noProof/>
          </w:rPr>
          <w:t xml:space="preserve">1.2.3 </w:t>
        </w:r>
        <w:r w:rsidR="00B04963" w:rsidRPr="00B04963">
          <w:rPr>
            <w:rFonts w:ascii="宋体" w:hAnsi="宋体" w:hint="eastAsia"/>
            <w:noProof/>
          </w:rPr>
          <w:t>给出政策启示</w:t>
        </w:r>
        <w:r w:rsidR="00B04963" w:rsidRPr="00B04963">
          <w:rPr>
            <w:rFonts w:ascii="宋体" w:hAnsi="宋体"/>
            <w:noProof/>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_Toc104924629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4</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30" w:history="1">
        <w:r w:rsidR="00B04963" w:rsidRPr="00B04963">
          <w:rPr>
            <w:rFonts w:ascii="宋体" w:hAnsi="宋体"/>
            <w:noProof/>
          </w:rPr>
          <w:t xml:space="preserve">1.3 </w:t>
        </w:r>
        <w:r w:rsidR="00B04963" w:rsidRPr="00B04963">
          <w:rPr>
            <w:rFonts w:ascii="宋体" w:hAnsi="宋体" w:hint="eastAsia"/>
            <w:noProof/>
          </w:rPr>
          <w:t>研究方法与研究内容</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_Toc104924630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4</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31" w:history="1">
        <w:r w:rsidR="00B04963" w:rsidRPr="00B04963">
          <w:rPr>
            <w:rFonts w:ascii="宋体" w:hAnsi="宋体"/>
            <w:noProof/>
          </w:rPr>
          <w:t xml:space="preserve">1.3.1 </w:t>
        </w:r>
        <w:r w:rsidR="00B04963" w:rsidRPr="00B04963">
          <w:rPr>
            <w:rFonts w:ascii="宋体" w:hAnsi="宋体" w:hint="eastAsia"/>
            <w:noProof/>
          </w:rPr>
          <w:t>研究方法</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_Toc104924631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4</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32" w:history="1">
        <w:r w:rsidR="00B04963" w:rsidRPr="00B04963">
          <w:rPr>
            <w:rFonts w:ascii="宋体" w:hAnsi="宋体"/>
            <w:noProof/>
          </w:rPr>
          <w:t xml:space="preserve">1.3.2 </w:t>
        </w:r>
        <w:r w:rsidR="00B04963" w:rsidRPr="00B04963">
          <w:rPr>
            <w:rFonts w:ascii="宋体" w:hAnsi="宋体" w:hint="eastAsia"/>
            <w:noProof/>
          </w:rPr>
          <w:t>研究内容</w:t>
        </w:r>
        <w:r w:rsidR="00B04963" w:rsidRPr="00B04963">
          <w:rPr>
            <w:rFonts w:ascii="宋体" w:hAnsi="宋体"/>
            <w:noProof/>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_Toc104924632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5</w:t>
        </w:r>
        <w:r w:rsidR="00B04963" w:rsidRPr="00B04963">
          <w:rPr>
            <w:rFonts w:ascii="宋体" w:hAnsi="宋体"/>
            <w:noProof/>
            <w:webHidden/>
          </w:rPr>
          <w:fldChar w:fldCharType="end"/>
        </w:r>
      </w:hyperlink>
    </w:p>
    <w:p w:rsidR="00B04963" w:rsidRPr="00B04963" w:rsidRDefault="008A409D" w:rsidP="00B04963">
      <w:pPr>
        <w:pStyle w:val="ab"/>
        <w:rPr>
          <w:rFonts w:ascii="宋体" w:hAnsi="宋体"/>
          <w:b/>
          <w:noProof/>
        </w:rPr>
      </w:pPr>
      <w:hyperlink w:anchor="_Toc104924633" w:history="1">
        <w:r w:rsidR="00B04963" w:rsidRPr="00B04963">
          <w:rPr>
            <w:rFonts w:ascii="宋体" w:hAnsi="宋体"/>
            <w:b/>
            <w:noProof/>
          </w:rPr>
          <w:t xml:space="preserve">2 </w:t>
        </w:r>
        <w:r w:rsidR="00B04963" w:rsidRPr="00B04963">
          <w:rPr>
            <w:rFonts w:ascii="宋体" w:hAnsi="宋体" w:hint="eastAsia"/>
            <w:b/>
            <w:noProof/>
          </w:rPr>
          <w:t>文献综述</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_Toc104924633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7</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noProof/>
        </w:rPr>
      </w:pPr>
      <w:hyperlink w:anchor="_Toc104924634" w:history="1">
        <w:r w:rsidR="00B04963" w:rsidRPr="00B04963">
          <w:rPr>
            <w:rFonts w:ascii="宋体" w:hAnsi="宋体"/>
            <w:noProof/>
          </w:rPr>
          <w:t>2.1</w:t>
        </w:r>
        <w:r w:rsidR="00B04963" w:rsidRPr="00B04963">
          <w:rPr>
            <w:rFonts w:ascii="宋体" w:hAnsi="宋体" w:hint="eastAsia"/>
            <w:noProof/>
          </w:rPr>
          <w:t>儒家传统与企业发展关系</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_Toc104924634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7</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35" w:history="1">
        <w:r w:rsidR="00B04963" w:rsidRPr="00B04963">
          <w:rPr>
            <w:rFonts w:ascii="宋体" w:hAnsi="宋体"/>
            <w:noProof/>
          </w:rPr>
          <w:t>2.2</w:t>
        </w:r>
        <w:r w:rsidR="00B04963" w:rsidRPr="00B04963">
          <w:rPr>
            <w:rFonts w:ascii="宋体" w:hAnsi="宋体" w:hint="eastAsia"/>
            <w:noProof/>
          </w:rPr>
          <w:t>财务困境的恢复</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_Toc104924635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9</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36" w:history="1">
        <w:r w:rsidR="00B04963" w:rsidRPr="00B04963">
          <w:rPr>
            <w:rFonts w:ascii="宋体" w:hAnsi="宋体"/>
            <w:noProof/>
          </w:rPr>
          <w:t xml:space="preserve">2.2.1 </w:t>
        </w:r>
        <w:r w:rsidR="00B04963" w:rsidRPr="00B04963">
          <w:rPr>
            <w:rFonts w:ascii="宋体" w:hAnsi="宋体" w:hint="eastAsia"/>
            <w:noProof/>
          </w:rPr>
          <w:t>财务困境的定义</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_Toc104924636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9</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37" w:history="1">
        <w:r w:rsidR="00B04963" w:rsidRPr="00B04963">
          <w:rPr>
            <w:rFonts w:ascii="宋体" w:hAnsi="宋体"/>
            <w:noProof/>
          </w:rPr>
          <w:t xml:space="preserve">2.2.2 </w:t>
        </w:r>
        <w:r w:rsidR="00B04963" w:rsidRPr="00B04963">
          <w:rPr>
            <w:rFonts w:ascii="宋体" w:hAnsi="宋体" w:hint="eastAsia"/>
            <w:noProof/>
          </w:rPr>
          <w:t>财务困境的衡量指标</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_Toc104924637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10</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38" w:history="1">
        <w:r w:rsidR="00B04963" w:rsidRPr="00B04963">
          <w:rPr>
            <w:rFonts w:ascii="宋体" w:hAnsi="宋体"/>
            <w:noProof/>
          </w:rPr>
          <w:t xml:space="preserve">2.3 </w:t>
        </w:r>
        <w:r w:rsidR="00B04963" w:rsidRPr="00B04963">
          <w:rPr>
            <w:rFonts w:ascii="宋体" w:hAnsi="宋体" w:hint="eastAsia"/>
            <w:noProof/>
          </w:rPr>
          <w:t>财务困境恢复的影响因素</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_Toc104924638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11</w:t>
        </w:r>
        <w:r w:rsidR="00B04963" w:rsidRPr="00B04963">
          <w:rPr>
            <w:rFonts w:ascii="宋体" w:hAnsi="宋体"/>
            <w:noProof/>
            <w:webHidden/>
          </w:rPr>
          <w:fldChar w:fldCharType="end"/>
        </w:r>
      </w:hyperlink>
    </w:p>
    <w:p w:rsidR="00B04963" w:rsidRPr="00B04963" w:rsidRDefault="008A409D" w:rsidP="00B04963">
      <w:pPr>
        <w:pStyle w:val="ab"/>
        <w:rPr>
          <w:rFonts w:ascii="宋体" w:hAnsi="宋体"/>
          <w:b/>
          <w:noProof/>
        </w:rPr>
      </w:pPr>
      <w:hyperlink w:anchor="_Toc104924639" w:history="1">
        <w:r w:rsidR="00B04963" w:rsidRPr="00B04963">
          <w:rPr>
            <w:rFonts w:ascii="宋体" w:hAnsi="宋体"/>
            <w:b/>
            <w:noProof/>
          </w:rPr>
          <w:t xml:space="preserve">3 </w:t>
        </w:r>
        <w:r w:rsidR="00B04963" w:rsidRPr="00B04963">
          <w:rPr>
            <w:rFonts w:ascii="宋体" w:hAnsi="宋体" w:hint="eastAsia"/>
            <w:b/>
            <w:noProof/>
          </w:rPr>
          <w:t>假设提出与研究设计</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_Toc104924639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12</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noProof/>
        </w:rPr>
      </w:pPr>
      <w:hyperlink w:anchor="_Toc104924640" w:history="1">
        <w:r w:rsidR="00B04963" w:rsidRPr="00B04963">
          <w:rPr>
            <w:rFonts w:ascii="宋体" w:hAnsi="宋体"/>
            <w:noProof/>
          </w:rPr>
          <w:t xml:space="preserve">3.1 </w:t>
        </w:r>
        <w:r w:rsidR="00B04963" w:rsidRPr="00B04963">
          <w:rPr>
            <w:rFonts w:ascii="宋体" w:hAnsi="宋体" w:hint="eastAsia"/>
            <w:noProof/>
          </w:rPr>
          <w:t>理论分析与假设提出</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_Toc104924640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12</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41" w:history="1">
        <w:r w:rsidR="00B04963" w:rsidRPr="00B04963">
          <w:rPr>
            <w:rFonts w:ascii="宋体" w:hAnsi="宋体"/>
            <w:noProof/>
          </w:rPr>
          <w:t xml:space="preserve">3.2 </w:t>
        </w:r>
        <w:r w:rsidR="00B04963" w:rsidRPr="00B04963">
          <w:rPr>
            <w:rFonts w:ascii="宋体" w:hAnsi="宋体" w:hint="eastAsia"/>
            <w:noProof/>
          </w:rPr>
          <w:t>研究设计</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_Toc104924641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14</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42" w:history="1">
        <w:r w:rsidR="00B04963" w:rsidRPr="00B04963">
          <w:rPr>
            <w:rFonts w:ascii="宋体" w:hAnsi="宋体"/>
            <w:noProof/>
          </w:rPr>
          <w:t>3.2.1</w:t>
        </w:r>
        <w:r w:rsidR="00B04963" w:rsidRPr="00B04963">
          <w:rPr>
            <w:rFonts w:ascii="宋体" w:hAnsi="宋体" w:hint="eastAsia"/>
            <w:noProof/>
          </w:rPr>
          <w:t>样本选择</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_Toc104924642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14</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43" w:history="1">
        <w:r w:rsidR="00B04963" w:rsidRPr="00B04963">
          <w:rPr>
            <w:rFonts w:ascii="宋体" w:hAnsi="宋体"/>
            <w:noProof/>
          </w:rPr>
          <w:t xml:space="preserve">3.2.2 </w:t>
        </w:r>
        <w:r w:rsidR="00B04963" w:rsidRPr="00B04963">
          <w:rPr>
            <w:rFonts w:ascii="宋体" w:hAnsi="宋体" w:hint="eastAsia"/>
            <w:noProof/>
          </w:rPr>
          <w:t>模型设计</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_Toc104924643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15</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44" w:history="1">
        <w:r w:rsidR="00B04963" w:rsidRPr="00B04963">
          <w:rPr>
            <w:rFonts w:ascii="宋体" w:hAnsi="宋体"/>
            <w:noProof/>
          </w:rPr>
          <w:t xml:space="preserve">3.2.3 </w:t>
        </w:r>
        <w:r w:rsidR="00B04963" w:rsidRPr="00B04963">
          <w:rPr>
            <w:rFonts w:ascii="宋体" w:hAnsi="宋体" w:hint="eastAsia"/>
            <w:noProof/>
          </w:rPr>
          <w:t>变量定义</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_Toc104924644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15</w:t>
        </w:r>
        <w:r w:rsidR="00B04963" w:rsidRPr="00B04963">
          <w:rPr>
            <w:rFonts w:ascii="宋体" w:hAnsi="宋体"/>
            <w:noProof/>
            <w:webHidden/>
          </w:rPr>
          <w:fldChar w:fldCharType="end"/>
        </w:r>
      </w:hyperlink>
    </w:p>
    <w:p w:rsidR="00B04963" w:rsidRPr="00B04963" w:rsidRDefault="008A409D" w:rsidP="00B04963">
      <w:pPr>
        <w:pStyle w:val="ab"/>
        <w:rPr>
          <w:rFonts w:ascii="宋体" w:hAnsi="宋体"/>
          <w:b/>
          <w:noProof/>
        </w:rPr>
      </w:pPr>
      <w:hyperlink w:anchor="_Toc104924645" w:history="1">
        <w:r w:rsidR="00B04963" w:rsidRPr="00B04963">
          <w:rPr>
            <w:rFonts w:ascii="宋体" w:hAnsi="宋体"/>
            <w:b/>
            <w:noProof/>
          </w:rPr>
          <w:t xml:space="preserve">4 </w:t>
        </w:r>
        <w:r w:rsidR="00B04963" w:rsidRPr="00B04963">
          <w:rPr>
            <w:rFonts w:ascii="宋体" w:hAnsi="宋体" w:hint="eastAsia"/>
            <w:b/>
            <w:noProof/>
          </w:rPr>
          <w:t>实证结果及分析</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_Toc104924645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17</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noProof/>
        </w:rPr>
      </w:pPr>
      <w:hyperlink w:anchor="_Toc104924646" w:history="1">
        <w:r w:rsidR="00B04963" w:rsidRPr="00B04963">
          <w:rPr>
            <w:rFonts w:ascii="宋体" w:hAnsi="宋体"/>
            <w:noProof/>
          </w:rPr>
          <w:t xml:space="preserve">4.2 </w:t>
        </w:r>
        <w:r w:rsidR="00B04963" w:rsidRPr="00B04963">
          <w:rPr>
            <w:rFonts w:ascii="宋体" w:hAnsi="宋体" w:hint="eastAsia"/>
            <w:noProof/>
          </w:rPr>
          <w:t>回归分析</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_Toc104924646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18</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47" w:history="1">
        <w:r w:rsidR="00B04963" w:rsidRPr="00B04963">
          <w:rPr>
            <w:rFonts w:ascii="宋体" w:hAnsi="宋体"/>
            <w:noProof/>
          </w:rPr>
          <w:t xml:space="preserve">4.3 </w:t>
        </w:r>
        <w:r w:rsidR="00B04963" w:rsidRPr="00B04963">
          <w:rPr>
            <w:rFonts w:ascii="宋体" w:hAnsi="宋体" w:hint="eastAsia"/>
            <w:noProof/>
          </w:rPr>
          <w:t>稳健性检验</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_Toc104924647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21</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48" w:history="1">
        <w:r w:rsidR="00B04963" w:rsidRPr="00B04963">
          <w:rPr>
            <w:rFonts w:ascii="宋体" w:hAnsi="宋体"/>
            <w:noProof/>
          </w:rPr>
          <w:t xml:space="preserve">4.4 </w:t>
        </w:r>
        <w:r w:rsidR="00B04963" w:rsidRPr="00B04963">
          <w:rPr>
            <w:rFonts w:ascii="宋体" w:hAnsi="宋体" w:hint="eastAsia"/>
            <w:noProof/>
          </w:rPr>
          <w:t>内生性检验</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_Toc104924648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24</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49" w:history="1">
        <w:r w:rsidR="00B04963" w:rsidRPr="00B04963">
          <w:rPr>
            <w:rFonts w:ascii="宋体" w:hAnsi="宋体"/>
            <w:noProof/>
          </w:rPr>
          <w:t xml:space="preserve">4.5 </w:t>
        </w:r>
        <w:r w:rsidR="00B04963" w:rsidRPr="00B04963">
          <w:rPr>
            <w:rFonts w:ascii="宋体" w:hAnsi="宋体" w:hint="eastAsia"/>
            <w:noProof/>
          </w:rPr>
          <w:t>拓展研究</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_Toc104924649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25</w:t>
        </w:r>
        <w:r w:rsidR="00B04963" w:rsidRPr="00B04963">
          <w:rPr>
            <w:rFonts w:ascii="宋体" w:hAnsi="宋体"/>
            <w:noProof/>
            <w:webHidden/>
          </w:rPr>
          <w:fldChar w:fldCharType="end"/>
        </w:r>
      </w:hyperlink>
    </w:p>
    <w:p w:rsidR="00B04963" w:rsidRPr="00B04963" w:rsidRDefault="008A409D" w:rsidP="00B04963">
      <w:pPr>
        <w:pStyle w:val="ab"/>
        <w:rPr>
          <w:rFonts w:ascii="宋体" w:hAnsi="宋体"/>
          <w:b/>
          <w:noProof/>
        </w:rPr>
      </w:pPr>
      <w:hyperlink w:anchor="_Toc104924650" w:history="1">
        <w:r w:rsidR="00B04963" w:rsidRPr="00B04963">
          <w:rPr>
            <w:rFonts w:ascii="宋体" w:hAnsi="宋体"/>
            <w:b/>
            <w:noProof/>
          </w:rPr>
          <w:t xml:space="preserve">5  </w:t>
        </w:r>
        <w:r w:rsidR="00B04963" w:rsidRPr="00B04963">
          <w:rPr>
            <w:rFonts w:ascii="宋体" w:hAnsi="宋体" w:hint="eastAsia"/>
            <w:b/>
            <w:noProof/>
          </w:rPr>
          <w:t>结论与启示</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_Toc104924650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28</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noProof/>
        </w:rPr>
      </w:pPr>
      <w:hyperlink w:anchor="_Toc104924651" w:history="1">
        <w:r w:rsidR="00B04963" w:rsidRPr="00B04963">
          <w:rPr>
            <w:rFonts w:ascii="宋体" w:hAnsi="宋体"/>
            <w:noProof/>
          </w:rPr>
          <w:t xml:space="preserve">5.1 </w:t>
        </w:r>
        <w:r w:rsidR="00B04963" w:rsidRPr="00B04963">
          <w:rPr>
            <w:rFonts w:ascii="宋体" w:hAnsi="宋体" w:hint="eastAsia"/>
            <w:noProof/>
          </w:rPr>
          <w:t>结论</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_Toc104924651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28</w:t>
        </w:r>
        <w:r w:rsidR="00B04963" w:rsidRPr="00B04963">
          <w:rPr>
            <w:rFonts w:ascii="宋体" w:hAnsi="宋体"/>
            <w:noProof/>
            <w:webHidden/>
          </w:rPr>
          <w:fldChar w:fldCharType="end"/>
        </w:r>
      </w:hyperlink>
    </w:p>
    <w:p w:rsidR="00B04963" w:rsidRPr="00B04963" w:rsidRDefault="008A409D" w:rsidP="00B04963">
      <w:pPr>
        <w:pStyle w:val="ab"/>
        <w:rPr>
          <w:rFonts w:ascii="宋体" w:hAnsi="宋体"/>
          <w:noProof/>
        </w:rPr>
      </w:pPr>
      <w:hyperlink w:anchor="_Toc104924652" w:history="1">
        <w:r w:rsidR="00B04963" w:rsidRPr="00B04963">
          <w:rPr>
            <w:rFonts w:ascii="宋体" w:hAnsi="宋体"/>
            <w:noProof/>
          </w:rPr>
          <w:t xml:space="preserve">5.2 </w:t>
        </w:r>
        <w:r w:rsidR="00B04963" w:rsidRPr="00B04963">
          <w:rPr>
            <w:rFonts w:ascii="宋体" w:hAnsi="宋体" w:hint="eastAsia"/>
            <w:noProof/>
          </w:rPr>
          <w:t>启示</w:t>
        </w:r>
        <w:r w:rsidR="00B04963" w:rsidRPr="00B04963">
          <w:rPr>
            <w:rFonts w:ascii="宋体" w:hAnsi="宋体"/>
            <w:noProof/>
            <w:webHidden/>
          </w:rPr>
          <w:tab/>
        </w:r>
        <w:r w:rsidR="00B04963" w:rsidRPr="00B04963">
          <w:rPr>
            <w:rFonts w:ascii="宋体" w:hAnsi="宋体"/>
            <w:noProof/>
            <w:webHidden/>
          </w:rPr>
          <w:fldChar w:fldCharType="begin"/>
        </w:r>
        <w:r w:rsidR="00B04963" w:rsidRPr="00B04963">
          <w:rPr>
            <w:rFonts w:ascii="宋体" w:hAnsi="宋体"/>
            <w:noProof/>
            <w:webHidden/>
          </w:rPr>
          <w:instrText xml:space="preserve"> PAGEREF _Toc104924652 \h </w:instrText>
        </w:r>
        <w:r w:rsidR="00B04963" w:rsidRPr="00B04963">
          <w:rPr>
            <w:rFonts w:ascii="宋体" w:hAnsi="宋体"/>
            <w:noProof/>
            <w:webHidden/>
          </w:rPr>
        </w:r>
        <w:r w:rsidR="00B04963" w:rsidRPr="00B04963">
          <w:rPr>
            <w:rFonts w:ascii="宋体" w:hAnsi="宋体"/>
            <w:noProof/>
            <w:webHidden/>
          </w:rPr>
          <w:fldChar w:fldCharType="separate"/>
        </w:r>
        <w:r w:rsidR="00A235D4">
          <w:rPr>
            <w:rFonts w:ascii="宋体" w:hAnsi="宋体"/>
            <w:noProof/>
            <w:webHidden/>
          </w:rPr>
          <w:t>28</w:t>
        </w:r>
        <w:r w:rsidR="00B04963" w:rsidRPr="00B04963">
          <w:rPr>
            <w:rFonts w:ascii="宋体" w:hAnsi="宋体"/>
            <w:noProof/>
            <w:webHidden/>
          </w:rPr>
          <w:fldChar w:fldCharType="end"/>
        </w:r>
      </w:hyperlink>
    </w:p>
    <w:p w:rsidR="00B04963" w:rsidRPr="00B04963" w:rsidRDefault="008A409D" w:rsidP="00B04963">
      <w:pPr>
        <w:pStyle w:val="ab"/>
        <w:rPr>
          <w:rFonts w:ascii="宋体" w:hAnsi="宋体"/>
          <w:b/>
          <w:noProof/>
        </w:rPr>
      </w:pPr>
      <w:hyperlink w:anchor="_Toc104924653" w:history="1">
        <w:r w:rsidR="00B04963" w:rsidRPr="00B04963">
          <w:rPr>
            <w:rFonts w:ascii="宋体" w:hAnsi="宋体" w:hint="eastAsia"/>
            <w:b/>
            <w:noProof/>
          </w:rPr>
          <w:t>致谢</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_Toc104924653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30</w:t>
        </w:r>
        <w:r w:rsidR="00B04963" w:rsidRPr="00B04963">
          <w:rPr>
            <w:rFonts w:ascii="宋体" w:hAnsi="宋体"/>
            <w:b/>
            <w:noProof/>
            <w:webHidden/>
          </w:rPr>
          <w:fldChar w:fldCharType="end"/>
        </w:r>
      </w:hyperlink>
    </w:p>
    <w:p w:rsidR="00B04963" w:rsidRPr="00B04963" w:rsidRDefault="008A409D" w:rsidP="00B04963">
      <w:pPr>
        <w:pStyle w:val="ab"/>
        <w:rPr>
          <w:rFonts w:ascii="宋体" w:hAnsi="宋体"/>
          <w:b/>
          <w:noProof/>
        </w:rPr>
      </w:pPr>
      <w:hyperlink w:anchor="_Toc104924654" w:history="1">
        <w:r w:rsidR="00B04963" w:rsidRPr="00B04963">
          <w:rPr>
            <w:rFonts w:ascii="宋体" w:hAnsi="宋体" w:hint="eastAsia"/>
            <w:b/>
            <w:noProof/>
          </w:rPr>
          <w:t>参考文献</w:t>
        </w:r>
        <w:r w:rsidR="00B04963" w:rsidRPr="00B04963">
          <w:rPr>
            <w:rFonts w:ascii="宋体" w:hAnsi="宋体"/>
            <w:b/>
            <w:noProof/>
            <w:webHidden/>
          </w:rPr>
          <w:tab/>
        </w:r>
        <w:r w:rsidR="00B04963" w:rsidRPr="00B04963">
          <w:rPr>
            <w:rFonts w:ascii="宋体" w:hAnsi="宋体"/>
            <w:b/>
            <w:noProof/>
            <w:webHidden/>
          </w:rPr>
          <w:fldChar w:fldCharType="begin"/>
        </w:r>
        <w:r w:rsidR="00B04963" w:rsidRPr="00B04963">
          <w:rPr>
            <w:rFonts w:ascii="宋体" w:hAnsi="宋体"/>
            <w:b/>
            <w:noProof/>
            <w:webHidden/>
          </w:rPr>
          <w:instrText xml:space="preserve"> PAGEREF _Toc104924654 \h </w:instrText>
        </w:r>
        <w:r w:rsidR="00B04963" w:rsidRPr="00B04963">
          <w:rPr>
            <w:rFonts w:ascii="宋体" w:hAnsi="宋体"/>
            <w:b/>
            <w:noProof/>
            <w:webHidden/>
          </w:rPr>
        </w:r>
        <w:r w:rsidR="00B04963" w:rsidRPr="00B04963">
          <w:rPr>
            <w:rFonts w:ascii="宋体" w:hAnsi="宋体"/>
            <w:b/>
            <w:noProof/>
            <w:webHidden/>
          </w:rPr>
          <w:fldChar w:fldCharType="separate"/>
        </w:r>
        <w:r w:rsidR="00A235D4">
          <w:rPr>
            <w:rFonts w:ascii="宋体" w:hAnsi="宋体"/>
            <w:b/>
            <w:noProof/>
            <w:webHidden/>
          </w:rPr>
          <w:t>31</w:t>
        </w:r>
        <w:r w:rsidR="00B04963" w:rsidRPr="00B04963">
          <w:rPr>
            <w:rFonts w:ascii="宋体" w:hAnsi="宋体"/>
            <w:b/>
            <w:noProof/>
            <w:webHidden/>
          </w:rPr>
          <w:fldChar w:fldCharType="end"/>
        </w:r>
      </w:hyperlink>
    </w:p>
    <w:p w:rsidR="00254927" w:rsidRDefault="00254927" w:rsidP="00B04963">
      <w:pPr>
        <w:pStyle w:val="ab"/>
      </w:pPr>
      <w:r w:rsidRPr="00B04963">
        <w:rPr>
          <w:rFonts w:ascii="宋体" w:hAnsi="宋体"/>
          <w:b/>
        </w:rPr>
        <w:fldChar w:fldCharType="end"/>
      </w:r>
    </w:p>
    <w:p w:rsidR="00386C4D" w:rsidRDefault="00386C4D"/>
    <w:p w:rsidR="00254927" w:rsidRDefault="00254927"/>
    <w:p w:rsidR="00254927" w:rsidRDefault="00254927"/>
    <w:p w:rsidR="00254927" w:rsidRDefault="00254927"/>
    <w:p w:rsidR="00254927" w:rsidRDefault="00254927"/>
    <w:p w:rsidR="00254927" w:rsidRDefault="00254927"/>
    <w:p w:rsidR="00254927" w:rsidRDefault="00254927"/>
    <w:p w:rsidR="00254927" w:rsidRDefault="00254927"/>
    <w:p w:rsidR="00254927" w:rsidRDefault="00254927"/>
    <w:p w:rsidR="00386C4D" w:rsidRDefault="00386C4D"/>
    <w:bookmarkEnd w:id="16"/>
    <w:bookmarkEnd w:id="17"/>
    <w:bookmarkEnd w:id="18"/>
    <w:bookmarkEnd w:id="19"/>
    <w:bookmarkEnd w:id="20"/>
    <w:bookmarkEnd w:id="21"/>
    <w:bookmarkEnd w:id="22"/>
    <w:p w:rsidR="002630CD" w:rsidRDefault="002630CD">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pPr>
    </w:p>
    <w:p w:rsidR="00B04963" w:rsidRDefault="00B04963">
      <w:pPr>
        <w:spacing w:beforeLines="50" w:before="156" w:afterLines="50" w:after="156"/>
        <w:rPr>
          <w:rFonts w:eastAsia="黑体"/>
          <w:b/>
          <w:sz w:val="36"/>
          <w:szCs w:val="36"/>
        </w:rPr>
        <w:sectPr w:rsidR="00B04963">
          <w:headerReference w:type="default" r:id="rId13"/>
          <w:footerReference w:type="default" r:id="rId14"/>
          <w:pgSz w:w="11906" w:h="16838"/>
          <w:pgMar w:top="1418" w:right="1701" w:bottom="1134" w:left="1701" w:header="851" w:footer="992" w:gutter="0"/>
          <w:pgNumType w:fmt="upperRoman" w:start="1"/>
          <w:cols w:space="720"/>
          <w:docGrid w:type="lines" w:linePitch="312"/>
        </w:sectPr>
      </w:pPr>
    </w:p>
    <w:p w:rsidR="00400545" w:rsidRDefault="00400545" w:rsidP="00AC63DC">
      <w:pPr>
        <w:pStyle w:val="1"/>
        <w:spacing w:after="340"/>
        <w:rPr>
          <w:rFonts w:ascii="楷体_GB2312" w:eastAsia="楷体_GB2312"/>
        </w:rPr>
      </w:pPr>
      <w:bookmarkStart w:id="23" w:name="_Toc103070074"/>
      <w:bookmarkStart w:id="24" w:name="_Toc103072486"/>
      <w:bookmarkStart w:id="25" w:name="_Toc103072704"/>
      <w:bookmarkStart w:id="26" w:name="_Toc103072817"/>
      <w:bookmarkStart w:id="27" w:name="_Toc103072987"/>
      <w:bookmarkStart w:id="28" w:name="_Toc103074420"/>
      <w:bookmarkStart w:id="29" w:name="_Toc104924624"/>
      <w:r>
        <w:lastRenderedPageBreak/>
        <w:t>1</w:t>
      </w:r>
      <w:r>
        <w:rPr>
          <w:rFonts w:hint="eastAsia"/>
        </w:rPr>
        <w:t xml:space="preserve"> </w:t>
      </w:r>
      <w:r>
        <w:rPr>
          <w:rFonts w:ascii="黑体" w:hint="eastAsia"/>
        </w:rPr>
        <w:t>绪论</w:t>
      </w:r>
      <w:bookmarkEnd w:id="23"/>
      <w:bookmarkEnd w:id="24"/>
      <w:bookmarkEnd w:id="25"/>
      <w:bookmarkEnd w:id="26"/>
      <w:bookmarkEnd w:id="27"/>
      <w:bookmarkEnd w:id="28"/>
      <w:bookmarkEnd w:id="29"/>
    </w:p>
    <w:p w:rsidR="00400545" w:rsidRPr="00E87CD1" w:rsidRDefault="00E87D22" w:rsidP="00AC63DC">
      <w:pPr>
        <w:pStyle w:val="aa"/>
        <w:spacing w:before="260" w:after="260"/>
      </w:pPr>
      <w:bookmarkStart w:id="30" w:name="_Toc103072818"/>
      <w:bookmarkStart w:id="31" w:name="_Toc103072988"/>
      <w:bookmarkStart w:id="32" w:name="_Toc103074421"/>
      <w:bookmarkStart w:id="33" w:name="_Toc104924625"/>
      <w:r w:rsidRPr="00E87CD1">
        <w:rPr>
          <w:rFonts w:hint="eastAsia"/>
        </w:rPr>
        <w:t>1</w:t>
      </w:r>
      <w:r w:rsidRPr="00E87CD1">
        <w:t xml:space="preserve">.1 </w:t>
      </w:r>
      <w:r w:rsidR="00400545" w:rsidRPr="00E87CD1">
        <w:t>研究背景</w:t>
      </w:r>
      <w:bookmarkEnd w:id="30"/>
      <w:bookmarkEnd w:id="31"/>
      <w:bookmarkEnd w:id="32"/>
      <w:bookmarkEnd w:id="33"/>
    </w:p>
    <w:p w:rsidR="00400545" w:rsidRDefault="000D067A">
      <w:pPr>
        <w:spacing w:line="360" w:lineRule="auto"/>
        <w:ind w:firstLineChars="200" w:firstLine="480"/>
        <w:rPr>
          <w:rFonts w:ascii="宋体" w:hAnsi="宋体"/>
          <w:sz w:val="24"/>
        </w:rPr>
      </w:pPr>
      <w:r>
        <w:rPr>
          <w:rFonts w:ascii="宋体" w:hAnsi="宋体" w:hint="eastAsia"/>
          <w:sz w:val="24"/>
        </w:rPr>
        <w:t>在变化多端</w:t>
      </w:r>
      <w:r w:rsidR="00400545">
        <w:rPr>
          <w:rFonts w:ascii="宋体" w:hAnsi="宋体" w:hint="eastAsia"/>
          <w:sz w:val="24"/>
        </w:rPr>
        <w:t>的经济环境中，</w:t>
      </w:r>
      <w:r>
        <w:rPr>
          <w:rFonts w:ascii="宋体" w:hAnsi="宋体" w:hint="eastAsia"/>
          <w:sz w:val="24"/>
        </w:rPr>
        <w:t>所有上市公司都会面对不同的机遇和挑战，有的企业</w:t>
      </w:r>
      <w:r w:rsidR="00400545">
        <w:rPr>
          <w:rFonts w:ascii="宋体" w:hAnsi="宋体" w:hint="eastAsia"/>
          <w:sz w:val="24"/>
        </w:rPr>
        <w:t>能</w:t>
      </w:r>
      <w:r>
        <w:rPr>
          <w:rFonts w:ascii="宋体" w:hAnsi="宋体" w:hint="eastAsia"/>
          <w:sz w:val="24"/>
        </w:rPr>
        <w:t>够利用</w:t>
      </w:r>
      <w:r w:rsidR="00400545">
        <w:rPr>
          <w:rFonts w:ascii="宋体" w:hAnsi="宋体" w:hint="eastAsia"/>
          <w:sz w:val="24"/>
        </w:rPr>
        <w:t>机遇</w:t>
      </w:r>
      <w:r>
        <w:rPr>
          <w:rFonts w:ascii="宋体" w:hAnsi="宋体" w:hint="eastAsia"/>
          <w:sz w:val="24"/>
        </w:rPr>
        <w:t>、规避风险而获得利润与成长</w:t>
      </w:r>
      <w:r w:rsidR="00400545">
        <w:rPr>
          <w:rFonts w:ascii="宋体" w:hAnsi="宋体" w:hint="eastAsia"/>
          <w:sz w:val="24"/>
        </w:rPr>
        <w:t>;</w:t>
      </w:r>
      <w:r w:rsidR="00144D34" w:rsidRPr="00144D34">
        <w:rPr>
          <w:rFonts w:hint="eastAsia"/>
        </w:rPr>
        <w:t xml:space="preserve"> </w:t>
      </w:r>
      <w:r w:rsidR="00144D34" w:rsidRPr="00144D34">
        <w:rPr>
          <w:rFonts w:ascii="宋体" w:hAnsi="宋体" w:hint="eastAsia"/>
          <w:sz w:val="24"/>
        </w:rPr>
        <w:t>但也有一些公司由于经营不善或缺乏竞争力而面临财务危机，甚至面临倒闭。企业一旦出现财务危机，不仅会影响到公司的正常运作，也会影响到股东、债权人、员工等利益相关方的经济利益。</w:t>
      </w:r>
      <w:r w:rsidR="00330AD3">
        <w:rPr>
          <w:rFonts w:ascii="宋体" w:hAnsi="宋体" w:hint="eastAsia"/>
          <w:sz w:val="24"/>
        </w:rPr>
        <w:t>在</w:t>
      </w:r>
      <w:r w:rsidR="00330AD3" w:rsidRPr="00330AD3">
        <w:rPr>
          <w:rFonts w:ascii="宋体" w:hAnsi="宋体" w:hint="eastAsia"/>
          <w:sz w:val="24"/>
        </w:rPr>
        <w:t>此背景下，对影响我国上市公司</w:t>
      </w:r>
      <w:r w:rsidR="00BC1A1A">
        <w:rPr>
          <w:rFonts w:ascii="宋体" w:hAnsi="宋体" w:hint="eastAsia"/>
          <w:sz w:val="24"/>
        </w:rPr>
        <w:t>摆脱财务困境的因素进行分析，为其提供相应的对策，使其早日走出</w:t>
      </w:r>
      <w:r w:rsidR="00330AD3" w:rsidRPr="00330AD3">
        <w:rPr>
          <w:rFonts w:ascii="宋体" w:hAnsi="宋体" w:hint="eastAsia"/>
          <w:sz w:val="24"/>
        </w:rPr>
        <w:t>困境，已成为当务之急。</w:t>
      </w:r>
    </w:p>
    <w:p w:rsidR="00BE0A8E" w:rsidRPr="00745930" w:rsidRDefault="00400545">
      <w:pPr>
        <w:spacing w:line="360" w:lineRule="auto"/>
        <w:ind w:firstLineChars="200" w:firstLine="480"/>
        <w:rPr>
          <w:rFonts w:ascii="宋体" w:hAnsi="宋体"/>
          <w:sz w:val="24"/>
        </w:rPr>
      </w:pPr>
      <w:r w:rsidRPr="00745930">
        <w:rPr>
          <w:rFonts w:ascii="宋体" w:hAnsi="宋体" w:hint="eastAsia"/>
          <w:sz w:val="24"/>
        </w:rPr>
        <w:t>已有文献从营业收入增长率、每股净资产、流动资产周转率（尹斌，</w:t>
      </w:r>
      <w:r w:rsidRPr="001F39F7">
        <w:rPr>
          <w:sz w:val="24"/>
        </w:rPr>
        <w:t>2012</w:t>
      </w:r>
      <w:r w:rsidRPr="00745930">
        <w:rPr>
          <w:rFonts w:ascii="宋体" w:hAnsi="宋体" w:hint="eastAsia"/>
          <w:sz w:val="24"/>
        </w:rPr>
        <w:t>）、宏观经济形势（董保国，</w:t>
      </w:r>
      <w:r w:rsidRPr="001F39F7">
        <w:rPr>
          <w:sz w:val="24"/>
        </w:rPr>
        <w:t>2009</w:t>
      </w:r>
      <w:r w:rsidR="00C9241D">
        <w:rPr>
          <w:rFonts w:ascii="宋体" w:hAnsi="宋体" w:hint="eastAsia"/>
          <w:sz w:val="24"/>
        </w:rPr>
        <w:t>）、政治关联、银行关系（姚珊珊和</w:t>
      </w:r>
      <w:r w:rsidRPr="00745930">
        <w:rPr>
          <w:rFonts w:ascii="宋体" w:hAnsi="宋体" w:hint="eastAsia"/>
          <w:sz w:val="24"/>
        </w:rPr>
        <w:t>沈中华，</w:t>
      </w:r>
      <w:r w:rsidRPr="001F39F7">
        <w:rPr>
          <w:sz w:val="24"/>
        </w:rPr>
        <w:t>2016</w:t>
      </w:r>
      <w:r w:rsidRPr="00745930">
        <w:rPr>
          <w:rFonts w:ascii="宋体" w:hAnsi="宋体" w:hint="eastAsia"/>
          <w:sz w:val="24"/>
        </w:rPr>
        <w:t>）、继任高管的专业背景（姚珊珊，</w:t>
      </w:r>
      <w:r w:rsidRPr="001F39F7">
        <w:rPr>
          <w:sz w:val="24"/>
        </w:rPr>
        <w:t>2015</w:t>
      </w:r>
      <w:r w:rsidRPr="00745930">
        <w:rPr>
          <w:rFonts w:ascii="宋体" w:hAnsi="宋体" w:hint="eastAsia"/>
          <w:sz w:val="24"/>
        </w:rPr>
        <w:t>）以及上市公司的股权集中度和制衡度（金洁，</w:t>
      </w:r>
      <w:r w:rsidRPr="001F39F7">
        <w:rPr>
          <w:sz w:val="24"/>
        </w:rPr>
        <w:t>2014</w:t>
      </w:r>
      <w:r w:rsidR="00B1052D" w:rsidRPr="00745930">
        <w:rPr>
          <w:rFonts w:ascii="宋体" w:hAnsi="宋体" w:hint="eastAsia"/>
          <w:sz w:val="24"/>
        </w:rPr>
        <w:t>）等多个视角研究了影响企业财务困境的主要</w:t>
      </w:r>
      <w:r w:rsidR="00162EED" w:rsidRPr="00745930">
        <w:rPr>
          <w:rFonts w:ascii="宋体" w:hAnsi="宋体" w:hint="eastAsia"/>
          <w:sz w:val="24"/>
        </w:rPr>
        <w:t>因素。但这些研究在考察财务困境面临的约束时，大部分</w:t>
      </w:r>
      <w:r w:rsidR="00B1052D" w:rsidRPr="00745930">
        <w:rPr>
          <w:rFonts w:ascii="宋体" w:hAnsi="宋体" w:hint="eastAsia"/>
          <w:sz w:val="24"/>
        </w:rPr>
        <w:t>是</w:t>
      </w:r>
      <w:r w:rsidR="00162EED" w:rsidRPr="00745930">
        <w:rPr>
          <w:rFonts w:ascii="宋体" w:hAnsi="宋体" w:hint="eastAsia"/>
          <w:sz w:val="24"/>
        </w:rPr>
        <w:t>站在制度层面，并且考察的多是显性的机制约束</w:t>
      </w:r>
      <w:r w:rsidR="00B1052D" w:rsidRPr="00745930">
        <w:rPr>
          <w:rFonts w:ascii="宋体" w:hAnsi="宋体" w:hint="eastAsia"/>
          <w:sz w:val="24"/>
        </w:rPr>
        <w:t>，却很少</w:t>
      </w:r>
      <w:r w:rsidR="00162EED" w:rsidRPr="00745930">
        <w:rPr>
          <w:rFonts w:ascii="宋体" w:hAnsi="宋体" w:hint="eastAsia"/>
          <w:sz w:val="24"/>
        </w:rPr>
        <w:t>考虑</w:t>
      </w:r>
      <w:r w:rsidR="00B1052D" w:rsidRPr="00745930">
        <w:rPr>
          <w:rFonts w:ascii="宋体" w:hAnsi="宋体" w:hint="eastAsia"/>
          <w:sz w:val="24"/>
        </w:rPr>
        <w:t>到</w:t>
      </w:r>
      <w:r w:rsidRPr="00745930">
        <w:rPr>
          <w:rFonts w:ascii="宋体" w:hAnsi="宋体" w:hint="eastAsia"/>
          <w:sz w:val="24"/>
        </w:rPr>
        <w:t>社会文化等隐性</w:t>
      </w:r>
      <w:r w:rsidR="00B1052D" w:rsidRPr="00745930">
        <w:rPr>
          <w:rFonts w:ascii="宋体" w:hAnsi="宋体" w:hint="eastAsia"/>
          <w:sz w:val="24"/>
        </w:rPr>
        <w:t>的</w:t>
      </w:r>
      <w:r w:rsidR="00162EED" w:rsidRPr="00745930">
        <w:rPr>
          <w:rFonts w:ascii="宋体" w:hAnsi="宋体" w:hint="eastAsia"/>
          <w:sz w:val="24"/>
        </w:rPr>
        <w:t>因素或者说</w:t>
      </w:r>
      <w:r w:rsidRPr="00745930">
        <w:rPr>
          <w:rFonts w:ascii="宋体" w:hAnsi="宋体" w:hint="eastAsia"/>
          <w:sz w:val="24"/>
        </w:rPr>
        <w:t>价值规范</w:t>
      </w:r>
      <w:r w:rsidR="00162EED" w:rsidRPr="00745930">
        <w:rPr>
          <w:rFonts w:ascii="宋体" w:hAnsi="宋体" w:hint="eastAsia"/>
          <w:sz w:val="24"/>
        </w:rPr>
        <w:t>，</w:t>
      </w:r>
      <w:r w:rsidRPr="00745930">
        <w:rPr>
          <w:rFonts w:ascii="宋体" w:hAnsi="宋体" w:hint="eastAsia"/>
          <w:sz w:val="24"/>
        </w:rPr>
        <w:t>对财务困境的产生</w:t>
      </w:r>
      <w:r w:rsidR="00B1052D" w:rsidRPr="00745930">
        <w:rPr>
          <w:rFonts w:ascii="宋体" w:hAnsi="宋体" w:hint="eastAsia"/>
          <w:sz w:val="24"/>
        </w:rPr>
        <w:t>，</w:t>
      </w:r>
      <w:r w:rsidRPr="00745930">
        <w:rPr>
          <w:rFonts w:ascii="宋体" w:hAnsi="宋体" w:hint="eastAsia"/>
          <w:sz w:val="24"/>
        </w:rPr>
        <w:t>以及</w:t>
      </w:r>
      <w:r w:rsidR="00B1052D" w:rsidRPr="00745930">
        <w:rPr>
          <w:rFonts w:ascii="宋体" w:hAnsi="宋体" w:hint="eastAsia"/>
          <w:sz w:val="24"/>
        </w:rPr>
        <w:t>对</w:t>
      </w:r>
      <w:r w:rsidR="00144D34">
        <w:rPr>
          <w:rFonts w:ascii="宋体" w:hAnsi="宋体" w:hint="eastAsia"/>
          <w:sz w:val="24"/>
        </w:rPr>
        <w:t>困境对象</w:t>
      </w:r>
      <w:r w:rsidR="00B1052D" w:rsidRPr="00745930">
        <w:rPr>
          <w:rFonts w:ascii="宋体" w:hAnsi="宋体" w:hint="eastAsia"/>
          <w:sz w:val="24"/>
        </w:rPr>
        <w:t>的策略偏好及</w:t>
      </w:r>
      <w:r w:rsidR="00144D34">
        <w:rPr>
          <w:rFonts w:ascii="宋体" w:hAnsi="宋体" w:hint="eastAsia"/>
          <w:sz w:val="24"/>
        </w:rPr>
        <w:t>抉择</w:t>
      </w:r>
      <w:r w:rsidRPr="00745930">
        <w:rPr>
          <w:rFonts w:ascii="宋体" w:hAnsi="宋体" w:hint="eastAsia"/>
          <w:sz w:val="24"/>
        </w:rPr>
        <w:t>的影响。</w:t>
      </w:r>
      <w:r w:rsidR="00144D34" w:rsidRPr="00144D34">
        <w:rPr>
          <w:rFonts w:ascii="宋体" w:hAnsi="宋体" w:hint="eastAsia"/>
          <w:sz w:val="24"/>
        </w:rPr>
        <w:t>文化在社会、政治、经济中起着举足轻重的作用（</w:t>
      </w:r>
      <w:r w:rsidR="00D07A26" w:rsidRPr="00D07A26">
        <w:rPr>
          <w:sz w:val="24"/>
        </w:rPr>
        <w:t>Samuel P. Huntington</w:t>
      </w:r>
      <w:r w:rsidR="00644495">
        <w:rPr>
          <w:sz w:val="24"/>
        </w:rPr>
        <w:t xml:space="preserve"> </w:t>
      </w:r>
      <w:r w:rsidR="003C7636">
        <w:rPr>
          <w:rFonts w:hint="eastAsia"/>
          <w:sz w:val="24"/>
        </w:rPr>
        <w:t>&amp;</w:t>
      </w:r>
      <w:r w:rsidR="00644495">
        <w:rPr>
          <w:sz w:val="24"/>
        </w:rPr>
        <w:t xml:space="preserve"> </w:t>
      </w:r>
      <w:r w:rsidR="00D07A26" w:rsidRPr="00D07A26">
        <w:rPr>
          <w:sz w:val="24"/>
        </w:rPr>
        <w:t>Carey Harrison</w:t>
      </w:r>
      <w:r w:rsidR="00144D34" w:rsidRPr="00144D34">
        <w:rPr>
          <w:rFonts w:ascii="宋体" w:hAnsi="宋体" w:hint="eastAsia"/>
          <w:sz w:val="24"/>
        </w:rPr>
        <w:t>，</w:t>
      </w:r>
      <w:r w:rsidR="00144D34" w:rsidRPr="001F39F7">
        <w:rPr>
          <w:sz w:val="24"/>
        </w:rPr>
        <w:t>2013</w:t>
      </w:r>
      <w:r w:rsidR="00144D34">
        <w:rPr>
          <w:rFonts w:ascii="宋体" w:hAnsi="宋体" w:hint="eastAsia"/>
          <w:sz w:val="24"/>
        </w:rPr>
        <w:t>）。从近年来流行的行为金融研究中，我们发现，除去</w:t>
      </w:r>
      <w:r w:rsidR="00144D34" w:rsidRPr="00144D34">
        <w:rPr>
          <w:rFonts w:ascii="宋体" w:hAnsi="宋体" w:hint="eastAsia"/>
          <w:sz w:val="24"/>
        </w:rPr>
        <w:t>体制和经济方面的原因，其他的非正式制度，比如文化，也会对企业的运作有很大的影响（</w:t>
      </w:r>
      <w:r w:rsidR="003C4DC7" w:rsidRPr="003C4DC7">
        <w:rPr>
          <w:sz w:val="24"/>
        </w:rPr>
        <w:t>Li et al</w:t>
      </w:r>
      <w:r w:rsidR="009D4D6B">
        <w:rPr>
          <w:rFonts w:ascii="宋体" w:hAnsi="宋体" w:hint="eastAsia"/>
          <w:sz w:val="24"/>
        </w:rPr>
        <w:t>.</w:t>
      </w:r>
      <w:r w:rsidR="00034BAE">
        <w:rPr>
          <w:rFonts w:ascii="宋体" w:hAnsi="宋体" w:hint="eastAsia"/>
          <w:sz w:val="24"/>
        </w:rPr>
        <w:t>，</w:t>
      </w:r>
      <w:r w:rsidR="00144D34" w:rsidRPr="001F39F7">
        <w:rPr>
          <w:sz w:val="24"/>
        </w:rPr>
        <w:t>2013</w:t>
      </w:r>
      <w:r w:rsidR="00144D34" w:rsidRPr="00144D34">
        <w:rPr>
          <w:rFonts w:ascii="宋体" w:hAnsi="宋体" w:hint="eastAsia"/>
          <w:sz w:val="24"/>
        </w:rPr>
        <w:t>）</w:t>
      </w:r>
      <w:r w:rsidR="00144D34">
        <w:rPr>
          <w:rFonts w:ascii="宋体" w:hAnsi="宋体" w:hint="eastAsia"/>
          <w:sz w:val="24"/>
        </w:rPr>
        <w:t>。尤其是对我</w:t>
      </w:r>
      <w:r w:rsidR="009D3952">
        <w:rPr>
          <w:rFonts w:ascii="宋体" w:hAnsi="宋体" w:hint="eastAsia"/>
          <w:sz w:val="24"/>
        </w:rPr>
        <w:t>国这样的一个</w:t>
      </w:r>
      <w:r w:rsidR="00144D34">
        <w:rPr>
          <w:rFonts w:ascii="宋体" w:hAnsi="宋体" w:hint="eastAsia"/>
          <w:sz w:val="24"/>
        </w:rPr>
        <w:t>虽然文化非常悠久，但市场经济的机制、制度</w:t>
      </w:r>
      <w:r w:rsidR="00361B5C">
        <w:rPr>
          <w:rFonts w:ascii="宋体" w:hAnsi="宋体" w:hint="eastAsia"/>
          <w:sz w:val="24"/>
        </w:rPr>
        <w:t>仍有待完善的</w:t>
      </w:r>
      <w:r>
        <w:rPr>
          <w:rFonts w:ascii="宋体" w:hAnsi="宋体" w:hint="eastAsia"/>
          <w:sz w:val="24"/>
        </w:rPr>
        <w:t>国家，文化因素这</w:t>
      </w:r>
      <w:r w:rsidR="00361B5C">
        <w:rPr>
          <w:rFonts w:ascii="宋体" w:hAnsi="宋体" w:hint="eastAsia"/>
          <w:sz w:val="24"/>
        </w:rPr>
        <w:t>一</w:t>
      </w:r>
      <w:r>
        <w:rPr>
          <w:rFonts w:ascii="宋体" w:hAnsi="宋体" w:hint="eastAsia"/>
          <w:sz w:val="24"/>
        </w:rPr>
        <w:t>类非正式</w:t>
      </w:r>
      <w:r w:rsidR="00361B5C">
        <w:rPr>
          <w:rFonts w:ascii="宋体" w:hAnsi="宋体" w:hint="eastAsia"/>
          <w:sz w:val="24"/>
        </w:rPr>
        <w:t>的</w:t>
      </w:r>
      <w:r>
        <w:rPr>
          <w:rFonts w:ascii="宋体" w:hAnsi="宋体" w:hint="eastAsia"/>
          <w:sz w:val="24"/>
        </w:rPr>
        <w:t>制度</w:t>
      </w:r>
      <w:r w:rsidR="00F3741E">
        <w:rPr>
          <w:rFonts w:ascii="宋体" w:hAnsi="宋体" w:hint="eastAsia"/>
          <w:sz w:val="24"/>
        </w:rPr>
        <w:t>可能起</w:t>
      </w:r>
      <w:r w:rsidR="00361B5C">
        <w:rPr>
          <w:rFonts w:ascii="宋体" w:hAnsi="宋体" w:hint="eastAsia"/>
          <w:sz w:val="24"/>
        </w:rPr>
        <w:t>着</w:t>
      </w:r>
      <w:r w:rsidR="00F3741E">
        <w:rPr>
          <w:rFonts w:ascii="宋体" w:hAnsi="宋体" w:hint="eastAsia"/>
          <w:sz w:val="24"/>
        </w:rPr>
        <w:t>愈加不可轻视</w:t>
      </w:r>
      <w:r>
        <w:rPr>
          <w:rFonts w:ascii="宋体" w:hAnsi="宋体" w:hint="eastAsia"/>
          <w:sz w:val="24"/>
        </w:rPr>
        <w:t>的作用</w:t>
      </w:r>
      <w:r w:rsidR="003C4DC7">
        <w:rPr>
          <w:rFonts w:ascii="宋体" w:hAnsi="宋体" w:hint="eastAsia"/>
          <w:sz w:val="24"/>
        </w:rPr>
        <w:t xml:space="preserve">( </w:t>
      </w:r>
      <w:r w:rsidR="003C4DC7" w:rsidRPr="003C4DC7">
        <w:rPr>
          <w:sz w:val="24"/>
        </w:rPr>
        <w:t>Allen et al</w:t>
      </w:r>
      <w:r w:rsidR="001E455C">
        <w:rPr>
          <w:rFonts w:ascii="宋体" w:hAnsi="宋体" w:hint="eastAsia"/>
          <w:sz w:val="24"/>
        </w:rPr>
        <w:t>.</w:t>
      </w:r>
      <w:r w:rsidRPr="001F39F7">
        <w:rPr>
          <w:sz w:val="24"/>
        </w:rPr>
        <w:t>2005</w:t>
      </w:r>
      <w:r>
        <w:rPr>
          <w:rFonts w:ascii="宋体" w:hAnsi="宋体" w:hint="eastAsia"/>
          <w:sz w:val="24"/>
        </w:rPr>
        <w:t xml:space="preserve">; </w:t>
      </w:r>
      <w:proofErr w:type="gramStart"/>
      <w:r>
        <w:rPr>
          <w:rFonts w:ascii="宋体" w:hAnsi="宋体" w:hint="eastAsia"/>
          <w:sz w:val="24"/>
        </w:rPr>
        <w:t>陈冬华等</w:t>
      </w:r>
      <w:proofErr w:type="gramEnd"/>
      <w:r>
        <w:rPr>
          <w:rFonts w:ascii="宋体" w:hAnsi="宋体" w:hint="eastAsia"/>
          <w:sz w:val="24"/>
        </w:rPr>
        <w:t>，</w:t>
      </w:r>
      <w:r w:rsidRPr="001F39F7">
        <w:rPr>
          <w:sz w:val="24"/>
        </w:rPr>
        <w:t>2013</w:t>
      </w:r>
      <w:r>
        <w:rPr>
          <w:rFonts w:ascii="宋体" w:hAnsi="宋体" w:hint="eastAsia"/>
          <w:sz w:val="24"/>
        </w:rPr>
        <w:t>) 。</w:t>
      </w:r>
      <w:proofErr w:type="gramStart"/>
      <w:r>
        <w:rPr>
          <w:rFonts w:ascii="宋体" w:hAnsi="宋体" w:hint="eastAsia"/>
          <w:sz w:val="24"/>
        </w:rPr>
        <w:t>陈冬华等</w:t>
      </w:r>
      <w:proofErr w:type="gramEnd"/>
      <w:r w:rsidR="000A34FA">
        <w:rPr>
          <w:rFonts w:ascii="宋体" w:hAnsi="宋体" w:hint="eastAsia"/>
          <w:sz w:val="24"/>
        </w:rPr>
        <w:t>(</w:t>
      </w:r>
      <w:r w:rsidRPr="001F39F7">
        <w:rPr>
          <w:sz w:val="24"/>
        </w:rPr>
        <w:t>2013</w:t>
      </w:r>
      <w:r>
        <w:rPr>
          <w:rFonts w:ascii="宋体" w:hAnsi="宋体" w:hint="eastAsia"/>
          <w:sz w:val="24"/>
        </w:rPr>
        <w:t xml:space="preserve">) </w:t>
      </w:r>
      <w:r w:rsidR="00361B5C">
        <w:rPr>
          <w:rFonts w:ascii="宋体" w:hAnsi="宋体" w:hint="eastAsia"/>
          <w:sz w:val="24"/>
        </w:rPr>
        <w:t>以及</w:t>
      </w:r>
      <w:r w:rsidR="00361B5C" w:rsidRPr="002630CD">
        <w:rPr>
          <w:sz w:val="24"/>
        </w:rPr>
        <w:t xml:space="preserve">Allen </w:t>
      </w:r>
      <w:r w:rsidR="00361B5C" w:rsidRPr="00361B5C">
        <w:rPr>
          <w:rFonts w:ascii="宋体" w:hAnsi="宋体" w:hint="eastAsia"/>
          <w:sz w:val="24"/>
        </w:rPr>
        <w:t>(</w:t>
      </w:r>
      <w:r w:rsidR="00361B5C" w:rsidRPr="001F39F7">
        <w:rPr>
          <w:sz w:val="24"/>
        </w:rPr>
        <w:t>2005</w:t>
      </w:r>
      <w:r w:rsidR="00361B5C" w:rsidRPr="00361B5C">
        <w:rPr>
          <w:rFonts w:ascii="宋体" w:hAnsi="宋体" w:hint="eastAsia"/>
          <w:sz w:val="24"/>
        </w:rPr>
        <w:t>)</w:t>
      </w:r>
      <w:r w:rsidR="00BE0A8E">
        <w:rPr>
          <w:rFonts w:ascii="宋体" w:hAnsi="宋体" w:hint="eastAsia"/>
          <w:sz w:val="24"/>
        </w:rPr>
        <w:t>都认为</w:t>
      </w:r>
      <w:r w:rsidR="00361B5C">
        <w:rPr>
          <w:rFonts w:ascii="宋体" w:hAnsi="宋体" w:hint="eastAsia"/>
          <w:sz w:val="24"/>
        </w:rPr>
        <w:t>，要解决</w:t>
      </w:r>
      <w:r w:rsidR="00F3741E">
        <w:rPr>
          <w:rFonts w:ascii="宋体" w:hAnsi="宋体" w:hint="eastAsia"/>
          <w:sz w:val="24"/>
        </w:rPr>
        <w:t>我</w:t>
      </w:r>
      <w:r>
        <w:rPr>
          <w:rFonts w:ascii="宋体" w:hAnsi="宋体" w:hint="eastAsia"/>
          <w:sz w:val="24"/>
        </w:rPr>
        <w:t>国</w:t>
      </w:r>
      <w:r w:rsidR="00F3741E">
        <w:rPr>
          <w:rFonts w:ascii="宋体" w:hAnsi="宋体" w:hint="eastAsia"/>
          <w:sz w:val="24"/>
        </w:rPr>
        <w:t>转型期出现的矛盾与</w:t>
      </w:r>
      <w:r>
        <w:rPr>
          <w:rFonts w:ascii="宋体" w:hAnsi="宋体" w:hint="eastAsia"/>
          <w:sz w:val="24"/>
        </w:rPr>
        <w:t>问题</w:t>
      </w:r>
      <w:r w:rsidR="00361B5C">
        <w:rPr>
          <w:rFonts w:ascii="宋体" w:hAnsi="宋体" w:hint="eastAsia"/>
          <w:sz w:val="24"/>
        </w:rPr>
        <w:t>，不仅</w:t>
      </w:r>
      <w:r w:rsidR="00F3741E">
        <w:rPr>
          <w:rFonts w:ascii="宋体" w:hAnsi="宋体" w:hint="eastAsia"/>
          <w:sz w:val="24"/>
        </w:rPr>
        <w:t>要考察我</w:t>
      </w:r>
      <w:r>
        <w:rPr>
          <w:rFonts w:ascii="宋体" w:hAnsi="宋体" w:hint="eastAsia"/>
          <w:sz w:val="24"/>
        </w:rPr>
        <w:t>国</w:t>
      </w:r>
      <w:r w:rsidR="00F3741E">
        <w:rPr>
          <w:rFonts w:ascii="宋体" w:hAnsi="宋体" w:hint="eastAsia"/>
          <w:sz w:val="24"/>
        </w:rPr>
        <w:t>从外部借鉴、改革</w:t>
      </w:r>
      <w:r w:rsidR="00361B5C">
        <w:rPr>
          <w:rFonts w:ascii="宋体" w:hAnsi="宋体" w:hint="eastAsia"/>
          <w:sz w:val="24"/>
        </w:rPr>
        <w:t>得到</w:t>
      </w:r>
      <w:r>
        <w:rPr>
          <w:rFonts w:ascii="宋体" w:hAnsi="宋体" w:hint="eastAsia"/>
          <w:sz w:val="24"/>
        </w:rPr>
        <w:t>的现代</w:t>
      </w:r>
      <w:r w:rsidR="00F3741E">
        <w:rPr>
          <w:rFonts w:ascii="宋体" w:hAnsi="宋体" w:hint="eastAsia"/>
          <w:sz w:val="24"/>
        </w:rPr>
        <w:t>公司管理</w:t>
      </w:r>
      <w:r>
        <w:rPr>
          <w:rFonts w:ascii="宋体" w:hAnsi="宋体" w:hint="eastAsia"/>
          <w:sz w:val="24"/>
        </w:rPr>
        <w:t>制度，更</w:t>
      </w:r>
      <w:r w:rsidR="00361B5C">
        <w:rPr>
          <w:rFonts w:ascii="宋体" w:hAnsi="宋体" w:hint="eastAsia"/>
          <w:sz w:val="24"/>
        </w:rPr>
        <w:t>加</w:t>
      </w:r>
      <w:r w:rsidR="00F3741E">
        <w:rPr>
          <w:rFonts w:ascii="宋体" w:hAnsi="宋体" w:hint="eastAsia"/>
          <w:sz w:val="24"/>
        </w:rPr>
        <w:t>不能忽视</w:t>
      </w:r>
      <w:r w:rsidR="00F3741E" w:rsidRPr="00745930">
        <w:rPr>
          <w:rFonts w:ascii="宋体" w:hAnsi="宋体" w:hint="eastAsia"/>
          <w:sz w:val="24"/>
        </w:rPr>
        <w:t>随着时代发展由我</w:t>
      </w:r>
      <w:r w:rsidR="00361B5C" w:rsidRPr="00745930">
        <w:rPr>
          <w:rFonts w:ascii="宋体" w:hAnsi="宋体" w:hint="eastAsia"/>
          <w:sz w:val="24"/>
        </w:rPr>
        <w:t>国内部</w:t>
      </w:r>
      <w:r w:rsidR="00F3741E" w:rsidRPr="00745930">
        <w:rPr>
          <w:rFonts w:ascii="宋体" w:hAnsi="宋体" w:hint="eastAsia"/>
          <w:sz w:val="24"/>
        </w:rPr>
        <w:t>逐渐</w:t>
      </w:r>
      <w:r w:rsidR="00361B5C" w:rsidRPr="00745930">
        <w:rPr>
          <w:rFonts w:ascii="宋体" w:hAnsi="宋体" w:hint="eastAsia"/>
          <w:sz w:val="24"/>
        </w:rPr>
        <w:t>发展</w:t>
      </w:r>
      <w:r w:rsidRPr="00745930">
        <w:rPr>
          <w:rFonts w:ascii="宋体" w:hAnsi="宋体" w:hint="eastAsia"/>
          <w:sz w:val="24"/>
        </w:rPr>
        <w:t>而成的非正式</w:t>
      </w:r>
      <w:r w:rsidR="00BE0A8E" w:rsidRPr="00745930">
        <w:rPr>
          <w:rFonts w:ascii="宋体" w:hAnsi="宋体" w:hint="eastAsia"/>
          <w:sz w:val="24"/>
        </w:rPr>
        <w:t>公司管理</w:t>
      </w:r>
      <w:r w:rsidRPr="00745930">
        <w:rPr>
          <w:rFonts w:ascii="宋体" w:hAnsi="宋体" w:hint="eastAsia"/>
          <w:sz w:val="24"/>
        </w:rPr>
        <w:t>制度。</w:t>
      </w:r>
    </w:p>
    <w:p w:rsidR="00400545" w:rsidRDefault="00400545">
      <w:pPr>
        <w:spacing w:line="360" w:lineRule="auto"/>
        <w:ind w:firstLineChars="200" w:firstLine="480"/>
        <w:rPr>
          <w:rFonts w:ascii="宋体" w:hAnsi="宋体"/>
          <w:sz w:val="24"/>
        </w:rPr>
      </w:pPr>
      <w:r w:rsidRPr="00745930">
        <w:rPr>
          <w:rFonts w:ascii="宋体" w:hAnsi="宋体" w:hint="eastAsia"/>
          <w:sz w:val="24"/>
        </w:rPr>
        <w:t>传统文化</w:t>
      </w:r>
      <w:r w:rsidR="00361B5C" w:rsidRPr="00745930">
        <w:rPr>
          <w:rFonts w:ascii="宋体" w:hAnsi="宋体" w:hint="eastAsia"/>
          <w:sz w:val="24"/>
        </w:rPr>
        <w:t>可以通过影响一个人的性格、思维方式与价值观念</w:t>
      </w:r>
      <w:r w:rsidR="007B3E6B" w:rsidRPr="00745930">
        <w:rPr>
          <w:rFonts w:ascii="宋体" w:hAnsi="宋体" w:hint="eastAsia"/>
          <w:sz w:val="24"/>
        </w:rPr>
        <w:t>等方面影响他的</w:t>
      </w:r>
      <w:r w:rsidRPr="00745930">
        <w:rPr>
          <w:rFonts w:ascii="宋体" w:hAnsi="宋体" w:hint="eastAsia"/>
          <w:sz w:val="24"/>
        </w:rPr>
        <w:t>行为</w:t>
      </w:r>
      <w:r w:rsidR="007B3E6B" w:rsidRPr="00745930">
        <w:rPr>
          <w:rFonts w:ascii="宋体" w:hAnsi="宋体" w:hint="eastAsia"/>
          <w:sz w:val="24"/>
        </w:rPr>
        <w:t>举止</w:t>
      </w:r>
      <w:r w:rsidRPr="00745930">
        <w:rPr>
          <w:rFonts w:ascii="宋体" w:hAnsi="宋体" w:hint="eastAsia"/>
          <w:sz w:val="24"/>
        </w:rPr>
        <w:t>，进而对</w:t>
      </w:r>
      <w:r w:rsidR="007B3E6B" w:rsidRPr="00745930">
        <w:rPr>
          <w:rFonts w:ascii="宋体" w:hAnsi="宋体" w:hint="eastAsia"/>
          <w:sz w:val="24"/>
        </w:rPr>
        <w:t>整个社会的行为产生影响。因此</w:t>
      </w:r>
      <w:r w:rsidR="009503EF" w:rsidRPr="00745930">
        <w:rPr>
          <w:rFonts w:ascii="宋体" w:hAnsi="宋体" w:hint="eastAsia"/>
          <w:sz w:val="24"/>
        </w:rPr>
        <w:t>，传统文化既可以</w:t>
      </w:r>
      <w:r w:rsidR="009503EF">
        <w:rPr>
          <w:rFonts w:ascii="宋体" w:hAnsi="宋体" w:hint="eastAsia"/>
          <w:sz w:val="24"/>
        </w:rPr>
        <w:t>直接影响企业</w:t>
      </w:r>
      <w:r>
        <w:rPr>
          <w:rFonts w:ascii="宋体" w:hAnsi="宋体" w:hint="eastAsia"/>
          <w:sz w:val="24"/>
        </w:rPr>
        <w:t>员工与</w:t>
      </w:r>
      <w:r w:rsidR="002711F0">
        <w:rPr>
          <w:rFonts w:ascii="宋体" w:hAnsi="宋体" w:hint="eastAsia"/>
          <w:sz w:val="24"/>
        </w:rPr>
        <w:t>高管，从而</w:t>
      </w:r>
      <w:r w:rsidR="009503EF">
        <w:rPr>
          <w:rFonts w:ascii="宋体" w:hAnsi="宋体" w:hint="eastAsia"/>
          <w:sz w:val="24"/>
        </w:rPr>
        <w:t>对</w:t>
      </w:r>
      <w:r w:rsidR="002711F0">
        <w:rPr>
          <w:rFonts w:ascii="宋体" w:hAnsi="宋体" w:hint="eastAsia"/>
          <w:sz w:val="24"/>
        </w:rPr>
        <w:t>企业</w:t>
      </w:r>
      <w:r>
        <w:rPr>
          <w:rFonts w:ascii="宋体" w:hAnsi="宋体" w:hint="eastAsia"/>
          <w:sz w:val="24"/>
        </w:rPr>
        <w:t>治理</w:t>
      </w:r>
      <w:r w:rsidR="009503EF">
        <w:rPr>
          <w:rFonts w:ascii="宋体" w:hAnsi="宋体" w:hint="eastAsia"/>
          <w:sz w:val="24"/>
        </w:rPr>
        <w:t>产生影响，也能够间接地通过影响商业伦理来</w:t>
      </w:r>
      <w:r w:rsidR="002711F0">
        <w:rPr>
          <w:rFonts w:ascii="宋体" w:hAnsi="宋体" w:hint="eastAsia"/>
          <w:sz w:val="24"/>
        </w:rPr>
        <w:t>影响企业</w:t>
      </w:r>
      <w:r w:rsidR="009503EF">
        <w:rPr>
          <w:rFonts w:ascii="宋体" w:hAnsi="宋体" w:hint="eastAsia"/>
          <w:sz w:val="24"/>
        </w:rPr>
        <w:t>的治理</w:t>
      </w:r>
      <w:r>
        <w:rPr>
          <w:rFonts w:ascii="宋体" w:hAnsi="宋体" w:hint="eastAsia"/>
          <w:sz w:val="24"/>
        </w:rPr>
        <w:t>。</w:t>
      </w:r>
    </w:p>
    <w:p w:rsidR="00400545" w:rsidRPr="00745930" w:rsidRDefault="00330AD3">
      <w:pPr>
        <w:spacing w:line="360" w:lineRule="auto"/>
        <w:ind w:firstLineChars="200" w:firstLine="480"/>
        <w:rPr>
          <w:rFonts w:ascii="宋体" w:hAnsi="宋体"/>
          <w:sz w:val="24"/>
        </w:rPr>
      </w:pPr>
      <w:r w:rsidRPr="00330AD3">
        <w:rPr>
          <w:rFonts w:ascii="宋体" w:hAnsi="宋体" w:hint="eastAsia"/>
          <w:sz w:val="24"/>
        </w:rPr>
        <w:lastRenderedPageBreak/>
        <w:t>长期以来，儒家思想</w:t>
      </w:r>
      <w:r>
        <w:rPr>
          <w:rFonts w:ascii="宋体" w:hAnsi="宋体" w:hint="eastAsia"/>
          <w:sz w:val="24"/>
        </w:rPr>
        <w:t>都</w:t>
      </w:r>
      <w:r w:rsidR="00537FD1">
        <w:rPr>
          <w:rFonts w:ascii="宋体" w:hAnsi="宋体" w:hint="eastAsia"/>
          <w:sz w:val="24"/>
        </w:rPr>
        <w:t>是中华优秀</w:t>
      </w:r>
      <w:r w:rsidR="002630CD">
        <w:rPr>
          <w:rFonts w:ascii="宋体" w:hAnsi="宋体" w:hint="eastAsia"/>
          <w:sz w:val="24"/>
        </w:rPr>
        <w:t>传统文化中</w:t>
      </w:r>
      <w:r w:rsidR="00537FD1">
        <w:rPr>
          <w:rFonts w:ascii="宋体" w:hAnsi="宋体" w:hint="eastAsia"/>
          <w:sz w:val="24"/>
        </w:rPr>
        <w:t>一抹瑰丽的色彩</w:t>
      </w:r>
      <w:r w:rsidRPr="00330AD3">
        <w:rPr>
          <w:rFonts w:ascii="宋体" w:hAnsi="宋体" w:hint="eastAsia"/>
          <w:sz w:val="24"/>
        </w:rPr>
        <w:t>，</w:t>
      </w:r>
      <w:r>
        <w:rPr>
          <w:rFonts w:ascii="宋体" w:hAnsi="宋体" w:hint="eastAsia"/>
          <w:sz w:val="24"/>
        </w:rPr>
        <w:t>也</w:t>
      </w:r>
      <w:r w:rsidR="002630CD">
        <w:rPr>
          <w:rFonts w:ascii="宋体" w:hAnsi="宋体" w:hint="eastAsia"/>
          <w:sz w:val="24"/>
        </w:rPr>
        <w:t>是我</w:t>
      </w:r>
      <w:r w:rsidR="00BC1A1A">
        <w:rPr>
          <w:rFonts w:ascii="宋体" w:hAnsi="宋体" w:hint="eastAsia"/>
          <w:sz w:val="24"/>
        </w:rPr>
        <w:t>国</w:t>
      </w:r>
      <w:r w:rsidR="002630CD">
        <w:rPr>
          <w:rFonts w:ascii="宋体" w:hAnsi="宋体" w:hint="eastAsia"/>
          <w:sz w:val="24"/>
        </w:rPr>
        <w:t>悠久的</w:t>
      </w:r>
      <w:r w:rsidR="00BC1A1A">
        <w:rPr>
          <w:rFonts w:ascii="宋体" w:hAnsi="宋体" w:hint="eastAsia"/>
          <w:sz w:val="24"/>
        </w:rPr>
        <w:t>社会</w:t>
      </w:r>
      <w:r w:rsidR="002630CD">
        <w:rPr>
          <w:rFonts w:ascii="宋体" w:hAnsi="宋体" w:hint="eastAsia"/>
          <w:sz w:val="24"/>
        </w:rPr>
        <w:t>历史中一颗闪耀的星</w:t>
      </w:r>
      <w:r w:rsidRPr="00330AD3">
        <w:rPr>
          <w:rFonts w:ascii="宋体" w:hAnsi="宋体" w:hint="eastAsia"/>
          <w:sz w:val="24"/>
        </w:rPr>
        <w:t>。</w:t>
      </w:r>
      <w:r w:rsidR="002711F0">
        <w:rPr>
          <w:rFonts w:ascii="宋体" w:hAnsi="宋体" w:hint="eastAsia"/>
          <w:sz w:val="24"/>
        </w:rPr>
        <w:t>根据历史记载，</w:t>
      </w:r>
      <w:r w:rsidR="00BE0A8E">
        <w:rPr>
          <w:rFonts w:ascii="宋体" w:hAnsi="宋体" w:hint="eastAsia"/>
          <w:sz w:val="24"/>
        </w:rPr>
        <w:t>春秋时期</w:t>
      </w:r>
      <w:r w:rsidR="00400545">
        <w:rPr>
          <w:rFonts w:ascii="宋体" w:hAnsi="宋体" w:hint="eastAsia"/>
          <w:sz w:val="24"/>
        </w:rPr>
        <w:t>孔子创立</w:t>
      </w:r>
      <w:r w:rsidR="00BE0A8E">
        <w:rPr>
          <w:rFonts w:ascii="宋体" w:hAnsi="宋体" w:hint="eastAsia"/>
          <w:sz w:val="24"/>
        </w:rPr>
        <w:t>了最早的儒家学说</w:t>
      </w:r>
      <w:r w:rsidR="00400545">
        <w:rPr>
          <w:rFonts w:ascii="宋体" w:hAnsi="宋体" w:hint="eastAsia"/>
          <w:sz w:val="24"/>
        </w:rPr>
        <w:t>，</w:t>
      </w:r>
      <w:r w:rsidRPr="00330AD3">
        <w:rPr>
          <w:rFonts w:ascii="宋体" w:hAnsi="宋体" w:hint="eastAsia"/>
          <w:sz w:val="24"/>
        </w:rPr>
        <w:t>他提出</w:t>
      </w:r>
      <w:r w:rsidR="00BC1A1A">
        <w:rPr>
          <w:rFonts w:ascii="宋体" w:hAnsi="宋体" w:hint="eastAsia"/>
          <w:sz w:val="24"/>
        </w:rPr>
        <w:t>并倡导</w:t>
      </w:r>
      <w:r w:rsidRPr="00330AD3">
        <w:rPr>
          <w:rFonts w:ascii="宋体" w:hAnsi="宋体" w:hint="eastAsia"/>
          <w:sz w:val="24"/>
        </w:rPr>
        <w:t>“仁”</w:t>
      </w:r>
      <w:r w:rsidR="00BC1A1A">
        <w:rPr>
          <w:rFonts w:ascii="宋体" w:hAnsi="宋体" w:hint="eastAsia"/>
          <w:sz w:val="24"/>
        </w:rPr>
        <w:t>与</w:t>
      </w:r>
      <w:r w:rsidRPr="00330AD3">
        <w:rPr>
          <w:rFonts w:ascii="宋体" w:hAnsi="宋体" w:hint="eastAsia"/>
          <w:sz w:val="24"/>
        </w:rPr>
        <w:t>“礼”，</w:t>
      </w:r>
      <w:r w:rsidR="00BC1A1A">
        <w:rPr>
          <w:rFonts w:ascii="宋体" w:hAnsi="宋体" w:hint="eastAsia"/>
          <w:sz w:val="24"/>
        </w:rPr>
        <w:t>同时捍卫</w:t>
      </w:r>
      <w:r w:rsidRPr="00330AD3">
        <w:rPr>
          <w:rFonts w:ascii="宋体" w:hAnsi="宋体" w:hint="eastAsia"/>
          <w:sz w:val="24"/>
        </w:rPr>
        <w:t>周礼</w:t>
      </w:r>
      <w:r w:rsidR="00BC1A1A" w:rsidRPr="00BC1A1A">
        <w:rPr>
          <w:rFonts w:ascii="宋体" w:hAnsi="宋体" w:hint="eastAsia"/>
          <w:sz w:val="24"/>
        </w:rPr>
        <w:t>。</w:t>
      </w:r>
      <w:r w:rsidR="00BE0A8E">
        <w:rPr>
          <w:rFonts w:ascii="宋体" w:hAnsi="宋体" w:hint="eastAsia"/>
          <w:sz w:val="24"/>
        </w:rPr>
        <w:t>到</w:t>
      </w:r>
      <w:r w:rsidR="00227B75">
        <w:rPr>
          <w:rFonts w:ascii="宋体" w:hAnsi="宋体" w:hint="eastAsia"/>
          <w:sz w:val="24"/>
        </w:rPr>
        <w:t>了战国</w:t>
      </w:r>
      <w:r w:rsidR="00BE0A8E">
        <w:rPr>
          <w:rFonts w:ascii="宋体" w:hAnsi="宋体" w:hint="eastAsia"/>
          <w:sz w:val="24"/>
        </w:rPr>
        <w:t>，</w:t>
      </w:r>
      <w:r w:rsidR="00002FF1">
        <w:rPr>
          <w:rFonts w:ascii="宋体" w:hAnsi="宋体" w:hint="eastAsia"/>
          <w:sz w:val="24"/>
        </w:rPr>
        <w:t>儒学的进一步传承则交到了孟子等人的手中</w:t>
      </w:r>
      <w:r w:rsidR="00400545">
        <w:rPr>
          <w:rFonts w:ascii="宋体" w:hAnsi="宋体" w:hint="eastAsia"/>
          <w:sz w:val="24"/>
        </w:rPr>
        <w:t>（李金波和聂辉华，</w:t>
      </w:r>
      <w:r w:rsidR="00400545" w:rsidRPr="001F39F7">
        <w:rPr>
          <w:sz w:val="24"/>
        </w:rPr>
        <w:t>2011</w:t>
      </w:r>
      <w:r w:rsidR="00400545">
        <w:rPr>
          <w:rFonts w:ascii="宋体" w:hAnsi="宋体" w:hint="eastAsia"/>
          <w:sz w:val="24"/>
        </w:rPr>
        <w:t>）</w:t>
      </w:r>
      <w:r>
        <w:rPr>
          <w:rFonts w:ascii="宋体" w:hAnsi="宋体" w:hint="eastAsia"/>
          <w:sz w:val="24"/>
        </w:rPr>
        <w:t>，</w:t>
      </w:r>
      <w:r w:rsidR="00002FF1">
        <w:rPr>
          <w:rFonts w:ascii="宋体" w:hAnsi="宋体" w:hint="eastAsia"/>
          <w:sz w:val="24"/>
        </w:rPr>
        <w:t>他提出了</w:t>
      </w:r>
      <w:r w:rsidRPr="00330AD3">
        <w:rPr>
          <w:rFonts w:ascii="宋体" w:hAnsi="宋体" w:hint="eastAsia"/>
          <w:sz w:val="24"/>
        </w:rPr>
        <w:t>仁政</w:t>
      </w:r>
      <w:r w:rsidR="00002FF1">
        <w:rPr>
          <w:rFonts w:ascii="宋体" w:hAnsi="宋体" w:hint="eastAsia"/>
          <w:sz w:val="24"/>
        </w:rPr>
        <w:t>、</w:t>
      </w:r>
      <w:r w:rsidRPr="00330AD3">
        <w:rPr>
          <w:rFonts w:ascii="宋体" w:hAnsi="宋体" w:hint="eastAsia"/>
          <w:sz w:val="24"/>
        </w:rPr>
        <w:t>“民贵君轻”</w:t>
      </w:r>
      <w:r w:rsidR="00002FF1">
        <w:rPr>
          <w:rFonts w:ascii="宋体" w:hAnsi="宋体" w:hint="eastAsia"/>
          <w:sz w:val="24"/>
        </w:rPr>
        <w:t>等著名的言论</w:t>
      </w:r>
      <w:r w:rsidR="009503EF">
        <w:rPr>
          <w:rFonts w:ascii="宋体" w:hAnsi="宋体" w:hint="eastAsia"/>
          <w:sz w:val="24"/>
        </w:rPr>
        <w:t>。从汉武帝以</w:t>
      </w:r>
      <w:r w:rsidR="00400545">
        <w:rPr>
          <w:rFonts w:ascii="宋体" w:hAnsi="宋体" w:hint="eastAsia"/>
          <w:sz w:val="24"/>
        </w:rPr>
        <w:t>后，</w:t>
      </w:r>
      <w:r w:rsidR="00227B75">
        <w:rPr>
          <w:rFonts w:ascii="宋体" w:hAnsi="宋体" w:hint="eastAsia"/>
          <w:sz w:val="24"/>
        </w:rPr>
        <w:t>儒学成</w:t>
      </w:r>
      <w:r w:rsidR="00BE0A8E">
        <w:rPr>
          <w:rFonts w:ascii="宋体" w:hAnsi="宋体" w:hint="eastAsia"/>
          <w:sz w:val="24"/>
        </w:rPr>
        <w:t>为了</w:t>
      </w:r>
      <w:r w:rsidR="00227B75">
        <w:rPr>
          <w:rFonts w:ascii="宋体" w:hAnsi="宋体" w:hint="eastAsia"/>
          <w:sz w:val="24"/>
        </w:rPr>
        <w:t>被</w:t>
      </w:r>
      <w:r w:rsidR="009503EF">
        <w:rPr>
          <w:rFonts w:ascii="宋体" w:hAnsi="宋体" w:hint="eastAsia"/>
          <w:sz w:val="24"/>
        </w:rPr>
        <w:t>统治阶级</w:t>
      </w:r>
      <w:r w:rsidR="00227B75">
        <w:rPr>
          <w:rFonts w:ascii="宋体" w:hAnsi="宋体" w:hint="eastAsia"/>
          <w:sz w:val="24"/>
        </w:rPr>
        <w:t>当作</w:t>
      </w:r>
      <w:r w:rsidR="00144D34">
        <w:rPr>
          <w:rFonts w:ascii="宋体" w:hAnsi="宋体" w:hint="eastAsia"/>
          <w:sz w:val="24"/>
        </w:rPr>
        <w:t>树立</w:t>
      </w:r>
      <w:r w:rsidR="002711F0">
        <w:rPr>
          <w:rFonts w:ascii="宋体" w:hAnsi="宋体" w:hint="eastAsia"/>
          <w:sz w:val="24"/>
        </w:rPr>
        <w:t>规范、维护稳定的社会</w:t>
      </w:r>
      <w:r w:rsidR="00144D34">
        <w:rPr>
          <w:rFonts w:ascii="宋体" w:hAnsi="宋体" w:hint="eastAsia"/>
          <w:sz w:val="24"/>
        </w:rPr>
        <w:t>治安的手段</w:t>
      </w:r>
      <w:r w:rsidR="00400545">
        <w:rPr>
          <w:rFonts w:ascii="宋体" w:hAnsi="宋体" w:hint="eastAsia"/>
          <w:sz w:val="24"/>
        </w:rPr>
        <w:t>(任继愈，</w:t>
      </w:r>
      <w:r w:rsidR="00400545" w:rsidRPr="001F39F7">
        <w:rPr>
          <w:sz w:val="24"/>
        </w:rPr>
        <w:t>1980</w:t>
      </w:r>
      <w:r w:rsidR="00400545">
        <w:rPr>
          <w:rFonts w:ascii="宋体" w:hAnsi="宋体" w:hint="eastAsia"/>
          <w:sz w:val="24"/>
        </w:rPr>
        <w:t xml:space="preserve">) </w:t>
      </w:r>
      <w:r w:rsidR="00004730">
        <w:rPr>
          <w:rFonts w:ascii="宋体" w:hAnsi="宋体" w:hint="eastAsia"/>
          <w:sz w:val="24"/>
        </w:rPr>
        <w:t>。具体来说</w:t>
      </w:r>
      <w:r w:rsidR="009503EF">
        <w:rPr>
          <w:rFonts w:ascii="宋体" w:hAnsi="宋体" w:hint="eastAsia"/>
          <w:sz w:val="24"/>
        </w:rPr>
        <w:t>，“三纲五常”是儒家学说这套</w:t>
      </w:r>
      <w:r w:rsidR="00BC1A1A">
        <w:rPr>
          <w:rFonts w:ascii="宋体" w:hAnsi="宋体" w:hint="eastAsia"/>
          <w:sz w:val="24"/>
        </w:rPr>
        <w:t>道德伦理</w:t>
      </w:r>
      <w:r w:rsidR="00004730">
        <w:rPr>
          <w:rFonts w:ascii="宋体" w:hAnsi="宋体" w:hint="eastAsia"/>
          <w:sz w:val="24"/>
        </w:rPr>
        <w:t>的概念</w:t>
      </w:r>
      <w:r w:rsidR="00BC1A1A">
        <w:rPr>
          <w:rFonts w:ascii="宋体" w:hAnsi="宋体" w:hint="eastAsia"/>
          <w:sz w:val="24"/>
        </w:rPr>
        <w:t>性架构</w:t>
      </w:r>
      <w:r w:rsidR="00004730">
        <w:rPr>
          <w:rFonts w:ascii="宋体" w:hAnsi="宋体" w:hint="eastAsia"/>
          <w:sz w:val="24"/>
        </w:rPr>
        <w:t>。</w:t>
      </w:r>
      <w:r w:rsidR="002711F0">
        <w:rPr>
          <w:rFonts w:ascii="宋体" w:hAnsi="宋体" w:hint="eastAsia"/>
          <w:sz w:val="24"/>
        </w:rPr>
        <w:t>即使</w:t>
      </w:r>
      <w:r w:rsidR="00004730">
        <w:rPr>
          <w:rFonts w:ascii="宋体" w:hAnsi="宋体" w:hint="eastAsia"/>
          <w:sz w:val="24"/>
        </w:rPr>
        <w:t>是在</w:t>
      </w:r>
      <w:r w:rsidR="002711F0">
        <w:rPr>
          <w:rFonts w:ascii="宋体" w:hAnsi="宋体" w:hint="eastAsia"/>
          <w:sz w:val="24"/>
        </w:rPr>
        <w:t>后来的一段时间</w:t>
      </w:r>
      <w:r w:rsidR="00004730">
        <w:rPr>
          <w:rFonts w:ascii="宋体" w:hAnsi="宋体" w:hint="eastAsia"/>
          <w:sz w:val="24"/>
        </w:rPr>
        <w:t>，</w:t>
      </w:r>
      <w:r w:rsidR="00A00F3A">
        <w:rPr>
          <w:rFonts w:ascii="宋体" w:hAnsi="宋体" w:hint="eastAsia"/>
          <w:sz w:val="24"/>
        </w:rPr>
        <w:t>儒家文化受到</w:t>
      </w:r>
      <w:r w:rsidR="00004730">
        <w:rPr>
          <w:rFonts w:ascii="宋体" w:hAnsi="宋体" w:hint="eastAsia"/>
          <w:sz w:val="24"/>
        </w:rPr>
        <w:t>佛教和道教的</w:t>
      </w:r>
      <w:r w:rsidR="00400545">
        <w:rPr>
          <w:rFonts w:ascii="宋体" w:hAnsi="宋体" w:hint="eastAsia"/>
          <w:sz w:val="24"/>
        </w:rPr>
        <w:t>一定</w:t>
      </w:r>
      <w:r w:rsidR="00004730">
        <w:rPr>
          <w:rFonts w:ascii="宋体" w:hAnsi="宋体" w:hint="eastAsia"/>
          <w:sz w:val="24"/>
        </w:rPr>
        <w:t>冲击</w:t>
      </w:r>
      <w:r w:rsidR="00A00F3A">
        <w:rPr>
          <w:rFonts w:ascii="宋体" w:hAnsi="宋体" w:hint="eastAsia"/>
          <w:sz w:val="24"/>
        </w:rPr>
        <w:t>，</w:t>
      </w:r>
      <w:r w:rsidR="00144D34" w:rsidRPr="00144D34">
        <w:rPr>
          <w:rFonts w:ascii="宋体" w:hAnsi="宋体" w:hint="eastAsia"/>
          <w:sz w:val="24"/>
        </w:rPr>
        <w:t>儒家学说所倡导的“三纲五常”在当时的社会和文化生活中仍然占有举足轻重的位置，并且在维护社会秩序的过程中，仍然非常需要这种道德准则。至宋代，儒学兴起（张君</w:t>
      </w:r>
      <w:proofErr w:type="gramStart"/>
      <w:r w:rsidR="00144D34" w:rsidRPr="00144D34">
        <w:rPr>
          <w:rFonts w:ascii="宋体" w:hAnsi="宋体" w:hint="eastAsia"/>
          <w:sz w:val="24"/>
        </w:rPr>
        <w:t>劢</w:t>
      </w:r>
      <w:proofErr w:type="gramEnd"/>
      <w:r w:rsidR="00144D34" w:rsidRPr="00144D34">
        <w:rPr>
          <w:rFonts w:ascii="宋体" w:hAnsi="宋体" w:hint="eastAsia"/>
          <w:sz w:val="24"/>
        </w:rPr>
        <w:t>，</w:t>
      </w:r>
      <w:r w:rsidR="00144D34" w:rsidRPr="001F39F7">
        <w:rPr>
          <w:sz w:val="24"/>
        </w:rPr>
        <w:t>2006</w:t>
      </w:r>
      <w:r w:rsidR="00144D34" w:rsidRPr="00144D34">
        <w:rPr>
          <w:rFonts w:ascii="宋体" w:hAnsi="宋体" w:hint="eastAsia"/>
          <w:sz w:val="24"/>
        </w:rPr>
        <w:t>)，至明清，儒教鼎盛（杜维明，</w:t>
      </w:r>
      <w:r w:rsidR="00144D34" w:rsidRPr="001F39F7">
        <w:rPr>
          <w:sz w:val="24"/>
        </w:rPr>
        <w:t>2012</w:t>
      </w:r>
      <w:r w:rsidR="00144D34" w:rsidRPr="00144D34">
        <w:rPr>
          <w:rFonts w:ascii="宋体" w:hAnsi="宋体" w:hint="eastAsia"/>
          <w:sz w:val="24"/>
        </w:rPr>
        <w:t>）。所以，长期以来，中国的儒家思想具有很深的基础，是民间“日用而不知”的道德规范（许纪霖，</w:t>
      </w:r>
      <w:r w:rsidR="00144D34" w:rsidRPr="001F39F7">
        <w:rPr>
          <w:sz w:val="24"/>
        </w:rPr>
        <w:t>2014</w:t>
      </w:r>
      <w:r w:rsidR="00144D34" w:rsidRPr="00144D34">
        <w:rPr>
          <w:rFonts w:ascii="宋体" w:hAnsi="宋体" w:hint="eastAsia"/>
          <w:sz w:val="24"/>
        </w:rPr>
        <w:t>）</w:t>
      </w:r>
      <w:r w:rsidR="00144D34">
        <w:rPr>
          <w:rFonts w:ascii="宋体" w:hAnsi="宋体" w:hint="eastAsia"/>
          <w:sz w:val="24"/>
        </w:rPr>
        <w:t>。</w:t>
      </w:r>
    </w:p>
    <w:p w:rsidR="00BC4EE0" w:rsidRPr="00BC4EE0" w:rsidRDefault="00004730" w:rsidP="00BC4EE0">
      <w:pPr>
        <w:spacing w:line="360" w:lineRule="auto"/>
        <w:ind w:firstLineChars="200" w:firstLine="480"/>
        <w:rPr>
          <w:rFonts w:ascii="宋体" w:hAnsi="宋体"/>
          <w:sz w:val="24"/>
        </w:rPr>
      </w:pPr>
      <w:r>
        <w:rPr>
          <w:rFonts w:ascii="宋体" w:hAnsi="宋体" w:hint="eastAsia"/>
          <w:sz w:val="24"/>
        </w:rPr>
        <w:t>在中华上下五千年的历史</w:t>
      </w:r>
      <w:r w:rsidR="00A75302">
        <w:rPr>
          <w:rFonts w:ascii="宋体" w:hAnsi="宋体" w:hint="eastAsia"/>
          <w:sz w:val="24"/>
        </w:rPr>
        <w:t>中</w:t>
      </w:r>
      <w:r w:rsidR="00A75302" w:rsidRPr="00A75302">
        <w:rPr>
          <w:rFonts w:ascii="宋体" w:hAnsi="宋体" w:hint="eastAsia"/>
          <w:sz w:val="24"/>
        </w:rPr>
        <w:t>，儒家文化</w:t>
      </w:r>
      <w:r w:rsidR="00BF76E5">
        <w:rPr>
          <w:rFonts w:ascii="宋体" w:hAnsi="宋体" w:hint="eastAsia"/>
          <w:sz w:val="24"/>
        </w:rPr>
        <w:t>形成了社会、经济、制度的变革与发展</w:t>
      </w:r>
      <w:r>
        <w:rPr>
          <w:rFonts w:ascii="宋体" w:hAnsi="宋体" w:hint="eastAsia"/>
          <w:sz w:val="24"/>
        </w:rPr>
        <w:t>的</w:t>
      </w:r>
      <w:r w:rsidR="00BF76E5">
        <w:rPr>
          <w:rFonts w:ascii="宋体" w:hAnsi="宋体" w:hint="eastAsia"/>
          <w:sz w:val="24"/>
        </w:rPr>
        <w:t>重要文化基石</w:t>
      </w:r>
      <w:r>
        <w:rPr>
          <w:rFonts w:ascii="宋体" w:hAnsi="宋体" w:hint="eastAsia"/>
          <w:sz w:val="24"/>
        </w:rPr>
        <w:t>，是</w:t>
      </w:r>
      <w:r w:rsidR="00BF76E5">
        <w:rPr>
          <w:rFonts w:ascii="宋体" w:hAnsi="宋体" w:hint="eastAsia"/>
          <w:sz w:val="24"/>
        </w:rPr>
        <w:t>最有影响力的非正式体制</w:t>
      </w:r>
      <w:r w:rsidR="00A75302" w:rsidRPr="00BC4EE0">
        <w:rPr>
          <w:rFonts w:ascii="宋体" w:hAnsi="宋体" w:hint="eastAsia"/>
          <w:sz w:val="24"/>
        </w:rPr>
        <w:t>。</w:t>
      </w:r>
      <w:r w:rsidR="00BF76E5">
        <w:rPr>
          <w:rFonts w:ascii="宋体" w:hAnsi="宋体" w:hint="eastAsia"/>
          <w:sz w:val="24"/>
        </w:rPr>
        <w:t>它不但决定了中国公司的文化内涵，也将成为中国现代化建设的文化支撑</w:t>
      </w:r>
      <w:r w:rsidR="00A75302" w:rsidRPr="00A75302">
        <w:rPr>
          <w:rFonts w:ascii="宋体" w:hAnsi="宋体" w:hint="eastAsia"/>
          <w:sz w:val="24"/>
        </w:rPr>
        <w:t>(杜维明，</w:t>
      </w:r>
      <w:r w:rsidR="00A75302" w:rsidRPr="001F39F7">
        <w:rPr>
          <w:sz w:val="24"/>
        </w:rPr>
        <w:t>1997</w:t>
      </w:r>
      <w:r w:rsidR="00A75302" w:rsidRPr="001F39F7">
        <w:rPr>
          <w:sz w:val="24"/>
        </w:rPr>
        <w:t>、</w:t>
      </w:r>
      <w:r w:rsidR="00A75302" w:rsidRPr="001F39F7">
        <w:rPr>
          <w:sz w:val="24"/>
        </w:rPr>
        <w:t>2003</w:t>
      </w:r>
      <w:r w:rsidR="00A75302" w:rsidRPr="00A75302">
        <w:rPr>
          <w:rFonts w:ascii="宋体" w:hAnsi="宋体" w:hint="eastAsia"/>
          <w:sz w:val="24"/>
        </w:rPr>
        <w:t>) 。</w:t>
      </w:r>
      <w:r w:rsidR="00BF76E5">
        <w:rPr>
          <w:rFonts w:ascii="宋体" w:hAnsi="宋体" w:hint="eastAsia"/>
          <w:sz w:val="24"/>
        </w:rPr>
        <w:t>文化影响的变化特别缓慢，中国作为一个</w:t>
      </w:r>
      <w:r w:rsidR="00BF76E5" w:rsidRPr="00BF76E5">
        <w:rPr>
          <w:rFonts w:ascii="宋体" w:hAnsi="宋体" w:hint="eastAsia"/>
          <w:sz w:val="24"/>
        </w:rPr>
        <w:t>结束封建社会</w:t>
      </w:r>
      <w:r w:rsidR="00BF76E5">
        <w:rPr>
          <w:rFonts w:ascii="宋体" w:hAnsi="宋体" w:hint="eastAsia"/>
          <w:sz w:val="24"/>
        </w:rPr>
        <w:t>不算久</w:t>
      </w:r>
      <w:r w:rsidR="00BF76E5" w:rsidRPr="00BF76E5">
        <w:rPr>
          <w:rFonts w:ascii="宋体" w:hAnsi="宋体" w:hint="eastAsia"/>
          <w:sz w:val="24"/>
        </w:rPr>
        <w:t>的国家，它的影响依然深深地扎根于当代的经济社会。同时，儒家文化的精华能够与现代商业社会的发展需求完美</w:t>
      </w:r>
      <w:r w:rsidR="00BC1A1A">
        <w:rPr>
          <w:rFonts w:ascii="宋体" w:hAnsi="宋体" w:hint="eastAsia"/>
          <w:sz w:val="24"/>
        </w:rPr>
        <w:t>契合，对现代企业的经营有</w:t>
      </w:r>
      <w:r w:rsidR="00BF76E5" w:rsidRPr="00BF76E5">
        <w:rPr>
          <w:rFonts w:ascii="宋体" w:hAnsi="宋体" w:hint="eastAsia"/>
          <w:sz w:val="24"/>
        </w:rPr>
        <w:t>指导意义。所以，</w:t>
      </w:r>
      <w:r w:rsidR="00280E78">
        <w:rPr>
          <w:rFonts w:ascii="宋体" w:hAnsi="宋体" w:hint="eastAsia"/>
          <w:sz w:val="24"/>
        </w:rPr>
        <w:t>奉行</w:t>
      </w:r>
      <w:r w:rsidR="00BF76E5" w:rsidRPr="00BF76E5">
        <w:rPr>
          <w:rFonts w:ascii="宋体" w:hAnsi="宋体" w:hint="eastAsia"/>
          <w:sz w:val="24"/>
        </w:rPr>
        <w:t>“俭”、“信”、“仁”等儒家文化的显著因素，在当代社会，也就自然而然地</w:t>
      </w:r>
      <w:r w:rsidR="00280E78">
        <w:rPr>
          <w:rFonts w:ascii="宋体" w:hAnsi="宋体" w:hint="eastAsia"/>
          <w:sz w:val="24"/>
        </w:rPr>
        <w:t>成为</w:t>
      </w:r>
      <w:r w:rsidR="00537FD1">
        <w:rPr>
          <w:rFonts w:ascii="宋体" w:hAnsi="宋体" w:hint="eastAsia"/>
          <w:sz w:val="24"/>
        </w:rPr>
        <w:t>了对优秀传统文化</w:t>
      </w:r>
      <w:r w:rsidR="00280E78">
        <w:rPr>
          <w:rFonts w:ascii="宋体" w:hAnsi="宋体" w:hint="eastAsia"/>
          <w:sz w:val="24"/>
        </w:rPr>
        <w:t>和对“文化自信”的</w:t>
      </w:r>
      <w:r w:rsidR="00537FD1">
        <w:rPr>
          <w:rFonts w:ascii="宋体" w:hAnsi="宋体" w:hint="eastAsia"/>
          <w:sz w:val="24"/>
        </w:rPr>
        <w:t>弘扬</w:t>
      </w:r>
      <w:r w:rsidR="00BF76E5" w:rsidRPr="00BF76E5">
        <w:rPr>
          <w:rFonts w:ascii="宋体" w:hAnsi="宋体" w:hint="eastAsia"/>
          <w:sz w:val="24"/>
        </w:rPr>
        <w:t>。当然，并非只有政府机构意识到了儒家文化的巨大影响，在文化、经济、金融等学科交叉研究的快速发展下，以文化的角度来探讨公司的金融行为也是一个热门的话题。</w:t>
      </w:r>
    </w:p>
    <w:p w:rsidR="000440C3" w:rsidRPr="00400545" w:rsidRDefault="00BC4EE0" w:rsidP="000440C3">
      <w:pPr>
        <w:spacing w:line="360" w:lineRule="auto"/>
        <w:ind w:firstLineChars="200" w:firstLine="480"/>
        <w:rPr>
          <w:rFonts w:ascii="宋体" w:hAnsi="宋体"/>
          <w:color w:val="2E74B5"/>
          <w:sz w:val="24"/>
        </w:rPr>
      </w:pPr>
      <w:r w:rsidRPr="00BC4EE0">
        <w:rPr>
          <w:rFonts w:ascii="宋体" w:hAnsi="宋体" w:hint="eastAsia"/>
          <w:sz w:val="24"/>
        </w:rPr>
        <w:t>“</w:t>
      </w:r>
      <w:r w:rsidR="00171BF2">
        <w:rPr>
          <w:rFonts w:ascii="宋体" w:hAnsi="宋体" w:hint="eastAsia"/>
          <w:sz w:val="24"/>
        </w:rPr>
        <w:t>静以修身，俭以养德”（诸葛亮《诫子书》）。众所周知，</w:t>
      </w:r>
      <w:r w:rsidR="00171BF2" w:rsidRPr="00BC4EE0">
        <w:rPr>
          <w:rFonts w:ascii="宋体" w:hAnsi="宋体" w:hint="eastAsia"/>
          <w:sz w:val="24"/>
        </w:rPr>
        <w:t>“俭”</w:t>
      </w:r>
      <w:r w:rsidR="00171BF2">
        <w:rPr>
          <w:rFonts w:ascii="宋体" w:hAnsi="宋体" w:hint="eastAsia"/>
          <w:sz w:val="24"/>
        </w:rPr>
        <w:t>是儒家文化的重要思想价值</w:t>
      </w:r>
      <w:r w:rsidRPr="00BC4EE0">
        <w:rPr>
          <w:rFonts w:ascii="宋体" w:hAnsi="宋体" w:hint="eastAsia"/>
          <w:sz w:val="24"/>
        </w:rPr>
        <w:t>观念之一，</w:t>
      </w:r>
      <w:r w:rsidR="00171BF2">
        <w:rPr>
          <w:rFonts w:ascii="宋体" w:hAnsi="宋体" w:hint="eastAsia"/>
          <w:sz w:val="24"/>
        </w:rPr>
        <w:t>从儒家学派兴起时就存在，又</w:t>
      </w:r>
      <w:r w:rsidR="0007787F">
        <w:rPr>
          <w:rFonts w:ascii="宋体" w:hAnsi="宋体" w:hint="eastAsia"/>
          <w:sz w:val="24"/>
        </w:rPr>
        <w:t>为</w:t>
      </w:r>
      <w:r w:rsidR="00171BF2">
        <w:rPr>
          <w:rFonts w:ascii="宋体" w:hAnsi="宋体" w:hint="eastAsia"/>
          <w:sz w:val="24"/>
        </w:rPr>
        <w:t>历朝历代</w:t>
      </w:r>
      <w:r w:rsidRPr="00BC4EE0">
        <w:rPr>
          <w:rFonts w:ascii="宋体" w:hAnsi="宋体" w:hint="eastAsia"/>
          <w:sz w:val="24"/>
        </w:rPr>
        <w:t>统治阶级</w:t>
      </w:r>
      <w:r w:rsidR="0007787F">
        <w:rPr>
          <w:rFonts w:ascii="宋体" w:hAnsi="宋体" w:hint="eastAsia"/>
          <w:sz w:val="24"/>
        </w:rPr>
        <w:t>所</w:t>
      </w:r>
      <w:r w:rsidRPr="00BC4EE0">
        <w:rPr>
          <w:rFonts w:ascii="宋体" w:hAnsi="宋体" w:hint="eastAsia"/>
          <w:sz w:val="24"/>
        </w:rPr>
        <w:t>推广，</w:t>
      </w:r>
      <w:r w:rsidR="0007787F">
        <w:rPr>
          <w:rFonts w:ascii="宋体" w:hAnsi="宋体" w:hint="eastAsia"/>
          <w:sz w:val="24"/>
        </w:rPr>
        <w:t>逐渐成为人们</w:t>
      </w:r>
      <w:r w:rsidR="00330AD3">
        <w:rPr>
          <w:rFonts w:ascii="宋体" w:hAnsi="宋体" w:hint="eastAsia"/>
          <w:sz w:val="24"/>
        </w:rPr>
        <w:t>生产、生活和社交</w:t>
      </w:r>
      <w:r w:rsidR="0007787F" w:rsidRPr="0007787F">
        <w:rPr>
          <w:rFonts w:ascii="宋体" w:hAnsi="宋体" w:hint="eastAsia"/>
          <w:sz w:val="24"/>
        </w:rPr>
        <w:t>中重要的行动指引</w:t>
      </w:r>
      <w:r w:rsidRPr="00BC4EE0">
        <w:rPr>
          <w:rFonts w:ascii="宋体" w:hAnsi="宋体" w:hint="eastAsia"/>
          <w:sz w:val="24"/>
        </w:rPr>
        <w:t>。</w:t>
      </w:r>
      <w:r w:rsidR="000B77BD">
        <w:rPr>
          <w:rFonts w:ascii="宋体" w:hAnsi="宋体" w:hint="eastAsia"/>
          <w:color w:val="000000"/>
          <w:sz w:val="24"/>
        </w:rPr>
        <w:t>“俭”既是儒家文化的重要思想观念之一，也是我国</w:t>
      </w:r>
      <w:r w:rsidR="0007787F">
        <w:rPr>
          <w:rFonts w:ascii="宋体" w:hAnsi="宋体" w:hint="eastAsia"/>
          <w:color w:val="000000"/>
          <w:sz w:val="24"/>
        </w:rPr>
        <w:t>流传</w:t>
      </w:r>
      <w:r w:rsidR="000B77BD">
        <w:rPr>
          <w:rFonts w:ascii="宋体" w:hAnsi="宋体" w:hint="eastAsia"/>
          <w:color w:val="000000"/>
          <w:sz w:val="24"/>
        </w:rPr>
        <w:t>千年至今的良好</w:t>
      </w:r>
      <w:r w:rsidR="000440C3" w:rsidRPr="00D53765">
        <w:rPr>
          <w:rFonts w:ascii="宋体" w:hAnsi="宋体" w:hint="eastAsia"/>
          <w:color w:val="000000"/>
          <w:sz w:val="24"/>
        </w:rPr>
        <w:t>美德。在</w:t>
      </w:r>
      <w:r w:rsidR="0007787F">
        <w:rPr>
          <w:rFonts w:ascii="宋体" w:hAnsi="宋体" w:hint="eastAsia"/>
          <w:color w:val="000000"/>
          <w:sz w:val="24"/>
        </w:rPr>
        <w:t>这样的价值观念的指导下，</w:t>
      </w:r>
      <w:r w:rsidR="00BF76E5" w:rsidRPr="00BF76E5">
        <w:rPr>
          <w:rFonts w:ascii="宋体" w:hAnsi="宋体" w:hint="eastAsia"/>
          <w:color w:val="000000"/>
          <w:sz w:val="24"/>
        </w:rPr>
        <w:t>中国人一贯奉行“克勤克俭”的生活方式。文化可以通过对员工的思想方式进行影响，进而对公司的经营决策产生更大的影响，并且这种影响往往是在无意识中产生的。“俭”文化作为一种根植于我国价值观的文化理念，</w:t>
      </w:r>
      <w:r w:rsidR="00BF76E5">
        <w:rPr>
          <w:rFonts w:ascii="宋体" w:hAnsi="宋体" w:hint="eastAsia"/>
          <w:color w:val="000000"/>
          <w:sz w:val="24"/>
        </w:rPr>
        <w:t>它很有可能被巧妙地纳入公司的商业决策中</w:t>
      </w:r>
      <w:r w:rsidR="00BF76E5" w:rsidRPr="00BF76E5">
        <w:rPr>
          <w:rFonts w:ascii="宋体" w:hAnsi="宋体" w:hint="eastAsia"/>
          <w:color w:val="000000"/>
          <w:sz w:val="24"/>
        </w:rPr>
        <w:t>。</w:t>
      </w:r>
      <w:r w:rsidR="000B77BD">
        <w:rPr>
          <w:rFonts w:ascii="宋体" w:hAnsi="宋体" w:hint="eastAsia"/>
          <w:color w:val="000000"/>
          <w:sz w:val="24"/>
        </w:rPr>
        <w:t>在公司财务特征中，与“俭”的价值概念</w:t>
      </w:r>
      <w:r w:rsidR="000B77BD" w:rsidRPr="000B77BD">
        <w:rPr>
          <w:rFonts w:ascii="宋体" w:hAnsi="宋体" w:hint="eastAsia"/>
          <w:color w:val="000000"/>
          <w:sz w:val="24"/>
        </w:rPr>
        <w:t>联系</w:t>
      </w:r>
      <w:r w:rsidR="000B77BD">
        <w:rPr>
          <w:rFonts w:ascii="宋体" w:hAnsi="宋体" w:hint="eastAsia"/>
          <w:color w:val="000000"/>
          <w:sz w:val="24"/>
        </w:rPr>
        <w:t>最紧密的</w:t>
      </w:r>
      <w:r w:rsidR="000B77BD" w:rsidRPr="000B77BD">
        <w:rPr>
          <w:rFonts w:ascii="宋体" w:hAnsi="宋体" w:hint="eastAsia"/>
          <w:color w:val="000000"/>
          <w:sz w:val="24"/>
        </w:rPr>
        <w:t>是公司现金流的使用。</w:t>
      </w:r>
      <w:r w:rsidR="00C86AE7">
        <w:rPr>
          <w:rFonts w:ascii="宋体" w:hAnsi="宋体" w:hint="eastAsia"/>
          <w:color w:val="000000"/>
          <w:sz w:val="24"/>
        </w:rPr>
        <w:t>对于受到儒家文化影响的公司来说，“俭”的思想的影响可以推动其对</w:t>
      </w:r>
      <w:r w:rsidR="000440C3" w:rsidRPr="00D53765">
        <w:rPr>
          <w:rFonts w:ascii="宋体" w:hAnsi="宋体" w:hint="eastAsia"/>
          <w:color w:val="000000"/>
          <w:sz w:val="24"/>
        </w:rPr>
        <w:lastRenderedPageBreak/>
        <w:t>铺张浪费</w:t>
      </w:r>
      <w:r w:rsidR="00C86AE7">
        <w:rPr>
          <w:rFonts w:ascii="宋体" w:hAnsi="宋体" w:hint="eastAsia"/>
          <w:color w:val="000000"/>
          <w:sz w:val="24"/>
        </w:rPr>
        <w:t>行为的克制</w:t>
      </w:r>
      <w:r w:rsidR="000440C3" w:rsidRPr="00D53765">
        <w:rPr>
          <w:rFonts w:ascii="宋体" w:hAnsi="宋体" w:hint="eastAsia"/>
          <w:color w:val="000000"/>
          <w:sz w:val="24"/>
        </w:rPr>
        <w:t>，进而增加企业的现金流比率。</w:t>
      </w:r>
      <w:r w:rsidR="00C86AE7">
        <w:rPr>
          <w:rFonts w:ascii="宋体" w:hAnsi="宋体" w:hint="eastAsia"/>
          <w:color w:val="000000"/>
          <w:sz w:val="24"/>
        </w:rPr>
        <w:t>此外，</w:t>
      </w:r>
      <w:r w:rsidR="000B77BD" w:rsidRPr="000B77BD">
        <w:rPr>
          <w:rFonts w:ascii="宋体" w:hAnsi="宋体" w:hint="eastAsia"/>
          <w:color w:val="000000"/>
          <w:sz w:val="24"/>
        </w:rPr>
        <w:t>在儒家文化</w:t>
      </w:r>
      <w:r w:rsidR="000B77BD">
        <w:rPr>
          <w:rFonts w:ascii="宋体" w:hAnsi="宋体" w:hint="eastAsia"/>
          <w:color w:val="000000"/>
          <w:sz w:val="24"/>
        </w:rPr>
        <w:t>氛围</w:t>
      </w:r>
      <w:r w:rsidR="000B77BD" w:rsidRPr="000B77BD">
        <w:rPr>
          <w:rFonts w:ascii="宋体" w:hAnsi="宋体" w:hint="eastAsia"/>
          <w:color w:val="000000"/>
          <w:sz w:val="24"/>
        </w:rPr>
        <w:t>浓厚的地区，资本市场也自发地塑造了道德要求，使</w:t>
      </w:r>
      <w:r w:rsidR="00EF761F">
        <w:rPr>
          <w:rFonts w:ascii="宋体" w:hAnsi="宋体" w:hint="eastAsia"/>
          <w:color w:val="000000"/>
          <w:sz w:val="24"/>
        </w:rPr>
        <w:t>企业</w:t>
      </w:r>
      <w:r w:rsidR="000B77BD" w:rsidRPr="000B77BD">
        <w:rPr>
          <w:rFonts w:ascii="宋体" w:hAnsi="宋体" w:hint="eastAsia"/>
          <w:color w:val="000000"/>
          <w:sz w:val="24"/>
        </w:rPr>
        <w:t>“勤俭节约”，“</w:t>
      </w:r>
      <w:r w:rsidR="00EF761F">
        <w:rPr>
          <w:rFonts w:ascii="宋体" w:hAnsi="宋体" w:hint="eastAsia"/>
          <w:color w:val="000000"/>
          <w:sz w:val="24"/>
        </w:rPr>
        <w:t>以义取利</w:t>
      </w:r>
      <w:r w:rsidR="000B77BD" w:rsidRPr="000B77BD">
        <w:rPr>
          <w:rFonts w:ascii="宋体" w:hAnsi="宋体" w:hint="eastAsia"/>
          <w:color w:val="000000"/>
          <w:sz w:val="24"/>
        </w:rPr>
        <w:t>”</w:t>
      </w:r>
      <w:r w:rsidR="00EF761F">
        <w:rPr>
          <w:rFonts w:ascii="宋体" w:hAnsi="宋体" w:hint="eastAsia"/>
          <w:color w:val="000000"/>
          <w:sz w:val="24"/>
        </w:rPr>
        <w:t>。</w:t>
      </w:r>
      <w:r w:rsidR="000440C3" w:rsidRPr="00D53765">
        <w:rPr>
          <w:rFonts w:ascii="宋体" w:hAnsi="宋体" w:hint="eastAsia"/>
          <w:color w:val="000000"/>
          <w:sz w:val="24"/>
        </w:rPr>
        <w:t>在</w:t>
      </w:r>
      <w:r w:rsidR="00C86AE7">
        <w:rPr>
          <w:rFonts w:ascii="宋体" w:hAnsi="宋体" w:hint="eastAsia"/>
          <w:color w:val="000000"/>
          <w:sz w:val="24"/>
        </w:rPr>
        <w:t>当今中国资本市场</w:t>
      </w:r>
      <w:r w:rsidR="000440C3" w:rsidRPr="00D53765">
        <w:rPr>
          <w:rFonts w:ascii="宋体" w:hAnsi="宋体" w:hint="eastAsia"/>
          <w:color w:val="000000"/>
          <w:sz w:val="24"/>
        </w:rPr>
        <w:t>，</w:t>
      </w:r>
      <w:r w:rsidR="00C86AE7">
        <w:rPr>
          <w:rFonts w:ascii="宋体" w:hAnsi="宋体" w:hint="eastAsia"/>
          <w:color w:val="000000"/>
          <w:sz w:val="24"/>
        </w:rPr>
        <w:t>企业更加</w:t>
      </w:r>
      <w:r w:rsidR="00C86AE7" w:rsidRPr="00D53765">
        <w:rPr>
          <w:rFonts w:ascii="宋体" w:hAnsi="宋体" w:hint="eastAsia"/>
          <w:color w:val="000000"/>
          <w:sz w:val="24"/>
        </w:rPr>
        <w:t>重视声誉的</w:t>
      </w:r>
      <w:r w:rsidR="00C86AE7">
        <w:rPr>
          <w:rFonts w:ascii="宋体" w:hAnsi="宋体" w:hint="eastAsia"/>
          <w:color w:val="000000"/>
          <w:sz w:val="24"/>
        </w:rPr>
        <w:t>影响，这会对企业</w:t>
      </w:r>
      <w:r w:rsidR="000440C3" w:rsidRPr="00D53765">
        <w:rPr>
          <w:rFonts w:ascii="宋体" w:hAnsi="宋体" w:hint="eastAsia"/>
          <w:color w:val="000000"/>
          <w:sz w:val="24"/>
        </w:rPr>
        <w:t>现金流</w:t>
      </w:r>
      <w:r w:rsidR="00C86AE7">
        <w:rPr>
          <w:rFonts w:ascii="宋体" w:hAnsi="宋体" w:hint="eastAsia"/>
          <w:color w:val="000000"/>
          <w:sz w:val="24"/>
        </w:rPr>
        <w:t>的</w:t>
      </w:r>
      <w:r w:rsidR="000440C3" w:rsidRPr="00D53765">
        <w:rPr>
          <w:rFonts w:ascii="宋体" w:hAnsi="宋体" w:hint="eastAsia"/>
          <w:color w:val="000000"/>
          <w:sz w:val="24"/>
        </w:rPr>
        <w:t>使用</w:t>
      </w:r>
      <w:r w:rsidR="00C86AE7">
        <w:rPr>
          <w:rFonts w:ascii="宋体" w:hAnsi="宋体" w:hint="eastAsia"/>
          <w:color w:val="000000"/>
          <w:sz w:val="24"/>
        </w:rPr>
        <w:t>产生更大的约束作用</w:t>
      </w:r>
      <w:r w:rsidR="000440C3" w:rsidRPr="00D53765">
        <w:rPr>
          <w:rFonts w:ascii="宋体" w:hAnsi="宋体" w:hint="eastAsia"/>
          <w:color w:val="000000"/>
          <w:sz w:val="24"/>
        </w:rPr>
        <w:t>。</w:t>
      </w:r>
    </w:p>
    <w:p w:rsidR="00BC4EE0" w:rsidRDefault="00B64472" w:rsidP="00B64472">
      <w:pPr>
        <w:spacing w:line="360" w:lineRule="auto"/>
        <w:ind w:firstLineChars="200" w:firstLine="480"/>
        <w:rPr>
          <w:rFonts w:ascii="宋体" w:hAnsi="宋体"/>
          <w:sz w:val="24"/>
        </w:rPr>
      </w:pPr>
      <w:r>
        <w:rPr>
          <w:rFonts w:ascii="宋体" w:hAnsi="宋体" w:hint="eastAsia"/>
          <w:sz w:val="24"/>
        </w:rPr>
        <w:t>当</w:t>
      </w:r>
      <w:r w:rsidR="00EF761F">
        <w:rPr>
          <w:rFonts w:ascii="宋体" w:hAnsi="宋体" w:hint="eastAsia"/>
          <w:sz w:val="24"/>
        </w:rPr>
        <w:t>代中国人对于节俭观念的推崇并不是刚刚兴起，而是在新的时代与环境下对中国优秀传统文化的传承与发扬</w:t>
      </w:r>
      <w:r w:rsidRPr="00BC4EE0">
        <w:rPr>
          <w:rFonts w:ascii="宋体" w:hAnsi="宋体" w:hint="eastAsia"/>
          <w:sz w:val="24"/>
        </w:rPr>
        <w:t>。</w:t>
      </w:r>
      <w:r w:rsidR="00EF761F">
        <w:rPr>
          <w:rFonts w:ascii="宋体" w:hAnsi="宋体" w:hint="eastAsia"/>
          <w:sz w:val="24"/>
        </w:rPr>
        <w:t>中国共产党第</w:t>
      </w:r>
      <w:r w:rsidR="00C86AE7">
        <w:rPr>
          <w:rFonts w:ascii="宋体" w:hAnsi="宋体" w:hint="eastAsia"/>
          <w:sz w:val="24"/>
        </w:rPr>
        <w:t>十八</w:t>
      </w:r>
      <w:r w:rsidR="00EF761F">
        <w:rPr>
          <w:rFonts w:ascii="宋体" w:hAnsi="宋体" w:hint="eastAsia"/>
          <w:sz w:val="24"/>
        </w:rPr>
        <w:t>次全国人民代表大会之后，公众</w:t>
      </w:r>
      <w:r w:rsidR="00C86AE7">
        <w:rPr>
          <w:rFonts w:ascii="宋体" w:hAnsi="宋体" w:hint="eastAsia"/>
          <w:sz w:val="24"/>
        </w:rPr>
        <w:t>更加重视提倡</w:t>
      </w:r>
      <w:r w:rsidR="00BC4EE0" w:rsidRPr="00BC4EE0">
        <w:rPr>
          <w:rFonts w:ascii="宋体" w:hAnsi="宋体" w:hint="eastAsia"/>
          <w:sz w:val="24"/>
        </w:rPr>
        <w:t>节俭、反对浪费</w:t>
      </w:r>
      <w:r w:rsidR="00C86AE7">
        <w:rPr>
          <w:rFonts w:ascii="宋体" w:hAnsi="宋体" w:hint="eastAsia"/>
          <w:sz w:val="24"/>
        </w:rPr>
        <w:t>的美好风尚。近年来，无论是政府、企业还是</w:t>
      </w:r>
      <w:r w:rsidR="00EF761F">
        <w:rPr>
          <w:rFonts w:ascii="宋体" w:hAnsi="宋体" w:hint="eastAsia"/>
          <w:sz w:val="24"/>
        </w:rPr>
        <w:t>人民，都在主动</w:t>
      </w:r>
      <w:r w:rsidR="00C86AE7">
        <w:rPr>
          <w:rFonts w:ascii="宋体" w:hAnsi="宋体" w:hint="eastAsia"/>
          <w:sz w:val="24"/>
        </w:rPr>
        <w:t>地</w:t>
      </w:r>
      <w:proofErr w:type="gramStart"/>
      <w:r w:rsidR="00BC4EE0" w:rsidRPr="00BC4EE0">
        <w:rPr>
          <w:rFonts w:ascii="宋体" w:hAnsi="宋体" w:hint="eastAsia"/>
          <w:sz w:val="24"/>
        </w:rPr>
        <w:t>践行</w:t>
      </w:r>
      <w:proofErr w:type="gramEnd"/>
      <w:r w:rsidR="00BC4EE0" w:rsidRPr="00BC4EE0">
        <w:rPr>
          <w:rFonts w:ascii="宋体" w:hAnsi="宋体" w:hint="eastAsia"/>
          <w:sz w:val="24"/>
        </w:rPr>
        <w:t>勤俭节约的</w:t>
      </w:r>
      <w:r w:rsidR="00EF761F">
        <w:rPr>
          <w:rFonts w:ascii="宋体" w:hAnsi="宋体" w:hint="eastAsia"/>
          <w:sz w:val="24"/>
        </w:rPr>
        <w:t>可持续发展的</w:t>
      </w:r>
      <w:r w:rsidR="00BC4EE0" w:rsidRPr="00BC4EE0">
        <w:rPr>
          <w:rFonts w:ascii="宋体" w:hAnsi="宋体" w:hint="eastAsia"/>
          <w:sz w:val="24"/>
        </w:rPr>
        <w:t xml:space="preserve">价值理念。 </w:t>
      </w:r>
    </w:p>
    <w:p w:rsidR="00400545" w:rsidRPr="00AC63DC" w:rsidRDefault="00BC1A1A" w:rsidP="00AC63DC">
      <w:pPr>
        <w:spacing w:line="360" w:lineRule="auto"/>
        <w:ind w:firstLineChars="200" w:firstLine="480"/>
        <w:rPr>
          <w:rFonts w:ascii="宋体" w:hAnsi="宋体"/>
          <w:sz w:val="24"/>
        </w:rPr>
      </w:pPr>
      <w:r>
        <w:rPr>
          <w:rFonts w:ascii="宋体" w:hAnsi="宋体" w:hint="eastAsia"/>
          <w:sz w:val="24"/>
        </w:rPr>
        <w:t>儒学是我国优秀传统历史文化的精华，蕴含着深刻</w:t>
      </w:r>
      <w:r w:rsidR="00330AD3" w:rsidRPr="00330AD3">
        <w:rPr>
          <w:rFonts w:ascii="宋体" w:hAnsi="宋体" w:hint="eastAsia"/>
          <w:sz w:val="24"/>
        </w:rPr>
        <w:t>的管理思想，必将对中国的经济、社会生活产生深远的影响。当前，对儒家传统文化的内涵和价值进行深入的探究，尤其是从微观层面来看，它对企业摆脱困境、实现可持续发展有着特殊的作用。</w:t>
      </w:r>
      <w:r w:rsidR="00480EE2">
        <w:rPr>
          <w:rFonts w:ascii="宋体" w:hAnsi="宋体" w:hint="eastAsia"/>
          <w:sz w:val="24"/>
        </w:rPr>
        <w:t>因此，我们试图通过探究</w:t>
      </w:r>
      <w:r w:rsidR="00400545">
        <w:rPr>
          <w:rFonts w:ascii="宋体" w:hAnsi="宋体" w:hint="eastAsia"/>
          <w:sz w:val="24"/>
        </w:rPr>
        <w:t>儒家文化对企业财务困境恢复的影响，</w:t>
      </w:r>
      <w:r w:rsidR="00A75302">
        <w:rPr>
          <w:rFonts w:ascii="宋体" w:hAnsi="宋体" w:hint="eastAsia"/>
          <w:sz w:val="24"/>
        </w:rPr>
        <w:t>以儒家文化中“俭”的视角出发，探讨这种影响具体的传导机制，</w:t>
      </w:r>
      <w:r w:rsidR="00480EE2">
        <w:rPr>
          <w:rFonts w:ascii="宋体" w:hAnsi="宋体" w:hint="eastAsia"/>
          <w:sz w:val="24"/>
        </w:rPr>
        <w:t>来考察</w:t>
      </w:r>
      <w:r w:rsidR="00400545">
        <w:rPr>
          <w:rFonts w:ascii="宋体" w:hAnsi="宋体" w:hint="eastAsia"/>
          <w:sz w:val="24"/>
        </w:rPr>
        <w:t>非正式制度</w:t>
      </w:r>
      <w:r w:rsidR="00480EE2">
        <w:rPr>
          <w:rFonts w:ascii="宋体" w:hAnsi="宋体" w:hint="eastAsia"/>
          <w:sz w:val="24"/>
        </w:rPr>
        <w:t>是</w:t>
      </w:r>
      <w:r w:rsidR="00400545">
        <w:rPr>
          <w:rFonts w:ascii="宋体" w:hAnsi="宋体" w:hint="eastAsia"/>
          <w:sz w:val="24"/>
        </w:rPr>
        <w:t>如何通过</w:t>
      </w:r>
      <w:r w:rsidR="00480EE2">
        <w:rPr>
          <w:rFonts w:ascii="宋体" w:hAnsi="宋体" w:hint="eastAsia"/>
          <w:sz w:val="24"/>
        </w:rPr>
        <w:t>从微观层面</w:t>
      </w:r>
      <w:r w:rsidR="00400545">
        <w:rPr>
          <w:rFonts w:ascii="宋体" w:hAnsi="宋体" w:hint="eastAsia"/>
          <w:sz w:val="24"/>
        </w:rPr>
        <w:t>影响企业</w:t>
      </w:r>
      <w:r w:rsidR="00480EE2">
        <w:rPr>
          <w:rFonts w:ascii="宋体" w:hAnsi="宋体" w:hint="eastAsia"/>
          <w:sz w:val="24"/>
        </w:rPr>
        <w:t>进</w:t>
      </w:r>
      <w:r w:rsidR="00400545">
        <w:rPr>
          <w:rFonts w:ascii="宋体" w:hAnsi="宋体" w:hint="eastAsia"/>
          <w:sz w:val="24"/>
        </w:rPr>
        <w:t>而对中国</w:t>
      </w:r>
      <w:r w:rsidR="00480EE2">
        <w:rPr>
          <w:rFonts w:ascii="宋体" w:hAnsi="宋体" w:hint="eastAsia"/>
          <w:sz w:val="24"/>
        </w:rPr>
        <w:t>的</w:t>
      </w:r>
      <w:r w:rsidR="00400545">
        <w:rPr>
          <w:rFonts w:ascii="宋体" w:hAnsi="宋体" w:hint="eastAsia"/>
          <w:sz w:val="24"/>
        </w:rPr>
        <w:t>经济发展产生作用</w:t>
      </w:r>
      <w:r w:rsidR="00480EE2">
        <w:rPr>
          <w:rFonts w:ascii="宋体" w:hAnsi="宋体" w:hint="eastAsia"/>
          <w:sz w:val="24"/>
        </w:rPr>
        <w:t>的</w:t>
      </w:r>
      <w:r w:rsidR="00400545">
        <w:rPr>
          <w:rFonts w:ascii="宋体" w:hAnsi="宋体" w:hint="eastAsia"/>
          <w:sz w:val="24"/>
        </w:rPr>
        <w:t>。</w:t>
      </w:r>
    </w:p>
    <w:p w:rsidR="00400545" w:rsidRPr="00E87CD1" w:rsidRDefault="00E87D22" w:rsidP="00AC63DC">
      <w:pPr>
        <w:pStyle w:val="aa"/>
        <w:spacing w:before="260" w:after="260"/>
      </w:pPr>
      <w:bookmarkStart w:id="34" w:name="_Toc103072989"/>
      <w:bookmarkStart w:id="35" w:name="_Toc103074422"/>
      <w:bookmarkStart w:id="36" w:name="_Toc104924626"/>
      <w:r w:rsidRPr="00E87CD1">
        <w:rPr>
          <w:rFonts w:hint="eastAsia"/>
        </w:rPr>
        <w:t>1</w:t>
      </w:r>
      <w:r w:rsidRPr="00E87CD1">
        <w:t>.2</w:t>
      </w:r>
      <w:r w:rsidR="00400545" w:rsidRPr="00E87CD1">
        <w:rPr>
          <w:rFonts w:hint="eastAsia"/>
        </w:rPr>
        <w:t>研究目的与研究意义</w:t>
      </w:r>
      <w:bookmarkEnd w:id="34"/>
      <w:bookmarkEnd w:id="35"/>
      <w:bookmarkEnd w:id="36"/>
    </w:p>
    <w:p w:rsidR="00400545" w:rsidRDefault="009E6F54">
      <w:pPr>
        <w:spacing w:line="360" w:lineRule="auto"/>
        <w:ind w:left="490"/>
        <w:rPr>
          <w:rFonts w:ascii="宋体" w:hAnsi="宋体"/>
          <w:sz w:val="24"/>
        </w:rPr>
      </w:pPr>
      <w:r>
        <w:rPr>
          <w:rFonts w:ascii="宋体" w:hAnsi="宋体" w:hint="eastAsia"/>
          <w:sz w:val="24"/>
        </w:rPr>
        <w:t>根据论文的背景和问题，本论文的研究目标和意义为</w:t>
      </w:r>
      <w:r w:rsidRPr="009E6F54">
        <w:rPr>
          <w:rFonts w:ascii="宋体" w:hAnsi="宋体" w:hint="eastAsia"/>
          <w:sz w:val="24"/>
        </w:rPr>
        <w:t>：</w:t>
      </w:r>
    </w:p>
    <w:p w:rsidR="00400545" w:rsidRPr="00E87CD1" w:rsidRDefault="00AB1C35" w:rsidP="008B7FD8">
      <w:pPr>
        <w:pStyle w:val="a9"/>
        <w:spacing w:after="240" w:line="360" w:lineRule="auto"/>
      </w:pPr>
      <w:bookmarkStart w:id="37" w:name="_Toc103070075"/>
      <w:bookmarkStart w:id="38" w:name="_Toc103072487"/>
      <w:bookmarkStart w:id="39" w:name="_Toc103072705"/>
      <w:bookmarkStart w:id="40" w:name="_Toc103072819"/>
      <w:bookmarkStart w:id="41" w:name="_Toc103072990"/>
      <w:bookmarkStart w:id="42" w:name="_Toc103074423"/>
      <w:bookmarkStart w:id="43" w:name="_Toc103074647"/>
      <w:bookmarkStart w:id="44" w:name="_Toc104924627"/>
      <w:r w:rsidRPr="00AB1C35">
        <w:rPr>
          <w:rFonts w:hint="eastAsia"/>
        </w:rPr>
        <w:t>1</w:t>
      </w:r>
      <w:r w:rsidRPr="00AB1C35">
        <w:t>.2.1</w:t>
      </w:r>
      <w:r>
        <w:t xml:space="preserve"> </w:t>
      </w:r>
      <w:bookmarkEnd w:id="37"/>
      <w:bookmarkEnd w:id="38"/>
      <w:bookmarkEnd w:id="39"/>
      <w:bookmarkEnd w:id="40"/>
      <w:bookmarkEnd w:id="41"/>
      <w:bookmarkEnd w:id="42"/>
      <w:bookmarkEnd w:id="43"/>
      <w:r w:rsidR="00BC257A">
        <w:rPr>
          <w:rFonts w:hint="eastAsia"/>
        </w:rPr>
        <w:t>首次研究儒家文化与企业财务困境恢复的关系</w:t>
      </w:r>
      <w:bookmarkEnd w:id="44"/>
    </w:p>
    <w:p w:rsidR="00400545" w:rsidRDefault="00400545">
      <w:pPr>
        <w:spacing w:line="360" w:lineRule="auto"/>
        <w:ind w:firstLineChars="200" w:firstLine="480"/>
        <w:rPr>
          <w:rFonts w:ascii="宋体" w:hAnsi="宋体"/>
          <w:sz w:val="24"/>
        </w:rPr>
      </w:pPr>
      <w:r>
        <w:rPr>
          <w:rFonts w:ascii="宋体" w:hAnsi="宋体" w:hint="eastAsia"/>
          <w:sz w:val="24"/>
        </w:rPr>
        <w:t>本文</w:t>
      </w:r>
      <w:r w:rsidR="008053D3">
        <w:rPr>
          <w:rFonts w:ascii="宋体" w:hAnsi="宋体" w:hint="eastAsia"/>
          <w:sz w:val="24"/>
        </w:rPr>
        <w:t>首次研究了儒家的</w:t>
      </w:r>
      <w:proofErr w:type="gramStart"/>
      <w:r w:rsidR="008053D3">
        <w:rPr>
          <w:rFonts w:ascii="宋体" w:hAnsi="宋体" w:hint="eastAsia"/>
          <w:sz w:val="24"/>
        </w:rPr>
        <w:t>俭文化</w:t>
      </w:r>
      <w:proofErr w:type="gramEnd"/>
      <w:r w:rsidR="00BC257A">
        <w:rPr>
          <w:rFonts w:ascii="宋体" w:hAnsi="宋体" w:hint="eastAsia"/>
          <w:sz w:val="24"/>
        </w:rPr>
        <w:t>对</w:t>
      </w:r>
      <w:r w:rsidR="008053D3">
        <w:rPr>
          <w:rFonts w:ascii="宋体" w:hAnsi="宋体" w:hint="eastAsia"/>
          <w:sz w:val="24"/>
        </w:rPr>
        <w:t>公司财务困境恢复的影响，</w:t>
      </w:r>
      <w:r>
        <w:rPr>
          <w:rFonts w:ascii="宋体" w:hAnsi="宋体" w:hint="eastAsia"/>
          <w:sz w:val="24"/>
        </w:rPr>
        <w:t>通过实证分析对我们所提出的</w:t>
      </w:r>
      <w:r w:rsidR="00BC257A">
        <w:rPr>
          <w:rFonts w:ascii="宋体" w:hAnsi="宋体" w:hint="eastAsia"/>
          <w:sz w:val="24"/>
        </w:rPr>
        <w:t>假设进行证实</w:t>
      </w:r>
      <w:r>
        <w:rPr>
          <w:rFonts w:ascii="宋体" w:hAnsi="宋体" w:hint="eastAsia"/>
          <w:sz w:val="24"/>
        </w:rPr>
        <w:t>，即儒家文化是否对企业财务困境的恢复产生影响，并</w:t>
      </w:r>
      <w:r w:rsidR="000440C3">
        <w:rPr>
          <w:rFonts w:ascii="宋体" w:hAnsi="宋体" w:hint="eastAsia"/>
          <w:sz w:val="24"/>
        </w:rPr>
        <w:t>从“俭”的视角出发</w:t>
      </w:r>
      <w:r>
        <w:rPr>
          <w:rFonts w:ascii="宋体" w:hAnsi="宋体" w:hint="eastAsia"/>
          <w:sz w:val="24"/>
        </w:rPr>
        <w:t>探究这一影响的作用机制。现有研究更多关注公司的财务指标、治理结构等，但是财务困境的恢复不应仅仅是财务因素决定，目标公司的文化环境也应该被考虑在内；</w:t>
      </w:r>
    </w:p>
    <w:p w:rsidR="00400545" w:rsidRDefault="00AB1C35" w:rsidP="008B7FD8">
      <w:pPr>
        <w:pStyle w:val="a9"/>
        <w:spacing w:after="240" w:line="360" w:lineRule="auto"/>
      </w:pPr>
      <w:bookmarkStart w:id="45" w:name="_Toc103070076"/>
      <w:bookmarkStart w:id="46" w:name="_Toc103072488"/>
      <w:bookmarkStart w:id="47" w:name="_Toc103072706"/>
      <w:bookmarkStart w:id="48" w:name="_Toc103072820"/>
      <w:bookmarkStart w:id="49" w:name="_Toc103072991"/>
      <w:bookmarkStart w:id="50" w:name="_Toc103074424"/>
      <w:bookmarkStart w:id="51" w:name="_Toc103074648"/>
      <w:bookmarkStart w:id="52" w:name="_Toc104924628"/>
      <w:r>
        <w:rPr>
          <w:rFonts w:hint="eastAsia"/>
        </w:rPr>
        <w:t>1</w:t>
      </w:r>
      <w:r>
        <w:t xml:space="preserve">.2.2 </w:t>
      </w:r>
      <w:r w:rsidR="00400545">
        <w:rPr>
          <w:rFonts w:hint="eastAsia"/>
        </w:rPr>
        <w:t>对相关文献进行补充</w:t>
      </w:r>
      <w:bookmarkEnd w:id="45"/>
      <w:bookmarkEnd w:id="46"/>
      <w:bookmarkEnd w:id="47"/>
      <w:bookmarkEnd w:id="48"/>
      <w:bookmarkEnd w:id="49"/>
      <w:bookmarkEnd w:id="50"/>
      <w:bookmarkEnd w:id="51"/>
      <w:bookmarkEnd w:id="52"/>
    </w:p>
    <w:p w:rsidR="00400545" w:rsidRDefault="00400545">
      <w:pPr>
        <w:spacing w:line="360" w:lineRule="auto"/>
        <w:ind w:firstLineChars="200" w:firstLine="480"/>
        <w:rPr>
          <w:rFonts w:ascii="宋体" w:hAnsi="宋体"/>
          <w:sz w:val="24"/>
        </w:rPr>
      </w:pPr>
      <w:r>
        <w:rPr>
          <w:rFonts w:ascii="宋体" w:hAnsi="宋体" w:hint="eastAsia"/>
          <w:sz w:val="24"/>
        </w:rPr>
        <w:t>我们的研究主题较为新颖，可以丰富该主</w:t>
      </w:r>
      <w:r w:rsidR="00480EE2">
        <w:rPr>
          <w:rFonts w:ascii="宋体" w:hAnsi="宋体" w:hint="eastAsia"/>
          <w:sz w:val="24"/>
        </w:rPr>
        <w:t>题的研究文献。从研究视角来</w:t>
      </w:r>
      <w:r w:rsidR="0003718B">
        <w:rPr>
          <w:rFonts w:ascii="宋体" w:hAnsi="宋体" w:hint="eastAsia"/>
          <w:sz w:val="24"/>
        </w:rPr>
        <w:t>看，本课题的研究对象较为新颖。近年来较流行的行为金融学认为，不仅有</w:t>
      </w:r>
      <w:r>
        <w:rPr>
          <w:rFonts w:ascii="宋体" w:hAnsi="宋体" w:hint="eastAsia"/>
          <w:sz w:val="24"/>
        </w:rPr>
        <w:t>制度</w:t>
      </w:r>
      <w:r w:rsidR="00480EE2">
        <w:rPr>
          <w:rFonts w:ascii="宋体" w:hAnsi="宋体" w:hint="eastAsia"/>
          <w:sz w:val="24"/>
        </w:rPr>
        <w:t>因素</w:t>
      </w:r>
      <w:r>
        <w:rPr>
          <w:rFonts w:ascii="宋体" w:hAnsi="宋体" w:hint="eastAsia"/>
          <w:sz w:val="24"/>
        </w:rPr>
        <w:t>和经济因素</w:t>
      </w:r>
      <w:r w:rsidR="0003718B">
        <w:rPr>
          <w:rFonts w:ascii="宋体" w:hAnsi="宋体" w:hint="eastAsia"/>
          <w:sz w:val="24"/>
        </w:rPr>
        <w:t>会影响到企业的运作</w:t>
      </w:r>
      <w:r w:rsidR="00480EE2">
        <w:rPr>
          <w:rFonts w:ascii="宋体" w:hAnsi="宋体" w:hint="eastAsia"/>
          <w:sz w:val="24"/>
        </w:rPr>
        <w:t>，</w:t>
      </w:r>
      <w:r>
        <w:rPr>
          <w:rFonts w:ascii="宋体" w:hAnsi="宋体" w:hint="eastAsia"/>
          <w:sz w:val="24"/>
        </w:rPr>
        <w:t>非正式制度</w:t>
      </w:r>
      <w:r w:rsidR="00480EE2">
        <w:rPr>
          <w:rFonts w:ascii="宋体" w:hAnsi="宋体" w:hint="eastAsia"/>
          <w:sz w:val="24"/>
        </w:rPr>
        <w:t>如文化</w:t>
      </w:r>
      <w:r>
        <w:rPr>
          <w:rFonts w:ascii="宋体" w:hAnsi="宋体" w:hint="eastAsia"/>
          <w:sz w:val="24"/>
        </w:rPr>
        <w:t>也会对企业</w:t>
      </w:r>
      <w:r w:rsidR="00480EE2">
        <w:rPr>
          <w:rFonts w:ascii="宋体" w:hAnsi="宋体" w:hint="eastAsia"/>
          <w:sz w:val="24"/>
        </w:rPr>
        <w:t>的经营活动</w:t>
      </w:r>
      <w:r>
        <w:rPr>
          <w:rFonts w:ascii="宋体" w:hAnsi="宋体" w:hint="eastAsia"/>
          <w:sz w:val="24"/>
        </w:rPr>
        <w:t>产生重要影响，但是国内外对文化因素的测度和研究还不完善，对于儒家文化对企业财务困</w:t>
      </w:r>
      <w:r>
        <w:rPr>
          <w:rFonts w:ascii="宋体" w:hAnsi="宋体" w:hint="eastAsia"/>
          <w:sz w:val="24"/>
        </w:rPr>
        <w:lastRenderedPageBreak/>
        <w:t>境的研究更是罕见。我们希望通过我们的研究，对儒家文化与企业发展以及财务困境恢复的相关文献进行有益的补充。</w:t>
      </w:r>
      <w:r w:rsidR="005E1E68">
        <w:rPr>
          <w:rFonts w:ascii="宋体" w:hAnsi="宋体" w:hint="eastAsia"/>
          <w:sz w:val="24"/>
        </w:rPr>
        <w:t>现有文献很少对这两个变量的关系进行探究，我们希望对它进行初步</w:t>
      </w:r>
      <w:r>
        <w:rPr>
          <w:rFonts w:ascii="宋体" w:hAnsi="宋体" w:hint="eastAsia"/>
          <w:sz w:val="24"/>
        </w:rPr>
        <w:t>探索；</w:t>
      </w:r>
    </w:p>
    <w:p w:rsidR="00400545" w:rsidRDefault="008B7FD8" w:rsidP="008B7FD8">
      <w:pPr>
        <w:pStyle w:val="a9"/>
        <w:spacing w:after="240" w:line="360" w:lineRule="auto"/>
      </w:pPr>
      <w:bookmarkStart w:id="53" w:name="_Toc103070077"/>
      <w:bookmarkStart w:id="54" w:name="_Toc103072489"/>
      <w:bookmarkStart w:id="55" w:name="_Toc103072707"/>
      <w:bookmarkStart w:id="56" w:name="_Toc103072821"/>
      <w:bookmarkStart w:id="57" w:name="_Toc103072992"/>
      <w:bookmarkStart w:id="58" w:name="_Toc103074425"/>
      <w:bookmarkStart w:id="59" w:name="_Toc103074649"/>
      <w:bookmarkStart w:id="60" w:name="_Toc104924629"/>
      <w:r>
        <w:rPr>
          <w:rFonts w:hint="eastAsia"/>
        </w:rPr>
        <w:t>1</w:t>
      </w:r>
      <w:r>
        <w:t xml:space="preserve">.2.3 </w:t>
      </w:r>
      <w:r w:rsidR="00400545">
        <w:rPr>
          <w:rFonts w:hint="eastAsia"/>
        </w:rPr>
        <w:t>给出政策启示</w:t>
      </w:r>
      <w:bookmarkEnd w:id="53"/>
      <w:bookmarkEnd w:id="54"/>
      <w:bookmarkEnd w:id="55"/>
      <w:bookmarkEnd w:id="56"/>
      <w:bookmarkEnd w:id="57"/>
      <w:bookmarkEnd w:id="58"/>
      <w:bookmarkEnd w:id="59"/>
      <w:bookmarkEnd w:id="60"/>
    </w:p>
    <w:p w:rsidR="00400545" w:rsidRPr="00AC63DC" w:rsidRDefault="00400545" w:rsidP="00AC63DC">
      <w:pPr>
        <w:spacing w:line="360" w:lineRule="auto"/>
        <w:ind w:firstLineChars="200" w:firstLine="480"/>
        <w:rPr>
          <w:rFonts w:ascii="宋体" w:hAnsi="宋体"/>
          <w:sz w:val="24"/>
        </w:rPr>
      </w:pPr>
      <w:r>
        <w:rPr>
          <w:rFonts w:ascii="宋体" w:hAnsi="宋体" w:hint="eastAsia"/>
          <w:sz w:val="24"/>
        </w:rPr>
        <w:t>基于当前我国上市公司陷入财务困境并不鲜见，而恢复状况又存在差异的情况，以及经济发展</w:t>
      </w:r>
      <w:r w:rsidR="00480EE2">
        <w:rPr>
          <w:rFonts w:ascii="宋体" w:hAnsi="宋体" w:hint="eastAsia"/>
          <w:sz w:val="24"/>
        </w:rPr>
        <w:t>会受到思想文化的</w:t>
      </w:r>
      <w:r>
        <w:rPr>
          <w:rFonts w:ascii="宋体" w:hAnsi="宋体" w:hint="eastAsia"/>
          <w:sz w:val="24"/>
        </w:rPr>
        <w:t>潜移默化的影响的背景下，我们希望本文的研究能够给予困境企业一定的政策启示，启示已经陷入困境以及还未陷入困境但遭遇挫折的企业重视文化的重要作用，为提高我国公司</w:t>
      </w:r>
      <w:r w:rsidR="00480EE2">
        <w:rPr>
          <w:rFonts w:ascii="宋体" w:hAnsi="宋体" w:hint="eastAsia"/>
          <w:sz w:val="24"/>
        </w:rPr>
        <w:t>财务困境的恢复能力提出实证建议。深入考察儒家文化的当代价值，尤其是从微观角度出发探讨儒家文化在助力</w:t>
      </w:r>
      <w:r>
        <w:rPr>
          <w:rFonts w:ascii="宋体" w:hAnsi="宋体" w:hint="eastAsia"/>
          <w:sz w:val="24"/>
        </w:rPr>
        <w:t>企业走出财务困境、</w:t>
      </w:r>
      <w:r w:rsidR="00480EE2">
        <w:rPr>
          <w:rFonts w:ascii="宋体" w:hAnsi="宋体" w:hint="eastAsia"/>
          <w:sz w:val="24"/>
        </w:rPr>
        <w:t>以及企业可持续发展中的独特作用方面，具有不可替代的理论价值</w:t>
      </w:r>
      <w:r>
        <w:rPr>
          <w:rFonts w:ascii="宋体" w:hAnsi="宋体" w:hint="eastAsia"/>
          <w:sz w:val="24"/>
        </w:rPr>
        <w:t>和现实意义。</w:t>
      </w:r>
    </w:p>
    <w:p w:rsidR="00400545" w:rsidRDefault="00386C4D" w:rsidP="00AC63DC">
      <w:pPr>
        <w:pStyle w:val="aa"/>
        <w:spacing w:before="260" w:after="260"/>
      </w:pPr>
      <w:bookmarkStart w:id="61" w:name="_Toc103072993"/>
      <w:bookmarkStart w:id="62" w:name="_Toc103074426"/>
      <w:bookmarkStart w:id="63" w:name="_Toc104924630"/>
      <w:r>
        <w:rPr>
          <w:rFonts w:hint="eastAsia"/>
        </w:rPr>
        <w:t>1</w:t>
      </w:r>
      <w:r>
        <w:t xml:space="preserve">.3 </w:t>
      </w:r>
      <w:r w:rsidR="00400545">
        <w:rPr>
          <w:rFonts w:hint="eastAsia"/>
        </w:rPr>
        <w:t>研究方法与研究内容</w:t>
      </w:r>
      <w:bookmarkEnd w:id="61"/>
      <w:bookmarkEnd w:id="62"/>
      <w:bookmarkEnd w:id="63"/>
    </w:p>
    <w:p w:rsidR="00400545" w:rsidRDefault="00AB1C35" w:rsidP="008B7FD8">
      <w:pPr>
        <w:pStyle w:val="a9"/>
        <w:spacing w:after="240" w:line="360" w:lineRule="auto"/>
      </w:pPr>
      <w:bookmarkStart w:id="64" w:name="_Toc103070078"/>
      <w:bookmarkStart w:id="65" w:name="_Toc103072490"/>
      <w:bookmarkStart w:id="66" w:name="_Toc103072708"/>
      <w:bookmarkStart w:id="67" w:name="_Toc103072822"/>
      <w:bookmarkStart w:id="68" w:name="_Toc103072994"/>
      <w:bookmarkStart w:id="69" w:name="_Toc103074427"/>
      <w:bookmarkStart w:id="70" w:name="_Toc103074651"/>
      <w:bookmarkStart w:id="71" w:name="_Toc104924631"/>
      <w:r>
        <w:rPr>
          <w:rFonts w:hint="eastAsia"/>
        </w:rPr>
        <w:t>1</w:t>
      </w:r>
      <w:r>
        <w:t xml:space="preserve">.3.1 </w:t>
      </w:r>
      <w:r w:rsidR="00400545">
        <w:rPr>
          <w:rFonts w:hint="eastAsia"/>
        </w:rPr>
        <w:t>研究方法</w:t>
      </w:r>
      <w:bookmarkEnd w:id="64"/>
      <w:bookmarkEnd w:id="65"/>
      <w:bookmarkEnd w:id="66"/>
      <w:bookmarkEnd w:id="67"/>
      <w:bookmarkEnd w:id="68"/>
      <w:bookmarkEnd w:id="69"/>
      <w:bookmarkEnd w:id="70"/>
      <w:bookmarkEnd w:id="71"/>
    </w:p>
    <w:p w:rsidR="00400545" w:rsidRDefault="00400545">
      <w:pPr>
        <w:spacing w:line="360" w:lineRule="auto"/>
        <w:ind w:firstLineChars="200" w:firstLine="480"/>
        <w:rPr>
          <w:rFonts w:ascii="宋体" w:hAnsi="宋体"/>
          <w:sz w:val="24"/>
        </w:rPr>
      </w:pPr>
      <w:r>
        <w:rPr>
          <w:rFonts w:ascii="宋体" w:hAnsi="宋体"/>
          <w:sz w:val="24"/>
        </w:rPr>
        <w:t>本课题主要采用理论研究和实</w:t>
      </w:r>
      <w:r w:rsidR="00480EE2">
        <w:rPr>
          <w:rFonts w:ascii="宋体" w:hAnsi="宋体"/>
          <w:sz w:val="24"/>
        </w:rPr>
        <w:t>证研究相结合的方法</w:t>
      </w:r>
      <w:r w:rsidR="009E6F54">
        <w:rPr>
          <w:rFonts w:ascii="宋体" w:hAnsi="宋体"/>
          <w:sz w:val="24"/>
        </w:rPr>
        <w:t>，</w:t>
      </w:r>
      <w:r w:rsidR="00B82E07">
        <w:rPr>
          <w:rFonts w:ascii="宋体" w:hAnsi="宋体"/>
          <w:sz w:val="24"/>
        </w:rPr>
        <w:t>研究</w:t>
      </w:r>
      <w:r w:rsidR="00480EE2">
        <w:rPr>
          <w:rFonts w:ascii="宋体" w:hAnsi="宋体"/>
          <w:sz w:val="24"/>
        </w:rPr>
        <w:t>儒家文化对</w:t>
      </w:r>
      <w:r w:rsidR="00B82E07">
        <w:rPr>
          <w:rFonts w:ascii="宋体" w:hAnsi="宋体"/>
          <w:sz w:val="24"/>
        </w:rPr>
        <w:t>企业</w:t>
      </w:r>
      <w:r w:rsidR="00480EE2">
        <w:rPr>
          <w:rFonts w:ascii="宋体" w:hAnsi="宋体"/>
          <w:sz w:val="24"/>
        </w:rPr>
        <w:t>财务困境恢复的影响，</w:t>
      </w:r>
      <w:r w:rsidR="00B82E07">
        <w:rPr>
          <w:rFonts w:ascii="宋体" w:hAnsi="宋体" w:hint="eastAsia"/>
          <w:sz w:val="24"/>
        </w:rPr>
        <w:t>基于现有的理论和学术研究结果，我们提出了本文的研究假设和模型，并从理论和实证两个方面对儒家文化如何在财务困境恢复</w:t>
      </w:r>
      <w:r w:rsidR="00B82E07" w:rsidRPr="00B82E07">
        <w:rPr>
          <w:rFonts w:ascii="宋体" w:hAnsi="宋体" w:hint="eastAsia"/>
          <w:sz w:val="24"/>
        </w:rPr>
        <w:t>中的作用进行了探讨。</w:t>
      </w:r>
    </w:p>
    <w:p w:rsidR="00400545" w:rsidRDefault="00400545">
      <w:pPr>
        <w:spacing w:line="360" w:lineRule="auto"/>
        <w:rPr>
          <w:rFonts w:ascii="宋体" w:hAnsi="宋体"/>
          <w:sz w:val="24"/>
        </w:rPr>
      </w:pPr>
      <w:r>
        <w:rPr>
          <w:rFonts w:ascii="宋体" w:hAnsi="宋体"/>
          <w:sz w:val="24"/>
        </w:rPr>
        <w:t>（</w:t>
      </w:r>
      <w:r>
        <w:rPr>
          <w:rFonts w:ascii="宋体" w:hAnsi="宋体" w:hint="eastAsia"/>
          <w:sz w:val="24"/>
        </w:rPr>
        <w:t>1）</w:t>
      </w:r>
      <w:r>
        <w:rPr>
          <w:rFonts w:ascii="宋体" w:hAnsi="宋体"/>
          <w:sz w:val="24"/>
        </w:rPr>
        <w:t xml:space="preserve">理论研究法 </w:t>
      </w:r>
    </w:p>
    <w:p w:rsidR="00400545" w:rsidRDefault="005E1E68">
      <w:pPr>
        <w:spacing w:line="360" w:lineRule="auto"/>
        <w:ind w:firstLineChars="200" w:firstLine="480"/>
        <w:rPr>
          <w:rFonts w:ascii="宋体" w:hAnsi="宋体"/>
          <w:sz w:val="24"/>
        </w:rPr>
      </w:pPr>
      <w:r>
        <w:rPr>
          <w:rFonts w:ascii="宋体" w:hAnsi="宋体"/>
          <w:sz w:val="24"/>
        </w:rPr>
        <w:t>本文</w:t>
      </w:r>
      <w:r w:rsidR="00400545">
        <w:rPr>
          <w:rFonts w:ascii="宋体" w:hAnsi="宋体"/>
          <w:sz w:val="24"/>
        </w:rPr>
        <w:t>首先对儒家文化与企业财务困境相关的文献进行</w:t>
      </w:r>
      <w:r>
        <w:rPr>
          <w:rFonts w:ascii="宋体" w:hAnsi="宋体"/>
          <w:sz w:val="24"/>
        </w:rPr>
        <w:t>整理与归纳</w:t>
      </w:r>
      <w:r w:rsidR="00400545">
        <w:rPr>
          <w:rFonts w:ascii="宋体" w:hAnsi="宋体"/>
          <w:sz w:val="24"/>
        </w:rPr>
        <w:t>，以</w:t>
      </w:r>
      <w:r>
        <w:rPr>
          <w:rFonts w:ascii="宋体" w:hAnsi="宋体"/>
          <w:sz w:val="24"/>
        </w:rPr>
        <w:t>研究</w:t>
      </w:r>
      <w:r w:rsidR="00400545">
        <w:rPr>
          <w:rFonts w:ascii="宋体" w:hAnsi="宋体"/>
          <w:sz w:val="24"/>
        </w:rPr>
        <w:t>目前关于儒家文化对企业发展影响的</w:t>
      </w:r>
      <w:r>
        <w:rPr>
          <w:rFonts w:ascii="宋体" w:hAnsi="宋体"/>
          <w:sz w:val="24"/>
        </w:rPr>
        <w:t>研究成果及其</w:t>
      </w:r>
      <w:r w:rsidR="00400545">
        <w:rPr>
          <w:rFonts w:ascii="宋体" w:hAnsi="宋体"/>
          <w:sz w:val="24"/>
        </w:rPr>
        <w:t>不足之处；</w:t>
      </w:r>
      <w:r>
        <w:rPr>
          <w:rFonts w:ascii="宋体" w:hAnsi="宋体"/>
          <w:sz w:val="24"/>
        </w:rPr>
        <w:t>然后</w:t>
      </w:r>
      <w:r w:rsidR="00400545">
        <w:rPr>
          <w:rFonts w:ascii="宋体" w:hAnsi="宋体"/>
          <w:sz w:val="24"/>
        </w:rPr>
        <w:t>，</w:t>
      </w:r>
      <w:r>
        <w:rPr>
          <w:rFonts w:ascii="宋体" w:hAnsi="宋体"/>
          <w:sz w:val="24"/>
        </w:rPr>
        <w:t>根据整理的资料，提出本文</w:t>
      </w:r>
      <w:r w:rsidR="00400545">
        <w:rPr>
          <w:rFonts w:ascii="宋体" w:hAnsi="宋体"/>
          <w:sz w:val="24"/>
        </w:rPr>
        <w:t>的研究问题</w:t>
      </w:r>
      <w:r>
        <w:rPr>
          <w:rFonts w:ascii="宋体" w:hAnsi="宋体"/>
          <w:sz w:val="24"/>
        </w:rPr>
        <w:t>以及研究方法</w:t>
      </w:r>
      <w:r w:rsidR="00400545">
        <w:rPr>
          <w:rFonts w:ascii="宋体" w:hAnsi="宋体"/>
          <w:sz w:val="24"/>
        </w:rPr>
        <w:t>；</w:t>
      </w:r>
    </w:p>
    <w:p w:rsidR="00400545" w:rsidRDefault="00400545">
      <w:pPr>
        <w:spacing w:line="360" w:lineRule="auto"/>
        <w:rPr>
          <w:rFonts w:ascii="宋体" w:hAnsi="宋体"/>
          <w:sz w:val="24"/>
        </w:rPr>
      </w:pPr>
      <w:r>
        <w:rPr>
          <w:rFonts w:ascii="宋体" w:hAnsi="宋体"/>
          <w:sz w:val="24"/>
        </w:rPr>
        <w:t>（</w:t>
      </w:r>
      <w:r>
        <w:rPr>
          <w:rFonts w:ascii="宋体" w:hAnsi="宋体" w:hint="eastAsia"/>
          <w:sz w:val="24"/>
        </w:rPr>
        <w:t>2）</w:t>
      </w:r>
      <w:r>
        <w:rPr>
          <w:rFonts w:ascii="宋体" w:hAnsi="宋体"/>
          <w:sz w:val="24"/>
        </w:rPr>
        <w:t xml:space="preserve">实证分析法 </w:t>
      </w:r>
    </w:p>
    <w:p w:rsidR="00400545" w:rsidRPr="008B7FD8" w:rsidRDefault="006D586B" w:rsidP="008B7FD8">
      <w:pPr>
        <w:spacing w:line="360" w:lineRule="auto"/>
        <w:ind w:firstLineChars="200" w:firstLine="480"/>
        <w:rPr>
          <w:rFonts w:ascii="宋体" w:hAnsi="宋体"/>
          <w:sz w:val="24"/>
        </w:rPr>
      </w:pPr>
      <w:r w:rsidRPr="006D586B">
        <w:rPr>
          <w:rFonts w:ascii="宋体" w:hAnsi="宋体" w:hint="eastAsia"/>
          <w:sz w:val="24"/>
        </w:rPr>
        <w:t>在实证研究上，本论文</w:t>
      </w:r>
      <w:r w:rsidR="003801B4">
        <w:rPr>
          <w:rFonts w:ascii="宋体" w:hAnsi="宋体" w:hint="eastAsia"/>
          <w:sz w:val="24"/>
        </w:rPr>
        <w:t>既采取了定性，又采用了</w:t>
      </w:r>
      <w:r w:rsidRPr="006D586B">
        <w:rPr>
          <w:rFonts w:ascii="宋体" w:hAnsi="宋体" w:hint="eastAsia"/>
          <w:sz w:val="24"/>
        </w:rPr>
        <w:t>定量的方法，并将两者有机地结合起来，</w:t>
      </w:r>
      <w:r w:rsidR="00B82E07" w:rsidRPr="00B82E07">
        <w:rPr>
          <w:rFonts w:ascii="宋体" w:hAnsi="宋体" w:hint="eastAsia"/>
          <w:sz w:val="24"/>
        </w:rPr>
        <w:t>通过对国内外相关文献的整理与阐释，为本文的研究奠定了理论依据与理论框架。本研究首先采用国泰安资料库，收集上市公司</w:t>
      </w:r>
      <w:r w:rsidR="00B82E07" w:rsidRPr="001F39F7">
        <w:rPr>
          <w:sz w:val="24"/>
        </w:rPr>
        <w:t>2010-2020</w:t>
      </w:r>
      <w:r w:rsidR="00B82E07" w:rsidRPr="00B82E07">
        <w:rPr>
          <w:rFonts w:ascii="宋体" w:hAnsi="宋体" w:hint="eastAsia"/>
          <w:sz w:val="24"/>
        </w:rPr>
        <w:t>年度财务数据，并使用《统计年鉴》收集有关儒家文化的资料</w:t>
      </w:r>
      <w:r w:rsidR="00B82E07">
        <w:rPr>
          <w:rFonts w:ascii="宋体" w:hAnsi="宋体" w:hint="eastAsia"/>
          <w:sz w:val="24"/>
        </w:rPr>
        <w:t>，然后用</w:t>
      </w:r>
      <w:r w:rsidR="00B82E07" w:rsidRPr="003C4DC7">
        <w:rPr>
          <w:sz w:val="24"/>
        </w:rPr>
        <w:t>Stata</w:t>
      </w:r>
      <w:r w:rsidR="00B82E07">
        <w:rPr>
          <w:rFonts w:ascii="宋体" w:hAnsi="宋体"/>
          <w:sz w:val="24"/>
        </w:rPr>
        <w:t>统计软件对提出的模型进行检验</w:t>
      </w:r>
      <w:r w:rsidR="00B82E07" w:rsidRPr="00B82E07">
        <w:rPr>
          <w:rFonts w:ascii="宋体" w:hAnsi="宋体" w:hint="eastAsia"/>
          <w:sz w:val="24"/>
        </w:rPr>
        <w:t>；</w:t>
      </w:r>
      <w:r w:rsidR="00400545">
        <w:rPr>
          <w:rFonts w:ascii="宋体" w:hAnsi="宋体"/>
          <w:sz w:val="24"/>
        </w:rPr>
        <w:t>探讨儒家文化与上市公司财务困境恢复速度之间的因果关系</w:t>
      </w:r>
      <w:r w:rsidR="002F6F44">
        <w:rPr>
          <w:rFonts w:ascii="宋体" w:hAnsi="宋体"/>
          <w:sz w:val="24"/>
        </w:rPr>
        <w:t>、尤其是</w:t>
      </w:r>
      <w:r w:rsidR="000A34FA">
        <w:rPr>
          <w:rFonts w:ascii="宋体" w:hAnsi="宋体"/>
          <w:sz w:val="24"/>
        </w:rPr>
        <w:lastRenderedPageBreak/>
        <w:t>以企业现金流比率代表的“俭”的思想对公司财务困境恢复的影响，</w:t>
      </w:r>
      <w:r w:rsidR="000440C3">
        <w:rPr>
          <w:rFonts w:ascii="宋体" w:hAnsi="宋体"/>
          <w:sz w:val="24"/>
        </w:rPr>
        <w:t>并进行一系列的</w:t>
      </w:r>
      <w:r w:rsidR="000A34FA">
        <w:rPr>
          <w:rFonts w:ascii="宋体" w:hAnsi="宋体"/>
          <w:sz w:val="24"/>
        </w:rPr>
        <w:t>稳健性检验</w:t>
      </w:r>
      <w:r w:rsidR="002F6F44">
        <w:rPr>
          <w:rFonts w:ascii="宋体" w:hAnsi="宋体"/>
          <w:sz w:val="24"/>
        </w:rPr>
        <w:t>，比如替换变量、剔除特殊变量、分组回归、剔除行业效应等</w:t>
      </w:r>
      <w:r w:rsidR="00400545">
        <w:rPr>
          <w:rFonts w:ascii="宋体" w:hAnsi="宋体"/>
          <w:sz w:val="24"/>
        </w:rPr>
        <w:t>。最后，使用工具变量</w:t>
      </w:r>
      <w:r w:rsidR="000440C3">
        <w:rPr>
          <w:rFonts w:ascii="宋体" w:hAnsi="宋体"/>
          <w:sz w:val="24"/>
        </w:rPr>
        <w:t>法</w:t>
      </w:r>
      <w:r w:rsidR="002F6F44">
        <w:rPr>
          <w:rFonts w:ascii="宋体" w:hAnsi="宋体"/>
          <w:sz w:val="24"/>
        </w:rPr>
        <w:t>对模型</w:t>
      </w:r>
      <w:r w:rsidR="00400545">
        <w:rPr>
          <w:rFonts w:ascii="宋体" w:hAnsi="宋体"/>
          <w:sz w:val="24"/>
        </w:rPr>
        <w:t>进行内生性检验。</w:t>
      </w:r>
    </w:p>
    <w:p w:rsidR="00400545" w:rsidRDefault="008B7FD8" w:rsidP="008B7FD8">
      <w:pPr>
        <w:pStyle w:val="a9"/>
        <w:spacing w:after="240" w:line="360" w:lineRule="auto"/>
      </w:pPr>
      <w:bookmarkStart w:id="72" w:name="_Toc103070079"/>
      <w:bookmarkStart w:id="73" w:name="_Toc103072491"/>
      <w:bookmarkStart w:id="74" w:name="_Toc103072709"/>
      <w:bookmarkStart w:id="75" w:name="_Toc103072823"/>
      <w:bookmarkStart w:id="76" w:name="_Toc103072995"/>
      <w:bookmarkStart w:id="77" w:name="_Toc103074428"/>
      <w:bookmarkStart w:id="78" w:name="_Toc103074652"/>
      <w:bookmarkStart w:id="79" w:name="_Toc104924632"/>
      <w:r>
        <w:rPr>
          <w:rFonts w:hint="eastAsia"/>
        </w:rPr>
        <w:t>1</w:t>
      </w:r>
      <w:r>
        <w:t xml:space="preserve">.3.2 </w:t>
      </w:r>
      <w:r w:rsidR="00400545">
        <w:rPr>
          <w:rFonts w:hint="eastAsia"/>
        </w:rPr>
        <w:t>研究内容</w:t>
      </w:r>
      <w:bookmarkEnd w:id="72"/>
      <w:bookmarkEnd w:id="73"/>
      <w:bookmarkEnd w:id="74"/>
      <w:bookmarkEnd w:id="75"/>
      <w:bookmarkEnd w:id="76"/>
      <w:bookmarkEnd w:id="77"/>
      <w:bookmarkEnd w:id="78"/>
      <w:bookmarkEnd w:id="79"/>
    </w:p>
    <w:p w:rsidR="00400545" w:rsidRDefault="00400545">
      <w:pPr>
        <w:spacing w:line="360" w:lineRule="auto"/>
        <w:ind w:firstLineChars="200" w:firstLine="480"/>
        <w:rPr>
          <w:rFonts w:ascii="宋体" w:hAnsi="宋体"/>
          <w:sz w:val="24"/>
        </w:rPr>
      </w:pPr>
      <w:r>
        <w:rPr>
          <w:rFonts w:ascii="宋体" w:hAnsi="宋体"/>
          <w:sz w:val="24"/>
        </w:rPr>
        <w:t>本文从传统文化角度切入，基于国内具有代表性的传统文化流派—儒家文化探讨企业中的儒家文化因素对企业财务困境恢复的影响,并进一步</w:t>
      </w:r>
      <w:r w:rsidR="000440C3">
        <w:rPr>
          <w:rFonts w:ascii="宋体" w:hAnsi="宋体"/>
          <w:sz w:val="24"/>
        </w:rPr>
        <w:t>从儒家文化中“俭”的思想分析其</w:t>
      </w:r>
      <w:r>
        <w:rPr>
          <w:rFonts w:ascii="宋体" w:hAnsi="宋体"/>
          <w:sz w:val="24"/>
        </w:rPr>
        <w:t>作用路径。</w:t>
      </w:r>
    </w:p>
    <w:p w:rsidR="00400545" w:rsidRDefault="005E1E68">
      <w:pPr>
        <w:spacing w:line="360" w:lineRule="auto"/>
        <w:ind w:firstLineChars="200" w:firstLine="480"/>
        <w:rPr>
          <w:rFonts w:ascii="宋体" w:hAnsi="宋体"/>
          <w:sz w:val="24"/>
        </w:rPr>
      </w:pPr>
      <w:r>
        <w:rPr>
          <w:rFonts w:ascii="宋体" w:hAnsi="宋体" w:hint="eastAsia"/>
          <w:sz w:val="24"/>
        </w:rPr>
        <w:t>本文首先研究了企业受儒家文化影响是否会对财务困境的恢复发挥作用</w:t>
      </w:r>
      <w:r w:rsidR="00400545">
        <w:rPr>
          <w:rFonts w:ascii="宋体" w:hAnsi="宋体" w:hint="eastAsia"/>
          <w:sz w:val="24"/>
        </w:rPr>
        <w:t>，</w:t>
      </w:r>
      <w:r>
        <w:rPr>
          <w:rFonts w:ascii="宋体" w:hAnsi="宋体" w:hint="eastAsia"/>
          <w:sz w:val="24"/>
        </w:rPr>
        <w:t>然后进一步探讨</w:t>
      </w:r>
      <w:r w:rsidR="00400545">
        <w:rPr>
          <w:rFonts w:ascii="宋体" w:hAnsi="宋体" w:hint="eastAsia"/>
          <w:sz w:val="24"/>
        </w:rPr>
        <w:t>这种影响的作用机制。</w:t>
      </w:r>
      <w:r>
        <w:rPr>
          <w:rFonts w:ascii="宋体" w:hAnsi="宋体" w:hint="eastAsia"/>
          <w:sz w:val="24"/>
        </w:rPr>
        <w:t>通过国泰安数据库，本文筛选出</w:t>
      </w:r>
      <w:r w:rsidR="00400545">
        <w:rPr>
          <w:rFonts w:ascii="宋体" w:hAnsi="宋体" w:hint="eastAsia"/>
          <w:sz w:val="24"/>
        </w:rPr>
        <w:t>了符合条件的</w:t>
      </w:r>
      <w:r w:rsidR="00400545" w:rsidRPr="001F39F7">
        <w:rPr>
          <w:sz w:val="24"/>
        </w:rPr>
        <w:t>195</w:t>
      </w:r>
      <w:r w:rsidR="00400545">
        <w:rPr>
          <w:rFonts w:ascii="宋体" w:hAnsi="宋体" w:hint="eastAsia"/>
          <w:sz w:val="24"/>
        </w:rPr>
        <w:t>家上市公司</w:t>
      </w:r>
      <w:r w:rsidR="00400545" w:rsidRPr="001F39F7">
        <w:rPr>
          <w:sz w:val="24"/>
        </w:rPr>
        <w:t>2010-2020</w:t>
      </w:r>
      <w:r w:rsidR="00400545">
        <w:rPr>
          <w:rFonts w:ascii="宋体" w:hAnsi="宋体"/>
          <w:sz w:val="24"/>
        </w:rPr>
        <w:t xml:space="preserve">年的财务数据，借鉴 </w:t>
      </w:r>
      <w:r w:rsidR="00400545" w:rsidRPr="001F39F7">
        <w:rPr>
          <w:sz w:val="24"/>
        </w:rPr>
        <w:t>Edward</w:t>
      </w:r>
      <w:r w:rsidR="00400545">
        <w:rPr>
          <w:rFonts w:ascii="宋体" w:hAnsi="宋体"/>
          <w:sz w:val="24"/>
        </w:rPr>
        <w:t xml:space="preserve"> </w:t>
      </w:r>
      <w:r w:rsidR="00400545" w:rsidRPr="001F39F7">
        <w:rPr>
          <w:sz w:val="24"/>
        </w:rPr>
        <w:t>Altman</w:t>
      </w:r>
      <w:r w:rsidR="00400545" w:rsidRPr="001F39F7">
        <w:rPr>
          <w:sz w:val="24"/>
        </w:rPr>
        <w:t>（</w:t>
      </w:r>
      <w:r w:rsidR="00400545" w:rsidRPr="001F39F7">
        <w:rPr>
          <w:sz w:val="24"/>
        </w:rPr>
        <w:t>1968</w:t>
      </w:r>
      <w:r w:rsidR="00400545" w:rsidRPr="001F39F7">
        <w:rPr>
          <w:sz w:val="24"/>
        </w:rPr>
        <w:t>）</w:t>
      </w:r>
      <w:r w:rsidR="00400545">
        <w:rPr>
          <w:rFonts w:ascii="宋体" w:hAnsi="宋体"/>
          <w:sz w:val="24"/>
        </w:rPr>
        <w:t>教授的</w:t>
      </w:r>
      <w:r w:rsidR="00400545" w:rsidRPr="001F39F7">
        <w:rPr>
          <w:sz w:val="24"/>
        </w:rPr>
        <w:t xml:space="preserve"> Z-score </w:t>
      </w:r>
      <w:r w:rsidR="00400545">
        <w:rPr>
          <w:rFonts w:ascii="宋体" w:hAnsi="宋体"/>
          <w:sz w:val="24"/>
        </w:rPr>
        <w:t>模型计算各公司在这10年间财务困境恢复的平均时间，又通过</w:t>
      </w:r>
      <w:r w:rsidR="00002FF1">
        <w:rPr>
          <w:rFonts w:ascii="宋体" w:hAnsi="宋体"/>
          <w:sz w:val="24"/>
        </w:rPr>
        <w:t>中国</w:t>
      </w:r>
      <w:r w:rsidR="00400545">
        <w:rPr>
          <w:rFonts w:ascii="宋体" w:hAnsi="宋体"/>
          <w:sz w:val="24"/>
        </w:rPr>
        <w:t>统计年鉴</w:t>
      </w:r>
      <w:r w:rsidR="00B82E07">
        <w:rPr>
          <w:rFonts w:ascii="宋体" w:hAnsi="宋体"/>
          <w:sz w:val="24"/>
        </w:rPr>
        <w:t>手工</w:t>
      </w:r>
      <w:r w:rsidR="00400545">
        <w:rPr>
          <w:rFonts w:ascii="宋体" w:hAnsi="宋体"/>
          <w:sz w:val="24"/>
        </w:rPr>
        <w:t>整理出宋代至清代</w:t>
      </w:r>
      <w:r w:rsidR="00002FF1">
        <w:rPr>
          <w:rFonts w:ascii="宋体" w:hAnsi="宋体"/>
          <w:sz w:val="24"/>
        </w:rPr>
        <w:t>存在于</w:t>
      </w:r>
      <w:r w:rsidR="00080ED7">
        <w:rPr>
          <w:rFonts w:ascii="宋体" w:hAnsi="宋体"/>
          <w:sz w:val="24"/>
        </w:rPr>
        <w:t>全国</w:t>
      </w:r>
      <w:r w:rsidR="002F6F44">
        <w:rPr>
          <w:rFonts w:ascii="宋体" w:hAnsi="宋体"/>
          <w:sz w:val="24"/>
        </w:rPr>
        <w:t>各地</w:t>
      </w:r>
      <w:r w:rsidR="00002FF1">
        <w:rPr>
          <w:rFonts w:ascii="宋体" w:hAnsi="宋体"/>
          <w:sz w:val="24"/>
        </w:rPr>
        <w:t>、且现在仍有记载的儒家书院的校名</w:t>
      </w:r>
      <w:r w:rsidR="002F6F44">
        <w:rPr>
          <w:rFonts w:ascii="宋体" w:hAnsi="宋体"/>
          <w:sz w:val="24"/>
        </w:rPr>
        <w:t>和地理位置</w:t>
      </w:r>
      <w:r w:rsidR="00400545">
        <w:rPr>
          <w:rFonts w:ascii="宋体" w:hAnsi="宋体"/>
          <w:sz w:val="24"/>
        </w:rPr>
        <w:t>，</w:t>
      </w:r>
      <w:r w:rsidR="00002FF1">
        <w:rPr>
          <w:rFonts w:ascii="宋体" w:hAnsi="宋体"/>
          <w:sz w:val="24"/>
        </w:rPr>
        <w:t>并且利</w:t>
      </w:r>
      <w:r w:rsidR="00D74999">
        <w:rPr>
          <w:rFonts w:ascii="宋体" w:hAnsi="宋体"/>
          <w:sz w:val="24"/>
        </w:rPr>
        <w:t>用</w:t>
      </w:r>
      <w:r w:rsidR="00002FF1">
        <w:rPr>
          <w:rFonts w:ascii="宋体" w:hAnsi="宋体"/>
          <w:sz w:val="24"/>
        </w:rPr>
        <w:t>百度地图搜索到</w:t>
      </w:r>
      <w:r w:rsidR="00D74999">
        <w:rPr>
          <w:rFonts w:ascii="宋体" w:hAnsi="宋体"/>
          <w:sz w:val="24"/>
        </w:rPr>
        <w:t>每个</w:t>
      </w:r>
      <w:r w:rsidR="00002FF1">
        <w:rPr>
          <w:rFonts w:ascii="宋体" w:hAnsi="宋体"/>
          <w:sz w:val="24"/>
        </w:rPr>
        <w:t>孔庙</w:t>
      </w:r>
      <w:r w:rsidR="00400545">
        <w:rPr>
          <w:rFonts w:ascii="宋体" w:hAnsi="宋体"/>
          <w:sz w:val="24"/>
        </w:rPr>
        <w:t>的经纬度坐标，</w:t>
      </w:r>
      <w:r w:rsidR="00002FF1">
        <w:rPr>
          <w:rFonts w:ascii="宋体" w:hAnsi="宋体"/>
          <w:sz w:val="24"/>
        </w:rPr>
        <w:t>根据以上信息测算</w:t>
      </w:r>
      <w:r w:rsidR="00400545">
        <w:rPr>
          <w:rFonts w:ascii="宋体" w:hAnsi="宋体"/>
          <w:sz w:val="24"/>
        </w:rPr>
        <w:t>出</w:t>
      </w:r>
      <w:r w:rsidR="002F6F44">
        <w:rPr>
          <w:rFonts w:ascii="宋体" w:hAnsi="宋体"/>
          <w:sz w:val="24"/>
        </w:rPr>
        <w:t>他们</w:t>
      </w:r>
      <w:r w:rsidR="00002FF1">
        <w:rPr>
          <w:rFonts w:ascii="宋体" w:hAnsi="宋体"/>
          <w:sz w:val="24"/>
        </w:rPr>
        <w:t>与样本企业办公地经纬度坐标之间的地理间距</w:t>
      </w:r>
      <w:r w:rsidR="00400545">
        <w:rPr>
          <w:rFonts w:ascii="宋体" w:hAnsi="宋体"/>
          <w:sz w:val="24"/>
        </w:rPr>
        <w:t>。</w:t>
      </w:r>
    </w:p>
    <w:p w:rsidR="00400545" w:rsidRDefault="00400545">
      <w:pPr>
        <w:spacing w:line="360" w:lineRule="auto"/>
        <w:ind w:firstLineChars="200" w:firstLine="480"/>
        <w:rPr>
          <w:rFonts w:ascii="宋体" w:hAnsi="宋体"/>
          <w:sz w:val="24"/>
        </w:rPr>
      </w:pPr>
      <w:r>
        <w:rPr>
          <w:rFonts w:ascii="宋体" w:hAnsi="宋体"/>
          <w:sz w:val="24"/>
        </w:rPr>
        <w:t>用</w:t>
      </w:r>
      <w:r w:rsidRPr="006D0623">
        <w:rPr>
          <w:sz w:val="24"/>
        </w:rPr>
        <w:t xml:space="preserve"> Stata</w:t>
      </w:r>
      <w:r>
        <w:rPr>
          <w:rFonts w:ascii="宋体" w:hAnsi="宋体"/>
          <w:sz w:val="24"/>
        </w:rPr>
        <w:t xml:space="preserve"> 统计软件对模型进行检验后，</w:t>
      </w:r>
      <w:r>
        <w:rPr>
          <w:rFonts w:ascii="宋体" w:hAnsi="宋体" w:hint="eastAsia"/>
          <w:sz w:val="24"/>
        </w:rPr>
        <w:t>我们发现，样本公司财务困境恢复的时长与该公司受儒家文化影响的程度呈显著的负相关关系。这说明，儒家文化的影响确实对上市公司财务困境的恢复产生了积极影响，并且这种影响是普遍性的。值得注意的是，在分样本检验中，我们发现国企上市公司的儒家文化影响对上市公司财务困境恢复的影响相对更为明显。为了进一步探讨影响机制，参考马若微等（</w:t>
      </w:r>
      <w:r w:rsidRPr="001F39F7">
        <w:rPr>
          <w:sz w:val="24"/>
        </w:rPr>
        <w:t>2015</w:t>
      </w:r>
      <w:r>
        <w:rPr>
          <w:rFonts w:ascii="宋体" w:hAnsi="宋体" w:hint="eastAsia"/>
          <w:sz w:val="24"/>
        </w:rPr>
        <w:t>）</w:t>
      </w:r>
      <w:r w:rsidR="000440C3">
        <w:rPr>
          <w:rFonts w:ascii="宋体" w:hAnsi="宋体" w:hint="eastAsia"/>
          <w:sz w:val="24"/>
        </w:rPr>
        <w:t>并结合理论分析</w:t>
      </w:r>
      <w:r w:rsidR="00080059">
        <w:rPr>
          <w:rFonts w:ascii="宋体" w:hAnsi="宋体" w:hint="eastAsia"/>
          <w:sz w:val="24"/>
        </w:rPr>
        <w:t>，我们用企业现金流量比率</w:t>
      </w:r>
      <w:r>
        <w:rPr>
          <w:rFonts w:ascii="宋体" w:hAnsi="宋体" w:hint="eastAsia"/>
          <w:sz w:val="24"/>
        </w:rPr>
        <w:t>作为代理变量</w:t>
      </w:r>
      <w:r w:rsidR="000A34FA">
        <w:rPr>
          <w:rFonts w:ascii="宋体" w:hAnsi="宋体" w:hint="eastAsia"/>
          <w:sz w:val="24"/>
        </w:rPr>
        <w:t>，以体现儒家文化中的“俭”的思想</w:t>
      </w:r>
      <w:r>
        <w:rPr>
          <w:rFonts w:ascii="宋体" w:hAnsi="宋体" w:hint="eastAsia"/>
          <w:sz w:val="24"/>
        </w:rPr>
        <w:t>。</w:t>
      </w:r>
      <w:r w:rsidR="000A34FA">
        <w:rPr>
          <w:rFonts w:ascii="宋体" w:hAnsi="宋体" w:hint="eastAsia"/>
          <w:sz w:val="24"/>
        </w:rPr>
        <w:t>通过</w:t>
      </w:r>
      <w:r w:rsidR="00080059" w:rsidRPr="001F39F7">
        <w:rPr>
          <w:sz w:val="24"/>
        </w:rPr>
        <w:t>Stata</w:t>
      </w:r>
      <w:r w:rsidR="00080059">
        <w:rPr>
          <w:rFonts w:ascii="宋体" w:hAnsi="宋体" w:hint="eastAsia"/>
          <w:sz w:val="24"/>
        </w:rPr>
        <w:t>统计分析，</w:t>
      </w:r>
      <w:r>
        <w:rPr>
          <w:rFonts w:ascii="宋体" w:hAnsi="宋体" w:hint="eastAsia"/>
          <w:sz w:val="24"/>
        </w:rPr>
        <w:t>我们发现，受儒家文化影响越深的企业，财务困境恢复期间现金流量比率越大</w:t>
      </w:r>
      <w:r w:rsidR="001406E8">
        <w:rPr>
          <w:rFonts w:ascii="宋体" w:hAnsi="宋体" w:hint="eastAsia"/>
          <w:sz w:val="24"/>
        </w:rPr>
        <w:t>；而通过理论探讨，我们认为现金流比率能够很好地体现企业受</w:t>
      </w:r>
      <w:r w:rsidR="00080059">
        <w:rPr>
          <w:rFonts w:ascii="宋体" w:hAnsi="宋体" w:hint="eastAsia"/>
          <w:sz w:val="24"/>
        </w:rPr>
        <w:t>到“俭”的观念的影响程度，是节俭思想的良好量化指标</w:t>
      </w:r>
      <w:r>
        <w:rPr>
          <w:rFonts w:ascii="宋体" w:hAnsi="宋体" w:hint="eastAsia"/>
          <w:sz w:val="24"/>
        </w:rPr>
        <w:t>。这可能意味着，儒家文化</w:t>
      </w:r>
      <w:r w:rsidR="000A34FA">
        <w:rPr>
          <w:rFonts w:ascii="宋体" w:hAnsi="宋体" w:hint="eastAsia"/>
          <w:sz w:val="24"/>
        </w:rPr>
        <w:t>中“俭”</w:t>
      </w:r>
      <w:r w:rsidR="000440C3">
        <w:rPr>
          <w:rFonts w:ascii="宋体" w:hAnsi="宋体" w:hint="eastAsia"/>
          <w:sz w:val="24"/>
        </w:rPr>
        <w:t>的思想</w:t>
      </w:r>
      <w:r>
        <w:rPr>
          <w:rFonts w:ascii="宋体" w:hAnsi="宋体" w:hint="eastAsia"/>
          <w:sz w:val="24"/>
        </w:rPr>
        <w:t>通过提高企业的现金流比率对财务困境的恢复产生促进作用。</w:t>
      </w:r>
    </w:p>
    <w:p w:rsidR="00400545" w:rsidRDefault="006D0623" w:rsidP="006D0623">
      <w:pPr>
        <w:spacing w:line="360" w:lineRule="auto"/>
        <w:ind w:firstLineChars="200" w:firstLine="480"/>
        <w:rPr>
          <w:rFonts w:ascii="宋体" w:hAnsi="宋体"/>
          <w:sz w:val="24"/>
        </w:rPr>
      </w:pPr>
      <w:r>
        <w:rPr>
          <w:rFonts w:ascii="宋体" w:hAnsi="宋体" w:hint="eastAsia"/>
          <w:sz w:val="24"/>
        </w:rPr>
        <w:t>基于此，</w:t>
      </w:r>
      <w:r w:rsidR="00400545">
        <w:rPr>
          <w:rFonts w:ascii="宋体" w:hAnsi="宋体" w:hint="eastAsia"/>
          <w:sz w:val="24"/>
        </w:rPr>
        <w:t>全文结构安排如下：</w:t>
      </w:r>
    </w:p>
    <w:p w:rsidR="00400545" w:rsidRDefault="00400545">
      <w:pPr>
        <w:spacing w:line="360" w:lineRule="auto"/>
        <w:ind w:firstLineChars="200" w:firstLine="480"/>
        <w:rPr>
          <w:rFonts w:ascii="宋体" w:hAnsi="宋体"/>
          <w:sz w:val="24"/>
        </w:rPr>
      </w:pPr>
      <w:r>
        <w:rPr>
          <w:rFonts w:ascii="宋体" w:hAnsi="宋体" w:hint="eastAsia"/>
          <w:sz w:val="24"/>
        </w:rPr>
        <w:t>第</w:t>
      </w:r>
      <w:r w:rsidR="005E1E68">
        <w:rPr>
          <w:sz w:val="24"/>
        </w:rPr>
        <w:t>二</w:t>
      </w:r>
      <w:r w:rsidR="006D0623">
        <w:rPr>
          <w:rFonts w:ascii="宋体" w:hAnsi="宋体" w:hint="eastAsia"/>
          <w:sz w:val="24"/>
        </w:rPr>
        <w:t>章</w:t>
      </w:r>
      <w:r>
        <w:rPr>
          <w:rFonts w:ascii="宋体" w:hAnsi="宋体" w:hint="eastAsia"/>
          <w:sz w:val="24"/>
        </w:rPr>
        <w:t>为文献综述，对已有的关于财务困</w:t>
      </w:r>
      <w:r w:rsidR="002F6F44">
        <w:rPr>
          <w:rFonts w:ascii="宋体" w:hAnsi="宋体" w:hint="eastAsia"/>
          <w:sz w:val="24"/>
        </w:rPr>
        <w:t>境以及其恢复的实证研究进行综合性评述，介绍有关的</w:t>
      </w:r>
      <w:r>
        <w:rPr>
          <w:rFonts w:ascii="宋体" w:hAnsi="宋体" w:hint="eastAsia"/>
          <w:sz w:val="24"/>
        </w:rPr>
        <w:t>理论，</w:t>
      </w:r>
      <w:r w:rsidR="002F6F44">
        <w:rPr>
          <w:rFonts w:ascii="宋体" w:hAnsi="宋体" w:hint="eastAsia"/>
          <w:sz w:val="24"/>
        </w:rPr>
        <w:t>从财务困境</w:t>
      </w:r>
      <w:r w:rsidR="002F6F44" w:rsidRPr="002F6F44">
        <w:rPr>
          <w:rFonts w:ascii="宋体" w:hAnsi="宋体" w:hint="eastAsia"/>
          <w:sz w:val="24"/>
        </w:rPr>
        <w:t>的概念、原因和特点、</w:t>
      </w:r>
      <w:r w:rsidR="002F6F44">
        <w:rPr>
          <w:rFonts w:ascii="宋体" w:hAnsi="宋体" w:hint="eastAsia"/>
          <w:sz w:val="24"/>
        </w:rPr>
        <w:t>恢复的</w:t>
      </w:r>
      <w:r w:rsidR="002F6F44" w:rsidRPr="002F6F44">
        <w:rPr>
          <w:rFonts w:ascii="宋体" w:hAnsi="宋体" w:hint="eastAsia"/>
          <w:sz w:val="24"/>
        </w:rPr>
        <w:t>影响因素等方面入手，</w:t>
      </w:r>
      <w:r w:rsidR="001406E8">
        <w:rPr>
          <w:rFonts w:ascii="宋体" w:hAnsi="宋体" w:hint="eastAsia"/>
          <w:sz w:val="24"/>
        </w:rPr>
        <w:t>并</w:t>
      </w:r>
      <w:r w:rsidR="002F6F44">
        <w:rPr>
          <w:rFonts w:ascii="宋体" w:hAnsi="宋体" w:hint="eastAsia"/>
          <w:sz w:val="24"/>
        </w:rPr>
        <w:t>在已有文献研究成果的基础上，</w:t>
      </w:r>
      <w:r w:rsidR="002F6F44" w:rsidRPr="002F6F44">
        <w:rPr>
          <w:rFonts w:ascii="宋体" w:hAnsi="宋体" w:hint="eastAsia"/>
          <w:sz w:val="24"/>
        </w:rPr>
        <w:t>对儒家文化对我国</w:t>
      </w:r>
      <w:r w:rsidR="002F6F44">
        <w:rPr>
          <w:rFonts w:ascii="宋体" w:hAnsi="宋体" w:hint="eastAsia"/>
          <w:sz w:val="24"/>
        </w:rPr>
        <w:t>上市公司</w:t>
      </w:r>
      <w:r w:rsidR="002F6F44" w:rsidRPr="002F6F44">
        <w:rPr>
          <w:rFonts w:ascii="宋体" w:hAnsi="宋体" w:hint="eastAsia"/>
          <w:sz w:val="24"/>
        </w:rPr>
        <w:t>发展的影响</w:t>
      </w:r>
      <w:r w:rsidR="002F6F44" w:rsidRPr="002F6F44">
        <w:rPr>
          <w:rFonts w:ascii="宋体" w:hAnsi="宋体" w:hint="eastAsia"/>
          <w:sz w:val="24"/>
        </w:rPr>
        <w:lastRenderedPageBreak/>
        <w:t>进行了整理和归纳。</w:t>
      </w:r>
    </w:p>
    <w:p w:rsidR="005C1273" w:rsidRDefault="00400545">
      <w:pPr>
        <w:spacing w:line="360" w:lineRule="auto"/>
        <w:ind w:firstLineChars="200" w:firstLine="480"/>
        <w:rPr>
          <w:rFonts w:ascii="宋体" w:hAnsi="宋体"/>
          <w:sz w:val="24"/>
        </w:rPr>
      </w:pPr>
      <w:r>
        <w:rPr>
          <w:rFonts w:ascii="宋体" w:hAnsi="宋体" w:hint="eastAsia"/>
          <w:sz w:val="24"/>
        </w:rPr>
        <w:t>第</w:t>
      </w:r>
      <w:r w:rsidR="005E1E68">
        <w:rPr>
          <w:sz w:val="24"/>
        </w:rPr>
        <w:t>三</w:t>
      </w:r>
      <w:r w:rsidR="005C1273">
        <w:rPr>
          <w:rFonts w:ascii="宋体" w:hAnsi="宋体" w:hint="eastAsia"/>
          <w:sz w:val="24"/>
        </w:rPr>
        <w:t>章是假设提出与研究设计。本文根据</w:t>
      </w:r>
      <w:r>
        <w:rPr>
          <w:rFonts w:ascii="宋体" w:hAnsi="宋体" w:hint="eastAsia"/>
          <w:sz w:val="24"/>
        </w:rPr>
        <w:t>第</w:t>
      </w:r>
      <w:r w:rsidR="005C1273">
        <w:rPr>
          <w:sz w:val="24"/>
        </w:rPr>
        <w:t>二</w:t>
      </w:r>
      <w:r>
        <w:rPr>
          <w:rFonts w:ascii="宋体" w:hAnsi="宋体" w:hint="eastAsia"/>
          <w:sz w:val="24"/>
        </w:rPr>
        <w:t>章</w:t>
      </w:r>
      <w:r w:rsidR="005C1273">
        <w:rPr>
          <w:rFonts w:ascii="宋体" w:hAnsi="宋体" w:hint="eastAsia"/>
          <w:sz w:val="24"/>
        </w:rPr>
        <w:t>整理的文献，进行理论层面的分析，</w:t>
      </w:r>
      <w:r>
        <w:rPr>
          <w:rFonts w:ascii="宋体" w:hAnsi="宋体" w:hint="eastAsia"/>
          <w:sz w:val="24"/>
        </w:rPr>
        <w:t>基于</w:t>
      </w:r>
      <w:r w:rsidR="005C1273">
        <w:rPr>
          <w:rFonts w:ascii="宋体" w:hAnsi="宋体" w:hint="eastAsia"/>
          <w:sz w:val="24"/>
        </w:rPr>
        <w:t>儒家的主要思想与本文的研究问题提出了两个主要假设；其次，本文</w:t>
      </w:r>
      <w:r>
        <w:rPr>
          <w:rFonts w:ascii="宋体" w:hAnsi="宋体" w:hint="eastAsia"/>
          <w:sz w:val="24"/>
        </w:rPr>
        <w:t>详细地列出了</w:t>
      </w:r>
      <w:r w:rsidR="005C1273">
        <w:rPr>
          <w:rFonts w:ascii="宋体" w:hAnsi="宋体" w:hint="eastAsia"/>
          <w:sz w:val="24"/>
        </w:rPr>
        <w:t>我们的</w:t>
      </w:r>
      <w:r>
        <w:rPr>
          <w:rFonts w:ascii="宋体" w:hAnsi="宋体" w:hint="eastAsia"/>
          <w:sz w:val="24"/>
        </w:rPr>
        <w:t>数据来源、变量定义以及模型设定</w:t>
      </w:r>
      <w:r w:rsidR="005C1273">
        <w:rPr>
          <w:rFonts w:ascii="宋体" w:hAnsi="宋体" w:hint="eastAsia"/>
          <w:sz w:val="24"/>
        </w:rPr>
        <w:t>。</w:t>
      </w:r>
    </w:p>
    <w:p w:rsidR="00400545" w:rsidRDefault="00400545">
      <w:pPr>
        <w:spacing w:line="360" w:lineRule="auto"/>
        <w:ind w:firstLineChars="200" w:firstLine="480"/>
        <w:rPr>
          <w:rFonts w:ascii="宋体" w:hAnsi="宋体"/>
          <w:sz w:val="24"/>
        </w:rPr>
      </w:pPr>
      <w:r>
        <w:rPr>
          <w:rFonts w:ascii="宋体" w:hAnsi="宋体" w:hint="eastAsia"/>
          <w:sz w:val="24"/>
        </w:rPr>
        <w:t>第</w:t>
      </w:r>
      <w:r w:rsidR="005E1E68">
        <w:rPr>
          <w:rFonts w:ascii="宋体" w:hAnsi="宋体" w:hint="eastAsia"/>
          <w:sz w:val="24"/>
        </w:rPr>
        <w:t>四</w:t>
      </w:r>
      <w:r>
        <w:rPr>
          <w:rFonts w:ascii="宋体" w:hAnsi="宋体" w:hint="eastAsia"/>
          <w:sz w:val="24"/>
        </w:rPr>
        <w:t>章列出了我们的实证</w:t>
      </w:r>
      <w:r w:rsidR="002F6F44">
        <w:rPr>
          <w:rFonts w:ascii="宋体" w:hAnsi="宋体" w:hint="eastAsia"/>
          <w:sz w:val="24"/>
        </w:rPr>
        <w:t>研究</w:t>
      </w:r>
      <w:r>
        <w:rPr>
          <w:rFonts w:ascii="宋体" w:hAnsi="宋体" w:hint="eastAsia"/>
          <w:sz w:val="24"/>
        </w:rPr>
        <w:t>结果，并</w:t>
      </w:r>
      <w:r w:rsidR="002F6F44">
        <w:rPr>
          <w:rFonts w:ascii="宋体" w:hAnsi="宋体" w:hint="eastAsia"/>
          <w:sz w:val="24"/>
        </w:rPr>
        <w:t>且</w:t>
      </w:r>
      <w:r>
        <w:rPr>
          <w:rFonts w:ascii="宋体" w:hAnsi="宋体" w:hint="eastAsia"/>
          <w:sz w:val="24"/>
        </w:rPr>
        <w:t>对结果进行</w:t>
      </w:r>
      <w:r w:rsidR="005C1273">
        <w:rPr>
          <w:rFonts w:ascii="宋体" w:hAnsi="宋体" w:hint="eastAsia"/>
          <w:sz w:val="24"/>
        </w:rPr>
        <w:t>分析解释。本文认为，儒家文化的熏陶确实促进</w:t>
      </w:r>
      <w:r>
        <w:rPr>
          <w:rFonts w:ascii="宋体" w:hAnsi="宋体" w:hint="eastAsia"/>
          <w:sz w:val="24"/>
        </w:rPr>
        <w:t>了上市公司财务困境</w:t>
      </w:r>
      <w:r w:rsidR="005C1273">
        <w:rPr>
          <w:rFonts w:ascii="宋体" w:hAnsi="宋体" w:hint="eastAsia"/>
          <w:sz w:val="24"/>
        </w:rPr>
        <w:t>的</w:t>
      </w:r>
      <w:r>
        <w:rPr>
          <w:rFonts w:ascii="宋体" w:hAnsi="宋体" w:hint="eastAsia"/>
          <w:sz w:val="24"/>
        </w:rPr>
        <w:t>恢复，并且现金流量比率</w:t>
      </w:r>
      <w:r w:rsidR="00080059">
        <w:rPr>
          <w:rFonts w:ascii="宋体" w:hAnsi="宋体" w:hint="eastAsia"/>
          <w:sz w:val="24"/>
        </w:rPr>
        <w:t>作为“俭”思想的量化指标</w:t>
      </w:r>
      <w:r w:rsidR="005C1273">
        <w:rPr>
          <w:rFonts w:ascii="宋体" w:hAnsi="宋体" w:hint="eastAsia"/>
          <w:sz w:val="24"/>
        </w:rPr>
        <w:t>是这种影响的作用机制。本文的主要假设由此得以</w:t>
      </w:r>
      <w:r>
        <w:rPr>
          <w:rFonts w:ascii="宋体" w:hAnsi="宋体" w:hint="eastAsia"/>
          <w:sz w:val="24"/>
        </w:rPr>
        <w:t>验证。此外，我们采取不同的控制变量对回归结论进行稳健性检验，并设置工具变量对变量的内生性进行检验，佐证了我们研究的可靠性。</w:t>
      </w:r>
    </w:p>
    <w:p w:rsidR="00400545" w:rsidRDefault="00732F37">
      <w:pPr>
        <w:spacing w:line="360" w:lineRule="auto"/>
        <w:ind w:firstLineChars="200" w:firstLine="480"/>
        <w:rPr>
          <w:rFonts w:ascii="宋体" w:hAnsi="宋体"/>
          <w:sz w:val="24"/>
        </w:rPr>
      </w:pPr>
      <w:r>
        <w:rPr>
          <w:rFonts w:ascii="宋体" w:hAnsi="宋体" w:hint="eastAsia"/>
          <w:sz w:val="24"/>
        </w:rPr>
        <w:t>最后为</w:t>
      </w:r>
      <w:r w:rsidR="008D4C0C" w:rsidRPr="008D4C0C">
        <w:rPr>
          <w:rFonts w:ascii="宋体" w:hAnsi="宋体" w:hint="eastAsia"/>
          <w:sz w:val="24"/>
        </w:rPr>
        <w:t>结束语部分,对报告的结果做了总结,并在此基础上给出了具体的对策意见;同时,对该论文的研究出现的主要问题做出了总结,并对今后的研究方向做出了展望。</w:t>
      </w:r>
    </w:p>
    <w:p w:rsidR="00400545" w:rsidRDefault="00400545">
      <w:pPr>
        <w:spacing w:line="360" w:lineRule="auto"/>
        <w:rPr>
          <w:color w:val="FF0000"/>
        </w:rPr>
      </w:pPr>
    </w:p>
    <w:p w:rsidR="00400545" w:rsidRDefault="00400545">
      <w:pPr>
        <w:rPr>
          <w:b/>
          <w:sz w:val="24"/>
        </w:rPr>
      </w:pPr>
    </w:p>
    <w:p w:rsidR="00400545" w:rsidRDefault="00400545">
      <w:pPr>
        <w:rPr>
          <w:b/>
          <w:sz w:val="24"/>
        </w:rPr>
      </w:pPr>
    </w:p>
    <w:p w:rsidR="00400545" w:rsidRDefault="00400545">
      <w:pPr>
        <w:rPr>
          <w:b/>
          <w:sz w:val="24"/>
        </w:rPr>
      </w:pPr>
    </w:p>
    <w:p w:rsidR="00400545" w:rsidRDefault="00400545">
      <w:pPr>
        <w:rPr>
          <w:b/>
          <w:sz w:val="24"/>
        </w:rPr>
      </w:pPr>
    </w:p>
    <w:p w:rsidR="00400545" w:rsidRDefault="00400545">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745930" w:rsidRDefault="00745930">
      <w:pPr>
        <w:rPr>
          <w:b/>
          <w:sz w:val="24"/>
        </w:rPr>
      </w:pPr>
    </w:p>
    <w:p w:rsidR="00400545" w:rsidRDefault="00400545">
      <w:pPr>
        <w:rPr>
          <w:b/>
          <w:sz w:val="24"/>
        </w:rPr>
      </w:pPr>
    </w:p>
    <w:p w:rsidR="00B82E07" w:rsidRDefault="00B82E07">
      <w:pPr>
        <w:rPr>
          <w:b/>
          <w:sz w:val="24"/>
        </w:rPr>
      </w:pPr>
    </w:p>
    <w:p w:rsidR="002F6F44" w:rsidRDefault="002F6F44">
      <w:pPr>
        <w:rPr>
          <w:b/>
          <w:sz w:val="24"/>
        </w:rPr>
      </w:pPr>
    </w:p>
    <w:p w:rsidR="00B82E07" w:rsidRDefault="00B82E07">
      <w:pPr>
        <w:rPr>
          <w:b/>
          <w:sz w:val="24"/>
        </w:rPr>
      </w:pPr>
    </w:p>
    <w:p w:rsidR="00400545" w:rsidRDefault="00400545" w:rsidP="00AC63DC">
      <w:pPr>
        <w:pStyle w:val="1"/>
        <w:spacing w:after="340"/>
      </w:pPr>
      <w:bookmarkStart w:id="80" w:name="_Toc103070080"/>
      <w:bookmarkStart w:id="81" w:name="_Toc103072492"/>
      <w:bookmarkStart w:id="82" w:name="_Toc103072710"/>
      <w:bookmarkStart w:id="83" w:name="_Toc103072824"/>
      <w:bookmarkStart w:id="84" w:name="_Toc103072996"/>
      <w:bookmarkStart w:id="85" w:name="_Toc103074429"/>
      <w:bookmarkStart w:id="86" w:name="_Toc104924633"/>
      <w:r>
        <w:lastRenderedPageBreak/>
        <w:t>2</w:t>
      </w:r>
      <w:r>
        <w:rPr>
          <w:rFonts w:hint="eastAsia"/>
        </w:rPr>
        <w:t xml:space="preserve"> </w:t>
      </w:r>
      <w:r>
        <w:rPr>
          <w:rFonts w:hint="eastAsia"/>
        </w:rPr>
        <w:t>文献综述</w:t>
      </w:r>
      <w:bookmarkEnd w:id="80"/>
      <w:bookmarkEnd w:id="81"/>
      <w:bookmarkEnd w:id="82"/>
      <w:bookmarkEnd w:id="83"/>
      <w:bookmarkEnd w:id="84"/>
      <w:bookmarkEnd w:id="85"/>
      <w:bookmarkEnd w:id="86"/>
    </w:p>
    <w:p w:rsidR="00400545" w:rsidRPr="00AC63DC" w:rsidRDefault="00400545" w:rsidP="00AC63DC">
      <w:pPr>
        <w:pStyle w:val="aa"/>
        <w:spacing w:before="260" w:after="260"/>
      </w:pPr>
      <w:bookmarkStart w:id="87" w:name="_Toc103072997"/>
      <w:bookmarkStart w:id="88" w:name="_Toc103074430"/>
      <w:bookmarkStart w:id="89" w:name="_Toc104924634"/>
      <w:r>
        <w:t>2.1</w:t>
      </w:r>
      <w:r>
        <w:rPr>
          <w:rFonts w:hint="eastAsia"/>
        </w:rPr>
        <w:t>儒家传统与企业发展关系</w:t>
      </w:r>
      <w:bookmarkEnd w:id="87"/>
      <w:bookmarkEnd w:id="88"/>
      <w:bookmarkEnd w:id="89"/>
    </w:p>
    <w:p w:rsidR="00400545" w:rsidRDefault="001144DF">
      <w:pPr>
        <w:spacing w:line="360" w:lineRule="auto"/>
        <w:ind w:firstLineChars="200" w:firstLine="480"/>
        <w:rPr>
          <w:rFonts w:ascii="宋体" w:hAnsi="宋体"/>
          <w:sz w:val="24"/>
        </w:rPr>
      </w:pPr>
      <w:r>
        <w:rPr>
          <w:rFonts w:ascii="宋体" w:hAnsi="宋体" w:hint="eastAsia"/>
          <w:sz w:val="24"/>
        </w:rPr>
        <w:t>不同的观点对企业有着不尽相同</w:t>
      </w:r>
      <w:r w:rsidR="0003718B">
        <w:rPr>
          <w:rFonts w:ascii="宋体" w:hAnsi="宋体" w:hint="eastAsia"/>
          <w:sz w:val="24"/>
        </w:rPr>
        <w:t>的定义</w:t>
      </w:r>
      <w:r w:rsidR="00227B75">
        <w:rPr>
          <w:rFonts w:ascii="宋体" w:hAnsi="宋体" w:hint="eastAsia"/>
          <w:sz w:val="24"/>
        </w:rPr>
        <w:t>，</w:t>
      </w:r>
      <w:r w:rsidR="00F73032" w:rsidRPr="00034BAE">
        <w:rPr>
          <w:sz w:val="24"/>
        </w:rPr>
        <w:t xml:space="preserve">Jensen &amp; </w:t>
      </w:r>
      <w:proofErr w:type="spellStart"/>
      <w:r w:rsidR="00F73032" w:rsidRPr="00034BAE">
        <w:rPr>
          <w:sz w:val="24"/>
        </w:rPr>
        <w:t>Meckling</w:t>
      </w:r>
      <w:proofErr w:type="spellEnd"/>
      <w:r w:rsidR="00F73032" w:rsidRPr="00F73032">
        <w:rPr>
          <w:rFonts w:ascii="宋体" w:hAnsi="宋体" w:hint="eastAsia"/>
          <w:sz w:val="24"/>
        </w:rPr>
        <w:t xml:space="preserve"> </w:t>
      </w:r>
      <w:r w:rsidR="00400545">
        <w:rPr>
          <w:rFonts w:ascii="宋体" w:hAnsi="宋体" w:hint="eastAsia"/>
          <w:sz w:val="24"/>
        </w:rPr>
        <w:t>(</w:t>
      </w:r>
      <w:r w:rsidR="00400545" w:rsidRPr="001F39F7">
        <w:rPr>
          <w:sz w:val="24"/>
        </w:rPr>
        <w:t>1976</w:t>
      </w:r>
      <w:r w:rsidR="00400545">
        <w:rPr>
          <w:rFonts w:ascii="宋体" w:hAnsi="宋体" w:hint="eastAsia"/>
          <w:sz w:val="24"/>
        </w:rPr>
        <w:t>)</w:t>
      </w:r>
      <w:r w:rsidR="00F82877">
        <w:rPr>
          <w:rFonts w:ascii="宋体" w:hAnsi="宋体" w:hint="eastAsia"/>
          <w:sz w:val="24"/>
        </w:rPr>
        <w:t>认为，</w:t>
      </w:r>
      <w:r w:rsidR="00400545">
        <w:rPr>
          <w:rFonts w:ascii="宋体" w:hAnsi="宋体" w:hint="eastAsia"/>
          <w:sz w:val="24"/>
        </w:rPr>
        <w:t>企业</w:t>
      </w:r>
      <w:r w:rsidR="0003718B">
        <w:rPr>
          <w:rFonts w:ascii="宋体" w:hAnsi="宋体" w:hint="eastAsia"/>
          <w:sz w:val="24"/>
        </w:rPr>
        <w:t>是</w:t>
      </w:r>
      <w:r>
        <w:rPr>
          <w:rFonts w:ascii="宋体" w:hAnsi="宋体" w:hint="eastAsia"/>
          <w:sz w:val="24"/>
        </w:rPr>
        <w:t>一种</w:t>
      </w:r>
      <w:r w:rsidR="00F82877">
        <w:rPr>
          <w:rFonts w:ascii="宋体" w:hAnsi="宋体" w:hint="eastAsia"/>
          <w:sz w:val="24"/>
        </w:rPr>
        <w:t>与很多机构相似的</w:t>
      </w:r>
      <w:r w:rsidR="0003718B">
        <w:rPr>
          <w:rFonts w:ascii="宋体" w:hAnsi="宋体" w:hint="eastAsia"/>
          <w:sz w:val="24"/>
        </w:rPr>
        <w:t>，由</w:t>
      </w:r>
      <w:r w:rsidR="00400545">
        <w:rPr>
          <w:rFonts w:ascii="宋体" w:hAnsi="宋体" w:hint="eastAsia"/>
          <w:sz w:val="24"/>
        </w:rPr>
        <w:t>法律</w:t>
      </w:r>
      <w:r w:rsidR="00355722">
        <w:rPr>
          <w:rFonts w:ascii="宋体" w:hAnsi="宋体" w:hint="eastAsia"/>
          <w:sz w:val="24"/>
        </w:rPr>
        <w:t>编造、</w:t>
      </w:r>
      <w:r w:rsidR="00400545">
        <w:rPr>
          <w:rFonts w:ascii="宋体" w:hAnsi="宋体" w:hint="eastAsia"/>
          <w:sz w:val="24"/>
        </w:rPr>
        <w:t>虚构</w:t>
      </w:r>
      <w:r w:rsidR="00355722">
        <w:rPr>
          <w:rFonts w:ascii="宋体" w:hAnsi="宋体" w:hint="eastAsia"/>
          <w:sz w:val="24"/>
        </w:rPr>
        <w:t>出来的机构</w:t>
      </w:r>
      <w:r w:rsidR="0003718B">
        <w:rPr>
          <w:rFonts w:ascii="宋体" w:hAnsi="宋体" w:hint="eastAsia"/>
          <w:sz w:val="24"/>
        </w:rPr>
        <w:t>，它</w:t>
      </w:r>
      <w:r w:rsidR="00F82877">
        <w:rPr>
          <w:rFonts w:ascii="宋体" w:hAnsi="宋体" w:hint="eastAsia"/>
          <w:sz w:val="24"/>
        </w:rPr>
        <w:t>就像是</w:t>
      </w:r>
      <w:r w:rsidR="00227B75">
        <w:rPr>
          <w:rFonts w:ascii="宋体" w:hAnsi="宋体" w:hint="eastAsia"/>
          <w:sz w:val="24"/>
        </w:rPr>
        <w:t>一条条纽带</w:t>
      </w:r>
      <w:r w:rsidR="0003718B">
        <w:rPr>
          <w:rFonts w:ascii="宋体" w:hAnsi="宋体" w:hint="eastAsia"/>
          <w:sz w:val="24"/>
        </w:rPr>
        <w:t>，</w:t>
      </w:r>
      <w:r w:rsidR="003F0A27">
        <w:rPr>
          <w:rFonts w:ascii="宋体" w:hAnsi="宋体" w:hint="eastAsia"/>
          <w:sz w:val="24"/>
        </w:rPr>
        <w:t>为个人之间创造</w:t>
      </w:r>
      <w:r w:rsidR="0003718B">
        <w:rPr>
          <w:rFonts w:ascii="宋体" w:hAnsi="宋体" w:hint="eastAsia"/>
          <w:sz w:val="24"/>
        </w:rPr>
        <w:t>一系列的契约关系。对于企业来说，是指劳动者、</w:t>
      </w:r>
      <w:r>
        <w:rPr>
          <w:rFonts w:ascii="宋体" w:hAnsi="宋体" w:hint="eastAsia"/>
          <w:sz w:val="24"/>
        </w:rPr>
        <w:t>物资</w:t>
      </w:r>
      <w:r w:rsidR="0003718B">
        <w:rPr>
          <w:rFonts w:ascii="宋体" w:hAnsi="宋体" w:hint="eastAsia"/>
          <w:sz w:val="24"/>
        </w:rPr>
        <w:t>的</w:t>
      </w:r>
      <w:r>
        <w:rPr>
          <w:rFonts w:ascii="宋体" w:hAnsi="宋体" w:hint="eastAsia"/>
          <w:sz w:val="24"/>
        </w:rPr>
        <w:t>提供</w:t>
      </w:r>
      <w:r w:rsidR="00CC49C9">
        <w:rPr>
          <w:rFonts w:ascii="宋体" w:hAnsi="宋体" w:hint="eastAsia"/>
          <w:sz w:val="24"/>
        </w:rPr>
        <w:t>者、商品的使用</w:t>
      </w:r>
      <w:r w:rsidR="0003718B">
        <w:rPr>
          <w:rFonts w:ascii="宋体" w:hAnsi="宋体" w:hint="eastAsia"/>
          <w:sz w:val="24"/>
        </w:rPr>
        <w:t>者之间的</w:t>
      </w:r>
      <w:r w:rsidR="00CC49C9">
        <w:rPr>
          <w:rFonts w:ascii="宋体" w:hAnsi="宋体" w:hint="eastAsia"/>
          <w:sz w:val="24"/>
        </w:rPr>
        <w:t>关系。</w:t>
      </w:r>
      <w:r w:rsidR="003D042A">
        <w:rPr>
          <w:rFonts w:ascii="宋体" w:hAnsi="宋体" w:hint="eastAsia"/>
          <w:sz w:val="24"/>
        </w:rPr>
        <w:t>这也代表着企业不只是</w:t>
      </w:r>
      <w:r w:rsidR="0003718B">
        <w:rPr>
          <w:rFonts w:ascii="宋体" w:hAnsi="宋体" w:hint="eastAsia"/>
          <w:sz w:val="24"/>
        </w:rPr>
        <w:t>一个</w:t>
      </w:r>
      <w:r w:rsidR="003D042A">
        <w:rPr>
          <w:rFonts w:ascii="宋体" w:hAnsi="宋体" w:hint="eastAsia"/>
          <w:sz w:val="24"/>
        </w:rPr>
        <w:t>以营利为目标的经济单位，还是将</w:t>
      </w:r>
      <w:r w:rsidR="0003718B">
        <w:rPr>
          <w:rFonts w:ascii="宋体" w:hAnsi="宋体" w:hint="eastAsia"/>
          <w:sz w:val="24"/>
        </w:rPr>
        <w:t>个人、组织和社会</w:t>
      </w:r>
      <w:r w:rsidR="003D042A">
        <w:rPr>
          <w:rFonts w:ascii="宋体" w:hAnsi="宋体" w:hint="eastAsia"/>
          <w:sz w:val="24"/>
        </w:rPr>
        <w:t>紧密联系在一起的</w:t>
      </w:r>
      <w:r w:rsidR="00CC49C9">
        <w:rPr>
          <w:rFonts w:ascii="宋体" w:hAnsi="宋体" w:hint="eastAsia"/>
          <w:sz w:val="24"/>
        </w:rPr>
        <w:t>纽带</w:t>
      </w:r>
      <w:r w:rsidR="0003718B">
        <w:rPr>
          <w:rFonts w:ascii="宋体" w:hAnsi="宋体" w:hint="eastAsia"/>
          <w:sz w:val="24"/>
        </w:rPr>
        <w:t>。</w:t>
      </w:r>
    </w:p>
    <w:p w:rsidR="00A62BFE" w:rsidRDefault="00480506">
      <w:pPr>
        <w:spacing w:line="360" w:lineRule="auto"/>
        <w:ind w:firstLineChars="200" w:firstLine="480"/>
        <w:rPr>
          <w:rFonts w:ascii="宋体" w:hAnsi="宋体"/>
          <w:sz w:val="24"/>
        </w:rPr>
      </w:pPr>
      <w:r>
        <w:rPr>
          <w:rFonts w:ascii="宋体" w:hAnsi="宋体" w:hint="eastAsia"/>
          <w:sz w:val="24"/>
        </w:rPr>
        <w:t>所以，企业不仅具有经济职能，而且具有很强</w:t>
      </w:r>
      <w:r w:rsidR="00633513" w:rsidRPr="00633513">
        <w:rPr>
          <w:rFonts w:ascii="宋体" w:hAnsi="宋体" w:hint="eastAsia"/>
          <w:sz w:val="24"/>
        </w:rPr>
        <w:t>的社会职能。公司文化是这一社会职能的一种重要</w:t>
      </w:r>
      <w:r w:rsidR="001144DF">
        <w:rPr>
          <w:rFonts w:ascii="宋体" w:hAnsi="宋体" w:hint="eastAsia"/>
          <w:sz w:val="24"/>
        </w:rPr>
        <w:t>形式。企业文化是公司在一定的社会经济环境下，通过</w:t>
      </w:r>
      <w:r w:rsidR="00CC49C9">
        <w:rPr>
          <w:rFonts w:ascii="宋体" w:hAnsi="宋体" w:hint="eastAsia"/>
          <w:sz w:val="24"/>
        </w:rPr>
        <w:t>实践产生的集体</w:t>
      </w:r>
      <w:r w:rsidR="00633513">
        <w:rPr>
          <w:rFonts w:ascii="宋体" w:hAnsi="宋体" w:hint="eastAsia"/>
          <w:sz w:val="24"/>
        </w:rPr>
        <w:t>的</w:t>
      </w:r>
      <w:r w:rsidR="001144DF">
        <w:rPr>
          <w:rFonts w:ascii="宋体" w:hAnsi="宋体" w:hint="eastAsia"/>
          <w:sz w:val="24"/>
        </w:rPr>
        <w:t>思想</w:t>
      </w:r>
      <w:r w:rsidR="00633513">
        <w:rPr>
          <w:rFonts w:ascii="宋体" w:hAnsi="宋体" w:hint="eastAsia"/>
          <w:sz w:val="24"/>
        </w:rPr>
        <w:t>意识</w:t>
      </w:r>
      <w:r w:rsidR="001144DF">
        <w:rPr>
          <w:rFonts w:ascii="宋体" w:hAnsi="宋体" w:hint="eastAsia"/>
          <w:sz w:val="24"/>
        </w:rPr>
        <w:t>与</w:t>
      </w:r>
      <w:r w:rsidR="00633513" w:rsidRPr="00633513">
        <w:rPr>
          <w:rFonts w:ascii="宋体" w:hAnsi="宋体" w:hint="eastAsia"/>
          <w:sz w:val="24"/>
        </w:rPr>
        <w:t>职业</w:t>
      </w:r>
      <w:r w:rsidR="001144DF">
        <w:rPr>
          <w:rFonts w:ascii="宋体" w:hAnsi="宋体" w:hint="eastAsia"/>
          <w:sz w:val="24"/>
        </w:rPr>
        <w:t>观念</w:t>
      </w:r>
      <w:r w:rsidR="00633513" w:rsidRPr="00633513">
        <w:rPr>
          <w:rFonts w:ascii="宋体" w:hAnsi="宋体" w:hint="eastAsia"/>
          <w:sz w:val="24"/>
        </w:rPr>
        <w:t>的总和</w:t>
      </w:r>
      <w:r w:rsidR="001144DF">
        <w:rPr>
          <w:rFonts w:ascii="宋体" w:hAnsi="宋体" w:hint="eastAsia"/>
          <w:sz w:val="24"/>
        </w:rPr>
        <w:t>，</w:t>
      </w:r>
      <w:r w:rsidR="00A62BFE">
        <w:rPr>
          <w:rFonts w:ascii="宋体" w:hAnsi="宋体" w:hint="eastAsia"/>
          <w:sz w:val="24"/>
        </w:rPr>
        <w:t>它</w:t>
      </w:r>
      <w:r w:rsidR="00A62BFE" w:rsidRPr="00A62BFE">
        <w:rPr>
          <w:rFonts w:ascii="宋体" w:hAnsi="宋体" w:hint="eastAsia"/>
          <w:sz w:val="24"/>
        </w:rPr>
        <w:t>是社会和组织实践运作的结果</w:t>
      </w:r>
      <w:r w:rsidR="00D922D9">
        <w:rPr>
          <w:rFonts w:ascii="宋体" w:hAnsi="宋体" w:hint="eastAsia"/>
          <w:sz w:val="24"/>
        </w:rPr>
        <w:t>，</w:t>
      </w:r>
      <w:r w:rsidR="001144DF">
        <w:rPr>
          <w:rFonts w:ascii="宋体" w:hAnsi="宋体" w:hint="eastAsia"/>
          <w:sz w:val="24"/>
        </w:rPr>
        <w:t>是公司在长期的发展中形成的独一无二的文化管理方式</w:t>
      </w:r>
      <w:r w:rsidR="00D922D9">
        <w:rPr>
          <w:rFonts w:ascii="宋体" w:hAnsi="宋体" w:hint="eastAsia"/>
          <w:sz w:val="24"/>
        </w:rPr>
        <w:t>，为公司成员带来</w:t>
      </w:r>
      <w:r w:rsidR="00A62BFE" w:rsidRPr="00A62BFE">
        <w:rPr>
          <w:rFonts w:ascii="宋体" w:hAnsi="宋体" w:hint="eastAsia"/>
          <w:sz w:val="24"/>
        </w:rPr>
        <w:t>吸引力和凝聚力，可以结合许多人的利益、目标、需求和行为，也是企业长期文化建设的体现。</w:t>
      </w:r>
    </w:p>
    <w:p w:rsidR="00270C30" w:rsidRDefault="00270C30">
      <w:pPr>
        <w:spacing w:line="360" w:lineRule="auto"/>
        <w:ind w:firstLineChars="200" w:firstLine="480"/>
        <w:rPr>
          <w:rFonts w:ascii="宋体" w:hAnsi="宋体"/>
          <w:sz w:val="24"/>
        </w:rPr>
      </w:pPr>
      <w:r w:rsidRPr="00270C30">
        <w:rPr>
          <w:rFonts w:ascii="宋体" w:hAnsi="宋体" w:hint="eastAsia"/>
          <w:sz w:val="24"/>
        </w:rPr>
        <w:t>中</w:t>
      </w:r>
      <w:r w:rsidR="00F82877">
        <w:rPr>
          <w:rFonts w:ascii="宋体" w:hAnsi="宋体" w:hint="eastAsia"/>
          <w:sz w:val="24"/>
        </w:rPr>
        <w:t>国文化在数千年的历史长河中积淀出了深厚的文化底蕴，而这些文化</w:t>
      </w:r>
      <w:r w:rsidRPr="00270C30">
        <w:rPr>
          <w:rFonts w:ascii="宋体" w:hAnsi="宋体" w:hint="eastAsia"/>
          <w:sz w:val="24"/>
        </w:rPr>
        <w:t>则以其哲学思考</w:t>
      </w:r>
      <w:proofErr w:type="gramStart"/>
      <w:r w:rsidRPr="00270C30">
        <w:rPr>
          <w:rFonts w:ascii="宋体" w:hAnsi="宋体" w:hint="eastAsia"/>
          <w:sz w:val="24"/>
        </w:rPr>
        <w:t>引领着</w:t>
      </w:r>
      <w:proofErr w:type="gramEnd"/>
      <w:r w:rsidRPr="00270C30">
        <w:rPr>
          <w:rFonts w:ascii="宋体" w:hAnsi="宋体" w:hint="eastAsia"/>
          <w:sz w:val="24"/>
        </w:rPr>
        <w:t>人类走向了现代文明。各种权威性的观点争相涌现，尤其是儒家学说，</w:t>
      </w:r>
      <w:r w:rsidR="00F82877">
        <w:rPr>
          <w:rFonts w:ascii="宋体" w:hAnsi="宋体" w:hint="eastAsia"/>
          <w:sz w:val="24"/>
        </w:rPr>
        <w:t>更是与现代经济发展的需要，二者相得益彰，互为补充。儒学的思想体系</w:t>
      </w:r>
      <w:r w:rsidRPr="00270C30">
        <w:rPr>
          <w:rFonts w:ascii="宋体" w:hAnsi="宋体" w:hint="eastAsia"/>
          <w:sz w:val="24"/>
        </w:rPr>
        <w:t>蕴含着丰富而又精辟的经营智慧，这些妙语，不管经历了多少风风雨雨，都能历久弥新，至今仍能启发后代，并对今天的公司文化产生深刻的影响。</w:t>
      </w:r>
    </w:p>
    <w:p w:rsidR="00270C30" w:rsidRDefault="00270C30">
      <w:pPr>
        <w:spacing w:line="360" w:lineRule="auto"/>
        <w:ind w:firstLineChars="200" w:firstLine="480"/>
        <w:rPr>
          <w:rFonts w:ascii="宋体" w:hAnsi="宋体"/>
          <w:sz w:val="24"/>
        </w:rPr>
      </w:pPr>
      <w:r w:rsidRPr="00270C30">
        <w:rPr>
          <w:rFonts w:ascii="宋体" w:hAnsi="宋体" w:hint="eastAsia"/>
          <w:sz w:val="24"/>
        </w:rPr>
        <w:t>举例来说，孔子“义利观”在中国人的社会、经济活动中有着深刻的影响。</w:t>
      </w:r>
      <w:r>
        <w:rPr>
          <w:rFonts w:ascii="宋体" w:hAnsi="宋体" w:hint="eastAsia"/>
          <w:sz w:val="24"/>
        </w:rPr>
        <w:t>在儒家学说的经典文章中</w:t>
      </w:r>
      <w:r w:rsidR="00B670EE">
        <w:rPr>
          <w:rFonts w:ascii="宋体" w:hAnsi="宋体" w:hint="eastAsia"/>
          <w:sz w:val="24"/>
        </w:rPr>
        <w:t>可以看出</w:t>
      </w:r>
      <w:r>
        <w:rPr>
          <w:rFonts w:ascii="宋体" w:hAnsi="宋体" w:hint="eastAsia"/>
          <w:sz w:val="24"/>
        </w:rPr>
        <w:t>，</w:t>
      </w:r>
      <w:r w:rsidR="00B670EE">
        <w:rPr>
          <w:rFonts w:ascii="宋体" w:hAnsi="宋体" w:hint="eastAsia"/>
          <w:sz w:val="24"/>
        </w:rPr>
        <w:t>“义”和“利”不是完全相对的。</w:t>
      </w:r>
      <w:r w:rsidRPr="00270C30">
        <w:rPr>
          <w:rFonts w:ascii="宋体" w:hAnsi="宋体" w:hint="eastAsia"/>
          <w:sz w:val="24"/>
        </w:rPr>
        <w:t>虽然儒家的开创者孔子曾说过，“不义而富</w:t>
      </w:r>
      <w:r w:rsidR="00F82877">
        <w:rPr>
          <w:rFonts w:ascii="宋体" w:hAnsi="宋体" w:hint="eastAsia"/>
          <w:sz w:val="24"/>
        </w:rPr>
        <w:t>且</w:t>
      </w:r>
      <w:r w:rsidRPr="00270C30">
        <w:rPr>
          <w:rFonts w:ascii="宋体" w:hAnsi="宋体" w:hint="eastAsia"/>
          <w:sz w:val="24"/>
        </w:rPr>
        <w:t>贵，</w:t>
      </w:r>
      <w:r w:rsidR="00B670EE">
        <w:rPr>
          <w:rFonts w:ascii="宋体" w:hAnsi="宋体" w:hint="eastAsia"/>
          <w:sz w:val="24"/>
        </w:rPr>
        <w:t>于我如浮云</w:t>
      </w:r>
      <w:r w:rsidR="00846478">
        <w:rPr>
          <w:rFonts w:ascii="宋体" w:hAnsi="宋体" w:hint="eastAsia"/>
          <w:sz w:val="24"/>
        </w:rPr>
        <w:t>。”但他</w:t>
      </w:r>
      <w:r w:rsidRPr="00270C30">
        <w:rPr>
          <w:rFonts w:ascii="宋体" w:hAnsi="宋体" w:hint="eastAsia"/>
          <w:sz w:val="24"/>
        </w:rPr>
        <w:t>也说过：“</w:t>
      </w:r>
      <w:r w:rsidR="00B670EE">
        <w:rPr>
          <w:rFonts w:ascii="宋体" w:hAnsi="宋体" w:hint="eastAsia"/>
          <w:sz w:val="24"/>
        </w:rPr>
        <w:t>富而可求也，虽持鞭之士，吾亦为之</w:t>
      </w:r>
      <w:r w:rsidRPr="00270C30">
        <w:rPr>
          <w:rFonts w:ascii="宋体" w:hAnsi="宋体" w:hint="eastAsia"/>
          <w:sz w:val="24"/>
        </w:rPr>
        <w:t>”</w:t>
      </w:r>
      <w:r w:rsidR="00B670EE">
        <w:rPr>
          <w:rFonts w:ascii="宋体" w:hAnsi="宋体" w:hint="eastAsia"/>
          <w:sz w:val="24"/>
        </w:rPr>
        <w:t>。</w:t>
      </w:r>
      <w:r w:rsidR="00846478">
        <w:rPr>
          <w:rFonts w:ascii="宋体" w:hAnsi="宋体" w:hint="eastAsia"/>
          <w:sz w:val="24"/>
        </w:rPr>
        <w:t>因此，孔子虽然很重视“义”，但他认为，“义”和“利”是可以同时存在</w:t>
      </w:r>
      <w:r w:rsidRPr="00270C30">
        <w:rPr>
          <w:rFonts w:ascii="宋体" w:hAnsi="宋体" w:hint="eastAsia"/>
          <w:sz w:val="24"/>
        </w:rPr>
        <w:t>的、</w:t>
      </w:r>
      <w:r w:rsidR="00B670EE">
        <w:rPr>
          <w:rFonts w:ascii="宋体" w:hAnsi="宋体" w:hint="eastAsia"/>
          <w:sz w:val="24"/>
        </w:rPr>
        <w:t>是可以被合理追求</w:t>
      </w:r>
      <w:r w:rsidRPr="00270C30">
        <w:rPr>
          <w:rFonts w:ascii="宋体" w:hAnsi="宋体" w:hint="eastAsia"/>
          <w:sz w:val="24"/>
        </w:rPr>
        <w:t>的。</w:t>
      </w:r>
    </w:p>
    <w:p w:rsidR="00400545" w:rsidRDefault="00B670EE">
      <w:pPr>
        <w:spacing w:line="360" w:lineRule="auto"/>
        <w:ind w:firstLineChars="200" w:firstLine="480"/>
        <w:rPr>
          <w:rFonts w:ascii="宋体" w:hAnsi="宋体"/>
          <w:sz w:val="24"/>
        </w:rPr>
      </w:pPr>
      <w:r w:rsidRPr="00B670EE">
        <w:rPr>
          <w:rFonts w:ascii="宋体" w:hAnsi="宋体" w:hint="eastAsia"/>
          <w:sz w:val="24"/>
        </w:rPr>
        <w:t>而且，“诚信”这一思想在儒家思想中</w:t>
      </w:r>
      <w:r w:rsidR="00F82877">
        <w:rPr>
          <w:rFonts w:ascii="宋体" w:hAnsi="宋体" w:hint="eastAsia"/>
          <w:sz w:val="24"/>
        </w:rPr>
        <w:t>被</w:t>
      </w:r>
      <w:r w:rsidRPr="00B670EE">
        <w:rPr>
          <w:rFonts w:ascii="宋体" w:hAnsi="宋体" w:hint="eastAsia"/>
          <w:sz w:val="24"/>
        </w:rPr>
        <w:t>屡次提及，又被称为</w:t>
      </w:r>
      <w:r>
        <w:rPr>
          <w:rFonts w:ascii="宋体" w:hAnsi="宋体" w:hint="eastAsia"/>
          <w:sz w:val="24"/>
        </w:rPr>
        <w:t>人们的“修身之本”，所以孔子说</w:t>
      </w:r>
      <w:r w:rsidR="00846478">
        <w:rPr>
          <w:rFonts w:ascii="宋体" w:hAnsi="宋体" w:hint="eastAsia"/>
          <w:sz w:val="24"/>
        </w:rPr>
        <w:t>，</w:t>
      </w:r>
      <w:r w:rsidRPr="00B670EE">
        <w:rPr>
          <w:rFonts w:ascii="宋体" w:hAnsi="宋体" w:hint="eastAsia"/>
          <w:sz w:val="24"/>
        </w:rPr>
        <w:t>“</w:t>
      </w:r>
      <w:r>
        <w:rPr>
          <w:rFonts w:ascii="宋体" w:hAnsi="宋体" w:hint="eastAsia"/>
          <w:sz w:val="24"/>
        </w:rPr>
        <w:t>人而无信，不知其可也</w:t>
      </w:r>
      <w:r w:rsidRPr="00B670EE">
        <w:rPr>
          <w:rFonts w:ascii="宋体" w:hAnsi="宋体" w:hint="eastAsia"/>
          <w:sz w:val="24"/>
        </w:rPr>
        <w:t>”</w:t>
      </w:r>
      <w:r>
        <w:rPr>
          <w:rFonts w:ascii="宋体" w:hAnsi="宋体" w:hint="eastAsia"/>
          <w:sz w:val="24"/>
        </w:rPr>
        <w:t>。可以看出</w:t>
      </w:r>
      <w:r w:rsidR="00480506">
        <w:rPr>
          <w:rFonts w:ascii="宋体" w:hAnsi="宋体" w:hint="eastAsia"/>
          <w:sz w:val="24"/>
        </w:rPr>
        <w:t>，孔子认为，诚信是</w:t>
      </w:r>
      <w:r w:rsidR="00846478">
        <w:rPr>
          <w:rFonts w:ascii="宋体" w:hAnsi="宋体" w:hint="eastAsia"/>
          <w:sz w:val="24"/>
        </w:rPr>
        <w:t>一个</w:t>
      </w:r>
      <w:r w:rsidR="00480506">
        <w:rPr>
          <w:rFonts w:ascii="宋体" w:hAnsi="宋体" w:hint="eastAsia"/>
          <w:sz w:val="24"/>
        </w:rPr>
        <w:t>人的根基，缺少</w:t>
      </w:r>
      <w:r w:rsidRPr="00B670EE">
        <w:rPr>
          <w:rFonts w:ascii="宋体" w:hAnsi="宋体" w:hint="eastAsia"/>
          <w:sz w:val="24"/>
        </w:rPr>
        <w:t>诚信，就</w:t>
      </w:r>
      <w:r>
        <w:rPr>
          <w:rFonts w:ascii="宋体" w:hAnsi="宋体" w:hint="eastAsia"/>
          <w:sz w:val="24"/>
        </w:rPr>
        <w:t>会</w:t>
      </w:r>
      <w:r w:rsidRPr="00B670EE">
        <w:rPr>
          <w:rFonts w:ascii="宋体" w:hAnsi="宋体" w:hint="eastAsia"/>
          <w:sz w:val="24"/>
        </w:rPr>
        <w:t>一事无成。</w:t>
      </w:r>
      <w:r>
        <w:rPr>
          <w:rFonts w:ascii="宋体" w:hAnsi="宋体" w:hint="eastAsia"/>
          <w:sz w:val="24"/>
        </w:rPr>
        <w:t>同样的，</w:t>
      </w:r>
      <w:r w:rsidRPr="00B670EE">
        <w:rPr>
          <w:rFonts w:ascii="宋体" w:hAnsi="宋体" w:hint="eastAsia"/>
          <w:sz w:val="24"/>
        </w:rPr>
        <w:t>市场经济运作</w:t>
      </w:r>
      <w:r>
        <w:rPr>
          <w:rFonts w:ascii="宋体" w:hAnsi="宋体" w:hint="eastAsia"/>
          <w:sz w:val="24"/>
        </w:rPr>
        <w:t>的规模与效率也</w:t>
      </w:r>
      <w:r w:rsidRPr="00B670EE">
        <w:rPr>
          <w:rFonts w:ascii="宋体" w:hAnsi="宋体" w:hint="eastAsia"/>
          <w:sz w:val="24"/>
        </w:rPr>
        <w:t>离不开良好的信用体系</w:t>
      </w:r>
      <w:r>
        <w:rPr>
          <w:rFonts w:ascii="宋体" w:hAnsi="宋体" w:hint="eastAsia"/>
          <w:sz w:val="24"/>
        </w:rPr>
        <w:t>，也就是说，在市场经济体制中，诚信也是不可或缺的</w:t>
      </w:r>
      <w:r w:rsidRPr="00B670EE">
        <w:rPr>
          <w:rFonts w:ascii="宋体" w:hAnsi="宋体" w:hint="eastAsia"/>
          <w:sz w:val="24"/>
        </w:rPr>
        <w:t>。</w:t>
      </w:r>
    </w:p>
    <w:p w:rsidR="00400545" w:rsidRDefault="007050A3">
      <w:pPr>
        <w:spacing w:line="360" w:lineRule="auto"/>
        <w:ind w:firstLineChars="200" w:firstLine="480"/>
        <w:rPr>
          <w:rFonts w:ascii="宋体" w:hAnsi="宋体"/>
          <w:sz w:val="24"/>
        </w:rPr>
      </w:pPr>
      <w:r>
        <w:rPr>
          <w:rFonts w:ascii="宋体" w:hAnsi="宋体" w:hint="eastAsia"/>
          <w:sz w:val="24"/>
        </w:rPr>
        <w:t>此外，儒学对“仁爱”思想十分重视，《论语》中</w:t>
      </w:r>
      <w:r w:rsidRPr="007050A3">
        <w:rPr>
          <w:rFonts w:ascii="宋体" w:hAnsi="宋体" w:hint="eastAsia"/>
          <w:sz w:val="24"/>
        </w:rPr>
        <w:t>“仁”</w:t>
      </w:r>
      <w:r>
        <w:rPr>
          <w:rFonts w:ascii="宋体" w:hAnsi="宋体" w:hint="eastAsia"/>
          <w:sz w:val="24"/>
        </w:rPr>
        <w:t>的思想就是提倡、传播仁爱</w:t>
      </w:r>
      <w:r w:rsidRPr="007050A3">
        <w:rPr>
          <w:rFonts w:ascii="宋体" w:hAnsi="宋体" w:hint="eastAsia"/>
          <w:sz w:val="24"/>
        </w:rPr>
        <w:t>。在现</w:t>
      </w:r>
      <w:r w:rsidR="00480506">
        <w:rPr>
          <w:rFonts w:ascii="宋体" w:hAnsi="宋体" w:hint="eastAsia"/>
          <w:sz w:val="24"/>
        </w:rPr>
        <w:t>代市场经济条件下，要真正实现“以人为本”，必须把“仁”的思想</w:t>
      </w:r>
      <w:r w:rsidR="00480506">
        <w:rPr>
          <w:rFonts w:ascii="宋体" w:hAnsi="宋体" w:hint="eastAsia"/>
          <w:sz w:val="24"/>
        </w:rPr>
        <w:lastRenderedPageBreak/>
        <w:t>观念纳入</w:t>
      </w:r>
      <w:r w:rsidRPr="007050A3">
        <w:rPr>
          <w:rFonts w:ascii="宋体" w:hAnsi="宋体" w:hint="eastAsia"/>
          <w:sz w:val="24"/>
        </w:rPr>
        <w:t>到企业的经营和管理之中。</w:t>
      </w:r>
      <w:r>
        <w:rPr>
          <w:rFonts w:ascii="宋体" w:hAnsi="宋体" w:hint="eastAsia"/>
          <w:sz w:val="24"/>
        </w:rPr>
        <w:t>要想</w:t>
      </w:r>
      <w:r w:rsidRPr="007050A3">
        <w:rPr>
          <w:rFonts w:ascii="宋体" w:hAnsi="宋体" w:hint="eastAsia"/>
          <w:sz w:val="24"/>
        </w:rPr>
        <w:t>使公司得以长久、健康地发展</w:t>
      </w:r>
      <w:r>
        <w:rPr>
          <w:rFonts w:ascii="宋体" w:hAnsi="宋体" w:hint="eastAsia"/>
          <w:sz w:val="24"/>
        </w:rPr>
        <w:t>，就</w:t>
      </w:r>
      <w:r w:rsidRPr="007050A3">
        <w:rPr>
          <w:rFonts w:ascii="宋体" w:hAnsi="宋体" w:hint="eastAsia"/>
          <w:sz w:val="24"/>
        </w:rPr>
        <w:t>要</w:t>
      </w:r>
      <w:r w:rsidR="00480506">
        <w:rPr>
          <w:rFonts w:ascii="宋体" w:hAnsi="宋体" w:hint="eastAsia"/>
          <w:sz w:val="24"/>
        </w:rPr>
        <w:t>在企业文化建设中融入“仁”的</w:t>
      </w:r>
      <w:r>
        <w:rPr>
          <w:rFonts w:ascii="宋体" w:hAnsi="宋体" w:hint="eastAsia"/>
          <w:sz w:val="24"/>
        </w:rPr>
        <w:t>思想，以仁爱之心对待员工，关爱员工。要想留住人才</w:t>
      </w:r>
      <w:r w:rsidRPr="007050A3">
        <w:rPr>
          <w:rFonts w:ascii="宋体" w:hAnsi="宋体" w:hint="eastAsia"/>
          <w:sz w:val="24"/>
        </w:rPr>
        <w:t>，</w:t>
      </w:r>
      <w:r>
        <w:rPr>
          <w:rFonts w:ascii="宋体" w:hAnsi="宋体" w:hint="eastAsia"/>
          <w:sz w:val="24"/>
        </w:rPr>
        <w:t>企业就要</w:t>
      </w:r>
      <w:r w:rsidRPr="007050A3">
        <w:rPr>
          <w:rFonts w:ascii="宋体" w:hAnsi="宋体" w:hint="eastAsia"/>
          <w:sz w:val="24"/>
        </w:rPr>
        <w:t>以员工的切身利益为出发点，必须要有一颗“仁爱之心”</w:t>
      </w:r>
      <w:r>
        <w:rPr>
          <w:rFonts w:ascii="宋体" w:hAnsi="宋体" w:hint="eastAsia"/>
          <w:sz w:val="24"/>
        </w:rPr>
        <w:t>，注重对员工的人文关怀、兼顾到员工的物质与</w:t>
      </w:r>
      <w:r w:rsidRPr="007050A3">
        <w:rPr>
          <w:rFonts w:ascii="宋体" w:hAnsi="宋体" w:hint="eastAsia"/>
          <w:sz w:val="24"/>
        </w:rPr>
        <w:t>心理需求。</w:t>
      </w:r>
    </w:p>
    <w:p w:rsidR="007050A3" w:rsidRDefault="007050A3">
      <w:pPr>
        <w:spacing w:line="360" w:lineRule="auto"/>
        <w:ind w:firstLineChars="200" w:firstLine="480"/>
        <w:rPr>
          <w:rFonts w:ascii="宋体" w:hAnsi="宋体"/>
          <w:sz w:val="24"/>
        </w:rPr>
      </w:pPr>
      <w:r w:rsidRPr="007050A3">
        <w:rPr>
          <w:rFonts w:ascii="宋体" w:hAnsi="宋体" w:hint="eastAsia"/>
          <w:sz w:val="24"/>
        </w:rPr>
        <w:t>最后，</w:t>
      </w:r>
      <w:r>
        <w:rPr>
          <w:rFonts w:ascii="宋体" w:hAnsi="宋体" w:hint="eastAsia"/>
          <w:sz w:val="24"/>
        </w:rPr>
        <w:t>儒家文化中还重视“反求诸己”的观念，</w:t>
      </w:r>
      <w:r w:rsidRPr="007050A3">
        <w:rPr>
          <w:rFonts w:ascii="宋体" w:hAnsi="宋体" w:hint="eastAsia"/>
          <w:sz w:val="24"/>
        </w:rPr>
        <w:t>注重自我教育，注重</w:t>
      </w:r>
      <w:r>
        <w:rPr>
          <w:rFonts w:ascii="宋体" w:hAnsi="宋体" w:hint="eastAsia"/>
          <w:sz w:val="24"/>
        </w:rPr>
        <w:t>自我的自省、自强和自我约束，当遇到问题或困难时，先以自我为出发点</w:t>
      </w:r>
      <w:r w:rsidRPr="007050A3">
        <w:rPr>
          <w:rFonts w:ascii="宋体" w:hAnsi="宋体" w:hint="eastAsia"/>
          <w:sz w:val="24"/>
        </w:rPr>
        <w:t>寻求解决</w:t>
      </w:r>
      <w:r>
        <w:rPr>
          <w:rFonts w:ascii="宋体" w:hAnsi="宋体" w:hint="eastAsia"/>
          <w:sz w:val="24"/>
        </w:rPr>
        <w:t>问题的方法。孔子曰：“君子求诸己，小人求诸人”</w:t>
      </w:r>
      <w:r w:rsidR="008437A4">
        <w:rPr>
          <w:rFonts w:ascii="宋体" w:hAnsi="宋体" w:hint="eastAsia"/>
          <w:sz w:val="24"/>
        </w:rPr>
        <w:t>。在</w:t>
      </w:r>
      <w:r w:rsidRPr="007050A3">
        <w:rPr>
          <w:rFonts w:ascii="宋体" w:hAnsi="宋体" w:hint="eastAsia"/>
          <w:sz w:val="24"/>
        </w:rPr>
        <w:t>企业发展之路</w:t>
      </w:r>
      <w:r w:rsidR="008437A4">
        <w:rPr>
          <w:rFonts w:ascii="宋体" w:hAnsi="宋体" w:hint="eastAsia"/>
          <w:sz w:val="24"/>
        </w:rPr>
        <w:t>上，一定会有多多少少的困难与坎坷，</w:t>
      </w:r>
      <w:r w:rsidRPr="007050A3">
        <w:rPr>
          <w:rFonts w:ascii="宋体" w:hAnsi="宋体" w:hint="eastAsia"/>
          <w:sz w:val="24"/>
        </w:rPr>
        <w:t>并非</w:t>
      </w:r>
      <w:r w:rsidR="008437A4">
        <w:rPr>
          <w:rFonts w:ascii="宋体" w:hAnsi="宋体" w:hint="eastAsia"/>
          <w:sz w:val="24"/>
        </w:rPr>
        <w:t>都会一帆风顺，而许多企业经营者在剖析失败原因时，常常将其归咎于外在环境，而忽视了问题</w:t>
      </w:r>
      <w:r w:rsidRPr="007050A3">
        <w:rPr>
          <w:rFonts w:ascii="宋体" w:hAnsi="宋体" w:hint="eastAsia"/>
          <w:sz w:val="24"/>
        </w:rPr>
        <w:t>根源</w:t>
      </w:r>
      <w:r w:rsidR="008437A4">
        <w:rPr>
          <w:rFonts w:ascii="宋体" w:hAnsi="宋体" w:hint="eastAsia"/>
          <w:sz w:val="24"/>
        </w:rPr>
        <w:t>可能是企业本身。倘若企业</w:t>
      </w:r>
      <w:r w:rsidRPr="007050A3">
        <w:rPr>
          <w:rFonts w:ascii="宋体" w:hAnsi="宋体" w:hint="eastAsia"/>
          <w:sz w:val="24"/>
        </w:rPr>
        <w:t>管理者不能从自身的某些方面找出一些问题，使其不能发挥其应有</w:t>
      </w:r>
      <w:r w:rsidR="008437A4">
        <w:rPr>
          <w:rFonts w:ascii="宋体" w:hAnsi="宋体" w:hint="eastAsia"/>
          <w:sz w:val="24"/>
        </w:rPr>
        <w:t>的、</w:t>
      </w:r>
      <w:r w:rsidRPr="007050A3">
        <w:rPr>
          <w:rFonts w:ascii="宋体" w:hAnsi="宋体" w:hint="eastAsia"/>
          <w:sz w:val="24"/>
        </w:rPr>
        <w:t>最大的作用，</w:t>
      </w:r>
      <w:r w:rsidR="008437A4">
        <w:rPr>
          <w:rFonts w:ascii="宋体" w:hAnsi="宋体" w:hint="eastAsia"/>
          <w:sz w:val="24"/>
        </w:rPr>
        <w:t>也无法建设完整的制度来调度物资与人才，</w:t>
      </w:r>
      <w:r w:rsidR="00691184">
        <w:rPr>
          <w:rFonts w:ascii="宋体" w:hAnsi="宋体" w:hint="eastAsia"/>
          <w:sz w:val="24"/>
        </w:rPr>
        <w:t>就可能</w:t>
      </w:r>
      <w:r w:rsidR="008437A4">
        <w:rPr>
          <w:rFonts w:ascii="宋体" w:hAnsi="宋体" w:hint="eastAsia"/>
          <w:sz w:val="24"/>
        </w:rPr>
        <w:t>频繁</w:t>
      </w:r>
      <w:r w:rsidRPr="007050A3">
        <w:rPr>
          <w:rFonts w:ascii="宋体" w:hAnsi="宋体" w:hint="eastAsia"/>
          <w:sz w:val="24"/>
        </w:rPr>
        <w:t>出现经常性的、反复性的问题。若遇到问题多从自身找原因，从完善自身的因素和制度设计等方面入手，就能更好地促进矛盾的化解。</w:t>
      </w:r>
    </w:p>
    <w:p w:rsidR="007253AD" w:rsidRPr="007253AD" w:rsidRDefault="005E130F" w:rsidP="00D65E9D">
      <w:pPr>
        <w:spacing w:line="360" w:lineRule="auto"/>
        <w:ind w:firstLineChars="200" w:firstLine="480"/>
        <w:rPr>
          <w:rFonts w:ascii="宋体" w:hAnsi="宋体"/>
          <w:sz w:val="24"/>
        </w:rPr>
      </w:pPr>
      <w:r>
        <w:rPr>
          <w:rFonts w:ascii="宋体" w:hAnsi="宋体" w:hint="eastAsia"/>
          <w:sz w:val="24"/>
        </w:rPr>
        <w:t>最近几年，由于金融经济领域中的文化研究迅速发展，儒家</w:t>
      </w:r>
      <w:r w:rsidR="008437A4" w:rsidRPr="008437A4">
        <w:rPr>
          <w:rFonts w:ascii="宋体" w:hAnsi="宋体" w:hint="eastAsia"/>
          <w:sz w:val="24"/>
        </w:rPr>
        <w:t>文化如何影响现代商业经营者的经营决策</w:t>
      </w:r>
      <w:r>
        <w:rPr>
          <w:rFonts w:ascii="宋体" w:hAnsi="宋体" w:hint="eastAsia"/>
          <w:sz w:val="24"/>
        </w:rPr>
        <w:t>这一类的话题</w:t>
      </w:r>
      <w:r w:rsidR="008437A4" w:rsidRPr="008437A4">
        <w:rPr>
          <w:rFonts w:ascii="宋体" w:hAnsi="宋体" w:hint="eastAsia"/>
          <w:sz w:val="24"/>
        </w:rPr>
        <w:t>，受到了越来越多的学者的重视。徐细雄和李万利（</w:t>
      </w:r>
      <w:r w:rsidR="008437A4" w:rsidRPr="001F39F7">
        <w:rPr>
          <w:sz w:val="24"/>
        </w:rPr>
        <w:t>2019</w:t>
      </w:r>
      <w:r w:rsidR="008437A4" w:rsidRPr="008437A4">
        <w:rPr>
          <w:rFonts w:ascii="宋体" w:hAnsi="宋体" w:hint="eastAsia"/>
          <w:sz w:val="24"/>
        </w:rPr>
        <w:t>）发现，儒教文化对公司的创新行为有</w:t>
      </w:r>
      <w:r w:rsidR="00BF2C8A">
        <w:rPr>
          <w:rFonts w:ascii="宋体" w:hAnsi="宋体" w:hint="eastAsia"/>
          <w:sz w:val="24"/>
        </w:rPr>
        <w:t>十分显著的</w:t>
      </w:r>
      <w:r w:rsidR="00846478">
        <w:rPr>
          <w:rFonts w:ascii="宋体" w:hAnsi="宋体" w:hint="eastAsia"/>
          <w:sz w:val="24"/>
        </w:rPr>
        <w:t>积极影响，也就是说，受儒家思想</w:t>
      </w:r>
      <w:r w:rsidR="008437A4" w:rsidRPr="008437A4">
        <w:rPr>
          <w:rFonts w:ascii="宋体" w:hAnsi="宋体" w:hint="eastAsia"/>
          <w:sz w:val="24"/>
        </w:rPr>
        <w:t>影响愈深，其专利产出水平</w:t>
      </w:r>
      <w:r w:rsidR="00F07BE1">
        <w:rPr>
          <w:rFonts w:ascii="宋体" w:hAnsi="宋体" w:hint="eastAsia"/>
          <w:sz w:val="24"/>
        </w:rPr>
        <w:t>相应地也会</w:t>
      </w:r>
      <w:r w:rsidR="008437A4" w:rsidRPr="008437A4">
        <w:rPr>
          <w:rFonts w:ascii="宋体" w:hAnsi="宋体" w:hint="eastAsia"/>
          <w:sz w:val="24"/>
        </w:rPr>
        <w:t>愈高。具体而言，</w:t>
      </w:r>
      <w:r w:rsidR="00846478">
        <w:rPr>
          <w:rFonts w:ascii="宋体" w:hAnsi="宋体" w:hint="eastAsia"/>
          <w:sz w:val="24"/>
        </w:rPr>
        <w:t>这样积极的影响</w:t>
      </w:r>
      <w:r w:rsidR="00BF2C8A">
        <w:rPr>
          <w:rFonts w:ascii="宋体" w:hAnsi="宋体" w:hint="eastAsia"/>
          <w:sz w:val="24"/>
        </w:rPr>
        <w:t>有着</w:t>
      </w:r>
      <w:r w:rsidR="008437A4" w:rsidRPr="008437A4">
        <w:rPr>
          <w:rFonts w:ascii="宋体" w:hAnsi="宋体" w:hint="eastAsia"/>
          <w:sz w:val="24"/>
        </w:rPr>
        <w:t>三方面的</w:t>
      </w:r>
      <w:r w:rsidR="00BF2C8A">
        <w:rPr>
          <w:rFonts w:ascii="宋体" w:hAnsi="宋体" w:hint="eastAsia"/>
          <w:sz w:val="24"/>
        </w:rPr>
        <w:t>传导方式</w:t>
      </w:r>
      <w:r w:rsidR="008437A4" w:rsidRPr="008437A4">
        <w:rPr>
          <w:rFonts w:ascii="宋体" w:hAnsi="宋体" w:hint="eastAsia"/>
          <w:sz w:val="24"/>
        </w:rPr>
        <w:t>：减轻企业代理</w:t>
      </w:r>
      <w:r w:rsidR="00F07BE1">
        <w:rPr>
          <w:rFonts w:ascii="宋体" w:hAnsi="宋体" w:hint="eastAsia"/>
          <w:sz w:val="24"/>
        </w:rPr>
        <w:t>问题与矛盾冲突、增加</w:t>
      </w:r>
      <w:r w:rsidR="008437A4" w:rsidRPr="008437A4">
        <w:rPr>
          <w:rFonts w:ascii="宋体" w:hAnsi="宋体" w:hint="eastAsia"/>
          <w:sz w:val="24"/>
        </w:rPr>
        <w:t>人力资本</w:t>
      </w:r>
      <w:r w:rsidR="00F07BE1">
        <w:rPr>
          <w:rFonts w:ascii="宋体" w:hAnsi="宋体" w:hint="eastAsia"/>
          <w:sz w:val="24"/>
        </w:rPr>
        <w:t>的</w:t>
      </w:r>
      <w:r w:rsidR="008437A4" w:rsidRPr="008437A4">
        <w:rPr>
          <w:rFonts w:ascii="宋体" w:hAnsi="宋体" w:hint="eastAsia"/>
          <w:sz w:val="24"/>
        </w:rPr>
        <w:t>投入、</w:t>
      </w:r>
      <w:r w:rsidR="00F07BE1">
        <w:rPr>
          <w:rFonts w:ascii="宋体" w:hAnsi="宋体" w:hint="eastAsia"/>
          <w:sz w:val="24"/>
        </w:rPr>
        <w:t>并且降低</w:t>
      </w:r>
      <w:r w:rsidR="008437A4" w:rsidRPr="008437A4">
        <w:rPr>
          <w:rFonts w:ascii="宋体" w:hAnsi="宋体" w:hint="eastAsia"/>
          <w:sz w:val="24"/>
        </w:rPr>
        <w:t>专利</w:t>
      </w:r>
      <w:r w:rsidR="00F07BE1">
        <w:rPr>
          <w:rFonts w:ascii="宋体" w:hAnsi="宋体" w:hint="eastAsia"/>
          <w:sz w:val="24"/>
        </w:rPr>
        <w:t>方面的</w:t>
      </w:r>
      <w:r w:rsidR="008437A4" w:rsidRPr="008437A4">
        <w:rPr>
          <w:rFonts w:ascii="宋体" w:hAnsi="宋体" w:hint="eastAsia"/>
          <w:sz w:val="24"/>
        </w:rPr>
        <w:t>侵权风险。</w:t>
      </w:r>
      <w:r w:rsidR="00BF2C8A" w:rsidRPr="00BF2C8A">
        <w:rPr>
          <w:rFonts w:ascii="宋体" w:hAnsi="宋体" w:hint="eastAsia"/>
          <w:sz w:val="24"/>
        </w:rPr>
        <w:t>古志辉（</w:t>
      </w:r>
      <w:r w:rsidR="00BF2C8A" w:rsidRPr="001F39F7">
        <w:rPr>
          <w:sz w:val="24"/>
        </w:rPr>
        <w:t>2020</w:t>
      </w:r>
      <w:r w:rsidR="00BF2C8A" w:rsidRPr="00BF2C8A">
        <w:rPr>
          <w:rFonts w:ascii="宋体" w:hAnsi="宋体" w:hint="eastAsia"/>
          <w:sz w:val="24"/>
        </w:rPr>
        <w:t>）以位于公司所在地</w:t>
      </w:r>
      <w:r w:rsidR="00BF2C8A" w:rsidRPr="001F39F7">
        <w:rPr>
          <w:sz w:val="24"/>
        </w:rPr>
        <w:t>200</w:t>
      </w:r>
      <w:r w:rsidR="00BF2C8A" w:rsidRPr="00BF2C8A">
        <w:rPr>
          <w:rFonts w:ascii="宋体" w:hAnsi="宋体" w:hint="eastAsia"/>
          <w:sz w:val="24"/>
        </w:rPr>
        <w:t>公里以内的儒</w:t>
      </w:r>
      <w:r w:rsidR="00BF2C8A">
        <w:rPr>
          <w:rFonts w:ascii="宋体" w:hAnsi="宋体" w:hint="eastAsia"/>
          <w:sz w:val="24"/>
        </w:rPr>
        <w:t>家书院为度量标准，结果显示，具有较高儒家文化水平的区域，公司的</w:t>
      </w:r>
      <w:r w:rsidR="00BF2C8A" w:rsidRPr="00BF2C8A">
        <w:rPr>
          <w:rFonts w:ascii="宋体" w:hAnsi="宋体" w:hint="eastAsia"/>
          <w:sz w:val="24"/>
        </w:rPr>
        <w:t>代理成本较低。从实证分析来看，儒家伦理在保护投资者利益方面起到了很好的作用，既可以抑制大股东利用现金红利谋取私利，又可以提高其通过法律手段参与公司治理的效率。李鑫（</w:t>
      </w:r>
      <w:r w:rsidR="00BF2C8A" w:rsidRPr="001F39F7">
        <w:rPr>
          <w:sz w:val="24"/>
        </w:rPr>
        <w:t>2020</w:t>
      </w:r>
      <w:r w:rsidR="00BF2C8A">
        <w:rPr>
          <w:rFonts w:ascii="宋体" w:hAnsi="宋体" w:hint="eastAsia"/>
          <w:sz w:val="24"/>
        </w:rPr>
        <w:t>）研究得出</w:t>
      </w:r>
      <w:r w:rsidR="00691184">
        <w:rPr>
          <w:rFonts w:ascii="宋体" w:hAnsi="宋体" w:hint="eastAsia"/>
          <w:sz w:val="24"/>
        </w:rPr>
        <w:t>，在儒教文化较为浓厚</w:t>
      </w:r>
      <w:r w:rsidR="00BF2C8A" w:rsidRPr="00BF2C8A">
        <w:rPr>
          <w:rFonts w:ascii="宋体" w:hAnsi="宋体" w:hint="eastAsia"/>
          <w:sz w:val="24"/>
        </w:rPr>
        <w:t>的地方，</w:t>
      </w:r>
      <w:r w:rsidR="00BF2C8A">
        <w:rPr>
          <w:rFonts w:ascii="宋体" w:hAnsi="宋体" w:hint="eastAsia"/>
          <w:sz w:val="24"/>
        </w:rPr>
        <w:t>大股东参与“掏</w:t>
      </w:r>
      <w:r w:rsidR="00BF2C8A" w:rsidRPr="00BF2C8A">
        <w:rPr>
          <w:rFonts w:ascii="宋体" w:hAnsi="宋体" w:hint="eastAsia"/>
          <w:sz w:val="24"/>
        </w:rPr>
        <w:t>空”的行为较少。程博（</w:t>
      </w:r>
      <w:r w:rsidR="00BF2C8A" w:rsidRPr="001F39F7">
        <w:rPr>
          <w:sz w:val="24"/>
        </w:rPr>
        <w:t>2016</w:t>
      </w:r>
      <w:r w:rsidR="00BF2C8A" w:rsidRPr="00BF2C8A">
        <w:rPr>
          <w:rFonts w:ascii="宋体" w:hAnsi="宋体" w:hint="eastAsia"/>
          <w:sz w:val="24"/>
        </w:rPr>
        <w:t>）研究了儒家文化在公司内部治理中的作用，证明了儒家文化在改善企业信息环境、促进合同执行、提高公司治理质量方面具有重要作用。程博（</w:t>
      </w:r>
      <w:r w:rsidR="00BF2C8A" w:rsidRPr="001F39F7">
        <w:rPr>
          <w:sz w:val="24"/>
        </w:rPr>
        <w:t>2018</w:t>
      </w:r>
      <w:r w:rsidR="00BF2C8A" w:rsidRPr="00BF2C8A">
        <w:rPr>
          <w:rFonts w:ascii="宋体" w:hAnsi="宋体" w:hint="eastAsia"/>
          <w:sz w:val="24"/>
        </w:rPr>
        <w:t>）等人进一步指出，儒家文化中所强调的“信”与“自律”，可以有效地遏制公司违法行为。金智</w:t>
      </w:r>
      <w:r w:rsidR="0066680F">
        <w:rPr>
          <w:rFonts w:ascii="宋体" w:hAnsi="宋体" w:hint="eastAsia"/>
          <w:sz w:val="24"/>
        </w:rPr>
        <w:t>等</w:t>
      </w:r>
      <w:r w:rsidR="00BF2C8A" w:rsidRPr="00BF2C8A">
        <w:rPr>
          <w:rFonts w:ascii="宋体" w:hAnsi="宋体" w:hint="eastAsia"/>
          <w:sz w:val="24"/>
        </w:rPr>
        <w:t>（</w:t>
      </w:r>
      <w:r w:rsidR="00BF2C8A" w:rsidRPr="001F39F7">
        <w:rPr>
          <w:sz w:val="24"/>
        </w:rPr>
        <w:t>2017</w:t>
      </w:r>
      <w:r w:rsidR="00BF2C8A" w:rsidRPr="00BF2C8A">
        <w:rPr>
          <w:rFonts w:ascii="宋体" w:hAnsi="宋体" w:hint="eastAsia"/>
          <w:sz w:val="24"/>
        </w:rPr>
        <w:t>）发现，儒学文化对企业的风险承受能力有很大的影响。总体上，企业受到儒家文化的影响愈深，其承担的风险程度愈低。在市场化程度高、对外开放程度高的区域和私营企业中，这种关联性比较薄弱。</w:t>
      </w:r>
      <w:r w:rsidR="006D0623">
        <w:rPr>
          <w:rFonts w:ascii="宋体" w:hAnsi="宋体" w:hint="eastAsia"/>
          <w:sz w:val="24"/>
        </w:rPr>
        <w:t>王艳</w:t>
      </w:r>
      <w:proofErr w:type="gramStart"/>
      <w:r w:rsidR="006D0623">
        <w:rPr>
          <w:rFonts w:ascii="宋体" w:hAnsi="宋体" w:hint="eastAsia"/>
          <w:sz w:val="24"/>
        </w:rPr>
        <w:t>艳</w:t>
      </w:r>
      <w:proofErr w:type="gramEnd"/>
      <w:r w:rsidR="006D0623">
        <w:rPr>
          <w:rFonts w:ascii="宋体" w:hAnsi="宋体" w:hint="eastAsia"/>
          <w:sz w:val="24"/>
        </w:rPr>
        <w:t>和</w:t>
      </w:r>
      <w:r w:rsidR="007253AD" w:rsidRPr="007253AD">
        <w:rPr>
          <w:rFonts w:ascii="宋体" w:hAnsi="宋体" w:hint="eastAsia"/>
          <w:sz w:val="24"/>
        </w:rPr>
        <w:t>叶陈刚（</w:t>
      </w:r>
      <w:r w:rsidR="007253AD" w:rsidRPr="001F39F7">
        <w:rPr>
          <w:sz w:val="24"/>
        </w:rPr>
        <w:t>2021</w:t>
      </w:r>
      <w:r w:rsidR="007253AD" w:rsidRPr="007253AD">
        <w:rPr>
          <w:rFonts w:ascii="宋体" w:hAnsi="宋体" w:hint="eastAsia"/>
          <w:sz w:val="24"/>
        </w:rPr>
        <w:t>）认为，儒家文化对会计人员的职业道德和社会信用的提升都有一</w:t>
      </w:r>
      <w:r w:rsidR="007253AD" w:rsidRPr="007253AD">
        <w:rPr>
          <w:rFonts w:ascii="宋体" w:hAnsi="宋体" w:hint="eastAsia"/>
          <w:sz w:val="24"/>
        </w:rPr>
        <w:lastRenderedPageBreak/>
        <w:t>定的作用</w:t>
      </w:r>
      <w:r w:rsidR="00CC49C9">
        <w:rPr>
          <w:rFonts w:ascii="宋体" w:hAnsi="宋体" w:hint="eastAsia"/>
          <w:sz w:val="24"/>
        </w:rPr>
        <w:t>，并由此对公司的盈余管理发挥作用</w:t>
      </w:r>
      <w:r w:rsidR="007253AD" w:rsidRPr="007253AD">
        <w:rPr>
          <w:rFonts w:ascii="宋体" w:hAnsi="宋体" w:hint="eastAsia"/>
          <w:sz w:val="24"/>
        </w:rPr>
        <w:t>。李彩玲和林东杰（</w:t>
      </w:r>
      <w:r w:rsidR="007253AD" w:rsidRPr="001F39F7">
        <w:rPr>
          <w:sz w:val="24"/>
        </w:rPr>
        <w:t>2019</w:t>
      </w:r>
      <w:r w:rsidR="007253AD" w:rsidRPr="007253AD">
        <w:rPr>
          <w:rFonts w:ascii="宋体" w:hAnsi="宋体" w:hint="eastAsia"/>
          <w:sz w:val="24"/>
        </w:rPr>
        <w:t>）的调查结果显示，</w:t>
      </w:r>
      <w:r w:rsidR="00050BD3">
        <w:rPr>
          <w:rFonts w:ascii="宋体" w:hAnsi="宋体" w:hint="eastAsia"/>
          <w:sz w:val="24"/>
        </w:rPr>
        <w:t>高管</w:t>
      </w:r>
      <w:r w:rsidR="007253AD" w:rsidRPr="007253AD">
        <w:rPr>
          <w:rFonts w:ascii="宋体" w:hAnsi="宋体" w:hint="eastAsia"/>
          <w:sz w:val="24"/>
        </w:rPr>
        <w:t>更倾向于儒家文化</w:t>
      </w:r>
      <w:r w:rsidR="00050BD3">
        <w:rPr>
          <w:rFonts w:ascii="宋体" w:hAnsi="宋体" w:hint="eastAsia"/>
          <w:sz w:val="24"/>
        </w:rPr>
        <w:t>的公司</w:t>
      </w:r>
      <w:r w:rsidR="007253AD" w:rsidRPr="007253AD">
        <w:rPr>
          <w:rFonts w:ascii="宋体" w:hAnsi="宋体" w:hint="eastAsia"/>
          <w:sz w:val="24"/>
        </w:rPr>
        <w:t>，法律风险</w:t>
      </w:r>
      <w:r w:rsidR="00050BD3">
        <w:rPr>
          <w:rFonts w:ascii="宋体" w:hAnsi="宋体" w:hint="eastAsia"/>
          <w:sz w:val="24"/>
        </w:rPr>
        <w:t>和诉讼风险会</w:t>
      </w:r>
      <w:r w:rsidR="007253AD" w:rsidRPr="007253AD">
        <w:rPr>
          <w:rFonts w:ascii="宋体" w:hAnsi="宋体" w:hint="eastAsia"/>
          <w:sz w:val="24"/>
        </w:rPr>
        <w:t>相对较小。王兴元（</w:t>
      </w:r>
      <w:r w:rsidR="007253AD" w:rsidRPr="001F39F7">
        <w:rPr>
          <w:sz w:val="24"/>
        </w:rPr>
        <w:t>2021</w:t>
      </w:r>
      <w:r w:rsidR="007253AD" w:rsidRPr="007253AD">
        <w:rPr>
          <w:rFonts w:ascii="宋体" w:hAnsi="宋体" w:hint="eastAsia"/>
          <w:sz w:val="24"/>
        </w:rPr>
        <w:t>）认为，孔子的创新创业理念能够为当代</w:t>
      </w:r>
      <w:r w:rsidR="00050BD3">
        <w:rPr>
          <w:rFonts w:ascii="宋体" w:hAnsi="宋体" w:hint="eastAsia"/>
          <w:sz w:val="24"/>
        </w:rPr>
        <w:t>公司</w:t>
      </w:r>
      <w:r w:rsidR="007253AD" w:rsidRPr="007253AD">
        <w:rPr>
          <w:rFonts w:ascii="宋体" w:hAnsi="宋体" w:hint="eastAsia"/>
          <w:sz w:val="24"/>
        </w:rPr>
        <w:t>的创新创业提供</w:t>
      </w:r>
      <w:r w:rsidR="00050BD3">
        <w:rPr>
          <w:rFonts w:ascii="宋体" w:hAnsi="宋体" w:hint="eastAsia"/>
          <w:sz w:val="24"/>
        </w:rPr>
        <w:t>更加清晰的目标导向和精神支柱，可以提供更多的成长与发展机会</w:t>
      </w:r>
      <w:r w:rsidR="007253AD" w:rsidRPr="007253AD">
        <w:rPr>
          <w:rFonts w:ascii="宋体" w:hAnsi="宋体" w:hint="eastAsia"/>
          <w:sz w:val="24"/>
        </w:rPr>
        <w:t>、</w:t>
      </w:r>
      <w:r w:rsidR="00050BD3">
        <w:rPr>
          <w:rFonts w:ascii="宋体" w:hAnsi="宋体" w:hint="eastAsia"/>
          <w:sz w:val="24"/>
        </w:rPr>
        <w:t>加强</w:t>
      </w:r>
      <w:r w:rsidR="007253AD" w:rsidRPr="007253AD">
        <w:rPr>
          <w:rFonts w:ascii="宋体" w:hAnsi="宋体" w:hint="eastAsia"/>
          <w:sz w:val="24"/>
        </w:rPr>
        <w:t>伦理道德</w:t>
      </w:r>
      <w:r w:rsidR="00050BD3">
        <w:rPr>
          <w:rFonts w:ascii="宋体" w:hAnsi="宋体" w:hint="eastAsia"/>
          <w:sz w:val="24"/>
        </w:rPr>
        <w:t>的约束与规范，并且为当代创新创业教育注入丰厚的精神营养</w:t>
      </w:r>
      <w:r w:rsidR="007253AD" w:rsidRPr="007253AD">
        <w:rPr>
          <w:rFonts w:ascii="宋体" w:hAnsi="宋体" w:hint="eastAsia"/>
          <w:sz w:val="24"/>
        </w:rPr>
        <w:t>。</w:t>
      </w:r>
    </w:p>
    <w:p w:rsidR="00400545" w:rsidRDefault="007253AD" w:rsidP="008B7FD8">
      <w:pPr>
        <w:spacing w:line="360" w:lineRule="auto"/>
        <w:ind w:firstLineChars="200" w:firstLine="480"/>
        <w:rPr>
          <w:rFonts w:ascii="宋体" w:hAnsi="宋体"/>
          <w:sz w:val="24"/>
        </w:rPr>
      </w:pPr>
      <w:r w:rsidRPr="007253AD">
        <w:rPr>
          <w:rFonts w:ascii="宋体" w:hAnsi="宋体" w:hint="eastAsia"/>
          <w:sz w:val="24"/>
        </w:rPr>
        <w:t>上述研究结果显示，在当今的商业环境下，儒家文化依然是一种有效的非正规的管理机制，对公司的经营决策起到了一定的指导作用，有助于公司治理的进一步完善。</w:t>
      </w:r>
    </w:p>
    <w:p w:rsidR="00400545" w:rsidRPr="00AB1C35" w:rsidRDefault="00400545" w:rsidP="00AC63DC">
      <w:pPr>
        <w:pStyle w:val="aa"/>
        <w:spacing w:before="260" w:after="260"/>
      </w:pPr>
      <w:bookmarkStart w:id="90" w:name="_Toc103072998"/>
      <w:bookmarkStart w:id="91" w:name="_Toc103074431"/>
      <w:bookmarkStart w:id="92" w:name="_Toc104924635"/>
      <w:r w:rsidRPr="00AB1C35">
        <w:t>2.2</w:t>
      </w:r>
      <w:r w:rsidRPr="00AB1C35">
        <w:rPr>
          <w:rFonts w:hint="eastAsia"/>
        </w:rPr>
        <w:t>财务困境的恢复</w:t>
      </w:r>
      <w:bookmarkEnd w:id="90"/>
      <w:bookmarkEnd w:id="91"/>
      <w:bookmarkEnd w:id="92"/>
    </w:p>
    <w:p w:rsidR="00400545" w:rsidRPr="008B7FD8" w:rsidRDefault="00400545" w:rsidP="008B7FD8">
      <w:pPr>
        <w:pStyle w:val="a9"/>
        <w:spacing w:after="240" w:line="360" w:lineRule="auto"/>
      </w:pPr>
      <w:bookmarkStart w:id="93" w:name="_Toc103070081"/>
      <w:bookmarkStart w:id="94" w:name="_Toc103072493"/>
      <w:bookmarkStart w:id="95" w:name="_Toc103072711"/>
      <w:bookmarkStart w:id="96" w:name="_Toc103072825"/>
      <w:bookmarkStart w:id="97" w:name="_Toc103072999"/>
      <w:bookmarkStart w:id="98" w:name="_Toc103074432"/>
      <w:bookmarkStart w:id="99" w:name="_Toc103074656"/>
      <w:bookmarkStart w:id="100" w:name="_Toc104924636"/>
      <w:r>
        <w:t>2.2.1</w:t>
      </w:r>
      <w:r w:rsidR="00AB1C35">
        <w:t xml:space="preserve"> </w:t>
      </w:r>
      <w:r>
        <w:rPr>
          <w:rFonts w:hint="eastAsia"/>
        </w:rPr>
        <w:t>财务困境的定义</w:t>
      </w:r>
      <w:bookmarkEnd w:id="93"/>
      <w:bookmarkEnd w:id="94"/>
      <w:bookmarkEnd w:id="95"/>
      <w:bookmarkEnd w:id="96"/>
      <w:bookmarkEnd w:id="97"/>
      <w:bookmarkEnd w:id="98"/>
      <w:bookmarkEnd w:id="99"/>
      <w:bookmarkEnd w:id="100"/>
    </w:p>
    <w:p w:rsidR="00400545" w:rsidRDefault="00400545">
      <w:pPr>
        <w:spacing w:line="360" w:lineRule="auto"/>
        <w:ind w:firstLineChars="200" w:firstLine="480"/>
        <w:rPr>
          <w:rFonts w:ascii="宋体" w:hAnsi="宋体"/>
          <w:sz w:val="24"/>
        </w:rPr>
      </w:pPr>
      <w:r>
        <w:rPr>
          <w:rFonts w:ascii="宋体" w:hAnsi="宋体" w:hint="eastAsia"/>
          <w:sz w:val="24"/>
        </w:rPr>
        <w:t>财务困境又称财务恶化或财务失败，是指企业因各种原因导致的财务状况严重恶化，典型表现如经营受阻、资金断裂、无力偿债、连年亏损等，最严重的结果是公司破产。</w:t>
      </w:r>
    </w:p>
    <w:p w:rsidR="00400545" w:rsidRDefault="00400545">
      <w:pPr>
        <w:spacing w:line="360" w:lineRule="auto"/>
        <w:ind w:firstLineChars="200" w:firstLine="480"/>
        <w:rPr>
          <w:rFonts w:ascii="宋体" w:hAnsi="宋体"/>
          <w:sz w:val="24"/>
        </w:rPr>
      </w:pPr>
      <w:r>
        <w:rPr>
          <w:rFonts w:ascii="宋体" w:hAnsi="宋体" w:hint="eastAsia"/>
          <w:sz w:val="24"/>
        </w:rPr>
        <w:t>想要对公司何时陷入财务困境进行预测，首先要确定认定公司陷入财务困境的标准。关于财务困境的认定，不同学者提出了不同的标准。</w:t>
      </w:r>
      <w:r w:rsidR="00A5350F" w:rsidRPr="00A5350F">
        <w:rPr>
          <w:rFonts w:ascii="宋体" w:hAnsi="宋体" w:hint="eastAsia"/>
          <w:sz w:val="24"/>
        </w:rPr>
        <w:t>在国外，</w:t>
      </w:r>
      <w:r w:rsidR="00A5350F" w:rsidRPr="00CE0FFB">
        <w:rPr>
          <w:sz w:val="24"/>
        </w:rPr>
        <w:t xml:space="preserve"> Beaver </w:t>
      </w:r>
      <w:r w:rsidR="00A5350F" w:rsidRPr="00CE0FFB">
        <w:rPr>
          <w:sz w:val="24"/>
        </w:rPr>
        <w:t>（</w:t>
      </w:r>
      <w:r w:rsidR="00A5350F" w:rsidRPr="00CE0FFB">
        <w:rPr>
          <w:sz w:val="24"/>
        </w:rPr>
        <w:t>1966</w:t>
      </w:r>
      <w:r w:rsidR="00A5350F" w:rsidRPr="00CE0FFB">
        <w:rPr>
          <w:sz w:val="24"/>
        </w:rPr>
        <w:t>）</w:t>
      </w:r>
      <w:r w:rsidR="00A5350F">
        <w:rPr>
          <w:rFonts w:ascii="宋体" w:hAnsi="宋体" w:hint="eastAsia"/>
          <w:sz w:val="24"/>
        </w:rPr>
        <w:t>把陷入财务</w:t>
      </w:r>
      <w:r w:rsidR="00691184">
        <w:rPr>
          <w:rFonts w:ascii="宋体" w:hAnsi="宋体" w:hint="eastAsia"/>
          <w:sz w:val="24"/>
        </w:rPr>
        <w:t>困难的标准界定为“企业无力</w:t>
      </w:r>
      <w:r w:rsidR="00A5350F" w:rsidRPr="00A5350F">
        <w:rPr>
          <w:rFonts w:ascii="宋体" w:hAnsi="宋体" w:hint="eastAsia"/>
          <w:sz w:val="24"/>
        </w:rPr>
        <w:t>偿还债务”，并</w:t>
      </w:r>
      <w:r w:rsidR="00294B96">
        <w:rPr>
          <w:rFonts w:ascii="宋体" w:hAnsi="宋体" w:hint="eastAsia"/>
          <w:sz w:val="24"/>
        </w:rPr>
        <w:t>进一步把债券违约、优先股股</w:t>
      </w:r>
      <w:r w:rsidR="00A5350F">
        <w:rPr>
          <w:rFonts w:ascii="宋体" w:hAnsi="宋体" w:hint="eastAsia"/>
          <w:sz w:val="24"/>
        </w:rPr>
        <w:t>利</w:t>
      </w:r>
      <w:r w:rsidR="00294B96">
        <w:rPr>
          <w:rFonts w:ascii="宋体" w:hAnsi="宋体" w:hint="eastAsia"/>
          <w:sz w:val="24"/>
        </w:rPr>
        <w:t>偿付困难</w:t>
      </w:r>
      <w:r w:rsidR="00A5350F">
        <w:rPr>
          <w:rFonts w:ascii="宋体" w:hAnsi="宋体" w:hint="eastAsia"/>
          <w:sz w:val="24"/>
        </w:rPr>
        <w:t>、破产等归类为财务</w:t>
      </w:r>
      <w:r w:rsidR="00A5350F" w:rsidRPr="00A5350F">
        <w:rPr>
          <w:rFonts w:ascii="宋体" w:hAnsi="宋体" w:hint="eastAsia"/>
          <w:sz w:val="24"/>
        </w:rPr>
        <w:t>困难；</w:t>
      </w:r>
      <w:proofErr w:type="spellStart"/>
      <w:r w:rsidR="0066680F" w:rsidRPr="0066680F">
        <w:rPr>
          <w:sz w:val="24"/>
        </w:rPr>
        <w:t>Camikel</w:t>
      </w:r>
      <w:proofErr w:type="spellEnd"/>
      <w:r w:rsidR="00A5350F" w:rsidRPr="00A5350F">
        <w:rPr>
          <w:rFonts w:ascii="宋体" w:hAnsi="宋体" w:hint="eastAsia"/>
          <w:sz w:val="24"/>
        </w:rPr>
        <w:t>（</w:t>
      </w:r>
      <w:r w:rsidR="00A5350F" w:rsidRPr="00CE0FFB">
        <w:rPr>
          <w:sz w:val="24"/>
        </w:rPr>
        <w:t>1972</w:t>
      </w:r>
      <w:r w:rsidR="00A5350F">
        <w:rPr>
          <w:rFonts w:ascii="宋体" w:hAnsi="宋体" w:hint="eastAsia"/>
          <w:sz w:val="24"/>
        </w:rPr>
        <w:t>）将财务困境的定义</w:t>
      </w:r>
      <w:r w:rsidR="00A5350F" w:rsidRPr="00A5350F">
        <w:rPr>
          <w:rFonts w:ascii="宋体" w:hAnsi="宋体" w:hint="eastAsia"/>
          <w:sz w:val="24"/>
        </w:rPr>
        <w:t>扩展到“公司不能及时偿还债务”；</w:t>
      </w:r>
      <w:r w:rsidR="00A5350F" w:rsidRPr="00CE0FFB">
        <w:rPr>
          <w:sz w:val="24"/>
        </w:rPr>
        <w:t xml:space="preserve">Ross </w:t>
      </w:r>
      <w:r w:rsidR="00A5350F" w:rsidRPr="00CE0FFB">
        <w:rPr>
          <w:sz w:val="24"/>
        </w:rPr>
        <w:t>（</w:t>
      </w:r>
      <w:r w:rsidR="00A5350F" w:rsidRPr="00CE0FFB">
        <w:rPr>
          <w:sz w:val="24"/>
        </w:rPr>
        <w:t>2000</w:t>
      </w:r>
      <w:r w:rsidR="00A5350F" w:rsidRPr="00CE0FFB">
        <w:rPr>
          <w:sz w:val="24"/>
        </w:rPr>
        <w:t>）</w:t>
      </w:r>
      <w:r w:rsidR="00A5350F" w:rsidRPr="00A5350F">
        <w:rPr>
          <w:rFonts w:ascii="宋体" w:hAnsi="宋体" w:hint="eastAsia"/>
          <w:sz w:val="24"/>
        </w:rPr>
        <w:t>将企业、会计、法定和技术</w:t>
      </w:r>
      <w:r w:rsidR="00691184">
        <w:rPr>
          <w:rFonts w:ascii="宋体" w:hAnsi="宋体" w:hint="eastAsia"/>
          <w:sz w:val="24"/>
        </w:rPr>
        <w:t>这四类破产称作财务</w:t>
      </w:r>
      <w:r w:rsidR="00A5350F" w:rsidRPr="00A5350F">
        <w:rPr>
          <w:rFonts w:ascii="宋体" w:hAnsi="宋体" w:hint="eastAsia"/>
          <w:sz w:val="24"/>
        </w:rPr>
        <w:t>困难；</w:t>
      </w:r>
      <w:proofErr w:type="spellStart"/>
      <w:r w:rsidR="00A5350F" w:rsidRPr="00CE0FFB">
        <w:rPr>
          <w:sz w:val="24"/>
        </w:rPr>
        <w:t>Tinoco</w:t>
      </w:r>
      <w:proofErr w:type="spellEnd"/>
      <w:r w:rsidR="006D0623" w:rsidRPr="00CE0FFB">
        <w:rPr>
          <w:sz w:val="24"/>
        </w:rPr>
        <w:t xml:space="preserve"> </w:t>
      </w:r>
      <w:r w:rsidR="00F73032">
        <w:rPr>
          <w:sz w:val="24"/>
        </w:rPr>
        <w:t>&amp;</w:t>
      </w:r>
      <w:r w:rsidR="00A5350F" w:rsidRPr="00CE0FFB">
        <w:rPr>
          <w:sz w:val="24"/>
        </w:rPr>
        <w:t xml:space="preserve"> Wilson </w:t>
      </w:r>
      <w:r w:rsidR="00A5350F" w:rsidRPr="00CE0FFB">
        <w:rPr>
          <w:sz w:val="24"/>
        </w:rPr>
        <w:t>（</w:t>
      </w:r>
      <w:r w:rsidR="00A5350F" w:rsidRPr="00CE0FFB">
        <w:rPr>
          <w:sz w:val="24"/>
        </w:rPr>
        <w:t>2013</w:t>
      </w:r>
      <w:r w:rsidR="00A5350F" w:rsidRPr="00CE0FFB">
        <w:rPr>
          <w:sz w:val="24"/>
        </w:rPr>
        <w:t>）</w:t>
      </w:r>
      <w:r w:rsidR="00A5350F" w:rsidRPr="00A5350F">
        <w:rPr>
          <w:rFonts w:ascii="宋体" w:hAnsi="宋体" w:hint="eastAsia"/>
          <w:sz w:val="24"/>
        </w:rPr>
        <w:t>相信</w:t>
      </w:r>
      <w:r w:rsidR="00691184">
        <w:rPr>
          <w:rFonts w:ascii="宋体" w:hAnsi="宋体" w:hint="eastAsia"/>
          <w:sz w:val="24"/>
        </w:rPr>
        <w:t>，如果公司在两年内发生“利息、所得税和摊销前利润”低于利息支出和</w:t>
      </w:r>
      <w:r w:rsidR="00A5350F" w:rsidRPr="00A5350F">
        <w:rPr>
          <w:rFonts w:ascii="宋体" w:hAnsi="宋体" w:hint="eastAsia"/>
          <w:sz w:val="24"/>
        </w:rPr>
        <w:t>市值下降，那么就会被视为财务困难。在我国，陈静</w:t>
      </w:r>
      <w:r w:rsidR="00A5350F" w:rsidRPr="00CE0FFB">
        <w:rPr>
          <w:sz w:val="24"/>
        </w:rPr>
        <w:t>（</w:t>
      </w:r>
      <w:r w:rsidR="00A5350F" w:rsidRPr="00CE0FFB">
        <w:rPr>
          <w:sz w:val="24"/>
        </w:rPr>
        <w:t>1999</w:t>
      </w:r>
      <w:r w:rsidR="00A5350F" w:rsidRPr="00CE0FFB">
        <w:rPr>
          <w:sz w:val="24"/>
        </w:rPr>
        <w:t>）</w:t>
      </w:r>
      <w:r w:rsidR="00A5350F" w:rsidRPr="00A5350F">
        <w:rPr>
          <w:rFonts w:ascii="宋体" w:hAnsi="宋体" w:hint="eastAsia"/>
          <w:sz w:val="24"/>
        </w:rPr>
        <w:t>以“ST”为代表的公司为研究对象；陈晓和陈治鸿</w:t>
      </w:r>
      <w:r w:rsidR="00A5350F" w:rsidRPr="00CE0FFB">
        <w:rPr>
          <w:sz w:val="24"/>
        </w:rPr>
        <w:t>（</w:t>
      </w:r>
      <w:r w:rsidR="00A5350F" w:rsidRPr="00CE0FFB">
        <w:rPr>
          <w:sz w:val="24"/>
        </w:rPr>
        <w:t>2000</w:t>
      </w:r>
      <w:r w:rsidR="00A5350F" w:rsidRPr="00CE0FFB">
        <w:rPr>
          <w:sz w:val="24"/>
        </w:rPr>
        <w:t>）</w:t>
      </w:r>
      <w:r w:rsidR="00691184">
        <w:rPr>
          <w:rFonts w:ascii="宋体" w:hAnsi="宋体" w:hint="eastAsia"/>
          <w:sz w:val="24"/>
        </w:rPr>
        <w:t>排除了</w:t>
      </w:r>
      <w:r w:rsidR="00A5350F" w:rsidRPr="00A5350F">
        <w:rPr>
          <w:rFonts w:ascii="宋体" w:hAnsi="宋体" w:hint="eastAsia"/>
          <w:sz w:val="24"/>
        </w:rPr>
        <w:t>“</w:t>
      </w:r>
      <w:r w:rsidR="00691184">
        <w:rPr>
          <w:rFonts w:ascii="宋体" w:hAnsi="宋体" w:hint="eastAsia"/>
          <w:sz w:val="24"/>
        </w:rPr>
        <w:t>因为</w:t>
      </w:r>
      <w:r w:rsidR="00A5350F" w:rsidRPr="00A5350F">
        <w:rPr>
          <w:rFonts w:ascii="宋体" w:hAnsi="宋体" w:hint="eastAsia"/>
          <w:sz w:val="24"/>
        </w:rPr>
        <w:t>其它异常情况进行特别处理”</w:t>
      </w:r>
      <w:r w:rsidR="00691184">
        <w:rPr>
          <w:rFonts w:ascii="宋体" w:hAnsi="宋体" w:hint="eastAsia"/>
          <w:sz w:val="24"/>
        </w:rPr>
        <w:t>的样本</w:t>
      </w:r>
      <w:r w:rsidR="00A5350F" w:rsidRPr="00A5350F">
        <w:rPr>
          <w:rFonts w:ascii="宋体" w:hAnsi="宋体" w:hint="eastAsia"/>
          <w:sz w:val="24"/>
        </w:rPr>
        <w:t>，只对“</w:t>
      </w:r>
      <w:r w:rsidR="00691184">
        <w:rPr>
          <w:rFonts w:ascii="宋体" w:hAnsi="宋体" w:hint="eastAsia"/>
          <w:sz w:val="24"/>
        </w:rPr>
        <w:t>因为</w:t>
      </w:r>
      <w:r w:rsidR="00A5350F" w:rsidRPr="00A5350F">
        <w:rPr>
          <w:rFonts w:ascii="宋体" w:hAnsi="宋体" w:hint="eastAsia"/>
          <w:sz w:val="24"/>
        </w:rPr>
        <w:t>财务异常情况</w:t>
      </w:r>
      <w:r w:rsidR="00691184">
        <w:rPr>
          <w:rFonts w:ascii="宋体" w:hAnsi="宋体" w:hint="eastAsia"/>
          <w:sz w:val="24"/>
        </w:rPr>
        <w:t>而进行特别处理”的样本</w:t>
      </w:r>
      <w:r w:rsidR="00A5350F" w:rsidRPr="00A5350F">
        <w:rPr>
          <w:rFonts w:ascii="宋体" w:hAnsi="宋体" w:hint="eastAsia"/>
          <w:sz w:val="24"/>
        </w:rPr>
        <w:t>予以</w:t>
      </w:r>
      <w:r w:rsidR="00691184">
        <w:rPr>
          <w:rFonts w:ascii="宋体" w:hAnsi="宋体" w:hint="eastAsia"/>
          <w:sz w:val="24"/>
        </w:rPr>
        <w:t>保留</w:t>
      </w:r>
      <w:r w:rsidR="00A5350F" w:rsidRPr="00A5350F">
        <w:rPr>
          <w:rFonts w:ascii="宋体" w:hAnsi="宋体" w:hint="eastAsia"/>
          <w:sz w:val="24"/>
        </w:rPr>
        <w:t>；</w:t>
      </w:r>
      <w:proofErr w:type="gramStart"/>
      <w:r w:rsidR="00A5350F" w:rsidRPr="00A5350F">
        <w:rPr>
          <w:rFonts w:ascii="宋体" w:hAnsi="宋体" w:hint="eastAsia"/>
          <w:sz w:val="24"/>
        </w:rPr>
        <w:t>章志旺</w:t>
      </w:r>
      <w:proofErr w:type="gramEnd"/>
      <w:r w:rsidR="00A5350F" w:rsidRPr="00CE0FFB">
        <w:rPr>
          <w:sz w:val="24"/>
        </w:rPr>
        <w:t>（</w:t>
      </w:r>
      <w:r w:rsidR="00A5350F" w:rsidRPr="00CE0FFB">
        <w:rPr>
          <w:sz w:val="24"/>
        </w:rPr>
        <w:t>2008</w:t>
      </w:r>
      <w:r w:rsidR="00A5350F" w:rsidRPr="00CE0FFB">
        <w:rPr>
          <w:sz w:val="24"/>
        </w:rPr>
        <w:t>）</w:t>
      </w:r>
      <w:r w:rsidR="00A5350F" w:rsidRPr="00A5350F">
        <w:rPr>
          <w:rFonts w:ascii="宋体" w:hAnsi="宋体" w:hint="eastAsia"/>
          <w:sz w:val="24"/>
        </w:rPr>
        <w:t>超越了基于 ST的判断，将范围扩大到了债务违约的范围，将其定义为：“由于资金短缺，拖欠了大量的短期贷款，或者有三年以上的应收账款。”张金昌</w:t>
      </w:r>
      <w:r w:rsidR="00A5350F" w:rsidRPr="00CE0FFB">
        <w:rPr>
          <w:sz w:val="24"/>
        </w:rPr>
        <w:t>（</w:t>
      </w:r>
      <w:r w:rsidR="00A5350F" w:rsidRPr="00CE0FFB">
        <w:rPr>
          <w:sz w:val="24"/>
        </w:rPr>
        <w:t>2012</w:t>
      </w:r>
      <w:r w:rsidR="00A5350F" w:rsidRPr="00CE0FFB">
        <w:rPr>
          <w:sz w:val="24"/>
        </w:rPr>
        <w:t>）</w:t>
      </w:r>
      <w:r w:rsidR="00A5350F" w:rsidRPr="00A5350F">
        <w:rPr>
          <w:rFonts w:ascii="宋体" w:hAnsi="宋体" w:hint="eastAsia"/>
          <w:sz w:val="24"/>
        </w:rPr>
        <w:t>从融资链条的观点，提出了“由于资金供应不能满足市场的需要，从而使企业不能正常运营</w:t>
      </w:r>
      <w:r w:rsidR="00691184">
        <w:rPr>
          <w:rFonts w:ascii="宋体" w:hAnsi="宋体" w:hint="eastAsia"/>
          <w:sz w:val="24"/>
        </w:rPr>
        <w:t>”</w:t>
      </w:r>
      <w:r w:rsidR="00A5350F" w:rsidRPr="00A5350F">
        <w:rPr>
          <w:rFonts w:ascii="宋体" w:hAnsi="宋体" w:hint="eastAsia"/>
          <w:sz w:val="24"/>
        </w:rPr>
        <w:t>。</w:t>
      </w:r>
    </w:p>
    <w:p w:rsidR="00400545" w:rsidRDefault="00400545">
      <w:pPr>
        <w:spacing w:line="360" w:lineRule="auto"/>
        <w:ind w:firstLineChars="200" w:firstLine="480"/>
        <w:rPr>
          <w:rFonts w:ascii="宋体" w:hAnsi="宋体"/>
          <w:sz w:val="24"/>
        </w:rPr>
      </w:pPr>
      <w:r>
        <w:rPr>
          <w:rFonts w:ascii="宋体" w:hAnsi="宋体" w:hint="eastAsia"/>
          <w:sz w:val="24"/>
        </w:rPr>
        <w:t>在该领域早期的实证研究中，大多数研究都选择将某一种静态的状态作为标准，例如，</w:t>
      </w:r>
      <w:r w:rsidR="00464CA7">
        <w:rPr>
          <w:rFonts w:ascii="宋体" w:hAnsi="宋体" w:hint="eastAsia"/>
          <w:sz w:val="24"/>
        </w:rPr>
        <w:t>学者在早期的经验研究中，往往把“破产”与“陷入财务困境”看作相</w:t>
      </w:r>
      <w:r w:rsidR="00464CA7">
        <w:rPr>
          <w:rFonts w:ascii="宋体" w:hAnsi="宋体" w:hint="eastAsia"/>
          <w:sz w:val="24"/>
        </w:rPr>
        <w:lastRenderedPageBreak/>
        <w:t>同的概念</w:t>
      </w:r>
      <w:r w:rsidR="00464CA7" w:rsidRPr="00464CA7">
        <w:rPr>
          <w:rFonts w:ascii="宋体" w:hAnsi="宋体" w:hint="eastAsia"/>
          <w:sz w:val="24"/>
        </w:rPr>
        <w:t>。</w:t>
      </w:r>
      <w:r>
        <w:rPr>
          <w:rFonts w:ascii="宋体" w:hAnsi="宋体" w:hint="eastAsia"/>
          <w:sz w:val="24"/>
        </w:rPr>
        <w:t>这种标准虽然便于选取样本，然而逐渐有学者提出反对意见，认为破产更加体现其在法律层面的意义而非经济实质，且还存在如下问题：</w:t>
      </w:r>
    </w:p>
    <w:p w:rsidR="00400545" w:rsidRDefault="00400545">
      <w:pPr>
        <w:spacing w:line="360" w:lineRule="auto"/>
        <w:ind w:firstLineChars="200" w:firstLine="480"/>
        <w:rPr>
          <w:rFonts w:ascii="宋体" w:hAnsi="宋体"/>
          <w:sz w:val="24"/>
        </w:rPr>
      </w:pPr>
      <w:r>
        <w:rPr>
          <w:rFonts w:ascii="宋体" w:hAnsi="宋体" w:hint="eastAsia"/>
          <w:sz w:val="24"/>
        </w:rPr>
        <w:t>1）破产需要执行一段时间的法律程序，其正式宣告破产的时点与其陷入财务困境的时间存在间隔；</w:t>
      </w:r>
    </w:p>
    <w:p w:rsidR="00400545" w:rsidRDefault="00400545">
      <w:pPr>
        <w:spacing w:line="360" w:lineRule="auto"/>
        <w:ind w:firstLineChars="200" w:firstLine="480"/>
        <w:rPr>
          <w:rFonts w:ascii="宋体" w:hAnsi="宋体"/>
          <w:sz w:val="24"/>
        </w:rPr>
      </w:pPr>
      <w:r>
        <w:rPr>
          <w:rFonts w:ascii="宋体" w:hAnsi="宋体" w:hint="eastAsia"/>
          <w:sz w:val="24"/>
        </w:rPr>
        <w:t>2）破产是一种最极端的后果，但从实际来看大多数企业是有重回正常经营状态的可能的；</w:t>
      </w:r>
    </w:p>
    <w:p w:rsidR="00400545" w:rsidRDefault="00400545">
      <w:pPr>
        <w:spacing w:line="360" w:lineRule="auto"/>
        <w:ind w:firstLineChars="200" w:firstLine="480"/>
        <w:rPr>
          <w:rFonts w:ascii="宋体" w:hAnsi="宋体"/>
          <w:sz w:val="24"/>
        </w:rPr>
      </w:pPr>
      <w:r>
        <w:rPr>
          <w:rFonts w:ascii="宋体" w:hAnsi="宋体" w:hint="eastAsia"/>
          <w:sz w:val="24"/>
        </w:rPr>
        <w:t>3）破产实质是一种法律概念，而非经济概念，不同国家对这一法律概念的认定标准不同，缺乏可比性，因而影响到预测模型在不同国家中的可拓展性。</w:t>
      </w:r>
    </w:p>
    <w:p w:rsidR="00400545" w:rsidRDefault="00400545" w:rsidP="008B7FD8">
      <w:pPr>
        <w:spacing w:line="360" w:lineRule="auto"/>
        <w:ind w:firstLineChars="200" w:firstLine="480"/>
        <w:rPr>
          <w:rFonts w:ascii="宋体" w:hAnsi="宋体"/>
          <w:sz w:val="24"/>
        </w:rPr>
      </w:pPr>
      <w:r>
        <w:rPr>
          <w:rFonts w:ascii="宋体" w:hAnsi="宋体" w:hint="eastAsia"/>
          <w:sz w:val="24"/>
        </w:rPr>
        <w:t>随</w:t>
      </w:r>
      <w:r w:rsidR="00331FEF">
        <w:rPr>
          <w:rFonts w:ascii="宋体" w:hAnsi="宋体" w:hint="eastAsia"/>
          <w:sz w:val="24"/>
        </w:rPr>
        <w:t>着</w:t>
      </w:r>
      <w:r>
        <w:rPr>
          <w:rFonts w:ascii="宋体" w:hAnsi="宋体" w:hint="eastAsia"/>
          <w:sz w:val="24"/>
        </w:rPr>
        <w:t>研究的深入，学者逐渐探索更加贴合企业经济实质的标准，不少学者跳出孤立、静态的视角，开始采用全面、整体的视角，</w:t>
      </w:r>
      <w:r w:rsidR="00464CA7">
        <w:rPr>
          <w:rFonts w:ascii="宋体" w:hAnsi="宋体" w:hint="eastAsia"/>
          <w:sz w:val="24"/>
        </w:rPr>
        <w:t>对陷入财务困境的全过程进行研究</w:t>
      </w:r>
      <w:r>
        <w:rPr>
          <w:rFonts w:ascii="宋体" w:hAnsi="宋体" w:hint="eastAsia"/>
          <w:sz w:val="24"/>
        </w:rPr>
        <w:t>。例如，张金昌</w:t>
      </w:r>
      <w:r w:rsidRPr="00CE0FFB">
        <w:rPr>
          <w:sz w:val="24"/>
        </w:rPr>
        <w:t>（</w:t>
      </w:r>
      <w:r w:rsidRPr="00CE0FFB">
        <w:rPr>
          <w:sz w:val="24"/>
        </w:rPr>
        <w:t>2020</w:t>
      </w:r>
      <w:r w:rsidRPr="00CE0FFB">
        <w:rPr>
          <w:sz w:val="24"/>
        </w:rPr>
        <w:t>）</w:t>
      </w:r>
      <w:r>
        <w:rPr>
          <w:rFonts w:ascii="宋体" w:hAnsi="宋体" w:hint="eastAsia"/>
          <w:sz w:val="24"/>
        </w:rPr>
        <w:t>对以往学者的研究做了精炼的总结，他认为此前界定的不同标准，诸如资金紧张、支付困难、债务违约、破产清算等，实质上都是企业财务困境的整体演变状态中的部分环节，它们之间不是互斥关系，而是层层递进、步步深入的关联关系。该理论将此前不同学者对认定标准的不同理解纳入到同一框架之下，并由此提出建议，认为可以将财务困境的预测理解为对整个动态发展过程的预警，该过程的起点是资金紧张，因此建议未来的研究要在重点聚焦资金供求平衡关系的前提下，分阶段地构建财务困境模型；这些观点都有很大的参考意义。</w:t>
      </w:r>
    </w:p>
    <w:p w:rsidR="00400545" w:rsidRDefault="00400545" w:rsidP="008B7FD8">
      <w:pPr>
        <w:pStyle w:val="a9"/>
        <w:spacing w:after="240" w:line="360" w:lineRule="auto"/>
      </w:pPr>
      <w:bookmarkStart w:id="101" w:name="_Toc103070082"/>
      <w:bookmarkStart w:id="102" w:name="_Toc103072494"/>
      <w:bookmarkStart w:id="103" w:name="_Toc103072712"/>
      <w:bookmarkStart w:id="104" w:name="_Toc103072826"/>
      <w:bookmarkStart w:id="105" w:name="_Toc103073000"/>
      <w:bookmarkStart w:id="106" w:name="_Toc103074433"/>
      <w:bookmarkStart w:id="107" w:name="_Toc103074657"/>
      <w:bookmarkStart w:id="108" w:name="_Toc104924637"/>
      <w:r>
        <w:rPr>
          <w:rFonts w:hint="eastAsia"/>
        </w:rPr>
        <w:t>2</w:t>
      </w:r>
      <w:r>
        <w:t xml:space="preserve">.2.2 </w:t>
      </w:r>
      <w:r>
        <w:t>财务困境的衡量指标</w:t>
      </w:r>
      <w:bookmarkEnd w:id="101"/>
      <w:bookmarkEnd w:id="102"/>
      <w:bookmarkEnd w:id="103"/>
      <w:bookmarkEnd w:id="104"/>
      <w:bookmarkEnd w:id="105"/>
      <w:bookmarkEnd w:id="106"/>
      <w:bookmarkEnd w:id="107"/>
      <w:bookmarkEnd w:id="108"/>
    </w:p>
    <w:p w:rsidR="00400545" w:rsidRDefault="00400545">
      <w:pPr>
        <w:spacing w:line="360" w:lineRule="auto"/>
        <w:ind w:firstLineChars="200" w:firstLine="480"/>
        <w:rPr>
          <w:rFonts w:ascii="宋体" w:hAnsi="宋体"/>
          <w:sz w:val="24"/>
        </w:rPr>
      </w:pPr>
      <w:r>
        <w:rPr>
          <w:rFonts w:ascii="宋体" w:hAnsi="宋体"/>
          <w:sz w:val="24"/>
        </w:rPr>
        <w:t>在实证研究中，财务困境通常使用</w:t>
      </w:r>
      <w:r w:rsidRPr="00CE0FFB">
        <w:rPr>
          <w:sz w:val="24"/>
        </w:rPr>
        <w:t>Edward Altman (1968</w:t>
      </w:r>
      <w:r w:rsidRPr="00CE0FFB">
        <w:rPr>
          <w:sz w:val="24"/>
        </w:rPr>
        <w:t>）</w:t>
      </w:r>
      <w:r>
        <w:rPr>
          <w:rFonts w:ascii="宋体" w:hAnsi="宋体"/>
          <w:sz w:val="24"/>
        </w:rPr>
        <w:t>教授的</w:t>
      </w:r>
      <w:r w:rsidRPr="00CE0FFB">
        <w:rPr>
          <w:sz w:val="24"/>
        </w:rPr>
        <w:t xml:space="preserve"> Z-score </w:t>
      </w:r>
      <w:r>
        <w:rPr>
          <w:rFonts w:ascii="宋体" w:hAnsi="宋体"/>
          <w:sz w:val="24"/>
        </w:rPr>
        <w:t>模型：</w:t>
      </w:r>
    </w:p>
    <w:p w:rsidR="00400545" w:rsidRDefault="00400545">
      <w:pPr>
        <w:spacing w:line="360" w:lineRule="auto"/>
        <w:ind w:firstLineChars="200" w:firstLine="480"/>
        <w:rPr>
          <w:sz w:val="24"/>
        </w:rPr>
      </w:pPr>
      <w:r>
        <w:rPr>
          <w:rFonts w:ascii="Cambria Math" w:hAnsi="Cambria Math" w:cs="Cambria Math"/>
          <w:sz w:val="24"/>
        </w:rPr>
        <w:t>𝑍</w:t>
      </w:r>
      <w:r>
        <w:rPr>
          <w:sz w:val="24"/>
        </w:rPr>
        <w:t xml:space="preserve"> = 0.012</w:t>
      </w:r>
      <w:r>
        <w:rPr>
          <w:rFonts w:ascii="Cambria Math" w:hAnsi="Cambria Math" w:cs="Cambria Math"/>
          <w:sz w:val="24"/>
        </w:rPr>
        <w:t>𝑋</w:t>
      </w:r>
      <w:r>
        <w:rPr>
          <w:sz w:val="24"/>
        </w:rPr>
        <w:t>1 + 0.014</w:t>
      </w:r>
      <w:r>
        <w:rPr>
          <w:rFonts w:ascii="Cambria Math" w:hAnsi="Cambria Math" w:cs="Cambria Math"/>
          <w:sz w:val="24"/>
        </w:rPr>
        <w:t>𝑋</w:t>
      </w:r>
      <w:r>
        <w:rPr>
          <w:sz w:val="24"/>
        </w:rPr>
        <w:t>2 + 0.033</w:t>
      </w:r>
      <w:r>
        <w:rPr>
          <w:rFonts w:ascii="Cambria Math" w:hAnsi="Cambria Math" w:cs="Cambria Math"/>
          <w:sz w:val="24"/>
        </w:rPr>
        <w:t>𝑋</w:t>
      </w:r>
      <w:r>
        <w:rPr>
          <w:sz w:val="24"/>
        </w:rPr>
        <w:t>3 + 0.006</w:t>
      </w:r>
      <w:r>
        <w:rPr>
          <w:rFonts w:ascii="Cambria Math" w:hAnsi="Cambria Math" w:cs="Cambria Math"/>
          <w:sz w:val="24"/>
        </w:rPr>
        <w:t>𝑋</w:t>
      </w:r>
      <w:r>
        <w:rPr>
          <w:sz w:val="24"/>
        </w:rPr>
        <w:t>4 + 0.999</w:t>
      </w:r>
      <w:r>
        <w:rPr>
          <w:rFonts w:ascii="Cambria Math" w:hAnsi="Cambria Math" w:cs="Cambria Math"/>
          <w:sz w:val="24"/>
        </w:rPr>
        <w:t>𝑋</w:t>
      </w:r>
      <w:r>
        <w:rPr>
          <w:sz w:val="24"/>
        </w:rPr>
        <w:t xml:space="preserve">5 </w:t>
      </w:r>
    </w:p>
    <w:p w:rsidR="00400545" w:rsidRDefault="00400545">
      <w:pPr>
        <w:spacing w:line="360" w:lineRule="auto"/>
        <w:ind w:firstLineChars="200" w:firstLine="480"/>
        <w:rPr>
          <w:rFonts w:ascii="宋体" w:hAnsi="宋体"/>
          <w:sz w:val="24"/>
        </w:rPr>
      </w:pPr>
      <w:r>
        <w:rPr>
          <w:rFonts w:ascii="宋体" w:hAnsi="宋体"/>
          <w:sz w:val="24"/>
        </w:rPr>
        <w:t xml:space="preserve">其中 </w:t>
      </w:r>
      <w:r w:rsidRPr="00CE0FFB">
        <w:rPr>
          <w:sz w:val="24"/>
        </w:rPr>
        <w:t xml:space="preserve">X1 </w:t>
      </w:r>
      <w:r>
        <w:rPr>
          <w:rFonts w:ascii="宋体" w:hAnsi="宋体"/>
          <w:sz w:val="24"/>
        </w:rPr>
        <w:t>为(流动资产-流动负债)/总资产，</w:t>
      </w:r>
      <w:r w:rsidRPr="00CE0FFB">
        <w:rPr>
          <w:sz w:val="24"/>
        </w:rPr>
        <w:t>X2</w:t>
      </w:r>
      <w:r>
        <w:rPr>
          <w:rFonts w:ascii="宋体" w:hAnsi="宋体"/>
          <w:sz w:val="24"/>
        </w:rPr>
        <w:t xml:space="preserve"> 为留存收益/总资产，</w:t>
      </w:r>
      <w:r w:rsidRPr="00CE0FFB">
        <w:rPr>
          <w:sz w:val="24"/>
        </w:rPr>
        <w:t>X3</w:t>
      </w:r>
      <w:r>
        <w:rPr>
          <w:rFonts w:ascii="宋体" w:hAnsi="宋体"/>
          <w:sz w:val="24"/>
        </w:rPr>
        <w:t xml:space="preserve"> 为息税前收益/总资产，</w:t>
      </w:r>
      <w:r w:rsidRPr="00CE0FFB">
        <w:rPr>
          <w:sz w:val="24"/>
        </w:rPr>
        <w:t>X4</w:t>
      </w:r>
      <w:r>
        <w:rPr>
          <w:rFonts w:ascii="宋体" w:hAnsi="宋体"/>
          <w:sz w:val="24"/>
        </w:rPr>
        <w:t xml:space="preserve"> 为优先股和普通股市值/</w:t>
      </w:r>
      <w:r w:rsidR="004767F5">
        <w:rPr>
          <w:rFonts w:ascii="宋体" w:hAnsi="宋体"/>
          <w:sz w:val="24"/>
        </w:rPr>
        <w:t>总负债</w:t>
      </w:r>
      <w:r>
        <w:rPr>
          <w:rFonts w:ascii="宋体" w:hAnsi="宋体"/>
          <w:sz w:val="24"/>
        </w:rPr>
        <w:t>，</w:t>
      </w:r>
      <w:r w:rsidRPr="00CE0FFB">
        <w:rPr>
          <w:sz w:val="24"/>
        </w:rPr>
        <w:t>X5</w:t>
      </w:r>
      <w:r>
        <w:rPr>
          <w:rFonts w:ascii="宋体" w:hAnsi="宋体"/>
          <w:sz w:val="24"/>
        </w:rPr>
        <w:t xml:space="preserve"> 为销售额/总资产;</w:t>
      </w:r>
      <w:r w:rsidR="004767F5" w:rsidRPr="004767F5">
        <w:rPr>
          <w:sz w:val="24"/>
        </w:rPr>
        <w:t xml:space="preserve"> </w:t>
      </w:r>
      <w:r w:rsidR="004767F5" w:rsidRPr="00CE0FFB">
        <w:rPr>
          <w:sz w:val="24"/>
        </w:rPr>
        <w:t>Z-score</w:t>
      </w:r>
      <w:r>
        <w:rPr>
          <w:rFonts w:ascii="宋体" w:hAnsi="宋体"/>
          <w:sz w:val="24"/>
        </w:rPr>
        <w:t>模型</w:t>
      </w:r>
      <w:r w:rsidR="004767F5">
        <w:rPr>
          <w:rFonts w:ascii="宋体" w:hAnsi="宋体"/>
          <w:sz w:val="24"/>
        </w:rPr>
        <w:t>的判断标准为</w:t>
      </w:r>
      <w:r>
        <w:rPr>
          <w:rFonts w:ascii="宋体" w:hAnsi="宋体"/>
          <w:sz w:val="24"/>
        </w:rPr>
        <w:t>:</w:t>
      </w:r>
      <w:r w:rsidR="004767F5">
        <w:rPr>
          <w:rFonts w:ascii="宋体" w:hAnsi="宋体"/>
          <w:sz w:val="24"/>
        </w:rPr>
        <w:t>若</w:t>
      </w:r>
      <w:r w:rsidRPr="00CE0FFB">
        <w:rPr>
          <w:sz w:val="24"/>
        </w:rPr>
        <w:t>Z&lt;1.8</w:t>
      </w:r>
      <w:r w:rsidR="004767F5">
        <w:rPr>
          <w:sz w:val="24"/>
        </w:rPr>
        <w:t>1</w:t>
      </w:r>
      <w:r>
        <w:rPr>
          <w:rFonts w:ascii="宋体" w:hAnsi="宋体"/>
          <w:sz w:val="24"/>
        </w:rPr>
        <w:t>,</w:t>
      </w:r>
      <w:r w:rsidR="004767F5">
        <w:rPr>
          <w:rFonts w:ascii="宋体" w:hAnsi="宋体"/>
          <w:sz w:val="24"/>
        </w:rPr>
        <w:t>则企业处于破产区，即该公司将</w:t>
      </w:r>
      <w:r w:rsidR="00E66391">
        <w:rPr>
          <w:rFonts w:ascii="宋体" w:hAnsi="宋体"/>
          <w:sz w:val="24"/>
        </w:rPr>
        <w:t>破产</w:t>
      </w:r>
      <w:r w:rsidR="004767F5">
        <w:rPr>
          <w:rFonts w:ascii="宋体" w:hAnsi="宋体"/>
          <w:sz w:val="24"/>
        </w:rPr>
        <w:t>的概率较大</w:t>
      </w:r>
      <w:r>
        <w:rPr>
          <w:rFonts w:ascii="宋体" w:hAnsi="宋体"/>
          <w:sz w:val="24"/>
        </w:rPr>
        <w:t>;</w:t>
      </w:r>
      <w:r w:rsidR="004767F5">
        <w:rPr>
          <w:rFonts w:ascii="宋体" w:hAnsi="宋体"/>
          <w:sz w:val="24"/>
        </w:rPr>
        <w:t>若</w:t>
      </w:r>
      <w:r w:rsidRPr="00CE0FFB">
        <w:rPr>
          <w:sz w:val="24"/>
        </w:rPr>
        <w:t>1.82</w:t>
      </w:r>
      <w:r w:rsidR="004767F5">
        <w:rPr>
          <w:sz w:val="24"/>
        </w:rPr>
        <w:t>&lt;</w:t>
      </w:r>
      <w:r w:rsidR="004767F5">
        <w:rPr>
          <w:rFonts w:hint="eastAsia"/>
          <w:sz w:val="24"/>
        </w:rPr>
        <w:t>X</w:t>
      </w:r>
      <w:r w:rsidR="004767F5">
        <w:rPr>
          <w:sz w:val="24"/>
        </w:rPr>
        <w:t>&lt;2</w:t>
      </w:r>
      <w:r w:rsidRPr="00CE0FFB">
        <w:rPr>
          <w:sz w:val="24"/>
        </w:rPr>
        <w:t>.675</w:t>
      </w:r>
      <w:r>
        <w:rPr>
          <w:rFonts w:ascii="宋体" w:hAnsi="宋体"/>
          <w:sz w:val="24"/>
        </w:rPr>
        <w:t>,</w:t>
      </w:r>
      <w:r w:rsidR="004767F5">
        <w:rPr>
          <w:rFonts w:ascii="宋体" w:hAnsi="宋体"/>
          <w:sz w:val="24"/>
        </w:rPr>
        <w:t>则企业处于灰色区域，表示该公司的财务状况不太稳定，也有一定</w:t>
      </w:r>
      <w:r w:rsidR="004767F5">
        <w:rPr>
          <w:rFonts w:ascii="宋体" w:hAnsi="宋体" w:hint="eastAsia"/>
          <w:sz w:val="24"/>
        </w:rPr>
        <w:t>的破产可能性；若</w:t>
      </w:r>
      <w:r w:rsidR="004767F5">
        <w:rPr>
          <w:rFonts w:hint="eastAsia"/>
          <w:sz w:val="24"/>
        </w:rPr>
        <w:t>X</w:t>
      </w:r>
      <w:r w:rsidR="004767F5">
        <w:rPr>
          <w:sz w:val="24"/>
        </w:rPr>
        <w:t>&gt;2</w:t>
      </w:r>
      <w:r w:rsidR="004767F5" w:rsidRPr="00CE0FFB">
        <w:rPr>
          <w:sz w:val="24"/>
        </w:rPr>
        <w:t>.675</w:t>
      </w:r>
      <w:r w:rsidR="004767F5">
        <w:rPr>
          <w:sz w:val="24"/>
        </w:rPr>
        <w:t>,</w:t>
      </w:r>
      <w:r w:rsidR="004767F5">
        <w:rPr>
          <w:sz w:val="24"/>
        </w:rPr>
        <w:t>则企业处于</w:t>
      </w:r>
      <w:r>
        <w:rPr>
          <w:rFonts w:ascii="宋体" w:hAnsi="宋体"/>
          <w:sz w:val="24"/>
        </w:rPr>
        <w:t>安全区,</w:t>
      </w:r>
      <w:r w:rsidR="004767F5">
        <w:rPr>
          <w:rFonts w:ascii="宋体" w:hAnsi="宋体"/>
          <w:sz w:val="24"/>
        </w:rPr>
        <w:t>即该公司只有很小的可能会</w:t>
      </w:r>
      <w:r>
        <w:rPr>
          <w:rFonts w:ascii="宋体" w:hAnsi="宋体"/>
          <w:sz w:val="24"/>
        </w:rPr>
        <w:t>破产;</w:t>
      </w:r>
    </w:p>
    <w:p w:rsidR="00D65E9D" w:rsidRDefault="00400545" w:rsidP="008B7FD8">
      <w:pPr>
        <w:spacing w:line="360" w:lineRule="auto"/>
        <w:ind w:firstLineChars="200" w:firstLine="480"/>
        <w:rPr>
          <w:rFonts w:ascii="宋体" w:hAnsi="宋体"/>
          <w:sz w:val="24"/>
        </w:rPr>
      </w:pPr>
      <w:r>
        <w:rPr>
          <w:rFonts w:ascii="宋体" w:hAnsi="宋体"/>
          <w:sz w:val="24"/>
        </w:rPr>
        <w:t>在</w:t>
      </w:r>
      <w:r w:rsidR="00E66391">
        <w:rPr>
          <w:rFonts w:ascii="宋体" w:hAnsi="宋体"/>
          <w:sz w:val="24"/>
        </w:rPr>
        <w:t>他</w:t>
      </w:r>
      <w:r>
        <w:rPr>
          <w:rFonts w:ascii="宋体" w:hAnsi="宋体"/>
          <w:sz w:val="24"/>
        </w:rPr>
        <w:t>的研究中，</w:t>
      </w:r>
      <w:r w:rsidRPr="00CE0FFB">
        <w:rPr>
          <w:sz w:val="24"/>
        </w:rPr>
        <w:t>Z</w:t>
      </w:r>
      <w:r w:rsidR="004767F5">
        <w:rPr>
          <w:sz w:val="24"/>
        </w:rPr>
        <w:t xml:space="preserve"> </w:t>
      </w:r>
      <w:r w:rsidRPr="00CE0FFB">
        <w:rPr>
          <w:sz w:val="24"/>
        </w:rPr>
        <w:t xml:space="preserve">score </w:t>
      </w:r>
      <w:r>
        <w:rPr>
          <w:rFonts w:ascii="宋体" w:hAnsi="宋体"/>
          <w:sz w:val="24"/>
        </w:rPr>
        <w:t xml:space="preserve">模型的预测准确率高达 </w:t>
      </w:r>
      <w:r w:rsidRPr="00CE0FFB">
        <w:rPr>
          <w:sz w:val="24"/>
        </w:rPr>
        <w:t>97%</w:t>
      </w:r>
      <w:r>
        <w:rPr>
          <w:rFonts w:ascii="宋体" w:hAnsi="宋体"/>
          <w:sz w:val="24"/>
        </w:rPr>
        <w:t>。之后，</w:t>
      </w:r>
      <w:r w:rsidR="00E27098" w:rsidRPr="00E27098">
        <w:rPr>
          <w:sz w:val="24"/>
          <w:szCs w:val="24"/>
        </w:rPr>
        <w:t>Collins</w:t>
      </w:r>
      <w:r w:rsidR="00E66391" w:rsidRPr="00E27098">
        <w:rPr>
          <w:sz w:val="24"/>
          <w:szCs w:val="24"/>
        </w:rPr>
        <w:t>（</w:t>
      </w:r>
      <w:r w:rsidR="00E66391" w:rsidRPr="00E27098">
        <w:rPr>
          <w:sz w:val="24"/>
          <w:szCs w:val="24"/>
        </w:rPr>
        <w:t>1980</w:t>
      </w:r>
      <w:r w:rsidR="00E66391" w:rsidRPr="00E27098">
        <w:rPr>
          <w:sz w:val="24"/>
          <w:szCs w:val="24"/>
        </w:rPr>
        <w:t>）、</w:t>
      </w:r>
      <w:r w:rsidR="00E27098" w:rsidRPr="00E27098">
        <w:rPr>
          <w:color w:val="333333"/>
          <w:sz w:val="24"/>
          <w:szCs w:val="24"/>
          <w:shd w:val="clear" w:color="auto" w:fill="FFFFFF"/>
        </w:rPr>
        <w:t> </w:t>
      </w:r>
      <w:proofErr w:type="spellStart"/>
      <w:r w:rsidR="00E27098" w:rsidRPr="00E27098">
        <w:rPr>
          <w:color w:val="333333"/>
          <w:sz w:val="24"/>
          <w:szCs w:val="24"/>
          <w:shd w:val="clear" w:color="auto" w:fill="FFFFFF"/>
        </w:rPr>
        <w:t>Prandtl</w:t>
      </w:r>
      <w:proofErr w:type="spellEnd"/>
      <w:r w:rsidR="009D4D6B">
        <w:rPr>
          <w:rFonts w:hint="eastAsia"/>
          <w:sz w:val="24"/>
          <w:szCs w:val="24"/>
        </w:rPr>
        <w:t xml:space="preserve"> </w:t>
      </w:r>
      <w:r w:rsidR="009D4D6B">
        <w:rPr>
          <w:sz w:val="24"/>
          <w:szCs w:val="24"/>
        </w:rPr>
        <w:t xml:space="preserve">&amp; </w:t>
      </w:r>
      <w:r w:rsidR="00E27098" w:rsidRPr="00E27098">
        <w:rPr>
          <w:color w:val="333333"/>
          <w:sz w:val="24"/>
          <w:szCs w:val="24"/>
          <w:shd w:val="clear" w:color="auto" w:fill="FFFFFF"/>
        </w:rPr>
        <w:t>Patterson</w:t>
      </w:r>
      <w:r w:rsidR="00E66391" w:rsidRPr="00E27098">
        <w:rPr>
          <w:sz w:val="24"/>
          <w:szCs w:val="24"/>
        </w:rPr>
        <w:t>（</w:t>
      </w:r>
      <w:r w:rsidR="00E66391" w:rsidRPr="00CE0FFB">
        <w:rPr>
          <w:sz w:val="24"/>
        </w:rPr>
        <w:t>1994</w:t>
      </w:r>
      <w:r w:rsidR="00E66391" w:rsidRPr="00E66391">
        <w:rPr>
          <w:rFonts w:ascii="宋体" w:hAnsi="宋体" w:hint="eastAsia"/>
          <w:sz w:val="24"/>
        </w:rPr>
        <w:t>）等</w:t>
      </w:r>
      <w:r w:rsidR="00E66391">
        <w:rPr>
          <w:rFonts w:ascii="宋体" w:hAnsi="宋体"/>
          <w:sz w:val="24"/>
        </w:rPr>
        <w:t>对</w:t>
      </w:r>
      <w:r>
        <w:rPr>
          <w:rFonts w:ascii="宋体" w:hAnsi="宋体"/>
          <w:sz w:val="24"/>
        </w:rPr>
        <w:t>财务困境预测方面的研究</w:t>
      </w:r>
      <w:r w:rsidR="00E66391">
        <w:rPr>
          <w:rFonts w:ascii="宋体" w:hAnsi="宋体"/>
          <w:sz w:val="24"/>
        </w:rPr>
        <w:t>也都采用了类</w:t>
      </w:r>
      <w:r w:rsidR="00E66391">
        <w:rPr>
          <w:rFonts w:ascii="宋体" w:hAnsi="宋体"/>
          <w:sz w:val="24"/>
        </w:rPr>
        <w:lastRenderedPageBreak/>
        <w:t>似的方法</w:t>
      </w:r>
      <w:r>
        <w:rPr>
          <w:rFonts w:ascii="宋体" w:hAnsi="宋体"/>
          <w:sz w:val="24"/>
        </w:rPr>
        <w:t>。</w:t>
      </w:r>
    </w:p>
    <w:p w:rsidR="00400545" w:rsidRDefault="00400545" w:rsidP="00AC63DC">
      <w:pPr>
        <w:pStyle w:val="aa"/>
        <w:spacing w:before="260" w:after="260"/>
      </w:pPr>
      <w:bookmarkStart w:id="109" w:name="_Toc103073001"/>
      <w:bookmarkStart w:id="110" w:name="_Toc103074434"/>
      <w:bookmarkStart w:id="111" w:name="_Toc104924638"/>
      <w:r>
        <w:t xml:space="preserve">2.3 </w:t>
      </w:r>
      <w:r>
        <w:rPr>
          <w:rFonts w:hint="eastAsia"/>
        </w:rPr>
        <w:t>财务困境恢复的影响因素</w:t>
      </w:r>
      <w:bookmarkEnd w:id="109"/>
      <w:bookmarkEnd w:id="110"/>
      <w:bookmarkEnd w:id="111"/>
    </w:p>
    <w:p w:rsidR="00400545" w:rsidRDefault="005B791D" w:rsidP="005B791D">
      <w:pPr>
        <w:spacing w:line="360" w:lineRule="auto"/>
        <w:ind w:firstLineChars="200" w:firstLine="480"/>
        <w:rPr>
          <w:rFonts w:ascii="宋体" w:hAnsi="宋体"/>
          <w:sz w:val="24"/>
        </w:rPr>
      </w:pPr>
      <w:r w:rsidRPr="005B791D">
        <w:rPr>
          <w:rFonts w:ascii="宋体" w:hAnsi="宋体" w:hint="eastAsia"/>
          <w:sz w:val="24"/>
        </w:rPr>
        <w:t>尹斌（</w:t>
      </w:r>
      <w:r w:rsidRPr="00CE0FFB">
        <w:rPr>
          <w:sz w:val="24"/>
        </w:rPr>
        <w:t>2012</w:t>
      </w:r>
      <w:r w:rsidRPr="005B791D">
        <w:rPr>
          <w:rFonts w:ascii="宋体" w:hAnsi="宋体" w:hint="eastAsia"/>
          <w:sz w:val="24"/>
        </w:rPr>
        <w:t>）</w:t>
      </w:r>
      <w:r>
        <w:rPr>
          <w:rFonts w:ascii="宋体" w:hAnsi="宋体" w:hint="eastAsia"/>
          <w:sz w:val="24"/>
        </w:rPr>
        <w:t>运用逻辑回归模型，对企业经营状况进行了实证分析，发现影响企业财务困境</w:t>
      </w:r>
      <w:r w:rsidRPr="005B791D">
        <w:rPr>
          <w:rFonts w:ascii="宋体" w:hAnsi="宋体" w:hint="eastAsia"/>
          <w:sz w:val="24"/>
        </w:rPr>
        <w:t>状况好转的主要因素有：营业收入增长率、每股净资产、流动资产周转率、是否更换高管；董保国（</w:t>
      </w:r>
      <w:r w:rsidRPr="00CE0FFB">
        <w:rPr>
          <w:sz w:val="24"/>
        </w:rPr>
        <w:t>2009</w:t>
      </w:r>
      <w:r w:rsidRPr="005B791D">
        <w:rPr>
          <w:rFonts w:ascii="宋体" w:hAnsi="宋体" w:hint="eastAsia"/>
          <w:sz w:val="24"/>
        </w:rPr>
        <w:t>）认为，公司偿债能力、盈利能力、宏观经济状况对企业财务状况的改善有显著的正向作用；企业发展能力与企业经</w:t>
      </w:r>
      <w:r w:rsidR="00E66391">
        <w:rPr>
          <w:rFonts w:ascii="宋体" w:hAnsi="宋体" w:hint="eastAsia"/>
          <w:sz w:val="24"/>
        </w:rPr>
        <w:t>营状况的改善呈显著的正相关；而企业的经营水平、高管的变动</w:t>
      </w:r>
      <w:r>
        <w:rPr>
          <w:rFonts w:ascii="宋体" w:hAnsi="宋体" w:hint="eastAsia"/>
          <w:sz w:val="24"/>
        </w:rPr>
        <w:t>、财务困境恢复</w:t>
      </w:r>
      <w:r w:rsidR="00E66391">
        <w:rPr>
          <w:rFonts w:ascii="宋体" w:hAnsi="宋体" w:hint="eastAsia"/>
          <w:sz w:val="24"/>
        </w:rPr>
        <w:t>的相关关系并不明显</w:t>
      </w:r>
      <w:r w:rsidRPr="005B791D">
        <w:rPr>
          <w:rFonts w:ascii="宋体" w:hAnsi="宋体" w:hint="eastAsia"/>
          <w:sz w:val="24"/>
        </w:rPr>
        <w:t>。</w:t>
      </w:r>
      <w:r w:rsidR="00F864EF">
        <w:rPr>
          <w:rFonts w:ascii="宋体" w:hAnsi="宋体" w:hint="eastAsia"/>
          <w:sz w:val="24"/>
        </w:rPr>
        <w:t>姚珊珊和</w:t>
      </w:r>
      <w:r w:rsidR="00CC49C9" w:rsidRPr="00CC49C9">
        <w:rPr>
          <w:rFonts w:ascii="宋体" w:hAnsi="宋体" w:hint="eastAsia"/>
          <w:sz w:val="24"/>
        </w:rPr>
        <w:t>沈中华（</w:t>
      </w:r>
      <w:r w:rsidR="00CC49C9" w:rsidRPr="00CE0FFB">
        <w:rPr>
          <w:sz w:val="24"/>
        </w:rPr>
        <w:t>2016</w:t>
      </w:r>
      <w:r w:rsidR="00CC49C9">
        <w:rPr>
          <w:rFonts w:ascii="宋体" w:hAnsi="宋体" w:hint="eastAsia"/>
          <w:sz w:val="24"/>
        </w:rPr>
        <w:t>）从政治关系、银行关系等角度探讨了在危机中银行获得银行信贷及摆脱财务</w:t>
      </w:r>
      <w:r w:rsidR="00CC49C9" w:rsidRPr="00CC49C9">
        <w:rPr>
          <w:rFonts w:ascii="宋体" w:hAnsi="宋体" w:hint="eastAsia"/>
          <w:sz w:val="24"/>
        </w:rPr>
        <w:t>困境的影响</w:t>
      </w:r>
      <w:r w:rsidR="00CC49C9">
        <w:rPr>
          <w:rFonts w:ascii="宋体" w:hAnsi="宋体" w:hint="eastAsia"/>
          <w:sz w:val="24"/>
        </w:rPr>
        <w:t>。</w:t>
      </w:r>
      <w:r w:rsidRPr="005B791D">
        <w:rPr>
          <w:rFonts w:ascii="宋体" w:hAnsi="宋体" w:hint="eastAsia"/>
          <w:sz w:val="24"/>
        </w:rPr>
        <w:t>在国有</w:t>
      </w:r>
      <w:r>
        <w:rPr>
          <w:rFonts w:ascii="宋体" w:hAnsi="宋体" w:hint="eastAsia"/>
          <w:sz w:val="24"/>
        </w:rPr>
        <w:t>的</w:t>
      </w:r>
      <w:r w:rsidRPr="005B791D">
        <w:rPr>
          <w:rFonts w:ascii="宋体" w:hAnsi="宋体" w:hint="eastAsia"/>
          <w:sz w:val="24"/>
        </w:rPr>
        <w:t>经济困难的企业中，只有政</w:t>
      </w:r>
      <w:r>
        <w:rPr>
          <w:rFonts w:ascii="宋体" w:hAnsi="宋体" w:hint="eastAsia"/>
          <w:sz w:val="24"/>
        </w:rPr>
        <w:t>治联系才能使公司脱离财务危机，而在非国企中，与政治联系相比，银行关联更具有普遍性、</w:t>
      </w:r>
      <w:r w:rsidRPr="005B791D">
        <w:rPr>
          <w:rFonts w:ascii="宋体" w:hAnsi="宋体" w:hint="eastAsia"/>
          <w:sz w:val="24"/>
        </w:rPr>
        <w:t>效率</w:t>
      </w:r>
      <w:r>
        <w:rPr>
          <w:rFonts w:ascii="宋体" w:hAnsi="宋体" w:hint="eastAsia"/>
          <w:sz w:val="24"/>
        </w:rPr>
        <w:t>更高</w:t>
      </w:r>
      <w:r w:rsidRPr="005B791D">
        <w:rPr>
          <w:rFonts w:ascii="宋体" w:hAnsi="宋体" w:hint="eastAsia"/>
          <w:sz w:val="24"/>
        </w:rPr>
        <w:t>。</w:t>
      </w:r>
      <w:r w:rsidR="00CC49C9" w:rsidRPr="00CC49C9">
        <w:rPr>
          <w:rFonts w:ascii="宋体" w:hAnsi="宋体" w:hint="eastAsia"/>
          <w:sz w:val="24"/>
        </w:rPr>
        <w:t>姚珊珊（</w:t>
      </w:r>
      <w:r w:rsidR="00CC49C9" w:rsidRPr="00CE0FFB">
        <w:rPr>
          <w:sz w:val="24"/>
        </w:rPr>
        <w:t>2015</w:t>
      </w:r>
      <w:r w:rsidR="00CC49C9">
        <w:rPr>
          <w:rFonts w:ascii="宋体" w:hAnsi="宋体" w:hint="eastAsia"/>
          <w:sz w:val="24"/>
        </w:rPr>
        <w:t>）进而考察了在管理层变动的样本中，继任者的专业背景和“关系”对财务困境</w:t>
      </w:r>
      <w:r w:rsidR="00CC49C9" w:rsidRPr="00CC49C9">
        <w:rPr>
          <w:rFonts w:ascii="宋体" w:hAnsi="宋体" w:hint="eastAsia"/>
          <w:sz w:val="24"/>
        </w:rPr>
        <w:t>恢复的作用。</w:t>
      </w:r>
      <w:r w:rsidRPr="005B791D">
        <w:rPr>
          <w:rFonts w:ascii="宋体" w:hAnsi="宋体" w:hint="eastAsia"/>
          <w:sz w:val="24"/>
        </w:rPr>
        <w:t>金洁（</w:t>
      </w:r>
      <w:r w:rsidRPr="00CE0FFB">
        <w:rPr>
          <w:sz w:val="24"/>
        </w:rPr>
        <w:t>2014</w:t>
      </w:r>
      <w:r w:rsidRPr="005B791D">
        <w:rPr>
          <w:rFonts w:ascii="宋体" w:hAnsi="宋体" w:hint="eastAsia"/>
          <w:sz w:val="24"/>
        </w:rPr>
        <w:t>）认为，股权集中度与均衡程度对企业经营状况恶化的企业经营绩效的改善起到了重要作用。王宁（</w:t>
      </w:r>
      <w:r w:rsidRPr="00CE0FFB">
        <w:rPr>
          <w:sz w:val="24"/>
        </w:rPr>
        <w:t>2020</w:t>
      </w:r>
      <w:r w:rsidRPr="005B791D">
        <w:rPr>
          <w:rFonts w:ascii="宋体" w:hAnsi="宋体" w:hint="eastAsia"/>
          <w:sz w:val="24"/>
        </w:rPr>
        <w:t>）以经理人过分自信为切入点，探讨了经理人的心理偏差对企业的财务困境的影响</w:t>
      </w:r>
      <w:r>
        <w:rPr>
          <w:rFonts w:ascii="宋体" w:hAnsi="宋体" w:hint="eastAsia"/>
          <w:sz w:val="24"/>
        </w:rPr>
        <w:t>以及作用机制</w:t>
      </w:r>
      <w:r w:rsidR="00E66391">
        <w:rPr>
          <w:rFonts w:ascii="宋体" w:hAnsi="宋体" w:hint="eastAsia"/>
          <w:sz w:val="24"/>
        </w:rPr>
        <w:t>。马若微等</w:t>
      </w:r>
      <w:r w:rsidRPr="005B791D">
        <w:rPr>
          <w:rFonts w:ascii="宋体" w:hAnsi="宋体" w:hint="eastAsia"/>
          <w:sz w:val="24"/>
        </w:rPr>
        <w:t>（</w:t>
      </w:r>
      <w:r w:rsidRPr="00CE0FFB">
        <w:rPr>
          <w:sz w:val="24"/>
        </w:rPr>
        <w:t>2015</w:t>
      </w:r>
      <w:r w:rsidR="00E66391">
        <w:rPr>
          <w:rFonts w:ascii="宋体" w:hAnsi="宋体" w:hint="eastAsia"/>
          <w:sz w:val="24"/>
        </w:rPr>
        <w:t>）认为，公司</w:t>
      </w:r>
      <w:r>
        <w:rPr>
          <w:rFonts w:ascii="宋体" w:hAnsi="宋体" w:hint="eastAsia"/>
          <w:sz w:val="24"/>
        </w:rPr>
        <w:t>困境</w:t>
      </w:r>
      <w:r w:rsidRPr="005B791D">
        <w:rPr>
          <w:rFonts w:ascii="宋体" w:hAnsi="宋体" w:hint="eastAsia"/>
          <w:sz w:val="24"/>
        </w:rPr>
        <w:t>状况</w:t>
      </w:r>
      <w:r w:rsidR="00E66391">
        <w:rPr>
          <w:rFonts w:ascii="宋体" w:hAnsi="宋体" w:hint="eastAsia"/>
          <w:sz w:val="24"/>
        </w:rPr>
        <w:t>的改善主要是受财务状况和企业治理状况</w:t>
      </w:r>
      <w:r w:rsidRPr="005B791D">
        <w:rPr>
          <w:rFonts w:ascii="宋体" w:hAnsi="宋体" w:hint="eastAsia"/>
          <w:sz w:val="24"/>
        </w:rPr>
        <w:t>的影响。</w:t>
      </w:r>
      <w:proofErr w:type="gramStart"/>
      <w:r w:rsidRPr="005B791D">
        <w:rPr>
          <w:rFonts w:ascii="宋体" w:hAnsi="宋体" w:hint="eastAsia"/>
          <w:sz w:val="24"/>
        </w:rPr>
        <w:t>雷康弘</w:t>
      </w:r>
      <w:proofErr w:type="gramEnd"/>
      <w:r w:rsidRPr="005B791D">
        <w:rPr>
          <w:rFonts w:ascii="宋体" w:hAnsi="宋体" w:hint="eastAsia"/>
          <w:sz w:val="24"/>
        </w:rPr>
        <w:t>（</w:t>
      </w:r>
      <w:r w:rsidRPr="00CE0FFB">
        <w:rPr>
          <w:sz w:val="24"/>
        </w:rPr>
        <w:t>2015</w:t>
      </w:r>
      <w:r w:rsidRPr="005B791D">
        <w:rPr>
          <w:rFonts w:ascii="宋体" w:hAnsi="宋体" w:hint="eastAsia"/>
          <w:sz w:val="24"/>
        </w:rPr>
        <w:t>）指出，目前国内有关企业财务危机的研究多集中在企业的财务预警上，而关于企业如何走出财务危机，还需进行大量的理论与实践的验证。</w:t>
      </w:r>
    </w:p>
    <w:p w:rsidR="006E46F5" w:rsidRDefault="006E46F5" w:rsidP="005B791D">
      <w:pPr>
        <w:spacing w:line="360" w:lineRule="auto"/>
        <w:ind w:firstLineChars="200" w:firstLine="480"/>
        <w:rPr>
          <w:rFonts w:ascii="宋体" w:hAnsi="宋体"/>
          <w:sz w:val="24"/>
        </w:rPr>
      </w:pPr>
    </w:p>
    <w:p w:rsidR="006E46F5" w:rsidRDefault="006E46F5" w:rsidP="005B791D">
      <w:pPr>
        <w:spacing w:line="360" w:lineRule="auto"/>
        <w:ind w:firstLineChars="200" w:firstLine="480"/>
        <w:rPr>
          <w:rFonts w:ascii="宋体" w:hAnsi="宋体"/>
          <w:sz w:val="24"/>
        </w:rPr>
      </w:pPr>
    </w:p>
    <w:p w:rsidR="006E46F5" w:rsidRDefault="006E46F5" w:rsidP="005B791D">
      <w:pPr>
        <w:spacing w:line="360" w:lineRule="auto"/>
        <w:ind w:firstLineChars="200" w:firstLine="480"/>
        <w:rPr>
          <w:rFonts w:ascii="宋体" w:hAnsi="宋体"/>
          <w:sz w:val="24"/>
        </w:rPr>
      </w:pPr>
    </w:p>
    <w:p w:rsidR="006E46F5" w:rsidRDefault="006E46F5" w:rsidP="005B791D">
      <w:pPr>
        <w:spacing w:line="360" w:lineRule="auto"/>
        <w:ind w:firstLineChars="200" w:firstLine="480"/>
        <w:rPr>
          <w:rFonts w:ascii="宋体" w:hAnsi="宋体"/>
          <w:sz w:val="24"/>
        </w:rPr>
      </w:pPr>
    </w:p>
    <w:p w:rsidR="006E46F5" w:rsidRDefault="006E46F5" w:rsidP="005B791D">
      <w:pPr>
        <w:spacing w:line="360" w:lineRule="auto"/>
        <w:ind w:firstLineChars="200" w:firstLine="480"/>
        <w:rPr>
          <w:rFonts w:ascii="宋体" w:hAnsi="宋体"/>
          <w:sz w:val="24"/>
        </w:rPr>
      </w:pPr>
    </w:p>
    <w:p w:rsidR="006E46F5" w:rsidRDefault="006E46F5" w:rsidP="005B791D">
      <w:pPr>
        <w:spacing w:line="360" w:lineRule="auto"/>
        <w:ind w:firstLineChars="200" w:firstLine="480"/>
        <w:rPr>
          <w:rFonts w:ascii="宋体" w:hAnsi="宋体"/>
          <w:sz w:val="24"/>
        </w:rPr>
      </w:pPr>
    </w:p>
    <w:p w:rsidR="006E46F5" w:rsidRDefault="006E46F5" w:rsidP="005B791D">
      <w:pPr>
        <w:spacing w:line="360" w:lineRule="auto"/>
        <w:ind w:firstLineChars="200" w:firstLine="480"/>
        <w:rPr>
          <w:rFonts w:ascii="宋体" w:hAnsi="宋体"/>
          <w:sz w:val="24"/>
        </w:rPr>
      </w:pPr>
    </w:p>
    <w:p w:rsidR="00400545" w:rsidRDefault="00400545" w:rsidP="00AC63DC">
      <w:pPr>
        <w:pStyle w:val="1"/>
        <w:spacing w:after="340"/>
      </w:pPr>
      <w:r>
        <w:rPr>
          <w:rFonts w:hint="eastAsia"/>
        </w:rPr>
        <w:br w:type="page"/>
      </w:r>
      <w:bookmarkStart w:id="112" w:name="_Toc103070083"/>
      <w:bookmarkStart w:id="113" w:name="_Toc103072495"/>
      <w:bookmarkStart w:id="114" w:name="_Toc103072713"/>
      <w:bookmarkStart w:id="115" w:name="_Toc103072827"/>
      <w:bookmarkStart w:id="116" w:name="_Toc103073002"/>
      <w:bookmarkStart w:id="117" w:name="_Toc103074435"/>
      <w:bookmarkStart w:id="118" w:name="_Toc104924639"/>
      <w:r w:rsidR="00AB1C35">
        <w:lastRenderedPageBreak/>
        <w:t xml:space="preserve">3 </w:t>
      </w:r>
      <w:r>
        <w:rPr>
          <w:rFonts w:hint="eastAsia"/>
        </w:rPr>
        <w:t>假设提出与研究设计</w:t>
      </w:r>
      <w:bookmarkEnd w:id="112"/>
      <w:bookmarkEnd w:id="113"/>
      <w:bookmarkEnd w:id="114"/>
      <w:bookmarkEnd w:id="115"/>
      <w:bookmarkEnd w:id="116"/>
      <w:bookmarkEnd w:id="117"/>
      <w:bookmarkEnd w:id="118"/>
    </w:p>
    <w:p w:rsidR="00400545" w:rsidRDefault="005C1273">
      <w:pPr>
        <w:spacing w:line="360" w:lineRule="auto"/>
        <w:ind w:firstLineChars="200" w:firstLine="480"/>
        <w:rPr>
          <w:rFonts w:ascii="宋体" w:hAnsi="宋体"/>
          <w:sz w:val="24"/>
        </w:rPr>
      </w:pPr>
      <w:r>
        <w:rPr>
          <w:rFonts w:ascii="宋体" w:hAnsi="宋体"/>
          <w:sz w:val="24"/>
        </w:rPr>
        <w:t>根据文献综述，本文</w:t>
      </w:r>
      <w:r w:rsidR="00400545">
        <w:rPr>
          <w:rFonts w:ascii="宋体" w:hAnsi="宋体"/>
          <w:sz w:val="24"/>
        </w:rPr>
        <w:t>对研究问题进行了理论</w:t>
      </w:r>
      <w:r w:rsidR="00E66391">
        <w:rPr>
          <w:rFonts w:ascii="宋体" w:hAnsi="宋体"/>
          <w:sz w:val="24"/>
        </w:rPr>
        <w:t>层面的</w:t>
      </w:r>
      <w:r>
        <w:rPr>
          <w:rFonts w:ascii="宋体" w:hAnsi="宋体"/>
          <w:sz w:val="24"/>
        </w:rPr>
        <w:t>分析，并提出了相应</w:t>
      </w:r>
      <w:r w:rsidR="00400545">
        <w:rPr>
          <w:rFonts w:ascii="宋体" w:hAnsi="宋体"/>
          <w:sz w:val="24"/>
        </w:rPr>
        <w:t>的假设。</w:t>
      </w:r>
      <w:r>
        <w:rPr>
          <w:rFonts w:ascii="宋体" w:hAnsi="宋体"/>
          <w:sz w:val="24"/>
        </w:rPr>
        <w:t>在此基础上</w:t>
      </w:r>
      <w:r w:rsidR="00400545">
        <w:rPr>
          <w:rFonts w:ascii="宋体" w:hAnsi="宋体"/>
          <w:sz w:val="24"/>
        </w:rPr>
        <w:t>，</w:t>
      </w:r>
      <w:r w:rsidR="000223B2" w:rsidRPr="000223B2">
        <w:rPr>
          <w:rFonts w:ascii="宋体" w:hAnsi="宋体" w:hint="eastAsia"/>
          <w:sz w:val="24"/>
        </w:rPr>
        <w:t>我们参照现有的文献，对本文的主要假设进行了验证</w:t>
      </w:r>
      <w:r w:rsidR="000223B2">
        <w:rPr>
          <w:rFonts w:ascii="宋体" w:hAnsi="宋体" w:hint="eastAsia"/>
          <w:sz w:val="24"/>
        </w:rPr>
        <w:t>，在此章中列示了实证的研究方法</w:t>
      </w:r>
      <w:r w:rsidR="000223B2" w:rsidRPr="000223B2">
        <w:rPr>
          <w:rFonts w:ascii="宋体" w:hAnsi="宋体" w:hint="eastAsia"/>
          <w:sz w:val="24"/>
        </w:rPr>
        <w:t>。</w:t>
      </w:r>
    </w:p>
    <w:p w:rsidR="00400545" w:rsidRPr="00AC63DC" w:rsidRDefault="00400545" w:rsidP="00AC63DC">
      <w:pPr>
        <w:pStyle w:val="aa"/>
        <w:spacing w:before="260" w:after="260"/>
      </w:pPr>
      <w:bookmarkStart w:id="119" w:name="_Toc103073003"/>
      <w:bookmarkStart w:id="120" w:name="_Toc103074436"/>
      <w:bookmarkStart w:id="121" w:name="_Toc104924640"/>
      <w:r>
        <w:rPr>
          <w:rFonts w:hint="eastAsia"/>
        </w:rPr>
        <w:t>3</w:t>
      </w:r>
      <w:r>
        <w:t>.1</w:t>
      </w:r>
      <w:r>
        <w:rPr>
          <w:rFonts w:hint="eastAsia"/>
        </w:rPr>
        <w:t xml:space="preserve"> </w:t>
      </w:r>
      <w:r w:rsidR="00DA6F91" w:rsidRPr="00AC63DC">
        <w:rPr>
          <w:rFonts w:hint="eastAsia"/>
        </w:rPr>
        <w:t>理论分析与</w:t>
      </w:r>
      <w:r>
        <w:rPr>
          <w:rFonts w:hint="eastAsia"/>
        </w:rPr>
        <w:t>假设提出</w:t>
      </w:r>
      <w:bookmarkEnd w:id="119"/>
      <w:bookmarkEnd w:id="120"/>
      <w:bookmarkEnd w:id="121"/>
    </w:p>
    <w:p w:rsidR="007F2810" w:rsidRDefault="00067611" w:rsidP="00832B04">
      <w:pPr>
        <w:spacing w:line="360" w:lineRule="auto"/>
        <w:ind w:firstLineChars="200" w:firstLine="480"/>
        <w:rPr>
          <w:rFonts w:ascii="宋体" w:hAnsi="宋体"/>
          <w:sz w:val="24"/>
        </w:rPr>
      </w:pPr>
      <w:r w:rsidRPr="00067611">
        <w:rPr>
          <w:rFonts w:ascii="宋体" w:hAnsi="宋体" w:hint="eastAsia"/>
          <w:sz w:val="24"/>
        </w:rPr>
        <w:t>高阶</w:t>
      </w:r>
      <w:r>
        <w:rPr>
          <w:rFonts w:ascii="宋体" w:hAnsi="宋体" w:hint="eastAsia"/>
          <w:sz w:val="24"/>
        </w:rPr>
        <w:t>理论</w:t>
      </w:r>
      <w:r w:rsidRPr="00067611">
        <w:rPr>
          <w:rFonts w:ascii="宋体" w:hAnsi="宋体" w:hint="eastAsia"/>
          <w:sz w:val="24"/>
        </w:rPr>
        <w:t>与烙印理论指出，企业家的个人认识与价值取向会受到其</w:t>
      </w:r>
      <w:r w:rsidR="006D0623">
        <w:rPr>
          <w:rFonts w:ascii="宋体" w:hAnsi="宋体" w:hint="eastAsia"/>
          <w:sz w:val="24"/>
        </w:rPr>
        <w:t>生长环境与文化土壤的影响，并在企业的经营决策中得以反映（徐细雄和</w:t>
      </w:r>
      <w:r w:rsidRPr="00067611">
        <w:rPr>
          <w:rFonts w:ascii="宋体" w:hAnsi="宋体" w:hint="eastAsia"/>
          <w:sz w:val="24"/>
        </w:rPr>
        <w:t>李万利，</w:t>
      </w:r>
      <w:r w:rsidRPr="00CE0FFB">
        <w:rPr>
          <w:sz w:val="24"/>
        </w:rPr>
        <w:t>2019</w:t>
      </w:r>
      <w:r>
        <w:rPr>
          <w:rFonts w:ascii="宋体" w:hAnsi="宋体" w:hint="eastAsia"/>
          <w:sz w:val="24"/>
        </w:rPr>
        <w:t>）。通过对儒家经典著作中有关企业财务困境恢复</w:t>
      </w:r>
      <w:r w:rsidRPr="00067611">
        <w:rPr>
          <w:rFonts w:ascii="宋体" w:hAnsi="宋体" w:hint="eastAsia"/>
          <w:sz w:val="24"/>
        </w:rPr>
        <w:t>的论述和思考，笔者提出了如下的理论和设想：</w:t>
      </w:r>
    </w:p>
    <w:p w:rsidR="00B10752" w:rsidRDefault="00067611" w:rsidP="00B10752">
      <w:pPr>
        <w:spacing w:line="360" w:lineRule="auto"/>
        <w:ind w:firstLineChars="200" w:firstLine="480"/>
        <w:rPr>
          <w:rFonts w:ascii="宋体" w:hAnsi="宋体"/>
          <w:sz w:val="24"/>
        </w:rPr>
      </w:pPr>
      <w:r>
        <w:rPr>
          <w:rFonts w:ascii="宋体" w:hAnsi="宋体" w:hint="eastAsia"/>
          <w:sz w:val="24"/>
        </w:rPr>
        <w:t>在众多中华</w:t>
      </w:r>
      <w:r w:rsidRPr="00067611">
        <w:rPr>
          <w:rFonts w:ascii="宋体" w:hAnsi="宋体" w:hint="eastAsia"/>
          <w:sz w:val="24"/>
        </w:rPr>
        <w:t>传统文化中，</w:t>
      </w:r>
      <w:r>
        <w:rPr>
          <w:rFonts w:ascii="宋体" w:hAnsi="宋体" w:hint="eastAsia"/>
          <w:sz w:val="24"/>
        </w:rPr>
        <w:t>常常</w:t>
      </w:r>
      <w:r w:rsidRPr="00067611">
        <w:rPr>
          <w:rFonts w:ascii="宋体" w:hAnsi="宋体" w:hint="eastAsia"/>
          <w:sz w:val="24"/>
        </w:rPr>
        <w:t>以儒家思想为</w:t>
      </w:r>
      <w:r>
        <w:rPr>
          <w:rFonts w:ascii="宋体" w:hAnsi="宋体" w:hint="eastAsia"/>
          <w:sz w:val="24"/>
        </w:rPr>
        <w:t>最主要的</w:t>
      </w:r>
      <w:r w:rsidRPr="00067611">
        <w:rPr>
          <w:rFonts w:ascii="宋体" w:hAnsi="宋体" w:hint="eastAsia"/>
          <w:sz w:val="24"/>
        </w:rPr>
        <w:t>代表，其影响范围最广、最深远，是中国传统文化体系的基本哲学体系、价值观体系、道德伦理准则。自汉代“独尊儒术”开始，儒家文化就被统治者所推崇，并在其基础上确立了政治制度和社会伦理。特别是在元、明两代，儒学的四书五经成</w:t>
      </w:r>
      <w:r>
        <w:rPr>
          <w:rFonts w:ascii="宋体" w:hAnsi="宋体" w:hint="eastAsia"/>
          <w:sz w:val="24"/>
        </w:rPr>
        <w:t>了科举的唯一参考书，这就表明，儒家文化不但具有底层大众的基础，而且是</w:t>
      </w:r>
      <w:r w:rsidRPr="00067611">
        <w:rPr>
          <w:rFonts w:ascii="宋体" w:hAnsi="宋体" w:hint="eastAsia"/>
          <w:sz w:val="24"/>
        </w:rPr>
        <w:t>官方</w:t>
      </w:r>
      <w:r>
        <w:rPr>
          <w:rFonts w:ascii="宋体" w:hAnsi="宋体" w:hint="eastAsia"/>
          <w:sz w:val="24"/>
        </w:rPr>
        <w:t>认可并推崇</w:t>
      </w:r>
      <w:r w:rsidRPr="00067611">
        <w:rPr>
          <w:rFonts w:ascii="宋体" w:hAnsi="宋体" w:hint="eastAsia"/>
          <w:sz w:val="24"/>
        </w:rPr>
        <w:t>的思想观念。</w:t>
      </w:r>
      <w:r w:rsidR="00E61E7C">
        <w:rPr>
          <w:rFonts w:ascii="宋体" w:hAnsi="宋体" w:hint="eastAsia"/>
          <w:sz w:val="24"/>
        </w:rPr>
        <w:t>在封建统治阶层的长期推动下，儒家文化在悠久的历史征途中展现</w:t>
      </w:r>
      <w:r w:rsidR="00B10752" w:rsidRPr="00B10752">
        <w:rPr>
          <w:rFonts w:ascii="宋体" w:hAnsi="宋体" w:hint="eastAsia"/>
          <w:sz w:val="24"/>
        </w:rPr>
        <w:t>出了旺盛的生命力，并成为从</w:t>
      </w:r>
      <w:r w:rsidR="00B10752">
        <w:rPr>
          <w:rFonts w:ascii="宋体" w:hAnsi="宋体" w:hint="eastAsia"/>
          <w:sz w:val="24"/>
        </w:rPr>
        <w:t>平民到精英阶层“日用而不自知”的行为准则。正如前面提到的，文化对整个社会的</w:t>
      </w:r>
      <w:r w:rsidR="00B10752" w:rsidRPr="00B10752">
        <w:rPr>
          <w:rFonts w:ascii="宋体" w:hAnsi="宋体" w:hint="eastAsia"/>
          <w:sz w:val="24"/>
        </w:rPr>
        <w:t>影响</w:t>
      </w:r>
      <w:r w:rsidR="00B10752">
        <w:rPr>
          <w:rFonts w:ascii="宋体" w:hAnsi="宋体" w:hint="eastAsia"/>
          <w:sz w:val="24"/>
        </w:rPr>
        <w:t>的变迁</w:t>
      </w:r>
      <w:r w:rsidR="00B10752" w:rsidRPr="00B10752">
        <w:rPr>
          <w:rFonts w:ascii="宋体" w:hAnsi="宋体" w:hint="eastAsia"/>
          <w:sz w:val="24"/>
        </w:rPr>
        <w:t>是非常缓慢的。中国封建社会的终结尚短，</w:t>
      </w:r>
      <w:r w:rsidR="00B10752">
        <w:rPr>
          <w:rFonts w:ascii="宋体" w:hAnsi="宋体" w:hint="eastAsia"/>
          <w:sz w:val="24"/>
        </w:rPr>
        <w:t>即便是在近代的商业社会里，儒家思想依然根深蒂固，“仁、义、礼、智、信”</w:t>
      </w:r>
      <w:r w:rsidR="00B10752">
        <w:rPr>
          <w:rFonts w:ascii="宋体" w:hAnsi="宋体"/>
          <w:sz w:val="24"/>
        </w:rPr>
        <w:t>、</w:t>
      </w:r>
      <w:r w:rsidR="00B10752">
        <w:rPr>
          <w:rFonts w:ascii="宋体" w:hAnsi="宋体" w:hint="eastAsia"/>
          <w:sz w:val="24"/>
        </w:rPr>
        <w:t>“温良恭俭让”、“忠孝廉耻”等儒家思想，始终是我国人民平常</w:t>
      </w:r>
      <w:r w:rsidR="00B10752" w:rsidRPr="00B10752">
        <w:rPr>
          <w:rFonts w:ascii="宋体" w:hAnsi="宋体" w:hint="eastAsia"/>
          <w:sz w:val="24"/>
        </w:rPr>
        <w:t>生活中所提倡的价值观念。另外，儒家文化的影响力也不仅仅局限于个人的生活，它还会对商业社会产生一定的影响</w:t>
      </w:r>
      <w:r w:rsidR="00B10752">
        <w:rPr>
          <w:rFonts w:ascii="宋体" w:hAnsi="宋体" w:hint="eastAsia"/>
          <w:sz w:val="24"/>
        </w:rPr>
        <w:t>，而这种影响多是通过影响商人的思想观念而间接形成的</w:t>
      </w:r>
      <w:r w:rsidR="00B10752" w:rsidRPr="00B10752">
        <w:rPr>
          <w:rFonts w:ascii="宋体" w:hAnsi="宋体" w:hint="eastAsia"/>
          <w:sz w:val="24"/>
        </w:rPr>
        <w:t>。</w:t>
      </w:r>
      <w:r w:rsidR="00C452F3">
        <w:rPr>
          <w:rFonts w:ascii="宋体" w:hAnsi="宋体" w:hint="eastAsia"/>
          <w:sz w:val="24"/>
        </w:rPr>
        <w:t>长久以来，</w:t>
      </w:r>
      <w:r w:rsidR="00B10752" w:rsidRPr="00B10752">
        <w:rPr>
          <w:rFonts w:ascii="宋体" w:hAnsi="宋体" w:hint="eastAsia"/>
          <w:sz w:val="24"/>
        </w:rPr>
        <w:t>“贾而好儒”是中国商人在商业活动中所显示的一种重要的文化特征，它体现在：商人在商业活动中，“以义取利”、“以义为利”、“诚信之德”、“真善为本”、“以德治商”</w:t>
      </w:r>
      <w:r w:rsidR="00C452F3">
        <w:rPr>
          <w:rFonts w:ascii="宋体" w:hAnsi="宋体" w:hint="eastAsia"/>
          <w:sz w:val="24"/>
        </w:rPr>
        <w:t>等良好的品德，而</w:t>
      </w:r>
      <w:r w:rsidR="00B10752" w:rsidRPr="00B10752">
        <w:rPr>
          <w:rFonts w:ascii="宋体" w:hAnsi="宋体" w:hint="eastAsia"/>
          <w:sz w:val="24"/>
        </w:rPr>
        <w:t>“见利忘义”、“为富不仁”，这是中国商人无法接受的一种伦理评价。</w:t>
      </w:r>
    </w:p>
    <w:p w:rsidR="00064A0C" w:rsidRDefault="00C04C55" w:rsidP="00064A0C">
      <w:pPr>
        <w:spacing w:line="360" w:lineRule="auto"/>
        <w:ind w:firstLineChars="200" w:firstLine="480"/>
        <w:rPr>
          <w:rFonts w:ascii="宋体" w:hAnsi="宋体"/>
          <w:sz w:val="24"/>
        </w:rPr>
      </w:pPr>
      <w:r w:rsidRPr="00832B04">
        <w:rPr>
          <w:rFonts w:ascii="宋体" w:hAnsi="宋体"/>
          <w:sz w:val="24"/>
        </w:rPr>
        <w:t xml:space="preserve"> </w:t>
      </w:r>
      <w:r w:rsidR="00064A0C" w:rsidRPr="00064A0C">
        <w:rPr>
          <w:rFonts w:ascii="宋体" w:hAnsi="宋体" w:hint="eastAsia"/>
          <w:sz w:val="24"/>
        </w:rPr>
        <w:t>近年来，由于金融经济领域中的文化研究迅速发展，儒教文化如何影响现代商业经营者的经营决策，受到了越来越多的学者的重视。上述研究结果显示，在当</w:t>
      </w:r>
      <w:r w:rsidR="00064A0C" w:rsidRPr="00064A0C">
        <w:rPr>
          <w:rFonts w:ascii="宋体" w:hAnsi="宋体" w:hint="eastAsia"/>
          <w:sz w:val="24"/>
        </w:rPr>
        <w:lastRenderedPageBreak/>
        <w:t>今的商业环境下，儒家文化依然是一种有效的非正规的管理机制，它对公司的</w:t>
      </w:r>
      <w:r w:rsidR="00064A0C">
        <w:rPr>
          <w:rFonts w:ascii="宋体" w:hAnsi="宋体" w:hint="eastAsia"/>
          <w:sz w:val="24"/>
        </w:rPr>
        <w:t>经营决策起到了一定的指导作用，有助于公司治理的进一步完善</w:t>
      </w:r>
      <w:r w:rsidRPr="00832B04">
        <w:rPr>
          <w:rFonts w:ascii="宋体" w:hAnsi="宋体"/>
          <w:sz w:val="24"/>
        </w:rPr>
        <w:t>。</w:t>
      </w:r>
      <w:r w:rsidR="00064A0C" w:rsidRPr="00064A0C">
        <w:rPr>
          <w:rFonts w:ascii="宋体" w:hAnsi="宋体" w:hint="eastAsia"/>
          <w:sz w:val="24"/>
        </w:rPr>
        <w:t>其实，除了大股东掏空、内部控制等问题外，企业</w:t>
      </w:r>
      <w:r w:rsidR="002F59AB">
        <w:rPr>
          <w:rFonts w:ascii="宋体" w:hAnsi="宋体" w:hint="eastAsia"/>
          <w:sz w:val="24"/>
        </w:rPr>
        <w:t>的财务困境</w:t>
      </w:r>
      <w:r w:rsidR="00064A0C" w:rsidRPr="00064A0C">
        <w:rPr>
          <w:rFonts w:ascii="宋体" w:hAnsi="宋体" w:hint="eastAsia"/>
          <w:sz w:val="24"/>
        </w:rPr>
        <w:t>问题一直是公司治理中的一个重要课题。然而，现有的研究大多是借鉴西方经济学的理论架构，考察了</w:t>
      </w:r>
      <w:r w:rsidR="00987F13">
        <w:rPr>
          <w:rFonts w:ascii="宋体" w:hAnsi="宋体" w:hint="eastAsia"/>
          <w:sz w:val="24"/>
        </w:rPr>
        <w:t>盈利能力、偿债能力</w:t>
      </w:r>
      <w:r w:rsidR="00064A0C" w:rsidRPr="00064A0C">
        <w:rPr>
          <w:rFonts w:ascii="宋体" w:hAnsi="宋体" w:hint="eastAsia"/>
          <w:sz w:val="24"/>
        </w:rPr>
        <w:t>等</w:t>
      </w:r>
      <w:r w:rsidR="00987F13">
        <w:rPr>
          <w:rFonts w:ascii="宋体" w:hAnsi="宋体" w:hint="eastAsia"/>
          <w:sz w:val="24"/>
        </w:rPr>
        <w:t>财务指标</w:t>
      </w:r>
      <w:r w:rsidR="00064A0C" w:rsidRPr="00064A0C">
        <w:rPr>
          <w:rFonts w:ascii="宋体" w:hAnsi="宋体" w:hint="eastAsia"/>
          <w:sz w:val="24"/>
        </w:rPr>
        <w:t>对</w:t>
      </w:r>
      <w:r w:rsidR="00987F13">
        <w:rPr>
          <w:rFonts w:ascii="宋体" w:hAnsi="宋体" w:hint="eastAsia"/>
          <w:sz w:val="24"/>
        </w:rPr>
        <w:t>公司财务困境恢复</w:t>
      </w:r>
      <w:r w:rsidR="00064A0C" w:rsidRPr="00064A0C">
        <w:rPr>
          <w:rFonts w:ascii="宋体" w:hAnsi="宋体" w:hint="eastAsia"/>
          <w:sz w:val="24"/>
        </w:rPr>
        <w:t>的</w:t>
      </w:r>
      <w:r w:rsidR="00987F13">
        <w:rPr>
          <w:rFonts w:ascii="宋体" w:hAnsi="宋体" w:hint="eastAsia"/>
          <w:sz w:val="24"/>
        </w:rPr>
        <w:t>作用</w:t>
      </w:r>
      <w:r w:rsidR="00064A0C" w:rsidRPr="00064A0C">
        <w:rPr>
          <w:rFonts w:ascii="宋体" w:hAnsi="宋体" w:hint="eastAsia"/>
          <w:sz w:val="24"/>
        </w:rPr>
        <w:t>，</w:t>
      </w:r>
      <w:r w:rsidR="00064A0C">
        <w:rPr>
          <w:rFonts w:ascii="宋体" w:hAnsi="宋体" w:hint="eastAsia"/>
          <w:sz w:val="24"/>
        </w:rPr>
        <w:t>虽然在</w:t>
      </w:r>
      <w:r w:rsidR="00987F13">
        <w:rPr>
          <w:rFonts w:ascii="宋体" w:hAnsi="宋体" w:hint="eastAsia"/>
          <w:sz w:val="24"/>
        </w:rPr>
        <w:t>财务困境方面</w:t>
      </w:r>
      <w:r w:rsidR="00064A0C">
        <w:rPr>
          <w:rFonts w:ascii="宋体" w:hAnsi="宋体" w:hint="eastAsia"/>
          <w:sz w:val="24"/>
        </w:rPr>
        <w:t>的研究已经颇有成就，但依然有很多</w:t>
      </w:r>
      <w:r w:rsidR="00292254">
        <w:rPr>
          <w:rFonts w:ascii="宋体" w:hAnsi="宋体" w:hint="eastAsia"/>
          <w:sz w:val="24"/>
        </w:rPr>
        <w:t>研究</w:t>
      </w:r>
      <w:r w:rsidR="00064A0C" w:rsidRPr="00064A0C">
        <w:rPr>
          <w:rFonts w:ascii="宋体" w:hAnsi="宋体" w:hint="eastAsia"/>
          <w:sz w:val="24"/>
        </w:rPr>
        <w:t>忽视了传统文化的影响。</w:t>
      </w:r>
    </w:p>
    <w:p w:rsidR="00764078" w:rsidRDefault="00064A0C" w:rsidP="00064A0C">
      <w:pPr>
        <w:spacing w:line="360" w:lineRule="auto"/>
        <w:ind w:firstLineChars="200" w:firstLine="480"/>
        <w:rPr>
          <w:rFonts w:ascii="宋体" w:hAnsi="宋体"/>
          <w:sz w:val="24"/>
        </w:rPr>
      </w:pPr>
      <w:r w:rsidRPr="00064A0C">
        <w:rPr>
          <w:rFonts w:ascii="宋体" w:hAnsi="宋体" w:hint="eastAsia"/>
          <w:sz w:val="24"/>
        </w:rPr>
        <w:t>正如</w:t>
      </w:r>
      <w:proofErr w:type="gramStart"/>
      <w:r w:rsidRPr="00064A0C">
        <w:rPr>
          <w:rFonts w:ascii="宋体" w:hAnsi="宋体" w:hint="eastAsia"/>
          <w:sz w:val="24"/>
        </w:rPr>
        <w:t>陈冬华等人</w:t>
      </w:r>
      <w:proofErr w:type="gramEnd"/>
      <w:r w:rsidRPr="00064A0C">
        <w:rPr>
          <w:rFonts w:ascii="宋体" w:hAnsi="宋体" w:hint="eastAsia"/>
          <w:sz w:val="24"/>
        </w:rPr>
        <w:t>所说，要想理解中国的经济问题，光靠中国近十年来所学习和改进的西方体制是远远不够的，必须要从中国的深厚文化中找到答案。在解决企业融资困难的问题上，</w:t>
      </w:r>
      <w:r w:rsidR="00E66391">
        <w:rPr>
          <w:rFonts w:ascii="宋体" w:hAnsi="宋体" w:hint="eastAsia"/>
          <w:sz w:val="24"/>
        </w:rPr>
        <w:t>儒家文化在企业中树立了“节俭”的价值观，在经济</w:t>
      </w:r>
      <w:r w:rsidRPr="00064A0C">
        <w:rPr>
          <w:rFonts w:ascii="宋体" w:hAnsi="宋体" w:hint="eastAsia"/>
          <w:sz w:val="24"/>
        </w:rPr>
        <w:t>市场上推行“勤俭节约”等道德</w:t>
      </w:r>
      <w:r w:rsidR="00E66391">
        <w:rPr>
          <w:rFonts w:ascii="宋体" w:hAnsi="宋体" w:hint="eastAsia"/>
          <w:sz w:val="24"/>
        </w:rPr>
        <w:t>伦理</w:t>
      </w:r>
      <w:r w:rsidRPr="00064A0C">
        <w:rPr>
          <w:rFonts w:ascii="宋体" w:hAnsi="宋体" w:hint="eastAsia"/>
          <w:sz w:val="24"/>
        </w:rPr>
        <w:t>期望的同时，也能有效地抑制企业的现金流浪费，从而提高公司的管理水平，加速企业的经济复苏。本文主要从以下进行了具体的分析：</w:t>
      </w:r>
    </w:p>
    <w:p w:rsidR="00064A0C" w:rsidRDefault="00764078" w:rsidP="00064A0C">
      <w:pPr>
        <w:spacing w:line="360" w:lineRule="auto"/>
        <w:ind w:firstLineChars="200" w:firstLine="480"/>
        <w:rPr>
          <w:rFonts w:ascii="宋体" w:hAnsi="宋体"/>
          <w:sz w:val="24"/>
        </w:rPr>
      </w:pPr>
      <w:r>
        <w:rPr>
          <w:rFonts w:ascii="宋体" w:hAnsi="宋体" w:hint="eastAsia"/>
          <w:sz w:val="24"/>
        </w:rPr>
        <w:t>首先</w:t>
      </w:r>
      <w:r w:rsidR="00064A0C" w:rsidRPr="00064A0C">
        <w:rPr>
          <w:rFonts w:ascii="宋体" w:hAnsi="宋体" w:hint="eastAsia"/>
          <w:sz w:val="24"/>
        </w:rPr>
        <w:t>，儒学所提倡的“节俭</w:t>
      </w:r>
      <w:r w:rsidR="00E61E7C">
        <w:rPr>
          <w:rFonts w:ascii="宋体" w:hAnsi="宋体" w:hint="eastAsia"/>
          <w:sz w:val="24"/>
        </w:rPr>
        <w:t>”观念能够对企业经营者的工作消费行为形成内在的制约。在儒家思想观念的熏陶下</w:t>
      </w:r>
      <w:r w:rsidR="00064A0C" w:rsidRPr="00064A0C">
        <w:rPr>
          <w:rFonts w:ascii="宋体" w:hAnsi="宋体" w:hint="eastAsia"/>
          <w:sz w:val="24"/>
        </w:rPr>
        <w:t>，</w:t>
      </w:r>
      <w:r w:rsidR="00E61E7C">
        <w:rPr>
          <w:rFonts w:ascii="宋体" w:hAnsi="宋体" w:hint="eastAsia"/>
          <w:sz w:val="24"/>
        </w:rPr>
        <w:t>中国人</w:t>
      </w:r>
      <w:r w:rsidR="00064A0C" w:rsidRPr="00064A0C">
        <w:rPr>
          <w:rFonts w:ascii="宋体" w:hAnsi="宋体" w:hint="eastAsia"/>
          <w:sz w:val="24"/>
        </w:rPr>
        <w:t>历来崇尚“仁、义、礼、智、信</w:t>
      </w:r>
      <w:r w:rsidR="00064A0C">
        <w:rPr>
          <w:rFonts w:ascii="宋体" w:hAnsi="宋体" w:hint="eastAsia"/>
          <w:sz w:val="24"/>
        </w:rPr>
        <w:t>”，节俭</w:t>
      </w:r>
      <w:r w:rsidR="00E61E7C">
        <w:rPr>
          <w:rFonts w:ascii="宋体" w:hAnsi="宋体" w:hint="eastAsia"/>
          <w:sz w:val="24"/>
        </w:rPr>
        <w:t>作为一种美德是我国</w:t>
      </w:r>
      <w:r w:rsidR="00064A0C">
        <w:rPr>
          <w:rFonts w:ascii="宋体" w:hAnsi="宋体" w:hint="eastAsia"/>
          <w:sz w:val="24"/>
        </w:rPr>
        <w:t>几千年来</w:t>
      </w:r>
      <w:r w:rsidR="00E61E7C">
        <w:rPr>
          <w:rFonts w:ascii="宋体" w:hAnsi="宋体" w:hint="eastAsia"/>
          <w:sz w:val="24"/>
        </w:rPr>
        <w:t>一直遵循的</w:t>
      </w:r>
      <w:r w:rsidR="00064A0C" w:rsidRPr="00064A0C">
        <w:rPr>
          <w:rFonts w:ascii="宋体" w:hAnsi="宋体" w:hint="eastAsia"/>
          <w:sz w:val="24"/>
        </w:rPr>
        <w:t>行为准则。</w:t>
      </w:r>
      <w:r w:rsidR="00E61E7C">
        <w:rPr>
          <w:rFonts w:ascii="宋体" w:hAnsi="宋体" w:hint="eastAsia"/>
          <w:sz w:val="24"/>
        </w:rPr>
        <w:t>论语</w:t>
      </w:r>
      <w:r w:rsidR="00E61E7C" w:rsidRPr="00064A0C">
        <w:rPr>
          <w:rFonts w:ascii="宋体" w:hAnsi="宋体" w:hint="eastAsia"/>
          <w:sz w:val="24"/>
        </w:rPr>
        <w:t>中</w:t>
      </w:r>
      <w:r w:rsidR="00E61E7C">
        <w:rPr>
          <w:rFonts w:ascii="宋体" w:hAnsi="宋体" w:hint="eastAsia"/>
          <w:sz w:val="24"/>
        </w:rPr>
        <w:t>说到</w:t>
      </w:r>
      <w:r w:rsidR="00E61E7C" w:rsidRPr="00064A0C">
        <w:rPr>
          <w:rFonts w:ascii="宋体" w:hAnsi="宋体" w:hint="eastAsia"/>
          <w:sz w:val="24"/>
        </w:rPr>
        <w:t>，“</w:t>
      </w:r>
      <w:r w:rsidR="00E61E7C" w:rsidRPr="00832B04">
        <w:rPr>
          <w:rFonts w:ascii="宋体" w:hAnsi="宋体"/>
          <w:sz w:val="24"/>
        </w:rPr>
        <w:t>君子食无求饱，居无求安</w:t>
      </w:r>
      <w:r w:rsidR="00E61E7C" w:rsidRPr="00064A0C">
        <w:rPr>
          <w:rFonts w:ascii="宋体" w:hAnsi="宋体" w:hint="eastAsia"/>
          <w:sz w:val="24"/>
        </w:rPr>
        <w:t>”。</w:t>
      </w:r>
      <w:r w:rsidR="00F73DFF">
        <w:rPr>
          <w:rFonts w:ascii="宋体" w:hAnsi="宋体" w:hint="eastAsia"/>
          <w:sz w:val="24"/>
        </w:rPr>
        <w:t>诸葛亮</w:t>
      </w:r>
      <w:r w:rsidR="00E61E7C">
        <w:rPr>
          <w:rFonts w:ascii="宋体" w:hAnsi="宋体" w:hint="eastAsia"/>
          <w:sz w:val="24"/>
        </w:rPr>
        <w:t>也</w:t>
      </w:r>
      <w:r w:rsidR="00F73DFF">
        <w:rPr>
          <w:rFonts w:ascii="宋体" w:hAnsi="宋体" w:hint="eastAsia"/>
          <w:sz w:val="24"/>
        </w:rPr>
        <w:t>曾写道，</w:t>
      </w:r>
      <w:r w:rsidR="00F73DFF" w:rsidRPr="00F73DFF">
        <w:rPr>
          <w:rFonts w:ascii="宋体" w:hAnsi="宋体" w:hint="eastAsia"/>
          <w:sz w:val="24"/>
        </w:rPr>
        <w:t>静以修身,俭以养德</w:t>
      </w:r>
      <w:r w:rsidR="00F73DFF">
        <w:rPr>
          <w:rFonts w:ascii="宋体" w:hAnsi="宋体" w:hint="eastAsia"/>
          <w:sz w:val="24"/>
        </w:rPr>
        <w:t>。从</w:t>
      </w:r>
      <w:r>
        <w:rPr>
          <w:rFonts w:ascii="宋体" w:hAnsi="宋体" w:hint="eastAsia"/>
          <w:sz w:val="24"/>
        </w:rPr>
        <w:t>名言中我们也能窥探出人们在社会生活中的节俭态度，以及对物质的低追求。由此可以推测</w:t>
      </w:r>
      <w:r w:rsidR="00064A0C" w:rsidRPr="00064A0C">
        <w:rPr>
          <w:rFonts w:ascii="宋体" w:hAnsi="宋体" w:hint="eastAsia"/>
          <w:sz w:val="24"/>
        </w:rPr>
        <w:t>，越是具有儒家文化</w:t>
      </w:r>
      <w:r>
        <w:rPr>
          <w:rFonts w:ascii="宋体" w:hAnsi="宋体" w:hint="eastAsia"/>
          <w:sz w:val="24"/>
        </w:rPr>
        <w:t>熏陶</w:t>
      </w:r>
      <w:r w:rsidR="00064A0C" w:rsidRPr="00064A0C">
        <w:rPr>
          <w:rFonts w:ascii="宋体" w:hAnsi="宋体" w:hint="eastAsia"/>
          <w:sz w:val="24"/>
        </w:rPr>
        <w:t>的地方，人们就会越容易养成节俭、拒绝铺张浪费的习惯。而作为受到儒家文化熏陶的公司，其日常生活习惯也会不知不觉地融入到公司的经营管理中，</w:t>
      </w:r>
      <w:r w:rsidRPr="00832B04">
        <w:rPr>
          <w:rFonts w:ascii="宋体" w:hAnsi="宋体"/>
          <w:sz w:val="24"/>
        </w:rPr>
        <w:t>表现为企业更加充足的现金流</w:t>
      </w:r>
      <w:r w:rsidR="00064A0C" w:rsidRPr="00064A0C">
        <w:rPr>
          <w:rFonts w:ascii="宋体" w:hAnsi="宋体" w:hint="eastAsia"/>
          <w:sz w:val="24"/>
        </w:rPr>
        <w:t>。</w:t>
      </w:r>
    </w:p>
    <w:p w:rsidR="00292254" w:rsidRDefault="00764078" w:rsidP="00064A0C">
      <w:pPr>
        <w:spacing w:line="360" w:lineRule="auto"/>
        <w:ind w:firstLineChars="200" w:firstLine="480"/>
        <w:rPr>
          <w:rFonts w:ascii="宋体" w:hAnsi="宋体"/>
          <w:sz w:val="24"/>
        </w:rPr>
      </w:pPr>
      <w:r w:rsidRPr="00764078">
        <w:rPr>
          <w:rFonts w:ascii="宋体" w:hAnsi="宋体" w:hint="eastAsia"/>
          <w:sz w:val="24"/>
        </w:rPr>
        <w:t>其次，儒学文化有助于形成一个良好的市场道德氛围，从而对公司的经营行为产生外在制约。这种伦理约束，</w:t>
      </w:r>
      <w:r w:rsidR="00F73DFF">
        <w:rPr>
          <w:rFonts w:ascii="宋体" w:hAnsi="宋体" w:hint="eastAsia"/>
          <w:sz w:val="24"/>
        </w:rPr>
        <w:t>很大程度上</w:t>
      </w:r>
      <w:r w:rsidRPr="00764078">
        <w:rPr>
          <w:rFonts w:ascii="宋体" w:hAnsi="宋体" w:hint="eastAsia"/>
          <w:sz w:val="24"/>
        </w:rPr>
        <w:t>源于一种集体意识，即在一个具有较强儒家文化</w:t>
      </w:r>
      <w:r>
        <w:rPr>
          <w:rFonts w:ascii="宋体" w:hAnsi="宋体" w:hint="eastAsia"/>
          <w:sz w:val="24"/>
        </w:rPr>
        <w:t>氛围</w:t>
      </w:r>
      <w:r w:rsidR="00F73DFF">
        <w:rPr>
          <w:rFonts w:ascii="宋体" w:hAnsi="宋体" w:hint="eastAsia"/>
          <w:sz w:val="24"/>
        </w:rPr>
        <w:t>的地方，一般人会比较“勤俭节约”，以日常行为</w:t>
      </w:r>
      <w:r w:rsidRPr="00764078">
        <w:rPr>
          <w:rFonts w:ascii="宋体" w:hAnsi="宋体" w:hint="eastAsia"/>
          <w:sz w:val="24"/>
        </w:rPr>
        <w:t>来传承传统美德。在这样的资本市场环境下，人们自然而然地就会形成一种道德上的需求</w:t>
      </w:r>
      <w:r>
        <w:rPr>
          <w:rFonts w:ascii="宋体" w:hAnsi="宋体" w:hint="eastAsia"/>
          <w:sz w:val="24"/>
        </w:rPr>
        <w:t>并施加给当地的企业</w:t>
      </w:r>
      <w:r w:rsidRPr="00764078">
        <w:rPr>
          <w:rFonts w:ascii="宋体" w:hAnsi="宋体" w:hint="eastAsia"/>
          <w:sz w:val="24"/>
        </w:rPr>
        <w:t>，即企业要贯彻“俭”</w:t>
      </w:r>
      <w:r>
        <w:rPr>
          <w:rFonts w:ascii="宋体" w:hAnsi="宋体" w:hint="eastAsia"/>
          <w:sz w:val="24"/>
        </w:rPr>
        <w:t>的价值观念</w:t>
      </w:r>
      <w:r w:rsidRPr="00764078">
        <w:rPr>
          <w:rFonts w:ascii="宋体" w:hAnsi="宋体" w:hint="eastAsia"/>
          <w:sz w:val="24"/>
        </w:rPr>
        <w:t>。受儒学文化的熏陶，人们在社会活动和经济活动中，必然会产生“以义制利”、“取财有道”的观念。而合法获取的现金流量可以通过多种途径为</w:t>
      </w:r>
      <w:r>
        <w:rPr>
          <w:rFonts w:ascii="宋体" w:hAnsi="宋体" w:hint="eastAsia"/>
          <w:sz w:val="24"/>
        </w:rPr>
        <w:t>公司创造增值，从而形成有利的公司资源，从而对公司的经营业绩造成正面</w:t>
      </w:r>
      <w:r w:rsidRPr="00764078">
        <w:rPr>
          <w:rFonts w:ascii="宋体" w:hAnsi="宋体" w:hint="eastAsia"/>
          <w:sz w:val="24"/>
        </w:rPr>
        <w:t>的</w:t>
      </w:r>
      <w:r>
        <w:rPr>
          <w:rFonts w:ascii="宋体" w:hAnsi="宋体" w:hint="eastAsia"/>
          <w:sz w:val="24"/>
        </w:rPr>
        <w:t>积极影响。</w:t>
      </w:r>
    </w:p>
    <w:p w:rsidR="00764078" w:rsidRDefault="00764078" w:rsidP="00064A0C">
      <w:pPr>
        <w:spacing w:line="360" w:lineRule="auto"/>
        <w:ind w:firstLineChars="200" w:firstLine="480"/>
        <w:rPr>
          <w:rFonts w:ascii="宋体" w:hAnsi="宋体"/>
          <w:sz w:val="24"/>
        </w:rPr>
      </w:pPr>
      <w:r>
        <w:rPr>
          <w:rFonts w:ascii="宋体" w:hAnsi="宋体" w:hint="eastAsia"/>
          <w:sz w:val="24"/>
        </w:rPr>
        <w:t>所以，从这两点出发，节约公司的现金流既符合了“节俭”的传统，又满足</w:t>
      </w:r>
      <w:r w:rsidRPr="00764078">
        <w:rPr>
          <w:rFonts w:ascii="宋体" w:hAnsi="宋体" w:hint="eastAsia"/>
          <w:sz w:val="24"/>
        </w:rPr>
        <w:t>了股东的利益，这显然</w:t>
      </w:r>
      <w:r>
        <w:rPr>
          <w:rFonts w:ascii="宋体" w:hAnsi="宋体" w:hint="eastAsia"/>
          <w:sz w:val="24"/>
        </w:rPr>
        <w:t>与</w:t>
      </w:r>
      <w:r w:rsidRPr="00764078">
        <w:rPr>
          <w:rFonts w:ascii="宋体" w:hAnsi="宋体" w:hint="eastAsia"/>
          <w:sz w:val="24"/>
        </w:rPr>
        <w:t>资本市场对公司的道德期望</w:t>
      </w:r>
      <w:r w:rsidR="00590342">
        <w:rPr>
          <w:rFonts w:ascii="宋体" w:hAnsi="宋体" w:hint="eastAsia"/>
          <w:sz w:val="24"/>
        </w:rPr>
        <w:t>相</w:t>
      </w:r>
      <w:r>
        <w:rPr>
          <w:rFonts w:ascii="宋体" w:hAnsi="宋体" w:hint="eastAsia"/>
          <w:sz w:val="24"/>
        </w:rPr>
        <w:t>协调</w:t>
      </w:r>
      <w:r w:rsidRPr="00764078">
        <w:rPr>
          <w:rFonts w:ascii="宋体" w:hAnsi="宋体" w:hint="eastAsia"/>
          <w:sz w:val="24"/>
        </w:rPr>
        <w:t>。因此，在具有较强儒家文化的地方，为了维护自己的名誉，公司也会在现金流量上减少</w:t>
      </w:r>
      <w:r>
        <w:rPr>
          <w:rFonts w:ascii="宋体" w:hAnsi="宋体" w:hint="eastAsia"/>
          <w:sz w:val="24"/>
        </w:rPr>
        <w:t>不必要的支出</w:t>
      </w:r>
      <w:r w:rsidRPr="00764078">
        <w:rPr>
          <w:rFonts w:ascii="宋体" w:hAnsi="宋体" w:hint="eastAsia"/>
          <w:sz w:val="24"/>
        </w:rPr>
        <w:t>。通</w:t>
      </w:r>
      <w:r w:rsidRPr="00764078">
        <w:rPr>
          <w:rFonts w:ascii="宋体" w:hAnsi="宋体" w:hint="eastAsia"/>
          <w:sz w:val="24"/>
        </w:rPr>
        <w:lastRenderedPageBreak/>
        <w:t>过以上分析，笔者认为，儒学所提倡的“节俭”观念和资本市场中儒家文化所形成的伦理约束，将会促进公司减少对现金流的支出，加速经济复苏。</w:t>
      </w:r>
    </w:p>
    <w:p w:rsidR="000440C3" w:rsidRDefault="00C04C55" w:rsidP="00064A0C">
      <w:pPr>
        <w:spacing w:line="360" w:lineRule="auto"/>
        <w:ind w:firstLineChars="200" w:firstLine="480"/>
        <w:rPr>
          <w:rFonts w:ascii="宋体" w:hAnsi="宋体"/>
          <w:sz w:val="24"/>
        </w:rPr>
      </w:pPr>
      <w:r w:rsidRPr="00832B04">
        <w:rPr>
          <w:rFonts w:ascii="宋体" w:hAnsi="宋体"/>
          <w:sz w:val="24"/>
        </w:rPr>
        <w:t xml:space="preserve">据此，本文提出如下假设： </w:t>
      </w:r>
    </w:p>
    <w:p w:rsidR="00C04C55" w:rsidRDefault="00EA4019" w:rsidP="00832B04">
      <w:pPr>
        <w:spacing w:line="360" w:lineRule="auto"/>
        <w:ind w:firstLineChars="200" w:firstLine="480"/>
        <w:rPr>
          <w:rFonts w:ascii="宋体" w:hAnsi="宋体"/>
          <w:sz w:val="24"/>
        </w:rPr>
      </w:pPr>
      <w:r>
        <w:rPr>
          <w:rFonts w:ascii="宋体" w:hAnsi="宋体"/>
          <w:sz w:val="24"/>
        </w:rPr>
        <w:t>假设</w:t>
      </w:r>
      <w:r w:rsidRPr="00CE0FFB">
        <w:rPr>
          <w:sz w:val="24"/>
        </w:rPr>
        <w:t>1</w:t>
      </w:r>
      <w:r>
        <w:rPr>
          <w:rFonts w:ascii="宋体" w:hAnsi="宋体"/>
          <w:sz w:val="24"/>
        </w:rPr>
        <w:t>：</w:t>
      </w:r>
      <w:r w:rsidR="00A81382" w:rsidRPr="00832B04">
        <w:rPr>
          <w:rFonts w:ascii="宋体" w:hAnsi="宋体" w:hint="eastAsia"/>
          <w:sz w:val="24"/>
        </w:rPr>
        <w:t>儒家文化对于上市公司财务困境的恢复存在显著的促进作用，即</w:t>
      </w:r>
      <w:r w:rsidR="00C04C55" w:rsidRPr="00832B04">
        <w:rPr>
          <w:rFonts w:ascii="宋体" w:hAnsi="宋体"/>
          <w:sz w:val="24"/>
        </w:rPr>
        <w:t>在儒家文化越浓厚的地区，</w:t>
      </w:r>
      <w:r w:rsidR="00A81382" w:rsidRPr="00832B04">
        <w:rPr>
          <w:rFonts w:ascii="宋体" w:hAnsi="宋体"/>
          <w:sz w:val="24"/>
        </w:rPr>
        <w:t>财务困境企业恢复的速度越快</w:t>
      </w:r>
      <w:r w:rsidR="00C04C55" w:rsidRPr="00832B04">
        <w:rPr>
          <w:rFonts w:ascii="宋体" w:hAnsi="宋体"/>
          <w:sz w:val="24"/>
        </w:rPr>
        <w:t>。</w:t>
      </w:r>
    </w:p>
    <w:p w:rsidR="00EA4019" w:rsidRPr="00EA4019" w:rsidRDefault="00EA4019" w:rsidP="00832B04">
      <w:pPr>
        <w:spacing w:line="360" w:lineRule="auto"/>
        <w:ind w:firstLineChars="200" w:firstLine="480"/>
        <w:rPr>
          <w:rFonts w:ascii="宋体" w:hAnsi="宋体"/>
          <w:sz w:val="24"/>
        </w:rPr>
      </w:pPr>
      <w:r>
        <w:rPr>
          <w:rFonts w:ascii="宋体" w:hAnsi="宋体" w:hint="eastAsia"/>
          <w:sz w:val="24"/>
        </w:rPr>
        <w:t>假设</w:t>
      </w:r>
      <w:r w:rsidRPr="00CE0FFB">
        <w:rPr>
          <w:sz w:val="24"/>
        </w:rPr>
        <w:t>2</w:t>
      </w:r>
      <w:r>
        <w:rPr>
          <w:rFonts w:ascii="宋体" w:hAnsi="宋体" w:hint="eastAsia"/>
          <w:sz w:val="24"/>
        </w:rPr>
        <w:t>：儒家文化对上市公司财务困境恢复促进作用的传导机制为企业现金流比率。</w:t>
      </w:r>
      <w:r w:rsidR="00024FB2">
        <w:rPr>
          <w:rFonts w:ascii="宋体" w:hAnsi="宋体" w:hint="eastAsia"/>
          <w:sz w:val="24"/>
        </w:rPr>
        <w:t>即</w:t>
      </w:r>
      <w:r w:rsidR="0066680F">
        <w:rPr>
          <w:rFonts w:ascii="宋体" w:hAnsi="宋体" w:hint="eastAsia"/>
          <w:sz w:val="24"/>
        </w:rPr>
        <w:t>受儒家文化影响越大的公司会有更加充足的现金流，或者现金流的使用更加高效，从而有助于企业财务困境的恢复。</w:t>
      </w:r>
    </w:p>
    <w:p w:rsidR="007F2810" w:rsidRDefault="007F2810" w:rsidP="00832B04">
      <w:pPr>
        <w:spacing w:line="360" w:lineRule="auto"/>
        <w:ind w:firstLineChars="200" w:firstLine="480"/>
        <w:rPr>
          <w:rFonts w:ascii="宋体" w:hAnsi="宋体"/>
          <w:sz w:val="24"/>
        </w:rPr>
      </w:pPr>
    </w:p>
    <w:p w:rsidR="007F2810" w:rsidRDefault="007F2810" w:rsidP="00832B04">
      <w:pPr>
        <w:spacing w:line="360" w:lineRule="auto"/>
        <w:ind w:firstLineChars="200" w:firstLine="480"/>
        <w:rPr>
          <w:rFonts w:ascii="宋体" w:hAnsi="宋体"/>
          <w:sz w:val="24"/>
        </w:rPr>
      </w:pPr>
      <w:r>
        <w:rPr>
          <w:rFonts w:ascii="宋体" w:hAnsi="宋体"/>
          <w:sz w:val="24"/>
        </w:rPr>
        <w:t>作为补充，以下儒家文化中的其他思想也为我们的假设提供了支持：</w:t>
      </w:r>
    </w:p>
    <w:p w:rsidR="00400545" w:rsidRDefault="00400545">
      <w:pPr>
        <w:spacing w:line="360" w:lineRule="auto"/>
        <w:ind w:firstLineChars="200" w:firstLine="480"/>
        <w:rPr>
          <w:rFonts w:ascii="宋体" w:hAnsi="宋体"/>
          <w:sz w:val="24"/>
        </w:rPr>
      </w:pPr>
      <w:r>
        <w:rPr>
          <w:rFonts w:ascii="宋体" w:hAnsi="宋体" w:hint="eastAsia"/>
          <w:sz w:val="24"/>
        </w:rPr>
        <w:t>儒家的风险规避主义、集体主义有助于企业减少过度自信导致的过度投资，有利于企业在困境时期规避高风险项目，加速现金流周转的恢复。</w:t>
      </w:r>
    </w:p>
    <w:p w:rsidR="00400545" w:rsidRDefault="00A9625F">
      <w:pPr>
        <w:spacing w:line="360" w:lineRule="auto"/>
        <w:ind w:firstLineChars="200" w:firstLine="480"/>
        <w:rPr>
          <w:rFonts w:ascii="宋体" w:hAnsi="宋体"/>
          <w:sz w:val="24"/>
        </w:rPr>
      </w:pPr>
      <w:r w:rsidRPr="00A9625F">
        <w:rPr>
          <w:rFonts w:ascii="宋体" w:hAnsi="宋体" w:hint="eastAsia"/>
          <w:sz w:val="24"/>
        </w:rPr>
        <w:t>儒家文化所提倡的“忠信”道德价值，是一种隐含的制约机制，它在减轻代理冲突中起到了积极的作用（</w:t>
      </w:r>
      <w:r>
        <w:rPr>
          <w:rFonts w:ascii="宋体" w:hAnsi="宋体" w:hint="eastAsia"/>
          <w:sz w:val="24"/>
        </w:rPr>
        <w:t>古志辉</w:t>
      </w:r>
      <w:r w:rsidRPr="00A9625F">
        <w:rPr>
          <w:rFonts w:ascii="宋体" w:hAnsi="宋体" w:hint="eastAsia"/>
          <w:sz w:val="24"/>
        </w:rPr>
        <w:t>，</w:t>
      </w:r>
      <w:r w:rsidRPr="00CE0FFB">
        <w:rPr>
          <w:sz w:val="24"/>
        </w:rPr>
        <w:t>2015</w:t>
      </w:r>
      <w:r w:rsidRPr="00A9625F">
        <w:rPr>
          <w:rFonts w:ascii="宋体" w:hAnsi="宋体" w:hint="eastAsia"/>
          <w:sz w:val="24"/>
        </w:rPr>
        <w:t>)</w:t>
      </w:r>
      <w:r w:rsidR="00292254">
        <w:rPr>
          <w:rFonts w:ascii="宋体" w:hAnsi="宋体" w:hint="eastAsia"/>
          <w:sz w:val="24"/>
        </w:rPr>
        <w:t>，从而减少</w:t>
      </w:r>
      <w:r>
        <w:rPr>
          <w:rFonts w:ascii="宋体" w:hAnsi="宋体" w:hint="eastAsia"/>
          <w:sz w:val="24"/>
        </w:rPr>
        <w:t>了对财务困境恢复</w:t>
      </w:r>
      <w:r w:rsidRPr="00A9625F">
        <w:rPr>
          <w:rFonts w:ascii="宋体" w:hAnsi="宋体" w:hint="eastAsia"/>
          <w:sz w:val="24"/>
        </w:rPr>
        <w:t>的障碍。</w:t>
      </w:r>
    </w:p>
    <w:p w:rsidR="00400545" w:rsidRDefault="00292254">
      <w:pPr>
        <w:spacing w:line="360" w:lineRule="auto"/>
        <w:ind w:firstLineChars="200" w:firstLine="480"/>
        <w:rPr>
          <w:rFonts w:ascii="宋体" w:hAnsi="宋体"/>
          <w:sz w:val="24"/>
        </w:rPr>
      </w:pPr>
      <w:r>
        <w:rPr>
          <w:rFonts w:ascii="宋体" w:hAnsi="宋体" w:hint="eastAsia"/>
          <w:sz w:val="24"/>
        </w:rPr>
        <w:t>儒学中提倡</w:t>
      </w:r>
      <w:r w:rsidR="00E61E7C">
        <w:rPr>
          <w:rFonts w:ascii="宋体" w:hAnsi="宋体" w:hint="eastAsia"/>
          <w:sz w:val="24"/>
        </w:rPr>
        <w:t>的</w:t>
      </w:r>
      <w:r w:rsidR="00400545">
        <w:rPr>
          <w:rFonts w:ascii="宋体" w:hAnsi="宋体" w:hint="eastAsia"/>
          <w:sz w:val="24"/>
        </w:rPr>
        <w:t>“居安思危”的忧患意识，</w:t>
      </w:r>
      <w:r>
        <w:rPr>
          <w:rFonts w:ascii="宋体" w:hAnsi="宋体" w:hint="eastAsia"/>
          <w:sz w:val="24"/>
        </w:rPr>
        <w:t>如名言中所提到的：</w:t>
      </w:r>
      <w:r w:rsidR="00400545">
        <w:rPr>
          <w:rFonts w:ascii="宋体" w:hAnsi="宋体" w:hint="eastAsia"/>
          <w:sz w:val="24"/>
        </w:rPr>
        <w:t>“人无远虑、必有近忧”</w:t>
      </w:r>
      <w:r>
        <w:rPr>
          <w:rFonts w:ascii="宋体" w:hAnsi="宋体" w:hint="eastAsia"/>
          <w:sz w:val="24"/>
        </w:rPr>
        <w:t>(</w:t>
      </w:r>
      <w:r w:rsidR="00400545">
        <w:rPr>
          <w:rFonts w:ascii="宋体" w:hAnsi="宋体" w:hint="eastAsia"/>
          <w:sz w:val="24"/>
        </w:rPr>
        <w:t>《论语· 卫灵公》) 、“安而不忘危，存而不忘亡，治而不忘乱。”( 《易经·系辞》) 。</w:t>
      </w:r>
      <w:r w:rsidR="00A9625F" w:rsidRPr="00A9625F">
        <w:rPr>
          <w:rFonts w:ascii="宋体" w:hAnsi="宋体" w:hint="eastAsia"/>
          <w:sz w:val="24"/>
        </w:rPr>
        <w:t>这种</w:t>
      </w:r>
      <w:r w:rsidR="00A9625F">
        <w:rPr>
          <w:rFonts w:ascii="宋体" w:hAnsi="宋体" w:hint="eastAsia"/>
          <w:sz w:val="24"/>
        </w:rPr>
        <w:t>居安思危</w:t>
      </w:r>
      <w:r w:rsidR="00A9625F" w:rsidRPr="00A9625F">
        <w:rPr>
          <w:rFonts w:ascii="宋体" w:hAnsi="宋体" w:hint="eastAsia"/>
          <w:sz w:val="24"/>
        </w:rPr>
        <w:t>的高瞻远瞩，会激励企业家积极进取、开拓进取的精神，使其更加注重企业的长期生存和发展。</w:t>
      </w:r>
    </w:p>
    <w:p w:rsidR="00400545" w:rsidRDefault="00A9625F" w:rsidP="008B7FD8">
      <w:pPr>
        <w:spacing w:line="360" w:lineRule="auto"/>
        <w:ind w:firstLineChars="200" w:firstLine="480"/>
        <w:rPr>
          <w:rFonts w:ascii="宋体" w:hAnsi="宋体"/>
          <w:sz w:val="24"/>
        </w:rPr>
      </w:pPr>
      <w:r>
        <w:rPr>
          <w:rFonts w:ascii="宋体" w:hAnsi="宋体" w:hint="eastAsia"/>
          <w:sz w:val="24"/>
        </w:rPr>
        <w:t>“反求诸己”要求</w:t>
      </w:r>
      <w:r w:rsidRPr="00A9625F">
        <w:rPr>
          <w:rFonts w:ascii="宋体" w:hAnsi="宋体" w:hint="eastAsia"/>
          <w:sz w:val="24"/>
        </w:rPr>
        <w:t>企业在面对问题或困境时，首先从自己的视角来寻求解决问题的方法，从而有利于企业从改进自身因素、完善制度设计等方面进行针对性的处理，这样才能更好地解决问题和冲突</w:t>
      </w:r>
      <w:r w:rsidR="00292254">
        <w:rPr>
          <w:rFonts w:ascii="宋体" w:hAnsi="宋体" w:hint="eastAsia"/>
          <w:sz w:val="24"/>
        </w:rPr>
        <w:t>，促进财务困境的恢复</w:t>
      </w:r>
      <w:r w:rsidRPr="00A9625F">
        <w:rPr>
          <w:rFonts w:ascii="宋体" w:hAnsi="宋体" w:hint="eastAsia"/>
          <w:sz w:val="24"/>
        </w:rPr>
        <w:t>。</w:t>
      </w:r>
    </w:p>
    <w:p w:rsidR="00400545" w:rsidRDefault="00400545" w:rsidP="00AC63DC">
      <w:pPr>
        <w:pStyle w:val="aa"/>
        <w:spacing w:before="260" w:after="260"/>
      </w:pPr>
      <w:bookmarkStart w:id="122" w:name="_Toc103073004"/>
      <w:bookmarkStart w:id="123" w:name="_Toc103074437"/>
      <w:bookmarkStart w:id="124" w:name="_Toc104924641"/>
      <w:r>
        <w:rPr>
          <w:rFonts w:hint="eastAsia"/>
        </w:rPr>
        <w:t>3</w:t>
      </w:r>
      <w:r>
        <w:t xml:space="preserve">.2 </w:t>
      </w:r>
      <w:r>
        <w:rPr>
          <w:rFonts w:hint="eastAsia"/>
        </w:rPr>
        <w:t>研究设计</w:t>
      </w:r>
      <w:bookmarkEnd w:id="122"/>
      <w:bookmarkEnd w:id="123"/>
      <w:bookmarkEnd w:id="124"/>
    </w:p>
    <w:p w:rsidR="00400545" w:rsidRPr="008B7FD8" w:rsidRDefault="00400545" w:rsidP="008B7FD8">
      <w:pPr>
        <w:pStyle w:val="a9"/>
        <w:spacing w:after="240" w:line="360" w:lineRule="auto"/>
      </w:pPr>
      <w:bookmarkStart w:id="125" w:name="_Toc103070084"/>
      <w:bookmarkStart w:id="126" w:name="_Toc103072496"/>
      <w:bookmarkStart w:id="127" w:name="_Toc103072714"/>
      <w:bookmarkStart w:id="128" w:name="_Toc103072828"/>
      <w:bookmarkStart w:id="129" w:name="_Toc103073005"/>
      <w:bookmarkStart w:id="130" w:name="_Toc103074438"/>
      <w:bookmarkStart w:id="131" w:name="_Toc103074662"/>
      <w:bookmarkStart w:id="132" w:name="_Toc104924642"/>
      <w:r>
        <w:t>3.2.1</w:t>
      </w:r>
      <w:r>
        <w:rPr>
          <w:rFonts w:hint="eastAsia"/>
        </w:rPr>
        <w:t>样本选择</w:t>
      </w:r>
      <w:bookmarkEnd w:id="125"/>
      <w:bookmarkEnd w:id="126"/>
      <w:bookmarkEnd w:id="127"/>
      <w:bookmarkEnd w:id="128"/>
      <w:bookmarkEnd w:id="129"/>
      <w:bookmarkEnd w:id="130"/>
      <w:bookmarkEnd w:id="131"/>
      <w:bookmarkEnd w:id="132"/>
    </w:p>
    <w:p w:rsidR="00400545" w:rsidRPr="00745930" w:rsidRDefault="00F73DFF" w:rsidP="009363A6">
      <w:pPr>
        <w:spacing w:line="360" w:lineRule="auto"/>
        <w:ind w:firstLine="420"/>
        <w:rPr>
          <w:rFonts w:ascii="宋体" w:hAnsi="宋体"/>
          <w:sz w:val="24"/>
        </w:rPr>
      </w:pPr>
      <w:r>
        <w:rPr>
          <w:rFonts w:ascii="宋体" w:hAnsi="宋体" w:hint="eastAsia"/>
          <w:sz w:val="24"/>
        </w:rPr>
        <w:t>本文选取</w:t>
      </w:r>
      <w:r w:rsidR="00400545">
        <w:rPr>
          <w:rFonts w:ascii="宋体" w:hAnsi="宋体" w:hint="eastAsia"/>
          <w:sz w:val="24"/>
        </w:rPr>
        <w:t>沪深A股上市公司</w:t>
      </w:r>
      <w:r w:rsidR="00400545" w:rsidRPr="009363A6">
        <w:rPr>
          <w:rFonts w:ascii="宋体" w:hAnsi="宋体"/>
          <w:sz w:val="24"/>
        </w:rPr>
        <w:t>2010—2020</w:t>
      </w:r>
      <w:r>
        <w:rPr>
          <w:rFonts w:ascii="宋体" w:hAnsi="宋体" w:hint="eastAsia"/>
          <w:sz w:val="24"/>
        </w:rPr>
        <w:t>年度数据作为样本</w:t>
      </w:r>
      <w:r w:rsidR="00400545">
        <w:rPr>
          <w:rFonts w:ascii="宋体" w:hAnsi="宋体" w:hint="eastAsia"/>
          <w:sz w:val="24"/>
        </w:rPr>
        <w:t>，</w:t>
      </w:r>
      <w:r w:rsidR="00292254">
        <w:rPr>
          <w:rFonts w:ascii="宋体" w:hAnsi="宋体" w:hint="eastAsia"/>
          <w:sz w:val="24"/>
        </w:rPr>
        <w:t>并且利用</w:t>
      </w:r>
      <w:r w:rsidR="00292254" w:rsidRPr="009363A6">
        <w:rPr>
          <w:rFonts w:ascii="宋体" w:hAnsi="宋体"/>
          <w:sz w:val="24"/>
        </w:rPr>
        <w:t>python、excel</w:t>
      </w:r>
      <w:r w:rsidR="00292254">
        <w:rPr>
          <w:rFonts w:ascii="宋体" w:hAnsi="宋体"/>
          <w:sz w:val="24"/>
        </w:rPr>
        <w:t>等工具，</w:t>
      </w:r>
      <w:r w:rsidR="00400545">
        <w:rPr>
          <w:rFonts w:ascii="宋体" w:hAnsi="宋体" w:hint="eastAsia"/>
          <w:sz w:val="24"/>
        </w:rPr>
        <w:t>按</w:t>
      </w:r>
      <w:r>
        <w:rPr>
          <w:rFonts w:ascii="宋体" w:hAnsi="宋体" w:hint="eastAsia"/>
          <w:sz w:val="24"/>
        </w:rPr>
        <w:t>以</w:t>
      </w:r>
      <w:r w:rsidR="00400545">
        <w:rPr>
          <w:rFonts w:ascii="宋体" w:hAnsi="宋体" w:hint="eastAsia"/>
          <w:sz w:val="24"/>
        </w:rPr>
        <w:t>下</w:t>
      </w:r>
      <w:r w:rsidR="00292254">
        <w:rPr>
          <w:rFonts w:ascii="宋体" w:hAnsi="宋体" w:hint="eastAsia"/>
          <w:sz w:val="24"/>
        </w:rPr>
        <w:t>几条准则对数据</w:t>
      </w:r>
      <w:r>
        <w:rPr>
          <w:rFonts w:ascii="宋体" w:hAnsi="宋体" w:hint="eastAsia"/>
          <w:sz w:val="24"/>
        </w:rPr>
        <w:t>进行</w:t>
      </w:r>
      <w:r w:rsidR="00400545">
        <w:rPr>
          <w:rFonts w:ascii="宋体" w:hAnsi="宋体" w:hint="eastAsia"/>
          <w:sz w:val="24"/>
        </w:rPr>
        <w:t xml:space="preserve">筛选: </w:t>
      </w:r>
      <w:r>
        <w:rPr>
          <w:rFonts w:ascii="宋体" w:hAnsi="宋体" w:hint="eastAsia"/>
          <w:sz w:val="24"/>
        </w:rPr>
        <w:t>首先将</w:t>
      </w:r>
      <w:r w:rsidR="00400545">
        <w:rPr>
          <w:rFonts w:ascii="宋体" w:hAnsi="宋体" w:hint="eastAsia"/>
          <w:sz w:val="24"/>
        </w:rPr>
        <w:t>金融</w:t>
      </w:r>
      <w:r w:rsidR="00D74FB8">
        <w:rPr>
          <w:rFonts w:ascii="宋体" w:hAnsi="宋体" w:hint="eastAsia"/>
          <w:sz w:val="24"/>
        </w:rPr>
        <w:t>行业的企业、由外资控股的企业以及有数据缺失的企业</w:t>
      </w:r>
      <w:r>
        <w:rPr>
          <w:rFonts w:ascii="宋体" w:hAnsi="宋体" w:hint="eastAsia"/>
          <w:sz w:val="24"/>
        </w:rPr>
        <w:t>排除</w:t>
      </w:r>
      <w:r w:rsidR="00CA7654">
        <w:rPr>
          <w:rFonts w:ascii="宋体" w:hAnsi="宋体" w:hint="eastAsia"/>
          <w:sz w:val="24"/>
        </w:rPr>
        <w:t>，再选出</w:t>
      </w:r>
      <w:r w:rsidR="00400545">
        <w:rPr>
          <w:rFonts w:ascii="宋体" w:hAnsi="宋体" w:hint="eastAsia"/>
          <w:sz w:val="24"/>
        </w:rPr>
        <w:t>符合困境恢复研究</w:t>
      </w:r>
      <w:r>
        <w:rPr>
          <w:rFonts w:ascii="宋体" w:hAnsi="宋体" w:hint="eastAsia"/>
          <w:sz w:val="24"/>
        </w:rPr>
        <w:t>条件</w:t>
      </w:r>
      <w:r w:rsidR="00400545">
        <w:rPr>
          <w:rFonts w:ascii="宋体" w:hAnsi="宋体" w:hint="eastAsia"/>
          <w:sz w:val="24"/>
        </w:rPr>
        <w:t>的公司（具体参见变量定义</w:t>
      </w:r>
      <w:r w:rsidR="00400545">
        <w:rPr>
          <w:rFonts w:ascii="宋体" w:hAnsi="宋体"/>
          <w:sz w:val="24"/>
        </w:rPr>
        <w:t>），</w:t>
      </w:r>
      <w:r w:rsidR="00CA7654">
        <w:rPr>
          <w:rFonts w:ascii="宋体" w:hAnsi="宋体" w:hint="eastAsia"/>
          <w:sz w:val="24"/>
        </w:rPr>
        <w:t>最后筛选出</w:t>
      </w:r>
      <w:r w:rsidR="00400545" w:rsidRPr="009363A6">
        <w:rPr>
          <w:rFonts w:ascii="宋体" w:hAnsi="宋体"/>
          <w:sz w:val="24"/>
        </w:rPr>
        <w:t xml:space="preserve"> 195</w:t>
      </w:r>
      <w:r w:rsidR="00400545">
        <w:rPr>
          <w:rFonts w:ascii="宋体" w:hAnsi="宋体" w:hint="eastAsia"/>
          <w:sz w:val="24"/>
        </w:rPr>
        <w:t xml:space="preserve"> </w:t>
      </w:r>
      <w:proofErr w:type="gramStart"/>
      <w:r w:rsidR="00CA7654">
        <w:rPr>
          <w:rFonts w:ascii="宋体" w:hAnsi="宋体" w:hint="eastAsia"/>
          <w:sz w:val="24"/>
        </w:rPr>
        <w:t>个</w:t>
      </w:r>
      <w:proofErr w:type="gramEnd"/>
      <w:r w:rsidR="00CA7654">
        <w:rPr>
          <w:rFonts w:ascii="宋体" w:hAnsi="宋体" w:hint="eastAsia"/>
          <w:sz w:val="24"/>
        </w:rPr>
        <w:t>样本公司</w:t>
      </w:r>
      <w:r w:rsidR="00400545">
        <w:rPr>
          <w:rFonts w:ascii="宋体" w:hAnsi="宋体" w:hint="eastAsia"/>
          <w:sz w:val="24"/>
        </w:rPr>
        <w:t>。</w:t>
      </w:r>
      <w:r w:rsidR="00CA7654">
        <w:rPr>
          <w:rFonts w:ascii="宋体" w:hAnsi="宋体" w:hint="eastAsia"/>
          <w:sz w:val="24"/>
        </w:rPr>
        <w:t>企业财务</w:t>
      </w:r>
      <w:r w:rsidR="00400545">
        <w:rPr>
          <w:rFonts w:ascii="宋体" w:hAnsi="宋体" w:hint="eastAsia"/>
          <w:sz w:val="24"/>
        </w:rPr>
        <w:t>数据</w:t>
      </w:r>
      <w:r w:rsidR="00CA7654">
        <w:rPr>
          <w:rFonts w:ascii="宋体" w:hAnsi="宋体" w:hint="eastAsia"/>
          <w:sz w:val="24"/>
        </w:rPr>
        <w:t>均</w:t>
      </w:r>
      <w:r w:rsidR="00400545">
        <w:rPr>
          <w:rFonts w:ascii="宋体" w:hAnsi="宋体" w:hint="eastAsia"/>
          <w:sz w:val="24"/>
        </w:rPr>
        <w:t xml:space="preserve">来自 </w:t>
      </w:r>
      <w:r w:rsidR="00400545" w:rsidRPr="009363A6">
        <w:rPr>
          <w:rFonts w:ascii="宋体" w:hAnsi="宋体"/>
          <w:sz w:val="24"/>
        </w:rPr>
        <w:t>CSMAR</w:t>
      </w:r>
      <w:r w:rsidR="00400545">
        <w:rPr>
          <w:rFonts w:ascii="宋体" w:hAnsi="宋体" w:hint="eastAsia"/>
          <w:sz w:val="24"/>
        </w:rPr>
        <w:t>和</w:t>
      </w:r>
      <w:r w:rsidR="00400545" w:rsidRPr="009363A6">
        <w:rPr>
          <w:rFonts w:ascii="宋体" w:hAnsi="宋体"/>
          <w:sz w:val="24"/>
        </w:rPr>
        <w:t>WIND</w:t>
      </w:r>
      <w:r w:rsidR="00400545">
        <w:rPr>
          <w:rFonts w:ascii="宋体" w:hAnsi="宋体"/>
          <w:sz w:val="24"/>
        </w:rPr>
        <w:t>数据库。</w:t>
      </w:r>
      <w:r w:rsidR="00CA7654">
        <w:rPr>
          <w:rFonts w:ascii="宋体" w:hAnsi="宋体"/>
          <w:sz w:val="24"/>
        </w:rPr>
        <w:t>与</w:t>
      </w:r>
      <w:r>
        <w:rPr>
          <w:rFonts w:ascii="宋体" w:hAnsi="宋体" w:hint="eastAsia"/>
          <w:sz w:val="24"/>
        </w:rPr>
        <w:t>儒家文化</w:t>
      </w:r>
      <w:r w:rsidR="00CA7654">
        <w:rPr>
          <w:rFonts w:ascii="宋体" w:hAnsi="宋体" w:hint="eastAsia"/>
          <w:sz w:val="24"/>
        </w:rPr>
        <w:t>相关的数据由手工搜集整理而成（具体参见变量定义）。</w:t>
      </w:r>
    </w:p>
    <w:p w:rsidR="00400545" w:rsidRDefault="00400545" w:rsidP="008B7FD8">
      <w:pPr>
        <w:pStyle w:val="a9"/>
        <w:spacing w:after="240" w:line="360" w:lineRule="auto"/>
      </w:pPr>
      <w:bookmarkStart w:id="133" w:name="_Toc103070085"/>
      <w:bookmarkStart w:id="134" w:name="_Toc103072497"/>
      <w:bookmarkStart w:id="135" w:name="_Toc103072715"/>
      <w:bookmarkStart w:id="136" w:name="_Toc103072829"/>
      <w:bookmarkStart w:id="137" w:name="_Toc103073006"/>
      <w:bookmarkStart w:id="138" w:name="_Toc103074439"/>
      <w:bookmarkStart w:id="139" w:name="_Toc103074663"/>
      <w:bookmarkStart w:id="140" w:name="_Toc104924643"/>
      <w:r>
        <w:lastRenderedPageBreak/>
        <w:t>3.2.2</w:t>
      </w:r>
      <w:r w:rsidR="00AB1C35">
        <w:t xml:space="preserve"> </w:t>
      </w:r>
      <w:r>
        <w:rPr>
          <w:rFonts w:hint="eastAsia"/>
        </w:rPr>
        <w:t>模型设计</w:t>
      </w:r>
      <w:bookmarkEnd w:id="133"/>
      <w:bookmarkEnd w:id="134"/>
      <w:bookmarkEnd w:id="135"/>
      <w:bookmarkEnd w:id="136"/>
      <w:bookmarkEnd w:id="137"/>
      <w:bookmarkEnd w:id="138"/>
      <w:bookmarkEnd w:id="139"/>
      <w:bookmarkEnd w:id="140"/>
    </w:p>
    <w:p w:rsidR="00400545" w:rsidRDefault="00400545">
      <w:pPr>
        <w:spacing w:line="360" w:lineRule="auto"/>
        <w:ind w:firstLineChars="200" w:firstLine="480"/>
        <w:rPr>
          <w:rFonts w:ascii="宋体" w:hAnsi="宋体"/>
          <w:sz w:val="24"/>
        </w:rPr>
      </w:pPr>
      <w:r>
        <w:rPr>
          <w:rFonts w:ascii="宋体" w:hAnsi="宋体"/>
          <w:sz w:val="24"/>
        </w:rPr>
        <w:t>具体的模型建立如下：</w:t>
      </w:r>
    </w:p>
    <w:p w:rsidR="00A235D4" w:rsidRPr="00A235D4" w:rsidRDefault="00F77BB6" w:rsidP="00A235D4">
      <w:pPr>
        <w:spacing w:line="360" w:lineRule="auto"/>
        <w:ind w:firstLineChars="200" w:firstLine="480"/>
        <w:rPr>
          <w:rFonts w:ascii="宋体" w:hAnsi="宋体"/>
          <w:sz w:val="24"/>
        </w:rPr>
      </w:pPr>
      <m:oMathPara>
        <m:oMath>
          <m:r>
            <m:rPr>
              <m:sty m:val="p"/>
            </m:rPr>
            <w:rPr>
              <w:rFonts w:ascii="Cambria Math" w:hAnsi="Cambria Math"/>
              <w:sz w:val="24"/>
            </w:rPr>
            <m:t>Recovery=</m:t>
          </m:r>
          <m:r>
            <w:rPr>
              <w:rFonts w:ascii="Cambria Math" w:hAnsi="Cambria Math"/>
              <w:sz w:val="24"/>
            </w:rPr>
            <m:t>β0+β1</m:t>
          </m:r>
          <m:sSub>
            <m:sSubPr>
              <m:ctrlPr>
                <w:rPr>
                  <w:rFonts w:ascii="Cambria Math" w:hAnsi="Cambria Math"/>
                  <w:i/>
                  <w:sz w:val="24"/>
                </w:rPr>
              </m:ctrlPr>
            </m:sSubPr>
            <m:e>
              <m:r>
                <w:rPr>
                  <w:rFonts w:ascii="Cambria Math" w:hAnsi="Cambria Math"/>
                  <w:sz w:val="24"/>
                </w:rPr>
                <m:t>lnkm200</m:t>
              </m:r>
            </m:e>
            <m:sub>
              <m:r>
                <w:rPr>
                  <w:rFonts w:ascii="Cambria Math" w:hAnsi="Cambria Math"/>
                  <w:sz w:val="24"/>
                </w:rPr>
                <m:t>i</m:t>
              </m:r>
            </m:sub>
          </m:sSub>
          <m:r>
            <w:rPr>
              <w:rFonts w:ascii="Cambria Math" w:hAnsi="Cambria Math"/>
              <w:sz w:val="24"/>
            </w:rPr>
            <m:t>+β2</m:t>
          </m:r>
          <m:sSub>
            <m:sSubPr>
              <m:ctrlPr>
                <w:rPr>
                  <w:rFonts w:ascii="Cambria Math" w:hAnsi="Cambria Math"/>
                  <w:i/>
                  <w:sz w:val="24"/>
                </w:rPr>
              </m:ctrlPr>
            </m:sSubPr>
            <m:e>
              <m:r>
                <w:rPr>
                  <w:rFonts w:ascii="Cambria Math" w:hAnsi="Cambria Math"/>
                  <w:sz w:val="24"/>
                </w:rPr>
                <m:t>Growth</m:t>
              </m:r>
            </m:e>
            <m:sub>
              <m:r>
                <w:rPr>
                  <w:rFonts w:ascii="Cambria Math" w:hAnsi="Cambria Math"/>
                  <w:sz w:val="24"/>
                </w:rPr>
                <m:t>i</m:t>
              </m:r>
            </m:sub>
          </m:sSub>
          <m:r>
            <w:rPr>
              <w:rFonts w:ascii="Cambria Math" w:hAnsi="Cambria Math"/>
              <w:sz w:val="24"/>
            </w:rPr>
            <m:t>+β3</m:t>
          </m:r>
          <m:sSub>
            <m:sSubPr>
              <m:ctrlPr>
                <w:rPr>
                  <w:rFonts w:ascii="Cambria Math" w:hAnsi="Cambria Math"/>
                  <w:i/>
                  <w:sz w:val="24"/>
                </w:rPr>
              </m:ctrlPr>
            </m:sSubPr>
            <m:e>
              <m:r>
                <w:rPr>
                  <w:rFonts w:ascii="Cambria Math" w:hAnsi="Cambria Math"/>
                  <w:sz w:val="24"/>
                </w:rPr>
                <m:t>Indep</m:t>
              </m:r>
            </m:e>
            <m:sub>
              <m:r>
                <w:rPr>
                  <w:rFonts w:ascii="Cambria Math" w:hAnsi="Cambria Math"/>
                  <w:sz w:val="24"/>
                </w:rPr>
                <m:t>i</m:t>
              </m:r>
            </m:sub>
          </m:sSub>
          <m:r>
            <w:rPr>
              <w:rFonts w:ascii="Cambria Math" w:hAnsi="Cambria Math"/>
              <w:sz w:val="24"/>
            </w:rPr>
            <m:t>+β4</m:t>
          </m:r>
          <m:sSub>
            <m:sSubPr>
              <m:ctrlPr>
                <w:rPr>
                  <w:rFonts w:ascii="Cambria Math" w:hAnsi="Cambria Math"/>
                  <w:i/>
                  <w:sz w:val="24"/>
                </w:rPr>
              </m:ctrlPr>
            </m:sSubPr>
            <m:e>
              <m:r>
                <w:rPr>
                  <w:rFonts w:ascii="Cambria Math" w:hAnsi="Cambria Math"/>
                  <w:sz w:val="24"/>
                </w:rPr>
                <m:t>Duality</m:t>
              </m:r>
            </m:e>
            <m:sub>
              <m:r>
                <w:rPr>
                  <w:rFonts w:ascii="Cambria Math" w:hAnsi="Cambria Math"/>
                  <w:sz w:val="24"/>
                </w:rPr>
                <m:t>i</m:t>
              </m:r>
            </m:sub>
          </m:sSub>
          <m:r>
            <w:rPr>
              <w:rFonts w:ascii="Cambria Math" w:hAnsi="Cambria Math"/>
              <w:sz w:val="24"/>
            </w:rPr>
            <m:t>+β5</m:t>
          </m:r>
          <m:sSub>
            <m:sSubPr>
              <m:ctrlPr>
                <w:rPr>
                  <w:rFonts w:ascii="Cambria Math" w:hAnsi="Cambria Math"/>
                  <w:i/>
                  <w:sz w:val="24"/>
                </w:rPr>
              </m:ctrlPr>
            </m:sSubPr>
            <m:e>
              <m:r>
                <w:rPr>
                  <w:rFonts w:ascii="Cambria Math" w:hAnsi="Cambria Math"/>
                  <w:sz w:val="24"/>
                </w:rPr>
                <m:t>Gdp</m:t>
              </m:r>
            </m:e>
            <m:sub>
              <m:r>
                <w:rPr>
                  <w:rFonts w:ascii="Cambria Math" w:hAnsi="Cambria Math"/>
                  <w:sz w:val="24"/>
                </w:rPr>
                <m:t>i</m:t>
              </m:r>
            </m:sub>
          </m:sSub>
          <m:r>
            <w:rPr>
              <w:rFonts w:ascii="Cambria Math" w:hAnsi="Cambria Math"/>
              <w:sz w:val="24"/>
            </w:rPr>
            <m:t>+β6</m:t>
          </m:r>
          <m:sSub>
            <m:sSubPr>
              <m:ctrlPr>
                <w:rPr>
                  <w:rFonts w:ascii="Cambria Math" w:hAnsi="Cambria Math"/>
                  <w:i/>
                  <w:sz w:val="24"/>
                </w:rPr>
              </m:ctrlPr>
            </m:sSubPr>
            <m:e>
              <m:r>
                <w:rPr>
                  <w:rFonts w:ascii="Cambria Math" w:hAnsi="Cambria Math"/>
                  <w:sz w:val="24"/>
                </w:rPr>
                <m:t>CapCity</m:t>
              </m:r>
            </m:e>
            <m:sub>
              <m:r>
                <w:rPr>
                  <w:rFonts w:ascii="Cambria Math" w:hAnsi="Cambria Math"/>
                  <w:sz w:val="24"/>
                </w:rPr>
                <m:t>i</m:t>
              </m:r>
            </m:sub>
          </m:sSub>
          <m:r>
            <w:rPr>
              <w:rFonts w:ascii="Cambria Math" w:hAnsi="Cambria Math"/>
              <w:sz w:val="24"/>
            </w:rPr>
            <m:t>+β7</m:t>
          </m:r>
          <m:sSub>
            <m:sSubPr>
              <m:ctrlPr>
                <w:rPr>
                  <w:rFonts w:ascii="Cambria Math" w:hAnsi="Cambria Math"/>
                  <w:i/>
                  <w:sz w:val="24"/>
                </w:rPr>
              </m:ctrlPr>
            </m:sSubPr>
            <m:e>
              <m:r>
                <w:rPr>
                  <w:rFonts w:ascii="Cambria Math" w:hAnsi="Cambria Math"/>
                  <w:sz w:val="24"/>
                </w:rPr>
                <m:t>Uni</m:t>
              </m:r>
            </m:e>
            <m:sub>
              <m:r>
                <w:rPr>
                  <w:rFonts w:ascii="Cambria Math" w:hAnsi="Cambria Math"/>
                  <w:sz w:val="24"/>
                </w:rPr>
                <m:t>i</m:t>
              </m:r>
            </m:sub>
          </m:sSub>
          <m:r>
            <w:rPr>
              <w:rFonts w:ascii="Cambria Math" w:hAnsi="Cambria Math"/>
              <w:sz w:val="24"/>
            </w:rPr>
            <m:t>+α                                                                (3-1)</m:t>
          </m:r>
        </m:oMath>
      </m:oMathPara>
    </w:p>
    <w:p w:rsidR="00400545" w:rsidRPr="00A235D4" w:rsidRDefault="00400545" w:rsidP="00A235D4">
      <w:pPr>
        <w:spacing w:line="360" w:lineRule="auto"/>
        <w:rPr>
          <w:sz w:val="24"/>
        </w:rPr>
      </w:pPr>
      <w:r>
        <w:rPr>
          <w:sz w:val="24"/>
        </w:rPr>
        <w:t xml:space="preserve">        </w:t>
      </w:r>
    </w:p>
    <w:p w:rsidR="00400545" w:rsidRDefault="00AB1C35" w:rsidP="008B7FD8">
      <w:pPr>
        <w:pStyle w:val="a9"/>
        <w:spacing w:after="240" w:line="360" w:lineRule="auto"/>
      </w:pPr>
      <w:bookmarkStart w:id="141" w:name="_Toc103070086"/>
      <w:bookmarkStart w:id="142" w:name="_Toc103072498"/>
      <w:bookmarkStart w:id="143" w:name="_Toc103072716"/>
      <w:bookmarkStart w:id="144" w:name="_Toc103072830"/>
      <w:bookmarkStart w:id="145" w:name="_Toc103073007"/>
      <w:bookmarkStart w:id="146" w:name="_Toc103074440"/>
      <w:bookmarkStart w:id="147" w:name="_Toc103074664"/>
      <w:bookmarkStart w:id="148" w:name="_Toc104924644"/>
      <w:r>
        <w:t xml:space="preserve">3.2.3 </w:t>
      </w:r>
      <w:r w:rsidR="00400545">
        <w:rPr>
          <w:rFonts w:hint="eastAsia"/>
        </w:rPr>
        <w:t>变量定义</w:t>
      </w:r>
      <w:bookmarkEnd w:id="141"/>
      <w:bookmarkEnd w:id="142"/>
      <w:bookmarkEnd w:id="143"/>
      <w:bookmarkEnd w:id="144"/>
      <w:bookmarkEnd w:id="145"/>
      <w:bookmarkEnd w:id="146"/>
      <w:bookmarkEnd w:id="147"/>
      <w:bookmarkEnd w:id="148"/>
    </w:p>
    <w:p w:rsidR="00400545" w:rsidRDefault="00400545" w:rsidP="0074027F">
      <w:pPr>
        <w:spacing w:line="360" w:lineRule="auto"/>
        <w:ind w:firstLine="420"/>
        <w:rPr>
          <w:rFonts w:ascii="宋体" w:hAnsi="宋体"/>
          <w:sz w:val="24"/>
        </w:rPr>
      </w:pPr>
      <w:r>
        <w:rPr>
          <w:rFonts w:ascii="宋体" w:hAnsi="宋体" w:hint="eastAsia"/>
          <w:sz w:val="24"/>
        </w:rPr>
        <w:t>1</w:t>
      </w:r>
      <w:r>
        <w:rPr>
          <w:rFonts w:ascii="宋体" w:hAnsi="宋体"/>
          <w:sz w:val="24"/>
        </w:rPr>
        <w:t>）儒家文化：</w:t>
      </w:r>
      <w:r w:rsidR="00A9625F">
        <w:rPr>
          <w:rFonts w:ascii="宋体" w:hAnsi="宋体"/>
          <w:sz w:val="24"/>
        </w:rPr>
        <w:t>本文以</w:t>
      </w:r>
      <w:r>
        <w:rPr>
          <w:rFonts w:ascii="宋体" w:hAnsi="宋体"/>
          <w:sz w:val="24"/>
        </w:rPr>
        <w:t>古志辉</w:t>
      </w:r>
      <w:r w:rsidRPr="00CE0FFB">
        <w:rPr>
          <w:sz w:val="24"/>
        </w:rPr>
        <w:t>（</w:t>
      </w:r>
      <w:r w:rsidRPr="00CE0FFB">
        <w:rPr>
          <w:sz w:val="24"/>
        </w:rPr>
        <w:t>2015</w:t>
      </w:r>
      <w:r w:rsidRPr="00CE0FFB">
        <w:rPr>
          <w:sz w:val="24"/>
        </w:rPr>
        <w:t>）</w:t>
      </w:r>
      <w:r>
        <w:rPr>
          <w:rFonts w:ascii="宋体" w:hAnsi="宋体"/>
          <w:sz w:val="24"/>
        </w:rPr>
        <w:t>和徐细雄等</w:t>
      </w:r>
      <w:r w:rsidRPr="00CE0FFB">
        <w:rPr>
          <w:sz w:val="24"/>
        </w:rPr>
        <w:t>（</w:t>
      </w:r>
      <w:r w:rsidRPr="00CE0FFB">
        <w:rPr>
          <w:sz w:val="24"/>
        </w:rPr>
        <w:t>2019</w:t>
      </w:r>
      <w:r w:rsidRPr="00CE0FFB">
        <w:rPr>
          <w:sz w:val="24"/>
        </w:rPr>
        <w:t>）</w:t>
      </w:r>
      <w:r>
        <w:rPr>
          <w:rFonts w:ascii="宋体" w:hAnsi="宋体"/>
          <w:sz w:val="24"/>
        </w:rPr>
        <w:t>的研究</w:t>
      </w:r>
      <w:r w:rsidR="00A9625F">
        <w:rPr>
          <w:rFonts w:ascii="宋体" w:hAnsi="宋体"/>
          <w:sz w:val="24"/>
        </w:rPr>
        <w:t>为借鉴，以</w:t>
      </w:r>
      <w:r>
        <w:rPr>
          <w:rFonts w:ascii="宋体" w:hAnsi="宋体"/>
          <w:sz w:val="24"/>
        </w:rPr>
        <w:t>儒家书院的分布密度</w:t>
      </w:r>
      <w:r w:rsidR="00CA7654">
        <w:rPr>
          <w:rFonts w:ascii="宋体" w:hAnsi="宋体"/>
          <w:sz w:val="24"/>
        </w:rPr>
        <w:t>为指标，测度儒家文化对企业的影响强</w:t>
      </w:r>
      <w:r w:rsidR="00A9625F">
        <w:rPr>
          <w:rFonts w:ascii="宋体" w:hAnsi="宋体"/>
          <w:sz w:val="24"/>
        </w:rPr>
        <w:t>度</w:t>
      </w:r>
      <w:r>
        <w:rPr>
          <w:rFonts w:ascii="宋体" w:hAnsi="宋体"/>
          <w:sz w:val="24"/>
        </w:rPr>
        <w:t>。手工整理出宋代至清代各地儒家书院的名称和地址。然后，利用百度地图搜集书院的经纬度坐标，并计算出与上市公司办公地经纬度坐标之间的地理距离。用公司办公地</w:t>
      </w:r>
      <w:r w:rsidRPr="00CE0FFB">
        <w:rPr>
          <w:sz w:val="24"/>
        </w:rPr>
        <w:t xml:space="preserve"> 200 </w:t>
      </w:r>
      <w:r>
        <w:rPr>
          <w:rFonts w:ascii="宋体" w:hAnsi="宋体"/>
          <w:sz w:val="24"/>
        </w:rPr>
        <w:t>公里半径范围内的儒家书院数量（</w:t>
      </w:r>
      <w:r w:rsidRPr="00CE0FFB">
        <w:rPr>
          <w:sz w:val="24"/>
        </w:rPr>
        <w:t>Lnkm200</w:t>
      </w:r>
      <w:r w:rsidR="00A9625F">
        <w:rPr>
          <w:rFonts w:ascii="宋体" w:hAnsi="宋体"/>
          <w:sz w:val="24"/>
        </w:rPr>
        <w:t>，取对数），来度量儒家文化的影响程度</w:t>
      </w:r>
      <w:r>
        <w:rPr>
          <w:rFonts w:ascii="宋体" w:hAnsi="宋体"/>
          <w:sz w:val="24"/>
        </w:rPr>
        <w:t>。</w:t>
      </w:r>
      <w:r w:rsidR="00970E00">
        <w:rPr>
          <w:rFonts w:ascii="宋体" w:hAnsi="宋体" w:hint="eastAsia"/>
          <w:sz w:val="24"/>
        </w:rPr>
        <w:t>若</w:t>
      </w:r>
      <w:r>
        <w:rPr>
          <w:rFonts w:ascii="宋体" w:hAnsi="宋体" w:hint="eastAsia"/>
          <w:sz w:val="24"/>
        </w:rPr>
        <w:t>书院</w:t>
      </w:r>
      <w:r w:rsidR="00A9625F">
        <w:rPr>
          <w:rFonts w:ascii="宋体" w:hAnsi="宋体" w:hint="eastAsia"/>
          <w:sz w:val="24"/>
        </w:rPr>
        <w:t>分布在企业办公地周围一定半径范围内</w:t>
      </w:r>
      <w:r w:rsidR="0088608E">
        <w:rPr>
          <w:rFonts w:ascii="宋体" w:hAnsi="宋体" w:hint="eastAsia"/>
          <w:sz w:val="24"/>
        </w:rPr>
        <w:t>的数量越多</w:t>
      </w:r>
      <w:r w:rsidR="00A9625F">
        <w:rPr>
          <w:rFonts w:ascii="宋体" w:hAnsi="宋体" w:hint="eastAsia"/>
          <w:sz w:val="24"/>
        </w:rPr>
        <w:t>，意味着该公司受到的儒家文化影响越深</w:t>
      </w:r>
      <w:r>
        <w:rPr>
          <w:rFonts w:ascii="宋体" w:hAnsi="宋体" w:hint="eastAsia"/>
          <w:sz w:val="24"/>
        </w:rPr>
        <w:t>。</w:t>
      </w:r>
    </w:p>
    <w:p w:rsidR="00400545" w:rsidRDefault="00400545" w:rsidP="0074027F">
      <w:pPr>
        <w:spacing w:line="360" w:lineRule="auto"/>
        <w:ind w:firstLine="420"/>
        <w:rPr>
          <w:rFonts w:ascii="宋体" w:hAnsi="宋体"/>
          <w:sz w:val="24"/>
        </w:rPr>
      </w:pPr>
      <w:r>
        <w:rPr>
          <w:rFonts w:ascii="宋体" w:hAnsi="宋体"/>
          <w:sz w:val="24"/>
        </w:rPr>
        <w:t>2）财务困境恢复：借鉴</w:t>
      </w:r>
      <w:r w:rsidRPr="00CE0FFB">
        <w:rPr>
          <w:sz w:val="24"/>
        </w:rPr>
        <w:t xml:space="preserve"> Edward Altman</w:t>
      </w:r>
      <w:r w:rsidRPr="00CE0FFB">
        <w:rPr>
          <w:sz w:val="24"/>
        </w:rPr>
        <w:t>（</w:t>
      </w:r>
      <w:r w:rsidRPr="00CE0FFB">
        <w:rPr>
          <w:sz w:val="24"/>
        </w:rPr>
        <w:t>1968</w:t>
      </w:r>
      <w:r w:rsidRPr="00CE0FFB">
        <w:rPr>
          <w:sz w:val="24"/>
        </w:rPr>
        <w:t>）</w:t>
      </w:r>
      <w:r>
        <w:rPr>
          <w:rFonts w:ascii="宋体" w:hAnsi="宋体"/>
          <w:sz w:val="24"/>
        </w:rPr>
        <w:t>教授的</w:t>
      </w:r>
      <w:r w:rsidRPr="00CE0FFB">
        <w:rPr>
          <w:sz w:val="24"/>
        </w:rPr>
        <w:t xml:space="preserve"> Z-score</w:t>
      </w:r>
      <w:r>
        <w:rPr>
          <w:rFonts w:ascii="宋体" w:hAnsi="宋体"/>
          <w:sz w:val="24"/>
        </w:rPr>
        <w:t xml:space="preserve"> 模型（详见下文），在数据库中选取沪深 A </w:t>
      </w:r>
      <w:proofErr w:type="gramStart"/>
      <w:r>
        <w:rPr>
          <w:rFonts w:ascii="宋体" w:hAnsi="宋体"/>
          <w:sz w:val="24"/>
        </w:rPr>
        <w:t>股非金融</w:t>
      </w:r>
      <w:proofErr w:type="gramEnd"/>
      <w:r>
        <w:rPr>
          <w:rFonts w:ascii="宋体" w:hAnsi="宋体"/>
          <w:sz w:val="24"/>
        </w:rPr>
        <w:t xml:space="preserve">类上市公司 </w:t>
      </w:r>
      <w:r w:rsidRPr="00CE0FFB">
        <w:rPr>
          <w:sz w:val="24"/>
        </w:rPr>
        <w:t xml:space="preserve">2010-2020 </w:t>
      </w:r>
      <w:r>
        <w:rPr>
          <w:rFonts w:ascii="宋体" w:hAnsi="宋体"/>
          <w:sz w:val="24"/>
        </w:rPr>
        <w:t xml:space="preserve">年的 </w:t>
      </w:r>
      <w:r w:rsidRPr="00CE0FFB">
        <w:rPr>
          <w:sz w:val="24"/>
        </w:rPr>
        <w:t>Z</w:t>
      </w:r>
      <w:r>
        <w:rPr>
          <w:rFonts w:ascii="宋体" w:hAnsi="宋体"/>
          <w:sz w:val="24"/>
        </w:rPr>
        <w:t xml:space="preserve"> 值，并按照上文中的分类标准剔除不符合要求的公司数据（</w:t>
      </w:r>
      <w:r w:rsidRPr="00CE0FFB">
        <w:rPr>
          <w:sz w:val="24"/>
        </w:rPr>
        <w:t>10</w:t>
      </w:r>
      <w:r>
        <w:rPr>
          <w:rFonts w:ascii="宋体" w:hAnsi="宋体"/>
          <w:sz w:val="24"/>
        </w:rPr>
        <w:t xml:space="preserve"> 年中未经历过财务困境，或困境还未恢复过，或反复陷入困境等），并计算各公司在这</w:t>
      </w:r>
      <w:r w:rsidRPr="00CE0FFB">
        <w:rPr>
          <w:sz w:val="24"/>
        </w:rPr>
        <w:t xml:space="preserve"> 10</w:t>
      </w:r>
      <w:r>
        <w:rPr>
          <w:rFonts w:ascii="宋体" w:hAnsi="宋体"/>
          <w:sz w:val="24"/>
        </w:rPr>
        <w:t xml:space="preserve"> 年财务困境恢复的平均时间（以年为单位）。</w:t>
      </w:r>
      <w:r w:rsidR="00970E00">
        <w:rPr>
          <w:rFonts w:ascii="宋体" w:hAnsi="宋体"/>
          <w:sz w:val="24"/>
        </w:rPr>
        <w:t>数据处理过程用到</w:t>
      </w:r>
      <w:r w:rsidR="00970E00" w:rsidRPr="00CE0FFB">
        <w:rPr>
          <w:sz w:val="24"/>
        </w:rPr>
        <w:t>python</w:t>
      </w:r>
      <w:r w:rsidR="00970E00" w:rsidRPr="00CE0FFB">
        <w:rPr>
          <w:sz w:val="24"/>
        </w:rPr>
        <w:t>、</w:t>
      </w:r>
      <w:proofErr w:type="spellStart"/>
      <w:r w:rsidR="00970E00" w:rsidRPr="00CE0FFB">
        <w:rPr>
          <w:sz w:val="24"/>
        </w:rPr>
        <w:t>stata</w:t>
      </w:r>
      <w:proofErr w:type="spellEnd"/>
      <w:r w:rsidR="00970E00" w:rsidRPr="00CE0FFB">
        <w:rPr>
          <w:sz w:val="24"/>
        </w:rPr>
        <w:t>、</w:t>
      </w:r>
      <w:r w:rsidR="00970E00" w:rsidRPr="00CE0FFB">
        <w:rPr>
          <w:sz w:val="24"/>
        </w:rPr>
        <w:t>excel</w:t>
      </w:r>
      <w:r w:rsidR="00970E00">
        <w:rPr>
          <w:rFonts w:ascii="宋体" w:hAnsi="宋体"/>
          <w:sz w:val="24"/>
        </w:rPr>
        <w:t>等工具。</w:t>
      </w:r>
    </w:p>
    <w:p w:rsidR="00400545" w:rsidRDefault="00400545">
      <w:pPr>
        <w:spacing w:line="360" w:lineRule="auto"/>
        <w:rPr>
          <w:rFonts w:ascii="宋体" w:hAnsi="宋体"/>
          <w:sz w:val="24"/>
        </w:rPr>
      </w:pPr>
      <w:r w:rsidRPr="00CE0FFB">
        <w:rPr>
          <w:sz w:val="24"/>
        </w:rPr>
        <w:t xml:space="preserve">Z-score </w:t>
      </w:r>
      <w:r>
        <w:rPr>
          <w:rFonts w:ascii="宋体" w:hAnsi="宋体"/>
          <w:sz w:val="24"/>
        </w:rPr>
        <w:t>模型：</w:t>
      </w:r>
    </w:p>
    <w:p w:rsidR="00400545" w:rsidRDefault="00400545">
      <w:pPr>
        <w:spacing w:line="360" w:lineRule="auto"/>
        <w:ind w:firstLineChars="200" w:firstLine="480"/>
        <w:rPr>
          <w:rFonts w:ascii="宋体" w:hAnsi="宋体"/>
          <w:sz w:val="24"/>
        </w:rPr>
      </w:pPr>
      <w:r w:rsidRPr="00CE0FFB">
        <w:rPr>
          <w:sz w:val="24"/>
        </w:rPr>
        <w:t>Edward Altman (1968</w:t>
      </w:r>
      <w:r w:rsidRPr="00CE0FFB">
        <w:rPr>
          <w:sz w:val="24"/>
        </w:rPr>
        <w:t>）</w:t>
      </w:r>
      <w:r>
        <w:rPr>
          <w:rFonts w:ascii="宋体" w:hAnsi="宋体"/>
          <w:sz w:val="24"/>
        </w:rPr>
        <w:t>教授在</w:t>
      </w:r>
      <w:r w:rsidR="007A6A86">
        <w:rPr>
          <w:rFonts w:ascii="宋体" w:hAnsi="宋体"/>
          <w:sz w:val="24"/>
        </w:rPr>
        <w:t>他的</w:t>
      </w:r>
      <w:r>
        <w:rPr>
          <w:rFonts w:ascii="宋体" w:hAnsi="宋体"/>
          <w:sz w:val="24"/>
        </w:rPr>
        <w:t>研究中对其选取的</w:t>
      </w:r>
      <w:r w:rsidR="0088608E">
        <w:rPr>
          <w:sz w:val="24"/>
        </w:rPr>
        <w:t>二十二</w:t>
      </w:r>
      <w:r w:rsidR="007A6A86">
        <w:rPr>
          <w:rFonts w:ascii="宋体" w:hAnsi="宋体"/>
          <w:sz w:val="24"/>
        </w:rPr>
        <w:t>个财务指标进行数据分析与重组，</w:t>
      </w:r>
      <w:r w:rsidR="0088608E">
        <w:rPr>
          <w:rFonts w:ascii="宋体" w:hAnsi="宋体"/>
          <w:sz w:val="24"/>
        </w:rPr>
        <w:t>选出如下几</w:t>
      </w:r>
      <w:r>
        <w:rPr>
          <w:rFonts w:ascii="宋体" w:hAnsi="宋体"/>
          <w:sz w:val="24"/>
        </w:rPr>
        <w:t>个解释变量，</w:t>
      </w:r>
      <w:r w:rsidR="007A6A86">
        <w:rPr>
          <w:rFonts w:ascii="宋体" w:hAnsi="宋体"/>
          <w:sz w:val="24"/>
        </w:rPr>
        <w:t>由此形成</w:t>
      </w:r>
      <w:r>
        <w:rPr>
          <w:rFonts w:ascii="宋体" w:hAnsi="宋体"/>
          <w:sz w:val="24"/>
        </w:rPr>
        <w:t>了著名的</w:t>
      </w:r>
      <w:r w:rsidRPr="00CE0FFB">
        <w:rPr>
          <w:sz w:val="24"/>
        </w:rPr>
        <w:t xml:space="preserve"> Z-score</w:t>
      </w:r>
      <w:r>
        <w:rPr>
          <w:rFonts w:ascii="宋体" w:hAnsi="宋体"/>
          <w:sz w:val="24"/>
        </w:rPr>
        <w:t xml:space="preserve"> 模型： </w:t>
      </w:r>
    </w:p>
    <w:p w:rsidR="00400545" w:rsidRPr="00CE0FFB" w:rsidRDefault="00400545">
      <w:pPr>
        <w:spacing w:line="360" w:lineRule="auto"/>
        <w:ind w:firstLineChars="200" w:firstLine="480"/>
        <w:rPr>
          <w:sz w:val="24"/>
        </w:rPr>
      </w:pPr>
      <w:r w:rsidRPr="00CE0FFB">
        <w:rPr>
          <w:rFonts w:ascii="Cambria Math" w:hAnsi="Cambria Math" w:cs="Cambria Math"/>
          <w:sz w:val="24"/>
        </w:rPr>
        <w:t>𝑍</w:t>
      </w:r>
      <w:r w:rsidRPr="00CE0FFB">
        <w:rPr>
          <w:sz w:val="24"/>
        </w:rPr>
        <w:t xml:space="preserve"> = 0.012</w:t>
      </w:r>
      <w:r w:rsidRPr="00CE0FFB">
        <w:rPr>
          <w:rFonts w:ascii="Cambria Math" w:hAnsi="Cambria Math" w:cs="Cambria Math"/>
          <w:sz w:val="24"/>
        </w:rPr>
        <w:t>𝑋</w:t>
      </w:r>
      <w:r w:rsidRPr="00CE0FFB">
        <w:rPr>
          <w:sz w:val="24"/>
        </w:rPr>
        <w:t>1 + 0.014</w:t>
      </w:r>
      <w:r w:rsidRPr="00CE0FFB">
        <w:rPr>
          <w:rFonts w:ascii="Cambria Math" w:hAnsi="Cambria Math" w:cs="Cambria Math"/>
          <w:sz w:val="24"/>
        </w:rPr>
        <w:t>𝑋</w:t>
      </w:r>
      <w:r w:rsidRPr="00CE0FFB">
        <w:rPr>
          <w:sz w:val="24"/>
        </w:rPr>
        <w:t>2 + 0.033</w:t>
      </w:r>
      <w:r w:rsidRPr="00CE0FFB">
        <w:rPr>
          <w:rFonts w:ascii="Cambria Math" w:hAnsi="Cambria Math" w:cs="Cambria Math"/>
          <w:sz w:val="24"/>
        </w:rPr>
        <w:t>𝑋</w:t>
      </w:r>
      <w:r w:rsidRPr="00CE0FFB">
        <w:rPr>
          <w:sz w:val="24"/>
        </w:rPr>
        <w:t>3 + 0.006</w:t>
      </w:r>
      <w:r w:rsidRPr="00CE0FFB">
        <w:rPr>
          <w:rFonts w:ascii="Cambria Math" w:hAnsi="Cambria Math" w:cs="Cambria Math"/>
          <w:sz w:val="24"/>
        </w:rPr>
        <w:t>𝑋</w:t>
      </w:r>
      <w:r w:rsidRPr="00CE0FFB">
        <w:rPr>
          <w:sz w:val="24"/>
        </w:rPr>
        <w:t>4 + 0.999</w:t>
      </w:r>
      <w:r w:rsidRPr="00CE0FFB">
        <w:rPr>
          <w:rFonts w:ascii="Cambria Math" w:hAnsi="Cambria Math" w:cs="Cambria Math"/>
          <w:sz w:val="24"/>
        </w:rPr>
        <w:t>𝑋</w:t>
      </w:r>
      <w:r w:rsidRPr="00CE0FFB">
        <w:rPr>
          <w:sz w:val="24"/>
        </w:rPr>
        <w:t xml:space="preserve">5 </w:t>
      </w:r>
      <w:r w:rsidR="00B11E69">
        <w:rPr>
          <w:sz w:val="24"/>
        </w:rPr>
        <w:t xml:space="preserve">    </w:t>
      </w:r>
      <w:r w:rsidR="00B11E69">
        <w:rPr>
          <w:sz w:val="24"/>
        </w:rPr>
        <w:t>（</w:t>
      </w:r>
      <w:r w:rsidR="00B11E69">
        <w:rPr>
          <w:sz w:val="24"/>
        </w:rPr>
        <w:t>3-</w:t>
      </w:r>
      <w:r w:rsidR="00BD2438">
        <w:rPr>
          <w:sz w:val="24"/>
        </w:rPr>
        <w:t>2</w:t>
      </w:r>
      <w:r w:rsidR="00B11E69">
        <w:t>）</w:t>
      </w:r>
    </w:p>
    <w:p w:rsidR="00F73DFF" w:rsidRDefault="00F73DFF">
      <w:pPr>
        <w:spacing w:line="360" w:lineRule="auto"/>
        <w:ind w:firstLineChars="200" w:firstLine="480"/>
        <w:rPr>
          <w:rFonts w:ascii="宋体" w:hAnsi="宋体"/>
          <w:sz w:val="24"/>
        </w:rPr>
      </w:pPr>
      <w:r>
        <w:rPr>
          <w:rFonts w:ascii="宋体" w:hAnsi="宋体"/>
          <w:sz w:val="24"/>
        </w:rPr>
        <w:t>模型中具体变量定义及计算方式见文献综述部分对财务困境的</w:t>
      </w:r>
      <w:r w:rsidR="00485E36">
        <w:rPr>
          <w:rFonts w:ascii="宋体" w:hAnsi="宋体"/>
          <w:sz w:val="24"/>
        </w:rPr>
        <w:t>界定。</w:t>
      </w:r>
    </w:p>
    <w:p w:rsidR="00400545" w:rsidRDefault="00400545">
      <w:pPr>
        <w:spacing w:line="360" w:lineRule="auto"/>
        <w:ind w:firstLineChars="200" w:firstLine="480"/>
        <w:rPr>
          <w:rFonts w:ascii="宋体" w:hAnsi="宋体"/>
          <w:sz w:val="24"/>
        </w:rPr>
      </w:pPr>
      <w:r>
        <w:rPr>
          <w:rFonts w:ascii="宋体" w:hAnsi="宋体"/>
          <w:sz w:val="24"/>
        </w:rPr>
        <w:t>本文借鉴该模型，在</w:t>
      </w:r>
      <w:r w:rsidR="007A6A86">
        <w:rPr>
          <w:rFonts w:ascii="宋体" w:hAnsi="宋体"/>
          <w:sz w:val="24"/>
        </w:rPr>
        <w:t>上述</w:t>
      </w:r>
      <w:r>
        <w:rPr>
          <w:rFonts w:ascii="宋体" w:hAnsi="宋体"/>
          <w:sz w:val="24"/>
        </w:rPr>
        <w:t>数据库中选取</w:t>
      </w:r>
      <w:r w:rsidR="007A6A86">
        <w:rPr>
          <w:rFonts w:ascii="宋体" w:hAnsi="宋体"/>
          <w:sz w:val="24"/>
        </w:rPr>
        <w:t>了</w:t>
      </w:r>
      <w:r>
        <w:rPr>
          <w:rFonts w:ascii="宋体" w:hAnsi="宋体"/>
          <w:sz w:val="24"/>
        </w:rPr>
        <w:t>沪深</w:t>
      </w:r>
      <w:r w:rsidRPr="00CE0FFB">
        <w:rPr>
          <w:sz w:val="24"/>
        </w:rPr>
        <w:t xml:space="preserve"> A </w:t>
      </w:r>
      <w:r>
        <w:rPr>
          <w:rFonts w:ascii="宋体" w:hAnsi="宋体"/>
          <w:sz w:val="24"/>
        </w:rPr>
        <w:t xml:space="preserve">股上市公司 </w:t>
      </w:r>
      <w:r w:rsidRPr="00CE0FFB">
        <w:rPr>
          <w:sz w:val="24"/>
        </w:rPr>
        <w:t xml:space="preserve">2010-2020 </w:t>
      </w:r>
      <w:r>
        <w:rPr>
          <w:rFonts w:ascii="宋体" w:hAnsi="宋体"/>
          <w:sz w:val="24"/>
        </w:rPr>
        <w:t xml:space="preserve">年的 </w:t>
      </w:r>
      <w:r w:rsidRPr="00CE0FFB">
        <w:rPr>
          <w:sz w:val="24"/>
        </w:rPr>
        <w:t>Z</w:t>
      </w:r>
      <w:r>
        <w:rPr>
          <w:rFonts w:ascii="宋体" w:hAnsi="宋体"/>
          <w:sz w:val="24"/>
        </w:rPr>
        <w:t xml:space="preserve"> 值，并按照上文中的分类标准剔除不符合要求的公司数据。</w:t>
      </w:r>
    </w:p>
    <w:p w:rsidR="00400545" w:rsidRDefault="00400545" w:rsidP="0074027F">
      <w:pPr>
        <w:spacing w:line="360" w:lineRule="auto"/>
        <w:ind w:firstLine="420"/>
        <w:rPr>
          <w:rFonts w:ascii="宋体" w:hAnsi="宋体"/>
          <w:sz w:val="24"/>
        </w:rPr>
      </w:pPr>
      <w:r>
        <w:rPr>
          <w:rFonts w:ascii="宋体" w:hAnsi="宋体"/>
          <w:sz w:val="24"/>
        </w:rPr>
        <w:t xml:space="preserve">3）控制变量 </w:t>
      </w:r>
    </w:p>
    <w:p w:rsidR="00400545" w:rsidRDefault="00400545" w:rsidP="0074027F">
      <w:pPr>
        <w:spacing w:line="360" w:lineRule="auto"/>
        <w:ind w:firstLine="420"/>
        <w:rPr>
          <w:rFonts w:ascii="宋体" w:hAnsi="宋体"/>
          <w:sz w:val="24"/>
        </w:rPr>
      </w:pPr>
      <w:r>
        <w:rPr>
          <w:rFonts w:ascii="宋体" w:hAnsi="宋体"/>
          <w:sz w:val="24"/>
        </w:rPr>
        <w:t>（1）公司特征变量：包括营业收入增长率、两职合一</w:t>
      </w:r>
      <w:r w:rsidR="0088608E">
        <w:rPr>
          <w:rFonts w:ascii="宋体" w:hAnsi="宋体"/>
          <w:sz w:val="24"/>
        </w:rPr>
        <w:t>情况</w:t>
      </w:r>
      <w:r w:rsidR="00485E36">
        <w:rPr>
          <w:rFonts w:ascii="宋体" w:hAnsi="宋体"/>
          <w:sz w:val="24"/>
        </w:rPr>
        <w:t>、独立董事占比等</w:t>
      </w:r>
      <w:r>
        <w:rPr>
          <w:rFonts w:ascii="宋体" w:hAnsi="宋体"/>
          <w:sz w:val="24"/>
        </w:rPr>
        <w:t>。数据来源于</w:t>
      </w:r>
      <w:r w:rsidRPr="00732F37">
        <w:rPr>
          <w:sz w:val="24"/>
        </w:rPr>
        <w:t>CSMAR</w:t>
      </w:r>
      <w:r>
        <w:rPr>
          <w:rFonts w:ascii="宋体" w:hAnsi="宋体"/>
          <w:sz w:val="24"/>
        </w:rPr>
        <w:t>数据库</w:t>
      </w:r>
      <w:r w:rsidR="0088608E">
        <w:rPr>
          <w:rFonts w:ascii="宋体" w:hAnsi="宋体"/>
          <w:sz w:val="24"/>
        </w:rPr>
        <w:t>，具体定义如下变量定义表</w:t>
      </w:r>
      <w:r>
        <w:rPr>
          <w:rFonts w:ascii="宋体" w:hAnsi="宋体"/>
          <w:sz w:val="24"/>
        </w:rPr>
        <w:t>。</w:t>
      </w:r>
    </w:p>
    <w:p w:rsidR="00400545" w:rsidRDefault="00400545" w:rsidP="00A65EB7">
      <w:pPr>
        <w:spacing w:line="360" w:lineRule="auto"/>
        <w:ind w:firstLine="420"/>
        <w:rPr>
          <w:rFonts w:ascii="宋体" w:hAnsi="宋体"/>
          <w:sz w:val="24"/>
        </w:rPr>
      </w:pPr>
      <w:r>
        <w:rPr>
          <w:rFonts w:ascii="宋体" w:hAnsi="宋体"/>
          <w:sz w:val="24"/>
        </w:rPr>
        <w:lastRenderedPageBreak/>
        <w:t>（2</w:t>
      </w:r>
      <w:r w:rsidR="001A4829">
        <w:rPr>
          <w:rFonts w:ascii="宋体" w:hAnsi="宋体"/>
          <w:sz w:val="24"/>
        </w:rPr>
        <w:t>）地区特征变量：书院</w:t>
      </w:r>
      <w:r w:rsidR="00485E36">
        <w:rPr>
          <w:rFonts w:ascii="宋体" w:hAnsi="宋体"/>
          <w:sz w:val="24"/>
        </w:rPr>
        <w:t>数量</w:t>
      </w:r>
      <w:r>
        <w:rPr>
          <w:rFonts w:ascii="宋体" w:hAnsi="宋体"/>
          <w:sz w:val="24"/>
        </w:rPr>
        <w:t>这一</w:t>
      </w:r>
      <w:r w:rsidR="00A9625F">
        <w:rPr>
          <w:rFonts w:ascii="宋体" w:hAnsi="宋体"/>
          <w:sz w:val="24"/>
        </w:rPr>
        <w:t>度量</w:t>
      </w:r>
      <w:r w:rsidR="00485E36">
        <w:rPr>
          <w:rFonts w:ascii="宋体" w:hAnsi="宋体" w:hint="eastAsia"/>
          <w:sz w:val="24"/>
        </w:rPr>
        <w:t>标准虽然可以反映某地区受儒家文化影响的程度，但</w:t>
      </w:r>
      <w:r w:rsidR="00485E36">
        <w:rPr>
          <w:rFonts w:ascii="宋体" w:hAnsi="宋体"/>
          <w:sz w:val="24"/>
        </w:rPr>
        <w:t>可能</w:t>
      </w:r>
      <w:r w:rsidR="00BC7A1C">
        <w:rPr>
          <w:rFonts w:ascii="宋体" w:hAnsi="宋体"/>
          <w:sz w:val="24"/>
        </w:rPr>
        <w:t>其中</w:t>
      </w:r>
      <w:r w:rsidR="00485E36">
        <w:rPr>
          <w:rFonts w:ascii="宋体" w:hAnsi="宋体"/>
          <w:sz w:val="24"/>
        </w:rPr>
        <w:t>还</w:t>
      </w:r>
      <w:r w:rsidR="00BC7A1C">
        <w:rPr>
          <w:rFonts w:ascii="宋体" w:hAnsi="宋体"/>
          <w:sz w:val="24"/>
        </w:rPr>
        <w:t>会反映那一段时期不同</w:t>
      </w:r>
      <w:r w:rsidR="001A4829">
        <w:rPr>
          <w:rFonts w:ascii="宋体" w:hAnsi="宋体"/>
          <w:sz w:val="24"/>
        </w:rPr>
        <w:t>地区经济与社会发展的情况，</w:t>
      </w:r>
      <w:r w:rsidR="00485E36">
        <w:rPr>
          <w:rFonts w:ascii="宋体" w:hAnsi="宋体"/>
          <w:sz w:val="24"/>
        </w:rPr>
        <w:t>也就是说，</w:t>
      </w:r>
      <w:r w:rsidR="00BC7A1C">
        <w:rPr>
          <w:rFonts w:ascii="宋体" w:hAnsi="宋体"/>
          <w:sz w:val="24"/>
        </w:rPr>
        <w:t>书院的</w:t>
      </w:r>
      <w:r w:rsidR="001A4829">
        <w:rPr>
          <w:rFonts w:ascii="宋体" w:hAnsi="宋体"/>
          <w:sz w:val="24"/>
        </w:rPr>
        <w:t>数据可能</w:t>
      </w:r>
      <w:r w:rsidR="00BC7A1C">
        <w:rPr>
          <w:rFonts w:ascii="宋体" w:hAnsi="宋体"/>
          <w:sz w:val="24"/>
        </w:rPr>
        <w:t>还</w:t>
      </w:r>
      <w:r w:rsidR="001A4829">
        <w:rPr>
          <w:rFonts w:ascii="宋体" w:hAnsi="宋体"/>
          <w:sz w:val="24"/>
        </w:rPr>
        <w:t>会</w:t>
      </w:r>
      <w:r w:rsidR="00BC7A1C">
        <w:rPr>
          <w:rFonts w:ascii="宋体" w:hAnsi="宋体"/>
          <w:sz w:val="24"/>
        </w:rPr>
        <w:t>因为影响不同地区</w:t>
      </w:r>
      <w:r w:rsidR="00485E36">
        <w:rPr>
          <w:rFonts w:ascii="宋体" w:hAnsi="宋体"/>
          <w:sz w:val="24"/>
        </w:rPr>
        <w:t>经济</w:t>
      </w:r>
      <w:r w:rsidR="001A4829">
        <w:rPr>
          <w:rFonts w:ascii="宋体" w:hAnsi="宋体"/>
          <w:sz w:val="24"/>
        </w:rPr>
        <w:t>社会</w:t>
      </w:r>
      <w:r w:rsidR="00BC7A1C">
        <w:rPr>
          <w:rFonts w:ascii="宋体" w:hAnsi="宋体"/>
          <w:sz w:val="24"/>
        </w:rPr>
        <w:t>的发展而</w:t>
      </w:r>
      <w:r w:rsidR="001A4829">
        <w:rPr>
          <w:rFonts w:ascii="宋体" w:hAnsi="宋体"/>
          <w:sz w:val="24"/>
        </w:rPr>
        <w:t>间接地</w:t>
      </w:r>
      <w:r w:rsidR="00485E36">
        <w:rPr>
          <w:rFonts w:ascii="宋体" w:hAnsi="宋体"/>
          <w:sz w:val="24"/>
        </w:rPr>
        <w:t>对当地公司的</w:t>
      </w:r>
      <w:r w:rsidR="001A4829">
        <w:rPr>
          <w:rFonts w:ascii="宋体" w:hAnsi="宋体"/>
          <w:sz w:val="24"/>
        </w:rPr>
        <w:t>财务困境</w:t>
      </w:r>
      <w:r w:rsidR="00485E36">
        <w:rPr>
          <w:rFonts w:ascii="宋体" w:hAnsi="宋体"/>
          <w:sz w:val="24"/>
        </w:rPr>
        <w:t>恢复</w:t>
      </w:r>
      <w:r w:rsidR="001A4829">
        <w:rPr>
          <w:rFonts w:ascii="宋体" w:hAnsi="宋体"/>
          <w:sz w:val="24"/>
        </w:rPr>
        <w:t>状况</w:t>
      </w:r>
      <w:r w:rsidR="00485E36">
        <w:rPr>
          <w:rFonts w:ascii="宋体" w:hAnsi="宋体"/>
          <w:sz w:val="24"/>
        </w:rPr>
        <w:t>造成影响</w:t>
      </w:r>
      <w:r w:rsidR="001A4829">
        <w:rPr>
          <w:rFonts w:ascii="宋体" w:hAnsi="宋体"/>
          <w:sz w:val="24"/>
        </w:rPr>
        <w:t>。如果忽略了这些</w:t>
      </w:r>
      <w:r w:rsidR="00485E36">
        <w:rPr>
          <w:rFonts w:ascii="宋体" w:hAnsi="宋体"/>
          <w:sz w:val="24"/>
        </w:rPr>
        <w:t>数据</w:t>
      </w:r>
      <w:r w:rsidR="001A4829">
        <w:rPr>
          <w:rFonts w:ascii="宋体" w:hAnsi="宋体"/>
          <w:sz w:val="24"/>
        </w:rPr>
        <w:t>，可能</w:t>
      </w:r>
      <w:r w:rsidR="00485E36">
        <w:rPr>
          <w:rFonts w:ascii="宋体" w:hAnsi="宋体"/>
          <w:sz w:val="24"/>
        </w:rPr>
        <w:t>会造成本文的估计出现</w:t>
      </w:r>
      <w:r w:rsidR="001A4829">
        <w:rPr>
          <w:rFonts w:ascii="宋体" w:hAnsi="宋体"/>
          <w:sz w:val="24"/>
        </w:rPr>
        <w:t>偏差</w:t>
      </w:r>
      <w:r w:rsidR="00485E36">
        <w:rPr>
          <w:rFonts w:ascii="宋体" w:hAnsi="宋体"/>
          <w:sz w:val="24"/>
        </w:rPr>
        <w:t>。因</w:t>
      </w:r>
      <w:r>
        <w:rPr>
          <w:rFonts w:ascii="宋体" w:hAnsi="宋体"/>
          <w:sz w:val="24"/>
        </w:rPr>
        <w:t>此，</w:t>
      </w:r>
      <w:r w:rsidR="00485E36">
        <w:rPr>
          <w:rFonts w:ascii="宋体" w:hAnsi="宋体"/>
          <w:sz w:val="24"/>
        </w:rPr>
        <w:t>我们</w:t>
      </w:r>
      <w:r w:rsidR="0088608E">
        <w:rPr>
          <w:rFonts w:ascii="宋体" w:hAnsi="宋体"/>
          <w:sz w:val="24"/>
        </w:rPr>
        <w:t>选取了几个代理指标</w:t>
      </w:r>
      <w:r w:rsidR="00485E36">
        <w:rPr>
          <w:rFonts w:ascii="宋体" w:hAnsi="宋体"/>
          <w:sz w:val="24"/>
        </w:rPr>
        <w:t>纳入到</w:t>
      </w:r>
      <w:r>
        <w:rPr>
          <w:rFonts w:ascii="宋体" w:hAnsi="宋体"/>
          <w:sz w:val="24"/>
        </w:rPr>
        <w:t>模型</w:t>
      </w:r>
      <w:r w:rsidR="001A4829">
        <w:rPr>
          <w:rFonts w:ascii="宋体" w:hAnsi="宋体"/>
          <w:sz w:val="24"/>
        </w:rPr>
        <w:t>中</w:t>
      </w:r>
      <w:r w:rsidR="0088608E">
        <w:rPr>
          <w:rFonts w:ascii="宋体" w:hAnsi="宋体"/>
          <w:sz w:val="24"/>
        </w:rPr>
        <w:t>，这些指标可以</w:t>
      </w:r>
      <w:r w:rsidR="0088608E">
        <w:rPr>
          <w:rFonts w:ascii="宋体" w:hAnsi="宋体" w:hint="eastAsia"/>
          <w:sz w:val="24"/>
        </w:rPr>
        <w:t>反映</w:t>
      </w:r>
      <w:r w:rsidR="0088608E">
        <w:rPr>
          <w:rFonts w:ascii="宋体" w:hAnsi="宋体"/>
          <w:sz w:val="24"/>
        </w:rPr>
        <w:t>区域经济社会发展水平</w:t>
      </w:r>
      <w:r w:rsidR="00485E36">
        <w:rPr>
          <w:rFonts w:ascii="宋体" w:hAnsi="宋体"/>
          <w:sz w:val="24"/>
        </w:rPr>
        <w:t>：公司所属</w:t>
      </w:r>
      <w:r>
        <w:rPr>
          <w:rFonts w:ascii="宋体" w:hAnsi="宋体"/>
          <w:sz w:val="24"/>
        </w:rPr>
        <w:t>城市</w:t>
      </w:r>
      <w:r w:rsidR="00485E36">
        <w:rPr>
          <w:rFonts w:ascii="宋体" w:hAnsi="宋体"/>
          <w:sz w:val="24"/>
        </w:rPr>
        <w:t>的</w:t>
      </w:r>
      <w:r>
        <w:rPr>
          <w:rFonts w:ascii="宋体" w:hAnsi="宋体"/>
          <w:sz w:val="24"/>
        </w:rPr>
        <w:t xml:space="preserve">人均 </w:t>
      </w:r>
      <w:r w:rsidRPr="00A65EB7">
        <w:rPr>
          <w:rFonts w:ascii="宋体" w:hAnsi="宋体"/>
          <w:sz w:val="24"/>
        </w:rPr>
        <w:t>GDP</w:t>
      </w:r>
      <w:r>
        <w:rPr>
          <w:rFonts w:ascii="宋体" w:hAnsi="宋体"/>
          <w:sz w:val="24"/>
        </w:rPr>
        <w:t>；</w:t>
      </w:r>
      <w:r w:rsidR="00485E36">
        <w:rPr>
          <w:rFonts w:ascii="宋体" w:hAnsi="宋体"/>
          <w:sz w:val="24"/>
        </w:rPr>
        <w:t>所属</w:t>
      </w:r>
      <w:r>
        <w:rPr>
          <w:rFonts w:ascii="宋体" w:hAnsi="宋体"/>
          <w:sz w:val="24"/>
        </w:rPr>
        <w:t>城市是否</w:t>
      </w:r>
      <w:r w:rsidR="0088608E">
        <w:rPr>
          <w:rFonts w:ascii="宋体" w:hAnsi="宋体"/>
          <w:sz w:val="24"/>
        </w:rPr>
        <w:t>为</w:t>
      </w:r>
      <w:r>
        <w:rPr>
          <w:rFonts w:ascii="宋体" w:hAnsi="宋体"/>
          <w:sz w:val="24"/>
        </w:rPr>
        <w:t>省会</w:t>
      </w:r>
      <w:r w:rsidR="0088608E">
        <w:rPr>
          <w:rFonts w:ascii="宋体" w:hAnsi="宋体"/>
          <w:sz w:val="24"/>
        </w:rPr>
        <w:t>城市</w:t>
      </w:r>
      <w:r>
        <w:rPr>
          <w:rFonts w:ascii="宋体" w:hAnsi="宋体"/>
          <w:sz w:val="24"/>
        </w:rPr>
        <w:t>(</w:t>
      </w:r>
      <w:proofErr w:type="spellStart"/>
      <w:r w:rsidRPr="00A65EB7">
        <w:rPr>
          <w:rFonts w:ascii="宋体" w:hAnsi="宋体"/>
          <w:sz w:val="24"/>
        </w:rPr>
        <w:t>CapCity</w:t>
      </w:r>
      <w:proofErr w:type="spellEnd"/>
      <w:r>
        <w:rPr>
          <w:rFonts w:ascii="宋体" w:hAnsi="宋体"/>
          <w:sz w:val="24"/>
        </w:rPr>
        <w:t>)</w:t>
      </w:r>
      <w:r w:rsidR="00485E36">
        <w:rPr>
          <w:rFonts w:ascii="宋体" w:hAnsi="宋体"/>
          <w:sz w:val="24"/>
        </w:rPr>
        <w:t>；所属</w:t>
      </w:r>
      <w:r w:rsidR="00BC7A1C">
        <w:rPr>
          <w:rFonts w:ascii="宋体" w:hAnsi="宋体"/>
          <w:sz w:val="24"/>
        </w:rPr>
        <w:t>城市的教育</w:t>
      </w:r>
      <w:r>
        <w:rPr>
          <w:rFonts w:ascii="宋体" w:hAnsi="宋体"/>
          <w:sz w:val="24"/>
        </w:rPr>
        <w:t>水平</w:t>
      </w:r>
      <w:r w:rsidR="00485E36">
        <w:rPr>
          <w:rFonts w:ascii="宋体" w:hAnsi="宋体"/>
          <w:sz w:val="24"/>
        </w:rPr>
        <w:t>(</w:t>
      </w:r>
      <w:proofErr w:type="spellStart"/>
      <w:r w:rsidR="00485E36" w:rsidRPr="00A65EB7">
        <w:rPr>
          <w:rFonts w:ascii="宋体" w:hAnsi="宋体"/>
          <w:sz w:val="24"/>
        </w:rPr>
        <w:t>Uni</w:t>
      </w:r>
      <w:proofErr w:type="spellEnd"/>
      <w:r w:rsidR="00485E36">
        <w:rPr>
          <w:rFonts w:ascii="宋体" w:hAnsi="宋体"/>
          <w:sz w:val="24"/>
        </w:rPr>
        <w:t>，等于所属</w:t>
      </w:r>
      <w:r w:rsidR="00BC7A1C">
        <w:rPr>
          <w:rFonts w:ascii="宋体" w:hAnsi="宋体"/>
          <w:sz w:val="24"/>
        </w:rPr>
        <w:t>城市</w:t>
      </w:r>
      <w:r>
        <w:rPr>
          <w:rFonts w:ascii="宋体" w:hAnsi="宋体"/>
          <w:sz w:val="24"/>
        </w:rPr>
        <w:t>高等院校数</w:t>
      </w:r>
      <w:r w:rsidR="00BC7A1C">
        <w:rPr>
          <w:rFonts w:ascii="宋体" w:hAnsi="宋体"/>
          <w:sz w:val="24"/>
        </w:rPr>
        <w:t>加一再</w:t>
      </w:r>
      <w:r>
        <w:rPr>
          <w:rFonts w:ascii="宋体" w:hAnsi="宋体"/>
          <w:sz w:val="24"/>
        </w:rPr>
        <w:t>取对数</w:t>
      </w:r>
      <w:r w:rsidR="00485E36">
        <w:rPr>
          <w:rFonts w:ascii="宋体" w:hAnsi="宋体" w:hint="eastAsia"/>
          <w:sz w:val="24"/>
        </w:rPr>
        <w:t>)</w:t>
      </w:r>
      <w:r>
        <w:rPr>
          <w:rFonts w:ascii="宋体" w:hAnsi="宋体"/>
          <w:sz w:val="24"/>
        </w:rPr>
        <w:t>。</w:t>
      </w:r>
    </w:p>
    <w:p w:rsidR="00400545" w:rsidRPr="0088608E" w:rsidRDefault="00400545">
      <w:pPr>
        <w:spacing w:line="360" w:lineRule="auto"/>
        <w:ind w:firstLineChars="200" w:firstLine="480"/>
        <w:rPr>
          <w:rFonts w:ascii="宋体" w:hAnsi="宋体"/>
          <w:sz w:val="24"/>
        </w:rPr>
      </w:pPr>
    </w:p>
    <w:p w:rsidR="00400545" w:rsidRDefault="00400545">
      <w:pPr>
        <w:spacing w:line="360" w:lineRule="auto"/>
        <w:ind w:firstLineChars="200" w:firstLine="480"/>
        <w:rPr>
          <w:rFonts w:ascii="宋体" w:hAnsi="宋体"/>
          <w:sz w:val="24"/>
        </w:rPr>
      </w:pPr>
      <w:r>
        <w:rPr>
          <w:rFonts w:ascii="宋体" w:hAnsi="宋体"/>
          <w:sz w:val="24"/>
        </w:rPr>
        <w:t>我们</w:t>
      </w:r>
      <w:r>
        <w:rPr>
          <w:rFonts w:ascii="宋体" w:hAnsi="宋体" w:hint="eastAsia"/>
          <w:sz w:val="24"/>
        </w:rPr>
        <w:t xml:space="preserve">的变量定义如表 </w:t>
      </w:r>
      <w:r>
        <w:rPr>
          <w:rFonts w:ascii="宋体" w:hAnsi="宋体"/>
          <w:sz w:val="24"/>
        </w:rPr>
        <w:t>3-1所示：</w:t>
      </w:r>
    </w:p>
    <w:p w:rsidR="00400545" w:rsidRDefault="00400545"/>
    <w:p w:rsidR="00400545" w:rsidRDefault="00400545">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 xml:space="preserve"> 变量定义表</w:t>
      </w:r>
    </w:p>
    <w:tbl>
      <w:tblPr>
        <w:tblW w:w="9798" w:type="dxa"/>
        <w:jc w:val="center"/>
        <w:tblLayout w:type="fixed"/>
        <w:tblCellMar>
          <w:left w:w="75" w:type="dxa"/>
          <w:right w:w="75" w:type="dxa"/>
        </w:tblCellMar>
        <w:tblLook w:val="0000" w:firstRow="0" w:lastRow="0" w:firstColumn="0" w:lastColumn="0" w:noHBand="0" w:noVBand="0"/>
      </w:tblPr>
      <w:tblGrid>
        <w:gridCol w:w="2036"/>
        <w:gridCol w:w="601"/>
        <w:gridCol w:w="1052"/>
        <w:gridCol w:w="1052"/>
        <w:gridCol w:w="1052"/>
        <w:gridCol w:w="4005"/>
      </w:tblGrid>
      <w:tr w:rsidR="00400545" w:rsidTr="00970E00">
        <w:trPr>
          <w:trHeight w:val="273"/>
          <w:jc w:val="center"/>
        </w:trPr>
        <w:tc>
          <w:tcPr>
            <w:tcW w:w="2036" w:type="dxa"/>
            <w:tcBorders>
              <w:top w:val="single" w:sz="6" w:space="0" w:color="auto"/>
              <w:left w:val="nil"/>
              <w:bottom w:val="nil"/>
              <w:right w:val="nil"/>
            </w:tcBorders>
          </w:tcPr>
          <w:p w:rsidR="00400545" w:rsidRDefault="00400545">
            <w:pPr>
              <w:autoSpaceDE w:val="0"/>
              <w:autoSpaceDN w:val="0"/>
              <w:adjustRightInd w:val="0"/>
              <w:jc w:val="left"/>
              <w:rPr>
                <w:kern w:val="0"/>
                <w:sz w:val="24"/>
                <w:szCs w:val="24"/>
              </w:rPr>
            </w:pPr>
          </w:p>
        </w:tc>
        <w:tc>
          <w:tcPr>
            <w:tcW w:w="601" w:type="dxa"/>
            <w:tcBorders>
              <w:top w:val="single" w:sz="6" w:space="0" w:color="auto"/>
              <w:left w:val="nil"/>
              <w:bottom w:val="nil"/>
              <w:right w:val="nil"/>
            </w:tcBorders>
          </w:tcPr>
          <w:p w:rsidR="00400545" w:rsidRDefault="00400545">
            <w:pPr>
              <w:autoSpaceDE w:val="0"/>
              <w:autoSpaceDN w:val="0"/>
              <w:adjustRightInd w:val="0"/>
              <w:jc w:val="center"/>
              <w:rPr>
                <w:kern w:val="0"/>
                <w:sz w:val="24"/>
                <w:szCs w:val="24"/>
              </w:rPr>
            </w:pPr>
          </w:p>
        </w:tc>
        <w:tc>
          <w:tcPr>
            <w:tcW w:w="1052" w:type="dxa"/>
            <w:tcBorders>
              <w:top w:val="single" w:sz="6" w:space="0" w:color="auto"/>
              <w:left w:val="nil"/>
              <w:bottom w:val="nil"/>
              <w:right w:val="nil"/>
            </w:tcBorders>
          </w:tcPr>
          <w:p w:rsidR="00400545" w:rsidRDefault="00400545">
            <w:pPr>
              <w:autoSpaceDE w:val="0"/>
              <w:autoSpaceDN w:val="0"/>
              <w:adjustRightInd w:val="0"/>
              <w:jc w:val="center"/>
              <w:rPr>
                <w:kern w:val="0"/>
                <w:sz w:val="24"/>
                <w:szCs w:val="24"/>
              </w:rPr>
            </w:pPr>
          </w:p>
        </w:tc>
        <w:tc>
          <w:tcPr>
            <w:tcW w:w="1052" w:type="dxa"/>
            <w:tcBorders>
              <w:top w:val="single" w:sz="6" w:space="0" w:color="auto"/>
              <w:left w:val="nil"/>
              <w:bottom w:val="nil"/>
              <w:right w:val="nil"/>
            </w:tcBorders>
          </w:tcPr>
          <w:p w:rsidR="00400545" w:rsidRDefault="00400545">
            <w:pPr>
              <w:autoSpaceDE w:val="0"/>
              <w:autoSpaceDN w:val="0"/>
              <w:adjustRightInd w:val="0"/>
              <w:jc w:val="center"/>
              <w:rPr>
                <w:kern w:val="0"/>
                <w:sz w:val="24"/>
                <w:szCs w:val="24"/>
              </w:rPr>
            </w:pPr>
          </w:p>
        </w:tc>
        <w:tc>
          <w:tcPr>
            <w:tcW w:w="1052" w:type="dxa"/>
            <w:tcBorders>
              <w:top w:val="single" w:sz="6" w:space="0" w:color="auto"/>
              <w:left w:val="nil"/>
              <w:bottom w:val="nil"/>
              <w:right w:val="nil"/>
            </w:tcBorders>
          </w:tcPr>
          <w:p w:rsidR="00400545" w:rsidRDefault="00400545">
            <w:pPr>
              <w:autoSpaceDE w:val="0"/>
              <w:autoSpaceDN w:val="0"/>
              <w:adjustRightInd w:val="0"/>
              <w:jc w:val="center"/>
              <w:rPr>
                <w:kern w:val="0"/>
                <w:sz w:val="24"/>
                <w:szCs w:val="24"/>
              </w:rPr>
            </w:pPr>
          </w:p>
        </w:tc>
        <w:tc>
          <w:tcPr>
            <w:tcW w:w="4003" w:type="dxa"/>
            <w:tcBorders>
              <w:top w:val="single" w:sz="6" w:space="0" w:color="auto"/>
              <w:left w:val="nil"/>
              <w:bottom w:val="nil"/>
              <w:right w:val="nil"/>
            </w:tcBorders>
          </w:tcPr>
          <w:p w:rsidR="00400545" w:rsidRDefault="00400545">
            <w:pPr>
              <w:autoSpaceDE w:val="0"/>
              <w:autoSpaceDN w:val="0"/>
              <w:adjustRightInd w:val="0"/>
              <w:jc w:val="center"/>
              <w:rPr>
                <w:kern w:val="0"/>
                <w:sz w:val="24"/>
                <w:szCs w:val="24"/>
              </w:rPr>
            </w:pPr>
          </w:p>
        </w:tc>
      </w:tr>
      <w:tr w:rsidR="00400545" w:rsidTr="00970E00">
        <w:trPr>
          <w:trHeight w:val="311"/>
          <w:jc w:val="center"/>
        </w:trPr>
        <w:tc>
          <w:tcPr>
            <w:tcW w:w="2036" w:type="dxa"/>
            <w:tcBorders>
              <w:top w:val="nil"/>
              <w:left w:val="nil"/>
              <w:bottom w:val="single" w:sz="6" w:space="0" w:color="auto"/>
              <w:right w:val="nil"/>
            </w:tcBorders>
          </w:tcPr>
          <w:p w:rsidR="00400545" w:rsidRDefault="00400545">
            <w:pPr>
              <w:autoSpaceDE w:val="0"/>
              <w:autoSpaceDN w:val="0"/>
              <w:adjustRightInd w:val="0"/>
              <w:jc w:val="left"/>
              <w:rPr>
                <w:kern w:val="0"/>
                <w:sz w:val="24"/>
                <w:szCs w:val="24"/>
              </w:rPr>
            </w:pPr>
            <w:r>
              <w:rPr>
                <w:rFonts w:hint="eastAsia"/>
                <w:kern w:val="0"/>
                <w:sz w:val="24"/>
                <w:szCs w:val="24"/>
              </w:rPr>
              <w:t>变量名称</w:t>
            </w:r>
          </w:p>
        </w:tc>
        <w:tc>
          <w:tcPr>
            <w:tcW w:w="7762" w:type="dxa"/>
            <w:gridSpan w:val="5"/>
            <w:tcBorders>
              <w:top w:val="nil"/>
              <w:left w:val="nil"/>
              <w:bottom w:val="single" w:sz="6" w:space="0" w:color="auto"/>
              <w:right w:val="nil"/>
            </w:tcBorders>
          </w:tcPr>
          <w:p w:rsidR="00400545" w:rsidRDefault="00400545">
            <w:pPr>
              <w:autoSpaceDE w:val="0"/>
              <w:autoSpaceDN w:val="0"/>
              <w:adjustRightInd w:val="0"/>
              <w:jc w:val="center"/>
              <w:rPr>
                <w:kern w:val="0"/>
                <w:sz w:val="24"/>
                <w:szCs w:val="24"/>
              </w:rPr>
            </w:pPr>
            <w:r>
              <w:rPr>
                <w:rFonts w:hint="eastAsia"/>
                <w:kern w:val="0"/>
                <w:sz w:val="24"/>
                <w:szCs w:val="24"/>
              </w:rPr>
              <w:t>变量定义说明</w:t>
            </w:r>
          </w:p>
        </w:tc>
      </w:tr>
      <w:tr w:rsidR="00400545" w:rsidTr="00970E00">
        <w:trPr>
          <w:trHeight w:val="2463"/>
          <w:jc w:val="center"/>
        </w:trPr>
        <w:tc>
          <w:tcPr>
            <w:tcW w:w="2036" w:type="dxa"/>
            <w:tcBorders>
              <w:top w:val="nil"/>
              <w:left w:val="nil"/>
              <w:bottom w:val="nil"/>
              <w:right w:val="nil"/>
            </w:tcBorders>
          </w:tcPr>
          <w:p w:rsidR="00400545" w:rsidRDefault="00400545">
            <w:pPr>
              <w:autoSpaceDE w:val="0"/>
              <w:autoSpaceDN w:val="0"/>
              <w:adjustRightInd w:val="0"/>
              <w:jc w:val="left"/>
              <w:rPr>
                <w:kern w:val="0"/>
                <w:sz w:val="24"/>
                <w:szCs w:val="24"/>
              </w:rPr>
            </w:pPr>
            <w:r>
              <w:rPr>
                <w:kern w:val="0"/>
                <w:sz w:val="24"/>
                <w:szCs w:val="24"/>
              </w:rPr>
              <w:t>Lnkm200</w:t>
            </w:r>
          </w:p>
          <w:p w:rsidR="00400545" w:rsidRDefault="00400545">
            <w:pPr>
              <w:autoSpaceDE w:val="0"/>
              <w:autoSpaceDN w:val="0"/>
              <w:adjustRightInd w:val="0"/>
              <w:jc w:val="left"/>
              <w:rPr>
                <w:kern w:val="0"/>
                <w:sz w:val="24"/>
                <w:szCs w:val="24"/>
              </w:rPr>
            </w:pPr>
            <w:r>
              <w:rPr>
                <w:kern w:val="0"/>
                <w:sz w:val="24"/>
                <w:szCs w:val="24"/>
              </w:rPr>
              <w:t>Lnkm300</w:t>
            </w:r>
          </w:p>
          <w:p w:rsidR="00400545" w:rsidRDefault="00400545">
            <w:pPr>
              <w:autoSpaceDE w:val="0"/>
              <w:autoSpaceDN w:val="0"/>
              <w:adjustRightInd w:val="0"/>
              <w:jc w:val="left"/>
              <w:rPr>
                <w:kern w:val="0"/>
                <w:sz w:val="24"/>
                <w:szCs w:val="24"/>
              </w:rPr>
            </w:pPr>
            <w:r>
              <w:rPr>
                <w:kern w:val="0"/>
                <w:sz w:val="24"/>
                <w:szCs w:val="24"/>
              </w:rPr>
              <w:t>Recovery</w:t>
            </w:r>
          </w:p>
          <w:p w:rsidR="00400545" w:rsidRDefault="00400545">
            <w:pPr>
              <w:autoSpaceDE w:val="0"/>
              <w:autoSpaceDN w:val="0"/>
              <w:adjustRightInd w:val="0"/>
              <w:jc w:val="left"/>
              <w:rPr>
                <w:kern w:val="0"/>
                <w:sz w:val="24"/>
                <w:szCs w:val="24"/>
              </w:rPr>
            </w:pPr>
            <w:proofErr w:type="spellStart"/>
            <w:r>
              <w:rPr>
                <w:kern w:val="0"/>
                <w:sz w:val="24"/>
                <w:szCs w:val="24"/>
              </w:rPr>
              <w:t>Cashflow</w:t>
            </w:r>
            <w:proofErr w:type="spellEnd"/>
          </w:p>
          <w:p w:rsidR="00400545" w:rsidRDefault="00400545">
            <w:pPr>
              <w:autoSpaceDE w:val="0"/>
              <w:autoSpaceDN w:val="0"/>
              <w:adjustRightInd w:val="0"/>
              <w:jc w:val="left"/>
              <w:rPr>
                <w:kern w:val="0"/>
                <w:sz w:val="24"/>
                <w:szCs w:val="24"/>
              </w:rPr>
            </w:pPr>
            <w:r>
              <w:rPr>
                <w:kern w:val="0"/>
                <w:sz w:val="24"/>
                <w:szCs w:val="24"/>
              </w:rPr>
              <w:t>Growth</w:t>
            </w:r>
          </w:p>
          <w:p w:rsidR="00400545" w:rsidRDefault="00400545">
            <w:pPr>
              <w:autoSpaceDE w:val="0"/>
              <w:autoSpaceDN w:val="0"/>
              <w:adjustRightInd w:val="0"/>
              <w:jc w:val="left"/>
              <w:rPr>
                <w:kern w:val="0"/>
                <w:sz w:val="24"/>
                <w:szCs w:val="24"/>
              </w:rPr>
            </w:pPr>
            <w:proofErr w:type="spellStart"/>
            <w:r>
              <w:rPr>
                <w:kern w:val="0"/>
                <w:sz w:val="24"/>
                <w:szCs w:val="24"/>
              </w:rPr>
              <w:t>Indep</w:t>
            </w:r>
            <w:proofErr w:type="spellEnd"/>
          </w:p>
          <w:p w:rsidR="00400545" w:rsidRDefault="00400545">
            <w:pPr>
              <w:autoSpaceDE w:val="0"/>
              <w:autoSpaceDN w:val="0"/>
              <w:adjustRightInd w:val="0"/>
              <w:jc w:val="left"/>
              <w:rPr>
                <w:kern w:val="0"/>
                <w:sz w:val="24"/>
                <w:szCs w:val="24"/>
              </w:rPr>
            </w:pPr>
            <w:r>
              <w:rPr>
                <w:kern w:val="0"/>
                <w:sz w:val="24"/>
                <w:szCs w:val="24"/>
              </w:rPr>
              <w:t>Duality</w:t>
            </w:r>
          </w:p>
          <w:p w:rsidR="00400545" w:rsidRDefault="00400545">
            <w:pPr>
              <w:autoSpaceDE w:val="0"/>
              <w:autoSpaceDN w:val="0"/>
              <w:adjustRightInd w:val="0"/>
              <w:jc w:val="left"/>
              <w:rPr>
                <w:kern w:val="0"/>
                <w:sz w:val="24"/>
                <w:szCs w:val="24"/>
              </w:rPr>
            </w:pPr>
            <w:r>
              <w:rPr>
                <w:kern w:val="0"/>
                <w:sz w:val="24"/>
                <w:szCs w:val="24"/>
              </w:rPr>
              <w:t>GDP</w:t>
            </w:r>
          </w:p>
          <w:p w:rsidR="00400545" w:rsidRDefault="00400545">
            <w:pPr>
              <w:autoSpaceDE w:val="0"/>
              <w:autoSpaceDN w:val="0"/>
              <w:adjustRightInd w:val="0"/>
              <w:jc w:val="left"/>
              <w:rPr>
                <w:kern w:val="0"/>
                <w:sz w:val="24"/>
                <w:szCs w:val="24"/>
              </w:rPr>
            </w:pPr>
            <w:proofErr w:type="spellStart"/>
            <w:r>
              <w:rPr>
                <w:kern w:val="0"/>
                <w:sz w:val="24"/>
                <w:szCs w:val="24"/>
              </w:rPr>
              <w:t>CapCity</w:t>
            </w:r>
            <w:proofErr w:type="spellEnd"/>
          </w:p>
        </w:tc>
        <w:tc>
          <w:tcPr>
            <w:tcW w:w="7762" w:type="dxa"/>
            <w:gridSpan w:val="5"/>
            <w:tcBorders>
              <w:top w:val="nil"/>
              <w:left w:val="nil"/>
              <w:bottom w:val="nil"/>
              <w:right w:val="nil"/>
            </w:tcBorders>
          </w:tcPr>
          <w:p w:rsidR="00400545" w:rsidRDefault="00400545">
            <w:pPr>
              <w:autoSpaceDE w:val="0"/>
              <w:autoSpaceDN w:val="0"/>
              <w:adjustRightInd w:val="0"/>
              <w:jc w:val="center"/>
            </w:pPr>
            <w:r>
              <w:rPr>
                <w:rFonts w:hint="eastAsia"/>
              </w:rPr>
              <w:t>衡量儒家文化影响，等于距公司注册地</w:t>
            </w:r>
            <w:r>
              <w:t xml:space="preserve"> 200 </w:t>
            </w:r>
            <w:r>
              <w:rPr>
                <w:rFonts w:hint="eastAsia"/>
              </w:rPr>
              <w:t>公里以内孔庙数量加</w:t>
            </w:r>
            <w:r>
              <w:t xml:space="preserve"> 1 </w:t>
            </w:r>
            <w:r>
              <w:rPr>
                <w:rFonts w:hint="eastAsia"/>
              </w:rPr>
              <w:t>的自然对数</w:t>
            </w:r>
          </w:p>
          <w:p w:rsidR="00400545" w:rsidRDefault="00400545">
            <w:pPr>
              <w:autoSpaceDE w:val="0"/>
              <w:autoSpaceDN w:val="0"/>
              <w:adjustRightInd w:val="0"/>
              <w:jc w:val="center"/>
            </w:pPr>
            <w:r>
              <w:rPr>
                <w:rFonts w:hint="eastAsia"/>
              </w:rPr>
              <w:t>衡量儒家文化影响，等于距公司注册地</w:t>
            </w:r>
            <w:r>
              <w:t xml:space="preserve"> 300 </w:t>
            </w:r>
            <w:r>
              <w:rPr>
                <w:rFonts w:hint="eastAsia"/>
              </w:rPr>
              <w:t>公里以内孔庙数量加</w:t>
            </w:r>
            <w:r>
              <w:t xml:space="preserve"> 1 </w:t>
            </w:r>
            <w:r>
              <w:rPr>
                <w:rFonts w:hint="eastAsia"/>
              </w:rPr>
              <w:t>的自然对数</w:t>
            </w:r>
          </w:p>
          <w:p w:rsidR="00400545" w:rsidRDefault="00400545">
            <w:pPr>
              <w:autoSpaceDE w:val="0"/>
              <w:autoSpaceDN w:val="0"/>
              <w:adjustRightInd w:val="0"/>
              <w:jc w:val="center"/>
            </w:pPr>
            <w:r>
              <w:rPr>
                <w:rFonts w:hint="eastAsia"/>
              </w:rPr>
              <w:t>衡量公司财务困境恢复的速度，等于各公司近十年困境公司恢复困境所需时间</w:t>
            </w:r>
          </w:p>
          <w:p w:rsidR="00400545" w:rsidRDefault="00400545">
            <w:pPr>
              <w:autoSpaceDE w:val="0"/>
              <w:autoSpaceDN w:val="0"/>
              <w:adjustRightInd w:val="0"/>
              <w:jc w:val="center"/>
              <w:rPr>
                <w:kern w:val="0"/>
                <w:sz w:val="24"/>
                <w:szCs w:val="24"/>
              </w:rPr>
            </w:pPr>
            <w:r>
              <w:rPr>
                <w:rFonts w:hint="eastAsia"/>
              </w:rPr>
              <w:t>现金流比率，经营活动产生的现金流量净额</w:t>
            </w:r>
            <w:r>
              <w:t>/</w:t>
            </w:r>
            <w:r>
              <w:rPr>
                <w:rFonts w:hint="eastAsia"/>
              </w:rPr>
              <w:t>总资产</w:t>
            </w:r>
          </w:p>
          <w:p w:rsidR="00400545" w:rsidRDefault="00400545">
            <w:pPr>
              <w:autoSpaceDE w:val="0"/>
              <w:autoSpaceDN w:val="0"/>
              <w:adjustRightInd w:val="0"/>
              <w:jc w:val="center"/>
              <w:rPr>
                <w:kern w:val="0"/>
                <w:sz w:val="24"/>
                <w:szCs w:val="24"/>
              </w:rPr>
            </w:pPr>
            <w:r>
              <w:rPr>
                <w:rFonts w:hint="eastAsia"/>
              </w:rPr>
              <w:t>营业收入增长率，（本年末营业收入</w:t>
            </w:r>
            <w:r>
              <w:t>-</w:t>
            </w:r>
            <w:r>
              <w:rPr>
                <w:rFonts w:hint="eastAsia"/>
              </w:rPr>
              <w:t>上年末营业收入）</w:t>
            </w:r>
            <w:r>
              <w:t>/</w:t>
            </w:r>
            <w:r>
              <w:rPr>
                <w:rFonts w:hint="eastAsia"/>
              </w:rPr>
              <w:t>上年末营业收入</w:t>
            </w:r>
          </w:p>
          <w:p w:rsidR="00400545" w:rsidRDefault="00400545">
            <w:pPr>
              <w:autoSpaceDE w:val="0"/>
              <w:autoSpaceDN w:val="0"/>
              <w:adjustRightInd w:val="0"/>
              <w:jc w:val="center"/>
              <w:rPr>
                <w:kern w:val="0"/>
                <w:sz w:val="24"/>
                <w:szCs w:val="24"/>
              </w:rPr>
            </w:pPr>
            <w:r>
              <w:rPr>
                <w:rFonts w:hint="eastAsia"/>
              </w:rPr>
              <w:t>独立董事占比，</w:t>
            </w:r>
            <w:proofErr w:type="gramStart"/>
            <w:r>
              <w:rPr>
                <w:rFonts w:hint="eastAsia"/>
              </w:rPr>
              <w:t>独董人数</w:t>
            </w:r>
            <w:proofErr w:type="gramEnd"/>
            <w:r>
              <w:t>/</w:t>
            </w:r>
            <w:r>
              <w:rPr>
                <w:rFonts w:hint="eastAsia"/>
              </w:rPr>
              <w:t>董事会总人数</w:t>
            </w:r>
          </w:p>
          <w:p w:rsidR="00400545" w:rsidRDefault="00400545">
            <w:pPr>
              <w:autoSpaceDE w:val="0"/>
              <w:autoSpaceDN w:val="0"/>
              <w:adjustRightInd w:val="0"/>
              <w:jc w:val="center"/>
              <w:rPr>
                <w:kern w:val="0"/>
                <w:sz w:val="24"/>
                <w:szCs w:val="24"/>
              </w:rPr>
            </w:pPr>
            <w:r>
              <w:rPr>
                <w:rFonts w:hint="eastAsia"/>
              </w:rPr>
              <w:t>董事长与总经理是否二职合一，二职合一</w:t>
            </w:r>
            <w:r>
              <w:t>=1</w:t>
            </w:r>
            <w:r>
              <w:rPr>
                <w:rFonts w:hint="eastAsia"/>
              </w:rPr>
              <w:t>，未合一</w:t>
            </w:r>
            <w:r>
              <w:t>=0</w:t>
            </w:r>
          </w:p>
          <w:p w:rsidR="00400545" w:rsidRDefault="00400545">
            <w:pPr>
              <w:autoSpaceDE w:val="0"/>
              <w:autoSpaceDN w:val="0"/>
              <w:adjustRightInd w:val="0"/>
              <w:jc w:val="center"/>
            </w:pPr>
            <w:r>
              <w:rPr>
                <w:rFonts w:hint="eastAsia"/>
              </w:rPr>
              <w:t>公司所在省份的人均</w:t>
            </w:r>
            <w:r>
              <w:t>GDP</w:t>
            </w:r>
          </w:p>
          <w:p w:rsidR="00400545" w:rsidRPr="0055730B" w:rsidRDefault="00400545" w:rsidP="0055730B">
            <w:pPr>
              <w:autoSpaceDE w:val="0"/>
              <w:autoSpaceDN w:val="0"/>
              <w:adjustRightInd w:val="0"/>
              <w:jc w:val="center"/>
            </w:pPr>
            <w:r>
              <w:rPr>
                <w:rFonts w:hint="eastAsia"/>
              </w:rPr>
              <w:t>公司所在城市是否为省会城市，是</w:t>
            </w:r>
            <w:r>
              <w:t>=1</w:t>
            </w:r>
            <w:r>
              <w:rPr>
                <w:rFonts w:hint="eastAsia"/>
              </w:rPr>
              <w:t>，否</w:t>
            </w:r>
            <w:r>
              <w:t>=0</w:t>
            </w:r>
            <w:r>
              <w:rPr>
                <w:rFonts w:hint="eastAsia"/>
              </w:rPr>
              <w:t>，直辖市及自治区</w:t>
            </w:r>
            <w:r>
              <w:t>=1</w:t>
            </w:r>
          </w:p>
        </w:tc>
      </w:tr>
      <w:tr w:rsidR="00400545" w:rsidTr="00970E00">
        <w:tblPrEx>
          <w:tblBorders>
            <w:bottom w:val="single" w:sz="6" w:space="0" w:color="auto"/>
          </w:tblBorders>
        </w:tblPrEx>
        <w:trPr>
          <w:trHeight w:val="281"/>
          <w:jc w:val="center"/>
        </w:trPr>
        <w:tc>
          <w:tcPr>
            <w:tcW w:w="2036" w:type="dxa"/>
            <w:tcBorders>
              <w:top w:val="nil"/>
              <w:left w:val="nil"/>
              <w:bottom w:val="single" w:sz="6" w:space="0" w:color="auto"/>
              <w:right w:val="nil"/>
            </w:tcBorders>
          </w:tcPr>
          <w:p w:rsidR="00400545" w:rsidRDefault="0055730B">
            <w:pPr>
              <w:autoSpaceDE w:val="0"/>
              <w:autoSpaceDN w:val="0"/>
              <w:adjustRightInd w:val="0"/>
              <w:jc w:val="left"/>
              <w:rPr>
                <w:kern w:val="0"/>
                <w:sz w:val="24"/>
                <w:szCs w:val="24"/>
              </w:rPr>
            </w:pPr>
            <w:proofErr w:type="spellStart"/>
            <w:r>
              <w:rPr>
                <w:kern w:val="0"/>
                <w:sz w:val="24"/>
                <w:szCs w:val="24"/>
              </w:rPr>
              <w:t>Uni</w:t>
            </w:r>
            <w:proofErr w:type="spellEnd"/>
          </w:p>
          <w:p w:rsidR="00E5658E" w:rsidRDefault="00E5658E">
            <w:pPr>
              <w:autoSpaceDE w:val="0"/>
              <w:autoSpaceDN w:val="0"/>
              <w:adjustRightInd w:val="0"/>
              <w:jc w:val="left"/>
              <w:rPr>
                <w:kern w:val="0"/>
                <w:sz w:val="24"/>
                <w:szCs w:val="24"/>
              </w:rPr>
            </w:pPr>
            <w:r>
              <w:rPr>
                <w:kern w:val="0"/>
                <w:sz w:val="24"/>
                <w:szCs w:val="24"/>
              </w:rPr>
              <w:t>Degree</w:t>
            </w:r>
          </w:p>
        </w:tc>
        <w:tc>
          <w:tcPr>
            <w:tcW w:w="7762" w:type="dxa"/>
            <w:gridSpan w:val="5"/>
            <w:tcBorders>
              <w:top w:val="nil"/>
              <w:left w:val="nil"/>
              <w:bottom w:val="single" w:sz="6" w:space="0" w:color="auto"/>
              <w:right w:val="nil"/>
            </w:tcBorders>
          </w:tcPr>
          <w:p w:rsidR="00400545" w:rsidRDefault="0042075D" w:rsidP="00E5658E">
            <w:pPr>
              <w:autoSpaceDE w:val="0"/>
              <w:autoSpaceDN w:val="0"/>
              <w:adjustRightInd w:val="0"/>
              <w:jc w:val="center"/>
            </w:pPr>
            <w:r>
              <w:rPr>
                <w:rFonts w:hint="eastAsia"/>
              </w:rPr>
              <w:t>公司所在城市</w:t>
            </w:r>
            <w:r w:rsidR="0055730B">
              <w:rPr>
                <w:rFonts w:hint="eastAsia"/>
              </w:rPr>
              <w:t>教育情况，等于公司所在城市高校数量加</w:t>
            </w:r>
            <w:r w:rsidR="0055730B">
              <w:t>1</w:t>
            </w:r>
            <w:r w:rsidR="0055730B">
              <w:rPr>
                <w:rFonts w:hint="eastAsia"/>
              </w:rPr>
              <w:t>的自然对数</w:t>
            </w:r>
          </w:p>
          <w:p w:rsidR="00E5658E" w:rsidRPr="00E5658E" w:rsidRDefault="00E5658E" w:rsidP="00E5658E">
            <w:pPr>
              <w:autoSpaceDE w:val="0"/>
              <w:autoSpaceDN w:val="0"/>
              <w:adjustRightInd w:val="0"/>
              <w:jc w:val="center"/>
            </w:pPr>
            <w:r>
              <w:rPr>
                <w:rFonts w:hint="eastAsia"/>
              </w:rPr>
              <w:t>公司高管的教育背景，参考</w:t>
            </w:r>
            <w:r>
              <w:rPr>
                <w:rFonts w:hint="eastAsia"/>
              </w:rPr>
              <w:t>C</w:t>
            </w:r>
            <w:r>
              <w:t>SMAR</w:t>
            </w:r>
            <w:r>
              <w:t>数据库中的划分标准，</w:t>
            </w:r>
            <w:r>
              <w:rPr>
                <w:rFonts w:hint="eastAsia"/>
              </w:rPr>
              <w:t>计算出的样本公司高管学历水平的平均数</w:t>
            </w:r>
          </w:p>
        </w:tc>
      </w:tr>
    </w:tbl>
    <w:p w:rsidR="00400545" w:rsidRDefault="00400545">
      <w:pPr>
        <w:spacing w:line="360" w:lineRule="auto"/>
        <w:rPr>
          <w:rFonts w:ascii="宋体" w:hAnsi="宋体"/>
          <w:sz w:val="24"/>
        </w:rPr>
      </w:pPr>
    </w:p>
    <w:p w:rsidR="00400545" w:rsidRDefault="00400545">
      <w:pPr>
        <w:spacing w:line="360" w:lineRule="auto"/>
        <w:rPr>
          <w:rFonts w:ascii="宋体" w:hAnsi="宋体"/>
          <w:sz w:val="24"/>
        </w:rPr>
      </w:pPr>
    </w:p>
    <w:p w:rsidR="00400545" w:rsidRDefault="00400545">
      <w:pPr>
        <w:spacing w:line="360" w:lineRule="auto"/>
        <w:rPr>
          <w:rFonts w:ascii="宋体" w:hAnsi="宋体"/>
          <w:sz w:val="24"/>
        </w:rPr>
      </w:pPr>
    </w:p>
    <w:p w:rsidR="00400545" w:rsidRDefault="00400545">
      <w:pPr>
        <w:spacing w:line="360" w:lineRule="auto"/>
        <w:rPr>
          <w:rFonts w:ascii="宋体" w:hAnsi="宋体"/>
          <w:sz w:val="24"/>
        </w:rPr>
      </w:pPr>
    </w:p>
    <w:p w:rsidR="00400545" w:rsidRDefault="00400545">
      <w:pPr>
        <w:spacing w:line="360" w:lineRule="auto"/>
        <w:rPr>
          <w:rFonts w:ascii="宋体" w:hAnsi="宋体"/>
          <w:sz w:val="24"/>
        </w:rPr>
      </w:pPr>
    </w:p>
    <w:p w:rsidR="00485E36" w:rsidRDefault="00485E36">
      <w:pPr>
        <w:spacing w:line="360" w:lineRule="auto"/>
        <w:rPr>
          <w:rFonts w:ascii="宋体" w:hAnsi="宋体"/>
          <w:sz w:val="24"/>
        </w:rPr>
      </w:pPr>
    </w:p>
    <w:p w:rsidR="0088608E" w:rsidRDefault="0088608E">
      <w:pPr>
        <w:spacing w:line="360" w:lineRule="auto"/>
        <w:rPr>
          <w:rFonts w:ascii="宋体" w:hAnsi="宋体"/>
          <w:sz w:val="24"/>
        </w:rPr>
      </w:pPr>
    </w:p>
    <w:p w:rsidR="00400545" w:rsidRPr="00AC63DC" w:rsidRDefault="00400545" w:rsidP="00AC63DC">
      <w:pPr>
        <w:pStyle w:val="1"/>
        <w:spacing w:after="340"/>
      </w:pPr>
      <w:bookmarkStart w:id="149" w:name="_Toc103070087"/>
      <w:bookmarkStart w:id="150" w:name="_Toc103072499"/>
      <w:bookmarkStart w:id="151" w:name="_Toc103072717"/>
      <w:bookmarkStart w:id="152" w:name="_Toc103072831"/>
      <w:bookmarkStart w:id="153" w:name="_Toc103073008"/>
      <w:bookmarkStart w:id="154" w:name="_Toc103074441"/>
      <w:bookmarkStart w:id="155" w:name="_Toc104924645"/>
      <w:r>
        <w:lastRenderedPageBreak/>
        <w:t xml:space="preserve">4 </w:t>
      </w:r>
      <w:r>
        <w:rPr>
          <w:rFonts w:hint="eastAsia"/>
        </w:rPr>
        <w:t>实证结果及分析</w:t>
      </w:r>
      <w:bookmarkEnd w:id="149"/>
      <w:bookmarkEnd w:id="150"/>
      <w:bookmarkEnd w:id="151"/>
      <w:bookmarkEnd w:id="152"/>
      <w:bookmarkEnd w:id="153"/>
      <w:bookmarkEnd w:id="154"/>
      <w:bookmarkEnd w:id="155"/>
    </w:p>
    <w:p w:rsidR="00400545" w:rsidRDefault="00325C1D" w:rsidP="008B7FD8">
      <w:pPr>
        <w:spacing w:before="260" w:after="260" w:line="312" w:lineRule="auto"/>
        <w:ind w:firstLineChars="200" w:firstLine="480"/>
        <w:rPr>
          <w:rFonts w:ascii="黑体" w:eastAsia="黑体"/>
          <w:b/>
          <w:sz w:val="28"/>
          <w:szCs w:val="28"/>
        </w:rPr>
      </w:pPr>
      <w:r>
        <w:rPr>
          <w:rFonts w:ascii="宋体" w:hAnsi="宋体" w:hint="eastAsia"/>
          <w:sz w:val="24"/>
        </w:rPr>
        <w:t>根据</w:t>
      </w:r>
      <w:r w:rsidR="00400545">
        <w:rPr>
          <w:rFonts w:ascii="宋体" w:hAnsi="宋体" w:hint="eastAsia"/>
          <w:sz w:val="24"/>
        </w:rPr>
        <w:t>第</w:t>
      </w:r>
      <w:r>
        <w:rPr>
          <w:rFonts w:ascii="宋体" w:hAnsi="宋体"/>
          <w:sz w:val="24"/>
        </w:rPr>
        <w:t>三</w:t>
      </w:r>
      <w:r>
        <w:rPr>
          <w:rFonts w:ascii="宋体" w:hAnsi="宋体" w:hint="eastAsia"/>
          <w:sz w:val="24"/>
        </w:rPr>
        <w:t>章中提出的假设和</w:t>
      </w:r>
      <w:r w:rsidR="00400545">
        <w:rPr>
          <w:rFonts w:ascii="宋体" w:hAnsi="宋体" w:hint="eastAsia"/>
          <w:sz w:val="24"/>
        </w:rPr>
        <w:t>研究设计，在本章中</w:t>
      </w:r>
      <w:r>
        <w:rPr>
          <w:rFonts w:ascii="宋体" w:hAnsi="宋体" w:hint="eastAsia"/>
          <w:sz w:val="24"/>
        </w:rPr>
        <w:t>我们列示</w:t>
      </w:r>
      <w:r w:rsidR="00400545">
        <w:rPr>
          <w:rFonts w:ascii="宋体" w:hAnsi="宋体" w:hint="eastAsia"/>
          <w:sz w:val="24"/>
        </w:rPr>
        <w:t>了</w:t>
      </w:r>
      <w:r>
        <w:rPr>
          <w:rFonts w:ascii="宋体" w:hAnsi="宋体" w:hint="eastAsia"/>
          <w:sz w:val="24"/>
        </w:rPr>
        <w:t>实证</w:t>
      </w:r>
      <w:r w:rsidR="00400545">
        <w:rPr>
          <w:rFonts w:ascii="宋体" w:hAnsi="宋体" w:hint="eastAsia"/>
          <w:sz w:val="24"/>
        </w:rPr>
        <w:t>结果，并对结果进行了</w:t>
      </w:r>
      <w:r>
        <w:rPr>
          <w:rFonts w:ascii="宋体" w:hAnsi="宋体" w:hint="eastAsia"/>
          <w:sz w:val="24"/>
        </w:rPr>
        <w:t>解读</w:t>
      </w:r>
      <w:r w:rsidR="00400545">
        <w:rPr>
          <w:rFonts w:ascii="宋体" w:hAnsi="宋体" w:hint="eastAsia"/>
          <w:sz w:val="24"/>
        </w:rPr>
        <w:t>。实证</w:t>
      </w:r>
      <w:r>
        <w:rPr>
          <w:rFonts w:ascii="宋体" w:hAnsi="宋体" w:hint="eastAsia"/>
          <w:sz w:val="24"/>
        </w:rPr>
        <w:t>的</w:t>
      </w:r>
      <w:r w:rsidR="00400545">
        <w:rPr>
          <w:rFonts w:ascii="宋体" w:hAnsi="宋体" w:hint="eastAsia"/>
          <w:sz w:val="24"/>
        </w:rPr>
        <w:t>结果</w:t>
      </w:r>
      <w:r>
        <w:rPr>
          <w:rFonts w:ascii="宋体" w:hAnsi="宋体" w:hint="eastAsia"/>
          <w:sz w:val="24"/>
        </w:rPr>
        <w:t>支持了本文的假设，即</w:t>
      </w:r>
      <w:r w:rsidR="00400545">
        <w:rPr>
          <w:rFonts w:ascii="宋体" w:hAnsi="宋体" w:hint="eastAsia"/>
          <w:sz w:val="24"/>
        </w:rPr>
        <w:t>儒家文化的影响对企业财务困境的恢复</w:t>
      </w:r>
      <w:r>
        <w:rPr>
          <w:rFonts w:ascii="宋体" w:hAnsi="宋体" w:hint="eastAsia"/>
          <w:sz w:val="24"/>
        </w:rPr>
        <w:t>造成了显著的积极作用，而且公司现金流比率是该影响的作用机制之一</w:t>
      </w:r>
      <w:r w:rsidR="00400545">
        <w:rPr>
          <w:rFonts w:ascii="宋体" w:hAnsi="宋体" w:hint="eastAsia"/>
          <w:sz w:val="24"/>
        </w:rPr>
        <w:t>。</w:t>
      </w:r>
      <w:r w:rsidR="00400545">
        <w:rPr>
          <w:rFonts w:ascii="宋体" w:hAnsi="宋体"/>
          <w:sz w:val="24"/>
        </w:rPr>
        <w:cr/>
      </w:r>
      <w:r w:rsidR="00400545" w:rsidRPr="00AC63DC">
        <w:rPr>
          <w:rStyle w:val="Char5"/>
          <w:rFonts w:ascii="Times New Roman" w:hAnsi="Times New Roman"/>
        </w:rPr>
        <w:t>4.1</w:t>
      </w:r>
      <w:r w:rsidR="00400545" w:rsidRPr="00AC63DC">
        <w:rPr>
          <w:rStyle w:val="Char5"/>
        </w:rPr>
        <w:t xml:space="preserve"> </w:t>
      </w:r>
      <w:r w:rsidR="00400545" w:rsidRPr="00AC63DC">
        <w:rPr>
          <w:rStyle w:val="Char5"/>
          <w:rFonts w:hint="eastAsia"/>
        </w:rPr>
        <w:t>描述性统计</w:t>
      </w:r>
    </w:p>
    <w:p w:rsidR="00400545" w:rsidRDefault="00400545">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sz w:val="24"/>
        </w:rPr>
        <w:t>4</w:t>
      </w:r>
      <w:r>
        <w:rPr>
          <w:rFonts w:eastAsia="黑体" w:hint="eastAsia"/>
          <w:sz w:val="24"/>
        </w:rPr>
        <w:t>-1</w:t>
      </w:r>
      <w:r>
        <w:rPr>
          <w:rFonts w:ascii="黑体" w:eastAsia="黑体" w:hAnsi="宋体" w:hint="eastAsia"/>
          <w:sz w:val="24"/>
        </w:rPr>
        <w:t xml:space="preserve"> 基本变量描述性统计</w:t>
      </w:r>
    </w:p>
    <w:tbl>
      <w:tblPr>
        <w:tblW w:w="0" w:type="auto"/>
        <w:jc w:val="center"/>
        <w:tblLayout w:type="fixed"/>
        <w:tblCellMar>
          <w:left w:w="75" w:type="dxa"/>
          <w:right w:w="75" w:type="dxa"/>
        </w:tblCellMar>
        <w:tblLook w:val="0000" w:firstRow="0" w:lastRow="0" w:firstColumn="0" w:lastColumn="0" w:noHBand="0" w:noVBand="0"/>
      </w:tblPr>
      <w:tblGrid>
        <w:gridCol w:w="2030"/>
        <w:gridCol w:w="771"/>
        <w:gridCol w:w="1157"/>
        <w:gridCol w:w="1352"/>
        <w:gridCol w:w="1352"/>
        <w:gridCol w:w="1701"/>
      </w:tblGrid>
      <w:tr w:rsidR="00400545" w:rsidTr="00C922AD">
        <w:trPr>
          <w:trHeight w:val="404"/>
          <w:jc w:val="center"/>
        </w:trPr>
        <w:tc>
          <w:tcPr>
            <w:tcW w:w="2030" w:type="dxa"/>
            <w:tcBorders>
              <w:top w:val="single" w:sz="6" w:space="0" w:color="auto"/>
              <w:left w:val="nil"/>
              <w:bottom w:val="nil"/>
              <w:right w:val="nil"/>
            </w:tcBorders>
          </w:tcPr>
          <w:p w:rsidR="00400545" w:rsidRDefault="00400545" w:rsidP="00BB1CAE">
            <w:pPr>
              <w:autoSpaceDE w:val="0"/>
              <w:autoSpaceDN w:val="0"/>
              <w:adjustRightInd w:val="0"/>
              <w:jc w:val="center"/>
              <w:rPr>
                <w:kern w:val="0"/>
                <w:sz w:val="24"/>
                <w:szCs w:val="24"/>
              </w:rPr>
            </w:pPr>
          </w:p>
        </w:tc>
        <w:tc>
          <w:tcPr>
            <w:tcW w:w="771" w:type="dxa"/>
            <w:tcBorders>
              <w:top w:val="single" w:sz="6"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w:t>
            </w:r>
          </w:p>
        </w:tc>
        <w:tc>
          <w:tcPr>
            <w:tcW w:w="1157" w:type="dxa"/>
            <w:tcBorders>
              <w:top w:val="single" w:sz="6" w:space="0" w:color="auto"/>
              <w:left w:val="nil"/>
              <w:bottom w:val="nil"/>
              <w:right w:val="nil"/>
            </w:tcBorders>
          </w:tcPr>
          <w:p w:rsidR="00400545" w:rsidRDefault="00C922AD">
            <w:pPr>
              <w:autoSpaceDE w:val="0"/>
              <w:autoSpaceDN w:val="0"/>
              <w:adjustRightInd w:val="0"/>
              <w:jc w:val="center"/>
              <w:rPr>
                <w:kern w:val="0"/>
                <w:sz w:val="24"/>
                <w:szCs w:val="24"/>
              </w:rPr>
            </w:pPr>
            <w:r>
              <w:rPr>
                <w:kern w:val="0"/>
                <w:sz w:val="24"/>
                <w:szCs w:val="24"/>
              </w:rPr>
              <w:t xml:space="preserve">  </w:t>
            </w:r>
            <w:r w:rsidR="00400545">
              <w:rPr>
                <w:kern w:val="0"/>
                <w:sz w:val="24"/>
                <w:szCs w:val="24"/>
              </w:rPr>
              <w:t>(2)</w:t>
            </w:r>
          </w:p>
        </w:tc>
        <w:tc>
          <w:tcPr>
            <w:tcW w:w="1352" w:type="dxa"/>
            <w:tcBorders>
              <w:top w:val="single" w:sz="6" w:space="0" w:color="auto"/>
              <w:left w:val="nil"/>
              <w:bottom w:val="nil"/>
              <w:right w:val="nil"/>
            </w:tcBorders>
          </w:tcPr>
          <w:p w:rsidR="00400545" w:rsidRDefault="00C922AD">
            <w:pPr>
              <w:autoSpaceDE w:val="0"/>
              <w:autoSpaceDN w:val="0"/>
              <w:adjustRightInd w:val="0"/>
              <w:jc w:val="center"/>
              <w:rPr>
                <w:kern w:val="0"/>
                <w:sz w:val="24"/>
                <w:szCs w:val="24"/>
              </w:rPr>
            </w:pPr>
            <w:r>
              <w:rPr>
                <w:kern w:val="0"/>
                <w:sz w:val="24"/>
                <w:szCs w:val="24"/>
              </w:rPr>
              <w:t xml:space="preserve"> </w:t>
            </w:r>
            <w:r w:rsidR="00400545">
              <w:rPr>
                <w:kern w:val="0"/>
                <w:sz w:val="24"/>
                <w:szCs w:val="24"/>
              </w:rPr>
              <w:t>(3)</w:t>
            </w:r>
          </w:p>
        </w:tc>
        <w:tc>
          <w:tcPr>
            <w:tcW w:w="1352" w:type="dxa"/>
            <w:tcBorders>
              <w:top w:val="single" w:sz="6"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(4)</w:t>
            </w:r>
          </w:p>
        </w:tc>
        <w:tc>
          <w:tcPr>
            <w:tcW w:w="1701" w:type="dxa"/>
            <w:tcBorders>
              <w:top w:val="single" w:sz="6" w:space="0" w:color="auto"/>
              <w:left w:val="nil"/>
              <w:bottom w:val="nil"/>
              <w:right w:val="nil"/>
            </w:tcBorders>
          </w:tcPr>
          <w:p w:rsidR="00400545" w:rsidRDefault="00400545" w:rsidP="00C922AD">
            <w:pPr>
              <w:autoSpaceDE w:val="0"/>
              <w:autoSpaceDN w:val="0"/>
              <w:adjustRightInd w:val="0"/>
              <w:ind w:firstLineChars="100" w:firstLine="240"/>
              <w:rPr>
                <w:kern w:val="0"/>
                <w:sz w:val="24"/>
                <w:szCs w:val="24"/>
              </w:rPr>
            </w:pPr>
            <w:r>
              <w:rPr>
                <w:kern w:val="0"/>
                <w:sz w:val="24"/>
                <w:szCs w:val="24"/>
              </w:rPr>
              <w:t>(5)</w:t>
            </w:r>
          </w:p>
        </w:tc>
      </w:tr>
      <w:tr w:rsidR="00400545" w:rsidTr="00C922AD">
        <w:trPr>
          <w:trHeight w:val="415"/>
          <w:jc w:val="center"/>
        </w:trPr>
        <w:tc>
          <w:tcPr>
            <w:tcW w:w="2030" w:type="dxa"/>
            <w:tcBorders>
              <w:top w:val="nil"/>
              <w:left w:val="nil"/>
              <w:bottom w:val="single" w:sz="6" w:space="0" w:color="auto"/>
              <w:right w:val="nil"/>
            </w:tcBorders>
          </w:tcPr>
          <w:p w:rsidR="00400545" w:rsidRDefault="00400545">
            <w:pPr>
              <w:autoSpaceDE w:val="0"/>
              <w:autoSpaceDN w:val="0"/>
              <w:adjustRightInd w:val="0"/>
              <w:jc w:val="left"/>
              <w:rPr>
                <w:kern w:val="0"/>
                <w:sz w:val="24"/>
                <w:szCs w:val="24"/>
              </w:rPr>
            </w:pPr>
            <w:r>
              <w:rPr>
                <w:kern w:val="0"/>
                <w:sz w:val="24"/>
                <w:szCs w:val="24"/>
              </w:rPr>
              <w:t>VARIABLES</w:t>
            </w:r>
          </w:p>
        </w:tc>
        <w:tc>
          <w:tcPr>
            <w:tcW w:w="771" w:type="dxa"/>
            <w:tcBorders>
              <w:top w:val="nil"/>
              <w:left w:val="nil"/>
              <w:bottom w:val="single" w:sz="6" w:space="0" w:color="auto"/>
              <w:right w:val="nil"/>
            </w:tcBorders>
          </w:tcPr>
          <w:p w:rsidR="00400545" w:rsidRDefault="00400545">
            <w:pPr>
              <w:autoSpaceDE w:val="0"/>
              <w:autoSpaceDN w:val="0"/>
              <w:adjustRightInd w:val="0"/>
              <w:jc w:val="center"/>
              <w:rPr>
                <w:kern w:val="0"/>
                <w:sz w:val="24"/>
                <w:szCs w:val="24"/>
              </w:rPr>
            </w:pPr>
            <w:r>
              <w:rPr>
                <w:kern w:val="0"/>
                <w:sz w:val="24"/>
                <w:szCs w:val="24"/>
              </w:rPr>
              <w:t>N</w:t>
            </w:r>
          </w:p>
        </w:tc>
        <w:tc>
          <w:tcPr>
            <w:tcW w:w="1157" w:type="dxa"/>
            <w:tcBorders>
              <w:top w:val="nil"/>
              <w:left w:val="nil"/>
              <w:bottom w:val="single" w:sz="6" w:space="0" w:color="auto"/>
              <w:right w:val="nil"/>
            </w:tcBorders>
          </w:tcPr>
          <w:p w:rsidR="00400545" w:rsidRDefault="00C922AD">
            <w:pPr>
              <w:autoSpaceDE w:val="0"/>
              <w:autoSpaceDN w:val="0"/>
              <w:adjustRightInd w:val="0"/>
              <w:jc w:val="center"/>
              <w:rPr>
                <w:kern w:val="0"/>
                <w:sz w:val="24"/>
                <w:szCs w:val="24"/>
              </w:rPr>
            </w:pPr>
            <w:r>
              <w:rPr>
                <w:kern w:val="0"/>
                <w:sz w:val="24"/>
                <w:szCs w:val="24"/>
              </w:rPr>
              <w:t xml:space="preserve">  </w:t>
            </w:r>
            <w:r w:rsidR="0074027F">
              <w:rPr>
                <w:kern w:val="0"/>
                <w:sz w:val="24"/>
                <w:szCs w:val="24"/>
              </w:rPr>
              <w:t>M</w:t>
            </w:r>
            <w:r w:rsidR="00400545">
              <w:rPr>
                <w:kern w:val="0"/>
                <w:sz w:val="24"/>
                <w:szCs w:val="24"/>
              </w:rPr>
              <w:t>ean</w:t>
            </w:r>
          </w:p>
        </w:tc>
        <w:tc>
          <w:tcPr>
            <w:tcW w:w="1352" w:type="dxa"/>
            <w:tcBorders>
              <w:top w:val="nil"/>
              <w:left w:val="nil"/>
              <w:bottom w:val="single" w:sz="6" w:space="0" w:color="auto"/>
              <w:right w:val="nil"/>
            </w:tcBorders>
          </w:tcPr>
          <w:p w:rsidR="00400545" w:rsidRDefault="00C922AD">
            <w:pPr>
              <w:autoSpaceDE w:val="0"/>
              <w:autoSpaceDN w:val="0"/>
              <w:adjustRightInd w:val="0"/>
              <w:jc w:val="center"/>
              <w:rPr>
                <w:kern w:val="0"/>
                <w:sz w:val="24"/>
                <w:szCs w:val="24"/>
              </w:rPr>
            </w:pPr>
            <w:r>
              <w:rPr>
                <w:kern w:val="0"/>
                <w:sz w:val="24"/>
                <w:szCs w:val="24"/>
              </w:rPr>
              <w:t xml:space="preserve"> </w:t>
            </w:r>
            <w:r w:rsidR="0074027F">
              <w:rPr>
                <w:kern w:val="0"/>
                <w:sz w:val="24"/>
                <w:szCs w:val="24"/>
              </w:rPr>
              <w:t>SD</w:t>
            </w:r>
          </w:p>
        </w:tc>
        <w:tc>
          <w:tcPr>
            <w:tcW w:w="1352" w:type="dxa"/>
            <w:tcBorders>
              <w:top w:val="nil"/>
              <w:left w:val="nil"/>
              <w:bottom w:val="single" w:sz="6" w:space="0" w:color="auto"/>
              <w:right w:val="nil"/>
            </w:tcBorders>
          </w:tcPr>
          <w:p w:rsidR="00400545" w:rsidRDefault="0074027F">
            <w:pPr>
              <w:autoSpaceDE w:val="0"/>
              <w:autoSpaceDN w:val="0"/>
              <w:adjustRightInd w:val="0"/>
              <w:jc w:val="center"/>
              <w:rPr>
                <w:kern w:val="0"/>
                <w:sz w:val="24"/>
                <w:szCs w:val="24"/>
              </w:rPr>
            </w:pPr>
            <w:r>
              <w:rPr>
                <w:kern w:val="0"/>
                <w:sz w:val="24"/>
                <w:szCs w:val="24"/>
              </w:rPr>
              <w:t>M</w:t>
            </w:r>
            <w:r w:rsidR="00400545">
              <w:rPr>
                <w:kern w:val="0"/>
                <w:sz w:val="24"/>
                <w:szCs w:val="24"/>
              </w:rPr>
              <w:t>in</w:t>
            </w:r>
          </w:p>
        </w:tc>
        <w:tc>
          <w:tcPr>
            <w:tcW w:w="1701" w:type="dxa"/>
            <w:tcBorders>
              <w:top w:val="nil"/>
              <w:left w:val="nil"/>
              <w:bottom w:val="single" w:sz="6" w:space="0" w:color="auto"/>
              <w:right w:val="nil"/>
            </w:tcBorders>
          </w:tcPr>
          <w:p w:rsidR="00400545" w:rsidRDefault="0074027F" w:rsidP="00C922AD">
            <w:pPr>
              <w:autoSpaceDE w:val="0"/>
              <w:autoSpaceDN w:val="0"/>
              <w:adjustRightInd w:val="0"/>
              <w:ind w:firstLineChars="100" w:firstLine="240"/>
              <w:rPr>
                <w:kern w:val="0"/>
                <w:sz w:val="24"/>
                <w:szCs w:val="24"/>
              </w:rPr>
            </w:pPr>
            <w:r>
              <w:rPr>
                <w:kern w:val="0"/>
                <w:sz w:val="24"/>
                <w:szCs w:val="24"/>
              </w:rPr>
              <w:t>M</w:t>
            </w:r>
            <w:r w:rsidR="00400545">
              <w:rPr>
                <w:kern w:val="0"/>
                <w:sz w:val="24"/>
                <w:szCs w:val="24"/>
              </w:rPr>
              <w:t>ax</w:t>
            </w:r>
          </w:p>
        </w:tc>
      </w:tr>
      <w:tr w:rsidR="0074027F" w:rsidTr="00C922AD">
        <w:trPr>
          <w:trHeight w:val="404"/>
          <w:jc w:val="center"/>
        </w:trPr>
        <w:tc>
          <w:tcPr>
            <w:tcW w:w="2030" w:type="dxa"/>
            <w:tcBorders>
              <w:top w:val="nil"/>
              <w:left w:val="nil"/>
              <w:bottom w:val="nil"/>
              <w:right w:val="nil"/>
            </w:tcBorders>
          </w:tcPr>
          <w:p w:rsidR="0074027F" w:rsidRDefault="0074027F" w:rsidP="0074027F">
            <w:pPr>
              <w:autoSpaceDE w:val="0"/>
              <w:autoSpaceDN w:val="0"/>
              <w:adjustRightInd w:val="0"/>
              <w:jc w:val="left"/>
              <w:rPr>
                <w:kern w:val="0"/>
                <w:sz w:val="24"/>
                <w:szCs w:val="24"/>
              </w:rPr>
            </w:pPr>
            <w:r>
              <w:rPr>
                <w:kern w:val="0"/>
                <w:sz w:val="24"/>
                <w:szCs w:val="24"/>
              </w:rPr>
              <w:t>Recovery</w:t>
            </w:r>
          </w:p>
        </w:tc>
        <w:tc>
          <w:tcPr>
            <w:tcW w:w="771"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195</w:t>
            </w:r>
          </w:p>
        </w:tc>
        <w:tc>
          <w:tcPr>
            <w:tcW w:w="1157"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2.256</w:t>
            </w:r>
          </w:p>
        </w:tc>
        <w:tc>
          <w:tcPr>
            <w:tcW w:w="1352"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1.698</w:t>
            </w:r>
          </w:p>
        </w:tc>
        <w:tc>
          <w:tcPr>
            <w:tcW w:w="1352"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w:t>
            </w:r>
          </w:p>
        </w:tc>
        <w:tc>
          <w:tcPr>
            <w:tcW w:w="1701" w:type="dxa"/>
            <w:tcBorders>
              <w:top w:val="nil"/>
              <w:left w:val="nil"/>
              <w:bottom w:val="nil"/>
              <w:right w:val="nil"/>
            </w:tcBorders>
          </w:tcPr>
          <w:p w:rsidR="0074027F" w:rsidRDefault="0074027F" w:rsidP="00C922AD">
            <w:pPr>
              <w:autoSpaceDE w:val="0"/>
              <w:autoSpaceDN w:val="0"/>
              <w:adjustRightInd w:val="0"/>
              <w:ind w:firstLineChars="200" w:firstLine="480"/>
              <w:rPr>
                <w:kern w:val="0"/>
                <w:sz w:val="24"/>
                <w:szCs w:val="24"/>
              </w:rPr>
            </w:pPr>
            <w:r>
              <w:rPr>
                <w:kern w:val="0"/>
                <w:sz w:val="24"/>
                <w:szCs w:val="24"/>
              </w:rPr>
              <w:t>9</w:t>
            </w:r>
          </w:p>
        </w:tc>
      </w:tr>
      <w:tr w:rsidR="0074027F" w:rsidTr="00C922AD">
        <w:trPr>
          <w:trHeight w:val="404"/>
          <w:jc w:val="center"/>
        </w:trPr>
        <w:tc>
          <w:tcPr>
            <w:tcW w:w="2030" w:type="dxa"/>
            <w:tcBorders>
              <w:top w:val="nil"/>
              <w:left w:val="nil"/>
              <w:bottom w:val="nil"/>
              <w:right w:val="nil"/>
            </w:tcBorders>
          </w:tcPr>
          <w:p w:rsidR="0074027F" w:rsidRDefault="0074027F" w:rsidP="0074027F">
            <w:pPr>
              <w:autoSpaceDE w:val="0"/>
              <w:autoSpaceDN w:val="0"/>
              <w:adjustRightInd w:val="0"/>
              <w:jc w:val="left"/>
              <w:rPr>
                <w:kern w:val="0"/>
                <w:sz w:val="24"/>
                <w:szCs w:val="24"/>
              </w:rPr>
            </w:pPr>
            <w:r>
              <w:rPr>
                <w:kern w:val="0"/>
                <w:sz w:val="24"/>
                <w:szCs w:val="24"/>
              </w:rPr>
              <w:t>Lnkm200</w:t>
            </w:r>
          </w:p>
        </w:tc>
        <w:tc>
          <w:tcPr>
            <w:tcW w:w="771"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195</w:t>
            </w:r>
          </w:p>
        </w:tc>
        <w:tc>
          <w:tcPr>
            <w:tcW w:w="1157"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2.320</w:t>
            </w:r>
          </w:p>
        </w:tc>
        <w:tc>
          <w:tcPr>
            <w:tcW w:w="1352"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0.810</w:t>
            </w:r>
          </w:p>
        </w:tc>
        <w:tc>
          <w:tcPr>
            <w:tcW w:w="1352"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0</w:t>
            </w:r>
          </w:p>
        </w:tc>
        <w:tc>
          <w:tcPr>
            <w:tcW w:w="1701" w:type="dxa"/>
            <w:tcBorders>
              <w:top w:val="nil"/>
              <w:left w:val="nil"/>
              <w:bottom w:val="nil"/>
              <w:right w:val="nil"/>
            </w:tcBorders>
          </w:tcPr>
          <w:p w:rsidR="0074027F" w:rsidRDefault="0074027F" w:rsidP="00C922AD">
            <w:pPr>
              <w:autoSpaceDE w:val="0"/>
              <w:autoSpaceDN w:val="0"/>
              <w:adjustRightInd w:val="0"/>
              <w:ind w:firstLineChars="100" w:firstLine="240"/>
              <w:rPr>
                <w:kern w:val="0"/>
                <w:sz w:val="24"/>
                <w:szCs w:val="24"/>
              </w:rPr>
            </w:pPr>
            <w:r>
              <w:rPr>
                <w:kern w:val="0"/>
                <w:sz w:val="24"/>
                <w:szCs w:val="24"/>
              </w:rPr>
              <w:t>3.829</w:t>
            </w:r>
          </w:p>
        </w:tc>
      </w:tr>
      <w:tr w:rsidR="0074027F" w:rsidTr="00C922AD">
        <w:trPr>
          <w:trHeight w:val="415"/>
          <w:jc w:val="center"/>
        </w:trPr>
        <w:tc>
          <w:tcPr>
            <w:tcW w:w="2030" w:type="dxa"/>
            <w:tcBorders>
              <w:top w:val="nil"/>
              <w:left w:val="nil"/>
              <w:bottom w:val="nil"/>
              <w:right w:val="nil"/>
            </w:tcBorders>
          </w:tcPr>
          <w:p w:rsidR="0074027F" w:rsidRDefault="0074027F" w:rsidP="0074027F">
            <w:pPr>
              <w:autoSpaceDE w:val="0"/>
              <w:autoSpaceDN w:val="0"/>
              <w:adjustRightInd w:val="0"/>
              <w:jc w:val="left"/>
              <w:rPr>
                <w:kern w:val="0"/>
                <w:sz w:val="24"/>
                <w:szCs w:val="24"/>
              </w:rPr>
            </w:pPr>
            <w:r>
              <w:rPr>
                <w:kern w:val="0"/>
                <w:sz w:val="24"/>
                <w:szCs w:val="24"/>
              </w:rPr>
              <w:t>Growth</w:t>
            </w:r>
          </w:p>
        </w:tc>
        <w:tc>
          <w:tcPr>
            <w:tcW w:w="771"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195</w:t>
            </w:r>
          </w:p>
        </w:tc>
        <w:tc>
          <w:tcPr>
            <w:tcW w:w="1157"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0.187</w:t>
            </w:r>
          </w:p>
        </w:tc>
        <w:tc>
          <w:tcPr>
            <w:tcW w:w="1352"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0.554</w:t>
            </w:r>
          </w:p>
        </w:tc>
        <w:tc>
          <w:tcPr>
            <w:tcW w:w="1352"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-0.732</w:t>
            </w:r>
          </w:p>
        </w:tc>
        <w:tc>
          <w:tcPr>
            <w:tcW w:w="1701" w:type="dxa"/>
            <w:tcBorders>
              <w:top w:val="nil"/>
              <w:left w:val="nil"/>
              <w:bottom w:val="nil"/>
              <w:right w:val="nil"/>
            </w:tcBorders>
          </w:tcPr>
          <w:p w:rsidR="0074027F" w:rsidRDefault="0074027F" w:rsidP="00C922AD">
            <w:pPr>
              <w:autoSpaceDE w:val="0"/>
              <w:autoSpaceDN w:val="0"/>
              <w:adjustRightInd w:val="0"/>
              <w:ind w:firstLineChars="100" w:firstLine="240"/>
              <w:rPr>
                <w:kern w:val="0"/>
                <w:sz w:val="24"/>
                <w:szCs w:val="24"/>
              </w:rPr>
            </w:pPr>
            <w:r>
              <w:rPr>
                <w:kern w:val="0"/>
                <w:sz w:val="24"/>
                <w:szCs w:val="24"/>
              </w:rPr>
              <w:t>3.591</w:t>
            </w:r>
          </w:p>
        </w:tc>
      </w:tr>
      <w:tr w:rsidR="0074027F" w:rsidTr="00C922AD">
        <w:trPr>
          <w:trHeight w:val="404"/>
          <w:jc w:val="center"/>
        </w:trPr>
        <w:tc>
          <w:tcPr>
            <w:tcW w:w="2030" w:type="dxa"/>
            <w:tcBorders>
              <w:top w:val="nil"/>
              <w:left w:val="nil"/>
              <w:bottom w:val="nil"/>
              <w:right w:val="nil"/>
            </w:tcBorders>
          </w:tcPr>
          <w:p w:rsidR="0074027F" w:rsidRDefault="0074027F" w:rsidP="0074027F">
            <w:pPr>
              <w:autoSpaceDE w:val="0"/>
              <w:autoSpaceDN w:val="0"/>
              <w:adjustRightInd w:val="0"/>
              <w:jc w:val="left"/>
              <w:rPr>
                <w:kern w:val="0"/>
                <w:sz w:val="24"/>
                <w:szCs w:val="24"/>
              </w:rPr>
            </w:pPr>
            <w:proofErr w:type="spellStart"/>
            <w:r>
              <w:rPr>
                <w:kern w:val="0"/>
                <w:sz w:val="24"/>
                <w:szCs w:val="24"/>
              </w:rPr>
              <w:t>Indep</w:t>
            </w:r>
            <w:proofErr w:type="spellEnd"/>
          </w:p>
        </w:tc>
        <w:tc>
          <w:tcPr>
            <w:tcW w:w="771"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195</w:t>
            </w:r>
          </w:p>
        </w:tc>
        <w:tc>
          <w:tcPr>
            <w:tcW w:w="1157"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0.368</w:t>
            </w:r>
          </w:p>
        </w:tc>
        <w:tc>
          <w:tcPr>
            <w:tcW w:w="1352"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0.0501</w:t>
            </w:r>
          </w:p>
        </w:tc>
        <w:tc>
          <w:tcPr>
            <w:tcW w:w="1352"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0.308</w:t>
            </w:r>
          </w:p>
        </w:tc>
        <w:tc>
          <w:tcPr>
            <w:tcW w:w="1701" w:type="dxa"/>
            <w:tcBorders>
              <w:top w:val="nil"/>
              <w:left w:val="nil"/>
              <w:bottom w:val="nil"/>
              <w:right w:val="nil"/>
            </w:tcBorders>
          </w:tcPr>
          <w:p w:rsidR="0074027F" w:rsidRDefault="0074027F" w:rsidP="00C922AD">
            <w:pPr>
              <w:autoSpaceDE w:val="0"/>
              <w:autoSpaceDN w:val="0"/>
              <w:adjustRightInd w:val="0"/>
              <w:ind w:firstLineChars="100" w:firstLine="240"/>
              <w:rPr>
                <w:kern w:val="0"/>
                <w:sz w:val="24"/>
                <w:szCs w:val="24"/>
              </w:rPr>
            </w:pPr>
            <w:r>
              <w:rPr>
                <w:kern w:val="0"/>
                <w:sz w:val="24"/>
                <w:szCs w:val="24"/>
              </w:rPr>
              <w:t>0.571</w:t>
            </w:r>
          </w:p>
        </w:tc>
      </w:tr>
      <w:tr w:rsidR="0074027F" w:rsidTr="00C922AD">
        <w:trPr>
          <w:trHeight w:val="415"/>
          <w:jc w:val="center"/>
        </w:trPr>
        <w:tc>
          <w:tcPr>
            <w:tcW w:w="2030" w:type="dxa"/>
            <w:tcBorders>
              <w:top w:val="nil"/>
              <w:left w:val="nil"/>
              <w:bottom w:val="nil"/>
              <w:right w:val="nil"/>
            </w:tcBorders>
          </w:tcPr>
          <w:p w:rsidR="0074027F" w:rsidRDefault="0074027F" w:rsidP="0074027F">
            <w:pPr>
              <w:autoSpaceDE w:val="0"/>
              <w:autoSpaceDN w:val="0"/>
              <w:adjustRightInd w:val="0"/>
              <w:jc w:val="left"/>
              <w:rPr>
                <w:kern w:val="0"/>
                <w:sz w:val="24"/>
                <w:szCs w:val="24"/>
              </w:rPr>
            </w:pPr>
            <w:r>
              <w:rPr>
                <w:kern w:val="0"/>
                <w:sz w:val="24"/>
                <w:szCs w:val="24"/>
              </w:rPr>
              <w:t>Duality</w:t>
            </w:r>
          </w:p>
        </w:tc>
        <w:tc>
          <w:tcPr>
            <w:tcW w:w="771"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195</w:t>
            </w:r>
          </w:p>
        </w:tc>
        <w:tc>
          <w:tcPr>
            <w:tcW w:w="1157"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0.195</w:t>
            </w:r>
          </w:p>
        </w:tc>
        <w:tc>
          <w:tcPr>
            <w:tcW w:w="1352"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0.397</w:t>
            </w:r>
          </w:p>
        </w:tc>
        <w:tc>
          <w:tcPr>
            <w:tcW w:w="1352"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0</w:t>
            </w:r>
          </w:p>
        </w:tc>
        <w:tc>
          <w:tcPr>
            <w:tcW w:w="1701" w:type="dxa"/>
            <w:tcBorders>
              <w:top w:val="nil"/>
              <w:left w:val="nil"/>
              <w:bottom w:val="nil"/>
              <w:right w:val="nil"/>
            </w:tcBorders>
          </w:tcPr>
          <w:p w:rsidR="0074027F" w:rsidRDefault="0074027F" w:rsidP="00C922AD">
            <w:pPr>
              <w:autoSpaceDE w:val="0"/>
              <w:autoSpaceDN w:val="0"/>
              <w:adjustRightInd w:val="0"/>
              <w:ind w:firstLineChars="200" w:firstLine="480"/>
              <w:rPr>
                <w:kern w:val="0"/>
                <w:sz w:val="24"/>
                <w:szCs w:val="24"/>
              </w:rPr>
            </w:pPr>
            <w:r>
              <w:rPr>
                <w:kern w:val="0"/>
                <w:sz w:val="24"/>
                <w:szCs w:val="24"/>
              </w:rPr>
              <w:t>1</w:t>
            </w:r>
          </w:p>
        </w:tc>
      </w:tr>
      <w:tr w:rsidR="0074027F" w:rsidTr="00C922AD">
        <w:trPr>
          <w:trHeight w:val="404"/>
          <w:jc w:val="center"/>
        </w:trPr>
        <w:tc>
          <w:tcPr>
            <w:tcW w:w="2030" w:type="dxa"/>
            <w:tcBorders>
              <w:top w:val="nil"/>
              <w:left w:val="nil"/>
              <w:bottom w:val="nil"/>
              <w:right w:val="nil"/>
            </w:tcBorders>
          </w:tcPr>
          <w:p w:rsidR="0074027F" w:rsidRDefault="0074027F" w:rsidP="0074027F">
            <w:pPr>
              <w:autoSpaceDE w:val="0"/>
              <w:autoSpaceDN w:val="0"/>
              <w:adjustRightInd w:val="0"/>
              <w:jc w:val="left"/>
              <w:rPr>
                <w:kern w:val="0"/>
                <w:sz w:val="24"/>
                <w:szCs w:val="24"/>
              </w:rPr>
            </w:pPr>
            <w:proofErr w:type="spellStart"/>
            <w:r>
              <w:rPr>
                <w:kern w:val="0"/>
                <w:sz w:val="24"/>
                <w:szCs w:val="24"/>
              </w:rPr>
              <w:t>Gdp</w:t>
            </w:r>
            <w:proofErr w:type="spellEnd"/>
          </w:p>
        </w:tc>
        <w:tc>
          <w:tcPr>
            <w:tcW w:w="771"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195</w:t>
            </w:r>
          </w:p>
        </w:tc>
        <w:tc>
          <w:tcPr>
            <w:tcW w:w="1157"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9.973</w:t>
            </w:r>
          </w:p>
        </w:tc>
        <w:tc>
          <w:tcPr>
            <w:tcW w:w="1352"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4.288</w:t>
            </w:r>
          </w:p>
        </w:tc>
        <w:tc>
          <w:tcPr>
            <w:tcW w:w="1352"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4.090</w:t>
            </w:r>
          </w:p>
        </w:tc>
        <w:tc>
          <w:tcPr>
            <w:tcW w:w="1701" w:type="dxa"/>
            <w:tcBorders>
              <w:top w:val="nil"/>
              <w:left w:val="nil"/>
              <w:bottom w:val="nil"/>
              <w:right w:val="nil"/>
            </w:tcBorders>
          </w:tcPr>
          <w:p w:rsidR="0074027F" w:rsidRDefault="0074027F" w:rsidP="00C922AD">
            <w:pPr>
              <w:autoSpaceDE w:val="0"/>
              <w:autoSpaceDN w:val="0"/>
              <w:adjustRightInd w:val="0"/>
              <w:ind w:firstLineChars="100" w:firstLine="240"/>
              <w:rPr>
                <w:kern w:val="0"/>
                <w:sz w:val="24"/>
                <w:szCs w:val="24"/>
              </w:rPr>
            </w:pPr>
            <w:r>
              <w:rPr>
                <w:kern w:val="0"/>
                <w:sz w:val="24"/>
                <w:szCs w:val="24"/>
              </w:rPr>
              <w:t>18.39</w:t>
            </w:r>
          </w:p>
        </w:tc>
      </w:tr>
      <w:tr w:rsidR="0074027F" w:rsidTr="00C922AD">
        <w:trPr>
          <w:trHeight w:val="415"/>
          <w:jc w:val="center"/>
        </w:trPr>
        <w:tc>
          <w:tcPr>
            <w:tcW w:w="2030" w:type="dxa"/>
            <w:tcBorders>
              <w:top w:val="nil"/>
              <w:left w:val="nil"/>
              <w:bottom w:val="nil"/>
              <w:right w:val="nil"/>
            </w:tcBorders>
          </w:tcPr>
          <w:p w:rsidR="0074027F" w:rsidRDefault="0074027F" w:rsidP="0074027F">
            <w:pPr>
              <w:autoSpaceDE w:val="0"/>
              <w:autoSpaceDN w:val="0"/>
              <w:adjustRightInd w:val="0"/>
              <w:jc w:val="left"/>
              <w:rPr>
                <w:kern w:val="0"/>
                <w:sz w:val="24"/>
                <w:szCs w:val="24"/>
              </w:rPr>
            </w:pPr>
            <w:proofErr w:type="spellStart"/>
            <w:r>
              <w:rPr>
                <w:kern w:val="0"/>
                <w:sz w:val="24"/>
                <w:szCs w:val="24"/>
              </w:rPr>
              <w:t>CapCity</w:t>
            </w:r>
            <w:proofErr w:type="spellEnd"/>
          </w:p>
        </w:tc>
        <w:tc>
          <w:tcPr>
            <w:tcW w:w="771"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195</w:t>
            </w:r>
          </w:p>
        </w:tc>
        <w:tc>
          <w:tcPr>
            <w:tcW w:w="1157"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0.451</w:t>
            </w:r>
          </w:p>
        </w:tc>
        <w:tc>
          <w:tcPr>
            <w:tcW w:w="1352" w:type="dxa"/>
            <w:tcBorders>
              <w:top w:val="nil"/>
              <w:left w:val="nil"/>
              <w:bottom w:val="nil"/>
              <w:right w:val="nil"/>
            </w:tcBorders>
          </w:tcPr>
          <w:p w:rsidR="0074027F" w:rsidRDefault="00C922AD" w:rsidP="0074027F">
            <w:pPr>
              <w:autoSpaceDE w:val="0"/>
              <w:autoSpaceDN w:val="0"/>
              <w:adjustRightInd w:val="0"/>
              <w:jc w:val="center"/>
              <w:rPr>
                <w:kern w:val="0"/>
                <w:sz w:val="24"/>
                <w:szCs w:val="24"/>
              </w:rPr>
            </w:pPr>
            <w:r>
              <w:rPr>
                <w:kern w:val="0"/>
                <w:sz w:val="24"/>
                <w:szCs w:val="24"/>
              </w:rPr>
              <w:t xml:space="preserve"> </w:t>
            </w:r>
            <w:r w:rsidR="0074027F">
              <w:rPr>
                <w:kern w:val="0"/>
                <w:sz w:val="24"/>
                <w:szCs w:val="24"/>
              </w:rPr>
              <w:t>0.499</w:t>
            </w:r>
          </w:p>
        </w:tc>
        <w:tc>
          <w:tcPr>
            <w:tcW w:w="1352" w:type="dxa"/>
            <w:tcBorders>
              <w:top w:val="nil"/>
              <w:left w:val="nil"/>
              <w:bottom w:val="nil"/>
              <w:right w:val="nil"/>
            </w:tcBorders>
          </w:tcPr>
          <w:p w:rsidR="0074027F" w:rsidRDefault="0074027F" w:rsidP="0074027F">
            <w:pPr>
              <w:autoSpaceDE w:val="0"/>
              <w:autoSpaceDN w:val="0"/>
              <w:adjustRightInd w:val="0"/>
              <w:jc w:val="center"/>
              <w:rPr>
                <w:kern w:val="0"/>
                <w:sz w:val="24"/>
                <w:szCs w:val="24"/>
              </w:rPr>
            </w:pPr>
            <w:r>
              <w:rPr>
                <w:kern w:val="0"/>
                <w:sz w:val="24"/>
                <w:szCs w:val="24"/>
              </w:rPr>
              <w:t>0</w:t>
            </w:r>
          </w:p>
        </w:tc>
        <w:tc>
          <w:tcPr>
            <w:tcW w:w="1701" w:type="dxa"/>
            <w:tcBorders>
              <w:top w:val="nil"/>
              <w:left w:val="nil"/>
              <w:bottom w:val="nil"/>
              <w:right w:val="nil"/>
            </w:tcBorders>
          </w:tcPr>
          <w:p w:rsidR="0074027F" w:rsidRDefault="0074027F" w:rsidP="00C922AD">
            <w:pPr>
              <w:autoSpaceDE w:val="0"/>
              <w:autoSpaceDN w:val="0"/>
              <w:adjustRightInd w:val="0"/>
              <w:ind w:firstLineChars="200" w:firstLine="480"/>
              <w:rPr>
                <w:kern w:val="0"/>
                <w:sz w:val="24"/>
                <w:szCs w:val="24"/>
              </w:rPr>
            </w:pPr>
            <w:r>
              <w:rPr>
                <w:kern w:val="0"/>
                <w:sz w:val="24"/>
                <w:szCs w:val="24"/>
              </w:rPr>
              <w:t>1</w:t>
            </w:r>
          </w:p>
        </w:tc>
      </w:tr>
      <w:tr w:rsidR="0074027F" w:rsidTr="00C922AD">
        <w:trPr>
          <w:trHeight w:val="404"/>
          <w:jc w:val="center"/>
        </w:trPr>
        <w:tc>
          <w:tcPr>
            <w:tcW w:w="2030" w:type="dxa"/>
            <w:tcBorders>
              <w:top w:val="nil"/>
              <w:left w:val="nil"/>
              <w:bottom w:val="single" w:sz="4" w:space="0" w:color="auto"/>
              <w:right w:val="nil"/>
            </w:tcBorders>
          </w:tcPr>
          <w:p w:rsidR="0074027F" w:rsidRPr="0074027F" w:rsidRDefault="0074027F" w:rsidP="0074027F">
            <w:pPr>
              <w:autoSpaceDE w:val="0"/>
              <w:autoSpaceDN w:val="0"/>
              <w:adjustRightInd w:val="0"/>
              <w:jc w:val="left"/>
              <w:rPr>
                <w:kern w:val="0"/>
                <w:sz w:val="24"/>
                <w:szCs w:val="24"/>
              </w:rPr>
            </w:pPr>
            <w:proofErr w:type="spellStart"/>
            <w:r w:rsidRPr="0074027F">
              <w:rPr>
                <w:kern w:val="0"/>
                <w:sz w:val="24"/>
                <w:szCs w:val="24"/>
              </w:rPr>
              <w:t>Uni</w:t>
            </w:r>
            <w:proofErr w:type="spellEnd"/>
          </w:p>
        </w:tc>
        <w:tc>
          <w:tcPr>
            <w:tcW w:w="771" w:type="dxa"/>
            <w:tcBorders>
              <w:top w:val="nil"/>
              <w:left w:val="nil"/>
              <w:bottom w:val="single" w:sz="4" w:space="0" w:color="auto"/>
              <w:right w:val="nil"/>
            </w:tcBorders>
          </w:tcPr>
          <w:p w:rsidR="0074027F" w:rsidRPr="0074027F" w:rsidRDefault="0074027F" w:rsidP="0074027F">
            <w:pPr>
              <w:autoSpaceDE w:val="0"/>
              <w:autoSpaceDN w:val="0"/>
              <w:adjustRightInd w:val="0"/>
              <w:jc w:val="center"/>
              <w:rPr>
                <w:kern w:val="0"/>
                <w:sz w:val="24"/>
                <w:szCs w:val="24"/>
              </w:rPr>
            </w:pPr>
            <w:r w:rsidRPr="0074027F">
              <w:rPr>
                <w:kern w:val="0"/>
                <w:sz w:val="24"/>
                <w:szCs w:val="24"/>
              </w:rPr>
              <w:t>195</w:t>
            </w:r>
          </w:p>
        </w:tc>
        <w:tc>
          <w:tcPr>
            <w:tcW w:w="1157" w:type="dxa"/>
            <w:tcBorders>
              <w:top w:val="nil"/>
              <w:left w:val="nil"/>
              <w:bottom w:val="single" w:sz="4" w:space="0" w:color="auto"/>
              <w:right w:val="nil"/>
            </w:tcBorders>
          </w:tcPr>
          <w:p w:rsidR="0074027F" w:rsidRPr="0074027F" w:rsidRDefault="00C922AD" w:rsidP="0074027F">
            <w:pPr>
              <w:autoSpaceDE w:val="0"/>
              <w:autoSpaceDN w:val="0"/>
              <w:adjustRightInd w:val="0"/>
              <w:jc w:val="center"/>
              <w:rPr>
                <w:kern w:val="0"/>
                <w:sz w:val="24"/>
                <w:szCs w:val="24"/>
              </w:rPr>
            </w:pPr>
            <w:r>
              <w:rPr>
                <w:kern w:val="0"/>
                <w:sz w:val="24"/>
                <w:szCs w:val="24"/>
              </w:rPr>
              <w:t xml:space="preserve">  </w:t>
            </w:r>
            <w:r w:rsidR="0074027F" w:rsidRPr="0074027F">
              <w:rPr>
                <w:kern w:val="0"/>
                <w:sz w:val="24"/>
                <w:szCs w:val="24"/>
              </w:rPr>
              <w:t>2.439</w:t>
            </w:r>
          </w:p>
        </w:tc>
        <w:tc>
          <w:tcPr>
            <w:tcW w:w="1352" w:type="dxa"/>
            <w:tcBorders>
              <w:top w:val="nil"/>
              <w:left w:val="nil"/>
              <w:bottom w:val="single" w:sz="4" w:space="0" w:color="auto"/>
              <w:right w:val="nil"/>
            </w:tcBorders>
          </w:tcPr>
          <w:p w:rsidR="0074027F" w:rsidRPr="0074027F" w:rsidRDefault="00C922AD" w:rsidP="0074027F">
            <w:pPr>
              <w:autoSpaceDE w:val="0"/>
              <w:autoSpaceDN w:val="0"/>
              <w:adjustRightInd w:val="0"/>
              <w:jc w:val="center"/>
              <w:rPr>
                <w:kern w:val="0"/>
                <w:sz w:val="24"/>
                <w:szCs w:val="24"/>
              </w:rPr>
            </w:pPr>
            <w:r>
              <w:rPr>
                <w:kern w:val="0"/>
                <w:sz w:val="24"/>
                <w:szCs w:val="24"/>
              </w:rPr>
              <w:t xml:space="preserve">  </w:t>
            </w:r>
            <w:r w:rsidR="0074027F" w:rsidRPr="0074027F">
              <w:rPr>
                <w:kern w:val="0"/>
                <w:sz w:val="24"/>
                <w:szCs w:val="24"/>
              </w:rPr>
              <w:t>1.783</w:t>
            </w:r>
          </w:p>
        </w:tc>
        <w:tc>
          <w:tcPr>
            <w:tcW w:w="1352" w:type="dxa"/>
            <w:tcBorders>
              <w:top w:val="nil"/>
              <w:left w:val="nil"/>
              <w:bottom w:val="single" w:sz="4" w:space="0" w:color="auto"/>
              <w:right w:val="nil"/>
            </w:tcBorders>
          </w:tcPr>
          <w:p w:rsidR="0074027F" w:rsidRPr="0074027F" w:rsidRDefault="0074027F" w:rsidP="0074027F">
            <w:pPr>
              <w:autoSpaceDE w:val="0"/>
              <w:autoSpaceDN w:val="0"/>
              <w:adjustRightInd w:val="0"/>
              <w:jc w:val="center"/>
              <w:rPr>
                <w:kern w:val="0"/>
                <w:sz w:val="24"/>
                <w:szCs w:val="24"/>
              </w:rPr>
            </w:pPr>
            <w:r w:rsidRPr="0074027F">
              <w:rPr>
                <w:kern w:val="0"/>
                <w:sz w:val="24"/>
                <w:szCs w:val="24"/>
              </w:rPr>
              <w:t>0</w:t>
            </w:r>
          </w:p>
        </w:tc>
        <w:tc>
          <w:tcPr>
            <w:tcW w:w="1701" w:type="dxa"/>
            <w:tcBorders>
              <w:top w:val="nil"/>
              <w:left w:val="nil"/>
              <w:bottom w:val="single" w:sz="4" w:space="0" w:color="auto"/>
              <w:right w:val="nil"/>
            </w:tcBorders>
          </w:tcPr>
          <w:p w:rsidR="0074027F" w:rsidRPr="0074027F" w:rsidRDefault="0074027F" w:rsidP="00C922AD">
            <w:pPr>
              <w:autoSpaceDE w:val="0"/>
              <w:autoSpaceDN w:val="0"/>
              <w:adjustRightInd w:val="0"/>
              <w:ind w:firstLineChars="100" w:firstLine="240"/>
              <w:rPr>
                <w:kern w:val="0"/>
                <w:sz w:val="24"/>
                <w:szCs w:val="24"/>
              </w:rPr>
            </w:pPr>
            <w:r w:rsidRPr="0074027F">
              <w:rPr>
                <w:kern w:val="0"/>
                <w:sz w:val="24"/>
                <w:szCs w:val="24"/>
              </w:rPr>
              <w:t>4.533</w:t>
            </w:r>
          </w:p>
        </w:tc>
      </w:tr>
    </w:tbl>
    <w:p w:rsidR="00400545" w:rsidRDefault="00400545">
      <w:pPr>
        <w:spacing w:line="360" w:lineRule="auto"/>
        <w:ind w:firstLineChars="200" w:firstLine="480"/>
        <w:rPr>
          <w:rFonts w:ascii="宋体" w:hAnsi="宋体"/>
          <w:sz w:val="24"/>
        </w:rPr>
      </w:pPr>
    </w:p>
    <w:p w:rsidR="00400545" w:rsidRDefault="00400545">
      <w:pPr>
        <w:spacing w:line="360" w:lineRule="auto"/>
        <w:ind w:firstLineChars="200" w:firstLine="480"/>
        <w:rPr>
          <w:rFonts w:ascii="宋体" w:hAnsi="宋体"/>
          <w:sz w:val="24"/>
        </w:rPr>
      </w:pPr>
      <w:r>
        <w:rPr>
          <w:rFonts w:ascii="宋体" w:hAnsi="宋体" w:hint="eastAsia"/>
          <w:sz w:val="24"/>
        </w:rPr>
        <w:t>本文</w:t>
      </w:r>
      <w:r w:rsidR="005D2905">
        <w:rPr>
          <w:rFonts w:ascii="宋体" w:hAnsi="宋体" w:hint="eastAsia"/>
          <w:sz w:val="24"/>
        </w:rPr>
        <w:t>主要</w:t>
      </w:r>
      <w:r>
        <w:rPr>
          <w:rFonts w:ascii="宋体" w:hAnsi="宋体" w:hint="eastAsia"/>
          <w:sz w:val="24"/>
        </w:rPr>
        <w:t>变量的描述性统计结果</w:t>
      </w:r>
      <w:r w:rsidR="0088608E">
        <w:rPr>
          <w:rFonts w:ascii="宋体" w:hAnsi="宋体" w:hint="eastAsia"/>
          <w:sz w:val="24"/>
        </w:rPr>
        <w:t>列示在上</w:t>
      </w:r>
      <w:r w:rsidR="005D2905">
        <w:rPr>
          <w:rFonts w:ascii="宋体" w:hAnsi="宋体" w:hint="eastAsia"/>
          <w:sz w:val="24"/>
        </w:rPr>
        <w:t>表</w:t>
      </w:r>
      <w:r w:rsidR="005D2905" w:rsidRPr="005D2905">
        <w:rPr>
          <w:sz w:val="24"/>
        </w:rPr>
        <w:t>4-1</w:t>
      </w:r>
      <w:r w:rsidR="0088608E">
        <w:rPr>
          <w:sz w:val="24"/>
        </w:rPr>
        <w:t>中</w:t>
      </w:r>
      <w:r>
        <w:rPr>
          <w:rFonts w:ascii="宋体" w:hAnsi="宋体" w:hint="eastAsia"/>
          <w:sz w:val="24"/>
        </w:rPr>
        <w:t>。儒家文化（</w:t>
      </w:r>
      <w:r w:rsidRPr="00732F37">
        <w:rPr>
          <w:sz w:val="24"/>
        </w:rPr>
        <w:t>Lnkm200</w:t>
      </w:r>
      <w:r>
        <w:rPr>
          <w:rFonts w:ascii="宋体" w:hAnsi="宋体" w:hint="eastAsia"/>
          <w:sz w:val="24"/>
        </w:rPr>
        <w:t>）的均值为</w:t>
      </w:r>
      <w:r w:rsidR="00970E00">
        <w:rPr>
          <w:rFonts w:ascii="宋体" w:hAnsi="宋体" w:hint="eastAsia"/>
          <w:sz w:val="24"/>
        </w:rPr>
        <w:t xml:space="preserve"> </w:t>
      </w:r>
      <w:r w:rsidR="00970E00" w:rsidRPr="00732F37">
        <w:rPr>
          <w:rFonts w:hint="eastAsia"/>
          <w:sz w:val="24"/>
        </w:rPr>
        <w:t>2.</w:t>
      </w:r>
      <w:r w:rsidR="00970E00" w:rsidRPr="00732F37">
        <w:rPr>
          <w:sz w:val="24"/>
        </w:rPr>
        <w:t>320</w:t>
      </w:r>
      <w:r>
        <w:rPr>
          <w:rFonts w:ascii="宋体" w:hAnsi="宋体" w:hint="eastAsia"/>
          <w:sz w:val="24"/>
        </w:rPr>
        <w:t>，方差</w:t>
      </w:r>
      <w:r w:rsidR="005D2905">
        <w:rPr>
          <w:rFonts w:ascii="宋体" w:hAnsi="宋体" w:hint="eastAsia"/>
          <w:sz w:val="24"/>
        </w:rPr>
        <w:t>是</w:t>
      </w:r>
      <w:r w:rsidRPr="00732F37">
        <w:rPr>
          <w:rFonts w:hint="eastAsia"/>
          <w:sz w:val="24"/>
        </w:rPr>
        <w:t>0.810</w:t>
      </w:r>
      <w:r>
        <w:rPr>
          <w:rFonts w:ascii="宋体" w:hAnsi="宋体" w:hint="eastAsia"/>
          <w:sz w:val="24"/>
        </w:rPr>
        <w:t>，最大值为</w:t>
      </w:r>
      <w:r w:rsidRPr="00732F37">
        <w:rPr>
          <w:rFonts w:hint="eastAsia"/>
          <w:sz w:val="24"/>
        </w:rPr>
        <w:t>3.829</w:t>
      </w:r>
      <w:r>
        <w:rPr>
          <w:rFonts w:ascii="宋体" w:hAnsi="宋体" w:hint="eastAsia"/>
          <w:sz w:val="24"/>
        </w:rPr>
        <w:t>，最小值为</w:t>
      </w:r>
      <w:r w:rsidRPr="00732F37">
        <w:rPr>
          <w:rFonts w:hint="eastAsia"/>
          <w:sz w:val="24"/>
        </w:rPr>
        <w:t>0</w:t>
      </w:r>
      <w:r w:rsidR="005D2905">
        <w:rPr>
          <w:rFonts w:ascii="宋体" w:hAnsi="宋体" w:hint="eastAsia"/>
          <w:sz w:val="24"/>
        </w:rPr>
        <w:t>。这表明样本中的企业</w:t>
      </w:r>
      <w:r>
        <w:rPr>
          <w:rFonts w:ascii="宋体" w:hAnsi="宋体" w:hint="eastAsia"/>
          <w:sz w:val="24"/>
        </w:rPr>
        <w:t>受儒家</w:t>
      </w:r>
      <w:r w:rsidR="00485E36">
        <w:rPr>
          <w:rFonts w:ascii="宋体" w:hAnsi="宋体" w:hint="eastAsia"/>
          <w:sz w:val="24"/>
        </w:rPr>
        <w:t>思想熏陶</w:t>
      </w:r>
      <w:r w:rsidR="005D2905">
        <w:rPr>
          <w:rFonts w:ascii="宋体" w:hAnsi="宋体" w:hint="eastAsia"/>
          <w:sz w:val="24"/>
        </w:rPr>
        <w:t>的程</w:t>
      </w:r>
      <w:r>
        <w:rPr>
          <w:rFonts w:ascii="宋体" w:hAnsi="宋体" w:hint="eastAsia"/>
          <w:sz w:val="24"/>
        </w:rPr>
        <w:t>度</w:t>
      </w:r>
      <w:r w:rsidR="00485E36">
        <w:rPr>
          <w:rFonts w:ascii="宋体" w:hAnsi="宋体" w:hint="eastAsia"/>
          <w:sz w:val="24"/>
        </w:rPr>
        <w:t>各有不同</w:t>
      </w:r>
      <w:r>
        <w:rPr>
          <w:rFonts w:ascii="宋体" w:hAnsi="宋体" w:hint="eastAsia"/>
          <w:sz w:val="24"/>
        </w:rPr>
        <w:t>，为本文提供了较为理想的研究场景。财务困境恢复（</w:t>
      </w:r>
      <w:r w:rsidRPr="00732F37">
        <w:rPr>
          <w:sz w:val="24"/>
        </w:rPr>
        <w:t>Recovery</w:t>
      </w:r>
      <w:r>
        <w:rPr>
          <w:rFonts w:ascii="宋体" w:hAnsi="宋体" w:hint="eastAsia"/>
          <w:sz w:val="24"/>
        </w:rPr>
        <w:t>）的均值为</w:t>
      </w:r>
      <w:r w:rsidRPr="00732F37">
        <w:rPr>
          <w:rFonts w:hint="eastAsia"/>
          <w:sz w:val="24"/>
        </w:rPr>
        <w:t>2.262</w:t>
      </w:r>
      <w:r>
        <w:rPr>
          <w:rFonts w:ascii="宋体" w:hAnsi="宋体" w:hint="eastAsia"/>
          <w:sz w:val="24"/>
        </w:rPr>
        <w:t>，方差</w:t>
      </w:r>
      <w:r w:rsidR="005D2905">
        <w:rPr>
          <w:rFonts w:ascii="宋体" w:hAnsi="宋体" w:hint="eastAsia"/>
          <w:sz w:val="24"/>
        </w:rPr>
        <w:t>是</w:t>
      </w:r>
      <w:r w:rsidRPr="00732F37">
        <w:rPr>
          <w:rFonts w:hint="eastAsia"/>
          <w:sz w:val="24"/>
        </w:rPr>
        <w:t>1.698</w:t>
      </w:r>
      <w:r>
        <w:rPr>
          <w:rFonts w:ascii="宋体" w:hAnsi="宋体" w:hint="eastAsia"/>
          <w:sz w:val="24"/>
        </w:rPr>
        <w:t>，最大值为</w:t>
      </w:r>
      <w:r w:rsidRPr="00732F37">
        <w:rPr>
          <w:rFonts w:hint="eastAsia"/>
          <w:sz w:val="24"/>
        </w:rPr>
        <w:t>9</w:t>
      </w:r>
      <w:r>
        <w:rPr>
          <w:rFonts w:ascii="宋体" w:hAnsi="宋体" w:hint="eastAsia"/>
          <w:sz w:val="24"/>
        </w:rPr>
        <w:t>，最小值为</w:t>
      </w:r>
      <w:r w:rsidRPr="00732F37">
        <w:rPr>
          <w:rFonts w:hint="eastAsia"/>
          <w:sz w:val="24"/>
        </w:rPr>
        <w:t>1</w:t>
      </w:r>
      <w:r>
        <w:rPr>
          <w:rFonts w:ascii="宋体" w:hAnsi="宋体" w:hint="eastAsia"/>
          <w:sz w:val="24"/>
        </w:rPr>
        <w:t>。这意味着陷入财务困境的公司从困境中恢复所需时间差别较大、各公司恢复能力存在差异。</w:t>
      </w:r>
    </w:p>
    <w:p w:rsidR="00D65E9D" w:rsidRDefault="005C6660" w:rsidP="008B7FD8">
      <w:pPr>
        <w:spacing w:line="360" w:lineRule="auto"/>
        <w:ind w:firstLineChars="200" w:firstLine="480"/>
        <w:rPr>
          <w:rFonts w:ascii="宋体" w:hAnsi="宋体"/>
          <w:sz w:val="24"/>
        </w:rPr>
      </w:pPr>
      <w:r>
        <w:rPr>
          <w:rFonts w:ascii="宋体" w:hAnsi="宋体" w:hint="eastAsia"/>
          <w:sz w:val="24"/>
        </w:rPr>
        <w:t>对于控制变量</w:t>
      </w:r>
      <w:r w:rsidR="00400545">
        <w:rPr>
          <w:rFonts w:ascii="宋体" w:hAnsi="宋体" w:hint="eastAsia"/>
          <w:sz w:val="24"/>
        </w:rPr>
        <w:t>，</w:t>
      </w:r>
      <w:r>
        <w:rPr>
          <w:rFonts w:ascii="宋体" w:hAnsi="宋体" w:hint="eastAsia"/>
          <w:sz w:val="24"/>
        </w:rPr>
        <w:t>其中</w:t>
      </w:r>
      <w:r w:rsidR="00400545">
        <w:rPr>
          <w:rFonts w:ascii="宋体" w:hAnsi="宋体" w:hint="eastAsia"/>
          <w:sz w:val="24"/>
        </w:rPr>
        <w:t>公司特征变量层面，营业收入增长率（</w:t>
      </w:r>
      <w:r w:rsidR="00400545" w:rsidRPr="00732F37">
        <w:rPr>
          <w:rFonts w:hint="eastAsia"/>
          <w:sz w:val="24"/>
        </w:rPr>
        <w:t>Growth</w:t>
      </w:r>
      <w:r w:rsidR="00400545">
        <w:rPr>
          <w:rFonts w:ascii="宋体" w:hAnsi="宋体" w:hint="eastAsia"/>
          <w:sz w:val="24"/>
        </w:rPr>
        <w:t>）均值为</w:t>
      </w:r>
      <w:r w:rsidR="00400545" w:rsidRPr="00732F37">
        <w:rPr>
          <w:rFonts w:hint="eastAsia"/>
          <w:sz w:val="24"/>
        </w:rPr>
        <w:t>0.187</w:t>
      </w:r>
      <w:r w:rsidR="00400545">
        <w:rPr>
          <w:rFonts w:ascii="宋体" w:hAnsi="宋体" w:hint="eastAsia"/>
          <w:sz w:val="24"/>
        </w:rPr>
        <w:t>，方差为</w:t>
      </w:r>
      <w:r w:rsidR="00400545" w:rsidRPr="00732F37">
        <w:rPr>
          <w:rFonts w:hint="eastAsia"/>
          <w:sz w:val="24"/>
        </w:rPr>
        <w:t>0.554</w:t>
      </w:r>
      <w:r w:rsidR="00400545">
        <w:rPr>
          <w:rFonts w:ascii="宋体" w:hAnsi="宋体" w:hint="eastAsia"/>
          <w:sz w:val="24"/>
        </w:rPr>
        <w:t>，最大值为</w:t>
      </w:r>
      <w:r w:rsidR="00400545" w:rsidRPr="00732F37">
        <w:rPr>
          <w:rFonts w:hint="eastAsia"/>
          <w:sz w:val="24"/>
        </w:rPr>
        <w:t>3.591</w:t>
      </w:r>
      <w:r w:rsidR="00400545">
        <w:rPr>
          <w:rFonts w:ascii="宋体" w:hAnsi="宋体" w:hint="eastAsia"/>
          <w:sz w:val="24"/>
        </w:rPr>
        <w:t>，最小值为</w:t>
      </w:r>
      <w:r w:rsidR="00400545" w:rsidRPr="00732F37">
        <w:rPr>
          <w:rFonts w:hint="eastAsia"/>
          <w:sz w:val="24"/>
        </w:rPr>
        <w:t>-0.732</w:t>
      </w:r>
      <w:r w:rsidR="00400545">
        <w:rPr>
          <w:rFonts w:ascii="宋体" w:hAnsi="宋体" w:hint="eastAsia"/>
          <w:sz w:val="24"/>
        </w:rPr>
        <w:t>，说明各公司营业收入情况存在差异。独立董事占比（</w:t>
      </w:r>
      <w:proofErr w:type="spellStart"/>
      <w:r w:rsidR="00400545" w:rsidRPr="00732F37">
        <w:rPr>
          <w:rFonts w:hint="eastAsia"/>
          <w:sz w:val="24"/>
        </w:rPr>
        <w:t>Indep</w:t>
      </w:r>
      <w:proofErr w:type="spellEnd"/>
      <w:r w:rsidR="00400545">
        <w:rPr>
          <w:rFonts w:ascii="宋体" w:hAnsi="宋体" w:hint="eastAsia"/>
          <w:sz w:val="24"/>
        </w:rPr>
        <w:t>）均值为</w:t>
      </w:r>
      <w:r w:rsidR="00400545" w:rsidRPr="00732F37">
        <w:rPr>
          <w:rFonts w:hint="eastAsia"/>
          <w:sz w:val="24"/>
        </w:rPr>
        <w:t>0.368</w:t>
      </w:r>
      <w:r w:rsidR="00400545">
        <w:rPr>
          <w:rFonts w:ascii="宋体" w:hAnsi="宋体" w:hint="eastAsia"/>
          <w:sz w:val="24"/>
        </w:rPr>
        <w:t>，方差为</w:t>
      </w:r>
      <w:r w:rsidR="00400545" w:rsidRPr="00732F37">
        <w:rPr>
          <w:rFonts w:hint="eastAsia"/>
          <w:sz w:val="24"/>
        </w:rPr>
        <w:t>0.0501</w:t>
      </w:r>
      <w:r w:rsidR="00400545">
        <w:rPr>
          <w:rFonts w:ascii="宋体" w:hAnsi="宋体" w:hint="eastAsia"/>
          <w:sz w:val="24"/>
        </w:rPr>
        <w:t>，最大值为</w:t>
      </w:r>
      <w:r w:rsidR="00400545" w:rsidRPr="00732F37">
        <w:rPr>
          <w:rFonts w:hint="eastAsia"/>
          <w:sz w:val="24"/>
        </w:rPr>
        <w:t>0.571</w:t>
      </w:r>
      <w:r w:rsidR="00400545">
        <w:rPr>
          <w:rFonts w:ascii="宋体" w:hAnsi="宋体" w:hint="eastAsia"/>
          <w:sz w:val="24"/>
        </w:rPr>
        <w:t>，最小值为</w:t>
      </w:r>
      <w:r w:rsidR="00400545" w:rsidRPr="00732F37">
        <w:rPr>
          <w:rFonts w:hint="eastAsia"/>
          <w:sz w:val="24"/>
        </w:rPr>
        <w:t>0.308</w:t>
      </w:r>
      <w:r w:rsidR="00400545">
        <w:rPr>
          <w:rFonts w:ascii="宋体" w:hAnsi="宋体" w:hint="eastAsia"/>
          <w:sz w:val="24"/>
        </w:rPr>
        <w:t>，说明各公司董事情况存在差异。两职合一（</w:t>
      </w:r>
      <w:r w:rsidR="00400545" w:rsidRPr="00732F37">
        <w:rPr>
          <w:rFonts w:hint="eastAsia"/>
          <w:sz w:val="24"/>
        </w:rPr>
        <w:t>Duality</w:t>
      </w:r>
      <w:r w:rsidR="00400545">
        <w:rPr>
          <w:rFonts w:ascii="宋体" w:hAnsi="宋体" w:hint="eastAsia"/>
          <w:sz w:val="24"/>
        </w:rPr>
        <w:t>）均值为</w:t>
      </w:r>
      <w:r w:rsidR="00400545" w:rsidRPr="00732F37">
        <w:rPr>
          <w:rFonts w:hint="eastAsia"/>
          <w:sz w:val="24"/>
        </w:rPr>
        <w:t>0.195</w:t>
      </w:r>
      <w:r w:rsidR="00400545">
        <w:rPr>
          <w:rFonts w:ascii="宋体" w:hAnsi="宋体" w:hint="eastAsia"/>
          <w:sz w:val="24"/>
        </w:rPr>
        <w:t>，方差为</w:t>
      </w:r>
      <w:r w:rsidR="00400545" w:rsidRPr="00732F37">
        <w:rPr>
          <w:rFonts w:hint="eastAsia"/>
          <w:sz w:val="24"/>
        </w:rPr>
        <w:t>0.397</w:t>
      </w:r>
      <w:r w:rsidR="00400545">
        <w:rPr>
          <w:rFonts w:ascii="宋体" w:hAnsi="宋体" w:hint="eastAsia"/>
          <w:sz w:val="24"/>
        </w:rPr>
        <w:t>，最大值为</w:t>
      </w:r>
      <w:r w:rsidR="00400545" w:rsidRPr="00732F37">
        <w:rPr>
          <w:rFonts w:hint="eastAsia"/>
          <w:sz w:val="24"/>
        </w:rPr>
        <w:t>1</w:t>
      </w:r>
      <w:r w:rsidR="00400545">
        <w:rPr>
          <w:rFonts w:ascii="宋体" w:hAnsi="宋体" w:hint="eastAsia"/>
          <w:sz w:val="24"/>
        </w:rPr>
        <w:t>，最小值为</w:t>
      </w:r>
      <w:r w:rsidR="00400545" w:rsidRPr="00732F37">
        <w:rPr>
          <w:rFonts w:hint="eastAsia"/>
          <w:sz w:val="24"/>
        </w:rPr>
        <w:t>0</w:t>
      </w:r>
      <w:r w:rsidR="00400545">
        <w:rPr>
          <w:rFonts w:ascii="宋体" w:hAnsi="宋体" w:hint="eastAsia"/>
          <w:sz w:val="24"/>
        </w:rPr>
        <w:t>，说明各公司两职合一情况存在差异，且大部分公司并没有两职合一；地区特征变量层面，人均</w:t>
      </w:r>
      <w:r w:rsidR="00400545" w:rsidRPr="00732F37">
        <w:rPr>
          <w:rFonts w:hint="eastAsia"/>
          <w:sz w:val="24"/>
        </w:rPr>
        <w:t>GDP</w:t>
      </w:r>
      <w:r w:rsidR="00400545">
        <w:rPr>
          <w:rFonts w:ascii="宋体" w:hAnsi="宋体" w:hint="eastAsia"/>
          <w:sz w:val="24"/>
        </w:rPr>
        <w:t>均值为</w:t>
      </w:r>
      <w:r w:rsidR="00400545" w:rsidRPr="00732F37">
        <w:rPr>
          <w:rFonts w:hint="eastAsia"/>
          <w:sz w:val="24"/>
        </w:rPr>
        <w:t>9.973</w:t>
      </w:r>
      <w:r w:rsidR="00400545">
        <w:rPr>
          <w:rFonts w:ascii="宋体" w:hAnsi="宋体" w:hint="eastAsia"/>
          <w:sz w:val="24"/>
        </w:rPr>
        <w:t>，方差为</w:t>
      </w:r>
      <w:r w:rsidR="00400545" w:rsidRPr="00732F37">
        <w:rPr>
          <w:rFonts w:hint="eastAsia"/>
          <w:sz w:val="24"/>
        </w:rPr>
        <w:t>4.288</w:t>
      </w:r>
      <w:r w:rsidR="00400545">
        <w:rPr>
          <w:rFonts w:ascii="宋体" w:hAnsi="宋体" w:hint="eastAsia"/>
          <w:sz w:val="24"/>
        </w:rPr>
        <w:t>，最大值</w:t>
      </w:r>
      <w:r w:rsidR="00400545" w:rsidRPr="00732F37">
        <w:rPr>
          <w:rFonts w:hint="eastAsia"/>
          <w:sz w:val="24"/>
        </w:rPr>
        <w:t>18.39</w:t>
      </w:r>
      <w:r w:rsidR="00400545">
        <w:rPr>
          <w:rFonts w:ascii="宋体" w:hAnsi="宋体" w:hint="eastAsia"/>
          <w:sz w:val="24"/>
        </w:rPr>
        <w:t>，最小值</w:t>
      </w:r>
      <w:r w:rsidR="00400545" w:rsidRPr="00732F37">
        <w:rPr>
          <w:rFonts w:hint="eastAsia"/>
          <w:sz w:val="24"/>
        </w:rPr>
        <w:t>4.09</w:t>
      </w:r>
      <w:r w:rsidR="005D2905">
        <w:rPr>
          <w:rFonts w:ascii="宋体" w:hAnsi="宋体" w:hint="eastAsia"/>
          <w:sz w:val="24"/>
        </w:rPr>
        <w:t>，</w:t>
      </w:r>
      <w:r w:rsidR="0056671A">
        <w:rPr>
          <w:rFonts w:ascii="宋体" w:hAnsi="宋体" w:hint="eastAsia"/>
          <w:sz w:val="24"/>
        </w:rPr>
        <w:t>可以看出，样本公司所在</w:t>
      </w:r>
      <w:r w:rsidR="00400545">
        <w:rPr>
          <w:rFonts w:ascii="宋体" w:hAnsi="宋体" w:hint="eastAsia"/>
          <w:sz w:val="24"/>
        </w:rPr>
        <w:t>地区</w:t>
      </w:r>
      <w:r w:rsidR="0056671A">
        <w:rPr>
          <w:rFonts w:ascii="宋体" w:hAnsi="宋体" w:hint="eastAsia"/>
          <w:sz w:val="24"/>
        </w:rPr>
        <w:t>的</w:t>
      </w:r>
      <w:r w:rsidR="00400545">
        <w:rPr>
          <w:rFonts w:ascii="宋体" w:hAnsi="宋体" w:hint="eastAsia"/>
          <w:sz w:val="24"/>
        </w:rPr>
        <w:t>经济</w:t>
      </w:r>
      <w:r w:rsidR="005D2905">
        <w:rPr>
          <w:rFonts w:ascii="宋体" w:hAnsi="宋体" w:hint="eastAsia"/>
          <w:sz w:val="24"/>
        </w:rPr>
        <w:t>与社会</w:t>
      </w:r>
      <w:r w:rsidR="00400545">
        <w:rPr>
          <w:rFonts w:ascii="宋体" w:hAnsi="宋体" w:hint="eastAsia"/>
          <w:sz w:val="24"/>
        </w:rPr>
        <w:t>发</w:t>
      </w:r>
      <w:r w:rsidR="00400545">
        <w:rPr>
          <w:rFonts w:ascii="宋体" w:hAnsi="宋体" w:hint="eastAsia"/>
          <w:sz w:val="24"/>
        </w:rPr>
        <w:lastRenderedPageBreak/>
        <w:t>展</w:t>
      </w:r>
      <w:r w:rsidR="0056671A">
        <w:rPr>
          <w:rFonts w:ascii="宋体" w:hAnsi="宋体" w:hint="eastAsia"/>
          <w:sz w:val="24"/>
        </w:rPr>
        <w:t>水平不一致</w:t>
      </w:r>
      <w:r w:rsidR="00400545">
        <w:rPr>
          <w:rFonts w:ascii="宋体" w:hAnsi="宋体" w:hint="eastAsia"/>
          <w:sz w:val="24"/>
        </w:rPr>
        <w:t>。省会城市（</w:t>
      </w:r>
      <w:proofErr w:type="spellStart"/>
      <w:r w:rsidR="00400545" w:rsidRPr="00732F37">
        <w:rPr>
          <w:rFonts w:hint="eastAsia"/>
          <w:sz w:val="24"/>
        </w:rPr>
        <w:t>Capcity</w:t>
      </w:r>
      <w:proofErr w:type="spellEnd"/>
      <w:r w:rsidR="00400545">
        <w:rPr>
          <w:rFonts w:ascii="宋体" w:hAnsi="宋体" w:hint="eastAsia"/>
          <w:sz w:val="24"/>
        </w:rPr>
        <w:t>）均值为</w:t>
      </w:r>
      <w:r w:rsidR="00400545" w:rsidRPr="00732F37">
        <w:rPr>
          <w:rFonts w:hint="eastAsia"/>
          <w:sz w:val="24"/>
        </w:rPr>
        <w:t>0.451</w:t>
      </w:r>
      <w:r w:rsidR="00400545">
        <w:rPr>
          <w:rFonts w:ascii="宋体" w:hAnsi="宋体" w:hint="eastAsia"/>
          <w:sz w:val="24"/>
        </w:rPr>
        <w:t>，方差为</w:t>
      </w:r>
      <w:r w:rsidR="00400545" w:rsidRPr="00732F37">
        <w:rPr>
          <w:rFonts w:hint="eastAsia"/>
          <w:sz w:val="24"/>
        </w:rPr>
        <w:t>0.499</w:t>
      </w:r>
      <w:r w:rsidR="00400545">
        <w:rPr>
          <w:rFonts w:ascii="宋体" w:hAnsi="宋体" w:hint="eastAsia"/>
          <w:sz w:val="24"/>
        </w:rPr>
        <w:t>，最大值为</w:t>
      </w:r>
      <w:r w:rsidR="00400545" w:rsidRPr="00732F37">
        <w:rPr>
          <w:rFonts w:hint="eastAsia"/>
          <w:sz w:val="24"/>
        </w:rPr>
        <w:t>1</w:t>
      </w:r>
      <w:r w:rsidR="00400545">
        <w:rPr>
          <w:rFonts w:ascii="宋体" w:hAnsi="宋体" w:hint="eastAsia"/>
          <w:sz w:val="24"/>
        </w:rPr>
        <w:t>，最小值为</w:t>
      </w:r>
      <w:r w:rsidR="00400545" w:rsidRPr="00732F37">
        <w:rPr>
          <w:rFonts w:hint="eastAsia"/>
          <w:sz w:val="24"/>
        </w:rPr>
        <w:t>0</w:t>
      </w:r>
      <w:r w:rsidR="00400545">
        <w:rPr>
          <w:rFonts w:ascii="宋体" w:hAnsi="宋体" w:hint="eastAsia"/>
          <w:sz w:val="24"/>
        </w:rPr>
        <w:t>，可见样本公司中有接近一半处于省会城市。教育水平（</w:t>
      </w:r>
      <w:proofErr w:type="spellStart"/>
      <w:r w:rsidR="00400545" w:rsidRPr="00732F37">
        <w:rPr>
          <w:rFonts w:hint="eastAsia"/>
          <w:sz w:val="24"/>
        </w:rPr>
        <w:t>Uni</w:t>
      </w:r>
      <w:proofErr w:type="spellEnd"/>
      <w:r w:rsidR="00400545">
        <w:rPr>
          <w:rFonts w:ascii="宋体" w:hAnsi="宋体" w:hint="eastAsia"/>
          <w:sz w:val="24"/>
        </w:rPr>
        <w:t>）均值为</w:t>
      </w:r>
      <w:r w:rsidR="00400545" w:rsidRPr="00732F37">
        <w:rPr>
          <w:rFonts w:hint="eastAsia"/>
          <w:sz w:val="24"/>
        </w:rPr>
        <w:t>2.439</w:t>
      </w:r>
      <w:r w:rsidR="00400545">
        <w:rPr>
          <w:rFonts w:ascii="宋体" w:hAnsi="宋体" w:hint="eastAsia"/>
          <w:sz w:val="24"/>
        </w:rPr>
        <w:t>，方差为</w:t>
      </w:r>
      <w:r w:rsidR="00400545" w:rsidRPr="00732F37">
        <w:rPr>
          <w:rFonts w:hint="eastAsia"/>
          <w:sz w:val="24"/>
        </w:rPr>
        <w:t>1.783</w:t>
      </w:r>
      <w:r w:rsidR="00400545">
        <w:rPr>
          <w:rFonts w:ascii="宋体" w:hAnsi="宋体" w:hint="eastAsia"/>
          <w:sz w:val="24"/>
        </w:rPr>
        <w:t>，最大值为</w:t>
      </w:r>
      <w:r w:rsidR="00400545" w:rsidRPr="00732F37">
        <w:rPr>
          <w:rFonts w:hint="eastAsia"/>
          <w:sz w:val="24"/>
        </w:rPr>
        <w:t>4.533</w:t>
      </w:r>
      <w:r w:rsidR="00400545">
        <w:rPr>
          <w:rFonts w:ascii="宋体" w:hAnsi="宋体" w:hint="eastAsia"/>
          <w:sz w:val="24"/>
        </w:rPr>
        <w:t>，最小值为</w:t>
      </w:r>
      <w:r w:rsidR="00400545" w:rsidRPr="00732F37">
        <w:rPr>
          <w:rFonts w:hint="eastAsia"/>
          <w:sz w:val="24"/>
        </w:rPr>
        <w:t>0</w:t>
      </w:r>
      <w:r w:rsidR="00400545">
        <w:rPr>
          <w:rFonts w:ascii="宋体" w:hAnsi="宋体" w:hint="eastAsia"/>
          <w:sz w:val="24"/>
        </w:rPr>
        <w:t>，说明各公司所在城市的教育水平差异较大。</w:t>
      </w:r>
    </w:p>
    <w:p w:rsidR="00400545" w:rsidRPr="002D0C13" w:rsidRDefault="00400545" w:rsidP="002D0C13">
      <w:pPr>
        <w:pStyle w:val="aa"/>
        <w:spacing w:before="260" w:after="260"/>
        <w:rPr>
          <w:rFonts w:ascii="Times New Roman" w:hAnsi="Times New Roman"/>
          <w:bCs w:val="0"/>
        </w:rPr>
      </w:pPr>
      <w:bookmarkStart w:id="156" w:name="_Toc103073009"/>
      <w:bookmarkStart w:id="157" w:name="_Toc103074442"/>
      <w:bookmarkStart w:id="158" w:name="_Toc104924646"/>
      <w:r w:rsidRPr="008B7FD8">
        <w:rPr>
          <w:rStyle w:val="Char5"/>
          <w:rFonts w:ascii="Times New Roman" w:hAnsi="Times New Roman"/>
          <w:b/>
        </w:rPr>
        <w:t xml:space="preserve">4.2 </w:t>
      </w:r>
      <w:r w:rsidRPr="008B7FD8">
        <w:rPr>
          <w:rStyle w:val="Char5"/>
          <w:rFonts w:ascii="Times New Roman" w:hAnsi="Times New Roman" w:hint="eastAsia"/>
          <w:b/>
        </w:rPr>
        <w:t>回归分析</w:t>
      </w:r>
      <w:bookmarkEnd w:id="156"/>
      <w:bookmarkEnd w:id="157"/>
      <w:bookmarkEnd w:id="158"/>
    </w:p>
    <w:p w:rsidR="00400545" w:rsidRDefault="00400545" w:rsidP="00EA4019">
      <w:pPr>
        <w:spacing w:line="300" w:lineRule="exact"/>
        <w:ind w:firstLineChars="1300" w:firstLine="3120"/>
        <w:rPr>
          <w:rFonts w:ascii="黑体" w:eastAsia="黑体" w:hAnsi="宋体"/>
          <w:sz w:val="24"/>
        </w:rPr>
      </w:pPr>
      <w:r>
        <w:rPr>
          <w:rFonts w:ascii="黑体" w:eastAsia="黑体" w:hAnsi="宋体" w:hint="eastAsia"/>
          <w:sz w:val="24"/>
        </w:rPr>
        <w:t>表</w:t>
      </w:r>
      <w:r w:rsidR="00745930">
        <w:rPr>
          <w:rFonts w:ascii="黑体" w:eastAsia="黑体" w:hAnsi="宋体" w:hint="eastAsia"/>
          <w:sz w:val="24"/>
        </w:rPr>
        <w:t>4</w:t>
      </w:r>
      <w:r w:rsidR="00745930">
        <w:rPr>
          <w:rFonts w:ascii="黑体" w:eastAsia="黑体" w:hAnsi="宋体"/>
          <w:sz w:val="24"/>
        </w:rPr>
        <w:t>-2</w:t>
      </w:r>
      <w:r w:rsidR="00C570B9">
        <w:rPr>
          <w:rFonts w:ascii="黑体" w:eastAsia="黑体" w:hAnsi="宋体" w:hint="eastAsia"/>
          <w:sz w:val="24"/>
        </w:rPr>
        <w:t xml:space="preserve"> </w:t>
      </w:r>
      <w:r>
        <w:rPr>
          <w:rFonts w:ascii="黑体" w:eastAsia="黑体" w:hAnsi="宋体" w:hint="eastAsia"/>
          <w:sz w:val="24"/>
        </w:rPr>
        <w:t xml:space="preserve"> </w:t>
      </w:r>
      <w:r w:rsidR="00BD2438">
        <w:rPr>
          <w:rFonts w:ascii="黑体" w:eastAsia="黑体" w:hAnsi="宋体" w:hint="eastAsia"/>
          <w:sz w:val="24"/>
        </w:rPr>
        <w:t>基准</w:t>
      </w:r>
      <w:r>
        <w:rPr>
          <w:rFonts w:ascii="黑体" w:eastAsia="黑体" w:hAnsi="宋体" w:hint="eastAsia"/>
          <w:sz w:val="24"/>
        </w:rPr>
        <w:t>回归结果</w:t>
      </w:r>
    </w:p>
    <w:tbl>
      <w:tblPr>
        <w:tblW w:w="0" w:type="auto"/>
        <w:jc w:val="center"/>
        <w:tblLayout w:type="fixed"/>
        <w:tblLook w:val="0000" w:firstRow="0" w:lastRow="0" w:firstColumn="0" w:lastColumn="0" w:noHBand="0" w:noVBand="0"/>
      </w:tblPr>
      <w:tblGrid>
        <w:gridCol w:w="1810"/>
        <w:gridCol w:w="2116"/>
        <w:gridCol w:w="2116"/>
        <w:gridCol w:w="2116"/>
      </w:tblGrid>
      <w:tr w:rsidR="00400545" w:rsidTr="00C922AD">
        <w:trPr>
          <w:trHeight w:val="370"/>
          <w:jc w:val="center"/>
        </w:trPr>
        <w:tc>
          <w:tcPr>
            <w:tcW w:w="1810" w:type="dxa"/>
            <w:tcBorders>
              <w:top w:val="single" w:sz="4" w:space="0" w:color="auto"/>
              <w:left w:val="nil"/>
              <w:bottom w:val="nil"/>
              <w:right w:val="nil"/>
            </w:tcBorders>
          </w:tcPr>
          <w:p w:rsidR="00400545" w:rsidRDefault="00400545" w:rsidP="00EA4019">
            <w:pPr>
              <w:autoSpaceDE w:val="0"/>
              <w:autoSpaceDN w:val="0"/>
              <w:adjustRightInd w:val="0"/>
              <w:jc w:val="left"/>
              <w:rPr>
                <w:kern w:val="0"/>
                <w:sz w:val="24"/>
                <w:szCs w:val="24"/>
              </w:rPr>
            </w:pP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(2)</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(3)</w:t>
            </w:r>
          </w:p>
        </w:tc>
      </w:tr>
      <w:tr w:rsidR="00400545" w:rsidTr="00C922AD">
        <w:trPr>
          <w:trHeight w:val="38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Recovery</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Recovery</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Recovery</w:t>
            </w:r>
          </w:p>
        </w:tc>
      </w:tr>
      <w:tr w:rsidR="00400545" w:rsidTr="00C922AD">
        <w:trPr>
          <w:trHeight w:val="380"/>
          <w:jc w:val="center"/>
        </w:trPr>
        <w:tc>
          <w:tcPr>
            <w:tcW w:w="1810" w:type="dxa"/>
            <w:tcBorders>
              <w:top w:val="single" w:sz="4" w:space="0" w:color="auto"/>
              <w:left w:val="nil"/>
              <w:bottom w:val="nil"/>
              <w:right w:val="nil"/>
            </w:tcBorders>
          </w:tcPr>
          <w:p w:rsidR="00400545" w:rsidRDefault="00400545">
            <w:pPr>
              <w:autoSpaceDE w:val="0"/>
              <w:autoSpaceDN w:val="0"/>
              <w:adjustRightInd w:val="0"/>
              <w:jc w:val="left"/>
              <w:rPr>
                <w:kern w:val="0"/>
                <w:sz w:val="24"/>
                <w:szCs w:val="24"/>
              </w:rPr>
            </w:pPr>
            <w:r>
              <w:rPr>
                <w:kern w:val="0"/>
                <w:sz w:val="24"/>
                <w:szCs w:val="24"/>
              </w:rPr>
              <w:t>Lnkm200</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-1.703</w:t>
            </w:r>
            <w:r>
              <w:rPr>
                <w:kern w:val="0"/>
                <w:sz w:val="24"/>
                <w:szCs w:val="24"/>
                <w:vertAlign w:val="superscript"/>
              </w:rPr>
              <w:t>***</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-1.707</w:t>
            </w:r>
            <w:r>
              <w:rPr>
                <w:kern w:val="0"/>
                <w:sz w:val="24"/>
                <w:szCs w:val="24"/>
                <w:vertAlign w:val="superscript"/>
              </w:rPr>
              <w:t>***</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-1.510</w:t>
            </w:r>
            <w:r>
              <w:rPr>
                <w:kern w:val="0"/>
                <w:sz w:val="24"/>
                <w:szCs w:val="24"/>
                <w:vertAlign w:val="superscript"/>
              </w:rPr>
              <w:t>***</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(-19.38)</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(-19.20)</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(-15.29)</w:t>
            </w:r>
          </w:p>
        </w:tc>
      </w:tr>
      <w:tr w:rsidR="00400545" w:rsidTr="00C922AD">
        <w:trPr>
          <w:trHeight w:val="38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r>
              <w:rPr>
                <w:kern w:val="0"/>
                <w:sz w:val="24"/>
                <w:szCs w:val="24"/>
              </w:rPr>
              <w:t>Growth</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-0.0704</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-0.0564</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(-0.54)</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(-0.45)</w:t>
            </w:r>
          </w:p>
        </w:tc>
      </w:tr>
      <w:tr w:rsidR="00400545" w:rsidTr="00C922AD">
        <w:trPr>
          <w:trHeight w:val="38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roofErr w:type="spellStart"/>
            <w:r>
              <w:rPr>
                <w:kern w:val="0"/>
                <w:sz w:val="24"/>
                <w:szCs w:val="24"/>
              </w:rPr>
              <w:t>Indep</w:t>
            </w:r>
            <w:proofErr w:type="spellEnd"/>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-1.482</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-1.627</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(-1.03)</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(-1.18)</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r>
              <w:rPr>
                <w:kern w:val="0"/>
                <w:sz w:val="24"/>
                <w:szCs w:val="24"/>
              </w:rPr>
              <w:t>Duality</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-0.139</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-0.118</w:t>
            </w:r>
          </w:p>
        </w:tc>
      </w:tr>
      <w:tr w:rsidR="00400545" w:rsidTr="00C922AD">
        <w:trPr>
          <w:trHeight w:val="38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(-0.77)</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(-0.68)</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roofErr w:type="spellStart"/>
            <w:r>
              <w:rPr>
                <w:kern w:val="0"/>
                <w:sz w:val="24"/>
                <w:szCs w:val="24"/>
              </w:rPr>
              <w:t>Gdp</w:t>
            </w:r>
            <w:proofErr w:type="spellEnd"/>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-0.0129</w:t>
            </w:r>
          </w:p>
        </w:tc>
      </w:tr>
      <w:tr w:rsidR="00400545" w:rsidTr="00C922AD">
        <w:trPr>
          <w:trHeight w:val="38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(-0.75)</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roofErr w:type="spellStart"/>
            <w:r>
              <w:rPr>
                <w:kern w:val="0"/>
                <w:sz w:val="24"/>
                <w:szCs w:val="24"/>
              </w:rPr>
              <w:t>CapCity</w:t>
            </w:r>
            <w:proofErr w:type="spellEnd"/>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-0.210</w:t>
            </w:r>
          </w:p>
        </w:tc>
      </w:tr>
      <w:tr w:rsidR="00400545" w:rsidTr="00C922AD">
        <w:trPr>
          <w:trHeight w:val="38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(-1.22)</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roofErr w:type="spellStart"/>
            <w:r>
              <w:rPr>
                <w:kern w:val="0"/>
                <w:sz w:val="24"/>
                <w:szCs w:val="24"/>
              </w:rPr>
              <w:t>Uni</w:t>
            </w:r>
            <w:proofErr w:type="spellEnd"/>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-0.144</w:t>
            </w:r>
            <w:r>
              <w:rPr>
                <w:kern w:val="0"/>
                <w:sz w:val="24"/>
                <w:szCs w:val="24"/>
                <w:vertAlign w:val="superscript"/>
              </w:rPr>
              <w:t>***</w:t>
            </w:r>
          </w:p>
        </w:tc>
      </w:tr>
      <w:tr w:rsidR="00400545" w:rsidTr="00C922AD">
        <w:trPr>
          <w:trHeight w:val="38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(-2.75)</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r>
              <w:rPr>
                <w:kern w:val="0"/>
                <w:sz w:val="24"/>
                <w:szCs w:val="24"/>
              </w:rPr>
              <w:t>_cons</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6.208</w:t>
            </w:r>
            <w:r>
              <w:rPr>
                <w:kern w:val="0"/>
                <w:sz w:val="24"/>
                <w:szCs w:val="24"/>
                <w:vertAlign w:val="superscript"/>
              </w:rPr>
              <w:t>***</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6.803</w:t>
            </w:r>
            <w:r>
              <w:rPr>
                <w:kern w:val="0"/>
                <w:sz w:val="24"/>
                <w:szCs w:val="24"/>
                <w:vertAlign w:val="superscript"/>
              </w:rPr>
              <w:t>***</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6.967</w:t>
            </w:r>
            <w:r>
              <w:rPr>
                <w:kern w:val="0"/>
                <w:sz w:val="24"/>
                <w:szCs w:val="24"/>
                <w:vertAlign w:val="superscript"/>
              </w:rPr>
              <w:t>***</w:t>
            </w:r>
          </w:p>
        </w:tc>
      </w:tr>
      <w:tr w:rsidR="00400545" w:rsidTr="00C922AD">
        <w:trPr>
          <w:trHeight w:val="380"/>
          <w:jc w:val="center"/>
        </w:trPr>
        <w:tc>
          <w:tcPr>
            <w:tcW w:w="1810" w:type="dxa"/>
            <w:tcBorders>
              <w:top w:val="nil"/>
              <w:left w:val="nil"/>
              <w:bottom w:val="single" w:sz="4" w:space="0" w:color="auto"/>
              <w:right w:val="nil"/>
            </w:tcBorders>
          </w:tcPr>
          <w:p w:rsidR="00400545" w:rsidRDefault="00400545">
            <w:pPr>
              <w:autoSpaceDE w:val="0"/>
              <w:autoSpaceDN w:val="0"/>
              <w:adjustRightInd w:val="0"/>
              <w:jc w:val="left"/>
              <w:rPr>
                <w:kern w:val="0"/>
                <w:sz w:val="24"/>
                <w:szCs w:val="24"/>
              </w:rPr>
            </w:pPr>
          </w:p>
        </w:tc>
        <w:tc>
          <w:tcPr>
            <w:tcW w:w="2116" w:type="dxa"/>
            <w:tcBorders>
              <w:top w:val="nil"/>
              <w:left w:val="nil"/>
              <w:bottom w:val="single" w:sz="4" w:space="0" w:color="auto"/>
              <w:right w:val="nil"/>
            </w:tcBorders>
          </w:tcPr>
          <w:p w:rsidR="00400545" w:rsidRDefault="00400545">
            <w:pPr>
              <w:autoSpaceDE w:val="0"/>
              <w:autoSpaceDN w:val="0"/>
              <w:adjustRightInd w:val="0"/>
              <w:jc w:val="center"/>
              <w:rPr>
                <w:kern w:val="0"/>
                <w:sz w:val="24"/>
                <w:szCs w:val="24"/>
              </w:rPr>
            </w:pPr>
            <w:r>
              <w:rPr>
                <w:kern w:val="0"/>
                <w:sz w:val="24"/>
                <w:szCs w:val="24"/>
              </w:rPr>
              <w:t>(28.74)</w:t>
            </w:r>
          </w:p>
        </w:tc>
        <w:tc>
          <w:tcPr>
            <w:tcW w:w="2116" w:type="dxa"/>
            <w:tcBorders>
              <w:top w:val="nil"/>
              <w:left w:val="nil"/>
              <w:bottom w:val="single" w:sz="4" w:space="0" w:color="auto"/>
              <w:right w:val="nil"/>
            </w:tcBorders>
          </w:tcPr>
          <w:p w:rsidR="00400545" w:rsidRDefault="00400545">
            <w:pPr>
              <w:autoSpaceDE w:val="0"/>
              <w:autoSpaceDN w:val="0"/>
              <w:adjustRightInd w:val="0"/>
              <w:jc w:val="center"/>
              <w:rPr>
                <w:kern w:val="0"/>
                <w:sz w:val="24"/>
                <w:szCs w:val="24"/>
              </w:rPr>
            </w:pPr>
            <w:r>
              <w:rPr>
                <w:kern w:val="0"/>
                <w:sz w:val="24"/>
                <w:szCs w:val="24"/>
              </w:rPr>
              <w:t>(11.62)</w:t>
            </w:r>
          </w:p>
        </w:tc>
        <w:tc>
          <w:tcPr>
            <w:tcW w:w="2116" w:type="dxa"/>
            <w:tcBorders>
              <w:top w:val="nil"/>
              <w:left w:val="nil"/>
              <w:bottom w:val="single" w:sz="4" w:space="0" w:color="auto"/>
              <w:right w:val="nil"/>
            </w:tcBorders>
          </w:tcPr>
          <w:p w:rsidR="00400545" w:rsidRDefault="00400545">
            <w:pPr>
              <w:autoSpaceDE w:val="0"/>
              <w:autoSpaceDN w:val="0"/>
              <w:adjustRightInd w:val="0"/>
              <w:jc w:val="center"/>
              <w:rPr>
                <w:kern w:val="0"/>
                <w:sz w:val="24"/>
                <w:szCs w:val="24"/>
              </w:rPr>
            </w:pPr>
            <w:r>
              <w:rPr>
                <w:kern w:val="0"/>
                <w:sz w:val="24"/>
                <w:szCs w:val="24"/>
              </w:rPr>
              <w:t>(12.03)</w:t>
            </w:r>
          </w:p>
        </w:tc>
      </w:tr>
      <w:tr w:rsidR="00400545" w:rsidTr="00C922AD">
        <w:trPr>
          <w:trHeight w:val="380"/>
          <w:jc w:val="center"/>
        </w:trPr>
        <w:tc>
          <w:tcPr>
            <w:tcW w:w="1810" w:type="dxa"/>
            <w:tcBorders>
              <w:top w:val="single" w:sz="4" w:space="0" w:color="auto"/>
              <w:left w:val="nil"/>
              <w:bottom w:val="nil"/>
              <w:right w:val="nil"/>
            </w:tcBorders>
          </w:tcPr>
          <w:p w:rsidR="00400545" w:rsidRDefault="00400545">
            <w:pPr>
              <w:autoSpaceDE w:val="0"/>
              <w:autoSpaceDN w:val="0"/>
              <w:adjustRightInd w:val="0"/>
              <w:jc w:val="left"/>
              <w:rPr>
                <w:kern w:val="0"/>
                <w:sz w:val="24"/>
                <w:szCs w:val="24"/>
              </w:rPr>
            </w:pPr>
            <w:r>
              <w:rPr>
                <w:i/>
                <w:iCs/>
                <w:kern w:val="0"/>
                <w:sz w:val="24"/>
                <w:szCs w:val="24"/>
              </w:rPr>
              <w:t>N</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195</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195</w:t>
            </w:r>
          </w:p>
        </w:tc>
        <w:tc>
          <w:tcPr>
            <w:tcW w:w="2116" w:type="dxa"/>
            <w:tcBorders>
              <w:top w:val="single" w:sz="4" w:space="0" w:color="auto"/>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195</w:t>
            </w:r>
          </w:p>
        </w:tc>
      </w:tr>
      <w:tr w:rsidR="00400545" w:rsidTr="00C922AD">
        <w:trPr>
          <w:trHeight w:val="370"/>
          <w:jc w:val="center"/>
        </w:trPr>
        <w:tc>
          <w:tcPr>
            <w:tcW w:w="1810" w:type="dxa"/>
            <w:tcBorders>
              <w:top w:val="nil"/>
              <w:left w:val="nil"/>
              <w:bottom w:val="nil"/>
              <w:right w:val="nil"/>
            </w:tcBorders>
          </w:tcPr>
          <w:p w:rsidR="00400545" w:rsidRDefault="00400545">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0.660</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0.664</w:t>
            </w:r>
          </w:p>
        </w:tc>
        <w:tc>
          <w:tcPr>
            <w:tcW w:w="2116" w:type="dxa"/>
            <w:tcBorders>
              <w:top w:val="nil"/>
              <w:left w:val="nil"/>
              <w:bottom w:val="nil"/>
              <w:right w:val="nil"/>
            </w:tcBorders>
          </w:tcPr>
          <w:p w:rsidR="00400545" w:rsidRDefault="00400545">
            <w:pPr>
              <w:autoSpaceDE w:val="0"/>
              <w:autoSpaceDN w:val="0"/>
              <w:adjustRightInd w:val="0"/>
              <w:jc w:val="center"/>
              <w:rPr>
                <w:kern w:val="0"/>
                <w:sz w:val="24"/>
                <w:szCs w:val="24"/>
              </w:rPr>
            </w:pPr>
            <w:r>
              <w:rPr>
                <w:kern w:val="0"/>
                <w:sz w:val="24"/>
                <w:szCs w:val="24"/>
              </w:rPr>
              <w:t>0.698</w:t>
            </w:r>
          </w:p>
        </w:tc>
      </w:tr>
      <w:tr w:rsidR="00400545" w:rsidTr="00C922AD">
        <w:trPr>
          <w:trHeight w:val="380"/>
          <w:jc w:val="center"/>
        </w:trPr>
        <w:tc>
          <w:tcPr>
            <w:tcW w:w="1810" w:type="dxa"/>
            <w:tcBorders>
              <w:top w:val="nil"/>
              <w:left w:val="nil"/>
              <w:bottom w:val="single" w:sz="4" w:space="0" w:color="auto"/>
              <w:right w:val="nil"/>
            </w:tcBorders>
          </w:tcPr>
          <w:p w:rsidR="00400545" w:rsidRDefault="00400545">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2116" w:type="dxa"/>
            <w:tcBorders>
              <w:top w:val="nil"/>
              <w:left w:val="nil"/>
              <w:bottom w:val="single" w:sz="4" w:space="0" w:color="auto"/>
              <w:right w:val="nil"/>
            </w:tcBorders>
          </w:tcPr>
          <w:p w:rsidR="00400545" w:rsidRDefault="00400545">
            <w:pPr>
              <w:autoSpaceDE w:val="0"/>
              <w:autoSpaceDN w:val="0"/>
              <w:adjustRightInd w:val="0"/>
              <w:jc w:val="center"/>
              <w:rPr>
                <w:kern w:val="0"/>
                <w:sz w:val="24"/>
                <w:szCs w:val="24"/>
              </w:rPr>
            </w:pPr>
            <w:r>
              <w:rPr>
                <w:kern w:val="0"/>
                <w:sz w:val="24"/>
                <w:szCs w:val="24"/>
              </w:rPr>
              <w:t>0.659</w:t>
            </w:r>
          </w:p>
        </w:tc>
        <w:tc>
          <w:tcPr>
            <w:tcW w:w="2116" w:type="dxa"/>
            <w:tcBorders>
              <w:top w:val="nil"/>
              <w:left w:val="nil"/>
              <w:bottom w:val="single" w:sz="4" w:space="0" w:color="auto"/>
              <w:right w:val="nil"/>
            </w:tcBorders>
          </w:tcPr>
          <w:p w:rsidR="00400545" w:rsidRDefault="00400545">
            <w:pPr>
              <w:autoSpaceDE w:val="0"/>
              <w:autoSpaceDN w:val="0"/>
              <w:adjustRightInd w:val="0"/>
              <w:jc w:val="center"/>
              <w:rPr>
                <w:kern w:val="0"/>
                <w:sz w:val="24"/>
                <w:szCs w:val="24"/>
              </w:rPr>
            </w:pPr>
            <w:r>
              <w:rPr>
                <w:kern w:val="0"/>
                <w:sz w:val="24"/>
                <w:szCs w:val="24"/>
              </w:rPr>
              <w:t>0.657</w:t>
            </w:r>
          </w:p>
        </w:tc>
        <w:tc>
          <w:tcPr>
            <w:tcW w:w="2116" w:type="dxa"/>
            <w:tcBorders>
              <w:top w:val="nil"/>
              <w:left w:val="nil"/>
              <w:bottom w:val="single" w:sz="4" w:space="0" w:color="auto"/>
              <w:right w:val="nil"/>
            </w:tcBorders>
          </w:tcPr>
          <w:p w:rsidR="00400545" w:rsidRDefault="00400545">
            <w:pPr>
              <w:autoSpaceDE w:val="0"/>
              <w:autoSpaceDN w:val="0"/>
              <w:adjustRightInd w:val="0"/>
              <w:jc w:val="center"/>
              <w:rPr>
                <w:kern w:val="0"/>
                <w:sz w:val="24"/>
                <w:szCs w:val="24"/>
              </w:rPr>
            </w:pPr>
            <w:r>
              <w:rPr>
                <w:kern w:val="0"/>
                <w:sz w:val="24"/>
                <w:szCs w:val="24"/>
              </w:rPr>
              <w:t>0.687</w:t>
            </w:r>
          </w:p>
        </w:tc>
      </w:tr>
    </w:tbl>
    <w:p w:rsidR="00400545" w:rsidRDefault="00400545">
      <w:r>
        <w:t>注：括号内为异方差调整后的</w:t>
      </w:r>
      <w:r>
        <w:t xml:space="preserve"> </w:t>
      </w:r>
      <w:r>
        <w:t>ｔ</w:t>
      </w:r>
      <w:r>
        <w:t xml:space="preserve"> </w:t>
      </w:r>
      <w:r>
        <w:t>统计量；</w:t>
      </w:r>
      <w:r>
        <w:t xml:space="preserve"> </w:t>
      </w:r>
      <w:r>
        <w:rPr>
          <w:rFonts w:ascii="MS Gothic" w:hAnsi="MS Gothic" w:cs="MS Gothic"/>
        </w:rPr>
        <w:t>∗</w:t>
      </w:r>
      <w:r>
        <w:t xml:space="preserve"> </w:t>
      </w:r>
      <w:r>
        <w:t>、</w:t>
      </w:r>
      <w:r>
        <w:t xml:space="preserve"> </w:t>
      </w:r>
      <w:r>
        <w:rPr>
          <w:rFonts w:ascii="MS Gothic" w:hAnsi="MS Gothic" w:cs="MS Gothic"/>
        </w:rPr>
        <w:t>∗∗</w:t>
      </w:r>
      <w:r>
        <w:t xml:space="preserve"> </w:t>
      </w:r>
      <w:r>
        <w:t>、</w:t>
      </w:r>
      <w:r>
        <w:t xml:space="preserve"> </w:t>
      </w:r>
      <w:r>
        <w:rPr>
          <w:rFonts w:ascii="MS Gothic" w:hAnsi="MS Gothic" w:cs="MS Gothic"/>
        </w:rPr>
        <w:t>∗∗∗</w:t>
      </w:r>
      <w:r>
        <w:t>分别表示系数在</w:t>
      </w:r>
      <w:r w:rsidRPr="0056671A">
        <w:t xml:space="preserve"> </w:t>
      </w:r>
      <w:r w:rsidR="0056671A">
        <w:t>10%</w:t>
      </w:r>
      <w:r w:rsidRPr="0056671A">
        <w:t xml:space="preserve"> </w:t>
      </w:r>
      <w:r w:rsidRPr="0056671A">
        <w:t>、</w:t>
      </w:r>
      <w:r w:rsidR="0056671A">
        <w:rPr>
          <w:rFonts w:hint="cs"/>
        </w:rPr>
        <w:t>5</w:t>
      </w:r>
      <w:r w:rsidR="0056671A">
        <w:t>%</w:t>
      </w:r>
      <w:r w:rsidRPr="0056671A">
        <w:t>、</w:t>
      </w:r>
      <w:r w:rsidR="0056671A">
        <w:rPr>
          <w:rFonts w:hint="cs"/>
        </w:rPr>
        <w:t>1</w:t>
      </w:r>
      <w:r w:rsidR="0056671A">
        <w:t>%</w:t>
      </w:r>
      <w:r>
        <w:t>的显著性水平上显著，下同</w:t>
      </w:r>
      <w:r w:rsidR="00734D56">
        <w:t>。</w:t>
      </w:r>
    </w:p>
    <w:p w:rsidR="007743C1" w:rsidRPr="0056671A" w:rsidRDefault="007743C1"/>
    <w:p w:rsidR="00400545" w:rsidRDefault="00E60485" w:rsidP="00CD15D0">
      <w:pPr>
        <w:spacing w:line="360" w:lineRule="auto"/>
        <w:ind w:firstLineChars="200" w:firstLine="480"/>
        <w:rPr>
          <w:rFonts w:ascii="宋体" w:hAnsi="宋体"/>
          <w:sz w:val="24"/>
        </w:rPr>
      </w:pPr>
      <w:r>
        <w:rPr>
          <w:rFonts w:ascii="宋体" w:hAnsi="宋体" w:hint="eastAsia"/>
          <w:sz w:val="24"/>
        </w:rPr>
        <w:t>表</w:t>
      </w:r>
      <w:r w:rsidR="00745930" w:rsidRPr="00732F37">
        <w:rPr>
          <w:sz w:val="24"/>
        </w:rPr>
        <w:t>4-2</w:t>
      </w:r>
      <w:r w:rsidR="005D2905">
        <w:rPr>
          <w:sz w:val="24"/>
        </w:rPr>
        <w:t>从整体上</w:t>
      </w:r>
      <w:r w:rsidR="005D2905">
        <w:rPr>
          <w:rFonts w:ascii="宋体" w:hAnsi="宋体"/>
          <w:sz w:val="24"/>
        </w:rPr>
        <w:t>展示</w:t>
      </w:r>
      <w:r>
        <w:rPr>
          <w:rFonts w:ascii="宋体" w:hAnsi="宋体"/>
          <w:sz w:val="24"/>
        </w:rPr>
        <w:t>了</w:t>
      </w:r>
      <w:r>
        <w:rPr>
          <w:rFonts w:ascii="宋体" w:hAnsi="宋体" w:hint="eastAsia"/>
          <w:sz w:val="24"/>
        </w:rPr>
        <w:t>儒家文化对财务困境恢复的回归结果。</w:t>
      </w:r>
      <w:r w:rsidR="005D2905">
        <w:rPr>
          <w:rFonts w:ascii="宋体" w:hAnsi="宋体" w:hint="eastAsia"/>
          <w:sz w:val="24"/>
        </w:rPr>
        <w:t>分别来看，列（</w:t>
      </w:r>
      <w:r w:rsidR="005D2905" w:rsidRPr="00732F37">
        <w:rPr>
          <w:rFonts w:hint="eastAsia"/>
          <w:sz w:val="24"/>
        </w:rPr>
        <w:t>1</w:t>
      </w:r>
      <w:r w:rsidR="005D2905">
        <w:rPr>
          <w:rFonts w:ascii="宋体" w:hAnsi="宋体" w:hint="eastAsia"/>
          <w:sz w:val="24"/>
        </w:rPr>
        <w:t>）显示的是</w:t>
      </w:r>
      <w:r>
        <w:rPr>
          <w:rFonts w:ascii="宋体" w:hAnsi="宋体" w:hint="eastAsia"/>
          <w:sz w:val="24"/>
        </w:rPr>
        <w:t>单变量的回归</w:t>
      </w:r>
      <w:r w:rsidR="00400545">
        <w:rPr>
          <w:rFonts w:ascii="宋体" w:hAnsi="宋体" w:hint="eastAsia"/>
          <w:sz w:val="24"/>
        </w:rPr>
        <w:t>结果</w:t>
      </w:r>
      <w:r w:rsidR="005D2905">
        <w:rPr>
          <w:rFonts w:ascii="宋体" w:hAnsi="宋体" w:hint="eastAsia"/>
          <w:sz w:val="24"/>
        </w:rPr>
        <w:t>，代表儒家文化的变量</w:t>
      </w:r>
      <w:r w:rsidR="005D2905">
        <w:rPr>
          <w:kern w:val="0"/>
          <w:sz w:val="24"/>
          <w:szCs w:val="24"/>
        </w:rPr>
        <w:t>Lnkm200</w:t>
      </w:r>
      <w:r w:rsidR="005D2905">
        <w:rPr>
          <w:rFonts w:ascii="宋体" w:hAnsi="宋体" w:hint="eastAsia"/>
          <w:sz w:val="24"/>
        </w:rPr>
        <w:t>与代表</w:t>
      </w:r>
      <w:r w:rsidR="00400545">
        <w:rPr>
          <w:rFonts w:ascii="宋体" w:hAnsi="宋体" w:hint="eastAsia"/>
          <w:sz w:val="24"/>
        </w:rPr>
        <w:t>财务困境恢复的</w:t>
      </w:r>
      <w:r w:rsidR="005D2905">
        <w:rPr>
          <w:rFonts w:ascii="宋体" w:hAnsi="宋体" w:hint="eastAsia"/>
          <w:sz w:val="24"/>
        </w:rPr>
        <w:t>变量</w:t>
      </w:r>
      <w:r w:rsidR="005D2905">
        <w:rPr>
          <w:kern w:val="0"/>
          <w:sz w:val="24"/>
          <w:szCs w:val="24"/>
        </w:rPr>
        <w:t>Recovery</w:t>
      </w:r>
      <w:r w:rsidR="00A65EB7">
        <w:rPr>
          <w:kern w:val="0"/>
          <w:sz w:val="24"/>
          <w:szCs w:val="24"/>
        </w:rPr>
        <w:t>，它</w:t>
      </w:r>
      <w:r w:rsidR="005D2905">
        <w:rPr>
          <w:kern w:val="0"/>
          <w:sz w:val="24"/>
          <w:szCs w:val="24"/>
        </w:rPr>
        <w:t>们的回归</w:t>
      </w:r>
      <w:r w:rsidR="00400545">
        <w:rPr>
          <w:rFonts w:ascii="宋体" w:hAnsi="宋体" w:hint="eastAsia"/>
          <w:sz w:val="24"/>
        </w:rPr>
        <w:t>系数</w:t>
      </w:r>
      <w:r>
        <w:rPr>
          <w:rFonts w:ascii="宋体" w:hAnsi="宋体" w:hint="eastAsia"/>
          <w:sz w:val="24"/>
        </w:rPr>
        <w:t>在</w:t>
      </w:r>
      <w:r w:rsidRPr="00B13F48">
        <w:rPr>
          <w:sz w:val="24"/>
        </w:rPr>
        <w:t>1</w:t>
      </w:r>
      <w:r>
        <w:rPr>
          <w:rFonts w:ascii="宋体" w:hAnsi="宋体"/>
          <w:sz w:val="24"/>
        </w:rPr>
        <w:t>%的水平上</w:t>
      </w:r>
      <w:r>
        <w:rPr>
          <w:rFonts w:ascii="宋体" w:hAnsi="宋体" w:hint="eastAsia"/>
          <w:sz w:val="24"/>
        </w:rPr>
        <w:t>显著为负，基本证实</w:t>
      </w:r>
      <w:r w:rsidR="005D2905">
        <w:rPr>
          <w:rFonts w:ascii="宋体" w:hAnsi="宋体" w:hint="eastAsia"/>
          <w:sz w:val="24"/>
        </w:rPr>
        <w:t>了我们</w:t>
      </w:r>
      <w:r w:rsidR="00400545">
        <w:rPr>
          <w:rFonts w:ascii="宋体" w:hAnsi="宋体" w:hint="eastAsia"/>
          <w:sz w:val="24"/>
        </w:rPr>
        <w:t xml:space="preserve">的假设 </w:t>
      </w:r>
      <w:r w:rsidR="00BE4AAA" w:rsidRPr="004F5B45">
        <w:rPr>
          <w:sz w:val="24"/>
        </w:rPr>
        <w:t>1</w:t>
      </w:r>
      <w:r w:rsidR="00CD15D0">
        <w:rPr>
          <w:rFonts w:ascii="宋体" w:hAnsi="宋体"/>
          <w:sz w:val="24"/>
        </w:rPr>
        <w:t>，</w:t>
      </w:r>
      <w:r w:rsidR="00CD15D0" w:rsidRPr="00CD15D0">
        <w:rPr>
          <w:rFonts w:ascii="宋体" w:hAnsi="宋体" w:hint="eastAsia"/>
          <w:sz w:val="24"/>
        </w:rPr>
        <w:t>儒家文化对于上市公司财务困境的恢复存在显著的促进作用</w:t>
      </w:r>
      <w:r w:rsidR="00400545">
        <w:rPr>
          <w:rFonts w:ascii="宋体" w:hAnsi="宋体" w:hint="eastAsia"/>
          <w:sz w:val="24"/>
        </w:rPr>
        <w:t>。</w:t>
      </w:r>
    </w:p>
    <w:p w:rsidR="00400545" w:rsidRDefault="00CD15D0" w:rsidP="00CD15D0">
      <w:pPr>
        <w:spacing w:line="360" w:lineRule="auto"/>
        <w:ind w:firstLineChars="200" w:firstLine="480"/>
        <w:rPr>
          <w:rFonts w:ascii="宋体" w:hAnsi="宋体"/>
          <w:sz w:val="24"/>
        </w:rPr>
      </w:pPr>
      <w:r>
        <w:rPr>
          <w:rFonts w:ascii="宋体" w:hAnsi="宋体" w:hint="eastAsia"/>
          <w:sz w:val="24"/>
        </w:rPr>
        <w:lastRenderedPageBreak/>
        <w:t>随</w:t>
      </w:r>
      <w:r w:rsidR="00E60485">
        <w:rPr>
          <w:rFonts w:ascii="宋体" w:hAnsi="宋体" w:hint="eastAsia"/>
          <w:sz w:val="24"/>
        </w:rPr>
        <w:t>后</w:t>
      </w:r>
      <w:r w:rsidR="00400545">
        <w:rPr>
          <w:rFonts w:ascii="宋体" w:hAnsi="宋体" w:hint="eastAsia"/>
          <w:sz w:val="24"/>
        </w:rPr>
        <w:t>，</w:t>
      </w:r>
      <w:r w:rsidR="00715A3D">
        <w:rPr>
          <w:rFonts w:ascii="宋体" w:hAnsi="宋体" w:hint="eastAsia"/>
          <w:sz w:val="24"/>
        </w:rPr>
        <w:t>列（</w:t>
      </w:r>
      <w:r w:rsidR="00715A3D" w:rsidRPr="004F5B45">
        <w:rPr>
          <w:sz w:val="24"/>
        </w:rPr>
        <w:t>2</w:t>
      </w:r>
      <w:r w:rsidR="00715A3D">
        <w:rPr>
          <w:rFonts w:ascii="宋体" w:hAnsi="宋体" w:hint="eastAsia"/>
          <w:sz w:val="24"/>
        </w:rPr>
        <w:t>）现实的是</w:t>
      </w:r>
      <w:r w:rsidR="00E60485">
        <w:rPr>
          <w:rFonts w:ascii="宋体" w:hAnsi="宋体" w:hint="eastAsia"/>
          <w:sz w:val="24"/>
        </w:rPr>
        <w:t>本文</w:t>
      </w:r>
      <w:r w:rsidR="00715A3D">
        <w:rPr>
          <w:rFonts w:ascii="宋体" w:hAnsi="宋体" w:hint="eastAsia"/>
          <w:sz w:val="24"/>
        </w:rPr>
        <w:t>在增加</w:t>
      </w:r>
      <w:r w:rsidR="00E60485">
        <w:rPr>
          <w:rFonts w:ascii="宋体" w:hAnsi="宋体" w:hint="eastAsia"/>
          <w:sz w:val="24"/>
        </w:rPr>
        <w:t>了公司层面的控制</w:t>
      </w:r>
      <w:r w:rsidR="00400545">
        <w:rPr>
          <w:rFonts w:ascii="宋体" w:hAnsi="宋体" w:hint="eastAsia"/>
          <w:sz w:val="24"/>
        </w:rPr>
        <w:t>变量</w:t>
      </w:r>
      <w:r w:rsidR="00E60485">
        <w:rPr>
          <w:rFonts w:ascii="宋体" w:hAnsi="宋体" w:hint="eastAsia"/>
          <w:sz w:val="24"/>
        </w:rPr>
        <w:t>后</w:t>
      </w:r>
      <w:r w:rsidR="00715A3D">
        <w:rPr>
          <w:rFonts w:ascii="宋体" w:hAnsi="宋体" w:hint="eastAsia"/>
          <w:sz w:val="24"/>
        </w:rPr>
        <w:t>的</w:t>
      </w:r>
      <w:r w:rsidR="00E60485">
        <w:rPr>
          <w:rFonts w:ascii="宋体" w:hAnsi="宋体" w:hint="eastAsia"/>
          <w:sz w:val="24"/>
        </w:rPr>
        <w:t>回归</w:t>
      </w:r>
      <w:r w:rsidR="00715A3D">
        <w:rPr>
          <w:rFonts w:ascii="宋体" w:hAnsi="宋体" w:hint="eastAsia"/>
          <w:sz w:val="24"/>
        </w:rPr>
        <w:t>结果</w:t>
      </w:r>
      <w:r w:rsidR="00E60485">
        <w:rPr>
          <w:rFonts w:ascii="宋体" w:hAnsi="宋体" w:hint="eastAsia"/>
          <w:sz w:val="24"/>
        </w:rPr>
        <w:t>，</w:t>
      </w:r>
      <w:r w:rsidR="00715A3D">
        <w:rPr>
          <w:rFonts w:ascii="宋体" w:hAnsi="宋体" w:hint="eastAsia"/>
          <w:sz w:val="24"/>
        </w:rPr>
        <w:t>列（</w:t>
      </w:r>
      <w:r w:rsidR="00715A3D" w:rsidRPr="004F5B45">
        <w:rPr>
          <w:sz w:val="24"/>
        </w:rPr>
        <w:t>3</w:t>
      </w:r>
      <w:r w:rsidR="00715A3D">
        <w:rPr>
          <w:rFonts w:ascii="宋体" w:hAnsi="宋体" w:hint="eastAsia"/>
          <w:sz w:val="24"/>
        </w:rPr>
        <w:t>）则是在前面的基础上</w:t>
      </w:r>
      <w:r w:rsidR="00E60485">
        <w:rPr>
          <w:rFonts w:ascii="宋体" w:hAnsi="宋体" w:hint="eastAsia"/>
          <w:sz w:val="24"/>
        </w:rPr>
        <w:t>增加</w:t>
      </w:r>
      <w:r w:rsidR="00400545">
        <w:rPr>
          <w:rFonts w:ascii="宋体" w:hAnsi="宋体" w:hint="eastAsia"/>
          <w:sz w:val="24"/>
        </w:rPr>
        <w:t>了</w:t>
      </w:r>
      <w:r w:rsidR="00E60485">
        <w:rPr>
          <w:rFonts w:ascii="宋体" w:hAnsi="宋体" w:hint="eastAsia"/>
          <w:sz w:val="24"/>
        </w:rPr>
        <w:t>城市层面的控制变量后</w:t>
      </w:r>
      <w:r w:rsidR="00715A3D">
        <w:rPr>
          <w:rFonts w:ascii="宋体" w:hAnsi="宋体" w:hint="eastAsia"/>
          <w:sz w:val="24"/>
        </w:rPr>
        <w:t>的又一次回归结果</w:t>
      </w:r>
      <w:r w:rsidR="00400545">
        <w:rPr>
          <w:rFonts w:ascii="宋体" w:hAnsi="宋体" w:hint="eastAsia"/>
          <w:sz w:val="24"/>
        </w:rPr>
        <w:t xml:space="preserve">。 </w:t>
      </w:r>
      <w:r w:rsidR="00E60485">
        <w:rPr>
          <w:rFonts w:ascii="宋体" w:hAnsi="宋体" w:hint="eastAsia"/>
          <w:sz w:val="24"/>
        </w:rPr>
        <w:t>总体回归结果表明</w:t>
      </w:r>
      <w:r w:rsidR="00400545">
        <w:rPr>
          <w:rFonts w:ascii="宋体" w:hAnsi="宋体" w:hint="eastAsia"/>
          <w:sz w:val="24"/>
        </w:rPr>
        <w:t>，</w:t>
      </w:r>
      <w:r w:rsidR="00715A3D">
        <w:rPr>
          <w:rFonts w:ascii="宋体" w:hAnsi="宋体" w:hint="eastAsia"/>
          <w:sz w:val="24"/>
        </w:rPr>
        <w:t>在设置公司层面、城市层面这两类</w:t>
      </w:r>
      <w:r w:rsidR="00400545">
        <w:rPr>
          <w:rFonts w:ascii="宋体" w:hAnsi="宋体" w:hint="eastAsia"/>
          <w:sz w:val="24"/>
        </w:rPr>
        <w:t>控制变量</w:t>
      </w:r>
      <w:r w:rsidR="00E60485">
        <w:rPr>
          <w:rFonts w:ascii="宋体" w:hAnsi="宋体" w:hint="eastAsia"/>
          <w:sz w:val="24"/>
        </w:rPr>
        <w:t>前</w:t>
      </w:r>
      <w:r w:rsidR="00400545">
        <w:rPr>
          <w:rFonts w:ascii="宋体" w:hAnsi="宋体" w:hint="eastAsia"/>
          <w:sz w:val="24"/>
        </w:rPr>
        <w:t>后，</w:t>
      </w:r>
      <w:r w:rsidR="00E60485">
        <w:rPr>
          <w:rFonts w:ascii="宋体" w:hAnsi="宋体" w:hint="eastAsia"/>
          <w:sz w:val="24"/>
        </w:rPr>
        <w:t>儒家文化（</w:t>
      </w:r>
      <w:r w:rsidR="00E60485" w:rsidRPr="004F5B45">
        <w:rPr>
          <w:sz w:val="24"/>
        </w:rPr>
        <w:t>Lnkm200</w:t>
      </w:r>
      <w:r w:rsidR="00E60485">
        <w:rPr>
          <w:rFonts w:ascii="宋体" w:hAnsi="宋体" w:hint="eastAsia"/>
          <w:sz w:val="24"/>
        </w:rPr>
        <w:t>）与财务困境恢复（</w:t>
      </w:r>
      <w:r w:rsidR="00E60485" w:rsidRPr="004F5B45">
        <w:rPr>
          <w:sz w:val="24"/>
        </w:rPr>
        <w:t>Recovery</w:t>
      </w:r>
      <w:r w:rsidR="00E60485">
        <w:rPr>
          <w:rFonts w:ascii="宋体" w:hAnsi="宋体"/>
          <w:sz w:val="24"/>
        </w:rPr>
        <w:t>）的回归</w:t>
      </w:r>
      <w:r w:rsidR="00E60485">
        <w:rPr>
          <w:rFonts w:ascii="宋体" w:hAnsi="宋体" w:hint="eastAsia"/>
          <w:sz w:val="24"/>
        </w:rPr>
        <w:t>均</w:t>
      </w:r>
      <w:r w:rsidR="00400545">
        <w:rPr>
          <w:rFonts w:ascii="宋体" w:hAnsi="宋体" w:hint="eastAsia"/>
          <w:sz w:val="24"/>
        </w:rPr>
        <w:t>在</w:t>
      </w:r>
      <w:r w:rsidR="00715A3D">
        <w:rPr>
          <w:rFonts w:hint="eastAsia"/>
          <w:sz w:val="24"/>
        </w:rPr>
        <w:t>1</w:t>
      </w:r>
      <w:r w:rsidR="00715A3D">
        <w:rPr>
          <w:sz w:val="24"/>
        </w:rPr>
        <w:t>%</w:t>
      </w:r>
      <w:r w:rsidR="00400545">
        <w:rPr>
          <w:rFonts w:ascii="宋体" w:hAnsi="宋体" w:hint="eastAsia"/>
          <w:sz w:val="24"/>
        </w:rPr>
        <w:t>的显著性水平上显著</w:t>
      </w:r>
      <w:r w:rsidR="00E60485">
        <w:rPr>
          <w:rFonts w:ascii="宋体" w:hAnsi="宋体" w:hint="eastAsia"/>
          <w:sz w:val="24"/>
        </w:rPr>
        <w:t>为负</w:t>
      </w:r>
      <w:r w:rsidR="00400545">
        <w:rPr>
          <w:rFonts w:ascii="宋体" w:hAnsi="宋体" w:hint="eastAsia"/>
          <w:sz w:val="24"/>
        </w:rPr>
        <w:t>。 表</w:t>
      </w:r>
      <w:r w:rsidRPr="00715A3D">
        <w:rPr>
          <w:sz w:val="24"/>
        </w:rPr>
        <w:t>4-2</w:t>
      </w:r>
      <w:r w:rsidR="00400545">
        <w:rPr>
          <w:rFonts w:ascii="宋体" w:hAnsi="宋体" w:hint="eastAsia"/>
          <w:sz w:val="24"/>
        </w:rPr>
        <w:t>的</w:t>
      </w:r>
      <w:r w:rsidR="00715A3D">
        <w:rPr>
          <w:rFonts w:ascii="宋体" w:hAnsi="宋体" w:hint="eastAsia"/>
          <w:sz w:val="24"/>
        </w:rPr>
        <w:t>数据从整体上证明</w:t>
      </w:r>
      <w:r w:rsidR="00E60485">
        <w:rPr>
          <w:rFonts w:ascii="宋体" w:hAnsi="宋体" w:hint="eastAsia"/>
          <w:sz w:val="24"/>
        </w:rPr>
        <w:t>，</w:t>
      </w:r>
      <w:r w:rsidR="00715A3D">
        <w:rPr>
          <w:rFonts w:ascii="宋体" w:hAnsi="宋体" w:hint="eastAsia"/>
          <w:sz w:val="24"/>
        </w:rPr>
        <w:t>公司所在地受儒家文化的熏陶越强，该公司</w:t>
      </w:r>
      <w:r w:rsidR="00E60485">
        <w:rPr>
          <w:rFonts w:ascii="宋体" w:hAnsi="宋体" w:hint="eastAsia"/>
          <w:sz w:val="24"/>
        </w:rPr>
        <w:t>的财务困境恢复时间越短，我们</w:t>
      </w:r>
      <w:r w:rsidR="00400545">
        <w:rPr>
          <w:rFonts w:ascii="宋体" w:hAnsi="宋体" w:hint="eastAsia"/>
          <w:sz w:val="24"/>
        </w:rPr>
        <w:t>的假设</w:t>
      </w:r>
      <w:r w:rsidR="00E60485" w:rsidRPr="00715A3D">
        <w:rPr>
          <w:sz w:val="24"/>
        </w:rPr>
        <w:t>1</w:t>
      </w:r>
      <w:r w:rsidR="00E60485">
        <w:rPr>
          <w:rFonts w:ascii="宋体" w:hAnsi="宋体" w:hint="eastAsia"/>
          <w:sz w:val="24"/>
        </w:rPr>
        <w:t>进一步得到了验证</w:t>
      </w:r>
      <w:r w:rsidR="00400545">
        <w:rPr>
          <w:rFonts w:ascii="宋体" w:hAnsi="宋体" w:hint="eastAsia"/>
          <w:sz w:val="24"/>
        </w:rPr>
        <w:t>。</w:t>
      </w:r>
    </w:p>
    <w:p w:rsidR="00400545" w:rsidRDefault="00400545">
      <w:pPr>
        <w:spacing w:line="360" w:lineRule="auto"/>
        <w:rPr>
          <w:rFonts w:ascii="宋体" w:hAnsi="宋体"/>
          <w:sz w:val="24"/>
        </w:rPr>
      </w:pPr>
    </w:p>
    <w:p w:rsidR="00684E64" w:rsidRPr="00745930" w:rsidRDefault="00745930" w:rsidP="00745930">
      <w:pPr>
        <w:spacing w:line="300" w:lineRule="exact"/>
        <w:ind w:firstLineChars="1300" w:firstLine="3120"/>
        <w:rPr>
          <w:rFonts w:ascii="黑体" w:eastAsia="黑体" w:hAnsi="宋体"/>
          <w:sz w:val="24"/>
        </w:rPr>
      </w:pPr>
      <w:r>
        <w:rPr>
          <w:rFonts w:ascii="黑体" w:eastAsia="黑体" w:hAnsi="宋体" w:hint="eastAsia"/>
          <w:sz w:val="24"/>
        </w:rPr>
        <w:t>表4</w:t>
      </w:r>
      <w:r>
        <w:rPr>
          <w:rFonts w:ascii="黑体" w:eastAsia="黑体" w:hAnsi="宋体"/>
          <w:sz w:val="24"/>
        </w:rPr>
        <w:t>-</w:t>
      </w:r>
      <w:r w:rsidR="00BB1CAE">
        <w:rPr>
          <w:rFonts w:ascii="黑体" w:eastAsia="黑体" w:hAnsi="宋体"/>
          <w:sz w:val="24"/>
        </w:rPr>
        <w:t>3</w:t>
      </w:r>
      <w:r>
        <w:rPr>
          <w:rFonts w:ascii="黑体" w:eastAsia="黑体" w:hAnsi="宋体" w:hint="eastAsia"/>
          <w:sz w:val="24"/>
        </w:rPr>
        <w:t xml:space="preserve">  机制检验</w:t>
      </w:r>
    </w:p>
    <w:tbl>
      <w:tblPr>
        <w:tblW w:w="0" w:type="auto"/>
        <w:tblLayout w:type="fixed"/>
        <w:tblLook w:val="0000" w:firstRow="0" w:lastRow="0" w:firstColumn="0" w:lastColumn="0" w:noHBand="0" w:noVBand="0"/>
      </w:tblPr>
      <w:tblGrid>
        <w:gridCol w:w="1487"/>
        <w:gridCol w:w="1740"/>
        <w:gridCol w:w="1740"/>
        <w:gridCol w:w="1740"/>
        <w:gridCol w:w="1740"/>
      </w:tblGrid>
      <w:tr w:rsidR="00A15FBF" w:rsidTr="00BB1CAE">
        <w:trPr>
          <w:trHeight w:val="334"/>
        </w:trPr>
        <w:tc>
          <w:tcPr>
            <w:tcW w:w="1487" w:type="dxa"/>
            <w:tcBorders>
              <w:top w:val="single" w:sz="4" w:space="0" w:color="auto"/>
              <w:left w:val="nil"/>
              <w:bottom w:val="nil"/>
              <w:right w:val="nil"/>
            </w:tcBorders>
          </w:tcPr>
          <w:p w:rsidR="00A15FBF" w:rsidRDefault="00A15FBF" w:rsidP="003A0866">
            <w:pPr>
              <w:autoSpaceDE w:val="0"/>
              <w:autoSpaceDN w:val="0"/>
              <w:adjustRightInd w:val="0"/>
              <w:jc w:val="left"/>
              <w:rPr>
                <w:kern w:val="0"/>
                <w:sz w:val="24"/>
                <w:szCs w:val="24"/>
              </w:rPr>
            </w:pPr>
          </w:p>
        </w:tc>
        <w:tc>
          <w:tcPr>
            <w:tcW w:w="1740" w:type="dxa"/>
            <w:tcBorders>
              <w:top w:val="single" w:sz="4" w:space="0" w:color="auto"/>
              <w:left w:val="nil"/>
              <w:bottom w:val="nil"/>
              <w:right w:val="nil"/>
            </w:tcBorders>
          </w:tcPr>
          <w:p w:rsidR="00A15FBF" w:rsidRDefault="00A15FBF" w:rsidP="003A0866">
            <w:pPr>
              <w:autoSpaceDE w:val="0"/>
              <w:autoSpaceDN w:val="0"/>
              <w:adjustRightInd w:val="0"/>
              <w:jc w:val="center"/>
              <w:rPr>
                <w:kern w:val="0"/>
                <w:sz w:val="24"/>
                <w:szCs w:val="24"/>
              </w:rPr>
            </w:pPr>
            <w:r>
              <w:rPr>
                <w:kern w:val="0"/>
                <w:sz w:val="24"/>
                <w:szCs w:val="24"/>
              </w:rPr>
              <w:t>(1)</w:t>
            </w:r>
          </w:p>
        </w:tc>
        <w:tc>
          <w:tcPr>
            <w:tcW w:w="1740" w:type="dxa"/>
            <w:tcBorders>
              <w:top w:val="single" w:sz="4" w:space="0" w:color="auto"/>
              <w:left w:val="nil"/>
              <w:bottom w:val="nil"/>
              <w:right w:val="nil"/>
            </w:tcBorders>
          </w:tcPr>
          <w:p w:rsidR="00A15FBF" w:rsidRDefault="00A15FBF" w:rsidP="003A0866">
            <w:pPr>
              <w:autoSpaceDE w:val="0"/>
              <w:autoSpaceDN w:val="0"/>
              <w:adjustRightInd w:val="0"/>
              <w:jc w:val="center"/>
              <w:rPr>
                <w:kern w:val="0"/>
                <w:sz w:val="24"/>
                <w:szCs w:val="24"/>
              </w:rPr>
            </w:pPr>
            <w:r>
              <w:rPr>
                <w:kern w:val="0"/>
                <w:sz w:val="24"/>
                <w:szCs w:val="24"/>
              </w:rPr>
              <w:t>(2)</w:t>
            </w:r>
          </w:p>
        </w:tc>
        <w:tc>
          <w:tcPr>
            <w:tcW w:w="1740" w:type="dxa"/>
            <w:tcBorders>
              <w:top w:val="single" w:sz="4" w:space="0" w:color="auto"/>
              <w:left w:val="nil"/>
              <w:bottom w:val="nil"/>
              <w:right w:val="nil"/>
            </w:tcBorders>
          </w:tcPr>
          <w:p w:rsidR="00A15FBF" w:rsidRDefault="00A15FBF" w:rsidP="003A0866">
            <w:pPr>
              <w:autoSpaceDE w:val="0"/>
              <w:autoSpaceDN w:val="0"/>
              <w:adjustRightInd w:val="0"/>
              <w:jc w:val="center"/>
              <w:rPr>
                <w:kern w:val="0"/>
                <w:sz w:val="24"/>
                <w:szCs w:val="24"/>
              </w:rPr>
            </w:pPr>
            <w:r>
              <w:rPr>
                <w:kern w:val="0"/>
                <w:sz w:val="24"/>
                <w:szCs w:val="24"/>
              </w:rPr>
              <w:t>(3)</w:t>
            </w:r>
          </w:p>
        </w:tc>
        <w:tc>
          <w:tcPr>
            <w:tcW w:w="1740" w:type="dxa"/>
            <w:tcBorders>
              <w:top w:val="single" w:sz="4" w:space="0" w:color="auto"/>
              <w:left w:val="nil"/>
              <w:bottom w:val="nil"/>
              <w:right w:val="nil"/>
            </w:tcBorders>
          </w:tcPr>
          <w:p w:rsidR="00A15FBF" w:rsidRDefault="00A15FBF" w:rsidP="003A0866">
            <w:pPr>
              <w:autoSpaceDE w:val="0"/>
              <w:autoSpaceDN w:val="0"/>
              <w:adjustRightInd w:val="0"/>
              <w:jc w:val="center"/>
              <w:rPr>
                <w:kern w:val="0"/>
                <w:sz w:val="24"/>
                <w:szCs w:val="24"/>
              </w:rPr>
            </w:pPr>
            <w:r>
              <w:rPr>
                <w:kern w:val="0"/>
                <w:sz w:val="24"/>
                <w:szCs w:val="24"/>
              </w:rPr>
              <w:t>(4)</w:t>
            </w: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roofErr w:type="spellStart"/>
            <w:r>
              <w:rPr>
                <w:kern w:val="0"/>
                <w:sz w:val="24"/>
                <w:szCs w:val="24"/>
              </w:rPr>
              <w:t>Cashflow</w:t>
            </w:r>
            <w:proofErr w:type="spellEnd"/>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roofErr w:type="spellStart"/>
            <w:r>
              <w:rPr>
                <w:kern w:val="0"/>
                <w:sz w:val="24"/>
                <w:szCs w:val="24"/>
              </w:rPr>
              <w:t>Cashflow</w:t>
            </w:r>
            <w:proofErr w:type="spellEnd"/>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roofErr w:type="spellStart"/>
            <w:r>
              <w:rPr>
                <w:kern w:val="0"/>
                <w:sz w:val="24"/>
                <w:szCs w:val="24"/>
              </w:rPr>
              <w:t>Cashflow</w:t>
            </w:r>
            <w:proofErr w:type="spellEnd"/>
          </w:p>
        </w:tc>
        <w:tc>
          <w:tcPr>
            <w:tcW w:w="1740" w:type="dxa"/>
            <w:tcBorders>
              <w:top w:val="nil"/>
              <w:left w:val="nil"/>
              <w:bottom w:val="nil"/>
              <w:right w:val="nil"/>
            </w:tcBorders>
          </w:tcPr>
          <w:p w:rsidR="0055730B" w:rsidRDefault="0055730B" w:rsidP="0055730B">
            <w:pPr>
              <w:autoSpaceDE w:val="0"/>
              <w:autoSpaceDN w:val="0"/>
              <w:adjustRightInd w:val="0"/>
              <w:ind w:firstLineChars="100" w:firstLine="240"/>
              <w:jc w:val="left"/>
              <w:rPr>
                <w:kern w:val="0"/>
                <w:sz w:val="24"/>
                <w:szCs w:val="24"/>
              </w:rPr>
            </w:pPr>
            <w:r>
              <w:rPr>
                <w:kern w:val="0"/>
                <w:sz w:val="24"/>
                <w:szCs w:val="24"/>
              </w:rPr>
              <w:t>Recovery</w:t>
            </w:r>
          </w:p>
        </w:tc>
      </w:tr>
      <w:tr w:rsidR="0055730B" w:rsidTr="00BB1CAE">
        <w:trPr>
          <w:trHeight w:val="334"/>
        </w:trPr>
        <w:tc>
          <w:tcPr>
            <w:tcW w:w="1487" w:type="dxa"/>
            <w:tcBorders>
              <w:top w:val="single" w:sz="4" w:space="0" w:color="auto"/>
              <w:left w:val="nil"/>
              <w:bottom w:val="nil"/>
              <w:right w:val="nil"/>
            </w:tcBorders>
          </w:tcPr>
          <w:p w:rsidR="0055730B" w:rsidRDefault="0055730B" w:rsidP="0055730B">
            <w:pPr>
              <w:autoSpaceDE w:val="0"/>
              <w:autoSpaceDN w:val="0"/>
              <w:adjustRightInd w:val="0"/>
              <w:jc w:val="left"/>
              <w:rPr>
                <w:kern w:val="0"/>
                <w:sz w:val="24"/>
                <w:szCs w:val="24"/>
              </w:rPr>
            </w:pPr>
            <w:r>
              <w:rPr>
                <w:kern w:val="0"/>
                <w:sz w:val="24"/>
                <w:szCs w:val="24"/>
              </w:rPr>
              <w:t>Lnkm200</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0.0466</w:t>
            </w:r>
            <w:r>
              <w:rPr>
                <w:kern w:val="0"/>
                <w:sz w:val="24"/>
                <w:szCs w:val="24"/>
                <w:vertAlign w:val="superscript"/>
              </w:rPr>
              <w:t>***</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0.0460</w:t>
            </w:r>
            <w:r>
              <w:rPr>
                <w:kern w:val="0"/>
                <w:sz w:val="24"/>
                <w:szCs w:val="24"/>
                <w:vertAlign w:val="superscript"/>
              </w:rPr>
              <w:t>***</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0.0459</w:t>
            </w:r>
            <w:r>
              <w:rPr>
                <w:kern w:val="0"/>
                <w:sz w:val="24"/>
                <w:szCs w:val="24"/>
                <w:vertAlign w:val="superscript"/>
              </w:rPr>
              <w:t>***</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(7.34)</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(7.16)</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(7.11)</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r>
              <w:rPr>
                <w:kern w:val="0"/>
                <w:sz w:val="24"/>
                <w:szCs w:val="24"/>
              </w:rPr>
              <w:t>Growth</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0.00211</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0.000965</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(0.22)</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(0.10)</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roofErr w:type="spellStart"/>
            <w:r>
              <w:rPr>
                <w:kern w:val="0"/>
                <w:sz w:val="24"/>
                <w:szCs w:val="24"/>
              </w:rPr>
              <w:t>Indep</w:t>
            </w:r>
            <w:proofErr w:type="spellEnd"/>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-0.0544</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-0.0633</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(-0.52)</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(-0.61)</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r>
              <w:rPr>
                <w:kern w:val="0"/>
                <w:sz w:val="24"/>
                <w:szCs w:val="24"/>
              </w:rPr>
              <w:t>Duality</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-0.0192</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-0.0209</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(-1.47)</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(-1.60)</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roofErr w:type="spellStart"/>
            <w:r>
              <w:rPr>
                <w:kern w:val="0"/>
                <w:sz w:val="24"/>
                <w:szCs w:val="24"/>
              </w:rPr>
              <w:t>Gdp</w:t>
            </w:r>
            <w:proofErr w:type="spellEnd"/>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0.00248</w:t>
            </w:r>
            <w:r>
              <w:rPr>
                <w:kern w:val="0"/>
                <w:sz w:val="24"/>
                <w:szCs w:val="24"/>
                <w:vertAlign w:val="superscript"/>
              </w:rPr>
              <w:t>*</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(1.76)</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roofErr w:type="spellStart"/>
            <w:r>
              <w:rPr>
                <w:kern w:val="0"/>
                <w:sz w:val="24"/>
                <w:szCs w:val="24"/>
              </w:rPr>
              <w:t>CapCity</w:t>
            </w:r>
            <w:proofErr w:type="spellEnd"/>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-0.0125</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(-0.97)</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roofErr w:type="spellStart"/>
            <w:r>
              <w:rPr>
                <w:kern w:val="0"/>
                <w:sz w:val="24"/>
                <w:szCs w:val="24"/>
              </w:rPr>
              <w:t>Uni</w:t>
            </w:r>
            <w:proofErr w:type="spellEnd"/>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-0.000417</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(-0.11)</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r>
      <w:tr w:rsidR="0055730B" w:rsidTr="00BB1CAE">
        <w:trPr>
          <w:trHeight w:val="334"/>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proofErr w:type="spellStart"/>
            <w:r>
              <w:rPr>
                <w:kern w:val="0"/>
                <w:sz w:val="24"/>
                <w:szCs w:val="24"/>
              </w:rPr>
              <w:t>Cashflow</w:t>
            </w:r>
            <w:proofErr w:type="spellEnd"/>
          </w:p>
          <w:p w:rsidR="0055730B" w:rsidRDefault="0055730B" w:rsidP="0055730B">
            <w:pPr>
              <w:autoSpaceDE w:val="0"/>
              <w:autoSpaceDN w:val="0"/>
              <w:adjustRightInd w:val="0"/>
              <w:jc w:val="left"/>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-0.0255</w:t>
            </w:r>
            <w:r>
              <w:rPr>
                <w:kern w:val="0"/>
                <w:sz w:val="24"/>
                <w:szCs w:val="24"/>
                <w:vertAlign w:val="superscript"/>
              </w:rPr>
              <w:t>***</w:t>
            </w:r>
          </w:p>
          <w:p w:rsidR="0055730B" w:rsidRDefault="0055730B" w:rsidP="0055730B">
            <w:pPr>
              <w:autoSpaceDE w:val="0"/>
              <w:autoSpaceDN w:val="0"/>
              <w:adjustRightInd w:val="0"/>
              <w:jc w:val="center"/>
              <w:rPr>
                <w:kern w:val="0"/>
                <w:sz w:val="24"/>
                <w:szCs w:val="24"/>
              </w:rPr>
            </w:pPr>
            <w:r>
              <w:rPr>
                <w:kern w:val="0"/>
                <w:sz w:val="24"/>
                <w:szCs w:val="24"/>
              </w:rPr>
              <w:t xml:space="preserve"> (-8.82)</w:t>
            </w: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r>
              <w:rPr>
                <w:kern w:val="0"/>
                <w:sz w:val="24"/>
                <w:szCs w:val="24"/>
              </w:rPr>
              <w:t>_cons</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-0.0576</w:t>
            </w:r>
            <w:r>
              <w:rPr>
                <w:kern w:val="0"/>
                <w:sz w:val="24"/>
                <w:szCs w:val="24"/>
                <w:vertAlign w:val="superscript"/>
              </w:rPr>
              <w:t>***</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-0.0328</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-0.0467</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0.108</w:t>
            </w:r>
            <w:r>
              <w:rPr>
                <w:kern w:val="0"/>
                <w:sz w:val="24"/>
                <w:szCs w:val="24"/>
                <w:vertAlign w:val="superscript"/>
              </w:rPr>
              <w:t>***</w:t>
            </w:r>
          </w:p>
        </w:tc>
      </w:tr>
      <w:tr w:rsidR="0055730B" w:rsidTr="00BB1CAE">
        <w:trPr>
          <w:trHeight w:val="334"/>
        </w:trPr>
        <w:tc>
          <w:tcPr>
            <w:tcW w:w="1487" w:type="dxa"/>
            <w:tcBorders>
              <w:top w:val="nil"/>
              <w:left w:val="nil"/>
              <w:bottom w:val="single" w:sz="4" w:space="0" w:color="auto"/>
              <w:right w:val="nil"/>
            </w:tcBorders>
          </w:tcPr>
          <w:p w:rsidR="0055730B" w:rsidRDefault="0055730B" w:rsidP="0055730B">
            <w:pPr>
              <w:autoSpaceDE w:val="0"/>
              <w:autoSpaceDN w:val="0"/>
              <w:adjustRightInd w:val="0"/>
              <w:jc w:val="left"/>
              <w:rPr>
                <w:kern w:val="0"/>
                <w:sz w:val="24"/>
                <w:szCs w:val="24"/>
              </w:rPr>
            </w:pP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(-3.69)</w:t>
            </w: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(-0.78)</w:t>
            </w: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(-1.06)</w:t>
            </w: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(13.24)</w:t>
            </w:r>
          </w:p>
        </w:tc>
      </w:tr>
      <w:tr w:rsidR="0055730B" w:rsidTr="00BB1CAE">
        <w:trPr>
          <w:trHeight w:val="334"/>
        </w:trPr>
        <w:tc>
          <w:tcPr>
            <w:tcW w:w="1487" w:type="dxa"/>
            <w:tcBorders>
              <w:top w:val="single" w:sz="4" w:space="0" w:color="auto"/>
              <w:left w:val="nil"/>
              <w:bottom w:val="nil"/>
              <w:right w:val="nil"/>
            </w:tcBorders>
          </w:tcPr>
          <w:p w:rsidR="0055730B" w:rsidRDefault="0055730B" w:rsidP="0055730B">
            <w:pPr>
              <w:autoSpaceDE w:val="0"/>
              <w:autoSpaceDN w:val="0"/>
              <w:adjustRightInd w:val="0"/>
              <w:jc w:val="left"/>
              <w:rPr>
                <w:kern w:val="0"/>
                <w:sz w:val="24"/>
                <w:szCs w:val="24"/>
              </w:rPr>
            </w:pPr>
            <w:r>
              <w:rPr>
                <w:i/>
                <w:iCs/>
                <w:kern w:val="0"/>
                <w:sz w:val="24"/>
                <w:szCs w:val="24"/>
              </w:rPr>
              <w:t>N</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195</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195</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195</w:t>
            </w:r>
          </w:p>
        </w:tc>
        <w:tc>
          <w:tcPr>
            <w:tcW w:w="1740" w:type="dxa"/>
            <w:tcBorders>
              <w:top w:val="single" w:sz="4" w:space="0" w:color="auto"/>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195</w:t>
            </w:r>
          </w:p>
        </w:tc>
      </w:tr>
      <w:tr w:rsidR="0055730B" w:rsidTr="00BB1CAE">
        <w:trPr>
          <w:trHeight w:val="326"/>
        </w:trPr>
        <w:tc>
          <w:tcPr>
            <w:tcW w:w="1487" w:type="dxa"/>
            <w:tcBorders>
              <w:top w:val="nil"/>
              <w:left w:val="nil"/>
              <w:bottom w:val="nil"/>
              <w:right w:val="nil"/>
            </w:tcBorders>
          </w:tcPr>
          <w:p w:rsidR="0055730B" w:rsidRDefault="0055730B" w:rsidP="0055730B">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0.218</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0.229</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0.247</w:t>
            </w:r>
          </w:p>
        </w:tc>
        <w:tc>
          <w:tcPr>
            <w:tcW w:w="1740" w:type="dxa"/>
            <w:tcBorders>
              <w:top w:val="nil"/>
              <w:left w:val="nil"/>
              <w:bottom w:val="nil"/>
              <w:right w:val="nil"/>
            </w:tcBorders>
          </w:tcPr>
          <w:p w:rsidR="0055730B" w:rsidRDefault="0055730B" w:rsidP="0055730B">
            <w:pPr>
              <w:autoSpaceDE w:val="0"/>
              <w:autoSpaceDN w:val="0"/>
              <w:adjustRightInd w:val="0"/>
              <w:jc w:val="center"/>
              <w:rPr>
                <w:kern w:val="0"/>
                <w:sz w:val="24"/>
                <w:szCs w:val="24"/>
              </w:rPr>
            </w:pPr>
            <w:r>
              <w:rPr>
                <w:kern w:val="0"/>
                <w:sz w:val="24"/>
                <w:szCs w:val="24"/>
              </w:rPr>
              <w:t>0.287</w:t>
            </w:r>
          </w:p>
        </w:tc>
      </w:tr>
      <w:tr w:rsidR="0055730B" w:rsidTr="00BB1CAE">
        <w:trPr>
          <w:trHeight w:val="334"/>
        </w:trPr>
        <w:tc>
          <w:tcPr>
            <w:tcW w:w="1487" w:type="dxa"/>
            <w:tcBorders>
              <w:top w:val="nil"/>
              <w:left w:val="nil"/>
              <w:bottom w:val="single" w:sz="4" w:space="0" w:color="auto"/>
              <w:right w:val="nil"/>
            </w:tcBorders>
          </w:tcPr>
          <w:p w:rsidR="0055730B" w:rsidRDefault="0055730B" w:rsidP="0055730B">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0.214</w:t>
            </w: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0.213</w:t>
            </w: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0.218</w:t>
            </w:r>
          </w:p>
        </w:tc>
        <w:tc>
          <w:tcPr>
            <w:tcW w:w="1740" w:type="dxa"/>
            <w:tcBorders>
              <w:top w:val="nil"/>
              <w:left w:val="nil"/>
              <w:bottom w:val="single" w:sz="4" w:space="0" w:color="auto"/>
              <w:right w:val="nil"/>
            </w:tcBorders>
          </w:tcPr>
          <w:p w:rsidR="0055730B" w:rsidRDefault="0055730B" w:rsidP="0055730B">
            <w:pPr>
              <w:autoSpaceDE w:val="0"/>
              <w:autoSpaceDN w:val="0"/>
              <w:adjustRightInd w:val="0"/>
              <w:jc w:val="center"/>
              <w:rPr>
                <w:kern w:val="0"/>
                <w:sz w:val="24"/>
                <w:szCs w:val="24"/>
              </w:rPr>
            </w:pPr>
            <w:r>
              <w:rPr>
                <w:kern w:val="0"/>
                <w:sz w:val="24"/>
                <w:szCs w:val="24"/>
              </w:rPr>
              <w:t>0.283</w:t>
            </w:r>
          </w:p>
        </w:tc>
      </w:tr>
    </w:tbl>
    <w:p w:rsidR="007743C1" w:rsidRDefault="00C922AD" w:rsidP="007743C1">
      <w:pPr>
        <w:autoSpaceDE w:val="0"/>
        <w:autoSpaceDN w:val="0"/>
        <w:adjustRightInd w:val="0"/>
        <w:ind w:firstLineChars="100" w:firstLine="200"/>
        <w:jc w:val="left"/>
        <w:rPr>
          <w:kern w:val="0"/>
          <w:sz w:val="20"/>
        </w:rPr>
      </w:pPr>
      <w:r w:rsidRPr="00C922AD">
        <w:rPr>
          <w:i/>
          <w:iCs/>
          <w:kern w:val="0"/>
          <w:sz w:val="20"/>
        </w:rPr>
        <w:t xml:space="preserve">Robust </w:t>
      </w:r>
      <w:r>
        <w:rPr>
          <w:i/>
          <w:iCs/>
          <w:kern w:val="0"/>
          <w:sz w:val="20"/>
        </w:rPr>
        <w:t>t</w:t>
      </w:r>
      <w:r>
        <w:rPr>
          <w:kern w:val="0"/>
          <w:sz w:val="20"/>
        </w:rPr>
        <w:t xml:space="preserve"> statistics in </w:t>
      </w:r>
      <w:proofErr w:type="gramStart"/>
      <w:r>
        <w:rPr>
          <w:kern w:val="0"/>
          <w:sz w:val="20"/>
        </w:rPr>
        <w:t>parentheses</w:t>
      </w:r>
      <w:r>
        <w:rPr>
          <w:rFonts w:hint="eastAsia"/>
          <w:kern w:val="0"/>
          <w:sz w:val="20"/>
        </w:rPr>
        <w:t xml:space="preserve"> </w:t>
      </w:r>
      <w:r>
        <w:rPr>
          <w:kern w:val="0"/>
          <w:sz w:val="20"/>
        </w:rPr>
        <w:t xml:space="preserve"> </w:t>
      </w:r>
      <w:r>
        <w:rPr>
          <w:kern w:val="0"/>
          <w:sz w:val="20"/>
          <w:vertAlign w:val="superscript"/>
        </w:rPr>
        <w:t>*</w:t>
      </w:r>
      <w:proofErr w:type="gramEnd"/>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7743C1" w:rsidRPr="007743C1" w:rsidRDefault="007743C1" w:rsidP="002D0C13">
      <w:pPr>
        <w:autoSpaceDE w:val="0"/>
        <w:autoSpaceDN w:val="0"/>
        <w:adjustRightInd w:val="0"/>
        <w:jc w:val="left"/>
        <w:rPr>
          <w:kern w:val="0"/>
          <w:sz w:val="20"/>
        </w:rPr>
      </w:pPr>
    </w:p>
    <w:p w:rsidR="001B3463" w:rsidRDefault="001B3463" w:rsidP="007743C1">
      <w:pPr>
        <w:spacing w:line="360" w:lineRule="auto"/>
        <w:ind w:firstLineChars="200" w:firstLine="480"/>
        <w:rPr>
          <w:rFonts w:ascii="宋体" w:hAnsi="宋体"/>
          <w:sz w:val="24"/>
        </w:rPr>
      </w:pPr>
      <w:r>
        <w:rPr>
          <w:rFonts w:ascii="宋体" w:hAnsi="宋体" w:hint="eastAsia"/>
          <w:sz w:val="24"/>
        </w:rPr>
        <w:t>为了进一步探讨传导机制，参考马若微等（</w:t>
      </w:r>
      <w:r w:rsidRPr="004F5B45">
        <w:rPr>
          <w:sz w:val="24"/>
        </w:rPr>
        <w:t>2015</w:t>
      </w:r>
      <w:r>
        <w:rPr>
          <w:rFonts w:ascii="宋体" w:hAnsi="宋体" w:hint="eastAsia"/>
          <w:sz w:val="24"/>
        </w:rPr>
        <w:t>），我们用企业现金流量比率作为代理变量。</w:t>
      </w:r>
      <w:r w:rsidR="00F806D2" w:rsidRPr="00F806D2">
        <w:rPr>
          <w:rFonts w:ascii="宋体" w:hAnsi="宋体" w:hint="eastAsia"/>
          <w:sz w:val="24"/>
        </w:rPr>
        <w:t xml:space="preserve">根据 </w:t>
      </w:r>
      <w:r w:rsidR="00F806D2" w:rsidRPr="004F5B45">
        <w:rPr>
          <w:sz w:val="24"/>
        </w:rPr>
        <w:t>Kane</w:t>
      </w:r>
      <w:r w:rsidR="00F806D2" w:rsidRPr="00F806D2">
        <w:rPr>
          <w:rFonts w:ascii="宋体" w:hAnsi="宋体" w:hint="eastAsia"/>
          <w:sz w:val="24"/>
        </w:rPr>
        <w:t>等</w:t>
      </w:r>
      <w:r w:rsidR="00F806D2">
        <w:rPr>
          <w:rFonts w:ascii="宋体" w:hAnsi="宋体" w:hint="eastAsia"/>
          <w:sz w:val="24"/>
        </w:rPr>
        <w:t>（</w:t>
      </w:r>
      <w:r w:rsidR="00F806D2" w:rsidRPr="004F5B45">
        <w:rPr>
          <w:sz w:val="24"/>
        </w:rPr>
        <w:t>2006</w:t>
      </w:r>
      <w:r w:rsidR="00F806D2">
        <w:rPr>
          <w:rFonts w:ascii="宋体" w:hAnsi="宋体"/>
          <w:sz w:val="24"/>
        </w:rPr>
        <w:t>）</w:t>
      </w:r>
      <w:r w:rsidR="00F806D2" w:rsidRPr="00F806D2">
        <w:rPr>
          <w:rFonts w:ascii="宋体" w:hAnsi="宋体" w:hint="eastAsia"/>
          <w:sz w:val="24"/>
        </w:rPr>
        <w:t>的财务数据分析，发现与现有的</w:t>
      </w:r>
      <w:r w:rsidR="00F806D2">
        <w:rPr>
          <w:rFonts w:ascii="宋体" w:hAnsi="宋体" w:hint="eastAsia"/>
          <w:sz w:val="24"/>
        </w:rPr>
        <w:t>存量</w:t>
      </w:r>
      <w:r w:rsidR="00F806D2" w:rsidRPr="00F806D2">
        <w:rPr>
          <w:rFonts w:ascii="宋体" w:hAnsi="宋体" w:hint="eastAsia"/>
          <w:sz w:val="24"/>
        </w:rPr>
        <w:t>信息相比，</w:t>
      </w:r>
      <w:r w:rsidR="00715A3D">
        <w:rPr>
          <w:rFonts w:ascii="宋体" w:hAnsi="宋体" w:hint="eastAsia"/>
          <w:sz w:val="24"/>
        </w:rPr>
        <w:t>流量信息</w:t>
      </w:r>
      <w:r w:rsidR="00734D56">
        <w:rPr>
          <w:rFonts w:ascii="宋体" w:hAnsi="宋体" w:hint="eastAsia"/>
          <w:sz w:val="24"/>
        </w:rPr>
        <w:t>更能代表公司</w:t>
      </w:r>
      <w:r w:rsidR="00F806D2" w:rsidRPr="00F806D2">
        <w:rPr>
          <w:rFonts w:ascii="宋体" w:hAnsi="宋体" w:hint="eastAsia"/>
          <w:sz w:val="24"/>
        </w:rPr>
        <w:t>的</w:t>
      </w:r>
      <w:r w:rsidR="00734D56">
        <w:rPr>
          <w:rFonts w:ascii="宋体" w:hAnsi="宋体" w:hint="eastAsia"/>
          <w:sz w:val="24"/>
        </w:rPr>
        <w:t>摆脱困境的</w:t>
      </w:r>
      <w:r w:rsidR="00F806D2" w:rsidRPr="00F806D2">
        <w:rPr>
          <w:rFonts w:ascii="宋体" w:hAnsi="宋体" w:hint="eastAsia"/>
          <w:sz w:val="24"/>
        </w:rPr>
        <w:t>能力。</w:t>
      </w:r>
      <w:r w:rsidR="00970E00">
        <w:rPr>
          <w:rFonts w:ascii="宋体" w:hAnsi="宋体" w:hint="eastAsia"/>
          <w:sz w:val="24"/>
        </w:rPr>
        <w:t>并且参考儒家经典，我们认为现金流的使用能够很好地代表公司受到</w:t>
      </w:r>
      <w:r w:rsidR="00991BF7">
        <w:rPr>
          <w:rFonts w:ascii="宋体" w:hAnsi="宋体" w:hint="eastAsia"/>
          <w:sz w:val="24"/>
        </w:rPr>
        <w:t>儒家文化中“俭”的价值观念的影响程度。</w:t>
      </w:r>
      <w:r w:rsidR="00684E64">
        <w:rPr>
          <w:rFonts w:ascii="宋体" w:hAnsi="宋体" w:hint="eastAsia"/>
          <w:sz w:val="24"/>
        </w:rPr>
        <w:t>于是我们用现金流量比率代替财务困境恢复，进行回归（</w:t>
      </w:r>
      <w:r w:rsidR="00734D56">
        <w:rPr>
          <w:rFonts w:ascii="宋体" w:hAnsi="宋体" w:hint="eastAsia"/>
          <w:sz w:val="24"/>
        </w:rPr>
        <w:t>如</w:t>
      </w:r>
      <w:r w:rsidR="00684E64">
        <w:rPr>
          <w:rFonts w:ascii="宋体" w:hAnsi="宋体" w:hint="eastAsia"/>
          <w:sz w:val="24"/>
        </w:rPr>
        <w:t>表</w:t>
      </w:r>
      <w:r w:rsidR="00745930" w:rsidRPr="004F5B45">
        <w:rPr>
          <w:sz w:val="24"/>
        </w:rPr>
        <w:t>4-3</w:t>
      </w:r>
      <w:r w:rsidR="00BE4AAA">
        <w:rPr>
          <w:rFonts w:ascii="宋体" w:hAnsi="宋体"/>
          <w:sz w:val="24"/>
        </w:rPr>
        <w:t>列</w:t>
      </w:r>
      <w:r w:rsidR="00745930" w:rsidRPr="004F5B45">
        <w:rPr>
          <w:sz w:val="24"/>
        </w:rPr>
        <w:t>3</w:t>
      </w:r>
      <w:r w:rsidR="00684E64">
        <w:rPr>
          <w:rFonts w:ascii="宋体" w:hAnsi="宋体"/>
          <w:sz w:val="24"/>
        </w:rPr>
        <w:t>）</w:t>
      </w:r>
      <w:r w:rsidR="00684E64">
        <w:rPr>
          <w:rFonts w:ascii="宋体" w:hAnsi="宋体" w:hint="eastAsia"/>
          <w:sz w:val="24"/>
        </w:rPr>
        <w:t>，</w:t>
      </w:r>
      <w:r w:rsidR="00734D56">
        <w:rPr>
          <w:rFonts w:ascii="宋体" w:hAnsi="宋体" w:hint="eastAsia"/>
          <w:sz w:val="24"/>
        </w:rPr>
        <w:t>结果表明</w:t>
      </w:r>
      <w:r>
        <w:rPr>
          <w:rFonts w:ascii="宋体" w:hAnsi="宋体" w:hint="eastAsia"/>
          <w:sz w:val="24"/>
        </w:rPr>
        <w:t>，现</w:t>
      </w:r>
      <w:r>
        <w:rPr>
          <w:rFonts w:ascii="宋体" w:hAnsi="宋体" w:hint="eastAsia"/>
          <w:sz w:val="24"/>
        </w:rPr>
        <w:lastRenderedPageBreak/>
        <w:t>金流比率（</w:t>
      </w:r>
      <w:proofErr w:type="spellStart"/>
      <w:r w:rsidRPr="004F5B45">
        <w:rPr>
          <w:sz w:val="24"/>
        </w:rPr>
        <w:t>Cashflow</w:t>
      </w:r>
      <w:proofErr w:type="spellEnd"/>
      <w:r>
        <w:rPr>
          <w:rFonts w:ascii="宋体" w:hAnsi="宋体" w:hint="eastAsia"/>
          <w:sz w:val="24"/>
        </w:rPr>
        <w:t>）与儒家文化影响（</w:t>
      </w:r>
      <w:r w:rsidRPr="004F5B45">
        <w:rPr>
          <w:sz w:val="24"/>
        </w:rPr>
        <w:t>Lnkm200</w:t>
      </w:r>
      <w:r w:rsidR="00F806D2">
        <w:rPr>
          <w:rFonts w:ascii="宋体" w:hAnsi="宋体" w:hint="eastAsia"/>
          <w:sz w:val="24"/>
        </w:rPr>
        <w:t>）呈显著正相关，也就是说，公司所在地区儒家思想的</w:t>
      </w:r>
      <w:r>
        <w:rPr>
          <w:rFonts w:ascii="宋体" w:hAnsi="宋体" w:hint="eastAsia"/>
          <w:sz w:val="24"/>
        </w:rPr>
        <w:t>氛围越浓厚，企业现金流量比率越大，更有利于财务困境的恢复，与本文假设</w:t>
      </w:r>
      <w:r w:rsidR="00991BF7" w:rsidRPr="004F5B45">
        <w:rPr>
          <w:sz w:val="24"/>
        </w:rPr>
        <w:t>2</w:t>
      </w:r>
      <w:r w:rsidR="00991BF7">
        <w:rPr>
          <w:rFonts w:ascii="宋体" w:hAnsi="宋体" w:hint="eastAsia"/>
          <w:sz w:val="24"/>
        </w:rPr>
        <w:t>基本</w:t>
      </w:r>
      <w:r>
        <w:rPr>
          <w:rFonts w:ascii="宋体" w:hAnsi="宋体" w:hint="eastAsia"/>
          <w:sz w:val="24"/>
        </w:rPr>
        <w:t>相符。</w:t>
      </w:r>
    </w:p>
    <w:p w:rsidR="001B3463" w:rsidRDefault="001B3463" w:rsidP="00745930">
      <w:pPr>
        <w:spacing w:line="360" w:lineRule="auto"/>
        <w:ind w:firstLineChars="200" w:firstLine="480"/>
        <w:rPr>
          <w:rFonts w:ascii="宋体" w:hAnsi="宋体"/>
          <w:sz w:val="24"/>
        </w:rPr>
      </w:pPr>
      <w:r>
        <w:rPr>
          <w:rFonts w:ascii="宋体" w:hAnsi="宋体" w:hint="eastAsia"/>
          <w:sz w:val="24"/>
        </w:rPr>
        <w:t>为了检验企业流量信息对财务困境恢复的反映，我们对企业现金流量比率（</w:t>
      </w:r>
      <w:proofErr w:type="spellStart"/>
      <w:r w:rsidRPr="004F5B45">
        <w:rPr>
          <w:sz w:val="24"/>
        </w:rPr>
        <w:t>Cashflow</w:t>
      </w:r>
      <w:proofErr w:type="spellEnd"/>
      <w:r>
        <w:rPr>
          <w:rFonts w:ascii="宋体" w:hAnsi="宋体" w:hint="eastAsia"/>
          <w:sz w:val="24"/>
        </w:rPr>
        <w:t>）与财务困境恢复（</w:t>
      </w:r>
      <w:r w:rsidRPr="004F5B45">
        <w:rPr>
          <w:sz w:val="24"/>
        </w:rPr>
        <w:t>Recovery</w:t>
      </w:r>
      <w:r>
        <w:rPr>
          <w:rFonts w:ascii="宋体" w:hAnsi="宋体" w:hint="eastAsia"/>
          <w:sz w:val="24"/>
        </w:rPr>
        <w:t>）进行回归（表</w:t>
      </w:r>
      <w:r w:rsidR="00745930" w:rsidRPr="004F5B45">
        <w:rPr>
          <w:sz w:val="24"/>
        </w:rPr>
        <w:t>4-3</w:t>
      </w:r>
      <w:r w:rsidR="00745930">
        <w:rPr>
          <w:rFonts w:ascii="宋体" w:hAnsi="宋体"/>
          <w:sz w:val="24"/>
        </w:rPr>
        <w:t>列</w:t>
      </w:r>
      <w:r w:rsidR="00745930" w:rsidRPr="004F5B45">
        <w:rPr>
          <w:sz w:val="24"/>
        </w:rPr>
        <w:t>4</w:t>
      </w:r>
      <w:r>
        <w:rPr>
          <w:rFonts w:ascii="宋体" w:hAnsi="宋体" w:hint="eastAsia"/>
          <w:sz w:val="24"/>
        </w:rPr>
        <w:t>），发现二者呈显著负相关，为我们的结论提供了有力的证明。</w:t>
      </w:r>
    </w:p>
    <w:p w:rsidR="007743C1" w:rsidRDefault="007743C1" w:rsidP="006E46F5">
      <w:pPr>
        <w:spacing w:line="360" w:lineRule="auto"/>
        <w:rPr>
          <w:rFonts w:ascii="宋体" w:hAnsi="宋体"/>
          <w:sz w:val="24"/>
        </w:rPr>
      </w:pPr>
    </w:p>
    <w:p w:rsidR="00A84733" w:rsidRPr="00A84733" w:rsidRDefault="00A84733" w:rsidP="00A84733">
      <w:pPr>
        <w:spacing w:line="300" w:lineRule="exact"/>
        <w:ind w:firstLineChars="1300" w:firstLine="3120"/>
        <w:rPr>
          <w:rFonts w:ascii="黑体" w:eastAsia="黑体" w:hAnsi="宋体"/>
          <w:sz w:val="24"/>
        </w:rPr>
      </w:pPr>
      <w:r>
        <w:rPr>
          <w:rFonts w:ascii="黑体" w:eastAsia="黑体" w:hAnsi="宋体" w:hint="eastAsia"/>
          <w:sz w:val="24"/>
        </w:rPr>
        <w:t>表4</w:t>
      </w:r>
      <w:r>
        <w:rPr>
          <w:rFonts w:ascii="黑体" w:eastAsia="黑体" w:hAnsi="宋体"/>
          <w:sz w:val="24"/>
        </w:rPr>
        <w:t>-</w:t>
      </w:r>
      <w:r w:rsidR="007743C1">
        <w:rPr>
          <w:rFonts w:ascii="黑体" w:eastAsia="黑体" w:hAnsi="宋体"/>
          <w:sz w:val="24"/>
        </w:rPr>
        <w:t>4</w:t>
      </w:r>
      <w:r>
        <w:rPr>
          <w:rFonts w:ascii="黑体" w:eastAsia="黑体" w:hAnsi="宋体" w:hint="eastAsia"/>
          <w:sz w:val="24"/>
        </w:rPr>
        <w:t xml:space="preserve">  交互项检验</w:t>
      </w:r>
    </w:p>
    <w:tbl>
      <w:tblPr>
        <w:tblW w:w="0" w:type="auto"/>
        <w:jc w:val="center"/>
        <w:tblLayout w:type="fixed"/>
        <w:tblLook w:val="0000" w:firstRow="0" w:lastRow="0" w:firstColumn="0" w:lastColumn="0" w:noHBand="0" w:noVBand="0"/>
      </w:tblPr>
      <w:tblGrid>
        <w:gridCol w:w="1767"/>
        <w:gridCol w:w="2067"/>
        <w:gridCol w:w="2067"/>
      </w:tblGrid>
      <w:tr w:rsidR="008144E0" w:rsidTr="00F83B4A">
        <w:trPr>
          <w:trHeight w:val="363"/>
          <w:jc w:val="center"/>
        </w:trPr>
        <w:tc>
          <w:tcPr>
            <w:tcW w:w="1767" w:type="dxa"/>
            <w:tcBorders>
              <w:top w:val="single" w:sz="4" w:space="0" w:color="auto"/>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single" w:sz="4" w:space="0" w:color="auto"/>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(1)</w:t>
            </w:r>
          </w:p>
        </w:tc>
        <w:tc>
          <w:tcPr>
            <w:tcW w:w="2067" w:type="dxa"/>
            <w:tcBorders>
              <w:top w:val="single" w:sz="4" w:space="0" w:color="auto"/>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(2)</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Recovery</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Recovery</w:t>
            </w:r>
          </w:p>
        </w:tc>
      </w:tr>
      <w:tr w:rsidR="008144E0" w:rsidTr="00F83B4A">
        <w:trPr>
          <w:trHeight w:val="352"/>
          <w:jc w:val="center"/>
        </w:trPr>
        <w:tc>
          <w:tcPr>
            <w:tcW w:w="1767" w:type="dxa"/>
            <w:tcBorders>
              <w:top w:val="single" w:sz="4" w:space="0" w:color="auto"/>
              <w:left w:val="nil"/>
              <w:bottom w:val="nil"/>
              <w:right w:val="nil"/>
            </w:tcBorders>
          </w:tcPr>
          <w:p w:rsidR="008144E0" w:rsidRDefault="008144E0" w:rsidP="00767401">
            <w:pPr>
              <w:autoSpaceDE w:val="0"/>
              <w:autoSpaceDN w:val="0"/>
              <w:adjustRightInd w:val="0"/>
              <w:jc w:val="left"/>
              <w:rPr>
                <w:kern w:val="0"/>
                <w:sz w:val="24"/>
                <w:szCs w:val="24"/>
              </w:rPr>
            </w:pPr>
            <w:r>
              <w:rPr>
                <w:kern w:val="0"/>
                <w:sz w:val="24"/>
                <w:szCs w:val="24"/>
              </w:rPr>
              <w:t>thrift</w:t>
            </w:r>
          </w:p>
        </w:tc>
        <w:tc>
          <w:tcPr>
            <w:tcW w:w="2067" w:type="dxa"/>
            <w:tcBorders>
              <w:top w:val="single" w:sz="4" w:space="0" w:color="auto"/>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-4.287</w:t>
            </w:r>
            <w:r>
              <w:rPr>
                <w:kern w:val="0"/>
                <w:sz w:val="24"/>
                <w:szCs w:val="24"/>
                <w:vertAlign w:val="superscript"/>
              </w:rPr>
              <w:t>***</w:t>
            </w:r>
          </w:p>
        </w:tc>
        <w:tc>
          <w:tcPr>
            <w:tcW w:w="2067" w:type="dxa"/>
            <w:tcBorders>
              <w:top w:val="single" w:sz="4" w:space="0" w:color="auto"/>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-2.978</w:t>
            </w:r>
            <w:r>
              <w:rPr>
                <w:kern w:val="0"/>
                <w:sz w:val="24"/>
                <w:szCs w:val="24"/>
                <w:vertAlign w:val="superscript"/>
              </w:rPr>
              <w:t>***</w:t>
            </w:r>
          </w:p>
        </w:tc>
      </w:tr>
      <w:tr w:rsidR="008144E0" w:rsidTr="00F83B4A">
        <w:trPr>
          <w:trHeight w:val="363"/>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(-8.10)</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(-5.73)</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r>
              <w:rPr>
                <w:kern w:val="0"/>
                <w:sz w:val="24"/>
                <w:szCs w:val="24"/>
              </w:rPr>
              <w:t>Growth</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-0.212</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(-1.24)</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roofErr w:type="spellStart"/>
            <w:r>
              <w:rPr>
                <w:kern w:val="0"/>
                <w:sz w:val="24"/>
                <w:szCs w:val="24"/>
              </w:rPr>
              <w:t>Indep</w:t>
            </w:r>
            <w:proofErr w:type="spellEnd"/>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-1.164</w:t>
            </w:r>
          </w:p>
        </w:tc>
      </w:tr>
      <w:tr w:rsidR="008144E0" w:rsidTr="00F83B4A">
        <w:trPr>
          <w:trHeight w:val="363"/>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(-0.61)</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r>
              <w:rPr>
                <w:kern w:val="0"/>
                <w:sz w:val="24"/>
                <w:szCs w:val="24"/>
              </w:rPr>
              <w:t>Duality</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-0.264</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(-1.09)</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roofErr w:type="spellStart"/>
            <w:r>
              <w:rPr>
                <w:kern w:val="0"/>
                <w:sz w:val="24"/>
                <w:szCs w:val="24"/>
              </w:rPr>
              <w:t>Gdp</w:t>
            </w:r>
            <w:proofErr w:type="spellEnd"/>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0.0254</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(1.07)</w:t>
            </w:r>
          </w:p>
        </w:tc>
      </w:tr>
      <w:tr w:rsidR="008144E0" w:rsidTr="00F83B4A">
        <w:trPr>
          <w:trHeight w:val="363"/>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roofErr w:type="spellStart"/>
            <w:r>
              <w:rPr>
                <w:kern w:val="0"/>
                <w:sz w:val="24"/>
                <w:szCs w:val="24"/>
              </w:rPr>
              <w:t>CapCity</w:t>
            </w:r>
            <w:proofErr w:type="spellEnd"/>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-0.569</w:t>
            </w:r>
            <w:r>
              <w:rPr>
                <w:kern w:val="0"/>
                <w:sz w:val="24"/>
                <w:szCs w:val="24"/>
                <w:vertAlign w:val="superscript"/>
              </w:rPr>
              <w:t>**</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(-2.42)</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roofErr w:type="spellStart"/>
            <w:r>
              <w:rPr>
                <w:kern w:val="0"/>
                <w:sz w:val="24"/>
                <w:szCs w:val="24"/>
              </w:rPr>
              <w:t>Uni</w:t>
            </w:r>
            <w:proofErr w:type="spellEnd"/>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-0.309</w:t>
            </w:r>
            <w:r>
              <w:rPr>
                <w:kern w:val="0"/>
                <w:sz w:val="24"/>
                <w:szCs w:val="24"/>
                <w:vertAlign w:val="superscript"/>
              </w:rPr>
              <w:t>***</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(-4.37)</w:t>
            </w:r>
          </w:p>
        </w:tc>
      </w:tr>
      <w:tr w:rsidR="008144E0" w:rsidTr="00F83B4A">
        <w:trPr>
          <w:trHeight w:val="363"/>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r>
              <w:rPr>
                <w:kern w:val="0"/>
                <w:sz w:val="24"/>
                <w:szCs w:val="24"/>
              </w:rPr>
              <w:t>_cons</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2.877</w:t>
            </w:r>
            <w:r>
              <w:rPr>
                <w:kern w:val="0"/>
                <w:sz w:val="24"/>
                <w:szCs w:val="24"/>
                <w:vertAlign w:val="superscript"/>
              </w:rPr>
              <w:t>***</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3.965</w:t>
            </w:r>
            <w:r>
              <w:rPr>
                <w:kern w:val="0"/>
                <w:sz w:val="24"/>
                <w:szCs w:val="24"/>
                <w:vertAlign w:val="superscript"/>
              </w:rPr>
              <w:t>***</w:t>
            </w:r>
          </w:p>
        </w:tc>
      </w:tr>
      <w:tr w:rsidR="008144E0" w:rsidTr="00F83B4A">
        <w:trPr>
          <w:trHeight w:val="352"/>
          <w:jc w:val="center"/>
        </w:trPr>
        <w:tc>
          <w:tcPr>
            <w:tcW w:w="1767" w:type="dxa"/>
            <w:tcBorders>
              <w:top w:val="nil"/>
              <w:left w:val="nil"/>
              <w:bottom w:val="single" w:sz="4" w:space="0" w:color="auto"/>
              <w:right w:val="nil"/>
            </w:tcBorders>
          </w:tcPr>
          <w:p w:rsidR="008144E0" w:rsidRDefault="008144E0" w:rsidP="00767401">
            <w:pPr>
              <w:autoSpaceDE w:val="0"/>
              <w:autoSpaceDN w:val="0"/>
              <w:adjustRightInd w:val="0"/>
              <w:jc w:val="left"/>
              <w:rPr>
                <w:kern w:val="0"/>
                <w:sz w:val="24"/>
                <w:szCs w:val="24"/>
              </w:rPr>
            </w:pPr>
          </w:p>
        </w:tc>
        <w:tc>
          <w:tcPr>
            <w:tcW w:w="2067" w:type="dxa"/>
            <w:tcBorders>
              <w:top w:val="nil"/>
              <w:left w:val="nil"/>
              <w:bottom w:val="single" w:sz="4" w:space="0" w:color="auto"/>
              <w:right w:val="nil"/>
            </w:tcBorders>
          </w:tcPr>
          <w:p w:rsidR="008144E0" w:rsidRDefault="008144E0" w:rsidP="00767401">
            <w:pPr>
              <w:autoSpaceDE w:val="0"/>
              <w:autoSpaceDN w:val="0"/>
              <w:adjustRightInd w:val="0"/>
              <w:jc w:val="center"/>
              <w:rPr>
                <w:kern w:val="0"/>
                <w:sz w:val="24"/>
                <w:szCs w:val="24"/>
              </w:rPr>
            </w:pPr>
            <w:r>
              <w:rPr>
                <w:kern w:val="0"/>
                <w:sz w:val="24"/>
                <w:szCs w:val="24"/>
              </w:rPr>
              <w:t>(22.09)</w:t>
            </w:r>
          </w:p>
        </w:tc>
        <w:tc>
          <w:tcPr>
            <w:tcW w:w="2067" w:type="dxa"/>
            <w:tcBorders>
              <w:top w:val="nil"/>
              <w:left w:val="nil"/>
              <w:bottom w:val="single" w:sz="4" w:space="0" w:color="auto"/>
              <w:right w:val="nil"/>
            </w:tcBorders>
          </w:tcPr>
          <w:p w:rsidR="008144E0" w:rsidRDefault="008144E0" w:rsidP="00767401">
            <w:pPr>
              <w:autoSpaceDE w:val="0"/>
              <w:autoSpaceDN w:val="0"/>
              <w:adjustRightInd w:val="0"/>
              <w:jc w:val="center"/>
              <w:rPr>
                <w:kern w:val="0"/>
                <w:sz w:val="24"/>
                <w:szCs w:val="24"/>
              </w:rPr>
            </w:pPr>
            <w:r>
              <w:rPr>
                <w:kern w:val="0"/>
                <w:sz w:val="24"/>
                <w:szCs w:val="24"/>
              </w:rPr>
              <w:t>(5.35)</w:t>
            </w:r>
          </w:p>
        </w:tc>
      </w:tr>
      <w:tr w:rsidR="008144E0" w:rsidTr="00F83B4A">
        <w:trPr>
          <w:trHeight w:val="352"/>
          <w:jc w:val="center"/>
        </w:trPr>
        <w:tc>
          <w:tcPr>
            <w:tcW w:w="1767" w:type="dxa"/>
            <w:tcBorders>
              <w:top w:val="single" w:sz="4" w:space="0" w:color="auto"/>
              <w:left w:val="nil"/>
              <w:bottom w:val="nil"/>
              <w:right w:val="nil"/>
            </w:tcBorders>
          </w:tcPr>
          <w:p w:rsidR="008144E0" w:rsidRDefault="008144E0" w:rsidP="00767401">
            <w:pPr>
              <w:autoSpaceDE w:val="0"/>
              <w:autoSpaceDN w:val="0"/>
              <w:adjustRightInd w:val="0"/>
              <w:jc w:val="left"/>
              <w:rPr>
                <w:kern w:val="0"/>
                <w:sz w:val="24"/>
                <w:szCs w:val="24"/>
              </w:rPr>
            </w:pPr>
            <w:r>
              <w:rPr>
                <w:i/>
                <w:iCs/>
                <w:kern w:val="0"/>
                <w:sz w:val="24"/>
                <w:szCs w:val="24"/>
              </w:rPr>
              <w:t>N</w:t>
            </w:r>
          </w:p>
        </w:tc>
        <w:tc>
          <w:tcPr>
            <w:tcW w:w="2067" w:type="dxa"/>
            <w:tcBorders>
              <w:top w:val="single" w:sz="4" w:space="0" w:color="auto"/>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195</w:t>
            </w:r>
          </w:p>
        </w:tc>
        <w:tc>
          <w:tcPr>
            <w:tcW w:w="2067" w:type="dxa"/>
            <w:tcBorders>
              <w:top w:val="single" w:sz="4" w:space="0" w:color="auto"/>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195</w:t>
            </w:r>
          </w:p>
        </w:tc>
      </w:tr>
      <w:tr w:rsidR="008144E0" w:rsidTr="00F83B4A">
        <w:trPr>
          <w:trHeight w:val="352"/>
          <w:jc w:val="center"/>
        </w:trPr>
        <w:tc>
          <w:tcPr>
            <w:tcW w:w="1767" w:type="dxa"/>
            <w:tcBorders>
              <w:top w:val="nil"/>
              <w:left w:val="nil"/>
              <w:bottom w:val="nil"/>
              <w:right w:val="nil"/>
            </w:tcBorders>
          </w:tcPr>
          <w:p w:rsidR="008144E0" w:rsidRDefault="008144E0" w:rsidP="00767401">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0.254</w:t>
            </w:r>
          </w:p>
        </w:tc>
        <w:tc>
          <w:tcPr>
            <w:tcW w:w="2067" w:type="dxa"/>
            <w:tcBorders>
              <w:top w:val="nil"/>
              <w:left w:val="nil"/>
              <w:bottom w:val="nil"/>
              <w:right w:val="nil"/>
            </w:tcBorders>
          </w:tcPr>
          <w:p w:rsidR="008144E0" w:rsidRDefault="008144E0" w:rsidP="00767401">
            <w:pPr>
              <w:autoSpaceDE w:val="0"/>
              <w:autoSpaceDN w:val="0"/>
              <w:adjustRightInd w:val="0"/>
              <w:jc w:val="center"/>
              <w:rPr>
                <w:kern w:val="0"/>
                <w:sz w:val="24"/>
                <w:szCs w:val="24"/>
              </w:rPr>
            </w:pPr>
            <w:r>
              <w:rPr>
                <w:kern w:val="0"/>
                <w:sz w:val="24"/>
                <w:szCs w:val="24"/>
              </w:rPr>
              <w:t>0.422</w:t>
            </w:r>
          </w:p>
        </w:tc>
      </w:tr>
      <w:tr w:rsidR="008144E0" w:rsidTr="00F83B4A">
        <w:trPr>
          <w:trHeight w:val="363"/>
          <w:jc w:val="center"/>
        </w:trPr>
        <w:tc>
          <w:tcPr>
            <w:tcW w:w="1767" w:type="dxa"/>
            <w:tcBorders>
              <w:top w:val="nil"/>
              <w:left w:val="nil"/>
              <w:bottom w:val="single" w:sz="4" w:space="0" w:color="auto"/>
              <w:right w:val="nil"/>
            </w:tcBorders>
          </w:tcPr>
          <w:p w:rsidR="008144E0" w:rsidRDefault="008144E0" w:rsidP="00767401">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2067" w:type="dxa"/>
            <w:tcBorders>
              <w:top w:val="nil"/>
              <w:left w:val="nil"/>
              <w:bottom w:val="single" w:sz="4" w:space="0" w:color="auto"/>
              <w:right w:val="nil"/>
            </w:tcBorders>
          </w:tcPr>
          <w:p w:rsidR="008144E0" w:rsidRDefault="008144E0" w:rsidP="00767401">
            <w:pPr>
              <w:autoSpaceDE w:val="0"/>
              <w:autoSpaceDN w:val="0"/>
              <w:adjustRightInd w:val="0"/>
              <w:jc w:val="center"/>
              <w:rPr>
                <w:kern w:val="0"/>
                <w:sz w:val="24"/>
                <w:szCs w:val="24"/>
              </w:rPr>
            </w:pPr>
            <w:r>
              <w:rPr>
                <w:kern w:val="0"/>
                <w:sz w:val="24"/>
                <w:szCs w:val="24"/>
              </w:rPr>
              <w:t>0.250</w:t>
            </w:r>
          </w:p>
        </w:tc>
        <w:tc>
          <w:tcPr>
            <w:tcW w:w="2067" w:type="dxa"/>
            <w:tcBorders>
              <w:top w:val="nil"/>
              <w:left w:val="nil"/>
              <w:bottom w:val="single" w:sz="4" w:space="0" w:color="auto"/>
              <w:right w:val="nil"/>
            </w:tcBorders>
          </w:tcPr>
          <w:p w:rsidR="008144E0" w:rsidRDefault="008144E0" w:rsidP="00767401">
            <w:pPr>
              <w:autoSpaceDE w:val="0"/>
              <w:autoSpaceDN w:val="0"/>
              <w:adjustRightInd w:val="0"/>
              <w:jc w:val="center"/>
              <w:rPr>
                <w:kern w:val="0"/>
                <w:sz w:val="24"/>
                <w:szCs w:val="24"/>
              </w:rPr>
            </w:pPr>
            <w:r>
              <w:rPr>
                <w:kern w:val="0"/>
                <w:sz w:val="24"/>
                <w:szCs w:val="24"/>
              </w:rPr>
              <w:t>0.401</w:t>
            </w:r>
          </w:p>
        </w:tc>
      </w:tr>
    </w:tbl>
    <w:p w:rsidR="007743C1" w:rsidRDefault="007743C1" w:rsidP="00F83B4A">
      <w:pPr>
        <w:autoSpaceDE w:val="0"/>
        <w:autoSpaceDN w:val="0"/>
        <w:adjustRightInd w:val="0"/>
        <w:ind w:firstLineChars="700" w:firstLine="1400"/>
        <w:jc w:val="left"/>
        <w:rPr>
          <w:kern w:val="0"/>
          <w:sz w:val="20"/>
        </w:rPr>
      </w:pPr>
      <w:r w:rsidRPr="00C922AD">
        <w:rPr>
          <w:i/>
          <w:iCs/>
          <w:kern w:val="0"/>
          <w:sz w:val="20"/>
        </w:rPr>
        <w:t xml:space="preserve">Robust </w:t>
      </w:r>
      <w:r>
        <w:rPr>
          <w:i/>
          <w:iCs/>
          <w:kern w:val="0"/>
          <w:sz w:val="20"/>
        </w:rPr>
        <w:t>t</w:t>
      </w:r>
      <w:r>
        <w:rPr>
          <w:kern w:val="0"/>
          <w:sz w:val="20"/>
        </w:rPr>
        <w:t xml:space="preserve"> statistics in parentheses</w:t>
      </w:r>
      <w:r>
        <w:rPr>
          <w:rFonts w:hint="eastAsia"/>
          <w:kern w:val="0"/>
          <w:sz w:val="20"/>
        </w:rPr>
        <w:t xml:space="preserve"> </w:t>
      </w:r>
      <w:r>
        <w:rPr>
          <w:kern w:val="0"/>
          <w:sz w:val="20"/>
        </w:rPr>
        <w:t xml:space="preserve"> </w:t>
      </w:r>
    </w:p>
    <w:p w:rsidR="007743C1" w:rsidRDefault="007743C1" w:rsidP="00F83B4A">
      <w:pPr>
        <w:autoSpaceDE w:val="0"/>
        <w:autoSpaceDN w:val="0"/>
        <w:adjustRightInd w:val="0"/>
        <w:ind w:firstLineChars="700" w:firstLine="1400"/>
        <w:jc w:val="left"/>
        <w:rPr>
          <w:kern w:val="0"/>
          <w:sz w:val="20"/>
        </w:rPr>
      </w:pPr>
      <w:r>
        <w:rPr>
          <w:kern w:val="0"/>
          <w:sz w:val="20"/>
          <w:vertAlign w:val="superscript"/>
        </w:rPr>
        <w:t>*</w:t>
      </w:r>
      <w:r>
        <w:rPr>
          <w:kern w:val="0"/>
          <w:sz w:val="20"/>
        </w:rPr>
        <w:t xml:space="preserve"> </w:t>
      </w:r>
      <w:proofErr w:type="gramStart"/>
      <w:r>
        <w:rPr>
          <w:i/>
          <w:iCs/>
          <w:kern w:val="0"/>
          <w:sz w:val="20"/>
        </w:rPr>
        <w:t>p</w:t>
      </w:r>
      <w:proofErr w:type="gramEnd"/>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7743C1" w:rsidRDefault="007743C1" w:rsidP="007743C1">
      <w:pPr>
        <w:autoSpaceDE w:val="0"/>
        <w:autoSpaceDN w:val="0"/>
        <w:adjustRightInd w:val="0"/>
        <w:ind w:firstLineChars="1000" w:firstLine="2000"/>
        <w:jc w:val="left"/>
        <w:rPr>
          <w:kern w:val="0"/>
          <w:sz w:val="20"/>
        </w:rPr>
      </w:pPr>
    </w:p>
    <w:p w:rsidR="00D65E9D" w:rsidRDefault="007743C1" w:rsidP="008B7FD8">
      <w:pPr>
        <w:spacing w:line="360" w:lineRule="auto"/>
        <w:ind w:firstLineChars="200" w:firstLine="480"/>
        <w:rPr>
          <w:rFonts w:ascii="宋体" w:hAnsi="宋体"/>
          <w:sz w:val="24"/>
        </w:rPr>
      </w:pPr>
      <w:r>
        <w:rPr>
          <w:rFonts w:ascii="宋体" w:hAnsi="宋体"/>
          <w:sz w:val="24"/>
        </w:rPr>
        <w:t>进一步地，为了更好地证明儒家传统中“俭”文化对财务困境恢复的影响，我们采用交互项，将原有变量儒家文化（</w:t>
      </w:r>
      <w:r w:rsidRPr="007743C1">
        <w:rPr>
          <w:sz w:val="24"/>
        </w:rPr>
        <w:t>Lnkm200</w:t>
      </w:r>
      <w:r w:rsidRPr="00262272">
        <w:rPr>
          <w:rFonts w:ascii="宋体" w:hAnsi="宋体"/>
          <w:sz w:val="24"/>
        </w:rPr>
        <w:t>）与现金流比率（</w:t>
      </w:r>
      <w:proofErr w:type="spellStart"/>
      <w:r w:rsidRPr="007743C1">
        <w:rPr>
          <w:sz w:val="24"/>
        </w:rPr>
        <w:t>Cashflow</w:t>
      </w:r>
      <w:proofErr w:type="spellEnd"/>
      <w:r w:rsidRPr="00262272">
        <w:rPr>
          <w:rFonts w:ascii="宋体" w:hAnsi="宋体"/>
          <w:sz w:val="24"/>
        </w:rPr>
        <w:t>）相乘生成新的变量</w:t>
      </w:r>
      <w:r w:rsidRPr="007743C1">
        <w:rPr>
          <w:sz w:val="24"/>
        </w:rPr>
        <w:t>thrift</w:t>
      </w:r>
      <w:r w:rsidRPr="00262272">
        <w:rPr>
          <w:rFonts w:ascii="宋体" w:hAnsi="宋体"/>
          <w:sz w:val="24"/>
        </w:rPr>
        <w:t>，与财务困境恢复（</w:t>
      </w:r>
      <w:r w:rsidRPr="007743C1">
        <w:rPr>
          <w:sz w:val="24"/>
        </w:rPr>
        <w:t>Recovery</w:t>
      </w:r>
      <w:r w:rsidRPr="00262272">
        <w:rPr>
          <w:rFonts w:ascii="宋体" w:hAnsi="宋体"/>
          <w:sz w:val="24"/>
        </w:rPr>
        <w:t>）重新回归，结果</w:t>
      </w:r>
      <w:r>
        <w:rPr>
          <w:rFonts w:ascii="宋体" w:hAnsi="宋体"/>
          <w:sz w:val="24"/>
        </w:rPr>
        <w:t>如表</w:t>
      </w:r>
      <w:r w:rsidRPr="00B13F48">
        <w:rPr>
          <w:sz w:val="24"/>
        </w:rPr>
        <w:t>4-4</w:t>
      </w:r>
      <w:r>
        <w:rPr>
          <w:rFonts w:ascii="宋体" w:hAnsi="宋体"/>
          <w:sz w:val="24"/>
        </w:rPr>
        <w:t xml:space="preserve"> ，</w:t>
      </w:r>
      <w:r w:rsidRPr="00262272">
        <w:rPr>
          <w:rFonts w:ascii="宋体" w:hAnsi="宋体"/>
          <w:sz w:val="24"/>
        </w:rPr>
        <w:t>仍在</w:t>
      </w:r>
      <w:r w:rsidRPr="00B13F48">
        <w:rPr>
          <w:sz w:val="24"/>
        </w:rPr>
        <w:t>1</w:t>
      </w:r>
      <w:r w:rsidRPr="00262272">
        <w:rPr>
          <w:rFonts w:ascii="宋体" w:hAnsi="宋体"/>
          <w:sz w:val="24"/>
        </w:rPr>
        <w:t>%的水平上显著</w:t>
      </w:r>
      <w:r>
        <w:rPr>
          <w:rFonts w:ascii="宋体" w:hAnsi="宋体"/>
          <w:sz w:val="24"/>
        </w:rPr>
        <w:t>负相关，表明儒家文化中“俭”的思想单独对企业财务困境的</w:t>
      </w:r>
      <w:r>
        <w:rPr>
          <w:rFonts w:ascii="宋体" w:hAnsi="宋体"/>
          <w:sz w:val="24"/>
        </w:rPr>
        <w:lastRenderedPageBreak/>
        <w:t>恢复起到了积极的作用</w:t>
      </w:r>
      <w:r w:rsidRPr="00262272">
        <w:rPr>
          <w:rFonts w:ascii="宋体" w:hAnsi="宋体"/>
          <w:sz w:val="24"/>
        </w:rPr>
        <w:t>。</w:t>
      </w:r>
    </w:p>
    <w:p w:rsidR="00F83B4A" w:rsidRPr="00F83B4A" w:rsidRDefault="00400545" w:rsidP="00F83B4A">
      <w:pPr>
        <w:pStyle w:val="aa"/>
        <w:spacing w:before="260" w:after="260"/>
        <w:rPr>
          <w:rFonts w:ascii="Times New Roman" w:hAnsi="Times New Roman"/>
          <w:bCs w:val="0"/>
        </w:rPr>
      </w:pPr>
      <w:bookmarkStart w:id="159" w:name="_Toc103073011"/>
      <w:bookmarkStart w:id="160" w:name="_Toc103074444"/>
      <w:bookmarkStart w:id="161" w:name="_Toc104924647"/>
      <w:r w:rsidRPr="008B7FD8">
        <w:rPr>
          <w:rStyle w:val="Char5"/>
          <w:rFonts w:ascii="Times New Roman" w:hAnsi="Times New Roman" w:hint="eastAsia"/>
          <w:b/>
        </w:rPr>
        <w:t>4</w:t>
      </w:r>
      <w:r w:rsidR="00A84733" w:rsidRPr="008B7FD8">
        <w:rPr>
          <w:rStyle w:val="Char5"/>
          <w:rFonts w:ascii="Times New Roman" w:hAnsi="Times New Roman"/>
          <w:b/>
        </w:rPr>
        <w:t>.3</w:t>
      </w:r>
      <w:r w:rsidR="00AB1C35" w:rsidRPr="008B7FD8">
        <w:rPr>
          <w:rStyle w:val="Char5"/>
          <w:rFonts w:ascii="Times New Roman" w:hAnsi="Times New Roman"/>
          <w:b/>
        </w:rPr>
        <w:t xml:space="preserve"> </w:t>
      </w:r>
      <w:r w:rsidRPr="008B7FD8">
        <w:rPr>
          <w:rStyle w:val="Char5"/>
          <w:rFonts w:ascii="Times New Roman" w:hAnsi="Times New Roman" w:hint="eastAsia"/>
          <w:b/>
        </w:rPr>
        <w:t>稳健性检验</w:t>
      </w:r>
      <w:bookmarkEnd w:id="159"/>
      <w:bookmarkEnd w:id="160"/>
      <w:bookmarkEnd w:id="161"/>
    </w:p>
    <w:p w:rsidR="00F83B4A" w:rsidRPr="00034BAE" w:rsidRDefault="00F83B4A" w:rsidP="00F83B4A">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sz w:val="24"/>
        </w:rPr>
        <w:t xml:space="preserve">4-5 </w:t>
      </w:r>
      <w:r>
        <w:rPr>
          <w:rFonts w:ascii="黑体" w:eastAsia="黑体" w:hAnsi="宋体" w:hint="eastAsia"/>
          <w:sz w:val="24"/>
        </w:rPr>
        <w:t>稳健性检验（1）</w:t>
      </w:r>
    </w:p>
    <w:tbl>
      <w:tblPr>
        <w:tblW w:w="0" w:type="auto"/>
        <w:jc w:val="center"/>
        <w:tblLayout w:type="fixed"/>
        <w:tblLook w:val="0000" w:firstRow="0" w:lastRow="0" w:firstColumn="0" w:lastColumn="0" w:noHBand="0" w:noVBand="0"/>
      </w:tblPr>
      <w:tblGrid>
        <w:gridCol w:w="1774"/>
        <w:gridCol w:w="2076"/>
        <w:gridCol w:w="2076"/>
        <w:gridCol w:w="2076"/>
      </w:tblGrid>
      <w:tr w:rsidR="00F83B4A" w:rsidTr="007E34B6">
        <w:trPr>
          <w:trHeight w:val="389"/>
          <w:jc w:val="center"/>
        </w:trPr>
        <w:tc>
          <w:tcPr>
            <w:tcW w:w="1774"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w:t>
            </w: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w:t>
            </w: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(3)</w:t>
            </w:r>
          </w:p>
        </w:tc>
      </w:tr>
      <w:tr w:rsidR="00F83B4A" w:rsidTr="007E34B6">
        <w:trPr>
          <w:trHeight w:val="372"/>
          <w:jc w:val="center"/>
        </w:trPr>
        <w:tc>
          <w:tcPr>
            <w:tcW w:w="1774"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r>
      <w:tr w:rsidR="00F83B4A" w:rsidTr="007E34B6">
        <w:trPr>
          <w:trHeight w:val="389"/>
          <w:jc w:val="center"/>
        </w:trPr>
        <w:tc>
          <w:tcPr>
            <w:tcW w:w="1774"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Lnkm300</w:t>
            </w: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-2.336</w:t>
            </w:r>
            <w:r>
              <w:rPr>
                <w:kern w:val="0"/>
                <w:sz w:val="24"/>
                <w:szCs w:val="24"/>
                <w:vertAlign w:val="superscript"/>
              </w:rPr>
              <w:t>***</w:t>
            </w: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p>
        </w:tc>
      </w:tr>
      <w:tr w:rsidR="00F83B4A" w:rsidTr="007E34B6">
        <w:trPr>
          <w:trHeight w:val="372"/>
          <w:jc w:val="center"/>
        </w:trPr>
        <w:tc>
          <w:tcPr>
            <w:tcW w:w="1774"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(-16.49)</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r>
      <w:tr w:rsidR="00F83B4A" w:rsidTr="007E34B6">
        <w:trPr>
          <w:trHeight w:val="380"/>
          <w:jc w:val="center"/>
        </w:trPr>
        <w:tc>
          <w:tcPr>
            <w:tcW w:w="1774"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Lnkm200</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-1.625</w:t>
            </w:r>
            <w:r>
              <w:rPr>
                <w:kern w:val="0"/>
                <w:sz w:val="24"/>
                <w:szCs w:val="24"/>
                <w:vertAlign w:val="superscript"/>
              </w:rPr>
              <w:t>***</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-1.489</w:t>
            </w:r>
            <w:r>
              <w:rPr>
                <w:kern w:val="0"/>
                <w:sz w:val="24"/>
                <w:szCs w:val="24"/>
                <w:vertAlign w:val="superscript"/>
              </w:rPr>
              <w:t>***</w:t>
            </w:r>
          </w:p>
        </w:tc>
      </w:tr>
      <w:tr w:rsidR="00F83B4A" w:rsidTr="007E34B6">
        <w:trPr>
          <w:trHeight w:val="380"/>
          <w:jc w:val="center"/>
        </w:trPr>
        <w:tc>
          <w:tcPr>
            <w:tcW w:w="1774"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(-15.09)</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(-11.38)</w:t>
            </w:r>
          </w:p>
        </w:tc>
      </w:tr>
      <w:tr w:rsidR="00F83B4A" w:rsidTr="007E34B6">
        <w:trPr>
          <w:trHeight w:val="372"/>
          <w:jc w:val="center"/>
        </w:trPr>
        <w:tc>
          <w:tcPr>
            <w:tcW w:w="1774"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_cons</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8.808</w:t>
            </w:r>
            <w:r>
              <w:rPr>
                <w:kern w:val="0"/>
                <w:sz w:val="24"/>
                <w:szCs w:val="24"/>
                <w:vertAlign w:val="superscript"/>
              </w:rPr>
              <w:t>***</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6.092</w:t>
            </w:r>
            <w:r>
              <w:rPr>
                <w:kern w:val="0"/>
                <w:sz w:val="24"/>
                <w:szCs w:val="24"/>
                <w:vertAlign w:val="superscript"/>
              </w:rPr>
              <w:t>***</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5.687</w:t>
            </w:r>
            <w:r>
              <w:rPr>
                <w:kern w:val="0"/>
                <w:sz w:val="24"/>
                <w:szCs w:val="24"/>
                <w:vertAlign w:val="superscript"/>
              </w:rPr>
              <w:t>***</w:t>
            </w:r>
          </w:p>
        </w:tc>
      </w:tr>
      <w:tr w:rsidR="00F83B4A" w:rsidTr="007E34B6">
        <w:trPr>
          <w:trHeight w:val="380"/>
          <w:jc w:val="center"/>
        </w:trPr>
        <w:tc>
          <w:tcPr>
            <w:tcW w:w="1774"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p>
          <w:p w:rsidR="00F83B4A" w:rsidRDefault="00F83B4A" w:rsidP="007E34B6">
            <w:pPr>
              <w:autoSpaceDE w:val="0"/>
              <w:autoSpaceDN w:val="0"/>
              <w:adjustRightInd w:val="0"/>
              <w:jc w:val="left"/>
              <w:rPr>
                <w:kern w:val="0"/>
                <w:sz w:val="24"/>
                <w:szCs w:val="24"/>
              </w:rPr>
            </w:pPr>
            <w:r>
              <w:rPr>
                <w:kern w:val="0"/>
                <w:sz w:val="24"/>
                <w:szCs w:val="24"/>
              </w:rPr>
              <w:t>控制变量</w:t>
            </w:r>
          </w:p>
        </w:tc>
        <w:tc>
          <w:tcPr>
            <w:tcW w:w="207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(21.75)</w:t>
            </w:r>
          </w:p>
          <w:p w:rsidR="00F83B4A" w:rsidRDefault="00F83B4A" w:rsidP="007E34B6">
            <w:pPr>
              <w:autoSpaceDE w:val="0"/>
              <w:autoSpaceDN w:val="0"/>
              <w:adjustRightInd w:val="0"/>
              <w:jc w:val="center"/>
              <w:rPr>
                <w:kern w:val="0"/>
                <w:sz w:val="24"/>
                <w:szCs w:val="24"/>
              </w:rPr>
            </w:pPr>
            <w:r>
              <w:rPr>
                <w:kern w:val="0"/>
                <w:sz w:val="24"/>
                <w:szCs w:val="24"/>
              </w:rPr>
              <w:t>Yes</w:t>
            </w:r>
          </w:p>
        </w:tc>
        <w:tc>
          <w:tcPr>
            <w:tcW w:w="207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(22.89)</w:t>
            </w:r>
          </w:p>
          <w:p w:rsidR="00F83B4A" w:rsidRDefault="00F83B4A" w:rsidP="007E34B6">
            <w:pPr>
              <w:autoSpaceDE w:val="0"/>
              <w:autoSpaceDN w:val="0"/>
              <w:adjustRightInd w:val="0"/>
              <w:jc w:val="center"/>
              <w:rPr>
                <w:kern w:val="0"/>
                <w:sz w:val="24"/>
                <w:szCs w:val="24"/>
              </w:rPr>
            </w:pPr>
            <w:r>
              <w:rPr>
                <w:kern w:val="0"/>
                <w:sz w:val="24"/>
                <w:szCs w:val="24"/>
              </w:rPr>
              <w:t>Yes</w:t>
            </w:r>
          </w:p>
        </w:tc>
        <w:tc>
          <w:tcPr>
            <w:tcW w:w="207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(17.42)</w:t>
            </w:r>
          </w:p>
          <w:p w:rsidR="00F83B4A" w:rsidRDefault="00F83B4A" w:rsidP="007E34B6">
            <w:pPr>
              <w:autoSpaceDE w:val="0"/>
              <w:autoSpaceDN w:val="0"/>
              <w:adjustRightInd w:val="0"/>
              <w:jc w:val="center"/>
              <w:rPr>
                <w:kern w:val="0"/>
                <w:sz w:val="24"/>
                <w:szCs w:val="24"/>
              </w:rPr>
            </w:pPr>
            <w:r>
              <w:rPr>
                <w:kern w:val="0"/>
                <w:sz w:val="24"/>
                <w:szCs w:val="24"/>
              </w:rPr>
              <w:t>Yes</w:t>
            </w:r>
          </w:p>
        </w:tc>
      </w:tr>
      <w:tr w:rsidR="00F83B4A" w:rsidTr="007E34B6">
        <w:trPr>
          <w:trHeight w:val="380"/>
          <w:jc w:val="center"/>
        </w:trPr>
        <w:tc>
          <w:tcPr>
            <w:tcW w:w="1774"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N</w:t>
            </w: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195</w:t>
            </w: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190</w:t>
            </w:r>
          </w:p>
        </w:tc>
        <w:tc>
          <w:tcPr>
            <w:tcW w:w="207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149</w:t>
            </w:r>
          </w:p>
        </w:tc>
      </w:tr>
      <w:tr w:rsidR="00F83B4A" w:rsidTr="007E34B6">
        <w:trPr>
          <w:trHeight w:val="380"/>
          <w:jc w:val="center"/>
        </w:trPr>
        <w:tc>
          <w:tcPr>
            <w:tcW w:w="1774"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0.585</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0.548</w:t>
            </w:r>
          </w:p>
        </w:tc>
        <w:tc>
          <w:tcPr>
            <w:tcW w:w="207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0.468</w:t>
            </w:r>
          </w:p>
        </w:tc>
      </w:tr>
      <w:tr w:rsidR="00F83B4A" w:rsidTr="007E34B6">
        <w:trPr>
          <w:trHeight w:val="380"/>
          <w:jc w:val="center"/>
        </w:trPr>
        <w:tc>
          <w:tcPr>
            <w:tcW w:w="1774"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207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0.583</w:t>
            </w:r>
          </w:p>
        </w:tc>
        <w:tc>
          <w:tcPr>
            <w:tcW w:w="207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0.545</w:t>
            </w:r>
          </w:p>
        </w:tc>
        <w:tc>
          <w:tcPr>
            <w:tcW w:w="207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0.465</w:t>
            </w:r>
          </w:p>
        </w:tc>
      </w:tr>
    </w:tbl>
    <w:p w:rsidR="00F83B4A" w:rsidRDefault="00F83B4A" w:rsidP="00F83B4A">
      <w:pPr>
        <w:autoSpaceDE w:val="0"/>
        <w:autoSpaceDN w:val="0"/>
        <w:adjustRightInd w:val="0"/>
        <w:ind w:firstLineChars="100" w:firstLine="200"/>
        <w:jc w:val="left"/>
        <w:rPr>
          <w:kern w:val="0"/>
          <w:sz w:val="20"/>
        </w:rPr>
      </w:pPr>
      <w:r w:rsidRPr="00C922AD">
        <w:rPr>
          <w:i/>
          <w:iCs/>
          <w:kern w:val="0"/>
          <w:sz w:val="20"/>
        </w:rPr>
        <w:t xml:space="preserve">Robust </w:t>
      </w:r>
      <w:r>
        <w:rPr>
          <w:i/>
          <w:iCs/>
          <w:kern w:val="0"/>
          <w:sz w:val="20"/>
        </w:rPr>
        <w:t>t</w:t>
      </w:r>
      <w:r>
        <w:rPr>
          <w:kern w:val="0"/>
          <w:sz w:val="20"/>
        </w:rPr>
        <w:t xml:space="preserve"> statistics in parentheses</w:t>
      </w:r>
      <w:r>
        <w:rPr>
          <w:rFonts w:hint="eastAsia"/>
          <w:kern w:val="0"/>
          <w:sz w:val="20"/>
        </w:rPr>
        <w:t xml:space="preserve"> </w:t>
      </w:r>
    </w:p>
    <w:p w:rsidR="00F83B4A" w:rsidRPr="00C922AD" w:rsidRDefault="00F83B4A" w:rsidP="00F83B4A">
      <w:pPr>
        <w:autoSpaceDE w:val="0"/>
        <w:autoSpaceDN w:val="0"/>
        <w:adjustRightInd w:val="0"/>
        <w:ind w:firstLineChars="100" w:firstLine="200"/>
        <w:jc w:val="left"/>
        <w:rPr>
          <w:kern w:val="0"/>
          <w:sz w:val="20"/>
        </w:rPr>
      </w:pPr>
      <w:r>
        <w:rPr>
          <w:kern w:val="0"/>
          <w:sz w:val="20"/>
          <w:vertAlign w:val="superscript"/>
        </w:rPr>
        <w:t>*</w:t>
      </w:r>
      <w:r>
        <w:rPr>
          <w:kern w:val="0"/>
          <w:sz w:val="20"/>
        </w:rPr>
        <w:t xml:space="preserve"> </w:t>
      </w:r>
      <w:proofErr w:type="gramStart"/>
      <w:r>
        <w:rPr>
          <w:i/>
          <w:iCs/>
          <w:kern w:val="0"/>
          <w:sz w:val="20"/>
        </w:rPr>
        <w:t>p</w:t>
      </w:r>
      <w:proofErr w:type="gramEnd"/>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F83B4A" w:rsidRPr="00F83B4A" w:rsidRDefault="00F83B4A" w:rsidP="00F83B4A"/>
    <w:p w:rsidR="00400545" w:rsidRDefault="00400545" w:rsidP="00934AB3">
      <w:pPr>
        <w:spacing w:line="360" w:lineRule="auto"/>
        <w:ind w:firstLine="420"/>
        <w:rPr>
          <w:rFonts w:ascii="宋体" w:hAnsi="宋体"/>
          <w:sz w:val="24"/>
        </w:rPr>
      </w:pPr>
      <w:r>
        <w:rPr>
          <w:rFonts w:ascii="宋体" w:hAnsi="宋体" w:hint="eastAsia"/>
          <w:sz w:val="24"/>
        </w:rPr>
        <w:t>第一，替换自变量。</w:t>
      </w:r>
      <w:r w:rsidR="00F806D2">
        <w:rPr>
          <w:rFonts w:ascii="宋体" w:hAnsi="宋体" w:hint="eastAsia"/>
          <w:sz w:val="24"/>
        </w:rPr>
        <w:t>参考古志辉</w:t>
      </w:r>
      <w:r>
        <w:rPr>
          <w:rFonts w:ascii="宋体" w:hAnsi="宋体" w:hint="eastAsia"/>
          <w:sz w:val="24"/>
        </w:rPr>
        <w:t>（</w:t>
      </w:r>
      <w:r w:rsidR="00BB1CAE" w:rsidRPr="004F5B45">
        <w:rPr>
          <w:sz w:val="24"/>
        </w:rPr>
        <w:t>2020</w:t>
      </w:r>
      <w:r w:rsidR="00F806D2">
        <w:rPr>
          <w:rFonts w:ascii="宋体" w:hAnsi="宋体" w:hint="eastAsia"/>
          <w:sz w:val="24"/>
        </w:rPr>
        <w:t>），本文替换</w:t>
      </w:r>
      <w:r>
        <w:rPr>
          <w:rFonts w:ascii="宋体" w:hAnsi="宋体" w:hint="eastAsia"/>
          <w:sz w:val="24"/>
        </w:rPr>
        <w:t>了儒家文化</w:t>
      </w:r>
      <w:r w:rsidR="00F806D2">
        <w:rPr>
          <w:rFonts w:ascii="宋体" w:hAnsi="宋体" w:hint="eastAsia"/>
          <w:sz w:val="24"/>
        </w:rPr>
        <w:t>的度量</w:t>
      </w:r>
      <w:r>
        <w:rPr>
          <w:rFonts w:ascii="宋体" w:hAnsi="宋体" w:hint="eastAsia"/>
          <w:sz w:val="24"/>
        </w:rPr>
        <w:t>指标</w:t>
      </w:r>
      <w:r w:rsidR="00F806D2">
        <w:rPr>
          <w:rFonts w:ascii="宋体" w:hAnsi="宋体" w:hint="eastAsia"/>
          <w:sz w:val="24"/>
        </w:rPr>
        <w:t>中区域的半径，</w:t>
      </w:r>
      <w:r w:rsidR="006D7E43">
        <w:rPr>
          <w:rFonts w:ascii="宋体" w:hAnsi="宋体" w:hint="eastAsia"/>
          <w:sz w:val="24"/>
        </w:rPr>
        <w:t>将原来的</w:t>
      </w:r>
      <w:r w:rsidR="006D7E43" w:rsidRPr="006D7E43">
        <w:rPr>
          <w:sz w:val="24"/>
        </w:rPr>
        <w:t>200</w:t>
      </w:r>
      <w:r w:rsidR="006D7E43">
        <w:rPr>
          <w:rFonts w:ascii="宋体" w:hAnsi="宋体"/>
          <w:sz w:val="24"/>
        </w:rPr>
        <w:t>公里</w:t>
      </w:r>
      <w:r w:rsidR="00F806D2">
        <w:rPr>
          <w:rFonts w:ascii="宋体" w:hAnsi="宋体" w:hint="eastAsia"/>
          <w:sz w:val="24"/>
        </w:rPr>
        <w:t>换成公司办公</w:t>
      </w:r>
      <w:r>
        <w:rPr>
          <w:rFonts w:ascii="宋体" w:hAnsi="宋体" w:hint="eastAsia"/>
          <w:sz w:val="24"/>
        </w:rPr>
        <w:t>地</w:t>
      </w:r>
      <w:r w:rsidRPr="004F5B45">
        <w:rPr>
          <w:sz w:val="24"/>
        </w:rPr>
        <w:t>300</w:t>
      </w:r>
      <w:r w:rsidR="00F806D2">
        <w:rPr>
          <w:rFonts w:ascii="宋体" w:hAnsi="宋体" w:hint="eastAsia"/>
          <w:sz w:val="24"/>
        </w:rPr>
        <w:t>公里半径</w:t>
      </w:r>
      <w:r w:rsidR="006D7E43">
        <w:rPr>
          <w:rFonts w:ascii="宋体" w:hAnsi="宋体" w:hint="eastAsia"/>
          <w:sz w:val="24"/>
        </w:rPr>
        <w:t>内的孔庙数</w:t>
      </w:r>
      <w:r w:rsidR="00F806D2">
        <w:rPr>
          <w:rFonts w:ascii="宋体" w:hAnsi="宋体" w:hint="eastAsia"/>
          <w:sz w:val="24"/>
        </w:rPr>
        <w:t>，并</w:t>
      </w:r>
      <w:r w:rsidR="006D7E43">
        <w:rPr>
          <w:rFonts w:ascii="宋体" w:hAnsi="宋体" w:hint="eastAsia"/>
          <w:sz w:val="24"/>
        </w:rPr>
        <w:t>与之前一样</w:t>
      </w:r>
      <w:r>
        <w:rPr>
          <w:rFonts w:ascii="宋体" w:hAnsi="宋体" w:hint="eastAsia"/>
          <w:sz w:val="24"/>
        </w:rPr>
        <w:t>取</w:t>
      </w:r>
      <w:r w:rsidR="006D7E43">
        <w:rPr>
          <w:rFonts w:ascii="宋体" w:hAnsi="宋体" w:hint="eastAsia"/>
          <w:sz w:val="24"/>
        </w:rPr>
        <w:t>其</w:t>
      </w:r>
      <w:r>
        <w:rPr>
          <w:rFonts w:ascii="宋体" w:hAnsi="宋体" w:hint="eastAsia"/>
          <w:sz w:val="24"/>
        </w:rPr>
        <w:t>对数（</w:t>
      </w:r>
      <w:r w:rsidRPr="004F5B45">
        <w:rPr>
          <w:sz w:val="24"/>
        </w:rPr>
        <w:t>Lnkm300</w:t>
      </w:r>
      <w:r>
        <w:rPr>
          <w:rFonts w:ascii="宋体" w:hAnsi="宋体" w:hint="eastAsia"/>
          <w:sz w:val="24"/>
        </w:rPr>
        <w:t>）</w:t>
      </w:r>
      <w:r w:rsidR="00F806D2">
        <w:rPr>
          <w:rFonts w:ascii="宋体" w:hAnsi="宋体" w:hint="eastAsia"/>
          <w:sz w:val="24"/>
        </w:rPr>
        <w:t>，以此当作</w:t>
      </w:r>
      <w:r w:rsidR="006D7E43">
        <w:rPr>
          <w:rFonts w:ascii="宋体" w:hAnsi="宋体" w:hint="eastAsia"/>
          <w:sz w:val="24"/>
        </w:rPr>
        <w:t>儒家文化的衡量指标，用</w:t>
      </w:r>
      <w:r>
        <w:rPr>
          <w:rFonts w:ascii="宋体" w:hAnsi="宋体" w:hint="eastAsia"/>
          <w:sz w:val="24"/>
        </w:rPr>
        <w:t>模型</w:t>
      </w:r>
      <w:r w:rsidRPr="006D7E43">
        <w:rPr>
          <w:sz w:val="24"/>
        </w:rPr>
        <w:t>3-1</w:t>
      </w:r>
      <w:r w:rsidR="006D7E43">
        <w:rPr>
          <w:rFonts w:ascii="宋体" w:hAnsi="宋体" w:hint="eastAsia"/>
          <w:sz w:val="24"/>
        </w:rPr>
        <w:t>再次</w:t>
      </w:r>
      <w:r>
        <w:rPr>
          <w:rFonts w:ascii="宋体" w:hAnsi="宋体" w:hint="eastAsia"/>
          <w:sz w:val="24"/>
        </w:rPr>
        <w:t>回归。</w:t>
      </w:r>
      <w:r w:rsidR="006D7E43">
        <w:rPr>
          <w:rFonts w:ascii="宋体" w:hAnsi="宋体" w:hint="eastAsia"/>
          <w:sz w:val="24"/>
        </w:rPr>
        <w:t>回归的结果列示在</w:t>
      </w:r>
      <w:r>
        <w:rPr>
          <w:rFonts w:ascii="宋体" w:hAnsi="宋体" w:hint="eastAsia"/>
          <w:sz w:val="24"/>
        </w:rPr>
        <w:t>表</w:t>
      </w:r>
      <w:r w:rsidR="00BC0149">
        <w:rPr>
          <w:rFonts w:ascii="宋体" w:hAnsi="宋体" w:hint="eastAsia"/>
          <w:sz w:val="24"/>
        </w:rPr>
        <w:t>（</w:t>
      </w:r>
      <w:r w:rsidR="00BC0149" w:rsidRPr="004F5B45">
        <w:rPr>
          <w:sz w:val="24"/>
        </w:rPr>
        <w:t>4-</w:t>
      </w:r>
      <w:r w:rsidR="00BB1CAE" w:rsidRPr="004F5B45">
        <w:rPr>
          <w:sz w:val="24"/>
        </w:rPr>
        <w:t>5</w:t>
      </w:r>
      <w:r w:rsidR="00BC0149">
        <w:rPr>
          <w:rFonts w:ascii="宋体" w:hAnsi="宋体"/>
          <w:sz w:val="24"/>
        </w:rPr>
        <w:t>）</w:t>
      </w:r>
      <w:r w:rsidR="00F806D2">
        <w:rPr>
          <w:rFonts w:ascii="宋体" w:hAnsi="宋体" w:hint="eastAsia"/>
          <w:sz w:val="24"/>
        </w:rPr>
        <w:t>列</w:t>
      </w:r>
      <w:r w:rsidR="00F806D2" w:rsidRPr="006D7E43">
        <w:rPr>
          <w:sz w:val="24"/>
        </w:rPr>
        <w:t>（</w:t>
      </w:r>
      <w:r w:rsidR="006D7E43">
        <w:rPr>
          <w:rFonts w:hint="eastAsia"/>
          <w:sz w:val="24"/>
        </w:rPr>
        <w:t>1</w:t>
      </w:r>
      <w:r w:rsidR="00F806D2" w:rsidRPr="006D7E43">
        <w:rPr>
          <w:sz w:val="24"/>
        </w:rPr>
        <w:t>）</w:t>
      </w:r>
      <w:r w:rsidR="006D7E43">
        <w:rPr>
          <w:rFonts w:ascii="宋体" w:hAnsi="宋体" w:hint="eastAsia"/>
          <w:sz w:val="24"/>
        </w:rPr>
        <w:t>中</w:t>
      </w:r>
      <w:r w:rsidR="00F806D2">
        <w:rPr>
          <w:rFonts w:ascii="宋体" w:hAnsi="宋体" w:hint="eastAsia"/>
          <w:sz w:val="24"/>
        </w:rPr>
        <w:t>，更换后的自变量</w:t>
      </w:r>
      <w:r>
        <w:rPr>
          <w:rFonts w:ascii="宋体" w:hAnsi="宋体" w:hint="eastAsia"/>
          <w:sz w:val="24"/>
        </w:rPr>
        <w:t>（</w:t>
      </w:r>
      <w:r w:rsidRPr="004F5B45">
        <w:rPr>
          <w:sz w:val="24"/>
        </w:rPr>
        <w:t>Lnkm300</w:t>
      </w:r>
      <w:r>
        <w:rPr>
          <w:rFonts w:ascii="宋体" w:hAnsi="宋体" w:hint="eastAsia"/>
          <w:sz w:val="24"/>
        </w:rPr>
        <w:t>）系数为负</w:t>
      </w:r>
      <w:r w:rsidR="00F806D2">
        <w:rPr>
          <w:rFonts w:ascii="宋体" w:hAnsi="宋体" w:hint="eastAsia"/>
          <w:sz w:val="24"/>
        </w:rPr>
        <w:t>，并</w:t>
      </w:r>
      <w:r>
        <w:rPr>
          <w:rFonts w:ascii="宋体" w:hAnsi="宋体" w:hint="eastAsia"/>
          <w:sz w:val="24"/>
        </w:rPr>
        <w:t>且</w:t>
      </w:r>
      <w:r w:rsidR="006D7E43">
        <w:rPr>
          <w:rFonts w:ascii="宋体" w:hAnsi="宋体" w:hint="eastAsia"/>
          <w:sz w:val="24"/>
        </w:rPr>
        <w:t>仍然</w:t>
      </w:r>
      <w:r>
        <w:rPr>
          <w:rFonts w:ascii="宋体" w:hAnsi="宋体" w:hint="eastAsia"/>
          <w:sz w:val="24"/>
        </w:rPr>
        <w:t>在</w:t>
      </w:r>
      <w:r w:rsidR="006D7E43">
        <w:rPr>
          <w:rFonts w:hint="eastAsia"/>
          <w:sz w:val="24"/>
        </w:rPr>
        <w:t>1</w:t>
      </w:r>
      <w:r w:rsidRPr="006D7E43">
        <w:rPr>
          <w:sz w:val="24"/>
        </w:rPr>
        <w:t>％</w:t>
      </w:r>
      <w:r w:rsidR="006D7E43">
        <w:rPr>
          <w:rFonts w:ascii="宋体" w:hAnsi="宋体" w:hint="eastAsia"/>
          <w:sz w:val="24"/>
        </w:rPr>
        <w:t>的显著性水平上显著，说</w:t>
      </w:r>
      <w:r>
        <w:rPr>
          <w:rFonts w:ascii="宋体" w:hAnsi="宋体" w:hint="eastAsia"/>
          <w:sz w:val="24"/>
        </w:rPr>
        <w:t>明在</w:t>
      </w:r>
      <w:r w:rsidR="00F806D2">
        <w:rPr>
          <w:rFonts w:ascii="宋体" w:hAnsi="宋体" w:hint="eastAsia"/>
          <w:sz w:val="24"/>
        </w:rPr>
        <w:t>将儒家文化指标进行更换之后，假设中儒家思想</w:t>
      </w:r>
      <w:r>
        <w:rPr>
          <w:rFonts w:ascii="宋体" w:hAnsi="宋体" w:hint="eastAsia"/>
          <w:sz w:val="24"/>
        </w:rPr>
        <w:t>对公司财务困境恢复的影响依然成立。</w:t>
      </w:r>
    </w:p>
    <w:p w:rsidR="00400545" w:rsidRDefault="00400545" w:rsidP="00934AB3">
      <w:pPr>
        <w:spacing w:line="360" w:lineRule="auto"/>
        <w:ind w:firstLine="420"/>
        <w:rPr>
          <w:rFonts w:ascii="宋体" w:hAnsi="宋体"/>
          <w:sz w:val="24"/>
        </w:rPr>
      </w:pPr>
      <w:r>
        <w:rPr>
          <w:rFonts w:ascii="宋体" w:hAnsi="宋体" w:hint="eastAsia"/>
          <w:sz w:val="24"/>
        </w:rPr>
        <w:t>第二，</w:t>
      </w:r>
      <w:r w:rsidR="00F806D2">
        <w:rPr>
          <w:rFonts w:ascii="宋体" w:hAnsi="宋体" w:hint="eastAsia"/>
          <w:sz w:val="24"/>
        </w:rPr>
        <w:t>剔除少数民族样本。</w:t>
      </w:r>
      <w:r w:rsidR="006D7E43">
        <w:rPr>
          <w:rFonts w:ascii="宋体" w:hAnsi="宋体" w:hint="eastAsia"/>
          <w:sz w:val="24"/>
        </w:rPr>
        <w:t>鉴于</w:t>
      </w:r>
      <w:r>
        <w:rPr>
          <w:rFonts w:ascii="宋体" w:hAnsi="宋体" w:hint="eastAsia"/>
          <w:sz w:val="24"/>
        </w:rPr>
        <w:t>少数民族</w:t>
      </w:r>
      <w:r w:rsidR="006D7E43">
        <w:rPr>
          <w:rFonts w:ascii="宋体" w:hAnsi="宋体" w:hint="eastAsia"/>
          <w:sz w:val="24"/>
        </w:rPr>
        <w:t>人民生活的地域</w:t>
      </w:r>
      <w:r>
        <w:rPr>
          <w:rFonts w:ascii="宋体" w:hAnsi="宋体" w:hint="eastAsia"/>
          <w:sz w:val="24"/>
        </w:rPr>
        <w:t>有</w:t>
      </w:r>
      <w:r w:rsidR="00F806D2">
        <w:rPr>
          <w:rFonts w:ascii="宋体" w:hAnsi="宋体" w:hint="eastAsia"/>
          <w:sz w:val="24"/>
        </w:rPr>
        <w:t>他们自己</w:t>
      </w:r>
      <w:r w:rsidR="006D7E43">
        <w:rPr>
          <w:rFonts w:ascii="宋体" w:hAnsi="宋体" w:hint="eastAsia"/>
          <w:sz w:val="24"/>
        </w:rPr>
        <w:t>独一无二</w:t>
      </w:r>
      <w:r w:rsidR="00F806D2">
        <w:rPr>
          <w:rFonts w:ascii="宋体" w:hAnsi="宋体" w:hint="eastAsia"/>
          <w:sz w:val="24"/>
        </w:rPr>
        <w:t>的民俗</w:t>
      </w:r>
      <w:r>
        <w:rPr>
          <w:rFonts w:ascii="宋体" w:hAnsi="宋体" w:hint="eastAsia"/>
          <w:sz w:val="24"/>
        </w:rPr>
        <w:t>文化</w:t>
      </w:r>
      <w:r w:rsidR="00F806D2">
        <w:rPr>
          <w:rFonts w:ascii="宋体" w:hAnsi="宋体" w:hint="eastAsia"/>
          <w:sz w:val="24"/>
        </w:rPr>
        <w:t>与思想观念</w:t>
      </w:r>
      <w:r>
        <w:rPr>
          <w:rFonts w:ascii="宋体" w:hAnsi="宋体" w:hint="eastAsia"/>
          <w:sz w:val="24"/>
        </w:rPr>
        <w:t>，</w:t>
      </w:r>
      <w:r w:rsidR="00F806D2">
        <w:rPr>
          <w:rFonts w:ascii="宋体" w:hAnsi="宋体" w:hint="eastAsia"/>
          <w:sz w:val="24"/>
        </w:rPr>
        <w:t>受到传统儒家思想的影响相对不稳定，因此</w:t>
      </w:r>
      <w:r w:rsidR="006D7E43">
        <w:rPr>
          <w:rFonts w:ascii="宋体" w:hAnsi="宋体" w:hint="eastAsia"/>
          <w:sz w:val="24"/>
        </w:rPr>
        <w:t>我们筛掉了</w:t>
      </w:r>
      <w:r>
        <w:rPr>
          <w:rFonts w:ascii="宋体" w:hAnsi="宋体" w:hint="eastAsia"/>
          <w:sz w:val="24"/>
        </w:rPr>
        <w:t>新疆（</w:t>
      </w:r>
      <w:r w:rsidRPr="004F5B45">
        <w:rPr>
          <w:sz w:val="24"/>
        </w:rPr>
        <w:t>1</w:t>
      </w:r>
      <w:r>
        <w:rPr>
          <w:rFonts w:ascii="宋体" w:hAnsi="宋体" w:hint="eastAsia"/>
          <w:sz w:val="24"/>
        </w:rPr>
        <w:t>个）、西藏（</w:t>
      </w:r>
      <w:r w:rsidRPr="004F5B45">
        <w:rPr>
          <w:rFonts w:hint="eastAsia"/>
          <w:sz w:val="24"/>
        </w:rPr>
        <w:t>2</w:t>
      </w:r>
      <w:r>
        <w:rPr>
          <w:rFonts w:ascii="宋体" w:hAnsi="宋体" w:hint="eastAsia"/>
          <w:sz w:val="24"/>
        </w:rPr>
        <w:t>个）、内蒙古（</w:t>
      </w:r>
      <w:r w:rsidRPr="004F5B45">
        <w:rPr>
          <w:rFonts w:hint="eastAsia"/>
          <w:sz w:val="24"/>
        </w:rPr>
        <w:t>2</w:t>
      </w:r>
      <w:r w:rsidR="00F806D2">
        <w:rPr>
          <w:rFonts w:ascii="宋体" w:hAnsi="宋体" w:hint="eastAsia"/>
          <w:sz w:val="24"/>
        </w:rPr>
        <w:t>个）等地区的样本，再次对模型进行</w:t>
      </w:r>
      <w:r w:rsidR="006D7E43">
        <w:rPr>
          <w:rFonts w:ascii="宋体" w:hAnsi="宋体" w:hint="eastAsia"/>
          <w:sz w:val="24"/>
        </w:rPr>
        <w:t>回归，结果列示在</w:t>
      </w:r>
      <w:r>
        <w:rPr>
          <w:rFonts w:ascii="宋体" w:hAnsi="宋体" w:hint="eastAsia"/>
          <w:sz w:val="24"/>
        </w:rPr>
        <w:t>列（</w:t>
      </w:r>
      <w:r w:rsidRPr="004F5B45">
        <w:rPr>
          <w:rFonts w:hint="eastAsia"/>
          <w:sz w:val="24"/>
        </w:rPr>
        <w:t>2</w:t>
      </w:r>
      <w:r>
        <w:rPr>
          <w:rFonts w:ascii="宋体" w:hAnsi="宋体" w:hint="eastAsia"/>
          <w:sz w:val="24"/>
        </w:rPr>
        <w:t>），儒家文化（</w:t>
      </w:r>
      <w:r w:rsidRPr="004F5B45">
        <w:rPr>
          <w:rFonts w:hint="eastAsia"/>
          <w:sz w:val="24"/>
        </w:rPr>
        <w:t>Lnkm200</w:t>
      </w:r>
      <w:r>
        <w:rPr>
          <w:rFonts w:ascii="宋体" w:hAnsi="宋体" w:hint="eastAsia"/>
          <w:sz w:val="24"/>
        </w:rPr>
        <w:t>）仍</w:t>
      </w:r>
      <w:r w:rsidR="006D7E43">
        <w:rPr>
          <w:rFonts w:ascii="宋体" w:hAnsi="宋体" w:hint="eastAsia"/>
          <w:sz w:val="24"/>
        </w:rPr>
        <w:t>与财务困境恢复（</w:t>
      </w:r>
      <w:r w:rsidR="006D7E43">
        <w:rPr>
          <w:kern w:val="0"/>
          <w:sz w:val="24"/>
          <w:szCs w:val="24"/>
        </w:rPr>
        <w:t>Recovery</w:t>
      </w:r>
      <w:r w:rsidR="006D7E43">
        <w:rPr>
          <w:rFonts w:ascii="宋体" w:hAnsi="宋体" w:hint="eastAsia"/>
          <w:sz w:val="24"/>
        </w:rPr>
        <w:t>）呈显著的负相关</w:t>
      </w:r>
      <w:r>
        <w:rPr>
          <w:rFonts w:ascii="宋体" w:hAnsi="宋体" w:hint="eastAsia"/>
          <w:sz w:val="24"/>
        </w:rPr>
        <w:t>。</w:t>
      </w:r>
    </w:p>
    <w:p w:rsidR="00034BAE" w:rsidRDefault="00400545" w:rsidP="00F83B4A">
      <w:pPr>
        <w:spacing w:line="360" w:lineRule="auto"/>
        <w:ind w:firstLine="420"/>
        <w:rPr>
          <w:rFonts w:ascii="宋体" w:hAnsi="宋体"/>
          <w:sz w:val="24"/>
        </w:rPr>
      </w:pPr>
      <w:r>
        <w:rPr>
          <w:rFonts w:ascii="宋体" w:hAnsi="宋体" w:hint="eastAsia"/>
          <w:sz w:val="24"/>
        </w:rPr>
        <w:t>第三，</w:t>
      </w:r>
      <w:r w:rsidR="005A0744">
        <w:rPr>
          <w:rFonts w:ascii="宋体" w:hAnsi="宋体" w:hint="eastAsia"/>
          <w:sz w:val="24"/>
        </w:rPr>
        <w:t>剔除一线城市样本。</w:t>
      </w:r>
      <w:r w:rsidR="006D7E43">
        <w:rPr>
          <w:rFonts w:ascii="宋体" w:hAnsi="宋体" w:hint="eastAsia"/>
          <w:sz w:val="24"/>
        </w:rPr>
        <w:t>鉴于</w:t>
      </w:r>
      <w:r>
        <w:rPr>
          <w:rFonts w:ascii="宋体" w:hAnsi="宋体" w:hint="eastAsia"/>
          <w:sz w:val="24"/>
        </w:rPr>
        <w:t>北京（</w:t>
      </w:r>
      <w:r w:rsidRPr="004F5B45">
        <w:rPr>
          <w:sz w:val="24"/>
        </w:rPr>
        <w:t>16</w:t>
      </w:r>
      <w:r>
        <w:rPr>
          <w:rFonts w:ascii="宋体" w:hAnsi="宋体" w:hint="eastAsia"/>
          <w:sz w:val="24"/>
        </w:rPr>
        <w:t>个）、上海（</w:t>
      </w:r>
      <w:r w:rsidRPr="004F5B45">
        <w:rPr>
          <w:rFonts w:hint="eastAsia"/>
          <w:sz w:val="24"/>
        </w:rPr>
        <w:t>18</w:t>
      </w:r>
      <w:r>
        <w:rPr>
          <w:rFonts w:ascii="宋体" w:hAnsi="宋体" w:hint="eastAsia"/>
          <w:sz w:val="24"/>
        </w:rPr>
        <w:t>个）、广州（</w:t>
      </w:r>
      <w:r w:rsidRPr="004F5B45">
        <w:rPr>
          <w:rFonts w:hint="eastAsia"/>
          <w:sz w:val="24"/>
        </w:rPr>
        <w:t>3</w:t>
      </w:r>
      <w:r>
        <w:rPr>
          <w:rFonts w:ascii="宋体" w:hAnsi="宋体" w:hint="eastAsia"/>
          <w:sz w:val="24"/>
        </w:rPr>
        <w:t>个）、深圳（</w:t>
      </w:r>
      <w:r w:rsidRPr="004F5B45">
        <w:rPr>
          <w:rFonts w:hint="eastAsia"/>
          <w:sz w:val="24"/>
        </w:rPr>
        <w:t>9</w:t>
      </w:r>
      <w:r w:rsidR="005A0744">
        <w:rPr>
          <w:rFonts w:ascii="宋体" w:hAnsi="宋体" w:hint="eastAsia"/>
          <w:sz w:val="24"/>
        </w:rPr>
        <w:t>个）四个一线城市的上市公司的数目</w:t>
      </w:r>
      <w:r>
        <w:rPr>
          <w:rFonts w:ascii="宋体" w:hAnsi="宋体" w:hint="eastAsia"/>
          <w:sz w:val="24"/>
        </w:rPr>
        <w:t>远</w:t>
      </w:r>
      <w:r w:rsidR="005A0744">
        <w:rPr>
          <w:rFonts w:ascii="宋体" w:hAnsi="宋体" w:hint="eastAsia"/>
          <w:sz w:val="24"/>
        </w:rPr>
        <w:t>远</w:t>
      </w:r>
      <w:r>
        <w:rPr>
          <w:rFonts w:ascii="宋体" w:hAnsi="宋体" w:hint="eastAsia"/>
          <w:sz w:val="24"/>
        </w:rPr>
        <w:t>高于其他城市，</w:t>
      </w:r>
      <w:r w:rsidR="005A0744">
        <w:rPr>
          <w:rFonts w:ascii="宋体" w:hAnsi="宋体" w:hint="eastAsia"/>
          <w:sz w:val="24"/>
        </w:rPr>
        <w:t>经济发展水平也远高于平均水平，</w:t>
      </w:r>
      <w:r w:rsidR="005A0744" w:rsidRPr="005A0744">
        <w:rPr>
          <w:rFonts w:ascii="宋体" w:hAnsi="宋体" w:hint="eastAsia"/>
          <w:sz w:val="24"/>
        </w:rPr>
        <w:t>由于地理集聚、城市国际化等原因，这些城市的商业属性存在较</w:t>
      </w:r>
      <w:r w:rsidR="005A0744" w:rsidRPr="005A0744">
        <w:rPr>
          <w:rFonts w:ascii="宋体" w:hAnsi="宋体" w:hint="eastAsia"/>
          <w:sz w:val="24"/>
        </w:rPr>
        <w:lastRenderedPageBreak/>
        <w:t>大的系统性差异，从而</w:t>
      </w:r>
      <w:r w:rsidR="0084699F">
        <w:rPr>
          <w:rFonts w:ascii="宋体" w:hAnsi="宋体" w:hint="eastAsia"/>
          <w:sz w:val="24"/>
        </w:rPr>
        <w:t>可能对</w:t>
      </w:r>
      <w:r w:rsidR="005A0744" w:rsidRPr="005A0744">
        <w:rPr>
          <w:rFonts w:ascii="宋体" w:hAnsi="宋体" w:hint="eastAsia"/>
          <w:sz w:val="24"/>
        </w:rPr>
        <w:t>回归分析</w:t>
      </w:r>
      <w:r w:rsidR="0084699F">
        <w:rPr>
          <w:rFonts w:ascii="宋体" w:hAnsi="宋体" w:hint="eastAsia"/>
          <w:sz w:val="24"/>
        </w:rPr>
        <w:t>产生干扰。因此，本文排除处于上述城市的公司</w:t>
      </w:r>
      <w:r>
        <w:rPr>
          <w:rFonts w:ascii="宋体" w:hAnsi="宋体" w:hint="eastAsia"/>
          <w:sz w:val="24"/>
        </w:rPr>
        <w:t>，重新</w:t>
      </w:r>
      <w:r w:rsidR="0084699F">
        <w:rPr>
          <w:rFonts w:ascii="宋体" w:hAnsi="宋体" w:hint="eastAsia"/>
          <w:sz w:val="24"/>
        </w:rPr>
        <w:t>对模型进行回归，结果列示在</w:t>
      </w:r>
      <w:r>
        <w:rPr>
          <w:rFonts w:ascii="宋体" w:hAnsi="宋体" w:hint="eastAsia"/>
          <w:sz w:val="24"/>
        </w:rPr>
        <w:t>表</w:t>
      </w:r>
      <w:r w:rsidR="00BC0149">
        <w:rPr>
          <w:rFonts w:ascii="宋体" w:hAnsi="宋体" w:hint="eastAsia"/>
          <w:sz w:val="24"/>
        </w:rPr>
        <w:t>（</w:t>
      </w:r>
      <w:r w:rsidR="00BC0149" w:rsidRPr="004F5B45">
        <w:rPr>
          <w:rFonts w:hint="eastAsia"/>
          <w:sz w:val="24"/>
        </w:rPr>
        <w:t>4</w:t>
      </w:r>
      <w:r w:rsidR="00BC0149" w:rsidRPr="004F5B45">
        <w:rPr>
          <w:sz w:val="24"/>
        </w:rPr>
        <w:t>-</w:t>
      </w:r>
      <w:r w:rsidR="00BB1CAE" w:rsidRPr="004F5B45">
        <w:rPr>
          <w:sz w:val="24"/>
        </w:rPr>
        <w:t>5</w:t>
      </w:r>
      <w:r w:rsidR="00BC0149">
        <w:rPr>
          <w:rFonts w:ascii="宋体" w:hAnsi="宋体" w:hint="eastAsia"/>
          <w:sz w:val="24"/>
        </w:rPr>
        <w:t>）</w:t>
      </w:r>
      <w:r>
        <w:rPr>
          <w:rFonts w:ascii="宋体" w:hAnsi="宋体" w:hint="eastAsia"/>
          <w:sz w:val="24"/>
        </w:rPr>
        <w:t>列（</w:t>
      </w:r>
      <w:r w:rsidRPr="004F5B45">
        <w:rPr>
          <w:rFonts w:hint="eastAsia"/>
          <w:sz w:val="24"/>
        </w:rPr>
        <w:t>3</w:t>
      </w:r>
      <w:r w:rsidR="0084699F">
        <w:rPr>
          <w:rFonts w:ascii="宋体" w:hAnsi="宋体" w:hint="eastAsia"/>
          <w:sz w:val="24"/>
        </w:rPr>
        <w:t>）</w:t>
      </w:r>
      <w:r>
        <w:rPr>
          <w:rFonts w:ascii="宋体" w:hAnsi="宋体" w:hint="eastAsia"/>
          <w:sz w:val="24"/>
        </w:rPr>
        <w:t>，</w:t>
      </w:r>
      <w:r w:rsidR="0084699F">
        <w:rPr>
          <w:rFonts w:ascii="宋体" w:hAnsi="宋体" w:hint="eastAsia"/>
          <w:sz w:val="24"/>
        </w:rPr>
        <w:t>可见解释变量</w:t>
      </w:r>
      <w:r w:rsidR="0084699F" w:rsidRPr="0084699F">
        <w:rPr>
          <w:sz w:val="24"/>
        </w:rPr>
        <w:t>Lnkm200</w:t>
      </w:r>
      <w:r>
        <w:rPr>
          <w:rFonts w:ascii="宋体" w:hAnsi="宋体" w:hint="eastAsia"/>
          <w:sz w:val="24"/>
        </w:rPr>
        <w:t>仍在</w:t>
      </w:r>
      <w:r w:rsidR="0084699F">
        <w:rPr>
          <w:sz w:val="24"/>
        </w:rPr>
        <w:t>原有</w:t>
      </w:r>
      <w:r>
        <w:rPr>
          <w:rFonts w:ascii="宋体" w:hAnsi="宋体" w:hint="eastAsia"/>
          <w:sz w:val="24"/>
        </w:rPr>
        <w:t>的显著性水平上</w:t>
      </w:r>
      <w:r w:rsidR="0084699F">
        <w:rPr>
          <w:rFonts w:ascii="宋体" w:hAnsi="宋体" w:hint="eastAsia"/>
          <w:sz w:val="24"/>
        </w:rPr>
        <w:t>系数为负</w:t>
      </w:r>
      <w:r w:rsidR="00F83B4A">
        <w:rPr>
          <w:rFonts w:ascii="宋体" w:hAnsi="宋体" w:hint="eastAsia"/>
          <w:sz w:val="24"/>
        </w:rPr>
        <w:t>。</w:t>
      </w: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jc w:val="center"/>
        <w:rPr>
          <w:rFonts w:ascii="宋体" w:hAnsi="宋体"/>
          <w:sz w:val="24"/>
        </w:rPr>
      </w:pPr>
      <w:r>
        <w:rPr>
          <w:rFonts w:ascii="黑体" w:eastAsia="黑体" w:hAnsi="宋体" w:hint="eastAsia"/>
          <w:sz w:val="24"/>
        </w:rPr>
        <w:t>表</w:t>
      </w:r>
      <w:r>
        <w:rPr>
          <w:rFonts w:eastAsia="黑体"/>
          <w:sz w:val="24"/>
        </w:rPr>
        <w:t xml:space="preserve">4-6 </w:t>
      </w:r>
      <w:r>
        <w:rPr>
          <w:rFonts w:ascii="黑体" w:eastAsia="黑体" w:hAnsi="宋体" w:hint="eastAsia"/>
          <w:sz w:val="24"/>
        </w:rPr>
        <w:t>稳健性检验（</w:t>
      </w:r>
      <w:r>
        <w:rPr>
          <w:rFonts w:ascii="黑体" w:eastAsia="黑体" w:hAnsi="宋体"/>
          <w:sz w:val="24"/>
        </w:rPr>
        <w:t>2</w:t>
      </w:r>
      <w:r>
        <w:rPr>
          <w:rFonts w:ascii="黑体" w:eastAsia="黑体" w:hAnsi="宋体" w:hint="eastAsia"/>
          <w:sz w:val="24"/>
        </w:rPr>
        <w:t>）</w:t>
      </w:r>
    </w:p>
    <w:tbl>
      <w:tblPr>
        <w:tblW w:w="9772" w:type="dxa"/>
        <w:jc w:val="center"/>
        <w:tblLayout w:type="fixed"/>
        <w:tblLook w:val="0000" w:firstRow="0" w:lastRow="0" w:firstColumn="0" w:lastColumn="0" w:noHBand="0" w:noVBand="0"/>
      </w:tblPr>
      <w:tblGrid>
        <w:gridCol w:w="1427"/>
        <w:gridCol w:w="1669"/>
        <w:gridCol w:w="1669"/>
        <w:gridCol w:w="1669"/>
        <w:gridCol w:w="1669"/>
        <w:gridCol w:w="1669"/>
      </w:tblGrid>
      <w:tr w:rsidR="00F83B4A" w:rsidTr="007E34B6">
        <w:trPr>
          <w:trHeight w:val="357"/>
          <w:jc w:val="center"/>
        </w:trPr>
        <w:tc>
          <w:tcPr>
            <w:tcW w:w="1427"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(3)</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(4)</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(5)</w:t>
            </w:r>
          </w:p>
        </w:tc>
      </w:tr>
      <w:tr w:rsidR="00F83B4A" w:rsidTr="007E34B6">
        <w:trPr>
          <w:trHeight w:val="348"/>
          <w:jc w:val="center"/>
        </w:trPr>
        <w:tc>
          <w:tcPr>
            <w:tcW w:w="14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r>
      <w:tr w:rsidR="00F83B4A" w:rsidTr="007E34B6">
        <w:trPr>
          <w:trHeight w:val="357"/>
          <w:jc w:val="center"/>
        </w:trPr>
        <w:tc>
          <w:tcPr>
            <w:tcW w:w="1427"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Lnkm200</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-1.570</w:t>
            </w:r>
            <w:r>
              <w:rPr>
                <w:kern w:val="0"/>
                <w:sz w:val="24"/>
                <w:szCs w:val="24"/>
                <w:vertAlign w:val="superscript"/>
              </w:rPr>
              <w:t>***</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-1.631</w:t>
            </w:r>
            <w:r>
              <w:rPr>
                <w:kern w:val="0"/>
                <w:sz w:val="24"/>
                <w:szCs w:val="24"/>
                <w:vertAlign w:val="superscript"/>
              </w:rPr>
              <w:t>***</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-1.637</w:t>
            </w:r>
            <w:r>
              <w:rPr>
                <w:kern w:val="0"/>
                <w:sz w:val="24"/>
                <w:szCs w:val="24"/>
                <w:vertAlign w:val="superscript"/>
              </w:rPr>
              <w:t>***</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-1.758</w:t>
            </w:r>
            <w:r>
              <w:rPr>
                <w:kern w:val="0"/>
                <w:sz w:val="24"/>
                <w:szCs w:val="24"/>
                <w:vertAlign w:val="superscript"/>
              </w:rPr>
              <w:t>***</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-2.299</w:t>
            </w:r>
            <w:r>
              <w:rPr>
                <w:kern w:val="0"/>
                <w:sz w:val="24"/>
                <w:szCs w:val="24"/>
                <w:vertAlign w:val="superscript"/>
              </w:rPr>
              <w:t>**</w:t>
            </w:r>
          </w:p>
        </w:tc>
      </w:tr>
      <w:tr w:rsidR="00F83B4A" w:rsidTr="007E34B6">
        <w:trPr>
          <w:trHeight w:val="357"/>
          <w:jc w:val="center"/>
        </w:trPr>
        <w:tc>
          <w:tcPr>
            <w:tcW w:w="14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(-4.03)</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(-10.51)</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(-11.25)</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(-5.04)</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(-2.84)</w:t>
            </w:r>
          </w:p>
        </w:tc>
      </w:tr>
      <w:tr w:rsidR="00F83B4A" w:rsidTr="007E34B6">
        <w:trPr>
          <w:trHeight w:val="348"/>
          <w:jc w:val="center"/>
        </w:trPr>
        <w:tc>
          <w:tcPr>
            <w:tcW w:w="14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_cons</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5.891</w:t>
            </w:r>
            <w:r>
              <w:rPr>
                <w:kern w:val="0"/>
                <w:sz w:val="24"/>
                <w:szCs w:val="24"/>
                <w:vertAlign w:val="superscript"/>
              </w:rPr>
              <w:t>***</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6.115</w:t>
            </w:r>
            <w:r>
              <w:rPr>
                <w:kern w:val="0"/>
                <w:sz w:val="24"/>
                <w:szCs w:val="24"/>
                <w:vertAlign w:val="superscript"/>
              </w:rPr>
              <w:t>***</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6.137</w:t>
            </w:r>
            <w:r>
              <w:rPr>
                <w:kern w:val="0"/>
                <w:sz w:val="24"/>
                <w:szCs w:val="24"/>
                <w:vertAlign w:val="superscript"/>
              </w:rPr>
              <w:t>***</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6.222</w:t>
            </w:r>
            <w:r>
              <w:rPr>
                <w:kern w:val="0"/>
                <w:sz w:val="24"/>
                <w:szCs w:val="24"/>
                <w:vertAlign w:val="superscript"/>
              </w:rPr>
              <w:t>***</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7.401</w:t>
            </w:r>
            <w:r>
              <w:rPr>
                <w:kern w:val="0"/>
                <w:sz w:val="24"/>
                <w:szCs w:val="24"/>
                <w:vertAlign w:val="superscript"/>
              </w:rPr>
              <w:t>***</w:t>
            </w:r>
          </w:p>
        </w:tc>
      </w:tr>
      <w:tr w:rsidR="00F83B4A" w:rsidTr="007E34B6">
        <w:trPr>
          <w:trHeight w:val="357"/>
          <w:jc w:val="center"/>
        </w:trPr>
        <w:tc>
          <w:tcPr>
            <w:tcW w:w="1427"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p>
          <w:p w:rsidR="00F83B4A" w:rsidRDefault="00F83B4A" w:rsidP="007E34B6">
            <w:pPr>
              <w:autoSpaceDE w:val="0"/>
              <w:autoSpaceDN w:val="0"/>
              <w:adjustRightInd w:val="0"/>
              <w:jc w:val="left"/>
              <w:rPr>
                <w:kern w:val="0"/>
                <w:sz w:val="24"/>
                <w:szCs w:val="24"/>
              </w:rPr>
            </w:pPr>
            <w:r>
              <w:rPr>
                <w:kern w:val="0"/>
                <w:sz w:val="24"/>
                <w:szCs w:val="24"/>
              </w:rPr>
              <w:t>控制变量</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(5.55)</w:t>
            </w:r>
          </w:p>
          <w:p w:rsidR="00F83B4A" w:rsidRDefault="00F83B4A" w:rsidP="007E34B6">
            <w:pPr>
              <w:autoSpaceDE w:val="0"/>
              <w:autoSpaceDN w:val="0"/>
              <w:adjustRightInd w:val="0"/>
              <w:jc w:val="center"/>
              <w:rPr>
                <w:kern w:val="0"/>
                <w:sz w:val="24"/>
                <w:szCs w:val="24"/>
              </w:rPr>
            </w:pPr>
            <w:r>
              <w:rPr>
                <w:rFonts w:hint="eastAsia"/>
                <w:kern w:val="0"/>
                <w:sz w:val="24"/>
                <w:szCs w:val="24"/>
              </w:rPr>
              <w:t>Yes</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(14.70)</w:t>
            </w:r>
          </w:p>
          <w:p w:rsidR="00F83B4A" w:rsidRDefault="00F83B4A" w:rsidP="007E34B6">
            <w:pPr>
              <w:autoSpaceDE w:val="0"/>
              <w:autoSpaceDN w:val="0"/>
              <w:adjustRightInd w:val="0"/>
              <w:jc w:val="center"/>
              <w:rPr>
                <w:kern w:val="0"/>
                <w:sz w:val="24"/>
                <w:szCs w:val="24"/>
              </w:rPr>
            </w:pPr>
            <w:r>
              <w:rPr>
                <w:rFonts w:hint="eastAsia"/>
                <w:kern w:val="0"/>
                <w:sz w:val="24"/>
                <w:szCs w:val="24"/>
              </w:rPr>
              <w:t>Yes</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(15.73)</w:t>
            </w:r>
          </w:p>
          <w:p w:rsidR="00F83B4A" w:rsidRDefault="00F83B4A" w:rsidP="007E34B6">
            <w:pPr>
              <w:autoSpaceDE w:val="0"/>
              <w:autoSpaceDN w:val="0"/>
              <w:adjustRightInd w:val="0"/>
              <w:jc w:val="center"/>
              <w:rPr>
                <w:kern w:val="0"/>
                <w:sz w:val="24"/>
                <w:szCs w:val="24"/>
              </w:rPr>
            </w:pPr>
            <w:r>
              <w:rPr>
                <w:rFonts w:hint="eastAsia"/>
                <w:kern w:val="0"/>
                <w:sz w:val="24"/>
                <w:szCs w:val="24"/>
              </w:rPr>
              <w:t>Yes</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(8.03)</w:t>
            </w:r>
          </w:p>
          <w:p w:rsidR="00F83B4A" w:rsidRDefault="00F83B4A" w:rsidP="007E34B6">
            <w:pPr>
              <w:autoSpaceDE w:val="0"/>
              <w:autoSpaceDN w:val="0"/>
              <w:adjustRightInd w:val="0"/>
              <w:jc w:val="center"/>
              <w:rPr>
                <w:kern w:val="0"/>
                <w:sz w:val="24"/>
                <w:szCs w:val="24"/>
              </w:rPr>
            </w:pPr>
            <w:r>
              <w:rPr>
                <w:rFonts w:hint="eastAsia"/>
                <w:kern w:val="0"/>
                <w:sz w:val="24"/>
                <w:szCs w:val="24"/>
              </w:rPr>
              <w:t>Yes</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(3.45)</w:t>
            </w:r>
          </w:p>
          <w:p w:rsidR="00F83B4A" w:rsidRDefault="00F83B4A" w:rsidP="007E34B6">
            <w:pPr>
              <w:autoSpaceDE w:val="0"/>
              <w:autoSpaceDN w:val="0"/>
              <w:adjustRightInd w:val="0"/>
              <w:jc w:val="center"/>
              <w:rPr>
                <w:kern w:val="0"/>
                <w:sz w:val="24"/>
                <w:szCs w:val="24"/>
              </w:rPr>
            </w:pPr>
            <w:r>
              <w:rPr>
                <w:rFonts w:hint="eastAsia"/>
                <w:kern w:val="0"/>
                <w:sz w:val="24"/>
                <w:szCs w:val="24"/>
              </w:rPr>
              <w:t>Yes</w:t>
            </w:r>
          </w:p>
        </w:tc>
      </w:tr>
      <w:tr w:rsidR="00F83B4A" w:rsidTr="007E34B6">
        <w:trPr>
          <w:trHeight w:val="348"/>
          <w:jc w:val="center"/>
        </w:trPr>
        <w:tc>
          <w:tcPr>
            <w:tcW w:w="1427"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N</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22</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173</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187</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12</w:t>
            </w:r>
          </w:p>
        </w:tc>
        <w:tc>
          <w:tcPr>
            <w:tcW w:w="1669"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21</w:t>
            </w:r>
          </w:p>
        </w:tc>
      </w:tr>
      <w:tr w:rsidR="00F83B4A" w:rsidTr="007E34B6">
        <w:trPr>
          <w:trHeight w:val="357"/>
          <w:jc w:val="center"/>
        </w:trPr>
        <w:tc>
          <w:tcPr>
            <w:tcW w:w="14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0.556</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0.549</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0.561</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0.676</w:t>
            </w:r>
          </w:p>
        </w:tc>
        <w:tc>
          <w:tcPr>
            <w:tcW w:w="1669"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0.449</w:t>
            </w:r>
          </w:p>
        </w:tc>
      </w:tr>
      <w:tr w:rsidR="00F83B4A" w:rsidTr="007E34B6">
        <w:trPr>
          <w:trHeight w:val="357"/>
          <w:jc w:val="center"/>
        </w:trPr>
        <w:tc>
          <w:tcPr>
            <w:tcW w:w="1427"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0.534</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0.546</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0.558</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0.643</w:t>
            </w:r>
          </w:p>
        </w:tc>
        <w:tc>
          <w:tcPr>
            <w:tcW w:w="1669"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0.420</w:t>
            </w:r>
          </w:p>
        </w:tc>
      </w:tr>
    </w:tbl>
    <w:p w:rsidR="00F83B4A" w:rsidRDefault="00F83B4A" w:rsidP="00F83B4A">
      <w:pPr>
        <w:autoSpaceDE w:val="0"/>
        <w:autoSpaceDN w:val="0"/>
        <w:adjustRightInd w:val="0"/>
        <w:jc w:val="left"/>
        <w:rPr>
          <w:kern w:val="0"/>
          <w:sz w:val="20"/>
        </w:rPr>
      </w:pPr>
      <w:r w:rsidRPr="00C922AD">
        <w:rPr>
          <w:i/>
          <w:iCs/>
          <w:kern w:val="0"/>
          <w:sz w:val="20"/>
        </w:rPr>
        <w:t xml:space="preserve">Robust </w:t>
      </w:r>
      <w:r>
        <w:rPr>
          <w:i/>
          <w:iCs/>
          <w:kern w:val="0"/>
          <w:sz w:val="20"/>
        </w:rPr>
        <w:t>t</w:t>
      </w:r>
      <w:r>
        <w:rPr>
          <w:kern w:val="0"/>
          <w:sz w:val="20"/>
        </w:rPr>
        <w:t xml:space="preserve"> statistics in parentheses</w:t>
      </w:r>
    </w:p>
    <w:p w:rsidR="00F83B4A" w:rsidRDefault="00F83B4A" w:rsidP="00F83B4A">
      <w:pPr>
        <w:autoSpaceDE w:val="0"/>
        <w:autoSpaceDN w:val="0"/>
        <w:adjustRightInd w:val="0"/>
        <w:jc w:val="left"/>
        <w:rPr>
          <w:kern w:val="0"/>
          <w:sz w:val="20"/>
        </w:rPr>
      </w:pPr>
      <w:r>
        <w:rPr>
          <w:kern w:val="0"/>
          <w:sz w:val="20"/>
          <w:vertAlign w:val="superscript"/>
        </w:rPr>
        <w:t>*</w:t>
      </w:r>
      <w:r>
        <w:rPr>
          <w:kern w:val="0"/>
          <w:sz w:val="20"/>
        </w:rPr>
        <w:t xml:space="preserve"> </w:t>
      </w:r>
      <w:proofErr w:type="gramStart"/>
      <w:r>
        <w:rPr>
          <w:i/>
          <w:iCs/>
          <w:kern w:val="0"/>
          <w:sz w:val="20"/>
        </w:rPr>
        <w:t>p</w:t>
      </w:r>
      <w:proofErr w:type="gramEnd"/>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942626" w:rsidRPr="00034BAE" w:rsidRDefault="00942626" w:rsidP="00934AB3">
      <w:pPr>
        <w:spacing w:line="360" w:lineRule="auto"/>
        <w:ind w:firstLine="420"/>
        <w:rPr>
          <w:rFonts w:ascii="宋体" w:hAnsi="宋体"/>
          <w:sz w:val="24"/>
        </w:rPr>
      </w:pPr>
    </w:p>
    <w:p w:rsidR="00A5313D" w:rsidRDefault="00BC0149" w:rsidP="00934AB3">
      <w:pPr>
        <w:spacing w:line="360" w:lineRule="auto"/>
        <w:ind w:firstLine="420"/>
        <w:rPr>
          <w:rFonts w:ascii="宋体" w:hAnsi="宋体"/>
          <w:sz w:val="24"/>
        </w:rPr>
      </w:pPr>
      <w:r>
        <w:rPr>
          <w:rFonts w:ascii="宋体" w:hAnsi="宋体"/>
          <w:sz w:val="24"/>
        </w:rPr>
        <w:t>第四，考虑到</w:t>
      </w:r>
      <w:r w:rsidR="00960140">
        <w:rPr>
          <w:rFonts w:ascii="宋体" w:hAnsi="宋体"/>
          <w:sz w:val="24"/>
        </w:rPr>
        <w:t>本文</w:t>
      </w:r>
      <w:r>
        <w:rPr>
          <w:rFonts w:ascii="宋体" w:hAnsi="宋体"/>
          <w:sz w:val="24"/>
        </w:rPr>
        <w:t>因变量财务困境恢复采用的</w:t>
      </w:r>
      <w:r w:rsidRPr="004F5B45">
        <w:rPr>
          <w:rFonts w:hint="eastAsia"/>
          <w:sz w:val="24"/>
        </w:rPr>
        <w:t>Z</w:t>
      </w:r>
      <w:r w:rsidRPr="004F5B45">
        <w:rPr>
          <w:sz w:val="24"/>
        </w:rPr>
        <w:t>-score</w:t>
      </w:r>
      <w:r w:rsidR="00960140">
        <w:rPr>
          <w:rFonts w:ascii="宋体" w:hAnsi="宋体"/>
          <w:sz w:val="24"/>
        </w:rPr>
        <w:t>的原始版本是以制造业企业为主研究得出，尽管后人研究出了修正版，难免会</w:t>
      </w:r>
      <w:r w:rsidR="008C001B">
        <w:rPr>
          <w:rFonts w:ascii="宋体" w:hAnsi="宋体"/>
          <w:sz w:val="24"/>
        </w:rPr>
        <w:t>受</w:t>
      </w:r>
      <w:r w:rsidR="00960140">
        <w:rPr>
          <w:rFonts w:ascii="宋体" w:hAnsi="宋体"/>
          <w:sz w:val="24"/>
        </w:rPr>
        <w:t>到行业效应的干扰。因此，本文以行业为分类做了进一步稳健性检验</w:t>
      </w:r>
      <w:r w:rsidR="00A94A54">
        <w:rPr>
          <w:rFonts w:ascii="宋体" w:hAnsi="宋体"/>
          <w:sz w:val="24"/>
        </w:rPr>
        <w:t>，结果如表</w:t>
      </w:r>
      <w:r w:rsidR="00A94A54" w:rsidRPr="004F5B45">
        <w:rPr>
          <w:rFonts w:hint="eastAsia"/>
          <w:sz w:val="24"/>
        </w:rPr>
        <w:t>4</w:t>
      </w:r>
      <w:r w:rsidR="00A94A54" w:rsidRPr="004F5B45">
        <w:rPr>
          <w:sz w:val="24"/>
        </w:rPr>
        <w:t>-</w:t>
      </w:r>
      <w:r w:rsidR="00BB1CAE" w:rsidRPr="004F5B45">
        <w:rPr>
          <w:sz w:val="24"/>
        </w:rPr>
        <w:t>6</w:t>
      </w:r>
      <w:r w:rsidR="00A94A54" w:rsidRPr="004F5B45">
        <w:rPr>
          <w:sz w:val="24"/>
        </w:rPr>
        <w:t xml:space="preserve"> </w:t>
      </w:r>
      <w:r w:rsidR="00960140">
        <w:rPr>
          <w:rFonts w:ascii="宋体" w:hAnsi="宋体"/>
          <w:sz w:val="24"/>
        </w:rPr>
        <w:t>。</w:t>
      </w:r>
      <w:r w:rsidR="00E86AC6">
        <w:rPr>
          <w:rFonts w:ascii="宋体" w:hAnsi="宋体"/>
          <w:sz w:val="24"/>
        </w:rPr>
        <w:t>在本文的样本公司中，我们挑出属于制造业企业的样本单独回归，如列</w:t>
      </w:r>
      <w:r w:rsidR="00E86AC6">
        <w:rPr>
          <w:rFonts w:ascii="宋体" w:hAnsi="宋体" w:hint="eastAsia"/>
          <w:sz w:val="24"/>
        </w:rPr>
        <w:t>（</w:t>
      </w:r>
      <w:r w:rsidR="00E86AC6" w:rsidRPr="004F5B45">
        <w:rPr>
          <w:rFonts w:hint="eastAsia"/>
          <w:sz w:val="24"/>
        </w:rPr>
        <w:t>1</w:t>
      </w:r>
      <w:r w:rsidR="00E86AC6">
        <w:rPr>
          <w:rFonts w:ascii="宋体" w:hAnsi="宋体" w:hint="eastAsia"/>
          <w:sz w:val="24"/>
        </w:rPr>
        <w:t>），又将剩下的除制造业以外的样本回归，如列（</w:t>
      </w:r>
      <w:r w:rsidR="00E86AC6" w:rsidRPr="004F5B45">
        <w:rPr>
          <w:rFonts w:hint="eastAsia"/>
          <w:sz w:val="24"/>
        </w:rPr>
        <w:t>2</w:t>
      </w:r>
      <w:r w:rsidR="00E86AC6">
        <w:rPr>
          <w:rFonts w:ascii="宋体" w:hAnsi="宋体" w:hint="eastAsia"/>
          <w:sz w:val="24"/>
        </w:rPr>
        <w:t>），结果均在１％的显著性水平上显著为负。然后</w:t>
      </w:r>
      <w:r w:rsidR="00A94A54">
        <w:rPr>
          <w:rFonts w:ascii="宋体" w:hAnsi="宋体"/>
          <w:sz w:val="24"/>
        </w:rPr>
        <w:t>我们将</w:t>
      </w:r>
      <w:r w:rsidR="00E86AC6">
        <w:rPr>
          <w:rFonts w:ascii="宋体" w:hAnsi="宋体"/>
          <w:sz w:val="24"/>
        </w:rPr>
        <w:t>搜</w:t>
      </w:r>
      <w:r w:rsidR="00A94A54">
        <w:rPr>
          <w:rFonts w:ascii="宋体" w:hAnsi="宋体"/>
          <w:sz w:val="24"/>
        </w:rPr>
        <w:t>集的上市公司</w:t>
      </w:r>
      <w:r w:rsidR="00A94A54" w:rsidRPr="004F5B45">
        <w:rPr>
          <w:sz w:val="24"/>
        </w:rPr>
        <w:t>Z-score</w:t>
      </w:r>
      <w:r w:rsidR="00A94A54">
        <w:rPr>
          <w:rFonts w:ascii="宋体" w:hAnsi="宋体"/>
          <w:sz w:val="24"/>
        </w:rPr>
        <w:t>（除金融保险类等）按</w:t>
      </w:r>
      <w:r w:rsidR="00E86AC6" w:rsidRPr="004F5B45">
        <w:rPr>
          <w:rFonts w:hint="eastAsia"/>
          <w:sz w:val="24"/>
        </w:rPr>
        <w:t>1</w:t>
      </w:r>
      <w:r w:rsidR="00E86AC6" w:rsidRPr="004F5B45">
        <w:rPr>
          <w:sz w:val="24"/>
        </w:rPr>
        <w:t>9</w:t>
      </w:r>
      <w:r w:rsidR="00E86AC6">
        <w:rPr>
          <w:rFonts w:ascii="宋体" w:hAnsi="宋体"/>
          <w:sz w:val="24"/>
        </w:rPr>
        <w:t>个</w:t>
      </w:r>
      <w:r w:rsidR="00A94A54">
        <w:rPr>
          <w:rFonts w:ascii="宋体" w:hAnsi="宋体"/>
          <w:sz w:val="24"/>
        </w:rPr>
        <w:t>不同行业分别算出中位数，行业分类参考</w:t>
      </w:r>
      <w:r w:rsidR="00A94A54" w:rsidRPr="004F5B45">
        <w:rPr>
          <w:rFonts w:hint="eastAsia"/>
          <w:sz w:val="24"/>
        </w:rPr>
        <w:t>C</w:t>
      </w:r>
      <w:r w:rsidR="00A94A54" w:rsidRPr="004F5B45">
        <w:rPr>
          <w:sz w:val="24"/>
        </w:rPr>
        <w:t>SMAR</w:t>
      </w:r>
      <w:r w:rsidR="00A94A54">
        <w:rPr>
          <w:rFonts w:ascii="宋体" w:hAnsi="宋体"/>
          <w:sz w:val="24"/>
        </w:rPr>
        <w:t>数据库最新分类标准。</w:t>
      </w:r>
      <w:r w:rsidR="00E86AC6">
        <w:rPr>
          <w:rFonts w:ascii="宋体" w:hAnsi="宋体"/>
          <w:sz w:val="24"/>
        </w:rPr>
        <w:t>剔除样本的所有行业中</w:t>
      </w:r>
      <w:r w:rsidR="00E86AC6" w:rsidRPr="004F5B45">
        <w:rPr>
          <w:rFonts w:hint="eastAsia"/>
          <w:sz w:val="24"/>
        </w:rPr>
        <w:t>Z</w:t>
      </w:r>
      <w:r w:rsidR="00E86AC6" w:rsidRPr="004F5B45">
        <w:rPr>
          <w:sz w:val="24"/>
        </w:rPr>
        <w:t>-score</w:t>
      </w:r>
      <w:r w:rsidR="00E86AC6">
        <w:rPr>
          <w:rFonts w:ascii="宋体" w:hAnsi="宋体"/>
          <w:sz w:val="24"/>
        </w:rPr>
        <w:t>中位数</w:t>
      </w:r>
      <w:r w:rsidR="00E86AC6">
        <w:rPr>
          <w:rFonts w:ascii="宋体" w:hAnsi="宋体" w:hint="eastAsia"/>
          <w:sz w:val="24"/>
        </w:rPr>
        <w:t>最大及最小</w:t>
      </w:r>
      <w:r w:rsidR="00E86AC6">
        <w:rPr>
          <w:rFonts w:ascii="宋体" w:hAnsi="宋体"/>
          <w:sz w:val="24"/>
        </w:rPr>
        <w:t>的行业，重新回归，结果如列（</w:t>
      </w:r>
      <w:r w:rsidR="00E86AC6" w:rsidRPr="004F5B45">
        <w:rPr>
          <w:rFonts w:hint="eastAsia"/>
          <w:sz w:val="24"/>
        </w:rPr>
        <w:t>3</w:t>
      </w:r>
      <w:r w:rsidR="00E86AC6">
        <w:rPr>
          <w:rFonts w:ascii="宋体" w:hAnsi="宋体" w:hint="eastAsia"/>
          <w:sz w:val="24"/>
        </w:rPr>
        <w:t>），仍然在</w:t>
      </w:r>
      <w:r w:rsidR="00E86AC6" w:rsidRPr="004F5B45">
        <w:rPr>
          <w:rFonts w:hint="eastAsia"/>
          <w:sz w:val="24"/>
        </w:rPr>
        <w:t>１</w:t>
      </w:r>
      <w:r w:rsidR="00E86AC6">
        <w:rPr>
          <w:rFonts w:ascii="宋体" w:hAnsi="宋体" w:hint="eastAsia"/>
          <w:sz w:val="24"/>
        </w:rPr>
        <w:t>％的显著性水平上显著为</w:t>
      </w:r>
      <w:r w:rsidR="0001747A">
        <w:rPr>
          <w:rFonts w:ascii="宋体" w:hAnsi="宋体" w:hint="eastAsia"/>
          <w:sz w:val="24"/>
        </w:rPr>
        <w:t>负。最后，由于样本</w:t>
      </w:r>
      <w:r w:rsidR="009F7545">
        <w:rPr>
          <w:rFonts w:ascii="宋体" w:hAnsi="宋体" w:hint="eastAsia"/>
          <w:sz w:val="24"/>
        </w:rPr>
        <w:t>总</w:t>
      </w:r>
      <w:r w:rsidR="0001747A">
        <w:rPr>
          <w:rFonts w:ascii="宋体" w:hAnsi="宋体" w:hint="eastAsia"/>
          <w:sz w:val="24"/>
        </w:rPr>
        <w:t>数不大，我们挑出两个样本相对大的行业：批发零售业与房地产业，进行单独回归，显著负相关的结论仍然成立。</w:t>
      </w:r>
    </w:p>
    <w:p w:rsidR="00034BAE" w:rsidRDefault="00034BAE" w:rsidP="00934AB3">
      <w:pPr>
        <w:spacing w:line="360" w:lineRule="auto"/>
        <w:ind w:firstLine="420"/>
        <w:rPr>
          <w:rFonts w:ascii="宋体" w:hAnsi="宋体"/>
          <w:sz w:val="24"/>
        </w:rPr>
      </w:pPr>
    </w:p>
    <w:p w:rsidR="00034BAE" w:rsidRDefault="00034BAE" w:rsidP="00934AB3">
      <w:pPr>
        <w:spacing w:line="360" w:lineRule="auto"/>
        <w:ind w:firstLine="420"/>
        <w:rPr>
          <w:rFonts w:ascii="宋体" w:hAnsi="宋体"/>
          <w:sz w:val="24"/>
        </w:rPr>
      </w:pPr>
    </w:p>
    <w:p w:rsidR="00034BAE" w:rsidRDefault="00034BAE" w:rsidP="00934AB3">
      <w:pPr>
        <w:spacing w:line="360" w:lineRule="auto"/>
        <w:ind w:firstLine="420"/>
        <w:rPr>
          <w:rFonts w:ascii="宋体" w:hAnsi="宋体"/>
          <w:sz w:val="24"/>
        </w:rPr>
      </w:pPr>
    </w:p>
    <w:p w:rsidR="00034BAE" w:rsidRDefault="00034BAE">
      <w:pPr>
        <w:spacing w:line="360" w:lineRule="auto"/>
        <w:rPr>
          <w:rFonts w:ascii="宋体" w:hAnsi="宋体"/>
          <w:sz w:val="24"/>
        </w:rPr>
      </w:pPr>
    </w:p>
    <w:p w:rsidR="00F83B4A" w:rsidRDefault="00F83B4A">
      <w:pPr>
        <w:spacing w:line="360" w:lineRule="auto"/>
        <w:rPr>
          <w:rFonts w:ascii="宋体" w:hAnsi="宋体"/>
          <w:sz w:val="24"/>
        </w:rPr>
      </w:pPr>
    </w:p>
    <w:p w:rsidR="007743C1" w:rsidRPr="007743C1" w:rsidRDefault="007743C1" w:rsidP="007743C1">
      <w:pPr>
        <w:spacing w:line="300" w:lineRule="exact"/>
        <w:ind w:firstLineChars="200" w:firstLine="480"/>
        <w:jc w:val="center"/>
        <w:rPr>
          <w:rFonts w:ascii="黑体" w:eastAsia="黑体" w:hAnsi="宋体"/>
          <w:sz w:val="24"/>
        </w:rPr>
      </w:pPr>
      <w:r>
        <w:rPr>
          <w:rFonts w:ascii="黑体" w:eastAsia="黑体" w:hAnsi="宋体" w:hint="eastAsia"/>
          <w:sz w:val="24"/>
        </w:rPr>
        <w:lastRenderedPageBreak/>
        <w:t>表</w:t>
      </w:r>
      <w:r>
        <w:rPr>
          <w:rFonts w:eastAsia="黑体"/>
          <w:sz w:val="24"/>
        </w:rPr>
        <w:t xml:space="preserve">4-7 </w:t>
      </w:r>
      <w:r>
        <w:rPr>
          <w:rFonts w:ascii="黑体" w:eastAsia="黑体" w:hAnsi="宋体" w:hint="eastAsia"/>
          <w:sz w:val="24"/>
        </w:rPr>
        <w:t>稳健性检验（</w:t>
      </w:r>
      <w:r>
        <w:rPr>
          <w:rFonts w:ascii="黑体" w:eastAsia="黑体" w:hAnsi="宋体"/>
          <w:sz w:val="24"/>
        </w:rPr>
        <w:t>3</w:t>
      </w:r>
      <w:r>
        <w:rPr>
          <w:rFonts w:ascii="黑体" w:eastAsia="黑体" w:hAnsi="宋体" w:hint="eastAsia"/>
          <w:sz w:val="24"/>
        </w:rPr>
        <w:t>）</w:t>
      </w:r>
    </w:p>
    <w:tbl>
      <w:tblPr>
        <w:tblW w:w="0" w:type="auto"/>
        <w:jc w:val="center"/>
        <w:tblLayout w:type="fixed"/>
        <w:tblLook w:val="0000" w:firstRow="0" w:lastRow="0" w:firstColumn="0" w:lastColumn="0" w:noHBand="0" w:noVBand="0"/>
      </w:tblPr>
      <w:tblGrid>
        <w:gridCol w:w="1580"/>
        <w:gridCol w:w="1848"/>
        <w:gridCol w:w="1848"/>
      </w:tblGrid>
      <w:tr w:rsidR="0042075D" w:rsidRPr="0042075D" w:rsidTr="00325C1D">
        <w:trPr>
          <w:trHeight w:val="346"/>
          <w:jc w:val="center"/>
        </w:trPr>
        <w:tc>
          <w:tcPr>
            <w:tcW w:w="1580" w:type="dxa"/>
            <w:tcBorders>
              <w:top w:val="single" w:sz="4" w:space="0" w:color="auto"/>
              <w:left w:val="nil"/>
              <w:bottom w:val="nil"/>
              <w:right w:val="nil"/>
            </w:tcBorders>
          </w:tcPr>
          <w:p w:rsidR="0042075D" w:rsidRPr="0042075D" w:rsidRDefault="0042075D" w:rsidP="0042075D">
            <w:pPr>
              <w:autoSpaceDE w:val="0"/>
              <w:autoSpaceDN w:val="0"/>
              <w:adjustRightInd w:val="0"/>
              <w:jc w:val="left"/>
              <w:rPr>
                <w:kern w:val="0"/>
                <w:sz w:val="24"/>
                <w:szCs w:val="24"/>
              </w:rPr>
            </w:pPr>
          </w:p>
        </w:tc>
        <w:tc>
          <w:tcPr>
            <w:tcW w:w="1848" w:type="dxa"/>
            <w:tcBorders>
              <w:top w:val="single" w:sz="4" w:space="0" w:color="auto"/>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(1)</w:t>
            </w:r>
          </w:p>
        </w:tc>
        <w:tc>
          <w:tcPr>
            <w:tcW w:w="1848" w:type="dxa"/>
            <w:tcBorders>
              <w:top w:val="single" w:sz="4" w:space="0" w:color="auto"/>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(2)</w:t>
            </w:r>
          </w:p>
        </w:tc>
      </w:tr>
      <w:tr w:rsidR="0042075D" w:rsidRPr="0042075D" w:rsidTr="00325C1D">
        <w:trPr>
          <w:trHeight w:val="346"/>
          <w:jc w:val="center"/>
        </w:trPr>
        <w:tc>
          <w:tcPr>
            <w:tcW w:w="1580" w:type="dxa"/>
            <w:tcBorders>
              <w:top w:val="nil"/>
              <w:left w:val="nil"/>
              <w:bottom w:val="nil"/>
              <w:right w:val="nil"/>
            </w:tcBorders>
          </w:tcPr>
          <w:p w:rsidR="0042075D" w:rsidRPr="0042075D" w:rsidRDefault="0042075D" w:rsidP="0042075D">
            <w:pPr>
              <w:autoSpaceDE w:val="0"/>
              <w:autoSpaceDN w:val="0"/>
              <w:adjustRightInd w:val="0"/>
              <w:jc w:val="left"/>
              <w:rPr>
                <w:kern w:val="0"/>
                <w:sz w:val="24"/>
                <w:szCs w:val="24"/>
              </w:rPr>
            </w:pP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Recovery</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Recovery</w:t>
            </w:r>
          </w:p>
        </w:tc>
      </w:tr>
      <w:tr w:rsidR="0042075D" w:rsidRPr="0042075D" w:rsidTr="00325C1D">
        <w:trPr>
          <w:trHeight w:val="337"/>
          <w:jc w:val="center"/>
        </w:trPr>
        <w:tc>
          <w:tcPr>
            <w:tcW w:w="1580" w:type="dxa"/>
            <w:tcBorders>
              <w:top w:val="single" w:sz="4" w:space="0" w:color="auto"/>
              <w:left w:val="nil"/>
              <w:bottom w:val="nil"/>
              <w:right w:val="nil"/>
            </w:tcBorders>
          </w:tcPr>
          <w:p w:rsidR="0042075D" w:rsidRPr="0042075D" w:rsidRDefault="0042075D" w:rsidP="0042075D">
            <w:pPr>
              <w:autoSpaceDE w:val="0"/>
              <w:autoSpaceDN w:val="0"/>
              <w:adjustRightInd w:val="0"/>
              <w:jc w:val="left"/>
              <w:rPr>
                <w:kern w:val="0"/>
                <w:sz w:val="24"/>
                <w:szCs w:val="24"/>
              </w:rPr>
            </w:pPr>
            <w:r w:rsidRPr="0042075D">
              <w:rPr>
                <w:kern w:val="0"/>
                <w:sz w:val="24"/>
                <w:szCs w:val="24"/>
              </w:rPr>
              <w:t>Lnkm200</w:t>
            </w:r>
          </w:p>
        </w:tc>
        <w:tc>
          <w:tcPr>
            <w:tcW w:w="1848" w:type="dxa"/>
            <w:tcBorders>
              <w:top w:val="single" w:sz="4" w:space="0" w:color="auto"/>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-1.626</w:t>
            </w:r>
            <w:r w:rsidRPr="0042075D">
              <w:rPr>
                <w:kern w:val="0"/>
                <w:sz w:val="24"/>
                <w:szCs w:val="24"/>
                <w:vertAlign w:val="superscript"/>
              </w:rPr>
              <w:t>***</w:t>
            </w:r>
          </w:p>
        </w:tc>
        <w:tc>
          <w:tcPr>
            <w:tcW w:w="1848" w:type="dxa"/>
            <w:tcBorders>
              <w:top w:val="single" w:sz="4" w:space="0" w:color="auto"/>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-1.348</w:t>
            </w:r>
            <w:r w:rsidRPr="0042075D">
              <w:rPr>
                <w:kern w:val="0"/>
                <w:sz w:val="24"/>
                <w:szCs w:val="24"/>
                <w:vertAlign w:val="superscript"/>
              </w:rPr>
              <w:t>***</w:t>
            </w:r>
          </w:p>
        </w:tc>
      </w:tr>
      <w:tr w:rsidR="0042075D" w:rsidRPr="0042075D" w:rsidTr="00325C1D">
        <w:trPr>
          <w:trHeight w:val="346"/>
          <w:jc w:val="center"/>
        </w:trPr>
        <w:tc>
          <w:tcPr>
            <w:tcW w:w="1580" w:type="dxa"/>
            <w:tcBorders>
              <w:top w:val="nil"/>
              <w:left w:val="nil"/>
              <w:bottom w:val="nil"/>
              <w:right w:val="nil"/>
            </w:tcBorders>
          </w:tcPr>
          <w:p w:rsidR="0042075D" w:rsidRPr="0042075D" w:rsidRDefault="0042075D" w:rsidP="0042075D">
            <w:pPr>
              <w:autoSpaceDE w:val="0"/>
              <w:autoSpaceDN w:val="0"/>
              <w:adjustRightInd w:val="0"/>
              <w:jc w:val="left"/>
              <w:rPr>
                <w:kern w:val="0"/>
                <w:sz w:val="24"/>
                <w:szCs w:val="24"/>
              </w:rPr>
            </w:pP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(-15.32)</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(-11.49)</w:t>
            </w:r>
          </w:p>
        </w:tc>
      </w:tr>
      <w:tr w:rsidR="0042075D" w:rsidRPr="0042075D" w:rsidTr="00325C1D">
        <w:trPr>
          <w:trHeight w:val="337"/>
          <w:jc w:val="center"/>
        </w:trPr>
        <w:tc>
          <w:tcPr>
            <w:tcW w:w="1580" w:type="dxa"/>
            <w:tcBorders>
              <w:top w:val="nil"/>
              <w:left w:val="nil"/>
              <w:bottom w:val="nil"/>
              <w:right w:val="nil"/>
            </w:tcBorders>
          </w:tcPr>
          <w:p w:rsidR="0042075D" w:rsidRPr="0042075D" w:rsidRDefault="0042075D" w:rsidP="0042075D">
            <w:pPr>
              <w:autoSpaceDE w:val="0"/>
              <w:autoSpaceDN w:val="0"/>
              <w:adjustRightInd w:val="0"/>
              <w:jc w:val="left"/>
              <w:rPr>
                <w:kern w:val="0"/>
                <w:sz w:val="24"/>
                <w:szCs w:val="24"/>
              </w:rPr>
            </w:pPr>
            <w:r w:rsidRPr="0042075D">
              <w:rPr>
                <w:kern w:val="0"/>
                <w:sz w:val="24"/>
                <w:szCs w:val="24"/>
              </w:rPr>
              <w:t>Degree</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-0.141</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-0.179</w:t>
            </w:r>
          </w:p>
        </w:tc>
      </w:tr>
      <w:tr w:rsidR="0042075D" w:rsidRPr="0042075D" w:rsidTr="00325C1D">
        <w:trPr>
          <w:trHeight w:val="346"/>
          <w:jc w:val="center"/>
        </w:trPr>
        <w:tc>
          <w:tcPr>
            <w:tcW w:w="1580" w:type="dxa"/>
            <w:tcBorders>
              <w:top w:val="nil"/>
              <w:left w:val="nil"/>
              <w:bottom w:val="nil"/>
              <w:right w:val="nil"/>
            </w:tcBorders>
          </w:tcPr>
          <w:p w:rsidR="0042075D" w:rsidRDefault="0042075D" w:rsidP="0042075D">
            <w:pPr>
              <w:autoSpaceDE w:val="0"/>
              <w:autoSpaceDN w:val="0"/>
              <w:adjustRightInd w:val="0"/>
              <w:jc w:val="left"/>
              <w:rPr>
                <w:kern w:val="0"/>
                <w:sz w:val="24"/>
                <w:szCs w:val="24"/>
              </w:rPr>
            </w:pPr>
          </w:p>
          <w:p w:rsidR="00F83B4A" w:rsidRPr="0042075D" w:rsidRDefault="00F83B4A" w:rsidP="0042075D">
            <w:pPr>
              <w:autoSpaceDE w:val="0"/>
              <w:autoSpaceDN w:val="0"/>
              <w:adjustRightInd w:val="0"/>
              <w:jc w:val="left"/>
              <w:rPr>
                <w:kern w:val="0"/>
                <w:sz w:val="24"/>
                <w:szCs w:val="24"/>
              </w:rPr>
            </w:pPr>
            <w:r>
              <w:rPr>
                <w:kern w:val="0"/>
                <w:sz w:val="24"/>
                <w:szCs w:val="24"/>
              </w:rPr>
              <w:t>控制变量</w:t>
            </w:r>
          </w:p>
        </w:tc>
        <w:tc>
          <w:tcPr>
            <w:tcW w:w="1848" w:type="dxa"/>
            <w:tcBorders>
              <w:top w:val="nil"/>
              <w:left w:val="nil"/>
              <w:bottom w:val="nil"/>
              <w:right w:val="nil"/>
            </w:tcBorders>
          </w:tcPr>
          <w:p w:rsidR="0042075D" w:rsidRDefault="0042075D" w:rsidP="0042075D">
            <w:pPr>
              <w:autoSpaceDE w:val="0"/>
              <w:autoSpaceDN w:val="0"/>
              <w:adjustRightInd w:val="0"/>
              <w:jc w:val="center"/>
              <w:rPr>
                <w:kern w:val="0"/>
                <w:sz w:val="24"/>
                <w:szCs w:val="24"/>
              </w:rPr>
            </w:pPr>
            <w:r w:rsidRPr="0042075D">
              <w:rPr>
                <w:kern w:val="0"/>
                <w:sz w:val="24"/>
                <w:szCs w:val="24"/>
              </w:rPr>
              <w:t>(-0.51)</w:t>
            </w:r>
          </w:p>
          <w:p w:rsidR="00F83B4A" w:rsidRPr="0042075D" w:rsidRDefault="00F83B4A" w:rsidP="0042075D">
            <w:pPr>
              <w:autoSpaceDE w:val="0"/>
              <w:autoSpaceDN w:val="0"/>
              <w:adjustRightInd w:val="0"/>
              <w:jc w:val="center"/>
              <w:rPr>
                <w:kern w:val="0"/>
                <w:sz w:val="24"/>
                <w:szCs w:val="24"/>
              </w:rPr>
            </w:pPr>
            <w:r>
              <w:rPr>
                <w:rFonts w:hint="eastAsia"/>
                <w:kern w:val="0"/>
                <w:sz w:val="24"/>
                <w:szCs w:val="24"/>
              </w:rPr>
              <w:t>Yes</w:t>
            </w:r>
          </w:p>
        </w:tc>
        <w:tc>
          <w:tcPr>
            <w:tcW w:w="1848" w:type="dxa"/>
            <w:tcBorders>
              <w:top w:val="nil"/>
              <w:left w:val="nil"/>
              <w:bottom w:val="nil"/>
              <w:right w:val="nil"/>
            </w:tcBorders>
          </w:tcPr>
          <w:p w:rsidR="0042075D" w:rsidRDefault="0042075D" w:rsidP="0042075D">
            <w:pPr>
              <w:autoSpaceDE w:val="0"/>
              <w:autoSpaceDN w:val="0"/>
              <w:adjustRightInd w:val="0"/>
              <w:jc w:val="center"/>
              <w:rPr>
                <w:kern w:val="0"/>
                <w:sz w:val="24"/>
                <w:szCs w:val="24"/>
              </w:rPr>
            </w:pPr>
            <w:r w:rsidRPr="0042075D">
              <w:rPr>
                <w:kern w:val="0"/>
                <w:sz w:val="24"/>
                <w:szCs w:val="24"/>
              </w:rPr>
              <w:t>(-0.67)</w:t>
            </w:r>
          </w:p>
          <w:p w:rsidR="00F83B4A" w:rsidRPr="0042075D" w:rsidRDefault="00F83B4A" w:rsidP="0042075D">
            <w:pPr>
              <w:autoSpaceDE w:val="0"/>
              <w:autoSpaceDN w:val="0"/>
              <w:adjustRightInd w:val="0"/>
              <w:jc w:val="center"/>
              <w:rPr>
                <w:kern w:val="0"/>
                <w:sz w:val="24"/>
                <w:szCs w:val="24"/>
              </w:rPr>
            </w:pPr>
            <w:r>
              <w:rPr>
                <w:rFonts w:hint="eastAsia"/>
                <w:kern w:val="0"/>
                <w:sz w:val="24"/>
                <w:szCs w:val="24"/>
              </w:rPr>
              <w:t>Yes</w:t>
            </w:r>
          </w:p>
        </w:tc>
      </w:tr>
      <w:tr w:rsidR="0042075D" w:rsidRPr="0042075D" w:rsidTr="00325C1D">
        <w:trPr>
          <w:trHeight w:val="346"/>
          <w:jc w:val="center"/>
        </w:trPr>
        <w:tc>
          <w:tcPr>
            <w:tcW w:w="1580" w:type="dxa"/>
            <w:tcBorders>
              <w:top w:val="nil"/>
              <w:left w:val="nil"/>
              <w:bottom w:val="nil"/>
              <w:right w:val="nil"/>
            </w:tcBorders>
          </w:tcPr>
          <w:p w:rsidR="0042075D" w:rsidRPr="0042075D" w:rsidRDefault="0042075D" w:rsidP="0042075D">
            <w:pPr>
              <w:autoSpaceDE w:val="0"/>
              <w:autoSpaceDN w:val="0"/>
              <w:adjustRightInd w:val="0"/>
              <w:jc w:val="left"/>
              <w:rPr>
                <w:kern w:val="0"/>
                <w:sz w:val="24"/>
                <w:szCs w:val="24"/>
              </w:rPr>
            </w:pPr>
            <w:r w:rsidRPr="0042075D">
              <w:rPr>
                <w:kern w:val="0"/>
                <w:sz w:val="24"/>
                <w:szCs w:val="24"/>
              </w:rPr>
              <w:t>_cons</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6.624</w:t>
            </w:r>
            <w:r w:rsidRPr="0042075D">
              <w:rPr>
                <w:kern w:val="0"/>
                <w:sz w:val="24"/>
                <w:szCs w:val="24"/>
                <w:vertAlign w:val="superscript"/>
              </w:rPr>
              <w:t>***</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6.903</w:t>
            </w:r>
            <w:r w:rsidRPr="0042075D">
              <w:rPr>
                <w:kern w:val="0"/>
                <w:sz w:val="24"/>
                <w:szCs w:val="24"/>
                <w:vertAlign w:val="superscript"/>
              </w:rPr>
              <w:t>***</w:t>
            </w:r>
          </w:p>
        </w:tc>
      </w:tr>
      <w:tr w:rsidR="0042075D" w:rsidRPr="0042075D" w:rsidTr="00325C1D">
        <w:trPr>
          <w:trHeight w:val="337"/>
          <w:jc w:val="center"/>
        </w:trPr>
        <w:tc>
          <w:tcPr>
            <w:tcW w:w="1580" w:type="dxa"/>
            <w:tcBorders>
              <w:top w:val="nil"/>
              <w:left w:val="nil"/>
              <w:bottom w:val="single" w:sz="4" w:space="0" w:color="auto"/>
              <w:right w:val="nil"/>
            </w:tcBorders>
          </w:tcPr>
          <w:p w:rsidR="0042075D" w:rsidRPr="0042075D" w:rsidRDefault="0042075D" w:rsidP="0042075D">
            <w:pPr>
              <w:autoSpaceDE w:val="0"/>
              <w:autoSpaceDN w:val="0"/>
              <w:adjustRightInd w:val="0"/>
              <w:jc w:val="left"/>
              <w:rPr>
                <w:kern w:val="0"/>
                <w:sz w:val="24"/>
                <w:szCs w:val="24"/>
              </w:rPr>
            </w:pPr>
          </w:p>
        </w:tc>
        <w:tc>
          <w:tcPr>
            <w:tcW w:w="1848" w:type="dxa"/>
            <w:tcBorders>
              <w:top w:val="nil"/>
              <w:left w:val="nil"/>
              <w:bottom w:val="single" w:sz="4" w:space="0" w:color="auto"/>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(6.22)</w:t>
            </w:r>
          </w:p>
        </w:tc>
        <w:tc>
          <w:tcPr>
            <w:tcW w:w="1848" w:type="dxa"/>
            <w:tcBorders>
              <w:top w:val="nil"/>
              <w:left w:val="nil"/>
              <w:bottom w:val="single" w:sz="4" w:space="0" w:color="auto"/>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(5.48)</w:t>
            </w:r>
          </w:p>
        </w:tc>
      </w:tr>
      <w:tr w:rsidR="0042075D" w:rsidRPr="0042075D" w:rsidTr="00325C1D">
        <w:trPr>
          <w:trHeight w:val="346"/>
          <w:jc w:val="center"/>
        </w:trPr>
        <w:tc>
          <w:tcPr>
            <w:tcW w:w="1580" w:type="dxa"/>
            <w:tcBorders>
              <w:top w:val="single" w:sz="4" w:space="0" w:color="auto"/>
              <w:left w:val="nil"/>
              <w:bottom w:val="nil"/>
              <w:right w:val="nil"/>
            </w:tcBorders>
          </w:tcPr>
          <w:p w:rsidR="0042075D" w:rsidRPr="0042075D" w:rsidRDefault="0042075D" w:rsidP="0042075D">
            <w:pPr>
              <w:autoSpaceDE w:val="0"/>
              <w:autoSpaceDN w:val="0"/>
              <w:adjustRightInd w:val="0"/>
              <w:jc w:val="left"/>
              <w:rPr>
                <w:kern w:val="0"/>
                <w:sz w:val="24"/>
                <w:szCs w:val="24"/>
              </w:rPr>
            </w:pPr>
            <w:r w:rsidRPr="0042075D">
              <w:rPr>
                <w:i/>
                <w:iCs/>
                <w:kern w:val="0"/>
                <w:sz w:val="24"/>
                <w:szCs w:val="24"/>
              </w:rPr>
              <w:t>N</w:t>
            </w:r>
          </w:p>
        </w:tc>
        <w:tc>
          <w:tcPr>
            <w:tcW w:w="1848" w:type="dxa"/>
            <w:tcBorders>
              <w:top w:val="single" w:sz="4" w:space="0" w:color="auto"/>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195</w:t>
            </w:r>
          </w:p>
        </w:tc>
        <w:tc>
          <w:tcPr>
            <w:tcW w:w="1848" w:type="dxa"/>
            <w:tcBorders>
              <w:top w:val="single" w:sz="4" w:space="0" w:color="auto"/>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195</w:t>
            </w:r>
          </w:p>
        </w:tc>
      </w:tr>
      <w:tr w:rsidR="0042075D" w:rsidRPr="0042075D" w:rsidTr="00325C1D">
        <w:trPr>
          <w:trHeight w:val="346"/>
          <w:jc w:val="center"/>
        </w:trPr>
        <w:tc>
          <w:tcPr>
            <w:tcW w:w="1580" w:type="dxa"/>
            <w:tcBorders>
              <w:top w:val="nil"/>
              <w:left w:val="nil"/>
              <w:bottom w:val="nil"/>
              <w:right w:val="nil"/>
            </w:tcBorders>
          </w:tcPr>
          <w:p w:rsidR="0042075D" w:rsidRPr="0042075D" w:rsidRDefault="0042075D" w:rsidP="0042075D">
            <w:pPr>
              <w:autoSpaceDE w:val="0"/>
              <w:autoSpaceDN w:val="0"/>
              <w:adjustRightInd w:val="0"/>
              <w:jc w:val="left"/>
              <w:rPr>
                <w:kern w:val="0"/>
                <w:sz w:val="24"/>
                <w:szCs w:val="24"/>
              </w:rPr>
            </w:pPr>
            <w:r w:rsidRPr="0042075D">
              <w:rPr>
                <w:i/>
                <w:iCs/>
                <w:kern w:val="0"/>
                <w:sz w:val="24"/>
                <w:szCs w:val="24"/>
              </w:rPr>
              <w:t>R</w:t>
            </w:r>
            <w:r w:rsidRPr="0042075D">
              <w:rPr>
                <w:kern w:val="0"/>
                <w:sz w:val="24"/>
                <w:szCs w:val="24"/>
                <w:vertAlign w:val="superscript"/>
              </w:rPr>
              <w:t>2</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0.550</w:t>
            </w:r>
          </w:p>
        </w:tc>
        <w:tc>
          <w:tcPr>
            <w:tcW w:w="1848" w:type="dxa"/>
            <w:tcBorders>
              <w:top w:val="nil"/>
              <w:left w:val="nil"/>
              <w:bottom w:val="nil"/>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0.604</w:t>
            </w:r>
          </w:p>
        </w:tc>
      </w:tr>
      <w:tr w:rsidR="0042075D" w:rsidRPr="0042075D" w:rsidTr="00325C1D">
        <w:trPr>
          <w:trHeight w:val="337"/>
          <w:jc w:val="center"/>
        </w:trPr>
        <w:tc>
          <w:tcPr>
            <w:tcW w:w="1580" w:type="dxa"/>
            <w:tcBorders>
              <w:top w:val="nil"/>
              <w:left w:val="nil"/>
              <w:bottom w:val="single" w:sz="4" w:space="0" w:color="auto"/>
              <w:right w:val="nil"/>
            </w:tcBorders>
          </w:tcPr>
          <w:p w:rsidR="0042075D" w:rsidRPr="0042075D" w:rsidRDefault="0042075D" w:rsidP="0042075D">
            <w:pPr>
              <w:autoSpaceDE w:val="0"/>
              <w:autoSpaceDN w:val="0"/>
              <w:adjustRightInd w:val="0"/>
              <w:jc w:val="left"/>
              <w:rPr>
                <w:kern w:val="0"/>
                <w:sz w:val="24"/>
                <w:szCs w:val="24"/>
              </w:rPr>
            </w:pPr>
            <w:r w:rsidRPr="0042075D">
              <w:rPr>
                <w:kern w:val="0"/>
                <w:sz w:val="24"/>
                <w:szCs w:val="24"/>
              </w:rPr>
              <w:t xml:space="preserve">adj. </w:t>
            </w:r>
            <w:r w:rsidRPr="0042075D">
              <w:rPr>
                <w:i/>
                <w:iCs/>
                <w:kern w:val="0"/>
                <w:sz w:val="24"/>
                <w:szCs w:val="24"/>
              </w:rPr>
              <w:t>R</w:t>
            </w:r>
            <w:r w:rsidRPr="0042075D">
              <w:rPr>
                <w:kern w:val="0"/>
                <w:sz w:val="24"/>
                <w:szCs w:val="24"/>
                <w:vertAlign w:val="superscript"/>
              </w:rPr>
              <w:t>2</w:t>
            </w:r>
          </w:p>
        </w:tc>
        <w:tc>
          <w:tcPr>
            <w:tcW w:w="1848" w:type="dxa"/>
            <w:tcBorders>
              <w:top w:val="nil"/>
              <w:left w:val="nil"/>
              <w:bottom w:val="single" w:sz="4" w:space="0" w:color="auto"/>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0.545</w:t>
            </w:r>
          </w:p>
        </w:tc>
        <w:tc>
          <w:tcPr>
            <w:tcW w:w="1848" w:type="dxa"/>
            <w:tcBorders>
              <w:top w:val="nil"/>
              <w:left w:val="nil"/>
              <w:bottom w:val="single" w:sz="4" w:space="0" w:color="auto"/>
              <w:right w:val="nil"/>
            </w:tcBorders>
          </w:tcPr>
          <w:p w:rsidR="0042075D" w:rsidRPr="0042075D" w:rsidRDefault="0042075D" w:rsidP="0042075D">
            <w:pPr>
              <w:autoSpaceDE w:val="0"/>
              <w:autoSpaceDN w:val="0"/>
              <w:adjustRightInd w:val="0"/>
              <w:jc w:val="center"/>
              <w:rPr>
                <w:kern w:val="0"/>
                <w:sz w:val="24"/>
                <w:szCs w:val="24"/>
              </w:rPr>
            </w:pPr>
            <w:r w:rsidRPr="0042075D">
              <w:rPr>
                <w:kern w:val="0"/>
                <w:sz w:val="24"/>
                <w:szCs w:val="24"/>
              </w:rPr>
              <w:t>0.586</w:t>
            </w:r>
          </w:p>
        </w:tc>
      </w:tr>
    </w:tbl>
    <w:p w:rsidR="0042075D" w:rsidRDefault="0042075D" w:rsidP="00942626">
      <w:pPr>
        <w:autoSpaceDE w:val="0"/>
        <w:autoSpaceDN w:val="0"/>
        <w:adjustRightInd w:val="0"/>
        <w:ind w:firstLineChars="900" w:firstLine="1800"/>
        <w:jc w:val="left"/>
        <w:rPr>
          <w:kern w:val="0"/>
          <w:sz w:val="20"/>
        </w:rPr>
      </w:pPr>
      <w:r w:rsidRPr="00C922AD">
        <w:rPr>
          <w:i/>
          <w:iCs/>
          <w:kern w:val="0"/>
          <w:sz w:val="20"/>
        </w:rPr>
        <w:t xml:space="preserve">Robust </w:t>
      </w:r>
      <w:r>
        <w:rPr>
          <w:i/>
          <w:iCs/>
          <w:kern w:val="0"/>
          <w:sz w:val="20"/>
        </w:rPr>
        <w:t>t</w:t>
      </w:r>
      <w:r>
        <w:rPr>
          <w:kern w:val="0"/>
          <w:sz w:val="20"/>
        </w:rPr>
        <w:t xml:space="preserve"> statistics in </w:t>
      </w:r>
      <w:proofErr w:type="gramStart"/>
      <w:r>
        <w:rPr>
          <w:kern w:val="0"/>
          <w:sz w:val="20"/>
        </w:rPr>
        <w:t>parentheses</w:t>
      </w:r>
      <w:r w:rsidR="00942626">
        <w:rPr>
          <w:rFonts w:hint="eastAsia"/>
          <w:kern w:val="0"/>
          <w:sz w:val="20"/>
        </w:rPr>
        <w:t xml:space="preserve"> </w:t>
      </w:r>
      <w:r w:rsidR="00942626">
        <w:rPr>
          <w:kern w:val="0"/>
          <w:sz w:val="20"/>
        </w:rPr>
        <w:t xml:space="preserve"> </w:t>
      </w:r>
      <w:r>
        <w:rPr>
          <w:kern w:val="0"/>
          <w:sz w:val="20"/>
          <w:vertAlign w:val="superscript"/>
        </w:rPr>
        <w:t>*</w:t>
      </w:r>
      <w:proofErr w:type="gramEnd"/>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942626" w:rsidRDefault="00942626">
      <w:pPr>
        <w:spacing w:line="360" w:lineRule="auto"/>
        <w:rPr>
          <w:rFonts w:ascii="宋体" w:hAnsi="宋体"/>
          <w:sz w:val="24"/>
        </w:rPr>
      </w:pPr>
    </w:p>
    <w:p w:rsidR="00942626" w:rsidRDefault="00942626" w:rsidP="00F83B4A">
      <w:pPr>
        <w:spacing w:line="360" w:lineRule="auto"/>
        <w:ind w:firstLine="420"/>
        <w:rPr>
          <w:rFonts w:ascii="宋体" w:hAnsi="宋体"/>
          <w:sz w:val="24"/>
        </w:rPr>
      </w:pPr>
      <w:r>
        <w:rPr>
          <w:rFonts w:ascii="宋体" w:hAnsi="宋体"/>
          <w:sz w:val="24"/>
        </w:rPr>
        <w:t>第五，考虑到公司高管自身的教育背景会影响到公司整体的文化氛围，以及对主流文化的接受程度，从而对公司的经营行为产生间接</w:t>
      </w:r>
      <w:r>
        <w:rPr>
          <w:rFonts w:ascii="宋体" w:hAnsi="宋体" w:hint="eastAsia"/>
          <w:sz w:val="24"/>
        </w:rPr>
        <w:t>的影响，本文加入新的控制变量高管文化水平</w:t>
      </w:r>
      <w:r w:rsidRPr="0042075D">
        <w:rPr>
          <w:sz w:val="24"/>
        </w:rPr>
        <w:t>（</w:t>
      </w:r>
      <w:r w:rsidRPr="0042075D">
        <w:rPr>
          <w:sz w:val="24"/>
        </w:rPr>
        <w:t>Degree</w:t>
      </w:r>
      <w:r w:rsidRPr="0042075D">
        <w:rPr>
          <w:sz w:val="24"/>
        </w:rPr>
        <w:t>）</w:t>
      </w:r>
      <w:r>
        <w:rPr>
          <w:sz w:val="24"/>
        </w:rPr>
        <w:t>，数据及划分标准来源于</w:t>
      </w:r>
      <w:r>
        <w:rPr>
          <w:rFonts w:hint="eastAsia"/>
          <w:sz w:val="24"/>
        </w:rPr>
        <w:t>C</w:t>
      </w:r>
      <w:r>
        <w:rPr>
          <w:sz w:val="24"/>
        </w:rPr>
        <w:t>SMAR</w:t>
      </w:r>
      <w:r>
        <w:rPr>
          <w:sz w:val="24"/>
        </w:rPr>
        <w:t>数据库（其中</w:t>
      </w:r>
      <w:r w:rsidRPr="0042075D">
        <w:rPr>
          <w:rFonts w:hint="eastAsia"/>
          <w:sz w:val="24"/>
        </w:rPr>
        <w:t>1=</w:t>
      </w:r>
      <w:r w:rsidRPr="0042075D">
        <w:rPr>
          <w:rFonts w:hint="eastAsia"/>
          <w:sz w:val="24"/>
        </w:rPr>
        <w:t>中专及中专以下，</w:t>
      </w:r>
      <w:r w:rsidRPr="0042075D">
        <w:rPr>
          <w:rFonts w:hint="eastAsia"/>
          <w:sz w:val="24"/>
        </w:rPr>
        <w:t>2=</w:t>
      </w:r>
      <w:r w:rsidRPr="0042075D">
        <w:rPr>
          <w:rFonts w:hint="eastAsia"/>
          <w:sz w:val="24"/>
        </w:rPr>
        <w:t>大专，</w:t>
      </w:r>
      <w:r w:rsidRPr="0042075D">
        <w:rPr>
          <w:rFonts w:hint="eastAsia"/>
          <w:sz w:val="24"/>
        </w:rPr>
        <w:t>3=</w:t>
      </w:r>
      <w:r w:rsidRPr="0042075D">
        <w:rPr>
          <w:rFonts w:hint="eastAsia"/>
          <w:sz w:val="24"/>
        </w:rPr>
        <w:t>本科，</w:t>
      </w:r>
      <w:r w:rsidRPr="0042075D">
        <w:rPr>
          <w:rFonts w:hint="eastAsia"/>
          <w:sz w:val="24"/>
        </w:rPr>
        <w:t>4=</w:t>
      </w:r>
      <w:r w:rsidRPr="0042075D">
        <w:rPr>
          <w:rFonts w:hint="eastAsia"/>
          <w:sz w:val="24"/>
        </w:rPr>
        <w:t>硕士研究生，</w:t>
      </w:r>
      <w:r w:rsidRPr="0042075D">
        <w:rPr>
          <w:rFonts w:hint="eastAsia"/>
          <w:sz w:val="24"/>
        </w:rPr>
        <w:t>5=</w:t>
      </w:r>
      <w:r w:rsidRPr="0042075D">
        <w:rPr>
          <w:rFonts w:hint="eastAsia"/>
          <w:sz w:val="24"/>
        </w:rPr>
        <w:t>博士研究生，</w:t>
      </w:r>
      <w:r w:rsidRPr="0042075D">
        <w:rPr>
          <w:rFonts w:hint="eastAsia"/>
          <w:sz w:val="24"/>
        </w:rPr>
        <w:t>6=</w:t>
      </w:r>
      <w:r w:rsidRPr="0042075D">
        <w:rPr>
          <w:rFonts w:hint="eastAsia"/>
          <w:sz w:val="24"/>
        </w:rPr>
        <w:t>其他</w:t>
      </w:r>
      <w:r>
        <w:rPr>
          <w:rFonts w:hint="eastAsia"/>
          <w:sz w:val="24"/>
        </w:rPr>
        <w:t>），计算出样本公司高管学历水平的平均数，作为衡量高管教育背景的标准，并加入原有控制变量中进行回归。</w:t>
      </w:r>
      <w:r>
        <w:rPr>
          <w:rFonts w:ascii="宋体" w:hAnsi="宋体"/>
          <w:sz w:val="24"/>
        </w:rPr>
        <w:t>结果如表</w:t>
      </w:r>
      <w:r w:rsidRPr="0042075D">
        <w:rPr>
          <w:sz w:val="24"/>
        </w:rPr>
        <w:t>4-7</w:t>
      </w:r>
      <w:r>
        <w:rPr>
          <w:rFonts w:ascii="宋体" w:hAnsi="宋体" w:hint="eastAsia"/>
          <w:sz w:val="24"/>
        </w:rPr>
        <w:t>，仍然在</w:t>
      </w:r>
      <w:r w:rsidRPr="004F5B45">
        <w:rPr>
          <w:rFonts w:hint="eastAsia"/>
          <w:sz w:val="24"/>
        </w:rPr>
        <w:t>１</w:t>
      </w:r>
      <w:r>
        <w:rPr>
          <w:rFonts w:ascii="宋体" w:hAnsi="宋体" w:hint="eastAsia"/>
          <w:sz w:val="24"/>
        </w:rPr>
        <w:t>％的显著性水平上显著为负。</w:t>
      </w: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Default="00F83B4A" w:rsidP="00F83B4A">
      <w:pPr>
        <w:spacing w:line="360" w:lineRule="auto"/>
        <w:ind w:firstLine="420"/>
        <w:rPr>
          <w:rFonts w:ascii="宋体" w:hAnsi="宋体"/>
          <w:sz w:val="24"/>
        </w:rPr>
      </w:pPr>
    </w:p>
    <w:p w:rsidR="00F83B4A" w:rsidRPr="00942626" w:rsidRDefault="00F83B4A" w:rsidP="00F83B4A">
      <w:pPr>
        <w:spacing w:line="360" w:lineRule="auto"/>
        <w:ind w:firstLine="420"/>
        <w:rPr>
          <w:rFonts w:ascii="宋体" w:hAnsi="宋体"/>
          <w:sz w:val="24"/>
        </w:rPr>
      </w:pPr>
    </w:p>
    <w:p w:rsidR="00400545" w:rsidRDefault="00400545" w:rsidP="008B7FD8">
      <w:pPr>
        <w:pStyle w:val="aa"/>
        <w:spacing w:before="260" w:after="260"/>
        <w:rPr>
          <w:rStyle w:val="Char5"/>
          <w:rFonts w:ascii="Times New Roman" w:hAnsi="Times New Roman"/>
          <w:b/>
        </w:rPr>
      </w:pPr>
      <w:bookmarkStart w:id="162" w:name="_Toc103073012"/>
      <w:bookmarkStart w:id="163" w:name="_Toc103074445"/>
      <w:bookmarkStart w:id="164" w:name="_Toc104924648"/>
      <w:r w:rsidRPr="008B7FD8">
        <w:rPr>
          <w:rStyle w:val="Char5"/>
          <w:rFonts w:ascii="Times New Roman" w:hAnsi="Times New Roman"/>
          <w:b/>
        </w:rPr>
        <w:lastRenderedPageBreak/>
        <w:t>4.</w:t>
      </w:r>
      <w:r w:rsidR="00A84733" w:rsidRPr="008B7FD8">
        <w:rPr>
          <w:rStyle w:val="Char5"/>
          <w:rFonts w:ascii="Times New Roman" w:hAnsi="Times New Roman"/>
          <w:b/>
        </w:rPr>
        <w:t>4</w:t>
      </w:r>
      <w:r w:rsidRPr="008B7FD8">
        <w:rPr>
          <w:rStyle w:val="Char5"/>
          <w:rFonts w:ascii="Times New Roman" w:hAnsi="Times New Roman"/>
          <w:b/>
        </w:rPr>
        <w:t xml:space="preserve"> </w:t>
      </w:r>
      <w:r w:rsidRPr="008B7FD8">
        <w:rPr>
          <w:rStyle w:val="Char5"/>
          <w:rFonts w:ascii="Times New Roman" w:hAnsi="Times New Roman" w:hint="eastAsia"/>
          <w:b/>
        </w:rPr>
        <w:t>内生性检验</w:t>
      </w:r>
      <w:bookmarkEnd w:id="162"/>
      <w:bookmarkEnd w:id="163"/>
      <w:bookmarkEnd w:id="164"/>
    </w:p>
    <w:p w:rsidR="00F83B4A" w:rsidRPr="00BB1CAE" w:rsidRDefault="00F83B4A" w:rsidP="00F83B4A">
      <w:pPr>
        <w:spacing w:line="300" w:lineRule="exact"/>
        <w:ind w:firstLineChars="200" w:firstLine="480"/>
        <w:jc w:val="center"/>
        <w:rPr>
          <w:rFonts w:ascii="黑体" w:eastAsia="黑体" w:hAnsi="宋体"/>
          <w:sz w:val="24"/>
        </w:rPr>
      </w:pPr>
      <w:r w:rsidRPr="00BB1CAE">
        <w:rPr>
          <w:rFonts w:ascii="黑体" w:eastAsia="黑体" w:hAnsi="宋体"/>
          <w:sz w:val="24"/>
        </w:rPr>
        <w:t>表</w:t>
      </w:r>
      <w:r>
        <w:rPr>
          <w:rFonts w:ascii="黑体" w:eastAsia="黑体" w:hAnsi="宋体"/>
          <w:sz w:val="24"/>
        </w:rPr>
        <w:t>4-8</w:t>
      </w:r>
      <w:r w:rsidRPr="00BB1CAE">
        <w:rPr>
          <w:rFonts w:ascii="黑体" w:eastAsia="黑体" w:hAnsi="宋体" w:hint="eastAsia"/>
          <w:sz w:val="24"/>
        </w:rPr>
        <w:t>工具变量回归结果</w:t>
      </w:r>
    </w:p>
    <w:tbl>
      <w:tblPr>
        <w:tblW w:w="0" w:type="auto"/>
        <w:jc w:val="center"/>
        <w:tblLayout w:type="fixed"/>
        <w:tblLook w:val="0000" w:firstRow="0" w:lastRow="0" w:firstColumn="0" w:lastColumn="0" w:noHBand="0" w:noVBand="0"/>
      </w:tblPr>
      <w:tblGrid>
        <w:gridCol w:w="1527"/>
        <w:gridCol w:w="1786"/>
        <w:gridCol w:w="1786"/>
        <w:gridCol w:w="1786"/>
        <w:gridCol w:w="1786"/>
      </w:tblGrid>
      <w:tr w:rsidR="00F83B4A" w:rsidTr="007E34B6">
        <w:trPr>
          <w:trHeight w:val="371"/>
          <w:jc w:val="center"/>
        </w:trPr>
        <w:tc>
          <w:tcPr>
            <w:tcW w:w="1527" w:type="dxa"/>
            <w:tcBorders>
              <w:top w:val="single" w:sz="4" w:space="0" w:color="auto"/>
              <w:left w:val="nil"/>
              <w:bottom w:val="nil"/>
              <w:right w:val="nil"/>
            </w:tcBorders>
          </w:tcPr>
          <w:p w:rsidR="00F83B4A" w:rsidRPr="00C570B9" w:rsidRDefault="00F83B4A" w:rsidP="007E34B6">
            <w:pPr>
              <w:autoSpaceDE w:val="0"/>
              <w:autoSpaceDN w:val="0"/>
              <w:adjustRightInd w:val="0"/>
              <w:jc w:val="left"/>
              <w:rPr>
                <w:kern w:val="0"/>
                <w:sz w:val="24"/>
                <w:szCs w:val="24"/>
              </w:rPr>
            </w:pP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(3)</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(4)</w:t>
            </w:r>
          </w:p>
        </w:tc>
      </w:tr>
      <w:tr w:rsidR="00F83B4A" w:rsidTr="007E34B6">
        <w:trPr>
          <w:trHeight w:val="362"/>
          <w:jc w:val="center"/>
        </w:trPr>
        <w:tc>
          <w:tcPr>
            <w:tcW w:w="15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Lnkm200</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Recovery</w:t>
            </w:r>
          </w:p>
        </w:tc>
      </w:tr>
      <w:tr w:rsidR="00F83B4A" w:rsidTr="007E34B6">
        <w:trPr>
          <w:trHeight w:val="371"/>
          <w:jc w:val="center"/>
        </w:trPr>
        <w:tc>
          <w:tcPr>
            <w:tcW w:w="1527"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CMA</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0.0915</w:t>
            </w:r>
            <w:r>
              <w:rPr>
                <w:kern w:val="0"/>
                <w:sz w:val="24"/>
                <w:szCs w:val="24"/>
                <w:vertAlign w:val="superscript"/>
              </w:rPr>
              <w:t>**</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0.131</w:t>
            </w:r>
            <w:r>
              <w:rPr>
                <w:kern w:val="0"/>
                <w:sz w:val="24"/>
                <w:szCs w:val="24"/>
                <w:vertAlign w:val="superscript"/>
              </w:rPr>
              <w:t>**</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-0.0357</w:t>
            </w:r>
          </w:p>
        </w:tc>
      </w:tr>
      <w:tr w:rsidR="00F83B4A" w:rsidTr="007E34B6">
        <w:trPr>
          <w:trHeight w:val="362"/>
          <w:jc w:val="center"/>
        </w:trPr>
        <w:tc>
          <w:tcPr>
            <w:tcW w:w="15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(1.98)</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(2.54)</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(-0.50)</w:t>
            </w:r>
          </w:p>
        </w:tc>
      </w:tr>
      <w:tr w:rsidR="00F83B4A" w:rsidTr="007E34B6">
        <w:trPr>
          <w:trHeight w:val="371"/>
          <w:jc w:val="center"/>
        </w:trPr>
        <w:tc>
          <w:tcPr>
            <w:tcW w:w="15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Lnkm200</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-1.574</w:t>
            </w:r>
            <w:r>
              <w:rPr>
                <w:kern w:val="0"/>
                <w:sz w:val="24"/>
                <w:szCs w:val="24"/>
                <w:vertAlign w:val="superscript"/>
              </w:rPr>
              <w:t>**</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-1.613</w:t>
            </w:r>
            <w:r>
              <w:rPr>
                <w:kern w:val="0"/>
                <w:sz w:val="24"/>
                <w:szCs w:val="24"/>
                <w:vertAlign w:val="superscript"/>
              </w:rPr>
              <w:t>***</w:t>
            </w:r>
          </w:p>
        </w:tc>
      </w:tr>
      <w:tr w:rsidR="00F83B4A" w:rsidTr="007E34B6">
        <w:trPr>
          <w:trHeight w:val="362"/>
          <w:jc w:val="center"/>
        </w:trPr>
        <w:tc>
          <w:tcPr>
            <w:tcW w:w="15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(-2.21)</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(-10.85)</w:t>
            </w:r>
          </w:p>
        </w:tc>
      </w:tr>
      <w:tr w:rsidR="00F83B4A" w:rsidTr="007E34B6">
        <w:trPr>
          <w:trHeight w:val="371"/>
          <w:jc w:val="center"/>
        </w:trPr>
        <w:tc>
          <w:tcPr>
            <w:tcW w:w="15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_cons</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1.859</w:t>
            </w:r>
            <w:r>
              <w:rPr>
                <w:kern w:val="0"/>
                <w:sz w:val="24"/>
                <w:szCs w:val="24"/>
                <w:vertAlign w:val="superscript"/>
              </w:rPr>
              <w:t>***</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6.628</w:t>
            </w:r>
            <w:r>
              <w:rPr>
                <w:kern w:val="0"/>
                <w:sz w:val="24"/>
                <w:szCs w:val="24"/>
                <w:vertAlign w:val="superscript"/>
              </w:rPr>
              <w:t>***</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2.094</w:t>
            </w:r>
            <w:r>
              <w:rPr>
                <w:kern w:val="0"/>
                <w:sz w:val="24"/>
                <w:szCs w:val="24"/>
                <w:vertAlign w:val="superscript"/>
              </w:rPr>
              <w:t>***</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6.136</w:t>
            </w:r>
            <w:r>
              <w:rPr>
                <w:kern w:val="0"/>
                <w:sz w:val="24"/>
                <w:szCs w:val="24"/>
                <w:vertAlign w:val="superscript"/>
              </w:rPr>
              <w:t>***</w:t>
            </w:r>
          </w:p>
        </w:tc>
      </w:tr>
      <w:tr w:rsidR="00F83B4A" w:rsidTr="007E34B6">
        <w:trPr>
          <w:trHeight w:val="733"/>
          <w:jc w:val="center"/>
        </w:trPr>
        <w:tc>
          <w:tcPr>
            <w:tcW w:w="1527"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p>
          <w:p w:rsidR="00F83B4A" w:rsidRDefault="00F83B4A" w:rsidP="007E34B6">
            <w:pPr>
              <w:autoSpaceDE w:val="0"/>
              <w:autoSpaceDN w:val="0"/>
              <w:adjustRightInd w:val="0"/>
              <w:jc w:val="left"/>
              <w:rPr>
                <w:kern w:val="0"/>
                <w:sz w:val="24"/>
                <w:szCs w:val="24"/>
              </w:rPr>
            </w:pPr>
            <w:r>
              <w:rPr>
                <w:kern w:val="0"/>
                <w:sz w:val="24"/>
                <w:szCs w:val="24"/>
              </w:rPr>
              <w:t>控制变量</w:t>
            </w:r>
          </w:p>
          <w:p w:rsidR="00F83B4A" w:rsidRDefault="00F83B4A" w:rsidP="007E34B6">
            <w:pPr>
              <w:autoSpaceDE w:val="0"/>
              <w:autoSpaceDN w:val="0"/>
              <w:adjustRightInd w:val="0"/>
              <w:jc w:val="left"/>
              <w:rPr>
                <w:kern w:val="0"/>
                <w:sz w:val="24"/>
                <w:szCs w:val="24"/>
              </w:rPr>
            </w:pPr>
            <w:r>
              <w:rPr>
                <w:rFonts w:hint="eastAsia"/>
                <w:kern w:val="0"/>
                <w:sz w:val="24"/>
                <w:szCs w:val="24"/>
              </w:rPr>
              <w:t>F</w:t>
            </w:r>
            <w:r>
              <w:rPr>
                <w:rFonts w:hint="eastAsia"/>
                <w:kern w:val="0"/>
                <w:sz w:val="24"/>
                <w:szCs w:val="24"/>
              </w:rPr>
              <w:t>值</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(4.32)</w:t>
            </w:r>
          </w:p>
          <w:p w:rsidR="00F83B4A" w:rsidRDefault="00F83B4A" w:rsidP="007E34B6">
            <w:pPr>
              <w:autoSpaceDE w:val="0"/>
              <w:autoSpaceDN w:val="0"/>
              <w:adjustRightInd w:val="0"/>
              <w:jc w:val="center"/>
              <w:rPr>
                <w:kern w:val="0"/>
                <w:sz w:val="24"/>
                <w:szCs w:val="24"/>
              </w:rPr>
            </w:pPr>
            <w:r>
              <w:rPr>
                <w:kern w:val="0"/>
                <w:sz w:val="24"/>
                <w:szCs w:val="24"/>
              </w:rPr>
              <w:t>Yes</w:t>
            </w:r>
          </w:p>
          <w:p w:rsidR="00F83B4A" w:rsidRDefault="00F83B4A" w:rsidP="007E34B6">
            <w:pPr>
              <w:autoSpaceDE w:val="0"/>
              <w:autoSpaceDN w:val="0"/>
              <w:adjustRightInd w:val="0"/>
              <w:jc w:val="center"/>
              <w:rPr>
                <w:kern w:val="0"/>
                <w:sz w:val="24"/>
                <w:szCs w:val="24"/>
              </w:rPr>
            </w:pPr>
            <w:r w:rsidRPr="00C922AD">
              <w:rPr>
                <w:sz w:val="24"/>
              </w:rPr>
              <w:t>22.12</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(4.40)</w:t>
            </w:r>
          </w:p>
          <w:p w:rsidR="00F83B4A" w:rsidRDefault="00F83B4A" w:rsidP="007E34B6">
            <w:pPr>
              <w:autoSpaceDE w:val="0"/>
              <w:autoSpaceDN w:val="0"/>
              <w:adjustRightInd w:val="0"/>
              <w:jc w:val="center"/>
              <w:rPr>
                <w:kern w:val="0"/>
                <w:sz w:val="24"/>
                <w:szCs w:val="24"/>
              </w:rPr>
            </w:pPr>
            <w:r>
              <w:rPr>
                <w:kern w:val="0"/>
                <w:sz w:val="24"/>
                <w:szCs w:val="24"/>
              </w:rPr>
              <w:t>Yes</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(15.91)</w:t>
            </w:r>
          </w:p>
          <w:p w:rsidR="00F83B4A" w:rsidRDefault="00F83B4A" w:rsidP="007E34B6">
            <w:pPr>
              <w:autoSpaceDE w:val="0"/>
              <w:autoSpaceDN w:val="0"/>
              <w:adjustRightInd w:val="0"/>
              <w:jc w:val="center"/>
              <w:rPr>
                <w:kern w:val="0"/>
                <w:sz w:val="24"/>
                <w:szCs w:val="24"/>
              </w:rPr>
            </w:pPr>
            <w:r>
              <w:rPr>
                <w:kern w:val="0"/>
                <w:sz w:val="24"/>
                <w:szCs w:val="24"/>
              </w:rPr>
              <w:t>Yes</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(15.97)</w:t>
            </w:r>
          </w:p>
          <w:p w:rsidR="00F83B4A" w:rsidRDefault="00F83B4A" w:rsidP="007E34B6">
            <w:pPr>
              <w:autoSpaceDE w:val="0"/>
              <w:autoSpaceDN w:val="0"/>
              <w:adjustRightInd w:val="0"/>
              <w:jc w:val="center"/>
              <w:rPr>
                <w:kern w:val="0"/>
                <w:sz w:val="24"/>
                <w:szCs w:val="24"/>
              </w:rPr>
            </w:pPr>
            <w:r>
              <w:rPr>
                <w:kern w:val="0"/>
                <w:sz w:val="24"/>
                <w:szCs w:val="24"/>
              </w:rPr>
              <w:t>Yes</w:t>
            </w:r>
          </w:p>
        </w:tc>
      </w:tr>
      <w:tr w:rsidR="00F83B4A" w:rsidTr="007E34B6">
        <w:trPr>
          <w:trHeight w:val="371"/>
          <w:jc w:val="center"/>
        </w:trPr>
        <w:tc>
          <w:tcPr>
            <w:tcW w:w="1527"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N</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195</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195</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195</w:t>
            </w:r>
          </w:p>
        </w:tc>
        <w:tc>
          <w:tcPr>
            <w:tcW w:w="1786"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195</w:t>
            </w:r>
          </w:p>
        </w:tc>
      </w:tr>
      <w:tr w:rsidR="00F83B4A" w:rsidTr="007E34B6">
        <w:trPr>
          <w:trHeight w:val="362"/>
          <w:jc w:val="center"/>
        </w:trPr>
        <w:tc>
          <w:tcPr>
            <w:tcW w:w="1527"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0.276</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0.595</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0.046</w:t>
            </w:r>
          </w:p>
        </w:tc>
        <w:tc>
          <w:tcPr>
            <w:tcW w:w="1786" w:type="dxa"/>
            <w:tcBorders>
              <w:top w:val="nil"/>
              <w:left w:val="nil"/>
              <w:bottom w:val="nil"/>
              <w:right w:val="nil"/>
            </w:tcBorders>
          </w:tcPr>
          <w:p w:rsidR="00F83B4A" w:rsidRDefault="00F83B4A" w:rsidP="007E34B6">
            <w:pPr>
              <w:autoSpaceDE w:val="0"/>
              <w:autoSpaceDN w:val="0"/>
              <w:adjustRightInd w:val="0"/>
              <w:jc w:val="center"/>
              <w:rPr>
                <w:kern w:val="0"/>
                <w:sz w:val="24"/>
                <w:szCs w:val="24"/>
              </w:rPr>
            </w:pPr>
            <w:r>
              <w:rPr>
                <w:kern w:val="0"/>
                <w:sz w:val="24"/>
                <w:szCs w:val="24"/>
              </w:rPr>
              <w:t>0.550</w:t>
            </w:r>
          </w:p>
        </w:tc>
      </w:tr>
      <w:tr w:rsidR="00F83B4A" w:rsidTr="007E34B6">
        <w:trPr>
          <w:trHeight w:val="371"/>
          <w:jc w:val="center"/>
        </w:trPr>
        <w:tc>
          <w:tcPr>
            <w:tcW w:w="1527"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0.249</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0.580</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0.041</w:t>
            </w:r>
          </w:p>
        </w:tc>
        <w:tc>
          <w:tcPr>
            <w:tcW w:w="1786" w:type="dxa"/>
            <w:tcBorders>
              <w:top w:val="nil"/>
              <w:left w:val="nil"/>
              <w:bottom w:val="single" w:sz="4" w:space="0" w:color="auto"/>
              <w:right w:val="nil"/>
            </w:tcBorders>
          </w:tcPr>
          <w:p w:rsidR="00F83B4A" w:rsidRDefault="00F83B4A" w:rsidP="007E34B6">
            <w:pPr>
              <w:autoSpaceDE w:val="0"/>
              <w:autoSpaceDN w:val="0"/>
              <w:adjustRightInd w:val="0"/>
              <w:jc w:val="center"/>
              <w:rPr>
                <w:kern w:val="0"/>
                <w:sz w:val="24"/>
                <w:szCs w:val="24"/>
              </w:rPr>
            </w:pPr>
            <w:r>
              <w:rPr>
                <w:kern w:val="0"/>
                <w:sz w:val="24"/>
                <w:szCs w:val="24"/>
              </w:rPr>
              <w:t>0.545</w:t>
            </w:r>
          </w:p>
        </w:tc>
      </w:tr>
    </w:tbl>
    <w:p w:rsidR="00F83B4A" w:rsidRDefault="00F83B4A" w:rsidP="00F83B4A">
      <w:pPr>
        <w:autoSpaceDE w:val="0"/>
        <w:autoSpaceDN w:val="0"/>
        <w:adjustRightInd w:val="0"/>
        <w:jc w:val="left"/>
        <w:rPr>
          <w:kern w:val="0"/>
          <w:sz w:val="20"/>
        </w:rPr>
      </w:pPr>
      <w:r w:rsidRPr="00C922AD">
        <w:rPr>
          <w:i/>
          <w:iCs/>
          <w:kern w:val="0"/>
          <w:sz w:val="20"/>
        </w:rPr>
        <w:t xml:space="preserve">Robust </w:t>
      </w:r>
      <w:r>
        <w:rPr>
          <w:i/>
          <w:iCs/>
          <w:kern w:val="0"/>
          <w:sz w:val="20"/>
        </w:rPr>
        <w:t>t</w:t>
      </w:r>
      <w:r>
        <w:rPr>
          <w:kern w:val="0"/>
          <w:sz w:val="20"/>
        </w:rPr>
        <w:t xml:space="preserve"> statistics in parentheses</w:t>
      </w:r>
    </w:p>
    <w:p w:rsidR="00F83B4A" w:rsidRDefault="00F83B4A" w:rsidP="00F83B4A">
      <w:pPr>
        <w:autoSpaceDE w:val="0"/>
        <w:autoSpaceDN w:val="0"/>
        <w:adjustRightInd w:val="0"/>
        <w:jc w:val="left"/>
        <w:rPr>
          <w:kern w:val="0"/>
          <w:sz w:val="20"/>
        </w:rPr>
      </w:pPr>
      <w:r>
        <w:rPr>
          <w:kern w:val="0"/>
          <w:sz w:val="20"/>
          <w:vertAlign w:val="superscript"/>
        </w:rPr>
        <w:t>*</w:t>
      </w:r>
      <w:r>
        <w:rPr>
          <w:kern w:val="0"/>
          <w:sz w:val="20"/>
        </w:rPr>
        <w:t xml:space="preserve"> </w:t>
      </w:r>
      <w:proofErr w:type="gramStart"/>
      <w:r>
        <w:rPr>
          <w:i/>
          <w:iCs/>
          <w:kern w:val="0"/>
          <w:sz w:val="20"/>
        </w:rPr>
        <w:t>p</w:t>
      </w:r>
      <w:proofErr w:type="gramEnd"/>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F83B4A" w:rsidRPr="00F83B4A" w:rsidRDefault="00F83B4A" w:rsidP="00F83B4A"/>
    <w:p w:rsidR="00C570B9" w:rsidRPr="00C570B9" w:rsidRDefault="001A4829" w:rsidP="00C570B9">
      <w:pPr>
        <w:spacing w:line="360" w:lineRule="auto"/>
        <w:ind w:firstLineChars="200" w:firstLine="480"/>
        <w:rPr>
          <w:rFonts w:ascii="宋体" w:hAnsi="宋体"/>
          <w:sz w:val="24"/>
        </w:rPr>
      </w:pPr>
      <w:r>
        <w:rPr>
          <w:rFonts w:ascii="宋体" w:hAnsi="宋体" w:hint="eastAsia"/>
          <w:sz w:val="24"/>
        </w:rPr>
        <w:t>借鉴</w:t>
      </w:r>
      <w:r w:rsidR="00A65EB7">
        <w:rPr>
          <w:rFonts w:ascii="宋体" w:hAnsi="宋体" w:hint="eastAsia"/>
          <w:sz w:val="24"/>
        </w:rPr>
        <w:t>徐细雄和</w:t>
      </w:r>
      <w:r w:rsidR="00C570B9" w:rsidRPr="00C570B9">
        <w:rPr>
          <w:rFonts w:ascii="宋体" w:hAnsi="宋体" w:hint="eastAsia"/>
          <w:sz w:val="24"/>
        </w:rPr>
        <w:t>李万利等（</w:t>
      </w:r>
      <w:r w:rsidR="00C570B9" w:rsidRPr="004F5B45">
        <w:rPr>
          <w:rFonts w:hint="eastAsia"/>
          <w:sz w:val="24"/>
        </w:rPr>
        <w:t>2</w:t>
      </w:r>
      <w:r w:rsidR="00C570B9" w:rsidRPr="004F5B45">
        <w:rPr>
          <w:sz w:val="24"/>
        </w:rPr>
        <w:t>019</w:t>
      </w:r>
      <w:r w:rsidR="00C570B9" w:rsidRPr="00C570B9">
        <w:rPr>
          <w:rFonts w:ascii="宋体" w:hAnsi="宋体"/>
          <w:sz w:val="24"/>
        </w:rPr>
        <w:t>）</w:t>
      </w:r>
      <w:r>
        <w:rPr>
          <w:rFonts w:ascii="宋体" w:hAnsi="宋体"/>
          <w:sz w:val="24"/>
        </w:rPr>
        <w:t>内生性检验的方法</w:t>
      </w:r>
      <w:r w:rsidR="006D7E43">
        <w:rPr>
          <w:rFonts w:ascii="宋体" w:hAnsi="宋体" w:hint="eastAsia"/>
          <w:sz w:val="24"/>
        </w:rPr>
        <w:t>，我们使用</w:t>
      </w:r>
      <w:r w:rsidR="002B7BEF">
        <w:rPr>
          <w:rFonts w:ascii="宋体" w:hAnsi="宋体" w:hint="eastAsia"/>
          <w:sz w:val="24"/>
        </w:rPr>
        <w:t>公司所在地一定范围内</w:t>
      </w:r>
      <w:r w:rsidR="00C570B9" w:rsidRPr="00C570B9">
        <w:rPr>
          <w:rFonts w:ascii="宋体" w:hAnsi="宋体" w:hint="eastAsia"/>
          <w:sz w:val="24"/>
        </w:rPr>
        <w:t>贞节牌坊</w:t>
      </w:r>
      <w:r>
        <w:rPr>
          <w:rFonts w:ascii="宋体" w:hAnsi="宋体" w:hint="eastAsia"/>
          <w:sz w:val="24"/>
        </w:rPr>
        <w:t>的数目</w:t>
      </w:r>
      <w:r w:rsidR="00C570B9" w:rsidRPr="00C570B9">
        <w:rPr>
          <w:rFonts w:ascii="宋体" w:hAnsi="宋体" w:hint="eastAsia"/>
          <w:sz w:val="24"/>
        </w:rPr>
        <w:t>(</w:t>
      </w:r>
      <w:r w:rsidR="00C570B9" w:rsidRPr="004F5B45">
        <w:rPr>
          <w:rFonts w:hint="eastAsia"/>
          <w:sz w:val="24"/>
        </w:rPr>
        <w:t>CMA</w:t>
      </w:r>
      <w:r w:rsidR="00C570B9" w:rsidRPr="00C570B9">
        <w:rPr>
          <w:rFonts w:ascii="宋体" w:hAnsi="宋体" w:hint="eastAsia"/>
          <w:sz w:val="24"/>
        </w:rPr>
        <w:t>，加1取对数)</w:t>
      </w:r>
      <w:r>
        <w:rPr>
          <w:rFonts w:ascii="宋体" w:hAnsi="宋体" w:hint="eastAsia"/>
          <w:sz w:val="24"/>
        </w:rPr>
        <w:t>作为工具变量，以</w:t>
      </w:r>
      <w:r w:rsidR="00C570B9" w:rsidRPr="00C570B9">
        <w:rPr>
          <w:rFonts w:ascii="宋体" w:hAnsi="宋体" w:hint="eastAsia"/>
          <w:sz w:val="24"/>
        </w:rPr>
        <w:t>最小二乘法</w:t>
      </w:r>
      <w:r>
        <w:rPr>
          <w:rFonts w:ascii="宋体" w:hAnsi="宋体" w:hint="eastAsia"/>
          <w:sz w:val="24"/>
        </w:rPr>
        <w:t>的方式进行两阶段回归。</w:t>
      </w:r>
      <w:r w:rsidR="002B7BEF">
        <w:rPr>
          <w:rFonts w:ascii="宋体" w:hAnsi="宋体" w:hint="eastAsia"/>
          <w:sz w:val="24"/>
        </w:rPr>
        <w:t>本文选择这样独特的</w:t>
      </w:r>
      <w:r>
        <w:rPr>
          <w:rFonts w:ascii="宋体" w:hAnsi="宋体" w:hint="eastAsia"/>
          <w:sz w:val="24"/>
        </w:rPr>
        <w:t>变量</w:t>
      </w:r>
      <w:r w:rsidR="00C570B9" w:rsidRPr="00C570B9">
        <w:rPr>
          <w:rFonts w:ascii="宋体" w:hAnsi="宋体" w:hint="eastAsia"/>
          <w:sz w:val="24"/>
        </w:rPr>
        <w:t>，</w:t>
      </w:r>
      <w:r>
        <w:rPr>
          <w:rFonts w:ascii="宋体" w:hAnsi="宋体" w:hint="eastAsia"/>
          <w:sz w:val="24"/>
        </w:rPr>
        <w:t>是因为</w:t>
      </w:r>
      <w:r w:rsidR="005A0744">
        <w:rPr>
          <w:rFonts w:ascii="宋体" w:hAnsi="宋体" w:hint="eastAsia"/>
          <w:sz w:val="24"/>
        </w:rPr>
        <w:t>贞节牌坊</w:t>
      </w:r>
      <w:r w:rsidR="002B7BEF">
        <w:rPr>
          <w:rFonts w:ascii="宋体" w:hAnsi="宋体" w:hint="eastAsia"/>
          <w:sz w:val="24"/>
        </w:rPr>
        <w:t>受儒教</w:t>
      </w:r>
      <w:r w:rsidR="005A0744">
        <w:rPr>
          <w:rFonts w:ascii="宋体" w:hAnsi="宋体" w:hint="eastAsia"/>
          <w:sz w:val="24"/>
        </w:rPr>
        <w:t>的</w:t>
      </w:r>
      <w:r w:rsidR="002B7BEF">
        <w:rPr>
          <w:rFonts w:ascii="宋体" w:hAnsi="宋体" w:hint="eastAsia"/>
          <w:sz w:val="24"/>
        </w:rPr>
        <w:t>名节观念</w:t>
      </w:r>
      <w:r>
        <w:rPr>
          <w:rFonts w:ascii="宋体" w:hAnsi="宋体" w:hint="eastAsia"/>
          <w:sz w:val="24"/>
        </w:rPr>
        <w:t>影响</w:t>
      </w:r>
      <w:r w:rsidR="005A0744">
        <w:rPr>
          <w:rFonts w:ascii="宋体" w:hAnsi="宋体" w:hint="eastAsia"/>
          <w:sz w:val="24"/>
        </w:rPr>
        <w:t>较大，</w:t>
      </w:r>
      <w:r>
        <w:rPr>
          <w:rFonts w:ascii="宋体" w:hAnsi="宋体" w:hint="eastAsia"/>
          <w:sz w:val="24"/>
        </w:rPr>
        <w:t>与</w:t>
      </w:r>
      <w:r w:rsidR="005A0744">
        <w:rPr>
          <w:rFonts w:ascii="宋体" w:hAnsi="宋体" w:hint="eastAsia"/>
          <w:sz w:val="24"/>
        </w:rPr>
        <w:t>本文自变量</w:t>
      </w:r>
      <w:r>
        <w:rPr>
          <w:rFonts w:ascii="宋体" w:hAnsi="宋体" w:hint="eastAsia"/>
          <w:sz w:val="24"/>
        </w:rPr>
        <w:t>儒家</w:t>
      </w:r>
      <w:r w:rsidR="005A0744">
        <w:rPr>
          <w:rFonts w:ascii="宋体" w:hAnsi="宋体" w:hint="eastAsia"/>
          <w:sz w:val="24"/>
        </w:rPr>
        <w:t>文化</w:t>
      </w:r>
      <w:r>
        <w:rPr>
          <w:rFonts w:ascii="宋体" w:hAnsi="宋体" w:hint="eastAsia"/>
          <w:sz w:val="24"/>
        </w:rPr>
        <w:t>的影响程度紧密相关，但它与</w:t>
      </w:r>
      <w:r w:rsidR="005A0744">
        <w:rPr>
          <w:rFonts w:ascii="宋体" w:hAnsi="宋体" w:hint="eastAsia"/>
          <w:sz w:val="24"/>
        </w:rPr>
        <w:t>本文研究的因变量</w:t>
      </w:r>
      <w:r>
        <w:rPr>
          <w:rFonts w:ascii="宋体" w:hAnsi="宋体" w:hint="eastAsia"/>
          <w:sz w:val="24"/>
        </w:rPr>
        <w:t>财务困境</w:t>
      </w:r>
      <w:r w:rsidR="005A0744">
        <w:rPr>
          <w:rFonts w:ascii="宋体" w:hAnsi="宋体" w:hint="eastAsia"/>
          <w:sz w:val="24"/>
        </w:rPr>
        <w:t>恢复的关联</w:t>
      </w:r>
      <w:r>
        <w:rPr>
          <w:rFonts w:ascii="宋体" w:hAnsi="宋体" w:hint="eastAsia"/>
          <w:sz w:val="24"/>
        </w:rPr>
        <w:t>性不大</w:t>
      </w:r>
      <w:r w:rsidR="00C570B9" w:rsidRPr="00C570B9">
        <w:rPr>
          <w:rFonts w:ascii="宋体" w:hAnsi="宋体" w:hint="eastAsia"/>
          <w:sz w:val="24"/>
        </w:rPr>
        <w:t>。</w:t>
      </w:r>
    </w:p>
    <w:p w:rsidR="00EB2B27" w:rsidRDefault="00C570B9" w:rsidP="00C570B9">
      <w:pPr>
        <w:spacing w:line="360" w:lineRule="auto"/>
        <w:ind w:firstLineChars="200" w:firstLine="480"/>
        <w:rPr>
          <w:rFonts w:ascii="宋体" w:hAnsi="宋体"/>
          <w:sz w:val="24"/>
        </w:rPr>
      </w:pPr>
      <w:r w:rsidRPr="00C570B9">
        <w:rPr>
          <w:rFonts w:ascii="宋体" w:hAnsi="宋体"/>
          <w:sz w:val="24"/>
        </w:rPr>
        <w:t>工具变量回归的结果</w:t>
      </w:r>
      <w:r w:rsidR="005A0744">
        <w:rPr>
          <w:rFonts w:ascii="宋体" w:hAnsi="宋体"/>
          <w:sz w:val="24"/>
        </w:rPr>
        <w:t>见</w:t>
      </w:r>
      <w:r w:rsidR="005A0744" w:rsidRPr="00C570B9">
        <w:rPr>
          <w:rFonts w:ascii="宋体" w:hAnsi="宋体"/>
          <w:sz w:val="24"/>
        </w:rPr>
        <w:t>表</w:t>
      </w:r>
      <w:r w:rsidR="005A0744" w:rsidRPr="004F5B45">
        <w:rPr>
          <w:sz w:val="24"/>
        </w:rPr>
        <w:t>4-</w:t>
      </w:r>
      <w:r w:rsidR="00D209D1">
        <w:rPr>
          <w:sz w:val="24"/>
        </w:rPr>
        <w:t>8</w:t>
      </w:r>
      <w:r w:rsidRPr="00C570B9">
        <w:rPr>
          <w:rFonts w:ascii="宋体" w:hAnsi="宋体"/>
          <w:sz w:val="24"/>
        </w:rPr>
        <w:t>，其中</w:t>
      </w:r>
      <w:r w:rsidR="005A0744">
        <w:rPr>
          <w:rFonts w:ascii="宋体" w:hAnsi="宋体"/>
          <w:sz w:val="24"/>
        </w:rPr>
        <w:t>第</w:t>
      </w:r>
      <w:r w:rsidRPr="00C570B9">
        <w:rPr>
          <w:rFonts w:ascii="宋体" w:hAnsi="宋体"/>
          <w:sz w:val="24"/>
        </w:rPr>
        <w:t>一阶段</w:t>
      </w:r>
      <w:r w:rsidR="005A0744">
        <w:rPr>
          <w:rFonts w:ascii="宋体" w:hAnsi="宋体"/>
          <w:sz w:val="24"/>
        </w:rPr>
        <w:t>的</w:t>
      </w:r>
      <w:r w:rsidRPr="00C570B9">
        <w:rPr>
          <w:rFonts w:ascii="宋体" w:hAnsi="宋体"/>
          <w:sz w:val="24"/>
        </w:rPr>
        <w:t>回归结果</w:t>
      </w:r>
      <w:r w:rsidR="005A0744">
        <w:rPr>
          <w:rFonts w:ascii="宋体" w:hAnsi="宋体"/>
          <w:sz w:val="24"/>
        </w:rPr>
        <w:t>在列</w:t>
      </w:r>
      <w:r w:rsidR="005A0744" w:rsidRPr="00C922AD">
        <w:rPr>
          <w:sz w:val="24"/>
        </w:rPr>
        <w:t>（</w:t>
      </w:r>
      <w:r w:rsidR="00C922AD">
        <w:rPr>
          <w:rFonts w:hint="eastAsia"/>
          <w:sz w:val="24"/>
        </w:rPr>
        <w:t>1</w:t>
      </w:r>
      <w:r w:rsidR="005A0744" w:rsidRPr="00C922AD">
        <w:rPr>
          <w:sz w:val="24"/>
        </w:rPr>
        <w:t>）</w:t>
      </w:r>
      <w:r w:rsidR="005A0744">
        <w:rPr>
          <w:rFonts w:ascii="宋体" w:hAnsi="宋体"/>
          <w:sz w:val="24"/>
        </w:rPr>
        <w:t>中显示</w:t>
      </w:r>
      <w:r w:rsidRPr="00C570B9">
        <w:rPr>
          <w:rFonts w:ascii="宋体" w:hAnsi="宋体"/>
          <w:sz w:val="24"/>
        </w:rPr>
        <w:t>，工具变量（</w:t>
      </w:r>
      <w:r w:rsidRPr="004F5B45">
        <w:rPr>
          <w:rFonts w:hint="eastAsia"/>
          <w:sz w:val="24"/>
        </w:rPr>
        <w:t>C</w:t>
      </w:r>
      <w:r w:rsidRPr="004F5B45">
        <w:rPr>
          <w:sz w:val="24"/>
        </w:rPr>
        <w:t>MA</w:t>
      </w:r>
      <w:r w:rsidR="00EB2B27">
        <w:rPr>
          <w:rFonts w:ascii="宋体" w:hAnsi="宋体"/>
          <w:sz w:val="24"/>
        </w:rPr>
        <w:t>）的回归系数显著为正</w:t>
      </w:r>
      <w:r w:rsidRPr="00C570B9">
        <w:rPr>
          <w:rFonts w:ascii="宋体" w:hAnsi="宋体"/>
          <w:sz w:val="24"/>
        </w:rPr>
        <w:t>，</w:t>
      </w:r>
      <w:r w:rsidR="005A0744">
        <w:rPr>
          <w:rFonts w:ascii="宋体" w:hAnsi="宋体"/>
          <w:sz w:val="24"/>
        </w:rPr>
        <w:t>因此</w:t>
      </w:r>
      <w:r w:rsidR="005A0744">
        <w:rPr>
          <w:rFonts w:ascii="宋体" w:hAnsi="宋体" w:hint="eastAsia"/>
          <w:sz w:val="24"/>
        </w:rPr>
        <w:t>第一阶段回归结果表明</w:t>
      </w:r>
      <w:r w:rsidRPr="00C570B9">
        <w:rPr>
          <w:rFonts w:ascii="宋体" w:hAnsi="宋体" w:hint="eastAsia"/>
          <w:sz w:val="24"/>
        </w:rPr>
        <w:t>，</w:t>
      </w:r>
      <w:r w:rsidR="00EB2B27">
        <w:rPr>
          <w:rFonts w:ascii="宋体" w:hAnsi="宋体" w:hint="eastAsia"/>
          <w:sz w:val="24"/>
        </w:rPr>
        <w:t>贞洁牌坊（</w:t>
      </w:r>
      <w:r w:rsidRPr="004F5B45">
        <w:rPr>
          <w:rFonts w:hint="eastAsia"/>
          <w:sz w:val="24"/>
        </w:rPr>
        <w:t>CMA</w:t>
      </w:r>
      <w:r w:rsidR="00EB2B27">
        <w:rPr>
          <w:rFonts w:hint="eastAsia"/>
          <w:sz w:val="24"/>
        </w:rPr>
        <w:t>）</w:t>
      </w:r>
      <w:r w:rsidRPr="004F5B45">
        <w:rPr>
          <w:rFonts w:hint="eastAsia"/>
          <w:sz w:val="24"/>
        </w:rPr>
        <w:t xml:space="preserve"> </w:t>
      </w:r>
      <w:r w:rsidRPr="00C570B9">
        <w:rPr>
          <w:rFonts w:ascii="宋体" w:hAnsi="宋体" w:hint="eastAsia"/>
          <w:sz w:val="24"/>
        </w:rPr>
        <w:t>与</w:t>
      </w:r>
      <w:r w:rsidR="00EB2B27">
        <w:rPr>
          <w:rFonts w:ascii="宋体" w:hAnsi="宋体" w:hint="eastAsia"/>
          <w:sz w:val="24"/>
        </w:rPr>
        <w:t>儒家书院（</w:t>
      </w:r>
      <w:r w:rsidRPr="004F5B45">
        <w:rPr>
          <w:sz w:val="24"/>
        </w:rPr>
        <w:t>Lnkm200</w:t>
      </w:r>
      <w:r w:rsidR="00EB2B27">
        <w:rPr>
          <w:sz w:val="24"/>
        </w:rPr>
        <w:t>）</w:t>
      </w:r>
      <w:r w:rsidR="005A0744">
        <w:rPr>
          <w:rFonts w:ascii="宋体" w:hAnsi="宋体"/>
          <w:sz w:val="24"/>
        </w:rPr>
        <w:t>之间</w:t>
      </w:r>
      <w:r w:rsidRPr="00C570B9">
        <w:rPr>
          <w:rFonts w:ascii="宋体" w:hAnsi="宋体" w:hint="eastAsia"/>
          <w:sz w:val="24"/>
        </w:rPr>
        <w:t xml:space="preserve">在 </w:t>
      </w:r>
      <w:r w:rsidRPr="004F5B45">
        <w:rPr>
          <w:rFonts w:hint="eastAsia"/>
          <w:sz w:val="24"/>
        </w:rPr>
        <w:t>1%</w:t>
      </w:r>
      <w:r w:rsidRPr="00C570B9">
        <w:rPr>
          <w:rFonts w:ascii="宋体" w:hAnsi="宋体" w:hint="eastAsia"/>
          <w:sz w:val="24"/>
        </w:rPr>
        <w:t xml:space="preserve"> </w:t>
      </w:r>
      <w:r w:rsidR="00EB2B27">
        <w:rPr>
          <w:rFonts w:ascii="宋体" w:hAnsi="宋体" w:hint="eastAsia"/>
          <w:sz w:val="24"/>
        </w:rPr>
        <w:t>的</w:t>
      </w:r>
      <w:r w:rsidRPr="00C570B9">
        <w:rPr>
          <w:rFonts w:ascii="宋体" w:hAnsi="宋体" w:hint="eastAsia"/>
          <w:sz w:val="24"/>
        </w:rPr>
        <w:t>水平上</w:t>
      </w:r>
      <w:r w:rsidR="005A0744">
        <w:rPr>
          <w:rFonts w:ascii="宋体" w:hAnsi="宋体" w:hint="eastAsia"/>
          <w:sz w:val="24"/>
        </w:rPr>
        <w:t>存在着</w:t>
      </w:r>
      <w:r w:rsidRPr="00C570B9">
        <w:rPr>
          <w:rFonts w:ascii="宋体" w:hAnsi="宋体" w:hint="eastAsia"/>
          <w:sz w:val="24"/>
        </w:rPr>
        <w:t>显著</w:t>
      </w:r>
      <w:r w:rsidR="005A0744">
        <w:rPr>
          <w:rFonts w:ascii="宋体" w:hAnsi="宋体" w:hint="eastAsia"/>
          <w:sz w:val="24"/>
        </w:rPr>
        <w:t>的</w:t>
      </w:r>
      <w:r w:rsidRPr="00C570B9">
        <w:rPr>
          <w:rFonts w:ascii="宋体" w:hAnsi="宋体" w:hint="eastAsia"/>
          <w:sz w:val="24"/>
        </w:rPr>
        <w:t>正相关</w:t>
      </w:r>
      <w:r w:rsidR="005A0744">
        <w:rPr>
          <w:rFonts w:ascii="宋体" w:hAnsi="宋体" w:hint="eastAsia"/>
          <w:sz w:val="24"/>
        </w:rPr>
        <w:t>性</w:t>
      </w:r>
      <w:r w:rsidRPr="00C570B9">
        <w:rPr>
          <w:rFonts w:ascii="宋体" w:hAnsi="宋体" w:hint="eastAsia"/>
          <w:sz w:val="24"/>
        </w:rPr>
        <w:t>，说明</w:t>
      </w:r>
      <w:r w:rsidR="00EB2B27">
        <w:rPr>
          <w:rFonts w:ascii="宋体" w:hAnsi="宋体" w:hint="eastAsia"/>
          <w:sz w:val="24"/>
        </w:rPr>
        <w:t>贞节牌坊的数目</w:t>
      </w:r>
      <w:r w:rsidR="00934AB3">
        <w:rPr>
          <w:rFonts w:ascii="宋体" w:hAnsi="宋体" w:hint="eastAsia"/>
          <w:sz w:val="24"/>
        </w:rPr>
        <w:t>显著地受</w:t>
      </w:r>
      <w:r w:rsidR="00EB2B27">
        <w:rPr>
          <w:rFonts w:ascii="宋体" w:hAnsi="宋体" w:hint="eastAsia"/>
          <w:sz w:val="24"/>
        </w:rPr>
        <w:t>到儒家传统的影响，这说明了</w:t>
      </w:r>
      <w:r w:rsidR="005A0744">
        <w:rPr>
          <w:rFonts w:ascii="宋体" w:hAnsi="宋体" w:hint="eastAsia"/>
          <w:sz w:val="24"/>
        </w:rPr>
        <w:t>我们的</w:t>
      </w:r>
      <w:r w:rsidRPr="00C570B9">
        <w:rPr>
          <w:rFonts w:ascii="宋体" w:hAnsi="宋体" w:hint="eastAsia"/>
          <w:sz w:val="24"/>
        </w:rPr>
        <w:t>工具变量</w:t>
      </w:r>
      <w:r w:rsidR="00EB2B27">
        <w:rPr>
          <w:rFonts w:ascii="宋体" w:hAnsi="宋体" w:hint="eastAsia"/>
          <w:sz w:val="24"/>
        </w:rPr>
        <w:t>的有效性</w:t>
      </w:r>
      <w:r w:rsidR="006747A2">
        <w:rPr>
          <w:rFonts w:ascii="宋体" w:hAnsi="宋体" w:hint="eastAsia"/>
          <w:sz w:val="24"/>
        </w:rPr>
        <w:t>，且第一阶段回归的F值为</w:t>
      </w:r>
      <w:r w:rsidR="006747A2" w:rsidRPr="00C922AD">
        <w:rPr>
          <w:sz w:val="24"/>
        </w:rPr>
        <w:t>22.12</w:t>
      </w:r>
      <w:r w:rsidR="006747A2">
        <w:rPr>
          <w:rFonts w:ascii="宋体" w:hAnsi="宋体"/>
          <w:sz w:val="24"/>
        </w:rPr>
        <w:t>，大于</w:t>
      </w:r>
      <w:r w:rsidR="006747A2" w:rsidRPr="00C922AD">
        <w:rPr>
          <w:sz w:val="24"/>
        </w:rPr>
        <w:t>10</w:t>
      </w:r>
      <w:r w:rsidR="006747A2">
        <w:rPr>
          <w:rFonts w:ascii="宋体" w:hAnsi="宋体"/>
          <w:sz w:val="24"/>
        </w:rPr>
        <w:t>，符合工具变量的要求</w:t>
      </w:r>
      <w:r w:rsidRPr="00C570B9">
        <w:rPr>
          <w:rFonts w:ascii="宋体" w:hAnsi="宋体" w:hint="eastAsia"/>
          <w:sz w:val="24"/>
        </w:rPr>
        <w:t>。</w:t>
      </w:r>
    </w:p>
    <w:p w:rsidR="00942626" w:rsidRPr="00F83B4A" w:rsidRDefault="00100FB3" w:rsidP="00F83B4A">
      <w:pPr>
        <w:spacing w:line="360" w:lineRule="auto"/>
        <w:ind w:firstLineChars="200" w:firstLine="480"/>
        <w:rPr>
          <w:rFonts w:ascii="宋体" w:hAnsi="宋体"/>
          <w:sz w:val="24"/>
        </w:rPr>
      </w:pPr>
      <w:r w:rsidRPr="00100FB3">
        <w:rPr>
          <w:rFonts w:ascii="宋体" w:hAnsi="宋体" w:hint="eastAsia"/>
          <w:sz w:val="24"/>
        </w:rPr>
        <w:t>第</w:t>
      </w:r>
      <w:r w:rsidR="00EB2B27">
        <w:rPr>
          <w:sz w:val="24"/>
        </w:rPr>
        <w:t>二</w:t>
      </w:r>
      <w:r w:rsidRPr="00100FB3">
        <w:rPr>
          <w:rFonts w:ascii="宋体" w:hAnsi="宋体" w:hint="eastAsia"/>
          <w:sz w:val="24"/>
        </w:rPr>
        <w:t>步回归结果</w:t>
      </w:r>
      <w:r>
        <w:rPr>
          <w:rFonts w:ascii="宋体" w:hAnsi="宋体" w:hint="eastAsia"/>
          <w:sz w:val="24"/>
        </w:rPr>
        <w:t>如列</w:t>
      </w:r>
      <w:r w:rsidRPr="00C922AD">
        <w:rPr>
          <w:sz w:val="24"/>
        </w:rPr>
        <w:t>（</w:t>
      </w:r>
      <w:r w:rsidRPr="00C922AD">
        <w:rPr>
          <w:sz w:val="24"/>
        </w:rPr>
        <w:t>2</w:t>
      </w:r>
      <w:r w:rsidR="002B7BEF" w:rsidRPr="00C922AD">
        <w:rPr>
          <w:sz w:val="24"/>
        </w:rPr>
        <w:t>）</w:t>
      </w:r>
      <w:r w:rsidR="002B7BEF">
        <w:rPr>
          <w:rFonts w:ascii="宋体" w:hAnsi="宋体" w:hint="eastAsia"/>
          <w:sz w:val="24"/>
        </w:rPr>
        <w:t>显示，对</w:t>
      </w:r>
      <w:r>
        <w:rPr>
          <w:rFonts w:ascii="宋体" w:hAnsi="宋体" w:hint="eastAsia"/>
          <w:sz w:val="24"/>
        </w:rPr>
        <w:t>内生</w:t>
      </w:r>
      <w:r w:rsidR="00EB2B27">
        <w:rPr>
          <w:rFonts w:ascii="宋体" w:hAnsi="宋体" w:hint="eastAsia"/>
          <w:sz w:val="24"/>
        </w:rPr>
        <w:t>性</w:t>
      </w:r>
      <w:r w:rsidR="002B7BEF">
        <w:rPr>
          <w:rFonts w:ascii="宋体" w:hAnsi="宋体" w:hint="eastAsia"/>
          <w:sz w:val="24"/>
        </w:rPr>
        <w:t>进行控制以</w:t>
      </w:r>
      <w:r>
        <w:rPr>
          <w:rFonts w:ascii="宋体" w:hAnsi="宋体" w:hint="eastAsia"/>
          <w:sz w:val="24"/>
        </w:rPr>
        <w:t>后，儒家</w:t>
      </w:r>
      <w:r w:rsidRPr="00100FB3">
        <w:rPr>
          <w:rFonts w:ascii="宋体" w:hAnsi="宋体" w:hint="eastAsia"/>
          <w:sz w:val="24"/>
        </w:rPr>
        <w:t>文化（</w:t>
      </w:r>
      <w:r w:rsidRPr="004F5B45">
        <w:rPr>
          <w:rFonts w:hint="eastAsia"/>
          <w:sz w:val="24"/>
        </w:rPr>
        <w:t>Lnkm200</w:t>
      </w:r>
      <w:r w:rsidRPr="00100FB3">
        <w:rPr>
          <w:rFonts w:ascii="宋体" w:hAnsi="宋体" w:hint="eastAsia"/>
          <w:sz w:val="24"/>
        </w:rPr>
        <w:t>）的回归系数仍处于显著性1%</w:t>
      </w:r>
      <w:r>
        <w:rPr>
          <w:rFonts w:ascii="宋体" w:hAnsi="宋体" w:hint="eastAsia"/>
          <w:sz w:val="24"/>
        </w:rPr>
        <w:t>的显著水平。进一步地</w:t>
      </w:r>
      <w:r w:rsidRPr="00100FB3">
        <w:rPr>
          <w:rFonts w:ascii="宋体" w:hAnsi="宋体" w:hint="eastAsia"/>
          <w:sz w:val="24"/>
        </w:rPr>
        <w:t>，</w:t>
      </w:r>
      <w:r>
        <w:rPr>
          <w:rFonts w:ascii="宋体" w:hAnsi="宋体" w:hint="eastAsia"/>
          <w:sz w:val="24"/>
        </w:rPr>
        <w:t>我们对工具变量的排他性进行了验证。首先，用因变量</w:t>
      </w:r>
      <w:r w:rsidRPr="00100FB3">
        <w:rPr>
          <w:rFonts w:ascii="宋体" w:hAnsi="宋体" w:hint="eastAsia"/>
          <w:sz w:val="24"/>
        </w:rPr>
        <w:t>（</w:t>
      </w:r>
      <w:r w:rsidRPr="004F5B45">
        <w:rPr>
          <w:rFonts w:hint="eastAsia"/>
          <w:sz w:val="24"/>
        </w:rPr>
        <w:t>Recovery</w:t>
      </w:r>
      <w:r w:rsidRPr="00100FB3">
        <w:rPr>
          <w:rFonts w:ascii="宋体" w:hAnsi="宋体" w:hint="eastAsia"/>
          <w:sz w:val="24"/>
        </w:rPr>
        <w:t>）</w:t>
      </w:r>
      <w:r>
        <w:rPr>
          <w:rFonts w:ascii="宋体" w:hAnsi="宋体" w:hint="eastAsia"/>
          <w:sz w:val="24"/>
        </w:rPr>
        <w:t>与</w:t>
      </w:r>
      <w:r w:rsidRPr="00100FB3">
        <w:rPr>
          <w:rFonts w:ascii="宋体" w:hAnsi="宋体" w:hint="eastAsia"/>
          <w:sz w:val="24"/>
        </w:rPr>
        <w:t>工具变量（</w:t>
      </w:r>
      <w:r w:rsidRPr="004F5B45">
        <w:rPr>
          <w:rFonts w:hint="eastAsia"/>
          <w:sz w:val="24"/>
        </w:rPr>
        <w:t>CMA</w:t>
      </w:r>
      <w:r w:rsidRPr="00100FB3">
        <w:rPr>
          <w:rFonts w:ascii="宋体" w:hAnsi="宋体" w:hint="eastAsia"/>
          <w:sz w:val="24"/>
        </w:rPr>
        <w:t>)</w:t>
      </w:r>
      <w:r>
        <w:rPr>
          <w:rFonts w:ascii="宋体" w:hAnsi="宋体" w:hint="eastAsia"/>
          <w:sz w:val="24"/>
        </w:rPr>
        <w:t>进行回归</w:t>
      </w:r>
      <w:r w:rsidRPr="00100FB3">
        <w:rPr>
          <w:rFonts w:ascii="宋体" w:hAnsi="宋体" w:hint="eastAsia"/>
          <w:sz w:val="24"/>
        </w:rPr>
        <w:t>，其结果见（</w:t>
      </w:r>
      <w:r w:rsidRPr="00EB2B27">
        <w:rPr>
          <w:sz w:val="24"/>
        </w:rPr>
        <w:t>3</w:t>
      </w:r>
      <w:r w:rsidR="00BD2438">
        <w:rPr>
          <w:rFonts w:ascii="宋体" w:hAnsi="宋体" w:hint="eastAsia"/>
          <w:sz w:val="24"/>
        </w:rPr>
        <w:t>）栏；随后</w:t>
      </w:r>
      <w:r>
        <w:rPr>
          <w:rFonts w:ascii="宋体" w:hAnsi="宋体" w:hint="eastAsia"/>
          <w:sz w:val="24"/>
        </w:rPr>
        <w:t>，将自</w:t>
      </w:r>
      <w:r w:rsidRPr="00100FB3">
        <w:rPr>
          <w:rFonts w:ascii="宋体" w:hAnsi="宋体" w:hint="eastAsia"/>
          <w:sz w:val="24"/>
        </w:rPr>
        <w:t>变量（</w:t>
      </w:r>
      <w:r w:rsidRPr="004F5B45">
        <w:rPr>
          <w:rFonts w:hint="eastAsia"/>
          <w:sz w:val="24"/>
        </w:rPr>
        <w:t>Lnkm200</w:t>
      </w:r>
      <w:r w:rsidRPr="00100FB3">
        <w:rPr>
          <w:rFonts w:ascii="宋体" w:hAnsi="宋体" w:hint="eastAsia"/>
          <w:sz w:val="24"/>
        </w:rPr>
        <w:t>）和工具变量（</w:t>
      </w:r>
      <w:r w:rsidRPr="004F5B45">
        <w:rPr>
          <w:rFonts w:hint="eastAsia"/>
          <w:sz w:val="24"/>
        </w:rPr>
        <w:t>CMA</w:t>
      </w:r>
      <w:r w:rsidRPr="00100FB3">
        <w:rPr>
          <w:rFonts w:ascii="宋体" w:hAnsi="宋体" w:hint="eastAsia"/>
          <w:sz w:val="24"/>
        </w:rPr>
        <w:t>）与</w:t>
      </w:r>
      <w:r>
        <w:rPr>
          <w:rFonts w:ascii="宋体" w:hAnsi="宋体" w:hint="eastAsia"/>
          <w:sz w:val="24"/>
        </w:rPr>
        <w:t>因</w:t>
      </w:r>
      <w:r w:rsidRPr="00100FB3">
        <w:rPr>
          <w:rFonts w:ascii="宋体" w:hAnsi="宋体" w:hint="eastAsia"/>
          <w:sz w:val="24"/>
        </w:rPr>
        <w:t>变量（</w:t>
      </w:r>
      <w:r w:rsidRPr="004F5B45">
        <w:rPr>
          <w:rFonts w:hint="eastAsia"/>
          <w:sz w:val="24"/>
        </w:rPr>
        <w:t>Recovery</w:t>
      </w:r>
      <w:r w:rsidRPr="00100FB3">
        <w:rPr>
          <w:rFonts w:ascii="宋体" w:hAnsi="宋体" w:hint="eastAsia"/>
          <w:sz w:val="24"/>
        </w:rPr>
        <w:t>）一起进行回归，其结果见（</w:t>
      </w:r>
      <w:r w:rsidRPr="00B13F48">
        <w:rPr>
          <w:sz w:val="24"/>
        </w:rPr>
        <w:t>4</w:t>
      </w:r>
      <w:r w:rsidRPr="00100FB3">
        <w:rPr>
          <w:rFonts w:ascii="宋体" w:hAnsi="宋体" w:hint="eastAsia"/>
          <w:sz w:val="24"/>
        </w:rPr>
        <w:t>）栏。</w:t>
      </w:r>
      <w:r>
        <w:rPr>
          <w:rFonts w:ascii="宋体" w:hAnsi="宋体" w:hint="eastAsia"/>
          <w:sz w:val="24"/>
        </w:rPr>
        <w:t>我们发现，</w:t>
      </w:r>
      <w:r w:rsidRPr="00100FB3">
        <w:rPr>
          <w:rFonts w:ascii="宋体" w:hAnsi="宋体" w:hint="eastAsia"/>
          <w:sz w:val="24"/>
        </w:rPr>
        <w:t>在第3栏中，工具变量（</w:t>
      </w:r>
      <w:r w:rsidRPr="004F5B45">
        <w:rPr>
          <w:rFonts w:hint="eastAsia"/>
          <w:sz w:val="24"/>
        </w:rPr>
        <w:t>CMA</w:t>
      </w:r>
      <w:r w:rsidRPr="00100FB3">
        <w:rPr>
          <w:rFonts w:ascii="宋体" w:hAnsi="宋体" w:hint="eastAsia"/>
          <w:sz w:val="24"/>
        </w:rPr>
        <w:t>）的显著性</w:t>
      </w:r>
      <w:r w:rsidR="00E10B3F">
        <w:rPr>
          <w:rFonts w:ascii="宋体" w:hAnsi="宋体" w:hint="eastAsia"/>
          <w:sz w:val="24"/>
        </w:rPr>
        <w:t>仍很高，</w:t>
      </w:r>
      <w:r w:rsidRPr="00100FB3">
        <w:rPr>
          <w:rFonts w:ascii="宋体" w:hAnsi="宋体" w:hint="eastAsia"/>
          <w:sz w:val="24"/>
        </w:rPr>
        <w:t>第4栏的</w:t>
      </w:r>
      <w:r w:rsidR="00E10B3F">
        <w:rPr>
          <w:rFonts w:ascii="宋体" w:hAnsi="宋体" w:hint="eastAsia"/>
          <w:sz w:val="24"/>
        </w:rPr>
        <w:t>自变量</w:t>
      </w:r>
      <w:r w:rsidRPr="00100FB3">
        <w:rPr>
          <w:rFonts w:ascii="宋体" w:hAnsi="宋体" w:hint="eastAsia"/>
          <w:sz w:val="24"/>
        </w:rPr>
        <w:t>（</w:t>
      </w:r>
      <w:r w:rsidRPr="004F5B45">
        <w:rPr>
          <w:rFonts w:hint="eastAsia"/>
          <w:sz w:val="24"/>
        </w:rPr>
        <w:t>Lnkm200</w:t>
      </w:r>
      <w:r w:rsidRPr="00100FB3">
        <w:rPr>
          <w:rFonts w:ascii="宋体" w:hAnsi="宋体" w:hint="eastAsia"/>
          <w:sz w:val="24"/>
        </w:rPr>
        <w:t>）</w:t>
      </w:r>
      <w:r w:rsidR="00E10B3F">
        <w:rPr>
          <w:rFonts w:ascii="宋体" w:hAnsi="宋体" w:hint="eastAsia"/>
          <w:sz w:val="24"/>
        </w:rPr>
        <w:t>也仍显著</w:t>
      </w:r>
      <w:r w:rsidRPr="00100FB3">
        <w:rPr>
          <w:rFonts w:ascii="宋体" w:hAnsi="宋体" w:hint="eastAsia"/>
          <w:sz w:val="24"/>
        </w:rPr>
        <w:t>，但是工具变量（</w:t>
      </w:r>
      <w:r w:rsidRPr="004F5B45">
        <w:rPr>
          <w:rFonts w:hint="eastAsia"/>
          <w:sz w:val="24"/>
        </w:rPr>
        <w:t>CMA</w:t>
      </w:r>
      <w:r w:rsidR="00904CDA">
        <w:rPr>
          <w:rFonts w:ascii="宋体" w:hAnsi="宋体" w:hint="eastAsia"/>
          <w:sz w:val="24"/>
        </w:rPr>
        <w:t>）则</w:t>
      </w:r>
      <w:r w:rsidR="00904CDA">
        <w:rPr>
          <w:rFonts w:ascii="宋体" w:hAnsi="宋体" w:hint="eastAsia"/>
          <w:sz w:val="24"/>
        </w:rPr>
        <w:lastRenderedPageBreak/>
        <w:t>不存在显著性，</w:t>
      </w:r>
      <w:r w:rsidR="00E10B3F" w:rsidRPr="00C570B9">
        <w:rPr>
          <w:rFonts w:ascii="宋体" w:hAnsi="宋体"/>
          <w:sz w:val="24"/>
        </w:rPr>
        <w:t>说明</w:t>
      </w:r>
      <w:r w:rsidR="00E10B3F" w:rsidRPr="004F5B45">
        <w:rPr>
          <w:rFonts w:hint="eastAsia"/>
          <w:sz w:val="24"/>
        </w:rPr>
        <w:t>C</w:t>
      </w:r>
      <w:r w:rsidR="00E10B3F" w:rsidRPr="004F5B45">
        <w:rPr>
          <w:sz w:val="24"/>
        </w:rPr>
        <w:t>MA</w:t>
      </w:r>
      <w:r w:rsidR="00E10B3F">
        <w:rPr>
          <w:rFonts w:ascii="宋体" w:hAnsi="宋体"/>
          <w:sz w:val="24"/>
        </w:rPr>
        <w:t>只</w:t>
      </w:r>
      <w:r w:rsidR="00E10B3F" w:rsidRPr="00C570B9">
        <w:rPr>
          <w:rFonts w:ascii="宋体" w:hAnsi="宋体"/>
          <w:sz w:val="24"/>
        </w:rPr>
        <w:t>通过</w:t>
      </w:r>
      <w:r w:rsidR="00E10B3F" w:rsidRPr="004F5B45">
        <w:rPr>
          <w:sz w:val="24"/>
        </w:rPr>
        <w:t>Lnkm200</w:t>
      </w:r>
      <w:r w:rsidR="00E10B3F" w:rsidRPr="00C570B9">
        <w:rPr>
          <w:rFonts w:ascii="宋体" w:hAnsi="宋体"/>
          <w:sz w:val="24"/>
        </w:rPr>
        <w:t>与</w:t>
      </w:r>
      <w:r w:rsidR="00E10B3F" w:rsidRPr="004F5B45">
        <w:rPr>
          <w:sz w:val="24"/>
        </w:rPr>
        <w:t>Recovery</w:t>
      </w:r>
      <w:r w:rsidR="00E10B3F" w:rsidRPr="00C570B9">
        <w:rPr>
          <w:rFonts w:ascii="宋体" w:hAnsi="宋体"/>
          <w:sz w:val="24"/>
        </w:rPr>
        <w:t>相关</w:t>
      </w:r>
      <w:r w:rsidR="002B7BEF">
        <w:rPr>
          <w:rFonts w:ascii="宋体" w:hAnsi="宋体" w:hint="eastAsia"/>
          <w:sz w:val="24"/>
        </w:rPr>
        <w:t>，且</w:t>
      </w:r>
      <w:r w:rsidR="00E10B3F">
        <w:rPr>
          <w:rFonts w:ascii="宋体" w:hAnsi="宋体" w:hint="eastAsia"/>
          <w:sz w:val="24"/>
        </w:rPr>
        <w:t>外生性</w:t>
      </w:r>
      <w:r w:rsidR="002B7BEF">
        <w:rPr>
          <w:rFonts w:ascii="宋体" w:hAnsi="宋体" w:hint="eastAsia"/>
          <w:sz w:val="24"/>
        </w:rPr>
        <w:t>良好</w:t>
      </w:r>
      <w:r w:rsidR="00E10B3F">
        <w:rPr>
          <w:rFonts w:ascii="宋体" w:hAnsi="宋体" w:hint="eastAsia"/>
          <w:sz w:val="24"/>
        </w:rPr>
        <w:t>，</w:t>
      </w:r>
      <w:r w:rsidR="002B7BEF">
        <w:rPr>
          <w:rFonts w:ascii="宋体" w:hAnsi="宋体" w:hint="eastAsia"/>
          <w:sz w:val="24"/>
        </w:rPr>
        <w:t>作为</w:t>
      </w:r>
      <w:r w:rsidRPr="00100FB3">
        <w:rPr>
          <w:rFonts w:ascii="宋体" w:hAnsi="宋体" w:hint="eastAsia"/>
          <w:sz w:val="24"/>
        </w:rPr>
        <w:t>工具变量</w:t>
      </w:r>
      <w:r w:rsidR="002B7BEF">
        <w:rPr>
          <w:rFonts w:ascii="宋体" w:hAnsi="宋体" w:hint="eastAsia"/>
          <w:sz w:val="24"/>
        </w:rPr>
        <w:t>比较合适</w:t>
      </w:r>
      <w:r w:rsidRPr="00100FB3">
        <w:rPr>
          <w:rFonts w:ascii="宋体" w:hAnsi="宋体" w:hint="eastAsia"/>
          <w:sz w:val="24"/>
        </w:rPr>
        <w:t>。</w:t>
      </w:r>
    </w:p>
    <w:p w:rsidR="00A84733" w:rsidRPr="008B7FD8" w:rsidRDefault="00A84733" w:rsidP="008B7FD8">
      <w:pPr>
        <w:pStyle w:val="aa"/>
        <w:spacing w:before="260" w:after="260"/>
        <w:rPr>
          <w:rStyle w:val="Char5"/>
          <w:rFonts w:ascii="Times New Roman" w:hAnsi="Times New Roman"/>
          <w:b/>
        </w:rPr>
      </w:pPr>
      <w:bookmarkStart w:id="165" w:name="_Toc103073010"/>
      <w:bookmarkStart w:id="166" w:name="_Toc103074443"/>
      <w:bookmarkStart w:id="167" w:name="_Toc104924649"/>
      <w:r w:rsidRPr="008B7FD8">
        <w:rPr>
          <w:rStyle w:val="Char5"/>
          <w:rFonts w:ascii="Times New Roman" w:hAnsi="Times New Roman" w:hint="eastAsia"/>
          <w:b/>
        </w:rPr>
        <w:t>4</w:t>
      </w:r>
      <w:r w:rsidRPr="008B7FD8">
        <w:rPr>
          <w:rStyle w:val="Char5"/>
          <w:rFonts w:ascii="Times New Roman" w:hAnsi="Times New Roman"/>
          <w:b/>
        </w:rPr>
        <w:t xml:space="preserve">.5 </w:t>
      </w:r>
      <w:r w:rsidRPr="008B7FD8">
        <w:rPr>
          <w:rStyle w:val="Char5"/>
          <w:rFonts w:ascii="Times New Roman" w:hAnsi="Times New Roman" w:hint="eastAsia"/>
          <w:b/>
        </w:rPr>
        <w:t>拓展研究</w:t>
      </w:r>
      <w:bookmarkEnd w:id="165"/>
      <w:bookmarkEnd w:id="166"/>
      <w:bookmarkEnd w:id="167"/>
    </w:p>
    <w:p w:rsidR="00FC1127" w:rsidRDefault="00FC1127" w:rsidP="00FC1127">
      <w:pPr>
        <w:spacing w:line="360" w:lineRule="auto"/>
        <w:rPr>
          <w:rFonts w:ascii="宋体" w:hAnsi="宋体"/>
          <w:sz w:val="24"/>
        </w:rPr>
      </w:pPr>
      <w:r w:rsidRPr="00F16DDC">
        <w:rPr>
          <w:sz w:val="24"/>
        </w:rPr>
        <w:t>1</w:t>
      </w:r>
      <w:r w:rsidRPr="00F16DDC">
        <w:rPr>
          <w:sz w:val="24"/>
        </w:rPr>
        <w:t>）</w:t>
      </w:r>
      <w:r>
        <w:rPr>
          <w:rFonts w:ascii="宋体" w:hAnsi="宋体" w:hint="eastAsia"/>
          <w:sz w:val="24"/>
        </w:rPr>
        <w:t>分组回归</w:t>
      </w:r>
    </w:p>
    <w:p w:rsidR="00F83B4A" w:rsidRDefault="00F83B4A" w:rsidP="00FC1127">
      <w:pPr>
        <w:spacing w:line="360" w:lineRule="auto"/>
        <w:rPr>
          <w:rFonts w:ascii="宋体" w:hAnsi="宋体"/>
          <w:sz w:val="24"/>
        </w:rPr>
      </w:pPr>
    </w:p>
    <w:p w:rsidR="00F83B4A" w:rsidRDefault="00F83B4A" w:rsidP="00F83B4A">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sz w:val="24"/>
        </w:rPr>
        <w:t>4</w:t>
      </w:r>
      <w:r>
        <w:rPr>
          <w:rFonts w:eastAsia="黑体" w:hint="eastAsia"/>
          <w:sz w:val="24"/>
        </w:rPr>
        <w:t>-</w:t>
      </w:r>
      <w:r>
        <w:rPr>
          <w:rFonts w:eastAsia="黑体"/>
          <w:sz w:val="24"/>
        </w:rPr>
        <w:t>9</w:t>
      </w:r>
      <w:r>
        <w:rPr>
          <w:rFonts w:ascii="黑体" w:eastAsia="黑体" w:hAnsi="宋体" w:hint="eastAsia"/>
          <w:sz w:val="24"/>
        </w:rPr>
        <w:t xml:space="preserve"> 分组回归结果</w:t>
      </w:r>
    </w:p>
    <w:tbl>
      <w:tblPr>
        <w:tblW w:w="0" w:type="auto"/>
        <w:jc w:val="center"/>
        <w:tblLayout w:type="fixed"/>
        <w:tblLook w:val="0000" w:firstRow="0" w:lastRow="0" w:firstColumn="0" w:lastColumn="0" w:noHBand="0" w:noVBand="0"/>
      </w:tblPr>
      <w:tblGrid>
        <w:gridCol w:w="1688"/>
        <w:gridCol w:w="5413"/>
      </w:tblGrid>
      <w:tr w:rsidR="00F83B4A" w:rsidTr="007E34B6">
        <w:trPr>
          <w:trHeight w:val="386"/>
          <w:jc w:val="center"/>
        </w:trPr>
        <w:tc>
          <w:tcPr>
            <w:tcW w:w="1688" w:type="dxa"/>
            <w:tcBorders>
              <w:top w:val="single" w:sz="4" w:space="0" w:color="auto"/>
              <w:left w:val="nil"/>
              <w:bottom w:val="nil"/>
              <w:right w:val="nil"/>
            </w:tcBorders>
          </w:tcPr>
          <w:p w:rsidR="00F83B4A" w:rsidRDefault="00F83B4A" w:rsidP="007E34B6">
            <w:pPr>
              <w:autoSpaceDE w:val="0"/>
              <w:autoSpaceDN w:val="0"/>
              <w:adjustRightInd w:val="0"/>
              <w:jc w:val="center"/>
              <w:rPr>
                <w:kern w:val="0"/>
                <w:sz w:val="24"/>
                <w:szCs w:val="24"/>
              </w:rPr>
            </w:pPr>
          </w:p>
        </w:tc>
        <w:tc>
          <w:tcPr>
            <w:tcW w:w="5413" w:type="dxa"/>
            <w:tcBorders>
              <w:top w:val="single" w:sz="4" w:space="0" w:color="auto"/>
              <w:left w:val="nil"/>
              <w:bottom w:val="nil"/>
              <w:right w:val="nil"/>
            </w:tcBorders>
          </w:tcPr>
          <w:p w:rsidR="00F83B4A" w:rsidRDefault="00F83B4A" w:rsidP="007E34B6">
            <w:pPr>
              <w:autoSpaceDE w:val="0"/>
              <w:autoSpaceDN w:val="0"/>
              <w:adjustRightInd w:val="0"/>
              <w:ind w:firstLineChars="475" w:firstLine="1140"/>
              <w:rPr>
                <w:kern w:val="0"/>
                <w:sz w:val="24"/>
                <w:szCs w:val="24"/>
              </w:rPr>
            </w:pPr>
            <w:r>
              <w:rPr>
                <w:kern w:val="0"/>
                <w:sz w:val="24"/>
                <w:szCs w:val="24"/>
              </w:rPr>
              <w:t>国有企业</w:t>
            </w:r>
            <w:r>
              <w:rPr>
                <w:rFonts w:hint="eastAsia"/>
                <w:kern w:val="0"/>
                <w:sz w:val="24"/>
                <w:szCs w:val="24"/>
              </w:rPr>
              <w:t xml:space="preserve"> </w:t>
            </w:r>
            <w:r>
              <w:rPr>
                <w:kern w:val="0"/>
                <w:sz w:val="24"/>
                <w:szCs w:val="24"/>
              </w:rPr>
              <w:t xml:space="preserve">           </w:t>
            </w:r>
            <w:r>
              <w:rPr>
                <w:kern w:val="0"/>
                <w:sz w:val="24"/>
                <w:szCs w:val="24"/>
              </w:rPr>
              <w:t>非国有企业</w:t>
            </w:r>
          </w:p>
        </w:tc>
      </w:tr>
      <w:tr w:rsidR="00F83B4A" w:rsidTr="007E34B6">
        <w:trPr>
          <w:trHeight w:val="377"/>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500" w:firstLine="1200"/>
              <w:rPr>
                <w:kern w:val="0"/>
                <w:sz w:val="24"/>
                <w:szCs w:val="24"/>
              </w:rPr>
            </w:pPr>
            <w:r>
              <w:rPr>
                <w:kern w:val="0"/>
                <w:sz w:val="24"/>
                <w:szCs w:val="24"/>
              </w:rPr>
              <w:t xml:space="preserve">Recovery             </w:t>
            </w:r>
            <w:proofErr w:type="spellStart"/>
            <w:r>
              <w:rPr>
                <w:kern w:val="0"/>
                <w:sz w:val="24"/>
                <w:szCs w:val="24"/>
              </w:rPr>
              <w:t>Recovery</w:t>
            </w:r>
            <w:proofErr w:type="spellEnd"/>
          </w:p>
        </w:tc>
      </w:tr>
      <w:tr w:rsidR="00F83B4A" w:rsidTr="007E34B6">
        <w:trPr>
          <w:trHeight w:val="394"/>
          <w:jc w:val="center"/>
        </w:trPr>
        <w:tc>
          <w:tcPr>
            <w:tcW w:w="1688"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Lnkm200</w:t>
            </w:r>
          </w:p>
        </w:tc>
        <w:tc>
          <w:tcPr>
            <w:tcW w:w="5413" w:type="dxa"/>
            <w:tcBorders>
              <w:top w:val="single" w:sz="4" w:space="0" w:color="auto"/>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-1.490</w:t>
            </w:r>
            <w:r>
              <w:rPr>
                <w:kern w:val="0"/>
                <w:sz w:val="24"/>
                <w:szCs w:val="24"/>
                <w:vertAlign w:val="superscript"/>
              </w:rPr>
              <w:t xml:space="preserve">***                   </w:t>
            </w:r>
            <w:r>
              <w:rPr>
                <w:kern w:val="0"/>
                <w:sz w:val="24"/>
                <w:szCs w:val="24"/>
              </w:rPr>
              <w:t>-1.032</w:t>
            </w:r>
            <w:r>
              <w:rPr>
                <w:kern w:val="0"/>
                <w:sz w:val="24"/>
                <w:szCs w:val="24"/>
                <w:vertAlign w:val="superscript"/>
              </w:rPr>
              <w:t>**</w:t>
            </w:r>
          </w:p>
        </w:tc>
      </w:tr>
      <w:tr w:rsidR="00F83B4A" w:rsidTr="007E34B6">
        <w:trPr>
          <w:trHeight w:val="377"/>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(-12.41)              (-3.86)</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Growth</w:t>
            </w: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0.170                -0.444</w:t>
            </w:r>
            <w:r>
              <w:rPr>
                <w:kern w:val="0"/>
                <w:sz w:val="24"/>
                <w:szCs w:val="24"/>
                <w:vertAlign w:val="superscript"/>
              </w:rPr>
              <w:t>*</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(0.90)               (-1.89)</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roofErr w:type="spellStart"/>
            <w:r>
              <w:rPr>
                <w:kern w:val="0"/>
                <w:sz w:val="24"/>
                <w:szCs w:val="24"/>
              </w:rPr>
              <w:t>Indep</w:t>
            </w:r>
            <w:proofErr w:type="spellEnd"/>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-1.988               5.432</w:t>
            </w:r>
          </w:p>
        </w:tc>
      </w:tr>
      <w:tr w:rsidR="00F83B4A" w:rsidTr="007E34B6">
        <w:trPr>
          <w:trHeight w:val="377"/>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(-1.26)               (1.42)</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Duality</w:t>
            </w: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-0.314               0.466</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(-1.49)               (1.16)</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roofErr w:type="spellStart"/>
            <w:r>
              <w:rPr>
                <w:kern w:val="0"/>
                <w:sz w:val="24"/>
                <w:szCs w:val="24"/>
              </w:rPr>
              <w:t>Gdp</w:t>
            </w:r>
            <w:proofErr w:type="spellEnd"/>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-0.0160              -0.0405</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(-0.76)               (-0.10)</w:t>
            </w:r>
          </w:p>
        </w:tc>
      </w:tr>
      <w:tr w:rsidR="00F83B4A" w:rsidTr="007E34B6">
        <w:trPr>
          <w:trHeight w:val="377"/>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roofErr w:type="spellStart"/>
            <w:r>
              <w:rPr>
                <w:kern w:val="0"/>
                <w:sz w:val="24"/>
                <w:szCs w:val="24"/>
              </w:rPr>
              <w:t>CapCity</w:t>
            </w:r>
            <w:proofErr w:type="spellEnd"/>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-0.276               -0.216</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(-1.29)               (-0.56)</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roofErr w:type="spellStart"/>
            <w:r>
              <w:rPr>
                <w:kern w:val="0"/>
                <w:sz w:val="24"/>
                <w:szCs w:val="24"/>
              </w:rPr>
              <w:t>Uni</w:t>
            </w:r>
            <w:proofErr w:type="spellEnd"/>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-0.176</w:t>
            </w:r>
            <w:r>
              <w:rPr>
                <w:kern w:val="0"/>
                <w:sz w:val="24"/>
                <w:szCs w:val="24"/>
                <w:vertAlign w:val="superscript"/>
              </w:rPr>
              <w:t xml:space="preserve">***                   </w:t>
            </w:r>
            <w:r>
              <w:rPr>
                <w:kern w:val="0"/>
                <w:sz w:val="24"/>
                <w:szCs w:val="24"/>
              </w:rPr>
              <w:t>-0.0572</w:t>
            </w:r>
            <w:r>
              <w:rPr>
                <w:kern w:val="0"/>
                <w:sz w:val="24"/>
                <w:szCs w:val="24"/>
                <w:vertAlign w:val="superscript"/>
              </w:rPr>
              <w:t>*</w:t>
            </w:r>
          </w:p>
        </w:tc>
      </w:tr>
      <w:tr w:rsidR="00F83B4A" w:rsidTr="007E34B6">
        <w:trPr>
          <w:trHeight w:val="386"/>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(-2.72)               (-0.46)</w:t>
            </w:r>
          </w:p>
        </w:tc>
      </w:tr>
      <w:tr w:rsidR="00F83B4A" w:rsidTr="007E34B6">
        <w:trPr>
          <w:trHeight w:val="377"/>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kern w:val="0"/>
                <w:sz w:val="24"/>
                <w:szCs w:val="24"/>
              </w:rPr>
              <w:t>_cons</w:t>
            </w: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7.287</w:t>
            </w:r>
            <w:r>
              <w:rPr>
                <w:kern w:val="0"/>
                <w:sz w:val="24"/>
                <w:szCs w:val="24"/>
                <w:vertAlign w:val="superscript"/>
              </w:rPr>
              <w:t xml:space="preserve">***                     </w:t>
            </w:r>
            <w:r>
              <w:rPr>
                <w:kern w:val="0"/>
                <w:sz w:val="24"/>
                <w:szCs w:val="24"/>
              </w:rPr>
              <w:t>2.883</w:t>
            </w:r>
            <w:r>
              <w:rPr>
                <w:kern w:val="0"/>
                <w:sz w:val="24"/>
                <w:szCs w:val="24"/>
                <w:vertAlign w:val="superscript"/>
              </w:rPr>
              <w:t>*</w:t>
            </w:r>
          </w:p>
        </w:tc>
      </w:tr>
      <w:tr w:rsidR="00F83B4A" w:rsidTr="007E34B6">
        <w:trPr>
          <w:trHeight w:val="394"/>
          <w:jc w:val="center"/>
        </w:trPr>
        <w:tc>
          <w:tcPr>
            <w:tcW w:w="1688"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p>
        </w:tc>
        <w:tc>
          <w:tcPr>
            <w:tcW w:w="5413" w:type="dxa"/>
            <w:tcBorders>
              <w:top w:val="nil"/>
              <w:left w:val="nil"/>
              <w:bottom w:val="single" w:sz="4" w:space="0" w:color="auto"/>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(10.90)               (1.94)</w:t>
            </w:r>
          </w:p>
        </w:tc>
      </w:tr>
      <w:tr w:rsidR="00F83B4A" w:rsidTr="007E34B6">
        <w:trPr>
          <w:trHeight w:val="386"/>
          <w:jc w:val="center"/>
        </w:trPr>
        <w:tc>
          <w:tcPr>
            <w:tcW w:w="1688" w:type="dxa"/>
            <w:tcBorders>
              <w:top w:val="single" w:sz="4" w:space="0" w:color="auto"/>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N</w:t>
            </w:r>
          </w:p>
        </w:tc>
        <w:tc>
          <w:tcPr>
            <w:tcW w:w="5413" w:type="dxa"/>
            <w:tcBorders>
              <w:top w:val="single" w:sz="4" w:space="0" w:color="auto"/>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126                   69</w:t>
            </w:r>
          </w:p>
        </w:tc>
      </w:tr>
      <w:tr w:rsidR="00F83B4A" w:rsidTr="007E34B6">
        <w:trPr>
          <w:trHeight w:val="377"/>
          <w:jc w:val="center"/>
        </w:trPr>
        <w:tc>
          <w:tcPr>
            <w:tcW w:w="1688" w:type="dxa"/>
            <w:tcBorders>
              <w:top w:val="nil"/>
              <w:left w:val="nil"/>
              <w:bottom w:val="nil"/>
              <w:right w:val="nil"/>
            </w:tcBorders>
          </w:tcPr>
          <w:p w:rsidR="00F83B4A" w:rsidRDefault="00F83B4A" w:rsidP="007E34B6">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5413" w:type="dxa"/>
            <w:tcBorders>
              <w:top w:val="nil"/>
              <w:left w:val="nil"/>
              <w:bottom w:val="nil"/>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0.759                0.337</w:t>
            </w:r>
          </w:p>
        </w:tc>
      </w:tr>
      <w:tr w:rsidR="00F83B4A" w:rsidTr="007E34B6">
        <w:trPr>
          <w:trHeight w:val="394"/>
          <w:jc w:val="center"/>
        </w:trPr>
        <w:tc>
          <w:tcPr>
            <w:tcW w:w="1688" w:type="dxa"/>
            <w:tcBorders>
              <w:top w:val="nil"/>
              <w:left w:val="nil"/>
              <w:bottom w:val="single" w:sz="4" w:space="0" w:color="auto"/>
              <w:right w:val="nil"/>
            </w:tcBorders>
          </w:tcPr>
          <w:p w:rsidR="00F83B4A" w:rsidRDefault="00F83B4A" w:rsidP="007E34B6">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5413" w:type="dxa"/>
            <w:tcBorders>
              <w:top w:val="nil"/>
              <w:left w:val="nil"/>
              <w:bottom w:val="single" w:sz="4" w:space="0" w:color="auto"/>
              <w:right w:val="nil"/>
            </w:tcBorders>
          </w:tcPr>
          <w:p w:rsidR="00F83B4A" w:rsidRDefault="00F83B4A" w:rsidP="007E34B6">
            <w:pPr>
              <w:autoSpaceDE w:val="0"/>
              <w:autoSpaceDN w:val="0"/>
              <w:adjustRightInd w:val="0"/>
              <w:ind w:firstLineChars="200" w:firstLine="480"/>
              <w:jc w:val="center"/>
              <w:rPr>
                <w:kern w:val="0"/>
                <w:sz w:val="24"/>
                <w:szCs w:val="24"/>
              </w:rPr>
            </w:pPr>
            <w:r>
              <w:rPr>
                <w:kern w:val="0"/>
                <w:sz w:val="24"/>
                <w:szCs w:val="24"/>
              </w:rPr>
              <w:t>0.745                0.261</w:t>
            </w:r>
          </w:p>
        </w:tc>
      </w:tr>
    </w:tbl>
    <w:p w:rsidR="00F83B4A" w:rsidRDefault="00F83B4A" w:rsidP="00F83B4A">
      <w:pPr>
        <w:autoSpaceDE w:val="0"/>
        <w:autoSpaceDN w:val="0"/>
        <w:adjustRightInd w:val="0"/>
        <w:ind w:firstLineChars="300" w:firstLine="600"/>
        <w:jc w:val="left"/>
        <w:rPr>
          <w:kern w:val="0"/>
          <w:sz w:val="20"/>
        </w:rPr>
      </w:pPr>
      <w:r w:rsidRPr="00C922AD">
        <w:rPr>
          <w:i/>
          <w:iCs/>
          <w:kern w:val="0"/>
          <w:sz w:val="20"/>
        </w:rPr>
        <w:t xml:space="preserve">Robust </w:t>
      </w:r>
      <w:r>
        <w:rPr>
          <w:i/>
          <w:iCs/>
          <w:kern w:val="0"/>
          <w:sz w:val="20"/>
        </w:rPr>
        <w:t>t</w:t>
      </w:r>
      <w:r>
        <w:rPr>
          <w:kern w:val="0"/>
          <w:sz w:val="20"/>
        </w:rPr>
        <w:t xml:space="preserve"> statistics in parentheses</w:t>
      </w:r>
      <w:r>
        <w:rPr>
          <w:rFonts w:hint="eastAsia"/>
          <w:kern w:val="0"/>
          <w:sz w:val="20"/>
        </w:rPr>
        <w:t xml:space="preserve"> </w:t>
      </w:r>
      <w:r>
        <w:rPr>
          <w:kern w:val="0"/>
          <w:sz w:val="20"/>
        </w:rPr>
        <w:t xml:space="preserve"> </w:t>
      </w:r>
    </w:p>
    <w:p w:rsidR="00F83B4A" w:rsidRDefault="00F83B4A" w:rsidP="00F83B4A">
      <w:pPr>
        <w:autoSpaceDE w:val="0"/>
        <w:autoSpaceDN w:val="0"/>
        <w:adjustRightInd w:val="0"/>
        <w:ind w:firstLineChars="300" w:firstLine="600"/>
        <w:jc w:val="left"/>
        <w:rPr>
          <w:kern w:val="0"/>
          <w:sz w:val="20"/>
        </w:rPr>
      </w:pPr>
      <w:r>
        <w:rPr>
          <w:kern w:val="0"/>
          <w:sz w:val="20"/>
          <w:vertAlign w:val="superscript"/>
        </w:rPr>
        <w:t>*</w:t>
      </w:r>
      <w:r>
        <w:rPr>
          <w:kern w:val="0"/>
          <w:sz w:val="20"/>
        </w:rPr>
        <w:t xml:space="preserve"> </w:t>
      </w:r>
      <w:proofErr w:type="gramStart"/>
      <w:r>
        <w:rPr>
          <w:i/>
          <w:iCs/>
          <w:kern w:val="0"/>
          <w:sz w:val="20"/>
        </w:rPr>
        <w:t>p</w:t>
      </w:r>
      <w:proofErr w:type="gramEnd"/>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F83B4A" w:rsidRDefault="00F83B4A" w:rsidP="00FC1127">
      <w:pPr>
        <w:spacing w:line="360" w:lineRule="auto"/>
        <w:rPr>
          <w:rFonts w:ascii="宋体" w:hAnsi="宋体"/>
          <w:sz w:val="24"/>
        </w:rPr>
      </w:pPr>
    </w:p>
    <w:p w:rsidR="00A84733" w:rsidRDefault="0058535F" w:rsidP="00FC1127">
      <w:pPr>
        <w:spacing w:line="360" w:lineRule="auto"/>
        <w:ind w:firstLine="420"/>
        <w:rPr>
          <w:rFonts w:ascii="宋体" w:hAnsi="宋体"/>
          <w:sz w:val="24"/>
        </w:rPr>
      </w:pPr>
      <w:r>
        <w:rPr>
          <w:rFonts w:ascii="宋体" w:hAnsi="宋体" w:hint="eastAsia"/>
          <w:sz w:val="24"/>
        </w:rPr>
        <w:t>为了丰富我们的研究，</w:t>
      </w:r>
      <w:r w:rsidR="00A84733">
        <w:rPr>
          <w:rFonts w:ascii="宋体" w:hAnsi="宋体" w:hint="eastAsia"/>
          <w:sz w:val="24"/>
        </w:rPr>
        <w:t>参考金智（</w:t>
      </w:r>
      <w:r w:rsidR="00A84733" w:rsidRPr="004F5B45">
        <w:rPr>
          <w:sz w:val="24"/>
        </w:rPr>
        <w:t>2017</w:t>
      </w:r>
      <w:r w:rsidR="00A84733">
        <w:rPr>
          <w:rFonts w:ascii="宋体" w:hAnsi="宋体" w:hint="eastAsia"/>
          <w:sz w:val="24"/>
        </w:rPr>
        <w:t>）,本文将样本分成国有企业和非国企两个组，对公司财务困境恢复</w:t>
      </w:r>
      <w:r w:rsidR="00A84733" w:rsidRPr="004F5B45">
        <w:rPr>
          <w:sz w:val="24"/>
        </w:rPr>
        <w:t>Recovery</w:t>
      </w:r>
      <w:r w:rsidR="00A84733">
        <w:rPr>
          <w:rFonts w:ascii="宋体" w:hAnsi="宋体" w:hint="eastAsia"/>
          <w:sz w:val="24"/>
        </w:rPr>
        <w:t>进行分组回归分析。</w:t>
      </w:r>
    </w:p>
    <w:p w:rsidR="00A84733" w:rsidRDefault="00A84733" w:rsidP="00FC1127">
      <w:pPr>
        <w:spacing w:line="360" w:lineRule="auto"/>
        <w:ind w:firstLine="420"/>
        <w:rPr>
          <w:rFonts w:ascii="宋体" w:hAnsi="宋体"/>
          <w:sz w:val="24"/>
        </w:rPr>
      </w:pPr>
      <w:r>
        <w:rPr>
          <w:rFonts w:ascii="宋体" w:hAnsi="宋体" w:hint="eastAsia"/>
          <w:sz w:val="24"/>
        </w:rPr>
        <w:t>国有企业和非国有企业分别对财务困境恢复</w:t>
      </w:r>
      <w:r w:rsidRPr="00FC1127">
        <w:rPr>
          <w:sz w:val="24"/>
        </w:rPr>
        <w:t>Recovery</w:t>
      </w:r>
      <w:r>
        <w:rPr>
          <w:rFonts w:ascii="宋体" w:hAnsi="宋体" w:hint="eastAsia"/>
          <w:sz w:val="24"/>
        </w:rPr>
        <w:t>进行回归分析的结果列</w:t>
      </w:r>
      <w:r>
        <w:rPr>
          <w:rFonts w:ascii="宋体" w:hAnsi="宋体" w:hint="eastAsia"/>
          <w:sz w:val="24"/>
        </w:rPr>
        <w:lastRenderedPageBreak/>
        <w:t>示在如下表</w:t>
      </w:r>
      <w:r w:rsidRPr="00FC1127">
        <w:rPr>
          <w:sz w:val="24"/>
        </w:rPr>
        <w:t>4-4</w:t>
      </w:r>
      <w:r>
        <w:rPr>
          <w:rFonts w:ascii="宋体" w:hAnsi="宋体" w:hint="eastAsia"/>
          <w:sz w:val="24"/>
        </w:rPr>
        <w:t>的</w:t>
      </w:r>
      <w:r w:rsidRPr="00FC1127">
        <w:rPr>
          <w:rFonts w:hint="eastAsia"/>
          <w:sz w:val="24"/>
        </w:rPr>
        <w:t>(</w:t>
      </w:r>
      <w:r w:rsidRPr="00FC1127">
        <w:rPr>
          <w:sz w:val="24"/>
        </w:rPr>
        <w:t>1</w:t>
      </w:r>
      <w:r w:rsidRPr="00FC1127">
        <w:rPr>
          <w:rFonts w:hint="eastAsia"/>
          <w:sz w:val="24"/>
        </w:rPr>
        <w:t>)</w:t>
      </w:r>
      <w:r>
        <w:rPr>
          <w:rFonts w:ascii="宋体" w:hAnsi="宋体" w:hint="eastAsia"/>
          <w:sz w:val="24"/>
        </w:rPr>
        <w:t>和</w:t>
      </w:r>
      <w:r w:rsidRPr="00FC1127">
        <w:rPr>
          <w:rFonts w:hint="eastAsia"/>
          <w:sz w:val="24"/>
        </w:rPr>
        <w:t>(</w:t>
      </w:r>
      <w:r w:rsidRPr="00FC1127">
        <w:rPr>
          <w:sz w:val="24"/>
        </w:rPr>
        <w:t>2</w:t>
      </w:r>
      <w:r w:rsidRPr="00FC1127">
        <w:rPr>
          <w:rFonts w:hint="eastAsia"/>
          <w:sz w:val="24"/>
        </w:rPr>
        <w:t>)</w:t>
      </w:r>
      <w:r>
        <w:rPr>
          <w:rFonts w:ascii="宋体" w:hAnsi="宋体" w:hint="eastAsia"/>
          <w:sz w:val="24"/>
        </w:rPr>
        <w:t>列中，结果表明，</w:t>
      </w:r>
      <w:r w:rsidRPr="00FC1127">
        <w:rPr>
          <w:sz w:val="24"/>
        </w:rPr>
        <w:t>Lnkm200</w:t>
      </w:r>
      <w:r>
        <w:rPr>
          <w:rFonts w:ascii="宋体" w:hAnsi="宋体" w:hint="eastAsia"/>
          <w:sz w:val="24"/>
        </w:rPr>
        <w:t xml:space="preserve"> 变量在国有企业组在</w:t>
      </w:r>
      <w:r w:rsidRPr="00FC1127">
        <w:rPr>
          <w:rFonts w:ascii="宋体" w:hAnsi="宋体"/>
          <w:sz w:val="24"/>
        </w:rPr>
        <w:t>1%</w:t>
      </w:r>
      <w:r>
        <w:rPr>
          <w:rFonts w:ascii="宋体" w:hAnsi="宋体" w:hint="eastAsia"/>
          <w:sz w:val="24"/>
        </w:rPr>
        <w:t>的水平上显著为负，而在非国有企业组不如国有企业组的结果显著。这意味着，由于</w:t>
      </w:r>
      <w:r w:rsidR="00800E4F">
        <w:rPr>
          <w:rFonts w:ascii="宋体" w:hAnsi="宋体" w:hint="eastAsia"/>
          <w:sz w:val="24"/>
        </w:rPr>
        <w:t>所有制等原因，</w:t>
      </w:r>
      <w:r w:rsidR="005E6B39">
        <w:rPr>
          <w:rFonts w:ascii="宋体" w:hAnsi="宋体" w:hint="eastAsia"/>
          <w:sz w:val="24"/>
        </w:rPr>
        <w:t>国有企业被政府持股，且企业的主要高管大部分由政府委派，在经营企业的过程中受到行政力量以及主流文化的</w:t>
      </w:r>
      <w:r>
        <w:rPr>
          <w:rFonts w:ascii="宋体" w:hAnsi="宋体" w:hint="eastAsia"/>
          <w:sz w:val="24"/>
        </w:rPr>
        <w:t>制约</w:t>
      </w:r>
      <w:r w:rsidR="005E6B39">
        <w:rPr>
          <w:rFonts w:ascii="宋体" w:hAnsi="宋体" w:hint="eastAsia"/>
          <w:sz w:val="24"/>
        </w:rPr>
        <w:t>会更强</w:t>
      </w:r>
      <w:r>
        <w:rPr>
          <w:rFonts w:ascii="宋体" w:hAnsi="宋体" w:hint="eastAsia"/>
          <w:sz w:val="24"/>
        </w:rPr>
        <w:t>，</w:t>
      </w:r>
      <w:r w:rsidR="005E6B39">
        <w:rPr>
          <w:rFonts w:ascii="宋体" w:hAnsi="宋体" w:hint="eastAsia"/>
          <w:sz w:val="24"/>
        </w:rPr>
        <w:t>因此</w:t>
      </w:r>
      <w:r>
        <w:rPr>
          <w:rFonts w:ascii="宋体" w:hAnsi="宋体" w:hint="eastAsia"/>
          <w:sz w:val="24"/>
        </w:rPr>
        <w:t>公司财务困境恢复能力受儒家文化的负向的影响作用相比之下会更有可能发生在国有性质的企业。</w:t>
      </w:r>
    </w:p>
    <w:p w:rsidR="007743C1" w:rsidRDefault="007743C1" w:rsidP="00FC1127">
      <w:pPr>
        <w:spacing w:line="360" w:lineRule="auto"/>
        <w:rPr>
          <w:sz w:val="24"/>
        </w:rPr>
      </w:pPr>
    </w:p>
    <w:p w:rsidR="00F83B4A" w:rsidRDefault="00FC1127" w:rsidP="00FC1127">
      <w:pPr>
        <w:spacing w:line="360" w:lineRule="auto"/>
        <w:rPr>
          <w:rFonts w:ascii="宋体" w:hAnsi="宋体"/>
          <w:sz w:val="24"/>
        </w:rPr>
      </w:pPr>
      <w:r w:rsidRPr="00F16DDC">
        <w:rPr>
          <w:sz w:val="24"/>
        </w:rPr>
        <w:t>2</w:t>
      </w:r>
      <w:r w:rsidRPr="00F16DDC">
        <w:rPr>
          <w:sz w:val="24"/>
        </w:rPr>
        <w:t>）</w:t>
      </w:r>
      <w:r w:rsidR="00F16DDC" w:rsidRPr="007743C1">
        <w:rPr>
          <w:sz w:val="24"/>
        </w:rPr>
        <w:t>DID</w:t>
      </w:r>
      <w:r w:rsidR="00F16DDC" w:rsidRPr="00F16DDC">
        <w:rPr>
          <w:rFonts w:ascii="宋体" w:hAnsi="宋体"/>
          <w:sz w:val="24"/>
        </w:rPr>
        <w:t>双重差分模型</w:t>
      </w:r>
    </w:p>
    <w:p w:rsidR="007F4852" w:rsidRDefault="00011631" w:rsidP="00FC1127">
      <w:pPr>
        <w:spacing w:line="360" w:lineRule="auto"/>
        <w:ind w:firstLineChars="200" w:firstLine="480"/>
        <w:rPr>
          <w:rFonts w:ascii="宋体" w:hAnsi="宋体"/>
          <w:sz w:val="24"/>
        </w:rPr>
      </w:pPr>
      <w:r w:rsidRPr="00FC1127">
        <w:rPr>
          <w:rFonts w:ascii="宋体" w:hAnsi="宋体"/>
          <w:sz w:val="24"/>
        </w:rPr>
        <w:t>一直以来，节俭都是</w:t>
      </w:r>
      <w:r w:rsidR="0004449A">
        <w:rPr>
          <w:rFonts w:ascii="宋体" w:hAnsi="宋体"/>
          <w:sz w:val="24"/>
        </w:rPr>
        <w:t>根植于中国人价值体系的传统美德。然而随着经济发展与消费升级，过度奢侈</w:t>
      </w:r>
      <w:r w:rsidRPr="00FC1127">
        <w:rPr>
          <w:rFonts w:ascii="宋体" w:hAnsi="宋体"/>
          <w:sz w:val="24"/>
        </w:rPr>
        <w:t>浪费的行为在日常生活与企业经营中</w:t>
      </w:r>
      <w:r w:rsidR="00FC1127" w:rsidRPr="00FC1127">
        <w:rPr>
          <w:rFonts w:ascii="宋体" w:hAnsi="宋体"/>
          <w:sz w:val="24"/>
        </w:rPr>
        <w:t>日益严重</w:t>
      </w:r>
      <w:r w:rsidRPr="00FC1127">
        <w:rPr>
          <w:rFonts w:ascii="宋体" w:hAnsi="宋体"/>
          <w:sz w:val="24"/>
        </w:rPr>
        <w:t>。</w:t>
      </w:r>
      <w:r w:rsidRPr="00D209D1">
        <w:rPr>
          <w:sz w:val="24"/>
        </w:rPr>
        <w:t>2012</w:t>
      </w:r>
      <w:r w:rsidRPr="00FC1127">
        <w:rPr>
          <w:rFonts w:ascii="宋体" w:hAnsi="宋体"/>
          <w:sz w:val="24"/>
        </w:rPr>
        <w:t>年</w:t>
      </w:r>
      <w:r w:rsidRPr="00D209D1">
        <w:rPr>
          <w:sz w:val="24"/>
        </w:rPr>
        <w:t>12</w:t>
      </w:r>
      <w:r w:rsidRPr="00FC1127">
        <w:rPr>
          <w:rFonts w:ascii="宋体" w:hAnsi="宋体"/>
          <w:sz w:val="24"/>
        </w:rPr>
        <w:t>月，</w:t>
      </w:r>
      <w:r w:rsidR="0056419A" w:rsidRPr="00FC1127">
        <w:rPr>
          <w:rFonts w:ascii="宋体" w:hAnsi="宋体"/>
          <w:sz w:val="24"/>
        </w:rPr>
        <w:t>中共中央政治局审议</w:t>
      </w:r>
      <w:r w:rsidR="0004449A">
        <w:rPr>
          <w:rFonts w:ascii="宋体" w:hAnsi="宋体"/>
          <w:sz w:val="24"/>
        </w:rPr>
        <w:t>通过了</w:t>
      </w:r>
      <w:r w:rsidR="00325C1D">
        <w:rPr>
          <w:rFonts w:ascii="宋体" w:hAnsi="宋体"/>
          <w:sz w:val="24"/>
        </w:rPr>
        <w:t>“</w:t>
      </w:r>
      <w:r w:rsidR="0004449A">
        <w:rPr>
          <w:rFonts w:ascii="宋体" w:hAnsi="宋体"/>
          <w:sz w:val="24"/>
        </w:rPr>
        <w:t>八项规定</w:t>
      </w:r>
      <w:r w:rsidR="00325C1D">
        <w:rPr>
          <w:rFonts w:ascii="宋体" w:hAnsi="宋体"/>
          <w:sz w:val="24"/>
        </w:rPr>
        <w:t>”</w:t>
      </w:r>
      <w:r w:rsidR="0004449A">
        <w:rPr>
          <w:rFonts w:ascii="宋体" w:hAnsi="宋体"/>
          <w:sz w:val="24"/>
        </w:rPr>
        <w:t>。尽管</w:t>
      </w:r>
      <w:r w:rsidR="00325C1D">
        <w:rPr>
          <w:rFonts w:ascii="宋体" w:hAnsi="宋体"/>
          <w:sz w:val="24"/>
        </w:rPr>
        <w:t>它的</w:t>
      </w:r>
      <w:r w:rsidR="0004449A">
        <w:rPr>
          <w:rFonts w:ascii="宋体" w:hAnsi="宋体"/>
          <w:sz w:val="24"/>
        </w:rPr>
        <w:t>重点对象是政府部门</w:t>
      </w:r>
      <w:r w:rsidR="00325C1D">
        <w:rPr>
          <w:rFonts w:ascii="宋体" w:hAnsi="宋体"/>
          <w:sz w:val="24"/>
        </w:rPr>
        <w:t>，</w:t>
      </w:r>
      <w:r w:rsidR="0004449A">
        <w:rPr>
          <w:rFonts w:ascii="宋体" w:hAnsi="宋体"/>
          <w:sz w:val="24"/>
        </w:rPr>
        <w:t>但也引起了社会各界的广泛关注</w:t>
      </w:r>
      <w:r w:rsidR="00B62413" w:rsidRPr="00FC1127">
        <w:rPr>
          <w:rFonts w:ascii="宋体" w:hAnsi="宋体"/>
          <w:sz w:val="24"/>
        </w:rPr>
        <w:t>。</w:t>
      </w:r>
      <w:r w:rsidR="00FC1127" w:rsidRPr="00FC1127">
        <w:rPr>
          <w:rFonts w:ascii="宋体" w:hAnsi="宋体"/>
          <w:sz w:val="24"/>
        </w:rPr>
        <w:t>“</w:t>
      </w:r>
      <w:r w:rsidR="00B62413" w:rsidRPr="00FC1127">
        <w:rPr>
          <w:rFonts w:ascii="宋体" w:hAnsi="宋体"/>
          <w:sz w:val="24"/>
        </w:rPr>
        <w:t>八项规定</w:t>
      </w:r>
      <w:r w:rsidR="00FC1127" w:rsidRPr="00FC1127">
        <w:rPr>
          <w:rFonts w:ascii="宋体" w:hAnsi="宋体"/>
          <w:sz w:val="24"/>
        </w:rPr>
        <w:t>”</w:t>
      </w:r>
      <w:r w:rsidR="0004449A">
        <w:rPr>
          <w:rFonts w:ascii="宋体" w:hAnsi="宋体"/>
          <w:sz w:val="24"/>
        </w:rPr>
        <w:t>中，勤俭节约、廉洁从政、严格执行住房、车辆配备等规定，均</w:t>
      </w:r>
      <w:r w:rsidR="00B62413" w:rsidRPr="00FC1127">
        <w:rPr>
          <w:rFonts w:ascii="宋体" w:hAnsi="宋体"/>
          <w:sz w:val="24"/>
        </w:rPr>
        <w:t>与儒家文化所倡导的</w:t>
      </w:r>
      <w:r w:rsidR="0004449A">
        <w:rPr>
          <w:rFonts w:ascii="宋体" w:hAnsi="宋体"/>
          <w:sz w:val="24"/>
        </w:rPr>
        <w:t>节俭意识相符。因此我们预期，受儒家文化影响程度越深的地区的企业，会更容易接受</w:t>
      </w:r>
      <w:r w:rsidR="00FC1127" w:rsidRPr="00FC1127">
        <w:rPr>
          <w:rFonts w:ascii="宋体" w:hAnsi="宋体"/>
          <w:sz w:val="24"/>
        </w:rPr>
        <w:t>“八项规定”</w:t>
      </w:r>
      <w:r w:rsidR="0004449A">
        <w:rPr>
          <w:rFonts w:ascii="宋体" w:hAnsi="宋体"/>
          <w:sz w:val="24"/>
        </w:rPr>
        <w:t>，</w:t>
      </w:r>
      <w:r w:rsidR="00FC1127" w:rsidRPr="00FC1127">
        <w:rPr>
          <w:rFonts w:ascii="宋体" w:hAnsi="宋体"/>
          <w:sz w:val="24"/>
        </w:rPr>
        <w:t>因此可能减少公司现金流的浪费</w:t>
      </w:r>
      <w:r w:rsidR="006E4B40">
        <w:rPr>
          <w:rFonts w:ascii="宋体" w:hAnsi="宋体"/>
          <w:sz w:val="24"/>
        </w:rPr>
        <w:t>，从而从困境中恢复的越快</w:t>
      </w:r>
      <w:r w:rsidR="00FC1127" w:rsidRPr="00FC1127">
        <w:rPr>
          <w:rFonts w:ascii="宋体" w:hAnsi="宋体"/>
          <w:sz w:val="24"/>
        </w:rPr>
        <w:t>。</w:t>
      </w:r>
    </w:p>
    <w:p w:rsidR="00F16DDC" w:rsidRDefault="0004449A" w:rsidP="00F16DDC">
      <w:pPr>
        <w:spacing w:line="360" w:lineRule="auto"/>
        <w:ind w:firstLineChars="200" w:firstLine="480"/>
        <w:rPr>
          <w:rFonts w:ascii="宋体" w:hAnsi="宋体"/>
          <w:sz w:val="24"/>
        </w:rPr>
      </w:pPr>
      <w:r>
        <w:rPr>
          <w:rFonts w:ascii="宋体" w:hAnsi="宋体"/>
          <w:sz w:val="24"/>
        </w:rPr>
        <w:t>为了对</w:t>
      </w:r>
      <w:r w:rsidR="00F16DDC">
        <w:rPr>
          <w:rFonts w:ascii="宋体" w:hAnsi="宋体"/>
          <w:sz w:val="24"/>
        </w:rPr>
        <w:t>这一猜想</w:t>
      </w:r>
      <w:r>
        <w:rPr>
          <w:rFonts w:ascii="宋体" w:hAnsi="宋体"/>
          <w:sz w:val="24"/>
        </w:rPr>
        <w:t>进行验证，本文采用</w:t>
      </w:r>
      <w:r w:rsidR="00F16DDC">
        <w:rPr>
          <w:rFonts w:ascii="宋体" w:hAnsi="宋体"/>
          <w:sz w:val="24"/>
        </w:rPr>
        <w:t>双重差分（</w:t>
      </w:r>
      <w:r w:rsidR="00F16DDC" w:rsidRPr="00D209D1">
        <w:rPr>
          <w:sz w:val="24"/>
        </w:rPr>
        <w:t>DID</w:t>
      </w:r>
      <w:r w:rsidR="00F16DDC">
        <w:rPr>
          <w:rFonts w:ascii="宋体" w:hAnsi="宋体"/>
          <w:sz w:val="24"/>
        </w:rPr>
        <w:t>）模型进行检验：</w:t>
      </w:r>
    </w:p>
    <w:p w:rsidR="00920EA2" w:rsidRPr="00C53543" w:rsidRDefault="00920EA2" w:rsidP="00920EA2">
      <w:pPr>
        <w:spacing w:line="360" w:lineRule="auto"/>
        <w:ind w:firstLineChars="200" w:firstLine="480"/>
        <w:rPr>
          <w:rFonts w:ascii="宋体" w:hAnsi="宋体"/>
          <w:sz w:val="24"/>
        </w:rPr>
      </w:pPr>
      <w:r>
        <w:rPr>
          <w:rFonts w:ascii="宋体" w:hAnsi="宋体" w:hint="eastAsia"/>
          <w:sz w:val="24"/>
        </w:rPr>
        <w:t>第一步，以儒家文化影响</w:t>
      </w:r>
      <w:r w:rsidRPr="00F16DDC">
        <w:rPr>
          <w:rFonts w:ascii="宋体" w:hAnsi="宋体" w:hint="eastAsia"/>
          <w:sz w:val="24"/>
        </w:rPr>
        <w:t>程度的中值</w:t>
      </w:r>
      <w:r>
        <w:rPr>
          <w:rFonts w:ascii="宋体" w:hAnsi="宋体" w:hint="eastAsia"/>
          <w:sz w:val="24"/>
        </w:rPr>
        <w:t>为界</w:t>
      </w:r>
      <w:r w:rsidRPr="00F16DDC">
        <w:rPr>
          <w:rFonts w:ascii="宋体" w:hAnsi="宋体" w:hint="eastAsia"/>
          <w:sz w:val="24"/>
        </w:rPr>
        <w:t>将样本</w:t>
      </w:r>
      <w:r>
        <w:rPr>
          <w:rFonts w:ascii="宋体" w:hAnsi="宋体" w:hint="eastAsia"/>
          <w:sz w:val="24"/>
        </w:rPr>
        <w:t>公司</w:t>
      </w:r>
      <w:r w:rsidRPr="00F16DDC">
        <w:rPr>
          <w:rFonts w:ascii="宋体" w:hAnsi="宋体" w:hint="eastAsia"/>
          <w:sz w:val="24"/>
        </w:rPr>
        <w:t>分为儒家文化浓厚组和儒家文化薄弱组</w:t>
      </w:r>
      <w:r>
        <w:rPr>
          <w:sz w:val="24"/>
        </w:rPr>
        <w:t>两组，</w:t>
      </w:r>
      <w:r>
        <w:rPr>
          <w:rFonts w:hint="eastAsia"/>
          <w:sz w:val="24"/>
        </w:rPr>
        <w:t>t</w:t>
      </w:r>
      <w:r>
        <w:rPr>
          <w:sz w:val="24"/>
        </w:rPr>
        <w:t>reat</w:t>
      </w:r>
      <w:r>
        <w:rPr>
          <w:sz w:val="24"/>
        </w:rPr>
        <w:t>值分别设置为</w:t>
      </w:r>
      <w:r>
        <w:rPr>
          <w:rFonts w:hint="eastAsia"/>
          <w:sz w:val="24"/>
        </w:rPr>
        <w:t>1</w:t>
      </w:r>
      <w:r>
        <w:rPr>
          <w:rFonts w:hint="eastAsia"/>
          <w:sz w:val="24"/>
        </w:rPr>
        <w:t>和</w:t>
      </w:r>
      <w:r>
        <w:rPr>
          <w:rFonts w:hint="eastAsia"/>
          <w:sz w:val="24"/>
        </w:rPr>
        <w:t>0</w:t>
      </w:r>
      <w:r w:rsidRPr="00F16DDC">
        <w:rPr>
          <w:rFonts w:ascii="宋体" w:hAnsi="宋体" w:hint="eastAsia"/>
          <w:sz w:val="24"/>
        </w:rPr>
        <w:t>；</w:t>
      </w:r>
      <w:r>
        <w:rPr>
          <w:rFonts w:ascii="宋体" w:hAnsi="宋体" w:hint="eastAsia"/>
          <w:sz w:val="24"/>
        </w:rPr>
        <w:t>然后</w:t>
      </w:r>
      <w:r w:rsidRPr="00F16DDC">
        <w:rPr>
          <w:rFonts w:ascii="宋体" w:hAnsi="宋体" w:hint="eastAsia"/>
          <w:sz w:val="24"/>
        </w:rPr>
        <w:t>，</w:t>
      </w:r>
      <w:r>
        <w:rPr>
          <w:rFonts w:ascii="宋体" w:hAnsi="宋体" w:hint="eastAsia"/>
          <w:sz w:val="24"/>
        </w:rPr>
        <w:t>再使用</w:t>
      </w:r>
      <w:r w:rsidRPr="00F16DDC">
        <w:rPr>
          <w:rFonts w:ascii="宋体" w:hAnsi="宋体" w:hint="eastAsia"/>
          <w:sz w:val="24"/>
        </w:rPr>
        <w:t>变量</w:t>
      </w:r>
      <w:r w:rsidRPr="009144AC">
        <w:rPr>
          <w:sz w:val="24"/>
        </w:rPr>
        <w:t>post</w:t>
      </w:r>
      <w:r w:rsidRPr="00F16DDC">
        <w:rPr>
          <w:rFonts w:ascii="宋体" w:hAnsi="宋体" w:hint="eastAsia"/>
          <w:sz w:val="24"/>
        </w:rPr>
        <w:t>，在</w:t>
      </w:r>
      <w:r w:rsidRPr="009144AC">
        <w:rPr>
          <w:sz w:val="24"/>
        </w:rPr>
        <w:t>2012</w:t>
      </w:r>
      <w:r>
        <w:rPr>
          <w:rFonts w:ascii="宋体" w:hAnsi="宋体"/>
          <w:sz w:val="24"/>
        </w:rPr>
        <w:t>年</w:t>
      </w:r>
      <w:r w:rsidRPr="00F16DDC">
        <w:rPr>
          <w:rFonts w:ascii="宋体" w:hAnsi="宋体" w:hint="eastAsia"/>
          <w:sz w:val="24"/>
        </w:rPr>
        <w:t>之后取</w:t>
      </w:r>
      <w:r>
        <w:rPr>
          <w:rFonts w:hint="eastAsia"/>
          <w:sz w:val="24"/>
        </w:rPr>
        <w:t>1</w:t>
      </w:r>
      <w:r w:rsidRPr="00F16DDC">
        <w:rPr>
          <w:rFonts w:ascii="宋体" w:hAnsi="宋体" w:hint="eastAsia"/>
          <w:sz w:val="24"/>
        </w:rPr>
        <w:t>，</w:t>
      </w:r>
      <w:r w:rsidRPr="00D209D1">
        <w:rPr>
          <w:sz w:val="24"/>
        </w:rPr>
        <w:t>2012</w:t>
      </w:r>
      <w:r>
        <w:rPr>
          <w:rFonts w:ascii="宋体" w:hAnsi="宋体"/>
          <w:sz w:val="24"/>
        </w:rPr>
        <w:t>年</w:t>
      </w:r>
      <w:proofErr w:type="gramStart"/>
      <w:r>
        <w:rPr>
          <w:rFonts w:ascii="宋体" w:hAnsi="宋体"/>
          <w:sz w:val="24"/>
        </w:rPr>
        <w:t>及之前</w:t>
      </w:r>
      <w:proofErr w:type="gramEnd"/>
      <w:r w:rsidRPr="00F16DDC">
        <w:rPr>
          <w:rFonts w:ascii="宋体" w:hAnsi="宋体" w:hint="eastAsia"/>
          <w:sz w:val="24"/>
        </w:rPr>
        <w:t>取</w:t>
      </w:r>
      <w:r>
        <w:rPr>
          <w:rFonts w:hint="eastAsia"/>
          <w:sz w:val="24"/>
        </w:rPr>
        <w:t>0</w:t>
      </w:r>
      <w:r w:rsidRPr="00F16DDC">
        <w:rPr>
          <w:rFonts w:ascii="宋体" w:hAnsi="宋体" w:hint="eastAsia"/>
          <w:sz w:val="24"/>
        </w:rPr>
        <w:t xml:space="preserve">。 </w:t>
      </w:r>
      <w:r>
        <w:rPr>
          <w:rFonts w:ascii="宋体" w:hAnsi="宋体" w:hint="eastAsia"/>
          <w:sz w:val="24"/>
        </w:rPr>
        <w:t>由于两个变量</w:t>
      </w:r>
      <w:r w:rsidRPr="00F16DDC">
        <w:rPr>
          <w:rFonts w:ascii="宋体" w:hAnsi="宋体" w:hint="eastAsia"/>
          <w:sz w:val="24"/>
        </w:rPr>
        <w:t>分别控制了</w:t>
      </w:r>
      <w:r>
        <w:rPr>
          <w:rFonts w:ascii="宋体" w:hAnsi="宋体" w:hint="eastAsia"/>
          <w:sz w:val="24"/>
        </w:rPr>
        <w:t>财务困境恢复</w:t>
      </w:r>
      <w:r w:rsidRPr="00F16DDC">
        <w:rPr>
          <w:rFonts w:ascii="宋体" w:hAnsi="宋体" w:hint="eastAsia"/>
          <w:sz w:val="24"/>
        </w:rPr>
        <w:t>的组间差异和“八项规定”对</w:t>
      </w:r>
      <w:r>
        <w:rPr>
          <w:rFonts w:ascii="宋体" w:hAnsi="宋体" w:hint="eastAsia"/>
          <w:sz w:val="24"/>
        </w:rPr>
        <w:t>财务困境恢复的影响，我们</w:t>
      </w:r>
      <w:r w:rsidRPr="00F16DDC">
        <w:rPr>
          <w:rFonts w:ascii="宋体" w:hAnsi="宋体" w:hint="eastAsia"/>
          <w:sz w:val="24"/>
        </w:rPr>
        <w:t>就</w:t>
      </w:r>
      <w:r>
        <w:rPr>
          <w:rFonts w:ascii="宋体" w:hAnsi="宋体" w:hint="eastAsia"/>
          <w:sz w:val="24"/>
        </w:rPr>
        <w:t>可以通过</w:t>
      </w:r>
      <w:proofErr w:type="spellStart"/>
      <w:r w:rsidRPr="00D209D1">
        <w:rPr>
          <w:sz w:val="24"/>
        </w:rPr>
        <w:t>treat×post</w:t>
      </w:r>
      <w:proofErr w:type="spellEnd"/>
      <w:r w:rsidRPr="00F16DDC">
        <w:rPr>
          <w:rFonts w:ascii="宋体" w:hAnsi="宋体" w:hint="eastAsia"/>
          <w:sz w:val="24"/>
        </w:rPr>
        <w:t>的系数</w:t>
      </w:r>
      <w:r>
        <w:rPr>
          <w:rFonts w:ascii="宋体" w:hAnsi="宋体" w:hint="eastAsia"/>
          <w:sz w:val="24"/>
        </w:rPr>
        <w:t>来分辨</w:t>
      </w:r>
      <w:r w:rsidRPr="00F16DDC">
        <w:rPr>
          <w:rFonts w:ascii="宋体" w:hAnsi="宋体" w:hint="eastAsia"/>
          <w:sz w:val="24"/>
        </w:rPr>
        <w:t>在“八项规定”</w:t>
      </w:r>
      <w:r>
        <w:rPr>
          <w:rFonts w:ascii="宋体" w:hAnsi="宋体" w:hint="eastAsia"/>
          <w:sz w:val="24"/>
        </w:rPr>
        <w:t>实施之</w:t>
      </w:r>
      <w:r w:rsidRPr="00F16DDC">
        <w:rPr>
          <w:rFonts w:ascii="宋体" w:hAnsi="宋体" w:hint="eastAsia"/>
          <w:sz w:val="24"/>
        </w:rPr>
        <w:t>后，</w:t>
      </w:r>
      <w:r>
        <w:rPr>
          <w:rFonts w:ascii="宋体" w:hAnsi="宋体" w:hint="eastAsia"/>
          <w:sz w:val="24"/>
        </w:rPr>
        <w:t>困境恢复情况</w:t>
      </w:r>
      <w:r w:rsidRPr="00F16DDC">
        <w:rPr>
          <w:rFonts w:ascii="宋体" w:hAnsi="宋体" w:hint="eastAsia"/>
          <w:sz w:val="24"/>
        </w:rPr>
        <w:t>在</w:t>
      </w:r>
      <w:r>
        <w:rPr>
          <w:rFonts w:ascii="宋体" w:hAnsi="宋体" w:hint="eastAsia"/>
          <w:sz w:val="24"/>
        </w:rPr>
        <w:t>两个</w:t>
      </w:r>
      <w:r w:rsidRPr="00F16DDC">
        <w:rPr>
          <w:rFonts w:ascii="宋体" w:hAnsi="宋体" w:hint="eastAsia"/>
          <w:sz w:val="24"/>
        </w:rPr>
        <w:t>儒家文化</w:t>
      </w:r>
      <w:r>
        <w:rPr>
          <w:rFonts w:ascii="宋体" w:hAnsi="宋体" w:hint="eastAsia"/>
          <w:sz w:val="24"/>
        </w:rPr>
        <w:t>影响程度不同的分组之间</w:t>
      </w:r>
      <w:r w:rsidRPr="00F16DDC">
        <w:rPr>
          <w:rFonts w:ascii="宋体" w:hAnsi="宋体" w:hint="eastAsia"/>
          <w:sz w:val="24"/>
        </w:rPr>
        <w:t>变化的差异。 表</w:t>
      </w:r>
      <w:r w:rsidRPr="001D1B9F">
        <w:rPr>
          <w:sz w:val="24"/>
        </w:rPr>
        <w:t>4-10</w:t>
      </w:r>
      <w:r w:rsidRPr="00F16DDC">
        <w:rPr>
          <w:rFonts w:ascii="宋体" w:hAnsi="宋体" w:hint="eastAsia"/>
          <w:sz w:val="24"/>
        </w:rPr>
        <w:t>为对</w:t>
      </w:r>
      <w:r>
        <w:rPr>
          <w:rFonts w:ascii="宋体" w:hAnsi="宋体" w:hint="eastAsia"/>
          <w:sz w:val="24"/>
        </w:rPr>
        <w:t>样本公司</w:t>
      </w:r>
      <w:r w:rsidRPr="00F16DDC">
        <w:rPr>
          <w:rFonts w:ascii="宋体" w:hAnsi="宋体" w:hint="eastAsia"/>
          <w:sz w:val="24"/>
        </w:rPr>
        <w:t>进行检验的结果，</w:t>
      </w:r>
      <w:r w:rsidRPr="001D1B9F">
        <w:rPr>
          <w:sz w:val="24"/>
        </w:rPr>
        <w:t xml:space="preserve"> treat*post</w:t>
      </w:r>
      <w:r>
        <w:rPr>
          <w:rFonts w:ascii="宋体" w:hAnsi="宋体" w:hint="eastAsia"/>
          <w:sz w:val="24"/>
        </w:rPr>
        <w:t>的系数在</w:t>
      </w:r>
      <w:r w:rsidRPr="00B13F48">
        <w:rPr>
          <w:sz w:val="24"/>
        </w:rPr>
        <w:t>1</w:t>
      </w:r>
      <w:r>
        <w:rPr>
          <w:rFonts w:ascii="宋体" w:hAnsi="宋体"/>
          <w:sz w:val="24"/>
        </w:rPr>
        <w:t>%的水平上</w:t>
      </w:r>
      <w:r>
        <w:rPr>
          <w:rFonts w:ascii="宋体" w:hAnsi="宋体" w:hint="eastAsia"/>
          <w:sz w:val="24"/>
        </w:rPr>
        <w:t>显著为负，表示</w:t>
      </w:r>
      <w:r w:rsidRPr="00F16DDC">
        <w:rPr>
          <w:rFonts w:ascii="宋体" w:hAnsi="宋体" w:hint="eastAsia"/>
          <w:sz w:val="24"/>
        </w:rPr>
        <w:t>在“八项规定”</w:t>
      </w:r>
      <w:r>
        <w:rPr>
          <w:rFonts w:ascii="宋体" w:hAnsi="宋体" w:hint="eastAsia"/>
          <w:sz w:val="24"/>
        </w:rPr>
        <w:t>出台之</w:t>
      </w:r>
      <w:r w:rsidRPr="00F16DDC">
        <w:rPr>
          <w:rFonts w:ascii="宋体" w:hAnsi="宋体" w:hint="eastAsia"/>
          <w:sz w:val="24"/>
        </w:rPr>
        <w:t>后，儒家文化</w:t>
      </w:r>
      <w:r>
        <w:rPr>
          <w:rFonts w:ascii="宋体" w:hAnsi="宋体" w:hint="eastAsia"/>
          <w:sz w:val="24"/>
        </w:rPr>
        <w:t>影响程度更深</w:t>
      </w:r>
      <w:r w:rsidRPr="00F16DDC">
        <w:rPr>
          <w:rFonts w:ascii="宋体" w:hAnsi="宋体" w:hint="eastAsia"/>
          <w:sz w:val="24"/>
        </w:rPr>
        <w:t>的地区，</w:t>
      </w:r>
      <w:r>
        <w:rPr>
          <w:rFonts w:ascii="宋体" w:hAnsi="宋体" w:hint="eastAsia"/>
          <w:sz w:val="24"/>
        </w:rPr>
        <w:t>困境企业恢复的平均时间更短，与本部分的设想一致，</w:t>
      </w:r>
      <w:r w:rsidRPr="00BD2438">
        <w:rPr>
          <w:rFonts w:ascii="宋体" w:hAnsi="宋体" w:hint="eastAsia"/>
          <w:sz w:val="24"/>
        </w:rPr>
        <w:t>同时再次证实了本文的主要结论</w:t>
      </w:r>
      <w:r>
        <w:rPr>
          <w:rFonts w:ascii="宋体" w:hAnsi="宋体" w:hint="eastAsia"/>
          <w:sz w:val="24"/>
        </w:rPr>
        <w:t>。</w:t>
      </w:r>
    </w:p>
    <w:p w:rsidR="00C53543" w:rsidRPr="00920EA2" w:rsidRDefault="00C53543" w:rsidP="00F16DDC">
      <w:pPr>
        <w:spacing w:line="360" w:lineRule="auto"/>
        <w:ind w:firstLineChars="200" w:firstLine="480"/>
        <w:rPr>
          <w:rFonts w:ascii="宋体" w:hAnsi="宋体"/>
          <w:sz w:val="24"/>
        </w:rPr>
      </w:pPr>
    </w:p>
    <w:p w:rsidR="00C53543" w:rsidRDefault="00C53543" w:rsidP="00F16DDC">
      <w:pPr>
        <w:spacing w:line="360" w:lineRule="auto"/>
        <w:ind w:firstLineChars="200" w:firstLine="480"/>
        <w:rPr>
          <w:rFonts w:ascii="宋体" w:hAnsi="宋体"/>
          <w:sz w:val="24"/>
        </w:rPr>
      </w:pPr>
    </w:p>
    <w:p w:rsidR="00C53543" w:rsidRDefault="00C53543" w:rsidP="00F16DDC">
      <w:pPr>
        <w:spacing w:line="360" w:lineRule="auto"/>
        <w:ind w:firstLineChars="200" w:firstLine="480"/>
        <w:rPr>
          <w:rFonts w:ascii="宋体" w:hAnsi="宋体"/>
          <w:sz w:val="24"/>
        </w:rPr>
      </w:pPr>
    </w:p>
    <w:p w:rsidR="00C53543" w:rsidRDefault="00C53543" w:rsidP="00F16DDC">
      <w:pPr>
        <w:spacing w:line="360" w:lineRule="auto"/>
        <w:ind w:firstLineChars="200" w:firstLine="480"/>
        <w:rPr>
          <w:rFonts w:ascii="宋体" w:hAnsi="宋体"/>
          <w:sz w:val="24"/>
        </w:rPr>
      </w:pPr>
    </w:p>
    <w:p w:rsidR="00C53543" w:rsidRDefault="00C53543" w:rsidP="00F16DDC">
      <w:pPr>
        <w:spacing w:line="360" w:lineRule="auto"/>
        <w:ind w:firstLineChars="200" w:firstLine="480"/>
        <w:rPr>
          <w:rFonts w:ascii="宋体" w:hAnsi="宋体"/>
          <w:sz w:val="24"/>
        </w:rPr>
      </w:pPr>
    </w:p>
    <w:p w:rsidR="00C53543" w:rsidRDefault="00C53543" w:rsidP="00920EA2">
      <w:pPr>
        <w:spacing w:line="360" w:lineRule="auto"/>
        <w:rPr>
          <w:rFonts w:ascii="宋体" w:hAnsi="宋体"/>
          <w:sz w:val="24"/>
        </w:rPr>
      </w:pPr>
    </w:p>
    <w:p w:rsidR="00A235D4" w:rsidRPr="00FC1127" w:rsidRDefault="00A235D4" w:rsidP="00C53543">
      <w:pPr>
        <w:spacing w:line="360" w:lineRule="auto"/>
        <w:ind w:firstLineChars="200" w:firstLine="480"/>
        <w:rPr>
          <w:rFonts w:ascii="宋体" w:hAnsi="宋体"/>
          <w:sz w:val="24"/>
        </w:rPr>
      </w:pPr>
    </w:p>
    <w:p w:rsidR="00C53543" w:rsidRPr="00FC1127" w:rsidRDefault="00C53543" w:rsidP="00C53543">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sz w:val="24"/>
        </w:rPr>
        <w:t>4</w:t>
      </w:r>
      <w:r>
        <w:rPr>
          <w:rFonts w:eastAsia="黑体" w:hint="eastAsia"/>
          <w:sz w:val="24"/>
        </w:rPr>
        <w:t>-</w:t>
      </w:r>
      <w:r>
        <w:rPr>
          <w:rFonts w:eastAsia="黑体"/>
          <w:sz w:val="24"/>
        </w:rPr>
        <w:t xml:space="preserve">10 </w:t>
      </w:r>
      <w:r>
        <w:rPr>
          <w:rFonts w:ascii="黑体" w:eastAsia="黑体" w:hAnsi="宋体" w:hint="eastAsia"/>
          <w:sz w:val="24"/>
        </w:rPr>
        <w:t xml:space="preserve"> 机制检验：节俭意识</w:t>
      </w:r>
    </w:p>
    <w:tbl>
      <w:tblPr>
        <w:tblW w:w="0" w:type="auto"/>
        <w:jc w:val="center"/>
        <w:tblLayout w:type="fixed"/>
        <w:tblLook w:val="0000" w:firstRow="0" w:lastRow="0" w:firstColumn="0" w:lastColumn="0" w:noHBand="0" w:noVBand="0"/>
      </w:tblPr>
      <w:tblGrid>
        <w:gridCol w:w="1926"/>
        <w:gridCol w:w="2253"/>
        <w:gridCol w:w="2253"/>
      </w:tblGrid>
      <w:tr w:rsidR="00C53543" w:rsidTr="007E34B6">
        <w:trPr>
          <w:trHeight w:val="343"/>
          <w:jc w:val="center"/>
        </w:trPr>
        <w:tc>
          <w:tcPr>
            <w:tcW w:w="1926" w:type="dxa"/>
            <w:tcBorders>
              <w:top w:val="single" w:sz="4" w:space="0" w:color="auto"/>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single" w:sz="4" w:space="0" w:color="auto"/>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w:t>
            </w:r>
          </w:p>
        </w:tc>
        <w:tc>
          <w:tcPr>
            <w:tcW w:w="2253" w:type="dxa"/>
            <w:tcBorders>
              <w:top w:val="single" w:sz="4" w:space="0" w:color="auto"/>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(2)</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Recovery</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Recovery</w:t>
            </w:r>
          </w:p>
        </w:tc>
      </w:tr>
      <w:tr w:rsidR="00C53543" w:rsidTr="007E34B6">
        <w:trPr>
          <w:trHeight w:val="343"/>
          <w:jc w:val="center"/>
        </w:trPr>
        <w:tc>
          <w:tcPr>
            <w:tcW w:w="1926" w:type="dxa"/>
            <w:tcBorders>
              <w:top w:val="single" w:sz="4" w:space="0" w:color="auto"/>
              <w:left w:val="nil"/>
              <w:bottom w:val="nil"/>
              <w:right w:val="nil"/>
            </w:tcBorders>
          </w:tcPr>
          <w:p w:rsidR="00C53543" w:rsidRDefault="00C53543" w:rsidP="007E34B6">
            <w:pPr>
              <w:autoSpaceDE w:val="0"/>
              <w:autoSpaceDN w:val="0"/>
              <w:adjustRightInd w:val="0"/>
              <w:jc w:val="left"/>
              <w:rPr>
                <w:kern w:val="0"/>
                <w:sz w:val="24"/>
                <w:szCs w:val="24"/>
              </w:rPr>
            </w:pPr>
            <w:r>
              <w:rPr>
                <w:kern w:val="0"/>
                <w:sz w:val="24"/>
                <w:szCs w:val="24"/>
              </w:rPr>
              <w:t>treat</w:t>
            </w:r>
          </w:p>
        </w:tc>
        <w:tc>
          <w:tcPr>
            <w:tcW w:w="2253" w:type="dxa"/>
            <w:tcBorders>
              <w:top w:val="single" w:sz="4" w:space="0" w:color="auto"/>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-1.910</w:t>
            </w:r>
            <w:r>
              <w:rPr>
                <w:kern w:val="0"/>
                <w:sz w:val="24"/>
                <w:szCs w:val="24"/>
                <w:vertAlign w:val="superscript"/>
              </w:rPr>
              <w:t>***</w:t>
            </w:r>
          </w:p>
        </w:tc>
        <w:tc>
          <w:tcPr>
            <w:tcW w:w="2253" w:type="dxa"/>
            <w:tcBorders>
              <w:top w:val="single" w:sz="4" w:space="0" w:color="auto"/>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-1.604</w:t>
            </w:r>
            <w:r>
              <w:rPr>
                <w:kern w:val="0"/>
                <w:sz w:val="24"/>
                <w:szCs w:val="24"/>
                <w:vertAlign w:val="superscript"/>
              </w:rPr>
              <w:t>***</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(-4.44)</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(-3.94)</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r>
              <w:rPr>
                <w:kern w:val="0"/>
                <w:sz w:val="24"/>
                <w:szCs w:val="24"/>
              </w:rPr>
              <w:t>treat*post</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-1.707</w:t>
            </w:r>
            <w:r>
              <w:rPr>
                <w:kern w:val="0"/>
                <w:sz w:val="24"/>
                <w:szCs w:val="24"/>
                <w:vertAlign w:val="superscript"/>
              </w:rPr>
              <w:t>***</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-1.182</w:t>
            </w:r>
            <w:r>
              <w:rPr>
                <w:kern w:val="0"/>
                <w:sz w:val="24"/>
                <w:szCs w:val="24"/>
                <w:vertAlign w:val="superscript"/>
              </w:rPr>
              <w:t>***</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(-8.03)</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(-5.84)</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r>
              <w:rPr>
                <w:kern w:val="0"/>
                <w:sz w:val="24"/>
                <w:szCs w:val="24"/>
              </w:rPr>
              <w:t>post</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-0.109</w:t>
            </w:r>
            <w:r>
              <w:rPr>
                <w:kern w:val="0"/>
                <w:sz w:val="24"/>
                <w:szCs w:val="24"/>
                <w:vertAlign w:val="superscript"/>
              </w:rPr>
              <w:t>*</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-0.398</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(-0.37)</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(-1.08)</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r>
              <w:rPr>
                <w:kern w:val="0"/>
                <w:sz w:val="24"/>
                <w:szCs w:val="24"/>
              </w:rPr>
              <w:t>Growth</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-0.205</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(-1.25)</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roofErr w:type="spellStart"/>
            <w:r>
              <w:rPr>
                <w:kern w:val="0"/>
                <w:sz w:val="24"/>
                <w:szCs w:val="24"/>
              </w:rPr>
              <w:t>Indep</w:t>
            </w:r>
            <w:proofErr w:type="spellEnd"/>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-0.522</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(-0.29)</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r>
              <w:rPr>
                <w:kern w:val="0"/>
                <w:sz w:val="24"/>
                <w:szCs w:val="24"/>
              </w:rPr>
              <w:t>Duality</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-0.142</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(-0.62)</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roofErr w:type="spellStart"/>
            <w:r>
              <w:rPr>
                <w:kern w:val="0"/>
                <w:sz w:val="24"/>
                <w:szCs w:val="24"/>
              </w:rPr>
              <w:t>Gdp</w:t>
            </w:r>
            <w:proofErr w:type="spellEnd"/>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0.0200</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(0.88)</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roofErr w:type="spellStart"/>
            <w:r>
              <w:rPr>
                <w:kern w:val="0"/>
                <w:sz w:val="24"/>
                <w:szCs w:val="24"/>
              </w:rPr>
              <w:t>CapCity</w:t>
            </w:r>
            <w:proofErr w:type="spellEnd"/>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-0.504</w:t>
            </w:r>
            <w:r>
              <w:rPr>
                <w:kern w:val="0"/>
                <w:sz w:val="24"/>
                <w:szCs w:val="24"/>
                <w:vertAlign w:val="superscript"/>
              </w:rPr>
              <w:t>**</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(-2.26)</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roofErr w:type="spellStart"/>
            <w:r>
              <w:rPr>
                <w:kern w:val="0"/>
                <w:sz w:val="24"/>
                <w:szCs w:val="24"/>
              </w:rPr>
              <w:t>Uni</w:t>
            </w:r>
            <w:proofErr w:type="spellEnd"/>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-0.260</w:t>
            </w:r>
            <w:r>
              <w:rPr>
                <w:kern w:val="0"/>
                <w:sz w:val="24"/>
                <w:szCs w:val="24"/>
                <w:vertAlign w:val="superscript"/>
              </w:rPr>
              <w:t>***</w:t>
            </w:r>
          </w:p>
        </w:tc>
      </w:tr>
      <w:tr w:rsidR="00C53543" w:rsidTr="007E34B6">
        <w:trPr>
          <w:trHeight w:val="343"/>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(-3.81)</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r>
              <w:rPr>
                <w:kern w:val="0"/>
                <w:sz w:val="24"/>
                <w:szCs w:val="24"/>
              </w:rPr>
              <w:t>_cons</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3.600</w:t>
            </w:r>
            <w:r>
              <w:rPr>
                <w:kern w:val="0"/>
                <w:sz w:val="24"/>
                <w:szCs w:val="24"/>
                <w:vertAlign w:val="superscript"/>
              </w:rPr>
              <w:t>***</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4.399</w:t>
            </w:r>
            <w:r>
              <w:rPr>
                <w:kern w:val="0"/>
                <w:sz w:val="24"/>
                <w:szCs w:val="24"/>
                <w:vertAlign w:val="superscript"/>
              </w:rPr>
              <w:t>***</w:t>
            </w:r>
          </w:p>
        </w:tc>
      </w:tr>
      <w:tr w:rsidR="00C53543" w:rsidTr="007E34B6">
        <w:trPr>
          <w:trHeight w:val="343"/>
          <w:jc w:val="center"/>
        </w:trPr>
        <w:tc>
          <w:tcPr>
            <w:tcW w:w="1926" w:type="dxa"/>
            <w:tcBorders>
              <w:top w:val="nil"/>
              <w:left w:val="nil"/>
              <w:bottom w:val="single" w:sz="4" w:space="0" w:color="auto"/>
              <w:right w:val="nil"/>
            </w:tcBorders>
          </w:tcPr>
          <w:p w:rsidR="00C53543" w:rsidRDefault="00C53543" w:rsidP="007E34B6">
            <w:pPr>
              <w:autoSpaceDE w:val="0"/>
              <w:autoSpaceDN w:val="0"/>
              <w:adjustRightInd w:val="0"/>
              <w:jc w:val="left"/>
              <w:rPr>
                <w:kern w:val="0"/>
                <w:sz w:val="24"/>
                <w:szCs w:val="24"/>
              </w:rPr>
            </w:pPr>
          </w:p>
        </w:tc>
        <w:tc>
          <w:tcPr>
            <w:tcW w:w="2253" w:type="dxa"/>
            <w:tcBorders>
              <w:top w:val="nil"/>
              <w:left w:val="nil"/>
              <w:bottom w:val="single" w:sz="4" w:space="0" w:color="auto"/>
              <w:right w:val="nil"/>
            </w:tcBorders>
          </w:tcPr>
          <w:p w:rsidR="00C53543" w:rsidRDefault="00C53543" w:rsidP="007E34B6">
            <w:pPr>
              <w:autoSpaceDE w:val="0"/>
              <w:autoSpaceDN w:val="0"/>
              <w:adjustRightInd w:val="0"/>
              <w:jc w:val="center"/>
              <w:rPr>
                <w:kern w:val="0"/>
                <w:sz w:val="24"/>
                <w:szCs w:val="24"/>
              </w:rPr>
            </w:pPr>
            <w:r>
              <w:rPr>
                <w:kern w:val="0"/>
                <w:sz w:val="24"/>
                <w:szCs w:val="24"/>
              </w:rPr>
              <w:t>(10.30)</w:t>
            </w:r>
          </w:p>
        </w:tc>
        <w:tc>
          <w:tcPr>
            <w:tcW w:w="2253" w:type="dxa"/>
            <w:tcBorders>
              <w:top w:val="nil"/>
              <w:left w:val="nil"/>
              <w:bottom w:val="single" w:sz="4" w:space="0" w:color="auto"/>
              <w:right w:val="nil"/>
            </w:tcBorders>
          </w:tcPr>
          <w:p w:rsidR="00C53543" w:rsidRDefault="00C53543" w:rsidP="007E34B6">
            <w:pPr>
              <w:autoSpaceDE w:val="0"/>
              <w:autoSpaceDN w:val="0"/>
              <w:adjustRightInd w:val="0"/>
              <w:jc w:val="center"/>
              <w:rPr>
                <w:kern w:val="0"/>
                <w:sz w:val="24"/>
                <w:szCs w:val="24"/>
              </w:rPr>
            </w:pPr>
            <w:r>
              <w:rPr>
                <w:kern w:val="0"/>
                <w:sz w:val="24"/>
                <w:szCs w:val="24"/>
              </w:rPr>
              <w:t>(5.72)</w:t>
            </w:r>
          </w:p>
        </w:tc>
      </w:tr>
      <w:tr w:rsidR="00C53543" w:rsidTr="007E34B6">
        <w:trPr>
          <w:trHeight w:val="343"/>
          <w:jc w:val="center"/>
        </w:trPr>
        <w:tc>
          <w:tcPr>
            <w:tcW w:w="1926" w:type="dxa"/>
            <w:tcBorders>
              <w:top w:val="single" w:sz="4" w:space="0" w:color="auto"/>
              <w:left w:val="nil"/>
              <w:bottom w:val="nil"/>
              <w:right w:val="nil"/>
            </w:tcBorders>
          </w:tcPr>
          <w:p w:rsidR="00C53543" w:rsidRDefault="00C53543" w:rsidP="007E34B6">
            <w:pPr>
              <w:autoSpaceDE w:val="0"/>
              <w:autoSpaceDN w:val="0"/>
              <w:adjustRightInd w:val="0"/>
              <w:jc w:val="left"/>
              <w:rPr>
                <w:kern w:val="0"/>
                <w:sz w:val="24"/>
                <w:szCs w:val="24"/>
              </w:rPr>
            </w:pPr>
            <w:r>
              <w:rPr>
                <w:i/>
                <w:iCs/>
                <w:kern w:val="0"/>
                <w:sz w:val="24"/>
                <w:szCs w:val="24"/>
              </w:rPr>
              <w:t>N</w:t>
            </w:r>
          </w:p>
        </w:tc>
        <w:tc>
          <w:tcPr>
            <w:tcW w:w="2253" w:type="dxa"/>
            <w:tcBorders>
              <w:top w:val="single" w:sz="4" w:space="0" w:color="auto"/>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195</w:t>
            </w:r>
          </w:p>
        </w:tc>
        <w:tc>
          <w:tcPr>
            <w:tcW w:w="2253" w:type="dxa"/>
            <w:tcBorders>
              <w:top w:val="single" w:sz="4" w:space="0" w:color="auto"/>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195</w:t>
            </w:r>
          </w:p>
        </w:tc>
      </w:tr>
      <w:tr w:rsidR="00C53543" w:rsidTr="007E34B6">
        <w:trPr>
          <w:trHeight w:val="334"/>
          <w:jc w:val="center"/>
        </w:trPr>
        <w:tc>
          <w:tcPr>
            <w:tcW w:w="1926" w:type="dxa"/>
            <w:tcBorders>
              <w:top w:val="nil"/>
              <w:left w:val="nil"/>
              <w:bottom w:val="nil"/>
              <w:right w:val="nil"/>
            </w:tcBorders>
          </w:tcPr>
          <w:p w:rsidR="00C53543" w:rsidRDefault="00C53543" w:rsidP="007E34B6">
            <w:pPr>
              <w:autoSpaceDE w:val="0"/>
              <w:autoSpaceDN w:val="0"/>
              <w:adjustRightInd w:val="0"/>
              <w:jc w:val="left"/>
              <w:rPr>
                <w:kern w:val="0"/>
                <w:sz w:val="24"/>
                <w:szCs w:val="24"/>
              </w:rPr>
            </w:pPr>
            <w:r>
              <w:rPr>
                <w:i/>
                <w:iCs/>
                <w:kern w:val="0"/>
                <w:sz w:val="24"/>
                <w:szCs w:val="24"/>
              </w:rPr>
              <w:t>R</w:t>
            </w:r>
            <w:r>
              <w:rPr>
                <w:kern w:val="0"/>
                <w:sz w:val="24"/>
                <w:szCs w:val="24"/>
                <w:vertAlign w:val="superscript"/>
              </w:rPr>
              <w:t>2</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0.374</w:t>
            </w:r>
          </w:p>
        </w:tc>
        <w:tc>
          <w:tcPr>
            <w:tcW w:w="2253" w:type="dxa"/>
            <w:tcBorders>
              <w:top w:val="nil"/>
              <w:left w:val="nil"/>
              <w:bottom w:val="nil"/>
              <w:right w:val="nil"/>
            </w:tcBorders>
          </w:tcPr>
          <w:p w:rsidR="00C53543" w:rsidRDefault="00C53543" w:rsidP="007E34B6">
            <w:pPr>
              <w:autoSpaceDE w:val="0"/>
              <w:autoSpaceDN w:val="0"/>
              <w:adjustRightInd w:val="0"/>
              <w:jc w:val="center"/>
              <w:rPr>
                <w:kern w:val="0"/>
                <w:sz w:val="24"/>
                <w:szCs w:val="24"/>
              </w:rPr>
            </w:pPr>
            <w:r>
              <w:rPr>
                <w:kern w:val="0"/>
                <w:sz w:val="24"/>
                <w:szCs w:val="24"/>
              </w:rPr>
              <w:t>0.486</w:t>
            </w:r>
          </w:p>
        </w:tc>
      </w:tr>
      <w:tr w:rsidR="00C53543" w:rsidTr="007E34B6">
        <w:trPr>
          <w:trHeight w:val="343"/>
          <w:jc w:val="center"/>
        </w:trPr>
        <w:tc>
          <w:tcPr>
            <w:tcW w:w="1926" w:type="dxa"/>
            <w:tcBorders>
              <w:top w:val="nil"/>
              <w:left w:val="nil"/>
              <w:bottom w:val="single" w:sz="4" w:space="0" w:color="auto"/>
              <w:right w:val="nil"/>
            </w:tcBorders>
          </w:tcPr>
          <w:p w:rsidR="00C53543" w:rsidRDefault="00C53543" w:rsidP="007E34B6">
            <w:pPr>
              <w:autoSpaceDE w:val="0"/>
              <w:autoSpaceDN w:val="0"/>
              <w:adjustRightInd w:val="0"/>
              <w:jc w:val="left"/>
              <w:rPr>
                <w:kern w:val="0"/>
                <w:sz w:val="24"/>
                <w:szCs w:val="24"/>
              </w:rPr>
            </w:pPr>
            <w:r>
              <w:rPr>
                <w:kern w:val="0"/>
                <w:sz w:val="24"/>
                <w:szCs w:val="24"/>
              </w:rPr>
              <w:t xml:space="preserve">adj. </w:t>
            </w:r>
            <w:r>
              <w:rPr>
                <w:i/>
                <w:iCs/>
                <w:kern w:val="0"/>
                <w:sz w:val="24"/>
                <w:szCs w:val="24"/>
              </w:rPr>
              <w:t>R</w:t>
            </w:r>
            <w:r>
              <w:rPr>
                <w:kern w:val="0"/>
                <w:sz w:val="24"/>
                <w:szCs w:val="24"/>
                <w:vertAlign w:val="superscript"/>
              </w:rPr>
              <w:t>2</w:t>
            </w:r>
          </w:p>
        </w:tc>
        <w:tc>
          <w:tcPr>
            <w:tcW w:w="2253" w:type="dxa"/>
            <w:tcBorders>
              <w:top w:val="nil"/>
              <w:left w:val="nil"/>
              <w:bottom w:val="single" w:sz="4" w:space="0" w:color="auto"/>
              <w:right w:val="nil"/>
            </w:tcBorders>
          </w:tcPr>
          <w:p w:rsidR="00C53543" w:rsidRDefault="00C53543" w:rsidP="007E34B6">
            <w:pPr>
              <w:autoSpaceDE w:val="0"/>
              <w:autoSpaceDN w:val="0"/>
              <w:adjustRightInd w:val="0"/>
              <w:jc w:val="center"/>
              <w:rPr>
                <w:kern w:val="0"/>
                <w:sz w:val="24"/>
                <w:szCs w:val="24"/>
              </w:rPr>
            </w:pPr>
            <w:r>
              <w:rPr>
                <w:kern w:val="0"/>
                <w:sz w:val="24"/>
                <w:szCs w:val="24"/>
              </w:rPr>
              <w:t>0.364</w:t>
            </w:r>
          </w:p>
        </w:tc>
        <w:tc>
          <w:tcPr>
            <w:tcW w:w="2253" w:type="dxa"/>
            <w:tcBorders>
              <w:top w:val="nil"/>
              <w:left w:val="nil"/>
              <w:bottom w:val="single" w:sz="4" w:space="0" w:color="auto"/>
              <w:right w:val="nil"/>
            </w:tcBorders>
          </w:tcPr>
          <w:p w:rsidR="00C53543" w:rsidRDefault="00C53543" w:rsidP="007E34B6">
            <w:pPr>
              <w:autoSpaceDE w:val="0"/>
              <w:autoSpaceDN w:val="0"/>
              <w:adjustRightInd w:val="0"/>
              <w:jc w:val="center"/>
              <w:rPr>
                <w:kern w:val="0"/>
                <w:sz w:val="24"/>
                <w:szCs w:val="24"/>
              </w:rPr>
            </w:pPr>
            <w:r>
              <w:rPr>
                <w:kern w:val="0"/>
                <w:sz w:val="24"/>
                <w:szCs w:val="24"/>
              </w:rPr>
              <w:t>0.461</w:t>
            </w:r>
          </w:p>
        </w:tc>
      </w:tr>
    </w:tbl>
    <w:p w:rsidR="00C53543" w:rsidRDefault="00C53543" w:rsidP="00C53543">
      <w:pPr>
        <w:autoSpaceDE w:val="0"/>
        <w:autoSpaceDN w:val="0"/>
        <w:adjustRightInd w:val="0"/>
        <w:ind w:firstLineChars="800" w:firstLine="1600"/>
        <w:jc w:val="left"/>
        <w:rPr>
          <w:kern w:val="0"/>
          <w:sz w:val="20"/>
        </w:rPr>
      </w:pPr>
      <w:r w:rsidRPr="00C922AD">
        <w:rPr>
          <w:i/>
          <w:iCs/>
          <w:kern w:val="0"/>
          <w:sz w:val="20"/>
        </w:rPr>
        <w:t xml:space="preserve">Robust </w:t>
      </w:r>
      <w:r>
        <w:rPr>
          <w:i/>
          <w:iCs/>
          <w:kern w:val="0"/>
          <w:sz w:val="20"/>
        </w:rPr>
        <w:t>t</w:t>
      </w:r>
      <w:r>
        <w:rPr>
          <w:kern w:val="0"/>
          <w:sz w:val="20"/>
        </w:rPr>
        <w:t xml:space="preserve"> statistics in parentheses</w:t>
      </w:r>
      <w:r>
        <w:rPr>
          <w:rFonts w:hint="eastAsia"/>
          <w:kern w:val="0"/>
          <w:sz w:val="20"/>
        </w:rPr>
        <w:t xml:space="preserve"> </w:t>
      </w:r>
      <w:r>
        <w:rPr>
          <w:kern w:val="0"/>
          <w:sz w:val="20"/>
        </w:rPr>
        <w:t xml:space="preserve"> </w:t>
      </w:r>
    </w:p>
    <w:p w:rsidR="00C53543" w:rsidRDefault="00C53543" w:rsidP="00C53543">
      <w:pPr>
        <w:autoSpaceDE w:val="0"/>
        <w:autoSpaceDN w:val="0"/>
        <w:adjustRightInd w:val="0"/>
        <w:ind w:firstLineChars="800" w:firstLine="1600"/>
        <w:jc w:val="left"/>
        <w:rPr>
          <w:kern w:val="0"/>
          <w:sz w:val="20"/>
        </w:rPr>
      </w:pPr>
      <w:r>
        <w:rPr>
          <w:kern w:val="0"/>
          <w:sz w:val="20"/>
          <w:vertAlign w:val="superscript"/>
        </w:rPr>
        <w:t>*</w:t>
      </w:r>
      <w:r>
        <w:rPr>
          <w:kern w:val="0"/>
          <w:sz w:val="20"/>
        </w:rPr>
        <w:t xml:space="preserve"> </w:t>
      </w:r>
      <w:proofErr w:type="gramStart"/>
      <w:r>
        <w:rPr>
          <w:i/>
          <w:iCs/>
          <w:kern w:val="0"/>
          <w:sz w:val="20"/>
        </w:rPr>
        <w:t>p</w:t>
      </w:r>
      <w:proofErr w:type="gramEnd"/>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rsidR="00C53543" w:rsidRDefault="00C53543" w:rsidP="00F16DDC">
      <w:pPr>
        <w:spacing w:line="360" w:lineRule="auto"/>
        <w:ind w:firstLineChars="200" w:firstLine="480"/>
        <w:rPr>
          <w:rFonts w:ascii="宋体" w:hAnsi="宋体"/>
          <w:sz w:val="24"/>
        </w:rPr>
      </w:pPr>
    </w:p>
    <w:p w:rsidR="00920EA2" w:rsidRDefault="00920EA2" w:rsidP="00F16DDC">
      <w:pPr>
        <w:spacing w:line="360" w:lineRule="auto"/>
        <w:ind w:firstLineChars="200" w:firstLine="480"/>
        <w:rPr>
          <w:rFonts w:ascii="宋体" w:hAnsi="宋体"/>
          <w:sz w:val="24"/>
        </w:rPr>
      </w:pPr>
    </w:p>
    <w:p w:rsidR="00920EA2" w:rsidRDefault="00920EA2" w:rsidP="00F16DDC">
      <w:pPr>
        <w:spacing w:line="360" w:lineRule="auto"/>
        <w:ind w:firstLineChars="200" w:firstLine="480"/>
        <w:rPr>
          <w:rFonts w:ascii="宋体" w:hAnsi="宋体"/>
          <w:sz w:val="24"/>
        </w:rPr>
      </w:pPr>
    </w:p>
    <w:p w:rsidR="00920EA2" w:rsidRDefault="00920EA2" w:rsidP="00F16DDC">
      <w:pPr>
        <w:spacing w:line="360" w:lineRule="auto"/>
        <w:ind w:firstLineChars="200" w:firstLine="480"/>
        <w:rPr>
          <w:rFonts w:ascii="宋体" w:hAnsi="宋体"/>
          <w:sz w:val="24"/>
        </w:rPr>
      </w:pPr>
    </w:p>
    <w:p w:rsidR="00920EA2" w:rsidRDefault="00920EA2" w:rsidP="00F16DDC">
      <w:pPr>
        <w:spacing w:line="360" w:lineRule="auto"/>
        <w:ind w:firstLineChars="200" w:firstLine="480"/>
        <w:rPr>
          <w:rFonts w:ascii="宋体" w:hAnsi="宋体"/>
          <w:sz w:val="24"/>
        </w:rPr>
      </w:pPr>
    </w:p>
    <w:p w:rsidR="00920EA2" w:rsidRDefault="00920EA2" w:rsidP="00F16DDC">
      <w:pPr>
        <w:spacing w:line="360" w:lineRule="auto"/>
        <w:ind w:firstLineChars="200" w:firstLine="480"/>
        <w:rPr>
          <w:rFonts w:ascii="宋体" w:hAnsi="宋体"/>
          <w:sz w:val="24"/>
        </w:rPr>
      </w:pPr>
    </w:p>
    <w:p w:rsidR="00920EA2" w:rsidRDefault="00920EA2" w:rsidP="00F16DDC">
      <w:pPr>
        <w:spacing w:line="360" w:lineRule="auto"/>
        <w:ind w:firstLineChars="200" w:firstLine="480"/>
        <w:rPr>
          <w:rFonts w:ascii="宋体" w:hAnsi="宋体"/>
          <w:sz w:val="24"/>
        </w:rPr>
      </w:pPr>
    </w:p>
    <w:p w:rsidR="00920EA2" w:rsidRDefault="00920EA2" w:rsidP="00F16DDC">
      <w:pPr>
        <w:spacing w:line="360" w:lineRule="auto"/>
        <w:ind w:firstLineChars="200" w:firstLine="480"/>
        <w:rPr>
          <w:rFonts w:ascii="宋体" w:hAnsi="宋体"/>
          <w:sz w:val="24"/>
        </w:rPr>
      </w:pPr>
    </w:p>
    <w:p w:rsidR="00400545" w:rsidRPr="00AC63DC" w:rsidRDefault="00400545" w:rsidP="00AC63DC">
      <w:pPr>
        <w:pStyle w:val="1"/>
        <w:spacing w:after="340"/>
      </w:pPr>
      <w:bookmarkStart w:id="168" w:name="_Toc103070088"/>
      <w:bookmarkStart w:id="169" w:name="_Toc103072500"/>
      <w:bookmarkStart w:id="170" w:name="_Toc103072718"/>
      <w:bookmarkStart w:id="171" w:name="_Toc103072832"/>
      <w:bookmarkStart w:id="172" w:name="_Toc103073013"/>
      <w:bookmarkStart w:id="173" w:name="_Toc103074446"/>
      <w:bookmarkStart w:id="174" w:name="_Toc104924650"/>
      <w:r>
        <w:lastRenderedPageBreak/>
        <w:t xml:space="preserve">5  </w:t>
      </w:r>
      <w:r>
        <w:rPr>
          <w:rFonts w:hint="eastAsia"/>
        </w:rPr>
        <w:t>结论与启示</w:t>
      </w:r>
      <w:bookmarkEnd w:id="168"/>
      <w:bookmarkEnd w:id="169"/>
      <w:bookmarkEnd w:id="170"/>
      <w:bookmarkEnd w:id="171"/>
      <w:bookmarkEnd w:id="172"/>
      <w:bookmarkEnd w:id="173"/>
      <w:bookmarkEnd w:id="174"/>
    </w:p>
    <w:p w:rsidR="00400545" w:rsidRPr="008B7FD8" w:rsidRDefault="00400545" w:rsidP="008B7FD8">
      <w:pPr>
        <w:pStyle w:val="aa"/>
        <w:spacing w:before="260" w:after="260"/>
        <w:rPr>
          <w:rStyle w:val="Char5"/>
          <w:rFonts w:ascii="Times New Roman" w:hAnsi="Times New Roman"/>
          <w:b/>
        </w:rPr>
      </w:pPr>
      <w:bookmarkStart w:id="175" w:name="_Toc103073014"/>
      <w:bookmarkStart w:id="176" w:name="_Toc103074447"/>
      <w:bookmarkStart w:id="177" w:name="_Toc104924651"/>
      <w:r w:rsidRPr="008B7FD8">
        <w:rPr>
          <w:rStyle w:val="Char5"/>
          <w:rFonts w:ascii="Times New Roman" w:hAnsi="Times New Roman"/>
          <w:b/>
        </w:rPr>
        <w:t xml:space="preserve">5.1 </w:t>
      </w:r>
      <w:r w:rsidRPr="008B7FD8">
        <w:rPr>
          <w:rStyle w:val="Char5"/>
          <w:rFonts w:ascii="Times New Roman" w:hAnsi="Times New Roman" w:hint="eastAsia"/>
          <w:b/>
        </w:rPr>
        <w:t>结论</w:t>
      </w:r>
      <w:bookmarkEnd w:id="175"/>
      <w:bookmarkEnd w:id="176"/>
      <w:bookmarkEnd w:id="177"/>
    </w:p>
    <w:p w:rsidR="00400545" w:rsidRDefault="00E10B3F">
      <w:pPr>
        <w:spacing w:line="360" w:lineRule="auto"/>
        <w:ind w:firstLineChars="200" w:firstLine="480"/>
        <w:rPr>
          <w:rFonts w:ascii="宋体" w:hAnsi="宋体"/>
          <w:sz w:val="24"/>
        </w:rPr>
      </w:pPr>
      <w:r w:rsidRPr="00E10B3F">
        <w:rPr>
          <w:rFonts w:ascii="宋体" w:hAnsi="宋体" w:hint="eastAsia"/>
          <w:sz w:val="24"/>
        </w:rPr>
        <w:t>文化、经济、</w:t>
      </w:r>
      <w:r>
        <w:rPr>
          <w:rFonts w:ascii="宋体" w:hAnsi="宋体" w:hint="eastAsia"/>
          <w:sz w:val="24"/>
        </w:rPr>
        <w:t>金融的交叉</w:t>
      </w:r>
      <w:r w:rsidRPr="00E10B3F">
        <w:rPr>
          <w:rFonts w:ascii="宋体" w:hAnsi="宋体" w:hint="eastAsia"/>
          <w:sz w:val="24"/>
        </w:rPr>
        <w:t>是当今学术界的一个热点问题，</w:t>
      </w:r>
      <w:r>
        <w:rPr>
          <w:rFonts w:ascii="宋体" w:hAnsi="宋体" w:hint="eastAsia"/>
          <w:sz w:val="24"/>
        </w:rPr>
        <w:t>对它们的研究</w:t>
      </w:r>
      <w:r w:rsidRPr="00E10B3F">
        <w:rPr>
          <w:rFonts w:ascii="宋体" w:hAnsi="宋体" w:hint="eastAsia"/>
          <w:sz w:val="24"/>
        </w:rPr>
        <w:t>对于发掘和提高我国的文化</w:t>
      </w:r>
      <w:proofErr w:type="gramStart"/>
      <w:r w:rsidRPr="00E10B3F">
        <w:rPr>
          <w:rFonts w:ascii="宋体" w:hAnsi="宋体" w:hint="eastAsia"/>
          <w:sz w:val="24"/>
        </w:rPr>
        <w:t>软实力</w:t>
      </w:r>
      <w:proofErr w:type="gramEnd"/>
      <w:r w:rsidRPr="00E10B3F">
        <w:rPr>
          <w:rFonts w:ascii="宋体" w:hAnsi="宋体" w:hint="eastAsia"/>
          <w:sz w:val="24"/>
        </w:rPr>
        <w:t>具有重大的现实意义。</w:t>
      </w:r>
      <w:r w:rsidR="00400545">
        <w:rPr>
          <w:rFonts w:ascii="宋体" w:hAnsi="宋体" w:hint="eastAsia"/>
          <w:sz w:val="24"/>
        </w:rPr>
        <w:t>本文</w:t>
      </w:r>
      <w:r w:rsidR="00400545">
        <w:rPr>
          <w:rFonts w:ascii="宋体" w:hAnsi="宋体"/>
          <w:sz w:val="24"/>
        </w:rPr>
        <w:t>从非正式制度视角，</w:t>
      </w:r>
      <w:r>
        <w:rPr>
          <w:rFonts w:ascii="宋体" w:hAnsi="宋体" w:hint="eastAsia"/>
          <w:sz w:val="24"/>
        </w:rPr>
        <w:t>选择</w:t>
      </w:r>
      <w:r w:rsidR="00400545">
        <w:rPr>
          <w:rFonts w:ascii="宋体" w:hAnsi="宋体" w:hint="eastAsia"/>
          <w:sz w:val="24"/>
        </w:rPr>
        <w:t>儒家文化这一</w:t>
      </w:r>
      <w:r>
        <w:rPr>
          <w:rFonts w:ascii="宋体" w:hAnsi="宋体" w:hint="eastAsia"/>
          <w:sz w:val="24"/>
        </w:rPr>
        <w:t>个</w:t>
      </w:r>
      <w:r w:rsidR="00400545">
        <w:rPr>
          <w:rFonts w:ascii="宋体" w:hAnsi="宋体" w:hint="eastAsia"/>
          <w:sz w:val="24"/>
        </w:rPr>
        <w:t>文化</w:t>
      </w:r>
      <w:r>
        <w:rPr>
          <w:rFonts w:ascii="宋体" w:hAnsi="宋体" w:hint="eastAsia"/>
          <w:sz w:val="24"/>
        </w:rPr>
        <w:t>的</w:t>
      </w:r>
      <w:r w:rsidR="00400545">
        <w:rPr>
          <w:rFonts w:ascii="宋体" w:hAnsi="宋体" w:hint="eastAsia"/>
          <w:sz w:val="24"/>
        </w:rPr>
        <w:t>核心，</w:t>
      </w:r>
      <w:r w:rsidR="003217E4">
        <w:rPr>
          <w:rFonts w:ascii="宋体" w:hAnsi="宋体" w:hint="eastAsia"/>
          <w:sz w:val="24"/>
        </w:rPr>
        <w:t>以儒家文化中“俭”的思想的视角出发，</w:t>
      </w:r>
      <w:r w:rsidR="00400545">
        <w:rPr>
          <w:rFonts w:ascii="宋体" w:hAnsi="宋体" w:hint="eastAsia"/>
          <w:sz w:val="24"/>
        </w:rPr>
        <w:t>探讨儒家传统对于企业财务的功用。</w:t>
      </w:r>
      <w:r>
        <w:rPr>
          <w:rFonts w:ascii="宋体" w:hAnsi="宋体"/>
          <w:sz w:val="24"/>
        </w:rPr>
        <w:t>本文以公司办公</w:t>
      </w:r>
      <w:r w:rsidR="00400545">
        <w:rPr>
          <w:rFonts w:ascii="宋体" w:hAnsi="宋体"/>
          <w:sz w:val="24"/>
        </w:rPr>
        <w:t>地周围</w:t>
      </w:r>
      <w:r w:rsidR="00400545" w:rsidRPr="004F5B45">
        <w:rPr>
          <w:rFonts w:hint="eastAsia"/>
          <w:sz w:val="24"/>
        </w:rPr>
        <w:t>2</w:t>
      </w:r>
      <w:r w:rsidR="00400545" w:rsidRPr="004F5B45">
        <w:rPr>
          <w:sz w:val="24"/>
        </w:rPr>
        <w:t>00</w:t>
      </w:r>
      <w:r w:rsidR="00400545">
        <w:rPr>
          <w:rFonts w:ascii="宋体" w:hAnsi="宋体"/>
          <w:sz w:val="24"/>
        </w:rPr>
        <w:t>公里</w:t>
      </w:r>
      <w:r>
        <w:rPr>
          <w:rFonts w:ascii="宋体" w:hAnsi="宋体"/>
          <w:sz w:val="24"/>
        </w:rPr>
        <w:t>范围内的儒家书院的数量来衡量</w:t>
      </w:r>
      <w:r w:rsidR="00400545">
        <w:rPr>
          <w:rFonts w:ascii="宋体" w:hAnsi="宋体"/>
          <w:sz w:val="24"/>
        </w:rPr>
        <w:t>儒家文化的</w:t>
      </w:r>
      <w:r>
        <w:rPr>
          <w:rFonts w:ascii="宋体" w:hAnsi="宋体"/>
          <w:sz w:val="24"/>
        </w:rPr>
        <w:t>影响程度</w:t>
      </w:r>
      <w:r w:rsidR="00400545">
        <w:rPr>
          <w:rFonts w:ascii="宋体" w:hAnsi="宋体"/>
          <w:sz w:val="24"/>
        </w:rPr>
        <w:t>，</w:t>
      </w:r>
      <w:r w:rsidR="003217E4">
        <w:rPr>
          <w:rFonts w:ascii="宋体" w:hAnsi="宋体"/>
          <w:sz w:val="24"/>
        </w:rPr>
        <w:t>检验并使用企业现金流比率作为中介机制以测度“俭”的思想，</w:t>
      </w:r>
      <w:r>
        <w:rPr>
          <w:rFonts w:ascii="宋体" w:hAnsi="宋体"/>
          <w:sz w:val="24"/>
        </w:rPr>
        <w:t>探讨</w:t>
      </w:r>
      <w:r w:rsidR="00400545">
        <w:rPr>
          <w:rFonts w:ascii="宋体" w:hAnsi="宋体"/>
          <w:sz w:val="24"/>
        </w:rPr>
        <w:t>儒家文化中</w:t>
      </w:r>
      <w:r w:rsidR="003217E4">
        <w:rPr>
          <w:rFonts w:ascii="宋体" w:hAnsi="宋体"/>
          <w:sz w:val="24"/>
        </w:rPr>
        <w:t>“俭”的</w:t>
      </w:r>
      <w:r>
        <w:rPr>
          <w:rFonts w:ascii="宋体" w:hAnsi="宋体"/>
          <w:sz w:val="24"/>
        </w:rPr>
        <w:t>思想理念对于企业财务困境恢复的</w:t>
      </w:r>
      <w:r w:rsidR="00400545">
        <w:rPr>
          <w:rFonts w:ascii="宋体" w:hAnsi="宋体"/>
          <w:sz w:val="24"/>
        </w:rPr>
        <w:t>影响。</w:t>
      </w:r>
      <w:r w:rsidR="00400545">
        <w:rPr>
          <w:rFonts w:ascii="宋体" w:hAnsi="宋体" w:hint="eastAsia"/>
          <w:sz w:val="24"/>
        </w:rPr>
        <w:t>结果表明，儒家文化能显著促进企业的财务困境恢复</w:t>
      </w:r>
      <w:r w:rsidR="00400545">
        <w:rPr>
          <w:rFonts w:ascii="宋体" w:hAnsi="宋体"/>
          <w:sz w:val="24"/>
        </w:rPr>
        <w:t>。</w:t>
      </w:r>
      <w:r w:rsidR="002B7BEF">
        <w:rPr>
          <w:rFonts w:ascii="宋体" w:hAnsi="宋体"/>
          <w:sz w:val="24"/>
        </w:rPr>
        <w:t>随后的机制分析证明</w:t>
      </w:r>
      <w:r w:rsidR="00400545">
        <w:rPr>
          <w:rFonts w:ascii="宋体" w:hAnsi="宋体"/>
          <w:sz w:val="24"/>
        </w:rPr>
        <w:t>，儒家文化</w:t>
      </w:r>
      <w:r w:rsidR="00904CDA">
        <w:rPr>
          <w:rFonts w:ascii="宋体" w:hAnsi="宋体"/>
          <w:sz w:val="24"/>
        </w:rPr>
        <w:t>中</w:t>
      </w:r>
      <w:r w:rsidR="003217E4">
        <w:rPr>
          <w:rFonts w:ascii="宋体" w:hAnsi="宋体"/>
          <w:sz w:val="24"/>
        </w:rPr>
        <w:t>“俭”的思想</w:t>
      </w:r>
      <w:r w:rsidR="00400545">
        <w:rPr>
          <w:rFonts w:ascii="宋体" w:hAnsi="宋体"/>
          <w:sz w:val="24"/>
        </w:rPr>
        <w:t>主要通过企业现金流的机制影响财务困境恢复。</w:t>
      </w:r>
      <w:r w:rsidR="00FD0A5B">
        <w:rPr>
          <w:rFonts w:ascii="宋体" w:hAnsi="宋体"/>
          <w:sz w:val="24"/>
        </w:rPr>
        <w:t>受儒家文化影响</w:t>
      </w:r>
      <w:r>
        <w:rPr>
          <w:rFonts w:ascii="宋体" w:hAnsi="宋体"/>
          <w:sz w:val="24"/>
        </w:rPr>
        <w:t>越深的地区，公司越可能受到节俭的道德约束，由此减少现金流的</w:t>
      </w:r>
      <w:r w:rsidR="00FD0A5B">
        <w:rPr>
          <w:rFonts w:ascii="宋体" w:hAnsi="宋体"/>
          <w:sz w:val="24"/>
        </w:rPr>
        <w:t>支出或者提高现金流的使用效率，从而加快财务困境的恢复。</w:t>
      </w:r>
      <w:r w:rsidR="00400545">
        <w:rPr>
          <w:rFonts w:ascii="宋体" w:hAnsi="宋体"/>
          <w:sz w:val="24"/>
        </w:rPr>
        <w:t>此外，</w:t>
      </w:r>
      <w:r w:rsidR="00FD0A5B">
        <w:rPr>
          <w:rFonts w:ascii="宋体" w:hAnsi="宋体"/>
          <w:sz w:val="24"/>
        </w:rPr>
        <w:t>在分组回归中，</w:t>
      </w:r>
      <w:r w:rsidR="00400545">
        <w:rPr>
          <w:rFonts w:ascii="宋体" w:hAnsi="宋体"/>
          <w:sz w:val="24"/>
        </w:rPr>
        <w:t>我们还发现，是否为国企影响儒家文化发挥作用，即</w:t>
      </w:r>
      <w:r w:rsidR="00B13F48">
        <w:rPr>
          <w:rFonts w:ascii="宋体" w:hAnsi="宋体"/>
          <w:sz w:val="24"/>
        </w:rPr>
        <w:t>在困境公司是国有企业的情况下，儒家文化对财务困境恢复的促进作用更</w:t>
      </w:r>
      <w:r w:rsidR="00400545">
        <w:rPr>
          <w:rFonts w:ascii="宋体" w:hAnsi="宋体"/>
          <w:sz w:val="24"/>
        </w:rPr>
        <w:t>明显。</w:t>
      </w:r>
      <w:r w:rsidR="00FD0A5B">
        <w:rPr>
          <w:rFonts w:ascii="宋体" w:hAnsi="宋体"/>
          <w:sz w:val="24"/>
        </w:rPr>
        <w:t>在控制一系列变量后进行的稳健性检验及内生性检验，也都进一步证实了我们的结论。</w:t>
      </w:r>
    </w:p>
    <w:p w:rsidR="00400545" w:rsidRDefault="00400545">
      <w:pPr>
        <w:spacing w:line="360" w:lineRule="auto"/>
        <w:rPr>
          <w:rFonts w:ascii="宋体" w:hAnsi="宋体"/>
          <w:sz w:val="24"/>
        </w:rPr>
      </w:pPr>
    </w:p>
    <w:p w:rsidR="00400545" w:rsidRPr="008B7FD8" w:rsidRDefault="00400545" w:rsidP="008B7FD8">
      <w:pPr>
        <w:pStyle w:val="aa"/>
        <w:spacing w:before="260" w:after="260"/>
        <w:rPr>
          <w:rStyle w:val="Char5"/>
          <w:rFonts w:ascii="Times New Roman" w:hAnsi="Times New Roman"/>
          <w:b/>
        </w:rPr>
      </w:pPr>
      <w:bookmarkStart w:id="178" w:name="_Toc103073015"/>
      <w:bookmarkStart w:id="179" w:name="_Toc103074448"/>
      <w:bookmarkStart w:id="180" w:name="_Toc104924652"/>
      <w:r w:rsidRPr="008B7FD8">
        <w:rPr>
          <w:rStyle w:val="Char5"/>
          <w:rFonts w:ascii="Times New Roman" w:hAnsi="Times New Roman"/>
          <w:b/>
        </w:rPr>
        <w:t xml:space="preserve">5.2 </w:t>
      </w:r>
      <w:r w:rsidRPr="008B7FD8">
        <w:rPr>
          <w:rStyle w:val="Char5"/>
          <w:rFonts w:ascii="Times New Roman" w:hAnsi="Times New Roman" w:hint="eastAsia"/>
          <w:b/>
        </w:rPr>
        <w:t>启示</w:t>
      </w:r>
      <w:bookmarkEnd w:id="178"/>
      <w:bookmarkEnd w:id="179"/>
      <w:bookmarkEnd w:id="180"/>
    </w:p>
    <w:p w:rsidR="00400545" w:rsidRDefault="00400545" w:rsidP="00934AB3">
      <w:pPr>
        <w:spacing w:line="360" w:lineRule="auto"/>
        <w:ind w:firstLine="420"/>
        <w:rPr>
          <w:rFonts w:ascii="宋体" w:hAnsi="宋体"/>
          <w:sz w:val="24"/>
        </w:rPr>
      </w:pPr>
      <w:r>
        <w:rPr>
          <w:rFonts w:ascii="宋体" w:hAnsi="宋体" w:hint="eastAsia"/>
          <w:sz w:val="24"/>
        </w:rPr>
        <w:t>本文研究结论具有如下理论和政策意义：</w:t>
      </w:r>
    </w:p>
    <w:p w:rsidR="00400545" w:rsidRDefault="00400545" w:rsidP="007716FC">
      <w:pPr>
        <w:spacing w:line="360" w:lineRule="auto"/>
        <w:ind w:firstLine="420"/>
        <w:rPr>
          <w:rFonts w:ascii="宋体" w:hAnsi="宋体"/>
          <w:sz w:val="24"/>
        </w:rPr>
      </w:pPr>
      <w:r>
        <w:rPr>
          <w:rFonts w:ascii="宋体" w:hAnsi="宋体" w:hint="eastAsia"/>
          <w:sz w:val="24"/>
        </w:rPr>
        <w:t>（1）儒家传统能通过促进企业现金流比率的提高，加快财务困境企业的恢复速度，本文提供了儒家文化服务实体经济、提高经济效率的经验证据。</w:t>
      </w:r>
    </w:p>
    <w:p w:rsidR="008A0D21" w:rsidRDefault="00400545" w:rsidP="007716FC">
      <w:pPr>
        <w:spacing w:line="360" w:lineRule="auto"/>
        <w:ind w:firstLine="420"/>
        <w:rPr>
          <w:rFonts w:ascii="宋体" w:hAnsi="宋体"/>
          <w:sz w:val="24"/>
        </w:rPr>
      </w:pPr>
      <w:r>
        <w:rPr>
          <w:rFonts w:ascii="宋体" w:hAnsi="宋体" w:hint="eastAsia"/>
          <w:sz w:val="24"/>
        </w:rPr>
        <w:t>（2</w:t>
      </w:r>
      <w:r w:rsidR="00E10B3F">
        <w:rPr>
          <w:rFonts w:ascii="宋体" w:hAnsi="宋体" w:hint="eastAsia"/>
          <w:sz w:val="24"/>
        </w:rPr>
        <w:t>）应鼓励和支持传统儒家文化被纳入公司的</w:t>
      </w:r>
      <w:r>
        <w:rPr>
          <w:rFonts w:ascii="宋体" w:hAnsi="宋体" w:hint="eastAsia"/>
          <w:sz w:val="24"/>
        </w:rPr>
        <w:t>经营管理中，在</w:t>
      </w:r>
      <w:r w:rsidR="003217E4">
        <w:rPr>
          <w:rFonts w:ascii="宋体" w:hAnsi="宋体" w:hint="eastAsia"/>
          <w:sz w:val="24"/>
        </w:rPr>
        <w:t>节俭、</w:t>
      </w:r>
      <w:r>
        <w:rPr>
          <w:rFonts w:ascii="宋体" w:hAnsi="宋体" w:hint="eastAsia"/>
          <w:sz w:val="24"/>
        </w:rPr>
        <w:t>谨慎、自律等方面</w:t>
      </w:r>
      <w:r w:rsidR="00E10B3F">
        <w:rPr>
          <w:rFonts w:ascii="宋体" w:hAnsi="宋体" w:hint="eastAsia"/>
          <w:sz w:val="24"/>
        </w:rPr>
        <w:t>发挥独特的积极影响，提高企业现金流的使用效率</w:t>
      </w:r>
      <w:r w:rsidR="00FF4FDD">
        <w:rPr>
          <w:rFonts w:ascii="宋体" w:hAnsi="宋体" w:hint="eastAsia"/>
          <w:sz w:val="24"/>
        </w:rPr>
        <w:t>，营造良好的市场环境，尤其是在法律制度相对薄弱的地方，更应该助</w:t>
      </w:r>
      <w:proofErr w:type="gramStart"/>
      <w:r w:rsidR="00FF4FDD">
        <w:rPr>
          <w:rFonts w:ascii="宋体" w:hAnsi="宋体" w:hint="eastAsia"/>
          <w:sz w:val="24"/>
        </w:rPr>
        <w:t>推</w:t>
      </w:r>
      <w:r>
        <w:rPr>
          <w:rFonts w:ascii="宋体" w:hAnsi="宋体" w:hint="eastAsia"/>
          <w:sz w:val="24"/>
        </w:rPr>
        <w:t>传统</w:t>
      </w:r>
      <w:proofErr w:type="gramEnd"/>
      <w:r>
        <w:rPr>
          <w:rFonts w:ascii="宋体" w:hAnsi="宋体" w:hint="eastAsia"/>
          <w:sz w:val="24"/>
        </w:rPr>
        <w:t>文化与正式制度相互补充、</w:t>
      </w:r>
      <w:r w:rsidR="00E10B3F">
        <w:rPr>
          <w:rFonts w:ascii="宋体" w:hAnsi="宋体" w:hint="eastAsia"/>
          <w:sz w:val="24"/>
        </w:rPr>
        <w:t>促进</w:t>
      </w:r>
      <w:r w:rsidR="008A0D21">
        <w:rPr>
          <w:rFonts w:ascii="宋体" w:hAnsi="宋体" w:hint="eastAsia"/>
          <w:sz w:val="24"/>
        </w:rPr>
        <w:t>，以儒家思想来弥补正规制度的缺陷</w:t>
      </w:r>
      <w:r>
        <w:rPr>
          <w:rFonts w:ascii="宋体" w:hAnsi="宋体" w:hint="eastAsia"/>
          <w:sz w:val="24"/>
        </w:rPr>
        <w:t>。</w:t>
      </w:r>
      <w:r w:rsidR="008A0D21" w:rsidRPr="00E10B3F">
        <w:rPr>
          <w:rFonts w:ascii="宋体" w:hAnsi="宋体" w:hint="eastAsia"/>
          <w:sz w:val="24"/>
        </w:rPr>
        <w:t>与强制实施的严格</w:t>
      </w:r>
      <w:r w:rsidR="00FF4FDD">
        <w:rPr>
          <w:rFonts w:ascii="宋体" w:hAnsi="宋体" w:hint="eastAsia"/>
          <w:sz w:val="24"/>
        </w:rPr>
        <w:t>制度</w:t>
      </w:r>
      <w:r w:rsidR="008A0D21" w:rsidRPr="00E10B3F">
        <w:rPr>
          <w:rFonts w:ascii="宋体" w:hAnsi="宋体" w:hint="eastAsia"/>
          <w:sz w:val="24"/>
        </w:rPr>
        <w:t>不同，文化更易为市场参与者所接受，因为它的人文情感和易于引起人们的共鸣。这也表明，在建立正规体系时，要充分发挥传统文化的作用，引导市场行为，形成正规和文化相结</w:t>
      </w:r>
      <w:r w:rsidR="008A0D21" w:rsidRPr="00E10B3F">
        <w:rPr>
          <w:rFonts w:ascii="宋体" w:hAnsi="宋体" w:hint="eastAsia"/>
          <w:sz w:val="24"/>
        </w:rPr>
        <w:lastRenderedPageBreak/>
        <w:t>合的灵活管理方式，从而提高各种政策措施的执行效率和成效。</w:t>
      </w:r>
    </w:p>
    <w:p w:rsidR="00400545" w:rsidRDefault="00400545" w:rsidP="007716FC">
      <w:pPr>
        <w:spacing w:line="360" w:lineRule="auto"/>
        <w:ind w:firstLine="420"/>
        <w:rPr>
          <w:rFonts w:ascii="宋体" w:hAnsi="宋体"/>
          <w:sz w:val="24"/>
        </w:rPr>
      </w:pPr>
      <w:r>
        <w:rPr>
          <w:rFonts w:ascii="宋体" w:hAnsi="宋体" w:hint="eastAsia"/>
          <w:sz w:val="24"/>
        </w:rPr>
        <w:t>（3）</w:t>
      </w:r>
      <w:r w:rsidR="00A00F3A">
        <w:rPr>
          <w:rFonts w:ascii="宋体" w:hAnsi="宋体" w:hint="eastAsia"/>
          <w:sz w:val="24"/>
        </w:rPr>
        <w:t>新兴的市场一般情况下很难有完全健全的正式制度，想要达到对</w:t>
      </w:r>
      <w:r w:rsidR="00FF4FDD">
        <w:rPr>
          <w:rFonts w:ascii="宋体" w:hAnsi="宋体" w:hint="eastAsia"/>
          <w:sz w:val="24"/>
        </w:rPr>
        <w:t>市场经济的全面协调也难度较大，更何况处于转型的关键时期。这种环境</w:t>
      </w:r>
      <w:r w:rsidR="00A00F3A">
        <w:rPr>
          <w:rFonts w:ascii="宋体" w:hAnsi="宋体" w:hint="eastAsia"/>
          <w:sz w:val="24"/>
        </w:rPr>
        <w:t>下，</w:t>
      </w:r>
      <w:r>
        <w:rPr>
          <w:rFonts w:ascii="宋体" w:hAnsi="宋体" w:hint="eastAsia"/>
          <w:sz w:val="24"/>
        </w:rPr>
        <w:t>非正式制度</w:t>
      </w:r>
      <w:r w:rsidR="00A00F3A">
        <w:rPr>
          <w:rFonts w:ascii="宋体" w:hAnsi="宋体" w:hint="eastAsia"/>
          <w:sz w:val="24"/>
        </w:rPr>
        <w:t>，尤其是本文讨论的文化，可以被利用到市场机制与体制中，改善市场的</w:t>
      </w:r>
      <w:r>
        <w:rPr>
          <w:rFonts w:ascii="宋体" w:hAnsi="宋体" w:hint="eastAsia"/>
          <w:sz w:val="24"/>
        </w:rPr>
        <w:t>资源配置(金智，</w:t>
      </w:r>
      <w:r w:rsidRPr="004F5B45">
        <w:rPr>
          <w:sz w:val="24"/>
        </w:rPr>
        <w:t>2013</w:t>
      </w:r>
      <w:r>
        <w:rPr>
          <w:rFonts w:ascii="宋体" w:hAnsi="宋体" w:hint="eastAsia"/>
          <w:sz w:val="24"/>
        </w:rPr>
        <w:t>)</w:t>
      </w:r>
      <w:r w:rsidR="00A00F3A">
        <w:rPr>
          <w:rFonts w:ascii="宋体" w:hAnsi="宋体" w:hint="eastAsia"/>
          <w:sz w:val="24"/>
        </w:rPr>
        <w:t>。</w:t>
      </w:r>
      <w:r>
        <w:rPr>
          <w:rFonts w:ascii="宋体" w:hAnsi="宋体" w:hint="eastAsia"/>
          <w:sz w:val="24"/>
        </w:rPr>
        <w:t>但</w:t>
      </w:r>
      <w:r w:rsidR="00A00F3A">
        <w:rPr>
          <w:rFonts w:ascii="宋体" w:hAnsi="宋体" w:hint="eastAsia"/>
          <w:sz w:val="24"/>
        </w:rPr>
        <w:t>是文化因素又很</w:t>
      </w:r>
      <w:r>
        <w:rPr>
          <w:rFonts w:ascii="宋体" w:hAnsi="宋体" w:hint="eastAsia"/>
          <w:sz w:val="24"/>
        </w:rPr>
        <w:t>容易被</w:t>
      </w:r>
      <w:r w:rsidR="008A0D21">
        <w:rPr>
          <w:rFonts w:ascii="宋体" w:hAnsi="宋体" w:hint="eastAsia"/>
          <w:sz w:val="24"/>
        </w:rPr>
        <w:t>多个主体所忽略</w:t>
      </w:r>
      <w:r>
        <w:rPr>
          <w:rFonts w:ascii="宋体" w:hAnsi="宋体" w:hint="eastAsia"/>
          <w:sz w:val="24"/>
        </w:rPr>
        <w:t>。</w:t>
      </w:r>
      <w:r w:rsidR="00782E93" w:rsidRPr="00782E93">
        <w:rPr>
          <w:rFonts w:ascii="宋体" w:hAnsi="宋体" w:hint="eastAsia"/>
          <w:sz w:val="24"/>
        </w:rPr>
        <w:t>这对我国政府在构建新型监管机制、减少对企业正常运营行为的干预方面具有一定的参考价值</w:t>
      </w:r>
      <w:r w:rsidR="00A00F3A">
        <w:rPr>
          <w:rFonts w:ascii="宋体" w:hAnsi="宋体" w:hint="eastAsia"/>
          <w:sz w:val="24"/>
        </w:rPr>
        <w:t>。对于管理者</w:t>
      </w:r>
      <w:r w:rsidR="00E2676B">
        <w:rPr>
          <w:rFonts w:ascii="宋体" w:hAnsi="宋体" w:hint="eastAsia"/>
          <w:sz w:val="24"/>
        </w:rPr>
        <w:t>，他们</w:t>
      </w:r>
      <w:r w:rsidR="008A0D21">
        <w:rPr>
          <w:rFonts w:ascii="宋体" w:hAnsi="宋体" w:hint="eastAsia"/>
          <w:sz w:val="24"/>
        </w:rPr>
        <w:t>要认清</w:t>
      </w:r>
      <w:r w:rsidR="00E2676B">
        <w:rPr>
          <w:rFonts w:ascii="宋体" w:hAnsi="宋体" w:hint="eastAsia"/>
          <w:sz w:val="24"/>
        </w:rPr>
        <w:t>文化因素是</w:t>
      </w:r>
      <w:r>
        <w:rPr>
          <w:rFonts w:ascii="宋体" w:hAnsi="宋体" w:hint="eastAsia"/>
          <w:sz w:val="24"/>
        </w:rPr>
        <w:t>通过</w:t>
      </w:r>
      <w:r w:rsidR="00E2676B">
        <w:rPr>
          <w:rFonts w:ascii="宋体" w:hAnsi="宋体" w:hint="eastAsia"/>
          <w:sz w:val="24"/>
        </w:rPr>
        <w:t>何种方式</w:t>
      </w:r>
      <w:r w:rsidR="008A0D21">
        <w:rPr>
          <w:rFonts w:ascii="宋体" w:hAnsi="宋体" w:hint="eastAsia"/>
          <w:sz w:val="24"/>
        </w:rPr>
        <w:t>影响企业成员</w:t>
      </w:r>
      <w:r>
        <w:rPr>
          <w:rFonts w:ascii="宋体" w:hAnsi="宋体" w:hint="eastAsia"/>
          <w:sz w:val="24"/>
        </w:rPr>
        <w:t>的</w:t>
      </w:r>
      <w:r w:rsidR="00E2676B">
        <w:rPr>
          <w:rFonts w:ascii="宋体" w:hAnsi="宋体" w:hint="eastAsia"/>
          <w:sz w:val="24"/>
        </w:rPr>
        <w:t>思想</w:t>
      </w:r>
      <w:r>
        <w:rPr>
          <w:rFonts w:ascii="宋体" w:hAnsi="宋体" w:hint="eastAsia"/>
          <w:sz w:val="24"/>
        </w:rPr>
        <w:t>观念，</w:t>
      </w:r>
      <w:r w:rsidR="00E2676B">
        <w:rPr>
          <w:rFonts w:ascii="宋体" w:hAnsi="宋体" w:hint="eastAsia"/>
          <w:sz w:val="24"/>
        </w:rPr>
        <w:t>进而如何潜移默化地</w:t>
      </w:r>
      <w:r>
        <w:rPr>
          <w:rFonts w:ascii="宋体" w:hAnsi="宋体" w:hint="eastAsia"/>
          <w:sz w:val="24"/>
        </w:rPr>
        <w:t>影响</w:t>
      </w:r>
      <w:r w:rsidR="00E2676B">
        <w:rPr>
          <w:rFonts w:ascii="宋体" w:hAnsi="宋体" w:hint="eastAsia"/>
          <w:sz w:val="24"/>
        </w:rPr>
        <w:t>企业的经营，从而采取相应</w:t>
      </w:r>
      <w:r>
        <w:rPr>
          <w:rFonts w:ascii="宋体" w:hAnsi="宋体" w:hint="eastAsia"/>
          <w:sz w:val="24"/>
        </w:rPr>
        <w:t>的策略</w:t>
      </w:r>
      <w:r w:rsidR="00E2676B">
        <w:rPr>
          <w:rFonts w:ascii="宋体" w:hAnsi="宋体" w:hint="eastAsia"/>
          <w:sz w:val="24"/>
        </w:rPr>
        <w:t>，进行合适的管理。在当今国际化竞争日逐步激烈的环境下</w:t>
      </w:r>
      <w:r w:rsidR="00EC6563">
        <w:rPr>
          <w:rFonts w:ascii="宋体" w:hAnsi="宋体" w:hint="eastAsia"/>
          <w:sz w:val="24"/>
        </w:rPr>
        <w:t>，企业</w:t>
      </w:r>
      <w:r w:rsidR="00E2676B">
        <w:rPr>
          <w:rFonts w:ascii="宋体" w:hAnsi="宋体" w:hint="eastAsia"/>
          <w:sz w:val="24"/>
        </w:rPr>
        <w:t>应该</w:t>
      </w:r>
      <w:r w:rsidR="00EC6563">
        <w:rPr>
          <w:rFonts w:ascii="宋体" w:hAnsi="宋体" w:hint="eastAsia"/>
          <w:sz w:val="24"/>
        </w:rPr>
        <w:t>在</w:t>
      </w:r>
      <w:r w:rsidR="00E2676B">
        <w:rPr>
          <w:rFonts w:ascii="宋体" w:hAnsi="宋体" w:hint="eastAsia"/>
          <w:sz w:val="24"/>
        </w:rPr>
        <w:t>搞清</w:t>
      </w:r>
      <w:r>
        <w:rPr>
          <w:rFonts w:ascii="宋体" w:hAnsi="宋体" w:hint="eastAsia"/>
          <w:sz w:val="24"/>
        </w:rPr>
        <w:t>自身</w:t>
      </w:r>
      <w:r w:rsidR="00E2676B">
        <w:rPr>
          <w:rFonts w:ascii="宋体" w:hAnsi="宋体" w:hint="eastAsia"/>
          <w:sz w:val="24"/>
        </w:rPr>
        <w:t>的</w:t>
      </w:r>
      <w:r>
        <w:rPr>
          <w:rFonts w:ascii="宋体" w:hAnsi="宋体" w:hint="eastAsia"/>
          <w:sz w:val="24"/>
        </w:rPr>
        <w:t>文化</w:t>
      </w:r>
      <w:r w:rsidR="00EC6563">
        <w:rPr>
          <w:rFonts w:ascii="宋体" w:hAnsi="宋体" w:hint="eastAsia"/>
          <w:sz w:val="24"/>
        </w:rPr>
        <w:t>氛围与特点的同时，防范</w:t>
      </w:r>
      <w:r w:rsidR="00782E93" w:rsidRPr="00782E93">
        <w:rPr>
          <w:rFonts w:ascii="宋体" w:hAnsi="宋体" w:hint="eastAsia"/>
          <w:sz w:val="24"/>
        </w:rPr>
        <w:t>文化融合</w:t>
      </w:r>
      <w:r w:rsidR="00EC6563">
        <w:rPr>
          <w:rFonts w:ascii="宋体" w:hAnsi="宋体" w:hint="eastAsia"/>
          <w:sz w:val="24"/>
        </w:rPr>
        <w:t>可能造成</w:t>
      </w:r>
      <w:r w:rsidR="00782E93" w:rsidRPr="00782E93">
        <w:rPr>
          <w:rFonts w:ascii="宋体" w:hAnsi="宋体" w:hint="eastAsia"/>
          <w:sz w:val="24"/>
        </w:rPr>
        <w:t>的风险。对制订政策和实行监督的监管机构来说，</w:t>
      </w:r>
      <w:r w:rsidR="00E2676B">
        <w:rPr>
          <w:rFonts w:ascii="宋体" w:hAnsi="宋体" w:hint="eastAsia"/>
          <w:sz w:val="24"/>
        </w:rPr>
        <w:t>有必要考察制定的制度能否与受儒家</w:t>
      </w:r>
      <w:r w:rsidR="008A16A3">
        <w:rPr>
          <w:rFonts w:ascii="宋体" w:hAnsi="宋体" w:hint="eastAsia"/>
          <w:sz w:val="24"/>
        </w:rPr>
        <w:t>传统</w:t>
      </w:r>
      <w:r w:rsidR="00E2676B">
        <w:rPr>
          <w:rFonts w:ascii="宋体" w:hAnsi="宋体" w:hint="eastAsia"/>
          <w:sz w:val="24"/>
        </w:rPr>
        <w:t>影响的企业</w:t>
      </w:r>
      <w:r w:rsidR="008A16A3">
        <w:rPr>
          <w:rFonts w:ascii="宋体" w:hAnsi="宋体" w:hint="eastAsia"/>
          <w:sz w:val="24"/>
        </w:rPr>
        <w:t>的行为准则</w:t>
      </w:r>
      <w:r w:rsidR="00E2676B">
        <w:rPr>
          <w:rFonts w:ascii="宋体" w:hAnsi="宋体" w:hint="eastAsia"/>
          <w:sz w:val="24"/>
        </w:rPr>
        <w:t>相适应，以便该规则</w:t>
      </w:r>
      <w:r>
        <w:rPr>
          <w:rFonts w:ascii="宋体" w:hAnsi="宋体" w:hint="eastAsia"/>
          <w:sz w:val="24"/>
        </w:rPr>
        <w:t>能</w:t>
      </w:r>
      <w:r w:rsidR="008A16A3">
        <w:rPr>
          <w:rFonts w:ascii="宋体" w:hAnsi="宋体" w:hint="eastAsia"/>
          <w:sz w:val="24"/>
        </w:rPr>
        <w:t>够起到预期的作用</w:t>
      </w:r>
      <w:r>
        <w:rPr>
          <w:rFonts w:ascii="宋体" w:hAnsi="宋体" w:hint="eastAsia"/>
          <w:sz w:val="24"/>
        </w:rPr>
        <w:t>。</w:t>
      </w:r>
      <w:r w:rsidR="00E2676B">
        <w:rPr>
          <w:rFonts w:ascii="宋体" w:hAnsi="宋体" w:hint="eastAsia"/>
          <w:sz w:val="24"/>
        </w:rPr>
        <w:t>最后对研究者来说，当他们</w:t>
      </w:r>
      <w:r>
        <w:rPr>
          <w:rFonts w:ascii="宋体" w:hAnsi="宋体" w:hint="eastAsia"/>
          <w:sz w:val="24"/>
        </w:rPr>
        <w:t>研究</w:t>
      </w:r>
      <w:r w:rsidR="00E2676B">
        <w:rPr>
          <w:rFonts w:ascii="宋体" w:hAnsi="宋体" w:hint="eastAsia"/>
          <w:sz w:val="24"/>
        </w:rPr>
        <w:t>的市场是一个</w:t>
      </w:r>
      <w:r>
        <w:rPr>
          <w:rFonts w:ascii="宋体" w:hAnsi="宋体" w:hint="eastAsia"/>
          <w:sz w:val="24"/>
        </w:rPr>
        <w:t>制度建设</w:t>
      </w:r>
      <w:r w:rsidR="00782E93">
        <w:rPr>
          <w:rFonts w:ascii="宋体" w:hAnsi="宋体" w:hint="eastAsia"/>
          <w:sz w:val="24"/>
        </w:rPr>
        <w:t>尚未完善</w:t>
      </w:r>
      <w:r w:rsidR="00E2676B">
        <w:rPr>
          <w:rFonts w:ascii="宋体" w:hAnsi="宋体" w:hint="eastAsia"/>
          <w:sz w:val="24"/>
        </w:rPr>
        <w:t>的新兴市场时，就必须要将企业的</w:t>
      </w:r>
      <w:r>
        <w:rPr>
          <w:rFonts w:ascii="宋体" w:hAnsi="宋体" w:hint="eastAsia"/>
          <w:sz w:val="24"/>
        </w:rPr>
        <w:t>文化要素</w:t>
      </w:r>
      <w:r w:rsidR="00E2676B">
        <w:rPr>
          <w:rFonts w:ascii="宋体" w:hAnsi="宋体" w:hint="eastAsia"/>
          <w:sz w:val="24"/>
        </w:rPr>
        <w:t>考虑到范围之内</w:t>
      </w:r>
      <w:r>
        <w:rPr>
          <w:rFonts w:ascii="宋体" w:hAnsi="宋体" w:hint="eastAsia"/>
          <w:sz w:val="24"/>
        </w:rPr>
        <w:t>，才能更好地</w:t>
      </w:r>
      <w:r w:rsidR="00E2676B">
        <w:rPr>
          <w:rFonts w:ascii="宋体" w:hAnsi="宋体" w:hint="eastAsia"/>
          <w:sz w:val="24"/>
        </w:rPr>
        <w:t>将企业文化与</w:t>
      </w:r>
      <w:r>
        <w:rPr>
          <w:rFonts w:ascii="宋体" w:hAnsi="宋体" w:hint="eastAsia"/>
          <w:sz w:val="24"/>
        </w:rPr>
        <w:t>正式制度</w:t>
      </w:r>
      <w:r w:rsidR="00E2676B">
        <w:rPr>
          <w:rFonts w:ascii="宋体" w:hAnsi="宋体" w:hint="eastAsia"/>
          <w:sz w:val="24"/>
        </w:rPr>
        <w:t>相结合地去理解他们对企业经营的影响，才能让我们对企业</w:t>
      </w:r>
      <w:r>
        <w:rPr>
          <w:rFonts w:ascii="宋体" w:hAnsi="宋体" w:hint="eastAsia"/>
          <w:sz w:val="24"/>
        </w:rPr>
        <w:t>行为有更</w:t>
      </w:r>
      <w:r w:rsidR="00E2676B">
        <w:rPr>
          <w:rFonts w:ascii="宋体" w:hAnsi="宋体" w:hint="eastAsia"/>
          <w:sz w:val="24"/>
        </w:rPr>
        <w:t>加全面、</w:t>
      </w:r>
      <w:r>
        <w:rPr>
          <w:rFonts w:ascii="宋体" w:hAnsi="宋体" w:hint="eastAsia"/>
          <w:sz w:val="24"/>
        </w:rPr>
        <w:t>深刻的</w:t>
      </w:r>
      <w:r w:rsidR="007269B3">
        <w:rPr>
          <w:rFonts w:ascii="宋体" w:hAnsi="宋体" w:hint="eastAsia"/>
          <w:sz w:val="24"/>
        </w:rPr>
        <w:t>感悟和</w:t>
      </w:r>
      <w:r>
        <w:rPr>
          <w:rFonts w:ascii="宋体" w:hAnsi="宋体" w:hint="eastAsia"/>
          <w:sz w:val="24"/>
        </w:rPr>
        <w:t>理解</w:t>
      </w:r>
      <w:r w:rsidR="00E2676B">
        <w:rPr>
          <w:rFonts w:ascii="宋体" w:hAnsi="宋体" w:hint="eastAsia"/>
          <w:sz w:val="24"/>
        </w:rPr>
        <w:t>。</w:t>
      </w:r>
    </w:p>
    <w:p w:rsidR="00782E93" w:rsidRDefault="00400545" w:rsidP="007716FC">
      <w:pPr>
        <w:spacing w:line="360" w:lineRule="auto"/>
        <w:ind w:firstLine="420"/>
        <w:rPr>
          <w:rFonts w:ascii="宋体" w:hAnsi="宋体"/>
          <w:sz w:val="24"/>
        </w:rPr>
      </w:pPr>
      <w:r>
        <w:rPr>
          <w:rFonts w:ascii="宋体" w:hAnsi="宋体" w:hint="eastAsia"/>
          <w:sz w:val="24"/>
        </w:rPr>
        <w:t>（4）</w:t>
      </w:r>
      <w:r w:rsidR="00782E93" w:rsidRPr="00782E93">
        <w:rPr>
          <w:rFonts w:ascii="宋体" w:hAnsi="宋体" w:hint="eastAsia"/>
          <w:sz w:val="24"/>
        </w:rPr>
        <w:t>文章从微观企业的角度，阐述了儒家思</w:t>
      </w:r>
      <w:r w:rsidR="00782E93">
        <w:rPr>
          <w:rFonts w:ascii="宋体" w:hAnsi="宋体" w:hint="eastAsia"/>
          <w:sz w:val="24"/>
        </w:rPr>
        <w:t>想推动公司摆脱财务</w:t>
      </w:r>
      <w:r w:rsidR="00782E93" w:rsidRPr="00782E93">
        <w:rPr>
          <w:rFonts w:ascii="宋体" w:hAnsi="宋体" w:hint="eastAsia"/>
          <w:sz w:val="24"/>
        </w:rPr>
        <w:t>困境的内在机制和实证，并纠正了一些</w:t>
      </w:r>
      <w:r w:rsidR="008A0D21">
        <w:rPr>
          <w:rFonts w:ascii="宋体" w:hAnsi="宋体" w:hint="eastAsia"/>
          <w:sz w:val="24"/>
        </w:rPr>
        <w:t>学者对儒家文化价值观的负面认识。这说明我们不应一味地否认儒家思想</w:t>
      </w:r>
      <w:r w:rsidR="00782E93" w:rsidRPr="00782E93">
        <w:rPr>
          <w:rFonts w:ascii="宋体" w:hAnsi="宋体" w:hint="eastAsia"/>
          <w:sz w:val="24"/>
        </w:rPr>
        <w:t>的经济价值，而应客观地</w:t>
      </w:r>
      <w:r w:rsidR="008A0D21">
        <w:rPr>
          <w:rFonts w:ascii="宋体" w:hAnsi="宋体" w:hint="eastAsia"/>
          <w:sz w:val="24"/>
        </w:rPr>
        <w:t>、多角度地看待儒家文化在</w:t>
      </w:r>
      <w:r w:rsidR="00782E93" w:rsidRPr="00782E93">
        <w:rPr>
          <w:rFonts w:ascii="宋体" w:hAnsi="宋体" w:hint="eastAsia"/>
          <w:sz w:val="24"/>
        </w:rPr>
        <w:t>当代</w:t>
      </w:r>
      <w:r w:rsidR="008A0D21">
        <w:rPr>
          <w:rFonts w:ascii="宋体" w:hAnsi="宋体" w:hint="eastAsia"/>
          <w:sz w:val="24"/>
        </w:rPr>
        <w:t>市场</w:t>
      </w:r>
      <w:r w:rsidR="00782E93" w:rsidRPr="00782E93">
        <w:rPr>
          <w:rFonts w:ascii="宋体" w:hAnsi="宋体" w:hint="eastAsia"/>
          <w:sz w:val="24"/>
        </w:rPr>
        <w:t>经济</w:t>
      </w:r>
      <w:r w:rsidR="008A0D21">
        <w:rPr>
          <w:rFonts w:ascii="宋体" w:hAnsi="宋体" w:hint="eastAsia"/>
          <w:sz w:val="24"/>
        </w:rPr>
        <w:t>中发挥的作用</w:t>
      </w:r>
      <w:r w:rsidR="00782E93" w:rsidRPr="00782E93">
        <w:rPr>
          <w:rFonts w:ascii="宋体" w:hAnsi="宋体" w:hint="eastAsia"/>
          <w:sz w:val="24"/>
        </w:rPr>
        <w:t>。</w:t>
      </w:r>
      <w:r w:rsidR="00782E93">
        <w:rPr>
          <w:rFonts w:ascii="宋体" w:hAnsi="宋体"/>
          <w:sz w:val="24"/>
        </w:rPr>
        <w:t>进而</w:t>
      </w:r>
      <w:r w:rsidR="00782E93">
        <w:rPr>
          <w:rFonts w:ascii="宋体" w:hAnsi="宋体" w:hint="eastAsia"/>
          <w:sz w:val="24"/>
        </w:rPr>
        <w:t>在新世纪使</w:t>
      </w:r>
      <w:r w:rsidR="008A0D21">
        <w:rPr>
          <w:rFonts w:ascii="宋体" w:hAnsi="宋体" w:hint="eastAsia"/>
          <w:sz w:val="24"/>
        </w:rPr>
        <w:t>这种</w:t>
      </w:r>
      <w:r w:rsidR="00782E93" w:rsidRPr="00782E93">
        <w:rPr>
          <w:rFonts w:ascii="宋体" w:hAnsi="宋体" w:hint="eastAsia"/>
          <w:sz w:val="24"/>
        </w:rPr>
        <w:t>文化</w:t>
      </w:r>
      <w:r w:rsidR="00782E93">
        <w:rPr>
          <w:rFonts w:ascii="宋体" w:hAnsi="宋体" w:hint="eastAsia"/>
          <w:sz w:val="24"/>
        </w:rPr>
        <w:t>能够</w:t>
      </w:r>
      <w:r w:rsidR="00782E93" w:rsidRPr="00782E93">
        <w:rPr>
          <w:rFonts w:ascii="宋体" w:hAnsi="宋体" w:hint="eastAsia"/>
          <w:sz w:val="24"/>
        </w:rPr>
        <w:t>得以继承和</w:t>
      </w:r>
      <w:r w:rsidR="00782E93">
        <w:rPr>
          <w:rFonts w:ascii="宋体" w:hAnsi="宋体" w:hint="eastAsia"/>
          <w:sz w:val="24"/>
        </w:rPr>
        <w:t>发展</w:t>
      </w:r>
      <w:r w:rsidR="00782E93" w:rsidRPr="00782E93">
        <w:rPr>
          <w:rFonts w:ascii="宋体" w:hAnsi="宋体" w:hint="eastAsia"/>
          <w:sz w:val="24"/>
        </w:rPr>
        <w:t>。</w:t>
      </w:r>
    </w:p>
    <w:p w:rsidR="00782E93" w:rsidRDefault="00400545" w:rsidP="007716FC">
      <w:pPr>
        <w:spacing w:line="360" w:lineRule="auto"/>
        <w:ind w:firstLine="420"/>
        <w:rPr>
          <w:rFonts w:ascii="宋体" w:hAnsi="宋体"/>
          <w:sz w:val="24"/>
        </w:rPr>
      </w:pPr>
      <w:r>
        <w:rPr>
          <w:rFonts w:ascii="宋体" w:hAnsi="宋体" w:hint="eastAsia"/>
          <w:sz w:val="24"/>
        </w:rPr>
        <w:t>（5）</w:t>
      </w:r>
      <w:r w:rsidR="002B7BEF">
        <w:rPr>
          <w:rFonts w:ascii="宋体" w:hAnsi="宋体" w:hint="eastAsia"/>
          <w:sz w:val="24"/>
        </w:rPr>
        <w:t>习总书记</w:t>
      </w:r>
      <w:r w:rsidR="00782E93" w:rsidRPr="00782E93">
        <w:rPr>
          <w:rFonts w:ascii="宋体" w:hAnsi="宋体" w:hint="eastAsia"/>
          <w:sz w:val="24"/>
        </w:rPr>
        <w:t>在</w:t>
      </w:r>
      <w:r w:rsidR="002B7BEF">
        <w:rPr>
          <w:rFonts w:ascii="宋体" w:hAnsi="宋体" w:hint="eastAsia"/>
          <w:sz w:val="24"/>
        </w:rPr>
        <w:t>讲话上曾</w:t>
      </w:r>
      <w:r w:rsidR="00FF4FDD">
        <w:rPr>
          <w:rFonts w:ascii="宋体" w:hAnsi="宋体" w:hint="eastAsia"/>
          <w:sz w:val="24"/>
        </w:rPr>
        <w:t>经不止一次提到，要坚持文化自信。作为我国优秀传统文化的精髓</w:t>
      </w:r>
      <w:r w:rsidR="00782E93" w:rsidRPr="00782E93">
        <w:rPr>
          <w:rFonts w:ascii="宋体" w:hAnsi="宋体" w:hint="eastAsia"/>
          <w:sz w:val="24"/>
        </w:rPr>
        <w:t>，儒学在</w:t>
      </w:r>
      <w:r w:rsidR="00FF4FDD">
        <w:rPr>
          <w:rFonts w:ascii="宋体" w:hAnsi="宋体" w:hint="eastAsia"/>
          <w:sz w:val="24"/>
        </w:rPr>
        <w:t>我国</w:t>
      </w:r>
      <w:r w:rsidR="00782E93" w:rsidRPr="00782E93">
        <w:rPr>
          <w:rFonts w:ascii="宋体" w:hAnsi="宋体" w:hint="eastAsia"/>
          <w:sz w:val="24"/>
        </w:rPr>
        <w:t>非正式</w:t>
      </w:r>
      <w:r w:rsidR="00FF4FDD">
        <w:rPr>
          <w:rFonts w:ascii="宋体" w:hAnsi="宋体" w:hint="eastAsia"/>
          <w:sz w:val="24"/>
        </w:rPr>
        <w:t>制度中发挥着举足轻重的影响</w:t>
      </w:r>
      <w:r w:rsidR="00782E93" w:rsidRPr="00782E93">
        <w:rPr>
          <w:rFonts w:ascii="宋体" w:hAnsi="宋体" w:hint="eastAsia"/>
          <w:sz w:val="24"/>
        </w:rPr>
        <w:t>。</w:t>
      </w:r>
      <w:r w:rsidR="00F97C4A">
        <w:rPr>
          <w:rFonts w:ascii="宋体" w:hAnsi="宋体" w:hint="eastAsia"/>
          <w:sz w:val="24"/>
        </w:rPr>
        <w:t>本文中</w:t>
      </w:r>
      <w:r w:rsidR="00FF4FDD">
        <w:rPr>
          <w:rFonts w:ascii="宋体" w:hAnsi="宋体" w:hint="eastAsia"/>
          <w:sz w:val="24"/>
        </w:rPr>
        <w:t>我们</w:t>
      </w:r>
      <w:r w:rsidR="00782E93" w:rsidRPr="00782E93">
        <w:rPr>
          <w:rFonts w:ascii="宋体" w:hAnsi="宋体" w:hint="eastAsia"/>
          <w:sz w:val="24"/>
        </w:rPr>
        <w:t>通过</w:t>
      </w:r>
      <w:r w:rsidR="00FF4FDD">
        <w:rPr>
          <w:rFonts w:ascii="宋体" w:hAnsi="宋体" w:hint="eastAsia"/>
          <w:sz w:val="24"/>
        </w:rPr>
        <w:t>理论与</w:t>
      </w:r>
      <w:r w:rsidR="00782E93" w:rsidRPr="00782E93">
        <w:rPr>
          <w:rFonts w:ascii="宋体" w:hAnsi="宋体" w:hint="eastAsia"/>
          <w:sz w:val="24"/>
        </w:rPr>
        <w:t>实证</w:t>
      </w:r>
      <w:r w:rsidR="00FF4FDD">
        <w:rPr>
          <w:rFonts w:ascii="宋体" w:hAnsi="宋体" w:hint="eastAsia"/>
          <w:sz w:val="24"/>
        </w:rPr>
        <w:t>的</w:t>
      </w:r>
      <w:r w:rsidR="00F97C4A">
        <w:rPr>
          <w:rFonts w:ascii="宋体" w:hAnsi="宋体" w:hint="eastAsia"/>
          <w:sz w:val="24"/>
        </w:rPr>
        <w:t>研究</w:t>
      </w:r>
      <w:r w:rsidR="00FF4FDD">
        <w:rPr>
          <w:rFonts w:ascii="宋体" w:hAnsi="宋体" w:hint="eastAsia"/>
          <w:sz w:val="24"/>
        </w:rPr>
        <w:t>，发现</w:t>
      </w:r>
      <w:r w:rsidR="00F97C4A">
        <w:rPr>
          <w:rFonts w:ascii="宋体" w:hAnsi="宋体" w:hint="eastAsia"/>
          <w:sz w:val="24"/>
        </w:rPr>
        <w:t>儒家思想尤其是其中的“俭”，</w:t>
      </w:r>
      <w:r w:rsidR="00782E93" w:rsidRPr="00782E93">
        <w:rPr>
          <w:rFonts w:ascii="宋体" w:hAnsi="宋体" w:hint="eastAsia"/>
          <w:sz w:val="24"/>
        </w:rPr>
        <w:t>对于</w:t>
      </w:r>
      <w:r w:rsidR="00F97C4A">
        <w:rPr>
          <w:rFonts w:ascii="宋体" w:hAnsi="宋体" w:hint="eastAsia"/>
          <w:sz w:val="24"/>
        </w:rPr>
        <w:t>困境公司的财务状况有显著的正面影响</w:t>
      </w:r>
      <w:r w:rsidR="00782E93" w:rsidRPr="00782E93">
        <w:rPr>
          <w:rFonts w:ascii="宋体" w:hAnsi="宋体" w:hint="eastAsia"/>
          <w:sz w:val="24"/>
        </w:rPr>
        <w:t>，从而使其在经济社会发展中更好地发挥其应有的时代意义和作用。所以，我们要坚定自己的文化自信，多从这些方面寻求一些</w:t>
      </w:r>
      <w:r w:rsidR="00782E93">
        <w:rPr>
          <w:rFonts w:ascii="宋体" w:hAnsi="宋体" w:hint="eastAsia"/>
          <w:sz w:val="24"/>
        </w:rPr>
        <w:t>解决</w:t>
      </w:r>
      <w:r w:rsidR="00782E93" w:rsidRPr="00782E93">
        <w:rPr>
          <w:rFonts w:ascii="宋体" w:hAnsi="宋体" w:hint="eastAsia"/>
          <w:sz w:val="24"/>
        </w:rPr>
        <w:t>实际问题</w:t>
      </w:r>
      <w:r w:rsidR="00782E93">
        <w:rPr>
          <w:rFonts w:ascii="宋体" w:hAnsi="宋体" w:hint="eastAsia"/>
          <w:sz w:val="24"/>
        </w:rPr>
        <w:t>的方法</w:t>
      </w:r>
      <w:r w:rsidR="00782E93" w:rsidRPr="00782E93">
        <w:rPr>
          <w:rFonts w:ascii="宋体" w:hAnsi="宋体" w:hint="eastAsia"/>
          <w:sz w:val="24"/>
        </w:rPr>
        <w:t>。</w:t>
      </w:r>
    </w:p>
    <w:p w:rsidR="00400545" w:rsidRDefault="00400545">
      <w:pPr>
        <w:spacing w:line="300" w:lineRule="exact"/>
        <w:ind w:firstLineChars="200" w:firstLine="480"/>
        <w:jc w:val="center"/>
        <w:rPr>
          <w:rFonts w:ascii="黑体" w:eastAsia="黑体" w:hAnsi="宋体"/>
          <w:sz w:val="24"/>
        </w:rPr>
      </w:pPr>
    </w:p>
    <w:p w:rsidR="00400545" w:rsidRDefault="00400545" w:rsidP="008B7FD8">
      <w:pPr>
        <w:pStyle w:val="aa"/>
        <w:spacing w:before="260" w:after="260"/>
        <w:rPr>
          <w:sz w:val="24"/>
        </w:rPr>
      </w:pPr>
    </w:p>
    <w:p w:rsidR="00D65E9D" w:rsidRDefault="00D65E9D">
      <w:pPr>
        <w:spacing w:line="360" w:lineRule="auto"/>
        <w:rPr>
          <w:sz w:val="24"/>
        </w:rPr>
      </w:pPr>
    </w:p>
    <w:p w:rsidR="00F97C4A" w:rsidRDefault="00F97C4A">
      <w:pPr>
        <w:spacing w:line="360" w:lineRule="auto"/>
        <w:rPr>
          <w:sz w:val="24"/>
        </w:rPr>
      </w:pPr>
    </w:p>
    <w:p w:rsidR="00400545" w:rsidRDefault="00400545" w:rsidP="00AC63DC">
      <w:pPr>
        <w:pStyle w:val="1"/>
        <w:spacing w:after="340"/>
      </w:pPr>
      <w:bookmarkStart w:id="181" w:name="_Toc103070089"/>
      <w:bookmarkStart w:id="182" w:name="_Toc103072501"/>
      <w:bookmarkStart w:id="183" w:name="_Toc103072719"/>
      <w:bookmarkStart w:id="184" w:name="_Toc103072833"/>
      <w:bookmarkStart w:id="185" w:name="_Toc103073016"/>
      <w:bookmarkStart w:id="186" w:name="_Toc103074449"/>
      <w:bookmarkStart w:id="187" w:name="_Toc104924653"/>
      <w:r>
        <w:rPr>
          <w:rFonts w:hint="eastAsia"/>
        </w:rPr>
        <w:lastRenderedPageBreak/>
        <w:t>致谢</w:t>
      </w:r>
      <w:bookmarkEnd w:id="181"/>
      <w:bookmarkEnd w:id="182"/>
      <w:bookmarkEnd w:id="183"/>
      <w:bookmarkEnd w:id="184"/>
      <w:bookmarkEnd w:id="185"/>
      <w:bookmarkEnd w:id="186"/>
      <w:bookmarkEnd w:id="187"/>
    </w:p>
    <w:p w:rsidR="00400545" w:rsidRDefault="00E73AD5" w:rsidP="002419D4">
      <w:pPr>
        <w:spacing w:line="360" w:lineRule="auto"/>
        <w:ind w:firstLine="480"/>
        <w:rPr>
          <w:sz w:val="24"/>
        </w:rPr>
      </w:pPr>
      <w:r>
        <w:rPr>
          <w:sz w:val="24"/>
        </w:rPr>
        <w:t>高中毕业时</w:t>
      </w:r>
      <w:r w:rsidR="00794349">
        <w:rPr>
          <w:sz w:val="24"/>
        </w:rPr>
        <w:t>唱的歌</w:t>
      </w:r>
      <w:r w:rsidR="00794349">
        <w:rPr>
          <w:sz w:val="24"/>
        </w:rPr>
        <w:t>“</w:t>
      </w:r>
      <w:r w:rsidR="00794349" w:rsidRPr="00794349">
        <w:rPr>
          <w:rFonts w:hint="eastAsia"/>
          <w:sz w:val="24"/>
        </w:rPr>
        <w:t>时间是让人猝不及防的东西</w:t>
      </w:r>
      <w:r w:rsidR="00794349">
        <w:rPr>
          <w:rFonts w:hint="eastAsia"/>
          <w:sz w:val="24"/>
        </w:rPr>
        <w:t>”，写到这里时又在耳边回荡</w:t>
      </w:r>
      <w:r w:rsidR="002419D4">
        <w:rPr>
          <w:rFonts w:hint="eastAsia"/>
          <w:sz w:val="24"/>
        </w:rPr>
        <w:t>起来</w:t>
      </w:r>
      <w:r w:rsidR="00794349">
        <w:rPr>
          <w:rFonts w:hint="eastAsia"/>
          <w:sz w:val="24"/>
        </w:rPr>
        <w:t>。</w:t>
      </w:r>
      <w:r w:rsidR="002419D4" w:rsidRPr="002419D4">
        <w:rPr>
          <w:rFonts w:hint="eastAsia"/>
          <w:sz w:val="24"/>
        </w:rPr>
        <w:t>最是人间留不住，朱颜</w:t>
      </w:r>
      <w:proofErr w:type="gramStart"/>
      <w:r w:rsidR="002419D4" w:rsidRPr="002419D4">
        <w:rPr>
          <w:rFonts w:hint="eastAsia"/>
          <w:sz w:val="24"/>
        </w:rPr>
        <w:t>辞镜花辞树</w:t>
      </w:r>
      <w:proofErr w:type="gramEnd"/>
      <w:r w:rsidR="002419D4">
        <w:rPr>
          <w:rFonts w:hint="eastAsia"/>
          <w:sz w:val="24"/>
        </w:rPr>
        <w:t>，很多譬如朱颜、繁花的美好事物总是匆匆逝去，我快乐的四年大学时光也转眼间就接近尾声。这</w:t>
      </w:r>
      <w:r w:rsidR="002419D4" w:rsidRPr="002419D4">
        <w:rPr>
          <w:rFonts w:hint="eastAsia"/>
          <w:sz w:val="24"/>
        </w:rPr>
        <w:t>无情的时光就像一阵倒春寒中的冷风，吹走了枝头的繁花，但</w:t>
      </w:r>
      <w:r w:rsidR="002419D4">
        <w:rPr>
          <w:rFonts w:hint="eastAsia"/>
          <w:sz w:val="24"/>
        </w:rPr>
        <w:t>我不愿停下，相信只要</w:t>
      </w:r>
      <w:r w:rsidR="002419D4" w:rsidRPr="002419D4">
        <w:rPr>
          <w:rFonts w:hint="eastAsia"/>
          <w:sz w:val="24"/>
        </w:rPr>
        <w:t>陪着它一起赶路，入秋以后也可以硕果满枝。</w:t>
      </w:r>
    </w:p>
    <w:p w:rsidR="007838E8" w:rsidRDefault="005935F8" w:rsidP="002419D4">
      <w:pPr>
        <w:spacing w:line="360" w:lineRule="auto"/>
        <w:ind w:firstLine="480"/>
        <w:rPr>
          <w:sz w:val="24"/>
        </w:rPr>
      </w:pPr>
      <w:r>
        <w:rPr>
          <w:sz w:val="24"/>
        </w:rPr>
        <w:t>最近看到一句很喜欢的话：他强任他强，清风</w:t>
      </w:r>
      <w:proofErr w:type="gramStart"/>
      <w:r>
        <w:rPr>
          <w:sz w:val="24"/>
        </w:rPr>
        <w:t>拂山</w:t>
      </w:r>
      <w:proofErr w:type="gramEnd"/>
      <w:r>
        <w:rPr>
          <w:sz w:val="24"/>
        </w:rPr>
        <w:t>岗。我想，大学</w:t>
      </w:r>
      <w:r w:rsidR="005A2F60">
        <w:rPr>
          <w:sz w:val="24"/>
        </w:rPr>
        <w:t>四年赋予我的远不止知识与技能，更有强大的内心力量。无论外界环境如何恶劣，我都学着去从容面对。</w:t>
      </w:r>
    </w:p>
    <w:p w:rsidR="005A2F60" w:rsidRDefault="007838E8" w:rsidP="002419D4">
      <w:pPr>
        <w:spacing w:line="360" w:lineRule="auto"/>
        <w:ind w:firstLine="480"/>
        <w:rPr>
          <w:sz w:val="24"/>
        </w:rPr>
      </w:pPr>
      <w:r>
        <w:rPr>
          <w:sz w:val="24"/>
        </w:rPr>
        <w:t>当然，在我变得更强大的路上，少不了身边人的支持与帮助。</w:t>
      </w:r>
    </w:p>
    <w:p w:rsidR="00737488" w:rsidRPr="00737488" w:rsidRDefault="007838E8" w:rsidP="00737488">
      <w:pPr>
        <w:spacing w:line="360" w:lineRule="auto"/>
        <w:ind w:firstLine="480"/>
        <w:rPr>
          <w:sz w:val="24"/>
        </w:rPr>
      </w:pPr>
      <w:r>
        <w:rPr>
          <w:sz w:val="24"/>
        </w:rPr>
        <w:t>首先</w:t>
      </w:r>
      <w:r w:rsidR="00737488">
        <w:rPr>
          <w:sz w:val="24"/>
        </w:rPr>
        <w:t>要感谢我</w:t>
      </w:r>
      <w:r w:rsidR="00737488">
        <w:rPr>
          <w:rFonts w:hint="eastAsia"/>
          <w:sz w:val="24"/>
        </w:rPr>
        <w:t>的导师，甘煦老师，虽然我们认识不算久，也还没来得及上过您的课，但是你就像姐姐一样，给我学业和未来规划的建议，给我鼓励和信心。拥有一个交流完全无代沟的美女老师简直是我上辈子修来的福分。</w:t>
      </w:r>
    </w:p>
    <w:p w:rsidR="007838E8" w:rsidRDefault="007838E8" w:rsidP="002419D4">
      <w:pPr>
        <w:spacing w:line="360" w:lineRule="auto"/>
        <w:ind w:firstLine="480"/>
        <w:rPr>
          <w:sz w:val="24"/>
        </w:rPr>
      </w:pPr>
      <w:r>
        <w:rPr>
          <w:sz w:val="24"/>
        </w:rPr>
        <w:t>要</w:t>
      </w:r>
      <w:r w:rsidR="00737488">
        <w:rPr>
          <w:sz w:val="24"/>
        </w:rPr>
        <w:t>特别</w:t>
      </w:r>
      <w:r>
        <w:rPr>
          <w:sz w:val="24"/>
        </w:rPr>
        <w:t>感谢我的父母，把我捧在手心，一有需要会立即出现，同时又给我独立的空间，义无反顾支持我的任何决定，你们是我最坚强的后盾</w:t>
      </w:r>
      <w:r w:rsidR="00700316">
        <w:rPr>
          <w:sz w:val="24"/>
        </w:rPr>
        <w:t>，是我无忧无虑的底气</w:t>
      </w:r>
      <w:r>
        <w:rPr>
          <w:sz w:val="24"/>
        </w:rPr>
        <w:t>。</w:t>
      </w:r>
    </w:p>
    <w:p w:rsidR="00700316" w:rsidRDefault="00700316" w:rsidP="002419D4">
      <w:pPr>
        <w:spacing w:line="360" w:lineRule="auto"/>
        <w:ind w:firstLine="480"/>
        <w:rPr>
          <w:sz w:val="24"/>
        </w:rPr>
      </w:pPr>
      <w:r>
        <w:rPr>
          <w:sz w:val="24"/>
        </w:rPr>
        <w:t>还要感谢这四年里遇到的一起奋斗过的同学</w:t>
      </w:r>
      <w:r w:rsidR="00403643">
        <w:rPr>
          <w:sz w:val="24"/>
        </w:rPr>
        <w:t>、朋友，平日里一起追过的剧、备考时一起刷过的题，都将是我青春纪念册里永不褪色的美好回忆。</w:t>
      </w:r>
    </w:p>
    <w:p w:rsidR="00403643" w:rsidRDefault="00403643" w:rsidP="002419D4">
      <w:pPr>
        <w:spacing w:line="360" w:lineRule="auto"/>
        <w:ind w:firstLine="480"/>
        <w:rPr>
          <w:sz w:val="24"/>
        </w:rPr>
      </w:pPr>
      <w:r>
        <w:rPr>
          <w:sz w:val="24"/>
        </w:rPr>
        <w:t>最后感谢我的室友，我换过三波室友，现在分别在七个专业，感谢你们让我领略了不同专业的</w:t>
      </w:r>
      <w:r w:rsidR="00AC07D3">
        <w:rPr>
          <w:sz w:val="24"/>
        </w:rPr>
        <w:t>特色，未来我们也一定会在各自的领域闪闪发光。</w:t>
      </w:r>
    </w:p>
    <w:p w:rsidR="002419D4" w:rsidRDefault="00AC07D3" w:rsidP="002419D4">
      <w:pPr>
        <w:spacing w:line="360" w:lineRule="auto"/>
        <w:ind w:firstLine="480"/>
        <w:rPr>
          <w:sz w:val="24"/>
        </w:rPr>
      </w:pPr>
      <w:r>
        <w:rPr>
          <w:rFonts w:hint="eastAsia"/>
          <w:sz w:val="24"/>
        </w:rPr>
        <w:t>最后的最后，要感谢这四年一直没有停止奔跑的自己，</w:t>
      </w:r>
      <w:r w:rsidR="00575A7A">
        <w:rPr>
          <w:rFonts w:hint="eastAsia"/>
          <w:sz w:val="24"/>
        </w:rPr>
        <w:t>从来不会轻易放弃，虽然暂时没有达到最满意的目标，但是谢谢你坚持走到这儿，接下来也要继续热爱生活，变得更勇敢！</w:t>
      </w:r>
    </w:p>
    <w:p w:rsidR="00575A7A" w:rsidRDefault="00575A7A" w:rsidP="002419D4">
      <w:pPr>
        <w:spacing w:line="360" w:lineRule="auto"/>
        <w:ind w:firstLine="480"/>
        <w:rPr>
          <w:sz w:val="24"/>
        </w:rPr>
      </w:pPr>
      <w:r>
        <w:rPr>
          <w:rFonts w:hint="eastAsia"/>
          <w:sz w:val="24"/>
        </w:rPr>
        <w:t xml:space="preserve"> </w:t>
      </w:r>
      <w:r>
        <w:rPr>
          <w:sz w:val="24"/>
        </w:rPr>
        <w:t xml:space="preserve">                                                   </w:t>
      </w:r>
      <w:r>
        <w:rPr>
          <w:sz w:val="24"/>
        </w:rPr>
        <w:t>王禧月</w:t>
      </w:r>
    </w:p>
    <w:p w:rsidR="00575A7A" w:rsidRPr="00AC07D3" w:rsidRDefault="00575A7A" w:rsidP="00575A7A">
      <w:pPr>
        <w:spacing w:line="360" w:lineRule="auto"/>
        <w:ind w:firstLine="480"/>
        <w:jc w:val="right"/>
        <w:rPr>
          <w:sz w:val="24"/>
        </w:rPr>
      </w:pPr>
      <w:r>
        <w:rPr>
          <w:rFonts w:hint="eastAsia"/>
          <w:sz w:val="24"/>
        </w:rPr>
        <w:t>2</w:t>
      </w:r>
      <w:r>
        <w:rPr>
          <w:sz w:val="24"/>
        </w:rPr>
        <w:t>022</w:t>
      </w:r>
      <w:r>
        <w:rPr>
          <w:sz w:val="24"/>
        </w:rPr>
        <w:t>年</w:t>
      </w:r>
      <w:r>
        <w:rPr>
          <w:rFonts w:hint="eastAsia"/>
          <w:sz w:val="24"/>
        </w:rPr>
        <w:t xml:space="preserve"> </w:t>
      </w:r>
      <w:r w:rsidR="00DE3BEF">
        <w:rPr>
          <w:sz w:val="24"/>
        </w:rPr>
        <w:t>5</w:t>
      </w:r>
      <w:r>
        <w:rPr>
          <w:sz w:val="24"/>
        </w:rPr>
        <w:t>月</w:t>
      </w:r>
      <w:r w:rsidR="00DE3BEF">
        <w:rPr>
          <w:sz w:val="24"/>
        </w:rPr>
        <w:t>1</w:t>
      </w:r>
      <w:r>
        <w:rPr>
          <w:sz w:val="24"/>
        </w:rPr>
        <w:t>日</w:t>
      </w:r>
    </w:p>
    <w:p w:rsidR="00400545" w:rsidRDefault="00400545">
      <w:pPr>
        <w:spacing w:line="360" w:lineRule="auto"/>
        <w:jc w:val="center"/>
        <w:rPr>
          <w:sz w:val="24"/>
        </w:rPr>
      </w:pPr>
    </w:p>
    <w:p w:rsidR="00400545" w:rsidRDefault="00400545">
      <w:pPr>
        <w:spacing w:line="360" w:lineRule="auto"/>
        <w:jc w:val="center"/>
        <w:rPr>
          <w:sz w:val="24"/>
        </w:rPr>
      </w:pPr>
    </w:p>
    <w:p w:rsidR="00400545" w:rsidRDefault="00400545">
      <w:pPr>
        <w:spacing w:line="360" w:lineRule="auto"/>
        <w:jc w:val="center"/>
        <w:rPr>
          <w:sz w:val="24"/>
        </w:rPr>
      </w:pPr>
    </w:p>
    <w:p w:rsidR="00400545" w:rsidRDefault="00400545" w:rsidP="003217E4">
      <w:pPr>
        <w:spacing w:line="360" w:lineRule="auto"/>
        <w:rPr>
          <w:sz w:val="24"/>
        </w:rPr>
      </w:pPr>
    </w:p>
    <w:p w:rsidR="00400545" w:rsidRPr="00D96881" w:rsidRDefault="00400545" w:rsidP="00AC63DC">
      <w:pPr>
        <w:pStyle w:val="1"/>
        <w:spacing w:after="340"/>
      </w:pPr>
      <w:bookmarkStart w:id="188" w:name="_Toc103070090"/>
      <w:bookmarkStart w:id="189" w:name="_Toc103072502"/>
      <w:bookmarkStart w:id="190" w:name="_Toc103072720"/>
      <w:bookmarkStart w:id="191" w:name="_Toc103072834"/>
      <w:bookmarkStart w:id="192" w:name="_Toc103073017"/>
      <w:bookmarkStart w:id="193" w:name="_Toc103074450"/>
      <w:bookmarkStart w:id="194" w:name="_Toc104924654"/>
      <w:r w:rsidRPr="00D96881">
        <w:rPr>
          <w:rFonts w:hint="eastAsia"/>
        </w:rPr>
        <w:lastRenderedPageBreak/>
        <w:t>参考文献</w:t>
      </w:r>
      <w:bookmarkEnd w:id="188"/>
      <w:bookmarkEnd w:id="189"/>
      <w:bookmarkEnd w:id="190"/>
      <w:bookmarkEnd w:id="191"/>
      <w:bookmarkEnd w:id="192"/>
      <w:bookmarkEnd w:id="193"/>
      <w:bookmarkEnd w:id="194"/>
      <w:r w:rsidRPr="00D96881">
        <w:rPr>
          <w:rFonts w:hint="eastAsia"/>
        </w:rPr>
        <w:t xml:space="preserve"> </w:t>
      </w:r>
    </w:p>
    <w:p w:rsidR="00400545" w:rsidRPr="00A65EB7" w:rsidRDefault="00400545">
      <w:pPr>
        <w:spacing w:line="360" w:lineRule="auto"/>
        <w:rPr>
          <w:sz w:val="24"/>
        </w:rPr>
      </w:pPr>
      <w:r w:rsidRPr="00A65EB7">
        <w:rPr>
          <w:sz w:val="24"/>
        </w:rPr>
        <w:t xml:space="preserve">[1] Altman EI, Haldeman RG, Narayanan P. Zeta analysis: a new model to identify bankruptcy risk of corporations. Journal of Banking and Finance. </w:t>
      </w:r>
      <w:proofErr w:type="gramStart"/>
      <w:r w:rsidRPr="00A65EB7">
        <w:rPr>
          <w:sz w:val="24"/>
        </w:rPr>
        <w:t>1977</w:t>
      </w:r>
      <w:r w:rsidR="00A65EB7" w:rsidRPr="00A65EB7">
        <w:t xml:space="preserve"> </w:t>
      </w:r>
      <w:r w:rsidR="00A65EB7" w:rsidRPr="00A65EB7">
        <w:rPr>
          <w:sz w:val="24"/>
        </w:rPr>
        <w:t>,1:29</w:t>
      </w:r>
      <w:proofErr w:type="gramEnd"/>
      <w:r w:rsidR="00A65EB7" w:rsidRPr="00A65EB7">
        <w:rPr>
          <w:sz w:val="24"/>
        </w:rPr>
        <w:t>-54</w:t>
      </w:r>
      <w:r w:rsidR="001C4423">
        <w:rPr>
          <w:sz w:val="24"/>
        </w:rPr>
        <w:t>.</w:t>
      </w:r>
    </w:p>
    <w:p w:rsidR="00400545" w:rsidRPr="00A65EB7" w:rsidRDefault="00400545">
      <w:pPr>
        <w:spacing w:line="360" w:lineRule="auto"/>
        <w:rPr>
          <w:sz w:val="24"/>
        </w:rPr>
      </w:pPr>
      <w:r w:rsidRPr="00A65EB7">
        <w:rPr>
          <w:sz w:val="24"/>
        </w:rPr>
        <w:t>[2] Li</w:t>
      </w:r>
      <w:r w:rsidRPr="00A65EB7">
        <w:rPr>
          <w:sz w:val="24"/>
        </w:rPr>
        <w:t>，</w:t>
      </w:r>
      <w:r w:rsidRPr="00A65EB7">
        <w:rPr>
          <w:sz w:val="24"/>
        </w:rPr>
        <w:t xml:space="preserve">K. </w:t>
      </w:r>
      <w:r w:rsidRPr="00A65EB7">
        <w:rPr>
          <w:sz w:val="24"/>
        </w:rPr>
        <w:t>，</w:t>
      </w:r>
      <w:r w:rsidRPr="00A65EB7">
        <w:rPr>
          <w:sz w:val="24"/>
        </w:rPr>
        <w:t>D. Griffin</w:t>
      </w:r>
      <w:r w:rsidRPr="00A65EB7">
        <w:rPr>
          <w:sz w:val="24"/>
        </w:rPr>
        <w:t>，</w:t>
      </w:r>
      <w:r w:rsidRPr="00A65EB7">
        <w:rPr>
          <w:sz w:val="24"/>
        </w:rPr>
        <w:t>H. Yue</w:t>
      </w:r>
      <w:r w:rsidRPr="00A65EB7">
        <w:rPr>
          <w:sz w:val="24"/>
        </w:rPr>
        <w:t>，</w:t>
      </w:r>
      <w:r w:rsidRPr="00A65EB7">
        <w:rPr>
          <w:sz w:val="24"/>
        </w:rPr>
        <w:t xml:space="preserve">and L. Zhao. 2013. “How does Culture Influence Corporate Risk </w:t>
      </w:r>
      <w:r w:rsidRPr="00A65EB7">
        <w:rPr>
          <w:sz w:val="24"/>
        </w:rPr>
        <w:t>－</w:t>
      </w:r>
      <w:r w:rsidRPr="00A65EB7">
        <w:rPr>
          <w:sz w:val="24"/>
        </w:rPr>
        <w:t xml:space="preserve"> Taking?” Journal of Corporate Finance</w:t>
      </w:r>
      <w:r w:rsidRPr="00A65EB7">
        <w:rPr>
          <w:sz w:val="24"/>
        </w:rPr>
        <w:t>，</w:t>
      </w:r>
      <w:r w:rsidRPr="00A65EB7">
        <w:rPr>
          <w:sz w:val="24"/>
        </w:rPr>
        <w:t>23( 4) : 1 ~22</w:t>
      </w:r>
      <w:r w:rsidR="001C4423">
        <w:rPr>
          <w:sz w:val="24"/>
        </w:rPr>
        <w:t>.</w:t>
      </w:r>
    </w:p>
    <w:p w:rsidR="00400545" w:rsidRPr="00A65EB7" w:rsidRDefault="00400545">
      <w:pPr>
        <w:spacing w:line="360" w:lineRule="auto"/>
        <w:rPr>
          <w:sz w:val="24"/>
        </w:rPr>
      </w:pPr>
      <w:r w:rsidRPr="00A65EB7">
        <w:rPr>
          <w:sz w:val="24"/>
        </w:rPr>
        <w:t>[3] Du</w:t>
      </w:r>
      <w:r w:rsidRPr="00A65EB7">
        <w:rPr>
          <w:sz w:val="24"/>
        </w:rPr>
        <w:t>，</w:t>
      </w:r>
      <w:r w:rsidRPr="00A65EB7">
        <w:rPr>
          <w:sz w:val="24"/>
        </w:rPr>
        <w:t>X. “Does Religion Matter to Owner-Manager Agency Cost? Evidence from China. ”Journal of Business Ethics</w:t>
      </w:r>
      <w:r w:rsidRPr="00A65EB7">
        <w:rPr>
          <w:sz w:val="24"/>
        </w:rPr>
        <w:t>，</w:t>
      </w:r>
      <w:r w:rsidRPr="00A65EB7">
        <w:rPr>
          <w:sz w:val="24"/>
        </w:rPr>
        <w:t>2013</w:t>
      </w:r>
      <w:r w:rsidRPr="00A65EB7">
        <w:rPr>
          <w:sz w:val="24"/>
        </w:rPr>
        <w:t>，</w:t>
      </w:r>
      <w:r w:rsidRPr="00A65EB7">
        <w:rPr>
          <w:sz w:val="24"/>
        </w:rPr>
        <w:t>118</w:t>
      </w:r>
      <w:r w:rsidRPr="00A65EB7">
        <w:rPr>
          <w:sz w:val="24"/>
        </w:rPr>
        <w:t>，</w:t>
      </w:r>
      <w:r w:rsidRPr="00A65EB7">
        <w:rPr>
          <w:sz w:val="24"/>
        </w:rPr>
        <w:t>pp. 319</w:t>
      </w:r>
      <w:r w:rsidRPr="00A65EB7">
        <w:rPr>
          <w:sz w:val="24"/>
        </w:rPr>
        <w:t>－</w:t>
      </w:r>
      <w:r w:rsidRPr="00A65EB7">
        <w:rPr>
          <w:sz w:val="24"/>
        </w:rPr>
        <w:t>347</w:t>
      </w:r>
      <w:r w:rsidRPr="00A65EB7">
        <w:rPr>
          <w:sz w:val="24"/>
        </w:rPr>
        <w:t>．</w:t>
      </w:r>
    </w:p>
    <w:p w:rsidR="00400545" w:rsidRPr="00A65EB7" w:rsidRDefault="00400545">
      <w:pPr>
        <w:spacing w:line="360" w:lineRule="auto"/>
        <w:rPr>
          <w:sz w:val="24"/>
        </w:rPr>
      </w:pPr>
      <w:r w:rsidRPr="00A65EB7">
        <w:rPr>
          <w:sz w:val="24"/>
        </w:rPr>
        <w:t>[4] Du</w:t>
      </w:r>
      <w:r w:rsidRPr="00A65EB7">
        <w:rPr>
          <w:sz w:val="24"/>
        </w:rPr>
        <w:t>，</w:t>
      </w:r>
      <w:r w:rsidRPr="00A65EB7">
        <w:rPr>
          <w:sz w:val="24"/>
        </w:rPr>
        <w:t xml:space="preserve">X. “Does Confucianism </w:t>
      </w:r>
      <w:r w:rsidRPr="00A65EB7">
        <w:rPr>
          <w:sz w:val="24"/>
        </w:rPr>
        <w:t>Ｒ</w:t>
      </w:r>
      <w:r w:rsidRPr="00A65EB7">
        <w:rPr>
          <w:sz w:val="24"/>
        </w:rPr>
        <w:t>educe Minority Shareholder Expropriation? Evidence from China. ”Journal of Business Ethics</w:t>
      </w:r>
      <w:r w:rsidRPr="00A65EB7">
        <w:rPr>
          <w:sz w:val="24"/>
        </w:rPr>
        <w:t>，</w:t>
      </w:r>
      <w:r w:rsidRPr="00A65EB7">
        <w:rPr>
          <w:sz w:val="24"/>
        </w:rPr>
        <w:t>2015</w:t>
      </w:r>
      <w:r w:rsidRPr="00A65EB7">
        <w:rPr>
          <w:sz w:val="24"/>
        </w:rPr>
        <w:t>，</w:t>
      </w:r>
      <w:r w:rsidRPr="00A65EB7">
        <w:rPr>
          <w:sz w:val="24"/>
        </w:rPr>
        <w:t xml:space="preserve">132( 4) </w:t>
      </w:r>
      <w:r w:rsidRPr="00A65EB7">
        <w:rPr>
          <w:sz w:val="24"/>
        </w:rPr>
        <w:t>，</w:t>
      </w:r>
      <w:r w:rsidRPr="00A65EB7">
        <w:rPr>
          <w:sz w:val="24"/>
        </w:rPr>
        <w:t>pp. 661</w:t>
      </w:r>
      <w:r w:rsidRPr="00A65EB7">
        <w:rPr>
          <w:sz w:val="24"/>
        </w:rPr>
        <w:t>－</w:t>
      </w:r>
      <w:r w:rsidRPr="00A65EB7">
        <w:rPr>
          <w:sz w:val="24"/>
        </w:rPr>
        <w:t>716</w:t>
      </w:r>
      <w:r w:rsidRPr="00A65EB7">
        <w:rPr>
          <w:sz w:val="24"/>
        </w:rPr>
        <w:t>．</w:t>
      </w:r>
    </w:p>
    <w:p w:rsidR="00400545" w:rsidRPr="00A65EB7" w:rsidRDefault="00400545">
      <w:pPr>
        <w:spacing w:line="360" w:lineRule="auto"/>
        <w:rPr>
          <w:sz w:val="24"/>
        </w:rPr>
      </w:pPr>
      <w:r w:rsidRPr="00A65EB7">
        <w:rPr>
          <w:sz w:val="24"/>
        </w:rPr>
        <w:t>[5] Du</w:t>
      </w:r>
      <w:r w:rsidRPr="00A65EB7">
        <w:rPr>
          <w:sz w:val="24"/>
        </w:rPr>
        <w:t>，</w:t>
      </w:r>
      <w:r w:rsidRPr="00A65EB7">
        <w:rPr>
          <w:sz w:val="24"/>
        </w:rPr>
        <w:t xml:space="preserve">X. “Does Confucianism </w:t>
      </w:r>
      <w:r w:rsidRPr="00A65EB7">
        <w:rPr>
          <w:sz w:val="24"/>
        </w:rPr>
        <w:t>Ｒ</w:t>
      </w:r>
      <w:r w:rsidRPr="00A65EB7">
        <w:rPr>
          <w:sz w:val="24"/>
        </w:rPr>
        <w:t>educe Board Gender Diversity? Firm-Level Evidence from China. ”Journal of Business Ethics</w:t>
      </w:r>
      <w:r w:rsidRPr="00A65EB7">
        <w:rPr>
          <w:sz w:val="24"/>
        </w:rPr>
        <w:t>，</w:t>
      </w:r>
      <w:r w:rsidRPr="00A65EB7">
        <w:rPr>
          <w:sz w:val="24"/>
        </w:rPr>
        <w:t>2016</w:t>
      </w:r>
      <w:r w:rsidRPr="00A65EB7">
        <w:rPr>
          <w:sz w:val="24"/>
        </w:rPr>
        <w:t>，</w:t>
      </w:r>
      <w:r w:rsidRPr="00A65EB7">
        <w:rPr>
          <w:sz w:val="24"/>
        </w:rPr>
        <w:t xml:space="preserve">136( 2) </w:t>
      </w:r>
      <w:r w:rsidRPr="00A65EB7">
        <w:rPr>
          <w:sz w:val="24"/>
        </w:rPr>
        <w:t>，</w:t>
      </w:r>
      <w:r w:rsidRPr="00A65EB7">
        <w:rPr>
          <w:sz w:val="24"/>
        </w:rPr>
        <w:t>pp. 399</w:t>
      </w:r>
      <w:r w:rsidRPr="00A65EB7">
        <w:rPr>
          <w:sz w:val="24"/>
        </w:rPr>
        <w:t>－</w:t>
      </w:r>
      <w:r w:rsidRPr="00A65EB7">
        <w:rPr>
          <w:sz w:val="24"/>
        </w:rPr>
        <w:t>436.</w:t>
      </w:r>
    </w:p>
    <w:p w:rsidR="00400545" w:rsidRPr="00A65EB7" w:rsidRDefault="00400545">
      <w:pPr>
        <w:spacing w:line="360" w:lineRule="auto"/>
        <w:rPr>
          <w:sz w:val="24"/>
        </w:rPr>
      </w:pPr>
      <w:r w:rsidRPr="00A65EB7">
        <w:rPr>
          <w:sz w:val="24"/>
        </w:rPr>
        <w:t>[6] Allen</w:t>
      </w:r>
      <w:r w:rsidRPr="00A65EB7">
        <w:rPr>
          <w:sz w:val="24"/>
        </w:rPr>
        <w:t>，</w:t>
      </w:r>
      <w:r w:rsidRPr="00A65EB7">
        <w:rPr>
          <w:sz w:val="24"/>
        </w:rPr>
        <w:t>F. ; Qian</w:t>
      </w:r>
      <w:r w:rsidRPr="00A65EB7">
        <w:rPr>
          <w:sz w:val="24"/>
        </w:rPr>
        <w:t>，</w:t>
      </w:r>
      <w:r w:rsidRPr="00A65EB7">
        <w:rPr>
          <w:sz w:val="24"/>
        </w:rPr>
        <w:t>J. and Qian</w:t>
      </w:r>
      <w:r w:rsidRPr="00A65EB7">
        <w:rPr>
          <w:sz w:val="24"/>
        </w:rPr>
        <w:t>，</w:t>
      </w:r>
      <w:r w:rsidRPr="00A65EB7">
        <w:rPr>
          <w:sz w:val="24"/>
        </w:rPr>
        <w:t>M. “Law</w:t>
      </w:r>
      <w:r w:rsidRPr="00A65EB7">
        <w:rPr>
          <w:sz w:val="24"/>
        </w:rPr>
        <w:t>，</w:t>
      </w:r>
      <w:r w:rsidRPr="00A65EB7">
        <w:rPr>
          <w:sz w:val="24"/>
        </w:rPr>
        <w:t>Finance</w:t>
      </w:r>
      <w:r w:rsidRPr="00A65EB7">
        <w:rPr>
          <w:sz w:val="24"/>
        </w:rPr>
        <w:t>，</w:t>
      </w:r>
      <w:r w:rsidRPr="00A65EB7">
        <w:rPr>
          <w:sz w:val="24"/>
        </w:rPr>
        <w:t>and Economic Growth in China. ”Journal of Financial Economics</w:t>
      </w:r>
      <w:r w:rsidRPr="00A65EB7">
        <w:rPr>
          <w:sz w:val="24"/>
        </w:rPr>
        <w:t>，</w:t>
      </w:r>
      <w:r w:rsidRPr="00A65EB7">
        <w:rPr>
          <w:sz w:val="24"/>
        </w:rPr>
        <w:t>2005</w:t>
      </w:r>
      <w:r w:rsidRPr="00A65EB7">
        <w:rPr>
          <w:sz w:val="24"/>
        </w:rPr>
        <w:t>，</w:t>
      </w:r>
      <w:r w:rsidRPr="00A65EB7">
        <w:rPr>
          <w:sz w:val="24"/>
        </w:rPr>
        <w:t xml:space="preserve">77( 1) </w:t>
      </w:r>
      <w:r w:rsidRPr="00A65EB7">
        <w:rPr>
          <w:sz w:val="24"/>
        </w:rPr>
        <w:t>，</w:t>
      </w:r>
      <w:r w:rsidRPr="00A65EB7">
        <w:rPr>
          <w:sz w:val="24"/>
        </w:rPr>
        <w:t>pp. 57</w:t>
      </w:r>
      <w:r w:rsidRPr="00A65EB7">
        <w:rPr>
          <w:sz w:val="24"/>
        </w:rPr>
        <w:t>－</w:t>
      </w:r>
      <w:r w:rsidRPr="00A65EB7">
        <w:rPr>
          <w:sz w:val="24"/>
        </w:rPr>
        <w:t>116</w:t>
      </w:r>
      <w:r w:rsidRPr="00A65EB7">
        <w:rPr>
          <w:sz w:val="24"/>
        </w:rPr>
        <w:t>．</w:t>
      </w:r>
    </w:p>
    <w:p w:rsidR="00400545" w:rsidRPr="00A65EB7" w:rsidRDefault="00400545">
      <w:pPr>
        <w:spacing w:line="360" w:lineRule="auto"/>
        <w:rPr>
          <w:sz w:val="24"/>
        </w:rPr>
      </w:pPr>
      <w:r w:rsidRPr="00A65EB7">
        <w:rPr>
          <w:sz w:val="24"/>
        </w:rPr>
        <w:t>[7] Beaver, W., 1966, “Financial Ratios as Predictors of Failure”, Supplement to Journal of Accounting Research, pp.71-111.</w:t>
      </w:r>
    </w:p>
    <w:p w:rsidR="00400545" w:rsidRPr="00A65EB7" w:rsidRDefault="00400545">
      <w:pPr>
        <w:spacing w:line="360" w:lineRule="auto"/>
        <w:rPr>
          <w:sz w:val="24"/>
        </w:rPr>
      </w:pPr>
      <w:r w:rsidRPr="00A65EB7">
        <w:rPr>
          <w:sz w:val="24"/>
        </w:rPr>
        <w:t xml:space="preserve">[8] Carmichael, D.R., </w:t>
      </w:r>
      <w:proofErr w:type="gramStart"/>
      <w:r w:rsidRPr="00A65EB7">
        <w:rPr>
          <w:sz w:val="24"/>
        </w:rPr>
        <w:t>1972 ,</w:t>
      </w:r>
      <w:proofErr w:type="gramEnd"/>
      <w:r w:rsidRPr="00A65EB7">
        <w:rPr>
          <w:sz w:val="24"/>
        </w:rPr>
        <w:t xml:space="preserve"> “The Auditor' s Reporting Obligation” , Auditing Research Monograph No.1 (New </w:t>
      </w:r>
      <w:proofErr w:type="spellStart"/>
      <w:r w:rsidRPr="00A65EB7">
        <w:rPr>
          <w:sz w:val="24"/>
        </w:rPr>
        <w:t>York:AICPA</w:t>
      </w:r>
      <w:proofErr w:type="spellEnd"/>
      <w:r w:rsidRPr="00A65EB7">
        <w:rPr>
          <w:sz w:val="24"/>
        </w:rPr>
        <w:t>), pp.94.</w:t>
      </w:r>
    </w:p>
    <w:p w:rsidR="00400545" w:rsidRPr="00A65EB7" w:rsidRDefault="00400545">
      <w:pPr>
        <w:spacing w:line="360" w:lineRule="auto"/>
        <w:rPr>
          <w:sz w:val="24"/>
        </w:rPr>
      </w:pPr>
      <w:r w:rsidRPr="00A65EB7">
        <w:rPr>
          <w:sz w:val="24"/>
        </w:rPr>
        <w:t>[9] Ross B. Financial Ratios and Different Failure Processes. Journal of Business Finance. 2000</w:t>
      </w:r>
    </w:p>
    <w:p w:rsidR="00436711" w:rsidRDefault="00D96881" w:rsidP="00D96881">
      <w:pPr>
        <w:spacing w:line="360" w:lineRule="auto"/>
        <w:rPr>
          <w:rFonts w:ascii="宋体" w:hAnsi="宋体"/>
          <w:sz w:val="24"/>
        </w:rPr>
      </w:pPr>
      <w:r>
        <w:rPr>
          <w:rFonts w:ascii="宋体" w:hAnsi="宋体" w:hint="eastAsia"/>
          <w:sz w:val="24"/>
        </w:rPr>
        <w:t>[1</w:t>
      </w:r>
      <w:r>
        <w:rPr>
          <w:rFonts w:ascii="宋体" w:hAnsi="宋体"/>
          <w:sz w:val="24"/>
        </w:rPr>
        <w:t>0</w:t>
      </w:r>
      <w:r>
        <w:rPr>
          <w:rFonts w:ascii="宋体" w:hAnsi="宋体" w:hint="eastAsia"/>
          <w:sz w:val="24"/>
        </w:rPr>
        <w:t>]</w:t>
      </w:r>
      <w:r w:rsidR="00931F03">
        <w:rPr>
          <w:rFonts w:ascii="宋体" w:hAnsi="宋体"/>
          <w:sz w:val="24"/>
        </w:rPr>
        <w:t xml:space="preserve"> </w:t>
      </w:r>
      <w:r w:rsidR="00931F03">
        <w:rPr>
          <w:rFonts w:ascii="宋体" w:hAnsi="宋体" w:hint="eastAsia"/>
          <w:sz w:val="24"/>
        </w:rPr>
        <w:t>诸葛亮.</w:t>
      </w:r>
      <w:r w:rsidR="00436711">
        <w:rPr>
          <w:rFonts w:ascii="宋体" w:hAnsi="宋体"/>
          <w:sz w:val="24"/>
        </w:rPr>
        <w:t>《诫子书》</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1</w:t>
      </w:r>
      <w:r w:rsidR="00400545">
        <w:rPr>
          <w:rFonts w:ascii="宋体" w:hAnsi="宋体" w:hint="eastAsia"/>
          <w:sz w:val="24"/>
        </w:rPr>
        <w:t>]</w:t>
      </w:r>
      <w:r w:rsidR="00400545">
        <w:rPr>
          <w:rFonts w:ascii="宋体" w:hAnsi="宋体"/>
          <w:sz w:val="24"/>
        </w:rPr>
        <w:t xml:space="preserve"> </w:t>
      </w:r>
      <w:proofErr w:type="gramStart"/>
      <w:r w:rsidR="00400545">
        <w:rPr>
          <w:rFonts w:ascii="宋体" w:hAnsi="宋体" w:hint="eastAsia"/>
          <w:sz w:val="24"/>
        </w:rPr>
        <w:t>方颖</w:t>
      </w:r>
      <w:proofErr w:type="gramEnd"/>
      <w:r w:rsidR="00400545">
        <w:rPr>
          <w:rFonts w:ascii="宋体" w:hAnsi="宋体" w:hint="eastAsia"/>
          <w:sz w:val="24"/>
        </w:rPr>
        <w:t>, 郭俊杰. 中国环境信息披露政策是否有效:基于资本市场反应的研究[J]. 经济研究, 2018, 53(10): 158–</w:t>
      </w:r>
      <w:r w:rsidR="001C4423">
        <w:rPr>
          <w:rFonts w:ascii="宋体" w:hAnsi="宋体" w:hint="eastAsia"/>
          <w:sz w:val="24"/>
        </w:rPr>
        <w:t>174</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2</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 xml:space="preserve">陈冬华、胡晓莉、梁上坤、新夫. </w:t>
      </w:r>
      <w:r w:rsidR="00984A27">
        <w:rPr>
          <w:rFonts w:ascii="宋体" w:hAnsi="宋体" w:hint="eastAsia"/>
          <w:sz w:val="24"/>
        </w:rPr>
        <w:t>宗教传统与公司治理，经济研究</w:t>
      </w:r>
      <w:r w:rsidR="00400545">
        <w:rPr>
          <w:rFonts w:ascii="宋体" w:hAnsi="宋体" w:hint="eastAsia"/>
          <w:sz w:val="24"/>
        </w:rPr>
        <w:t>2013第7期</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3</w:t>
      </w:r>
      <w:r w:rsidR="00400545">
        <w:rPr>
          <w:rFonts w:ascii="宋体" w:hAnsi="宋体" w:hint="eastAsia"/>
          <w:sz w:val="24"/>
        </w:rPr>
        <w:t>]</w:t>
      </w:r>
      <w:r w:rsidR="00400545">
        <w:rPr>
          <w:rFonts w:ascii="宋体" w:hAnsi="宋体"/>
          <w:sz w:val="24"/>
        </w:rPr>
        <w:t xml:space="preserve"> </w:t>
      </w:r>
      <w:proofErr w:type="gramStart"/>
      <w:r w:rsidR="00400545">
        <w:rPr>
          <w:rFonts w:ascii="宋体" w:hAnsi="宋体" w:hint="eastAsia"/>
          <w:sz w:val="24"/>
        </w:rPr>
        <w:t>姜付秀</w:t>
      </w:r>
      <w:proofErr w:type="gramEnd"/>
      <w:r w:rsidR="00400545">
        <w:rPr>
          <w:rFonts w:ascii="宋体" w:hAnsi="宋体" w:hint="eastAsia"/>
          <w:sz w:val="24"/>
        </w:rPr>
        <w:t>，张敏，陆正飞，陈才东，管理者过度自信、企业扩张与财务困境，《经济研究》，2009</w:t>
      </w:r>
      <w:r w:rsidR="001C4423">
        <w:rPr>
          <w:rFonts w:ascii="宋体" w:hAnsi="宋体" w:hint="eastAsia"/>
          <w:sz w:val="24"/>
        </w:rPr>
        <w:t>年第1</w:t>
      </w:r>
      <w:r w:rsidR="00400545">
        <w:rPr>
          <w:rFonts w:ascii="宋体" w:hAnsi="宋体" w:hint="eastAsia"/>
          <w:sz w:val="24"/>
        </w:rPr>
        <w:t>期</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4</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程博、潘飞、王建玲：儒家文化、信息环境与内部控制，会计研究2016年第12期</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5</w:t>
      </w:r>
      <w:r w:rsidR="00400545">
        <w:rPr>
          <w:rFonts w:ascii="宋体" w:hAnsi="宋体" w:hint="eastAsia"/>
          <w:sz w:val="24"/>
        </w:rPr>
        <w:t>]吴世农,卢贤义. 我国上市公司财务困境的预测模型研究[J].经济研</w:t>
      </w:r>
      <w:r w:rsidR="00400545">
        <w:rPr>
          <w:rFonts w:ascii="宋体" w:hAnsi="宋体" w:hint="eastAsia"/>
          <w:sz w:val="24"/>
        </w:rPr>
        <w:lastRenderedPageBreak/>
        <w:t>究,2001(06)</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6</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徐细雄、李万利. 儒家传统与企业创新:文化的力量. 金融研究. 2019, (09)</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7</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尹斌. 我国上市公司财务困境恢复的影响因素研究. 会计之友. 2012, (17)</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8</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董保国. 我国上市公司财务困境恢复影响因素研究. 厦门大学, 2009, 第12期</w:t>
      </w:r>
    </w:p>
    <w:p w:rsidR="00400545" w:rsidRDefault="00D96881">
      <w:pPr>
        <w:spacing w:line="360" w:lineRule="auto"/>
        <w:rPr>
          <w:rFonts w:ascii="宋体" w:hAnsi="宋体"/>
          <w:sz w:val="24"/>
        </w:rPr>
      </w:pPr>
      <w:r>
        <w:rPr>
          <w:rFonts w:ascii="宋体" w:hAnsi="宋体" w:hint="eastAsia"/>
          <w:sz w:val="24"/>
        </w:rPr>
        <w:t>[1</w:t>
      </w:r>
      <w:r>
        <w:rPr>
          <w:rFonts w:ascii="宋体" w:hAnsi="宋体"/>
          <w:sz w:val="24"/>
        </w:rPr>
        <w:t>9</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 xml:space="preserve">姚珊珊, 沈中华. 政治关联、银行关系与财务困境恢复——基于中国ST上市公司的经验研究. 财经问题研究. 2016, (09) </w:t>
      </w:r>
    </w:p>
    <w:p w:rsidR="00400545" w:rsidRDefault="00D96881">
      <w:pPr>
        <w:spacing w:line="360" w:lineRule="auto"/>
        <w:rPr>
          <w:rFonts w:ascii="宋体" w:hAnsi="宋体"/>
          <w:sz w:val="24"/>
        </w:rPr>
      </w:pPr>
      <w:r>
        <w:rPr>
          <w:rFonts w:ascii="宋体" w:hAnsi="宋体" w:hint="eastAsia"/>
          <w:sz w:val="24"/>
        </w:rPr>
        <w:t>[</w:t>
      </w:r>
      <w:r>
        <w:rPr>
          <w:rFonts w:ascii="宋体" w:hAnsi="宋体"/>
          <w:sz w:val="24"/>
        </w:rPr>
        <w:t>20</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姚珊珊. 政府补助与企业财务困境恢复——基于ST上市公司“摘帽”的实证分析. 经济研究参考</w:t>
      </w:r>
      <w:r w:rsidR="001C4423">
        <w:rPr>
          <w:rFonts w:ascii="宋体" w:hAnsi="宋体" w:hint="eastAsia"/>
          <w:sz w:val="24"/>
        </w:rPr>
        <w:t>. 2015, (68)</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1</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董保国. 我国上市公司财务困境恢复影响因素研究. 厦门大学, 2009, 第12期</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2</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李金波、聂辉华. 儒家孝道、经济增长与文明分岔，《中国社会科学》2011第6</w:t>
      </w:r>
      <w:r w:rsidR="001C4423">
        <w:rPr>
          <w:rFonts w:ascii="宋体" w:hAnsi="宋体" w:hint="eastAsia"/>
          <w:sz w:val="24"/>
        </w:rPr>
        <w:t>期</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3</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马若微、魏琪瑛. 公司治理因素对上市公司财务困境恢复的影响研究, 北京工商大学学报(社会科学版). 2015, 30(03)</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4</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古志辉、张永杰、孟庆斌. 儒家如何影响股利政策? 系统工程理论与实践. 2020, 40(09)</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5</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李鑫. 儒家文化与大股东掏空. 暨南大学. 2021年第04期</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6</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古志辉. 全球化情境中的儒家伦理与代理成本，《管理世界》第3期,  2015第</w:t>
      </w:r>
      <w:r w:rsidR="001C4423">
        <w:rPr>
          <w:rFonts w:ascii="宋体" w:hAnsi="宋体" w:hint="eastAsia"/>
          <w:sz w:val="24"/>
        </w:rPr>
        <w:t xml:space="preserve"> 113</w:t>
      </w:r>
      <w:r w:rsidR="001C4423">
        <w:rPr>
          <w:rFonts w:ascii="宋体" w:hAnsi="宋体"/>
          <w:sz w:val="24"/>
        </w:rPr>
        <w:t>-</w:t>
      </w:r>
      <w:r w:rsidR="00400545">
        <w:rPr>
          <w:rFonts w:ascii="宋体" w:hAnsi="宋体" w:hint="eastAsia"/>
          <w:sz w:val="24"/>
        </w:rPr>
        <w:t xml:space="preserve">123 </w:t>
      </w:r>
      <w:r w:rsidR="001C4423">
        <w:rPr>
          <w:rFonts w:ascii="宋体" w:hAnsi="宋体" w:hint="eastAsia"/>
          <w:sz w:val="24"/>
        </w:rPr>
        <w:t>页</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7</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金智、徐慧、马永强，2017，儒家文化与公司风险承担，《世界经济》第 11 期，第</w:t>
      </w:r>
      <w:r w:rsidR="001C4423">
        <w:rPr>
          <w:rFonts w:ascii="宋体" w:hAnsi="宋体" w:hint="eastAsia"/>
          <w:sz w:val="24"/>
        </w:rPr>
        <w:t xml:space="preserve"> 170</w:t>
      </w:r>
      <w:r w:rsidR="001C4423">
        <w:rPr>
          <w:rFonts w:ascii="宋体" w:hAnsi="宋体"/>
          <w:sz w:val="24"/>
        </w:rPr>
        <w:t>-</w:t>
      </w:r>
      <w:r w:rsidR="00400545">
        <w:rPr>
          <w:rFonts w:ascii="宋体" w:hAnsi="宋体" w:hint="eastAsia"/>
          <w:sz w:val="24"/>
        </w:rPr>
        <w:t xml:space="preserve">192 </w:t>
      </w:r>
      <w:r w:rsidR="001C4423">
        <w:rPr>
          <w:rFonts w:ascii="宋体" w:hAnsi="宋体" w:hint="eastAsia"/>
          <w:sz w:val="24"/>
        </w:rPr>
        <w:t>页</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8</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李彩玲，林东杰，总经理儒家文化观念与公司诉讼风险——基于中国上市公司问卷调查数据，管理学季刊2019年第4期</w:t>
      </w:r>
    </w:p>
    <w:p w:rsidR="00400545" w:rsidRDefault="00D96881">
      <w:pPr>
        <w:spacing w:line="360" w:lineRule="auto"/>
        <w:rPr>
          <w:rFonts w:ascii="宋体" w:hAnsi="宋体"/>
          <w:sz w:val="24"/>
        </w:rPr>
      </w:pPr>
      <w:r>
        <w:rPr>
          <w:rFonts w:ascii="宋体" w:hAnsi="宋体" w:hint="eastAsia"/>
          <w:sz w:val="24"/>
        </w:rPr>
        <w:t>[2</w:t>
      </w:r>
      <w:r>
        <w:rPr>
          <w:rFonts w:ascii="宋体" w:hAnsi="宋体"/>
          <w:sz w:val="24"/>
        </w:rPr>
        <w:t>9</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王兴元. 论儒家创新创业思想及其当代意义. 企业经济. 2021</w:t>
      </w:r>
      <w:proofErr w:type="gramStart"/>
      <w:r w:rsidR="00400545">
        <w:rPr>
          <w:rFonts w:ascii="宋体" w:hAnsi="宋体" w:hint="eastAsia"/>
          <w:sz w:val="24"/>
        </w:rPr>
        <w:t>,40</w:t>
      </w:r>
      <w:proofErr w:type="gramEnd"/>
      <w:r w:rsidR="00400545">
        <w:rPr>
          <w:rFonts w:ascii="宋体" w:hAnsi="宋体" w:hint="eastAsia"/>
          <w:sz w:val="24"/>
        </w:rPr>
        <w:t>(12)</w:t>
      </w:r>
    </w:p>
    <w:p w:rsidR="00400545" w:rsidRDefault="00D96881">
      <w:pPr>
        <w:spacing w:line="360" w:lineRule="auto"/>
        <w:rPr>
          <w:rFonts w:ascii="宋体" w:hAnsi="宋体"/>
          <w:sz w:val="24"/>
        </w:rPr>
      </w:pPr>
      <w:r>
        <w:rPr>
          <w:rFonts w:ascii="宋体" w:hAnsi="宋体" w:hint="eastAsia"/>
          <w:sz w:val="24"/>
        </w:rPr>
        <w:t>[</w:t>
      </w:r>
      <w:r>
        <w:rPr>
          <w:rFonts w:ascii="宋体" w:hAnsi="宋体"/>
          <w:sz w:val="24"/>
        </w:rPr>
        <w:t>30</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陈晓、陈治鸿. 企业财务困境研究的理论、方法及应用. 投资研究. 2000</w:t>
      </w:r>
      <w:proofErr w:type="gramStart"/>
      <w:r w:rsidR="00400545">
        <w:rPr>
          <w:rFonts w:ascii="宋体" w:hAnsi="宋体" w:hint="eastAsia"/>
          <w:sz w:val="24"/>
        </w:rPr>
        <w:t>,(</w:t>
      </w:r>
      <w:proofErr w:type="gramEnd"/>
      <w:r w:rsidR="00400545">
        <w:rPr>
          <w:rFonts w:ascii="宋体" w:hAnsi="宋体" w:hint="eastAsia"/>
          <w:sz w:val="24"/>
        </w:rPr>
        <w:t>06)</w:t>
      </w:r>
    </w:p>
    <w:p w:rsidR="00400545" w:rsidRDefault="00D96881">
      <w:pPr>
        <w:spacing w:line="360" w:lineRule="auto"/>
        <w:rPr>
          <w:rFonts w:ascii="宋体" w:hAnsi="宋体"/>
          <w:sz w:val="24"/>
        </w:rPr>
      </w:pPr>
      <w:r>
        <w:rPr>
          <w:rFonts w:ascii="宋体" w:hAnsi="宋体" w:hint="eastAsia"/>
          <w:sz w:val="24"/>
        </w:rPr>
        <w:t>[3</w:t>
      </w:r>
      <w:r>
        <w:rPr>
          <w:rFonts w:ascii="宋体" w:hAnsi="宋体"/>
          <w:sz w:val="24"/>
        </w:rPr>
        <w:t>1</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章之旺. 预期财务困境成本在债务违约预测模型中的信息含量. 数量经济技术经济研究. 2008, (03)</w:t>
      </w:r>
    </w:p>
    <w:p w:rsidR="00400545" w:rsidRDefault="00D96881">
      <w:pPr>
        <w:spacing w:line="360" w:lineRule="auto"/>
        <w:rPr>
          <w:rFonts w:ascii="宋体" w:hAnsi="宋体"/>
          <w:sz w:val="24"/>
        </w:rPr>
      </w:pPr>
      <w:r>
        <w:rPr>
          <w:rFonts w:ascii="宋体" w:hAnsi="宋体" w:hint="eastAsia"/>
          <w:sz w:val="24"/>
        </w:rPr>
        <w:t>[3</w:t>
      </w:r>
      <w:r>
        <w:rPr>
          <w:rFonts w:ascii="宋体" w:hAnsi="宋体"/>
          <w:sz w:val="24"/>
        </w:rPr>
        <w:t>2</w:t>
      </w:r>
      <w:r w:rsidR="00400545">
        <w:rPr>
          <w:rFonts w:ascii="宋体" w:hAnsi="宋体" w:hint="eastAsia"/>
          <w:sz w:val="24"/>
        </w:rPr>
        <w:t>]</w:t>
      </w:r>
      <w:r w:rsidR="00400545">
        <w:rPr>
          <w:rFonts w:ascii="宋体" w:hAnsi="宋体"/>
          <w:sz w:val="24"/>
        </w:rPr>
        <w:t xml:space="preserve"> </w:t>
      </w:r>
      <w:r w:rsidR="00400545">
        <w:rPr>
          <w:rFonts w:ascii="宋体" w:hAnsi="宋体" w:hint="eastAsia"/>
          <w:sz w:val="24"/>
        </w:rPr>
        <w:t>张金昌. 财务困境预警:概念界定与理论辨析. 财经论丛. 2020, (12)</w:t>
      </w:r>
    </w:p>
    <w:p w:rsidR="00400545" w:rsidRDefault="00D96881">
      <w:pPr>
        <w:spacing w:line="360" w:lineRule="auto"/>
        <w:rPr>
          <w:rFonts w:ascii="宋体" w:hAnsi="宋体"/>
          <w:sz w:val="24"/>
        </w:rPr>
      </w:pPr>
      <w:r>
        <w:rPr>
          <w:rFonts w:ascii="宋体" w:hAnsi="宋体" w:hint="eastAsia"/>
          <w:sz w:val="24"/>
        </w:rPr>
        <w:t>[3</w:t>
      </w:r>
      <w:r>
        <w:rPr>
          <w:rFonts w:ascii="宋体" w:hAnsi="宋体"/>
          <w:sz w:val="24"/>
        </w:rPr>
        <w:t>3</w:t>
      </w:r>
      <w:r w:rsidR="00400545">
        <w:rPr>
          <w:rFonts w:ascii="宋体" w:hAnsi="宋体" w:hint="eastAsia"/>
          <w:sz w:val="24"/>
        </w:rPr>
        <w:t>]</w:t>
      </w:r>
      <w:r w:rsidR="00400545">
        <w:rPr>
          <w:rFonts w:ascii="宋体" w:hAnsi="宋体"/>
          <w:sz w:val="24"/>
        </w:rPr>
        <w:t xml:space="preserve"> </w:t>
      </w:r>
      <w:proofErr w:type="gramStart"/>
      <w:r w:rsidR="00400545">
        <w:rPr>
          <w:rFonts w:ascii="宋体" w:hAnsi="宋体" w:hint="eastAsia"/>
          <w:sz w:val="24"/>
        </w:rPr>
        <w:t>雷康弘</w:t>
      </w:r>
      <w:proofErr w:type="gramEnd"/>
      <w:r w:rsidR="00400545">
        <w:rPr>
          <w:rFonts w:ascii="宋体" w:hAnsi="宋体" w:hint="eastAsia"/>
          <w:sz w:val="24"/>
        </w:rPr>
        <w:t>,文凤华. 公司治理结构特征与困境公司恢复——基于中国上市公司</w:t>
      </w:r>
      <w:r w:rsidR="00400545">
        <w:rPr>
          <w:rFonts w:ascii="宋体" w:hAnsi="宋体" w:hint="eastAsia"/>
          <w:sz w:val="24"/>
        </w:rPr>
        <w:lastRenderedPageBreak/>
        <w:t>的实证研究. 财务与金融. 2014, (06)</w:t>
      </w:r>
    </w:p>
    <w:p w:rsidR="00400545" w:rsidRDefault="00FD0A5B" w:rsidP="00FD0A5B">
      <w:pPr>
        <w:spacing w:line="360" w:lineRule="auto"/>
        <w:rPr>
          <w:rFonts w:ascii="宋体" w:hAnsi="宋体"/>
          <w:sz w:val="24"/>
        </w:rPr>
      </w:pPr>
      <w:r>
        <w:rPr>
          <w:rFonts w:ascii="宋体" w:hAnsi="宋体" w:hint="eastAsia"/>
          <w:sz w:val="24"/>
        </w:rPr>
        <w:t>[3</w:t>
      </w:r>
      <w:r w:rsidR="00D96881">
        <w:rPr>
          <w:rFonts w:ascii="宋体" w:hAnsi="宋体"/>
          <w:sz w:val="24"/>
        </w:rPr>
        <w:t>4</w:t>
      </w:r>
      <w:r>
        <w:rPr>
          <w:rFonts w:ascii="宋体" w:hAnsi="宋体" w:hint="eastAsia"/>
          <w:sz w:val="24"/>
        </w:rPr>
        <w:t>]</w:t>
      </w:r>
      <w:r w:rsidR="006E769A">
        <w:rPr>
          <w:rFonts w:ascii="宋体" w:hAnsi="宋体"/>
          <w:sz w:val="24"/>
        </w:rPr>
        <w:t xml:space="preserve"> </w:t>
      </w:r>
      <w:r>
        <w:rPr>
          <w:rFonts w:ascii="宋体" w:hAnsi="宋体" w:hint="eastAsia"/>
          <w:sz w:val="24"/>
        </w:rPr>
        <w:t>潘越、宁博、纪翔阁、戴亦一.民营资本的宗族烙印：来自融资约束视角的证据，经济研究2</w:t>
      </w:r>
      <w:r>
        <w:rPr>
          <w:rFonts w:ascii="宋体" w:hAnsi="宋体"/>
          <w:sz w:val="24"/>
        </w:rPr>
        <w:t>019</w:t>
      </w:r>
      <w:r w:rsidR="001C4423">
        <w:rPr>
          <w:rFonts w:ascii="宋体" w:hAnsi="宋体" w:hint="eastAsia"/>
          <w:sz w:val="24"/>
        </w:rPr>
        <w:t>年第７期</w:t>
      </w:r>
    </w:p>
    <w:p w:rsidR="00FD0A5B" w:rsidRDefault="00FD0A5B" w:rsidP="00FD0A5B">
      <w:pPr>
        <w:spacing w:line="360" w:lineRule="auto"/>
        <w:rPr>
          <w:rFonts w:ascii="宋体" w:hAnsi="宋体"/>
          <w:sz w:val="24"/>
        </w:rPr>
      </w:pPr>
      <w:r>
        <w:rPr>
          <w:rFonts w:ascii="宋体" w:hAnsi="宋体" w:hint="eastAsia"/>
          <w:sz w:val="24"/>
        </w:rPr>
        <w:t>[3</w:t>
      </w:r>
      <w:r w:rsidR="00D96881">
        <w:rPr>
          <w:rFonts w:ascii="宋体" w:hAnsi="宋体"/>
          <w:sz w:val="24"/>
        </w:rPr>
        <w:t>5</w:t>
      </w:r>
      <w:r>
        <w:rPr>
          <w:rFonts w:ascii="宋体" w:hAnsi="宋体" w:hint="eastAsia"/>
          <w:sz w:val="24"/>
        </w:rPr>
        <w:t>]</w:t>
      </w:r>
      <w:r w:rsidR="006E769A">
        <w:rPr>
          <w:rFonts w:ascii="宋体" w:hAnsi="宋体"/>
          <w:sz w:val="24"/>
        </w:rPr>
        <w:t xml:space="preserve"> </w:t>
      </w:r>
      <w:r>
        <w:rPr>
          <w:rFonts w:ascii="宋体" w:hAnsi="宋体" w:hint="eastAsia"/>
          <w:sz w:val="24"/>
        </w:rPr>
        <w:t>陈冬华、胡晓莉、梁上坤、新夫：宗教传统与公司治理，经济研究2</w:t>
      </w:r>
      <w:r>
        <w:rPr>
          <w:rFonts w:ascii="宋体" w:hAnsi="宋体"/>
          <w:sz w:val="24"/>
        </w:rPr>
        <w:t>013</w:t>
      </w:r>
      <w:r w:rsidRPr="00FD0A5B">
        <w:rPr>
          <w:rFonts w:ascii="宋体" w:hAnsi="宋体" w:hint="eastAsia"/>
          <w:sz w:val="24"/>
        </w:rPr>
        <w:t>年第９期</w:t>
      </w:r>
    </w:p>
    <w:p w:rsidR="00FD0A5B" w:rsidRDefault="00984A27" w:rsidP="00FD0A5B">
      <w:pPr>
        <w:spacing w:line="360" w:lineRule="auto"/>
        <w:rPr>
          <w:rFonts w:ascii="宋体" w:hAnsi="宋体"/>
          <w:sz w:val="24"/>
        </w:rPr>
      </w:pPr>
      <w:r>
        <w:rPr>
          <w:rFonts w:ascii="宋体" w:hAnsi="宋体" w:hint="eastAsia"/>
          <w:sz w:val="24"/>
        </w:rPr>
        <w:t>[3</w:t>
      </w:r>
      <w:r w:rsidR="00D96881">
        <w:rPr>
          <w:rFonts w:ascii="宋体" w:hAnsi="宋体"/>
          <w:sz w:val="24"/>
        </w:rPr>
        <w:t>6</w:t>
      </w:r>
      <w:r>
        <w:rPr>
          <w:rFonts w:ascii="宋体" w:hAnsi="宋体" w:hint="eastAsia"/>
          <w:sz w:val="24"/>
        </w:rPr>
        <w:t>]</w:t>
      </w:r>
      <w:r w:rsidR="006E769A">
        <w:rPr>
          <w:rFonts w:ascii="宋体" w:hAnsi="宋体"/>
          <w:sz w:val="24"/>
        </w:rPr>
        <w:t xml:space="preserve"> </w:t>
      </w:r>
      <w:proofErr w:type="gramStart"/>
      <w:r w:rsidR="00FD0A5B">
        <w:rPr>
          <w:rFonts w:ascii="宋体" w:hAnsi="宋体" w:hint="eastAsia"/>
          <w:sz w:val="24"/>
        </w:rPr>
        <w:t>修宗峰</w:t>
      </w:r>
      <w:proofErr w:type="gramEnd"/>
      <w:r w:rsidR="00FD0A5B">
        <w:rPr>
          <w:rFonts w:ascii="宋体" w:hAnsi="宋体" w:hint="eastAsia"/>
          <w:sz w:val="24"/>
        </w:rPr>
        <w:t>、周泽将：</w:t>
      </w:r>
      <w:r>
        <w:rPr>
          <w:rFonts w:ascii="宋体" w:hAnsi="宋体" w:hint="eastAsia"/>
          <w:sz w:val="24"/>
        </w:rPr>
        <w:t>商帮文化情境下民营上市公司业绩对慈善捐赠的影响，</w:t>
      </w:r>
      <w:r w:rsidR="00FD0A5B" w:rsidRPr="00FD0A5B">
        <w:rPr>
          <w:rFonts w:ascii="宋体" w:hAnsi="宋体" w:hint="eastAsia"/>
          <w:sz w:val="24"/>
        </w:rPr>
        <w:t>管理学报</w:t>
      </w:r>
      <w:r>
        <w:rPr>
          <w:rFonts w:ascii="宋体" w:hAnsi="宋体" w:hint="eastAsia"/>
          <w:sz w:val="24"/>
        </w:rPr>
        <w:t>2</w:t>
      </w:r>
      <w:r>
        <w:rPr>
          <w:rFonts w:ascii="宋体" w:hAnsi="宋体"/>
          <w:sz w:val="24"/>
        </w:rPr>
        <w:t>018</w:t>
      </w:r>
      <w:r w:rsidR="001C4423">
        <w:rPr>
          <w:rFonts w:ascii="宋体" w:hAnsi="宋体" w:hint="eastAsia"/>
          <w:sz w:val="24"/>
        </w:rPr>
        <w:t>年第９期</w:t>
      </w:r>
    </w:p>
    <w:p w:rsidR="00984A27" w:rsidRDefault="00984A27" w:rsidP="00FD0A5B">
      <w:pPr>
        <w:spacing w:line="360" w:lineRule="auto"/>
        <w:rPr>
          <w:rFonts w:ascii="宋体" w:hAnsi="宋体"/>
          <w:sz w:val="24"/>
        </w:rPr>
      </w:pPr>
      <w:r>
        <w:rPr>
          <w:rFonts w:ascii="宋体" w:hAnsi="宋体" w:hint="eastAsia"/>
          <w:sz w:val="24"/>
        </w:rPr>
        <w:t>[3</w:t>
      </w:r>
      <w:r w:rsidR="00D96881">
        <w:rPr>
          <w:rFonts w:ascii="宋体" w:hAnsi="宋体"/>
          <w:sz w:val="24"/>
        </w:rPr>
        <w:t>7</w:t>
      </w:r>
      <w:r>
        <w:rPr>
          <w:rFonts w:ascii="宋体" w:hAnsi="宋体" w:hint="eastAsia"/>
          <w:sz w:val="24"/>
        </w:rPr>
        <w:t>]</w:t>
      </w:r>
      <w:r w:rsidR="006E769A">
        <w:rPr>
          <w:rFonts w:ascii="宋体" w:hAnsi="宋体"/>
          <w:sz w:val="24"/>
        </w:rPr>
        <w:t xml:space="preserve"> </w:t>
      </w:r>
      <w:r w:rsidRPr="00984A27">
        <w:rPr>
          <w:rFonts w:ascii="宋体" w:hAnsi="宋体" w:hint="eastAsia"/>
          <w:sz w:val="24"/>
        </w:rPr>
        <w:t>许纪</w:t>
      </w:r>
      <w:r>
        <w:rPr>
          <w:rFonts w:ascii="宋体" w:hAnsi="宋体" w:hint="eastAsia"/>
          <w:sz w:val="24"/>
        </w:rPr>
        <w:t>霖：儒家孤魂，肉身何在</w:t>
      </w:r>
      <w:r w:rsidRPr="00984A27">
        <w:rPr>
          <w:rFonts w:ascii="宋体" w:hAnsi="宋体" w:hint="eastAsia"/>
          <w:sz w:val="24"/>
        </w:rPr>
        <w:t xml:space="preserve">， </w:t>
      </w:r>
      <w:r>
        <w:rPr>
          <w:rFonts w:ascii="宋体" w:hAnsi="宋体" w:hint="eastAsia"/>
          <w:sz w:val="24"/>
        </w:rPr>
        <w:t>南方周末</w:t>
      </w:r>
      <w:r w:rsidRPr="00984A27">
        <w:rPr>
          <w:rFonts w:ascii="宋体" w:hAnsi="宋体" w:hint="eastAsia"/>
          <w:sz w:val="24"/>
        </w:rPr>
        <w:t>（广州）</w:t>
      </w:r>
      <w:r>
        <w:rPr>
          <w:rFonts w:ascii="宋体" w:hAnsi="宋体" w:hint="eastAsia"/>
          <w:sz w:val="24"/>
        </w:rPr>
        <w:t>2</w:t>
      </w:r>
      <w:r>
        <w:rPr>
          <w:rFonts w:ascii="宋体" w:hAnsi="宋体"/>
          <w:sz w:val="24"/>
        </w:rPr>
        <w:t>014</w:t>
      </w:r>
      <w:r w:rsidR="001C4423">
        <w:rPr>
          <w:rFonts w:ascii="宋体" w:hAnsi="宋体" w:hint="eastAsia"/>
          <w:sz w:val="24"/>
        </w:rPr>
        <w:t>年９月４日</w:t>
      </w:r>
    </w:p>
    <w:p w:rsidR="00984A27" w:rsidRDefault="005D2885" w:rsidP="005D2885">
      <w:pPr>
        <w:spacing w:line="360" w:lineRule="auto"/>
        <w:rPr>
          <w:rFonts w:ascii="宋体" w:hAnsi="宋体"/>
          <w:sz w:val="24"/>
        </w:rPr>
      </w:pPr>
      <w:r>
        <w:rPr>
          <w:rFonts w:ascii="宋体" w:hAnsi="宋体" w:hint="eastAsia"/>
          <w:sz w:val="24"/>
        </w:rPr>
        <w:t>[3</w:t>
      </w:r>
      <w:r w:rsidR="00D96881">
        <w:rPr>
          <w:rFonts w:ascii="宋体" w:hAnsi="宋体"/>
          <w:sz w:val="24"/>
        </w:rPr>
        <w:t>8</w:t>
      </w:r>
      <w:r>
        <w:rPr>
          <w:rFonts w:ascii="宋体" w:hAnsi="宋体" w:hint="eastAsia"/>
          <w:sz w:val="24"/>
        </w:rPr>
        <w:t>]</w:t>
      </w:r>
      <w:r w:rsidR="006E769A">
        <w:rPr>
          <w:rFonts w:ascii="宋体" w:hAnsi="宋体"/>
          <w:sz w:val="24"/>
        </w:rPr>
        <w:t xml:space="preserve"> </w:t>
      </w:r>
      <w:r w:rsidRPr="005D2885">
        <w:rPr>
          <w:rFonts w:ascii="宋体" w:hAnsi="宋体" w:hint="eastAsia"/>
          <w:sz w:val="24"/>
        </w:rPr>
        <w:t>张维迎．制度企业家与儒家社会规范．北京大学学报（哲学社会科学版）．</w:t>
      </w:r>
      <w:r>
        <w:rPr>
          <w:rFonts w:ascii="宋体" w:hAnsi="宋体" w:hint="eastAsia"/>
          <w:sz w:val="24"/>
        </w:rPr>
        <w:t>2</w:t>
      </w:r>
      <w:r>
        <w:rPr>
          <w:rFonts w:ascii="宋体" w:hAnsi="宋体"/>
          <w:sz w:val="24"/>
        </w:rPr>
        <w:t>013</w:t>
      </w:r>
      <w:r>
        <w:rPr>
          <w:rFonts w:ascii="宋体" w:hAnsi="宋体" w:hint="eastAsia"/>
          <w:sz w:val="24"/>
        </w:rPr>
        <w:t>（0</w:t>
      </w:r>
      <w:r>
        <w:rPr>
          <w:rFonts w:ascii="宋体" w:hAnsi="宋体"/>
          <w:sz w:val="24"/>
        </w:rPr>
        <w:t>1）</w:t>
      </w:r>
    </w:p>
    <w:p w:rsidR="005D2885" w:rsidRDefault="005D2885" w:rsidP="005D2885">
      <w:pPr>
        <w:spacing w:line="360" w:lineRule="auto"/>
        <w:rPr>
          <w:rFonts w:ascii="宋体" w:hAnsi="宋体"/>
          <w:sz w:val="24"/>
        </w:rPr>
      </w:pPr>
      <w:r>
        <w:rPr>
          <w:rFonts w:ascii="宋体" w:hAnsi="宋体" w:hint="eastAsia"/>
          <w:sz w:val="24"/>
        </w:rPr>
        <w:t>[3</w:t>
      </w:r>
      <w:r w:rsidR="00D96881">
        <w:rPr>
          <w:rFonts w:ascii="宋体" w:hAnsi="宋体"/>
          <w:sz w:val="24"/>
        </w:rPr>
        <w:t>9</w:t>
      </w:r>
      <w:r>
        <w:rPr>
          <w:rFonts w:ascii="宋体" w:hAnsi="宋体" w:hint="eastAsia"/>
          <w:sz w:val="24"/>
        </w:rPr>
        <w:t>]</w:t>
      </w:r>
      <w:r w:rsidR="006E769A">
        <w:rPr>
          <w:rFonts w:ascii="宋体" w:hAnsi="宋体"/>
          <w:sz w:val="24"/>
        </w:rPr>
        <w:t xml:space="preserve"> </w:t>
      </w:r>
      <w:r w:rsidRPr="005D2885">
        <w:rPr>
          <w:rFonts w:ascii="宋体" w:hAnsi="宋体" w:hint="eastAsia"/>
          <w:sz w:val="24"/>
        </w:rPr>
        <w:t>陈仕华，杨江变，杨周萍，等．儒家文化与高管－员工薪</w:t>
      </w:r>
      <w:proofErr w:type="gramStart"/>
      <w:r w:rsidRPr="005D2885">
        <w:rPr>
          <w:rFonts w:ascii="宋体" w:hAnsi="宋体" w:hint="eastAsia"/>
          <w:sz w:val="24"/>
        </w:rPr>
        <w:t>酬</w:t>
      </w:r>
      <w:proofErr w:type="gramEnd"/>
      <w:r w:rsidRPr="005D2885">
        <w:rPr>
          <w:rFonts w:ascii="宋体" w:hAnsi="宋体" w:hint="eastAsia"/>
          <w:sz w:val="24"/>
        </w:rPr>
        <w:t>差距．财贸研究．</w:t>
      </w:r>
      <w:r>
        <w:rPr>
          <w:rFonts w:ascii="宋体" w:hAnsi="宋体" w:hint="eastAsia"/>
          <w:sz w:val="24"/>
        </w:rPr>
        <w:t>2</w:t>
      </w:r>
      <w:r>
        <w:rPr>
          <w:rFonts w:ascii="宋体" w:hAnsi="宋体"/>
          <w:sz w:val="24"/>
        </w:rPr>
        <w:t>020</w:t>
      </w:r>
    </w:p>
    <w:p w:rsidR="005D2885" w:rsidRDefault="00D96881" w:rsidP="005D2885">
      <w:pPr>
        <w:spacing w:line="360" w:lineRule="auto"/>
        <w:rPr>
          <w:rFonts w:ascii="宋体" w:hAnsi="宋体"/>
          <w:sz w:val="24"/>
        </w:rPr>
      </w:pPr>
      <w:r>
        <w:rPr>
          <w:rFonts w:ascii="宋体" w:hAnsi="宋体" w:hint="eastAsia"/>
          <w:sz w:val="24"/>
        </w:rPr>
        <w:t>[</w:t>
      </w:r>
      <w:r>
        <w:rPr>
          <w:rFonts w:ascii="宋体" w:hAnsi="宋体"/>
          <w:sz w:val="24"/>
        </w:rPr>
        <w:t>40</w:t>
      </w:r>
      <w:r w:rsidR="005D2885">
        <w:rPr>
          <w:rFonts w:ascii="宋体" w:hAnsi="宋体" w:hint="eastAsia"/>
          <w:sz w:val="24"/>
        </w:rPr>
        <w:t>]</w:t>
      </w:r>
      <w:r w:rsidR="006E769A">
        <w:rPr>
          <w:rFonts w:ascii="宋体" w:hAnsi="宋体"/>
          <w:sz w:val="24"/>
        </w:rPr>
        <w:t xml:space="preserve"> </w:t>
      </w:r>
      <w:proofErr w:type="gramStart"/>
      <w:r w:rsidR="005D2885" w:rsidRPr="005D2885">
        <w:rPr>
          <w:rFonts w:ascii="宋体" w:hAnsi="宋体" w:hint="eastAsia"/>
          <w:sz w:val="24"/>
        </w:rPr>
        <w:t>周首华</w:t>
      </w:r>
      <w:proofErr w:type="gramEnd"/>
      <w:r w:rsidR="005D2885" w:rsidRPr="005D2885">
        <w:rPr>
          <w:rFonts w:ascii="宋体" w:hAnsi="宋体" w:hint="eastAsia"/>
          <w:sz w:val="24"/>
        </w:rPr>
        <w:t>.论财务危机预警分析-F分数模型[J]. 会计研究, 1996,(8):8-11</w:t>
      </w:r>
      <w:r w:rsidR="005D2885" w:rsidRPr="005D2885">
        <w:rPr>
          <w:rFonts w:ascii="宋体" w:hAnsi="宋体"/>
          <w:sz w:val="24"/>
        </w:rPr>
        <w:cr/>
      </w:r>
    </w:p>
    <w:p w:rsidR="005D2885" w:rsidRPr="00984A27" w:rsidRDefault="005D2885" w:rsidP="005D2885">
      <w:pPr>
        <w:spacing w:line="360" w:lineRule="auto"/>
        <w:rPr>
          <w:rFonts w:ascii="宋体" w:hAnsi="宋体"/>
          <w:sz w:val="24"/>
        </w:rPr>
      </w:pPr>
    </w:p>
    <w:p w:rsidR="00400545" w:rsidRPr="005D2885" w:rsidRDefault="00400545"/>
    <w:p w:rsidR="00400545" w:rsidRDefault="00400545"/>
    <w:p w:rsidR="00400545" w:rsidRDefault="00400545"/>
    <w:p w:rsidR="00400545" w:rsidRDefault="00400545"/>
    <w:p w:rsidR="00400545" w:rsidRDefault="00400545"/>
    <w:p w:rsidR="00400545" w:rsidRDefault="00400545"/>
    <w:p w:rsidR="00400545" w:rsidRDefault="00400545"/>
    <w:p w:rsidR="00400545" w:rsidRDefault="00400545"/>
    <w:p w:rsidR="00400545" w:rsidRDefault="00400545"/>
    <w:p w:rsidR="00400545" w:rsidRDefault="00400545">
      <w:pPr>
        <w:spacing w:beforeLines="50" w:before="156" w:afterLines="50" w:after="156"/>
        <w:jc w:val="center"/>
        <w:rPr>
          <w:rFonts w:ascii="黑体" w:eastAsia="黑体"/>
          <w:b/>
          <w:sz w:val="36"/>
          <w:szCs w:val="36"/>
        </w:rPr>
      </w:pPr>
    </w:p>
    <w:p w:rsidR="006C5EF9" w:rsidRDefault="006C5EF9">
      <w:pPr>
        <w:spacing w:beforeLines="50" w:before="156" w:afterLines="50" w:after="156"/>
        <w:jc w:val="center"/>
        <w:rPr>
          <w:rFonts w:ascii="黑体" w:eastAsia="黑体"/>
          <w:b/>
          <w:sz w:val="36"/>
          <w:szCs w:val="36"/>
        </w:rPr>
      </w:pPr>
    </w:p>
    <w:p w:rsidR="006C5EF9" w:rsidRDefault="006C5EF9">
      <w:pPr>
        <w:spacing w:beforeLines="50" w:before="156" w:afterLines="50" w:after="156"/>
        <w:jc w:val="center"/>
        <w:rPr>
          <w:rFonts w:ascii="黑体" w:eastAsia="黑体"/>
          <w:b/>
          <w:sz w:val="36"/>
          <w:szCs w:val="36"/>
        </w:rPr>
      </w:pPr>
    </w:p>
    <w:p w:rsidR="006C5EF9" w:rsidRDefault="006C5EF9">
      <w:pPr>
        <w:spacing w:beforeLines="50" w:before="156" w:afterLines="50" w:after="156"/>
        <w:jc w:val="center"/>
        <w:rPr>
          <w:rFonts w:ascii="黑体" w:eastAsia="黑体"/>
          <w:b/>
          <w:sz w:val="36"/>
          <w:szCs w:val="36"/>
        </w:rPr>
      </w:pPr>
    </w:p>
    <w:p w:rsidR="006C5EF9" w:rsidRDefault="006C5EF9">
      <w:pPr>
        <w:spacing w:beforeLines="50" w:before="156" w:afterLines="50" w:after="156"/>
        <w:jc w:val="center"/>
        <w:rPr>
          <w:rFonts w:ascii="黑体" w:eastAsia="黑体"/>
          <w:b/>
          <w:sz w:val="36"/>
          <w:szCs w:val="36"/>
        </w:rPr>
      </w:pPr>
    </w:p>
    <w:p w:rsidR="006C5EF9" w:rsidRDefault="006C5EF9" w:rsidP="006C5EF9">
      <w:pPr>
        <w:rPr>
          <w:rFonts w:hint="eastAsia"/>
          <w:sz w:val="32"/>
        </w:rPr>
      </w:pPr>
    </w:p>
    <w:p w:rsidR="006C5EF9" w:rsidRDefault="006C5EF9" w:rsidP="006C5EF9">
      <w:pPr>
        <w:jc w:val="center"/>
        <w:rPr>
          <w:rFonts w:hAnsi="宋体" w:hint="eastAsia"/>
          <w:kern w:val="0"/>
          <w:lang w:val="en-US" w:eastAsia="zh-CN"/>
        </w:rPr>
      </w:pPr>
      <w:r>
        <w:rPr>
          <w:rFonts w:hAnsi="宋体"/>
          <w:kern w:val="0"/>
          <w:lang w:val="en-US" w:eastAsia="zh-CN"/>
        </w:rPr>
        <w:object w:dxaOrig="3165" w:dyaOrig="719">
          <v:shape id="_x0000_i1026" type="#_x0000_t75" style="width:206.2pt;height:46.5pt;mso-position-horizontal-relative:page;mso-position-vertical-relative:page" o:ole="" filled="t">
            <v:imagedata r:id="rId15" o:title="" grayscale="t" bilevel="t"/>
          </v:shape>
          <o:OLEObject Type="Embed" ProgID="Word.Picture.8" ShapeID="_x0000_i1026" DrawAspect="Content" ObjectID="_1716362092" r:id="rId16"/>
        </w:object>
      </w:r>
    </w:p>
    <w:p w:rsidR="006C5EF9" w:rsidRDefault="006C5EF9" w:rsidP="006C5EF9">
      <w:pPr>
        <w:jc w:val="center"/>
        <w:rPr>
          <w:rFonts w:eastAsia="华文行楷"/>
          <w:sz w:val="44"/>
        </w:rPr>
      </w:pPr>
    </w:p>
    <w:p w:rsidR="006C5EF9" w:rsidRDefault="006C5EF9" w:rsidP="006C5EF9">
      <w:pPr>
        <w:tabs>
          <w:tab w:val="left" w:pos="0"/>
        </w:tabs>
        <w:jc w:val="center"/>
        <w:rPr>
          <w:rFonts w:ascii="华文中宋" w:eastAsia="华文中宋" w:hAnsi="华文中宋"/>
          <w:b/>
          <w:bCs/>
          <w:kern w:val="0"/>
          <w:sz w:val="44"/>
          <w:szCs w:val="44"/>
          <w:lang w:val="en-US" w:eastAsia="zh-CN"/>
        </w:rPr>
      </w:pPr>
      <w:r>
        <w:rPr>
          <w:rFonts w:ascii="华文中宋" w:eastAsia="华文中宋" w:hAnsi="华文中宋" w:hint="eastAsia"/>
          <w:b/>
          <w:bCs/>
          <w:kern w:val="0"/>
          <w:sz w:val="44"/>
          <w:szCs w:val="44"/>
          <w:lang w:val="en-US" w:eastAsia="zh-CN"/>
        </w:rPr>
        <w:t>本科毕业设计（论文）任务书</w:t>
      </w:r>
    </w:p>
    <w:p w:rsidR="006C5EF9" w:rsidRDefault="006C5EF9" w:rsidP="006C5EF9">
      <w:pPr>
        <w:rPr>
          <w:sz w:val="32"/>
        </w:rPr>
      </w:pPr>
    </w:p>
    <w:p w:rsidR="006C5EF9" w:rsidRPr="006704D6" w:rsidRDefault="006C5EF9" w:rsidP="006C5EF9">
      <w:pPr>
        <w:rPr>
          <w:rFonts w:eastAsia="仿宋_GB2312" w:hint="eastAsia"/>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sidRPr="006704D6">
        <w:rPr>
          <w:rFonts w:eastAsia="仿宋_GB2312" w:hint="eastAsia"/>
          <w:sz w:val="32"/>
          <w:u w:val="single"/>
        </w:rPr>
        <w:t>儒家文化与财务困境恢复</w:t>
      </w:r>
    </w:p>
    <w:p w:rsidR="006C5EF9" w:rsidRDefault="006C5EF9" w:rsidP="006C5EF9">
      <w:pPr>
        <w:ind w:firstLineChars="1600" w:firstLine="5120"/>
        <w:rPr>
          <w:rFonts w:eastAsia="仿宋_GB2312"/>
          <w:sz w:val="32"/>
          <w:u w:val="single"/>
        </w:rPr>
      </w:pPr>
      <w:r w:rsidRPr="006704D6">
        <w:rPr>
          <w:rFonts w:eastAsia="仿宋_GB2312" w:hint="eastAsia"/>
          <w:sz w:val="32"/>
          <w:u w:val="single"/>
        </w:rPr>
        <w:t>——基于“俭”的视角</w:t>
      </w:r>
      <w:r>
        <w:rPr>
          <w:rFonts w:eastAsia="仿宋_GB2312"/>
          <w:sz w:val="32"/>
          <w:u w:val="single"/>
        </w:rPr>
        <w:t xml:space="preserve">                                  </w:t>
      </w:r>
    </w:p>
    <w:p w:rsidR="006C5EF9" w:rsidRDefault="006C5EF9" w:rsidP="006C5EF9">
      <w:pPr>
        <w:spacing w:line="600" w:lineRule="exact"/>
        <w:rPr>
          <w:rFonts w:eastAsia="仿宋_GB2312" w:hint="eastAsia"/>
          <w:sz w:val="32"/>
          <w:u w:val="single"/>
        </w:rPr>
      </w:pPr>
      <w:r>
        <w:rPr>
          <w:rFonts w:eastAsia="仿宋_GB2312"/>
          <w:bCs/>
          <w:sz w:val="32"/>
        </w:rPr>
        <w:t xml:space="preserve">            </w:t>
      </w:r>
    </w:p>
    <w:p w:rsidR="006C5EF9" w:rsidRPr="00063517" w:rsidRDefault="006C5EF9" w:rsidP="006C5EF9">
      <w:pPr>
        <w:spacing w:line="720" w:lineRule="auto"/>
        <w:jc w:val="center"/>
        <w:rPr>
          <w:rFonts w:ascii="华文中宋" w:eastAsia="华文中宋" w:hAnsi="华文中宋" w:hint="eastAsia"/>
          <w:bCs/>
          <w:sz w:val="24"/>
        </w:rPr>
      </w:pPr>
      <w:r>
        <w:rPr>
          <w:rFonts w:ascii="华文中宋" w:eastAsia="华文中宋" w:hAnsi="华文中宋" w:hint="eastAsia"/>
          <w:bCs/>
          <w:sz w:val="24"/>
        </w:rPr>
        <w:t>（任务起止日期：</w:t>
      </w:r>
      <w:r>
        <w:rPr>
          <w:rFonts w:ascii="华文中宋" w:eastAsia="华文中宋" w:hAnsi="华文中宋"/>
          <w:bCs/>
          <w:sz w:val="24"/>
        </w:rPr>
        <w:t>2021</w:t>
      </w:r>
      <w:r>
        <w:rPr>
          <w:rFonts w:ascii="华文中宋" w:eastAsia="华文中宋" w:hAnsi="华文中宋" w:hint="eastAsia"/>
          <w:bCs/>
          <w:sz w:val="24"/>
        </w:rPr>
        <w:t>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2</w:t>
      </w:r>
      <w:r>
        <w:rPr>
          <w:rFonts w:ascii="华文中宋" w:eastAsia="华文中宋" w:hAnsi="华文中宋" w:hint="eastAsia"/>
          <w:bCs/>
          <w:sz w:val="24"/>
        </w:rPr>
        <w:t>日～2</w:t>
      </w:r>
      <w:r>
        <w:rPr>
          <w:rFonts w:ascii="华文中宋" w:eastAsia="华文中宋" w:hAnsi="华文中宋"/>
          <w:bCs/>
          <w:sz w:val="24"/>
        </w:rPr>
        <w:t>022</w:t>
      </w:r>
      <w:r>
        <w:rPr>
          <w:rFonts w:ascii="华文中宋" w:eastAsia="华文中宋" w:hAnsi="华文中宋" w:hint="eastAsia"/>
          <w:bCs/>
          <w:sz w:val="24"/>
        </w:rPr>
        <w:t>年</w:t>
      </w:r>
      <w:r>
        <w:rPr>
          <w:rFonts w:ascii="华文中宋" w:eastAsia="华文中宋" w:hAnsi="华文中宋"/>
          <w:bCs/>
          <w:sz w:val="24"/>
        </w:rPr>
        <w:t xml:space="preserve"> 6</w:t>
      </w:r>
      <w:r>
        <w:rPr>
          <w:rFonts w:ascii="华文中宋" w:eastAsia="华文中宋" w:hAnsi="华文中宋" w:hint="eastAsia"/>
          <w:bCs/>
          <w:sz w:val="24"/>
        </w:rPr>
        <w:t>月</w:t>
      </w:r>
      <w:r>
        <w:rPr>
          <w:rFonts w:ascii="华文中宋" w:eastAsia="华文中宋" w:hAnsi="华文中宋"/>
          <w:bCs/>
          <w:sz w:val="24"/>
        </w:rPr>
        <w:t>5</w:t>
      </w:r>
      <w:r>
        <w:rPr>
          <w:rFonts w:ascii="华文中宋" w:eastAsia="华文中宋" w:hAnsi="华文中宋" w:hint="eastAsia"/>
          <w:bCs/>
          <w:sz w:val="24"/>
        </w:rPr>
        <w:t>日）</w:t>
      </w:r>
    </w:p>
    <w:p w:rsidR="006C5EF9" w:rsidRDefault="006C5EF9" w:rsidP="006C5EF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院    系</w:t>
      </w:r>
      <w:r>
        <w:rPr>
          <w:rFonts w:eastAsia="仿宋_GB2312"/>
          <w:sz w:val="32"/>
          <w:u w:val="single"/>
        </w:rPr>
        <w:t xml:space="preserve">     </w:t>
      </w:r>
      <w:r>
        <w:rPr>
          <w:rFonts w:eastAsia="仿宋_GB2312"/>
          <w:sz w:val="32"/>
          <w:u w:val="single"/>
        </w:rPr>
        <w:t>管理学院</w:t>
      </w:r>
      <w:r>
        <w:rPr>
          <w:rFonts w:eastAsia="仿宋_GB2312"/>
          <w:sz w:val="32"/>
          <w:u w:val="single"/>
        </w:rPr>
        <w:t xml:space="preserve">               </w:t>
      </w:r>
    </w:p>
    <w:p w:rsidR="006C5EF9" w:rsidRDefault="006C5EF9" w:rsidP="006C5EF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专业班级</w:t>
      </w:r>
      <w:r>
        <w:rPr>
          <w:rFonts w:eastAsia="仿宋_GB2312"/>
          <w:sz w:val="32"/>
          <w:u w:val="single"/>
        </w:rPr>
        <w:t xml:space="preserve">     </w:t>
      </w:r>
      <w:r>
        <w:rPr>
          <w:rFonts w:eastAsia="仿宋_GB2312"/>
          <w:sz w:val="32"/>
          <w:u w:val="single"/>
        </w:rPr>
        <w:t>财务管理</w:t>
      </w:r>
      <w:r>
        <w:rPr>
          <w:rFonts w:eastAsia="仿宋_GB2312" w:hint="eastAsia"/>
          <w:sz w:val="32"/>
          <w:u w:val="single"/>
        </w:rPr>
        <w:t>1</w:t>
      </w:r>
      <w:r>
        <w:rPr>
          <w:rFonts w:eastAsia="仿宋_GB2312"/>
          <w:sz w:val="32"/>
          <w:u w:val="single"/>
        </w:rPr>
        <w:t>802</w:t>
      </w:r>
      <w:r>
        <w:rPr>
          <w:rFonts w:eastAsia="仿宋_GB2312"/>
          <w:sz w:val="32"/>
          <w:u w:val="single"/>
        </w:rPr>
        <w:t>班</w:t>
      </w:r>
      <w:r>
        <w:rPr>
          <w:rFonts w:eastAsia="仿宋_GB2312"/>
          <w:sz w:val="32"/>
          <w:u w:val="single"/>
        </w:rPr>
        <w:t xml:space="preserve">        </w:t>
      </w:r>
    </w:p>
    <w:p w:rsidR="006C5EF9" w:rsidRDefault="006C5EF9" w:rsidP="006C5EF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姓    名</w:t>
      </w:r>
      <w:r>
        <w:rPr>
          <w:rFonts w:eastAsia="仿宋_GB2312"/>
          <w:sz w:val="32"/>
          <w:u w:val="single"/>
        </w:rPr>
        <w:t xml:space="preserve">     </w:t>
      </w:r>
      <w:r>
        <w:rPr>
          <w:rFonts w:eastAsia="仿宋_GB2312"/>
          <w:sz w:val="32"/>
          <w:u w:val="single"/>
        </w:rPr>
        <w:t>王禧月</w:t>
      </w:r>
      <w:r>
        <w:rPr>
          <w:rFonts w:eastAsia="仿宋_GB2312"/>
          <w:sz w:val="32"/>
          <w:u w:val="single"/>
        </w:rPr>
        <w:t xml:space="preserve">                 </w:t>
      </w:r>
    </w:p>
    <w:p w:rsidR="006C5EF9" w:rsidRDefault="006C5EF9" w:rsidP="006C5EF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学    号</w:t>
      </w:r>
      <w:r>
        <w:rPr>
          <w:rFonts w:eastAsia="仿宋_GB2312"/>
          <w:sz w:val="32"/>
          <w:u w:val="single"/>
        </w:rPr>
        <w:t xml:space="preserve">     U201816465            </w:t>
      </w:r>
    </w:p>
    <w:p w:rsidR="006C5EF9" w:rsidRDefault="006C5EF9" w:rsidP="006C5EF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指导教师</w:t>
      </w:r>
      <w:r>
        <w:rPr>
          <w:rFonts w:eastAsia="仿宋_GB2312"/>
          <w:sz w:val="32"/>
          <w:u w:val="single"/>
        </w:rPr>
        <w:t xml:space="preserve">     </w:t>
      </w:r>
      <w:r>
        <w:rPr>
          <w:rFonts w:eastAsia="仿宋_GB2312"/>
          <w:sz w:val="32"/>
          <w:u w:val="single"/>
        </w:rPr>
        <w:t>甘煦</w:t>
      </w:r>
      <w:r>
        <w:rPr>
          <w:rFonts w:eastAsia="仿宋_GB2312"/>
          <w:sz w:val="32"/>
          <w:u w:val="single"/>
        </w:rPr>
        <w:t xml:space="preserve">                   </w:t>
      </w:r>
    </w:p>
    <w:p w:rsidR="006C5EF9" w:rsidRDefault="006C5EF9" w:rsidP="006C5EF9">
      <w:pPr>
        <w:jc w:val="center"/>
        <w:rPr>
          <w:rFonts w:ascii="华文中宋" w:eastAsia="华文中宋" w:hAnsi="华文中宋"/>
          <w:bCs/>
          <w:sz w:val="24"/>
        </w:rPr>
      </w:pPr>
    </w:p>
    <w:p w:rsidR="006C5EF9" w:rsidRDefault="006C5EF9" w:rsidP="006C5EF9">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日审查</w:t>
      </w:r>
    </w:p>
    <w:p w:rsidR="006C5EF9" w:rsidRDefault="006C5EF9" w:rsidP="006C5EF9">
      <w:pPr>
        <w:spacing w:line="600" w:lineRule="exact"/>
        <w:jc w:val="center"/>
        <w:rPr>
          <w:rFonts w:ascii="华文中宋" w:eastAsia="华文中宋" w:hAnsi="华文中宋" w:hint="eastAsia"/>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2</w:t>
      </w:r>
      <w:r>
        <w:rPr>
          <w:rFonts w:ascii="华文中宋" w:eastAsia="华文中宋" w:hAnsi="华文中宋" w:hint="eastAsia"/>
          <w:bCs/>
          <w:spacing w:val="-20"/>
          <w:sz w:val="30"/>
          <w:szCs w:val="30"/>
        </w:rPr>
        <w:t xml:space="preserve">月 </w:t>
      </w:r>
      <w:r>
        <w:rPr>
          <w:rFonts w:ascii="华文中宋" w:eastAsia="华文中宋" w:hAnsi="华文中宋"/>
          <w:bCs/>
          <w:spacing w:val="-20"/>
          <w:sz w:val="30"/>
          <w:szCs w:val="30"/>
        </w:rPr>
        <w:t>21</w:t>
      </w:r>
      <w:r>
        <w:rPr>
          <w:rFonts w:ascii="华文中宋" w:eastAsia="华文中宋" w:hAnsi="华文中宋" w:hint="eastAsia"/>
          <w:bCs/>
          <w:spacing w:val="-20"/>
          <w:sz w:val="30"/>
          <w:szCs w:val="30"/>
        </w:rPr>
        <w:t>日批准</w:t>
      </w:r>
    </w:p>
    <w:p w:rsidR="006C5EF9" w:rsidRDefault="006C5EF9" w:rsidP="006C5EF9">
      <w:pPr>
        <w:spacing w:line="600" w:lineRule="exact"/>
        <w:jc w:val="center"/>
        <w:rPr>
          <w:rFonts w:ascii="华文中宋" w:eastAsia="华文中宋" w:hAnsi="华文中宋" w:hint="eastAsia"/>
          <w:bCs/>
          <w:spacing w:val="-20"/>
          <w:sz w:val="30"/>
          <w:szCs w:val="3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222"/>
      </w:tblGrid>
      <w:tr w:rsidR="006C5EF9" w:rsidTr="00F60C0C">
        <w:trPr>
          <w:trHeight w:val="3884"/>
        </w:trPr>
        <w:tc>
          <w:tcPr>
            <w:tcW w:w="8222" w:type="dxa"/>
          </w:tcPr>
          <w:p w:rsidR="006C5EF9" w:rsidRDefault="006C5EF9" w:rsidP="00F60C0C">
            <w:pPr>
              <w:jc w:val="left"/>
              <w:rPr>
                <w:rFonts w:ascii="华文中宋" w:eastAsia="华文中宋" w:hint="eastAsia"/>
                <w:bCs/>
                <w:sz w:val="28"/>
              </w:rPr>
            </w:pPr>
            <w:r>
              <w:rPr>
                <w:rFonts w:ascii="华文中宋" w:eastAsia="华文中宋" w:hint="eastAsia"/>
                <w:bCs/>
                <w:sz w:val="28"/>
              </w:rPr>
              <w:lastRenderedPageBreak/>
              <w:t>课题内容：</w:t>
            </w:r>
          </w:p>
          <w:p w:rsidR="006C5EF9" w:rsidRPr="00C15088" w:rsidRDefault="006C5EF9" w:rsidP="00F60C0C">
            <w:pPr>
              <w:jc w:val="left"/>
              <w:rPr>
                <w:rFonts w:ascii="华文中宋" w:eastAsia="华文中宋" w:hAnsi="华文中宋" w:hint="eastAsia"/>
                <w:bCs/>
                <w:spacing w:val="-20"/>
                <w:szCs w:val="21"/>
              </w:rPr>
            </w:pPr>
            <w:r>
              <w:rPr>
                <w:rFonts w:eastAsia="楷体" w:hint="eastAsia"/>
                <w:kern w:val="0"/>
                <w:szCs w:val="21"/>
              </w:rPr>
              <w:t>在瞬息万变的经济环境中，每一个上市公司都面临着机遇和挑战，一些公司能抓住机遇避开风险迅速地发展壮大</w:t>
            </w:r>
            <w:r>
              <w:rPr>
                <w:rFonts w:eastAsia="楷体"/>
                <w:kern w:val="0"/>
                <w:szCs w:val="21"/>
              </w:rPr>
              <w:t>;</w:t>
            </w:r>
            <w:r>
              <w:rPr>
                <w:rFonts w:eastAsia="楷体" w:hint="eastAsia"/>
                <w:kern w:val="0"/>
                <w:szCs w:val="21"/>
              </w:rPr>
              <w:t>而另一</w:t>
            </w:r>
            <w:r>
              <w:rPr>
                <w:rFonts w:eastAsia="楷体"/>
                <w:kern w:val="0"/>
                <w:szCs w:val="21"/>
              </w:rPr>
              <w:t> </w:t>
            </w:r>
            <w:r>
              <w:rPr>
                <w:rFonts w:eastAsia="楷体" w:hint="eastAsia"/>
                <w:kern w:val="0"/>
                <w:szCs w:val="21"/>
              </w:rPr>
              <w:t>些公司却因缺乏竞争力或经营不善而陷入财务困境，甚至走向破产。公司陷入财务困境后，不仅严重制约了公司的正常经营和发展，而且还会给股东、债权人、员工等利益相关者的经济利益带来巨大的损害。在这种背景下，研究影响我国上市公司财务困境恢复的因素，并为财务困境公司提出有针对性的解决办法帮助公司尽快走出困境显得尤为迫切。</w:t>
            </w:r>
            <w:r>
              <w:rPr>
                <w:rFonts w:eastAsia="楷体"/>
                <w:kern w:val="0"/>
                <w:szCs w:val="21"/>
              </w:rPr>
              <w:t xml:space="preserve">     </w:t>
            </w:r>
            <w:r>
              <w:rPr>
                <w:rFonts w:eastAsia="楷体" w:hint="eastAsia"/>
                <w:kern w:val="0"/>
                <w:szCs w:val="21"/>
              </w:rPr>
              <w:t>传统文化通过影响个体性格、思维方式与价值取向等方面影响着个体行为，进而对社会组织的行为产生影响。因而，传统文化既可以直接通过影响公司员工与管理层而作用于公司治理，也能够通过影响商业伦理间接影响公司决策行为。</w:t>
            </w:r>
            <w:r>
              <w:rPr>
                <w:rFonts w:eastAsia="楷体"/>
                <w:kern w:val="0"/>
                <w:szCs w:val="21"/>
              </w:rPr>
              <w:t xml:space="preserve">     </w:t>
            </w:r>
            <w:r>
              <w:rPr>
                <w:rFonts w:eastAsia="楷体" w:hint="eastAsia"/>
                <w:kern w:val="0"/>
                <w:szCs w:val="21"/>
              </w:rPr>
              <w:t>本文从传统文化角度切入，基于国内具有代表性的传统文化流派—儒家文化探讨企业中的儒家文化因素对企业财务困境恢复的影响</w:t>
            </w:r>
            <w:r>
              <w:rPr>
                <w:rFonts w:eastAsia="楷体"/>
                <w:kern w:val="0"/>
                <w:szCs w:val="21"/>
              </w:rPr>
              <w:t>,</w:t>
            </w:r>
            <w:r>
              <w:rPr>
                <w:rFonts w:eastAsia="楷体" w:hint="eastAsia"/>
                <w:kern w:val="0"/>
                <w:szCs w:val="21"/>
              </w:rPr>
              <w:t>并进一步分析了儒家文化的作用路径。具体而言</w:t>
            </w:r>
            <w:r>
              <w:rPr>
                <w:rFonts w:eastAsia="楷体"/>
                <w:kern w:val="0"/>
                <w:szCs w:val="21"/>
              </w:rPr>
              <w:t>,</w:t>
            </w:r>
            <w:r>
              <w:rPr>
                <w:rFonts w:eastAsia="楷体" w:hint="eastAsia"/>
                <w:kern w:val="0"/>
                <w:szCs w:val="21"/>
              </w:rPr>
              <w:t>本文将选取若干年</w:t>
            </w:r>
            <w:r>
              <w:rPr>
                <w:rFonts w:eastAsia="楷体"/>
                <w:kern w:val="0"/>
                <w:szCs w:val="21"/>
              </w:rPr>
              <w:t>A</w:t>
            </w:r>
            <w:r>
              <w:rPr>
                <w:rFonts w:eastAsia="楷体" w:hint="eastAsia"/>
                <w:kern w:val="0"/>
                <w:szCs w:val="21"/>
              </w:rPr>
              <w:t>股上市公司作为研究样本运用省际层面的数据进行实证分析探讨，上市公司儒家文化氛围是否会影响企业财务困境状况，及如何影响企业财务困境的恢复的具体影响路径。同时，本文将采取不同的衡量指标对回归结论进行稳健性检验，使文章实证结论更具说服力。</w:t>
            </w:r>
          </w:p>
        </w:tc>
      </w:tr>
      <w:tr w:rsidR="006C5EF9" w:rsidTr="00F60C0C">
        <w:trPr>
          <w:trHeight w:val="3066"/>
        </w:trPr>
        <w:tc>
          <w:tcPr>
            <w:tcW w:w="8222" w:type="dxa"/>
          </w:tcPr>
          <w:p w:rsidR="006C5EF9" w:rsidRDefault="006C5EF9" w:rsidP="00F60C0C">
            <w:pPr>
              <w:jc w:val="left"/>
              <w:rPr>
                <w:rFonts w:ascii="华文中宋" w:eastAsia="华文中宋" w:hAnsi="华文中宋" w:hint="eastAsia"/>
                <w:bCs/>
                <w:spacing w:val="-20"/>
                <w:szCs w:val="21"/>
              </w:rPr>
            </w:pPr>
            <w:r>
              <w:rPr>
                <w:rFonts w:ascii="华文中宋" w:eastAsia="华文中宋" w:hint="eastAsia"/>
                <w:bCs/>
                <w:sz w:val="28"/>
              </w:rPr>
              <w:t>课题任务要求：</w:t>
            </w:r>
          </w:p>
          <w:p w:rsidR="006C5EF9" w:rsidRPr="00C15088" w:rsidRDefault="006C5EF9" w:rsidP="00F60C0C">
            <w:pPr>
              <w:jc w:val="left"/>
              <w:rPr>
                <w:rFonts w:eastAsia="楷体" w:hint="eastAsia"/>
                <w:kern w:val="0"/>
                <w:szCs w:val="21"/>
              </w:rPr>
            </w:pPr>
            <w:r>
              <w:rPr>
                <w:rFonts w:eastAsia="楷体" w:hint="eastAsia"/>
                <w:kern w:val="0"/>
                <w:szCs w:val="21"/>
              </w:rPr>
              <w:t>目的</w:t>
            </w:r>
            <w:r>
              <w:rPr>
                <w:rFonts w:eastAsia="楷体"/>
                <w:kern w:val="0"/>
                <w:szCs w:val="21"/>
              </w:rPr>
              <w:t>: 1</w:t>
            </w:r>
            <w:r>
              <w:rPr>
                <w:rFonts w:eastAsia="楷体" w:hint="eastAsia"/>
                <w:kern w:val="0"/>
                <w:szCs w:val="21"/>
              </w:rPr>
              <w:t>、毕业设计是本科专业教育的一个重要教学环节，是对学生的实践能力、科研能力、论文写作能力以及论文答辩的表述能力的综合训练过程。</w:t>
            </w:r>
            <w:r>
              <w:rPr>
                <w:rFonts w:eastAsia="楷体"/>
                <w:kern w:val="0"/>
                <w:szCs w:val="21"/>
              </w:rPr>
              <w:t xml:space="preserve"> 2</w:t>
            </w:r>
            <w:r>
              <w:rPr>
                <w:rFonts w:eastAsia="楷体" w:hint="eastAsia"/>
                <w:kern w:val="0"/>
                <w:szCs w:val="21"/>
              </w:rPr>
              <w:t>、毕业设计</w:t>
            </w:r>
            <w:r>
              <w:rPr>
                <w:rFonts w:eastAsia="楷体"/>
                <w:kern w:val="0"/>
                <w:szCs w:val="21"/>
              </w:rPr>
              <w:t>(</w:t>
            </w:r>
            <w:r>
              <w:rPr>
                <w:rFonts w:eastAsia="楷体" w:hint="eastAsia"/>
                <w:kern w:val="0"/>
                <w:szCs w:val="21"/>
              </w:rPr>
              <w:t>论文</w:t>
            </w:r>
            <w:r>
              <w:rPr>
                <w:rFonts w:eastAsia="楷体"/>
                <w:kern w:val="0"/>
                <w:szCs w:val="21"/>
              </w:rPr>
              <w:t>)</w:t>
            </w:r>
            <w:r>
              <w:rPr>
                <w:rFonts w:eastAsia="楷体" w:hint="eastAsia"/>
                <w:kern w:val="0"/>
                <w:szCs w:val="21"/>
              </w:rPr>
              <w:t>是将课堂知识转化为实践技术的手段，是理论结合实际、提高学生综合应用能力的必经之路。</w:t>
            </w:r>
            <w:r>
              <w:rPr>
                <w:rFonts w:eastAsia="楷体"/>
                <w:kern w:val="0"/>
                <w:szCs w:val="21"/>
              </w:rPr>
              <w:t xml:space="preserve"> 3</w:t>
            </w:r>
            <w:r>
              <w:rPr>
                <w:rFonts w:eastAsia="楷体" w:hint="eastAsia"/>
                <w:kern w:val="0"/>
                <w:szCs w:val="21"/>
              </w:rPr>
              <w:t>、撰写毕业论文是对完成毕业设计的实现过程的总结，通过撰写毕业论文可以提高学生具体技术上升到理论认识的能力。</w:t>
            </w:r>
            <w:r>
              <w:rPr>
                <w:rFonts w:eastAsia="楷体"/>
                <w:kern w:val="0"/>
                <w:szCs w:val="21"/>
              </w:rPr>
              <w:t xml:space="preserve"> 4</w:t>
            </w:r>
            <w:r>
              <w:rPr>
                <w:rFonts w:eastAsia="楷体" w:hint="eastAsia"/>
                <w:kern w:val="0"/>
                <w:szCs w:val="21"/>
              </w:rPr>
              <w:t>、认真完成毕业设计是获得本科毕业证书及学位证书的必要的一环。</w:t>
            </w:r>
            <w:r>
              <w:rPr>
                <w:rFonts w:eastAsia="楷体"/>
                <w:kern w:val="0"/>
                <w:szCs w:val="21"/>
              </w:rPr>
              <w:t xml:space="preserve"> </w:t>
            </w:r>
            <w:r>
              <w:rPr>
                <w:rFonts w:eastAsia="楷体" w:hint="eastAsia"/>
                <w:kern w:val="0"/>
                <w:szCs w:val="21"/>
              </w:rPr>
              <w:t>要求：</w:t>
            </w:r>
            <w:r>
              <w:rPr>
                <w:rFonts w:eastAsia="楷体"/>
                <w:kern w:val="0"/>
                <w:szCs w:val="21"/>
              </w:rPr>
              <w:t xml:space="preserve"> </w:t>
            </w:r>
            <w:r>
              <w:rPr>
                <w:rFonts w:eastAsia="楷体" w:hint="eastAsia"/>
                <w:kern w:val="0"/>
                <w:szCs w:val="21"/>
              </w:rPr>
              <w:t>毕业设计论文字数不少于</w:t>
            </w:r>
            <w:r>
              <w:rPr>
                <w:rFonts w:eastAsia="楷体"/>
                <w:kern w:val="0"/>
                <w:szCs w:val="21"/>
              </w:rPr>
              <w:t>1.5</w:t>
            </w:r>
            <w:r>
              <w:rPr>
                <w:rFonts w:eastAsia="楷体" w:hint="eastAsia"/>
                <w:kern w:val="0"/>
                <w:szCs w:val="21"/>
              </w:rPr>
              <w:t>万字，外文翻译不少于</w:t>
            </w:r>
            <w:r>
              <w:rPr>
                <w:rFonts w:eastAsia="楷体"/>
                <w:kern w:val="0"/>
                <w:szCs w:val="21"/>
              </w:rPr>
              <w:t>5</w:t>
            </w:r>
            <w:r>
              <w:rPr>
                <w:rFonts w:eastAsia="楷体" w:hint="eastAsia"/>
                <w:kern w:val="0"/>
                <w:szCs w:val="21"/>
              </w:rPr>
              <w:t>千汉字</w:t>
            </w:r>
            <w:r>
              <w:rPr>
                <w:rFonts w:eastAsia="楷体"/>
                <w:kern w:val="0"/>
                <w:szCs w:val="21"/>
              </w:rPr>
              <w:t>(</w:t>
            </w:r>
            <w:r>
              <w:rPr>
                <w:rFonts w:eastAsia="楷体" w:hint="eastAsia"/>
                <w:kern w:val="0"/>
                <w:szCs w:val="21"/>
              </w:rPr>
              <w:t>或</w:t>
            </w:r>
            <w:r>
              <w:rPr>
                <w:rFonts w:eastAsia="楷体"/>
                <w:kern w:val="0"/>
                <w:szCs w:val="21"/>
              </w:rPr>
              <w:t>2</w:t>
            </w:r>
            <w:r>
              <w:rPr>
                <w:rFonts w:eastAsia="楷体" w:hint="eastAsia"/>
                <w:kern w:val="0"/>
                <w:szCs w:val="21"/>
              </w:rPr>
              <w:t>万印刷符</w:t>
            </w:r>
            <w:r>
              <w:rPr>
                <w:rFonts w:eastAsia="楷体"/>
                <w:kern w:val="0"/>
                <w:szCs w:val="21"/>
              </w:rPr>
              <w:t>)</w:t>
            </w:r>
            <w:r>
              <w:rPr>
                <w:rFonts w:eastAsia="楷体" w:hint="eastAsia"/>
                <w:kern w:val="0"/>
                <w:szCs w:val="21"/>
              </w:rPr>
              <w:t>、外文参考资料阅读量不少于</w:t>
            </w:r>
            <w:r>
              <w:rPr>
                <w:rFonts w:eastAsia="楷体"/>
                <w:kern w:val="0"/>
                <w:szCs w:val="21"/>
              </w:rPr>
              <w:t>10</w:t>
            </w:r>
            <w:r>
              <w:rPr>
                <w:rFonts w:eastAsia="楷体" w:hint="eastAsia"/>
                <w:kern w:val="0"/>
                <w:szCs w:val="21"/>
              </w:rPr>
              <w:t>万印刷符。文科各专业的文献综述必须单独写，其字数应在</w:t>
            </w:r>
            <w:r>
              <w:rPr>
                <w:rFonts w:eastAsia="楷体"/>
                <w:kern w:val="0"/>
                <w:szCs w:val="21"/>
              </w:rPr>
              <w:t>3</w:t>
            </w:r>
            <w:r>
              <w:rPr>
                <w:rFonts w:eastAsia="楷体" w:hint="eastAsia"/>
                <w:kern w:val="0"/>
                <w:szCs w:val="21"/>
              </w:rPr>
              <w:t>千汉字以上，要求与译文相同。</w:t>
            </w:r>
          </w:p>
        </w:tc>
      </w:tr>
      <w:tr w:rsidR="006C5EF9" w:rsidTr="00F60C0C">
        <w:trPr>
          <w:trHeight w:val="1408"/>
        </w:trPr>
        <w:tc>
          <w:tcPr>
            <w:tcW w:w="8222" w:type="dxa"/>
          </w:tcPr>
          <w:p w:rsidR="006C5EF9" w:rsidRDefault="006C5EF9" w:rsidP="00F60C0C">
            <w:pPr>
              <w:jc w:val="left"/>
              <w:rPr>
                <w:rFonts w:ascii="华文中宋" w:eastAsia="华文中宋" w:hAnsi="华文中宋" w:hint="eastAsia"/>
                <w:bCs/>
                <w:spacing w:val="-20"/>
                <w:szCs w:val="21"/>
              </w:rPr>
            </w:pPr>
            <w:r>
              <w:rPr>
                <w:rFonts w:ascii="华文中宋" w:eastAsia="华文中宋" w:hint="eastAsia"/>
                <w:bCs/>
                <w:sz w:val="28"/>
              </w:rPr>
              <w:t>主要参考文献（由指导教师选定）：</w:t>
            </w:r>
          </w:p>
          <w:p w:rsidR="006C5EF9" w:rsidRDefault="006C5EF9" w:rsidP="00F60C0C">
            <w:pPr>
              <w:jc w:val="left"/>
              <w:rPr>
                <w:rFonts w:eastAsia="楷体"/>
                <w:kern w:val="0"/>
                <w:szCs w:val="21"/>
              </w:rPr>
            </w:pPr>
            <w:r>
              <w:rPr>
                <w:rFonts w:eastAsia="楷体"/>
                <w:kern w:val="0"/>
                <w:szCs w:val="21"/>
              </w:rPr>
              <w:t>[1]</w:t>
            </w:r>
            <w:r>
              <w:rPr>
                <w:rFonts w:eastAsia="楷体" w:hint="eastAsia"/>
                <w:kern w:val="0"/>
                <w:szCs w:val="21"/>
              </w:rPr>
              <w:t>徐细雄，李万利，《儒家传统与企业创新：文化的力量》，金融研究</w:t>
            </w:r>
            <w:r>
              <w:rPr>
                <w:rFonts w:eastAsia="楷体"/>
                <w:kern w:val="0"/>
                <w:szCs w:val="21"/>
              </w:rPr>
              <w:t xml:space="preserve">,2019(09) </w:t>
            </w:r>
          </w:p>
          <w:p w:rsidR="006C5EF9" w:rsidRDefault="006C5EF9" w:rsidP="00F60C0C">
            <w:pPr>
              <w:jc w:val="left"/>
              <w:rPr>
                <w:rFonts w:eastAsia="楷体"/>
                <w:kern w:val="0"/>
                <w:szCs w:val="21"/>
              </w:rPr>
            </w:pPr>
            <w:r>
              <w:rPr>
                <w:rFonts w:eastAsia="楷体"/>
                <w:kern w:val="0"/>
                <w:szCs w:val="21"/>
              </w:rPr>
              <w:t>[2]</w:t>
            </w:r>
            <w:r>
              <w:rPr>
                <w:rFonts w:eastAsia="楷体" w:hint="eastAsia"/>
                <w:kern w:val="0"/>
                <w:szCs w:val="21"/>
              </w:rPr>
              <w:t>金智、徐慧、马永强，</w:t>
            </w:r>
            <w:r>
              <w:rPr>
                <w:rFonts w:eastAsia="楷体"/>
                <w:kern w:val="0"/>
                <w:szCs w:val="21"/>
              </w:rPr>
              <w:t>2017</w:t>
            </w:r>
            <w:r>
              <w:rPr>
                <w:rFonts w:eastAsia="楷体" w:hint="eastAsia"/>
                <w:kern w:val="0"/>
                <w:szCs w:val="21"/>
              </w:rPr>
              <w:t>，《儒家文化与公司风险承担》，《世界经济》第</w:t>
            </w:r>
            <w:r>
              <w:rPr>
                <w:rFonts w:eastAsia="楷体"/>
                <w:kern w:val="0"/>
                <w:szCs w:val="21"/>
              </w:rPr>
              <w:t>11</w:t>
            </w:r>
            <w:r>
              <w:rPr>
                <w:rFonts w:eastAsia="楷体" w:hint="eastAsia"/>
                <w:kern w:val="0"/>
                <w:szCs w:val="21"/>
              </w:rPr>
              <w:t>期，</w:t>
            </w:r>
            <w:r>
              <w:rPr>
                <w:rFonts w:eastAsia="楷体"/>
                <w:kern w:val="0"/>
                <w:szCs w:val="21"/>
              </w:rPr>
              <w:t>170-192</w:t>
            </w:r>
            <w:r>
              <w:rPr>
                <w:rFonts w:eastAsia="楷体" w:hint="eastAsia"/>
                <w:kern w:val="0"/>
                <w:szCs w:val="21"/>
              </w:rPr>
              <w:t>页</w:t>
            </w:r>
            <w:r>
              <w:rPr>
                <w:rFonts w:eastAsia="楷体"/>
                <w:kern w:val="0"/>
                <w:szCs w:val="21"/>
              </w:rPr>
              <w:t xml:space="preserve"> </w:t>
            </w:r>
          </w:p>
          <w:p w:rsidR="006C5EF9" w:rsidRDefault="006C5EF9" w:rsidP="00F60C0C">
            <w:pPr>
              <w:jc w:val="left"/>
              <w:rPr>
                <w:rFonts w:eastAsia="楷体"/>
                <w:kern w:val="0"/>
                <w:szCs w:val="21"/>
              </w:rPr>
            </w:pPr>
            <w:r>
              <w:rPr>
                <w:rFonts w:eastAsia="楷体"/>
                <w:kern w:val="0"/>
                <w:szCs w:val="21"/>
              </w:rPr>
              <w:t>[3]</w:t>
            </w:r>
            <w:r>
              <w:rPr>
                <w:rFonts w:eastAsia="楷体" w:hint="eastAsia"/>
                <w:kern w:val="0"/>
                <w:szCs w:val="21"/>
              </w:rPr>
              <w:t>陈颐，《儒家文化、社会信任与普惠金融》，《财贸经济》第</w:t>
            </w:r>
            <w:r>
              <w:rPr>
                <w:rFonts w:eastAsia="楷体"/>
                <w:kern w:val="0"/>
                <w:szCs w:val="21"/>
              </w:rPr>
              <w:t>4</w:t>
            </w:r>
            <w:r>
              <w:rPr>
                <w:rFonts w:eastAsia="楷体" w:hint="eastAsia"/>
                <w:kern w:val="0"/>
                <w:szCs w:val="21"/>
              </w:rPr>
              <w:t>期，</w:t>
            </w:r>
            <w:r>
              <w:rPr>
                <w:rFonts w:eastAsia="楷体"/>
                <w:kern w:val="0"/>
                <w:szCs w:val="21"/>
              </w:rPr>
              <w:t xml:space="preserve">2017 </w:t>
            </w:r>
          </w:p>
          <w:p w:rsidR="006C5EF9" w:rsidRDefault="006C5EF9" w:rsidP="00F60C0C">
            <w:pPr>
              <w:jc w:val="left"/>
              <w:rPr>
                <w:rFonts w:eastAsia="楷体"/>
                <w:kern w:val="0"/>
                <w:szCs w:val="21"/>
              </w:rPr>
            </w:pPr>
            <w:r>
              <w:rPr>
                <w:rFonts w:eastAsia="楷体"/>
                <w:kern w:val="0"/>
                <w:szCs w:val="21"/>
              </w:rPr>
              <w:t>[4]</w:t>
            </w:r>
            <w:r>
              <w:rPr>
                <w:rFonts w:eastAsia="楷体" w:hint="eastAsia"/>
                <w:kern w:val="0"/>
                <w:szCs w:val="21"/>
              </w:rPr>
              <w:t>王文艺，《产品市场竞争、两职合一与财务困境恢复研究》，《现代经济信息》第</w:t>
            </w:r>
            <w:r>
              <w:rPr>
                <w:rFonts w:eastAsia="楷体"/>
                <w:kern w:val="0"/>
                <w:szCs w:val="21"/>
              </w:rPr>
              <w:t>8</w:t>
            </w:r>
            <w:r>
              <w:rPr>
                <w:rFonts w:eastAsia="楷体" w:hint="eastAsia"/>
                <w:kern w:val="0"/>
                <w:szCs w:val="21"/>
              </w:rPr>
              <w:t>期，</w:t>
            </w:r>
            <w:r>
              <w:rPr>
                <w:rFonts w:eastAsia="楷体"/>
                <w:kern w:val="0"/>
                <w:szCs w:val="21"/>
              </w:rPr>
              <w:t xml:space="preserve">2018. </w:t>
            </w:r>
          </w:p>
          <w:p w:rsidR="006C5EF9" w:rsidRDefault="006C5EF9" w:rsidP="00F60C0C">
            <w:pPr>
              <w:jc w:val="left"/>
              <w:rPr>
                <w:rFonts w:eastAsia="楷体"/>
                <w:kern w:val="0"/>
                <w:szCs w:val="21"/>
              </w:rPr>
            </w:pPr>
            <w:r>
              <w:rPr>
                <w:rFonts w:eastAsia="楷体"/>
                <w:kern w:val="0"/>
                <w:szCs w:val="21"/>
              </w:rPr>
              <w:t>[5]</w:t>
            </w:r>
            <w:r>
              <w:rPr>
                <w:rFonts w:eastAsia="楷体" w:hint="eastAsia"/>
                <w:kern w:val="0"/>
                <w:szCs w:val="21"/>
              </w:rPr>
              <w:t>马若微，魏琪瑛，《公司治理因素对上市公司财务困境恢复的影响研究》，北京工商大学学报，</w:t>
            </w:r>
            <w:r>
              <w:rPr>
                <w:rFonts w:eastAsia="楷体"/>
                <w:kern w:val="0"/>
                <w:szCs w:val="21"/>
              </w:rPr>
              <w:t xml:space="preserve">2015,30(03) </w:t>
            </w:r>
          </w:p>
          <w:p w:rsidR="006C5EF9" w:rsidRPr="00C268D2" w:rsidRDefault="006C5EF9" w:rsidP="00F60C0C">
            <w:pPr>
              <w:jc w:val="left"/>
              <w:rPr>
                <w:rFonts w:ascii="华文中宋" w:eastAsia="华文中宋" w:hAnsi="华文中宋" w:hint="eastAsia"/>
                <w:bCs/>
                <w:spacing w:val="-20"/>
                <w:szCs w:val="21"/>
              </w:rPr>
            </w:pPr>
            <w:r>
              <w:rPr>
                <w:rFonts w:eastAsia="楷体"/>
                <w:kern w:val="0"/>
                <w:szCs w:val="21"/>
              </w:rPr>
              <w:t>[6]</w:t>
            </w:r>
            <w:r>
              <w:rPr>
                <w:rFonts w:eastAsia="楷体" w:hint="eastAsia"/>
                <w:kern w:val="0"/>
                <w:szCs w:val="21"/>
              </w:rPr>
              <w:t>尹斌，《我国上市公司财务困境恢复的影响因素研究》，会计之友</w:t>
            </w:r>
            <w:r>
              <w:rPr>
                <w:rFonts w:eastAsia="楷体"/>
                <w:kern w:val="0"/>
                <w:szCs w:val="21"/>
              </w:rPr>
              <w:t>. 2012,(17)</w:t>
            </w:r>
          </w:p>
        </w:tc>
      </w:tr>
      <w:tr w:rsidR="006C5EF9" w:rsidTr="00F60C0C">
        <w:trPr>
          <w:trHeight w:val="608"/>
        </w:trPr>
        <w:tc>
          <w:tcPr>
            <w:tcW w:w="8222" w:type="dxa"/>
          </w:tcPr>
          <w:p w:rsidR="006C5EF9" w:rsidRPr="00C15088" w:rsidRDefault="006C5EF9" w:rsidP="00F60C0C">
            <w:pPr>
              <w:jc w:val="left"/>
              <w:rPr>
                <w:rFonts w:eastAsia="楷体" w:hint="eastAsia"/>
                <w:kern w:val="0"/>
                <w:szCs w:val="21"/>
              </w:rPr>
            </w:pPr>
            <w:r>
              <w:rPr>
                <w:rFonts w:ascii="华文中宋" w:eastAsia="华文中宋" w:hint="eastAsia"/>
                <w:bCs/>
                <w:sz w:val="28"/>
              </w:rPr>
              <w:t>同组设计者：</w:t>
            </w:r>
            <w:r w:rsidRPr="00C15088">
              <w:rPr>
                <w:rFonts w:eastAsia="楷体" w:hint="eastAsia"/>
                <w:kern w:val="0"/>
                <w:szCs w:val="21"/>
              </w:rPr>
              <w:t>无</w:t>
            </w:r>
          </w:p>
        </w:tc>
      </w:tr>
      <w:tr w:rsidR="006C5EF9" w:rsidTr="00F60C0C">
        <w:trPr>
          <w:trHeight w:val="674"/>
        </w:trPr>
        <w:tc>
          <w:tcPr>
            <w:tcW w:w="8222" w:type="dxa"/>
          </w:tcPr>
          <w:p w:rsidR="006C5EF9" w:rsidRDefault="006C5EF9" w:rsidP="00F60C0C">
            <w:pPr>
              <w:jc w:val="left"/>
              <w:rPr>
                <w:rFonts w:ascii="华文中宋" w:eastAsia="华文中宋"/>
                <w:bCs/>
                <w:sz w:val="28"/>
              </w:rPr>
            </w:pPr>
            <w:r>
              <w:rPr>
                <w:rFonts w:ascii="华文中宋" w:eastAsia="华文中宋" w:hint="eastAsia"/>
                <w:bCs/>
                <w:sz w:val="28"/>
              </w:rPr>
              <w:t>指导教师签名：</w:t>
            </w:r>
          </w:p>
          <w:p w:rsidR="006C5EF9" w:rsidRDefault="006C5EF9" w:rsidP="00F60C0C">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rsidR="006C5EF9" w:rsidRPr="006C5EF9" w:rsidRDefault="006C5EF9" w:rsidP="006C5EF9">
      <w:pPr>
        <w:spacing w:beforeLines="50" w:before="156" w:afterLines="50" w:after="156"/>
        <w:rPr>
          <w:rFonts w:ascii="黑体" w:eastAsia="黑体" w:hint="eastAsia"/>
          <w:b/>
          <w:sz w:val="36"/>
          <w:szCs w:val="36"/>
        </w:rPr>
      </w:pPr>
      <w:bookmarkStart w:id="195" w:name="_GoBack"/>
      <w:bookmarkEnd w:id="195"/>
    </w:p>
    <w:p w:rsidR="00400545" w:rsidRDefault="00400545">
      <w:pPr>
        <w:rPr>
          <w:rFonts w:ascii="楷体_GB2312" w:eastAsia="楷体_GB2312"/>
          <w:color w:val="FF0000"/>
        </w:rPr>
      </w:pPr>
    </w:p>
    <w:sectPr w:rsidR="00400545">
      <w:footerReference w:type="default" r:id="rId17"/>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09D" w:rsidRDefault="008A409D">
      <w:r>
        <w:separator/>
      </w:r>
    </w:p>
  </w:endnote>
  <w:endnote w:type="continuationSeparator" w:id="0">
    <w:p w:rsidR="008A409D" w:rsidRDefault="008A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4B6" w:rsidRDefault="007E34B6">
    <w:pPr>
      <w:pStyle w:val="a4"/>
      <w:tabs>
        <w:tab w:val="clear" w:pos="4153"/>
        <w:tab w:val="clear" w:pos="8306"/>
        <w:tab w:val="left" w:pos="343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4B6" w:rsidRDefault="007E34B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4B6" w:rsidRDefault="007E34B6">
    <w:pPr>
      <w:pStyle w:val="a4"/>
      <w:jc w:val="cen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20650" cy="131445"/>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7E34B6" w:rsidRDefault="007E34B6">
                          <w:pPr>
                            <w:pStyle w:val="a4"/>
                            <w:jc w:val="center"/>
                          </w:pPr>
                          <w:r>
                            <w:fldChar w:fldCharType="begin"/>
                          </w:r>
                          <w:r>
                            <w:instrText>PAGE   \* MERGEFORMAT</w:instrText>
                          </w:r>
                          <w:r>
                            <w:fldChar w:fldCharType="separate"/>
                          </w:r>
                          <w:r w:rsidR="006C5EF9" w:rsidRPr="006C5EF9">
                            <w:rPr>
                              <w:noProof/>
                              <w:lang w:val="zh-CN"/>
                            </w:rPr>
                            <w:t>IV</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9.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" filled="f" stroked="f" strokeweight="1.25pt">
              <v:textbox style="mso-fit-shape-to-text:t" inset="0,0,0,0">
                <w:txbxContent>
                  <w:p w:rsidR="007E34B6" w:rsidRDefault="007E34B6">
                    <w:pPr>
                      <w:pStyle w:val="a4"/>
                      <w:jc w:val="center"/>
                    </w:pPr>
                    <w:r>
                      <w:fldChar w:fldCharType="begin"/>
                    </w:r>
                    <w:r>
                      <w:instrText>PAGE   \* MERGEFORMAT</w:instrText>
                    </w:r>
                    <w:r>
                      <w:fldChar w:fldCharType="separate"/>
                    </w:r>
                    <w:r w:rsidR="006C5EF9" w:rsidRPr="006C5EF9">
                      <w:rPr>
                        <w:noProof/>
                        <w:lang w:val="zh-CN"/>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4B6" w:rsidRDefault="007E34B6">
    <w:pPr>
      <w:pStyle w:val="a4"/>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493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34B6" w:rsidRDefault="007E34B6">
                          <w:pPr>
                            <w:pStyle w:val="a4"/>
                            <w:jc w:val="center"/>
                          </w:pPr>
                          <w:r>
                            <w:fldChar w:fldCharType="begin"/>
                          </w:r>
                          <w:r>
                            <w:instrText>PAGE   \* MERGEFORMAT</w:instrText>
                          </w:r>
                          <w:r>
                            <w:fldChar w:fldCharType="separate"/>
                          </w:r>
                          <w:r w:rsidR="006C5EF9" w:rsidRPr="006C5EF9">
                            <w:rPr>
                              <w:noProof/>
                              <w:lang w:val="zh-CN"/>
                            </w:rPr>
                            <w:t>36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0;margin-top:0;width:9.0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" filled="f" stroked="f" strokeweight="1.25pt">
              <v:textbox style="mso-fit-shape-to-text:t" inset="0,0,0,0">
                <w:txbxContent>
                  <w:p w:rsidR="007E34B6" w:rsidRDefault="007E34B6">
                    <w:pPr>
                      <w:pStyle w:val="a4"/>
                      <w:jc w:val="center"/>
                    </w:pPr>
                    <w:r>
                      <w:fldChar w:fldCharType="begin"/>
                    </w:r>
                    <w:r>
                      <w:instrText>PAGE   \* MERGEFORMAT</w:instrText>
                    </w:r>
                    <w:r>
                      <w:fldChar w:fldCharType="separate"/>
                    </w:r>
                    <w:r w:rsidR="006C5EF9" w:rsidRPr="006C5EF9">
                      <w:rPr>
                        <w:noProof/>
                        <w:lang w:val="zh-CN"/>
                      </w:rPr>
                      <w:t>36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09D" w:rsidRDefault="008A409D">
      <w:r>
        <w:separator/>
      </w:r>
    </w:p>
  </w:footnote>
  <w:footnote w:type="continuationSeparator" w:id="0">
    <w:p w:rsidR="008A409D" w:rsidRDefault="008A4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4B6" w:rsidRDefault="007E34B6">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rsidR="007E34B6" w:rsidRDefault="007E34B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4B6" w:rsidRDefault="007E34B6">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rsidR="007E34B6" w:rsidRDefault="007E34B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82DDF"/>
    <w:multiLevelType w:val="multilevel"/>
    <w:tmpl w:val="F64AFF22"/>
    <w:lvl w:ilvl="0">
      <w:start w:val="1"/>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2964A9"/>
    <w:multiLevelType w:val="multilevel"/>
    <w:tmpl w:val="07B8737A"/>
    <w:lvl w:ilvl="0">
      <w:start w:val="1"/>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2311E68"/>
    <w:multiLevelType w:val="multilevel"/>
    <w:tmpl w:val="72311E68"/>
    <w:lvl w:ilvl="0">
      <w:start w:val="3"/>
      <w:numFmt w:val="decimal"/>
      <w:lvlText w:val="%1"/>
      <w:lvlJc w:val="left"/>
      <w:pPr>
        <w:ind w:left="850" w:hanging="360"/>
      </w:pPr>
      <w:rPr>
        <w:rFonts w:hint="default"/>
      </w:rPr>
    </w:lvl>
    <w:lvl w:ilvl="1">
      <w:start w:val="2"/>
      <w:numFmt w:val="decimal"/>
      <w:isLgl/>
      <w:lvlText w:val="%1.%2"/>
      <w:lvlJc w:val="left"/>
      <w:pPr>
        <w:ind w:left="980" w:hanging="490"/>
      </w:pPr>
      <w:rPr>
        <w:rFonts w:ascii="Times New Roman" w:eastAsia="宋体" w:hint="default"/>
      </w:rPr>
    </w:lvl>
    <w:lvl w:ilvl="2">
      <w:start w:val="1"/>
      <w:numFmt w:val="decimal"/>
      <w:isLgl/>
      <w:lvlText w:val="%1.%2.%3"/>
      <w:lvlJc w:val="left"/>
      <w:pPr>
        <w:ind w:left="1210" w:hanging="720"/>
      </w:pPr>
      <w:rPr>
        <w:rFonts w:ascii="Times New Roman" w:eastAsia="宋体" w:hint="default"/>
      </w:rPr>
    </w:lvl>
    <w:lvl w:ilvl="3">
      <w:start w:val="1"/>
      <w:numFmt w:val="decimal"/>
      <w:isLgl/>
      <w:lvlText w:val="%1.%2.%3.%4"/>
      <w:lvlJc w:val="left"/>
      <w:pPr>
        <w:ind w:left="1570" w:hanging="1080"/>
      </w:pPr>
      <w:rPr>
        <w:rFonts w:ascii="Times New Roman" w:eastAsia="宋体" w:hint="default"/>
      </w:rPr>
    </w:lvl>
    <w:lvl w:ilvl="4">
      <w:start w:val="1"/>
      <w:numFmt w:val="decimal"/>
      <w:isLgl/>
      <w:lvlText w:val="%1.%2.%3.%4.%5"/>
      <w:lvlJc w:val="left"/>
      <w:pPr>
        <w:ind w:left="1570" w:hanging="1080"/>
      </w:pPr>
      <w:rPr>
        <w:rFonts w:ascii="Times New Roman" w:eastAsia="宋体" w:hint="default"/>
      </w:rPr>
    </w:lvl>
    <w:lvl w:ilvl="5">
      <w:start w:val="1"/>
      <w:numFmt w:val="decimal"/>
      <w:isLgl/>
      <w:lvlText w:val="%1.%2.%3.%4.%5.%6"/>
      <w:lvlJc w:val="left"/>
      <w:pPr>
        <w:ind w:left="1930" w:hanging="1440"/>
      </w:pPr>
      <w:rPr>
        <w:rFonts w:ascii="Times New Roman" w:eastAsia="宋体" w:hint="default"/>
      </w:rPr>
    </w:lvl>
    <w:lvl w:ilvl="6">
      <w:start w:val="1"/>
      <w:numFmt w:val="decimal"/>
      <w:isLgl/>
      <w:lvlText w:val="%1.%2.%3.%4.%5.%6.%7"/>
      <w:lvlJc w:val="left"/>
      <w:pPr>
        <w:ind w:left="1930" w:hanging="1440"/>
      </w:pPr>
      <w:rPr>
        <w:rFonts w:ascii="Times New Roman" w:eastAsia="宋体" w:hint="default"/>
      </w:rPr>
    </w:lvl>
    <w:lvl w:ilvl="7">
      <w:start w:val="1"/>
      <w:numFmt w:val="decimal"/>
      <w:isLgl/>
      <w:lvlText w:val="%1.%2.%3.%4.%5.%6.%7.%8"/>
      <w:lvlJc w:val="left"/>
      <w:pPr>
        <w:ind w:left="2290" w:hanging="1800"/>
      </w:pPr>
      <w:rPr>
        <w:rFonts w:ascii="Times New Roman" w:eastAsia="宋体" w:hint="default"/>
      </w:rPr>
    </w:lvl>
    <w:lvl w:ilvl="8">
      <w:start w:val="1"/>
      <w:numFmt w:val="decimal"/>
      <w:isLgl/>
      <w:lvlText w:val="%1.%2.%3.%4.%5.%6.%7.%8.%9"/>
      <w:lvlJc w:val="left"/>
      <w:pPr>
        <w:ind w:left="2290" w:hanging="1800"/>
      </w:pPr>
      <w:rPr>
        <w:rFonts w:ascii="Times New Roman" w:eastAsia="宋体" w:hint="default"/>
      </w:rPr>
    </w:lvl>
  </w:abstractNum>
  <w:abstractNum w:abstractNumId="3" w15:restartNumberingAfterBreak="0">
    <w:nsid w:val="77C35519"/>
    <w:multiLevelType w:val="multilevel"/>
    <w:tmpl w:val="77C35519"/>
    <w:lvl w:ilvl="0">
      <w:start w:val="1"/>
      <w:numFmt w:val="decimal"/>
      <w:lvlText w:val="%1"/>
      <w:lvlJc w:val="left"/>
      <w:pPr>
        <w:ind w:left="490" w:hanging="490"/>
      </w:pPr>
      <w:rPr>
        <w:rFonts w:ascii="Times New Roman" w:eastAsia="宋体" w:hint="default"/>
      </w:rPr>
    </w:lvl>
    <w:lvl w:ilvl="1">
      <w:start w:val="1"/>
      <w:numFmt w:val="decimal"/>
      <w:lvlText w:val="%1.%2"/>
      <w:lvlJc w:val="left"/>
      <w:pPr>
        <w:ind w:left="490" w:hanging="490"/>
      </w:pPr>
      <w:rPr>
        <w:rFonts w:ascii="Times New Roman" w:eastAsia="宋体" w:hint="default"/>
      </w:rPr>
    </w:lvl>
    <w:lvl w:ilvl="2">
      <w:start w:val="1"/>
      <w:numFmt w:val="decimal"/>
      <w:lvlText w:val="%1.%2.%3"/>
      <w:lvlJc w:val="left"/>
      <w:pPr>
        <w:ind w:left="720" w:hanging="720"/>
      </w:pPr>
      <w:rPr>
        <w:rFonts w:ascii="Times New Roman" w:eastAsia="宋体" w:hint="default"/>
      </w:rPr>
    </w:lvl>
    <w:lvl w:ilvl="3">
      <w:start w:val="1"/>
      <w:numFmt w:val="decimal"/>
      <w:lvlText w:val="%1.%2.%3.%4"/>
      <w:lvlJc w:val="left"/>
      <w:pPr>
        <w:ind w:left="1080" w:hanging="1080"/>
      </w:pPr>
      <w:rPr>
        <w:rFonts w:ascii="Times New Roman" w:eastAsia="宋体" w:hint="default"/>
      </w:rPr>
    </w:lvl>
    <w:lvl w:ilvl="4">
      <w:start w:val="1"/>
      <w:numFmt w:val="decimal"/>
      <w:lvlText w:val="%1.%2.%3.%4.%5"/>
      <w:lvlJc w:val="left"/>
      <w:pPr>
        <w:ind w:left="1080" w:hanging="1080"/>
      </w:pPr>
      <w:rPr>
        <w:rFonts w:ascii="Times New Roman" w:eastAsia="宋体" w:hint="default"/>
      </w:rPr>
    </w:lvl>
    <w:lvl w:ilvl="5">
      <w:start w:val="1"/>
      <w:numFmt w:val="decimal"/>
      <w:lvlText w:val="%1.%2.%3.%4.%5.%6"/>
      <w:lvlJc w:val="left"/>
      <w:pPr>
        <w:ind w:left="1440" w:hanging="1440"/>
      </w:pPr>
      <w:rPr>
        <w:rFonts w:ascii="Times New Roman" w:eastAsia="宋体" w:hint="default"/>
      </w:rPr>
    </w:lvl>
    <w:lvl w:ilvl="6">
      <w:start w:val="1"/>
      <w:numFmt w:val="decimal"/>
      <w:lvlText w:val="%1.%2.%3.%4.%5.%6.%7"/>
      <w:lvlJc w:val="left"/>
      <w:pPr>
        <w:ind w:left="1440" w:hanging="1440"/>
      </w:pPr>
      <w:rPr>
        <w:rFonts w:ascii="Times New Roman" w:eastAsia="宋体" w:hint="default"/>
      </w:rPr>
    </w:lvl>
    <w:lvl w:ilvl="7">
      <w:start w:val="1"/>
      <w:numFmt w:val="decimal"/>
      <w:lvlText w:val="%1.%2.%3.%4.%5.%6.%7.%8"/>
      <w:lvlJc w:val="left"/>
      <w:pPr>
        <w:ind w:left="1800" w:hanging="1800"/>
      </w:pPr>
      <w:rPr>
        <w:rFonts w:ascii="Times New Roman" w:eastAsia="宋体" w:hint="default"/>
      </w:rPr>
    </w:lvl>
    <w:lvl w:ilvl="8">
      <w:start w:val="1"/>
      <w:numFmt w:val="decimal"/>
      <w:lvlText w:val="%1.%2.%3.%4.%5.%6.%7.%8.%9"/>
      <w:lvlJc w:val="left"/>
      <w:pPr>
        <w:ind w:left="1800" w:hanging="1800"/>
      </w:pPr>
      <w:rPr>
        <w:rFonts w:ascii="Times New Roman" w:eastAsia="宋体"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FF1"/>
    <w:rsid w:val="00004730"/>
    <w:rsid w:val="00011631"/>
    <w:rsid w:val="0001747A"/>
    <w:rsid w:val="00017714"/>
    <w:rsid w:val="000223B2"/>
    <w:rsid w:val="00024FB2"/>
    <w:rsid w:val="00027653"/>
    <w:rsid w:val="00031D6A"/>
    <w:rsid w:val="00034BAE"/>
    <w:rsid w:val="0003718B"/>
    <w:rsid w:val="0004262D"/>
    <w:rsid w:val="000432DC"/>
    <w:rsid w:val="000440C3"/>
    <w:rsid w:val="0004449A"/>
    <w:rsid w:val="000447DC"/>
    <w:rsid w:val="00047279"/>
    <w:rsid w:val="00050BD3"/>
    <w:rsid w:val="00054D52"/>
    <w:rsid w:val="00060B27"/>
    <w:rsid w:val="00064A0C"/>
    <w:rsid w:val="0006684E"/>
    <w:rsid w:val="00067611"/>
    <w:rsid w:val="000744B9"/>
    <w:rsid w:val="0007787F"/>
    <w:rsid w:val="00080059"/>
    <w:rsid w:val="00080ED7"/>
    <w:rsid w:val="000818EE"/>
    <w:rsid w:val="00084C89"/>
    <w:rsid w:val="0008568E"/>
    <w:rsid w:val="00090314"/>
    <w:rsid w:val="00097B32"/>
    <w:rsid w:val="00097F1E"/>
    <w:rsid w:val="000A34FA"/>
    <w:rsid w:val="000A706F"/>
    <w:rsid w:val="000B20DC"/>
    <w:rsid w:val="000B275D"/>
    <w:rsid w:val="000B77BD"/>
    <w:rsid w:val="000C4D64"/>
    <w:rsid w:val="000C7BE3"/>
    <w:rsid w:val="000D067A"/>
    <w:rsid w:val="000E0690"/>
    <w:rsid w:val="00100FB3"/>
    <w:rsid w:val="001144DF"/>
    <w:rsid w:val="00116745"/>
    <w:rsid w:val="001325FF"/>
    <w:rsid w:val="00133B11"/>
    <w:rsid w:val="001406E8"/>
    <w:rsid w:val="00144D34"/>
    <w:rsid w:val="00147D51"/>
    <w:rsid w:val="00162EED"/>
    <w:rsid w:val="00166B4B"/>
    <w:rsid w:val="00171BF2"/>
    <w:rsid w:val="00172A27"/>
    <w:rsid w:val="00174E5D"/>
    <w:rsid w:val="001829E2"/>
    <w:rsid w:val="001856B8"/>
    <w:rsid w:val="00191687"/>
    <w:rsid w:val="0019440B"/>
    <w:rsid w:val="001A1349"/>
    <w:rsid w:val="001A14D7"/>
    <w:rsid w:val="001A4829"/>
    <w:rsid w:val="001B3463"/>
    <w:rsid w:val="001C3470"/>
    <w:rsid w:val="001C4423"/>
    <w:rsid w:val="001C6F44"/>
    <w:rsid w:val="001D1B9F"/>
    <w:rsid w:val="001D70FF"/>
    <w:rsid w:val="001E455C"/>
    <w:rsid w:val="001E69A5"/>
    <w:rsid w:val="001E6E30"/>
    <w:rsid w:val="001F39F7"/>
    <w:rsid w:val="001F6F32"/>
    <w:rsid w:val="00226780"/>
    <w:rsid w:val="00227045"/>
    <w:rsid w:val="00227B75"/>
    <w:rsid w:val="00233C61"/>
    <w:rsid w:val="002419D4"/>
    <w:rsid w:val="002439E8"/>
    <w:rsid w:val="00254927"/>
    <w:rsid w:val="00254DFC"/>
    <w:rsid w:val="00255A73"/>
    <w:rsid w:val="00262272"/>
    <w:rsid w:val="002630CD"/>
    <w:rsid w:val="0027034C"/>
    <w:rsid w:val="00270C30"/>
    <w:rsid w:val="002711F0"/>
    <w:rsid w:val="00280C02"/>
    <w:rsid w:val="00280E78"/>
    <w:rsid w:val="00281503"/>
    <w:rsid w:val="00292254"/>
    <w:rsid w:val="00293DC0"/>
    <w:rsid w:val="00294B96"/>
    <w:rsid w:val="00296F7C"/>
    <w:rsid w:val="002B7BEF"/>
    <w:rsid w:val="002C0C2E"/>
    <w:rsid w:val="002C2175"/>
    <w:rsid w:val="002C5792"/>
    <w:rsid w:val="002C7D14"/>
    <w:rsid w:val="002D0281"/>
    <w:rsid w:val="002D0C13"/>
    <w:rsid w:val="002D0D95"/>
    <w:rsid w:val="002E680C"/>
    <w:rsid w:val="002F28D2"/>
    <w:rsid w:val="002F55AC"/>
    <w:rsid w:val="002F59AB"/>
    <w:rsid w:val="002F61EC"/>
    <w:rsid w:val="002F6F44"/>
    <w:rsid w:val="00300600"/>
    <w:rsid w:val="0030209A"/>
    <w:rsid w:val="00306B1B"/>
    <w:rsid w:val="003217E4"/>
    <w:rsid w:val="00325C1D"/>
    <w:rsid w:val="00330AD3"/>
    <w:rsid w:val="00331FEF"/>
    <w:rsid w:val="00333C35"/>
    <w:rsid w:val="00337696"/>
    <w:rsid w:val="00342094"/>
    <w:rsid w:val="00344375"/>
    <w:rsid w:val="00345C33"/>
    <w:rsid w:val="00355722"/>
    <w:rsid w:val="00361B5C"/>
    <w:rsid w:val="00364CC4"/>
    <w:rsid w:val="00374A61"/>
    <w:rsid w:val="00375602"/>
    <w:rsid w:val="003801B4"/>
    <w:rsid w:val="00386C4D"/>
    <w:rsid w:val="00392F1F"/>
    <w:rsid w:val="003A0866"/>
    <w:rsid w:val="003A488F"/>
    <w:rsid w:val="003A57A2"/>
    <w:rsid w:val="003B47CD"/>
    <w:rsid w:val="003C14C9"/>
    <w:rsid w:val="003C4DC7"/>
    <w:rsid w:val="003C7636"/>
    <w:rsid w:val="003D042A"/>
    <w:rsid w:val="003D354C"/>
    <w:rsid w:val="003D6C09"/>
    <w:rsid w:val="003E02AC"/>
    <w:rsid w:val="003F0A27"/>
    <w:rsid w:val="003F2BC8"/>
    <w:rsid w:val="003F439B"/>
    <w:rsid w:val="00400545"/>
    <w:rsid w:val="00403643"/>
    <w:rsid w:val="00403834"/>
    <w:rsid w:val="00413231"/>
    <w:rsid w:val="0042075D"/>
    <w:rsid w:val="00433122"/>
    <w:rsid w:val="00436711"/>
    <w:rsid w:val="00443D9A"/>
    <w:rsid w:val="00453FD8"/>
    <w:rsid w:val="00462C62"/>
    <w:rsid w:val="00464CA7"/>
    <w:rsid w:val="004767F5"/>
    <w:rsid w:val="00477813"/>
    <w:rsid w:val="00480506"/>
    <w:rsid w:val="00480EE2"/>
    <w:rsid w:val="00485E36"/>
    <w:rsid w:val="004912D7"/>
    <w:rsid w:val="004916A0"/>
    <w:rsid w:val="004B32B3"/>
    <w:rsid w:val="004C00F2"/>
    <w:rsid w:val="004C7543"/>
    <w:rsid w:val="004E223B"/>
    <w:rsid w:val="004F5B45"/>
    <w:rsid w:val="00504350"/>
    <w:rsid w:val="00512882"/>
    <w:rsid w:val="005172C7"/>
    <w:rsid w:val="005321CD"/>
    <w:rsid w:val="00537FD1"/>
    <w:rsid w:val="00540033"/>
    <w:rsid w:val="00542A1B"/>
    <w:rsid w:val="00543D47"/>
    <w:rsid w:val="00544AE6"/>
    <w:rsid w:val="00545453"/>
    <w:rsid w:val="00551A18"/>
    <w:rsid w:val="0055730B"/>
    <w:rsid w:val="0056419A"/>
    <w:rsid w:val="0056671A"/>
    <w:rsid w:val="005747CC"/>
    <w:rsid w:val="00575A7A"/>
    <w:rsid w:val="0058535F"/>
    <w:rsid w:val="00590342"/>
    <w:rsid w:val="005935F8"/>
    <w:rsid w:val="005A0744"/>
    <w:rsid w:val="005A2D7F"/>
    <w:rsid w:val="005A2F60"/>
    <w:rsid w:val="005A66E3"/>
    <w:rsid w:val="005B05D9"/>
    <w:rsid w:val="005B5BCD"/>
    <w:rsid w:val="005B6BD9"/>
    <w:rsid w:val="005B791D"/>
    <w:rsid w:val="005C1273"/>
    <w:rsid w:val="005C6660"/>
    <w:rsid w:val="005D2885"/>
    <w:rsid w:val="005D2905"/>
    <w:rsid w:val="005E130F"/>
    <w:rsid w:val="005E1E68"/>
    <w:rsid w:val="005E6B39"/>
    <w:rsid w:val="005F3519"/>
    <w:rsid w:val="0060387B"/>
    <w:rsid w:val="00612E6A"/>
    <w:rsid w:val="00616983"/>
    <w:rsid w:val="00625160"/>
    <w:rsid w:val="0062635F"/>
    <w:rsid w:val="00633513"/>
    <w:rsid w:val="00640156"/>
    <w:rsid w:val="00644495"/>
    <w:rsid w:val="00653025"/>
    <w:rsid w:val="006609A4"/>
    <w:rsid w:val="0066158B"/>
    <w:rsid w:val="0066680F"/>
    <w:rsid w:val="0067020A"/>
    <w:rsid w:val="0067059E"/>
    <w:rsid w:val="00671631"/>
    <w:rsid w:val="00672712"/>
    <w:rsid w:val="00672BBB"/>
    <w:rsid w:val="006747A2"/>
    <w:rsid w:val="00677C00"/>
    <w:rsid w:val="00677E32"/>
    <w:rsid w:val="00681751"/>
    <w:rsid w:val="00684E64"/>
    <w:rsid w:val="00691184"/>
    <w:rsid w:val="006A7D69"/>
    <w:rsid w:val="006B0BCF"/>
    <w:rsid w:val="006B0EE6"/>
    <w:rsid w:val="006C03FE"/>
    <w:rsid w:val="006C0BD1"/>
    <w:rsid w:val="006C45C2"/>
    <w:rsid w:val="006C5EF9"/>
    <w:rsid w:val="006D0623"/>
    <w:rsid w:val="006D2273"/>
    <w:rsid w:val="006D586B"/>
    <w:rsid w:val="006D7E43"/>
    <w:rsid w:val="006E0E84"/>
    <w:rsid w:val="006E46F5"/>
    <w:rsid w:val="006E4B40"/>
    <w:rsid w:val="006E769A"/>
    <w:rsid w:val="00700316"/>
    <w:rsid w:val="007050A3"/>
    <w:rsid w:val="00715A3D"/>
    <w:rsid w:val="00716EB8"/>
    <w:rsid w:val="007253AD"/>
    <w:rsid w:val="007269B3"/>
    <w:rsid w:val="00732DCF"/>
    <w:rsid w:val="00732F37"/>
    <w:rsid w:val="00734D56"/>
    <w:rsid w:val="00737488"/>
    <w:rsid w:val="0074027F"/>
    <w:rsid w:val="00745930"/>
    <w:rsid w:val="00752F37"/>
    <w:rsid w:val="00761B82"/>
    <w:rsid w:val="00764078"/>
    <w:rsid w:val="00766454"/>
    <w:rsid w:val="00767401"/>
    <w:rsid w:val="007716FC"/>
    <w:rsid w:val="007743C1"/>
    <w:rsid w:val="00782E93"/>
    <w:rsid w:val="007838E8"/>
    <w:rsid w:val="00794349"/>
    <w:rsid w:val="00795B39"/>
    <w:rsid w:val="007A6A86"/>
    <w:rsid w:val="007B25F6"/>
    <w:rsid w:val="007B3E6B"/>
    <w:rsid w:val="007C19AC"/>
    <w:rsid w:val="007C589E"/>
    <w:rsid w:val="007D044E"/>
    <w:rsid w:val="007E34B6"/>
    <w:rsid w:val="007F2810"/>
    <w:rsid w:val="007F4852"/>
    <w:rsid w:val="007F57F6"/>
    <w:rsid w:val="00800E4F"/>
    <w:rsid w:val="008053D3"/>
    <w:rsid w:val="008144E0"/>
    <w:rsid w:val="00815BDC"/>
    <w:rsid w:val="0081690D"/>
    <w:rsid w:val="00832B04"/>
    <w:rsid w:val="0084109D"/>
    <w:rsid w:val="008437A4"/>
    <w:rsid w:val="008442CB"/>
    <w:rsid w:val="00846478"/>
    <w:rsid w:val="0084699F"/>
    <w:rsid w:val="00855D3A"/>
    <w:rsid w:val="00860A1E"/>
    <w:rsid w:val="00862EA8"/>
    <w:rsid w:val="00872F81"/>
    <w:rsid w:val="0087363E"/>
    <w:rsid w:val="0088042C"/>
    <w:rsid w:val="00884DD1"/>
    <w:rsid w:val="0088608E"/>
    <w:rsid w:val="008A0D21"/>
    <w:rsid w:val="008A11AD"/>
    <w:rsid w:val="008A16A3"/>
    <w:rsid w:val="008A409D"/>
    <w:rsid w:val="008B499F"/>
    <w:rsid w:val="008B6B39"/>
    <w:rsid w:val="008B7FD8"/>
    <w:rsid w:val="008C001B"/>
    <w:rsid w:val="008D24A7"/>
    <w:rsid w:val="008D4C0C"/>
    <w:rsid w:val="008E3327"/>
    <w:rsid w:val="008E66BE"/>
    <w:rsid w:val="008E766D"/>
    <w:rsid w:val="008E7B42"/>
    <w:rsid w:val="008F2708"/>
    <w:rsid w:val="008F3975"/>
    <w:rsid w:val="008F7B8C"/>
    <w:rsid w:val="00904CDA"/>
    <w:rsid w:val="00905881"/>
    <w:rsid w:val="00913655"/>
    <w:rsid w:val="009144AC"/>
    <w:rsid w:val="00917E38"/>
    <w:rsid w:val="00920EA2"/>
    <w:rsid w:val="00931F03"/>
    <w:rsid w:val="00934AB3"/>
    <w:rsid w:val="009363A6"/>
    <w:rsid w:val="00942626"/>
    <w:rsid w:val="009449AF"/>
    <w:rsid w:val="00946F76"/>
    <w:rsid w:val="009503EF"/>
    <w:rsid w:val="00960140"/>
    <w:rsid w:val="00970E00"/>
    <w:rsid w:val="00984A27"/>
    <w:rsid w:val="00987F13"/>
    <w:rsid w:val="00991BF7"/>
    <w:rsid w:val="00991F6A"/>
    <w:rsid w:val="009938A0"/>
    <w:rsid w:val="009B0DCD"/>
    <w:rsid w:val="009B67C0"/>
    <w:rsid w:val="009B7ADF"/>
    <w:rsid w:val="009C1E69"/>
    <w:rsid w:val="009D3952"/>
    <w:rsid w:val="009D4D6B"/>
    <w:rsid w:val="009E6F54"/>
    <w:rsid w:val="009F7545"/>
    <w:rsid w:val="009F7A33"/>
    <w:rsid w:val="00A00F3A"/>
    <w:rsid w:val="00A10504"/>
    <w:rsid w:val="00A125F2"/>
    <w:rsid w:val="00A15FBF"/>
    <w:rsid w:val="00A20AF2"/>
    <w:rsid w:val="00A222F2"/>
    <w:rsid w:val="00A235D4"/>
    <w:rsid w:val="00A24968"/>
    <w:rsid w:val="00A26226"/>
    <w:rsid w:val="00A27AF8"/>
    <w:rsid w:val="00A3133A"/>
    <w:rsid w:val="00A32449"/>
    <w:rsid w:val="00A36726"/>
    <w:rsid w:val="00A46F3E"/>
    <w:rsid w:val="00A5313D"/>
    <w:rsid w:val="00A5350F"/>
    <w:rsid w:val="00A55316"/>
    <w:rsid w:val="00A57170"/>
    <w:rsid w:val="00A62158"/>
    <w:rsid w:val="00A62BFE"/>
    <w:rsid w:val="00A65EB7"/>
    <w:rsid w:val="00A75302"/>
    <w:rsid w:val="00A81382"/>
    <w:rsid w:val="00A84733"/>
    <w:rsid w:val="00A90289"/>
    <w:rsid w:val="00A94A54"/>
    <w:rsid w:val="00A9625F"/>
    <w:rsid w:val="00AB1C35"/>
    <w:rsid w:val="00AB35CC"/>
    <w:rsid w:val="00AC07D3"/>
    <w:rsid w:val="00AC63DC"/>
    <w:rsid w:val="00AE16FA"/>
    <w:rsid w:val="00AE1987"/>
    <w:rsid w:val="00AE748C"/>
    <w:rsid w:val="00B04963"/>
    <w:rsid w:val="00B1052D"/>
    <w:rsid w:val="00B106EE"/>
    <w:rsid w:val="00B10752"/>
    <w:rsid w:val="00B11E24"/>
    <w:rsid w:val="00B11E69"/>
    <w:rsid w:val="00B13F48"/>
    <w:rsid w:val="00B27353"/>
    <w:rsid w:val="00B5553B"/>
    <w:rsid w:val="00B62413"/>
    <w:rsid w:val="00B642EB"/>
    <w:rsid w:val="00B64472"/>
    <w:rsid w:val="00B670EE"/>
    <w:rsid w:val="00B728B0"/>
    <w:rsid w:val="00B72F80"/>
    <w:rsid w:val="00B738C4"/>
    <w:rsid w:val="00B74CC6"/>
    <w:rsid w:val="00B82E07"/>
    <w:rsid w:val="00B87C54"/>
    <w:rsid w:val="00BB1CAE"/>
    <w:rsid w:val="00BB4A53"/>
    <w:rsid w:val="00BC0149"/>
    <w:rsid w:val="00BC1A1A"/>
    <w:rsid w:val="00BC257A"/>
    <w:rsid w:val="00BC4EE0"/>
    <w:rsid w:val="00BC7A1C"/>
    <w:rsid w:val="00BD2438"/>
    <w:rsid w:val="00BD2765"/>
    <w:rsid w:val="00BD43BA"/>
    <w:rsid w:val="00BD74A9"/>
    <w:rsid w:val="00BD7EB1"/>
    <w:rsid w:val="00BE0A8E"/>
    <w:rsid w:val="00BE1554"/>
    <w:rsid w:val="00BE4AAA"/>
    <w:rsid w:val="00BF2C8A"/>
    <w:rsid w:val="00BF76E5"/>
    <w:rsid w:val="00C04C55"/>
    <w:rsid w:val="00C15828"/>
    <w:rsid w:val="00C27277"/>
    <w:rsid w:val="00C363B3"/>
    <w:rsid w:val="00C452F3"/>
    <w:rsid w:val="00C50F9F"/>
    <w:rsid w:val="00C53543"/>
    <w:rsid w:val="00C570B9"/>
    <w:rsid w:val="00C629D1"/>
    <w:rsid w:val="00C65119"/>
    <w:rsid w:val="00C71D90"/>
    <w:rsid w:val="00C73388"/>
    <w:rsid w:val="00C823E4"/>
    <w:rsid w:val="00C86AE7"/>
    <w:rsid w:val="00C91DC5"/>
    <w:rsid w:val="00C922AD"/>
    <w:rsid w:val="00C9241D"/>
    <w:rsid w:val="00C92658"/>
    <w:rsid w:val="00C93F01"/>
    <w:rsid w:val="00CA7654"/>
    <w:rsid w:val="00CB0C42"/>
    <w:rsid w:val="00CB12FC"/>
    <w:rsid w:val="00CB1C98"/>
    <w:rsid w:val="00CC401D"/>
    <w:rsid w:val="00CC49C9"/>
    <w:rsid w:val="00CC4A81"/>
    <w:rsid w:val="00CC7A88"/>
    <w:rsid w:val="00CD15D0"/>
    <w:rsid w:val="00CE0FFB"/>
    <w:rsid w:val="00CE3854"/>
    <w:rsid w:val="00CF791F"/>
    <w:rsid w:val="00D06F1B"/>
    <w:rsid w:val="00D0788C"/>
    <w:rsid w:val="00D07A26"/>
    <w:rsid w:val="00D12D22"/>
    <w:rsid w:val="00D12FAC"/>
    <w:rsid w:val="00D209D1"/>
    <w:rsid w:val="00D41D87"/>
    <w:rsid w:val="00D4729C"/>
    <w:rsid w:val="00D50112"/>
    <w:rsid w:val="00D53765"/>
    <w:rsid w:val="00D54648"/>
    <w:rsid w:val="00D622CB"/>
    <w:rsid w:val="00D6387E"/>
    <w:rsid w:val="00D65E87"/>
    <w:rsid w:val="00D65E9D"/>
    <w:rsid w:val="00D74999"/>
    <w:rsid w:val="00D74FB8"/>
    <w:rsid w:val="00D77B09"/>
    <w:rsid w:val="00D922D9"/>
    <w:rsid w:val="00D96881"/>
    <w:rsid w:val="00DA0E9A"/>
    <w:rsid w:val="00DA6F91"/>
    <w:rsid w:val="00DB43CD"/>
    <w:rsid w:val="00DB6F7F"/>
    <w:rsid w:val="00DC1272"/>
    <w:rsid w:val="00DD0104"/>
    <w:rsid w:val="00DD6AE6"/>
    <w:rsid w:val="00DE3BEF"/>
    <w:rsid w:val="00E0080F"/>
    <w:rsid w:val="00E04538"/>
    <w:rsid w:val="00E07BCB"/>
    <w:rsid w:val="00E10B3F"/>
    <w:rsid w:val="00E13E22"/>
    <w:rsid w:val="00E17651"/>
    <w:rsid w:val="00E2428B"/>
    <w:rsid w:val="00E2676B"/>
    <w:rsid w:val="00E27098"/>
    <w:rsid w:val="00E27C92"/>
    <w:rsid w:val="00E41E0B"/>
    <w:rsid w:val="00E42098"/>
    <w:rsid w:val="00E537E0"/>
    <w:rsid w:val="00E5658E"/>
    <w:rsid w:val="00E57A69"/>
    <w:rsid w:val="00E60485"/>
    <w:rsid w:val="00E61E7C"/>
    <w:rsid w:val="00E66391"/>
    <w:rsid w:val="00E73AD5"/>
    <w:rsid w:val="00E81C57"/>
    <w:rsid w:val="00E82209"/>
    <w:rsid w:val="00E86AC6"/>
    <w:rsid w:val="00E87CD1"/>
    <w:rsid w:val="00E87D22"/>
    <w:rsid w:val="00E9198E"/>
    <w:rsid w:val="00EA4019"/>
    <w:rsid w:val="00EB06C4"/>
    <w:rsid w:val="00EB2B27"/>
    <w:rsid w:val="00EC0167"/>
    <w:rsid w:val="00EC2BA5"/>
    <w:rsid w:val="00EC6563"/>
    <w:rsid w:val="00EC6BC2"/>
    <w:rsid w:val="00ED0B81"/>
    <w:rsid w:val="00EF0A5C"/>
    <w:rsid w:val="00EF0AD1"/>
    <w:rsid w:val="00EF761F"/>
    <w:rsid w:val="00F01151"/>
    <w:rsid w:val="00F024CA"/>
    <w:rsid w:val="00F07BE1"/>
    <w:rsid w:val="00F14B62"/>
    <w:rsid w:val="00F16DDC"/>
    <w:rsid w:val="00F23CC4"/>
    <w:rsid w:val="00F36BD0"/>
    <w:rsid w:val="00F3741E"/>
    <w:rsid w:val="00F403F5"/>
    <w:rsid w:val="00F41BBD"/>
    <w:rsid w:val="00F44B3C"/>
    <w:rsid w:val="00F46E0A"/>
    <w:rsid w:val="00F55FA5"/>
    <w:rsid w:val="00F73032"/>
    <w:rsid w:val="00F73C8F"/>
    <w:rsid w:val="00F73DFF"/>
    <w:rsid w:val="00F77BB6"/>
    <w:rsid w:val="00F806D2"/>
    <w:rsid w:val="00F82877"/>
    <w:rsid w:val="00F83B4A"/>
    <w:rsid w:val="00F864EF"/>
    <w:rsid w:val="00F87A36"/>
    <w:rsid w:val="00F97C4A"/>
    <w:rsid w:val="00FB232D"/>
    <w:rsid w:val="00FB2EEA"/>
    <w:rsid w:val="00FB58E0"/>
    <w:rsid w:val="00FC1127"/>
    <w:rsid w:val="00FD0A5B"/>
    <w:rsid w:val="00FD7BC9"/>
    <w:rsid w:val="00FE169F"/>
    <w:rsid w:val="00FE5431"/>
    <w:rsid w:val="00FE6C22"/>
    <w:rsid w:val="00FF0B74"/>
    <w:rsid w:val="00FF4759"/>
    <w:rsid w:val="00FF4FDD"/>
    <w:rsid w:val="2A19757B"/>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1F92E7B-18E0-4DFA-8042-B3C797E6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E87D22"/>
    <w:pPr>
      <w:keepNext/>
      <w:keepLines/>
      <w:spacing w:before="340" w:after="330" w:line="578" w:lineRule="auto"/>
      <w:jc w:val="center"/>
      <w:outlineLvl w:val="0"/>
    </w:pPr>
    <w:rPr>
      <w:rFonts w:eastAsia="黑体"/>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E87D22"/>
    <w:rPr>
      <w:rFonts w:eastAsia="黑体"/>
      <w:b/>
      <w:bCs/>
      <w:kern w:val="44"/>
      <w:sz w:val="36"/>
      <w:szCs w:val="44"/>
    </w:rPr>
  </w:style>
  <w:style w:type="paragraph" w:styleId="3">
    <w:name w:val="toc 3"/>
    <w:basedOn w:val="a"/>
    <w:next w:val="a"/>
    <w:uiPriority w:val="39"/>
    <w:unhideWhenUsed/>
    <w:pPr>
      <w:ind w:left="420"/>
      <w:jc w:val="left"/>
    </w:pPr>
    <w:rPr>
      <w:rFonts w:ascii="Calibri" w:hAnsi="Calibri" w:cs="Calibri"/>
      <w:i/>
      <w:iCs/>
      <w:sz w:val="20"/>
    </w:rPr>
  </w:style>
  <w:style w:type="paragraph" w:styleId="a3">
    <w:name w:val="Date"/>
    <w:basedOn w:val="a"/>
    <w:next w:val="a"/>
    <w:link w:val="Char"/>
    <w:uiPriority w:val="99"/>
    <w:unhideWhenUsed/>
    <w:pPr>
      <w:ind w:leftChars="2500" w:left="100"/>
    </w:pPr>
  </w:style>
  <w:style w:type="character" w:customStyle="1" w:styleId="Char">
    <w:name w:val="日期 Char"/>
    <w:link w:val="a3"/>
    <w:uiPriority w:val="99"/>
    <w:semiHidden/>
    <w:rPr>
      <w:kern w:val="2"/>
      <w:sz w:val="21"/>
    </w:rPr>
  </w:style>
  <w:style w:type="paragraph" w:styleId="a4">
    <w:name w:val="footer"/>
    <w:basedOn w:val="a"/>
    <w:link w:val="Char1"/>
    <w:uiPriority w:val="99"/>
    <w:pPr>
      <w:tabs>
        <w:tab w:val="center" w:pos="4153"/>
        <w:tab w:val="right" w:pos="8306"/>
      </w:tabs>
      <w:snapToGrid w:val="0"/>
      <w:jc w:val="left"/>
    </w:pPr>
    <w:rPr>
      <w:sz w:val="18"/>
    </w:rPr>
  </w:style>
  <w:style w:type="character" w:customStyle="1" w:styleId="Char1">
    <w:name w:val="页脚 Char1"/>
    <w:link w:val="a4"/>
    <w:uiPriority w:val="99"/>
    <w:rPr>
      <w:kern w:val="2"/>
      <w:sz w:val="18"/>
    </w:rPr>
  </w:style>
  <w:style w:type="paragraph" w:styleId="a5">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link w:val="a5"/>
    <w:uiPriority w:val="99"/>
    <w:rPr>
      <w:kern w:val="2"/>
      <w:sz w:val="18"/>
    </w:rPr>
  </w:style>
  <w:style w:type="paragraph" w:styleId="10">
    <w:name w:val="toc 1"/>
    <w:basedOn w:val="a"/>
    <w:next w:val="a"/>
    <w:uiPriority w:val="39"/>
    <w:pPr>
      <w:spacing w:before="120" w:after="120"/>
      <w:jc w:val="left"/>
    </w:pPr>
    <w:rPr>
      <w:rFonts w:ascii="Calibri" w:hAnsi="Calibri" w:cs="Calibri"/>
      <w:b/>
      <w:bCs/>
      <w:caps/>
      <w:sz w:val="20"/>
    </w:rPr>
  </w:style>
  <w:style w:type="paragraph" w:styleId="2">
    <w:name w:val="toc 2"/>
    <w:basedOn w:val="a"/>
    <w:next w:val="a"/>
    <w:uiPriority w:val="39"/>
    <w:unhideWhenUsed/>
    <w:pPr>
      <w:ind w:left="210"/>
      <w:jc w:val="left"/>
    </w:pPr>
    <w:rPr>
      <w:rFonts w:ascii="Calibri" w:hAnsi="Calibri" w:cs="Calibri"/>
      <w:smallCaps/>
      <w:sz w:val="20"/>
    </w:rPr>
  </w:style>
  <w:style w:type="character" w:styleId="a6">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No Spacing"/>
    <w:aliases w:val="标题2"/>
    <w:link w:val="Char2"/>
    <w:uiPriority w:val="1"/>
    <w:rsid w:val="00E87D22"/>
    <w:rPr>
      <w:rFonts w:ascii="Calibri" w:eastAsia="黑体" w:hAnsi="Calibri"/>
      <w:b/>
      <w:sz w:val="28"/>
      <w:szCs w:val="22"/>
    </w:rPr>
  </w:style>
  <w:style w:type="character" w:customStyle="1" w:styleId="Char2">
    <w:name w:val="无间隔 Char"/>
    <w:aliases w:val="标题2 Char"/>
    <w:link w:val="a7"/>
    <w:uiPriority w:val="1"/>
    <w:rsid w:val="00E87D22"/>
    <w:rPr>
      <w:rFonts w:ascii="Calibri" w:eastAsia="黑体" w:hAnsi="Calibri"/>
      <w:b/>
      <w:sz w:val="28"/>
      <w:szCs w:val="22"/>
    </w:rPr>
  </w:style>
  <w:style w:type="paragraph" w:styleId="a8">
    <w:name w:val="List Paragraph"/>
    <w:basedOn w:val="a"/>
    <w:uiPriority w:val="34"/>
    <w:qFormat/>
    <w:pPr>
      <w:ind w:firstLineChars="200" w:firstLine="420"/>
    </w:pPr>
    <w:rPr>
      <w:rFonts w:ascii="Calibri" w:hAnsi="Calibri"/>
      <w:szCs w:val="22"/>
    </w:rPr>
  </w:style>
  <w:style w:type="paragraph" w:styleId="TOC">
    <w:name w:val="TOC Heading"/>
    <w:basedOn w:val="1"/>
    <w:next w:val="a"/>
    <w:uiPriority w:val="39"/>
    <w:qFormat/>
    <w:pPr>
      <w:widowControl/>
      <w:spacing w:before="240" w:after="0" w:line="259" w:lineRule="auto"/>
      <w:jc w:val="left"/>
      <w:outlineLvl w:val="9"/>
    </w:pPr>
    <w:rPr>
      <w:rFonts w:ascii="Calibri Light" w:eastAsia="宋体" w:hAnsi="Calibri Light"/>
      <w:b w:val="0"/>
      <w:bCs w:val="0"/>
      <w:color w:val="2E74B5"/>
      <w:kern w:val="0"/>
      <w:sz w:val="32"/>
      <w:szCs w:val="32"/>
    </w:rPr>
  </w:style>
  <w:style w:type="character" w:customStyle="1" w:styleId="Char3">
    <w:name w:val="页脚 Char"/>
    <w:uiPriority w:val="99"/>
  </w:style>
  <w:style w:type="paragraph" w:customStyle="1" w:styleId="30">
    <w:name w:val="样式3"/>
    <w:basedOn w:val="a"/>
    <w:qFormat/>
    <w:pPr>
      <w:adjustRightInd w:val="0"/>
      <w:snapToGrid w:val="0"/>
      <w:spacing w:beforeLines="100" w:line="360" w:lineRule="auto"/>
      <w:ind w:firstLineChars="200" w:firstLine="480"/>
    </w:pPr>
    <w:rPr>
      <w:rFonts w:ascii="华文中宋" w:eastAsia="华文中宋" w:hAnsi="华文中宋"/>
      <w:kern w:val="0"/>
      <w:sz w:val="32"/>
      <w:szCs w:val="32"/>
    </w:rPr>
  </w:style>
  <w:style w:type="paragraph" w:styleId="a9">
    <w:name w:val="Title"/>
    <w:aliases w:val="标题3"/>
    <w:basedOn w:val="a"/>
    <w:next w:val="a"/>
    <w:link w:val="Char4"/>
    <w:uiPriority w:val="10"/>
    <w:qFormat/>
    <w:rsid w:val="00AB1C35"/>
    <w:pPr>
      <w:spacing w:before="240" w:after="60"/>
      <w:jc w:val="left"/>
      <w:outlineLvl w:val="0"/>
    </w:pPr>
    <w:rPr>
      <w:rFonts w:ascii="Calibri Light" w:eastAsia="黑体" w:hAnsi="Calibri Light"/>
      <w:b/>
      <w:bCs/>
      <w:sz w:val="24"/>
      <w:szCs w:val="32"/>
    </w:rPr>
  </w:style>
  <w:style w:type="character" w:customStyle="1" w:styleId="Char4">
    <w:name w:val="标题 Char"/>
    <w:aliases w:val="标题3 Char"/>
    <w:link w:val="a9"/>
    <w:uiPriority w:val="10"/>
    <w:rsid w:val="00AB1C35"/>
    <w:rPr>
      <w:rFonts w:ascii="Calibri Light" w:eastAsia="黑体" w:hAnsi="Calibri Light" w:cs="Times New Roman"/>
      <w:b/>
      <w:bCs/>
      <w:kern w:val="2"/>
      <w:sz w:val="24"/>
      <w:szCs w:val="32"/>
    </w:rPr>
  </w:style>
  <w:style w:type="paragraph" w:styleId="aa">
    <w:name w:val="Subtitle"/>
    <w:aliases w:val="2"/>
    <w:basedOn w:val="a"/>
    <w:next w:val="a"/>
    <w:link w:val="Char5"/>
    <w:uiPriority w:val="11"/>
    <w:qFormat/>
    <w:rsid w:val="00386C4D"/>
    <w:pPr>
      <w:spacing w:before="240" w:after="60" w:line="312" w:lineRule="auto"/>
      <w:jc w:val="left"/>
      <w:outlineLvl w:val="1"/>
    </w:pPr>
    <w:rPr>
      <w:rFonts w:ascii="Calibri Light" w:eastAsia="黑体" w:hAnsi="Calibri Light"/>
      <w:b/>
      <w:bCs/>
      <w:kern w:val="28"/>
      <w:sz w:val="28"/>
      <w:szCs w:val="32"/>
    </w:rPr>
  </w:style>
  <w:style w:type="character" w:customStyle="1" w:styleId="Char5">
    <w:name w:val="副标题 Char"/>
    <w:aliases w:val="2 Char"/>
    <w:link w:val="aa"/>
    <w:uiPriority w:val="11"/>
    <w:rsid w:val="00386C4D"/>
    <w:rPr>
      <w:rFonts w:ascii="Calibri Light" w:eastAsia="黑体" w:hAnsi="Calibri Light" w:cs="Times New Roman"/>
      <w:b/>
      <w:bCs/>
      <w:kern w:val="28"/>
      <w:sz w:val="28"/>
      <w:szCs w:val="32"/>
    </w:rPr>
  </w:style>
  <w:style w:type="paragraph" w:styleId="4">
    <w:name w:val="toc 4"/>
    <w:basedOn w:val="a"/>
    <w:next w:val="a"/>
    <w:autoRedefine/>
    <w:uiPriority w:val="39"/>
    <w:unhideWhenUsed/>
    <w:rsid w:val="00254927"/>
    <w:pPr>
      <w:ind w:left="630"/>
      <w:jc w:val="left"/>
    </w:pPr>
    <w:rPr>
      <w:rFonts w:ascii="Calibri" w:hAnsi="Calibri" w:cs="Calibri"/>
      <w:sz w:val="18"/>
      <w:szCs w:val="18"/>
    </w:rPr>
  </w:style>
  <w:style w:type="paragraph" w:styleId="5">
    <w:name w:val="toc 5"/>
    <w:basedOn w:val="a"/>
    <w:next w:val="a"/>
    <w:autoRedefine/>
    <w:uiPriority w:val="39"/>
    <w:unhideWhenUsed/>
    <w:rsid w:val="00254927"/>
    <w:pPr>
      <w:ind w:left="840"/>
      <w:jc w:val="left"/>
    </w:pPr>
    <w:rPr>
      <w:rFonts w:ascii="Calibri" w:hAnsi="Calibri" w:cs="Calibri"/>
      <w:sz w:val="18"/>
      <w:szCs w:val="18"/>
    </w:rPr>
  </w:style>
  <w:style w:type="paragraph" w:styleId="6">
    <w:name w:val="toc 6"/>
    <w:basedOn w:val="a"/>
    <w:next w:val="a"/>
    <w:autoRedefine/>
    <w:uiPriority w:val="39"/>
    <w:unhideWhenUsed/>
    <w:rsid w:val="00254927"/>
    <w:pPr>
      <w:ind w:left="1050"/>
      <w:jc w:val="left"/>
    </w:pPr>
    <w:rPr>
      <w:rFonts w:ascii="Calibri" w:hAnsi="Calibri" w:cs="Calibri"/>
      <w:sz w:val="18"/>
      <w:szCs w:val="18"/>
    </w:rPr>
  </w:style>
  <w:style w:type="paragraph" w:styleId="7">
    <w:name w:val="toc 7"/>
    <w:basedOn w:val="a"/>
    <w:next w:val="a"/>
    <w:autoRedefine/>
    <w:uiPriority w:val="39"/>
    <w:unhideWhenUsed/>
    <w:rsid w:val="00254927"/>
    <w:pPr>
      <w:ind w:left="1260"/>
      <w:jc w:val="left"/>
    </w:pPr>
    <w:rPr>
      <w:rFonts w:ascii="Calibri" w:hAnsi="Calibri" w:cs="Calibri"/>
      <w:sz w:val="18"/>
      <w:szCs w:val="18"/>
    </w:rPr>
  </w:style>
  <w:style w:type="paragraph" w:styleId="8">
    <w:name w:val="toc 8"/>
    <w:basedOn w:val="a"/>
    <w:next w:val="a"/>
    <w:autoRedefine/>
    <w:uiPriority w:val="39"/>
    <w:unhideWhenUsed/>
    <w:rsid w:val="00254927"/>
    <w:pPr>
      <w:ind w:left="1470"/>
      <w:jc w:val="left"/>
    </w:pPr>
    <w:rPr>
      <w:rFonts w:ascii="Calibri" w:hAnsi="Calibri" w:cs="Calibri"/>
      <w:sz w:val="18"/>
      <w:szCs w:val="18"/>
    </w:rPr>
  </w:style>
  <w:style w:type="paragraph" w:styleId="9">
    <w:name w:val="toc 9"/>
    <w:basedOn w:val="a"/>
    <w:next w:val="a"/>
    <w:autoRedefine/>
    <w:uiPriority w:val="39"/>
    <w:unhideWhenUsed/>
    <w:rsid w:val="00254927"/>
    <w:pPr>
      <w:ind w:left="1680"/>
      <w:jc w:val="left"/>
    </w:pPr>
    <w:rPr>
      <w:rFonts w:ascii="Calibri" w:hAnsi="Calibri" w:cs="Calibri"/>
      <w:sz w:val="18"/>
      <w:szCs w:val="18"/>
    </w:rPr>
  </w:style>
  <w:style w:type="paragraph" w:customStyle="1" w:styleId="ab">
    <w:basedOn w:val="a"/>
    <w:next w:val="a"/>
    <w:rsid w:val="00B04963"/>
    <w:pPr>
      <w:tabs>
        <w:tab w:val="right" w:leader="dot" w:pos="9180"/>
        <w:tab w:val="right" w:leader="middleDot" w:pos="9240"/>
      </w:tabs>
      <w:spacing w:line="360" w:lineRule="auto"/>
    </w:pPr>
    <w:rPr>
      <w:sz w:val="24"/>
      <w:szCs w:val="24"/>
    </w:rPr>
  </w:style>
  <w:style w:type="character" w:styleId="ac">
    <w:name w:val="Placeholder Text"/>
    <w:basedOn w:val="a0"/>
    <w:uiPriority w:val="99"/>
    <w:unhideWhenUsed/>
    <w:rsid w:val="007E3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50678-965D-4EEE-A297-ED655C9B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5330</Words>
  <Characters>30384</Characters>
  <Application>Microsoft Office Word</Application>
  <DocSecurity>0</DocSecurity>
  <Lines>253</Lines>
  <Paragraphs>71</Paragraphs>
  <ScaleCrop>false</ScaleCrop>
  <Company>P R C</Company>
  <LinksUpToDate>false</LinksUpToDate>
  <CharactersWithSpaces>35643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2022-04-08T04:18:00Z</cp:lastPrinted>
  <dcterms:created xsi:type="dcterms:W3CDTF">2022-05-31T14:24:00Z</dcterms:created>
  <dcterms:modified xsi:type="dcterms:W3CDTF">2022-06-10T02:28:00Z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3EE6A02AACA74D7299E10AB4111114CB</vt:lpwstr>
  </property>
</Properties>
</file>