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wdp" ContentType="image/vnd.ms-photo"/>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adjustRightInd w:val="0"/>
        <w:snapToGrid w:val="0"/>
        <w:spacing w:before="156" w:beforeLines="50" w:line="400" w:lineRule="atLeast"/>
        <w:ind w:firstLine="600"/>
        <w:rPr>
          <w:rFonts w:hint="eastAsia" w:ascii="仿宋_GB2312" w:hAnsi="华文中宋" w:eastAsia="仿宋_GB2312"/>
          <w:bCs/>
          <w:sz w:val="30"/>
          <w:lang w:val="en-US" w:eastAsia="zh-CN"/>
        </w:rPr>
      </w:pPr>
      <w:bookmarkStart w:id="254" w:name="_GoBack"/>
      <w:bookmarkEnd w:id="254"/>
    </w:p>
    <w:p>
      <w:pPr>
        <w:spacing w:line="500" w:lineRule="exact"/>
        <w:ind w:firstLine="643"/>
        <w:jc w:val="center"/>
        <w:rPr>
          <w:rFonts w:eastAsia="黑体"/>
          <w:b/>
          <w:sz w:val="32"/>
        </w:rPr>
      </w:pPr>
    </w:p>
    <w:p>
      <w:pPr>
        <w:spacing w:line="360" w:lineRule="auto"/>
        <w:ind w:firstLine="2400" w:firstLineChars="1000"/>
        <w:jc w:val="both"/>
        <w:rPr>
          <w:rFonts w:hint="default" w:ascii="Times New Roman" w:hAnsi="Times New Roman" w:eastAsia="黑体" w:cs="Times New Roman"/>
          <w:sz w:val="34"/>
        </w:rPr>
      </w:pPr>
      <w:bookmarkStart w:id="0" w:name="_1065102613"/>
      <w:bookmarkEnd w:id="0"/>
      <w:bookmarkStart w:id="1" w:name="_1064953734"/>
      <w:bookmarkEnd w:id="1"/>
      <w:r>
        <w:rPr>
          <w:rFonts w:hint="default" w:ascii="Times New Roman" w:hAnsi="Times New Roman" w:cs="Times New Roman"/>
          <w:kern w:val="0"/>
        </w:rPr>
        <w:object>
          <v:shape id="_x0000_i1025" o:spt="75" type="#_x0000_t75" style="height:46pt;width:206.05pt;" o:ole="t" filled="t" o:preferrelative="t" stroked="f" coordsize="21600,21600">
            <v:path/>
            <v:fill on="t" focussize="0,0"/>
            <v:stroke on="f" joinstyle="miter"/>
            <v:imagedata r:id="rId21" o:title=""/>
            <o:lock v:ext="edit" aspectratio="t"/>
            <w10:wrap type="none"/>
            <w10:anchorlock/>
          </v:shape>
          <o:OLEObject Type="Embed" ProgID="Word.Picture.8" ShapeID="_x0000_i1025" DrawAspect="Content" ObjectID="_1468075725" r:id="rId20">
            <o:LockedField>false</o:LockedField>
          </o:OLEObject>
        </w:object>
      </w:r>
    </w:p>
    <w:p>
      <w:pPr>
        <w:adjustRightInd w:val="0"/>
        <w:snapToGrid w:val="0"/>
        <w:ind w:firstLine="441"/>
        <w:jc w:val="both"/>
        <w:rPr>
          <w:rFonts w:hint="default" w:ascii="Times New Roman" w:hAnsi="Times New Roman" w:cs="Times New Roman"/>
          <w:b/>
          <w:bCs/>
          <w:spacing w:val="20"/>
          <w:sz w:val="18"/>
        </w:rPr>
      </w:pPr>
    </w:p>
    <w:p>
      <w:pPr>
        <w:adjustRightInd w:val="0"/>
        <w:snapToGrid w:val="0"/>
        <w:ind w:firstLine="441"/>
        <w:jc w:val="center"/>
        <w:rPr>
          <w:rFonts w:hint="default" w:ascii="Times New Roman" w:hAnsi="Times New Roman" w:cs="Times New Roman"/>
          <w:b/>
          <w:bCs/>
          <w:spacing w:val="20"/>
          <w:sz w:val="18"/>
        </w:rPr>
      </w:pPr>
    </w:p>
    <w:p>
      <w:pPr>
        <w:spacing w:line="360" w:lineRule="auto"/>
        <w:ind w:left="0" w:leftChars="0" w:firstLine="761" w:firstLineChars="100"/>
        <w:jc w:val="center"/>
        <w:rPr>
          <w:rFonts w:hint="default" w:ascii="Times New Roman" w:hAnsi="Times New Roman" w:eastAsia="华文中宋" w:cs="Times New Roman"/>
          <w:b/>
          <w:bCs/>
          <w:sz w:val="72"/>
          <w:szCs w:val="72"/>
          <w:highlight w:val="none"/>
        </w:rPr>
      </w:pPr>
      <w:r>
        <w:rPr>
          <w:rFonts w:hint="default" w:ascii="Times New Roman" w:hAnsi="Times New Roman" w:eastAsia="华文中宋" w:cs="Times New Roman"/>
          <w:b/>
          <w:bCs/>
          <w:spacing w:val="20"/>
          <w:sz w:val="72"/>
          <w:szCs w:val="72"/>
          <w:highlight w:val="none"/>
        </w:rPr>
        <w:t>本科毕业设计[论文]</w:t>
      </w:r>
    </w:p>
    <w:p>
      <w:pPr>
        <w:adjustRightInd w:val="0"/>
        <w:snapToGrid w:val="0"/>
        <w:spacing w:line="264" w:lineRule="auto"/>
        <w:ind w:firstLine="1089"/>
        <w:jc w:val="center"/>
        <w:rPr>
          <w:rFonts w:hint="default" w:ascii="Times New Roman" w:hAnsi="Times New Roman" w:eastAsia="华文中宋" w:cs="Times New Roman"/>
          <w:b/>
          <w:bCs/>
          <w:spacing w:val="12"/>
          <w:sz w:val="52"/>
          <w:szCs w:val="32"/>
          <w:highlight w:val="none"/>
        </w:rPr>
      </w:pPr>
    </w:p>
    <w:p>
      <w:pPr>
        <w:spacing w:line="360" w:lineRule="auto"/>
        <w:ind w:left="0" w:leftChars="0" w:firstLine="0" w:firstLineChars="0"/>
        <w:jc w:val="center"/>
        <w:rPr>
          <w:rFonts w:hint="default" w:ascii="Times New Roman" w:hAnsi="Times New Roman" w:eastAsia="黑体" w:cs="Times New Roman"/>
          <w:bCs/>
          <w:color w:val="FF0000"/>
          <w:sz w:val="36"/>
          <w:szCs w:val="36"/>
          <w:highlight w:val="none"/>
        </w:rPr>
      </w:pPr>
      <w:r>
        <w:rPr>
          <w:rFonts w:hint="default" w:ascii="Times New Roman" w:hAnsi="Times New Roman" w:eastAsia="黑体" w:cs="Times New Roman"/>
          <w:kern w:val="0"/>
          <w:sz w:val="44"/>
          <w:szCs w:val="44"/>
          <w:highlight w:val="none"/>
        </w:rPr>
        <w:t>我国碳金融市场中碳配额价格影响因素分析</w:t>
      </w:r>
    </w:p>
    <w:p>
      <w:pPr>
        <w:adjustRightInd w:val="0"/>
        <w:snapToGrid w:val="0"/>
        <w:spacing w:line="264" w:lineRule="auto"/>
        <w:ind w:left="0" w:leftChars="0" w:firstLine="0" w:firstLineChars="0"/>
        <w:rPr>
          <w:rFonts w:hint="default" w:ascii="Times New Roman" w:hAnsi="Times New Roman" w:eastAsia="华文中宋" w:cs="Times New Roman"/>
          <w:b/>
          <w:bCs/>
          <w:spacing w:val="12"/>
          <w:sz w:val="52"/>
          <w:szCs w:val="32"/>
          <w:highlight w:val="none"/>
        </w:rPr>
      </w:pPr>
    </w:p>
    <w:tbl>
      <w:tblPr>
        <w:tblStyle w:val="21"/>
        <w:tblpPr w:leftFromText="181" w:rightFromText="181" w:vertAnchor="page" w:horzAnchor="page" w:tblpXSpec="center" w:tblpY="7466"/>
        <w:tblOverlap w:val="never"/>
        <w:tblW w:w="0" w:type="auto"/>
        <w:jc w:val="center"/>
        <w:tblLayout w:type="autofit"/>
        <w:tblCellMar>
          <w:top w:w="0" w:type="dxa"/>
          <w:left w:w="108" w:type="dxa"/>
          <w:bottom w:w="0" w:type="dxa"/>
          <w:right w:w="108" w:type="dxa"/>
        </w:tblCellMar>
      </w:tblPr>
      <w:tblGrid>
        <w:gridCol w:w="1560"/>
        <w:gridCol w:w="3793"/>
      </w:tblGrid>
      <w:tr>
        <w:tblPrEx>
          <w:tblCellMar>
            <w:top w:w="0" w:type="dxa"/>
            <w:left w:w="108" w:type="dxa"/>
            <w:bottom w:w="0" w:type="dxa"/>
            <w:right w:w="108" w:type="dxa"/>
          </w:tblCellMar>
        </w:tblPrEx>
        <w:trPr>
          <w:trHeight w:val="851" w:hRule="exact"/>
          <w:jc w:val="center"/>
        </w:trPr>
        <w:tc>
          <w:tcPr>
            <w:tcW w:w="1560" w:type="dxa"/>
            <w:noWrap/>
            <w:vAlign w:val="bottom"/>
          </w:tcPr>
          <w:p>
            <w:pPr>
              <w:pStyle w:val="38"/>
              <w:keepNext w:val="0"/>
              <w:keepLines w:val="0"/>
              <w:framePr w:hSpace="0" w:wrap="auto" w:vAnchor="margin" w:hAnchor="text" w:xAlign="left" w:yAlign="inline"/>
              <w:widowControl/>
              <w:suppressLineNumbers w:val="0"/>
              <w:spacing w:before="312" w:beforeAutospacing="0" w:after="0" w:afterAutospacing="0"/>
              <w:ind w:left="0" w:right="0" w:firstLine="32" w:firstLineChars="10"/>
              <w:rPr>
                <w:rFonts w:hint="default" w:ascii="Times New Roman" w:hAnsi="Times New Roman" w:cs="Times New Roman"/>
                <w:highlight w:val="none"/>
              </w:rPr>
            </w:pPr>
            <w:r>
              <w:rPr>
                <w:rFonts w:hint="default" w:ascii="Times New Roman" w:hAnsi="Times New Roman" w:cs="Times New Roman"/>
                <w:highlight w:val="none"/>
              </w:rPr>
              <w:t>院    系</w:t>
            </w:r>
          </w:p>
        </w:tc>
        <w:tc>
          <w:tcPr>
            <w:tcW w:w="3793" w:type="dxa"/>
            <w:tcBorders>
              <w:bottom w:val="single" w:color="auto" w:sz="4" w:space="0"/>
            </w:tcBorders>
            <w:noWrap/>
            <w:vAlign w:val="bottom"/>
          </w:tcPr>
          <w:p>
            <w:pPr>
              <w:keepNext w:val="0"/>
              <w:keepLines w:val="0"/>
              <w:widowControl/>
              <w:suppressLineNumbers w:val="0"/>
              <w:spacing w:before="0" w:beforeAutospacing="0" w:after="0" w:afterAutospacing="0"/>
              <w:ind w:left="0" w:right="0" w:firstLine="1280" w:firstLineChars="400"/>
              <w:jc w:val="both"/>
              <w:rPr>
                <w:rFonts w:hint="default" w:ascii="Times New Roman" w:hAnsi="Times New Roman" w:eastAsia="华文中宋" w:cs="Times New Roman"/>
                <w:bCs/>
                <w:sz w:val="32"/>
                <w:szCs w:val="20"/>
                <w:highlight w:val="none"/>
              </w:rPr>
            </w:pPr>
            <w:r>
              <w:rPr>
                <w:rFonts w:hint="default" w:ascii="Times New Roman" w:hAnsi="Times New Roman" w:eastAsia="华文中宋" w:cs="Times New Roman"/>
                <w:bCs/>
                <w:sz w:val="32"/>
                <w:szCs w:val="20"/>
                <w:highlight w:val="none"/>
              </w:rPr>
              <w:t>管理学院</w:t>
            </w:r>
          </w:p>
        </w:tc>
      </w:tr>
      <w:tr>
        <w:tblPrEx>
          <w:tblCellMar>
            <w:top w:w="0" w:type="dxa"/>
            <w:left w:w="108" w:type="dxa"/>
            <w:bottom w:w="0" w:type="dxa"/>
            <w:right w:w="108" w:type="dxa"/>
          </w:tblCellMar>
        </w:tblPrEx>
        <w:trPr>
          <w:trHeight w:val="851" w:hRule="exact"/>
          <w:jc w:val="center"/>
        </w:trPr>
        <w:tc>
          <w:tcPr>
            <w:tcW w:w="1560" w:type="dxa"/>
            <w:noWrap/>
            <w:vAlign w:val="bottom"/>
          </w:tcPr>
          <w:p>
            <w:pPr>
              <w:pStyle w:val="38"/>
              <w:keepNext w:val="0"/>
              <w:keepLines w:val="0"/>
              <w:framePr w:hSpace="0" w:wrap="auto" w:vAnchor="margin" w:hAnchor="text" w:xAlign="left" w:yAlign="inline"/>
              <w:widowControl/>
              <w:suppressLineNumbers w:val="0"/>
              <w:spacing w:before="312" w:beforeAutospacing="0" w:after="0" w:afterAutospacing="0"/>
              <w:ind w:left="0" w:right="0" w:firstLine="32" w:firstLineChars="10"/>
              <w:rPr>
                <w:rFonts w:hint="default" w:ascii="Times New Roman" w:hAnsi="Times New Roman" w:cs="Times New Roman"/>
                <w:highlight w:val="none"/>
              </w:rPr>
            </w:pPr>
            <w:r>
              <w:rPr>
                <w:rFonts w:hint="default" w:ascii="Times New Roman" w:hAnsi="Times New Roman" w:cs="Times New Roman"/>
                <w:highlight w:val="none"/>
              </w:rPr>
              <w:t>专业班级</w:t>
            </w:r>
          </w:p>
        </w:tc>
        <w:tc>
          <w:tcPr>
            <w:tcW w:w="3793" w:type="dxa"/>
            <w:tcBorders>
              <w:top w:val="single" w:color="auto" w:sz="4" w:space="0"/>
              <w:bottom w:val="single" w:color="auto" w:sz="4" w:space="0"/>
            </w:tcBorders>
            <w:noWrap/>
            <w:vAlign w:val="bottom"/>
          </w:tcPr>
          <w:p>
            <w:pPr>
              <w:keepNext w:val="0"/>
              <w:keepLines w:val="0"/>
              <w:widowControl/>
              <w:suppressLineNumbers w:val="0"/>
              <w:spacing w:before="0" w:beforeAutospacing="0" w:after="0" w:afterAutospacing="0"/>
              <w:ind w:left="0" w:right="0" w:firstLine="640"/>
              <w:jc w:val="both"/>
              <w:rPr>
                <w:rFonts w:hint="default" w:ascii="Times New Roman" w:hAnsi="Times New Roman" w:eastAsia="华文中宋" w:cs="Times New Roman"/>
                <w:bCs/>
                <w:sz w:val="32"/>
                <w:szCs w:val="20"/>
                <w:highlight w:val="none"/>
              </w:rPr>
            </w:pPr>
            <w:r>
              <w:rPr>
                <w:rFonts w:hint="default" w:ascii="Times New Roman" w:hAnsi="Times New Roman" w:eastAsia="华文中宋" w:cs="Times New Roman"/>
                <w:bCs/>
                <w:sz w:val="32"/>
                <w:szCs w:val="20"/>
                <w:highlight w:val="none"/>
              </w:rPr>
              <w:t>财务管理201802班</w:t>
            </w:r>
          </w:p>
        </w:tc>
      </w:tr>
      <w:tr>
        <w:tblPrEx>
          <w:tblCellMar>
            <w:top w:w="0" w:type="dxa"/>
            <w:left w:w="108" w:type="dxa"/>
            <w:bottom w:w="0" w:type="dxa"/>
            <w:right w:w="108" w:type="dxa"/>
          </w:tblCellMar>
        </w:tblPrEx>
        <w:trPr>
          <w:trHeight w:val="851" w:hRule="exact"/>
          <w:jc w:val="center"/>
        </w:trPr>
        <w:tc>
          <w:tcPr>
            <w:tcW w:w="1560" w:type="dxa"/>
            <w:noWrap/>
            <w:vAlign w:val="bottom"/>
          </w:tcPr>
          <w:p>
            <w:pPr>
              <w:pStyle w:val="38"/>
              <w:keepNext w:val="0"/>
              <w:keepLines w:val="0"/>
              <w:framePr w:hSpace="0" w:wrap="auto" w:vAnchor="margin" w:hAnchor="text" w:xAlign="left" w:yAlign="inline"/>
              <w:widowControl/>
              <w:suppressLineNumbers w:val="0"/>
              <w:spacing w:before="312" w:beforeAutospacing="0" w:after="0" w:afterAutospacing="0"/>
              <w:ind w:left="0" w:right="0" w:firstLine="32" w:firstLineChars="10"/>
              <w:rPr>
                <w:rFonts w:hint="default" w:ascii="Times New Roman" w:hAnsi="Times New Roman" w:cs="Times New Roman"/>
                <w:highlight w:val="none"/>
              </w:rPr>
            </w:pPr>
            <w:r>
              <w:rPr>
                <w:rFonts w:hint="default" w:ascii="Times New Roman" w:hAnsi="Times New Roman" w:cs="Times New Roman"/>
                <w:highlight w:val="none"/>
              </w:rPr>
              <w:t>姓    名</w:t>
            </w:r>
          </w:p>
        </w:tc>
        <w:tc>
          <w:tcPr>
            <w:tcW w:w="3793" w:type="dxa"/>
            <w:tcBorders>
              <w:top w:val="single" w:color="auto" w:sz="4" w:space="0"/>
              <w:bottom w:val="single" w:color="auto" w:sz="4" w:space="0"/>
            </w:tcBorders>
            <w:noWrap/>
            <w:vAlign w:val="bottom"/>
          </w:tcPr>
          <w:p>
            <w:pPr>
              <w:keepNext w:val="0"/>
              <w:keepLines w:val="0"/>
              <w:widowControl/>
              <w:suppressLineNumbers w:val="0"/>
              <w:spacing w:before="0" w:beforeAutospacing="0" w:after="0" w:afterAutospacing="0"/>
              <w:ind w:left="0" w:right="0" w:firstLine="1280" w:firstLineChars="400"/>
              <w:jc w:val="both"/>
              <w:rPr>
                <w:rFonts w:hint="default" w:ascii="Times New Roman" w:hAnsi="Times New Roman" w:eastAsia="华文中宋" w:cs="Times New Roman"/>
                <w:bCs/>
                <w:sz w:val="32"/>
                <w:szCs w:val="20"/>
                <w:highlight w:val="none"/>
              </w:rPr>
            </w:pPr>
            <w:r>
              <w:rPr>
                <w:rFonts w:hint="default" w:ascii="Times New Roman" w:hAnsi="Times New Roman" w:eastAsia="华文中宋" w:cs="Times New Roman"/>
                <w:bCs/>
                <w:sz w:val="32"/>
                <w:szCs w:val="20"/>
                <w:highlight w:val="none"/>
              </w:rPr>
              <w:t>谢芸雯</w:t>
            </w:r>
          </w:p>
        </w:tc>
      </w:tr>
      <w:tr>
        <w:tblPrEx>
          <w:tblCellMar>
            <w:top w:w="0" w:type="dxa"/>
            <w:left w:w="108" w:type="dxa"/>
            <w:bottom w:w="0" w:type="dxa"/>
            <w:right w:w="108" w:type="dxa"/>
          </w:tblCellMar>
        </w:tblPrEx>
        <w:trPr>
          <w:trHeight w:val="851" w:hRule="exact"/>
          <w:jc w:val="center"/>
        </w:trPr>
        <w:tc>
          <w:tcPr>
            <w:tcW w:w="1560" w:type="dxa"/>
            <w:noWrap/>
            <w:vAlign w:val="bottom"/>
          </w:tcPr>
          <w:p>
            <w:pPr>
              <w:pStyle w:val="38"/>
              <w:keepNext w:val="0"/>
              <w:keepLines w:val="0"/>
              <w:framePr w:hSpace="0" w:wrap="auto" w:vAnchor="margin" w:hAnchor="text" w:xAlign="left" w:yAlign="inline"/>
              <w:widowControl/>
              <w:suppressLineNumbers w:val="0"/>
              <w:spacing w:before="312" w:beforeAutospacing="0" w:after="0" w:afterAutospacing="0"/>
              <w:ind w:left="0" w:right="0" w:firstLine="32" w:firstLineChars="10"/>
              <w:rPr>
                <w:rFonts w:hint="default" w:ascii="Times New Roman" w:hAnsi="Times New Roman" w:cs="Times New Roman"/>
                <w:highlight w:val="none"/>
              </w:rPr>
            </w:pPr>
            <w:r>
              <w:rPr>
                <w:rFonts w:hint="default" w:ascii="Times New Roman" w:hAnsi="Times New Roman" w:cs="Times New Roman"/>
                <w:highlight w:val="none"/>
              </w:rPr>
              <w:t>学    号</w:t>
            </w:r>
          </w:p>
        </w:tc>
        <w:tc>
          <w:tcPr>
            <w:tcW w:w="3793" w:type="dxa"/>
            <w:tcBorders>
              <w:top w:val="single" w:color="auto" w:sz="4" w:space="0"/>
              <w:bottom w:val="single" w:color="auto" w:sz="4" w:space="0"/>
            </w:tcBorders>
            <w:noWrap/>
            <w:vAlign w:val="bottom"/>
          </w:tcPr>
          <w:p>
            <w:pPr>
              <w:keepNext w:val="0"/>
              <w:keepLines w:val="0"/>
              <w:widowControl/>
              <w:suppressLineNumbers w:val="0"/>
              <w:spacing w:before="0" w:beforeAutospacing="0" w:after="0" w:afterAutospacing="0"/>
              <w:ind w:left="0" w:right="0" w:firstLine="960" w:firstLineChars="300"/>
              <w:jc w:val="both"/>
              <w:rPr>
                <w:rFonts w:hint="default" w:ascii="Times New Roman" w:hAnsi="Times New Roman" w:eastAsia="华文中宋" w:cs="Times New Roman"/>
                <w:bCs/>
                <w:sz w:val="32"/>
                <w:szCs w:val="20"/>
                <w:highlight w:val="none"/>
              </w:rPr>
            </w:pPr>
            <w:r>
              <w:rPr>
                <w:rFonts w:hint="default" w:ascii="Times New Roman" w:hAnsi="Times New Roman" w:eastAsia="华文中宋" w:cs="Times New Roman"/>
                <w:bCs/>
                <w:sz w:val="32"/>
                <w:szCs w:val="20"/>
                <w:highlight w:val="none"/>
              </w:rPr>
              <w:t>U201816747</w:t>
            </w:r>
          </w:p>
        </w:tc>
      </w:tr>
      <w:tr>
        <w:tblPrEx>
          <w:tblCellMar>
            <w:top w:w="0" w:type="dxa"/>
            <w:left w:w="108" w:type="dxa"/>
            <w:bottom w:w="0" w:type="dxa"/>
            <w:right w:w="108" w:type="dxa"/>
          </w:tblCellMar>
        </w:tblPrEx>
        <w:trPr>
          <w:trHeight w:val="835" w:hRule="exact"/>
          <w:jc w:val="center"/>
        </w:trPr>
        <w:tc>
          <w:tcPr>
            <w:tcW w:w="1560" w:type="dxa"/>
            <w:tcBorders>
              <w:bottom w:val="nil"/>
            </w:tcBorders>
            <w:noWrap/>
            <w:vAlign w:val="bottom"/>
          </w:tcPr>
          <w:p>
            <w:pPr>
              <w:pStyle w:val="38"/>
              <w:keepNext w:val="0"/>
              <w:keepLines w:val="0"/>
              <w:framePr w:hSpace="0" w:wrap="auto" w:vAnchor="margin" w:hAnchor="text" w:xAlign="left" w:yAlign="inline"/>
              <w:widowControl/>
              <w:suppressLineNumbers w:val="0"/>
              <w:spacing w:before="312" w:beforeAutospacing="0" w:after="0" w:afterAutospacing="0"/>
              <w:ind w:left="0" w:right="0" w:firstLine="32" w:firstLineChars="10"/>
              <w:rPr>
                <w:rFonts w:hint="default" w:ascii="Times New Roman" w:hAnsi="Times New Roman" w:cs="Times New Roman"/>
                <w:highlight w:val="none"/>
              </w:rPr>
            </w:pPr>
            <w:r>
              <w:rPr>
                <w:rFonts w:hint="default" w:ascii="Times New Roman" w:hAnsi="Times New Roman" w:cs="Times New Roman"/>
                <w:highlight w:val="none"/>
              </w:rPr>
              <w:t>指导教师</w:t>
            </w:r>
          </w:p>
        </w:tc>
        <w:tc>
          <w:tcPr>
            <w:tcW w:w="3793" w:type="dxa"/>
            <w:tcBorders>
              <w:top w:val="single" w:color="auto" w:sz="4" w:space="0"/>
              <w:bottom w:val="single" w:color="auto" w:sz="4" w:space="0"/>
            </w:tcBorders>
            <w:noWrap/>
            <w:vAlign w:val="bottom"/>
          </w:tcPr>
          <w:p>
            <w:pPr>
              <w:keepNext w:val="0"/>
              <w:keepLines w:val="0"/>
              <w:widowControl/>
              <w:suppressLineNumbers w:val="0"/>
              <w:spacing w:before="0" w:beforeAutospacing="0" w:after="0" w:afterAutospacing="0"/>
              <w:ind w:left="0" w:right="0" w:firstLine="1280" w:firstLineChars="400"/>
              <w:jc w:val="both"/>
              <w:rPr>
                <w:rFonts w:hint="default" w:ascii="Times New Roman" w:hAnsi="Times New Roman" w:eastAsia="华文中宋" w:cs="Times New Roman"/>
                <w:bCs/>
                <w:sz w:val="32"/>
                <w:szCs w:val="20"/>
                <w:highlight w:val="none"/>
              </w:rPr>
            </w:pPr>
            <w:r>
              <w:rPr>
                <w:rFonts w:hint="default" w:ascii="Times New Roman" w:hAnsi="Times New Roman" w:eastAsia="华文中宋" w:cs="Times New Roman"/>
                <w:bCs/>
                <w:sz w:val="32"/>
                <w:szCs w:val="20"/>
                <w:highlight w:val="none"/>
              </w:rPr>
              <w:t>王诗才</w:t>
            </w:r>
          </w:p>
        </w:tc>
      </w:tr>
    </w:tbl>
    <w:p>
      <w:pPr>
        <w:adjustRightInd w:val="0"/>
        <w:snapToGrid w:val="0"/>
        <w:spacing w:line="264" w:lineRule="auto"/>
        <w:ind w:left="0" w:leftChars="0" w:firstLine="0" w:firstLineChars="0"/>
        <w:rPr>
          <w:rFonts w:hint="default" w:ascii="Times New Roman" w:hAnsi="Times New Roman" w:eastAsia="华文中宋" w:cs="Times New Roman"/>
          <w:b/>
          <w:bCs/>
          <w:spacing w:val="12"/>
          <w:sz w:val="52"/>
          <w:szCs w:val="32"/>
          <w:highlight w:val="none"/>
        </w:rPr>
      </w:pPr>
    </w:p>
    <w:p>
      <w:pPr>
        <w:ind w:firstLine="640"/>
        <w:jc w:val="center"/>
        <w:rPr>
          <w:rFonts w:hint="default" w:ascii="Times New Roman" w:hAnsi="Times New Roman" w:eastAsia="华文中宋" w:cs="Times New Roman"/>
          <w:bCs/>
          <w:kern w:val="0"/>
          <w:sz w:val="32"/>
          <w:szCs w:val="32"/>
          <w:highlight w:val="none"/>
        </w:rPr>
      </w:pPr>
    </w:p>
    <w:p>
      <w:pPr>
        <w:spacing w:line="360" w:lineRule="auto"/>
        <w:ind w:firstLine="640"/>
        <w:jc w:val="center"/>
        <w:rPr>
          <w:rFonts w:hint="default" w:ascii="Times New Roman" w:hAnsi="Times New Roman" w:eastAsia="华文中宋" w:cs="Times New Roman"/>
          <w:bCs/>
          <w:kern w:val="0"/>
          <w:sz w:val="32"/>
          <w:szCs w:val="32"/>
          <w:highlight w:val="none"/>
        </w:rPr>
      </w:pPr>
    </w:p>
    <w:p>
      <w:pPr>
        <w:spacing w:line="360" w:lineRule="auto"/>
        <w:ind w:firstLine="640"/>
        <w:jc w:val="center"/>
        <w:rPr>
          <w:rFonts w:hint="default" w:ascii="Times New Roman" w:hAnsi="Times New Roman" w:eastAsia="华文中宋" w:cs="Times New Roman"/>
          <w:bCs/>
          <w:kern w:val="0"/>
          <w:sz w:val="32"/>
          <w:szCs w:val="32"/>
          <w:highlight w:val="none"/>
        </w:rPr>
      </w:pPr>
    </w:p>
    <w:p>
      <w:pPr>
        <w:spacing w:line="360" w:lineRule="auto"/>
        <w:ind w:firstLine="640"/>
        <w:jc w:val="center"/>
        <w:rPr>
          <w:rFonts w:hint="default" w:ascii="Times New Roman" w:hAnsi="Times New Roman" w:eastAsia="华文中宋" w:cs="Times New Roman"/>
          <w:bCs/>
          <w:kern w:val="0"/>
          <w:sz w:val="32"/>
          <w:szCs w:val="32"/>
          <w:highlight w:val="none"/>
        </w:rPr>
      </w:pPr>
    </w:p>
    <w:p>
      <w:pPr>
        <w:spacing w:line="360" w:lineRule="auto"/>
        <w:ind w:firstLine="640"/>
        <w:jc w:val="center"/>
        <w:rPr>
          <w:rFonts w:hint="default" w:ascii="Times New Roman" w:hAnsi="Times New Roman" w:eastAsia="华文中宋" w:cs="Times New Roman"/>
          <w:bCs/>
          <w:kern w:val="0"/>
          <w:sz w:val="32"/>
          <w:szCs w:val="32"/>
          <w:highlight w:val="none"/>
        </w:rPr>
      </w:pPr>
    </w:p>
    <w:p>
      <w:pPr>
        <w:spacing w:line="360" w:lineRule="auto"/>
        <w:ind w:firstLine="640"/>
        <w:jc w:val="center"/>
        <w:rPr>
          <w:rFonts w:hint="default" w:ascii="Times New Roman" w:hAnsi="Times New Roman" w:eastAsia="华文中宋" w:cs="Times New Roman"/>
          <w:bCs/>
          <w:kern w:val="0"/>
          <w:sz w:val="32"/>
          <w:szCs w:val="32"/>
          <w:highlight w:val="none"/>
        </w:rPr>
      </w:pPr>
    </w:p>
    <w:p>
      <w:pPr>
        <w:spacing w:line="360" w:lineRule="auto"/>
        <w:ind w:firstLine="640"/>
        <w:jc w:val="center"/>
        <w:rPr>
          <w:rFonts w:hint="default" w:ascii="Times New Roman" w:hAnsi="Times New Roman" w:eastAsia="华文中宋" w:cs="Times New Roman"/>
          <w:bCs/>
          <w:kern w:val="0"/>
          <w:sz w:val="32"/>
          <w:szCs w:val="32"/>
          <w:highlight w:val="none"/>
        </w:rPr>
      </w:pPr>
    </w:p>
    <w:p>
      <w:pPr>
        <w:spacing w:line="360" w:lineRule="auto"/>
        <w:ind w:firstLine="640"/>
        <w:jc w:val="center"/>
        <w:rPr>
          <w:rFonts w:hint="default" w:ascii="Times New Roman" w:hAnsi="Times New Roman" w:eastAsia="华文中宋" w:cs="Times New Roman"/>
          <w:bCs/>
          <w:kern w:val="0"/>
          <w:sz w:val="32"/>
          <w:szCs w:val="32"/>
          <w:highlight w:val="none"/>
        </w:rPr>
      </w:pPr>
    </w:p>
    <w:p>
      <w:pPr>
        <w:spacing w:line="360" w:lineRule="auto"/>
        <w:ind w:firstLine="640"/>
        <w:jc w:val="center"/>
        <w:rPr>
          <w:rFonts w:hint="default" w:ascii="Times New Roman" w:hAnsi="Times New Roman" w:eastAsia="华文中宋" w:cs="Times New Roman"/>
          <w:bCs/>
          <w:kern w:val="0"/>
          <w:sz w:val="32"/>
          <w:szCs w:val="32"/>
          <w:highlight w:val="none"/>
        </w:rPr>
      </w:pPr>
    </w:p>
    <w:p>
      <w:pPr>
        <w:spacing w:line="360" w:lineRule="auto"/>
        <w:ind w:firstLine="640"/>
        <w:jc w:val="center"/>
        <w:rPr>
          <w:rFonts w:hint="default" w:ascii="Times New Roman" w:hAnsi="Times New Roman" w:eastAsia="华文中宋" w:cs="Times New Roman"/>
          <w:bCs/>
          <w:kern w:val="0"/>
          <w:sz w:val="32"/>
          <w:szCs w:val="32"/>
          <w:highlight w:val="none"/>
        </w:rPr>
      </w:pPr>
    </w:p>
    <w:p>
      <w:pPr>
        <w:spacing w:line="360" w:lineRule="auto"/>
        <w:ind w:firstLine="640"/>
        <w:jc w:val="center"/>
        <w:rPr>
          <w:rFonts w:hint="default" w:ascii="Times New Roman" w:hAnsi="Times New Roman" w:eastAsia="华文中宋" w:cs="Times New Roman"/>
          <w:bCs/>
          <w:kern w:val="0"/>
          <w:sz w:val="32"/>
          <w:szCs w:val="32"/>
          <w:highlight w:val="none"/>
        </w:rPr>
      </w:pPr>
      <w:r>
        <w:rPr>
          <w:rFonts w:hint="default" w:ascii="Times New Roman" w:hAnsi="Times New Roman" w:eastAsia="华文中宋" w:cs="Times New Roman"/>
          <w:bCs/>
          <w:kern w:val="0"/>
          <w:sz w:val="32"/>
          <w:szCs w:val="32"/>
          <w:highlight w:val="none"/>
        </w:rPr>
        <w:t>2022年</w:t>
      </w:r>
      <w:r>
        <w:rPr>
          <w:rFonts w:hint="eastAsia" w:eastAsia="华文中宋" w:cs="Times New Roman"/>
          <w:bCs/>
          <w:kern w:val="0"/>
          <w:sz w:val="32"/>
          <w:szCs w:val="32"/>
          <w:highlight w:val="none"/>
          <w:lang w:val="en-US" w:eastAsia="zh-CN"/>
        </w:rPr>
        <w:t>5</w:t>
      </w:r>
      <w:r>
        <w:rPr>
          <w:rFonts w:hint="default" w:ascii="Times New Roman" w:hAnsi="Times New Roman" w:eastAsia="华文中宋" w:cs="Times New Roman"/>
          <w:bCs/>
          <w:kern w:val="0"/>
          <w:sz w:val="32"/>
          <w:szCs w:val="32"/>
          <w:highlight w:val="none"/>
        </w:rPr>
        <w:t>月</w:t>
      </w:r>
      <w:r>
        <w:rPr>
          <w:rFonts w:hint="eastAsia" w:eastAsia="华文中宋" w:cs="Times New Roman"/>
          <w:bCs/>
          <w:kern w:val="0"/>
          <w:sz w:val="32"/>
          <w:szCs w:val="32"/>
          <w:highlight w:val="none"/>
          <w:lang w:val="en-US" w:eastAsia="zh-CN"/>
        </w:rPr>
        <w:t>27</w:t>
      </w:r>
      <w:r>
        <w:rPr>
          <w:rFonts w:hint="default" w:ascii="Times New Roman" w:hAnsi="Times New Roman" w:eastAsia="华文中宋" w:cs="Times New Roman"/>
          <w:bCs/>
          <w:kern w:val="0"/>
          <w:sz w:val="32"/>
          <w:szCs w:val="32"/>
          <w:highlight w:val="none"/>
        </w:rPr>
        <w:t>日</w:t>
      </w:r>
    </w:p>
    <w:p>
      <w:pPr>
        <w:ind w:right="720" w:firstLine="480"/>
        <w:jc w:val="right"/>
        <w:rPr>
          <w:rFonts w:hint="default" w:ascii="Times New Roman" w:hAnsi="Times New Roman" w:cs="Times New Roman"/>
          <w:sz w:val="24"/>
          <w:highlight w:val="none"/>
        </w:rPr>
        <w:sectPr>
          <w:footerReference r:id="rId5" w:type="first"/>
          <w:type w:val="continuous"/>
          <w:pgSz w:w="11906" w:h="16838"/>
          <w:pgMar w:top="1418" w:right="1701" w:bottom="1134" w:left="1701" w:header="851" w:footer="992" w:gutter="0"/>
          <w:pgBorders>
            <w:top w:val="none" w:sz="0" w:space="0"/>
            <w:left w:val="none" w:sz="0" w:space="0"/>
            <w:bottom w:val="none" w:sz="0" w:space="0"/>
            <w:right w:val="none" w:sz="0" w:space="0"/>
          </w:pgBorders>
          <w:pgNumType w:fmt="upperRoman" w:start="1"/>
          <w:cols w:space="720" w:num="1"/>
          <w:docGrid w:type="lines" w:linePitch="312" w:charSpace="0"/>
        </w:sectPr>
      </w:pPr>
    </w:p>
    <w:p>
      <w:pPr>
        <w:keepNext w:val="0"/>
        <w:keepLines w:val="0"/>
        <w:pageBreakBefore w:val="0"/>
        <w:widowControl/>
        <w:kinsoku/>
        <w:wordWrap w:val="0"/>
        <w:overflowPunct/>
        <w:topLinePunct w:val="0"/>
        <w:autoSpaceDE/>
        <w:autoSpaceDN/>
        <w:bidi w:val="0"/>
        <w:adjustRightInd/>
        <w:snapToGrid/>
        <w:spacing w:before="468" w:beforeLines="150" w:line="360" w:lineRule="auto"/>
        <w:ind w:firstLine="723"/>
        <w:jc w:val="center"/>
        <w:textAlignment w:val="auto"/>
        <w:rPr>
          <w:rFonts w:hint="default" w:ascii="Times New Roman" w:hAnsi="Times New Roman" w:eastAsia="黑体" w:cs="Times New Roman"/>
          <w:b/>
          <w:bCs/>
          <w:sz w:val="36"/>
          <w:szCs w:val="36"/>
          <w:highlight w:val="none"/>
        </w:rPr>
      </w:pPr>
      <w:bookmarkStart w:id="2" w:name="_Toc100303315"/>
      <w:bookmarkStart w:id="3" w:name="_Toc100304126"/>
      <w:bookmarkStart w:id="4" w:name="_Toc100306408"/>
      <w:r>
        <w:rPr>
          <w:rFonts w:hint="default" w:ascii="Times New Roman" w:hAnsi="Times New Roman" w:eastAsia="黑体" w:cs="Times New Roman"/>
          <w:b/>
          <w:bCs/>
          <w:sz w:val="36"/>
          <w:szCs w:val="36"/>
          <w:highlight w:val="none"/>
        </w:rPr>
        <w:t>学位论文原创性声明</w:t>
      </w:r>
    </w:p>
    <w:p>
      <w:pPr>
        <w:keepNext w:val="0"/>
        <w:keepLines w:val="0"/>
        <w:pageBreakBefore w:val="0"/>
        <w:widowControl/>
        <w:kinsoku/>
        <w:wordWrap w:val="0"/>
        <w:overflowPunct/>
        <w:topLinePunct w:val="0"/>
        <w:autoSpaceDE/>
        <w:autoSpaceDN/>
        <w:bidi w:val="0"/>
        <w:adjustRightInd/>
        <w:snapToGrid/>
        <w:spacing w:before="468" w:beforeLines="150" w:line="360" w:lineRule="auto"/>
        <w:ind w:firstLine="723"/>
        <w:jc w:val="center"/>
        <w:textAlignment w:val="auto"/>
        <w:rPr>
          <w:rFonts w:hint="default" w:ascii="Times New Roman" w:hAnsi="Times New Roman" w:eastAsia="黑体" w:cs="Times New Roman"/>
          <w:b/>
          <w:bCs/>
          <w:sz w:val="36"/>
          <w:szCs w:val="36"/>
          <w:highlight w:val="none"/>
        </w:rPr>
      </w:pPr>
    </w:p>
    <w:p>
      <w:pPr>
        <w:keepNext w:val="0"/>
        <w:keepLines w:val="0"/>
        <w:pageBreakBefore w:val="0"/>
        <w:widowControl/>
        <w:kinsoku/>
        <w:wordWrap w:val="0"/>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1"/>
          <w:highlight w:val="none"/>
        </w:rPr>
      </w:pPr>
      <w:r>
        <w:rPr>
          <w:rFonts w:hint="default" w:ascii="Times New Roman" w:hAnsi="Times New Roman" w:cs="Times New Roman"/>
          <w:sz w:val="24"/>
          <w:szCs w:val="21"/>
          <w:highlight w:val="none"/>
        </w:rPr>
        <w:t>本人郑重声明：所呈交的论文是本人在导师的指导下独立进行研究所取得的研究成果。除了文中特别加以标注引用的内容外，本论文不包括任何其他个人或集体已经发表或撰写的成果作品。本人完全意识到本声明的法律后果由本人承担。</w:t>
      </w:r>
    </w:p>
    <w:p>
      <w:pPr>
        <w:keepNext w:val="0"/>
        <w:keepLines w:val="0"/>
        <w:pageBreakBefore w:val="0"/>
        <w:widowControl/>
        <w:kinsoku/>
        <w:wordWrap w:val="0"/>
        <w:overflowPunct/>
        <w:topLinePunct w:val="0"/>
        <w:autoSpaceDE/>
        <w:autoSpaceDN/>
        <w:bidi w:val="0"/>
        <w:adjustRightInd/>
        <w:snapToGrid/>
        <w:spacing w:line="360" w:lineRule="auto"/>
        <w:ind w:firstLine="480"/>
        <w:jc w:val="right"/>
        <w:textAlignment w:val="auto"/>
        <w:rPr>
          <w:rFonts w:hint="default" w:ascii="Times New Roman" w:hAnsi="Times New Roman" w:cs="Times New Roman"/>
          <w:sz w:val="24"/>
          <w:highlight w:val="none"/>
        </w:rPr>
      </w:pPr>
    </w:p>
    <w:p>
      <w:pPr>
        <w:keepNext w:val="0"/>
        <w:keepLines w:val="0"/>
        <w:pageBreakBefore w:val="0"/>
        <w:widowControl/>
        <w:kinsoku/>
        <w:wordWrap w:val="0"/>
        <w:overflowPunct/>
        <w:topLinePunct w:val="0"/>
        <w:autoSpaceDE/>
        <w:autoSpaceDN/>
        <w:bidi w:val="0"/>
        <w:adjustRightInd/>
        <w:snapToGrid/>
        <w:spacing w:line="360" w:lineRule="auto"/>
        <w:ind w:firstLine="480"/>
        <w:jc w:val="right"/>
        <w:textAlignment w:val="auto"/>
        <w:rPr>
          <w:rFonts w:hint="default" w:ascii="Times New Roman" w:hAnsi="Times New Roman" w:cs="Times New Roman"/>
          <w:sz w:val="24"/>
          <w:highlight w:val="none"/>
        </w:rPr>
      </w:pPr>
      <w:r>
        <w:rPr>
          <w:rFonts w:hint="default" w:ascii="Times New Roman" w:hAnsi="Times New Roman" w:cs="Times New Roman"/>
          <w:sz w:val="24"/>
          <w:highlight w:val="none"/>
        </w:rPr>
        <w:t>作者签名：             年   月    日</w:t>
      </w:r>
    </w:p>
    <w:p>
      <w:pPr>
        <w:keepNext w:val="0"/>
        <w:keepLines w:val="0"/>
        <w:pageBreakBefore w:val="0"/>
        <w:widowControl/>
        <w:kinsoku/>
        <w:wordWrap w:val="0"/>
        <w:overflowPunct/>
        <w:topLinePunct w:val="0"/>
        <w:autoSpaceDE/>
        <w:autoSpaceDN/>
        <w:bidi w:val="0"/>
        <w:adjustRightInd/>
        <w:snapToGrid/>
        <w:spacing w:before="312" w:beforeLines="100" w:line="360" w:lineRule="auto"/>
        <w:ind w:firstLine="803"/>
        <w:jc w:val="center"/>
        <w:textAlignment w:val="auto"/>
        <w:rPr>
          <w:rFonts w:hint="default" w:ascii="Times New Roman" w:hAnsi="Times New Roman" w:cs="Times New Roman"/>
          <w:b/>
          <w:bCs/>
          <w:sz w:val="40"/>
          <w:szCs w:val="36"/>
          <w:highlight w:val="none"/>
        </w:rPr>
      </w:pPr>
    </w:p>
    <w:p>
      <w:pPr>
        <w:spacing w:before="468" w:beforeLines="150" w:line="360" w:lineRule="auto"/>
        <w:ind w:firstLine="723"/>
        <w:jc w:val="center"/>
        <w:rPr>
          <w:rFonts w:hint="default" w:ascii="Times New Roman" w:hAnsi="Times New Roman" w:eastAsia="黑体" w:cs="Times New Roman"/>
          <w:b/>
          <w:bCs/>
          <w:sz w:val="36"/>
          <w:szCs w:val="36"/>
          <w:highlight w:val="none"/>
        </w:rPr>
      </w:pPr>
      <w:r>
        <w:rPr>
          <w:rFonts w:hint="default" w:ascii="Times New Roman" w:hAnsi="Times New Roman" w:eastAsia="黑体" w:cs="Times New Roman"/>
          <w:b/>
          <w:bCs/>
          <w:sz w:val="36"/>
          <w:szCs w:val="36"/>
          <w:highlight w:val="none"/>
        </w:rPr>
        <w:t>学位论文版权使用授权书</w:t>
      </w:r>
    </w:p>
    <w:p>
      <w:pPr>
        <w:spacing w:line="360" w:lineRule="auto"/>
        <w:ind w:firstLine="480" w:firstLineChars="200"/>
        <w:rPr>
          <w:rFonts w:hint="default" w:ascii="Times New Roman" w:hAnsi="Times New Roman" w:eastAsia="楷体_GB2312" w:cs="Times New Roman"/>
          <w:color w:val="FF0000"/>
          <w:highlight w:val="none"/>
        </w:rPr>
      </w:pPr>
    </w:p>
    <w:p>
      <w:pPr>
        <w:spacing w:line="360" w:lineRule="auto"/>
        <w:ind w:firstLine="480" w:firstLineChars="200"/>
        <w:rPr>
          <w:rFonts w:hint="default" w:ascii="Times New Roman" w:hAnsi="Times New Roman" w:cs="Times New Roman"/>
          <w:sz w:val="24"/>
          <w:szCs w:val="21"/>
          <w:highlight w:val="none"/>
        </w:rPr>
      </w:pPr>
      <w:r>
        <w:rPr>
          <w:rFonts w:hint="default" w:ascii="Times New Roman" w:hAnsi="Times New Roman" w:cs="Times New Roman"/>
          <w:sz w:val="24"/>
          <w:szCs w:val="21"/>
          <w:highlight w:val="none"/>
        </w:rPr>
        <w:t>本学位论文作者完全了解学校有关保障、使用学位论文的规定，同意学校保留并向有关学位论文管理部门或机构送交论文的复印件和电子版，允许论文被查阅和借阅。本人授权省级优秀学士论文评选机构将本学位论文的全部或部分内容编入有关数据进行检索，可以采用影印、缩印或扫描等复制手段保存和汇编本学位论文。</w:t>
      </w:r>
    </w:p>
    <w:p>
      <w:pPr>
        <w:spacing w:line="360" w:lineRule="auto"/>
        <w:ind w:firstLine="480" w:firstLineChars="200"/>
        <w:rPr>
          <w:rFonts w:hint="default" w:ascii="Times New Roman" w:hAnsi="Times New Roman" w:cs="Times New Roman"/>
          <w:sz w:val="24"/>
          <w:szCs w:val="21"/>
          <w:highlight w:val="none"/>
        </w:rPr>
      </w:pPr>
      <w:r>
        <w:rPr>
          <w:rFonts w:hint="default" w:ascii="Times New Roman" w:hAnsi="Times New Roman" w:cs="Times New Roman"/>
          <w:sz w:val="24"/>
          <w:szCs w:val="21"/>
          <w:highlight w:val="none"/>
        </w:rPr>
        <w:t>本学位论文属于 1、保密   囗 ，在    年解密后适用本授权书。</w:t>
      </w:r>
    </w:p>
    <w:p>
      <w:pPr>
        <w:spacing w:line="360" w:lineRule="auto"/>
        <w:ind w:firstLine="2280" w:firstLineChars="950"/>
        <w:rPr>
          <w:rFonts w:hint="default" w:ascii="Times New Roman" w:hAnsi="Times New Roman" w:cs="Times New Roman"/>
          <w:sz w:val="24"/>
          <w:szCs w:val="21"/>
          <w:highlight w:val="none"/>
        </w:rPr>
      </w:pPr>
      <w:r>
        <w:rPr>
          <w:rFonts w:hint="default" w:ascii="Times New Roman" w:hAnsi="Times New Roman" w:cs="Times New Roman"/>
          <w:sz w:val="24"/>
          <w:szCs w:val="21"/>
          <w:highlight w:val="none"/>
        </w:rPr>
        <w:t>2、不保密 囗 。</w:t>
      </w:r>
    </w:p>
    <w:p>
      <w:pPr>
        <w:spacing w:line="360" w:lineRule="auto"/>
        <w:ind w:firstLine="2160" w:firstLineChars="900"/>
        <w:rPr>
          <w:rFonts w:hint="default" w:ascii="Times New Roman" w:hAnsi="Times New Roman" w:cs="Times New Roman"/>
          <w:sz w:val="24"/>
          <w:szCs w:val="21"/>
          <w:highlight w:val="none"/>
        </w:rPr>
      </w:pPr>
      <w:r>
        <w:rPr>
          <w:rFonts w:hint="default" w:ascii="Times New Roman" w:hAnsi="Times New Roman" w:cs="Times New Roman"/>
          <w:sz w:val="24"/>
          <w:szCs w:val="21"/>
          <w:highlight w:val="none"/>
        </w:rPr>
        <w:t>（请在以上相应方框内打“√”）</w:t>
      </w:r>
    </w:p>
    <w:p>
      <w:pPr>
        <w:spacing w:line="360" w:lineRule="auto"/>
        <w:ind w:firstLine="420"/>
        <w:jc w:val="center"/>
        <w:rPr>
          <w:rFonts w:hint="default" w:ascii="Times New Roman" w:hAnsi="Times New Roman" w:eastAsia="楷体_GB2312" w:cs="Times New Roman"/>
          <w:color w:val="FF0000"/>
          <w:highlight w:val="none"/>
        </w:rPr>
      </w:pPr>
    </w:p>
    <w:p>
      <w:pPr>
        <w:wordWrap w:val="0"/>
        <w:spacing w:line="360" w:lineRule="auto"/>
        <w:ind w:firstLine="480"/>
        <w:jc w:val="right"/>
        <w:rPr>
          <w:rFonts w:hint="default" w:ascii="Times New Roman" w:hAnsi="Times New Roman" w:cs="Times New Roman"/>
          <w:sz w:val="24"/>
          <w:highlight w:val="none"/>
        </w:rPr>
      </w:pPr>
      <w:r>
        <w:rPr>
          <w:rFonts w:hint="default" w:ascii="Times New Roman" w:hAnsi="Times New Roman" w:cs="Times New Roman"/>
          <w:sz w:val="24"/>
          <w:highlight w:val="none"/>
        </w:rPr>
        <w:t>作者签名：             年   月    日</w:t>
      </w:r>
    </w:p>
    <w:p>
      <w:pPr>
        <w:wordWrap w:val="0"/>
        <w:spacing w:line="360" w:lineRule="auto"/>
        <w:ind w:firstLine="480"/>
        <w:jc w:val="right"/>
        <w:rPr>
          <w:rFonts w:hint="default" w:ascii="Times New Roman" w:hAnsi="Times New Roman" w:cs="Times New Roman"/>
          <w:sz w:val="24"/>
          <w:highlight w:val="none"/>
        </w:rPr>
      </w:pPr>
      <w:r>
        <w:rPr>
          <w:rFonts w:hint="default" w:ascii="Times New Roman" w:hAnsi="Times New Roman" w:cs="Times New Roman"/>
          <w:sz w:val="24"/>
          <w:highlight w:val="none"/>
        </w:rPr>
        <w:t>导师签名：             年   月    日</w:t>
      </w:r>
    </w:p>
    <w:p>
      <w:pPr>
        <w:ind w:firstLine="480"/>
        <w:jc w:val="right"/>
        <w:rPr>
          <w:rFonts w:hint="default" w:ascii="Times New Roman" w:hAnsi="Times New Roman" w:cs="Times New Roman"/>
          <w:sz w:val="24"/>
          <w:highlight w:val="none"/>
        </w:rPr>
      </w:pPr>
    </w:p>
    <w:p>
      <w:pPr>
        <w:spacing w:line="360" w:lineRule="auto"/>
        <w:ind w:firstLine="420"/>
        <w:jc w:val="center"/>
        <w:rPr>
          <w:rFonts w:hint="default" w:ascii="Times New Roman" w:hAnsi="Times New Roman" w:eastAsia="楷体_GB2312" w:cs="Times New Roman"/>
          <w:color w:val="FF0000"/>
          <w:highlight w:val="none"/>
        </w:rPr>
      </w:pPr>
    </w:p>
    <w:p>
      <w:pPr>
        <w:spacing w:before="156" w:beforeLines="50" w:after="156" w:afterLines="50"/>
        <w:ind w:firstLine="480"/>
        <w:jc w:val="center"/>
        <w:outlineLvl w:val="9"/>
        <w:rPr>
          <w:rFonts w:hint="default" w:ascii="Times New Roman" w:hAnsi="Times New Roman" w:cs="Times New Roman"/>
          <w:sz w:val="24"/>
          <w:highlight w:val="none"/>
        </w:rPr>
        <w:sectPr>
          <w:headerReference r:id="rId6" w:type="default"/>
          <w:footerReference r:id="rId7" w:type="default"/>
          <w:pgSz w:w="11906" w:h="16838"/>
          <w:pgMar w:top="1418" w:right="1701" w:bottom="1134" w:left="1701" w:header="851" w:footer="992" w:gutter="0"/>
          <w:pgBorders>
            <w:top w:val="none" w:sz="0" w:space="0"/>
            <w:left w:val="none" w:sz="0" w:space="0"/>
            <w:bottom w:val="none" w:sz="0" w:space="0"/>
            <w:right w:val="none" w:sz="0" w:space="0"/>
          </w:pgBorders>
          <w:pgNumType w:start="1"/>
          <w:cols w:space="720" w:num="1"/>
          <w:titlePg/>
          <w:docGrid w:type="lines" w:linePitch="312" w:charSpace="0"/>
        </w:sectPr>
      </w:pPr>
    </w:p>
    <w:p>
      <w:pPr>
        <w:pageBreakBefore w:val="0"/>
        <w:kinsoku/>
        <w:wordWrap/>
        <w:overflowPunct/>
        <w:topLinePunct w:val="0"/>
        <w:bidi w:val="0"/>
        <w:spacing w:before="156" w:beforeLines="50" w:after="156" w:afterLines="50"/>
        <w:ind w:left="0" w:leftChars="0" w:firstLine="0" w:firstLineChars="0"/>
        <w:jc w:val="center"/>
        <w:outlineLvl w:val="0"/>
        <w:rPr>
          <w:rFonts w:hint="default" w:ascii="Times New Roman" w:hAnsi="Times New Roman" w:eastAsia="黑体" w:cs="Times New Roman"/>
          <w:sz w:val="36"/>
          <w:szCs w:val="36"/>
          <w:highlight w:val="none"/>
        </w:rPr>
      </w:pPr>
      <w:bookmarkStart w:id="5" w:name="_Toc28586"/>
      <w:bookmarkStart w:id="6" w:name="_Toc131"/>
      <w:r>
        <w:rPr>
          <w:rFonts w:hint="default" w:ascii="Times New Roman" w:hAnsi="Times New Roman" w:eastAsia="黑体" w:cs="Times New Roman"/>
          <w:b/>
          <w:sz w:val="36"/>
          <w:szCs w:val="36"/>
          <w:highlight w:val="none"/>
        </w:rPr>
        <w:t>摘  要</w:t>
      </w:r>
      <w:bookmarkEnd w:id="2"/>
      <w:bookmarkEnd w:id="3"/>
      <w:bookmarkEnd w:id="4"/>
      <w:bookmarkEnd w:id="5"/>
      <w:bookmarkEnd w:id="6"/>
    </w:p>
    <w:p>
      <w:pPr>
        <w:pageBreakBefore w:val="0"/>
        <w:kinsoku/>
        <w:wordWrap/>
        <w:overflowPunct/>
        <w:topLinePunct w:val="0"/>
        <w:bidi w:val="0"/>
        <w:rPr>
          <w:rFonts w:hint="default" w:ascii="Times New Roman" w:hAnsi="Times New Roman" w:cs="Times New Roman"/>
          <w:highlight w:val="none"/>
        </w:rPr>
      </w:pPr>
      <w:bookmarkStart w:id="7" w:name="_Hlk103360042"/>
      <w:r>
        <w:rPr>
          <w:rFonts w:hint="default" w:ascii="Times New Roman" w:hAnsi="Times New Roman" w:cs="Times New Roman"/>
          <w:highlight w:val="none"/>
        </w:rPr>
        <w:t>全球变暖已经成为近一个世纪以来人类面对的重要威胁之一，世界各国也纷纷成立相应的碳金融交易市场来推动节能减排。对比国外运营更早的碳交易市场，我国目前的碳交易市场还存在着碳交易价格与国外碳排放权交易市场相比波动较大，国内碳交易市场的运作还存在运作机制不健全</w:t>
      </w:r>
      <w:r>
        <w:rPr>
          <w:rFonts w:hint="eastAsia" w:cs="Times New Roman"/>
          <w:highlight w:val="none"/>
          <w:lang w:val="en-US" w:eastAsia="zh-CN"/>
        </w:rPr>
        <w:t>,</w:t>
      </w:r>
      <w:r>
        <w:rPr>
          <w:rFonts w:hint="default" w:ascii="Times New Roman" w:hAnsi="Times New Roman" w:cs="Times New Roman"/>
          <w:highlight w:val="none"/>
        </w:rPr>
        <w:t>交易规则不够明晰等诸多问题。通过探究中通过将多种理论与碳配额交易相融合，</w:t>
      </w:r>
      <w:r>
        <w:rPr>
          <w:rFonts w:hint="eastAsia" w:cs="Times New Roman"/>
          <w:highlight w:val="none"/>
          <w:lang w:val="en-US" w:eastAsia="zh-CN"/>
        </w:rPr>
        <w:t>可以</w:t>
      </w:r>
      <w:r>
        <w:rPr>
          <w:rFonts w:hint="default" w:ascii="Times New Roman" w:hAnsi="Times New Roman" w:cs="Times New Roman"/>
          <w:highlight w:val="none"/>
        </w:rPr>
        <w:t>剖析碳配额价格影响因素的影响路径，这具有重要的理论意义。</w:t>
      </w:r>
    </w:p>
    <w:p>
      <w:pPr>
        <w:pageBreakBefore w:val="0"/>
        <w:kinsoku/>
        <w:wordWrap/>
        <w:overflowPunct/>
        <w:topLinePunct w:val="0"/>
        <w:bidi w:val="0"/>
        <w:rPr>
          <w:rFonts w:hint="default" w:ascii="Times New Roman" w:hAnsi="Times New Roman" w:cs="Times New Roman"/>
          <w:highlight w:val="none"/>
        </w:rPr>
      </w:pPr>
      <w:r>
        <w:rPr>
          <w:rFonts w:hint="default" w:ascii="Times New Roman" w:hAnsi="Times New Roman" w:cs="Times New Roman"/>
          <w:color w:val="000000" w:themeColor="text1"/>
          <w:highlight w:val="none"/>
          <w14:textFill>
            <w14:solidFill>
              <w14:schemeClr w14:val="tx1"/>
            </w14:solidFill>
          </w14:textFill>
        </w:rPr>
        <w:t>本文通过双固定效应模型以及FGLS估计法对我国五所碳排放交易所的碳配额价格进行分析，并选取了</w:t>
      </w:r>
      <w:r>
        <w:rPr>
          <w:rFonts w:hint="eastAsia" w:cs="Times New Roman"/>
          <w:highlight w:val="none"/>
          <w:lang w:val="en-US" w:eastAsia="zh-CN"/>
        </w:rPr>
        <w:t>八</w:t>
      </w:r>
      <w:r>
        <w:rPr>
          <w:rFonts w:hint="default" w:ascii="Times New Roman" w:hAnsi="Times New Roman" w:cs="Times New Roman"/>
          <w:highlight w:val="none"/>
        </w:rPr>
        <w:t>个维度的影响因素指标。研究发现原油价格、新冠疫情对我国各省市的碳配额交易价格有显著的负影响。</w:t>
      </w:r>
      <w:r>
        <w:rPr>
          <w:rFonts w:hint="default" w:ascii="Times New Roman" w:hAnsi="Times New Roman" w:cs="Times New Roman"/>
          <w:color w:val="000000" w:themeColor="text1"/>
          <w:highlight w:val="none"/>
          <w14:textFill>
            <w14:solidFill>
              <w14:schemeClr w14:val="tx1"/>
            </w14:solidFill>
          </w14:textFill>
        </w:rPr>
        <w:t>欧元的汇率、</w:t>
      </w:r>
      <w:r>
        <w:rPr>
          <w:rFonts w:hint="default" w:ascii="Times New Roman" w:hAnsi="Times New Roman" w:cs="Times New Roman"/>
          <w:highlight w:val="none"/>
        </w:rPr>
        <w:t>宏观经济以及空气质量</w:t>
      </w:r>
      <w:r>
        <w:rPr>
          <w:rFonts w:hint="eastAsia" w:cs="Times New Roman"/>
          <w:highlight w:val="none"/>
          <w:lang w:eastAsia="zh-CN"/>
        </w:rPr>
        <w:t>、</w:t>
      </w:r>
      <w:r>
        <w:rPr>
          <w:rFonts w:hint="eastAsia" w:cs="Times New Roman"/>
          <w:highlight w:val="none"/>
          <w:lang w:val="en-US" w:eastAsia="zh-CN"/>
        </w:rPr>
        <w:t>电力股票指数</w:t>
      </w:r>
      <w:r>
        <w:rPr>
          <w:rFonts w:hint="default" w:ascii="Times New Roman" w:hAnsi="Times New Roman" w:cs="Times New Roman"/>
          <w:color w:val="000000" w:themeColor="text1"/>
          <w:highlight w:val="none"/>
          <w14:textFill>
            <w14:solidFill>
              <w14:schemeClr w14:val="tx1"/>
            </w14:solidFill>
          </w14:textFill>
        </w:rPr>
        <w:t>对碳配额价格的影响是显著正相关的</w:t>
      </w:r>
      <w:r>
        <w:rPr>
          <w:rFonts w:hint="eastAsia" w:cs="Times New Roman"/>
          <w:color w:val="000000" w:themeColor="text1"/>
          <w:highlight w:val="none"/>
          <w:lang w:eastAsia="zh-CN"/>
          <w14:textFill>
            <w14:solidFill>
              <w14:schemeClr w14:val="tx1"/>
            </w14:solidFill>
          </w14:textFill>
        </w:rPr>
        <w:t>，</w:t>
      </w:r>
      <w:r>
        <w:rPr>
          <w:rFonts w:hint="eastAsia" w:cs="Times New Roman"/>
          <w:color w:val="000000" w:themeColor="text1"/>
          <w:highlight w:val="none"/>
          <w:lang w:val="en-US" w:eastAsia="zh-CN"/>
          <w14:textFill>
            <w14:solidFill>
              <w14:schemeClr w14:val="tx1"/>
            </w14:solidFill>
          </w14:textFill>
        </w:rPr>
        <w:t>但是气温对碳配额价格影响不显著。</w:t>
      </w:r>
      <w:r>
        <w:rPr>
          <w:rFonts w:hint="default" w:ascii="Times New Roman" w:hAnsi="Times New Roman" w:cs="Times New Roman"/>
          <w:highlight w:val="none"/>
        </w:rPr>
        <w:t>在本文最后</w:t>
      </w:r>
      <w:r>
        <w:rPr>
          <w:rFonts w:hint="eastAsia" w:cs="Times New Roman"/>
          <w:highlight w:val="none"/>
          <w:lang w:val="en-US" w:eastAsia="zh-CN"/>
        </w:rPr>
        <w:t>也</w:t>
      </w:r>
      <w:r>
        <w:rPr>
          <w:rFonts w:hint="default" w:ascii="Times New Roman" w:hAnsi="Times New Roman" w:cs="Times New Roman"/>
          <w:highlight w:val="none"/>
        </w:rPr>
        <w:t>根据实证分析的结果对我国碳金融市场的交易提出了相关的政策建议。</w:t>
      </w:r>
    </w:p>
    <w:p>
      <w:pPr>
        <w:pageBreakBefore w:val="0"/>
        <w:kinsoku/>
        <w:wordWrap/>
        <w:overflowPunct/>
        <w:topLinePunct w:val="0"/>
        <w:bidi w:val="0"/>
        <w:rPr>
          <w:rFonts w:hint="default" w:ascii="Times New Roman" w:hAnsi="Times New Roman" w:cs="Times New Roman"/>
          <w:highlight w:val="none"/>
        </w:rPr>
      </w:pPr>
      <w:r>
        <w:rPr>
          <w:rFonts w:hint="default" w:ascii="Times New Roman" w:hAnsi="Times New Roman" w:cs="Times New Roman"/>
          <w:highlight w:val="none"/>
        </w:rPr>
        <w:t>本文的创新之处在于将国内学者研究较少的空气质量指标以及新冠疫情指标纳入考量体系。在实证分析中导入虚拟变量来控制个体效应，使用时间趋势项来控制时间效应并选用双固定效应模型以及FGLS估计法来进行回归，能够有效解决组</w:t>
      </w:r>
      <w:r>
        <w:rPr>
          <w:rFonts w:hint="eastAsia" w:cs="Times New Roman"/>
          <w:highlight w:val="none"/>
          <w:lang w:val="en-US" w:eastAsia="zh-CN"/>
        </w:rPr>
        <w:t>间</w:t>
      </w:r>
      <w:r>
        <w:rPr>
          <w:rFonts w:hint="default" w:ascii="Times New Roman" w:hAnsi="Times New Roman" w:cs="Times New Roman"/>
          <w:highlight w:val="none"/>
        </w:rPr>
        <w:t>异方差以组间截面相关的问题。</w:t>
      </w:r>
    </w:p>
    <w:bookmarkEnd w:id="7"/>
    <w:p>
      <w:pPr>
        <w:pStyle w:val="31"/>
        <w:pageBreakBefore w:val="0"/>
        <w:kinsoku/>
        <w:wordWrap/>
        <w:overflowPunct/>
        <w:topLinePunct w:val="0"/>
        <w:bidi w:val="0"/>
        <w:spacing w:line="360" w:lineRule="auto"/>
        <w:ind w:firstLine="480" w:firstLineChars="200"/>
        <w:rPr>
          <w:rFonts w:hint="default" w:ascii="Times New Roman" w:hAnsi="Times New Roman" w:cs="Times New Roman"/>
          <w:highlight w:val="none"/>
        </w:rPr>
      </w:pPr>
    </w:p>
    <w:p>
      <w:pPr>
        <w:pageBreakBefore w:val="0"/>
        <w:kinsoku/>
        <w:wordWrap/>
        <w:overflowPunct/>
        <w:topLinePunct w:val="0"/>
        <w:bidi w:val="0"/>
        <w:spacing w:line="360" w:lineRule="auto"/>
        <w:ind w:firstLine="482"/>
        <w:rPr>
          <w:rFonts w:hint="default" w:ascii="Times New Roman" w:hAnsi="Times New Roman" w:cs="Times New Roman"/>
          <w:sz w:val="24"/>
          <w:highlight w:val="none"/>
        </w:rPr>
      </w:pPr>
      <w:r>
        <w:rPr>
          <w:rFonts w:hint="default" w:ascii="Times New Roman" w:hAnsi="Times New Roman" w:eastAsia="黑体" w:cs="Times New Roman"/>
          <w:b/>
          <w:bCs/>
          <w:sz w:val="24"/>
          <w:highlight w:val="none"/>
        </w:rPr>
        <w:t>关键词：</w:t>
      </w:r>
      <w:bookmarkStart w:id="8" w:name="_Hlk103360073"/>
      <w:r>
        <w:rPr>
          <w:rFonts w:hint="default" w:ascii="Times New Roman" w:hAnsi="Times New Roman" w:cs="Times New Roman"/>
          <w:sz w:val="24"/>
          <w:highlight w:val="none"/>
        </w:rPr>
        <w:t>碳金融市场；影响因素；双固定效应模型；FGLS估计；碳配额价格</w:t>
      </w:r>
    </w:p>
    <w:bookmarkEnd w:id="8"/>
    <w:p>
      <w:pPr>
        <w:pageBreakBefore w:val="0"/>
        <w:kinsoku/>
        <w:wordWrap/>
        <w:overflowPunct/>
        <w:topLinePunct w:val="0"/>
        <w:bidi w:val="0"/>
        <w:spacing w:before="156" w:beforeLines="50" w:after="156" w:afterLines="50" w:line="300" w:lineRule="auto"/>
        <w:ind w:firstLine="420"/>
        <w:rPr>
          <w:rFonts w:hint="default" w:ascii="Times New Roman" w:hAnsi="Times New Roman" w:cs="Times New Roman"/>
          <w:highlight w:val="none"/>
        </w:rPr>
      </w:pPr>
    </w:p>
    <w:p>
      <w:pPr>
        <w:pageBreakBefore w:val="0"/>
        <w:kinsoku/>
        <w:wordWrap/>
        <w:overflowPunct/>
        <w:topLinePunct w:val="0"/>
        <w:bidi w:val="0"/>
        <w:spacing w:before="156" w:beforeLines="50" w:after="156" w:afterLines="50" w:line="360" w:lineRule="auto"/>
        <w:ind w:left="0" w:leftChars="0" w:firstLine="0" w:firstLineChars="0"/>
        <w:jc w:val="center"/>
        <w:outlineLvl w:val="0"/>
        <w:rPr>
          <w:rFonts w:hint="default" w:ascii="Times New Roman" w:hAnsi="Times New Roman" w:eastAsia="黑体" w:cs="Times New Roman"/>
          <w:color w:val="FF0000"/>
          <w:sz w:val="24"/>
          <w:highlight w:val="none"/>
        </w:rPr>
      </w:pPr>
      <w:r>
        <w:rPr>
          <w:rFonts w:hint="default" w:ascii="Times New Roman" w:hAnsi="Times New Roman" w:cs="Times New Roman"/>
          <w:b/>
          <w:bCs/>
          <w:sz w:val="24"/>
          <w:highlight w:val="none"/>
        </w:rPr>
        <w:br w:type="page"/>
      </w:r>
      <w:bookmarkStart w:id="9" w:name="_Toc100303316"/>
      <w:bookmarkStart w:id="10" w:name="_Toc25348"/>
      <w:bookmarkStart w:id="11" w:name="_Toc100306409"/>
      <w:bookmarkStart w:id="12" w:name="_Toc100304127"/>
      <w:bookmarkStart w:id="13" w:name="_Toc26674"/>
      <w:r>
        <w:rPr>
          <w:rFonts w:hint="default" w:ascii="Times New Roman" w:hAnsi="Times New Roman" w:eastAsia="黑体" w:cs="Times New Roman"/>
          <w:b/>
          <w:sz w:val="36"/>
          <w:szCs w:val="36"/>
          <w:highlight w:val="none"/>
        </w:rPr>
        <w:t>Abstract</w:t>
      </w:r>
      <w:bookmarkEnd w:id="9"/>
      <w:bookmarkEnd w:id="10"/>
      <w:bookmarkEnd w:id="11"/>
      <w:bookmarkEnd w:id="12"/>
      <w:bookmarkEnd w:id="13"/>
    </w:p>
    <w:p>
      <w:pPr>
        <w:keepNext w:val="0"/>
        <w:keepLines w:val="0"/>
        <w:pageBreakBefore w:val="0"/>
        <w:widowControl/>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cs="Times New Roman"/>
          <w:color w:val="000000"/>
          <w:kern w:val="0"/>
          <w:sz w:val="24"/>
          <w:szCs w:val="24"/>
          <w:highlight w:val="none"/>
        </w:rPr>
      </w:pPr>
      <w:bookmarkStart w:id="14" w:name="_Hlk103360097"/>
      <w:r>
        <w:rPr>
          <w:rFonts w:hint="default" w:ascii="Times New Roman" w:hAnsi="Times New Roman" w:cs="Times New Roman"/>
          <w:color w:val="000000"/>
          <w:kern w:val="0"/>
          <w:sz w:val="24"/>
          <w:szCs w:val="24"/>
          <w:highlight w:val="none"/>
        </w:rPr>
        <w:t xml:space="preserve">Global warming has become one of the important threats faced by mankind for nearly a century, and countries around the world have also established corresponding carbon financial trading markets to promote energy conservation and emission reduction.  </w:t>
      </w:r>
      <w:r>
        <w:rPr>
          <w:rFonts w:hint="eastAsia" w:cs="Times New Roman"/>
          <w:color w:val="000000"/>
          <w:kern w:val="0"/>
          <w:sz w:val="24"/>
          <w:szCs w:val="24"/>
          <w:highlight w:val="none"/>
          <w:lang w:val="en-US" w:eastAsia="zh-CN"/>
        </w:rPr>
        <w:t xml:space="preserve">However, </w:t>
      </w:r>
      <w:r>
        <w:rPr>
          <w:rFonts w:hint="default" w:ascii="Times New Roman" w:hAnsi="Times New Roman" w:cs="Times New Roman"/>
          <w:color w:val="000000"/>
          <w:kern w:val="0"/>
          <w:sz w:val="24"/>
          <w:szCs w:val="24"/>
          <w:highlight w:val="none"/>
        </w:rPr>
        <w:t>compared with foreign carbon trading markets that operate earlier,</w:t>
      </w:r>
      <w:r>
        <w:rPr>
          <w:rFonts w:hint="eastAsia" w:cs="Times New Roman"/>
          <w:color w:val="000000"/>
          <w:kern w:val="0"/>
          <w:sz w:val="24"/>
          <w:szCs w:val="24"/>
          <w:highlight w:val="none"/>
          <w:lang w:val="en-US" w:eastAsia="zh-CN"/>
        </w:rPr>
        <w:t xml:space="preserve"> Chinese</w:t>
      </w:r>
      <w:r>
        <w:rPr>
          <w:rFonts w:hint="default" w:ascii="Times New Roman" w:hAnsi="Times New Roman" w:cs="Times New Roman"/>
          <w:color w:val="000000"/>
          <w:kern w:val="0"/>
          <w:sz w:val="24"/>
          <w:szCs w:val="24"/>
          <w:highlight w:val="none"/>
        </w:rPr>
        <w:t xml:space="preserve"> current carbon trading market still has carbon trading prices that fluctuate compared with foreign carbon emission trading markets. The operation of the domestic carbon trading market still has many problems, such as</w:t>
      </w:r>
      <w:r>
        <w:rPr>
          <w:rFonts w:hint="eastAsia" w:cs="Times New Roman"/>
          <w:color w:val="000000"/>
          <w:kern w:val="0"/>
          <w:sz w:val="24"/>
          <w:szCs w:val="24"/>
          <w:highlight w:val="none"/>
          <w:lang w:val="en-US" w:eastAsia="zh-CN"/>
        </w:rPr>
        <w:t xml:space="preserve"> </w:t>
      </w:r>
      <w:r>
        <w:rPr>
          <w:rFonts w:hint="default" w:ascii="Times New Roman" w:hAnsi="Times New Roman" w:cs="Times New Roman"/>
          <w:color w:val="000000"/>
          <w:kern w:val="0"/>
          <w:sz w:val="24"/>
          <w:szCs w:val="24"/>
          <w:highlight w:val="none"/>
        </w:rPr>
        <w:t>imperfect operating mechanism, and unclear trading rules.Through the integration of various theories and carbon allowance trading in the exploration, the influence path of the factors affecting the price of carbon allowances can be analyzed, which has important theoretical significance.</w:t>
      </w:r>
    </w:p>
    <w:p>
      <w:pPr>
        <w:keepNext w:val="0"/>
        <w:keepLines w:val="0"/>
        <w:pageBreakBefore w:val="0"/>
        <w:widowControl/>
        <w:kinsoku/>
        <w:wordWrap/>
        <w:overflowPunct/>
        <w:topLinePunct w:val="0"/>
        <w:autoSpaceDE/>
        <w:autoSpaceDN/>
        <w:bidi w:val="0"/>
        <w:adjustRightInd/>
        <w:snapToGrid/>
        <w:spacing w:line="300" w:lineRule="auto"/>
        <w:ind w:firstLine="482"/>
        <w:jc w:val="both"/>
        <w:textAlignment w:val="auto"/>
        <w:rPr>
          <w:rStyle w:val="46"/>
          <w:rFonts w:hint="default" w:ascii="Times New Roman" w:hAnsi="Times New Roman" w:cs="Times New Roman"/>
          <w:highlight w:val="none"/>
          <w:lang w:val="en"/>
        </w:rPr>
      </w:pPr>
      <w:r>
        <w:rPr>
          <w:rStyle w:val="46"/>
          <w:rFonts w:hint="default" w:ascii="Times New Roman" w:hAnsi="Times New Roman" w:cs="Times New Roman"/>
          <w:highlight w:val="none"/>
          <w:lang w:val="en"/>
        </w:rPr>
        <w:t>This paper analyzes the carbon allowance prices of five carbon emission exchanges in my country through the</w:t>
      </w:r>
      <w:r>
        <w:rPr>
          <w:rStyle w:val="46"/>
          <w:rFonts w:hint="eastAsia" w:cs="Times New Roman"/>
          <w:highlight w:val="none"/>
          <w:lang w:val="en-US" w:eastAsia="zh-CN"/>
        </w:rPr>
        <w:t xml:space="preserve"> two</w:t>
      </w:r>
      <w:r>
        <w:rPr>
          <w:rStyle w:val="46"/>
          <w:rFonts w:hint="default" w:ascii="Times New Roman" w:hAnsi="Times New Roman" w:cs="Times New Roman"/>
          <w:highlight w:val="none"/>
          <w:lang w:val="en"/>
        </w:rPr>
        <w:t xml:space="preserve"> fixed-effect</w:t>
      </w:r>
      <w:r>
        <w:rPr>
          <w:rStyle w:val="46"/>
          <w:rFonts w:hint="eastAsia" w:cs="Times New Roman"/>
          <w:highlight w:val="none"/>
          <w:lang w:val="en-US" w:eastAsia="zh-CN"/>
        </w:rPr>
        <w:t xml:space="preserve"> </w:t>
      </w:r>
      <w:r>
        <w:rPr>
          <w:rStyle w:val="46"/>
          <w:rFonts w:hint="default" w:ascii="Times New Roman" w:hAnsi="Times New Roman" w:cs="Times New Roman"/>
          <w:highlight w:val="none"/>
          <w:lang w:val="en"/>
        </w:rPr>
        <w:t>model and the FGLS estimation method, and selects unclean energy prices, clean energy prices, macroeconomics, air quality, euro exchange rate, temperature, stock, new crown Indicators of influencing factors of these eight dimensions of the epidemic. The study found that crude oil prices and the new crown epidemic have a significant negative impact on carbon allowance trading prices in various provinces and cities in my country. The impact of the exchange rate of the euro, macroeconomics, air quality, and electricity stock index on the carbon allowance price is significantly and positively correlated, but the temperature has no significant impact on the carbon allowance price.At the end of this paper, based on the results of the empirical analysis, relevant policy suggestions are put forward for the transaction of my country's carbon financial market.</w:t>
      </w:r>
    </w:p>
    <w:p>
      <w:pPr>
        <w:keepNext w:val="0"/>
        <w:keepLines w:val="0"/>
        <w:pageBreakBefore w:val="0"/>
        <w:widowControl/>
        <w:kinsoku/>
        <w:wordWrap/>
        <w:overflowPunct/>
        <w:topLinePunct w:val="0"/>
        <w:autoSpaceDE/>
        <w:autoSpaceDN/>
        <w:bidi w:val="0"/>
        <w:adjustRightInd/>
        <w:snapToGrid/>
        <w:spacing w:line="300" w:lineRule="auto"/>
        <w:ind w:firstLine="482"/>
        <w:jc w:val="both"/>
        <w:textAlignment w:val="auto"/>
        <w:rPr>
          <w:rStyle w:val="46"/>
          <w:rFonts w:hint="default" w:ascii="Times New Roman" w:hAnsi="Times New Roman" w:cs="Times New Roman"/>
          <w:highlight w:val="none"/>
          <w:lang w:val="en"/>
        </w:rPr>
      </w:pPr>
      <w:r>
        <w:rPr>
          <w:rStyle w:val="46"/>
          <w:rFonts w:hint="default" w:ascii="Times New Roman" w:hAnsi="Times New Roman" w:cs="Times New Roman"/>
          <w:highlight w:val="none"/>
          <w:lang w:val="en"/>
        </w:rPr>
        <w:t>The innovation of this paper is that it incorporates air quality indicators and new crown epidemic indicators that are less studied by domestic scholars into the consideration system.</w:t>
      </w:r>
      <w:r>
        <w:rPr>
          <w:rStyle w:val="50"/>
          <w:rFonts w:hint="default" w:ascii="Times New Roman" w:hAnsi="Times New Roman" w:cs="Times New Roman"/>
          <w:highlight w:val="none"/>
          <w:lang w:val="en"/>
        </w:rPr>
        <w:t xml:space="preserve"> </w:t>
      </w:r>
      <w:r>
        <w:rPr>
          <w:rStyle w:val="46"/>
          <w:rFonts w:hint="default" w:ascii="Times New Roman" w:hAnsi="Times New Roman" w:cs="Times New Roman"/>
          <w:highlight w:val="none"/>
          <w:lang w:val="en"/>
        </w:rPr>
        <w:t xml:space="preserve">In the empirical analysis, dummy variables are introduced to control individual effects, time trend terms are used to control time effects, and </w:t>
      </w:r>
      <w:r>
        <w:rPr>
          <w:rFonts w:hint="default" w:ascii="Times New Roman" w:hAnsi="Times New Roman" w:cs="Times New Roman"/>
          <w:highlight w:val="none"/>
        </w:rPr>
        <w:t>two fixed-effect model</w:t>
      </w:r>
      <w:r>
        <w:rPr>
          <w:rStyle w:val="46"/>
          <w:rFonts w:hint="default" w:ascii="Times New Roman" w:hAnsi="Times New Roman" w:cs="Times New Roman"/>
          <w:highlight w:val="none"/>
          <w:lang w:val="en"/>
        </w:rPr>
        <w:t xml:space="preserve"> and FGLS estimation method are used for regression, which can effectively solve the problem of group</w:t>
      </w:r>
      <w:r>
        <w:rPr>
          <w:rStyle w:val="46"/>
          <w:rFonts w:hint="eastAsia" w:cs="Times New Roman"/>
          <w:highlight w:val="none"/>
          <w:lang w:val="en-US" w:eastAsia="zh-CN"/>
        </w:rPr>
        <w:t>wise</w:t>
      </w:r>
      <w:r>
        <w:rPr>
          <w:rStyle w:val="46"/>
          <w:rFonts w:hint="default" w:ascii="Times New Roman" w:hAnsi="Times New Roman" w:cs="Times New Roman"/>
          <w:highlight w:val="none"/>
          <w:lang w:val="en"/>
        </w:rPr>
        <w:t xml:space="preserve"> heteroscedasticity and cross-section</w:t>
      </w:r>
      <w:r>
        <w:rPr>
          <w:rStyle w:val="46"/>
          <w:rFonts w:hint="eastAsia" w:cs="Times New Roman"/>
          <w:highlight w:val="none"/>
          <w:lang w:val="en-US" w:eastAsia="zh-CN"/>
        </w:rPr>
        <w:t>al</w:t>
      </w:r>
      <w:r>
        <w:rPr>
          <w:rStyle w:val="46"/>
          <w:rFonts w:hint="default" w:ascii="Times New Roman" w:hAnsi="Times New Roman" w:cs="Times New Roman"/>
          <w:highlight w:val="none"/>
          <w:lang w:val="en"/>
        </w:rPr>
        <w:t xml:space="preserve"> correlation.</w:t>
      </w:r>
    </w:p>
    <w:bookmarkEnd w:id="14"/>
    <w:p>
      <w:pPr>
        <w:pageBreakBefore w:val="0"/>
        <w:kinsoku/>
        <w:wordWrap/>
        <w:overflowPunct/>
        <w:topLinePunct w:val="0"/>
        <w:bidi w:val="0"/>
        <w:spacing w:line="300" w:lineRule="auto"/>
        <w:ind w:firstLine="482"/>
        <w:jc w:val="both"/>
        <w:rPr>
          <w:rFonts w:hint="default" w:ascii="Times New Roman" w:hAnsi="Times New Roman" w:cs="Times New Roman"/>
          <w:b/>
          <w:sz w:val="24"/>
          <w:highlight w:val="none"/>
        </w:rPr>
      </w:pPr>
    </w:p>
    <w:p>
      <w:pPr>
        <w:pageBreakBefore w:val="0"/>
        <w:kinsoku/>
        <w:wordWrap/>
        <w:overflowPunct/>
        <w:topLinePunct w:val="0"/>
        <w:bidi w:val="0"/>
        <w:spacing w:line="300" w:lineRule="auto"/>
        <w:ind w:firstLine="482"/>
        <w:jc w:val="both"/>
        <w:rPr>
          <w:rFonts w:hint="default" w:ascii="Times New Roman" w:hAnsi="Times New Roman" w:cs="Times New Roman"/>
          <w:sz w:val="24"/>
          <w:highlight w:val="none"/>
        </w:rPr>
      </w:pPr>
      <w:r>
        <w:rPr>
          <w:rFonts w:hint="default" w:ascii="Times New Roman" w:hAnsi="Times New Roman" w:cs="Times New Roman"/>
          <w:b/>
          <w:sz w:val="24"/>
          <w:highlight w:val="none"/>
        </w:rPr>
        <w:t>Key Words：</w:t>
      </w:r>
      <w:bookmarkStart w:id="15" w:name="_Hlk103360132"/>
      <w:r>
        <w:rPr>
          <w:rFonts w:hint="default" w:ascii="Times New Roman" w:hAnsi="Times New Roman" w:cs="Times New Roman"/>
          <w:color w:val="000000"/>
          <w:kern w:val="0"/>
          <w:sz w:val="24"/>
          <w:highlight w:val="none"/>
        </w:rPr>
        <w:t>Carbon financial market; Influencing factors;</w:t>
      </w:r>
      <w:r>
        <w:rPr>
          <w:rFonts w:hint="default" w:ascii="Times New Roman" w:hAnsi="Times New Roman" w:cs="Times New Roman"/>
          <w:highlight w:val="none"/>
        </w:rPr>
        <w:t xml:space="preserve"> </w:t>
      </w:r>
      <w:bookmarkStart w:id="16" w:name="_Hlk103254963"/>
      <w:r>
        <w:rPr>
          <w:rFonts w:hint="default" w:ascii="Times New Roman" w:hAnsi="Times New Roman" w:cs="Times New Roman"/>
          <w:highlight w:val="none"/>
        </w:rPr>
        <w:t>Two fixed-effect model</w:t>
      </w:r>
      <w:bookmarkEnd w:id="16"/>
      <w:r>
        <w:rPr>
          <w:rFonts w:hint="eastAsia" w:cs="Times New Roman"/>
          <w:highlight w:val="none"/>
          <w:lang w:val="en-US" w:eastAsia="zh-CN"/>
        </w:rPr>
        <w:t xml:space="preserve">; </w:t>
      </w:r>
      <w:r>
        <w:rPr>
          <w:rFonts w:hint="default" w:ascii="Times New Roman" w:hAnsi="Times New Roman" w:cs="Times New Roman"/>
          <w:color w:val="000000"/>
          <w:kern w:val="0"/>
          <w:sz w:val="24"/>
          <w:highlight w:val="none"/>
        </w:rPr>
        <w:t xml:space="preserve">FGLS; </w:t>
      </w:r>
      <w:r>
        <w:rPr>
          <w:rFonts w:hint="default" w:ascii="Times New Roman" w:hAnsi="Times New Roman" w:cs="Times New Roman"/>
          <w:highlight w:val="none"/>
        </w:rPr>
        <w:t>Emission Quota Price</w:t>
      </w:r>
    </w:p>
    <w:bookmarkEnd w:id="15"/>
    <w:p>
      <w:pPr>
        <w:pageBreakBefore w:val="0"/>
        <w:kinsoku/>
        <w:wordWrap/>
        <w:overflowPunct/>
        <w:topLinePunct w:val="0"/>
        <w:bidi w:val="0"/>
        <w:ind w:firstLine="723"/>
        <w:jc w:val="center"/>
        <w:rPr>
          <w:rFonts w:hint="default" w:ascii="Times New Roman" w:hAnsi="Times New Roman" w:eastAsia="黑体" w:cs="Times New Roman"/>
          <w:b/>
          <w:bCs/>
          <w:sz w:val="36"/>
          <w:szCs w:val="36"/>
          <w:highlight w:val="none"/>
        </w:rPr>
        <w:sectPr>
          <w:headerReference r:id="rId9" w:type="first"/>
          <w:footerReference r:id="rId11" w:type="first"/>
          <w:headerReference r:id="rId8" w:type="default"/>
          <w:footerReference r:id="rId10" w:type="default"/>
          <w:pgSz w:w="11906" w:h="16838"/>
          <w:pgMar w:top="1418" w:right="1701" w:bottom="1134" w:left="1701" w:header="851" w:footer="992" w:gutter="0"/>
          <w:pgBorders>
            <w:top w:val="none" w:sz="0" w:space="0"/>
            <w:left w:val="none" w:sz="0" w:space="0"/>
            <w:bottom w:val="none" w:sz="0" w:space="0"/>
            <w:right w:val="none" w:sz="0" w:space="0"/>
          </w:pgBorders>
          <w:pgNumType w:fmt="upperRoman" w:start="1"/>
          <w:cols w:space="720" w:num="1"/>
          <w:titlePg/>
          <w:docGrid w:type="lines" w:linePitch="312" w:charSpace="0"/>
        </w:sectPr>
      </w:pPr>
      <w:bookmarkStart w:id="17" w:name="_Toc169531621"/>
      <w:bookmarkStart w:id="18" w:name="_Toc169703550"/>
      <w:bookmarkStart w:id="19" w:name="_Toc169709665"/>
      <w:bookmarkStart w:id="20" w:name="_Toc177972378"/>
      <w:bookmarkStart w:id="21" w:name="_Toc169531231"/>
      <w:bookmarkStart w:id="22" w:name="_Toc169776804"/>
      <w:bookmarkStart w:id="23" w:name="_Toc169531124"/>
    </w:p>
    <w:p>
      <w:pPr>
        <w:pageBreakBefore w:val="0"/>
        <w:kinsoku/>
        <w:wordWrap/>
        <w:overflowPunct/>
        <w:topLinePunct w:val="0"/>
        <w:bidi w:val="0"/>
        <w:ind w:firstLine="723"/>
        <w:jc w:val="center"/>
        <w:rPr>
          <w:rFonts w:hint="default" w:ascii="Times New Roman" w:hAnsi="Times New Roman" w:eastAsia="黑体" w:cs="Times New Roman"/>
          <w:b/>
          <w:bCs/>
          <w:sz w:val="36"/>
          <w:szCs w:val="36"/>
          <w:highlight w:val="none"/>
        </w:rPr>
      </w:pPr>
      <w:r>
        <w:rPr>
          <w:rFonts w:hint="default" w:ascii="Times New Roman" w:hAnsi="Times New Roman" w:eastAsia="黑体" w:cs="Times New Roman"/>
          <w:b/>
          <w:bCs/>
          <w:sz w:val="36"/>
          <w:szCs w:val="36"/>
          <w:highlight w:val="none"/>
        </w:rPr>
        <w:t>目  录</w:t>
      </w:r>
    </w:p>
    <w:sdt>
      <w:sdtPr>
        <w:rPr>
          <w:rFonts w:hint="default" w:ascii="Times New Roman" w:hAnsi="Times New Roman" w:eastAsia="宋体" w:cs="Times New Roman"/>
          <w:kern w:val="2"/>
          <w:sz w:val="21"/>
          <w:highlight w:val="none"/>
          <w:lang w:val="en-US" w:eastAsia="zh-CN" w:bidi="ar-SA"/>
        </w:rPr>
        <w:id w:val="147482809"/>
        <w15:color w:val="DBDBDB"/>
        <w:docPartObj>
          <w:docPartGallery w:val="Table of Contents"/>
          <w:docPartUnique/>
        </w:docPartObj>
      </w:sdtPr>
      <w:sdtEndPr>
        <w:rPr>
          <w:rFonts w:hint="default" w:ascii="Times New Roman" w:hAnsi="Times New Roman" w:eastAsia="宋体" w:cs="Times New Roman"/>
          <w:kern w:val="2"/>
          <w:sz w:val="24"/>
          <w:szCs w:val="24"/>
          <w:highlight w:val="none"/>
          <w:lang w:val="zh-CN" w:eastAsia="zh-CN" w:bidi="ar-SA"/>
        </w:rPr>
      </w:sdtEndPr>
      <w:sdtContent>
        <w:p>
          <w:pPr>
            <w:pageBreakBefore w:val="0"/>
            <w:kinsoku/>
            <w:wordWrap/>
            <w:overflowPunct/>
            <w:topLinePunct w:val="0"/>
            <w:bidi w:val="0"/>
            <w:spacing w:before="0" w:beforeLines="0" w:after="0" w:afterLines="0" w:line="240" w:lineRule="auto"/>
            <w:ind w:left="0" w:leftChars="0" w:right="0" w:rightChars="0" w:firstLine="0" w:firstLineChars="0"/>
            <w:jc w:val="center"/>
            <w:rPr>
              <w:rFonts w:hint="eastAsia" w:ascii="宋体" w:hAnsi="宋体" w:eastAsia="宋体" w:cs="宋体"/>
              <w:b w:val="0"/>
              <w:bCs w:val="0"/>
              <w:i w:val="0"/>
              <w:iCs w:val="0"/>
              <w:sz w:val="24"/>
              <w:szCs w:val="24"/>
              <w:highlight w:val="none"/>
            </w:rPr>
          </w:pPr>
        </w:p>
        <w:p>
          <w:pPr>
            <w:pStyle w:val="13"/>
            <w:pageBreakBefore w:val="0"/>
            <w:tabs>
              <w:tab w:val="right" w:leader="dot" w:pos="8504"/>
            </w:tabs>
            <w:kinsoku/>
            <w:wordWrap/>
            <w:overflowPunct/>
            <w:topLinePunct w:val="0"/>
            <w:bidi w:val="0"/>
            <w:rPr>
              <w:rFonts w:hint="default" w:ascii="Times New Roman" w:hAnsi="Times New Roman" w:eastAsia="宋体" w:cs="Times New Roman"/>
              <w:i w:val="0"/>
              <w:iCs w:val="0"/>
              <w:sz w:val="24"/>
              <w:szCs w:val="24"/>
            </w:rPr>
          </w:pPr>
          <w:r>
            <w:rPr>
              <w:rFonts w:hint="default" w:ascii="Times New Roman" w:hAnsi="Times New Roman" w:eastAsia="宋体" w:cs="Times New Roman"/>
              <w:b w:val="0"/>
              <w:bCs w:val="0"/>
              <w:i w:val="0"/>
              <w:iCs w:val="0"/>
              <w:sz w:val="24"/>
              <w:szCs w:val="24"/>
              <w:highlight w:val="none"/>
              <w:lang w:val="zh-CN"/>
            </w:rPr>
            <w:fldChar w:fldCharType="begin"/>
          </w:r>
          <w:r>
            <w:rPr>
              <w:rFonts w:hint="default" w:ascii="Times New Roman" w:hAnsi="Times New Roman" w:eastAsia="宋体" w:cs="Times New Roman"/>
              <w:b w:val="0"/>
              <w:bCs w:val="0"/>
              <w:i w:val="0"/>
              <w:iCs w:val="0"/>
              <w:sz w:val="24"/>
              <w:szCs w:val="24"/>
              <w:highlight w:val="none"/>
              <w:lang w:val="zh-CN"/>
            </w:rPr>
            <w:instrText xml:space="preserve">TOC \o "1-3" \h \u </w:instrText>
          </w:r>
          <w:r>
            <w:rPr>
              <w:rFonts w:hint="default" w:ascii="Times New Roman" w:hAnsi="Times New Roman" w:eastAsia="宋体" w:cs="Times New Roman"/>
              <w:b w:val="0"/>
              <w:bCs w:val="0"/>
              <w:i w:val="0"/>
              <w:iCs w:val="0"/>
              <w:sz w:val="24"/>
              <w:szCs w:val="24"/>
              <w:highlight w:val="none"/>
              <w:lang w:val="zh-CN"/>
            </w:rPr>
            <w:fldChar w:fldCharType="separate"/>
          </w:r>
          <w:r>
            <w:rPr>
              <w:rFonts w:hint="default" w:ascii="Times New Roman" w:hAnsi="Times New Roman" w:eastAsia="宋体" w:cs="Times New Roman"/>
              <w:b/>
              <w:bCs w:val="0"/>
              <w:i w:val="0"/>
              <w:iCs w:val="0"/>
              <w:sz w:val="24"/>
              <w:szCs w:val="24"/>
              <w:highlight w:val="none"/>
              <w:lang w:val="zh-CN"/>
            </w:rPr>
            <w:fldChar w:fldCharType="begin"/>
          </w:r>
          <w:r>
            <w:rPr>
              <w:rFonts w:hint="default" w:ascii="Times New Roman" w:hAnsi="Times New Roman" w:eastAsia="宋体" w:cs="Times New Roman"/>
              <w:b/>
              <w:bCs w:val="0"/>
              <w:i w:val="0"/>
              <w:iCs w:val="0"/>
              <w:sz w:val="24"/>
              <w:szCs w:val="24"/>
              <w:highlight w:val="none"/>
              <w:lang w:val="zh-CN"/>
            </w:rPr>
            <w:instrText xml:space="preserve"> HYPERLINK \l _Toc131 </w:instrText>
          </w:r>
          <w:r>
            <w:rPr>
              <w:rFonts w:hint="default" w:ascii="Times New Roman" w:hAnsi="Times New Roman" w:eastAsia="宋体" w:cs="Times New Roman"/>
              <w:b/>
              <w:bCs w:val="0"/>
              <w:i w:val="0"/>
              <w:iCs w:val="0"/>
              <w:sz w:val="24"/>
              <w:szCs w:val="24"/>
              <w:highlight w:val="none"/>
              <w:lang w:val="zh-CN"/>
            </w:rPr>
            <w:fldChar w:fldCharType="separate"/>
          </w:r>
          <w:r>
            <w:rPr>
              <w:rFonts w:hint="default" w:ascii="Times New Roman" w:hAnsi="Times New Roman" w:eastAsia="宋体" w:cs="Times New Roman"/>
              <w:b/>
              <w:bCs w:val="0"/>
              <w:i w:val="0"/>
              <w:iCs w:val="0"/>
              <w:sz w:val="24"/>
              <w:szCs w:val="24"/>
              <w:highlight w:val="none"/>
            </w:rPr>
            <w:t>摘  要</w:t>
          </w:r>
          <w:r>
            <w:rPr>
              <w:rFonts w:hint="default" w:ascii="Times New Roman" w:hAnsi="Times New Roman" w:eastAsia="宋体" w:cs="Times New Roman"/>
              <w:b/>
              <w:bCs w:val="0"/>
              <w:i w:val="0"/>
              <w:iCs w:val="0"/>
              <w:sz w:val="24"/>
              <w:szCs w:val="24"/>
            </w:rPr>
            <w:tab/>
          </w:r>
          <w:r>
            <w:rPr>
              <w:rFonts w:hint="default" w:ascii="Times New Roman" w:hAnsi="Times New Roman" w:eastAsia="宋体" w:cs="Times New Roman"/>
              <w:b/>
              <w:bCs w:val="0"/>
              <w:i w:val="0"/>
              <w:iCs w:val="0"/>
              <w:sz w:val="24"/>
              <w:szCs w:val="24"/>
            </w:rPr>
            <w:fldChar w:fldCharType="begin"/>
          </w:r>
          <w:r>
            <w:rPr>
              <w:rFonts w:hint="default" w:ascii="Times New Roman" w:hAnsi="Times New Roman" w:eastAsia="宋体" w:cs="Times New Roman"/>
              <w:b/>
              <w:bCs w:val="0"/>
              <w:i w:val="0"/>
              <w:iCs w:val="0"/>
              <w:sz w:val="24"/>
              <w:szCs w:val="24"/>
            </w:rPr>
            <w:instrText xml:space="preserve"> PAGEREF _Toc131 \h </w:instrText>
          </w:r>
          <w:r>
            <w:rPr>
              <w:rFonts w:hint="default" w:ascii="Times New Roman" w:hAnsi="Times New Roman" w:eastAsia="宋体" w:cs="Times New Roman"/>
              <w:b/>
              <w:bCs w:val="0"/>
              <w:i w:val="0"/>
              <w:iCs w:val="0"/>
              <w:sz w:val="24"/>
              <w:szCs w:val="24"/>
            </w:rPr>
            <w:fldChar w:fldCharType="separate"/>
          </w:r>
          <w:r>
            <w:rPr>
              <w:rFonts w:hint="default" w:ascii="Times New Roman" w:hAnsi="Times New Roman" w:eastAsia="宋体" w:cs="Times New Roman"/>
              <w:b/>
              <w:bCs w:val="0"/>
              <w:i w:val="0"/>
              <w:iCs w:val="0"/>
              <w:sz w:val="24"/>
              <w:szCs w:val="24"/>
            </w:rPr>
            <w:t>I</w:t>
          </w:r>
          <w:r>
            <w:rPr>
              <w:rFonts w:hint="default" w:ascii="Times New Roman" w:hAnsi="Times New Roman" w:eastAsia="宋体" w:cs="Times New Roman"/>
              <w:b/>
              <w:bCs w:val="0"/>
              <w:i w:val="0"/>
              <w:iCs w:val="0"/>
              <w:sz w:val="24"/>
              <w:szCs w:val="24"/>
            </w:rPr>
            <w:fldChar w:fldCharType="end"/>
          </w:r>
          <w:r>
            <w:rPr>
              <w:rFonts w:hint="default" w:ascii="Times New Roman" w:hAnsi="Times New Roman" w:eastAsia="宋体" w:cs="Times New Roman"/>
              <w:b/>
              <w:bCs w:val="0"/>
              <w:i w:val="0"/>
              <w:iCs w:val="0"/>
              <w:sz w:val="24"/>
              <w:szCs w:val="24"/>
              <w:highlight w:val="none"/>
              <w:lang w:val="zh-CN"/>
            </w:rPr>
            <w:fldChar w:fldCharType="end"/>
          </w:r>
        </w:p>
        <w:p>
          <w:pPr>
            <w:pStyle w:val="13"/>
            <w:pageBreakBefore w:val="0"/>
            <w:tabs>
              <w:tab w:val="right" w:leader="dot" w:pos="8504"/>
            </w:tabs>
            <w:kinsoku/>
            <w:wordWrap/>
            <w:overflowPunct/>
            <w:topLinePunct w:val="0"/>
            <w:bidi w:val="0"/>
            <w:rPr>
              <w:rFonts w:hint="default" w:ascii="Times New Roman" w:hAnsi="Times New Roman" w:eastAsia="宋体" w:cs="Times New Roman"/>
              <w:i w:val="0"/>
              <w:iCs w:val="0"/>
              <w:sz w:val="24"/>
              <w:szCs w:val="24"/>
            </w:rPr>
          </w:pPr>
          <w:r>
            <w:rPr>
              <w:rFonts w:hint="default" w:ascii="Times New Roman" w:hAnsi="Times New Roman" w:eastAsia="宋体" w:cs="Times New Roman"/>
              <w:bCs w:val="0"/>
              <w:i w:val="0"/>
              <w:iCs w:val="0"/>
              <w:sz w:val="24"/>
              <w:szCs w:val="24"/>
              <w:highlight w:val="none"/>
              <w:lang w:val="zh-CN"/>
            </w:rPr>
            <w:fldChar w:fldCharType="begin"/>
          </w:r>
          <w:r>
            <w:rPr>
              <w:rFonts w:hint="default" w:ascii="Times New Roman" w:hAnsi="Times New Roman" w:eastAsia="宋体" w:cs="Times New Roman"/>
              <w:bCs w:val="0"/>
              <w:i w:val="0"/>
              <w:iCs w:val="0"/>
              <w:sz w:val="24"/>
              <w:szCs w:val="24"/>
              <w:highlight w:val="none"/>
              <w:lang w:val="zh-CN"/>
            </w:rPr>
            <w:instrText xml:space="preserve"> HYPERLINK \l _Toc25348 </w:instrText>
          </w:r>
          <w:r>
            <w:rPr>
              <w:rFonts w:hint="default" w:ascii="Times New Roman" w:hAnsi="Times New Roman" w:eastAsia="宋体" w:cs="Times New Roman"/>
              <w:bCs w:val="0"/>
              <w:i w:val="0"/>
              <w:iCs w:val="0"/>
              <w:sz w:val="24"/>
              <w:szCs w:val="24"/>
              <w:highlight w:val="none"/>
              <w:lang w:val="zh-CN"/>
            </w:rPr>
            <w:fldChar w:fldCharType="separate"/>
          </w:r>
          <w:r>
            <w:rPr>
              <w:rFonts w:hint="default" w:ascii="Times New Roman" w:hAnsi="Times New Roman" w:eastAsia="宋体" w:cs="Times New Roman"/>
              <w:i w:val="0"/>
              <w:iCs w:val="0"/>
              <w:sz w:val="24"/>
              <w:szCs w:val="24"/>
              <w:highlight w:val="none"/>
            </w:rPr>
            <w:t>Abstract</w:t>
          </w:r>
          <w:r>
            <w:rPr>
              <w:rFonts w:hint="default" w:ascii="Times New Roman" w:hAnsi="Times New Roman" w:eastAsia="宋体" w:cs="Times New Roman"/>
              <w:i w:val="0"/>
              <w:iCs w:val="0"/>
              <w:sz w:val="24"/>
              <w:szCs w:val="24"/>
            </w:rPr>
            <w:tab/>
          </w:r>
          <w:r>
            <w:rPr>
              <w:rFonts w:hint="default" w:ascii="Times New Roman" w:hAnsi="Times New Roman" w:eastAsia="宋体" w:cs="Times New Roman"/>
              <w:i w:val="0"/>
              <w:iCs w:val="0"/>
              <w:sz w:val="24"/>
              <w:szCs w:val="24"/>
            </w:rPr>
            <w:fldChar w:fldCharType="begin"/>
          </w:r>
          <w:r>
            <w:rPr>
              <w:rFonts w:hint="default" w:ascii="Times New Roman" w:hAnsi="Times New Roman" w:eastAsia="宋体" w:cs="Times New Roman"/>
              <w:i w:val="0"/>
              <w:iCs w:val="0"/>
              <w:sz w:val="24"/>
              <w:szCs w:val="24"/>
            </w:rPr>
            <w:instrText xml:space="preserve"> PAGEREF _Toc25348 \h </w:instrText>
          </w:r>
          <w:r>
            <w:rPr>
              <w:rFonts w:hint="default" w:ascii="Times New Roman" w:hAnsi="Times New Roman" w:eastAsia="宋体" w:cs="Times New Roman"/>
              <w:i w:val="0"/>
              <w:iCs w:val="0"/>
              <w:sz w:val="24"/>
              <w:szCs w:val="24"/>
            </w:rPr>
            <w:fldChar w:fldCharType="separate"/>
          </w:r>
          <w:r>
            <w:rPr>
              <w:rFonts w:hint="default" w:ascii="Times New Roman" w:hAnsi="Times New Roman" w:eastAsia="宋体" w:cs="Times New Roman"/>
              <w:i w:val="0"/>
              <w:iCs w:val="0"/>
              <w:sz w:val="24"/>
              <w:szCs w:val="24"/>
            </w:rPr>
            <w:t>II</w:t>
          </w:r>
          <w:r>
            <w:rPr>
              <w:rFonts w:hint="default" w:ascii="Times New Roman" w:hAnsi="Times New Roman" w:eastAsia="宋体" w:cs="Times New Roman"/>
              <w:i w:val="0"/>
              <w:iCs w:val="0"/>
              <w:sz w:val="24"/>
              <w:szCs w:val="24"/>
            </w:rPr>
            <w:fldChar w:fldCharType="end"/>
          </w:r>
          <w:r>
            <w:rPr>
              <w:rFonts w:hint="default" w:ascii="Times New Roman" w:hAnsi="Times New Roman" w:eastAsia="宋体" w:cs="Times New Roman"/>
              <w:bCs w:val="0"/>
              <w:i w:val="0"/>
              <w:iCs w:val="0"/>
              <w:sz w:val="24"/>
              <w:szCs w:val="24"/>
              <w:highlight w:val="none"/>
              <w:lang w:val="zh-CN"/>
            </w:rPr>
            <w:fldChar w:fldCharType="end"/>
          </w:r>
        </w:p>
        <w:p>
          <w:pPr>
            <w:pStyle w:val="13"/>
            <w:pageBreakBefore w:val="0"/>
            <w:tabs>
              <w:tab w:val="right" w:leader="dot" w:pos="8504"/>
            </w:tabs>
            <w:kinsoku/>
            <w:wordWrap/>
            <w:overflowPunct/>
            <w:topLinePunct w:val="0"/>
            <w:bidi w:val="0"/>
            <w:rPr>
              <w:rFonts w:hint="default" w:ascii="Times New Roman" w:hAnsi="Times New Roman" w:eastAsia="宋体" w:cs="Times New Roman"/>
              <w:i w:val="0"/>
              <w:iCs w:val="0"/>
              <w:sz w:val="24"/>
              <w:szCs w:val="24"/>
            </w:rPr>
          </w:pPr>
          <w:r>
            <w:rPr>
              <w:rFonts w:hint="default" w:ascii="Times New Roman" w:hAnsi="Times New Roman" w:eastAsia="宋体" w:cs="Times New Roman"/>
              <w:bCs w:val="0"/>
              <w:i w:val="0"/>
              <w:iCs w:val="0"/>
              <w:sz w:val="24"/>
              <w:szCs w:val="24"/>
              <w:highlight w:val="none"/>
              <w:lang w:val="zh-CN"/>
            </w:rPr>
            <w:fldChar w:fldCharType="begin"/>
          </w:r>
          <w:r>
            <w:rPr>
              <w:rFonts w:hint="default" w:ascii="Times New Roman" w:hAnsi="Times New Roman" w:eastAsia="宋体" w:cs="Times New Roman"/>
              <w:bCs w:val="0"/>
              <w:i w:val="0"/>
              <w:iCs w:val="0"/>
              <w:sz w:val="24"/>
              <w:szCs w:val="24"/>
              <w:highlight w:val="none"/>
              <w:lang w:val="zh-CN"/>
            </w:rPr>
            <w:instrText xml:space="preserve"> HYPERLINK \l _Toc22722 </w:instrText>
          </w:r>
          <w:r>
            <w:rPr>
              <w:rFonts w:hint="default" w:ascii="Times New Roman" w:hAnsi="Times New Roman" w:eastAsia="宋体" w:cs="Times New Roman"/>
              <w:bCs w:val="0"/>
              <w:i w:val="0"/>
              <w:iCs w:val="0"/>
              <w:sz w:val="24"/>
              <w:szCs w:val="24"/>
              <w:highlight w:val="none"/>
              <w:lang w:val="zh-CN"/>
            </w:rPr>
            <w:fldChar w:fldCharType="separate"/>
          </w:r>
          <w:r>
            <w:rPr>
              <w:rFonts w:hint="eastAsia" w:ascii="Times New Roman" w:hAnsi="Times New Roman" w:eastAsia="宋体" w:cs="Times New Roman"/>
              <w:bCs w:val="0"/>
              <w:i w:val="0"/>
              <w:iCs w:val="0"/>
              <w:sz w:val="24"/>
              <w:szCs w:val="24"/>
              <w:highlight w:val="none"/>
              <w:lang w:val="en-US" w:eastAsia="zh-CN"/>
            </w:rPr>
            <w:t xml:space="preserve">1   </w:t>
          </w:r>
          <w:r>
            <w:rPr>
              <w:rFonts w:hint="default" w:ascii="Times New Roman" w:hAnsi="Times New Roman" w:eastAsia="宋体" w:cs="Times New Roman"/>
              <w:i w:val="0"/>
              <w:iCs w:val="0"/>
              <w:sz w:val="24"/>
              <w:szCs w:val="24"/>
              <w:highlight w:val="none"/>
            </w:rPr>
            <w:t>绪论</w:t>
          </w:r>
          <w:r>
            <w:rPr>
              <w:rFonts w:hint="default" w:ascii="Times New Roman" w:hAnsi="Times New Roman" w:eastAsia="宋体" w:cs="Times New Roman"/>
              <w:i w:val="0"/>
              <w:iCs w:val="0"/>
              <w:sz w:val="24"/>
              <w:szCs w:val="24"/>
            </w:rPr>
            <w:tab/>
          </w:r>
          <w:r>
            <w:rPr>
              <w:rFonts w:hint="default" w:ascii="Times New Roman" w:hAnsi="Times New Roman" w:eastAsia="宋体" w:cs="Times New Roman"/>
              <w:i w:val="0"/>
              <w:iCs w:val="0"/>
              <w:sz w:val="24"/>
              <w:szCs w:val="24"/>
            </w:rPr>
            <w:fldChar w:fldCharType="begin"/>
          </w:r>
          <w:r>
            <w:rPr>
              <w:rFonts w:hint="default" w:ascii="Times New Roman" w:hAnsi="Times New Roman" w:eastAsia="宋体" w:cs="Times New Roman"/>
              <w:i w:val="0"/>
              <w:iCs w:val="0"/>
              <w:sz w:val="24"/>
              <w:szCs w:val="24"/>
            </w:rPr>
            <w:instrText xml:space="preserve"> PAGEREF _Toc22722 \h </w:instrText>
          </w:r>
          <w:r>
            <w:rPr>
              <w:rFonts w:hint="default" w:ascii="Times New Roman" w:hAnsi="Times New Roman" w:eastAsia="宋体" w:cs="Times New Roman"/>
              <w:i w:val="0"/>
              <w:iCs w:val="0"/>
              <w:sz w:val="24"/>
              <w:szCs w:val="24"/>
            </w:rPr>
            <w:fldChar w:fldCharType="separate"/>
          </w:r>
          <w:r>
            <w:rPr>
              <w:rFonts w:hint="default" w:ascii="Times New Roman" w:hAnsi="Times New Roman" w:eastAsia="宋体" w:cs="Times New Roman"/>
              <w:i w:val="0"/>
              <w:iCs w:val="0"/>
              <w:sz w:val="24"/>
              <w:szCs w:val="24"/>
            </w:rPr>
            <w:t>1</w:t>
          </w:r>
          <w:r>
            <w:rPr>
              <w:rFonts w:hint="default" w:ascii="Times New Roman" w:hAnsi="Times New Roman" w:eastAsia="宋体" w:cs="Times New Roman"/>
              <w:i w:val="0"/>
              <w:iCs w:val="0"/>
              <w:sz w:val="24"/>
              <w:szCs w:val="24"/>
            </w:rPr>
            <w:fldChar w:fldCharType="end"/>
          </w:r>
          <w:r>
            <w:rPr>
              <w:rFonts w:hint="default" w:ascii="Times New Roman" w:hAnsi="Times New Roman" w:eastAsia="宋体" w:cs="Times New Roman"/>
              <w:bCs w:val="0"/>
              <w:i w:val="0"/>
              <w:iCs w:val="0"/>
              <w:sz w:val="24"/>
              <w:szCs w:val="24"/>
              <w:highlight w:val="none"/>
              <w:lang w:val="zh-CN"/>
            </w:rPr>
            <w:fldChar w:fldCharType="end"/>
          </w:r>
        </w:p>
        <w:p>
          <w:pPr>
            <w:pStyle w:val="17"/>
            <w:pageBreakBefore w:val="0"/>
            <w:tabs>
              <w:tab w:val="right" w:leader="dot" w:pos="8504"/>
            </w:tabs>
            <w:kinsoku/>
            <w:wordWrap/>
            <w:overflowPunct/>
            <w:topLinePunct w:val="0"/>
            <w:bidi w:val="0"/>
            <w:rPr>
              <w:rFonts w:hint="default" w:ascii="Times New Roman" w:hAnsi="Times New Roman" w:eastAsia="宋体" w:cs="Times New Roman"/>
              <w:i w:val="0"/>
              <w:iCs w:val="0"/>
              <w:sz w:val="24"/>
              <w:szCs w:val="24"/>
            </w:rPr>
          </w:pPr>
          <w:r>
            <w:rPr>
              <w:rFonts w:hint="default" w:ascii="Times New Roman" w:hAnsi="Times New Roman" w:eastAsia="宋体" w:cs="Times New Roman"/>
              <w:bCs w:val="0"/>
              <w:i w:val="0"/>
              <w:iCs w:val="0"/>
              <w:sz w:val="24"/>
              <w:szCs w:val="24"/>
              <w:highlight w:val="none"/>
              <w:lang w:val="zh-CN"/>
            </w:rPr>
            <w:fldChar w:fldCharType="begin"/>
          </w:r>
          <w:r>
            <w:rPr>
              <w:rFonts w:hint="default" w:ascii="Times New Roman" w:hAnsi="Times New Roman" w:eastAsia="宋体" w:cs="Times New Roman"/>
              <w:bCs w:val="0"/>
              <w:i w:val="0"/>
              <w:iCs w:val="0"/>
              <w:sz w:val="24"/>
              <w:szCs w:val="24"/>
              <w:highlight w:val="none"/>
              <w:lang w:val="zh-CN"/>
            </w:rPr>
            <w:instrText xml:space="preserve"> HYPERLINK \l _Toc2104 </w:instrText>
          </w:r>
          <w:r>
            <w:rPr>
              <w:rFonts w:hint="default" w:ascii="Times New Roman" w:hAnsi="Times New Roman" w:eastAsia="宋体" w:cs="Times New Roman"/>
              <w:bCs w:val="0"/>
              <w:i w:val="0"/>
              <w:iCs w:val="0"/>
              <w:sz w:val="24"/>
              <w:szCs w:val="24"/>
              <w:highlight w:val="none"/>
              <w:lang w:val="zh-CN"/>
            </w:rPr>
            <w:fldChar w:fldCharType="separate"/>
          </w:r>
          <w:r>
            <w:rPr>
              <w:rFonts w:hint="default" w:ascii="Times New Roman" w:hAnsi="Times New Roman" w:eastAsia="宋体" w:cs="Times New Roman"/>
              <w:i w:val="0"/>
              <w:iCs w:val="0"/>
              <w:sz w:val="24"/>
              <w:szCs w:val="24"/>
              <w:highlight w:val="none"/>
            </w:rPr>
            <w:t>1.</w:t>
          </w:r>
          <w:r>
            <w:rPr>
              <w:rFonts w:hint="eastAsia" w:ascii="Times New Roman" w:hAnsi="Times New Roman" w:eastAsia="宋体" w:cs="Times New Roman"/>
              <w:i w:val="0"/>
              <w:iCs w:val="0"/>
              <w:sz w:val="24"/>
              <w:szCs w:val="24"/>
              <w:highlight w:val="none"/>
              <w:lang w:val="en-US" w:eastAsia="zh-CN"/>
            </w:rPr>
            <w:t xml:space="preserve">1 </w:t>
          </w:r>
          <w:r>
            <w:rPr>
              <w:rFonts w:hint="default" w:ascii="Times New Roman" w:hAnsi="Times New Roman" w:eastAsia="宋体" w:cs="Times New Roman"/>
              <w:i w:val="0"/>
              <w:iCs w:val="0"/>
              <w:sz w:val="24"/>
              <w:szCs w:val="24"/>
              <w:highlight w:val="none"/>
            </w:rPr>
            <w:t>研究背景与研究意义</w:t>
          </w:r>
          <w:r>
            <w:rPr>
              <w:rFonts w:hint="default" w:ascii="Times New Roman" w:hAnsi="Times New Roman" w:eastAsia="宋体" w:cs="Times New Roman"/>
              <w:i w:val="0"/>
              <w:iCs w:val="0"/>
              <w:sz w:val="24"/>
              <w:szCs w:val="24"/>
            </w:rPr>
            <w:tab/>
          </w:r>
          <w:r>
            <w:rPr>
              <w:rFonts w:hint="default" w:ascii="Times New Roman" w:hAnsi="Times New Roman" w:eastAsia="宋体" w:cs="Times New Roman"/>
              <w:i w:val="0"/>
              <w:iCs w:val="0"/>
              <w:sz w:val="24"/>
              <w:szCs w:val="24"/>
            </w:rPr>
            <w:fldChar w:fldCharType="begin"/>
          </w:r>
          <w:r>
            <w:rPr>
              <w:rFonts w:hint="default" w:ascii="Times New Roman" w:hAnsi="Times New Roman" w:eastAsia="宋体" w:cs="Times New Roman"/>
              <w:i w:val="0"/>
              <w:iCs w:val="0"/>
              <w:sz w:val="24"/>
              <w:szCs w:val="24"/>
            </w:rPr>
            <w:instrText xml:space="preserve"> PAGEREF _Toc2104 \h </w:instrText>
          </w:r>
          <w:r>
            <w:rPr>
              <w:rFonts w:hint="default" w:ascii="Times New Roman" w:hAnsi="Times New Roman" w:eastAsia="宋体" w:cs="Times New Roman"/>
              <w:i w:val="0"/>
              <w:iCs w:val="0"/>
              <w:sz w:val="24"/>
              <w:szCs w:val="24"/>
            </w:rPr>
            <w:fldChar w:fldCharType="separate"/>
          </w:r>
          <w:r>
            <w:rPr>
              <w:rFonts w:hint="default" w:ascii="Times New Roman" w:hAnsi="Times New Roman" w:eastAsia="宋体" w:cs="Times New Roman"/>
              <w:i w:val="0"/>
              <w:iCs w:val="0"/>
              <w:sz w:val="24"/>
              <w:szCs w:val="24"/>
            </w:rPr>
            <w:t>1</w:t>
          </w:r>
          <w:r>
            <w:rPr>
              <w:rFonts w:hint="default" w:ascii="Times New Roman" w:hAnsi="Times New Roman" w:eastAsia="宋体" w:cs="Times New Roman"/>
              <w:i w:val="0"/>
              <w:iCs w:val="0"/>
              <w:sz w:val="24"/>
              <w:szCs w:val="24"/>
            </w:rPr>
            <w:fldChar w:fldCharType="end"/>
          </w:r>
          <w:r>
            <w:rPr>
              <w:rFonts w:hint="default" w:ascii="Times New Roman" w:hAnsi="Times New Roman" w:eastAsia="宋体" w:cs="Times New Roman"/>
              <w:bCs w:val="0"/>
              <w:i w:val="0"/>
              <w:iCs w:val="0"/>
              <w:sz w:val="24"/>
              <w:szCs w:val="24"/>
              <w:highlight w:val="none"/>
              <w:lang w:val="zh-CN"/>
            </w:rPr>
            <w:fldChar w:fldCharType="end"/>
          </w:r>
        </w:p>
        <w:p>
          <w:pPr>
            <w:pStyle w:val="17"/>
            <w:pageBreakBefore w:val="0"/>
            <w:tabs>
              <w:tab w:val="right" w:leader="dot" w:pos="8504"/>
            </w:tabs>
            <w:kinsoku/>
            <w:wordWrap/>
            <w:overflowPunct/>
            <w:topLinePunct w:val="0"/>
            <w:bidi w:val="0"/>
            <w:rPr>
              <w:rFonts w:hint="default" w:ascii="Times New Roman" w:hAnsi="Times New Roman" w:eastAsia="宋体" w:cs="Times New Roman"/>
              <w:i w:val="0"/>
              <w:iCs w:val="0"/>
              <w:sz w:val="24"/>
              <w:szCs w:val="24"/>
            </w:rPr>
          </w:pPr>
          <w:r>
            <w:rPr>
              <w:rFonts w:hint="default" w:ascii="Times New Roman" w:hAnsi="Times New Roman" w:eastAsia="宋体" w:cs="Times New Roman"/>
              <w:bCs w:val="0"/>
              <w:i w:val="0"/>
              <w:iCs w:val="0"/>
              <w:sz w:val="24"/>
              <w:szCs w:val="24"/>
              <w:highlight w:val="none"/>
              <w:lang w:val="zh-CN"/>
            </w:rPr>
            <w:fldChar w:fldCharType="begin"/>
          </w:r>
          <w:r>
            <w:rPr>
              <w:rFonts w:hint="default" w:ascii="Times New Roman" w:hAnsi="Times New Roman" w:eastAsia="宋体" w:cs="Times New Roman"/>
              <w:bCs w:val="0"/>
              <w:i w:val="0"/>
              <w:iCs w:val="0"/>
              <w:sz w:val="24"/>
              <w:szCs w:val="24"/>
              <w:highlight w:val="none"/>
              <w:lang w:val="zh-CN"/>
            </w:rPr>
            <w:instrText xml:space="preserve"> HYPERLINK \l _Toc18773 </w:instrText>
          </w:r>
          <w:r>
            <w:rPr>
              <w:rFonts w:hint="default" w:ascii="Times New Roman" w:hAnsi="Times New Roman" w:eastAsia="宋体" w:cs="Times New Roman"/>
              <w:bCs w:val="0"/>
              <w:i w:val="0"/>
              <w:iCs w:val="0"/>
              <w:sz w:val="24"/>
              <w:szCs w:val="24"/>
              <w:highlight w:val="none"/>
              <w:lang w:val="zh-CN"/>
            </w:rPr>
            <w:fldChar w:fldCharType="separate"/>
          </w:r>
          <w:r>
            <w:rPr>
              <w:rFonts w:hint="default" w:ascii="Times New Roman" w:hAnsi="Times New Roman" w:eastAsia="宋体" w:cs="Times New Roman"/>
              <w:i w:val="0"/>
              <w:iCs w:val="0"/>
              <w:sz w:val="24"/>
              <w:szCs w:val="24"/>
              <w:highlight w:val="none"/>
            </w:rPr>
            <w:t xml:space="preserve">1.2 </w:t>
          </w:r>
          <w:r>
            <w:rPr>
              <w:rFonts w:hint="eastAsia" w:ascii="Times New Roman" w:hAnsi="Times New Roman" w:eastAsia="宋体" w:cs="Times New Roman"/>
              <w:i w:val="0"/>
              <w:iCs w:val="0"/>
              <w:sz w:val="24"/>
              <w:szCs w:val="24"/>
              <w:highlight w:val="none"/>
              <w:lang w:val="en-US" w:eastAsia="zh-CN"/>
            </w:rPr>
            <w:t xml:space="preserve"> </w:t>
          </w:r>
          <w:r>
            <w:rPr>
              <w:rFonts w:hint="default" w:ascii="Times New Roman" w:hAnsi="Times New Roman" w:eastAsia="宋体" w:cs="Times New Roman"/>
              <w:i w:val="0"/>
              <w:iCs w:val="0"/>
              <w:sz w:val="24"/>
              <w:szCs w:val="24"/>
              <w:highlight w:val="none"/>
            </w:rPr>
            <w:t>研究方法</w:t>
          </w:r>
          <w:r>
            <w:rPr>
              <w:rFonts w:hint="default" w:ascii="Times New Roman" w:hAnsi="Times New Roman" w:eastAsia="宋体" w:cs="Times New Roman"/>
              <w:i w:val="0"/>
              <w:iCs w:val="0"/>
              <w:sz w:val="24"/>
              <w:szCs w:val="24"/>
            </w:rPr>
            <w:tab/>
          </w:r>
          <w:r>
            <w:rPr>
              <w:rFonts w:hint="default" w:ascii="Times New Roman" w:hAnsi="Times New Roman" w:eastAsia="宋体" w:cs="Times New Roman"/>
              <w:i w:val="0"/>
              <w:iCs w:val="0"/>
              <w:sz w:val="24"/>
              <w:szCs w:val="24"/>
            </w:rPr>
            <w:fldChar w:fldCharType="begin"/>
          </w:r>
          <w:r>
            <w:rPr>
              <w:rFonts w:hint="default" w:ascii="Times New Roman" w:hAnsi="Times New Roman" w:eastAsia="宋体" w:cs="Times New Roman"/>
              <w:i w:val="0"/>
              <w:iCs w:val="0"/>
              <w:sz w:val="24"/>
              <w:szCs w:val="24"/>
            </w:rPr>
            <w:instrText xml:space="preserve"> PAGEREF _Toc18773 \h </w:instrText>
          </w:r>
          <w:r>
            <w:rPr>
              <w:rFonts w:hint="default" w:ascii="Times New Roman" w:hAnsi="Times New Roman" w:eastAsia="宋体" w:cs="Times New Roman"/>
              <w:i w:val="0"/>
              <w:iCs w:val="0"/>
              <w:sz w:val="24"/>
              <w:szCs w:val="24"/>
            </w:rPr>
            <w:fldChar w:fldCharType="separate"/>
          </w:r>
          <w:r>
            <w:rPr>
              <w:rFonts w:hint="default" w:ascii="Times New Roman" w:hAnsi="Times New Roman" w:eastAsia="宋体" w:cs="Times New Roman"/>
              <w:i w:val="0"/>
              <w:iCs w:val="0"/>
              <w:sz w:val="24"/>
              <w:szCs w:val="24"/>
            </w:rPr>
            <w:t>3</w:t>
          </w:r>
          <w:r>
            <w:rPr>
              <w:rFonts w:hint="default" w:ascii="Times New Roman" w:hAnsi="Times New Roman" w:eastAsia="宋体" w:cs="Times New Roman"/>
              <w:i w:val="0"/>
              <w:iCs w:val="0"/>
              <w:sz w:val="24"/>
              <w:szCs w:val="24"/>
            </w:rPr>
            <w:fldChar w:fldCharType="end"/>
          </w:r>
          <w:r>
            <w:rPr>
              <w:rFonts w:hint="default" w:ascii="Times New Roman" w:hAnsi="Times New Roman" w:eastAsia="宋体" w:cs="Times New Roman"/>
              <w:bCs w:val="0"/>
              <w:i w:val="0"/>
              <w:iCs w:val="0"/>
              <w:sz w:val="24"/>
              <w:szCs w:val="24"/>
              <w:highlight w:val="none"/>
              <w:lang w:val="zh-CN"/>
            </w:rPr>
            <w:fldChar w:fldCharType="end"/>
          </w:r>
        </w:p>
        <w:p>
          <w:pPr>
            <w:pStyle w:val="17"/>
            <w:pageBreakBefore w:val="0"/>
            <w:tabs>
              <w:tab w:val="right" w:leader="dot" w:pos="8504"/>
            </w:tabs>
            <w:kinsoku/>
            <w:wordWrap/>
            <w:overflowPunct/>
            <w:topLinePunct w:val="0"/>
            <w:bidi w:val="0"/>
            <w:rPr>
              <w:rFonts w:hint="default" w:ascii="Times New Roman" w:hAnsi="Times New Roman" w:eastAsia="宋体" w:cs="Times New Roman"/>
              <w:i w:val="0"/>
              <w:iCs w:val="0"/>
              <w:sz w:val="24"/>
              <w:szCs w:val="24"/>
            </w:rPr>
          </w:pPr>
          <w:r>
            <w:rPr>
              <w:rFonts w:hint="default" w:ascii="Times New Roman" w:hAnsi="Times New Roman" w:eastAsia="宋体" w:cs="Times New Roman"/>
              <w:bCs w:val="0"/>
              <w:i w:val="0"/>
              <w:iCs w:val="0"/>
              <w:sz w:val="24"/>
              <w:szCs w:val="24"/>
              <w:highlight w:val="none"/>
              <w:lang w:val="zh-CN"/>
            </w:rPr>
            <w:fldChar w:fldCharType="begin"/>
          </w:r>
          <w:r>
            <w:rPr>
              <w:rFonts w:hint="default" w:ascii="Times New Roman" w:hAnsi="Times New Roman" w:eastAsia="宋体" w:cs="Times New Roman"/>
              <w:bCs w:val="0"/>
              <w:i w:val="0"/>
              <w:iCs w:val="0"/>
              <w:sz w:val="24"/>
              <w:szCs w:val="24"/>
              <w:highlight w:val="none"/>
              <w:lang w:val="zh-CN"/>
            </w:rPr>
            <w:instrText xml:space="preserve"> HYPERLINK \l _Toc24852 </w:instrText>
          </w:r>
          <w:r>
            <w:rPr>
              <w:rFonts w:hint="default" w:ascii="Times New Roman" w:hAnsi="Times New Roman" w:eastAsia="宋体" w:cs="Times New Roman"/>
              <w:bCs w:val="0"/>
              <w:i w:val="0"/>
              <w:iCs w:val="0"/>
              <w:sz w:val="24"/>
              <w:szCs w:val="24"/>
              <w:highlight w:val="none"/>
              <w:lang w:val="zh-CN"/>
            </w:rPr>
            <w:fldChar w:fldCharType="separate"/>
          </w:r>
          <w:r>
            <w:rPr>
              <w:rFonts w:hint="default" w:ascii="Times New Roman" w:hAnsi="Times New Roman" w:eastAsia="宋体" w:cs="Times New Roman"/>
              <w:i w:val="0"/>
              <w:iCs w:val="0"/>
              <w:sz w:val="24"/>
              <w:szCs w:val="24"/>
              <w:highlight w:val="none"/>
            </w:rPr>
            <w:t xml:space="preserve">1.3 </w:t>
          </w:r>
          <w:r>
            <w:rPr>
              <w:rFonts w:hint="eastAsia" w:ascii="Times New Roman" w:hAnsi="Times New Roman" w:eastAsia="宋体" w:cs="Times New Roman"/>
              <w:i w:val="0"/>
              <w:iCs w:val="0"/>
              <w:sz w:val="24"/>
              <w:szCs w:val="24"/>
              <w:highlight w:val="none"/>
              <w:lang w:val="en-US" w:eastAsia="zh-CN"/>
            </w:rPr>
            <w:t xml:space="preserve"> </w:t>
          </w:r>
          <w:r>
            <w:rPr>
              <w:rFonts w:hint="default" w:ascii="Times New Roman" w:hAnsi="Times New Roman" w:eastAsia="宋体" w:cs="Times New Roman"/>
              <w:i w:val="0"/>
              <w:iCs w:val="0"/>
              <w:sz w:val="24"/>
              <w:szCs w:val="24"/>
              <w:highlight w:val="none"/>
            </w:rPr>
            <w:t>研究思路与研究框架</w:t>
          </w:r>
          <w:r>
            <w:rPr>
              <w:rFonts w:hint="default" w:ascii="Times New Roman" w:hAnsi="Times New Roman" w:eastAsia="宋体" w:cs="Times New Roman"/>
              <w:i w:val="0"/>
              <w:iCs w:val="0"/>
              <w:sz w:val="24"/>
              <w:szCs w:val="24"/>
            </w:rPr>
            <w:tab/>
          </w:r>
          <w:r>
            <w:rPr>
              <w:rFonts w:hint="default" w:ascii="Times New Roman" w:hAnsi="Times New Roman" w:eastAsia="宋体" w:cs="Times New Roman"/>
              <w:i w:val="0"/>
              <w:iCs w:val="0"/>
              <w:sz w:val="24"/>
              <w:szCs w:val="24"/>
            </w:rPr>
            <w:fldChar w:fldCharType="begin"/>
          </w:r>
          <w:r>
            <w:rPr>
              <w:rFonts w:hint="default" w:ascii="Times New Roman" w:hAnsi="Times New Roman" w:eastAsia="宋体" w:cs="Times New Roman"/>
              <w:i w:val="0"/>
              <w:iCs w:val="0"/>
              <w:sz w:val="24"/>
              <w:szCs w:val="24"/>
            </w:rPr>
            <w:instrText xml:space="preserve"> PAGEREF _Toc24852 \h </w:instrText>
          </w:r>
          <w:r>
            <w:rPr>
              <w:rFonts w:hint="default" w:ascii="Times New Roman" w:hAnsi="Times New Roman" w:eastAsia="宋体" w:cs="Times New Roman"/>
              <w:i w:val="0"/>
              <w:iCs w:val="0"/>
              <w:sz w:val="24"/>
              <w:szCs w:val="24"/>
            </w:rPr>
            <w:fldChar w:fldCharType="separate"/>
          </w:r>
          <w:r>
            <w:rPr>
              <w:rFonts w:hint="default" w:ascii="Times New Roman" w:hAnsi="Times New Roman" w:eastAsia="宋体" w:cs="Times New Roman"/>
              <w:i w:val="0"/>
              <w:iCs w:val="0"/>
              <w:sz w:val="24"/>
              <w:szCs w:val="24"/>
            </w:rPr>
            <w:t>3</w:t>
          </w:r>
          <w:r>
            <w:rPr>
              <w:rFonts w:hint="default" w:ascii="Times New Roman" w:hAnsi="Times New Roman" w:eastAsia="宋体" w:cs="Times New Roman"/>
              <w:i w:val="0"/>
              <w:iCs w:val="0"/>
              <w:sz w:val="24"/>
              <w:szCs w:val="24"/>
            </w:rPr>
            <w:fldChar w:fldCharType="end"/>
          </w:r>
          <w:r>
            <w:rPr>
              <w:rFonts w:hint="default" w:ascii="Times New Roman" w:hAnsi="Times New Roman" w:eastAsia="宋体" w:cs="Times New Roman"/>
              <w:bCs w:val="0"/>
              <w:i w:val="0"/>
              <w:iCs w:val="0"/>
              <w:sz w:val="24"/>
              <w:szCs w:val="24"/>
              <w:highlight w:val="none"/>
              <w:lang w:val="zh-CN"/>
            </w:rPr>
            <w:fldChar w:fldCharType="end"/>
          </w:r>
        </w:p>
        <w:p>
          <w:pPr>
            <w:pStyle w:val="17"/>
            <w:pageBreakBefore w:val="0"/>
            <w:tabs>
              <w:tab w:val="right" w:leader="dot" w:pos="8504"/>
            </w:tabs>
            <w:kinsoku/>
            <w:wordWrap/>
            <w:overflowPunct/>
            <w:topLinePunct w:val="0"/>
            <w:bidi w:val="0"/>
            <w:rPr>
              <w:rFonts w:hint="default" w:ascii="Times New Roman" w:hAnsi="Times New Roman" w:eastAsia="宋体" w:cs="Times New Roman"/>
              <w:i w:val="0"/>
              <w:iCs w:val="0"/>
              <w:sz w:val="24"/>
              <w:szCs w:val="24"/>
            </w:rPr>
          </w:pPr>
          <w:r>
            <w:rPr>
              <w:rFonts w:hint="default" w:ascii="Times New Roman" w:hAnsi="Times New Roman" w:eastAsia="宋体" w:cs="Times New Roman"/>
              <w:bCs w:val="0"/>
              <w:i w:val="0"/>
              <w:iCs w:val="0"/>
              <w:sz w:val="24"/>
              <w:szCs w:val="24"/>
              <w:highlight w:val="none"/>
              <w:lang w:val="zh-CN"/>
            </w:rPr>
            <w:fldChar w:fldCharType="begin"/>
          </w:r>
          <w:r>
            <w:rPr>
              <w:rFonts w:hint="default" w:ascii="Times New Roman" w:hAnsi="Times New Roman" w:eastAsia="宋体" w:cs="Times New Roman"/>
              <w:bCs w:val="0"/>
              <w:i w:val="0"/>
              <w:iCs w:val="0"/>
              <w:sz w:val="24"/>
              <w:szCs w:val="24"/>
              <w:highlight w:val="none"/>
              <w:lang w:val="zh-CN"/>
            </w:rPr>
            <w:instrText xml:space="preserve"> HYPERLINK \l _Toc5379 </w:instrText>
          </w:r>
          <w:r>
            <w:rPr>
              <w:rFonts w:hint="default" w:ascii="Times New Roman" w:hAnsi="Times New Roman" w:eastAsia="宋体" w:cs="Times New Roman"/>
              <w:bCs w:val="0"/>
              <w:i w:val="0"/>
              <w:iCs w:val="0"/>
              <w:sz w:val="24"/>
              <w:szCs w:val="24"/>
              <w:highlight w:val="none"/>
              <w:lang w:val="zh-CN"/>
            </w:rPr>
            <w:fldChar w:fldCharType="separate"/>
          </w:r>
          <w:r>
            <w:rPr>
              <w:rFonts w:hint="default" w:ascii="Times New Roman" w:hAnsi="Times New Roman" w:eastAsia="宋体" w:cs="Times New Roman"/>
              <w:i w:val="0"/>
              <w:iCs w:val="0"/>
              <w:sz w:val="24"/>
              <w:szCs w:val="24"/>
              <w:highlight w:val="none"/>
            </w:rPr>
            <w:t xml:space="preserve">1.4 </w:t>
          </w:r>
          <w:r>
            <w:rPr>
              <w:rFonts w:hint="eastAsia" w:ascii="Times New Roman" w:hAnsi="Times New Roman" w:eastAsia="宋体" w:cs="Times New Roman"/>
              <w:i w:val="0"/>
              <w:iCs w:val="0"/>
              <w:sz w:val="24"/>
              <w:szCs w:val="24"/>
              <w:highlight w:val="none"/>
              <w:lang w:val="en-US" w:eastAsia="zh-CN"/>
            </w:rPr>
            <w:t xml:space="preserve"> </w:t>
          </w:r>
          <w:r>
            <w:rPr>
              <w:rFonts w:hint="default" w:ascii="Times New Roman" w:hAnsi="Times New Roman" w:eastAsia="宋体" w:cs="Times New Roman"/>
              <w:i w:val="0"/>
              <w:iCs w:val="0"/>
              <w:sz w:val="24"/>
              <w:szCs w:val="24"/>
              <w:highlight w:val="none"/>
            </w:rPr>
            <w:t>研究创新</w:t>
          </w:r>
          <w:r>
            <w:rPr>
              <w:rFonts w:hint="default" w:ascii="Times New Roman" w:hAnsi="Times New Roman" w:eastAsia="宋体" w:cs="Times New Roman"/>
              <w:i w:val="0"/>
              <w:iCs w:val="0"/>
              <w:sz w:val="24"/>
              <w:szCs w:val="24"/>
            </w:rPr>
            <w:tab/>
          </w:r>
          <w:r>
            <w:rPr>
              <w:rFonts w:hint="default" w:ascii="Times New Roman" w:hAnsi="Times New Roman" w:eastAsia="宋体" w:cs="Times New Roman"/>
              <w:i w:val="0"/>
              <w:iCs w:val="0"/>
              <w:sz w:val="24"/>
              <w:szCs w:val="24"/>
            </w:rPr>
            <w:fldChar w:fldCharType="begin"/>
          </w:r>
          <w:r>
            <w:rPr>
              <w:rFonts w:hint="default" w:ascii="Times New Roman" w:hAnsi="Times New Roman" w:eastAsia="宋体" w:cs="Times New Roman"/>
              <w:i w:val="0"/>
              <w:iCs w:val="0"/>
              <w:sz w:val="24"/>
              <w:szCs w:val="24"/>
            </w:rPr>
            <w:instrText xml:space="preserve"> PAGEREF _Toc5379 \h </w:instrText>
          </w:r>
          <w:r>
            <w:rPr>
              <w:rFonts w:hint="default" w:ascii="Times New Roman" w:hAnsi="Times New Roman" w:eastAsia="宋体" w:cs="Times New Roman"/>
              <w:i w:val="0"/>
              <w:iCs w:val="0"/>
              <w:sz w:val="24"/>
              <w:szCs w:val="24"/>
            </w:rPr>
            <w:fldChar w:fldCharType="separate"/>
          </w:r>
          <w:r>
            <w:rPr>
              <w:rFonts w:hint="default" w:ascii="Times New Roman" w:hAnsi="Times New Roman" w:eastAsia="宋体" w:cs="Times New Roman"/>
              <w:i w:val="0"/>
              <w:iCs w:val="0"/>
              <w:sz w:val="24"/>
              <w:szCs w:val="24"/>
            </w:rPr>
            <w:t>5</w:t>
          </w:r>
          <w:r>
            <w:rPr>
              <w:rFonts w:hint="default" w:ascii="Times New Roman" w:hAnsi="Times New Roman" w:eastAsia="宋体" w:cs="Times New Roman"/>
              <w:i w:val="0"/>
              <w:iCs w:val="0"/>
              <w:sz w:val="24"/>
              <w:szCs w:val="24"/>
            </w:rPr>
            <w:fldChar w:fldCharType="end"/>
          </w:r>
          <w:r>
            <w:rPr>
              <w:rFonts w:hint="default" w:ascii="Times New Roman" w:hAnsi="Times New Roman" w:eastAsia="宋体" w:cs="Times New Roman"/>
              <w:bCs w:val="0"/>
              <w:i w:val="0"/>
              <w:iCs w:val="0"/>
              <w:sz w:val="24"/>
              <w:szCs w:val="24"/>
              <w:highlight w:val="none"/>
              <w:lang w:val="zh-CN"/>
            </w:rPr>
            <w:fldChar w:fldCharType="end"/>
          </w:r>
        </w:p>
        <w:p>
          <w:pPr>
            <w:pStyle w:val="13"/>
            <w:pageBreakBefore w:val="0"/>
            <w:tabs>
              <w:tab w:val="right" w:leader="dot" w:pos="8504"/>
            </w:tabs>
            <w:kinsoku/>
            <w:wordWrap/>
            <w:overflowPunct/>
            <w:topLinePunct w:val="0"/>
            <w:bidi w:val="0"/>
            <w:rPr>
              <w:rFonts w:hint="default" w:ascii="Times New Roman" w:hAnsi="Times New Roman" w:eastAsia="宋体" w:cs="Times New Roman"/>
              <w:i w:val="0"/>
              <w:iCs w:val="0"/>
              <w:sz w:val="24"/>
              <w:szCs w:val="24"/>
            </w:rPr>
          </w:pPr>
          <w:r>
            <w:rPr>
              <w:rFonts w:hint="default" w:ascii="Times New Roman" w:hAnsi="Times New Roman" w:eastAsia="宋体" w:cs="Times New Roman"/>
              <w:bCs w:val="0"/>
              <w:i w:val="0"/>
              <w:iCs w:val="0"/>
              <w:sz w:val="24"/>
              <w:szCs w:val="24"/>
              <w:highlight w:val="none"/>
              <w:lang w:val="zh-CN"/>
            </w:rPr>
            <w:fldChar w:fldCharType="begin"/>
          </w:r>
          <w:r>
            <w:rPr>
              <w:rFonts w:hint="default" w:ascii="Times New Roman" w:hAnsi="Times New Roman" w:eastAsia="宋体" w:cs="Times New Roman"/>
              <w:bCs w:val="0"/>
              <w:i w:val="0"/>
              <w:iCs w:val="0"/>
              <w:sz w:val="24"/>
              <w:szCs w:val="24"/>
              <w:highlight w:val="none"/>
              <w:lang w:val="zh-CN"/>
            </w:rPr>
            <w:instrText xml:space="preserve"> HYPERLINK \l _Toc12197 </w:instrText>
          </w:r>
          <w:r>
            <w:rPr>
              <w:rFonts w:hint="default" w:ascii="Times New Roman" w:hAnsi="Times New Roman" w:eastAsia="宋体" w:cs="Times New Roman"/>
              <w:bCs w:val="0"/>
              <w:i w:val="0"/>
              <w:iCs w:val="0"/>
              <w:sz w:val="24"/>
              <w:szCs w:val="24"/>
              <w:highlight w:val="none"/>
              <w:lang w:val="zh-CN"/>
            </w:rPr>
            <w:fldChar w:fldCharType="separate"/>
          </w:r>
          <w:r>
            <w:rPr>
              <w:rFonts w:hint="eastAsia" w:ascii="Times New Roman" w:hAnsi="Times New Roman" w:eastAsia="宋体" w:cs="Times New Roman"/>
              <w:bCs w:val="0"/>
              <w:i w:val="0"/>
              <w:iCs w:val="0"/>
              <w:sz w:val="24"/>
              <w:szCs w:val="24"/>
              <w:highlight w:val="none"/>
              <w:lang w:val="en-US" w:eastAsia="zh-CN"/>
            </w:rPr>
            <w:t xml:space="preserve">2   </w:t>
          </w:r>
          <w:r>
            <w:rPr>
              <w:rFonts w:hint="default" w:ascii="Times New Roman" w:hAnsi="Times New Roman" w:eastAsia="宋体" w:cs="Times New Roman"/>
              <w:i w:val="0"/>
              <w:iCs w:val="0"/>
              <w:sz w:val="24"/>
              <w:szCs w:val="24"/>
              <w:highlight w:val="none"/>
            </w:rPr>
            <w:t>文献综述</w:t>
          </w:r>
          <w:r>
            <w:rPr>
              <w:rFonts w:hint="default" w:ascii="Times New Roman" w:hAnsi="Times New Roman" w:eastAsia="宋体" w:cs="Times New Roman"/>
              <w:i w:val="0"/>
              <w:iCs w:val="0"/>
              <w:sz w:val="24"/>
              <w:szCs w:val="24"/>
            </w:rPr>
            <w:tab/>
          </w:r>
          <w:r>
            <w:rPr>
              <w:rFonts w:hint="default" w:ascii="Times New Roman" w:hAnsi="Times New Roman" w:eastAsia="宋体" w:cs="Times New Roman"/>
              <w:i w:val="0"/>
              <w:iCs w:val="0"/>
              <w:sz w:val="24"/>
              <w:szCs w:val="24"/>
            </w:rPr>
            <w:fldChar w:fldCharType="begin"/>
          </w:r>
          <w:r>
            <w:rPr>
              <w:rFonts w:hint="default" w:ascii="Times New Roman" w:hAnsi="Times New Roman" w:eastAsia="宋体" w:cs="Times New Roman"/>
              <w:i w:val="0"/>
              <w:iCs w:val="0"/>
              <w:sz w:val="24"/>
              <w:szCs w:val="24"/>
            </w:rPr>
            <w:instrText xml:space="preserve"> PAGEREF _Toc12197 \h </w:instrText>
          </w:r>
          <w:r>
            <w:rPr>
              <w:rFonts w:hint="default" w:ascii="Times New Roman" w:hAnsi="Times New Roman" w:eastAsia="宋体" w:cs="Times New Roman"/>
              <w:i w:val="0"/>
              <w:iCs w:val="0"/>
              <w:sz w:val="24"/>
              <w:szCs w:val="24"/>
            </w:rPr>
            <w:fldChar w:fldCharType="separate"/>
          </w:r>
          <w:r>
            <w:rPr>
              <w:rFonts w:hint="default" w:ascii="Times New Roman" w:hAnsi="Times New Roman" w:eastAsia="宋体" w:cs="Times New Roman"/>
              <w:i w:val="0"/>
              <w:iCs w:val="0"/>
              <w:sz w:val="24"/>
              <w:szCs w:val="24"/>
            </w:rPr>
            <w:t>6</w:t>
          </w:r>
          <w:r>
            <w:rPr>
              <w:rFonts w:hint="default" w:ascii="Times New Roman" w:hAnsi="Times New Roman" w:eastAsia="宋体" w:cs="Times New Roman"/>
              <w:i w:val="0"/>
              <w:iCs w:val="0"/>
              <w:sz w:val="24"/>
              <w:szCs w:val="24"/>
            </w:rPr>
            <w:fldChar w:fldCharType="end"/>
          </w:r>
          <w:r>
            <w:rPr>
              <w:rFonts w:hint="default" w:ascii="Times New Roman" w:hAnsi="Times New Roman" w:eastAsia="宋体" w:cs="Times New Roman"/>
              <w:bCs w:val="0"/>
              <w:i w:val="0"/>
              <w:iCs w:val="0"/>
              <w:sz w:val="24"/>
              <w:szCs w:val="24"/>
              <w:highlight w:val="none"/>
              <w:lang w:val="zh-CN"/>
            </w:rPr>
            <w:fldChar w:fldCharType="end"/>
          </w:r>
        </w:p>
        <w:p>
          <w:pPr>
            <w:pStyle w:val="17"/>
            <w:pageBreakBefore w:val="0"/>
            <w:tabs>
              <w:tab w:val="right" w:leader="dot" w:pos="8504"/>
            </w:tabs>
            <w:kinsoku/>
            <w:wordWrap/>
            <w:overflowPunct/>
            <w:topLinePunct w:val="0"/>
            <w:bidi w:val="0"/>
            <w:rPr>
              <w:rFonts w:hint="default" w:ascii="Times New Roman" w:hAnsi="Times New Roman" w:eastAsia="宋体" w:cs="Times New Roman"/>
              <w:i w:val="0"/>
              <w:iCs w:val="0"/>
              <w:sz w:val="24"/>
              <w:szCs w:val="24"/>
            </w:rPr>
          </w:pPr>
          <w:r>
            <w:rPr>
              <w:rFonts w:hint="default" w:ascii="Times New Roman" w:hAnsi="Times New Roman" w:eastAsia="宋体" w:cs="Times New Roman"/>
              <w:bCs w:val="0"/>
              <w:i w:val="0"/>
              <w:iCs w:val="0"/>
              <w:sz w:val="24"/>
              <w:szCs w:val="24"/>
              <w:highlight w:val="none"/>
              <w:lang w:val="zh-CN"/>
            </w:rPr>
            <w:fldChar w:fldCharType="begin"/>
          </w:r>
          <w:r>
            <w:rPr>
              <w:rFonts w:hint="default" w:ascii="Times New Roman" w:hAnsi="Times New Roman" w:eastAsia="宋体" w:cs="Times New Roman"/>
              <w:bCs w:val="0"/>
              <w:i w:val="0"/>
              <w:iCs w:val="0"/>
              <w:sz w:val="24"/>
              <w:szCs w:val="24"/>
              <w:highlight w:val="none"/>
              <w:lang w:val="zh-CN"/>
            </w:rPr>
            <w:instrText xml:space="preserve"> HYPERLINK \l _Toc18973 </w:instrText>
          </w:r>
          <w:r>
            <w:rPr>
              <w:rFonts w:hint="default" w:ascii="Times New Roman" w:hAnsi="Times New Roman" w:eastAsia="宋体" w:cs="Times New Roman"/>
              <w:bCs w:val="0"/>
              <w:i w:val="0"/>
              <w:iCs w:val="0"/>
              <w:sz w:val="24"/>
              <w:szCs w:val="24"/>
              <w:highlight w:val="none"/>
              <w:lang w:val="zh-CN"/>
            </w:rPr>
            <w:fldChar w:fldCharType="separate"/>
          </w:r>
          <w:r>
            <w:rPr>
              <w:rFonts w:hint="default" w:ascii="Times New Roman" w:hAnsi="Times New Roman" w:eastAsia="宋体" w:cs="Times New Roman"/>
              <w:i w:val="0"/>
              <w:iCs w:val="0"/>
              <w:sz w:val="24"/>
              <w:szCs w:val="24"/>
              <w:highlight w:val="none"/>
            </w:rPr>
            <w:t xml:space="preserve">2.1 </w:t>
          </w:r>
          <w:r>
            <w:rPr>
              <w:rFonts w:hint="eastAsia" w:ascii="Times New Roman" w:hAnsi="Times New Roman" w:eastAsia="宋体" w:cs="Times New Roman"/>
              <w:i w:val="0"/>
              <w:iCs w:val="0"/>
              <w:sz w:val="24"/>
              <w:szCs w:val="24"/>
              <w:highlight w:val="none"/>
              <w:lang w:val="en-US" w:eastAsia="zh-CN"/>
            </w:rPr>
            <w:t xml:space="preserve"> </w:t>
          </w:r>
          <w:r>
            <w:rPr>
              <w:rFonts w:hint="default" w:ascii="Times New Roman" w:hAnsi="Times New Roman" w:eastAsia="宋体" w:cs="Times New Roman"/>
              <w:i w:val="0"/>
              <w:iCs w:val="0"/>
              <w:sz w:val="24"/>
              <w:szCs w:val="24"/>
              <w:highlight w:val="none"/>
            </w:rPr>
            <w:t>影响碳金融价格的经济因素</w:t>
          </w:r>
          <w:r>
            <w:rPr>
              <w:rFonts w:hint="default" w:ascii="Times New Roman" w:hAnsi="Times New Roman" w:eastAsia="宋体" w:cs="Times New Roman"/>
              <w:i w:val="0"/>
              <w:iCs w:val="0"/>
              <w:sz w:val="24"/>
              <w:szCs w:val="24"/>
            </w:rPr>
            <w:tab/>
          </w:r>
          <w:r>
            <w:rPr>
              <w:rFonts w:hint="default" w:ascii="Times New Roman" w:hAnsi="Times New Roman" w:eastAsia="宋体" w:cs="Times New Roman"/>
              <w:i w:val="0"/>
              <w:iCs w:val="0"/>
              <w:sz w:val="24"/>
              <w:szCs w:val="24"/>
            </w:rPr>
            <w:fldChar w:fldCharType="begin"/>
          </w:r>
          <w:r>
            <w:rPr>
              <w:rFonts w:hint="default" w:ascii="Times New Roman" w:hAnsi="Times New Roman" w:eastAsia="宋体" w:cs="Times New Roman"/>
              <w:i w:val="0"/>
              <w:iCs w:val="0"/>
              <w:sz w:val="24"/>
              <w:szCs w:val="24"/>
            </w:rPr>
            <w:instrText xml:space="preserve"> PAGEREF _Toc18973 \h </w:instrText>
          </w:r>
          <w:r>
            <w:rPr>
              <w:rFonts w:hint="default" w:ascii="Times New Roman" w:hAnsi="Times New Roman" w:eastAsia="宋体" w:cs="Times New Roman"/>
              <w:i w:val="0"/>
              <w:iCs w:val="0"/>
              <w:sz w:val="24"/>
              <w:szCs w:val="24"/>
            </w:rPr>
            <w:fldChar w:fldCharType="separate"/>
          </w:r>
          <w:r>
            <w:rPr>
              <w:rFonts w:hint="default" w:ascii="Times New Roman" w:hAnsi="Times New Roman" w:eastAsia="宋体" w:cs="Times New Roman"/>
              <w:i w:val="0"/>
              <w:iCs w:val="0"/>
              <w:sz w:val="24"/>
              <w:szCs w:val="24"/>
            </w:rPr>
            <w:t>6</w:t>
          </w:r>
          <w:r>
            <w:rPr>
              <w:rFonts w:hint="default" w:ascii="Times New Roman" w:hAnsi="Times New Roman" w:eastAsia="宋体" w:cs="Times New Roman"/>
              <w:i w:val="0"/>
              <w:iCs w:val="0"/>
              <w:sz w:val="24"/>
              <w:szCs w:val="24"/>
            </w:rPr>
            <w:fldChar w:fldCharType="end"/>
          </w:r>
          <w:r>
            <w:rPr>
              <w:rFonts w:hint="default" w:ascii="Times New Roman" w:hAnsi="Times New Roman" w:eastAsia="宋体" w:cs="Times New Roman"/>
              <w:bCs w:val="0"/>
              <w:i w:val="0"/>
              <w:iCs w:val="0"/>
              <w:sz w:val="24"/>
              <w:szCs w:val="24"/>
              <w:highlight w:val="none"/>
              <w:lang w:val="zh-CN"/>
            </w:rPr>
            <w:fldChar w:fldCharType="end"/>
          </w:r>
        </w:p>
        <w:p>
          <w:pPr>
            <w:pStyle w:val="17"/>
            <w:pageBreakBefore w:val="0"/>
            <w:tabs>
              <w:tab w:val="right" w:leader="dot" w:pos="8504"/>
            </w:tabs>
            <w:kinsoku/>
            <w:wordWrap/>
            <w:overflowPunct/>
            <w:topLinePunct w:val="0"/>
            <w:bidi w:val="0"/>
            <w:rPr>
              <w:rFonts w:hint="default" w:ascii="Times New Roman" w:hAnsi="Times New Roman" w:eastAsia="宋体" w:cs="Times New Roman"/>
              <w:i w:val="0"/>
              <w:iCs w:val="0"/>
              <w:sz w:val="24"/>
              <w:szCs w:val="24"/>
            </w:rPr>
          </w:pPr>
          <w:r>
            <w:rPr>
              <w:rFonts w:hint="default" w:ascii="Times New Roman" w:hAnsi="Times New Roman" w:eastAsia="宋体" w:cs="Times New Roman"/>
              <w:bCs w:val="0"/>
              <w:i w:val="0"/>
              <w:iCs w:val="0"/>
              <w:sz w:val="24"/>
              <w:szCs w:val="24"/>
              <w:highlight w:val="none"/>
              <w:lang w:val="zh-CN"/>
            </w:rPr>
            <w:fldChar w:fldCharType="begin"/>
          </w:r>
          <w:r>
            <w:rPr>
              <w:rFonts w:hint="default" w:ascii="Times New Roman" w:hAnsi="Times New Roman" w:eastAsia="宋体" w:cs="Times New Roman"/>
              <w:bCs w:val="0"/>
              <w:i w:val="0"/>
              <w:iCs w:val="0"/>
              <w:sz w:val="24"/>
              <w:szCs w:val="24"/>
              <w:highlight w:val="none"/>
              <w:lang w:val="zh-CN"/>
            </w:rPr>
            <w:instrText xml:space="preserve"> HYPERLINK \l _Toc15572 </w:instrText>
          </w:r>
          <w:r>
            <w:rPr>
              <w:rFonts w:hint="default" w:ascii="Times New Roman" w:hAnsi="Times New Roman" w:eastAsia="宋体" w:cs="Times New Roman"/>
              <w:bCs w:val="0"/>
              <w:i w:val="0"/>
              <w:iCs w:val="0"/>
              <w:sz w:val="24"/>
              <w:szCs w:val="24"/>
              <w:highlight w:val="none"/>
              <w:lang w:val="zh-CN"/>
            </w:rPr>
            <w:fldChar w:fldCharType="separate"/>
          </w:r>
          <w:r>
            <w:rPr>
              <w:rFonts w:hint="default" w:ascii="Times New Roman" w:hAnsi="Times New Roman" w:eastAsia="宋体" w:cs="Times New Roman"/>
              <w:i w:val="0"/>
              <w:iCs w:val="0"/>
              <w:sz w:val="24"/>
              <w:szCs w:val="24"/>
              <w:highlight w:val="none"/>
            </w:rPr>
            <w:t>2.2</w:t>
          </w:r>
          <w:r>
            <w:rPr>
              <w:rFonts w:hint="eastAsia" w:ascii="Times New Roman" w:hAnsi="Times New Roman" w:eastAsia="宋体" w:cs="Times New Roman"/>
              <w:i w:val="0"/>
              <w:iCs w:val="0"/>
              <w:sz w:val="24"/>
              <w:szCs w:val="24"/>
              <w:highlight w:val="none"/>
              <w:lang w:val="en-US" w:eastAsia="zh-CN"/>
            </w:rPr>
            <w:t xml:space="preserve"> </w:t>
          </w:r>
          <w:r>
            <w:rPr>
              <w:rFonts w:hint="default" w:ascii="Times New Roman" w:hAnsi="Times New Roman" w:eastAsia="宋体" w:cs="Times New Roman"/>
              <w:i w:val="0"/>
              <w:iCs w:val="0"/>
              <w:sz w:val="24"/>
              <w:szCs w:val="24"/>
              <w:highlight w:val="none"/>
            </w:rPr>
            <w:t xml:space="preserve"> 影响碳金融价格的非经济因素</w:t>
          </w:r>
          <w:r>
            <w:rPr>
              <w:rFonts w:hint="default" w:ascii="Times New Roman" w:hAnsi="Times New Roman" w:eastAsia="宋体" w:cs="Times New Roman"/>
              <w:i w:val="0"/>
              <w:iCs w:val="0"/>
              <w:sz w:val="24"/>
              <w:szCs w:val="24"/>
            </w:rPr>
            <w:tab/>
          </w:r>
          <w:r>
            <w:rPr>
              <w:rFonts w:hint="default" w:ascii="Times New Roman" w:hAnsi="Times New Roman" w:eastAsia="宋体" w:cs="Times New Roman"/>
              <w:i w:val="0"/>
              <w:iCs w:val="0"/>
              <w:sz w:val="24"/>
              <w:szCs w:val="24"/>
            </w:rPr>
            <w:fldChar w:fldCharType="begin"/>
          </w:r>
          <w:r>
            <w:rPr>
              <w:rFonts w:hint="default" w:ascii="Times New Roman" w:hAnsi="Times New Roman" w:eastAsia="宋体" w:cs="Times New Roman"/>
              <w:i w:val="0"/>
              <w:iCs w:val="0"/>
              <w:sz w:val="24"/>
              <w:szCs w:val="24"/>
            </w:rPr>
            <w:instrText xml:space="preserve"> PAGEREF _Toc15572 \h </w:instrText>
          </w:r>
          <w:r>
            <w:rPr>
              <w:rFonts w:hint="default" w:ascii="Times New Roman" w:hAnsi="Times New Roman" w:eastAsia="宋体" w:cs="Times New Roman"/>
              <w:i w:val="0"/>
              <w:iCs w:val="0"/>
              <w:sz w:val="24"/>
              <w:szCs w:val="24"/>
            </w:rPr>
            <w:fldChar w:fldCharType="separate"/>
          </w:r>
          <w:r>
            <w:rPr>
              <w:rFonts w:hint="default" w:ascii="Times New Roman" w:hAnsi="Times New Roman" w:eastAsia="宋体" w:cs="Times New Roman"/>
              <w:i w:val="0"/>
              <w:iCs w:val="0"/>
              <w:sz w:val="24"/>
              <w:szCs w:val="24"/>
            </w:rPr>
            <w:t>8</w:t>
          </w:r>
          <w:r>
            <w:rPr>
              <w:rFonts w:hint="default" w:ascii="Times New Roman" w:hAnsi="Times New Roman" w:eastAsia="宋体" w:cs="Times New Roman"/>
              <w:i w:val="0"/>
              <w:iCs w:val="0"/>
              <w:sz w:val="24"/>
              <w:szCs w:val="24"/>
            </w:rPr>
            <w:fldChar w:fldCharType="end"/>
          </w:r>
          <w:r>
            <w:rPr>
              <w:rFonts w:hint="default" w:ascii="Times New Roman" w:hAnsi="Times New Roman" w:eastAsia="宋体" w:cs="Times New Roman"/>
              <w:bCs w:val="0"/>
              <w:i w:val="0"/>
              <w:iCs w:val="0"/>
              <w:sz w:val="24"/>
              <w:szCs w:val="24"/>
              <w:highlight w:val="none"/>
              <w:lang w:val="zh-CN"/>
            </w:rPr>
            <w:fldChar w:fldCharType="end"/>
          </w:r>
        </w:p>
        <w:p>
          <w:pPr>
            <w:pStyle w:val="17"/>
            <w:pageBreakBefore w:val="0"/>
            <w:tabs>
              <w:tab w:val="right" w:leader="dot" w:pos="8504"/>
            </w:tabs>
            <w:kinsoku/>
            <w:wordWrap/>
            <w:overflowPunct/>
            <w:topLinePunct w:val="0"/>
            <w:bidi w:val="0"/>
            <w:rPr>
              <w:rFonts w:hint="default" w:ascii="Times New Roman" w:hAnsi="Times New Roman" w:eastAsia="宋体" w:cs="Times New Roman"/>
              <w:i w:val="0"/>
              <w:iCs w:val="0"/>
              <w:sz w:val="24"/>
              <w:szCs w:val="24"/>
            </w:rPr>
          </w:pPr>
          <w:r>
            <w:rPr>
              <w:rFonts w:hint="default" w:ascii="Times New Roman" w:hAnsi="Times New Roman" w:eastAsia="宋体" w:cs="Times New Roman"/>
              <w:bCs w:val="0"/>
              <w:i w:val="0"/>
              <w:iCs w:val="0"/>
              <w:sz w:val="24"/>
              <w:szCs w:val="24"/>
              <w:highlight w:val="none"/>
              <w:lang w:val="zh-CN"/>
            </w:rPr>
            <w:fldChar w:fldCharType="begin"/>
          </w:r>
          <w:r>
            <w:rPr>
              <w:rFonts w:hint="default" w:ascii="Times New Roman" w:hAnsi="Times New Roman" w:eastAsia="宋体" w:cs="Times New Roman"/>
              <w:bCs w:val="0"/>
              <w:i w:val="0"/>
              <w:iCs w:val="0"/>
              <w:sz w:val="24"/>
              <w:szCs w:val="24"/>
              <w:highlight w:val="none"/>
              <w:lang w:val="zh-CN"/>
            </w:rPr>
            <w:instrText xml:space="preserve"> HYPERLINK \l _Toc8422 </w:instrText>
          </w:r>
          <w:r>
            <w:rPr>
              <w:rFonts w:hint="default" w:ascii="Times New Roman" w:hAnsi="Times New Roman" w:eastAsia="宋体" w:cs="Times New Roman"/>
              <w:bCs w:val="0"/>
              <w:i w:val="0"/>
              <w:iCs w:val="0"/>
              <w:sz w:val="24"/>
              <w:szCs w:val="24"/>
              <w:highlight w:val="none"/>
              <w:lang w:val="zh-CN"/>
            </w:rPr>
            <w:fldChar w:fldCharType="separate"/>
          </w:r>
          <w:r>
            <w:rPr>
              <w:rFonts w:hint="default" w:ascii="Times New Roman" w:hAnsi="Times New Roman" w:eastAsia="宋体" w:cs="Times New Roman"/>
              <w:i w:val="0"/>
              <w:iCs w:val="0"/>
              <w:sz w:val="24"/>
              <w:szCs w:val="24"/>
              <w:highlight w:val="none"/>
            </w:rPr>
            <w:t>2.3</w:t>
          </w:r>
          <w:r>
            <w:rPr>
              <w:rFonts w:hint="default" w:ascii="Times New Roman" w:hAnsi="Times New Roman" w:eastAsia="宋体" w:cs="Times New Roman"/>
              <w:i w:val="0"/>
              <w:iCs w:val="0"/>
              <w:sz w:val="24"/>
              <w:szCs w:val="24"/>
              <w:highlight w:val="none"/>
              <w:lang w:val="en-US" w:eastAsia="zh-CN"/>
            </w:rPr>
            <w:t xml:space="preserve"> </w:t>
          </w:r>
          <w:r>
            <w:rPr>
              <w:rFonts w:hint="eastAsia" w:ascii="Times New Roman" w:hAnsi="Times New Roman" w:eastAsia="宋体" w:cs="Times New Roman"/>
              <w:i w:val="0"/>
              <w:iCs w:val="0"/>
              <w:sz w:val="24"/>
              <w:szCs w:val="24"/>
              <w:highlight w:val="none"/>
              <w:lang w:val="en-US" w:eastAsia="zh-CN"/>
            </w:rPr>
            <w:t xml:space="preserve"> </w:t>
          </w:r>
          <w:r>
            <w:rPr>
              <w:rFonts w:hint="default" w:ascii="Times New Roman" w:hAnsi="Times New Roman" w:eastAsia="宋体" w:cs="Times New Roman"/>
              <w:i w:val="0"/>
              <w:iCs w:val="0"/>
              <w:sz w:val="24"/>
              <w:szCs w:val="24"/>
              <w:highlight w:val="none"/>
            </w:rPr>
            <w:t>文献评析</w:t>
          </w:r>
          <w:r>
            <w:rPr>
              <w:rFonts w:hint="default" w:ascii="Times New Roman" w:hAnsi="Times New Roman" w:eastAsia="宋体" w:cs="Times New Roman"/>
              <w:i w:val="0"/>
              <w:iCs w:val="0"/>
              <w:sz w:val="24"/>
              <w:szCs w:val="24"/>
            </w:rPr>
            <w:tab/>
          </w:r>
          <w:r>
            <w:rPr>
              <w:rFonts w:hint="default" w:ascii="Times New Roman" w:hAnsi="Times New Roman" w:eastAsia="宋体" w:cs="Times New Roman"/>
              <w:i w:val="0"/>
              <w:iCs w:val="0"/>
              <w:sz w:val="24"/>
              <w:szCs w:val="24"/>
            </w:rPr>
            <w:fldChar w:fldCharType="begin"/>
          </w:r>
          <w:r>
            <w:rPr>
              <w:rFonts w:hint="default" w:ascii="Times New Roman" w:hAnsi="Times New Roman" w:eastAsia="宋体" w:cs="Times New Roman"/>
              <w:i w:val="0"/>
              <w:iCs w:val="0"/>
              <w:sz w:val="24"/>
              <w:szCs w:val="24"/>
            </w:rPr>
            <w:instrText xml:space="preserve"> PAGEREF _Toc8422 \h </w:instrText>
          </w:r>
          <w:r>
            <w:rPr>
              <w:rFonts w:hint="default" w:ascii="Times New Roman" w:hAnsi="Times New Roman" w:eastAsia="宋体" w:cs="Times New Roman"/>
              <w:i w:val="0"/>
              <w:iCs w:val="0"/>
              <w:sz w:val="24"/>
              <w:szCs w:val="24"/>
            </w:rPr>
            <w:fldChar w:fldCharType="separate"/>
          </w:r>
          <w:r>
            <w:rPr>
              <w:rFonts w:hint="default" w:ascii="Times New Roman" w:hAnsi="Times New Roman" w:eastAsia="宋体" w:cs="Times New Roman"/>
              <w:i w:val="0"/>
              <w:iCs w:val="0"/>
              <w:sz w:val="24"/>
              <w:szCs w:val="24"/>
            </w:rPr>
            <w:t>10</w:t>
          </w:r>
          <w:r>
            <w:rPr>
              <w:rFonts w:hint="default" w:ascii="Times New Roman" w:hAnsi="Times New Roman" w:eastAsia="宋体" w:cs="Times New Roman"/>
              <w:i w:val="0"/>
              <w:iCs w:val="0"/>
              <w:sz w:val="24"/>
              <w:szCs w:val="24"/>
            </w:rPr>
            <w:fldChar w:fldCharType="end"/>
          </w:r>
          <w:r>
            <w:rPr>
              <w:rFonts w:hint="default" w:ascii="Times New Roman" w:hAnsi="Times New Roman" w:eastAsia="宋体" w:cs="Times New Roman"/>
              <w:bCs w:val="0"/>
              <w:i w:val="0"/>
              <w:iCs w:val="0"/>
              <w:sz w:val="24"/>
              <w:szCs w:val="24"/>
              <w:highlight w:val="none"/>
              <w:lang w:val="zh-CN"/>
            </w:rPr>
            <w:fldChar w:fldCharType="end"/>
          </w:r>
        </w:p>
        <w:p>
          <w:pPr>
            <w:pStyle w:val="13"/>
            <w:pageBreakBefore w:val="0"/>
            <w:tabs>
              <w:tab w:val="right" w:leader="dot" w:pos="8504"/>
            </w:tabs>
            <w:kinsoku/>
            <w:wordWrap/>
            <w:overflowPunct/>
            <w:topLinePunct w:val="0"/>
            <w:bidi w:val="0"/>
            <w:rPr>
              <w:rFonts w:hint="default" w:ascii="Times New Roman" w:hAnsi="Times New Roman" w:eastAsia="宋体" w:cs="Times New Roman"/>
              <w:i w:val="0"/>
              <w:iCs w:val="0"/>
              <w:sz w:val="24"/>
              <w:szCs w:val="24"/>
            </w:rPr>
          </w:pPr>
          <w:r>
            <w:rPr>
              <w:rFonts w:hint="default" w:ascii="Times New Roman" w:hAnsi="Times New Roman" w:eastAsia="宋体" w:cs="Times New Roman"/>
              <w:bCs w:val="0"/>
              <w:i w:val="0"/>
              <w:iCs w:val="0"/>
              <w:sz w:val="24"/>
              <w:szCs w:val="24"/>
              <w:highlight w:val="none"/>
              <w:lang w:val="zh-CN"/>
            </w:rPr>
            <w:fldChar w:fldCharType="begin"/>
          </w:r>
          <w:r>
            <w:rPr>
              <w:rFonts w:hint="default" w:ascii="Times New Roman" w:hAnsi="Times New Roman" w:eastAsia="宋体" w:cs="Times New Roman"/>
              <w:bCs w:val="0"/>
              <w:i w:val="0"/>
              <w:iCs w:val="0"/>
              <w:sz w:val="24"/>
              <w:szCs w:val="24"/>
              <w:highlight w:val="none"/>
              <w:lang w:val="zh-CN"/>
            </w:rPr>
            <w:instrText xml:space="preserve"> HYPERLINK \l _Toc19303 </w:instrText>
          </w:r>
          <w:r>
            <w:rPr>
              <w:rFonts w:hint="default" w:ascii="Times New Roman" w:hAnsi="Times New Roman" w:eastAsia="宋体" w:cs="Times New Roman"/>
              <w:bCs w:val="0"/>
              <w:i w:val="0"/>
              <w:iCs w:val="0"/>
              <w:sz w:val="24"/>
              <w:szCs w:val="24"/>
              <w:highlight w:val="none"/>
              <w:lang w:val="zh-CN"/>
            </w:rPr>
            <w:fldChar w:fldCharType="separate"/>
          </w:r>
          <w:r>
            <w:rPr>
              <w:rFonts w:hint="default" w:ascii="Times New Roman" w:hAnsi="Times New Roman" w:eastAsia="宋体" w:cs="Times New Roman"/>
              <w:bCs/>
              <w:i w:val="0"/>
              <w:iCs w:val="0"/>
              <w:kern w:val="44"/>
              <w:sz w:val="24"/>
              <w:szCs w:val="24"/>
              <w:highlight w:val="none"/>
              <w:lang w:val="en-US" w:eastAsia="zh-CN" w:bidi="ar-SA"/>
            </w:rPr>
            <w:t xml:space="preserve">3 </w:t>
          </w:r>
          <w:r>
            <w:rPr>
              <w:rFonts w:hint="eastAsia" w:ascii="Times New Roman" w:hAnsi="Times New Roman" w:eastAsia="宋体" w:cs="Times New Roman"/>
              <w:bCs/>
              <w:i w:val="0"/>
              <w:iCs w:val="0"/>
              <w:kern w:val="44"/>
              <w:sz w:val="24"/>
              <w:szCs w:val="24"/>
              <w:highlight w:val="none"/>
              <w:lang w:val="en-US" w:eastAsia="zh-CN" w:bidi="ar-SA"/>
            </w:rPr>
            <w:t xml:space="preserve">  </w:t>
          </w:r>
          <w:r>
            <w:rPr>
              <w:rFonts w:hint="default" w:ascii="Times New Roman" w:hAnsi="Times New Roman" w:eastAsia="宋体" w:cs="Times New Roman"/>
              <w:bCs/>
              <w:i w:val="0"/>
              <w:iCs w:val="0"/>
              <w:kern w:val="44"/>
              <w:sz w:val="24"/>
              <w:szCs w:val="24"/>
              <w:highlight w:val="none"/>
              <w:lang w:val="en-US" w:eastAsia="zh-CN" w:bidi="ar-SA"/>
            </w:rPr>
            <w:t>中国碳金融交易市场分析</w:t>
          </w:r>
          <w:r>
            <w:rPr>
              <w:rFonts w:hint="default" w:ascii="Times New Roman" w:hAnsi="Times New Roman" w:eastAsia="宋体" w:cs="Times New Roman"/>
              <w:i w:val="0"/>
              <w:iCs w:val="0"/>
              <w:sz w:val="24"/>
              <w:szCs w:val="24"/>
            </w:rPr>
            <w:tab/>
          </w:r>
          <w:r>
            <w:rPr>
              <w:rFonts w:hint="default" w:ascii="Times New Roman" w:hAnsi="Times New Roman" w:eastAsia="宋体" w:cs="Times New Roman"/>
              <w:i w:val="0"/>
              <w:iCs w:val="0"/>
              <w:sz w:val="24"/>
              <w:szCs w:val="24"/>
            </w:rPr>
            <w:fldChar w:fldCharType="begin"/>
          </w:r>
          <w:r>
            <w:rPr>
              <w:rFonts w:hint="default" w:ascii="Times New Roman" w:hAnsi="Times New Roman" w:eastAsia="宋体" w:cs="Times New Roman"/>
              <w:i w:val="0"/>
              <w:iCs w:val="0"/>
              <w:sz w:val="24"/>
              <w:szCs w:val="24"/>
            </w:rPr>
            <w:instrText xml:space="preserve"> PAGEREF _Toc19303 \h </w:instrText>
          </w:r>
          <w:r>
            <w:rPr>
              <w:rFonts w:hint="default" w:ascii="Times New Roman" w:hAnsi="Times New Roman" w:eastAsia="宋体" w:cs="Times New Roman"/>
              <w:i w:val="0"/>
              <w:iCs w:val="0"/>
              <w:sz w:val="24"/>
              <w:szCs w:val="24"/>
            </w:rPr>
            <w:fldChar w:fldCharType="separate"/>
          </w:r>
          <w:r>
            <w:rPr>
              <w:rFonts w:hint="default" w:ascii="Times New Roman" w:hAnsi="Times New Roman" w:eastAsia="宋体" w:cs="Times New Roman"/>
              <w:i w:val="0"/>
              <w:iCs w:val="0"/>
              <w:sz w:val="24"/>
              <w:szCs w:val="24"/>
            </w:rPr>
            <w:t>11</w:t>
          </w:r>
          <w:r>
            <w:rPr>
              <w:rFonts w:hint="default" w:ascii="Times New Roman" w:hAnsi="Times New Roman" w:eastAsia="宋体" w:cs="Times New Roman"/>
              <w:i w:val="0"/>
              <w:iCs w:val="0"/>
              <w:sz w:val="24"/>
              <w:szCs w:val="24"/>
            </w:rPr>
            <w:fldChar w:fldCharType="end"/>
          </w:r>
          <w:r>
            <w:rPr>
              <w:rFonts w:hint="default" w:ascii="Times New Roman" w:hAnsi="Times New Roman" w:eastAsia="宋体" w:cs="Times New Roman"/>
              <w:bCs w:val="0"/>
              <w:i w:val="0"/>
              <w:iCs w:val="0"/>
              <w:sz w:val="24"/>
              <w:szCs w:val="24"/>
              <w:highlight w:val="none"/>
              <w:lang w:val="zh-CN"/>
            </w:rPr>
            <w:fldChar w:fldCharType="end"/>
          </w:r>
        </w:p>
        <w:p>
          <w:pPr>
            <w:pStyle w:val="17"/>
            <w:pageBreakBefore w:val="0"/>
            <w:tabs>
              <w:tab w:val="right" w:leader="dot" w:pos="8504"/>
            </w:tabs>
            <w:kinsoku/>
            <w:wordWrap/>
            <w:overflowPunct/>
            <w:topLinePunct w:val="0"/>
            <w:bidi w:val="0"/>
            <w:rPr>
              <w:rFonts w:hint="default" w:ascii="Times New Roman" w:hAnsi="Times New Roman" w:eastAsia="宋体" w:cs="Times New Roman"/>
              <w:i w:val="0"/>
              <w:iCs w:val="0"/>
              <w:sz w:val="24"/>
              <w:szCs w:val="24"/>
            </w:rPr>
          </w:pPr>
          <w:r>
            <w:rPr>
              <w:rFonts w:hint="default" w:ascii="Times New Roman" w:hAnsi="Times New Roman" w:eastAsia="宋体" w:cs="Times New Roman"/>
              <w:bCs w:val="0"/>
              <w:i w:val="0"/>
              <w:iCs w:val="0"/>
              <w:sz w:val="24"/>
              <w:szCs w:val="24"/>
              <w:highlight w:val="none"/>
              <w:lang w:val="zh-CN"/>
            </w:rPr>
            <w:fldChar w:fldCharType="begin"/>
          </w:r>
          <w:r>
            <w:rPr>
              <w:rFonts w:hint="default" w:ascii="Times New Roman" w:hAnsi="Times New Roman" w:eastAsia="宋体" w:cs="Times New Roman"/>
              <w:bCs w:val="0"/>
              <w:i w:val="0"/>
              <w:iCs w:val="0"/>
              <w:sz w:val="24"/>
              <w:szCs w:val="24"/>
              <w:highlight w:val="none"/>
              <w:lang w:val="zh-CN"/>
            </w:rPr>
            <w:instrText xml:space="preserve"> HYPERLINK \l _Toc7994 </w:instrText>
          </w:r>
          <w:r>
            <w:rPr>
              <w:rFonts w:hint="default" w:ascii="Times New Roman" w:hAnsi="Times New Roman" w:eastAsia="宋体" w:cs="Times New Roman"/>
              <w:bCs w:val="0"/>
              <w:i w:val="0"/>
              <w:iCs w:val="0"/>
              <w:sz w:val="24"/>
              <w:szCs w:val="24"/>
              <w:highlight w:val="none"/>
              <w:lang w:val="zh-CN"/>
            </w:rPr>
            <w:fldChar w:fldCharType="separate"/>
          </w:r>
          <w:r>
            <w:rPr>
              <w:rFonts w:hint="default" w:ascii="Times New Roman" w:hAnsi="Times New Roman" w:eastAsia="宋体" w:cs="Times New Roman"/>
              <w:i w:val="0"/>
              <w:iCs w:val="0"/>
              <w:sz w:val="24"/>
              <w:szCs w:val="24"/>
              <w:highlight w:val="none"/>
            </w:rPr>
            <w:t>3.</w:t>
          </w:r>
          <w:r>
            <w:rPr>
              <w:rFonts w:hint="default" w:ascii="Times New Roman" w:hAnsi="Times New Roman" w:eastAsia="宋体" w:cs="Times New Roman"/>
              <w:i w:val="0"/>
              <w:iCs w:val="0"/>
              <w:sz w:val="24"/>
              <w:szCs w:val="24"/>
              <w:highlight w:val="none"/>
              <w:lang w:val="en-US" w:eastAsia="zh-CN"/>
            </w:rPr>
            <w:t xml:space="preserve">1 </w:t>
          </w:r>
          <w:r>
            <w:rPr>
              <w:rFonts w:hint="eastAsia" w:ascii="Times New Roman" w:hAnsi="Times New Roman" w:eastAsia="宋体" w:cs="Times New Roman"/>
              <w:i w:val="0"/>
              <w:iCs w:val="0"/>
              <w:sz w:val="24"/>
              <w:szCs w:val="24"/>
              <w:highlight w:val="none"/>
              <w:lang w:val="en-US" w:eastAsia="zh-CN"/>
            </w:rPr>
            <w:t xml:space="preserve"> </w:t>
          </w:r>
          <w:r>
            <w:rPr>
              <w:rFonts w:hint="default" w:ascii="Times New Roman" w:hAnsi="Times New Roman" w:eastAsia="宋体" w:cs="Times New Roman"/>
              <w:i w:val="0"/>
              <w:iCs w:val="0"/>
              <w:sz w:val="24"/>
              <w:szCs w:val="24"/>
              <w:highlight w:val="none"/>
            </w:rPr>
            <w:t>中国碳金融交易市场的背景</w:t>
          </w:r>
          <w:r>
            <w:rPr>
              <w:rFonts w:hint="default" w:ascii="Times New Roman" w:hAnsi="Times New Roman" w:eastAsia="宋体" w:cs="Times New Roman"/>
              <w:i w:val="0"/>
              <w:iCs w:val="0"/>
              <w:sz w:val="24"/>
              <w:szCs w:val="24"/>
            </w:rPr>
            <w:tab/>
          </w:r>
          <w:r>
            <w:rPr>
              <w:rFonts w:hint="default" w:ascii="Times New Roman" w:hAnsi="Times New Roman" w:eastAsia="宋体" w:cs="Times New Roman"/>
              <w:i w:val="0"/>
              <w:iCs w:val="0"/>
              <w:sz w:val="24"/>
              <w:szCs w:val="24"/>
            </w:rPr>
            <w:fldChar w:fldCharType="begin"/>
          </w:r>
          <w:r>
            <w:rPr>
              <w:rFonts w:hint="default" w:ascii="Times New Roman" w:hAnsi="Times New Roman" w:eastAsia="宋体" w:cs="Times New Roman"/>
              <w:i w:val="0"/>
              <w:iCs w:val="0"/>
              <w:sz w:val="24"/>
              <w:szCs w:val="24"/>
            </w:rPr>
            <w:instrText xml:space="preserve"> PAGEREF _Toc7994 \h </w:instrText>
          </w:r>
          <w:r>
            <w:rPr>
              <w:rFonts w:hint="default" w:ascii="Times New Roman" w:hAnsi="Times New Roman" w:eastAsia="宋体" w:cs="Times New Roman"/>
              <w:i w:val="0"/>
              <w:iCs w:val="0"/>
              <w:sz w:val="24"/>
              <w:szCs w:val="24"/>
            </w:rPr>
            <w:fldChar w:fldCharType="separate"/>
          </w:r>
          <w:r>
            <w:rPr>
              <w:rFonts w:hint="default" w:ascii="Times New Roman" w:hAnsi="Times New Roman" w:eastAsia="宋体" w:cs="Times New Roman"/>
              <w:i w:val="0"/>
              <w:iCs w:val="0"/>
              <w:sz w:val="24"/>
              <w:szCs w:val="24"/>
            </w:rPr>
            <w:t>11</w:t>
          </w:r>
          <w:r>
            <w:rPr>
              <w:rFonts w:hint="default" w:ascii="Times New Roman" w:hAnsi="Times New Roman" w:eastAsia="宋体" w:cs="Times New Roman"/>
              <w:i w:val="0"/>
              <w:iCs w:val="0"/>
              <w:sz w:val="24"/>
              <w:szCs w:val="24"/>
            </w:rPr>
            <w:fldChar w:fldCharType="end"/>
          </w:r>
          <w:r>
            <w:rPr>
              <w:rFonts w:hint="default" w:ascii="Times New Roman" w:hAnsi="Times New Roman" w:eastAsia="宋体" w:cs="Times New Roman"/>
              <w:bCs w:val="0"/>
              <w:i w:val="0"/>
              <w:iCs w:val="0"/>
              <w:sz w:val="24"/>
              <w:szCs w:val="24"/>
              <w:highlight w:val="none"/>
              <w:lang w:val="zh-CN"/>
            </w:rPr>
            <w:fldChar w:fldCharType="end"/>
          </w:r>
        </w:p>
        <w:p>
          <w:pPr>
            <w:pStyle w:val="17"/>
            <w:pageBreakBefore w:val="0"/>
            <w:tabs>
              <w:tab w:val="right" w:leader="dot" w:pos="8504"/>
            </w:tabs>
            <w:kinsoku/>
            <w:wordWrap/>
            <w:overflowPunct/>
            <w:topLinePunct w:val="0"/>
            <w:bidi w:val="0"/>
            <w:rPr>
              <w:rFonts w:hint="default" w:ascii="Times New Roman" w:hAnsi="Times New Roman" w:eastAsia="宋体" w:cs="Times New Roman"/>
              <w:i w:val="0"/>
              <w:iCs w:val="0"/>
              <w:sz w:val="24"/>
              <w:szCs w:val="24"/>
            </w:rPr>
          </w:pPr>
          <w:r>
            <w:rPr>
              <w:rFonts w:hint="default" w:ascii="Times New Roman" w:hAnsi="Times New Roman" w:eastAsia="宋体" w:cs="Times New Roman"/>
              <w:bCs w:val="0"/>
              <w:i w:val="0"/>
              <w:iCs w:val="0"/>
              <w:sz w:val="24"/>
              <w:szCs w:val="24"/>
              <w:highlight w:val="none"/>
              <w:lang w:val="zh-CN"/>
            </w:rPr>
            <w:fldChar w:fldCharType="begin"/>
          </w:r>
          <w:r>
            <w:rPr>
              <w:rFonts w:hint="default" w:ascii="Times New Roman" w:hAnsi="Times New Roman" w:eastAsia="宋体" w:cs="Times New Roman"/>
              <w:bCs w:val="0"/>
              <w:i w:val="0"/>
              <w:iCs w:val="0"/>
              <w:sz w:val="24"/>
              <w:szCs w:val="24"/>
              <w:highlight w:val="none"/>
              <w:lang w:val="zh-CN"/>
            </w:rPr>
            <w:instrText xml:space="preserve"> HYPERLINK \l _Toc30867 </w:instrText>
          </w:r>
          <w:r>
            <w:rPr>
              <w:rFonts w:hint="default" w:ascii="Times New Roman" w:hAnsi="Times New Roman" w:eastAsia="宋体" w:cs="Times New Roman"/>
              <w:bCs w:val="0"/>
              <w:i w:val="0"/>
              <w:iCs w:val="0"/>
              <w:sz w:val="24"/>
              <w:szCs w:val="24"/>
              <w:highlight w:val="none"/>
              <w:lang w:val="zh-CN"/>
            </w:rPr>
            <w:fldChar w:fldCharType="separate"/>
          </w:r>
          <w:r>
            <w:rPr>
              <w:rFonts w:hint="default" w:ascii="Times New Roman" w:hAnsi="Times New Roman" w:eastAsia="宋体" w:cs="Times New Roman"/>
              <w:i w:val="0"/>
              <w:iCs w:val="0"/>
              <w:sz w:val="24"/>
              <w:szCs w:val="24"/>
              <w:highlight w:val="none"/>
            </w:rPr>
            <w:t xml:space="preserve">3.2 </w:t>
          </w:r>
          <w:r>
            <w:rPr>
              <w:rFonts w:hint="eastAsia" w:ascii="Times New Roman" w:hAnsi="Times New Roman" w:eastAsia="宋体" w:cs="Times New Roman"/>
              <w:i w:val="0"/>
              <w:iCs w:val="0"/>
              <w:sz w:val="24"/>
              <w:szCs w:val="24"/>
              <w:highlight w:val="none"/>
              <w:lang w:val="en-US" w:eastAsia="zh-CN"/>
            </w:rPr>
            <w:t xml:space="preserve"> </w:t>
          </w:r>
          <w:r>
            <w:rPr>
              <w:rFonts w:hint="default" w:ascii="Times New Roman" w:hAnsi="Times New Roman" w:eastAsia="宋体" w:cs="Times New Roman"/>
              <w:i w:val="0"/>
              <w:iCs w:val="0"/>
              <w:sz w:val="24"/>
              <w:szCs w:val="24"/>
              <w:highlight w:val="none"/>
            </w:rPr>
            <w:t>中国碳金融交易市场产品研究</w:t>
          </w:r>
          <w:r>
            <w:rPr>
              <w:rFonts w:hint="default" w:ascii="Times New Roman" w:hAnsi="Times New Roman" w:eastAsia="宋体" w:cs="Times New Roman"/>
              <w:i w:val="0"/>
              <w:iCs w:val="0"/>
              <w:sz w:val="24"/>
              <w:szCs w:val="24"/>
            </w:rPr>
            <w:tab/>
          </w:r>
          <w:r>
            <w:rPr>
              <w:rFonts w:hint="default" w:ascii="Times New Roman" w:hAnsi="Times New Roman" w:eastAsia="宋体" w:cs="Times New Roman"/>
              <w:i w:val="0"/>
              <w:iCs w:val="0"/>
              <w:sz w:val="24"/>
              <w:szCs w:val="24"/>
            </w:rPr>
            <w:fldChar w:fldCharType="begin"/>
          </w:r>
          <w:r>
            <w:rPr>
              <w:rFonts w:hint="default" w:ascii="Times New Roman" w:hAnsi="Times New Roman" w:eastAsia="宋体" w:cs="Times New Roman"/>
              <w:i w:val="0"/>
              <w:iCs w:val="0"/>
              <w:sz w:val="24"/>
              <w:szCs w:val="24"/>
            </w:rPr>
            <w:instrText xml:space="preserve"> PAGEREF _Toc30867 \h </w:instrText>
          </w:r>
          <w:r>
            <w:rPr>
              <w:rFonts w:hint="default" w:ascii="Times New Roman" w:hAnsi="Times New Roman" w:eastAsia="宋体" w:cs="Times New Roman"/>
              <w:i w:val="0"/>
              <w:iCs w:val="0"/>
              <w:sz w:val="24"/>
              <w:szCs w:val="24"/>
            </w:rPr>
            <w:fldChar w:fldCharType="separate"/>
          </w:r>
          <w:r>
            <w:rPr>
              <w:rFonts w:hint="default" w:ascii="Times New Roman" w:hAnsi="Times New Roman" w:eastAsia="宋体" w:cs="Times New Roman"/>
              <w:i w:val="0"/>
              <w:iCs w:val="0"/>
              <w:sz w:val="24"/>
              <w:szCs w:val="24"/>
            </w:rPr>
            <w:t>12</w:t>
          </w:r>
          <w:r>
            <w:rPr>
              <w:rFonts w:hint="default" w:ascii="Times New Roman" w:hAnsi="Times New Roman" w:eastAsia="宋体" w:cs="Times New Roman"/>
              <w:i w:val="0"/>
              <w:iCs w:val="0"/>
              <w:sz w:val="24"/>
              <w:szCs w:val="24"/>
            </w:rPr>
            <w:fldChar w:fldCharType="end"/>
          </w:r>
          <w:r>
            <w:rPr>
              <w:rFonts w:hint="default" w:ascii="Times New Roman" w:hAnsi="Times New Roman" w:eastAsia="宋体" w:cs="Times New Roman"/>
              <w:bCs w:val="0"/>
              <w:i w:val="0"/>
              <w:iCs w:val="0"/>
              <w:sz w:val="24"/>
              <w:szCs w:val="24"/>
              <w:highlight w:val="none"/>
              <w:lang w:val="zh-CN"/>
            </w:rPr>
            <w:fldChar w:fldCharType="end"/>
          </w:r>
        </w:p>
        <w:p>
          <w:pPr>
            <w:pStyle w:val="17"/>
            <w:pageBreakBefore w:val="0"/>
            <w:tabs>
              <w:tab w:val="right" w:leader="dot" w:pos="8504"/>
            </w:tabs>
            <w:kinsoku/>
            <w:wordWrap/>
            <w:overflowPunct/>
            <w:topLinePunct w:val="0"/>
            <w:bidi w:val="0"/>
            <w:rPr>
              <w:rFonts w:hint="default" w:ascii="Times New Roman" w:hAnsi="Times New Roman" w:eastAsia="宋体" w:cs="Times New Roman"/>
              <w:i w:val="0"/>
              <w:iCs w:val="0"/>
              <w:sz w:val="24"/>
              <w:szCs w:val="24"/>
            </w:rPr>
          </w:pPr>
          <w:r>
            <w:rPr>
              <w:rFonts w:hint="default" w:ascii="Times New Roman" w:hAnsi="Times New Roman" w:eastAsia="宋体" w:cs="Times New Roman"/>
              <w:bCs w:val="0"/>
              <w:i w:val="0"/>
              <w:iCs w:val="0"/>
              <w:sz w:val="24"/>
              <w:szCs w:val="24"/>
              <w:highlight w:val="none"/>
              <w:lang w:val="zh-CN"/>
            </w:rPr>
            <w:fldChar w:fldCharType="begin"/>
          </w:r>
          <w:r>
            <w:rPr>
              <w:rFonts w:hint="default" w:ascii="Times New Roman" w:hAnsi="Times New Roman" w:eastAsia="宋体" w:cs="Times New Roman"/>
              <w:bCs w:val="0"/>
              <w:i w:val="0"/>
              <w:iCs w:val="0"/>
              <w:sz w:val="24"/>
              <w:szCs w:val="24"/>
              <w:highlight w:val="none"/>
              <w:lang w:val="zh-CN"/>
            </w:rPr>
            <w:instrText xml:space="preserve"> HYPERLINK \l _Toc128 </w:instrText>
          </w:r>
          <w:r>
            <w:rPr>
              <w:rFonts w:hint="default" w:ascii="Times New Roman" w:hAnsi="Times New Roman" w:eastAsia="宋体" w:cs="Times New Roman"/>
              <w:bCs w:val="0"/>
              <w:i w:val="0"/>
              <w:iCs w:val="0"/>
              <w:sz w:val="24"/>
              <w:szCs w:val="24"/>
              <w:highlight w:val="none"/>
              <w:lang w:val="zh-CN"/>
            </w:rPr>
            <w:fldChar w:fldCharType="separate"/>
          </w:r>
          <w:r>
            <w:rPr>
              <w:rFonts w:hint="default" w:ascii="Times New Roman" w:hAnsi="Times New Roman" w:eastAsia="宋体" w:cs="Times New Roman"/>
              <w:i w:val="0"/>
              <w:iCs w:val="0"/>
              <w:sz w:val="24"/>
              <w:szCs w:val="24"/>
              <w:highlight w:val="none"/>
            </w:rPr>
            <w:t xml:space="preserve">3.3 </w:t>
          </w:r>
          <w:r>
            <w:rPr>
              <w:rFonts w:hint="eastAsia" w:ascii="Times New Roman" w:hAnsi="Times New Roman" w:eastAsia="宋体" w:cs="Times New Roman"/>
              <w:i w:val="0"/>
              <w:iCs w:val="0"/>
              <w:sz w:val="24"/>
              <w:szCs w:val="24"/>
              <w:highlight w:val="none"/>
              <w:lang w:val="en-US" w:eastAsia="zh-CN"/>
            </w:rPr>
            <w:t xml:space="preserve"> </w:t>
          </w:r>
          <w:r>
            <w:rPr>
              <w:rFonts w:hint="default" w:ascii="Times New Roman" w:hAnsi="Times New Roman" w:eastAsia="宋体" w:cs="Times New Roman"/>
              <w:i w:val="0"/>
              <w:iCs w:val="0"/>
              <w:sz w:val="24"/>
              <w:szCs w:val="24"/>
              <w:highlight w:val="none"/>
            </w:rPr>
            <w:t>我国碳金融交易市场发展阶段分析</w:t>
          </w:r>
          <w:r>
            <w:rPr>
              <w:rFonts w:hint="default" w:ascii="Times New Roman" w:hAnsi="Times New Roman" w:eastAsia="宋体" w:cs="Times New Roman"/>
              <w:i w:val="0"/>
              <w:iCs w:val="0"/>
              <w:sz w:val="24"/>
              <w:szCs w:val="24"/>
            </w:rPr>
            <w:tab/>
          </w:r>
          <w:r>
            <w:rPr>
              <w:rFonts w:hint="default" w:ascii="Times New Roman" w:hAnsi="Times New Roman" w:eastAsia="宋体" w:cs="Times New Roman"/>
              <w:i w:val="0"/>
              <w:iCs w:val="0"/>
              <w:sz w:val="24"/>
              <w:szCs w:val="24"/>
            </w:rPr>
            <w:fldChar w:fldCharType="begin"/>
          </w:r>
          <w:r>
            <w:rPr>
              <w:rFonts w:hint="default" w:ascii="Times New Roman" w:hAnsi="Times New Roman" w:eastAsia="宋体" w:cs="Times New Roman"/>
              <w:i w:val="0"/>
              <w:iCs w:val="0"/>
              <w:sz w:val="24"/>
              <w:szCs w:val="24"/>
            </w:rPr>
            <w:instrText xml:space="preserve"> PAGEREF _Toc128 \h </w:instrText>
          </w:r>
          <w:r>
            <w:rPr>
              <w:rFonts w:hint="default" w:ascii="Times New Roman" w:hAnsi="Times New Roman" w:eastAsia="宋体" w:cs="Times New Roman"/>
              <w:i w:val="0"/>
              <w:iCs w:val="0"/>
              <w:sz w:val="24"/>
              <w:szCs w:val="24"/>
            </w:rPr>
            <w:fldChar w:fldCharType="separate"/>
          </w:r>
          <w:r>
            <w:rPr>
              <w:rFonts w:hint="default" w:ascii="Times New Roman" w:hAnsi="Times New Roman" w:eastAsia="宋体" w:cs="Times New Roman"/>
              <w:i w:val="0"/>
              <w:iCs w:val="0"/>
              <w:sz w:val="24"/>
              <w:szCs w:val="24"/>
            </w:rPr>
            <w:t>12</w:t>
          </w:r>
          <w:r>
            <w:rPr>
              <w:rFonts w:hint="default" w:ascii="Times New Roman" w:hAnsi="Times New Roman" w:eastAsia="宋体" w:cs="Times New Roman"/>
              <w:i w:val="0"/>
              <w:iCs w:val="0"/>
              <w:sz w:val="24"/>
              <w:szCs w:val="24"/>
            </w:rPr>
            <w:fldChar w:fldCharType="end"/>
          </w:r>
          <w:r>
            <w:rPr>
              <w:rFonts w:hint="default" w:ascii="Times New Roman" w:hAnsi="Times New Roman" w:eastAsia="宋体" w:cs="Times New Roman"/>
              <w:bCs w:val="0"/>
              <w:i w:val="0"/>
              <w:iCs w:val="0"/>
              <w:sz w:val="24"/>
              <w:szCs w:val="24"/>
              <w:highlight w:val="none"/>
              <w:lang w:val="zh-CN"/>
            </w:rPr>
            <w:fldChar w:fldCharType="end"/>
          </w:r>
        </w:p>
        <w:p>
          <w:pPr>
            <w:pStyle w:val="13"/>
            <w:pageBreakBefore w:val="0"/>
            <w:tabs>
              <w:tab w:val="right" w:leader="dot" w:pos="8504"/>
            </w:tabs>
            <w:kinsoku/>
            <w:wordWrap/>
            <w:overflowPunct/>
            <w:topLinePunct w:val="0"/>
            <w:bidi w:val="0"/>
            <w:rPr>
              <w:rFonts w:hint="default" w:ascii="Times New Roman" w:hAnsi="Times New Roman" w:eastAsia="宋体" w:cs="Times New Roman"/>
              <w:i w:val="0"/>
              <w:iCs w:val="0"/>
              <w:sz w:val="24"/>
              <w:szCs w:val="24"/>
            </w:rPr>
          </w:pPr>
          <w:r>
            <w:rPr>
              <w:rFonts w:hint="default" w:ascii="Times New Roman" w:hAnsi="Times New Roman" w:eastAsia="宋体" w:cs="Times New Roman"/>
              <w:bCs w:val="0"/>
              <w:i w:val="0"/>
              <w:iCs w:val="0"/>
              <w:sz w:val="24"/>
              <w:szCs w:val="24"/>
              <w:highlight w:val="none"/>
              <w:lang w:val="zh-CN"/>
            </w:rPr>
            <w:fldChar w:fldCharType="begin"/>
          </w:r>
          <w:r>
            <w:rPr>
              <w:rFonts w:hint="default" w:ascii="Times New Roman" w:hAnsi="Times New Roman" w:eastAsia="宋体" w:cs="Times New Roman"/>
              <w:bCs w:val="0"/>
              <w:i w:val="0"/>
              <w:iCs w:val="0"/>
              <w:sz w:val="24"/>
              <w:szCs w:val="24"/>
              <w:highlight w:val="none"/>
              <w:lang w:val="zh-CN"/>
            </w:rPr>
            <w:instrText xml:space="preserve"> HYPERLINK \l _Toc12176 </w:instrText>
          </w:r>
          <w:r>
            <w:rPr>
              <w:rFonts w:hint="default" w:ascii="Times New Roman" w:hAnsi="Times New Roman" w:eastAsia="宋体" w:cs="Times New Roman"/>
              <w:bCs w:val="0"/>
              <w:i w:val="0"/>
              <w:iCs w:val="0"/>
              <w:sz w:val="24"/>
              <w:szCs w:val="24"/>
              <w:highlight w:val="none"/>
              <w:lang w:val="zh-CN"/>
            </w:rPr>
            <w:fldChar w:fldCharType="separate"/>
          </w:r>
          <w:r>
            <w:rPr>
              <w:rFonts w:hint="default" w:ascii="Times New Roman" w:hAnsi="Times New Roman" w:eastAsia="宋体" w:cs="Times New Roman"/>
              <w:bCs/>
              <w:i w:val="0"/>
              <w:iCs w:val="0"/>
              <w:kern w:val="44"/>
              <w:sz w:val="24"/>
              <w:szCs w:val="24"/>
              <w:highlight w:val="none"/>
              <w:lang w:val="en-US" w:eastAsia="zh-CN" w:bidi="ar-SA"/>
            </w:rPr>
            <w:t xml:space="preserve">4 </w:t>
          </w:r>
          <w:r>
            <w:rPr>
              <w:rFonts w:hint="eastAsia" w:ascii="Times New Roman" w:hAnsi="Times New Roman" w:eastAsia="宋体" w:cs="Times New Roman"/>
              <w:bCs/>
              <w:i w:val="0"/>
              <w:iCs w:val="0"/>
              <w:kern w:val="44"/>
              <w:sz w:val="24"/>
              <w:szCs w:val="24"/>
              <w:highlight w:val="none"/>
              <w:lang w:val="en-US" w:eastAsia="zh-CN" w:bidi="ar-SA"/>
            </w:rPr>
            <w:t xml:space="preserve">  </w:t>
          </w:r>
          <w:r>
            <w:rPr>
              <w:rFonts w:hint="default" w:ascii="Times New Roman" w:hAnsi="Times New Roman" w:eastAsia="宋体" w:cs="Times New Roman"/>
              <w:bCs/>
              <w:i w:val="0"/>
              <w:iCs w:val="0"/>
              <w:kern w:val="44"/>
              <w:sz w:val="24"/>
              <w:szCs w:val="24"/>
              <w:highlight w:val="none"/>
              <w:lang w:val="en-US" w:eastAsia="zh-CN" w:bidi="ar-SA"/>
            </w:rPr>
            <w:t>碳配额交易</w:t>
          </w:r>
          <w:r>
            <w:rPr>
              <w:rFonts w:hint="default" w:ascii="Times New Roman" w:hAnsi="Times New Roman" w:eastAsia="宋体" w:cs="Times New Roman"/>
              <w:i w:val="0"/>
              <w:iCs w:val="0"/>
              <w:sz w:val="24"/>
              <w:szCs w:val="24"/>
              <w:highlight w:val="none"/>
              <w:lang w:val="en-US" w:eastAsia="zh-CN"/>
            </w:rPr>
            <w:t>价格</w:t>
          </w:r>
          <w:r>
            <w:rPr>
              <w:rFonts w:hint="default" w:ascii="Times New Roman" w:hAnsi="Times New Roman" w:eastAsia="宋体" w:cs="Times New Roman"/>
              <w:bCs/>
              <w:i w:val="0"/>
              <w:iCs w:val="0"/>
              <w:kern w:val="44"/>
              <w:sz w:val="24"/>
              <w:szCs w:val="24"/>
              <w:highlight w:val="none"/>
              <w:lang w:val="en-US" w:eastAsia="zh-CN" w:bidi="ar-SA"/>
            </w:rPr>
            <w:t>的相关理论及影响因素分析</w:t>
          </w:r>
          <w:r>
            <w:rPr>
              <w:rFonts w:hint="default" w:ascii="Times New Roman" w:hAnsi="Times New Roman" w:eastAsia="宋体" w:cs="Times New Roman"/>
              <w:i w:val="0"/>
              <w:iCs w:val="0"/>
              <w:sz w:val="24"/>
              <w:szCs w:val="24"/>
            </w:rPr>
            <w:tab/>
          </w:r>
          <w:r>
            <w:rPr>
              <w:rFonts w:hint="default" w:ascii="Times New Roman" w:hAnsi="Times New Roman" w:eastAsia="宋体" w:cs="Times New Roman"/>
              <w:i w:val="0"/>
              <w:iCs w:val="0"/>
              <w:sz w:val="24"/>
              <w:szCs w:val="24"/>
            </w:rPr>
            <w:fldChar w:fldCharType="begin"/>
          </w:r>
          <w:r>
            <w:rPr>
              <w:rFonts w:hint="default" w:ascii="Times New Roman" w:hAnsi="Times New Roman" w:eastAsia="宋体" w:cs="Times New Roman"/>
              <w:i w:val="0"/>
              <w:iCs w:val="0"/>
              <w:sz w:val="24"/>
              <w:szCs w:val="24"/>
            </w:rPr>
            <w:instrText xml:space="preserve"> PAGEREF _Toc12176 \h </w:instrText>
          </w:r>
          <w:r>
            <w:rPr>
              <w:rFonts w:hint="default" w:ascii="Times New Roman" w:hAnsi="Times New Roman" w:eastAsia="宋体" w:cs="Times New Roman"/>
              <w:i w:val="0"/>
              <w:iCs w:val="0"/>
              <w:sz w:val="24"/>
              <w:szCs w:val="24"/>
            </w:rPr>
            <w:fldChar w:fldCharType="separate"/>
          </w:r>
          <w:r>
            <w:rPr>
              <w:rFonts w:hint="default" w:ascii="Times New Roman" w:hAnsi="Times New Roman" w:eastAsia="宋体" w:cs="Times New Roman"/>
              <w:i w:val="0"/>
              <w:iCs w:val="0"/>
              <w:sz w:val="24"/>
              <w:szCs w:val="24"/>
            </w:rPr>
            <w:t>16</w:t>
          </w:r>
          <w:r>
            <w:rPr>
              <w:rFonts w:hint="default" w:ascii="Times New Roman" w:hAnsi="Times New Roman" w:eastAsia="宋体" w:cs="Times New Roman"/>
              <w:i w:val="0"/>
              <w:iCs w:val="0"/>
              <w:sz w:val="24"/>
              <w:szCs w:val="24"/>
            </w:rPr>
            <w:fldChar w:fldCharType="end"/>
          </w:r>
          <w:r>
            <w:rPr>
              <w:rFonts w:hint="default" w:ascii="Times New Roman" w:hAnsi="Times New Roman" w:eastAsia="宋体" w:cs="Times New Roman"/>
              <w:bCs w:val="0"/>
              <w:i w:val="0"/>
              <w:iCs w:val="0"/>
              <w:sz w:val="24"/>
              <w:szCs w:val="24"/>
              <w:highlight w:val="none"/>
              <w:lang w:val="zh-CN"/>
            </w:rPr>
            <w:fldChar w:fldCharType="end"/>
          </w:r>
        </w:p>
        <w:p>
          <w:pPr>
            <w:pStyle w:val="17"/>
            <w:pageBreakBefore w:val="0"/>
            <w:tabs>
              <w:tab w:val="right" w:leader="dot" w:pos="8504"/>
            </w:tabs>
            <w:kinsoku/>
            <w:wordWrap/>
            <w:overflowPunct/>
            <w:topLinePunct w:val="0"/>
            <w:bidi w:val="0"/>
            <w:rPr>
              <w:rFonts w:hint="default" w:ascii="Times New Roman" w:hAnsi="Times New Roman" w:eastAsia="宋体" w:cs="Times New Roman"/>
              <w:i w:val="0"/>
              <w:iCs w:val="0"/>
              <w:sz w:val="24"/>
              <w:szCs w:val="24"/>
            </w:rPr>
          </w:pPr>
          <w:r>
            <w:rPr>
              <w:rFonts w:hint="default" w:ascii="Times New Roman" w:hAnsi="Times New Roman" w:eastAsia="宋体" w:cs="Times New Roman"/>
              <w:bCs w:val="0"/>
              <w:i w:val="0"/>
              <w:iCs w:val="0"/>
              <w:sz w:val="24"/>
              <w:szCs w:val="24"/>
              <w:highlight w:val="none"/>
              <w:lang w:val="zh-CN"/>
            </w:rPr>
            <w:fldChar w:fldCharType="begin"/>
          </w:r>
          <w:r>
            <w:rPr>
              <w:rFonts w:hint="default" w:ascii="Times New Roman" w:hAnsi="Times New Roman" w:eastAsia="宋体" w:cs="Times New Roman"/>
              <w:bCs w:val="0"/>
              <w:i w:val="0"/>
              <w:iCs w:val="0"/>
              <w:sz w:val="24"/>
              <w:szCs w:val="24"/>
              <w:highlight w:val="none"/>
              <w:lang w:val="zh-CN"/>
            </w:rPr>
            <w:instrText xml:space="preserve"> HYPERLINK \l _Toc16546 </w:instrText>
          </w:r>
          <w:r>
            <w:rPr>
              <w:rFonts w:hint="default" w:ascii="Times New Roman" w:hAnsi="Times New Roman" w:eastAsia="宋体" w:cs="Times New Roman"/>
              <w:bCs w:val="0"/>
              <w:i w:val="0"/>
              <w:iCs w:val="0"/>
              <w:sz w:val="24"/>
              <w:szCs w:val="24"/>
              <w:highlight w:val="none"/>
              <w:lang w:val="zh-CN"/>
            </w:rPr>
            <w:fldChar w:fldCharType="separate"/>
          </w:r>
          <w:r>
            <w:rPr>
              <w:rFonts w:hint="default" w:ascii="Times New Roman" w:hAnsi="Times New Roman" w:eastAsia="宋体" w:cs="Times New Roman"/>
              <w:i w:val="0"/>
              <w:iCs w:val="0"/>
              <w:sz w:val="24"/>
              <w:szCs w:val="24"/>
              <w:highlight w:val="none"/>
            </w:rPr>
            <w:t xml:space="preserve">4.1 </w:t>
          </w:r>
          <w:r>
            <w:rPr>
              <w:rFonts w:hint="eastAsia" w:ascii="Times New Roman" w:hAnsi="Times New Roman" w:eastAsia="宋体" w:cs="Times New Roman"/>
              <w:i w:val="0"/>
              <w:iCs w:val="0"/>
              <w:sz w:val="24"/>
              <w:szCs w:val="24"/>
              <w:highlight w:val="none"/>
              <w:lang w:val="en-US" w:eastAsia="zh-CN"/>
            </w:rPr>
            <w:t xml:space="preserve"> </w:t>
          </w:r>
          <w:r>
            <w:rPr>
              <w:rFonts w:hint="default" w:ascii="Times New Roman" w:hAnsi="Times New Roman" w:eastAsia="宋体" w:cs="Times New Roman"/>
              <w:i w:val="0"/>
              <w:iCs w:val="0"/>
              <w:sz w:val="24"/>
              <w:szCs w:val="24"/>
              <w:highlight w:val="none"/>
            </w:rPr>
            <w:t>碳金融市场交易理论基础</w:t>
          </w:r>
          <w:r>
            <w:rPr>
              <w:rFonts w:hint="default" w:ascii="Times New Roman" w:hAnsi="Times New Roman" w:eastAsia="宋体" w:cs="Times New Roman"/>
              <w:i w:val="0"/>
              <w:iCs w:val="0"/>
              <w:sz w:val="24"/>
              <w:szCs w:val="24"/>
            </w:rPr>
            <w:tab/>
          </w:r>
          <w:r>
            <w:rPr>
              <w:rFonts w:hint="default" w:ascii="Times New Roman" w:hAnsi="Times New Roman" w:eastAsia="宋体" w:cs="Times New Roman"/>
              <w:i w:val="0"/>
              <w:iCs w:val="0"/>
              <w:sz w:val="24"/>
              <w:szCs w:val="24"/>
            </w:rPr>
            <w:fldChar w:fldCharType="begin"/>
          </w:r>
          <w:r>
            <w:rPr>
              <w:rFonts w:hint="default" w:ascii="Times New Roman" w:hAnsi="Times New Roman" w:eastAsia="宋体" w:cs="Times New Roman"/>
              <w:i w:val="0"/>
              <w:iCs w:val="0"/>
              <w:sz w:val="24"/>
              <w:szCs w:val="24"/>
            </w:rPr>
            <w:instrText xml:space="preserve"> PAGEREF _Toc16546 \h </w:instrText>
          </w:r>
          <w:r>
            <w:rPr>
              <w:rFonts w:hint="default" w:ascii="Times New Roman" w:hAnsi="Times New Roman" w:eastAsia="宋体" w:cs="Times New Roman"/>
              <w:i w:val="0"/>
              <w:iCs w:val="0"/>
              <w:sz w:val="24"/>
              <w:szCs w:val="24"/>
            </w:rPr>
            <w:fldChar w:fldCharType="separate"/>
          </w:r>
          <w:r>
            <w:rPr>
              <w:rFonts w:hint="default" w:ascii="Times New Roman" w:hAnsi="Times New Roman" w:eastAsia="宋体" w:cs="Times New Roman"/>
              <w:i w:val="0"/>
              <w:iCs w:val="0"/>
              <w:sz w:val="24"/>
              <w:szCs w:val="24"/>
            </w:rPr>
            <w:t>16</w:t>
          </w:r>
          <w:r>
            <w:rPr>
              <w:rFonts w:hint="default" w:ascii="Times New Roman" w:hAnsi="Times New Roman" w:eastAsia="宋体" w:cs="Times New Roman"/>
              <w:i w:val="0"/>
              <w:iCs w:val="0"/>
              <w:sz w:val="24"/>
              <w:szCs w:val="24"/>
            </w:rPr>
            <w:fldChar w:fldCharType="end"/>
          </w:r>
          <w:r>
            <w:rPr>
              <w:rFonts w:hint="default" w:ascii="Times New Roman" w:hAnsi="Times New Roman" w:eastAsia="宋体" w:cs="Times New Roman"/>
              <w:bCs w:val="0"/>
              <w:i w:val="0"/>
              <w:iCs w:val="0"/>
              <w:sz w:val="24"/>
              <w:szCs w:val="24"/>
              <w:highlight w:val="none"/>
              <w:lang w:val="zh-CN"/>
            </w:rPr>
            <w:fldChar w:fldCharType="end"/>
          </w:r>
        </w:p>
        <w:p>
          <w:pPr>
            <w:pStyle w:val="17"/>
            <w:pageBreakBefore w:val="0"/>
            <w:tabs>
              <w:tab w:val="right" w:leader="dot" w:pos="8504"/>
            </w:tabs>
            <w:kinsoku/>
            <w:wordWrap/>
            <w:overflowPunct/>
            <w:topLinePunct w:val="0"/>
            <w:bidi w:val="0"/>
            <w:rPr>
              <w:rFonts w:hint="default" w:ascii="Times New Roman" w:hAnsi="Times New Roman" w:eastAsia="宋体" w:cs="Times New Roman"/>
              <w:i w:val="0"/>
              <w:iCs w:val="0"/>
              <w:sz w:val="24"/>
              <w:szCs w:val="24"/>
            </w:rPr>
          </w:pPr>
          <w:r>
            <w:rPr>
              <w:rFonts w:hint="default" w:ascii="Times New Roman" w:hAnsi="Times New Roman" w:eastAsia="宋体" w:cs="Times New Roman"/>
              <w:bCs w:val="0"/>
              <w:i w:val="0"/>
              <w:iCs w:val="0"/>
              <w:sz w:val="24"/>
              <w:szCs w:val="24"/>
              <w:highlight w:val="none"/>
              <w:lang w:val="zh-CN"/>
            </w:rPr>
            <w:fldChar w:fldCharType="begin"/>
          </w:r>
          <w:r>
            <w:rPr>
              <w:rFonts w:hint="default" w:ascii="Times New Roman" w:hAnsi="Times New Roman" w:eastAsia="宋体" w:cs="Times New Roman"/>
              <w:bCs w:val="0"/>
              <w:i w:val="0"/>
              <w:iCs w:val="0"/>
              <w:sz w:val="24"/>
              <w:szCs w:val="24"/>
              <w:highlight w:val="none"/>
              <w:lang w:val="zh-CN"/>
            </w:rPr>
            <w:instrText xml:space="preserve"> HYPERLINK \l _Toc17358 </w:instrText>
          </w:r>
          <w:r>
            <w:rPr>
              <w:rFonts w:hint="default" w:ascii="Times New Roman" w:hAnsi="Times New Roman" w:eastAsia="宋体" w:cs="Times New Roman"/>
              <w:bCs w:val="0"/>
              <w:i w:val="0"/>
              <w:iCs w:val="0"/>
              <w:sz w:val="24"/>
              <w:szCs w:val="24"/>
              <w:highlight w:val="none"/>
              <w:lang w:val="zh-CN"/>
            </w:rPr>
            <w:fldChar w:fldCharType="separate"/>
          </w:r>
          <w:r>
            <w:rPr>
              <w:rFonts w:hint="default" w:ascii="Times New Roman" w:hAnsi="Times New Roman" w:eastAsia="宋体" w:cs="Times New Roman"/>
              <w:i w:val="0"/>
              <w:iCs w:val="0"/>
              <w:sz w:val="24"/>
              <w:szCs w:val="24"/>
              <w:highlight w:val="none"/>
            </w:rPr>
            <w:t xml:space="preserve">4.2 </w:t>
          </w:r>
          <w:r>
            <w:rPr>
              <w:rFonts w:hint="eastAsia" w:ascii="Times New Roman" w:hAnsi="Times New Roman" w:eastAsia="宋体" w:cs="Times New Roman"/>
              <w:i w:val="0"/>
              <w:iCs w:val="0"/>
              <w:sz w:val="24"/>
              <w:szCs w:val="24"/>
              <w:highlight w:val="none"/>
              <w:lang w:val="en-US" w:eastAsia="zh-CN"/>
            </w:rPr>
            <w:t xml:space="preserve"> </w:t>
          </w:r>
          <w:r>
            <w:rPr>
              <w:rFonts w:hint="default" w:ascii="Times New Roman" w:hAnsi="Times New Roman" w:eastAsia="宋体" w:cs="Times New Roman"/>
              <w:i w:val="0"/>
              <w:iCs w:val="0"/>
              <w:sz w:val="24"/>
              <w:szCs w:val="24"/>
              <w:highlight w:val="none"/>
            </w:rPr>
            <w:t>我国碳配额交易价格的影响因素</w:t>
          </w:r>
          <w:r>
            <w:rPr>
              <w:rFonts w:hint="default" w:ascii="Times New Roman" w:hAnsi="Times New Roman" w:eastAsia="宋体" w:cs="Times New Roman"/>
              <w:i w:val="0"/>
              <w:iCs w:val="0"/>
              <w:sz w:val="24"/>
              <w:szCs w:val="24"/>
            </w:rPr>
            <w:tab/>
          </w:r>
          <w:r>
            <w:rPr>
              <w:rFonts w:hint="default" w:ascii="Times New Roman" w:hAnsi="Times New Roman" w:eastAsia="宋体" w:cs="Times New Roman"/>
              <w:i w:val="0"/>
              <w:iCs w:val="0"/>
              <w:sz w:val="24"/>
              <w:szCs w:val="24"/>
            </w:rPr>
            <w:fldChar w:fldCharType="begin"/>
          </w:r>
          <w:r>
            <w:rPr>
              <w:rFonts w:hint="default" w:ascii="Times New Roman" w:hAnsi="Times New Roman" w:eastAsia="宋体" w:cs="Times New Roman"/>
              <w:i w:val="0"/>
              <w:iCs w:val="0"/>
              <w:sz w:val="24"/>
              <w:szCs w:val="24"/>
            </w:rPr>
            <w:instrText xml:space="preserve"> PAGEREF _Toc17358 \h </w:instrText>
          </w:r>
          <w:r>
            <w:rPr>
              <w:rFonts w:hint="default" w:ascii="Times New Roman" w:hAnsi="Times New Roman" w:eastAsia="宋体" w:cs="Times New Roman"/>
              <w:i w:val="0"/>
              <w:iCs w:val="0"/>
              <w:sz w:val="24"/>
              <w:szCs w:val="24"/>
            </w:rPr>
            <w:fldChar w:fldCharType="separate"/>
          </w:r>
          <w:r>
            <w:rPr>
              <w:rFonts w:hint="default" w:ascii="Times New Roman" w:hAnsi="Times New Roman" w:eastAsia="宋体" w:cs="Times New Roman"/>
              <w:i w:val="0"/>
              <w:iCs w:val="0"/>
              <w:sz w:val="24"/>
              <w:szCs w:val="24"/>
            </w:rPr>
            <w:t>16</w:t>
          </w:r>
          <w:r>
            <w:rPr>
              <w:rFonts w:hint="default" w:ascii="Times New Roman" w:hAnsi="Times New Roman" w:eastAsia="宋体" w:cs="Times New Roman"/>
              <w:i w:val="0"/>
              <w:iCs w:val="0"/>
              <w:sz w:val="24"/>
              <w:szCs w:val="24"/>
            </w:rPr>
            <w:fldChar w:fldCharType="end"/>
          </w:r>
          <w:r>
            <w:rPr>
              <w:rFonts w:hint="default" w:ascii="Times New Roman" w:hAnsi="Times New Roman" w:eastAsia="宋体" w:cs="Times New Roman"/>
              <w:bCs w:val="0"/>
              <w:i w:val="0"/>
              <w:iCs w:val="0"/>
              <w:sz w:val="24"/>
              <w:szCs w:val="24"/>
              <w:highlight w:val="none"/>
              <w:lang w:val="zh-CN"/>
            </w:rPr>
            <w:fldChar w:fldCharType="end"/>
          </w:r>
        </w:p>
        <w:p>
          <w:pPr>
            <w:pStyle w:val="13"/>
            <w:pageBreakBefore w:val="0"/>
            <w:tabs>
              <w:tab w:val="right" w:leader="dot" w:pos="8504"/>
            </w:tabs>
            <w:kinsoku/>
            <w:wordWrap/>
            <w:overflowPunct/>
            <w:topLinePunct w:val="0"/>
            <w:bidi w:val="0"/>
            <w:rPr>
              <w:rFonts w:hint="eastAsia" w:eastAsia="宋体"/>
              <w:lang w:val="en-US" w:eastAsia="zh-CN"/>
            </w:rPr>
          </w:pPr>
          <w:r>
            <w:rPr>
              <w:rFonts w:hint="default" w:ascii="Times New Roman" w:hAnsi="Times New Roman" w:eastAsia="宋体" w:cs="Times New Roman"/>
              <w:bCs w:val="0"/>
              <w:i w:val="0"/>
              <w:iCs w:val="0"/>
              <w:sz w:val="24"/>
              <w:szCs w:val="24"/>
              <w:highlight w:val="none"/>
              <w:lang w:val="zh-CN"/>
            </w:rPr>
            <w:fldChar w:fldCharType="begin"/>
          </w:r>
          <w:r>
            <w:rPr>
              <w:rFonts w:hint="default" w:ascii="Times New Roman" w:hAnsi="Times New Roman" w:eastAsia="宋体" w:cs="Times New Roman"/>
              <w:bCs w:val="0"/>
              <w:i w:val="0"/>
              <w:iCs w:val="0"/>
              <w:sz w:val="24"/>
              <w:szCs w:val="24"/>
              <w:highlight w:val="none"/>
              <w:lang w:val="zh-CN"/>
            </w:rPr>
            <w:instrText xml:space="preserve"> HYPERLINK \l _Toc12176 </w:instrText>
          </w:r>
          <w:r>
            <w:rPr>
              <w:rFonts w:hint="default" w:ascii="Times New Roman" w:hAnsi="Times New Roman" w:eastAsia="宋体" w:cs="Times New Roman"/>
              <w:bCs w:val="0"/>
              <w:i w:val="0"/>
              <w:iCs w:val="0"/>
              <w:sz w:val="24"/>
              <w:szCs w:val="24"/>
              <w:highlight w:val="none"/>
              <w:lang w:val="zh-CN"/>
            </w:rPr>
            <w:fldChar w:fldCharType="separate"/>
          </w:r>
          <w:r>
            <w:rPr>
              <w:rFonts w:hint="eastAsia" w:ascii="Times New Roman" w:eastAsia="宋体" w:cs="Times New Roman"/>
              <w:bCs w:val="0"/>
              <w:i w:val="0"/>
              <w:iCs w:val="0"/>
              <w:sz w:val="24"/>
              <w:szCs w:val="24"/>
              <w:highlight w:val="none"/>
              <w:lang w:val="en-US" w:eastAsia="zh-CN"/>
            </w:rPr>
            <w:t>5</w:t>
          </w:r>
          <w:r>
            <w:rPr>
              <w:rFonts w:hint="default" w:ascii="Times New Roman" w:hAnsi="Times New Roman" w:eastAsia="宋体" w:cs="Times New Roman"/>
              <w:bCs/>
              <w:i w:val="0"/>
              <w:iCs w:val="0"/>
              <w:kern w:val="44"/>
              <w:sz w:val="24"/>
              <w:szCs w:val="24"/>
              <w:highlight w:val="none"/>
              <w:lang w:val="en-US" w:eastAsia="zh-CN" w:bidi="ar-SA"/>
            </w:rPr>
            <w:t xml:space="preserve"> </w:t>
          </w:r>
          <w:r>
            <w:rPr>
              <w:rFonts w:hint="eastAsia" w:ascii="Times New Roman" w:hAnsi="Times New Roman" w:eastAsia="宋体" w:cs="Times New Roman"/>
              <w:bCs/>
              <w:i w:val="0"/>
              <w:iCs w:val="0"/>
              <w:kern w:val="44"/>
              <w:sz w:val="24"/>
              <w:szCs w:val="24"/>
              <w:highlight w:val="none"/>
              <w:lang w:val="en-US" w:eastAsia="zh-CN" w:bidi="ar-SA"/>
            </w:rPr>
            <w:t xml:space="preserve">  </w:t>
          </w:r>
          <w:r>
            <w:rPr>
              <w:rFonts w:hint="default" w:ascii="Times New Roman" w:hAnsi="Times New Roman" w:eastAsia="宋体" w:cs="Times New Roman"/>
              <w:bCs/>
              <w:i w:val="0"/>
              <w:iCs w:val="0"/>
              <w:kern w:val="44"/>
              <w:sz w:val="24"/>
              <w:szCs w:val="24"/>
              <w:highlight w:val="none"/>
              <w:lang w:val="en-US" w:eastAsia="zh-CN" w:bidi="ar-SA"/>
            </w:rPr>
            <w:t>碳配额交易价格影响因素的实证分析</w:t>
          </w:r>
          <w:r>
            <w:rPr>
              <w:rFonts w:hint="default" w:ascii="Times New Roman" w:hAnsi="Times New Roman" w:eastAsia="宋体" w:cs="Times New Roman"/>
              <w:i w:val="0"/>
              <w:iCs w:val="0"/>
              <w:sz w:val="24"/>
              <w:szCs w:val="24"/>
            </w:rPr>
            <w:tab/>
          </w:r>
          <w:r>
            <w:rPr>
              <w:rFonts w:hint="eastAsia" w:ascii="Times New Roman" w:eastAsia="宋体" w:cs="Times New Roman"/>
              <w:i w:val="0"/>
              <w:iCs w:val="0"/>
              <w:sz w:val="24"/>
              <w:szCs w:val="24"/>
              <w:lang w:val="en-US" w:eastAsia="zh-CN"/>
            </w:rPr>
            <w:t>2</w:t>
          </w:r>
          <w:r>
            <w:rPr>
              <w:rFonts w:hint="default" w:ascii="Times New Roman" w:hAnsi="Times New Roman" w:eastAsia="宋体" w:cs="Times New Roman"/>
              <w:bCs w:val="0"/>
              <w:i w:val="0"/>
              <w:iCs w:val="0"/>
              <w:sz w:val="24"/>
              <w:szCs w:val="24"/>
              <w:highlight w:val="none"/>
              <w:lang w:val="zh-CN"/>
            </w:rPr>
            <w:fldChar w:fldCharType="end"/>
          </w:r>
          <w:r>
            <w:rPr>
              <w:rFonts w:hint="eastAsia" w:ascii="Times New Roman" w:eastAsia="宋体" w:cs="Times New Roman"/>
              <w:bCs w:val="0"/>
              <w:i w:val="0"/>
              <w:iCs w:val="0"/>
              <w:sz w:val="24"/>
              <w:szCs w:val="24"/>
              <w:highlight w:val="none"/>
              <w:lang w:val="en-US" w:eastAsia="zh-CN"/>
            </w:rPr>
            <w:t>1</w:t>
          </w:r>
        </w:p>
        <w:p>
          <w:pPr>
            <w:pStyle w:val="17"/>
            <w:pageBreakBefore w:val="0"/>
            <w:tabs>
              <w:tab w:val="right" w:leader="dot" w:pos="8504"/>
            </w:tabs>
            <w:kinsoku/>
            <w:wordWrap/>
            <w:overflowPunct/>
            <w:topLinePunct w:val="0"/>
            <w:bidi w:val="0"/>
            <w:rPr>
              <w:rFonts w:hint="default" w:ascii="Times New Roman" w:hAnsi="Times New Roman" w:eastAsia="宋体" w:cs="Times New Roman"/>
              <w:i w:val="0"/>
              <w:iCs w:val="0"/>
              <w:sz w:val="24"/>
              <w:szCs w:val="24"/>
            </w:rPr>
          </w:pPr>
          <w:r>
            <w:rPr>
              <w:rFonts w:hint="default" w:ascii="Times New Roman" w:hAnsi="Times New Roman" w:eastAsia="宋体" w:cs="Times New Roman"/>
              <w:bCs w:val="0"/>
              <w:i w:val="0"/>
              <w:iCs w:val="0"/>
              <w:sz w:val="24"/>
              <w:szCs w:val="24"/>
              <w:highlight w:val="none"/>
              <w:lang w:val="zh-CN"/>
            </w:rPr>
            <w:fldChar w:fldCharType="begin"/>
          </w:r>
          <w:r>
            <w:rPr>
              <w:rFonts w:hint="default" w:ascii="Times New Roman" w:hAnsi="Times New Roman" w:eastAsia="宋体" w:cs="Times New Roman"/>
              <w:bCs w:val="0"/>
              <w:i w:val="0"/>
              <w:iCs w:val="0"/>
              <w:sz w:val="24"/>
              <w:szCs w:val="24"/>
              <w:highlight w:val="none"/>
              <w:lang w:val="zh-CN"/>
            </w:rPr>
            <w:instrText xml:space="preserve"> HYPERLINK \l _Toc29060 </w:instrText>
          </w:r>
          <w:r>
            <w:rPr>
              <w:rFonts w:hint="default" w:ascii="Times New Roman" w:hAnsi="Times New Roman" w:eastAsia="宋体" w:cs="Times New Roman"/>
              <w:bCs w:val="0"/>
              <w:i w:val="0"/>
              <w:iCs w:val="0"/>
              <w:sz w:val="24"/>
              <w:szCs w:val="24"/>
              <w:highlight w:val="none"/>
              <w:lang w:val="zh-CN"/>
            </w:rPr>
            <w:fldChar w:fldCharType="separate"/>
          </w:r>
          <w:r>
            <w:rPr>
              <w:rFonts w:hint="default" w:ascii="Times New Roman" w:hAnsi="Times New Roman" w:eastAsia="宋体" w:cs="Times New Roman"/>
              <w:i w:val="0"/>
              <w:iCs w:val="0"/>
              <w:sz w:val="24"/>
              <w:szCs w:val="24"/>
              <w:highlight w:val="none"/>
            </w:rPr>
            <w:t>5.1</w:t>
          </w:r>
          <w:r>
            <w:rPr>
              <w:rFonts w:hint="default" w:ascii="Times New Roman" w:hAnsi="Times New Roman" w:eastAsia="宋体" w:cs="Times New Roman"/>
              <w:i w:val="0"/>
              <w:iCs w:val="0"/>
              <w:sz w:val="24"/>
              <w:szCs w:val="24"/>
              <w:highlight w:val="none"/>
              <w:lang w:val="en-US" w:eastAsia="zh-CN"/>
            </w:rPr>
            <w:t xml:space="preserve"> </w:t>
          </w:r>
          <w:r>
            <w:rPr>
              <w:rFonts w:hint="eastAsia" w:ascii="Times New Roman" w:hAnsi="Times New Roman" w:eastAsia="宋体" w:cs="Times New Roman"/>
              <w:i w:val="0"/>
              <w:iCs w:val="0"/>
              <w:sz w:val="24"/>
              <w:szCs w:val="24"/>
              <w:highlight w:val="none"/>
              <w:lang w:val="en-US" w:eastAsia="zh-CN"/>
            </w:rPr>
            <w:t xml:space="preserve"> </w:t>
          </w:r>
          <w:r>
            <w:rPr>
              <w:rFonts w:hint="default" w:ascii="Times New Roman" w:hAnsi="Times New Roman" w:eastAsia="宋体" w:cs="Times New Roman"/>
              <w:i w:val="0"/>
              <w:iCs w:val="0"/>
              <w:sz w:val="24"/>
              <w:szCs w:val="24"/>
              <w:highlight w:val="none"/>
            </w:rPr>
            <w:t>描述性统计</w:t>
          </w:r>
          <w:r>
            <w:rPr>
              <w:rFonts w:hint="default" w:ascii="Times New Roman" w:hAnsi="Times New Roman" w:eastAsia="宋体" w:cs="Times New Roman"/>
              <w:i w:val="0"/>
              <w:iCs w:val="0"/>
              <w:sz w:val="24"/>
              <w:szCs w:val="24"/>
            </w:rPr>
            <w:tab/>
          </w:r>
          <w:r>
            <w:rPr>
              <w:rFonts w:hint="default" w:ascii="Times New Roman" w:hAnsi="Times New Roman" w:eastAsia="宋体" w:cs="Times New Roman"/>
              <w:i w:val="0"/>
              <w:iCs w:val="0"/>
              <w:sz w:val="24"/>
              <w:szCs w:val="24"/>
            </w:rPr>
            <w:fldChar w:fldCharType="begin"/>
          </w:r>
          <w:r>
            <w:rPr>
              <w:rFonts w:hint="default" w:ascii="Times New Roman" w:hAnsi="Times New Roman" w:eastAsia="宋体" w:cs="Times New Roman"/>
              <w:i w:val="0"/>
              <w:iCs w:val="0"/>
              <w:sz w:val="24"/>
              <w:szCs w:val="24"/>
            </w:rPr>
            <w:instrText xml:space="preserve"> PAGEREF _Toc29060 \h </w:instrText>
          </w:r>
          <w:r>
            <w:rPr>
              <w:rFonts w:hint="default" w:ascii="Times New Roman" w:hAnsi="Times New Roman" w:eastAsia="宋体" w:cs="Times New Roman"/>
              <w:i w:val="0"/>
              <w:iCs w:val="0"/>
              <w:sz w:val="24"/>
              <w:szCs w:val="24"/>
            </w:rPr>
            <w:fldChar w:fldCharType="separate"/>
          </w:r>
          <w:r>
            <w:rPr>
              <w:rFonts w:hint="default" w:ascii="Times New Roman" w:hAnsi="Times New Roman" w:eastAsia="宋体" w:cs="Times New Roman"/>
              <w:i w:val="0"/>
              <w:iCs w:val="0"/>
              <w:sz w:val="24"/>
              <w:szCs w:val="24"/>
            </w:rPr>
            <w:t>20</w:t>
          </w:r>
          <w:r>
            <w:rPr>
              <w:rFonts w:hint="default" w:ascii="Times New Roman" w:hAnsi="Times New Roman" w:eastAsia="宋体" w:cs="Times New Roman"/>
              <w:i w:val="0"/>
              <w:iCs w:val="0"/>
              <w:sz w:val="24"/>
              <w:szCs w:val="24"/>
            </w:rPr>
            <w:fldChar w:fldCharType="end"/>
          </w:r>
          <w:r>
            <w:rPr>
              <w:rFonts w:hint="default" w:ascii="Times New Roman" w:hAnsi="Times New Roman" w:eastAsia="宋体" w:cs="Times New Roman"/>
              <w:bCs w:val="0"/>
              <w:i w:val="0"/>
              <w:iCs w:val="0"/>
              <w:sz w:val="24"/>
              <w:szCs w:val="24"/>
              <w:highlight w:val="none"/>
              <w:lang w:val="zh-CN"/>
            </w:rPr>
            <w:fldChar w:fldCharType="end"/>
          </w:r>
        </w:p>
        <w:p>
          <w:pPr>
            <w:pStyle w:val="17"/>
            <w:pageBreakBefore w:val="0"/>
            <w:tabs>
              <w:tab w:val="right" w:leader="dot" w:pos="8504"/>
            </w:tabs>
            <w:kinsoku/>
            <w:wordWrap/>
            <w:overflowPunct/>
            <w:topLinePunct w:val="0"/>
            <w:bidi w:val="0"/>
            <w:rPr>
              <w:rFonts w:hint="default" w:ascii="Times New Roman" w:hAnsi="Times New Roman" w:eastAsia="宋体" w:cs="Times New Roman"/>
              <w:i w:val="0"/>
              <w:iCs w:val="0"/>
              <w:sz w:val="24"/>
              <w:szCs w:val="24"/>
            </w:rPr>
          </w:pPr>
          <w:r>
            <w:rPr>
              <w:rFonts w:hint="default" w:ascii="Times New Roman" w:hAnsi="Times New Roman" w:eastAsia="宋体" w:cs="Times New Roman"/>
              <w:bCs w:val="0"/>
              <w:i w:val="0"/>
              <w:iCs w:val="0"/>
              <w:sz w:val="24"/>
              <w:szCs w:val="24"/>
              <w:highlight w:val="none"/>
              <w:lang w:val="zh-CN"/>
            </w:rPr>
            <w:fldChar w:fldCharType="begin"/>
          </w:r>
          <w:r>
            <w:rPr>
              <w:rFonts w:hint="default" w:ascii="Times New Roman" w:hAnsi="Times New Roman" w:eastAsia="宋体" w:cs="Times New Roman"/>
              <w:bCs w:val="0"/>
              <w:i w:val="0"/>
              <w:iCs w:val="0"/>
              <w:sz w:val="24"/>
              <w:szCs w:val="24"/>
              <w:highlight w:val="none"/>
              <w:lang w:val="zh-CN"/>
            </w:rPr>
            <w:instrText xml:space="preserve"> HYPERLINK \l _Toc11756 </w:instrText>
          </w:r>
          <w:r>
            <w:rPr>
              <w:rFonts w:hint="default" w:ascii="Times New Roman" w:hAnsi="Times New Roman" w:eastAsia="宋体" w:cs="Times New Roman"/>
              <w:bCs w:val="0"/>
              <w:i w:val="0"/>
              <w:iCs w:val="0"/>
              <w:sz w:val="24"/>
              <w:szCs w:val="24"/>
              <w:highlight w:val="none"/>
              <w:lang w:val="zh-CN"/>
            </w:rPr>
            <w:fldChar w:fldCharType="separate"/>
          </w:r>
          <w:r>
            <w:rPr>
              <w:rFonts w:hint="default" w:ascii="Times New Roman" w:hAnsi="Times New Roman" w:eastAsia="宋体" w:cs="Times New Roman"/>
              <w:i w:val="0"/>
              <w:iCs w:val="0"/>
              <w:sz w:val="24"/>
              <w:szCs w:val="24"/>
              <w:highlight w:val="none"/>
            </w:rPr>
            <w:t>5.</w:t>
          </w:r>
          <w:r>
            <w:rPr>
              <w:rFonts w:hint="eastAsia" w:ascii="Times New Roman" w:hAnsi="Times New Roman" w:eastAsia="宋体" w:cs="Times New Roman"/>
              <w:i w:val="0"/>
              <w:iCs w:val="0"/>
              <w:sz w:val="24"/>
              <w:szCs w:val="24"/>
              <w:highlight w:val="none"/>
              <w:lang w:val="en-US" w:eastAsia="zh-CN"/>
            </w:rPr>
            <w:t xml:space="preserve">2  </w:t>
          </w:r>
          <w:r>
            <w:rPr>
              <w:rFonts w:hint="default" w:ascii="Times New Roman" w:hAnsi="Times New Roman" w:eastAsia="宋体" w:cs="Times New Roman"/>
              <w:i w:val="0"/>
              <w:iCs w:val="0"/>
              <w:sz w:val="24"/>
              <w:szCs w:val="24"/>
              <w:highlight w:val="none"/>
            </w:rPr>
            <w:t>模型的选择与构建</w:t>
          </w:r>
          <w:r>
            <w:rPr>
              <w:rFonts w:hint="default" w:ascii="Times New Roman" w:hAnsi="Times New Roman" w:eastAsia="宋体" w:cs="Times New Roman"/>
              <w:i w:val="0"/>
              <w:iCs w:val="0"/>
              <w:sz w:val="24"/>
              <w:szCs w:val="24"/>
            </w:rPr>
            <w:tab/>
          </w:r>
          <w:r>
            <w:rPr>
              <w:rFonts w:hint="default" w:ascii="Times New Roman" w:hAnsi="Times New Roman" w:eastAsia="宋体" w:cs="Times New Roman"/>
              <w:i w:val="0"/>
              <w:iCs w:val="0"/>
              <w:sz w:val="24"/>
              <w:szCs w:val="24"/>
            </w:rPr>
            <w:fldChar w:fldCharType="begin"/>
          </w:r>
          <w:r>
            <w:rPr>
              <w:rFonts w:hint="default" w:ascii="Times New Roman" w:hAnsi="Times New Roman" w:eastAsia="宋体" w:cs="Times New Roman"/>
              <w:i w:val="0"/>
              <w:iCs w:val="0"/>
              <w:sz w:val="24"/>
              <w:szCs w:val="24"/>
            </w:rPr>
            <w:instrText xml:space="preserve"> PAGEREF _Toc11756 \h </w:instrText>
          </w:r>
          <w:r>
            <w:rPr>
              <w:rFonts w:hint="default" w:ascii="Times New Roman" w:hAnsi="Times New Roman" w:eastAsia="宋体" w:cs="Times New Roman"/>
              <w:i w:val="0"/>
              <w:iCs w:val="0"/>
              <w:sz w:val="24"/>
              <w:szCs w:val="24"/>
            </w:rPr>
            <w:fldChar w:fldCharType="separate"/>
          </w:r>
          <w:r>
            <w:rPr>
              <w:rFonts w:hint="default" w:ascii="Times New Roman" w:hAnsi="Times New Roman" w:eastAsia="宋体" w:cs="Times New Roman"/>
              <w:i w:val="0"/>
              <w:iCs w:val="0"/>
              <w:sz w:val="24"/>
              <w:szCs w:val="24"/>
            </w:rPr>
            <w:t>23</w:t>
          </w:r>
          <w:r>
            <w:rPr>
              <w:rFonts w:hint="default" w:ascii="Times New Roman" w:hAnsi="Times New Roman" w:eastAsia="宋体" w:cs="Times New Roman"/>
              <w:i w:val="0"/>
              <w:iCs w:val="0"/>
              <w:sz w:val="24"/>
              <w:szCs w:val="24"/>
            </w:rPr>
            <w:fldChar w:fldCharType="end"/>
          </w:r>
          <w:r>
            <w:rPr>
              <w:rFonts w:hint="default" w:ascii="Times New Roman" w:hAnsi="Times New Roman" w:eastAsia="宋体" w:cs="Times New Roman"/>
              <w:bCs w:val="0"/>
              <w:i w:val="0"/>
              <w:iCs w:val="0"/>
              <w:sz w:val="24"/>
              <w:szCs w:val="24"/>
              <w:highlight w:val="none"/>
              <w:lang w:val="zh-CN"/>
            </w:rPr>
            <w:fldChar w:fldCharType="end"/>
          </w:r>
        </w:p>
        <w:p>
          <w:pPr>
            <w:pStyle w:val="17"/>
            <w:pageBreakBefore w:val="0"/>
            <w:tabs>
              <w:tab w:val="right" w:leader="dot" w:pos="8504"/>
            </w:tabs>
            <w:kinsoku/>
            <w:wordWrap/>
            <w:overflowPunct/>
            <w:topLinePunct w:val="0"/>
            <w:bidi w:val="0"/>
            <w:rPr>
              <w:rFonts w:hint="default" w:ascii="Times New Roman" w:hAnsi="Times New Roman" w:eastAsia="宋体" w:cs="Times New Roman"/>
              <w:i w:val="0"/>
              <w:iCs w:val="0"/>
              <w:sz w:val="24"/>
              <w:szCs w:val="24"/>
            </w:rPr>
          </w:pPr>
          <w:r>
            <w:rPr>
              <w:rFonts w:hint="default" w:ascii="Times New Roman" w:hAnsi="Times New Roman" w:eastAsia="宋体" w:cs="Times New Roman"/>
              <w:bCs w:val="0"/>
              <w:i w:val="0"/>
              <w:iCs w:val="0"/>
              <w:sz w:val="24"/>
              <w:szCs w:val="24"/>
              <w:highlight w:val="none"/>
              <w:lang w:val="zh-CN"/>
            </w:rPr>
            <w:fldChar w:fldCharType="begin"/>
          </w:r>
          <w:r>
            <w:rPr>
              <w:rFonts w:hint="default" w:ascii="Times New Roman" w:hAnsi="Times New Roman" w:eastAsia="宋体" w:cs="Times New Roman"/>
              <w:bCs w:val="0"/>
              <w:i w:val="0"/>
              <w:iCs w:val="0"/>
              <w:sz w:val="24"/>
              <w:szCs w:val="24"/>
              <w:highlight w:val="none"/>
              <w:lang w:val="zh-CN"/>
            </w:rPr>
            <w:instrText xml:space="preserve"> HYPERLINK \l _Toc3942 </w:instrText>
          </w:r>
          <w:r>
            <w:rPr>
              <w:rFonts w:hint="default" w:ascii="Times New Roman" w:hAnsi="Times New Roman" w:eastAsia="宋体" w:cs="Times New Roman"/>
              <w:bCs w:val="0"/>
              <w:i w:val="0"/>
              <w:iCs w:val="0"/>
              <w:sz w:val="24"/>
              <w:szCs w:val="24"/>
              <w:highlight w:val="none"/>
              <w:lang w:val="zh-CN"/>
            </w:rPr>
            <w:fldChar w:fldCharType="separate"/>
          </w:r>
          <w:r>
            <w:rPr>
              <w:rFonts w:hint="default" w:ascii="Times New Roman" w:hAnsi="Times New Roman" w:eastAsia="宋体" w:cs="Times New Roman"/>
              <w:i w:val="0"/>
              <w:iCs w:val="0"/>
              <w:sz w:val="24"/>
              <w:szCs w:val="24"/>
              <w:highlight w:val="none"/>
            </w:rPr>
            <w:t>5.3</w:t>
          </w:r>
          <w:r>
            <w:rPr>
              <w:rFonts w:hint="eastAsia" w:ascii="Times New Roman" w:hAnsi="Times New Roman" w:eastAsia="宋体" w:cs="Times New Roman"/>
              <w:i w:val="0"/>
              <w:iCs w:val="0"/>
              <w:sz w:val="24"/>
              <w:szCs w:val="24"/>
              <w:highlight w:val="none"/>
              <w:lang w:val="en-US" w:eastAsia="zh-CN"/>
            </w:rPr>
            <w:t xml:space="preserve"> </w:t>
          </w:r>
          <w:r>
            <w:rPr>
              <w:rFonts w:hint="default" w:ascii="Times New Roman" w:hAnsi="Times New Roman" w:eastAsia="宋体" w:cs="Times New Roman"/>
              <w:i w:val="0"/>
              <w:iCs w:val="0"/>
              <w:sz w:val="24"/>
              <w:szCs w:val="24"/>
              <w:highlight w:val="none"/>
              <w:lang w:val="en-US" w:eastAsia="zh-CN"/>
            </w:rPr>
            <w:t xml:space="preserve"> </w:t>
          </w:r>
          <w:r>
            <w:rPr>
              <w:rFonts w:hint="default" w:ascii="Times New Roman" w:hAnsi="Times New Roman" w:eastAsia="宋体" w:cs="Times New Roman"/>
              <w:i w:val="0"/>
              <w:iCs w:val="0"/>
              <w:sz w:val="24"/>
              <w:szCs w:val="24"/>
              <w:highlight w:val="none"/>
            </w:rPr>
            <w:t>组内自相关、组间异方差性、组间截面相关检验</w:t>
          </w:r>
          <w:r>
            <w:rPr>
              <w:rFonts w:hint="default" w:ascii="Times New Roman" w:hAnsi="Times New Roman" w:eastAsia="宋体" w:cs="Times New Roman"/>
              <w:i w:val="0"/>
              <w:iCs w:val="0"/>
              <w:sz w:val="24"/>
              <w:szCs w:val="24"/>
            </w:rPr>
            <w:tab/>
          </w:r>
          <w:r>
            <w:rPr>
              <w:rFonts w:hint="default" w:ascii="Times New Roman" w:hAnsi="Times New Roman" w:eastAsia="宋体" w:cs="Times New Roman"/>
              <w:i w:val="0"/>
              <w:iCs w:val="0"/>
              <w:sz w:val="24"/>
              <w:szCs w:val="24"/>
            </w:rPr>
            <w:fldChar w:fldCharType="begin"/>
          </w:r>
          <w:r>
            <w:rPr>
              <w:rFonts w:hint="default" w:ascii="Times New Roman" w:hAnsi="Times New Roman" w:eastAsia="宋体" w:cs="Times New Roman"/>
              <w:i w:val="0"/>
              <w:iCs w:val="0"/>
              <w:sz w:val="24"/>
              <w:szCs w:val="24"/>
            </w:rPr>
            <w:instrText xml:space="preserve"> PAGEREF _Toc3942 \h </w:instrText>
          </w:r>
          <w:r>
            <w:rPr>
              <w:rFonts w:hint="default" w:ascii="Times New Roman" w:hAnsi="Times New Roman" w:eastAsia="宋体" w:cs="Times New Roman"/>
              <w:i w:val="0"/>
              <w:iCs w:val="0"/>
              <w:sz w:val="24"/>
              <w:szCs w:val="24"/>
            </w:rPr>
            <w:fldChar w:fldCharType="separate"/>
          </w:r>
          <w:r>
            <w:rPr>
              <w:rFonts w:hint="default" w:ascii="Times New Roman" w:hAnsi="Times New Roman" w:eastAsia="宋体" w:cs="Times New Roman"/>
              <w:i w:val="0"/>
              <w:iCs w:val="0"/>
              <w:sz w:val="24"/>
              <w:szCs w:val="24"/>
            </w:rPr>
            <w:t>26</w:t>
          </w:r>
          <w:r>
            <w:rPr>
              <w:rFonts w:hint="default" w:ascii="Times New Roman" w:hAnsi="Times New Roman" w:eastAsia="宋体" w:cs="Times New Roman"/>
              <w:i w:val="0"/>
              <w:iCs w:val="0"/>
              <w:sz w:val="24"/>
              <w:szCs w:val="24"/>
            </w:rPr>
            <w:fldChar w:fldCharType="end"/>
          </w:r>
          <w:r>
            <w:rPr>
              <w:rFonts w:hint="default" w:ascii="Times New Roman" w:hAnsi="Times New Roman" w:eastAsia="宋体" w:cs="Times New Roman"/>
              <w:bCs w:val="0"/>
              <w:i w:val="0"/>
              <w:iCs w:val="0"/>
              <w:sz w:val="24"/>
              <w:szCs w:val="24"/>
              <w:highlight w:val="none"/>
              <w:lang w:val="zh-CN"/>
            </w:rPr>
            <w:fldChar w:fldCharType="end"/>
          </w:r>
        </w:p>
        <w:p>
          <w:pPr>
            <w:pStyle w:val="17"/>
            <w:pageBreakBefore w:val="0"/>
            <w:tabs>
              <w:tab w:val="right" w:leader="dot" w:pos="8504"/>
            </w:tabs>
            <w:kinsoku/>
            <w:wordWrap/>
            <w:overflowPunct/>
            <w:topLinePunct w:val="0"/>
            <w:bidi w:val="0"/>
            <w:rPr>
              <w:rFonts w:hint="default" w:ascii="Times New Roman" w:hAnsi="Times New Roman" w:eastAsia="宋体" w:cs="Times New Roman"/>
              <w:i w:val="0"/>
              <w:iCs w:val="0"/>
              <w:sz w:val="24"/>
              <w:szCs w:val="24"/>
            </w:rPr>
          </w:pPr>
          <w:r>
            <w:rPr>
              <w:rFonts w:hint="default" w:ascii="Times New Roman" w:hAnsi="Times New Roman" w:eastAsia="宋体" w:cs="Times New Roman"/>
              <w:bCs w:val="0"/>
              <w:i w:val="0"/>
              <w:iCs w:val="0"/>
              <w:sz w:val="24"/>
              <w:szCs w:val="24"/>
              <w:highlight w:val="none"/>
              <w:lang w:val="zh-CN"/>
            </w:rPr>
            <w:fldChar w:fldCharType="begin"/>
          </w:r>
          <w:r>
            <w:rPr>
              <w:rFonts w:hint="default" w:ascii="Times New Roman" w:hAnsi="Times New Roman" w:eastAsia="宋体" w:cs="Times New Roman"/>
              <w:bCs w:val="0"/>
              <w:i w:val="0"/>
              <w:iCs w:val="0"/>
              <w:sz w:val="24"/>
              <w:szCs w:val="24"/>
              <w:highlight w:val="none"/>
              <w:lang w:val="zh-CN"/>
            </w:rPr>
            <w:instrText xml:space="preserve"> HYPERLINK \l _Toc15504 </w:instrText>
          </w:r>
          <w:r>
            <w:rPr>
              <w:rFonts w:hint="default" w:ascii="Times New Roman" w:hAnsi="Times New Roman" w:eastAsia="宋体" w:cs="Times New Roman"/>
              <w:bCs w:val="0"/>
              <w:i w:val="0"/>
              <w:iCs w:val="0"/>
              <w:sz w:val="24"/>
              <w:szCs w:val="24"/>
              <w:highlight w:val="none"/>
              <w:lang w:val="zh-CN"/>
            </w:rPr>
            <w:fldChar w:fldCharType="separate"/>
          </w:r>
          <w:r>
            <w:rPr>
              <w:rFonts w:hint="default" w:ascii="Times New Roman" w:hAnsi="Times New Roman" w:eastAsia="宋体" w:cs="Times New Roman"/>
              <w:i w:val="0"/>
              <w:iCs w:val="0"/>
              <w:sz w:val="24"/>
              <w:szCs w:val="24"/>
              <w:highlight w:val="none"/>
            </w:rPr>
            <w:t>5.4</w:t>
          </w:r>
          <w:r>
            <w:rPr>
              <w:rFonts w:hint="default" w:ascii="Times New Roman" w:hAnsi="Times New Roman" w:eastAsia="宋体" w:cs="Times New Roman"/>
              <w:i w:val="0"/>
              <w:iCs w:val="0"/>
              <w:sz w:val="24"/>
              <w:szCs w:val="24"/>
              <w:highlight w:val="none"/>
              <w:lang w:val="en-US" w:eastAsia="zh-CN"/>
            </w:rPr>
            <w:t xml:space="preserve"> </w:t>
          </w:r>
          <w:r>
            <w:rPr>
              <w:rFonts w:hint="eastAsia" w:ascii="Times New Roman" w:hAnsi="Times New Roman" w:eastAsia="宋体" w:cs="Times New Roman"/>
              <w:i w:val="0"/>
              <w:iCs w:val="0"/>
              <w:sz w:val="24"/>
              <w:szCs w:val="24"/>
              <w:highlight w:val="none"/>
              <w:lang w:val="en-US" w:eastAsia="zh-CN"/>
            </w:rPr>
            <w:t xml:space="preserve"> </w:t>
          </w:r>
          <w:r>
            <w:rPr>
              <w:rFonts w:hint="default" w:ascii="Times New Roman" w:hAnsi="Times New Roman" w:eastAsia="宋体" w:cs="Times New Roman"/>
              <w:i w:val="0"/>
              <w:iCs w:val="0"/>
              <w:sz w:val="24"/>
              <w:szCs w:val="24"/>
              <w:highlight w:val="none"/>
            </w:rPr>
            <w:t>实证分析</w:t>
          </w:r>
          <w:r>
            <w:rPr>
              <w:rFonts w:hint="default" w:ascii="Times New Roman" w:hAnsi="Times New Roman" w:eastAsia="宋体" w:cs="Times New Roman"/>
              <w:i w:val="0"/>
              <w:iCs w:val="0"/>
              <w:sz w:val="24"/>
              <w:szCs w:val="24"/>
            </w:rPr>
            <w:tab/>
          </w:r>
          <w:r>
            <w:rPr>
              <w:rFonts w:hint="default" w:ascii="Times New Roman" w:hAnsi="Times New Roman" w:eastAsia="宋体" w:cs="Times New Roman"/>
              <w:i w:val="0"/>
              <w:iCs w:val="0"/>
              <w:sz w:val="24"/>
              <w:szCs w:val="24"/>
            </w:rPr>
            <w:fldChar w:fldCharType="begin"/>
          </w:r>
          <w:r>
            <w:rPr>
              <w:rFonts w:hint="default" w:ascii="Times New Roman" w:hAnsi="Times New Roman" w:eastAsia="宋体" w:cs="Times New Roman"/>
              <w:i w:val="0"/>
              <w:iCs w:val="0"/>
              <w:sz w:val="24"/>
              <w:szCs w:val="24"/>
            </w:rPr>
            <w:instrText xml:space="preserve"> PAGEREF _Toc15504 \h </w:instrText>
          </w:r>
          <w:r>
            <w:rPr>
              <w:rFonts w:hint="default" w:ascii="Times New Roman" w:hAnsi="Times New Roman" w:eastAsia="宋体" w:cs="Times New Roman"/>
              <w:i w:val="0"/>
              <w:iCs w:val="0"/>
              <w:sz w:val="24"/>
              <w:szCs w:val="24"/>
            </w:rPr>
            <w:fldChar w:fldCharType="separate"/>
          </w:r>
          <w:r>
            <w:rPr>
              <w:rFonts w:hint="default" w:ascii="Times New Roman" w:hAnsi="Times New Roman" w:eastAsia="宋体" w:cs="Times New Roman"/>
              <w:i w:val="0"/>
              <w:iCs w:val="0"/>
              <w:sz w:val="24"/>
              <w:szCs w:val="24"/>
            </w:rPr>
            <w:t>27</w:t>
          </w:r>
          <w:r>
            <w:rPr>
              <w:rFonts w:hint="default" w:ascii="Times New Roman" w:hAnsi="Times New Roman" w:eastAsia="宋体" w:cs="Times New Roman"/>
              <w:i w:val="0"/>
              <w:iCs w:val="0"/>
              <w:sz w:val="24"/>
              <w:szCs w:val="24"/>
            </w:rPr>
            <w:fldChar w:fldCharType="end"/>
          </w:r>
          <w:r>
            <w:rPr>
              <w:rFonts w:hint="default" w:ascii="Times New Roman" w:hAnsi="Times New Roman" w:eastAsia="宋体" w:cs="Times New Roman"/>
              <w:bCs w:val="0"/>
              <w:i w:val="0"/>
              <w:iCs w:val="0"/>
              <w:sz w:val="24"/>
              <w:szCs w:val="24"/>
              <w:highlight w:val="none"/>
              <w:lang w:val="zh-CN"/>
            </w:rPr>
            <w:fldChar w:fldCharType="end"/>
          </w:r>
        </w:p>
        <w:p>
          <w:pPr>
            <w:pStyle w:val="13"/>
            <w:pageBreakBefore w:val="0"/>
            <w:tabs>
              <w:tab w:val="right" w:leader="dot" w:pos="8504"/>
            </w:tabs>
            <w:kinsoku/>
            <w:wordWrap/>
            <w:overflowPunct/>
            <w:topLinePunct w:val="0"/>
            <w:bidi w:val="0"/>
            <w:rPr>
              <w:rFonts w:hint="default" w:ascii="Times New Roman" w:hAnsi="Times New Roman" w:eastAsia="宋体" w:cs="Times New Roman"/>
              <w:i w:val="0"/>
              <w:iCs w:val="0"/>
              <w:sz w:val="24"/>
              <w:szCs w:val="24"/>
            </w:rPr>
          </w:pPr>
          <w:r>
            <w:rPr>
              <w:rFonts w:hint="default" w:ascii="Times New Roman" w:hAnsi="Times New Roman" w:eastAsia="宋体" w:cs="Times New Roman"/>
              <w:bCs w:val="0"/>
              <w:i w:val="0"/>
              <w:iCs w:val="0"/>
              <w:sz w:val="24"/>
              <w:szCs w:val="24"/>
              <w:highlight w:val="none"/>
              <w:lang w:val="zh-CN"/>
            </w:rPr>
            <w:fldChar w:fldCharType="begin"/>
          </w:r>
          <w:r>
            <w:rPr>
              <w:rFonts w:hint="default" w:ascii="Times New Roman" w:hAnsi="Times New Roman" w:eastAsia="宋体" w:cs="Times New Roman"/>
              <w:bCs w:val="0"/>
              <w:i w:val="0"/>
              <w:iCs w:val="0"/>
              <w:sz w:val="24"/>
              <w:szCs w:val="24"/>
              <w:highlight w:val="none"/>
              <w:lang w:val="zh-CN"/>
            </w:rPr>
            <w:instrText xml:space="preserve"> HYPERLINK \l _Toc16572 </w:instrText>
          </w:r>
          <w:r>
            <w:rPr>
              <w:rFonts w:hint="default" w:ascii="Times New Roman" w:hAnsi="Times New Roman" w:eastAsia="宋体" w:cs="Times New Roman"/>
              <w:bCs w:val="0"/>
              <w:i w:val="0"/>
              <w:iCs w:val="0"/>
              <w:sz w:val="24"/>
              <w:szCs w:val="24"/>
              <w:highlight w:val="none"/>
              <w:lang w:val="zh-CN"/>
            </w:rPr>
            <w:fldChar w:fldCharType="separate"/>
          </w:r>
          <w:r>
            <w:rPr>
              <w:rFonts w:hint="default" w:ascii="Times New Roman" w:hAnsi="Times New Roman" w:eastAsia="宋体" w:cs="Times New Roman"/>
              <w:i w:val="0"/>
              <w:iCs w:val="0"/>
              <w:sz w:val="24"/>
              <w:szCs w:val="24"/>
            </w:rPr>
            <w:t>6</w:t>
          </w:r>
          <w:r>
            <w:rPr>
              <w:rFonts w:hint="default" w:ascii="Times New Roman" w:hAnsi="Times New Roman" w:eastAsia="宋体" w:cs="Times New Roman"/>
              <w:i w:val="0"/>
              <w:iCs w:val="0"/>
              <w:sz w:val="24"/>
              <w:szCs w:val="24"/>
              <w:lang w:val="en-US" w:eastAsia="zh-CN"/>
            </w:rPr>
            <w:t xml:space="preserve"> </w:t>
          </w:r>
          <w:r>
            <w:rPr>
              <w:rFonts w:hint="eastAsia" w:ascii="Times New Roman" w:hAnsi="Times New Roman" w:eastAsia="宋体" w:cs="Times New Roman"/>
              <w:i w:val="0"/>
              <w:iCs w:val="0"/>
              <w:sz w:val="24"/>
              <w:szCs w:val="24"/>
              <w:lang w:val="en-US" w:eastAsia="zh-CN"/>
            </w:rPr>
            <w:t xml:space="preserve">  </w:t>
          </w:r>
          <w:r>
            <w:rPr>
              <w:rFonts w:hint="default" w:ascii="Times New Roman" w:hAnsi="Times New Roman" w:eastAsia="宋体" w:cs="Times New Roman"/>
              <w:i w:val="0"/>
              <w:iCs w:val="0"/>
              <w:sz w:val="24"/>
              <w:szCs w:val="24"/>
            </w:rPr>
            <w:t>总结与展望</w:t>
          </w:r>
          <w:r>
            <w:rPr>
              <w:rFonts w:hint="default" w:ascii="Times New Roman" w:hAnsi="Times New Roman" w:eastAsia="宋体" w:cs="Times New Roman"/>
              <w:i w:val="0"/>
              <w:iCs w:val="0"/>
              <w:sz w:val="24"/>
              <w:szCs w:val="24"/>
            </w:rPr>
            <w:tab/>
          </w:r>
          <w:r>
            <w:rPr>
              <w:rFonts w:hint="default" w:ascii="Times New Roman" w:hAnsi="Times New Roman" w:eastAsia="宋体" w:cs="Times New Roman"/>
              <w:i w:val="0"/>
              <w:iCs w:val="0"/>
              <w:sz w:val="24"/>
              <w:szCs w:val="24"/>
            </w:rPr>
            <w:fldChar w:fldCharType="begin"/>
          </w:r>
          <w:r>
            <w:rPr>
              <w:rFonts w:hint="default" w:ascii="Times New Roman" w:hAnsi="Times New Roman" w:eastAsia="宋体" w:cs="Times New Roman"/>
              <w:i w:val="0"/>
              <w:iCs w:val="0"/>
              <w:sz w:val="24"/>
              <w:szCs w:val="24"/>
            </w:rPr>
            <w:instrText xml:space="preserve"> PAGEREF _Toc16572 \h </w:instrText>
          </w:r>
          <w:r>
            <w:rPr>
              <w:rFonts w:hint="default" w:ascii="Times New Roman" w:hAnsi="Times New Roman" w:eastAsia="宋体" w:cs="Times New Roman"/>
              <w:i w:val="0"/>
              <w:iCs w:val="0"/>
              <w:sz w:val="24"/>
              <w:szCs w:val="24"/>
            </w:rPr>
            <w:fldChar w:fldCharType="separate"/>
          </w:r>
          <w:r>
            <w:rPr>
              <w:rFonts w:hint="default" w:ascii="Times New Roman" w:hAnsi="Times New Roman" w:eastAsia="宋体" w:cs="Times New Roman"/>
              <w:i w:val="0"/>
              <w:iCs w:val="0"/>
              <w:sz w:val="24"/>
              <w:szCs w:val="24"/>
            </w:rPr>
            <w:t>35</w:t>
          </w:r>
          <w:r>
            <w:rPr>
              <w:rFonts w:hint="default" w:ascii="Times New Roman" w:hAnsi="Times New Roman" w:eastAsia="宋体" w:cs="Times New Roman"/>
              <w:i w:val="0"/>
              <w:iCs w:val="0"/>
              <w:sz w:val="24"/>
              <w:szCs w:val="24"/>
            </w:rPr>
            <w:fldChar w:fldCharType="end"/>
          </w:r>
          <w:r>
            <w:rPr>
              <w:rFonts w:hint="default" w:ascii="Times New Roman" w:hAnsi="Times New Roman" w:eastAsia="宋体" w:cs="Times New Roman"/>
              <w:bCs w:val="0"/>
              <w:i w:val="0"/>
              <w:iCs w:val="0"/>
              <w:sz w:val="24"/>
              <w:szCs w:val="24"/>
              <w:highlight w:val="none"/>
              <w:lang w:val="zh-CN"/>
            </w:rPr>
            <w:fldChar w:fldCharType="end"/>
          </w:r>
        </w:p>
        <w:p>
          <w:pPr>
            <w:pStyle w:val="17"/>
            <w:pageBreakBefore w:val="0"/>
            <w:tabs>
              <w:tab w:val="right" w:leader="dot" w:pos="8504"/>
            </w:tabs>
            <w:kinsoku/>
            <w:wordWrap/>
            <w:overflowPunct/>
            <w:topLinePunct w:val="0"/>
            <w:bidi w:val="0"/>
            <w:rPr>
              <w:rFonts w:hint="default" w:ascii="Times New Roman" w:hAnsi="Times New Roman" w:eastAsia="宋体" w:cs="Times New Roman"/>
              <w:i w:val="0"/>
              <w:iCs w:val="0"/>
              <w:sz w:val="24"/>
              <w:szCs w:val="24"/>
            </w:rPr>
          </w:pPr>
          <w:r>
            <w:rPr>
              <w:rFonts w:hint="default" w:ascii="Times New Roman" w:hAnsi="Times New Roman" w:eastAsia="宋体" w:cs="Times New Roman"/>
              <w:bCs w:val="0"/>
              <w:i w:val="0"/>
              <w:iCs w:val="0"/>
              <w:sz w:val="24"/>
              <w:szCs w:val="24"/>
              <w:highlight w:val="none"/>
              <w:lang w:val="zh-CN"/>
            </w:rPr>
            <w:fldChar w:fldCharType="begin"/>
          </w:r>
          <w:r>
            <w:rPr>
              <w:rFonts w:hint="default" w:ascii="Times New Roman" w:hAnsi="Times New Roman" w:eastAsia="宋体" w:cs="Times New Roman"/>
              <w:bCs w:val="0"/>
              <w:i w:val="0"/>
              <w:iCs w:val="0"/>
              <w:sz w:val="24"/>
              <w:szCs w:val="24"/>
              <w:highlight w:val="none"/>
              <w:lang w:val="zh-CN"/>
            </w:rPr>
            <w:instrText xml:space="preserve"> HYPERLINK \l _Toc5238 </w:instrText>
          </w:r>
          <w:r>
            <w:rPr>
              <w:rFonts w:hint="default" w:ascii="Times New Roman" w:hAnsi="Times New Roman" w:eastAsia="宋体" w:cs="Times New Roman"/>
              <w:bCs w:val="0"/>
              <w:i w:val="0"/>
              <w:iCs w:val="0"/>
              <w:sz w:val="24"/>
              <w:szCs w:val="24"/>
              <w:highlight w:val="none"/>
              <w:lang w:val="zh-CN"/>
            </w:rPr>
            <w:fldChar w:fldCharType="separate"/>
          </w:r>
          <w:r>
            <w:rPr>
              <w:rFonts w:hint="default" w:ascii="Times New Roman" w:hAnsi="Times New Roman" w:eastAsia="宋体" w:cs="Times New Roman"/>
              <w:i w:val="0"/>
              <w:iCs w:val="0"/>
              <w:sz w:val="24"/>
              <w:szCs w:val="24"/>
            </w:rPr>
            <w:t>6.</w:t>
          </w:r>
          <w:r>
            <w:rPr>
              <w:rFonts w:hint="default" w:ascii="Times New Roman" w:hAnsi="Times New Roman" w:eastAsia="宋体" w:cs="Times New Roman"/>
              <w:i w:val="0"/>
              <w:iCs w:val="0"/>
              <w:sz w:val="24"/>
              <w:szCs w:val="24"/>
              <w:lang w:val="en-US" w:eastAsia="zh-CN"/>
            </w:rPr>
            <w:t xml:space="preserve">1 </w:t>
          </w:r>
          <w:r>
            <w:rPr>
              <w:rFonts w:hint="eastAsia" w:ascii="Times New Roman" w:hAnsi="Times New Roman" w:eastAsia="宋体" w:cs="Times New Roman"/>
              <w:i w:val="0"/>
              <w:iCs w:val="0"/>
              <w:sz w:val="24"/>
              <w:szCs w:val="24"/>
              <w:lang w:val="en-US" w:eastAsia="zh-CN"/>
            </w:rPr>
            <w:t xml:space="preserve"> </w:t>
          </w:r>
          <w:r>
            <w:rPr>
              <w:rFonts w:hint="default" w:ascii="Times New Roman" w:hAnsi="Times New Roman" w:eastAsia="宋体" w:cs="Times New Roman"/>
              <w:i w:val="0"/>
              <w:iCs w:val="0"/>
              <w:sz w:val="24"/>
              <w:szCs w:val="24"/>
            </w:rPr>
            <w:t>研究结论</w:t>
          </w:r>
          <w:r>
            <w:rPr>
              <w:rFonts w:hint="default" w:ascii="Times New Roman" w:hAnsi="Times New Roman" w:eastAsia="宋体" w:cs="Times New Roman"/>
              <w:i w:val="0"/>
              <w:iCs w:val="0"/>
              <w:sz w:val="24"/>
              <w:szCs w:val="24"/>
            </w:rPr>
            <w:tab/>
          </w:r>
          <w:r>
            <w:rPr>
              <w:rFonts w:hint="default" w:ascii="Times New Roman" w:hAnsi="Times New Roman" w:eastAsia="宋体" w:cs="Times New Roman"/>
              <w:i w:val="0"/>
              <w:iCs w:val="0"/>
              <w:sz w:val="24"/>
              <w:szCs w:val="24"/>
            </w:rPr>
            <w:fldChar w:fldCharType="begin"/>
          </w:r>
          <w:r>
            <w:rPr>
              <w:rFonts w:hint="default" w:ascii="Times New Roman" w:hAnsi="Times New Roman" w:eastAsia="宋体" w:cs="Times New Roman"/>
              <w:i w:val="0"/>
              <w:iCs w:val="0"/>
              <w:sz w:val="24"/>
              <w:szCs w:val="24"/>
            </w:rPr>
            <w:instrText xml:space="preserve"> PAGEREF _Toc5238 \h </w:instrText>
          </w:r>
          <w:r>
            <w:rPr>
              <w:rFonts w:hint="default" w:ascii="Times New Roman" w:hAnsi="Times New Roman" w:eastAsia="宋体" w:cs="Times New Roman"/>
              <w:i w:val="0"/>
              <w:iCs w:val="0"/>
              <w:sz w:val="24"/>
              <w:szCs w:val="24"/>
            </w:rPr>
            <w:fldChar w:fldCharType="separate"/>
          </w:r>
          <w:r>
            <w:rPr>
              <w:rFonts w:hint="default" w:ascii="Times New Roman" w:hAnsi="Times New Roman" w:eastAsia="宋体" w:cs="Times New Roman"/>
              <w:i w:val="0"/>
              <w:iCs w:val="0"/>
              <w:sz w:val="24"/>
              <w:szCs w:val="24"/>
            </w:rPr>
            <w:t>35</w:t>
          </w:r>
          <w:r>
            <w:rPr>
              <w:rFonts w:hint="default" w:ascii="Times New Roman" w:hAnsi="Times New Roman" w:eastAsia="宋体" w:cs="Times New Roman"/>
              <w:i w:val="0"/>
              <w:iCs w:val="0"/>
              <w:sz w:val="24"/>
              <w:szCs w:val="24"/>
            </w:rPr>
            <w:fldChar w:fldCharType="end"/>
          </w:r>
          <w:r>
            <w:rPr>
              <w:rFonts w:hint="default" w:ascii="Times New Roman" w:hAnsi="Times New Roman" w:eastAsia="宋体" w:cs="Times New Roman"/>
              <w:bCs w:val="0"/>
              <w:i w:val="0"/>
              <w:iCs w:val="0"/>
              <w:sz w:val="24"/>
              <w:szCs w:val="24"/>
              <w:highlight w:val="none"/>
              <w:lang w:val="zh-CN"/>
            </w:rPr>
            <w:fldChar w:fldCharType="end"/>
          </w:r>
        </w:p>
        <w:p>
          <w:pPr>
            <w:pStyle w:val="17"/>
            <w:pageBreakBefore w:val="0"/>
            <w:tabs>
              <w:tab w:val="right" w:leader="dot" w:pos="8504"/>
            </w:tabs>
            <w:kinsoku/>
            <w:wordWrap/>
            <w:overflowPunct/>
            <w:topLinePunct w:val="0"/>
            <w:bidi w:val="0"/>
            <w:rPr>
              <w:rFonts w:hint="default" w:ascii="Times New Roman" w:hAnsi="Times New Roman" w:eastAsia="宋体" w:cs="Times New Roman"/>
              <w:i w:val="0"/>
              <w:iCs w:val="0"/>
              <w:sz w:val="24"/>
              <w:szCs w:val="24"/>
            </w:rPr>
          </w:pPr>
          <w:r>
            <w:rPr>
              <w:rFonts w:hint="default" w:ascii="Times New Roman" w:hAnsi="Times New Roman" w:eastAsia="宋体" w:cs="Times New Roman"/>
              <w:bCs w:val="0"/>
              <w:i w:val="0"/>
              <w:iCs w:val="0"/>
              <w:sz w:val="24"/>
              <w:szCs w:val="24"/>
              <w:highlight w:val="none"/>
              <w:lang w:val="zh-CN"/>
            </w:rPr>
            <w:fldChar w:fldCharType="begin"/>
          </w:r>
          <w:r>
            <w:rPr>
              <w:rFonts w:hint="default" w:ascii="Times New Roman" w:hAnsi="Times New Roman" w:eastAsia="宋体" w:cs="Times New Roman"/>
              <w:bCs w:val="0"/>
              <w:i w:val="0"/>
              <w:iCs w:val="0"/>
              <w:sz w:val="24"/>
              <w:szCs w:val="24"/>
              <w:highlight w:val="none"/>
              <w:lang w:val="zh-CN"/>
            </w:rPr>
            <w:instrText xml:space="preserve"> HYPERLINK \l _Toc3351 </w:instrText>
          </w:r>
          <w:r>
            <w:rPr>
              <w:rFonts w:hint="default" w:ascii="Times New Roman" w:hAnsi="Times New Roman" w:eastAsia="宋体" w:cs="Times New Roman"/>
              <w:bCs w:val="0"/>
              <w:i w:val="0"/>
              <w:iCs w:val="0"/>
              <w:sz w:val="24"/>
              <w:szCs w:val="24"/>
              <w:highlight w:val="none"/>
              <w:lang w:val="zh-CN"/>
            </w:rPr>
            <w:fldChar w:fldCharType="separate"/>
          </w:r>
          <w:r>
            <w:rPr>
              <w:rFonts w:hint="default" w:ascii="Times New Roman" w:hAnsi="Times New Roman" w:eastAsia="宋体" w:cs="Times New Roman"/>
              <w:bCs/>
              <w:i w:val="0"/>
              <w:iCs w:val="0"/>
              <w:sz w:val="24"/>
              <w:szCs w:val="24"/>
            </w:rPr>
            <w:t>6.2</w:t>
          </w:r>
          <w:r>
            <w:rPr>
              <w:rFonts w:hint="eastAsia" w:ascii="Times New Roman" w:hAnsi="Times New Roman" w:eastAsia="宋体" w:cs="Times New Roman"/>
              <w:bCs/>
              <w:i w:val="0"/>
              <w:iCs w:val="0"/>
              <w:sz w:val="24"/>
              <w:szCs w:val="24"/>
              <w:lang w:val="en-US" w:eastAsia="zh-CN"/>
            </w:rPr>
            <w:t xml:space="preserve">  </w:t>
          </w:r>
          <w:r>
            <w:rPr>
              <w:rFonts w:hint="default" w:ascii="Times New Roman" w:hAnsi="Times New Roman" w:eastAsia="宋体" w:cs="Times New Roman"/>
              <w:bCs/>
              <w:i w:val="0"/>
              <w:iCs w:val="0"/>
              <w:sz w:val="24"/>
              <w:szCs w:val="24"/>
            </w:rPr>
            <w:t>相关政策建议</w:t>
          </w:r>
          <w:r>
            <w:rPr>
              <w:rFonts w:hint="default" w:ascii="Times New Roman" w:hAnsi="Times New Roman" w:eastAsia="宋体" w:cs="Times New Roman"/>
              <w:i w:val="0"/>
              <w:iCs w:val="0"/>
              <w:sz w:val="24"/>
              <w:szCs w:val="24"/>
            </w:rPr>
            <w:tab/>
          </w:r>
          <w:r>
            <w:rPr>
              <w:rFonts w:hint="default" w:ascii="Times New Roman" w:hAnsi="Times New Roman" w:eastAsia="宋体" w:cs="Times New Roman"/>
              <w:i w:val="0"/>
              <w:iCs w:val="0"/>
              <w:sz w:val="24"/>
              <w:szCs w:val="24"/>
            </w:rPr>
            <w:fldChar w:fldCharType="begin"/>
          </w:r>
          <w:r>
            <w:rPr>
              <w:rFonts w:hint="default" w:ascii="Times New Roman" w:hAnsi="Times New Roman" w:eastAsia="宋体" w:cs="Times New Roman"/>
              <w:i w:val="0"/>
              <w:iCs w:val="0"/>
              <w:sz w:val="24"/>
              <w:szCs w:val="24"/>
            </w:rPr>
            <w:instrText xml:space="preserve"> PAGEREF _Toc3351 \h </w:instrText>
          </w:r>
          <w:r>
            <w:rPr>
              <w:rFonts w:hint="default" w:ascii="Times New Roman" w:hAnsi="Times New Roman" w:eastAsia="宋体" w:cs="Times New Roman"/>
              <w:i w:val="0"/>
              <w:iCs w:val="0"/>
              <w:sz w:val="24"/>
              <w:szCs w:val="24"/>
            </w:rPr>
            <w:fldChar w:fldCharType="separate"/>
          </w:r>
          <w:r>
            <w:rPr>
              <w:rFonts w:hint="default" w:ascii="Times New Roman" w:hAnsi="Times New Roman" w:eastAsia="宋体" w:cs="Times New Roman"/>
              <w:i w:val="0"/>
              <w:iCs w:val="0"/>
              <w:sz w:val="24"/>
              <w:szCs w:val="24"/>
            </w:rPr>
            <w:t>36</w:t>
          </w:r>
          <w:r>
            <w:rPr>
              <w:rFonts w:hint="default" w:ascii="Times New Roman" w:hAnsi="Times New Roman" w:eastAsia="宋体" w:cs="Times New Roman"/>
              <w:i w:val="0"/>
              <w:iCs w:val="0"/>
              <w:sz w:val="24"/>
              <w:szCs w:val="24"/>
            </w:rPr>
            <w:fldChar w:fldCharType="end"/>
          </w:r>
          <w:r>
            <w:rPr>
              <w:rFonts w:hint="default" w:ascii="Times New Roman" w:hAnsi="Times New Roman" w:eastAsia="宋体" w:cs="Times New Roman"/>
              <w:bCs w:val="0"/>
              <w:i w:val="0"/>
              <w:iCs w:val="0"/>
              <w:sz w:val="24"/>
              <w:szCs w:val="24"/>
              <w:highlight w:val="none"/>
              <w:lang w:val="zh-CN"/>
            </w:rPr>
            <w:fldChar w:fldCharType="end"/>
          </w:r>
        </w:p>
        <w:p>
          <w:pPr>
            <w:pStyle w:val="17"/>
            <w:pageBreakBefore w:val="0"/>
            <w:tabs>
              <w:tab w:val="right" w:leader="dot" w:pos="8504"/>
            </w:tabs>
            <w:kinsoku/>
            <w:wordWrap/>
            <w:overflowPunct/>
            <w:topLinePunct w:val="0"/>
            <w:bidi w:val="0"/>
            <w:rPr>
              <w:rFonts w:hint="default" w:ascii="Times New Roman" w:hAnsi="Times New Roman" w:eastAsia="宋体" w:cs="Times New Roman"/>
              <w:i w:val="0"/>
              <w:iCs w:val="0"/>
              <w:sz w:val="24"/>
              <w:szCs w:val="24"/>
            </w:rPr>
          </w:pPr>
          <w:r>
            <w:rPr>
              <w:rFonts w:hint="default" w:ascii="Times New Roman" w:hAnsi="Times New Roman" w:eastAsia="宋体" w:cs="Times New Roman"/>
              <w:bCs w:val="0"/>
              <w:i w:val="0"/>
              <w:iCs w:val="0"/>
              <w:sz w:val="24"/>
              <w:szCs w:val="24"/>
              <w:highlight w:val="none"/>
              <w:lang w:val="zh-CN"/>
            </w:rPr>
            <w:fldChar w:fldCharType="begin"/>
          </w:r>
          <w:r>
            <w:rPr>
              <w:rFonts w:hint="default" w:ascii="Times New Roman" w:hAnsi="Times New Roman" w:eastAsia="宋体" w:cs="Times New Roman"/>
              <w:bCs w:val="0"/>
              <w:i w:val="0"/>
              <w:iCs w:val="0"/>
              <w:sz w:val="24"/>
              <w:szCs w:val="24"/>
              <w:highlight w:val="none"/>
              <w:lang w:val="zh-CN"/>
            </w:rPr>
            <w:instrText xml:space="preserve"> HYPERLINK \l _Toc13364 </w:instrText>
          </w:r>
          <w:r>
            <w:rPr>
              <w:rFonts w:hint="default" w:ascii="Times New Roman" w:hAnsi="Times New Roman" w:eastAsia="宋体" w:cs="Times New Roman"/>
              <w:bCs w:val="0"/>
              <w:i w:val="0"/>
              <w:iCs w:val="0"/>
              <w:sz w:val="24"/>
              <w:szCs w:val="24"/>
              <w:highlight w:val="none"/>
              <w:lang w:val="zh-CN"/>
            </w:rPr>
            <w:fldChar w:fldCharType="separate"/>
          </w:r>
          <w:r>
            <w:rPr>
              <w:rFonts w:hint="default" w:ascii="Times New Roman" w:hAnsi="Times New Roman" w:eastAsia="宋体" w:cs="Times New Roman"/>
              <w:i w:val="0"/>
              <w:iCs w:val="0"/>
              <w:sz w:val="24"/>
              <w:szCs w:val="24"/>
            </w:rPr>
            <w:t>6.3</w:t>
          </w:r>
          <w:r>
            <w:rPr>
              <w:rFonts w:hint="default" w:ascii="Times New Roman" w:hAnsi="Times New Roman" w:eastAsia="宋体" w:cs="Times New Roman"/>
              <w:i w:val="0"/>
              <w:iCs w:val="0"/>
              <w:sz w:val="24"/>
              <w:szCs w:val="24"/>
              <w:lang w:val="en-US" w:eastAsia="zh-CN"/>
            </w:rPr>
            <w:t xml:space="preserve"> </w:t>
          </w:r>
          <w:r>
            <w:rPr>
              <w:rFonts w:hint="eastAsia" w:ascii="Times New Roman" w:hAnsi="Times New Roman" w:eastAsia="宋体" w:cs="Times New Roman"/>
              <w:i w:val="0"/>
              <w:iCs w:val="0"/>
              <w:sz w:val="24"/>
              <w:szCs w:val="24"/>
              <w:lang w:val="en-US" w:eastAsia="zh-CN"/>
            </w:rPr>
            <w:t xml:space="preserve"> </w:t>
          </w:r>
          <w:r>
            <w:rPr>
              <w:rFonts w:hint="default" w:ascii="Times New Roman" w:hAnsi="Times New Roman" w:eastAsia="宋体" w:cs="Times New Roman"/>
              <w:i w:val="0"/>
              <w:iCs w:val="0"/>
              <w:sz w:val="24"/>
              <w:szCs w:val="24"/>
            </w:rPr>
            <w:t>研究不足与展望</w:t>
          </w:r>
          <w:r>
            <w:rPr>
              <w:rFonts w:hint="default" w:ascii="Times New Roman" w:hAnsi="Times New Roman" w:eastAsia="宋体" w:cs="Times New Roman"/>
              <w:i w:val="0"/>
              <w:iCs w:val="0"/>
              <w:sz w:val="24"/>
              <w:szCs w:val="24"/>
            </w:rPr>
            <w:tab/>
          </w:r>
          <w:r>
            <w:rPr>
              <w:rFonts w:hint="default" w:ascii="Times New Roman" w:hAnsi="Times New Roman" w:eastAsia="宋体" w:cs="Times New Roman"/>
              <w:i w:val="0"/>
              <w:iCs w:val="0"/>
              <w:sz w:val="24"/>
              <w:szCs w:val="24"/>
            </w:rPr>
            <w:fldChar w:fldCharType="begin"/>
          </w:r>
          <w:r>
            <w:rPr>
              <w:rFonts w:hint="default" w:ascii="Times New Roman" w:hAnsi="Times New Roman" w:eastAsia="宋体" w:cs="Times New Roman"/>
              <w:i w:val="0"/>
              <w:iCs w:val="0"/>
              <w:sz w:val="24"/>
              <w:szCs w:val="24"/>
            </w:rPr>
            <w:instrText xml:space="preserve"> PAGEREF _Toc13364 \h </w:instrText>
          </w:r>
          <w:r>
            <w:rPr>
              <w:rFonts w:hint="default" w:ascii="Times New Roman" w:hAnsi="Times New Roman" w:eastAsia="宋体" w:cs="Times New Roman"/>
              <w:i w:val="0"/>
              <w:iCs w:val="0"/>
              <w:sz w:val="24"/>
              <w:szCs w:val="24"/>
            </w:rPr>
            <w:fldChar w:fldCharType="separate"/>
          </w:r>
          <w:r>
            <w:rPr>
              <w:rFonts w:hint="default" w:ascii="Times New Roman" w:hAnsi="Times New Roman" w:eastAsia="宋体" w:cs="Times New Roman"/>
              <w:i w:val="0"/>
              <w:iCs w:val="0"/>
              <w:sz w:val="24"/>
              <w:szCs w:val="24"/>
            </w:rPr>
            <w:t>38</w:t>
          </w:r>
          <w:r>
            <w:rPr>
              <w:rFonts w:hint="default" w:ascii="Times New Roman" w:hAnsi="Times New Roman" w:eastAsia="宋体" w:cs="Times New Roman"/>
              <w:i w:val="0"/>
              <w:iCs w:val="0"/>
              <w:sz w:val="24"/>
              <w:szCs w:val="24"/>
            </w:rPr>
            <w:fldChar w:fldCharType="end"/>
          </w:r>
          <w:r>
            <w:rPr>
              <w:rFonts w:hint="default" w:ascii="Times New Roman" w:hAnsi="Times New Roman" w:eastAsia="宋体" w:cs="Times New Roman"/>
              <w:bCs w:val="0"/>
              <w:i w:val="0"/>
              <w:iCs w:val="0"/>
              <w:sz w:val="24"/>
              <w:szCs w:val="24"/>
              <w:highlight w:val="none"/>
              <w:lang w:val="zh-CN"/>
            </w:rPr>
            <w:fldChar w:fldCharType="end"/>
          </w:r>
        </w:p>
        <w:p>
          <w:pPr>
            <w:pStyle w:val="13"/>
            <w:pageBreakBefore w:val="0"/>
            <w:tabs>
              <w:tab w:val="right" w:leader="dot" w:pos="8504"/>
            </w:tabs>
            <w:kinsoku/>
            <w:wordWrap/>
            <w:overflowPunct/>
            <w:topLinePunct w:val="0"/>
            <w:bidi w:val="0"/>
            <w:rPr>
              <w:rFonts w:hint="default" w:ascii="Times New Roman" w:hAnsi="Times New Roman" w:eastAsia="宋体" w:cs="Times New Roman"/>
              <w:i w:val="0"/>
              <w:iCs w:val="0"/>
              <w:sz w:val="24"/>
              <w:szCs w:val="24"/>
            </w:rPr>
          </w:pPr>
          <w:r>
            <w:rPr>
              <w:rFonts w:hint="default" w:ascii="Times New Roman" w:hAnsi="Times New Roman" w:eastAsia="宋体" w:cs="Times New Roman"/>
              <w:bCs w:val="0"/>
              <w:i w:val="0"/>
              <w:iCs w:val="0"/>
              <w:sz w:val="24"/>
              <w:szCs w:val="24"/>
              <w:highlight w:val="none"/>
              <w:lang w:val="zh-CN"/>
            </w:rPr>
            <w:fldChar w:fldCharType="begin"/>
          </w:r>
          <w:r>
            <w:rPr>
              <w:rFonts w:hint="default" w:ascii="Times New Roman" w:hAnsi="Times New Roman" w:eastAsia="宋体" w:cs="Times New Roman"/>
              <w:bCs w:val="0"/>
              <w:i w:val="0"/>
              <w:iCs w:val="0"/>
              <w:sz w:val="24"/>
              <w:szCs w:val="24"/>
              <w:highlight w:val="none"/>
              <w:lang w:val="zh-CN"/>
            </w:rPr>
            <w:instrText xml:space="preserve"> HYPERLINK \l _Toc1679 </w:instrText>
          </w:r>
          <w:r>
            <w:rPr>
              <w:rFonts w:hint="default" w:ascii="Times New Roman" w:hAnsi="Times New Roman" w:eastAsia="宋体" w:cs="Times New Roman"/>
              <w:bCs w:val="0"/>
              <w:i w:val="0"/>
              <w:iCs w:val="0"/>
              <w:sz w:val="24"/>
              <w:szCs w:val="24"/>
              <w:highlight w:val="none"/>
              <w:lang w:val="zh-CN"/>
            </w:rPr>
            <w:fldChar w:fldCharType="separate"/>
          </w:r>
          <w:r>
            <w:rPr>
              <w:rFonts w:hint="default" w:ascii="Times New Roman" w:hAnsi="Times New Roman" w:eastAsia="宋体" w:cs="Times New Roman"/>
              <w:bCs/>
              <w:i w:val="0"/>
              <w:iCs w:val="0"/>
              <w:sz w:val="24"/>
              <w:szCs w:val="24"/>
            </w:rPr>
            <w:t>致谢</w:t>
          </w:r>
          <w:r>
            <w:rPr>
              <w:rFonts w:hint="default" w:ascii="Times New Roman" w:hAnsi="Times New Roman" w:eastAsia="宋体" w:cs="Times New Roman"/>
              <w:i w:val="0"/>
              <w:iCs w:val="0"/>
              <w:sz w:val="24"/>
              <w:szCs w:val="24"/>
            </w:rPr>
            <w:tab/>
          </w:r>
          <w:r>
            <w:rPr>
              <w:rFonts w:hint="default" w:ascii="Times New Roman" w:hAnsi="Times New Roman" w:eastAsia="宋体" w:cs="Times New Roman"/>
              <w:i w:val="0"/>
              <w:iCs w:val="0"/>
              <w:sz w:val="24"/>
              <w:szCs w:val="24"/>
            </w:rPr>
            <w:fldChar w:fldCharType="begin"/>
          </w:r>
          <w:r>
            <w:rPr>
              <w:rFonts w:hint="default" w:ascii="Times New Roman" w:hAnsi="Times New Roman" w:eastAsia="宋体" w:cs="Times New Roman"/>
              <w:i w:val="0"/>
              <w:iCs w:val="0"/>
              <w:sz w:val="24"/>
              <w:szCs w:val="24"/>
            </w:rPr>
            <w:instrText xml:space="preserve"> PAGEREF _Toc1679 \h </w:instrText>
          </w:r>
          <w:r>
            <w:rPr>
              <w:rFonts w:hint="default" w:ascii="Times New Roman" w:hAnsi="Times New Roman" w:eastAsia="宋体" w:cs="Times New Roman"/>
              <w:i w:val="0"/>
              <w:iCs w:val="0"/>
              <w:sz w:val="24"/>
              <w:szCs w:val="24"/>
            </w:rPr>
            <w:fldChar w:fldCharType="separate"/>
          </w:r>
          <w:r>
            <w:rPr>
              <w:rFonts w:hint="default" w:ascii="Times New Roman" w:hAnsi="Times New Roman" w:eastAsia="宋体" w:cs="Times New Roman"/>
              <w:i w:val="0"/>
              <w:iCs w:val="0"/>
              <w:sz w:val="24"/>
              <w:szCs w:val="24"/>
            </w:rPr>
            <w:t>39</w:t>
          </w:r>
          <w:r>
            <w:rPr>
              <w:rFonts w:hint="default" w:ascii="Times New Roman" w:hAnsi="Times New Roman" w:eastAsia="宋体" w:cs="Times New Roman"/>
              <w:i w:val="0"/>
              <w:iCs w:val="0"/>
              <w:sz w:val="24"/>
              <w:szCs w:val="24"/>
            </w:rPr>
            <w:fldChar w:fldCharType="end"/>
          </w:r>
          <w:r>
            <w:rPr>
              <w:rFonts w:hint="default" w:ascii="Times New Roman" w:hAnsi="Times New Roman" w:eastAsia="宋体" w:cs="Times New Roman"/>
              <w:bCs w:val="0"/>
              <w:i w:val="0"/>
              <w:iCs w:val="0"/>
              <w:sz w:val="24"/>
              <w:szCs w:val="24"/>
              <w:highlight w:val="none"/>
              <w:lang w:val="zh-CN"/>
            </w:rPr>
            <w:fldChar w:fldCharType="end"/>
          </w:r>
        </w:p>
        <w:p>
          <w:pPr>
            <w:pStyle w:val="13"/>
            <w:pageBreakBefore w:val="0"/>
            <w:tabs>
              <w:tab w:val="right" w:leader="dot" w:pos="8504"/>
            </w:tabs>
            <w:kinsoku/>
            <w:wordWrap/>
            <w:overflowPunct/>
            <w:topLinePunct w:val="0"/>
            <w:bidi w:val="0"/>
            <w:rPr>
              <w:rFonts w:hint="default" w:ascii="Times New Roman" w:hAnsi="Times New Roman" w:eastAsia="宋体" w:cs="Times New Roman"/>
              <w:bCs w:val="0"/>
              <w:i w:val="0"/>
              <w:iCs w:val="0"/>
              <w:sz w:val="24"/>
              <w:szCs w:val="24"/>
              <w:highlight w:val="none"/>
              <w:lang w:val="zh-CN"/>
            </w:rPr>
            <w:sectPr>
              <w:footerReference r:id="rId12" w:type="default"/>
              <w:pgSz w:w="11906" w:h="16838"/>
              <w:pgMar w:top="1418" w:right="1701" w:bottom="1134" w:left="1701" w:header="851" w:footer="992" w:gutter="0"/>
              <w:pgBorders>
                <w:top w:val="none" w:sz="0" w:space="0"/>
                <w:left w:val="none" w:sz="0" w:space="0"/>
                <w:bottom w:val="none" w:sz="0" w:space="0"/>
                <w:right w:val="none" w:sz="0" w:space="0"/>
              </w:pgBorders>
              <w:pgNumType w:fmt="upperRoman"/>
              <w:cols w:space="720" w:num="1"/>
              <w:docGrid w:type="lines" w:linePitch="312" w:charSpace="0"/>
            </w:sectPr>
          </w:pPr>
        </w:p>
        <w:p>
          <w:pPr>
            <w:pStyle w:val="13"/>
            <w:pageBreakBefore w:val="0"/>
            <w:tabs>
              <w:tab w:val="right" w:leader="dot" w:pos="8504"/>
            </w:tabs>
            <w:kinsoku/>
            <w:wordWrap/>
            <w:overflowPunct/>
            <w:topLinePunct w:val="0"/>
            <w:bidi w:val="0"/>
            <w:rPr>
              <w:rFonts w:hint="default" w:ascii="Times New Roman" w:hAnsi="Times New Roman" w:eastAsia="宋体" w:cs="Times New Roman"/>
              <w:sz w:val="24"/>
              <w:szCs w:val="24"/>
            </w:rPr>
          </w:pPr>
          <w:r>
            <w:rPr>
              <w:rFonts w:hint="default" w:ascii="Times New Roman" w:hAnsi="Times New Roman" w:eastAsia="宋体" w:cs="Times New Roman"/>
              <w:bCs w:val="0"/>
              <w:i w:val="0"/>
              <w:iCs w:val="0"/>
              <w:sz w:val="24"/>
              <w:szCs w:val="24"/>
              <w:highlight w:val="none"/>
              <w:lang w:val="zh-CN"/>
            </w:rPr>
            <w:fldChar w:fldCharType="begin"/>
          </w:r>
          <w:r>
            <w:rPr>
              <w:rFonts w:hint="default" w:ascii="Times New Roman" w:hAnsi="Times New Roman" w:eastAsia="宋体" w:cs="Times New Roman"/>
              <w:bCs w:val="0"/>
              <w:i w:val="0"/>
              <w:iCs w:val="0"/>
              <w:sz w:val="24"/>
              <w:szCs w:val="24"/>
              <w:highlight w:val="none"/>
              <w:lang w:val="zh-CN"/>
            </w:rPr>
            <w:instrText xml:space="preserve"> HYPERLINK \l _Toc2133 </w:instrText>
          </w:r>
          <w:r>
            <w:rPr>
              <w:rFonts w:hint="default" w:ascii="Times New Roman" w:hAnsi="Times New Roman" w:eastAsia="宋体" w:cs="Times New Roman"/>
              <w:bCs w:val="0"/>
              <w:i w:val="0"/>
              <w:iCs w:val="0"/>
              <w:sz w:val="24"/>
              <w:szCs w:val="24"/>
              <w:highlight w:val="none"/>
              <w:lang w:val="zh-CN"/>
            </w:rPr>
            <w:fldChar w:fldCharType="separate"/>
          </w:r>
          <w:r>
            <w:rPr>
              <w:rFonts w:hint="default" w:ascii="Times New Roman" w:hAnsi="Times New Roman" w:eastAsia="宋体" w:cs="Times New Roman"/>
              <w:i w:val="0"/>
              <w:iCs w:val="0"/>
              <w:sz w:val="24"/>
              <w:szCs w:val="24"/>
            </w:rPr>
            <w:t>参考文献</w:t>
          </w:r>
          <w:r>
            <w:rPr>
              <w:rFonts w:hint="default" w:ascii="Times New Roman" w:hAnsi="Times New Roman" w:eastAsia="宋体" w:cs="Times New Roman"/>
              <w:i w:val="0"/>
              <w:iCs w:val="0"/>
              <w:sz w:val="24"/>
              <w:szCs w:val="24"/>
            </w:rPr>
            <w:tab/>
          </w:r>
          <w:r>
            <w:rPr>
              <w:rFonts w:hint="default" w:ascii="Times New Roman" w:hAnsi="Times New Roman" w:eastAsia="宋体" w:cs="Times New Roman"/>
              <w:i w:val="0"/>
              <w:iCs w:val="0"/>
              <w:sz w:val="24"/>
              <w:szCs w:val="24"/>
            </w:rPr>
            <w:fldChar w:fldCharType="begin"/>
          </w:r>
          <w:r>
            <w:rPr>
              <w:rFonts w:hint="default" w:ascii="Times New Roman" w:hAnsi="Times New Roman" w:eastAsia="宋体" w:cs="Times New Roman"/>
              <w:i w:val="0"/>
              <w:iCs w:val="0"/>
              <w:sz w:val="24"/>
              <w:szCs w:val="24"/>
            </w:rPr>
            <w:instrText xml:space="preserve"> PAGEREF _Toc2133 \h </w:instrText>
          </w:r>
          <w:r>
            <w:rPr>
              <w:rFonts w:hint="default" w:ascii="Times New Roman" w:hAnsi="Times New Roman" w:eastAsia="宋体" w:cs="Times New Roman"/>
              <w:i w:val="0"/>
              <w:iCs w:val="0"/>
              <w:sz w:val="24"/>
              <w:szCs w:val="24"/>
            </w:rPr>
            <w:fldChar w:fldCharType="separate"/>
          </w:r>
          <w:r>
            <w:rPr>
              <w:rFonts w:hint="default" w:ascii="Times New Roman" w:hAnsi="Times New Roman" w:eastAsia="宋体" w:cs="Times New Roman"/>
              <w:i w:val="0"/>
              <w:iCs w:val="0"/>
              <w:sz w:val="24"/>
              <w:szCs w:val="24"/>
            </w:rPr>
            <w:t>40</w:t>
          </w:r>
          <w:r>
            <w:rPr>
              <w:rFonts w:hint="default" w:ascii="Times New Roman" w:hAnsi="Times New Roman" w:eastAsia="宋体" w:cs="Times New Roman"/>
              <w:i w:val="0"/>
              <w:iCs w:val="0"/>
              <w:sz w:val="24"/>
              <w:szCs w:val="24"/>
            </w:rPr>
            <w:fldChar w:fldCharType="end"/>
          </w:r>
          <w:r>
            <w:rPr>
              <w:rFonts w:hint="default" w:ascii="Times New Roman" w:hAnsi="Times New Roman" w:eastAsia="宋体" w:cs="Times New Roman"/>
              <w:bCs w:val="0"/>
              <w:i w:val="0"/>
              <w:iCs w:val="0"/>
              <w:sz w:val="24"/>
              <w:szCs w:val="24"/>
              <w:highlight w:val="none"/>
              <w:lang w:val="zh-CN"/>
            </w:rPr>
            <w:fldChar w:fldCharType="end"/>
          </w:r>
        </w:p>
        <w:p>
          <w:pPr>
            <w:pageBreakBefore w:val="0"/>
            <w:kinsoku/>
            <w:wordWrap/>
            <w:overflowPunct/>
            <w:topLinePunct w:val="0"/>
            <w:bidi w:val="0"/>
            <w:ind w:firstLine="420"/>
            <w:rPr>
              <w:rFonts w:hint="default" w:ascii="Times New Roman" w:hAnsi="Times New Roman" w:eastAsia="宋体" w:cs="Times New Roman"/>
              <w:sz w:val="24"/>
              <w:szCs w:val="24"/>
              <w:highlight w:val="none"/>
              <w:lang w:val="zh-CN"/>
            </w:rPr>
          </w:pPr>
          <w:r>
            <w:rPr>
              <w:rFonts w:hint="default" w:ascii="Times New Roman" w:hAnsi="Times New Roman" w:eastAsia="宋体" w:cs="Times New Roman"/>
              <w:bCs w:val="0"/>
              <w:i w:val="0"/>
              <w:iCs w:val="0"/>
              <w:sz w:val="24"/>
              <w:szCs w:val="24"/>
              <w:highlight w:val="none"/>
              <w:lang w:val="zh-CN"/>
            </w:rPr>
            <w:fldChar w:fldCharType="end"/>
          </w:r>
        </w:p>
      </w:sdtContent>
    </w:sdt>
    <w:bookmarkEnd w:id="17"/>
    <w:bookmarkEnd w:id="18"/>
    <w:bookmarkEnd w:id="19"/>
    <w:bookmarkEnd w:id="20"/>
    <w:bookmarkEnd w:id="21"/>
    <w:bookmarkEnd w:id="22"/>
    <w:bookmarkEnd w:id="23"/>
    <w:p>
      <w:pPr>
        <w:keepNext w:val="0"/>
        <w:keepLines w:val="0"/>
        <w:pageBreakBefore w:val="0"/>
        <w:widowControl/>
        <w:kinsoku/>
        <w:wordWrap/>
        <w:overflowPunct/>
        <w:topLinePunct w:val="0"/>
        <w:autoSpaceDE/>
        <w:autoSpaceDN/>
        <w:bidi w:val="0"/>
        <w:adjustRightInd/>
        <w:snapToGrid/>
        <w:spacing w:before="157" w:beforeLines="50" w:after="157" w:afterLines="50"/>
        <w:jc w:val="center"/>
        <w:textAlignment w:val="auto"/>
        <w:rPr>
          <w:rFonts w:hint="default" w:ascii="Times New Roman" w:hAnsi="Times New Roman" w:eastAsia="黑体" w:cs="Times New Roman"/>
          <w:b/>
          <w:sz w:val="36"/>
          <w:szCs w:val="36"/>
          <w:highlight w:val="none"/>
        </w:rPr>
        <w:sectPr>
          <w:footerReference r:id="rId13" w:type="default"/>
          <w:pgSz w:w="11906" w:h="16838"/>
          <w:pgMar w:top="1418" w:right="1701" w:bottom="1134" w:left="1701" w:header="851" w:footer="992" w:gutter="0"/>
          <w:pgBorders>
            <w:top w:val="none" w:sz="0" w:space="0"/>
            <w:left w:val="none" w:sz="0" w:space="0"/>
            <w:bottom w:val="none" w:sz="0" w:space="0"/>
            <w:right w:val="none" w:sz="0" w:space="0"/>
          </w:pgBorders>
          <w:pgNumType w:fmt="upperRoman"/>
          <w:cols w:space="720" w:num="1"/>
          <w:docGrid w:type="lines" w:linePitch="312" w:charSpace="0"/>
        </w:sectPr>
      </w:pPr>
      <w:bookmarkStart w:id="24" w:name="_Toc100304129"/>
      <w:bookmarkStart w:id="25" w:name="_Toc100303318"/>
      <w:bookmarkStart w:id="26" w:name="_Toc100306411"/>
    </w:p>
    <w:bookmarkEnd w:id="24"/>
    <w:bookmarkEnd w:id="25"/>
    <w:bookmarkEnd w:id="26"/>
    <w:p>
      <w:pPr>
        <w:keepNext w:val="0"/>
        <w:keepLines w:val="0"/>
        <w:pageBreakBefore w:val="0"/>
        <w:widowControl/>
        <w:kinsoku/>
        <w:wordWrap/>
        <w:overflowPunct/>
        <w:topLinePunct w:val="0"/>
        <w:autoSpaceDE/>
        <w:autoSpaceDN/>
        <w:bidi w:val="0"/>
        <w:adjustRightInd/>
        <w:snapToGrid/>
        <w:spacing w:before="157" w:beforeLines="50" w:after="157" w:afterLines="50" w:line="360" w:lineRule="auto"/>
        <w:ind w:firstLine="723"/>
        <w:jc w:val="center"/>
        <w:textAlignment w:val="auto"/>
        <w:outlineLvl w:val="0"/>
        <w:rPr>
          <w:rFonts w:hint="default" w:ascii="Times New Roman" w:hAnsi="Times New Roman" w:eastAsia="楷体_GB2312" w:cs="Times New Roman"/>
          <w:highlight w:val="none"/>
        </w:rPr>
      </w:pPr>
      <w:bookmarkStart w:id="27" w:name="_Toc17857"/>
      <w:bookmarkStart w:id="28" w:name="_Toc22722"/>
      <w:bookmarkStart w:id="29" w:name="_Toc18956"/>
      <w:bookmarkStart w:id="30" w:name="_Toc100306412"/>
      <w:bookmarkStart w:id="31" w:name="_Toc100303319"/>
      <w:bookmarkStart w:id="32" w:name="_Toc100304130"/>
      <w:bookmarkStart w:id="33" w:name="_Hlk103360198"/>
      <w:r>
        <w:rPr>
          <w:rFonts w:hint="default" w:ascii="Times New Roman" w:hAnsi="Times New Roman" w:eastAsia="黑体" w:cs="Times New Roman"/>
          <w:b/>
          <w:sz w:val="36"/>
          <w:szCs w:val="36"/>
          <w:highlight w:val="none"/>
        </w:rPr>
        <w:t>1 绪论</w:t>
      </w:r>
      <w:bookmarkEnd w:id="27"/>
      <w:bookmarkEnd w:id="28"/>
    </w:p>
    <w:p>
      <w:pPr>
        <w:pStyle w:val="3"/>
        <w:keepNext/>
        <w:keepLines/>
        <w:pageBreakBefore w:val="0"/>
        <w:widowControl/>
        <w:kinsoku/>
        <w:wordWrap/>
        <w:overflowPunct/>
        <w:topLinePunct w:val="0"/>
        <w:autoSpaceDE/>
        <w:autoSpaceDN/>
        <w:bidi w:val="0"/>
        <w:adjustRightInd/>
        <w:snapToGrid/>
        <w:spacing w:before="0" w:beforeLines="0" w:after="0" w:afterLines="0" w:line="360" w:lineRule="auto"/>
        <w:ind w:left="0" w:leftChars="0" w:firstLine="0" w:firstLineChars="0"/>
        <w:textAlignment w:val="auto"/>
        <w:rPr>
          <w:rFonts w:hint="default" w:ascii="Times New Roman" w:hAnsi="Times New Roman" w:cs="Times New Roman"/>
          <w:highlight w:val="none"/>
        </w:rPr>
      </w:pPr>
      <w:bookmarkStart w:id="34" w:name="_Toc2104"/>
      <w:r>
        <w:rPr>
          <w:rFonts w:hint="default" w:ascii="Times New Roman" w:hAnsi="Times New Roman" w:cs="Times New Roman"/>
          <w:highlight w:val="none"/>
        </w:rPr>
        <w:t>1.1 研究背景与研究意义</w:t>
      </w:r>
      <w:bookmarkEnd w:id="29"/>
      <w:bookmarkEnd w:id="34"/>
    </w:p>
    <w:p>
      <w:pPr>
        <w:pStyle w:val="4"/>
        <w:keepNext/>
        <w:keepLines/>
        <w:pageBreakBefore w:val="0"/>
        <w:widowControl/>
        <w:kinsoku/>
        <w:wordWrap/>
        <w:overflowPunct/>
        <w:topLinePunct w:val="0"/>
        <w:autoSpaceDE/>
        <w:autoSpaceDN/>
        <w:bidi w:val="0"/>
        <w:adjustRightInd/>
        <w:snapToGrid/>
        <w:spacing w:line="360" w:lineRule="auto"/>
        <w:ind w:left="0" w:leftChars="0" w:firstLine="0" w:firstLineChars="0"/>
        <w:textAlignment w:val="auto"/>
        <w:rPr>
          <w:rFonts w:hint="default" w:ascii="Times New Roman" w:hAnsi="Times New Roman" w:cs="Times New Roman"/>
          <w:highlight w:val="none"/>
        </w:rPr>
      </w:pPr>
      <w:bookmarkStart w:id="35" w:name="_Toc1651"/>
      <w:bookmarkStart w:id="36" w:name="_Toc20082"/>
      <w:r>
        <w:rPr>
          <w:rFonts w:hint="default" w:ascii="Times New Roman" w:hAnsi="Times New Roman" w:cs="Times New Roman"/>
          <w:highlight w:val="none"/>
        </w:rPr>
        <w:t xml:space="preserve">1.1.1 </w:t>
      </w:r>
      <w:bookmarkStart w:id="37" w:name="_Hlk103360211"/>
      <w:r>
        <w:rPr>
          <w:rFonts w:hint="default" w:ascii="Times New Roman" w:hAnsi="Times New Roman" w:cs="Times New Roman"/>
          <w:highlight w:val="none"/>
        </w:rPr>
        <w:t>研究背景</w:t>
      </w:r>
      <w:bookmarkEnd w:id="30"/>
      <w:bookmarkEnd w:id="31"/>
      <w:bookmarkEnd w:id="32"/>
      <w:bookmarkEnd w:id="35"/>
      <w:bookmarkEnd w:id="36"/>
      <w:bookmarkEnd w:id="37"/>
    </w:p>
    <w:bookmarkEnd w:id="33"/>
    <w:p>
      <w:pPr>
        <w:pageBreakBefore w:val="0"/>
        <w:widowControl/>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cs="Times New Roman"/>
          <w:color w:val="000000"/>
          <w:sz w:val="24"/>
          <w:szCs w:val="24"/>
          <w:highlight w:val="none"/>
        </w:rPr>
      </w:pPr>
      <w:bookmarkStart w:id="38" w:name="_Hlk100274715"/>
      <w:bookmarkStart w:id="39" w:name="_Hlk103360300"/>
      <w:r>
        <w:rPr>
          <w:rFonts w:hint="default" w:ascii="Times New Roman" w:hAnsi="Times New Roman" w:cs="Times New Roman"/>
          <w:color w:val="000000"/>
          <w:sz w:val="24"/>
          <w:szCs w:val="24"/>
          <w:highlight w:val="none"/>
        </w:rPr>
        <w:t>全球变暖已经成为近一个世纪以来人类面对的重要威胁之一。全球变暖所引发的生物多样性减少、农作物减产、冰川融化速度加快、海平面上升等严重问题对全球人类的生存环境</w:t>
      </w:r>
      <w:r>
        <w:rPr>
          <w:rFonts w:hint="default" w:ascii="Times New Roman" w:hAnsi="Times New Roman" w:cs="Times New Roman"/>
          <w:color w:val="000000"/>
          <w:sz w:val="24"/>
          <w:szCs w:val="24"/>
          <w:highlight w:val="none"/>
          <w:lang w:val="en-US" w:eastAsia="zh-CN"/>
        </w:rPr>
        <w:t>提出</w:t>
      </w:r>
      <w:r>
        <w:rPr>
          <w:rFonts w:hint="default" w:ascii="Times New Roman" w:hAnsi="Times New Roman" w:cs="Times New Roman"/>
          <w:color w:val="000000"/>
          <w:sz w:val="24"/>
          <w:szCs w:val="24"/>
          <w:highlight w:val="none"/>
        </w:rPr>
        <w:t>了挑战。</w:t>
      </w:r>
      <w:bookmarkEnd w:id="38"/>
      <w:r>
        <w:rPr>
          <w:rFonts w:hint="default" w:ascii="Times New Roman" w:hAnsi="Times New Roman" w:cs="Times New Roman"/>
          <w:color w:val="000000"/>
          <w:sz w:val="24"/>
          <w:szCs w:val="24"/>
          <w:highlight w:val="none"/>
        </w:rPr>
        <w:t>据国际能源署发布的全球</w:t>
      </w:r>
      <w:r>
        <w:rPr>
          <w:rFonts w:hint="default" w:ascii="Times New Roman" w:hAnsi="Times New Roman" w:cs="Times New Roman"/>
          <w:color w:val="000000"/>
          <w:sz w:val="24"/>
          <w:szCs w:val="24"/>
          <w:highlight w:val="none"/>
          <w:lang w:val="en-US" w:eastAsia="zh-CN"/>
        </w:rPr>
        <w:t>CO</w:t>
      </w:r>
      <w:r>
        <w:rPr>
          <w:rFonts w:hint="default" w:ascii="Times New Roman" w:hAnsi="Times New Roman" w:cs="Times New Roman"/>
          <w:color w:val="000000"/>
          <w:sz w:val="24"/>
          <w:szCs w:val="24"/>
          <w:highlight w:val="none"/>
          <w:vertAlign w:val="subscript"/>
          <w:lang w:val="en-US" w:eastAsia="zh-CN"/>
        </w:rPr>
        <w:t>2</w:t>
      </w:r>
      <w:r>
        <w:rPr>
          <w:rFonts w:hint="default" w:ascii="Times New Roman" w:hAnsi="Times New Roman" w:cs="Times New Roman"/>
          <w:color w:val="000000"/>
          <w:sz w:val="24"/>
          <w:szCs w:val="24"/>
          <w:highlight w:val="none"/>
        </w:rPr>
        <w:t>报告指出，全球能源化碳排放量在2021年已经达到了363亿吨，相较于2020年增长了20亿吨，并且从历史数据来看全球的碳排放量总体呈现上涨趋势。</w:t>
      </w:r>
    </w:p>
    <w:p>
      <w:pPr>
        <w:keepNext w:val="0"/>
        <w:keepLines w:val="0"/>
        <w:pageBreakBefore w:val="0"/>
        <w:widowControl/>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cs="Times New Roman"/>
          <w:color w:val="000000"/>
          <w:sz w:val="24"/>
          <w:szCs w:val="24"/>
          <w:highlight w:val="none"/>
        </w:rPr>
      </w:pPr>
      <w:r>
        <w:rPr>
          <w:rFonts w:hint="default" w:ascii="Times New Roman" w:hAnsi="Times New Roman" w:cs="Times New Roman"/>
          <w:color w:val="000000"/>
          <w:sz w:val="24"/>
          <w:szCs w:val="24"/>
          <w:highlight w:val="none"/>
        </w:rPr>
        <w:t>世界各国也已经认识到了全球暖化严重威胁着人类社会的可持续发展，通过政策</w:t>
      </w:r>
      <w:r>
        <w:rPr>
          <w:rFonts w:hint="default" w:ascii="Times New Roman" w:hAnsi="Times New Roman" w:cs="Times New Roman"/>
          <w:color w:val="000000"/>
          <w:sz w:val="24"/>
          <w:szCs w:val="24"/>
          <w:highlight w:val="none"/>
          <w:lang w:eastAsia="zh-CN"/>
        </w:rPr>
        <w:t>、</w:t>
      </w:r>
      <w:r>
        <w:rPr>
          <w:rFonts w:hint="default" w:ascii="Times New Roman" w:hAnsi="Times New Roman" w:cs="Times New Roman"/>
          <w:color w:val="000000"/>
          <w:sz w:val="24"/>
          <w:szCs w:val="24"/>
          <w:highlight w:val="none"/>
        </w:rPr>
        <w:t>经济手段积极探索合理高效的节能减排措施，推动经济朝着绿色化的方向转变。绿色经济已成为现代化经济发展所需要遵循的客观趋势，其有利于全球的经济结构的转型与产业结构、布局的调整。其中对碳交易市场化手段的研究与讨论成为自20世纪以来全球所面临的重要课题。1960年代Ronald Coase提出了科斯定理，定理表明在产权明晰的条件下，</w:t>
      </w:r>
      <w:r>
        <w:rPr>
          <w:rFonts w:hint="default" w:ascii="Times New Roman" w:hAnsi="Times New Roman" w:cs="Times New Roman"/>
          <w:color w:val="000000"/>
          <w:sz w:val="24"/>
          <w:szCs w:val="24"/>
          <w:highlight w:val="none"/>
          <w:lang w:val="en-US" w:eastAsia="zh-CN"/>
        </w:rPr>
        <w:t>若</w:t>
      </w:r>
      <w:r>
        <w:rPr>
          <w:rFonts w:hint="default" w:ascii="Times New Roman" w:hAnsi="Times New Roman" w:cs="Times New Roman"/>
          <w:color w:val="000000"/>
          <w:sz w:val="24"/>
          <w:szCs w:val="24"/>
          <w:highlight w:val="none"/>
        </w:rPr>
        <w:t>交易成本控制在</w:t>
      </w:r>
      <w:r>
        <w:rPr>
          <w:rFonts w:hint="default" w:ascii="Times New Roman" w:hAnsi="Times New Roman" w:cs="Times New Roman"/>
          <w:color w:val="000000"/>
          <w:sz w:val="24"/>
          <w:szCs w:val="24"/>
          <w:highlight w:val="none"/>
          <w:lang w:val="en-US" w:eastAsia="zh-CN"/>
        </w:rPr>
        <w:t>很低的</w:t>
      </w:r>
      <w:r>
        <w:rPr>
          <w:rFonts w:hint="default" w:ascii="Times New Roman" w:hAnsi="Times New Roman" w:cs="Times New Roman"/>
          <w:color w:val="000000"/>
          <w:sz w:val="24"/>
          <w:szCs w:val="24"/>
          <w:highlight w:val="none"/>
        </w:rPr>
        <w:t>水平，则市场最终都是有效的。这个理论对碳交易市场中的产权和交易费用的规定提供了思路。若将定量的碳排放作为一个某个主体的权利，并建立市场在各主体之间对碳排放权进行流通则可以</w:t>
      </w:r>
      <w:r>
        <w:rPr>
          <w:rFonts w:hint="default" w:ascii="Times New Roman" w:hAnsi="Times New Roman" w:cs="Times New Roman"/>
          <w:color w:val="000000"/>
          <w:sz w:val="24"/>
          <w:szCs w:val="24"/>
          <w:highlight w:val="none"/>
          <w:lang w:val="en-US" w:eastAsia="zh-CN"/>
        </w:rPr>
        <w:t>将</w:t>
      </w:r>
      <w:r>
        <w:rPr>
          <w:rFonts w:hint="default" w:ascii="Times New Roman" w:hAnsi="Times New Roman" w:cs="Times New Roman"/>
          <w:color w:val="000000"/>
          <w:sz w:val="24"/>
          <w:szCs w:val="24"/>
          <w:highlight w:val="none"/>
        </w:rPr>
        <w:t>社会排放的成本降为最低，由此解决由温室气体排放给社会环境造成的经济负外部性，1968年，经济学家戴尔斯提出了排污权理论，进一步明晰了科斯理论在碳排放交易市场上的应用。</w:t>
      </w:r>
      <w:bookmarkStart w:id="40" w:name="_Hlk100167476"/>
      <w:r>
        <w:rPr>
          <w:rFonts w:hint="default" w:ascii="Times New Roman" w:hAnsi="Times New Roman" w:cs="Times New Roman"/>
          <w:color w:val="000000"/>
          <w:sz w:val="24"/>
          <w:szCs w:val="24"/>
          <w:highlight w:val="none"/>
        </w:rPr>
        <w:t>1990年政府间气候变化专门委员会（IPCC）第一次发布了《气候变化评估报告》</w:t>
      </w:r>
      <w:bookmarkEnd w:id="40"/>
      <w:r>
        <w:rPr>
          <w:rFonts w:hint="default" w:ascii="Times New Roman" w:hAnsi="Times New Roman" w:cs="Times New Roman"/>
          <w:color w:val="000000"/>
          <w:sz w:val="24"/>
          <w:szCs w:val="24"/>
          <w:highlight w:val="none"/>
        </w:rPr>
        <w:t>，并维持5年左右的频率持续发布评估，直接推动了后续相关国际气候协定的达成。近160个国家于1992年通过了《联合国气候变化框架公约》（UNFCCC），该公约旨在明晰温室气体的种类和减排目标，鼓励缔约国家共同努力将温室气体的浓度控制在一个能够防止气候系统朝着危险化方向发展的安全水平上。</w:t>
      </w:r>
      <w:r>
        <w:rPr>
          <w:rFonts w:hint="default" w:ascii="Times New Roman" w:hAnsi="Times New Roman" w:cs="Times New Roman"/>
          <w:color w:val="000000"/>
          <w:sz w:val="24"/>
          <w:szCs w:val="24"/>
          <w:highlight w:val="none"/>
          <w:lang w:val="en-US" w:eastAsia="zh-CN"/>
        </w:rPr>
        <w:t>联合国又于</w:t>
      </w:r>
      <w:r>
        <w:rPr>
          <w:rFonts w:hint="default" w:ascii="Times New Roman" w:hAnsi="Times New Roman" w:cs="Times New Roman"/>
          <w:color w:val="000000"/>
          <w:sz w:val="24"/>
          <w:szCs w:val="24"/>
          <w:highlight w:val="none"/>
        </w:rPr>
        <w:t>1997年制定了UNFCCC的补充条款《京都议定书》，并</w:t>
      </w:r>
      <w:r>
        <w:rPr>
          <w:rFonts w:hint="default" w:ascii="Times New Roman" w:hAnsi="Times New Roman" w:cs="Times New Roman"/>
          <w:color w:val="000000"/>
          <w:sz w:val="24"/>
          <w:szCs w:val="24"/>
          <w:highlight w:val="none"/>
          <w:lang w:val="en-US" w:eastAsia="zh-CN"/>
        </w:rPr>
        <w:t>在</w:t>
      </w:r>
      <w:r>
        <w:rPr>
          <w:rFonts w:hint="default" w:ascii="Times New Roman" w:hAnsi="Times New Roman" w:cs="Times New Roman"/>
          <w:color w:val="000000"/>
          <w:sz w:val="24"/>
          <w:szCs w:val="24"/>
          <w:highlight w:val="none"/>
        </w:rPr>
        <w:t>2005年正式生效，该协议的生效意味着碳排放权正式成为了一种可以进行市场流通的资产。为保障碳排放权的灵活流通，《京都议定书》中将碳排放权的交易分为了两大类，一是基于碳配额，二是基于碳项目</w:t>
      </w:r>
      <w:r>
        <w:rPr>
          <w:rFonts w:hint="default" w:ascii="Times New Roman" w:hAnsi="Times New Roman" w:cs="Times New Roman"/>
          <w:color w:val="000000"/>
          <w:sz w:val="24"/>
          <w:szCs w:val="24"/>
          <w:highlight w:val="none"/>
          <w:lang w:eastAsia="zh-CN"/>
        </w:rPr>
        <w:t>，</w:t>
      </w:r>
      <w:r>
        <w:rPr>
          <w:rFonts w:hint="default" w:ascii="Times New Roman" w:hAnsi="Times New Roman" w:cs="Times New Roman"/>
          <w:color w:val="000000"/>
          <w:sz w:val="24"/>
          <w:szCs w:val="24"/>
          <w:highlight w:val="none"/>
        </w:rPr>
        <w:t>也建立了相应的国际碳金融协作机制。</w:t>
      </w:r>
    </w:p>
    <w:p>
      <w:pPr>
        <w:pageBreakBefore w:val="0"/>
        <w:kinsoku/>
        <w:wordWrap/>
        <w:overflowPunct/>
        <w:topLinePunct w:val="0"/>
        <w:bidi w:val="0"/>
        <w:spacing w:line="360" w:lineRule="auto"/>
        <w:ind w:firstLine="480" w:firstLineChars="200"/>
        <w:jc w:val="both"/>
        <w:rPr>
          <w:rFonts w:hint="default" w:ascii="Times New Roman" w:hAnsi="Times New Roman" w:cs="Times New Roman"/>
          <w:color w:val="000000"/>
          <w:sz w:val="24"/>
          <w:szCs w:val="24"/>
          <w:highlight w:val="none"/>
        </w:rPr>
      </w:pPr>
      <w:r>
        <w:rPr>
          <w:rFonts w:hint="default" w:ascii="Times New Roman" w:hAnsi="Times New Roman" w:cs="Times New Roman"/>
          <w:color w:val="000000"/>
          <w:sz w:val="24"/>
          <w:szCs w:val="24"/>
          <w:highlight w:val="none"/>
        </w:rPr>
        <w:t>此后世界各国各地区也纷纷建立自己国内的碳交易体系，例如欧盟的欧盟排放交易体（EU-ETS）、美国的区域性温室气体倡议（RCCI）以及芝加哥气候交易所（CCX）、印度的国家商品及衍生品交易所（NCDEX）、日本的经团联自愿行动计划（VAP）等。2011年中国国家发改委宣布在</w:t>
      </w:r>
      <w:r>
        <w:rPr>
          <w:rFonts w:hint="default" w:ascii="Times New Roman" w:hAnsi="Times New Roman" w:cs="Times New Roman"/>
          <w:color w:val="000000"/>
          <w:sz w:val="24"/>
          <w:szCs w:val="24"/>
          <w:highlight w:val="none"/>
          <w:lang w:val="en-US" w:eastAsia="zh-CN"/>
        </w:rPr>
        <w:t>全国范围内挑选</w:t>
      </w:r>
      <w:r>
        <w:rPr>
          <w:rFonts w:hint="default" w:ascii="Times New Roman" w:hAnsi="Times New Roman" w:cs="Times New Roman"/>
          <w:color w:val="000000"/>
          <w:sz w:val="24"/>
          <w:szCs w:val="24"/>
          <w:highlight w:val="none"/>
        </w:rPr>
        <w:t>城市开展碳排放交易的试点工作，也进一步促进了我国的碳减排工作，进一步深化绿色经济的发展。</w:t>
      </w:r>
    </w:p>
    <w:bookmarkEnd w:id="39"/>
    <w:p>
      <w:pPr>
        <w:pStyle w:val="4"/>
        <w:pageBreakBefore w:val="0"/>
        <w:kinsoku/>
        <w:wordWrap/>
        <w:overflowPunct/>
        <w:topLinePunct w:val="0"/>
        <w:bidi w:val="0"/>
        <w:ind w:left="0" w:leftChars="0" w:firstLine="0" w:firstLineChars="0"/>
        <w:rPr>
          <w:rFonts w:hint="default" w:ascii="Times New Roman" w:hAnsi="Times New Roman" w:cs="Times New Roman"/>
          <w:highlight w:val="none"/>
        </w:rPr>
      </w:pPr>
      <w:bookmarkStart w:id="41" w:name="_Toc100306413"/>
      <w:bookmarkStart w:id="42" w:name="_Toc100303320"/>
      <w:bookmarkStart w:id="43" w:name="_Toc100304131"/>
      <w:bookmarkStart w:id="44" w:name="_Toc21726"/>
      <w:bookmarkStart w:id="45" w:name="_Toc10726"/>
      <w:r>
        <w:rPr>
          <w:rFonts w:hint="default" w:ascii="Times New Roman" w:hAnsi="Times New Roman" w:cs="Times New Roman"/>
          <w:highlight w:val="none"/>
        </w:rPr>
        <w:t>1.1.2 研究意义</w:t>
      </w:r>
      <w:bookmarkEnd w:id="41"/>
      <w:bookmarkEnd w:id="42"/>
      <w:bookmarkEnd w:id="43"/>
      <w:bookmarkEnd w:id="44"/>
      <w:bookmarkEnd w:id="45"/>
    </w:p>
    <w:p>
      <w:pPr>
        <w:pageBreakBefore w:val="0"/>
        <w:kinsoku/>
        <w:wordWrap/>
        <w:overflowPunct/>
        <w:topLinePunct w:val="0"/>
        <w:bidi w:val="0"/>
        <w:spacing w:line="360" w:lineRule="auto"/>
        <w:ind w:firstLine="480" w:firstLineChars="200"/>
        <w:rPr>
          <w:rFonts w:hint="default" w:ascii="Times New Roman" w:hAnsi="Times New Roman" w:cs="Times New Roman"/>
          <w:sz w:val="24"/>
          <w:szCs w:val="24"/>
          <w:highlight w:val="none"/>
        </w:rPr>
      </w:pPr>
      <w:r>
        <w:rPr>
          <w:rFonts w:hint="default" w:ascii="Times New Roman" w:hAnsi="Times New Roman" w:cs="Times New Roman"/>
          <w:sz w:val="24"/>
          <w:szCs w:val="24"/>
          <w:highlight w:val="none"/>
        </w:rPr>
        <w:t>中国的碳交易市场从2011年试点至今快走过11年的历程，试点数量逐渐增加，于2021年7月也启动了全国碳排放权交易市场。但是与发展较早的国外碳排放交易市场相比我国碳交易市场还存在交易制度不完善，价格波动较大等问题。在我国</w:t>
      </w:r>
      <w:r>
        <w:rPr>
          <w:rFonts w:hint="default" w:ascii="Times New Roman" w:hAnsi="Times New Roman" w:cs="Times New Roman"/>
          <w:sz w:val="24"/>
          <w:szCs w:val="24"/>
          <w:highlight w:val="none"/>
          <w:lang w:eastAsia="zh-CN"/>
        </w:rPr>
        <w:t>，</w:t>
      </w:r>
      <w:r>
        <w:rPr>
          <w:rFonts w:hint="default" w:ascii="Times New Roman" w:hAnsi="Times New Roman" w:cs="Times New Roman"/>
          <w:sz w:val="24"/>
          <w:szCs w:val="24"/>
          <w:highlight w:val="none"/>
        </w:rPr>
        <w:t>碳配额交易占我国碳金融市场交易总量较大占比，因此本文结合中国碳金融发展的实际状况</w:t>
      </w:r>
      <w:r>
        <w:rPr>
          <w:rFonts w:hint="default" w:ascii="Times New Roman" w:hAnsi="Times New Roman" w:cs="Times New Roman"/>
          <w:sz w:val="24"/>
          <w:szCs w:val="24"/>
          <w:highlight w:val="none"/>
          <w:lang w:val="en-US" w:eastAsia="zh-CN"/>
        </w:rPr>
        <w:t>与对学者所研究的对碳金融产品价格有影响的因素</w:t>
      </w:r>
      <w:r>
        <w:rPr>
          <w:rFonts w:hint="default" w:ascii="Times New Roman" w:hAnsi="Times New Roman" w:cs="Times New Roman"/>
          <w:sz w:val="24"/>
          <w:szCs w:val="24"/>
          <w:highlight w:val="none"/>
        </w:rPr>
        <w:t>，对中国碳金融交易市场的中的碳配额交易价格进行研究，这对碳金融产品的市场合理定价，提高碳金融产品的国际竞争力，以及如何积极应对全球变暖有着理论和现实意义。</w:t>
      </w:r>
    </w:p>
    <w:p>
      <w:pPr>
        <w:pageBreakBefore w:val="0"/>
        <w:kinsoku/>
        <w:wordWrap/>
        <w:overflowPunct/>
        <w:topLinePunct w:val="0"/>
        <w:bidi w:val="0"/>
        <w:spacing w:line="360" w:lineRule="auto"/>
        <w:rPr>
          <w:rFonts w:hint="default" w:ascii="Times New Roman" w:hAnsi="Times New Roman" w:cs="Times New Roman"/>
          <w:sz w:val="24"/>
          <w:szCs w:val="24"/>
          <w:highlight w:val="none"/>
        </w:rPr>
      </w:pPr>
      <w:r>
        <w:rPr>
          <w:rFonts w:hint="default" w:ascii="Times New Roman" w:hAnsi="Times New Roman" w:cs="Times New Roman"/>
          <w:color w:val="000000" w:themeColor="text1"/>
          <w:sz w:val="24"/>
          <w:szCs w:val="24"/>
          <w:highlight w:val="none"/>
          <w14:textFill>
            <w14:solidFill>
              <w14:schemeClr w14:val="tx1"/>
            </w14:solidFill>
          </w14:textFill>
        </w:rPr>
        <w:t>1）理论意义</w:t>
      </w:r>
    </w:p>
    <w:p>
      <w:pPr>
        <w:pageBreakBefore w:val="0"/>
        <w:kinsoku/>
        <w:wordWrap/>
        <w:overflowPunct/>
        <w:topLinePunct w:val="0"/>
        <w:bidi w:val="0"/>
        <w:spacing w:line="360" w:lineRule="auto"/>
        <w:ind w:firstLine="480" w:firstLineChars="200"/>
        <w:rPr>
          <w:rFonts w:hint="default" w:ascii="Times New Roman" w:hAnsi="Times New Roman" w:cs="Times New Roman"/>
          <w:sz w:val="24"/>
          <w:szCs w:val="24"/>
          <w:highlight w:val="none"/>
        </w:rPr>
      </w:pPr>
      <w:r>
        <w:rPr>
          <w:rFonts w:hint="default" w:ascii="Times New Roman" w:hAnsi="Times New Roman" w:cs="Times New Roman"/>
          <w:sz w:val="24"/>
          <w:szCs w:val="24"/>
          <w:highlight w:val="none"/>
        </w:rPr>
        <w:t>现有的国内外相关文献主要集中于对欧盟的欧盟排放交易体系进行展开重点研究，但因经济制度不同，其研究结果与中国实际的碳金融市场发展情况贴合度较低。研究的样本数据范围也较早，对疫情期间以及之后如何完善中国的碳交易市场定价及风险防范没有深入的分析。本文立足于研究中国国内的碳金融交易市场的影响因素，扩大并更新了样本的分析时间，将现有文献中涉及较少的空气质量以及新冠疫情的因素纳入考量，将多种理论与中国碳交易</w:t>
      </w:r>
      <w:r>
        <w:rPr>
          <w:rFonts w:hint="default" w:ascii="Times New Roman" w:hAnsi="Times New Roman" w:cs="Times New Roman"/>
          <w:sz w:val="24"/>
          <w:szCs w:val="24"/>
          <w:highlight w:val="none"/>
          <w:lang w:val="en-US" w:eastAsia="zh-CN"/>
        </w:rPr>
        <w:t>试</w:t>
      </w:r>
      <w:r>
        <w:rPr>
          <w:rFonts w:hint="default" w:ascii="Times New Roman" w:hAnsi="Times New Roman" w:cs="Times New Roman"/>
          <w:sz w:val="24"/>
          <w:szCs w:val="24"/>
          <w:highlight w:val="none"/>
        </w:rPr>
        <w:t>点市场的碳配额价格相融合进行实证研究，具有理论意义。</w:t>
      </w:r>
    </w:p>
    <w:p>
      <w:pPr>
        <w:pageBreakBefore w:val="0"/>
        <w:numPr>
          <w:ilvl w:val="0"/>
          <w:numId w:val="1"/>
        </w:numPr>
        <w:kinsoku/>
        <w:wordWrap/>
        <w:overflowPunct/>
        <w:topLinePunct w:val="0"/>
        <w:bidi w:val="0"/>
        <w:spacing w:line="360" w:lineRule="auto"/>
        <w:ind w:firstLine="480" w:firstLineChars="200"/>
        <w:rPr>
          <w:rFonts w:hint="default" w:ascii="Times New Roman" w:hAnsi="Times New Roman" w:cs="Times New Roman"/>
          <w:sz w:val="24"/>
          <w:szCs w:val="24"/>
          <w:highlight w:val="none"/>
        </w:rPr>
      </w:pPr>
      <w:r>
        <w:rPr>
          <w:rFonts w:hint="default" w:ascii="Times New Roman" w:hAnsi="Times New Roman" w:cs="Times New Roman"/>
          <w:color w:val="000000" w:themeColor="text1"/>
          <w:sz w:val="24"/>
          <w:szCs w:val="24"/>
          <w:highlight w:val="none"/>
          <w14:textFill>
            <w14:solidFill>
              <w14:schemeClr w14:val="tx1"/>
            </w14:solidFill>
          </w14:textFill>
        </w:rPr>
        <w:t>现实</w:t>
      </w:r>
      <w:r>
        <w:rPr>
          <w:rFonts w:hint="default" w:ascii="Times New Roman" w:hAnsi="Times New Roman" w:cs="Times New Roman"/>
          <w:sz w:val="24"/>
          <w:szCs w:val="24"/>
          <w:highlight w:val="none"/>
        </w:rPr>
        <w:t>意义</w:t>
      </w:r>
    </w:p>
    <w:p>
      <w:pPr>
        <w:pageBreakBefore w:val="0"/>
        <w:numPr>
          <w:ilvl w:val="0"/>
          <w:numId w:val="0"/>
        </w:numPr>
        <w:kinsoku/>
        <w:wordWrap/>
        <w:overflowPunct/>
        <w:topLinePunct w:val="0"/>
        <w:bidi w:val="0"/>
        <w:spacing w:line="360" w:lineRule="auto"/>
        <w:ind w:firstLine="480" w:firstLineChars="200"/>
        <w:rPr>
          <w:rFonts w:hint="default" w:ascii="Times New Roman" w:hAnsi="Times New Roman" w:cs="Times New Roman"/>
          <w:sz w:val="24"/>
          <w:szCs w:val="24"/>
          <w:highlight w:val="none"/>
        </w:rPr>
      </w:pPr>
      <w:r>
        <w:rPr>
          <w:rFonts w:hint="default" w:ascii="Times New Roman" w:hAnsi="Times New Roman" w:cs="Times New Roman"/>
          <w:sz w:val="24"/>
          <w:szCs w:val="24"/>
          <w:highlight w:val="none"/>
        </w:rPr>
        <w:t>我国进入碳金融交易市场较晚，有所涉及的企业甚至相关的政府部门对该市场体系的构建、如何测量碳排放量以及相关的法律政策等仍旧处于</w:t>
      </w:r>
      <w:r>
        <w:rPr>
          <w:rFonts w:hint="default" w:ascii="Times New Roman" w:hAnsi="Times New Roman" w:cs="Times New Roman"/>
          <w:sz w:val="24"/>
          <w:szCs w:val="24"/>
          <w:highlight w:val="none"/>
          <w:lang w:val="en-US" w:eastAsia="zh-CN"/>
        </w:rPr>
        <w:t>发展</w:t>
      </w:r>
      <w:r>
        <w:rPr>
          <w:rFonts w:hint="default" w:ascii="Times New Roman" w:hAnsi="Times New Roman" w:cs="Times New Roman"/>
          <w:sz w:val="24"/>
          <w:szCs w:val="24"/>
          <w:highlight w:val="none"/>
        </w:rPr>
        <w:t>阶段，以至于市场交易者在进行碳交易的时候会面临较大的风险。因此本文通过对国内目前的碳交易所的发展现状来探索在交易中碳交易产品的价格的影响因素，为我国现阶段碳金融交易市场提供相关政策建议。有助于进一步优化我国碳金融交易市场，有助于促进我国节能减排与鼓励相关企业进行技术改造，推动我国经济绿色低碳转型。</w:t>
      </w:r>
    </w:p>
    <w:p>
      <w:pPr>
        <w:pStyle w:val="3"/>
        <w:pageBreakBefore w:val="0"/>
        <w:widowControl/>
        <w:kinsoku/>
        <w:wordWrap/>
        <w:overflowPunct/>
        <w:topLinePunct w:val="0"/>
        <w:autoSpaceDE/>
        <w:autoSpaceDN/>
        <w:bidi w:val="0"/>
        <w:adjustRightInd/>
        <w:snapToGrid/>
        <w:spacing w:before="0" w:beforeLines="0" w:after="0" w:afterLines="0"/>
        <w:ind w:left="0" w:leftChars="0" w:firstLine="0" w:firstLineChars="0"/>
        <w:textAlignment w:val="auto"/>
        <w:rPr>
          <w:rFonts w:hint="default" w:ascii="Times New Roman" w:hAnsi="Times New Roman" w:cs="Times New Roman"/>
          <w:highlight w:val="none"/>
        </w:rPr>
      </w:pPr>
      <w:bookmarkStart w:id="46" w:name="_Toc100306414"/>
      <w:bookmarkStart w:id="47" w:name="_Toc11563"/>
      <w:bookmarkStart w:id="48" w:name="_Toc18773"/>
      <w:bookmarkStart w:id="49" w:name="_Toc100304132"/>
      <w:bookmarkStart w:id="50" w:name="_Toc100303321"/>
      <w:r>
        <w:rPr>
          <w:rFonts w:hint="default" w:ascii="Times New Roman" w:hAnsi="Times New Roman" w:cs="Times New Roman"/>
          <w:highlight w:val="none"/>
        </w:rPr>
        <w:t>1.2 研究方法</w:t>
      </w:r>
      <w:bookmarkEnd w:id="46"/>
      <w:bookmarkEnd w:id="47"/>
      <w:bookmarkEnd w:id="48"/>
      <w:bookmarkEnd w:id="49"/>
      <w:bookmarkEnd w:id="50"/>
    </w:p>
    <w:p>
      <w:pPr>
        <w:pageBreakBefore w:val="0"/>
        <w:widowControl/>
        <w:kinsoku/>
        <w:wordWrap/>
        <w:overflowPunct/>
        <w:topLinePunct w:val="0"/>
        <w:autoSpaceDE/>
        <w:autoSpaceDN/>
        <w:bidi w:val="0"/>
        <w:adjustRightInd/>
        <w:snapToGrid/>
        <w:spacing w:line="360" w:lineRule="auto"/>
        <w:ind w:firstLine="480" w:firstLineChars="200"/>
        <w:jc w:val="both"/>
        <w:textAlignment w:val="auto"/>
        <w:outlineLvl w:val="9"/>
        <w:rPr>
          <w:rFonts w:hint="default" w:ascii="Times New Roman" w:hAnsi="Times New Roman" w:cs="Times New Roman"/>
          <w:sz w:val="24"/>
          <w:szCs w:val="24"/>
          <w:highlight w:val="none"/>
        </w:rPr>
      </w:pPr>
      <w:r>
        <w:rPr>
          <w:rFonts w:hint="default" w:ascii="Times New Roman" w:hAnsi="Times New Roman" w:cs="Times New Roman"/>
          <w:sz w:val="24"/>
          <w:szCs w:val="24"/>
          <w:highlight w:val="none"/>
        </w:rPr>
        <w:t>本文采用理论分析与实证分析相结合、定量分析与定性分析相结合的方法，</w:t>
      </w:r>
      <w:r>
        <w:rPr>
          <w:rFonts w:hint="default" w:ascii="Times New Roman" w:hAnsi="Times New Roman" w:cs="Times New Roman"/>
          <w:sz w:val="24"/>
          <w:szCs w:val="24"/>
          <w:highlight w:val="none"/>
          <w:lang w:val="en-US" w:eastAsia="zh-CN"/>
        </w:rPr>
        <w:t>针对</w:t>
      </w:r>
      <w:r>
        <w:rPr>
          <w:rFonts w:hint="default" w:ascii="Times New Roman" w:hAnsi="Times New Roman" w:cs="Times New Roman"/>
          <w:sz w:val="24"/>
          <w:szCs w:val="24"/>
          <w:highlight w:val="none"/>
        </w:rPr>
        <w:t>我国碳金融交易市场</w:t>
      </w:r>
      <w:r>
        <w:rPr>
          <w:rFonts w:hint="default" w:ascii="Times New Roman" w:hAnsi="Times New Roman" w:cs="Times New Roman"/>
          <w:sz w:val="24"/>
          <w:szCs w:val="24"/>
          <w:highlight w:val="none"/>
          <w:lang w:val="en-US" w:eastAsia="zh-CN"/>
        </w:rPr>
        <w:t>发展的背景、现有的交易产品、发展阶段</w:t>
      </w:r>
      <w:r>
        <w:rPr>
          <w:rFonts w:hint="default" w:ascii="Times New Roman" w:hAnsi="Times New Roman" w:cs="Times New Roman"/>
          <w:sz w:val="24"/>
          <w:szCs w:val="24"/>
          <w:highlight w:val="none"/>
        </w:rPr>
        <w:t>以及碳配额交易价格的影响因素进行深入的</w:t>
      </w:r>
      <w:r>
        <w:rPr>
          <w:rFonts w:hint="default" w:ascii="Times New Roman" w:hAnsi="Times New Roman" w:cs="Times New Roman"/>
          <w:sz w:val="24"/>
          <w:szCs w:val="24"/>
          <w:highlight w:val="none"/>
          <w:lang w:val="en-US" w:eastAsia="zh-CN"/>
        </w:rPr>
        <w:t>分析</w:t>
      </w:r>
      <w:r>
        <w:rPr>
          <w:rFonts w:hint="default" w:ascii="Times New Roman" w:hAnsi="Times New Roman" w:cs="Times New Roman"/>
          <w:sz w:val="24"/>
          <w:szCs w:val="24"/>
          <w:highlight w:val="none"/>
        </w:rPr>
        <w:t>。</w:t>
      </w:r>
    </w:p>
    <w:p>
      <w:pPr>
        <w:pageBreakBefore w:val="0"/>
        <w:widowControl/>
        <w:kinsoku/>
        <w:wordWrap/>
        <w:overflowPunct/>
        <w:topLinePunct w:val="0"/>
        <w:autoSpaceDE/>
        <w:autoSpaceDN/>
        <w:bidi w:val="0"/>
        <w:adjustRightInd/>
        <w:snapToGrid/>
        <w:ind w:left="0" w:leftChars="0" w:firstLine="480" w:firstLineChars="200"/>
        <w:textAlignment w:val="auto"/>
        <w:outlineLvl w:val="9"/>
        <w:rPr>
          <w:rFonts w:hint="default" w:ascii="Times New Roman" w:hAnsi="Times New Roman" w:eastAsia="宋体" w:cs="Times New Roman"/>
          <w:b w:val="0"/>
          <w:bCs/>
          <w:sz w:val="24"/>
          <w:szCs w:val="24"/>
          <w:highlight w:val="none"/>
        </w:rPr>
      </w:pPr>
      <w:bookmarkStart w:id="51" w:name="_Toc11851"/>
      <w:bookmarkStart w:id="52" w:name="_Toc100304133"/>
      <w:bookmarkStart w:id="53" w:name="_Toc100303322"/>
      <w:bookmarkStart w:id="54" w:name="_Toc100306415"/>
      <w:r>
        <w:rPr>
          <w:rFonts w:hint="default" w:ascii="Times New Roman" w:hAnsi="Times New Roman" w:eastAsia="宋体" w:cs="Times New Roman"/>
          <w:b w:val="0"/>
          <w:bCs/>
          <w:highlight w:val="none"/>
        </w:rPr>
        <w:t>文献研究法</w:t>
      </w:r>
      <w:bookmarkEnd w:id="51"/>
      <w:bookmarkEnd w:id="52"/>
      <w:bookmarkEnd w:id="53"/>
      <w:bookmarkEnd w:id="54"/>
      <w:r>
        <w:rPr>
          <w:rFonts w:hint="eastAsia" w:cs="Times New Roman"/>
          <w:b w:val="0"/>
          <w:bCs/>
          <w:highlight w:val="none"/>
          <w:lang w:eastAsia="zh-CN"/>
        </w:rPr>
        <w:t>：</w:t>
      </w:r>
      <w:r>
        <w:rPr>
          <w:rFonts w:hint="default" w:ascii="Times New Roman" w:hAnsi="Times New Roman" w:eastAsia="宋体" w:cs="Times New Roman"/>
          <w:b w:val="0"/>
          <w:bCs/>
          <w:sz w:val="24"/>
          <w:szCs w:val="24"/>
          <w:highlight w:val="none"/>
        </w:rPr>
        <w:t xml:space="preserve">本文是在大量阅读有关碳金融交易市场机制、碳配额定价等相关专题的国内外的期刊、学术论文、实时报道的基础上，对碳金融交易的文献研究现状进行归纳分析，对现阶段影响中国碳金融市场交易价格的相关影响因素进行归纳梳理，寻找当前所发表文献中较少探讨的部分，作为本文的创新点，对这部分内容进行更深入的探索。 </w:t>
      </w:r>
    </w:p>
    <w:p>
      <w:pPr>
        <w:pageBreakBefore w:val="0"/>
        <w:widowControl/>
        <w:kinsoku/>
        <w:wordWrap/>
        <w:overflowPunct/>
        <w:topLinePunct w:val="0"/>
        <w:autoSpaceDE/>
        <w:autoSpaceDN/>
        <w:bidi w:val="0"/>
        <w:adjustRightInd/>
        <w:snapToGrid/>
        <w:ind w:left="0" w:leftChars="0" w:firstLine="0" w:firstLineChars="0"/>
        <w:textAlignment w:val="auto"/>
        <w:outlineLvl w:val="9"/>
        <w:rPr>
          <w:rFonts w:hint="default" w:ascii="Times New Roman" w:hAnsi="Times New Roman" w:eastAsia="宋体" w:cs="Times New Roman"/>
          <w:b w:val="0"/>
          <w:bCs/>
          <w:sz w:val="24"/>
          <w:szCs w:val="24"/>
          <w:highlight w:val="none"/>
        </w:rPr>
      </w:pPr>
      <w:bookmarkStart w:id="55" w:name="_Toc100306416"/>
      <w:bookmarkStart w:id="56" w:name="_Toc100303323"/>
      <w:bookmarkStart w:id="57" w:name="_Toc20162"/>
      <w:bookmarkStart w:id="58" w:name="_Toc100304134"/>
      <w:r>
        <w:rPr>
          <w:rFonts w:hint="default" w:ascii="Times New Roman" w:hAnsi="Times New Roman" w:eastAsia="宋体" w:cs="Times New Roman"/>
          <w:b w:val="0"/>
          <w:bCs/>
          <w:highlight w:val="none"/>
        </w:rPr>
        <w:t xml:space="preserve"> </w:t>
      </w:r>
      <w:r>
        <w:rPr>
          <w:rFonts w:hint="default" w:ascii="Times New Roman" w:hAnsi="Times New Roman" w:eastAsia="宋体" w:cs="Times New Roman"/>
          <w:b w:val="0"/>
          <w:bCs/>
          <w:highlight w:val="none"/>
          <w:lang w:val="en-US" w:eastAsia="zh-CN"/>
        </w:rPr>
        <w:t xml:space="preserve">   </w:t>
      </w:r>
      <w:r>
        <w:rPr>
          <w:rFonts w:hint="default" w:ascii="Times New Roman" w:hAnsi="Times New Roman" w:eastAsia="宋体" w:cs="Times New Roman"/>
          <w:b w:val="0"/>
          <w:bCs/>
          <w:highlight w:val="none"/>
        </w:rPr>
        <w:t>量化分析法</w:t>
      </w:r>
      <w:bookmarkEnd w:id="55"/>
      <w:bookmarkEnd w:id="56"/>
      <w:bookmarkEnd w:id="57"/>
      <w:bookmarkEnd w:id="58"/>
      <w:r>
        <w:rPr>
          <w:rFonts w:hint="eastAsia" w:cs="Times New Roman"/>
          <w:b w:val="0"/>
          <w:bCs/>
          <w:highlight w:val="none"/>
          <w:lang w:eastAsia="zh-CN"/>
        </w:rPr>
        <w:t>：</w:t>
      </w:r>
      <w:r>
        <w:rPr>
          <w:rFonts w:hint="default" w:ascii="Times New Roman" w:hAnsi="Times New Roman" w:eastAsia="宋体" w:cs="Times New Roman"/>
          <w:b w:val="0"/>
          <w:bCs/>
          <w:sz w:val="24"/>
          <w:szCs w:val="24"/>
          <w:highlight w:val="none"/>
        </w:rPr>
        <w:t>对中国碳交易市场现状进行评估，在对国内外相关数据进行搜集整理之后，选取</w:t>
      </w:r>
      <w:r>
        <w:rPr>
          <w:rFonts w:hint="default" w:ascii="Times New Roman" w:hAnsi="Times New Roman" w:eastAsia="宋体" w:cs="Times New Roman"/>
          <w:b w:val="0"/>
          <w:bCs/>
          <w:sz w:val="24"/>
          <w:szCs w:val="24"/>
          <w:highlight w:val="none"/>
          <w:lang w:val="en-US" w:eastAsia="zh-CN"/>
        </w:rPr>
        <w:t>有效指标</w:t>
      </w:r>
      <w:r>
        <w:rPr>
          <w:rFonts w:hint="default" w:ascii="Times New Roman" w:hAnsi="Times New Roman" w:eastAsia="宋体" w:cs="Times New Roman"/>
          <w:b w:val="0"/>
          <w:bCs/>
          <w:sz w:val="24"/>
          <w:szCs w:val="24"/>
          <w:highlight w:val="none"/>
        </w:rPr>
        <w:t>样本，建立科学的数学模型</w:t>
      </w:r>
      <w:r>
        <w:rPr>
          <w:rFonts w:hint="default" w:ascii="Times New Roman" w:hAnsi="Times New Roman" w:eastAsia="宋体" w:cs="Times New Roman"/>
          <w:b w:val="0"/>
          <w:bCs/>
          <w:sz w:val="24"/>
          <w:szCs w:val="24"/>
          <w:highlight w:val="none"/>
          <w:lang w:val="en-US" w:eastAsia="zh-CN"/>
        </w:rPr>
        <w:t>对</w:t>
      </w:r>
      <w:r>
        <w:rPr>
          <w:rFonts w:hint="default" w:ascii="Times New Roman" w:hAnsi="Times New Roman" w:eastAsia="宋体" w:cs="Times New Roman"/>
          <w:b w:val="0"/>
          <w:bCs/>
          <w:sz w:val="24"/>
          <w:szCs w:val="24"/>
          <w:highlight w:val="none"/>
        </w:rPr>
        <w:t>多个维度的</w:t>
      </w:r>
      <w:r>
        <w:rPr>
          <w:rFonts w:hint="default" w:ascii="Times New Roman" w:hAnsi="Times New Roman" w:eastAsia="宋体" w:cs="Times New Roman"/>
          <w:b w:val="0"/>
          <w:bCs/>
          <w:sz w:val="24"/>
          <w:szCs w:val="24"/>
          <w:highlight w:val="none"/>
          <w:lang w:val="en-US" w:eastAsia="zh-CN"/>
        </w:rPr>
        <w:t>指标</w:t>
      </w:r>
      <w:r>
        <w:rPr>
          <w:rFonts w:hint="default" w:ascii="Times New Roman" w:hAnsi="Times New Roman" w:eastAsia="宋体" w:cs="Times New Roman"/>
          <w:b w:val="0"/>
          <w:bCs/>
          <w:sz w:val="24"/>
          <w:szCs w:val="24"/>
          <w:highlight w:val="none"/>
        </w:rPr>
        <w:t>样本进行量化，以国内五家碳排放交易所的每日样本数据为基础，构建双固定效应模型，并使用</w:t>
      </w:r>
      <w:r>
        <w:rPr>
          <w:rFonts w:hint="default" w:ascii="Times New Roman" w:hAnsi="Times New Roman" w:eastAsia="宋体" w:cs="Times New Roman"/>
          <w:b w:val="0"/>
          <w:bCs/>
          <w:sz w:val="24"/>
          <w:szCs w:val="24"/>
          <w:highlight w:val="none"/>
          <w:lang w:val="en-US" w:eastAsia="zh-CN"/>
        </w:rPr>
        <w:t>广义最小二乘（</w:t>
      </w:r>
      <w:r>
        <w:rPr>
          <w:rFonts w:hint="default" w:ascii="Times New Roman" w:hAnsi="Times New Roman" w:eastAsia="宋体" w:cs="Times New Roman"/>
          <w:b w:val="0"/>
          <w:bCs/>
          <w:sz w:val="24"/>
          <w:szCs w:val="24"/>
          <w:highlight w:val="none"/>
        </w:rPr>
        <w:t>FGLS</w:t>
      </w:r>
      <w:r>
        <w:rPr>
          <w:rFonts w:hint="default" w:ascii="Times New Roman" w:hAnsi="Times New Roman" w:eastAsia="宋体" w:cs="Times New Roman"/>
          <w:b w:val="0"/>
          <w:bCs/>
          <w:sz w:val="24"/>
          <w:szCs w:val="24"/>
          <w:highlight w:val="none"/>
          <w:lang w:eastAsia="zh-CN"/>
        </w:rPr>
        <w:t>）</w:t>
      </w:r>
      <w:r>
        <w:rPr>
          <w:rFonts w:hint="default" w:ascii="Times New Roman" w:hAnsi="Times New Roman" w:eastAsia="宋体" w:cs="Times New Roman"/>
          <w:b w:val="0"/>
          <w:bCs/>
          <w:sz w:val="24"/>
          <w:szCs w:val="24"/>
          <w:highlight w:val="none"/>
          <w:lang w:val="en-US" w:eastAsia="zh-CN"/>
        </w:rPr>
        <w:t>估计法</w:t>
      </w:r>
      <w:r>
        <w:rPr>
          <w:rFonts w:hint="default" w:ascii="Times New Roman" w:hAnsi="Times New Roman" w:eastAsia="宋体" w:cs="Times New Roman"/>
          <w:b w:val="0"/>
          <w:bCs/>
          <w:sz w:val="24"/>
          <w:szCs w:val="24"/>
          <w:highlight w:val="none"/>
        </w:rPr>
        <w:t>进行实证研究。</w:t>
      </w:r>
    </w:p>
    <w:p>
      <w:pPr>
        <w:pageBreakBefore w:val="0"/>
        <w:widowControl/>
        <w:kinsoku/>
        <w:wordWrap/>
        <w:overflowPunct/>
        <w:topLinePunct w:val="0"/>
        <w:autoSpaceDE/>
        <w:autoSpaceDN/>
        <w:bidi w:val="0"/>
        <w:adjustRightInd/>
        <w:snapToGrid/>
        <w:ind w:left="0" w:leftChars="0" w:firstLine="480" w:firstLineChars="200"/>
        <w:textAlignment w:val="auto"/>
        <w:outlineLvl w:val="9"/>
        <w:rPr>
          <w:rFonts w:hint="default" w:ascii="Times New Roman" w:hAnsi="Times New Roman" w:eastAsia="宋体" w:cs="Times New Roman"/>
          <w:b w:val="0"/>
          <w:bCs/>
          <w:sz w:val="24"/>
          <w:szCs w:val="24"/>
          <w:highlight w:val="none"/>
        </w:rPr>
      </w:pPr>
      <w:bookmarkStart w:id="59" w:name="_Toc100306417"/>
      <w:bookmarkStart w:id="60" w:name="_Toc100304135"/>
      <w:bookmarkStart w:id="61" w:name="_Toc100303324"/>
      <w:bookmarkStart w:id="62" w:name="_Toc31747"/>
      <w:r>
        <w:rPr>
          <w:rFonts w:hint="default" w:ascii="Times New Roman" w:hAnsi="Times New Roman" w:eastAsia="宋体" w:cs="Times New Roman"/>
          <w:b w:val="0"/>
          <w:bCs/>
          <w:highlight w:val="none"/>
        </w:rPr>
        <w:t>定性分析法</w:t>
      </w:r>
      <w:bookmarkEnd w:id="59"/>
      <w:bookmarkEnd w:id="60"/>
      <w:bookmarkEnd w:id="61"/>
      <w:bookmarkEnd w:id="62"/>
      <w:r>
        <w:rPr>
          <w:rFonts w:hint="eastAsia" w:cs="Times New Roman"/>
          <w:b w:val="0"/>
          <w:bCs/>
          <w:highlight w:val="none"/>
          <w:lang w:eastAsia="zh-CN"/>
        </w:rPr>
        <w:t>：</w:t>
      </w:r>
      <w:r>
        <w:rPr>
          <w:rFonts w:hint="default" w:ascii="Times New Roman" w:hAnsi="Times New Roman" w:eastAsia="宋体" w:cs="Times New Roman"/>
          <w:b w:val="0"/>
          <w:bCs/>
          <w:sz w:val="24"/>
          <w:szCs w:val="24"/>
          <w:highlight w:val="none"/>
        </w:rPr>
        <w:t>本文在定性分析</w:t>
      </w:r>
      <w:r>
        <w:rPr>
          <w:rFonts w:hint="default" w:ascii="Times New Roman" w:hAnsi="Times New Roman" w:eastAsia="宋体" w:cs="Times New Roman"/>
          <w:b w:val="0"/>
          <w:bCs/>
          <w:sz w:val="24"/>
          <w:szCs w:val="24"/>
          <w:highlight w:val="none"/>
          <w:lang w:val="en-US" w:eastAsia="zh-CN"/>
        </w:rPr>
        <w:t>部分</w:t>
      </w:r>
      <w:r>
        <w:rPr>
          <w:rFonts w:hint="default" w:ascii="Times New Roman" w:hAnsi="Times New Roman" w:eastAsia="宋体" w:cs="Times New Roman"/>
          <w:b w:val="0"/>
          <w:bCs/>
          <w:sz w:val="24"/>
          <w:szCs w:val="24"/>
          <w:highlight w:val="none"/>
        </w:rPr>
        <w:t>重点研究了目前碳金融交易市场所涉及的理论研究方法作为碳排放权交易的理论基础，并且深入分析碳</w:t>
      </w:r>
      <w:r>
        <w:rPr>
          <w:rFonts w:hint="default" w:ascii="Times New Roman" w:hAnsi="Times New Roman" w:eastAsia="宋体" w:cs="Times New Roman"/>
          <w:b w:val="0"/>
          <w:bCs/>
          <w:sz w:val="24"/>
          <w:szCs w:val="24"/>
          <w:highlight w:val="none"/>
          <w:lang w:val="en-US" w:eastAsia="zh-CN"/>
        </w:rPr>
        <w:t>配额</w:t>
      </w:r>
      <w:r>
        <w:rPr>
          <w:rFonts w:hint="default" w:ascii="Times New Roman" w:hAnsi="Times New Roman" w:eastAsia="宋体" w:cs="Times New Roman"/>
          <w:b w:val="0"/>
          <w:bCs/>
          <w:sz w:val="24"/>
          <w:szCs w:val="24"/>
          <w:highlight w:val="none"/>
        </w:rPr>
        <w:t>价格形成的影响因素，整理归纳出多维度的价格影响因素。</w:t>
      </w:r>
    </w:p>
    <w:p>
      <w:pPr>
        <w:pageBreakBefore w:val="0"/>
        <w:widowControl/>
        <w:kinsoku/>
        <w:wordWrap/>
        <w:overflowPunct/>
        <w:topLinePunct w:val="0"/>
        <w:autoSpaceDE/>
        <w:autoSpaceDN/>
        <w:bidi w:val="0"/>
        <w:adjustRightInd/>
        <w:snapToGrid/>
        <w:ind w:left="0" w:leftChars="0" w:firstLine="480" w:firstLineChars="200"/>
        <w:textAlignment w:val="auto"/>
        <w:outlineLvl w:val="9"/>
        <w:rPr>
          <w:rFonts w:hint="default" w:ascii="Times New Roman" w:hAnsi="Times New Roman" w:eastAsia="宋体" w:cs="Times New Roman"/>
          <w:b w:val="0"/>
          <w:bCs/>
          <w:sz w:val="24"/>
          <w:szCs w:val="24"/>
          <w:highlight w:val="none"/>
        </w:rPr>
      </w:pPr>
      <w:bookmarkStart w:id="63" w:name="_Toc100304136"/>
      <w:bookmarkStart w:id="64" w:name="_Toc100303325"/>
      <w:bookmarkStart w:id="65" w:name="_Toc100306418"/>
      <w:bookmarkStart w:id="66" w:name="_Toc6591"/>
      <w:r>
        <w:rPr>
          <w:rFonts w:hint="default" w:ascii="Times New Roman" w:hAnsi="Times New Roman" w:eastAsia="宋体" w:cs="Times New Roman"/>
          <w:b w:val="0"/>
          <w:bCs/>
          <w:highlight w:val="none"/>
        </w:rPr>
        <w:t>比较分析法</w:t>
      </w:r>
      <w:bookmarkEnd w:id="63"/>
      <w:bookmarkEnd w:id="64"/>
      <w:bookmarkEnd w:id="65"/>
      <w:bookmarkEnd w:id="66"/>
      <w:r>
        <w:rPr>
          <w:rFonts w:hint="eastAsia" w:cs="Times New Roman"/>
          <w:b w:val="0"/>
          <w:bCs/>
          <w:highlight w:val="none"/>
          <w:lang w:eastAsia="zh-CN"/>
        </w:rPr>
        <w:t>：</w:t>
      </w:r>
      <w:r>
        <w:rPr>
          <w:rFonts w:hint="default" w:ascii="Times New Roman" w:hAnsi="Times New Roman" w:eastAsia="宋体" w:cs="Times New Roman"/>
          <w:b w:val="0"/>
          <w:bCs/>
          <w:sz w:val="24"/>
          <w:szCs w:val="24"/>
          <w:highlight w:val="none"/>
        </w:rPr>
        <w:t>重点研究了中国的五所碳交易所的每日价格情况，对其交易价格波动进行横向与纵向的分析比较。</w:t>
      </w:r>
    </w:p>
    <w:p>
      <w:pPr>
        <w:pStyle w:val="3"/>
        <w:pageBreakBefore w:val="0"/>
        <w:widowControl/>
        <w:kinsoku/>
        <w:wordWrap/>
        <w:overflowPunct/>
        <w:topLinePunct w:val="0"/>
        <w:autoSpaceDE/>
        <w:autoSpaceDN/>
        <w:bidi w:val="0"/>
        <w:adjustRightInd/>
        <w:snapToGrid/>
        <w:spacing w:before="0" w:beforeLines="0" w:after="0" w:afterLines="0"/>
        <w:ind w:left="0" w:leftChars="0" w:firstLine="0" w:firstLineChars="0"/>
        <w:textAlignment w:val="auto"/>
        <w:rPr>
          <w:rFonts w:hint="default" w:ascii="Times New Roman" w:hAnsi="Times New Roman" w:cs="Times New Roman"/>
          <w:highlight w:val="none"/>
        </w:rPr>
      </w:pPr>
      <w:bookmarkStart w:id="67" w:name="_Toc100304137"/>
      <w:bookmarkStart w:id="68" w:name="_Toc100306419"/>
      <w:bookmarkStart w:id="69" w:name="_Toc24852"/>
      <w:bookmarkStart w:id="70" w:name="_Toc100303326"/>
      <w:bookmarkStart w:id="71" w:name="_Toc7102"/>
      <w:r>
        <w:rPr>
          <w:rFonts w:hint="default" w:ascii="Times New Roman" w:hAnsi="Times New Roman" w:cs="Times New Roman"/>
          <w:highlight w:val="none"/>
        </w:rPr>
        <w:t>1.3 研究思路与研究框架</w:t>
      </w:r>
      <w:bookmarkEnd w:id="67"/>
      <w:bookmarkEnd w:id="68"/>
      <w:bookmarkEnd w:id="69"/>
      <w:bookmarkEnd w:id="70"/>
      <w:bookmarkEnd w:id="71"/>
    </w:p>
    <w:p>
      <w:pPr>
        <w:pStyle w:val="4"/>
        <w:pageBreakBefore w:val="0"/>
        <w:widowControl/>
        <w:kinsoku/>
        <w:wordWrap/>
        <w:overflowPunct/>
        <w:topLinePunct w:val="0"/>
        <w:autoSpaceDE/>
        <w:autoSpaceDN/>
        <w:bidi w:val="0"/>
        <w:adjustRightInd/>
        <w:snapToGrid/>
        <w:ind w:left="0" w:leftChars="0" w:firstLine="0" w:firstLineChars="0"/>
        <w:textAlignment w:val="auto"/>
        <w:rPr>
          <w:rFonts w:hint="default" w:ascii="Times New Roman" w:hAnsi="Times New Roman" w:cs="Times New Roman"/>
          <w:highlight w:val="none"/>
        </w:rPr>
      </w:pPr>
      <w:bookmarkStart w:id="72" w:name="_Toc100306420"/>
      <w:bookmarkStart w:id="73" w:name="_Toc21860"/>
      <w:bookmarkStart w:id="74" w:name="_Toc24858"/>
      <w:bookmarkStart w:id="75" w:name="_Toc100304138"/>
      <w:bookmarkStart w:id="76" w:name="_Toc100303327"/>
      <w:r>
        <w:rPr>
          <w:rFonts w:hint="default" w:ascii="Times New Roman" w:hAnsi="Times New Roman" w:cs="Times New Roman"/>
          <w:highlight w:val="none"/>
        </w:rPr>
        <w:t>1.3.1 研究思路</w:t>
      </w:r>
      <w:bookmarkEnd w:id="72"/>
      <w:bookmarkEnd w:id="73"/>
      <w:bookmarkEnd w:id="74"/>
      <w:bookmarkEnd w:id="75"/>
      <w:bookmarkEnd w:id="76"/>
    </w:p>
    <w:p>
      <w:pPr>
        <w:pageBreakBefore w:val="0"/>
        <w:widowControl/>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cs="Times New Roman"/>
          <w:sz w:val="24"/>
          <w:szCs w:val="24"/>
          <w:highlight w:val="none"/>
        </w:rPr>
      </w:pPr>
      <w:r>
        <w:rPr>
          <w:rFonts w:hint="default" w:ascii="Times New Roman" w:hAnsi="Times New Roman" w:cs="Times New Roman"/>
          <w:sz w:val="24"/>
          <w:szCs w:val="24"/>
          <w:highlight w:val="none"/>
        </w:rPr>
        <w:t>本文的研究思路主要分为两个部分，一是理论分析，二是实证分析。第一个部分是前期通过阅读大量的已有文献，其中覆盖了中外的期刊、论文，并且在阅读的过程中对前人的研究思路及方法进行总结</w:t>
      </w:r>
      <w:r>
        <w:rPr>
          <w:rFonts w:hint="default" w:ascii="Times New Roman" w:hAnsi="Times New Roman" w:cs="Times New Roman"/>
          <w:sz w:val="24"/>
          <w:szCs w:val="24"/>
          <w:highlight w:val="none"/>
          <w:lang w:val="en-US" w:eastAsia="zh-CN"/>
        </w:rPr>
        <w:t>并</w:t>
      </w:r>
      <w:r>
        <w:rPr>
          <w:rFonts w:hint="default" w:ascii="Times New Roman" w:hAnsi="Times New Roman" w:cs="Times New Roman"/>
          <w:sz w:val="24"/>
          <w:szCs w:val="24"/>
          <w:highlight w:val="none"/>
        </w:rPr>
        <w:t>对现有的碳金融市场交易机制与我国的碳金融现状</w:t>
      </w:r>
      <w:r>
        <w:rPr>
          <w:rFonts w:hint="default" w:ascii="Times New Roman" w:hAnsi="Times New Roman" w:cs="Times New Roman"/>
          <w:sz w:val="24"/>
          <w:szCs w:val="24"/>
          <w:highlight w:val="none"/>
          <w:lang w:eastAsia="zh-CN"/>
        </w:rPr>
        <w:t>、</w:t>
      </w:r>
      <w:r>
        <w:rPr>
          <w:rFonts w:hint="default" w:ascii="Times New Roman" w:hAnsi="Times New Roman" w:cs="Times New Roman"/>
          <w:sz w:val="24"/>
          <w:szCs w:val="24"/>
          <w:highlight w:val="none"/>
          <w:lang w:val="en-US" w:eastAsia="zh-CN"/>
        </w:rPr>
        <w:t>碳配额价格的影响因素</w:t>
      </w:r>
      <w:r>
        <w:rPr>
          <w:rFonts w:hint="default" w:ascii="Times New Roman" w:hAnsi="Times New Roman" w:cs="Times New Roman"/>
          <w:sz w:val="24"/>
          <w:szCs w:val="24"/>
          <w:highlight w:val="none"/>
        </w:rPr>
        <w:t>进行</w:t>
      </w:r>
      <w:r>
        <w:rPr>
          <w:rFonts w:hint="default" w:ascii="Times New Roman" w:hAnsi="Times New Roman" w:cs="Times New Roman"/>
          <w:sz w:val="24"/>
          <w:szCs w:val="24"/>
          <w:highlight w:val="none"/>
          <w:lang w:val="en-US" w:eastAsia="zh-CN"/>
        </w:rPr>
        <w:t>理论</w:t>
      </w:r>
      <w:r>
        <w:rPr>
          <w:rFonts w:hint="default" w:ascii="Times New Roman" w:hAnsi="Times New Roman" w:cs="Times New Roman"/>
          <w:sz w:val="24"/>
          <w:szCs w:val="24"/>
          <w:highlight w:val="none"/>
        </w:rPr>
        <w:t>分析。第二各部分是实证分析，从数据库中搜索与下载相关数据，运用</w:t>
      </w:r>
      <w:r>
        <w:rPr>
          <w:rFonts w:hint="default" w:ascii="Times New Roman" w:hAnsi="Times New Roman" w:cs="Times New Roman"/>
          <w:sz w:val="24"/>
          <w:szCs w:val="24"/>
          <w:highlight w:val="none"/>
          <w:lang w:val="en-US" w:eastAsia="zh-CN"/>
        </w:rPr>
        <w:t>双固定效应</w:t>
      </w:r>
      <w:r>
        <w:rPr>
          <w:rFonts w:hint="default" w:ascii="Times New Roman" w:hAnsi="Times New Roman" w:cs="Times New Roman"/>
          <w:sz w:val="24"/>
          <w:szCs w:val="24"/>
          <w:highlight w:val="none"/>
        </w:rPr>
        <w:t>模型以及Stata软件对数据进行预处理以及实证分析，利用之前所总结的资料以及所分析的数据对报告进行分析。</w:t>
      </w:r>
    </w:p>
    <w:p>
      <w:pPr>
        <w:pageBreakBefore w:val="0"/>
        <w:kinsoku/>
        <w:wordWrap/>
        <w:overflowPunct/>
        <w:topLinePunct w:val="0"/>
        <w:bidi w:val="0"/>
        <w:spacing w:line="360" w:lineRule="auto"/>
        <w:ind w:firstLine="480" w:firstLineChars="200"/>
        <w:jc w:val="both"/>
        <w:rPr>
          <w:rFonts w:hint="default" w:ascii="Times New Roman" w:hAnsi="Times New Roman" w:cs="Times New Roman"/>
          <w:sz w:val="24"/>
          <w:szCs w:val="24"/>
          <w:highlight w:val="none"/>
        </w:rPr>
      </w:pPr>
    </w:p>
    <w:p>
      <w:pPr>
        <w:pageBreakBefore w:val="0"/>
        <w:kinsoku/>
        <w:wordWrap/>
        <w:overflowPunct/>
        <w:topLinePunct w:val="0"/>
        <w:bidi w:val="0"/>
        <w:spacing w:line="360" w:lineRule="auto"/>
        <w:ind w:firstLine="480" w:firstLineChars="200"/>
        <w:jc w:val="both"/>
        <w:rPr>
          <w:rFonts w:hint="default" w:ascii="Times New Roman" w:hAnsi="Times New Roman" w:cs="Times New Roman"/>
          <w:sz w:val="24"/>
          <w:szCs w:val="24"/>
          <w:highlight w:val="none"/>
        </w:rPr>
      </w:pPr>
      <w:r>
        <w:rPr>
          <w:rFonts w:hint="default" w:ascii="Times New Roman" w:hAnsi="Times New Roman" w:cs="Times New Roman"/>
          <w:sz w:val="24"/>
          <w:highlight w:val="none"/>
        </w:rPr>
        <mc:AlternateContent>
          <mc:Choice Requires="wps">
            <w:drawing>
              <wp:anchor distT="0" distB="0" distL="114300" distR="114300" simplePos="0" relativeHeight="251664384" behindDoc="0" locked="0" layoutInCell="1" allowOverlap="1">
                <wp:simplePos x="0" y="0"/>
                <wp:positionH relativeFrom="column">
                  <wp:posOffset>2155825</wp:posOffset>
                </wp:positionH>
                <wp:positionV relativeFrom="paragraph">
                  <wp:posOffset>1419225</wp:posOffset>
                </wp:positionV>
                <wp:extent cx="1078230" cy="334645"/>
                <wp:effectExtent l="4445" t="4445" r="9525" b="16510"/>
                <wp:wrapNone/>
                <wp:docPr id="23" name="文本框 23"/>
                <wp:cNvGraphicFramePr/>
                <a:graphic xmlns:a="http://schemas.openxmlformats.org/drawingml/2006/main">
                  <a:graphicData uri="http://schemas.microsoft.com/office/word/2010/wordprocessingShape">
                    <wps:wsp>
                      <wps:cNvSpPr txBox="1"/>
                      <wps:spPr>
                        <a:xfrm>
                          <a:off x="0" y="0"/>
                          <a:ext cx="1078230" cy="334645"/>
                        </a:xfrm>
                        <a:prstGeom prst="rect">
                          <a:avLst/>
                        </a:prstGeom>
                        <a:solidFill>
                          <a:srgbClr val="9EADD8"/>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ind w:left="0" w:leftChars="0" w:firstLine="211" w:firstLineChars="100"/>
                              <w:jc w:val="both"/>
                              <w:rPr>
                                <w:rFonts w:hint="default" w:eastAsia="宋体"/>
                                <w:b/>
                                <w:bCs/>
                                <w:sz w:val="21"/>
                                <w:szCs w:val="21"/>
                                <w:lang w:val="en-US" w:eastAsia="zh-CN"/>
                              </w:rPr>
                            </w:pPr>
                            <w:r>
                              <w:rPr>
                                <w:rFonts w:hint="eastAsia"/>
                                <w:b/>
                                <w:bCs/>
                                <w:sz w:val="21"/>
                                <w:szCs w:val="21"/>
                                <w:lang w:val="en-US" w:eastAsia="zh-CN"/>
                              </w:rPr>
                              <w:t>交易产品</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9.75pt;margin-top:111.75pt;height:26.35pt;width:84.9pt;z-index:251664384;mso-width-relative:page;mso-height-relative:page;" fillcolor="#9EADD8" filled="t" stroked="t" coordsize="21600,21600" o:gfxdata="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XdkX&#10;+9kAAAALAQAADwAAAAAAAAABACAAAAAiAAAAZHJzL2Rvd25yZXYueG1sUEsBAhQAFAAAAAgAh07i&#10;QEbzisJaAgAAugQAAA4AAAAAAAAAAQAgAAAAKAEAAGRycy9lMm9Eb2MueG1sUEsFBgAAAAAGAAYA&#10;WQEAAPQFAAAAAA==&#10;">
                <v:fill on="t" focussize="0,0"/>
                <v:stroke weight="0.5pt" color="#FFFFFF [3212]" joinstyle="round"/>
                <v:imagedata o:title=""/>
                <o:lock v:ext="edit" aspectratio="f"/>
                <v:textbox>
                  <w:txbxContent>
                    <w:p>
                      <w:pPr>
                        <w:ind w:left="0" w:leftChars="0" w:firstLine="211" w:firstLineChars="100"/>
                        <w:jc w:val="both"/>
                        <w:rPr>
                          <w:rFonts w:hint="default" w:eastAsia="宋体"/>
                          <w:b/>
                          <w:bCs/>
                          <w:sz w:val="21"/>
                          <w:szCs w:val="21"/>
                          <w:lang w:val="en-US" w:eastAsia="zh-CN"/>
                        </w:rPr>
                      </w:pPr>
                      <w:r>
                        <w:rPr>
                          <w:rFonts w:hint="eastAsia"/>
                          <w:b/>
                          <w:bCs/>
                          <w:sz w:val="21"/>
                          <w:szCs w:val="21"/>
                          <w:lang w:val="en-US" w:eastAsia="zh-CN"/>
                        </w:rPr>
                        <w:t>交易产品</w:t>
                      </w:r>
                    </w:p>
                  </w:txbxContent>
                </v:textbox>
              </v:shape>
            </w:pict>
          </mc:Fallback>
        </mc:AlternateContent>
      </w:r>
      <w:r>
        <w:rPr>
          <w:rFonts w:hint="default" w:ascii="Times New Roman" w:hAnsi="Times New Roman" w:cs="Times New Roman"/>
          <w:sz w:val="24"/>
          <w:highlight w:val="none"/>
        </w:rPr>
        <mc:AlternateContent>
          <mc:Choice Requires="wps">
            <w:drawing>
              <wp:anchor distT="0" distB="0" distL="114300" distR="114300" simplePos="0" relativeHeight="251662336" behindDoc="0" locked="0" layoutInCell="1" allowOverlap="1">
                <wp:simplePos x="0" y="0"/>
                <wp:positionH relativeFrom="column">
                  <wp:posOffset>529590</wp:posOffset>
                </wp:positionH>
                <wp:positionV relativeFrom="paragraph">
                  <wp:posOffset>1403350</wp:posOffset>
                </wp:positionV>
                <wp:extent cx="1340485" cy="382270"/>
                <wp:effectExtent l="4445" t="4445" r="13970" b="6985"/>
                <wp:wrapNone/>
                <wp:docPr id="10" name="文本框 10"/>
                <wp:cNvGraphicFramePr/>
                <a:graphic xmlns:a="http://schemas.openxmlformats.org/drawingml/2006/main">
                  <a:graphicData uri="http://schemas.microsoft.com/office/word/2010/wordprocessingShape">
                    <wps:wsp>
                      <wps:cNvSpPr txBox="1"/>
                      <wps:spPr>
                        <a:xfrm>
                          <a:off x="1994535" y="3192145"/>
                          <a:ext cx="1340485" cy="382270"/>
                        </a:xfrm>
                        <a:prstGeom prst="rect">
                          <a:avLst/>
                        </a:prstGeom>
                        <a:solidFill>
                          <a:srgbClr val="9EADD8"/>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b/>
                                <w:bCs/>
                                <w:sz w:val="21"/>
                                <w:szCs w:val="21"/>
                                <w:lang w:val="en-US" w:eastAsia="zh-CN"/>
                              </w:rPr>
                            </w:pPr>
                            <w:r>
                              <w:rPr>
                                <w:rFonts w:hint="eastAsia"/>
                                <w:b/>
                                <w:bCs/>
                                <w:sz w:val="21"/>
                                <w:szCs w:val="21"/>
                                <w:lang w:val="en-US" w:eastAsia="zh-CN"/>
                              </w:rPr>
                              <w:t>市场背景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1.7pt;margin-top:110.5pt;height:30.1pt;width:105.55pt;z-index:251662336;mso-width-relative:page;mso-height-relative:page;" fillcolor="#9EADD8" filled="t" stroked="t" coordsize="21600,21600" o:gfxdata="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AQTQoU1wAAAAoBAAAPAAAAAAAAAAEAIAAAACIAAABkcnMvZG93bnJldi54bWxQSwEC&#10;FAAUAAAACACHTuJAVHN4v2cCAADGBAAADgAAAAAAAAABACAAAAAmAQAAZHJzL2Uyb0RvYy54bWxQ&#10;SwUGAAAAAAYABgBZAQAA/wUAAAAA&#10;">
                <v:fill on="t" focussize="0,0"/>
                <v:stroke weight="0.5pt" color="#FFFFFF [3212]" joinstyle="round"/>
                <v:imagedata o:title=""/>
                <o:lock v:ext="edit" aspectratio="f"/>
                <v:textbox>
                  <w:txbxContent>
                    <w:p>
                      <w:pPr>
                        <w:rPr>
                          <w:rFonts w:hint="eastAsia" w:eastAsia="宋体"/>
                          <w:b/>
                          <w:bCs/>
                          <w:sz w:val="21"/>
                          <w:szCs w:val="21"/>
                          <w:lang w:val="en-US" w:eastAsia="zh-CN"/>
                        </w:rPr>
                      </w:pPr>
                      <w:r>
                        <w:rPr>
                          <w:rFonts w:hint="eastAsia"/>
                          <w:b/>
                          <w:bCs/>
                          <w:sz w:val="21"/>
                          <w:szCs w:val="21"/>
                          <w:lang w:val="en-US" w:eastAsia="zh-CN"/>
                        </w:rPr>
                        <w:t>市场背景</w:t>
                      </w:r>
                    </w:p>
                  </w:txbxContent>
                </v:textbox>
              </v:shape>
            </w:pict>
          </mc:Fallback>
        </mc:AlternateContent>
      </w:r>
      <w:r>
        <w:rPr>
          <w:rFonts w:hint="default" w:ascii="Times New Roman" w:hAnsi="Times New Roman" w:cs="Times New Roman"/>
          <w:sz w:val="24"/>
          <w:highlight w:val="none"/>
        </w:rPr>
        <mc:AlternateContent>
          <mc:Choice Requires="wps">
            <w:drawing>
              <wp:anchor distT="0" distB="0" distL="114300" distR="114300" simplePos="0" relativeHeight="251666432" behindDoc="0" locked="0" layoutInCell="1" allowOverlap="1">
                <wp:simplePos x="0" y="0"/>
                <wp:positionH relativeFrom="column">
                  <wp:posOffset>2052320</wp:posOffset>
                </wp:positionH>
                <wp:positionV relativeFrom="paragraph">
                  <wp:posOffset>3002280</wp:posOffset>
                </wp:positionV>
                <wp:extent cx="1340485" cy="340995"/>
                <wp:effectExtent l="4445" t="4445" r="13970" b="10160"/>
                <wp:wrapNone/>
                <wp:docPr id="25" name="文本框 25"/>
                <wp:cNvGraphicFramePr/>
                <a:graphic xmlns:a="http://schemas.openxmlformats.org/drawingml/2006/main">
                  <a:graphicData uri="http://schemas.microsoft.com/office/word/2010/wordprocessingShape">
                    <wps:wsp>
                      <wps:cNvSpPr txBox="1"/>
                      <wps:spPr>
                        <a:xfrm>
                          <a:off x="0" y="0"/>
                          <a:ext cx="1340485" cy="340995"/>
                        </a:xfrm>
                        <a:prstGeom prst="rect">
                          <a:avLst/>
                        </a:prstGeom>
                        <a:solidFill>
                          <a:srgbClr val="9EADD8"/>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b/>
                                <w:bCs/>
                                <w:sz w:val="21"/>
                                <w:szCs w:val="21"/>
                                <w:lang w:val="en-US" w:eastAsia="zh-CN"/>
                              </w:rPr>
                            </w:pPr>
                            <w:r>
                              <w:rPr>
                                <w:rFonts w:hint="eastAsia"/>
                                <w:b/>
                                <w:bCs/>
                                <w:sz w:val="21"/>
                                <w:szCs w:val="21"/>
                                <w:lang w:val="en-US" w:eastAsia="zh-CN"/>
                              </w:rPr>
                              <w:t>总结与展望</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1.6pt;margin-top:236.4pt;height:26.85pt;width:105.55pt;z-index:251666432;mso-width-relative:page;mso-height-relative:page;" fillcolor="#9EADD8" filled="t" stroked="t" coordsize="21600,21600" o:gfxdata="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FiK&#10;i3TZAAAACwEAAA8AAAAAAAAAAQAgAAAAIgAAAGRycy9kb3ducmV2LnhtbFBLAQIUABQAAAAIAIdO&#10;4kBmrKLQWwIAALoEAAAOAAAAAAAAAAEAIAAAACgBAABkcnMvZTJvRG9jLnhtbFBLBQYAAAAABgAG&#10;AFkBAAD1BQAAAAA=&#10;">
                <v:fill on="t" focussize="0,0"/>
                <v:stroke weight="0.5pt" color="#FFFFFF [3212]" joinstyle="round"/>
                <v:imagedata o:title=""/>
                <o:lock v:ext="edit" aspectratio="f"/>
                <v:textbox>
                  <w:txbxContent>
                    <w:p>
                      <w:pPr>
                        <w:rPr>
                          <w:rFonts w:hint="default" w:eastAsia="宋体"/>
                          <w:b/>
                          <w:bCs/>
                          <w:sz w:val="21"/>
                          <w:szCs w:val="21"/>
                          <w:lang w:val="en-US" w:eastAsia="zh-CN"/>
                        </w:rPr>
                      </w:pPr>
                      <w:r>
                        <w:rPr>
                          <w:rFonts w:hint="eastAsia"/>
                          <w:b/>
                          <w:bCs/>
                          <w:sz w:val="21"/>
                          <w:szCs w:val="21"/>
                          <w:lang w:val="en-US" w:eastAsia="zh-CN"/>
                        </w:rPr>
                        <w:t>总结与展望</w:t>
                      </w:r>
                    </w:p>
                  </w:txbxContent>
                </v:textbox>
              </v:shape>
            </w:pict>
          </mc:Fallback>
        </mc:AlternateContent>
      </w:r>
      <w:r>
        <w:rPr>
          <w:rFonts w:hint="default" w:ascii="Times New Roman" w:hAnsi="Times New Roman" w:cs="Times New Roman"/>
          <w:sz w:val="24"/>
          <w:highlight w:val="none"/>
        </w:rPr>
        <mc:AlternateContent>
          <mc:Choice Requires="wps">
            <w:drawing>
              <wp:anchor distT="0" distB="0" distL="114300" distR="114300" simplePos="0" relativeHeight="251663360" behindDoc="0" locked="0" layoutInCell="1" allowOverlap="1">
                <wp:simplePos x="0" y="0"/>
                <wp:positionH relativeFrom="column">
                  <wp:posOffset>3550285</wp:posOffset>
                </wp:positionH>
                <wp:positionV relativeFrom="paragraph">
                  <wp:posOffset>1390015</wp:posOffset>
                </wp:positionV>
                <wp:extent cx="1560195" cy="649605"/>
                <wp:effectExtent l="4445" t="4445" r="10160" b="6350"/>
                <wp:wrapNone/>
                <wp:docPr id="17" name="文本框 17"/>
                <wp:cNvGraphicFramePr/>
                <a:graphic xmlns:a="http://schemas.openxmlformats.org/drawingml/2006/main">
                  <a:graphicData uri="http://schemas.microsoft.com/office/word/2010/wordprocessingShape">
                    <wps:wsp>
                      <wps:cNvSpPr txBox="1"/>
                      <wps:spPr>
                        <a:xfrm>
                          <a:off x="4626610" y="3219450"/>
                          <a:ext cx="1560195" cy="649605"/>
                        </a:xfrm>
                        <a:prstGeom prst="rect">
                          <a:avLst/>
                        </a:prstGeom>
                        <a:solidFill>
                          <a:srgbClr val="9EADD8"/>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ind w:left="0" w:leftChars="0" w:firstLine="0" w:firstLineChars="0"/>
                              <w:jc w:val="center"/>
                              <w:rPr>
                                <w:b/>
                                <w:bCs/>
                                <w:sz w:val="21"/>
                                <w:szCs w:val="21"/>
                              </w:rPr>
                            </w:pPr>
                            <w:r>
                              <w:rPr>
                                <w:rFonts w:hint="eastAsia"/>
                                <w:b/>
                                <w:bCs/>
                                <w:sz w:val="21"/>
                                <w:szCs w:val="21"/>
                              </w:rPr>
                              <w:t>我国碳金融交易市场发展阶段分析</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9.55pt;margin-top:109.45pt;height:51.15pt;width:122.85pt;z-index:251663360;mso-width-relative:page;mso-height-relative:page;" fillcolor="#9EADD8" filled="t" stroked="t" coordsize="21600,21600" o:gfxdata="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BI8f3w2QAAAAsBAAAPAAAAAAAAAAEAIAAAACIAAABkcnMvZG93bnJldi54bWxQSwECFAAU&#10;AAAACACHTuJA1ui3nmICAADGBAAADgAAAAAAAAABACAAAAAoAQAAZHJzL2Uyb0RvYy54bWxQSwUG&#10;AAAAAAYABgBZAQAA/AUAAAAA&#10;">
                <v:fill on="t" focussize="0,0"/>
                <v:stroke weight="0.5pt" color="#FFFFFF [3212]" joinstyle="round"/>
                <v:imagedata o:title=""/>
                <o:lock v:ext="edit" aspectratio="f"/>
                <v:textbox>
                  <w:txbxContent>
                    <w:p>
                      <w:pPr>
                        <w:ind w:left="0" w:leftChars="0" w:firstLine="0" w:firstLineChars="0"/>
                        <w:jc w:val="center"/>
                        <w:rPr>
                          <w:b/>
                          <w:bCs/>
                          <w:sz w:val="21"/>
                          <w:szCs w:val="21"/>
                        </w:rPr>
                      </w:pPr>
                      <w:r>
                        <w:rPr>
                          <w:rFonts w:hint="eastAsia"/>
                          <w:b/>
                          <w:bCs/>
                          <w:sz w:val="21"/>
                          <w:szCs w:val="21"/>
                        </w:rPr>
                        <w:t>我国碳金融交易市场发展阶段分析</w:t>
                      </w:r>
                    </w:p>
                  </w:txbxContent>
                </v:textbox>
              </v:shape>
            </w:pict>
          </mc:Fallback>
        </mc:AlternateContent>
      </w:r>
      <w:r>
        <w:rPr>
          <w:rFonts w:hint="default" w:ascii="Times New Roman" w:hAnsi="Times New Roman" w:cs="Times New Roman"/>
          <w:sz w:val="24"/>
          <w:highlight w:val="none"/>
        </w:rPr>
        <mc:AlternateContent>
          <mc:Choice Requires="wps">
            <w:drawing>
              <wp:anchor distT="0" distB="0" distL="114300" distR="114300" simplePos="0" relativeHeight="251661312" behindDoc="0" locked="0" layoutInCell="1" allowOverlap="1">
                <wp:simplePos x="0" y="0"/>
                <wp:positionH relativeFrom="column">
                  <wp:posOffset>1597660</wp:posOffset>
                </wp:positionH>
                <wp:positionV relativeFrom="paragraph">
                  <wp:posOffset>2457450</wp:posOffset>
                </wp:positionV>
                <wp:extent cx="2279015" cy="477520"/>
                <wp:effectExtent l="0" t="0" r="6985" b="5080"/>
                <wp:wrapNone/>
                <wp:docPr id="1" name="文本框 1"/>
                <wp:cNvGraphicFramePr/>
                <a:graphic xmlns:a="http://schemas.openxmlformats.org/drawingml/2006/main">
                  <a:graphicData uri="http://schemas.microsoft.com/office/word/2010/wordprocessingShape">
                    <wps:wsp>
                      <wps:cNvSpPr txBox="1"/>
                      <wps:spPr>
                        <a:xfrm>
                          <a:off x="2963545" y="4217670"/>
                          <a:ext cx="2279015" cy="477520"/>
                        </a:xfrm>
                        <a:prstGeom prst="rect">
                          <a:avLst/>
                        </a:prstGeom>
                        <a:solidFill>
                          <a:srgbClr val="9EADD8"/>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b/>
                                <w:bCs/>
                                <w:color w:val="000000" w:themeColor="text1"/>
                                <w:sz w:val="18"/>
                                <w:szCs w:val="18"/>
                                <w:lang w:val="en-US" w:eastAsia="zh-CN"/>
                                <w14:textFill>
                                  <w14:solidFill>
                                    <w14:schemeClr w14:val="tx1"/>
                                  </w14:solidFill>
                                </w14:textFill>
                              </w:rPr>
                            </w:pPr>
                            <w:r>
                              <w:rPr>
                                <w:rFonts w:hint="eastAsia" w:ascii="宋体" w:hAnsi="宋体" w:eastAsia="宋体" w:cs="宋体"/>
                                <w:b/>
                                <w:bCs/>
                                <w:i w:val="0"/>
                                <w:iCs w:val="0"/>
                                <w:color w:val="292D39"/>
                                <w:sz w:val="18"/>
                                <w:szCs w:val="18"/>
                              </w:rPr>
                              <w:t>碳配额交易价格影响因素的实</w:t>
                            </w:r>
                            <w:r>
                              <w:rPr>
                                <w:rFonts w:hint="eastAsia" w:ascii="宋体" w:hAnsi="宋体" w:eastAsia="宋体" w:cs="宋体"/>
                                <w:b/>
                                <w:bCs/>
                                <w:i w:val="0"/>
                                <w:iCs w:val="0"/>
                                <w:color w:val="000000" w:themeColor="text1"/>
                                <w:sz w:val="18"/>
                                <w:szCs w:val="18"/>
                                <w14:textFill>
                                  <w14:solidFill>
                                    <w14:schemeClr w14:val="tx1"/>
                                  </w14:solidFill>
                                </w14:textFill>
                              </w:rPr>
                              <w:t>证分析</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5.8pt;margin-top:193.5pt;height:37.6pt;width:179.45pt;z-index:251661312;mso-width-relative:page;mso-height-relative:page;" fillcolor="#9EADD8" filled="t" stroked="f" coordsize="21600,21600" o:gfxdata="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emaQxNkAAAALAQAADwAAAAAAAAABACAAAAAiAAAAZHJzL2Rvd25yZXYueG1sUEsBAhQAFAAAAAgA&#10;h07iQE/zb35dAgAAmwQAAA4AAAAAAAAAAQAgAAAAKAEAAGRycy9lMm9Eb2MueG1sUEsFBgAAAAAG&#10;AAYAWQEAAPcFAAAAAA==&#10;">
                <v:fill on="t" focussize="0,0"/>
                <v:stroke on="f" weight="0.5pt"/>
                <v:imagedata o:title=""/>
                <o:lock v:ext="edit" aspectratio="f"/>
                <v:textbox>
                  <w:txbxContent>
                    <w:p>
                      <w:pPr>
                        <w:rPr>
                          <w:rFonts w:hint="eastAsia" w:eastAsia="宋体"/>
                          <w:b/>
                          <w:bCs/>
                          <w:color w:val="000000" w:themeColor="text1"/>
                          <w:sz w:val="18"/>
                          <w:szCs w:val="18"/>
                          <w:lang w:val="en-US" w:eastAsia="zh-CN"/>
                          <w14:textFill>
                            <w14:solidFill>
                              <w14:schemeClr w14:val="tx1"/>
                            </w14:solidFill>
                          </w14:textFill>
                        </w:rPr>
                      </w:pPr>
                      <w:r>
                        <w:rPr>
                          <w:rFonts w:hint="eastAsia" w:ascii="宋体" w:hAnsi="宋体" w:eastAsia="宋体" w:cs="宋体"/>
                          <w:b/>
                          <w:bCs/>
                          <w:i w:val="0"/>
                          <w:iCs w:val="0"/>
                          <w:color w:val="292D39"/>
                          <w:sz w:val="18"/>
                          <w:szCs w:val="18"/>
                        </w:rPr>
                        <w:t>碳配额交易价格影响因素的实</w:t>
                      </w:r>
                      <w:r>
                        <w:rPr>
                          <w:rFonts w:hint="eastAsia" w:ascii="宋体" w:hAnsi="宋体" w:eastAsia="宋体" w:cs="宋体"/>
                          <w:b/>
                          <w:bCs/>
                          <w:i w:val="0"/>
                          <w:iCs w:val="0"/>
                          <w:color w:val="000000" w:themeColor="text1"/>
                          <w:sz w:val="18"/>
                          <w:szCs w:val="18"/>
                          <w14:textFill>
                            <w14:solidFill>
                              <w14:schemeClr w14:val="tx1"/>
                            </w14:solidFill>
                          </w14:textFill>
                        </w:rPr>
                        <w:t>证分析</w:t>
                      </w:r>
                    </w:p>
                  </w:txbxContent>
                </v:textbox>
              </v:shape>
            </w:pict>
          </mc:Fallback>
        </mc:AlternateContent>
      </w:r>
      <w:r>
        <w:rPr>
          <w:rFonts w:hint="default" w:ascii="Times New Roman" w:hAnsi="Times New Roman" w:cs="Times New Roman"/>
          <w:sz w:val="24"/>
          <w:highlight w:val="none"/>
        </w:rPr>
        <mc:AlternateContent>
          <mc:Choice Requires="wps">
            <w:drawing>
              <wp:anchor distT="0" distB="0" distL="114300" distR="114300" simplePos="0" relativeHeight="251665408" behindDoc="0" locked="0" layoutInCell="1" allowOverlap="1">
                <wp:simplePos x="0" y="0"/>
                <wp:positionH relativeFrom="column">
                  <wp:posOffset>1902460</wp:posOffset>
                </wp:positionH>
                <wp:positionV relativeFrom="paragraph">
                  <wp:posOffset>1789430</wp:posOffset>
                </wp:positionV>
                <wp:extent cx="1582420" cy="640715"/>
                <wp:effectExtent l="4445" t="4445" r="13335" b="15240"/>
                <wp:wrapNone/>
                <wp:docPr id="24" name="文本框 24"/>
                <wp:cNvGraphicFramePr/>
                <a:graphic xmlns:a="http://schemas.openxmlformats.org/drawingml/2006/main">
                  <a:graphicData uri="http://schemas.microsoft.com/office/word/2010/wordprocessingShape">
                    <wps:wsp>
                      <wps:cNvSpPr txBox="1"/>
                      <wps:spPr>
                        <a:xfrm>
                          <a:off x="0" y="0"/>
                          <a:ext cx="1582420" cy="640715"/>
                        </a:xfrm>
                        <a:prstGeom prst="rect">
                          <a:avLst/>
                        </a:prstGeom>
                        <a:solidFill>
                          <a:srgbClr val="9EADD8"/>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ind w:left="0" w:leftChars="0" w:firstLine="0" w:firstLineChars="0"/>
                              <w:jc w:val="center"/>
                              <w:rPr>
                                <w:rFonts w:hint="default" w:eastAsia="宋体"/>
                                <w:b/>
                                <w:bCs/>
                                <w:sz w:val="21"/>
                                <w:szCs w:val="21"/>
                                <w:lang w:val="en-US" w:eastAsia="zh-CN"/>
                              </w:rPr>
                            </w:pPr>
                            <w:r>
                              <w:rPr>
                                <w:rFonts w:hint="eastAsia"/>
                                <w:b/>
                                <w:bCs/>
                                <w:sz w:val="21"/>
                                <w:szCs w:val="21"/>
                                <w:lang w:val="en-US" w:eastAsia="zh-CN"/>
                              </w:rPr>
                              <w:t>碳金融交易价格的相关理论及影响因素分析</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9.8pt;margin-top:140.9pt;height:50.45pt;width:124.6pt;z-index:251665408;mso-width-relative:page;mso-height-relative:page;" fillcolor="#9EADD8" filled="t" stroked="t" coordsize="21600,21600" o:gfxdata="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CmhYt5&#10;2AAAAAsBAAAPAAAAAAAAAAEAIAAAACIAAABkcnMvZG93bnJldi54bWxQSwECFAAUAAAACACHTuJA&#10;D/kRi1oCAAC6BAAADgAAAAAAAAABACAAAAAnAQAAZHJzL2Uyb0RvYy54bWxQSwUGAAAAAAYABgBZ&#10;AQAA8wUAAAAA&#10;">
                <v:fill on="t" focussize="0,0"/>
                <v:stroke weight="0.5pt" color="#FFFFFF [3212]" joinstyle="round"/>
                <v:imagedata o:title=""/>
                <o:lock v:ext="edit" aspectratio="f"/>
                <v:textbox>
                  <w:txbxContent>
                    <w:p>
                      <w:pPr>
                        <w:ind w:left="0" w:leftChars="0" w:firstLine="0" w:firstLineChars="0"/>
                        <w:jc w:val="center"/>
                        <w:rPr>
                          <w:rFonts w:hint="default" w:eastAsia="宋体"/>
                          <w:b/>
                          <w:bCs/>
                          <w:sz w:val="21"/>
                          <w:szCs w:val="21"/>
                          <w:lang w:val="en-US" w:eastAsia="zh-CN"/>
                        </w:rPr>
                      </w:pPr>
                      <w:r>
                        <w:rPr>
                          <w:rFonts w:hint="eastAsia"/>
                          <w:b/>
                          <w:bCs/>
                          <w:sz w:val="21"/>
                          <w:szCs w:val="21"/>
                          <w:lang w:val="en-US" w:eastAsia="zh-CN"/>
                        </w:rPr>
                        <w:t>碳金融交易价格的相关理论及影响因素分析</w:t>
                      </w:r>
                    </w:p>
                  </w:txbxContent>
                </v:textbox>
              </v:shape>
            </w:pict>
          </mc:Fallback>
        </mc:AlternateContent>
      </w:r>
    </w:p>
    <w:p>
      <w:pPr>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4"/>
          <w:szCs w:val="24"/>
          <w:highlight w:val="none"/>
        </w:rPr>
      </w:pPr>
      <w:r>
        <w:drawing>
          <wp:inline distT="0" distB="0" distL="114300" distR="114300">
            <wp:extent cx="5200650" cy="3435350"/>
            <wp:effectExtent l="0" t="0" r="6350" b="6350"/>
            <wp:docPr id="2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3"/>
                    <pic:cNvPicPr>
                      <a:picLocks noChangeAspect="1"/>
                    </pic:cNvPicPr>
                  </pic:nvPicPr>
                  <pic:blipFill>
                    <a:blip r:embed="rId22"/>
                    <a:stretch>
                      <a:fillRect/>
                    </a:stretch>
                  </pic:blipFill>
                  <pic:spPr>
                    <a:xfrm>
                      <a:off x="0" y="0"/>
                      <a:ext cx="5200650" cy="3435350"/>
                    </a:xfrm>
                    <a:prstGeom prst="rect">
                      <a:avLst/>
                    </a:prstGeom>
                    <a:noFill/>
                    <a:ln>
                      <a:noFill/>
                    </a:ln>
                  </pic:spPr>
                </pic:pic>
              </a:graphicData>
            </a:graphic>
          </wp:inline>
        </w:drawing>
      </w:r>
      <w:r>
        <w:rPr>
          <w:rFonts w:hint="default" w:ascii="Times New Roman" w:hAnsi="Times New Roman" w:eastAsia="黑体" w:cs="Times New Roman"/>
          <w:sz w:val="24"/>
          <w:szCs w:val="24"/>
          <w:highlight w:val="none"/>
        </w:rPr>
        <w:t>图 1</w:t>
      </w:r>
      <w:r>
        <w:rPr>
          <w:rFonts w:hint="default" w:ascii="Times New Roman" w:hAnsi="Times New Roman" w:cs="Times New Roman"/>
          <w:sz w:val="24"/>
          <w:szCs w:val="24"/>
          <w:highlight w:val="none"/>
        </w:rPr>
        <w:t xml:space="preserve">-1 </w:t>
      </w:r>
      <w:r>
        <w:rPr>
          <w:rFonts w:hint="default" w:ascii="Times New Roman" w:hAnsi="Times New Roman" w:eastAsia="黑体" w:cs="Times New Roman"/>
          <w:sz w:val="24"/>
          <w:szCs w:val="24"/>
          <w:highlight w:val="none"/>
        </w:rPr>
        <w:t>本文研究框架图</w:t>
      </w:r>
    </w:p>
    <w:p>
      <w:pPr>
        <w:pStyle w:val="4"/>
        <w:pageBreakBefore w:val="0"/>
        <w:kinsoku/>
        <w:wordWrap/>
        <w:overflowPunct/>
        <w:topLinePunct w:val="0"/>
        <w:autoSpaceDE/>
        <w:autoSpaceDN/>
        <w:bidi w:val="0"/>
        <w:adjustRightInd/>
        <w:snapToGrid/>
        <w:ind w:left="0" w:leftChars="0" w:firstLine="0" w:firstLineChars="0"/>
        <w:textAlignment w:val="auto"/>
        <w:rPr>
          <w:rFonts w:hint="default" w:ascii="Times New Roman" w:hAnsi="Times New Roman" w:cs="Times New Roman"/>
          <w:highlight w:val="none"/>
        </w:rPr>
      </w:pPr>
      <w:bookmarkStart w:id="77" w:name="_Toc11454"/>
      <w:bookmarkStart w:id="78" w:name="_Toc100306421"/>
      <w:bookmarkStart w:id="79" w:name="_Toc100303328"/>
      <w:bookmarkStart w:id="80" w:name="_Toc22574"/>
      <w:bookmarkStart w:id="81" w:name="_Toc100304139"/>
      <w:r>
        <w:rPr>
          <w:rFonts w:hint="default" w:ascii="Times New Roman" w:hAnsi="Times New Roman" w:cs="Times New Roman"/>
          <w:highlight w:val="none"/>
        </w:rPr>
        <w:t>1.3.2 研究框架</w:t>
      </w:r>
      <w:bookmarkEnd w:id="77"/>
      <w:bookmarkEnd w:id="78"/>
      <w:bookmarkEnd w:id="79"/>
      <w:bookmarkEnd w:id="80"/>
      <w:bookmarkEnd w:id="81"/>
    </w:p>
    <w:p>
      <w:pPr>
        <w:pageBreakBefore w:val="0"/>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cs="Times New Roman"/>
          <w:sz w:val="24"/>
          <w:szCs w:val="24"/>
          <w:highlight w:val="none"/>
        </w:rPr>
      </w:pPr>
      <w:r>
        <w:rPr>
          <w:rFonts w:hint="default" w:ascii="Times New Roman" w:hAnsi="Times New Roman" w:cs="Times New Roman"/>
          <w:sz w:val="24"/>
          <w:szCs w:val="24"/>
          <w:highlight w:val="none"/>
        </w:rPr>
        <w:t>第一章</w:t>
      </w:r>
      <w:r>
        <w:rPr>
          <w:rFonts w:hint="eastAsia" w:cs="Times New Roman"/>
          <w:sz w:val="24"/>
          <w:szCs w:val="24"/>
          <w:highlight w:val="none"/>
          <w:lang w:eastAsia="zh-CN"/>
        </w:rPr>
        <w:t>：</w:t>
      </w:r>
      <w:r>
        <w:rPr>
          <w:rFonts w:hint="default" w:ascii="Times New Roman" w:hAnsi="Times New Roman" w:cs="Times New Roman"/>
          <w:sz w:val="24"/>
          <w:szCs w:val="24"/>
          <w:highlight w:val="none"/>
        </w:rPr>
        <w:t>绪论。本章对碳金融交易市场的相关文献进行回顾，了解所研究问题的学术背景与动态，针对现有的文献与政策提出本文研究的理论意义与现实意义，然后进一步明确所需要用到的研究方法，最后总结出研究思路与框架。</w:t>
      </w:r>
    </w:p>
    <w:p>
      <w:pPr>
        <w:pageBreakBefore w:val="0"/>
        <w:kinsoku/>
        <w:wordWrap/>
        <w:overflowPunct/>
        <w:topLinePunct w:val="0"/>
        <w:bidi w:val="0"/>
        <w:spacing w:line="360" w:lineRule="auto"/>
        <w:ind w:firstLine="480" w:firstLineChars="200"/>
        <w:jc w:val="both"/>
        <w:rPr>
          <w:rFonts w:hint="default" w:ascii="Times New Roman" w:hAnsi="Times New Roman" w:cs="Times New Roman"/>
          <w:sz w:val="24"/>
          <w:szCs w:val="24"/>
          <w:highlight w:val="none"/>
        </w:rPr>
      </w:pPr>
      <w:r>
        <w:rPr>
          <w:rFonts w:hint="default" w:ascii="Times New Roman" w:hAnsi="Times New Roman" w:cs="Times New Roman"/>
          <w:sz w:val="24"/>
          <w:szCs w:val="24"/>
          <w:highlight w:val="none"/>
        </w:rPr>
        <w:t>第二章</w:t>
      </w:r>
      <w:r>
        <w:rPr>
          <w:rFonts w:hint="eastAsia" w:cs="Times New Roman"/>
          <w:sz w:val="24"/>
          <w:szCs w:val="24"/>
          <w:highlight w:val="none"/>
          <w:lang w:eastAsia="zh-CN"/>
        </w:rPr>
        <w:t>：</w:t>
      </w:r>
      <w:r>
        <w:rPr>
          <w:rFonts w:hint="default" w:ascii="Times New Roman" w:hAnsi="Times New Roman" w:cs="Times New Roman"/>
          <w:sz w:val="24"/>
          <w:szCs w:val="24"/>
          <w:highlight w:val="none"/>
        </w:rPr>
        <w:t>国内外相关文献综述。本章根据阅读过的国内与国外学者所撰写的相关文献，提炼出</w:t>
      </w:r>
      <w:r>
        <w:rPr>
          <w:rFonts w:hint="eastAsia" w:cs="Times New Roman"/>
          <w:sz w:val="24"/>
          <w:szCs w:val="24"/>
          <w:highlight w:val="none"/>
          <w:lang w:val="en-US" w:eastAsia="zh-CN"/>
        </w:rPr>
        <w:t>影响</w:t>
      </w:r>
      <w:r>
        <w:rPr>
          <w:rFonts w:hint="default" w:ascii="Times New Roman" w:hAnsi="Times New Roman" w:cs="Times New Roman"/>
          <w:sz w:val="24"/>
          <w:szCs w:val="24"/>
          <w:highlight w:val="none"/>
        </w:rPr>
        <w:t>碳</w:t>
      </w:r>
      <w:r>
        <w:rPr>
          <w:rFonts w:hint="eastAsia" w:cs="Times New Roman"/>
          <w:sz w:val="24"/>
          <w:szCs w:val="24"/>
          <w:highlight w:val="none"/>
          <w:lang w:val="en-US" w:eastAsia="zh-CN"/>
        </w:rPr>
        <w:t>金融产品</w:t>
      </w:r>
      <w:r>
        <w:rPr>
          <w:rFonts w:hint="default" w:ascii="Times New Roman" w:hAnsi="Times New Roman" w:cs="Times New Roman"/>
          <w:sz w:val="24"/>
          <w:szCs w:val="24"/>
          <w:highlight w:val="none"/>
        </w:rPr>
        <w:t>的</w:t>
      </w:r>
      <w:r>
        <w:rPr>
          <w:rFonts w:hint="eastAsia" w:cs="Times New Roman"/>
          <w:sz w:val="24"/>
          <w:szCs w:val="24"/>
          <w:highlight w:val="none"/>
          <w:lang w:val="en-US" w:eastAsia="zh-CN"/>
        </w:rPr>
        <w:t>5个不同维度</w:t>
      </w:r>
      <w:r>
        <w:rPr>
          <w:rFonts w:hint="default" w:ascii="Times New Roman" w:hAnsi="Times New Roman" w:cs="Times New Roman"/>
          <w:sz w:val="24"/>
          <w:szCs w:val="24"/>
          <w:highlight w:val="none"/>
        </w:rPr>
        <w:t>，并以此为逻辑进行文献综述的梳理。</w:t>
      </w:r>
    </w:p>
    <w:p>
      <w:pPr>
        <w:pageBreakBefore w:val="0"/>
        <w:kinsoku/>
        <w:wordWrap/>
        <w:overflowPunct/>
        <w:topLinePunct w:val="0"/>
        <w:bidi w:val="0"/>
        <w:spacing w:line="360" w:lineRule="auto"/>
        <w:ind w:firstLine="480" w:firstLineChars="200"/>
        <w:jc w:val="both"/>
        <w:rPr>
          <w:rFonts w:hint="default" w:ascii="Times New Roman" w:hAnsi="Times New Roman" w:cs="Times New Roman"/>
          <w:sz w:val="24"/>
          <w:szCs w:val="24"/>
          <w:highlight w:val="none"/>
        </w:rPr>
      </w:pPr>
      <w:bookmarkStart w:id="82" w:name="_Hlk100166759"/>
      <w:r>
        <w:rPr>
          <w:rFonts w:hint="default" w:ascii="Times New Roman" w:hAnsi="Times New Roman" w:cs="Times New Roman"/>
          <w:sz w:val="24"/>
          <w:szCs w:val="24"/>
          <w:highlight w:val="none"/>
        </w:rPr>
        <w:t>第三章</w:t>
      </w:r>
      <w:r>
        <w:rPr>
          <w:rFonts w:hint="eastAsia" w:cs="Times New Roman"/>
          <w:sz w:val="24"/>
          <w:szCs w:val="24"/>
          <w:highlight w:val="none"/>
          <w:lang w:eastAsia="zh-CN"/>
        </w:rPr>
        <w:t>：</w:t>
      </w:r>
      <w:r>
        <w:rPr>
          <w:rFonts w:hint="eastAsia" w:ascii="宋体" w:hAnsi="宋体" w:eastAsia="宋体" w:cs="宋体"/>
          <w:b w:val="0"/>
          <w:bCs w:val="0"/>
          <w:i w:val="0"/>
          <w:iCs w:val="0"/>
          <w:kern w:val="44"/>
          <w:sz w:val="24"/>
          <w:szCs w:val="24"/>
          <w:highlight w:val="none"/>
          <w:lang w:val="en-US" w:eastAsia="zh-CN" w:bidi="ar-SA"/>
        </w:rPr>
        <w:t>中国碳金融交易市场分析</w:t>
      </w:r>
      <w:r>
        <w:rPr>
          <w:rFonts w:hint="default" w:ascii="Times New Roman" w:hAnsi="Times New Roman" w:cs="Times New Roman"/>
          <w:sz w:val="24"/>
          <w:szCs w:val="24"/>
          <w:highlight w:val="none"/>
        </w:rPr>
        <w:t>。分析世界存在的三种</w:t>
      </w:r>
      <w:r>
        <w:rPr>
          <w:rFonts w:hint="eastAsia" w:cs="Times New Roman"/>
          <w:sz w:val="24"/>
          <w:szCs w:val="24"/>
          <w:highlight w:val="none"/>
          <w:lang w:val="en-US" w:eastAsia="zh-CN"/>
        </w:rPr>
        <w:t>基本</w:t>
      </w:r>
      <w:r>
        <w:rPr>
          <w:rFonts w:hint="default" w:ascii="Times New Roman" w:hAnsi="Times New Roman" w:cs="Times New Roman"/>
          <w:sz w:val="24"/>
          <w:szCs w:val="24"/>
          <w:highlight w:val="none"/>
        </w:rPr>
        <w:t>碳金融交易协作机制</w:t>
      </w:r>
      <w:r>
        <w:rPr>
          <w:rFonts w:hint="eastAsia" w:cs="Times New Roman"/>
          <w:sz w:val="24"/>
          <w:szCs w:val="24"/>
          <w:highlight w:val="none"/>
          <w:lang w:eastAsia="zh-CN"/>
        </w:rPr>
        <w:t>，</w:t>
      </w:r>
      <w:r>
        <w:rPr>
          <w:rFonts w:hint="default" w:ascii="Times New Roman" w:hAnsi="Times New Roman" w:cs="Times New Roman"/>
          <w:sz w:val="24"/>
          <w:szCs w:val="24"/>
          <w:highlight w:val="none"/>
        </w:rPr>
        <w:t>剖析中国碳交易市场的交易产品种类、发展现状，搜集数据对中国的各交易所进行比较分析。</w:t>
      </w:r>
    </w:p>
    <w:p>
      <w:pPr>
        <w:pageBreakBefore w:val="0"/>
        <w:kinsoku/>
        <w:wordWrap/>
        <w:overflowPunct/>
        <w:topLinePunct w:val="0"/>
        <w:bidi w:val="0"/>
        <w:spacing w:line="360" w:lineRule="auto"/>
        <w:ind w:firstLine="480" w:firstLineChars="200"/>
        <w:jc w:val="both"/>
        <w:rPr>
          <w:rFonts w:hint="default" w:ascii="Times New Roman" w:hAnsi="Times New Roman" w:cs="Times New Roman"/>
          <w:sz w:val="24"/>
          <w:szCs w:val="24"/>
          <w:highlight w:val="none"/>
        </w:rPr>
      </w:pPr>
      <w:r>
        <w:rPr>
          <w:rFonts w:hint="default" w:ascii="Times New Roman" w:hAnsi="Times New Roman" w:cs="Times New Roman"/>
          <w:sz w:val="24"/>
          <w:szCs w:val="24"/>
          <w:highlight w:val="none"/>
        </w:rPr>
        <w:t>第四章</w:t>
      </w:r>
      <w:r>
        <w:rPr>
          <w:rFonts w:hint="eastAsia" w:cs="Times New Roman"/>
          <w:sz w:val="24"/>
          <w:szCs w:val="24"/>
          <w:highlight w:val="none"/>
          <w:lang w:eastAsia="zh-CN"/>
        </w:rPr>
        <w:t>：</w:t>
      </w:r>
      <w:r>
        <w:rPr>
          <w:rFonts w:hint="default" w:ascii="Times New Roman" w:hAnsi="Times New Roman" w:cs="Times New Roman"/>
          <w:sz w:val="24"/>
          <w:szCs w:val="24"/>
          <w:highlight w:val="none"/>
        </w:rPr>
        <w:t>碳金融交易价格的相关理论及影响因素分析。选取外部性理论、科斯理论、排污权理论以及碳配额交易价格5个维度的影响因素，结合我国碳金融交易市场进行理论分析，为实证分析提供理论基础。</w:t>
      </w:r>
    </w:p>
    <w:bookmarkEnd w:id="82"/>
    <w:p>
      <w:pPr>
        <w:pageBreakBefore w:val="0"/>
        <w:kinsoku/>
        <w:wordWrap/>
        <w:overflowPunct/>
        <w:topLinePunct w:val="0"/>
        <w:bidi w:val="0"/>
        <w:spacing w:line="360" w:lineRule="auto"/>
        <w:ind w:firstLine="480" w:firstLineChars="200"/>
        <w:jc w:val="both"/>
        <w:rPr>
          <w:rFonts w:hint="default" w:ascii="Times New Roman" w:hAnsi="Times New Roman" w:cs="Times New Roman"/>
          <w:sz w:val="24"/>
          <w:szCs w:val="24"/>
          <w:highlight w:val="none"/>
        </w:rPr>
      </w:pPr>
      <w:r>
        <w:rPr>
          <w:rFonts w:hint="default" w:ascii="Times New Roman" w:hAnsi="Times New Roman" w:cs="Times New Roman"/>
          <w:sz w:val="24"/>
          <w:szCs w:val="24"/>
          <w:highlight w:val="none"/>
        </w:rPr>
        <w:t>第五章</w:t>
      </w:r>
      <w:bookmarkStart w:id="83" w:name="_Hlk100078493"/>
      <w:r>
        <w:rPr>
          <w:rFonts w:hint="eastAsia" w:cs="Times New Roman"/>
          <w:sz w:val="24"/>
          <w:szCs w:val="24"/>
          <w:highlight w:val="none"/>
          <w:lang w:eastAsia="zh-CN"/>
        </w:rPr>
        <w:t>：</w:t>
      </w:r>
      <w:r>
        <w:rPr>
          <w:rFonts w:hint="default" w:ascii="Times New Roman" w:hAnsi="Times New Roman" w:cs="Times New Roman"/>
          <w:sz w:val="24"/>
          <w:szCs w:val="24"/>
          <w:highlight w:val="none"/>
        </w:rPr>
        <w:t>中国碳金融市场中碳配额交易价格影响因素实证分析</w:t>
      </w:r>
      <w:bookmarkEnd w:id="83"/>
      <w:r>
        <w:rPr>
          <w:rFonts w:hint="default" w:ascii="Times New Roman" w:hAnsi="Times New Roman" w:cs="Times New Roman"/>
          <w:sz w:val="24"/>
          <w:szCs w:val="24"/>
          <w:highlight w:val="none"/>
        </w:rPr>
        <w:t>。首先对样本的选择进行阐述，并对选取的变量进行描述性统计，并对各解释变量之间的相关性以及面板数据的平稳性进行</w:t>
      </w:r>
      <w:r>
        <w:rPr>
          <w:rFonts w:hint="eastAsia" w:cs="Times New Roman"/>
          <w:sz w:val="24"/>
          <w:szCs w:val="24"/>
          <w:highlight w:val="none"/>
          <w:lang w:val="en-US" w:eastAsia="zh-CN"/>
        </w:rPr>
        <w:t>检验。基于LSDV检验和豪斯曼检验对模型进检验并选择双固定效应模型。之后对组内自相关、组间异方差、组间截面相关进行检验，依据结果最终选择</w:t>
      </w:r>
      <w:r>
        <w:rPr>
          <w:rFonts w:hint="default" w:ascii="Times New Roman" w:hAnsi="Times New Roman" w:cs="Times New Roman"/>
          <w:sz w:val="24"/>
          <w:szCs w:val="24"/>
          <w:highlight w:val="none"/>
        </w:rPr>
        <w:t>FGLS</w:t>
      </w:r>
      <w:r>
        <w:rPr>
          <w:rFonts w:hint="eastAsia" w:cs="Times New Roman"/>
          <w:sz w:val="24"/>
          <w:szCs w:val="24"/>
          <w:highlight w:val="none"/>
          <w:lang w:val="en-US" w:eastAsia="zh-CN"/>
        </w:rPr>
        <w:t>估计法</w:t>
      </w:r>
      <w:r>
        <w:rPr>
          <w:rFonts w:hint="default" w:ascii="Times New Roman" w:hAnsi="Times New Roman" w:cs="Times New Roman"/>
          <w:sz w:val="24"/>
          <w:szCs w:val="24"/>
          <w:highlight w:val="none"/>
        </w:rPr>
        <w:t>对数据进行分析进行回归分析，基于实证结果对碳配额交易价格的影响因素进行分析。</w:t>
      </w:r>
    </w:p>
    <w:p>
      <w:pPr>
        <w:pageBreakBefore w:val="0"/>
        <w:widowControl/>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cs="Times New Roman"/>
          <w:sz w:val="24"/>
          <w:szCs w:val="24"/>
          <w:highlight w:val="none"/>
        </w:rPr>
      </w:pPr>
      <w:r>
        <w:rPr>
          <w:rFonts w:hint="default" w:ascii="Times New Roman" w:hAnsi="Times New Roman" w:cs="Times New Roman"/>
          <w:sz w:val="24"/>
          <w:szCs w:val="24"/>
          <w:highlight w:val="none"/>
        </w:rPr>
        <w:t>第六章</w:t>
      </w:r>
      <w:r>
        <w:rPr>
          <w:rFonts w:hint="eastAsia" w:cs="Times New Roman"/>
          <w:sz w:val="24"/>
          <w:szCs w:val="24"/>
          <w:highlight w:val="none"/>
          <w:lang w:eastAsia="zh-CN"/>
        </w:rPr>
        <w:t>：</w:t>
      </w:r>
      <w:r>
        <w:rPr>
          <w:rFonts w:hint="default" w:ascii="Times New Roman" w:hAnsi="Times New Roman" w:cs="Times New Roman"/>
          <w:sz w:val="24"/>
          <w:szCs w:val="24"/>
          <w:highlight w:val="none"/>
        </w:rPr>
        <w:t>总结与展望。对研究结果进行总结、提出相关政策建议以及指出文章的创新之处和不足之处。</w:t>
      </w:r>
    </w:p>
    <w:p>
      <w:pPr>
        <w:pStyle w:val="3"/>
        <w:pageBreakBefore w:val="0"/>
        <w:widowControl/>
        <w:kinsoku/>
        <w:wordWrap/>
        <w:overflowPunct/>
        <w:topLinePunct w:val="0"/>
        <w:autoSpaceDE/>
        <w:autoSpaceDN/>
        <w:bidi w:val="0"/>
        <w:adjustRightInd/>
        <w:snapToGrid/>
        <w:spacing w:before="0" w:beforeLines="0" w:after="0" w:afterLines="0"/>
        <w:ind w:left="0" w:leftChars="0" w:firstLine="0" w:firstLineChars="0"/>
        <w:textAlignment w:val="auto"/>
        <w:rPr>
          <w:rFonts w:hint="default" w:ascii="Times New Roman" w:hAnsi="Times New Roman" w:cs="Times New Roman"/>
          <w:highlight w:val="none"/>
        </w:rPr>
      </w:pPr>
      <w:bookmarkStart w:id="84" w:name="_Toc100306422"/>
      <w:bookmarkStart w:id="85" w:name="_Toc100303329"/>
      <w:bookmarkStart w:id="86" w:name="_Toc25071"/>
      <w:bookmarkStart w:id="87" w:name="_Toc100304140"/>
      <w:bookmarkStart w:id="88" w:name="_Toc5379"/>
      <w:r>
        <w:rPr>
          <w:rFonts w:hint="default" w:ascii="Times New Roman" w:hAnsi="Times New Roman" w:cs="Times New Roman"/>
          <w:highlight w:val="none"/>
        </w:rPr>
        <w:t>1.4 研究创新</w:t>
      </w:r>
      <w:bookmarkEnd w:id="84"/>
      <w:bookmarkEnd w:id="85"/>
      <w:bookmarkEnd w:id="86"/>
      <w:bookmarkEnd w:id="87"/>
      <w:bookmarkEnd w:id="88"/>
    </w:p>
    <w:p>
      <w:pPr>
        <w:pageBreakBefore w:val="0"/>
        <w:widowControl/>
        <w:kinsoku/>
        <w:wordWrap/>
        <w:overflowPunct/>
        <w:topLinePunct w:val="0"/>
        <w:autoSpaceDE/>
        <w:autoSpaceDN/>
        <w:bidi w:val="0"/>
        <w:adjustRightInd/>
        <w:snapToGrid/>
        <w:spacing w:line="360" w:lineRule="auto"/>
        <w:ind w:firstLine="480" w:firstLineChars="200"/>
        <w:jc w:val="both"/>
        <w:textAlignment w:val="auto"/>
        <w:rPr>
          <w:rFonts w:hint="eastAsia" w:cs="Times New Roman"/>
          <w:sz w:val="24"/>
          <w:szCs w:val="24"/>
          <w:highlight w:val="none"/>
          <w:lang w:val="en-US" w:eastAsia="zh-CN"/>
        </w:rPr>
      </w:pPr>
      <w:r>
        <w:rPr>
          <w:rFonts w:hint="default" w:ascii="Times New Roman" w:hAnsi="Times New Roman" w:cs="Times New Roman"/>
          <w:sz w:val="24"/>
          <w:szCs w:val="24"/>
          <w:highlight w:val="none"/>
        </w:rPr>
        <w:t>中国碳金融市场中产品的价格波动较大，受到各方面的影响导致市场风险性较大，以往的研究大多是对国外的欧盟碳排放交易体系进行研究，对中国市场的研究也较多是针对某一个碳交易试点进行研究，且对新冠疫情</w:t>
      </w:r>
      <w:r>
        <w:rPr>
          <w:rFonts w:hint="eastAsia" w:cs="Times New Roman"/>
          <w:sz w:val="24"/>
          <w:szCs w:val="24"/>
          <w:highlight w:val="none"/>
          <w:lang w:val="en-US" w:eastAsia="zh-CN"/>
        </w:rPr>
        <w:t>和空气质量</w:t>
      </w:r>
      <w:r>
        <w:rPr>
          <w:rFonts w:hint="default" w:ascii="Times New Roman" w:hAnsi="Times New Roman" w:cs="Times New Roman"/>
          <w:sz w:val="24"/>
          <w:szCs w:val="24"/>
          <w:highlight w:val="none"/>
        </w:rPr>
        <w:t>的考虑较少，样本的时间范围选取也较早。</w:t>
      </w:r>
      <w:r>
        <w:rPr>
          <w:rFonts w:hint="eastAsia" w:cs="Times New Roman"/>
          <w:sz w:val="24"/>
          <w:szCs w:val="24"/>
          <w:highlight w:val="none"/>
          <w:lang w:val="en-US" w:eastAsia="zh-CN"/>
        </w:rPr>
        <w:t>以下是对</w:t>
      </w:r>
      <w:r>
        <w:rPr>
          <w:rFonts w:hint="default" w:ascii="Times New Roman" w:hAnsi="Times New Roman" w:cs="Times New Roman"/>
          <w:sz w:val="24"/>
          <w:szCs w:val="24"/>
          <w:highlight w:val="none"/>
        </w:rPr>
        <w:t>本文创新之处</w:t>
      </w:r>
      <w:r>
        <w:rPr>
          <w:rFonts w:hint="eastAsia" w:cs="Times New Roman"/>
          <w:sz w:val="24"/>
          <w:szCs w:val="24"/>
          <w:highlight w:val="none"/>
          <w:lang w:val="en-US" w:eastAsia="zh-CN"/>
        </w:rPr>
        <w:t>的阐述。</w:t>
      </w:r>
      <w:bookmarkStart w:id="89" w:name="_Toc100303330"/>
      <w:bookmarkStart w:id="90" w:name="_Toc100304141"/>
      <w:bookmarkStart w:id="91" w:name="_Toc100306423"/>
      <w:bookmarkStart w:id="92" w:name="_Toc27236"/>
    </w:p>
    <w:p>
      <w:pPr>
        <w:pageBreakBefore w:val="0"/>
        <w:widowControl/>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cs="Times New Roman"/>
          <w:sz w:val="24"/>
          <w:szCs w:val="24"/>
          <w:highlight w:val="none"/>
        </w:rPr>
      </w:pPr>
      <w:r>
        <w:rPr>
          <w:rFonts w:hint="default" w:ascii="Times New Roman" w:hAnsi="Times New Roman" w:cs="Times New Roman"/>
          <w:highlight w:val="none"/>
        </w:rPr>
        <w:t>将更多维度的变量融入到量化分析中</w:t>
      </w:r>
      <w:bookmarkEnd w:id="89"/>
      <w:bookmarkEnd w:id="90"/>
      <w:bookmarkEnd w:id="91"/>
      <w:bookmarkEnd w:id="92"/>
      <w:r>
        <w:rPr>
          <w:rFonts w:hint="eastAsia" w:cs="Times New Roman"/>
          <w:highlight w:val="none"/>
          <w:lang w:eastAsia="zh-CN"/>
        </w:rPr>
        <w:t>。</w:t>
      </w:r>
      <w:r>
        <w:rPr>
          <w:rFonts w:hint="eastAsia" w:cs="Times New Roman"/>
          <w:sz w:val="24"/>
          <w:szCs w:val="24"/>
          <w:highlight w:val="none"/>
          <w:lang w:val="en-US" w:eastAsia="zh-CN"/>
        </w:rPr>
        <w:t>目前</w:t>
      </w:r>
      <w:r>
        <w:rPr>
          <w:rFonts w:hint="default" w:ascii="Times New Roman" w:hAnsi="Times New Roman" w:cs="Times New Roman"/>
          <w:sz w:val="24"/>
          <w:szCs w:val="24"/>
          <w:highlight w:val="none"/>
        </w:rPr>
        <w:t>对国内外碳交易价格和市场风险的分析</w:t>
      </w:r>
      <w:r>
        <w:rPr>
          <w:rFonts w:hint="eastAsia" w:cs="Times New Roman"/>
          <w:sz w:val="24"/>
          <w:szCs w:val="24"/>
          <w:highlight w:val="none"/>
          <w:lang w:val="en-US" w:eastAsia="zh-CN"/>
        </w:rPr>
        <w:t>较少</w:t>
      </w:r>
      <w:r>
        <w:rPr>
          <w:rFonts w:hint="default" w:ascii="Times New Roman" w:hAnsi="Times New Roman" w:cs="Times New Roman"/>
          <w:sz w:val="24"/>
          <w:szCs w:val="24"/>
          <w:highlight w:val="none"/>
        </w:rPr>
        <w:t>涉及到空气质量和新冠疫情，本文加入了相关变量的研究更加贴近中国碳金融交易市场的发展现状，有利于更有针对性的向中国碳金融市场的后续稳定发展提出相关建议。</w:t>
      </w:r>
      <w:bookmarkStart w:id="93" w:name="_Toc100306424"/>
      <w:bookmarkStart w:id="94" w:name="_Toc100303331"/>
      <w:bookmarkStart w:id="95" w:name="_Toc100304142"/>
      <w:bookmarkStart w:id="96" w:name="_Toc18376"/>
    </w:p>
    <w:p>
      <w:pPr>
        <w:pageBreakBefore w:val="0"/>
        <w:widowControl/>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cs="Times New Roman"/>
          <w:sz w:val="24"/>
          <w:szCs w:val="24"/>
          <w:highlight w:val="none"/>
        </w:rPr>
      </w:pPr>
      <w:r>
        <w:rPr>
          <w:rFonts w:hint="default" w:ascii="Times New Roman" w:hAnsi="Times New Roman" w:cs="Times New Roman"/>
          <w:highlight w:val="none"/>
        </w:rPr>
        <w:t>紧贴现实需求</w:t>
      </w:r>
      <w:bookmarkEnd w:id="93"/>
      <w:bookmarkEnd w:id="94"/>
      <w:bookmarkEnd w:id="95"/>
      <w:bookmarkEnd w:id="96"/>
      <w:r>
        <w:rPr>
          <w:rFonts w:hint="eastAsia" w:cs="Times New Roman"/>
          <w:highlight w:val="none"/>
          <w:lang w:eastAsia="zh-CN"/>
        </w:rPr>
        <w:t>。</w:t>
      </w:r>
      <w:r>
        <w:rPr>
          <w:rFonts w:hint="default" w:ascii="Times New Roman" w:hAnsi="Times New Roman" w:cs="Times New Roman"/>
          <w:sz w:val="24"/>
          <w:szCs w:val="24"/>
          <w:highlight w:val="none"/>
        </w:rPr>
        <w:t>习近平总书记于2021年3月15日强调要贯彻</w:t>
      </w:r>
      <w:r>
        <w:rPr>
          <w:rFonts w:hint="eastAsia" w:cs="Times New Roman"/>
          <w:sz w:val="24"/>
          <w:szCs w:val="24"/>
          <w:highlight w:val="none"/>
          <w:lang w:val="en-US" w:eastAsia="zh-CN"/>
        </w:rPr>
        <w:t>落实生态文明</w:t>
      </w:r>
      <w:r>
        <w:rPr>
          <w:rFonts w:hint="default" w:ascii="Times New Roman" w:hAnsi="Times New Roman" w:cs="Times New Roman"/>
          <w:sz w:val="24"/>
          <w:szCs w:val="24"/>
          <w:highlight w:val="none"/>
        </w:rPr>
        <w:t>的建设，要把</w:t>
      </w:r>
      <w:r>
        <w:rPr>
          <w:rFonts w:hint="eastAsia" w:cs="Times New Roman"/>
          <w:sz w:val="24"/>
          <w:szCs w:val="24"/>
          <w:highlight w:val="none"/>
          <w:lang w:eastAsia="zh-CN"/>
        </w:rPr>
        <w:t>“</w:t>
      </w:r>
      <w:r>
        <w:rPr>
          <w:rFonts w:hint="default" w:ascii="Times New Roman" w:hAnsi="Times New Roman" w:cs="Times New Roman"/>
          <w:sz w:val="24"/>
          <w:szCs w:val="24"/>
          <w:highlight w:val="none"/>
        </w:rPr>
        <w:t>碳达峰、碳中和</w:t>
      </w:r>
      <w:r>
        <w:rPr>
          <w:rFonts w:hint="eastAsia" w:cs="Times New Roman"/>
          <w:sz w:val="24"/>
          <w:szCs w:val="24"/>
          <w:highlight w:val="none"/>
          <w:lang w:eastAsia="zh-CN"/>
        </w:rPr>
        <w:t>”</w:t>
      </w:r>
      <w:r>
        <w:rPr>
          <w:rFonts w:hint="default" w:ascii="Times New Roman" w:hAnsi="Times New Roman" w:cs="Times New Roman"/>
          <w:sz w:val="24"/>
          <w:szCs w:val="24"/>
          <w:highlight w:val="none"/>
        </w:rPr>
        <w:t>纳入生态文明建设整体布局，要如期达到</w:t>
      </w:r>
      <w:r>
        <w:rPr>
          <w:rFonts w:hint="eastAsia" w:cs="Times New Roman"/>
          <w:sz w:val="24"/>
          <w:szCs w:val="24"/>
          <w:highlight w:val="none"/>
          <w:lang w:eastAsia="zh-CN"/>
        </w:rPr>
        <w:t>“</w:t>
      </w:r>
      <w:r>
        <w:rPr>
          <w:rFonts w:hint="default" w:ascii="Times New Roman" w:hAnsi="Times New Roman" w:cs="Times New Roman"/>
          <w:sz w:val="24"/>
          <w:szCs w:val="24"/>
          <w:highlight w:val="none"/>
        </w:rPr>
        <w:t>碳达峰</w:t>
      </w:r>
      <w:r>
        <w:rPr>
          <w:rFonts w:hint="eastAsia" w:cs="Times New Roman"/>
          <w:sz w:val="24"/>
          <w:szCs w:val="24"/>
          <w:highlight w:val="none"/>
          <w:lang w:eastAsia="zh-CN"/>
        </w:rPr>
        <w:t>”“</w:t>
      </w:r>
      <w:r>
        <w:rPr>
          <w:rFonts w:hint="default" w:ascii="Times New Roman" w:hAnsi="Times New Roman" w:cs="Times New Roman"/>
          <w:sz w:val="24"/>
          <w:szCs w:val="24"/>
          <w:highlight w:val="none"/>
        </w:rPr>
        <w:t>碳中和</w:t>
      </w:r>
      <w:r>
        <w:rPr>
          <w:rFonts w:hint="eastAsia" w:cs="Times New Roman"/>
          <w:sz w:val="24"/>
          <w:szCs w:val="24"/>
          <w:highlight w:val="none"/>
          <w:lang w:eastAsia="zh-CN"/>
        </w:rPr>
        <w:t>”</w:t>
      </w:r>
      <w:r>
        <w:rPr>
          <w:rFonts w:hint="default" w:ascii="Times New Roman" w:hAnsi="Times New Roman" w:cs="Times New Roman"/>
          <w:sz w:val="24"/>
          <w:szCs w:val="24"/>
          <w:highlight w:val="none"/>
        </w:rPr>
        <w:t>的目标。2021年7月16日全国碳排放权交易市场正式启动，意味着我国的碳</w:t>
      </w:r>
      <w:r>
        <w:rPr>
          <w:rFonts w:hint="eastAsia" w:cs="Times New Roman"/>
          <w:sz w:val="24"/>
          <w:szCs w:val="24"/>
          <w:highlight w:val="none"/>
          <w:lang w:val="en-US" w:eastAsia="zh-CN"/>
        </w:rPr>
        <w:t>金融</w:t>
      </w:r>
      <w:r>
        <w:rPr>
          <w:rFonts w:hint="default" w:ascii="Times New Roman" w:hAnsi="Times New Roman" w:cs="Times New Roman"/>
          <w:sz w:val="24"/>
          <w:szCs w:val="24"/>
          <w:highlight w:val="none"/>
        </w:rPr>
        <w:t>交易市场朝着更加全局发展的方向前进，目前相关文献很少对上线之前的国内各省碳交易所的情况做总结和反思，本文样本选取至2021年7月16日之前，对之前的中国碳金融交易市场市场进行大致梳理和分析，有助于之后更好的为全国碳金融交易市场的发展提供建议。</w:t>
      </w:r>
    </w:p>
    <w:p>
      <w:pPr>
        <w:pStyle w:val="2"/>
        <w:keepNext/>
        <w:keepLines/>
        <w:pageBreakBefore w:val="0"/>
        <w:widowControl/>
        <w:kinsoku/>
        <w:wordWrap/>
        <w:overflowPunct/>
        <w:topLinePunct w:val="0"/>
        <w:autoSpaceDE/>
        <w:autoSpaceDN/>
        <w:bidi w:val="0"/>
        <w:adjustRightInd/>
        <w:snapToGrid/>
        <w:spacing w:before="157" w:beforeLines="50" w:after="157" w:afterLines="50"/>
        <w:textAlignment w:val="auto"/>
        <w:rPr>
          <w:rFonts w:hint="default" w:ascii="Times New Roman" w:hAnsi="Times New Roman" w:eastAsia="宋体" w:cs="Times New Roman"/>
          <w:sz w:val="24"/>
          <w:szCs w:val="24"/>
          <w:highlight w:val="none"/>
        </w:rPr>
      </w:pPr>
      <w:r>
        <w:rPr>
          <w:rFonts w:hint="default" w:ascii="Times New Roman" w:hAnsi="Times New Roman" w:eastAsia="宋体" w:cs="Times New Roman"/>
          <w:sz w:val="24"/>
          <w:szCs w:val="24"/>
          <w:highlight w:val="none"/>
        </w:rPr>
        <w:br w:type="page"/>
      </w:r>
      <w:bookmarkStart w:id="97" w:name="_Toc100303332"/>
      <w:bookmarkStart w:id="98" w:name="_Toc12197"/>
      <w:bookmarkStart w:id="99" w:name="_Toc21375"/>
      <w:bookmarkStart w:id="100" w:name="_Toc100304143"/>
      <w:bookmarkStart w:id="101" w:name="_Toc100306425"/>
      <w:r>
        <w:rPr>
          <w:rFonts w:hint="default" w:ascii="Times New Roman" w:hAnsi="Times New Roman" w:eastAsia="黑体" w:cs="Times New Roman"/>
          <w:b/>
          <w:sz w:val="36"/>
          <w:szCs w:val="36"/>
          <w:highlight w:val="none"/>
        </w:rPr>
        <w:t>2文献综述</w:t>
      </w:r>
      <w:bookmarkEnd w:id="97"/>
      <w:bookmarkEnd w:id="98"/>
      <w:bookmarkEnd w:id="99"/>
      <w:bookmarkEnd w:id="100"/>
      <w:bookmarkEnd w:id="101"/>
    </w:p>
    <w:p>
      <w:pPr>
        <w:pStyle w:val="3"/>
        <w:pageBreakBefore w:val="0"/>
        <w:widowControl/>
        <w:kinsoku/>
        <w:wordWrap/>
        <w:overflowPunct/>
        <w:topLinePunct w:val="0"/>
        <w:autoSpaceDE/>
        <w:autoSpaceDN/>
        <w:bidi w:val="0"/>
        <w:adjustRightInd/>
        <w:snapToGrid/>
        <w:spacing w:before="0" w:beforeLines="0" w:after="0" w:afterLines="0"/>
        <w:ind w:left="0" w:leftChars="0" w:firstLine="0" w:firstLineChars="0"/>
        <w:textAlignment w:val="auto"/>
        <w:rPr>
          <w:rFonts w:hint="default" w:ascii="Times New Roman" w:hAnsi="Times New Roman" w:cs="Times New Roman"/>
          <w:highlight w:val="none"/>
        </w:rPr>
      </w:pPr>
      <w:bookmarkStart w:id="102" w:name="_Toc100304144"/>
      <w:bookmarkStart w:id="103" w:name="_Toc100306426"/>
      <w:bookmarkStart w:id="104" w:name="_Toc18973"/>
      <w:bookmarkStart w:id="105" w:name="_Toc27681"/>
      <w:bookmarkStart w:id="106" w:name="_Toc100303333"/>
      <w:r>
        <w:rPr>
          <w:rFonts w:hint="default" w:ascii="Times New Roman" w:hAnsi="Times New Roman" w:cs="Times New Roman"/>
          <w:highlight w:val="none"/>
        </w:rPr>
        <w:t>2.1 影响碳金融价格的经济因素</w:t>
      </w:r>
      <w:bookmarkEnd w:id="102"/>
      <w:bookmarkEnd w:id="103"/>
      <w:bookmarkEnd w:id="104"/>
      <w:bookmarkEnd w:id="105"/>
      <w:bookmarkEnd w:id="106"/>
    </w:p>
    <w:p>
      <w:pPr>
        <w:pStyle w:val="4"/>
        <w:pageBreakBefore w:val="0"/>
        <w:widowControl/>
        <w:kinsoku/>
        <w:wordWrap/>
        <w:overflowPunct/>
        <w:topLinePunct w:val="0"/>
        <w:autoSpaceDE/>
        <w:autoSpaceDN/>
        <w:bidi w:val="0"/>
        <w:adjustRightInd/>
        <w:snapToGrid/>
        <w:ind w:left="0" w:leftChars="0" w:firstLine="0" w:firstLineChars="0"/>
        <w:textAlignment w:val="auto"/>
        <w:rPr>
          <w:rFonts w:hint="default" w:ascii="Times New Roman" w:hAnsi="Times New Roman" w:cs="Times New Roman"/>
          <w:highlight w:val="none"/>
        </w:rPr>
      </w:pPr>
      <w:bookmarkStart w:id="107" w:name="_Toc100303334"/>
      <w:bookmarkStart w:id="108" w:name="_Toc14488"/>
      <w:bookmarkStart w:id="109" w:name="_Toc100306427"/>
      <w:bookmarkStart w:id="110" w:name="_Toc100304145"/>
      <w:bookmarkStart w:id="111" w:name="_Toc19856"/>
      <w:r>
        <w:rPr>
          <w:rFonts w:hint="default" w:ascii="Times New Roman" w:hAnsi="Times New Roman" w:cs="Times New Roman"/>
          <w:highlight w:val="none"/>
        </w:rPr>
        <w:t>2.1.1 宏观经济</w:t>
      </w:r>
      <w:bookmarkEnd w:id="107"/>
      <w:bookmarkEnd w:id="108"/>
      <w:bookmarkEnd w:id="109"/>
      <w:bookmarkEnd w:id="110"/>
      <w:bookmarkEnd w:id="111"/>
    </w:p>
    <w:p>
      <w:pPr>
        <w:keepNext w:val="0"/>
        <w:keepLines w:val="0"/>
        <w:pageBreakBefore w:val="0"/>
        <w:widowControl/>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cs="Times New Roman"/>
          <w:sz w:val="24"/>
          <w:szCs w:val="24"/>
          <w:highlight w:val="none"/>
        </w:rPr>
      </w:pPr>
      <w:r>
        <w:rPr>
          <w:rFonts w:hint="default" w:ascii="Times New Roman" w:hAnsi="Times New Roman" w:cs="Times New Roman"/>
          <w:sz w:val="24"/>
          <w:szCs w:val="24"/>
          <w:highlight w:val="none"/>
        </w:rPr>
        <w:t>宏观经济主要由</w:t>
      </w:r>
      <w:r>
        <w:rPr>
          <w:rFonts w:hint="eastAsia" w:cs="Times New Roman"/>
          <w:sz w:val="24"/>
          <w:szCs w:val="24"/>
          <w:highlight w:val="none"/>
          <w:lang w:val="en-US" w:eastAsia="zh-CN"/>
        </w:rPr>
        <w:t>国民</w:t>
      </w:r>
      <w:r>
        <w:rPr>
          <w:rFonts w:hint="default" w:ascii="Times New Roman" w:hAnsi="Times New Roman" w:cs="Times New Roman"/>
          <w:sz w:val="24"/>
          <w:szCs w:val="24"/>
          <w:highlight w:val="none"/>
        </w:rPr>
        <w:t>经济总量</w:t>
      </w:r>
      <w:r>
        <w:rPr>
          <w:rFonts w:hint="eastAsia" w:cs="Times New Roman"/>
          <w:sz w:val="24"/>
          <w:szCs w:val="24"/>
          <w:highlight w:val="none"/>
          <w:lang w:eastAsia="zh-CN"/>
        </w:rPr>
        <w:t>、</w:t>
      </w:r>
      <w:r>
        <w:rPr>
          <w:rFonts w:hint="default" w:ascii="Times New Roman" w:hAnsi="Times New Roman" w:cs="Times New Roman"/>
          <w:sz w:val="24"/>
          <w:szCs w:val="24"/>
          <w:highlight w:val="none"/>
        </w:rPr>
        <w:t>产业发展等方面构成，通过整理现有的文献资料发现宏观经济的发展水平会对碳金融交易市场的外部环境产生一定的影响，是影响</w:t>
      </w:r>
      <w:r>
        <w:rPr>
          <w:rFonts w:hint="eastAsia" w:cs="Times New Roman"/>
          <w:sz w:val="24"/>
          <w:szCs w:val="24"/>
          <w:highlight w:val="none"/>
          <w:lang w:val="en-US" w:eastAsia="zh-CN"/>
        </w:rPr>
        <w:t>碳产品</w:t>
      </w:r>
      <w:r>
        <w:rPr>
          <w:rFonts w:hint="default" w:ascii="Times New Roman" w:hAnsi="Times New Roman" w:cs="Times New Roman"/>
          <w:sz w:val="24"/>
          <w:szCs w:val="24"/>
          <w:highlight w:val="none"/>
        </w:rPr>
        <w:t>价格的间接因素。首先是外文文献所涉及的相关研究</w:t>
      </w:r>
      <w:r>
        <w:rPr>
          <w:rFonts w:hint="eastAsia" w:cs="Times New Roman"/>
          <w:sz w:val="24"/>
          <w:szCs w:val="24"/>
          <w:highlight w:val="none"/>
          <w:lang w:eastAsia="zh-CN"/>
        </w:rPr>
        <w:t>：</w:t>
      </w:r>
      <w:r>
        <w:rPr>
          <w:rFonts w:hint="default" w:ascii="Times New Roman" w:hAnsi="Times New Roman" w:cs="Times New Roman"/>
          <w:sz w:val="24"/>
          <w:szCs w:val="24"/>
          <w:highlight w:val="none"/>
        </w:rPr>
        <w:t>Christiansen（2005）对2005年至2007年欧盟排放权交易体系中的碳配额定价所涉及的关键因素例如市场基本面、生产技术指标、天气等进行探讨</w:t>
      </w:r>
      <w:r>
        <w:rPr>
          <w:rFonts w:hint="default" w:ascii="Times New Roman" w:hAnsi="Times New Roman" w:cs="Times New Roman"/>
          <w:sz w:val="24"/>
          <w:szCs w:val="24"/>
          <w:highlight w:val="none"/>
          <w:vertAlign w:val="superscript"/>
        </w:rPr>
        <w:fldChar w:fldCharType="begin"/>
      </w:r>
      <w:r>
        <w:rPr>
          <w:rFonts w:hint="default" w:ascii="Times New Roman" w:hAnsi="Times New Roman" w:cs="Times New Roman"/>
          <w:sz w:val="24"/>
          <w:szCs w:val="24"/>
          <w:highlight w:val="none"/>
          <w:vertAlign w:val="superscript"/>
        </w:rPr>
        <w:instrText xml:space="preserve"> REF _Ref100179674 \r \h  \* MERGEFORMAT </w:instrText>
      </w:r>
      <w:r>
        <w:rPr>
          <w:rFonts w:hint="default" w:ascii="Times New Roman" w:hAnsi="Times New Roman" w:cs="Times New Roman"/>
          <w:sz w:val="24"/>
          <w:szCs w:val="24"/>
          <w:highlight w:val="none"/>
          <w:vertAlign w:val="superscript"/>
        </w:rPr>
        <w:fldChar w:fldCharType="end"/>
      </w:r>
      <w:r>
        <w:rPr>
          <w:rFonts w:hint="default" w:ascii="Times New Roman" w:hAnsi="Times New Roman" w:cs="Times New Roman"/>
          <w:sz w:val="24"/>
          <w:szCs w:val="24"/>
          <w:highlight w:val="none"/>
        </w:rPr>
        <w:t>。Emilie Alerola（2009）对2006年4月发生的EUA价格暴跌原因进行了分析，</w:t>
      </w:r>
      <w:r>
        <w:rPr>
          <w:rFonts w:hint="eastAsia" w:cs="Times New Roman"/>
          <w:sz w:val="24"/>
          <w:szCs w:val="24"/>
          <w:highlight w:val="none"/>
          <w:lang w:val="en-US" w:eastAsia="zh-CN"/>
        </w:rPr>
        <w:t>通过</w:t>
      </w:r>
      <w:r>
        <w:rPr>
          <w:rFonts w:hint="default" w:ascii="Times New Roman" w:hAnsi="Times New Roman" w:cs="Times New Roman"/>
          <w:sz w:val="24"/>
          <w:szCs w:val="24"/>
          <w:highlight w:val="none"/>
        </w:rPr>
        <w:t>理论研究清楚地确定了三种碳价格基础：制度设计问题，能源价格和温度事件</w:t>
      </w:r>
      <w:r>
        <w:rPr>
          <w:rFonts w:hint="eastAsia" w:cs="Times New Roman"/>
          <w:sz w:val="24"/>
          <w:szCs w:val="24"/>
          <w:highlight w:val="none"/>
          <w:lang w:eastAsia="zh-CN"/>
        </w:rPr>
        <w:t>，</w:t>
      </w:r>
      <w:r>
        <w:rPr>
          <w:rFonts w:hint="eastAsia" w:cs="Times New Roman"/>
          <w:sz w:val="24"/>
          <w:szCs w:val="24"/>
          <w:highlight w:val="none"/>
          <w:lang w:val="en-US" w:eastAsia="zh-CN"/>
        </w:rPr>
        <w:t>也进一步</w:t>
      </w:r>
      <w:r>
        <w:rPr>
          <w:rFonts w:hint="default" w:ascii="Times New Roman" w:hAnsi="Times New Roman" w:cs="Times New Roman"/>
          <w:sz w:val="24"/>
          <w:szCs w:val="24"/>
          <w:highlight w:val="none"/>
        </w:rPr>
        <w:t>调查了欧盟ETS所涵盖行业的工业生产变化是否会对CO</w:t>
      </w:r>
      <w:r>
        <w:rPr>
          <w:rFonts w:hint="default" w:ascii="Times New Roman" w:hAnsi="Times New Roman" w:cs="Times New Roman"/>
          <w:sz w:val="24"/>
          <w:szCs w:val="24"/>
          <w:highlight w:val="none"/>
          <w:vertAlign w:val="subscript"/>
        </w:rPr>
        <w:t>2</w:t>
      </w:r>
      <w:r>
        <w:rPr>
          <w:rFonts w:hint="default" w:ascii="Times New Roman" w:hAnsi="Times New Roman" w:cs="Times New Roman"/>
          <w:sz w:val="24"/>
          <w:szCs w:val="24"/>
          <w:highlight w:val="none"/>
        </w:rPr>
        <w:t>价格变化产生影响。Lauren E等人（2012）认为到2020年如果如果没有迅速实施更果断和一致的碳税政策</w:t>
      </w:r>
      <w:r>
        <w:rPr>
          <w:rFonts w:hint="eastAsia" w:cs="Times New Roman"/>
          <w:sz w:val="24"/>
          <w:szCs w:val="24"/>
          <w:highlight w:val="none"/>
          <w:lang w:eastAsia="zh-CN"/>
        </w:rPr>
        <w:t>，</w:t>
      </w:r>
      <w:r>
        <w:rPr>
          <w:rFonts w:hint="eastAsia" w:cs="Times New Roman"/>
          <w:sz w:val="24"/>
          <w:szCs w:val="24"/>
          <w:highlight w:val="none"/>
          <w:lang w:val="en-US" w:eastAsia="zh-CN"/>
        </w:rPr>
        <w:t>则</w:t>
      </w:r>
      <w:r>
        <w:rPr>
          <w:rFonts w:hint="default" w:ascii="Times New Roman" w:hAnsi="Times New Roman" w:cs="Times New Roman"/>
          <w:sz w:val="24"/>
          <w:szCs w:val="24"/>
          <w:highlight w:val="none"/>
        </w:rPr>
        <w:t>“20-20-20年”战略和“气候能源一揽子计划”中提出的目标可能是遥不可及的。原因是欧洲“排放交易计划”（ETS）</w:t>
      </w:r>
      <w:r>
        <w:rPr>
          <w:rFonts w:hint="eastAsia" w:cs="Times New Roman"/>
          <w:sz w:val="24"/>
          <w:szCs w:val="24"/>
          <w:highlight w:val="none"/>
          <w:lang w:val="en-US" w:eastAsia="zh-CN"/>
        </w:rPr>
        <w:t>在</w:t>
      </w:r>
      <w:r>
        <w:rPr>
          <w:rFonts w:hint="default" w:ascii="Times New Roman" w:hAnsi="Times New Roman" w:cs="Times New Roman"/>
          <w:sz w:val="24"/>
          <w:szCs w:val="24"/>
          <w:highlight w:val="none"/>
        </w:rPr>
        <w:t>欧洲碳市场的覆盖面狭窄且不够严格，以及过度依赖排放标准</w:t>
      </w:r>
      <w:r>
        <w:rPr>
          <w:rFonts w:hint="eastAsia" w:cs="Times New Roman"/>
          <w:sz w:val="24"/>
          <w:szCs w:val="24"/>
          <w:highlight w:val="none"/>
          <w:lang w:eastAsia="zh-CN"/>
        </w:rPr>
        <w:t>，</w:t>
      </w:r>
      <w:r>
        <w:rPr>
          <w:rFonts w:hint="eastAsia" w:cs="Times New Roman"/>
          <w:sz w:val="24"/>
          <w:szCs w:val="24"/>
          <w:highlight w:val="none"/>
          <w:lang w:val="en-US" w:eastAsia="zh-CN"/>
        </w:rPr>
        <w:t>并存在</w:t>
      </w:r>
      <w:r>
        <w:rPr>
          <w:rFonts w:hint="default" w:ascii="Times New Roman" w:hAnsi="Times New Roman" w:cs="Times New Roman"/>
          <w:sz w:val="24"/>
          <w:szCs w:val="24"/>
          <w:highlight w:val="none"/>
        </w:rPr>
        <w:t>能源税薄弱</w:t>
      </w:r>
      <w:r>
        <w:rPr>
          <w:rFonts w:hint="eastAsia" w:cs="Times New Roman"/>
          <w:sz w:val="24"/>
          <w:szCs w:val="24"/>
          <w:highlight w:val="none"/>
          <w:lang w:val="en-US" w:eastAsia="zh-CN"/>
        </w:rPr>
        <w:t>的问题</w:t>
      </w:r>
      <w:r>
        <w:rPr>
          <w:rFonts w:hint="default" w:ascii="Times New Roman" w:hAnsi="Times New Roman" w:cs="Times New Roman"/>
          <w:sz w:val="24"/>
          <w:szCs w:val="24"/>
          <w:highlight w:val="none"/>
        </w:rPr>
        <w:t>。Wen Y（2012）根据 2008-2011年EUA第二阶段的月度价格，研究了其定价的关键决定因素，包括能源价格、经济因素、水电消耗和CER价格，对以上因素进行了回归分析，并将2008年金融危机纳入了整体分析，结果表明，所考察的要素推动了EUA价格的变化。</w:t>
      </w:r>
    </w:p>
    <w:p>
      <w:pPr>
        <w:keepNext w:val="0"/>
        <w:keepLines w:val="0"/>
        <w:pageBreakBefore w:val="0"/>
        <w:widowControl/>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cs="Times New Roman"/>
          <w:sz w:val="24"/>
          <w:szCs w:val="24"/>
          <w:highlight w:val="none"/>
        </w:rPr>
      </w:pPr>
      <w:r>
        <w:rPr>
          <w:rFonts w:hint="default" w:ascii="Times New Roman" w:hAnsi="Times New Roman" w:cs="Times New Roman"/>
          <w:sz w:val="24"/>
          <w:szCs w:val="24"/>
          <w:highlight w:val="none"/>
        </w:rPr>
        <w:t>国内文献中也进行了相应的研究：魏薇，邹亚生（2013）对</w:t>
      </w:r>
      <w:r>
        <w:rPr>
          <w:rFonts w:hint="eastAsia" w:cs="Times New Roman"/>
          <w:sz w:val="24"/>
          <w:szCs w:val="24"/>
          <w:highlight w:val="none"/>
          <w:lang w:val="en-US" w:eastAsia="zh-CN"/>
        </w:rPr>
        <w:t>CCER</w:t>
      </w:r>
      <w:r>
        <w:rPr>
          <w:rFonts w:hint="default" w:ascii="Times New Roman" w:hAnsi="Times New Roman" w:cs="Times New Roman"/>
          <w:sz w:val="24"/>
          <w:szCs w:val="24"/>
          <w:highlight w:val="none"/>
        </w:rPr>
        <w:t>现货价格的影响因素进行研究,基于实证结果发现宏观经济以及温度变化</w:t>
      </w:r>
      <w:r>
        <w:rPr>
          <w:rFonts w:hint="eastAsia" w:cs="Times New Roman"/>
          <w:sz w:val="24"/>
          <w:szCs w:val="24"/>
          <w:highlight w:val="none"/>
          <w:lang w:val="en-US" w:eastAsia="zh-CN"/>
        </w:rPr>
        <w:t>与碳产品</w:t>
      </w:r>
      <w:r>
        <w:rPr>
          <w:rFonts w:hint="default" w:ascii="Times New Roman" w:hAnsi="Times New Roman" w:cs="Times New Roman"/>
          <w:sz w:val="24"/>
          <w:szCs w:val="24"/>
          <w:highlight w:val="none"/>
        </w:rPr>
        <w:t>价格呈正相关的影响。陈邦丽等</w:t>
      </w:r>
      <w:r>
        <w:rPr>
          <w:rFonts w:hint="eastAsia" w:cs="Times New Roman"/>
          <w:sz w:val="24"/>
          <w:szCs w:val="24"/>
          <w:highlight w:val="none"/>
          <w:lang w:eastAsia="zh-CN"/>
        </w:rPr>
        <w:t>（</w:t>
      </w:r>
      <w:r>
        <w:rPr>
          <w:rFonts w:hint="eastAsia" w:cs="Times New Roman"/>
          <w:sz w:val="24"/>
          <w:szCs w:val="24"/>
          <w:highlight w:val="none"/>
          <w:lang w:val="en-US" w:eastAsia="zh-CN"/>
        </w:rPr>
        <w:t>2018</w:t>
      </w:r>
      <w:r>
        <w:rPr>
          <w:rFonts w:hint="eastAsia" w:cs="Times New Roman"/>
          <w:sz w:val="24"/>
          <w:szCs w:val="24"/>
          <w:highlight w:val="none"/>
          <w:lang w:eastAsia="zh-CN"/>
        </w:rPr>
        <w:t>）</w:t>
      </w:r>
      <w:r>
        <w:rPr>
          <w:rFonts w:hint="default" w:ascii="Times New Roman" w:hAnsi="Times New Roman" w:cs="Times New Roman"/>
          <w:sz w:val="24"/>
          <w:szCs w:val="24"/>
          <w:highlight w:val="none"/>
        </w:rPr>
        <w:t>运用STIRPAT模型对中国碳排放的因素进行研究，研究发现人均GDP</w:t>
      </w:r>
      <w:r>
        <w:rPr>
          <w:rFonts w:hint="eastAsia" w:cs="Times New Roman"/>
          <w:sz w:val="24"/>
          <w:szCs w:val="24"/>
          <w:highlight w:val="none"/>
          <w:lang w:eastAsia="zh-CN"/>
        </w:rPr>
        <w:t>，</w:t>
      </w:r>
      <w:r>
        <w:rPr>
          <w:rFonts w:hint="default" w:ascii="Times New Roman" w:hAnsi="Times New Roman" w:cs="Times New Roman"/>
          <w:sz w:val="24"/>
          <w:szCs w:val="24"/>
          <w:highlight w:val="none"/>
        </w:rPr>
        <w:t>城市化水平,以及工业占国民经济的比重对碳排放影响效果显著。</w:t>
      </w:r>
    </w:p>
    <w:p>
      <w:pPr>
        <w:pStyle w:val="4"/>
        <w:pageBreakBefore w:val="0"/>
        <w:widowControl/>
        <w:kinsoku/>
        <w:wordWrap/>
        <w:overflowPunct/>
        <w:topLinePunct w:val="0"/>
        <w:autoSpaceDE/>
        <w:autoSpaceDN/>
        <w:bidi w:val="0"/>
        <w:adjustRightInd/>
        <w:snapToGrid/>
        <w:ind w:left="0" w:leftChars="0" w:firstLine="0" w:firstLineChars="0"/>
        <w:textAlignment w:val="auto"/>
        <w:rPr>
          <w:rFonts w:hint="default" w:ascii="Times New Roman" w:hAnsi="Times New Roman" w:cs="Times New Roman"/>
          <w:highlight w:val="none"/>
        </w:rPr>
      </w:pPr>
      <w:bookmarkStart w:id="112" w:name="_Toc100303335"/>
      <w:bookmarkStart w:id="113" w:name="_Toc100304146"/>
      <w:bookmarkStart w:id="114" w:name="_Toc21713"/>
      <w:bookmarkStart w:id="115" w:name="_Toc29454"/>
      <w:bookmarkStart w:id="116" w:name="_Toc100306428"/>
      <w:r>
        <w:rPr>
          <w:rFonts w:hint="default" w:ascii="Times New Roman" w:hAnsi="Times New Roman" w:cs="Times New Roman"/>
          <w:highlight w:val="none"/>
        </w:rPr>
        <w:t>2.1.2 能源价格</w:t>
      </w:r>
      <w:bookmarkEnd w:id="112"/>
      <w:bookmarkEnd w:id="113"/>
      <w:bookmarkEnd w:id="114"/>
      <w:bookmarkEnd w:id="115"/>
      <w:bookmarkEnd w:id="116"/>
    </w:p>
    <w:p>
      <w:pPr>
        <w:pageBreakBefore w:val="0"/>
        <w:widowControl/>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cs="Times New Roman"/>
          <w:b/>
          <w:sz w:val="24"/>
          <w:szCs w:val="24"/>
          <w:highlight w:val="none"/>
        </w:rPr>
      </w:pPr>
      <w:r>
        <w:rPr>
          <w:rFonts w:hint="default" w:ascii="Times New Roman" w:hAnsi="Times New Roman" w:cs="Times New Roman"/>
          <w:sz w:val="24"/>
          <w:szCs w:val="24"/>
          <w:highlight w:val="none"/>
        </w:rPr>
        <w:t>碳金融产品的交易主要是为了降低人类活动而导致的二氧化碳排放量，能源价格的浮动必然会导致与碳排放相关的经济生产活动进而影响碳金融产品的交易。国内外文献对能源维度指标的研究选择范围主要是集中在石油、天然气、煤炭、电力四个方面。</w:t>
      </w:r>
    </w:p>
    <w:p>
      <w:pPr>
        <w:pageBreakBefore w:val="0"/>
        <w:widowControl/>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cs="Times New Roman"/>
          <w:b/>
          <w:sz w:val="24"/>
          <w:szCs w:val="24"/>
          <w:highlight w:val="none"/>
        </w:rPr>
      </w:pPr>
      <w:r>
        <w:rPr>
          <w:rFonts w:hint="default" w:ascii="Times New Roman" w:hAnsi="Times New Roman" w:cs="Times New Roman"/>
          <w:sz w:val="24"/>
          <w:szCs w:val="24"/>
          <w:highlight w:val="none"/>
        </w:rPr>
        <w:t>Pardo Tornero N等人（2009）从天气和非天气变量的角度研究二氧化碳价格的主要决定因素，结果中表明排放密集型能源是决定二氧化碳价格的主要因素，极端气候导致的温度过高或者过低会对其产生影响。Nicolas Koch等（2014）研究了可以通过三个公认的解释因素分别为经济衰退，可再生政策和国际信贷的使用来研究</w:t>
      </w:r>
      <w:r>
        <w:rPr>
          <w:rFonts w:hint="eastAsia" w:cs="Times New Roman"/>
          <w:sz w:val="24"/>
          <w:szCs w:val="24"/>
          <w:highlight w:val="none"/>
          <w:lang w:val="en-US" w:eastAsia="zh-CN"/>
        </w:rPr>
        <w:t>影响导致EUA价格呈下降趋势的影响因素</w:t>
      </w:r>
      <w:r>
        <w:rPr>
          <w:rFonts w:hint="default" w:ascii="Times New Roman" w:hAnsi="Times New Roman" w:cs="Times New Roman"/>
          <w:sz w:val="24"/>
          <w:szCs w:val="24"/>
          <w:highlight w:val="none"/>
        </w:rPr>
        <w:t>。</w:t>
      </w:r>
      <w:r>
        <w:rPr>
          <w:rFonts w:hint="eastAsia" w:cs="Times New Roman"/>
          <w:sz w:val="24"/>
          <w:szCs w:val="24"/>
          <w:highlight w:val="none"/>
          <w:lang w:val="en-US" w:eastAsia="zh-CN"/>
        </w:rPr>
        <w:t>其</w:t>
      </w:r>
      <w:r>
        <w:rPr>
          <w:rFonts w:hint="default" w:ascii="Times New Roman" w:hAnsi="Times New Roman" w:cs="Times New Roman"/>
          <w:sz w:val="24"/>
          <w:szCs w:val="24"/>
          <w:highlight w:val="none"/>
        </w:rPr>
        <w:t>利用广泛扩展的数据集，发现只有经济活动的变化以及风能和太阳能发电量的增长才能有力地解释EUA的价格动态。J Young等（2018）对欧盟排放交易体系第三阶段（2013-2017年）中EUA价格的决定因素进行研究</w:t>
      </w:r>
      <w:r>
        <w:rPr>
          <w:rFonts w:hint="eastAsia" w:cs="Times New Roman"/>
          <w:sz w:val="24"/>
          <w:szCs w:val="24"/>
          <w:highlight w:val="none"/>
          <w:lang w:eastAsia="zh-CN"/>
        </w:rPr>
        <w:t>，</w:t>
      </w:r>
      <w:r>
        <w:rPr>
          <w:rFonts w:hint="default" w:ascii="Times New Roman" w:hAnsi="Times New Roman" w:cs="Times New Roman"/>
          <w:sz w:val="24"/>
          <w:szCs w:val="24"/>
          <w:highlight w:val="none"/>
        </w:rPr>
        <w:t>使用VECM估计和脉冲响应函数测量EUA价格和每个变量之间的相关性。结果表明，EUA价格与电力和天然气价格波动具有相关性。</w:t>
      </w:r>
    </w:p>
    <w:p>
      <w:pPr>
        <w:pageBreakBefore w:val="0"/>
        <w:widowControl/>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cs="Times New Roman"/>
          <w:sz w:val="24"/>
          <w:szCs w:val="24"/>
          <w:highlight w:val="none"/>
        </w:rPr>
      </w:pPr>
      <w:r>
        <w:rPr>
          <w:rFonts w:hint="default" w:ascii="Times New Roman" w:hAnsi="Times New Roman" w:cs="Times New Roman"/>
          <w:sz w:val="24"/>
          <w:szCs w:val="24"/>
          <w:highlight w:val="none"/>
        </w:rPr>
        <w:t>在中文文献中，丁可等（2015）实证研究结果表明:电力价格、原油价格、煤炭价格对欧洲气候交易所的CER二级市场价格的影响均呈现显著的正向相关。汪中华，胡垚（2018）也对能源价格对碳交易价格的影响做了研究分析得出能源价格中石油价格对碳排放权交易价格影响最大的结论。姜瑜等人（2021）实证结果表明,能源价格、金融市场的发展、空气质量、国际碳市场交易产品与碳排放权交易价格存在显著的相关关系。</w:t>
      </w:r>
    </w:p>
    <w:p>
      <w:pPr>
        <w:pStyle w:val="4"/>
        <w:pageBreakBefore w:val="0"/>
        <w:widowControl/>
        <w:kinsoku/>
        <w:wordWrap/>
        <w:overflowPunct/>
        <w:topLinePunct w:val="0"/>
        <w:autoSpaceDE/>
        <w:autoSpaceDN/>
        <w:bidi w:val="0"/>
        <w:adjustRightInd/>
        <w:snapToGrid/>
        <w:ind w:left="0" w:leftChars="0" w:firstLine="0" w:firstLineChars="0"/>
        <w:textAlignment w:val="auto"/>
        <w:rPr>
          <w:rFonts w:hint="default" w:ascii="Times New Roman" w:hAnsi="Times New Roman" w:cs="Times New Roman"/>
          <w:highlight w:val="none"/>
        </w:rPr>
      </w:pPr>
      <w:bookmarkStart w:id="117" w:name="_Toc31560"/>
      <w:bookmarkStart w:id="118" w:name="_Toc100303336"/>
      <w:bookmarkStart w:id="119" w:name="_Toc100304147"/>
      <w:bookmarkStart w:id="120" w:name="_Toc11186"/>
      <w:bookmarkStart w:id="121" w:name="_Toc100306429"/>
      <w:r>
        <w:rPr>
          <w:rFonts w:hint="default" w:ascii="Times New Roman" w:hAnsi="Times New Roman" w:cs="Times New Roman"/>
          <w:highlight w:val="none"/>
        </w:rPr>
        <w:t>2.1.3 股票与汇率</w:t>
      </w:r>
      <w:bookmarkEnd w:id="117"/>
      <w:bookmarkEnd w:id="118"/>
      <w:bookmarkEnd w:id="119"/>
      <w:bookmarkEnd w:id="120"/>
      <w:bookmarkEnd w:id="121"/>
    </w:p>
    <w:p>
      <w:pPr>
        <w:pageBreakBefore w:val="0"/>
        <w:widowControl/>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cs="Times New Roman"/>
          <w:sz w:val="24"/>
          <w:szCs w:val="24"/>
          <w:highlight w:val="none"/>
        </w:rPr>
      </w:pPr>
      <w:r>
        <w:rPr>
          <w:rFonts w:hint="default" w:ascii="Times New Roman" w:hAnsi="Times New Roman" w:cs="Times New Roman"/>
          <w:sz w:val="24"/>
          <w:szCs w:val="24"/>
          <w:highlight w:val="none"/>
        </w:rPr>
        <w:t>国内外的相关参考文献中也将股票价格和汇率的波动纳入碳排放交易价格的重要影响因素之中。</w:t>
      </w:r>
    </w:p>
    <w:p>
      <w:pPr>
        <w:keepNext w:val="0"/>
        <w:keepLines w:val="0"/>
        <w:pageBreakBefore w:val="0"/>
        <w:widowControl/>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cs="Times New Roman"/>
          <w:sz w:val="24"/>
          <w:szCs w:val="24"/>
          <w:highlight w:val="none"/>
        </w:rPr>
      </w:pPr>
      <w:r>
        <w:rPr>
          <w:rFonts w:hint="default" w:ascii="Times New Roman" w:hAnsi="Times New Roman" w:cs="Times New Roman"/>
          <w:sz w:val="24"/>
          <w:szCs w:val="24"/>
          <w:highlight w:val="none"/>
        </w:rPr>
        <w:t>U Oberndorfer（2008）的研究结果表明</w:t>
      </w:r>
      <w:r>
        <w:rPr>
          <w:rFonts w:hint="eastAsia" w:cs="Times New Roman"/>
          <w:sz w:val="24"/>
          <w:szCs w:val="24"/>
          <w:highlight w:val="none"/>
          <w:lang w:eastAsia="zh-CN"/>
        </w:rPr>
        <w:t>，</w:t>
      </w:r>
      <w:r>
        <w:rPr>
          <w:rFonts w:hint="default" w:ascii="Times New Roman" w:hAnsi="Times New Roman" w:cs="Times New Roman"/>
          <w:sz w:val="24"/>
          <w:szCs w:val="24"/>
          <w:highlight w:val="none"/>
        </w:rPr>
        <w:t>EUA价格变化和欧洲电力公司的股票回报是正相关的。BJ Lutz等（2013）通过估计马尔可夫机制转换模型得出EUA价格驱动因素与股票市场相关的结论，指出欧洲股票指数能对EUA价格产生积极影响。Moreno B等（2016）分析了电力行业股票市场总收益与EUA价格变化之间的长期均衡关系和短期相互作用。X Li等人（2020）从系统的角度研究中国碳排放交易市场与电力行业之间的溢出效应。采用最近开发的连通网络方法和滚动窗口方法发现</w:t>
      </w:r>
      <w:r>
        <w:rPr>
          <w:rFonts w:hint="eastAsia" w:cs="Times New Roman"/>
          <w:sz w:val="24"/>
          <w:szCs w:val="24"/>
          <w:highlight w:val="none"/>
          <w:lang w:val="en-US" w:eastAsia="zh-CN"/>
        </w:rPr>
        <w:t>在</w:t>
      </w:r>
      <w:r>
        <w:rPr>
          <w:rFonts w:hint="default" w:ascii="Times New Roman" w:hAnsi="Times New Roman" w:cs="Times New Roman"/>
          <w:sz w:val="24"/>
          <w:szCs w:val="24"/>
          <w:highlight w:val="none"/>
        </w:rPr>
        <w:t>样本期间，总静态溢出指数和总动态溢出指数的平均值较高，溢出效应比较强。</w:t>
      </w:r>
    </w:p>
    <w:p>
      <w:pPr>
        <w:pageBreakBefore w:val="0"/>
        <w:widowControl/>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cs="Times New Roman"/>
          <w:sz w:val="24"/>
          <w:szCs w:val="24"/>
          <w:highlight w:val="none"/>
        </w:rPr>
      </w:pPr>
      <w:r>
        <w:rPr>
          <w:rFonts w:hint="default" w:ascii="Times New Roman" w:hAnsi="Times New Roman" w:cs="Times New Roman"/>
          <w:sz w:val="24"/>
          <w:szCs w:val="24"/>
          <w:highlight w:val="none"/>
        </w:rPr>
        <w:t>张宗益等人（2013）对欧盟的碳期货市场价格和能源价格之间的关系进行研究分析。实证结果表明:碳期货价格与能源股价之间存在一种不对称的相互关系。丁洋（2015）以深圳排放权交易所公布的碳配额价格为研究对象,考虑了国际碳价,国内外经济状况,国内外能源价格和汇率四个维度共13个影响因素,运用GEN方法进行实证研究，发现:国内区域碳价受欧元汇率的影响最大,其次是国内的石油价格;国内经济和欧洲经济状况对国内区域碳价有正向影响。王倩等（2017）基于马尔</w:t>
      </w:r>
      <w:r>
        <w:rPr>
          <w:rFonts w:hint="eastAsia" w:cs="Times New Roman"/>
          <w:sz w:val="24"/>
          <w:szCs w:val="24"/>
          <w:highlight w:val="none"/>
          <w:lang w:val="en-US" w:eastAsia="zh-CN"/>
        </w:rPr>
        <w:t>可</w:t>
      </w:r>
      <w:r>
        <w:rPr>
          <w:rFonts w:hint="default" w:ascii="Times New Roman" w:hAnsi="Times New Roman" w:cs="Times New Roman"/>
          <w:sz w:val="24"/>
          <w:szCs w:val="24"/>
          <w:highlight w:val="none"/>
        </w:rPr>
        <w:t>夫转换模型，对人民币汇率与中国各试点交易所碳配额价格的影响因素进行研究，研究认为人民币汇率的变换对各省市的碳价具有非对称冲击效应。何昱亮（2021）选取了我国四个碳交易样本较大的四个碳排放权交易试点市场作为碳排放权交易样本市场，进而对市场之间互相的动态条件相关性进行分析研究，实证研究发现</w:t>
      </w:r>
      <w:r>
        <w:rPr>
          <w:rFonts w:hint="eastAsia" w:cs="Times New Roman"/>
          <w:sz w:val="24"/>
          <w:szCs w:val="24"/>
          <w:highlight w:val="none"/>
          <w:lang w:eastAsia="zh-CN"/>
        </w:rPr>
        <w:t>：</w:t>
      </w:r>
      <w:r>
        <w:rPr>
          <w:rFonts w:hint="default" w:ascii="Times New Roman" w:hAnsi="Times New Roman" w:cs="Times New Roman"/>
          <w:sz w:val="24"/>
          <w:szCs w:val="24"/>
          <w:highlight w:val="none"/>
        </w:rPr>
        <w:t>普遍来说,新能源行业股指的变化对碳交易价格存在负向影响。</w:t>
      </w:r>
    </w:p>
    <w:p>
      <w:pPr>
        <w:pStyle w:val="3"/>
        <w:pageBreakBefore w:val="0"/>
        <w:widowControl/>
        <w:kinsoku/>
        <w:wordWrap/>
        <w:overflowPunct/>
        <w:topLinePunct w:val="0"/>
        <w:autoSpaceDE/>
        <w:autoSpaceDN/>
        <w:bidi w:val="0"/>
        <w:adjustRightInd/>
        <w:snapToGrid/>
        <w:spacing w:before="0" w:beforeLines="0" w:after="0" w:afterLines="0"/>
        <w:ind w:left="0" w:leftChars="0" w:firstLine="0" w:firstLineChars="0"/>
        <w:textAlignment w:val="auto"/>
        <w:rPr>
          <w:rFonts w:hint="default" w:ascii="Times New Roman" w:hAnsi="Times New Roman" w:cs="Times New Roman"/>
          <w:highlight w:val="none"/>
        </w:rPr>
      </w:pPr>
      <w:bookmarkStart w:id="122" w:name="_Toc100304148"/>
      <w:bookmarkStart w:id="123" w:name="_Toc13880"/>
      <w:bookmarkStart w:id="124" w:name="_Toc100303337"/>
      <w:bookmarkStart w:id="125" w:name="_Toc15572"/>
      <w:bookmarkStart w:id="126" w:name="_Toc100306430"/>
      <w:r>
        <w:rPr>
          <w:rFonts w:hint="default" w:ascii="Times New Roman" w:hAnsi="Times New Roman" w:cs="Times New Roman"/>
          <w:highlight w:val="none"/>
        </w:rPr>
        <w:t>2.2 影响碳金融价格的非经济因素</w:t>
      </w:r>
      <w:bookmarkEnd w:id="122"/>
      <w:bookmarkEnd w:id="123"/>
      <w:bookmarkEnd w:id="124"/>
      <w:bookmarkEnd w:id="125"/>
      <w:bookmarkEnd w:id="126"/>
    </w:p>
    <w:p>
      <w:pPr>
        <w:pStyle w:val="4"/>
        <w:pageBreakBefore w:val="0"/>
        <w:widowControl/>
        <w:kinsoku/>
        <w:wordWrap/>
        <w:overflowPunct/>
        <w:topLinePunct w:val="0"/>
        <w:autoSpaceDE/>
        <w:autoSpaceDN/>
        <w:bidi w:val="0"/>
        <w:adjustRightInd/>
        <w:snapToGrid/>
        <w:ind w:left="0" w:leftChars="0" w:firstLine="0" w:firstLineChars="0"/>
        <w:textAlignment w:val="auto"/>
        <w:rPr>
          <w:rFonts w:hint="default" w:ascii="Times New Roman" w:hAnsi="Times New Roman" w:cs="Times New Roman"/>
          <w:highlight w:val="none"/>
        </w:rPr>
      </w:pPr>
      <w:bookmarkStart w:id="127" w:name="_Toc100303338"/>
      <w:bookmarkStart w:id="128" w:name="_Toc29962"/>
      <w:bookmarkStart w:id="129" w:name="_Toc23363"/>
      <w:bookmarkStart w:id="130" w:name="_Toc100304149"/>
      <w:bookmarkStart w:id="131" w:name="_Toc100306431"/>
      <w:r>
        <w:rPr>
          <w:rFonts w:hint="default" w:ascii="Times New Roman" w:hAnsi="Times New Roman" w:cs="Times New Roman"/>
          <w:highlight w:val="none"/>
        </w:rPr>
        <w:t>2.2.1 政策</w:t>
      </w:r>
      <w:bookmarkEnd w:id="127"/>
      <w:bookmarkEnd w:id="128"/>
      <w:bookmarkEnd w:id="129"/>
      <w:bookmarkEnd w:id="130"/>
      <w:bookmarkEnd w:id="131"/>
    </w:p>
    <w:p>
      <w:pPr>
        <w:keepNext w:val="0"/>
        <w:keepLines w:val="0"/>
        <w:pageBreakBefore w:val="0"/>
        <w:widowControl/>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cs="Times New Roman"/>
          <w:sz w:val="24"/>
          <w:szCs w:val="24"/>
          <w:highlight w:val="none"/>
        </w:rPr>
      </w:pPr>
      <w:r>
        <w:rPr>
          <w:rFonts w:hint="default" w:ascii="Times New Roman" w:hAnsi="Times New Roman" w:cs="Times New Roman"/>
          <w:sz w:val="24"/>
          <w:szCs w:val="24"/>
          <w:highlight w:val="none"/>
        </w:rPr>
        <w:t>政策的制定会影响到碳交易活动的行为。碳排放交易过程中碳</w:t>
      </w:r>
      <w:r>
        <w:rPr>
          <w:rFonts w:hint="eastAsia" w:cs="Times New Roman"/>
          <w:sz w:val="24"/>
          <w:szCs w:val="24"/>
          <w:highlight w:val="none"/>
          <w:lang w:val="en-US" w:eastAsia="zh-CN"/>
        </w:rPr>
        <w:t>金融产品</w:t>
      </w:r>
      <w:r>
        <w:rPr>
          <w:rFonts w:hint="default" w:ascii="Times New Roman" w:hAnsi="Times New Roman" w:cs="Times New Roman"/>
          <w:sz w:val="24"/>
          <w:szCs w:val="24"/>
          <w:highlight w:val="none"/>
        </w:rPr>
        <w:t>交易机制以及国家相关激励和限制制度等都会对碳金融交易价格产生影响，基于不同的时间和研究对象，国内外关于政策是否对碳交易价格有较大影响存在不同的看法。</w:t>
      </w:r>
    </w:p>
    <w:p>
      <w:pPr>
        <w:keepNext w:val="0"/>
        <w:keepLines w:val="0"/>
        <w:pageBreakBefore w:val="0"/>
        <w:widowControl/>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cs="Times New Roman"/>
          <w:sz w:val="24"/>
          <w:szCs w:val="24"/>
          <w:highlight w:val="none"/>
        </w:rPr>
      </w:pPr>
      <w:r>
        <w:rPr>
          <w:rFonts w:hint="default" w:ascii="Times New Roman" w:hAnsi="Times New Roman" w:cs="Times New Roman"/>
          <w:sz w:val="24"/>
          <w:szCs w:val="24"/>
          <w:highlight w:val="none"/>
        </w:rPr>
        <w:t>Chevallier J（2009）对宏观经济政策及EUA碳交易价格的相关性进行研究，，研究结果显示，EUA期货价格与宏观经济政策在金融危机之前并不存在显著的相关性，但是当在金融危机之后，国家对经济活动出台了相关政策鼓励和引导市场经济的发展，对这段时间两者相关性的研究发现，两个变量之间存在显著的相关性，</w:t>
      </w:r>
      <w:r>
        <w:rPr>
          <w:rFonts w:hint="eastAsia" w:cs="Times New Roman"/>
          <w:sz w:val="24"/>
          <w:szCs w:val="24"/>
          <w:highlight w:val="none"/>
          <w:lang w:val="en-US" w:eastAsia="zh-CN"/>
        </w:rPr>
        <w:t>由此提</w:t>
      </w:r>
      <w:r>
        <w:rPr>
          <w:rFonts w:hint="default" w:ascii="Times New Roman" w:hAnsi="Times New Roman" w:cs="Times New Roman"/>
          <w:sz w:val="24"/>
          <w:szCs w:val="24"/>
          <w:highlight w:val="none"/>
        </w:rPr>
        <w:t>出经济政策的</w:t>
      </w:r>
      <w:r>
        <w:rPr>
          <w:rFonts w:hint="eastAsia" w:cs="Times New Roman"/>
          <w:sz w:val="24"/>
          <w:szCs w:val="24"/>
          <w:highlight w:val="none"/>
          <w:lang w:val="en-US" w:eastAsia="zh-CN"/>
        </w:rPr>
        <w:t>颁布会对</w:t>
      </w:r>
      <w:r>
        <w:rPr>
          <w:rFonts w:hint="default" w:ascii="Times New Roman" w:hAnsi="Times New Roman" w:cs="Times New Roman"/>
          <w:sz w:val="24"/>
          <w:szCs w:val="24"/>
          <w:highlight w:val="none"/>
        </w:rPr>
        <w:t>EUA交易价格产生显著的影响。Pethig R 等人（2010）研究了欧盟在征收与交易计划重叠的能源排放税的双重监管制度下对国家福利分配的影响。在某些非常特殊的情况下，排放税的增加会被许可证价格的降低完全抵消，因此许可证出口国家会因重叠排放税的增加而</w:t>
      </w:r>
      <w:r>
        <w:rPr>
          <w:rFonts w:hint="eastAsia" w:cs="Times New Roman"/>
          <w:sz w:val="24"/>
          <w:szCs w:val="24"/>
          <w:highlight w:val="none"/>
          <w:lang w:val="en-US" w:eastAsia="zh-CN"/>
        </w:rPr>
        <w:t>遭受</w:t>
      </w:r>
      <w:r>
        <w:rPr>
          <w:rFonts w:hint="default" w:ascii="Times New Roman" w:hAnsi="Times New Roman" w:cs="Times New Roman"/>
          <w:sz w:val="24"/>
          <w:szCs w:val="24"/>
          <w:highlight w:val="none"/>
        </w:rPr>
        <w:t>损失。Dai H C等人（2015）对我国针对四个省市的碳交易所出台的排放权交易政策，实证结果发现不同的政策与限制条件会对碳配额的交易价格产生影响。Weisenmiller R B（2021）通过研究得出加州“界定计划”的核心是通过“限额与交易”计划为碳定价。该计划为该州制定了温室气体排放的递减上限，由于建筑标准和可再生能源采购等补充能源项目的影响，加州的碳排放价格与其他排放交易系统相比相对较低，这些项目在过去10年里推动了加州温室气体排放的大量减少。</w:t>
      </w:r>
    </w:p>
    <w:p>
      <w:pPr>
        <w:pageBreakBefore w:val="0"/>
        <w:widowControl/>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cs="Times New Roman"/>
          <w:sz w:val="24"/>
          <w:szCs w:val="24"/>
          <w:highlight w:val="none"/>
        </w:rPr>
      </w:pPr>
      <w:r>
        <w:rPr>
          <w:rFonts w:hint="default" w:ascii="Times New Roman" w:hAnsi="Times New Roman" w:cs="Times New Roman"/>
          <w:sz w:val="24"/>
          <w:szCs w:val="24"/>
          <w:highlight w:val="none"/>
        </w:rPr>
        <w:t>谢军安等人（2008）认为只有有了完善的法律和政策制裁，才能够使得碳价有效的反映市场供需。赵立祥等人（2016）对被在列入碳排放权交易名单的企业的碳交易运用结构方程模型进行实证研究</w:t>
      </w:r>
      <w:r>
        <w:rPr>
          <w:rFonts w:hint="eastAsia" w:cs="Times New Roman"/>
          <w:sz w:val="24"/>
          <w:szCs w:val="24"/>
          <w:highlight w:val="none"/>
          <w:lang w:eastAsia="zh-CN"/>
        </w:rPr>
        <w:t>，</w:t>
      </w:r>
      <w:r>
        <w:rPr>
          <w:rFonts w:hint="default" w:ascii="Times New Roman" w:hAnsi="Times New Roman" w:cs="Times New Roman"/>
          <w:sz w:val="24"/>
          <w:szCs w:val="24"/>
          <w:highlight w:val="none"/>
        </w:rPr>
        <w:t>研究表明:政策因素和气候变化是碳交易价格的主要影响因素。杜子平等人（2018）分析能源价格,政策等</w:t>
      </w:r>
      <w:r>
        <w:rPr>
          <w:rFonts w:hint="eastAsia" w:cs="Times New Roman"/>
          <w:sz w:val="24"/>
          <w:szCs w:val="24"/>
          <w:highlight w:val="none"/>
          <w:lang w:val="en-US" w:eastAsia="zh-CN"/>
        </w:rPr>
        <w:t>7个维度16个指标</w:t>
      </w:r>
      <w:r>
        <w:rPr>
          <w:rFonts w:hint="default" w:ascii="Times New Roman" w:hAnsi="Times New Roman" w:cs="Times New Roman"/>
          <w:sz w:val="24"/>
          <w:szCs w:val="24"/>
          <w:highlight w:val="none"/>
        </w:rPr>
        <w:t>对我国5个区域市场碳价的影响,并使用MIV方法计算了这16个</w:t>
      </w:r>
      <w:r>
        <w:rPr>
          <w:rFonts w:hint="eastAsia" w:cs="Times New Roman"/>
          <w:sz w:val="24"/>
          <w:szCs w:val="24"/>
          <w:highlight w:val="none"/>
          <w:lang w:val="en-US" w:eastAsia="zh-CN"/>
        </w:rPr>
        <w:t>指标</w:t>
      </w:r>
      <w:r>
        <w:rPr>
          <w:rFonts w:hint="default" w:ascii="Times New Roman" w:hAnsi="Times New Roman" w:cs="Times New Roman"/>
          <w:sz w:val="24"/>
          <w:szCs w:val="24"/>
          <w:highlight w:val="none"/>
        </w:rPr>
        <w:t>对区域碳价变化的影响程度.研究结果表明政策影响普遍较弱。</w:t>
      </w:r>
    </w:p>
    <w:p>
      <w:pPr>
        <w:pStyle w:val="4"/>
        <w:pageBreakBefore w:val="0"/>
        <w:widowControl/>
        <w:kinsoku/>
        <w:wordWrap/>
        <w:overflowPunct/>
        <w:topLinePunct w:val="0"/>
        <w:autoSpaceDE/>
        <w:autoSpaceDN/>
        <w:bidi w:val="0"/>
        <w:adjustRightInd/>
        <w:snapToGrid/>
        <w:ind w:left="0" w:leftChars="0" w:firstLine="0" w:firstLineChars="0"/>
        <w:textAlignment w:val="auto"/>
        <w:rPr>
          <w:rFonts w:hint="default" w:ascii="Times New Roman" w:hAnsi="Times New Roman" w:eastAsia="黑体" w:cs="Times New Roman"/>
          <w:highlight w:val="none"/>
          <w:lang w:val="en-US" w:eastAsia="zh-CN"/>
        </w:rPr>
      </w:pPr>
      <w:bookmarkStart w:id="132" w:name="_Toc100303339"/>
      <w:bookmarkStart w:id="133" w:name="_Toc100306432"/>
      <w:bookmarkStart w:id="134" w:name="_Toc100304150"/>
      <w:bookmarkStart w:id="135" w:name="_Toc14465"/>
      <w:bookmarkStart w:id="136" w:name="_Toc17091"/>
      <w:r>
        <w:rPr>
          <w:rFonts w:hint="default" w:ascii="Times New Roman" w:hAnsi="Times New Roman" w:cs="Times New Roman"/>
          <w:highlight w:val="none"/>
        </w:rPr>
        <w:t>2.2.2</w:t>
      </w:r>
      <w:r>
        <w:rPr>
          <w:rFonts w:hint="eastAsia" w:cs="Times New Roman"/>
          <w:highlight w:val="none"/>
          <w:lang w:val="en-US" w:eastAsia="zh-CN"/>
        </w:rPr>
        <w:t xml:space="preserve"> </w:t>
      </w:r>
      <w:r>
        <w:rPr>
          <w:rFonts w:hint="default" w:ascii="Times New Roman" w:hAnsi="Times New Roman" w:cs="Times New Roman"/>
          <w:highlight w:val="none"/>
        </w:rPr>
        <w:t>气候</w:t>
      </w:r>
      <w:bookmarkEnd w:id="132"/>
      <w:bookmarkEnd w:id="133"/>
      <w:bookmarkEnd w:id="134"/>
      <w:r>
        <w:rPr>
          <w:rFonts w:hint="default" w:ascii="Times New Roman" w:hAnsi="Times New Roman" w:cs="Times New Roman"/>
          <w:highlight w:val="none"/>
        </w:rPr>
        <w:t>情况</w:t>
      </w:r>
      <w:bookmarkEnd w:id="135"/>
      <w:r>
        <w:rPr>
          <w:rFonts w:hint="eastAsia" w:cs="Times New Roman"/>
          <w:highlight w:val="none"/>
          <w:lang w:val="en-US" w:eastAsia="zh-CN"/>
        </w:rPr>
        <w:t>与空气质量</w:t>
      </w:r>
      <w:bookmarkEnd w:id="136"/>
    </w:p>
    <w:p>
      <w:pPr>
        <w:keepNext w:val="0"/>
        <w:keepLines w:val="0"/>
        <w:pageBreakBefore w:val="0"/>
        <w:widowControl/>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cs="Times New Roman"/>
          <w:b/>
          <w:sz w:val="24"/>
          <w:szCs w:val="24"/>
          <w:highlight w:val="none"/>
        </w:rPr>
      </w:pPr>
      <w:r>
        <w:rPr>
          <w:rFonts w:hint="default" w:ascii="Times New Roman" w:hAnsi="Times New Roman" w:cs="Times New Roman"/>
          <w:sz w:val="24"/>
          <w:szCs w:val="24"/>
          <w:highlight w:val="none"/>
        </w:rPr>
        <w:t>气候情况会对碳排放企业的生产活动进行形象，从而影响碳交易价格。Duscha V等人（2007）通过实证分析 EU-ETS 配额价格的决定因素，表明只要市场将配额视为稀缺的投入因素，价格就会对能源价格的变化和天气变化做出反应。Y  Feng（2019）选取了我国两大碳排放交易试点</w:t>
      </w:r>
      <w:r>
        <w:rPr>
          <w:rFonts w:hint="eastAsia" w:cs="Times New Roman"/>
          <w:sz w:val="24"/>
          <w:szCs w:val="24"/>
          <w:highlight w:val="none"/>
          <w:lang w:eastAsia="zh-CN"/>
        </w:rPr>
        <w:t>—</w:t>
      </w:r>
      <w:r>
        <w:rPr>
          <w:rFonts w:hint="default" w:ascii="Times New Roman" w:hAnsi="Times New Roman" w:cs="Times New Roman"/>
          <w:sz w:val="24"/>
          <w:szCs w:val="24"/>
          <w:highlight w:val="none"/>
        </w:rPr>
        <w:t>深圳和湖北</w:t>
      </w:r>
      <w:r>
        <w:rPr>
          <w:rFonts w:hint="eastAsia" w:cs="Times New Roman"/>
          <w:sz w:val="24"/>
          <w:szCs w:val="24"/>
          <w:highlight w:val="none"/>
          <w:lang w:val="en-US" w:eastAsia="zh-CN"/>
        </w:rPr>
        <w:t>并</w:t>
      </w:r>
      <w:r>
        <w:rPr>
          <w:rFonts w:hint="default" w:ascii="Times New Roman" w:hAnsi="Times New Roman" w:cs="Times New Roman"/>
          <w:sz w:val="24"/>
          <w:szCs w:val="24"/>
          <w:highlight w:val="none"/>
        </w:rPr>
        <w:t>对这两处的碳配额价格与空气质量指数进行动态相关性分析，结果表明两者的互相关关系具有显着的多重分形特征。JA Batten等人（2021）研究调查了关键能源价格（煤炭、天然气、石油和电力）和天气对碳价格 (EU ETS)的解释程度。 除了极端的温度变化外，天气变量并未影响碳价格。结果表明，影响碳价格的不是温度水平，而是极端的温度变化。</w:t>
      </w:r>
    </w:p>
    <w:p>
      <w:pPr>
        <w:pStyle w:val="4"/>
        <w:pageBreakBefore w:val="0"/>
        <w:widowControl/>
        <w:kinsoku/>
        <w:wordWrap/>
        <w:overflowPunct/>
        <w:topLinePunct w:val="0"/>
        <w:autoSpaceDE/>
        <w:autoSpaceDN/>
        <w:bidi w:val="0"/>
        <w:adjustRightInd/>
        <w:snapToGrid/>
        <w:ind w:left="0" w:leftChars="0" w:firstLine="0" w:firstLineChars="0"/>
        <w:textAlignment w:val="auto"/>
        <w:rPr>
          <w:rFonts w:hint="default" w:ascii="Times New Roman" w:hAnsi="Times New Roman" w:cs="Times New Roman"/>
          <w:highlight w:val="none"/>
        </w:rPr>
      </w:pPr>
      <w:bookmarkStart w:id="137" w:name="_Toc2809"/>
      <w:bookmarkStart w:id="138" w:name="_Toc100303340"/>
      <w:bookmarkStart w:id="139" w:name="_Toc100304151"/>
      <w:bookmarkStart w:id="140" w:name="_Toc4567"/>
      <w:bookmarkStart w:id="141" w:name="_Toc100306433"/>
      <w:r>
        <w:rPr>
          <w:rFonts w:hint="default" w:ascii="Times New Roman" w:hAnsi="Times New Roman" w:cs="Times New Roman"/>
          <w:highlight w:val="none"/>
        </w:rPr>
        <w:t>2.2.3</w:t>
      </w:r>
      <w:r>
        <w:rPr>
          <w:rFonts w:hint="default" w:ascii="Times New Roman" w:hAnsi="Times New Roman" w:cs="Times New Roman"/>
          <w:highlight w:val="none"/>
          <w:lang w:val="en-US" w:eastAsia="zh-CN"/>
        </w:rPr>
        <w:t xml:space="preserve"> </w:t>
      </w:r>
      <w:r>
        <w:rPr>
          <w:rFonts w:hint="default" w:ascii="Times New Roman" w:hAnsi="Times New Roman" w:cs="Times New Roman"/>
          <w:highlight w:val="none"/>
        </w:rPr>
        <w:t>新冠疫情</w:t>
      </w:r>
      <w:bookmarkEnd w:id="137"/>
      <w:bookmarkEnd w:id="138"/>
      <w:bookmarkEnd w:id="139"/>
      <w:bookmarkEnd w:id="140"/>
      <w:bookmarkEnd w:id="141"/>
    </w:p>
    <w:p>
      <w:pPr>
        <w:pageBreakBefore w:val="0"/>
        <w:widowControl/>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cs="Times New Roman"/>
          <w:b/>
          <w:sz w:val="24"/>
          <w:szCs w:val="24"/>
          <w:highlight w:val="none"/>
        </w:rPr>
      </w:pPr>
      <w:r>
        <w:rPr>
          <w:rFonts w:hint="default" w:ascii="Times New Roman" w:hAnsi="Times New Roman" w:cs="Times New Roman"/>
          <w:sz w:val="24"/>
          <w:szCs w:val="24"/>
          <w:highlight w:val="none"/>
        </w:rPr>
        <w:t>2019年爆发的COVID-19对经济生产活动产生了巨大的影响，引发了国际社会对COVID-19所带来的影响的讨论，新冠肺炎对碳金融市场的影响也受到广泛重视。D Raj（2020）使用 VAR 模型分析COVID19 对二氧化碳排放、石油定价和股票市场的影响。Kian Mintz-Woo（2020）研究表明2019冠状病毒病危机并未削弱人们对强有力气候行动的政治、经济或社会支持，因此可能为引入有效的碳定价提供了机会之窗。Nachtigall D等人（2022）认为2019冠状病毒病为各国实施新的或加强现有碳价格带来了新的挑战。这一流行病加剧了本已存在的挑战，因为它加剧了全球的不平等，并增加了弱势家庭和企业的数量。</w:t>
      </w:r>
      <w:r>
        <w:rPr>
          <w:rFonts w:hint="default" w:ascii="Times New Roman" w:hAnsi="Times New Roman" w:cs="Times New Roman"/>
          <w:sz w:val="24"/>
          <w:szCs w:val="24"/>
          <w:highlight w:val="none"/>
          <w:vertAlign w:val="superscript"/>
        </w:rPr>
        <w:fldChar w:fldCharType="begin"/>
      </w:r>
      <w:r>
        <w:rPr>
          <w:rFonts w:hint="default" w:ascii="Times New Roman" w:hAnsi="Times New Roman" w:cs="Times New Roman"/>
          <w:sz w:val="24"/>
          <w:szCs w:val="24"/>
          <w:highlight w:val="none"/>
          <w:vertAlign w:val="superscript"/>
        </w:rPr>
        <w:instrText xml:space="preserve"> REF _Ref100233604 \r \h  \* MERGEFORMAT </w:instrText>
      </w:r>
      <w:r>
        <w:rPr>
          <w:rFonts w:hint="default" w:ascii="Times New Roman" w:hAnsi="Times New Roman" w:cs="Times New Roman"/>
          <w:sz w:val="24"/>
          <w:szCs w:val="24"/>
          <w:highlight w:val="none"/>
          <w:vertAlign w:val="superscript"/>
        </w:rPr>
        <w:fldChar w:fldCharType="end"/>
      </w:r>
    </w:p>
    <w:p>
      <w:pPr>
        <w:pageBreakBefore w:val="0"/>
        <w:widowControl/>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cs="Times New Roman"/>
          <w:b/>
          <w:sz w:val="24"/>
          <w:szCs w:val="24"/>
          <w:highlight w:val="none"/>
        </w:rPr>
      </w:pPr>
      <w:r>
        <w:rPr>
          <w:rFonts w:hint="default" w:ascii="Times New Roman" w:hAnsi="Times New Roman" w:cs="Times New Roman"/>
          <w:sz w:val="24"/>
          <w:szCs w:val="24"/>
          <w:highlight w:val="none"/>
        </w:rPr>
        <w:t>刘文静等人（2021）对EU-ETS在疫情前后的EUA价格进行研究分析,发现欧盟碳配额现货价格在</w:t>
      </w:r>
      <w:r>
        <w:rPr>
          <w:rFonts w:hint="eastAsia" w:cs="Times New Roman"/>
          <w:sz w:val="24"/>
          <w:szCs w:val="24"/>
          <w:highlight w:val="none"/>
          <w:lang w:val="en-US" w:eastAsia="zh-CN"/>
        </w:rPr>
        <w:t>新冠疫情爆发之前</w:t>
      </w:r>
      <w:r>
        <w:rPr>
          <w:rFonts w:hint="default" w:ascii="Times New Roman" w:hAnsi="Times New Roman" w:cs="Times New Roman"/>
          <w:sz w:val="24"/>
          <w:szCs w:val="24"/>
          <w:highlight w:val="none"/>
        </w:rPr>
        <w:t>持续上涨但于2019年有所回落;在疫情较为严重的时期，EUA的交易量较为稳定但是结算价格出现下跌，成交额较疫情之前下降近20%;对疫情平稳之后,EUA的拍卖价格走向进行分析，认为可能会出现三种不同的情况:一保持碳价的稳定性,二是有一个下降的趋势再缓慢重新上涨，三是疫后经济复苏和欧盟所提出的"2050年碳中和"目标会直接推高碳价,使得EUA价格到达一个峰值。</w:t>
      </w:r>
      <w:bookmarkStart w:id="142" w:name="_Hlk102740707"/>
      <w:r>
        <w:rPr>
          <w:rFonts w:hint="default" w:ascii="Times New Roman" w:hAnsi="Times New Roman" w:cs="Times New Roman"/>
          <w:sz w:val="24"/>
          <w:szCs w:val="24"/>
          <w:highlight w:val="none"/>
        </w:rPr>
        <w:t>陈炫（2021）认为我国碳金融交易市场受到新冠疫情的影响主要表现在碳配额交易总量会受到波动</w:t>
      </w:r>
      <w:r>
        <w:rPr>
          <w:rFonts w:hint="eastAsia" w:cs="Times New Roman"/>
          <w:sz w:val="24"/>
          <w:szCs w:val="24"/>
          <w:highlight w:val="none"/>
          <w:lang w:eastAsia="zh-CN"/>
        </w:rPr>
        <w:t>、</w:t>
      </w:r>
      <w:r>
        <w:rPr>
          <w:rFonts w:hint="default" w:ascii="Times New Roman" w:hAnsi="Times New Roman" w:cs="Times New Roman"/>
          <w:sz w:val="24"/>
          <w:szCs w:val="24"/>
          <w:highlight w:val="none"/>
        </w:rPr>
        <w:t>不确定性</w:t>
      </w:r>
      <w:r>
        <w:rPr>
          <w:rFonts w:hint="eastAsia" w:cs="Times New Roman"/>
          <w:sz w:val="24"/>
          <w:szCs w:val="24"/>
          <w:highlight w:val="none"/>
          <w:lang w:val="en-US" w:eastAsia="zh-CN"/>
        </w:rPr>
        <w:t>会</w:t>
      </w:r>
      <w:r>
        <w:rPr>
          <w:rFonts w:hint="default" w:ascii="Times New Roman" w:hAnsi="Times New Roman" w:cs="Times New Roman"/>
          <w:sz w:val="24"/>
          <w:szCs w:val="24"/>
          <w:highlight w:val="none"/>
        </w:rPr>
        <w:t>增加。疫情会导致各区域碳市场的发展存在不平衡的问题，我国碳金融交易的价格受到国外碳金融产品价格的影响较大。</w:t>
      </w:r>
    </w:p>
    <w:bookmarkEnd w:id="142"/>
    <w:p>
      <w:pPr>
        <w:pStyle w:val="3"/>
        <w:pageBreakBefore w:val="0"/>
        <w:widowControl/>
        <w:kinsoku/>
        <w:wordWrap/>
        <w:overflowPunct/>
        <w:topLinePunct w:val="0"/>
        <w:autoSpaceDE/>
        <w:autoSpaceDN/>
        <w:bidi w:val="0"/>
        <w:adjustRightInd/>
        <w:snapToGrid/>
        <w:spacing w:before="0" w:beforeLines="0" w:after="0" w:afterLines="0"/>
        <w:ind w:left="0" w:leftChars="0" w:firstLine="0" w:firstLineChars="0"/>
        <w:textAlignment w:val="auto"/>
        <w:rPr>
          <w:rFonts w:hint="default" w:ascii="Times New Roman" w:hAnsi="Times New Roman" w:cs="Times New Roman"/>
          <w:highlight w:val="none"/>
        </w:rPr>
      </w:pPr>
      <w:bookmarkStart w:id="143" w:name="_Toc100306434"/>
      <w:bookmarkStart w:id="144" w:name="_Toc8422"/>
      <w:bookmarkStart w:id="145" w:name="_Toc100304152"/>
      <w:bookmarkStart w:id="146" w:name="_Toc28693"/>
      <w:bookmarkStart w:id="147" w:name="_Toc100303341"/>
      <w:r>
        <w:rPr>
          <w:rFonts w:hint="default" w:ascii="Times New Roman" w:hAnsi="Times New Roman" w:cs="Times New Roman"/>
          <w:highlight w:val="none"/>
        </w:rPr>
        <w:t>2.3</w:t>
      </w:r>
      <w:r>
        <w:rPr>
          <w:rFonts w:hint="default" w:ascii="Times New Roman" w:hAnsi="Times New Roman" w:cs="Times New Roman"/>
          <w:highlight w:val="none"/>
          <w:lang w:val="en-US" w:eastAsia="zh-CN"/>
        </w:rPr>
        <w:t xml:space="preserve"> </w:t>
      </w:r>
      <w:r>
        <w:rPr>
          <w:rFonts w:hint="default" w:ascii="Times New Roman" w:hAnsi="Times New Roman" w:cs="Times New Roman"/>
          <w:highlight w:val="none"/>
        </w:rPr>
        <w:t>文献评析</w:t>
      </w:r>
      <w:bookmarkEnd w:id="143"/>
      <w:bookmarkEnd w:id="144"/>
      <w:bookmarkEnd w:id="145"/>
      <w:bookmarkEnd w:id="146"/>
      <w:bookmarkEnd w:id="147"/>
    </w:p>
    <w:p>
      <w:pPr>
        <w:pageBreakBefore w:val="0"/>
        <w:widowControl/>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cs="Times New Roman"/>
          <w:b/>
          <w:sz w:val="24"/>
          <w:szCs w:val="24"/>
          <w:highlight w:val="none"/>
        </w:rPr>
      </w:pPr>
      <w:r>
        <w:rPr>
          <w:rFonts w:hint="default" w:ascii="Times New Roman" w:hAnsi="Times New Roman" w:cs="Times New Roman"/>
          <w:sz w:val="24"/>
          <w:szCs w:val="24"/>
          <w:highlight w:val="none"/>
        </w:rPr>
        <w:t>对以上搜集到的相关文献进行分析</w:t>
      </w:r>
      <w:r>
        <w:rPr>
          <w:rFonts w:hint="eastAsia" w:cs="Times New Roman"/>
          <w:sz w:val="24"/>
          <w:szCs w:val="24"/>
          <w:highlight w:val="none"/>
          <w:lang w:eastAsia="zh-CN"/>
        </w:rPr>
        <w:t>，</w:t>
      </w:r>
      <w:r>
        <w:rPr>
          <w:rFonts w:hint="default" w:ascii="Times New Roman" w:hAnsi="Times New Roman" w:cs="Times New Roman"/>
          <w:sz w:val="24"/>
          <w:szCs w:val="24"/>
          <w:highlight w:val="none"/>
        </w:rPr>
        <w:t>国际社会对于碳金融市场价格的影响因素有着非常广泛的研究，也取得了很多重要的研究成果。首先是研究对象的选取方面，由于我国碳金融市场起步较晚，所以现有的文献主要是针对发展较为成熟的欧盟碳交易体系进行研究。近些年来，由于国家对绿色经济发展的逐渐重视以及双碳目标的提出，国内的学者对国内碳交易市场的发展状况展开了更加积极地研究。之前的文献主要是基于试点较早，交易量较大的湖北、深圳碳交易所进行研究，后来随着试点地区的增加，学者们开始以多个试点作为研究对象。2021年7月我国建立了统一的全国碳交易中心，因此综合研究全国碳交易中心成立之前的多个碳交易试点具有必要性。本文选取五个碳交易试点的碳交易价格，较为全面。</w:t>
      </w:r>
    </w:p>
    <w:p>
      <w:pPr>
        <w:pageBreakBefore w:val="0"/>
        <w:widowControl/>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cs="Times New Roman"/>
          <w:b/>
          <w:sz w:val="24"/>
          <w:szCs w:val="24"/>
          <w:highlight w:val="none"/>
        </w:rPr>
      </w:pPr>
      <w:r>
        <w:rPr>
          <w:rFonts w:hint="default" w:ascii="Times New Roman" w:hAnsi="Times New Roman" w:cs="Times New Roman"/>
          <w:sz w:val="24"/>
          <w:szCs w:val="24"/>
          <w:highlight w:val="none"/>
        </w:rPr>
        <w:t>其次是对影响因素的选取，目前的文献主要面向例如能源价格、宏观经济、政策等传统经济和非经济因素。学者们选取不同</w:t>
      </w:r>
      <w:r>
        <w:rPr>
          <w:rFonts w:hint="eastAsia" w:cs="Times New Roman"/>
          <w:sz w:val="24"/>
          <w:szCs w:val="24"/>
          <w:highlight w:val="none"/>
          <w:lang w:val="en-US" w:eastAsia="zh-CN"/>
        </w:rPr>
        <w:t>国家和</w:t>
      </w:r>
      <w:r>
        <w:rPr>
          <w:rFonts w:hint="default" w:ascii="Times New Roman" w:hAnsi="Times New Roman" w:cs="Times New Roman"/>
          <w:sz w:val="24"/>
          <w:szCs w:val="24"/>
          <w:highlight w:val="none"/>
        </w:rPr>
        <w:t>地区的研究对象、时间范围、</w:t>
      </w:r>
      <w:r>
        <w:rPr>
          <w:rFonts w:hint="eastAsia" w:cs="Times New Roman"/>
          <w:sz w:val="24"/>
          <w:szCs w:val="24"/>
          <w:highlight w:val="none"/>
          <w:lang w:val="en-US" w:eastAsia="zh-CN"/>
        </w:rPr>
        <w:t>分析</w:t>
      </w:r>
      <w:r>
        <w:rPr>
          <w:rFonts w:hint="default" w:ascii="Times New Roman" w:hAnsi="Times New Roman" w:cs="Times New Roman"/>
          <w:sz w:val="24"/>
          <w:szCs w:val="24"/>
          <w:highlight w:val="none"/>
        </w:rPr>
        <w:t>方法，会得到不同作用效果的影响因素。本文加入了空气质量以及新冠疫情的</w:t>
      </w:r>
      <w:r>
        <w:rPr>
          <w:rFonts w:hint="eastAsia" w:cs="Times New Roman"/>
          <w:sz w:val="24"/>
          <w:szCs w:val="24"/>
          <w:highlight w:val="none"/>
          <w:lang w:val="en-US" w:eastAsia="zh-CN"/>
        </w:rPr>
        <w:t>维度</w:t>
      </w:r>
      <w:r>
        <w:rPr>
          <w:rFonts w:hint="default" w:ascii="Times New Roman" w:hAnsi="Times New Roman" w:cs="Times New Roman"/>
          <w:sz w:val="24"/>
          <w:szCs w:val="24"/>
          <w:highlight w:val="none"/>
        </w:rPr>
        <w:t>，让研究指标更具全面性。最后在研究方法上，国内外学者大多都会将理论分析和</w:t>
      </w:r>
      <w:r>
        <w:rPr>
          <w:rFonts w:hint="eastAsia" w:cs="Times New Roman"/>
          <w:sz w:val="24"/>
          <w:szCs w:val="24"/>
          <w:highlight w:val="none"/>
          <w:lang w:val="en-US" w:eastAsia="zh-CN"/>
        </w:rPr>
        <w:t>实证研究</w:t>
      </w:r>
      <w:r>
        <w:rPr>
          <w:rFonts w:hint="default" w:ascii="Times New Roman" w:hAnsi="Times New Roman" w:cs="Times New Roman"/>
          <w:sz w:val="24"/>
          <w:szCs w:val="24"/>
          <w:highlight w:val="none"/>
        </w:rPr>
        <w:t>相结合，在实证的部分会根据研究的侧重点选择不同的模型进行分析。</w:t>
      </w:r>
    </w:p>
    <w:p>
      <w:pPr>
        <w:pageBreakBefore w:val="0"/>
        <w:widowControl/>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cs="Times New Roman"/>
          <w:sz w:val="24"/>
          <w:szCs w:val="24"/>
          <w:highlight w:val="none"/>
        </w:rPr>
      </w:pPr>
      <w:r>
        <w:rPr>
          <w:rFonts w:hint="default" w:ascii="Times New Roman" w:hAnsi="Times New Roman" w:cs="Times New Roman"/>
          <w:sz w:val="24"/>
          <w:szCs w:val="24"/>
          <w:highlight w:val="none"/>
        </w:rPr>
        <w:t>总结来讲，对于中国国内的碳金融</w:t>
      </w:r>
      <w:r>
        <w:rPr>
          <w:rFonts w:hint="eastAsia" w:cs="Times New Roman"/>
          <w:sz w:val="24"/>
          <w:szCs w:val="24"/>
          <w:highlight w:val="none"/>
          <w:lang w:val="en-US" w:eastAsia="zh-CN"/>
        </w:rPr>
        <w:t>产品</w:t>
      </w:r>
      <w:r>
        <w:rPr>
          <w:rFonts w:hint="default" w:ascii="Times New Roman" w:hAnsi="Times New Roman" w:cs="Times New Roman"/>
          <w:sz w:val="24"/>
          <w:szCs w:val="24"/>
          <w:highlight w:val="none"/>
        </w:rPr>
        <w:t>交易价格影响因素</w:t>
      </w:r>
      <w:r>
        <w:rPr>
          <w:rFonts w:hint="eastAsia" w:cs="Times New Roman"/>
          <w:sz w:val="24"/>
          <w:szCs w:val="24"/>
          <w:highlight w:val="none"/>
          <w:lang w:val="en-US" w:eastAsia="zh-CN"/>
        </w:rPr>
        <w:t>的研究</w:t>
      </w:r>
      <w:r>
        <w:rPr>
          <w:rFonts w:hint="default" w:ascii="Times New Roman" w:hAnsi="Times New Roman" w:cs="Times New Roman"/>
          <w:sz w:val="24"/>
          <w:szCs w:val="24"/>
          <w:highlight w:val="none"/>
        </w:rPr>
        <w:t>，</w:t>
      </w:r>
      <w:r>
        <w:rPr>
          <w:rFonts w:hint="eastAsia" w:cs="Times New Roman"/>
          <w:sz w:val="24"/>
          <w:szCs w:val="24"/>
          <w:highlight w:val="none"/>
          <w:lang w:val="en-US" w:eastAsia="zh-CN"/>
        </w:rPr>
        <w:t>目前</w:t>
      </w:r>
      <w:r>
        <w:rPr>
          <w:rFonts w:hint="default" w:ascii="Times New Roman" w:hAnsi="Times New Roman" w:cs="Times New Roman"/>
          <w:sz w:val="24"/>
          <w:szCs w:val="24"/>
          <w:highlight w:val="none"/>
        </w:rPr>
        <w:t>存在一定的局限性。因为大多研究主要针对欧洲碳交易市场，因此得出的结论与我国碳金融交易现状的结合度不高，借鉴意义具有限制性。中国的碳交易市场历史较短，价格波动受到内外部影响较大，全国统一的碳交易市场才成立，对碳交易的价格机制还并不完善，市场风险仍旧较高。本文以全国统一的碳交易中心成立之前的数据为研究，针对各种碳排放权交易的影响因素及其风险进行实证研究，希望可以对全国统一的碳交易市场的政策制定以及后续中国碳金融交易市场的稳定性做出一点贡献。</w:t>
      </w:r>
    </w:p>
    <w:p>
      <w:pPr>
        <w:pStyle w:val="2"/>
        <w:keepNext/>
        <w:keepLines/>
        <w:pageBreakBefore w:val="0"/>
        <w:widowControl/>
        <w:kinsoku/>
        <w:wordWrap/>
        <w:overflowPunct/>
        <w:topLinePunct w:val="0"/>
        <w:autoSpaceDE/>
        <w:autoSpaceDN/>
        <w:bidi w:val="0"/>
        <w:adjustRightInd/>
        <w:snapToGrid/>
        <w:spacing w:before="157" w:beforeLines="50" w:after="157" w:afterLines="50"/>
        <w:textAlignment w:val="auto"/>
        <w:rPr>
          <w:rFonts w:hint="default" w:ascii="Times New Roman" w:hAnsi="Times New Roman" w:eastAsia="楷体_GB2312" w:cs="Times New Roman"/>
          <w:highlight w:val="none"/>
        </w:rPr>
      </w:pPr>
      <w:r>
        <w:rPr>
          <w:rFonts w:hint="default" w:ascii="Times New Roman" w:hAnsi="Times New Roman" w:cs="Times New Roman"/>
          <w:sz w:val="24"/>
          <w:szCs w:val="24"/>
          <w:highlight w:val="none"/>
        </w:rPr>
        <w:br w:type="page"/>
      </w:r>
      <w:bookmarkStart w:id="148" w:name="_Hlk100268790"/>
      <w:bookmarkStart w:id="149" w:name="_Toc19303"/>
      <w:bookmarkStart w:id="150" w:name="_Toc7759"/>
      <w:bookmarkStart w:id="151" w:name="_Toc100275525"/>
      <w:bookmarkStart w:id="152" w:name="_Hlk103355383"/>
      <w:r>
        <w:rPr>
          <w:rFonts w:hint="default" w:ascii="Times New Roman" w:hAnsi="Times New Roman" w:eastAsia="黑体" w:cs="Times New Roman"/>
          <w:b/>
          <w:bCs/>
          <w:kern w:val="44"/>
          <w:sz w:val="36"/>
          <w:szCs w:val="36"/>
          <w:highlight w:val="none"/>
          <w:lang w:val="en-US" w:eastAsia="zh-CN" w:bidi="ar-SA"/>
        </w:rPr>
        <w:t>3 中国碳金融交易市场分析</w:t>
      </w:r>
      <w:bookmarkEnd w:id="148"/>
      <w:bookmarkEnd w:id="149"/>
      <w:bookmarkEnd w:id="150"/>
      <w:bookmarkEnd w:id="151"/>
    </w:p>
    <w:p>
      <w:pPr>
        <w:pStyle w:val="3"/>
        <w:pageBreakBefore w:val="0"/>
        <w:kinsoku/>
        <w:wordWrap/>
        <w:overflowPunct/>
        <w:topLinePunct w:val="0"/>
        <w:autoSpaceDE/>
        <w:autoSpaceDN/>
        <w:bidi w:val="0"/>
        <w:adjustRightInd/>
        <w:snapToGrid/>
        <w:spacing w:before="0" w:beforeLines="0" w:after="0" w:afterLines="0"/>
        <w:ind w:left="0" w:leftChars="0" w:firstLine="0" w:firstLineChars="0"/>
        <w:textAlignment w:val="auto"/>
        <w:rPr>
          <w:rFonts w:hint="default" w:ascii="Times New Roman" w:hAnsi="Times New Roman" w:cs="Times New Roman"/>
          <w:highlight w:val="none"/>
        </w:rPr>
      </w:pPr>
      <w:bookmarkStart w:id="153" w:name="_Toc100275526"/>
      <w:bookmarkStart w:id="154" w:name="_Toc7994"/>
      <w:bookmarkStart w:id="155" w:name="_Toc25008"/>
      <w:r>
        <w:rPr>
          <w:rFonts w:hint="default" w:ascii="Times New Roman" w:hAnsi="Times New Roman" w:cs="Times New Roman"/>
          <w:highlight w:val="none"/>
        </w:rPr>
        <w:t>3.</w:t>
      </w:r>
      <w:r>
        <w:rPr>
          <w:rFonts w:hint="eastAsia" w:ascii="Times New Roman" w:hAnsi="Times New Roman" w:cs="Times New Roman"/>
          <w:highlight w:val="none"/>
          <w:lang w:val="en-US" w:eastAsia="zh-CN"/>
        </w:rPr>
        <w:t xml:space="preserve">1 </w:t>
      </w:r>
      <w:r>
        <w:rPr>
          <w:rFonts w:hint="default" w:ascii="Times New Roman" w:hAnsi="Times New Roman" w:cs="Times New Roman"/>
          <w:highlight w:val="none"/>
        </w:rPr>
        <w:t>中国碳金融交易市场的背景</w:t>
      </w:r>
      <w:bookmarkEnd w:id="153"/>
      <w:bookmarkEnd w:id="154"/>
      <w:bookmarkEnd w:id="155"/>
    </w:p>
    <w:p>
      <w:pPr>
        <w:pStyle w:val="4"/>
        <w:pageBreakBefore w:val="0"/>
        <w:kinsoku/>
        <w:wordWrap/>
        <w:overflowPunct/>
        <w:topLinePunct w:val="0"/>
        <w:autoSpaceDE/>
        <w:autoSpaceDN/>
        <w:bidi w:val="0"/>
        <w:adjustRightInd/>
        <w:snapToGrid/>
        <w:ind w:left="0" w:leftChars="0" w:firstLine="0" w:firstLineChars="0"/>
        <w:textAlignment w:val="auto"/>
        <w:rPr>
          <w:rFonts w:hint="default" w:ascii="Times New Roman" w:hAnsi="Times New Roman" w:cs="Times New Roman"/>
          <w:highlight w:val="none"/>
        </w:rPr>
      </w:pPr>
      <w:bookmarkStart w:id="156" w:name="_Toc100275528"/>
      <w:bookmarkStart w:id="157" w:name="_Toc29327"/>
      <w:bookmarkStart w:id="158" w:name="_Toc8491"/>
      <w:r>
        <w:rPr>
          <w:rFonts w:hint="default" w:ascii="Times New Roman" w:hAnsi="Times New Roman" w:cs="Times New Roman"/>
          <w:highlight w:val="none"/>
        </w:rPr>
        <w:t>3.1.1</w:t>
      </w:r>
      <w:r>
        <w:rPr>
          <w:rFonts w:hint="eastAsia" w:cs="Times New Roman"/>
          <w:highlight w:val="none"/>
          <w:lang w:val="en-US" w:eastAsia="zh-CN"/>
        </w:rPr>
        <w:t xml:space="preserve"> </w:t>
      </w:r>
      <w:r>
        <w:rPr>
          <w:rFonts w:hint="default" w:ascii="Times New Roman" w:hAnsi="Times New Roman" w:cs="Times New Roman"/>
          <w:highlight w:val="none"/>
        </w:rPr>
        <w:t>早期国际碳金融市场交易体系</w:t>
      </w:r>
      <w:bookmarkEnd w:id="156"/>
      <w:r>
        <w:rPr>
          <w:rFonts w:hint="default" w:ascii="Times New Roman" w:hAnsi="Times New Roman" w:cs="Times New Roman"/>
          <w:highlight w:val="none"/>
        </w:rPr>
        <w:t>的建立</w:t>
      </w:r>
      <w:bookmarkEnd w:id="157"/>
      <w:bookmarkEnd w:id="158"/>
    </w:p>
    <w:p>
      <w:pPr>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cs="Times New Roman"/>
          <w:sz w:val="24"/>
          <w:szCs w:val="24"/>
          <w:highlight w:val="none"/>
        </w:rPr>
      </w:pPr>
      <w:r>
        <w:rPr>
          <w:rFonts w:hint="eastAsia" w:cs="Times New Roman"/>
          <w:sz w:val="24"/>
          <w:szCs w:val="24"/>
          <w:highlight w:val="none"/>
          <w:lang w:val="en-US" w:eastAsia="zh-CN"/>
        </w:rPr>
        <w:t>为了应对全球变暖带来的挑战，1992年</w:t>
      </w:r>
      <w:r>
        <w:rPr>
          <w:rFonts w:hint="default" w:ascii="Times New Roman" w:hAnsi="Times New Roman" w:cs="Times New Roman"/>
          <w:sz w:val="24"/>
          <w:szCs w:val="24"/>
          <w:highlight w:val="none"/>
        </w:rPr>
        <w:t>《联合国气候变化框架公约》应运而生，该合约旨在控制温室气体的排放</w:t>
      </w:r>
      <w:r>
        <w:rPr>
          <w:rFonts w:hint="eastAsia" w:cs="Times New Roman"/>
          <w:sz w:val="24"/>
          <w:szCs w:val="24"/>
          <w:highlight w:val="none"/>
          <w:lang w:eastAsia="zh-CN"/>
        </w:rPr>
        <w:t>、</w:t>
      </w:r>
      <w:r>
        <w:rPr>
          <w:rFonts w:hint="default" w:ascii="Times New Roman" w:hAnsi="Times New Roman" w:cs="Times New Roman"/>
          <w:sz w:val="24"/>
          <w:szCs w:val="24"/>
          <w:highlight w:val="none"/>
        </w:rPr>
        <w:t>提高全球对温室效应的重视程度、推动全球节能减排以及减缓气候环境的恶化。《京都议定书》作为补充条款在1977年颁布。该协议的签署标志着三种国际碳交易机制的形成，</w:t>
      </w:r>
      <w:bookmarkStart w:id="159" w:name="_Hlk100169454"/>
      <w:r>
        <w:rPr>
          <w:rFonts w:hint="default" w:ascii="Times New Roman" w:hAnsi="Times New Roman" w:cs="Times New Roman"/>
          <w:sz w:val="24"/>
          <w:szCs w:val="24"/>
          <w:highlight w:val="none"/>
        </w:rPr>
        <w:t>即联合履行机制(JI)</w:t>
      </w:r>
      <w:bookmarkEnd w:id="159"/>
      <w:bookmarkStart w:id="160" w:name="_Hlk103432490"/>
      <w:r>
        <w:rPr>
          <w:rFonts w:hint="default" w:ascii="Times New Roman" w:hAnsi="Times New Roman" w:cs="Times New Roman"/>
          <w:sz w:val="24"/>
          <w:szCs w:val="24"/>
          <w:highlight w:val="none"/>
        </w:rPr>
        <w:t>，</w:t>
      </w:r>
      <w:bookmarkStart w:id="161" w:name="_Hlk100169562"/>
      <w:r>
        <w:rPr>
          <w:rFonts w:hint="default" w:ascii="Times New Roman" w:hAnsi="Times New Roman" w:cs="Times New Roman"/>
          <w:sz w:val="24"/>
          <w:szCs w:val="24"/>
          <w:highlight w:val="none"/>
        </w:rPr>
        <w:t>排放贸易机制（ET</w:t>
      </w:r>
      <w:bookmarkEnd w:id="161"/>
      <w:r>
        <w:rPr>
          <w:rFonts w:hint="default" w:ascii="Times New Roman" w:hAnsi="Times New Roman" w:cs="Times New Roman"/>
          <w:sz w:val="24"/>
          <w:szCs w:val="24"/>
          <w:highlight w:val="none"/>
        </w:rPr>
        <w:t>）和</w:t>
      </w:r>
      <w:bookmarkStart w:id="162" w:name="_Hlk100169648"/>
      <w:r>
        <w:rPr>
          <w:rFonts w:hint="default" w:ascii="Times New Roman" w:hAnsi="Times New Roman" w:cs="Times New Roman"/>
          <w:sz w:val="24"/>
          <w:szCs w:val="24"/>
          <w:highlight w:val="none"/>
        </w:rPr>
        <w:t>清洁发展机制(CDM)</w:t>
      </w:r>
      <w:bookmarkEnd w:id="162"/>
      <w:r>
        <w:rPr>
          <w:rFonts w:hint="default" w:ascii="Times New Roman" w:hAnsi="Times New Roman" w:cs="Times New Roman"/>
          <w:sz w:val="24"/>
          <w:szCs w:val="24"/>
          <w:highlight w:val="none"/>
        </w:rPr>
        <w:t>，奠定了各国碳交易体系的制度基础，推动了全球碳交易市场的建立。</w:t>
      </w:r>
    </w:p>
    <w:p>
      <w:pPr>
        <w:pageBreakBefore w:val="0"/>
        <w:widowControl w:val="0"/>
        <w:kinsoku/>
        <w:wordWrap/>
        <w:overflowPunct/>
        <w:topLinePunct w:val="0"/>
        <w:autoSpaceDE/>
        <w:autoSpaceDN/>
        <w:bidi w:val="0"/>
        <w:adjustRightInd/>
        <w:snapToGrid/>
        <w:spacing w:line="360" w:lineRule="auto"/>
        <w:ind w:firstLine="360" w:firstLineChars="150"/>
        <w:jc w:val="both"/>
        <w:textAlignment w:val="auto"/>
        <w:rPr>
          <w:rFonts w:hint="default" w:ascii="Times New Roman" w:hAnsi="Times New Roman" w:cs="Times New Roman"/>
          <w:sz w:val="24"/>
          <w:szCs w:val="24"/>
          <w:highlight w:val="none"/>
        </w:rPr>
      </w:pPr>
      <w:r>
        <w:rPr>
          <w:rFonts w:hint="default" w:ascii="Times New Roman" w:hAnsi="Times New Roman" w:cs="Times New Roman"/>
          <w:sz w:val="24"/>
          <w:szCs w:val="24"/>
          <w:highlight w:val="none"/>
        </w:rPr>
        <w:t>对三种国际碳交易机制进行简要的介绍：联合履行机制(JI)是针对于发达国家之间的碳交易，主要进行减排单位（ERUs）</w:t>
      </w:r>
      <w:bookmarkEnd w:id="160"/>
      <w:r>
        <w:rPr>
          <w:rFonts w:hint="default" w:ascii="Times New Roman" w:hAnsi="Times New Roman" w:cs="Times New Roman"/>
          <w:sz w:val="24"/>
          <w:szCs w:val="24"/>
          <w:highlight w:val="none"/>
        </w:rPr>
        <w:t>之间的交易；排放贸易机制（ET）是发达国家以及主要的工业国家间的交易，主要进行配额排放单位（AAUs）交易；清洁发展机制(CDM)是基于发达国家与发展中国家之间的交易，主要的交易产品为核证减排单位（CERs）。这三种基础碳排放权交易</w:t>
      </w:r>
      <w:r>
        <w:rPr>
          <w:rFonts w:hint="eastAsia" w:cs="Times New Roman"/>
          <w:sz w:val="24"/>
          <w:szCs w:val="24"/>
          <w:highlight w:val="none"/>
          <w:lang w:val="en-US" w:eastAsia="zh-CN"/>
        </w:rPr>
        <w:t>机制的</w:t>
      </w:r>
      <w:r>
        <w:rPr>
          <w:rFonts w:hint="default" w:ascii="Times New Roman" w:hAnsi="Times New Roman" w:cs="Times New Roman"/>
          <w:sz w:val="24"/>
          <w:szCs w:val="24"/>
          <w:highlight w:val="none"/>
        </w:rPr>
        <w:t>推动了全球复杂的碳金融交易市场的形成和发展。</w:t>
      </w:r>
    </w:p>
    <w:p>
      <w:pPr>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cs="Times New Roman"/>
          <w:sz w:val="24"/>
          <w:szCs w:val="24"/>
          <w:highlight w:val="none"/>
        </w:rPr>
      </w:pPr>
      <w:r>
        <w:rPr>
          <w:rFonts w:hint="default" w:ascii="Times New Roman" w:hAnsi="Times New Roman" w:cs="Times New Roman"/>
          <w:sz w:val="24"/>
          <w:szCs w:val="24"/>
          <w:highlight w:val="none"/>
        </w:rPr>
        <w:t>碳市场</w:t>
      </w:r>
      <w:r>
        <w:rPr>
          <w:rFonts w:hint="eastAsia" w:cs="Times New Roman"/>
          <w:sz w:val="24"/>
          <w:szCs w:val="24"/>
          <w:highlight w:val="none"/>
          <w:lang w:val="en-US" w:eastAsia="zh-CN"/>
        </w:rPr>
        <w:t>又</w:t>
      </w:r>
      <w:r>
        <w:rPr>
          <w:rFonts w:hint="default" w:ascii="Times New Roman" w:hAnsi="Times New Roman" w:cs="Times New Roman"/>
          <w:sz w:val="24"/>
          <w:szCs w:val="24"/>
          <w:highlight w:val="none"/>
        </w:rPr>
        <w:t>分为配额市场以及项目市场。配额交易市场主要是在发达国家之间进行交易，这种方式被许多国家地区采用，例如欧洲的欧盟碳交易体系，美国加州碳市场等</w:t>
      </w:r>
      <w:r>
        <w:rPr>
          <w:rFonts w:hint="eastAsia" w:cs="Times New Roman"/>
          <w:sz w:val="24"/>
          <w:szCs w:val="24"/>
          <w:highlight w:val="none"/>
          <w:lang w:eastAsia="zh-CN"/>
        </w:rPr>
        <w:t>。</w:t>
      </w:r>
      <w:r>
        <w:rPr>
          <w:rFonts w:hint="default" w:ascii="Times New Roman" w:hAnsi="Times New Roman" w:cs="Times New Roman"/>
          <w:sz w:val="24"/>
          <w:szCs w:val="24"/>
          <w:highlight w:val="none"/>
        </w:rPr>
        <w:t>项目交易市场从目前来看更多的是对配额市场进行补充，主要包括 JI 和 CDM 等项目。CDM机制使得CERs可以再在发达国家与发展中国家流通，发达国家因为自身高昂的减排成本以及需要完成减排的任务，可以与发展中国家进行核减排单位的交换，促进全球的节能减排以及推动发展中国家获得发达国家的资金技术支持促进自身发展。</w:t>
      </w:r>
    </w:p>
    <w:p>
      <w:pPr>
        <w:pageBreakBefore w:val="0"/>
        <w:widowControl w:val="0"/>
        <w:kinsoku/>
        <w:wordWrap/>
        <w:overflowPunct/>
        <w:topLinePunct w:val="0"/>
        <w:autoSpaceDE/>
        <w:autoSpaceDN/>
        <w:bidi w:val="0"/>
        <w:adjustRightInd/>
        <w:snapToGrid/>
        <w:spacing w:line="360" w:lineRule="auto"/>
        <w:ind w:firstLine="360" w:firstLineChars="150"/>
        <w:jc w:val="both"/>
        <w:textAlignment w:val="auto"/>
        <w:rPr>
          <w:rFonts w:hint="default" w:ascii="Times New Roman" w:hAnsi="Times New Roman" w:cs="Times New Roman"/>
          <w:b/>
          <w:sz w:val="24"/>
          <w:szCs w:val="24"/>
          <w:highlight w:val="none"/>
        </w:rPr>
      </w:pPr>
      <w:r>
        <w:rPr>
          <w:rFonts w:hint="default" w:ascii="Times New Roman" w:hAnsi="Times New Roman" w:cs="Times New Roman"/>
          <w:sz w:val="24"/>
          <w:szCs w:val="24"/>
          <w:highlight w:val="none"/>
        </w:rPr>
        <w:t>三种交易机制会和两类市场为碳金融市场的交易提供了基本的市场框架，相关的原生产品以及相关的碳金融衍生品也随着市场逐渐趋向成熟与健全逐渐发展。</w:t>
      </w:r>
    </w:p>
    <w:p>
      <w:pPr>
        <w:pStyle w:val="4"/>
        <w:pageBreakBefore w:val="0"/>
        <w:kinsoku/>
        <w:wordWrap/>
        <w:overflowPunct/>
        <w:topLinePunct w:val="0"/>
        <w:autoSpaceDE/>
        <w:autoSpaceDN/>
        <w:bidi w:val="0"/>
        <w:adjustRightInd/>
        <w:snapToGrid/>
        <w:ind w:left="0" w:leftChars="0" w:firstLine="0" w:firstLineChars="0"/>
        <w:textAlignment w:val="auto"/>
        <w:rPr>
          <w:rFonts w:hint="default" w:ascii="Times New Roman" w:hAnsi="Times New Roman" w:cs="Times New Roman"/>
          <w:b/>
          <w:sz w:val="24"/>
          <w:szCs w:val="24"/>
          <w:highlight w:val="none"/>
        </w:rPr>
      </w:pPr>
      <w:bookmarkStart w:id="163" w:name="_Toc8029"/>
      <w:bookmarkStart w:id="164" w:name="_Toc31944"/>
      <w:bookmarkStart w:id="165" w:name="_Toc100275529"/>
      <w:r>
        <w:rPr>
          <w:rFonts w:hint="default" w:ascii="Times New Roman" w:hAnsi="Times New Roman" w:cs="Times New Roman"/>
          <w:b/>
          <w:sz w:val="24"/>
          <w:szCs w:val="24"/>
          <w:highlight w:val="none"/>
        </w:rPr>
        <w:t>3.1.2 政策支持</w:t>
      </w:r>
      <w:bookmarkEnd w:id="163"/>
      <w:bookmarkEnd w:id="164"/>
      <w:bookmarkEnd w:id="165"/>
    </w:p>
    <w:p>
      <w:pPr>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cs="Times New Roman"/>
          <w:sz w:val="24"/>
          <w:szCs w:val="24"/>
          <w:highlight w:val="none"/>
        </w:rPr>
      </w:pPr>
      <w:r>
        <w:rPr>
          <w:rFonts w:hint="default" w:ascii="Times New Roman" w:hAnsi="Times New Roman" w:cs="Times New Roman"/>
          <w:sz w:val="24"/>
          <w:szCs w:val="24"/>
          <w:highlight w:val="none"/>
        </w:rPr>
        <w:t>随着中国对低碳经济发展的重视，与自身产业结构调整的需求，许多政策被颁布并推动了国内碳金融交易市场的形成。在“十一五”期间，中国出台了许多促进低碳减排节能的法律法规。2008年在《清洁生产促进法》和《可再生能源法》的基础上修订了《节约能源法》。2013年党的十八届三中全会通过《中共中央关于全面深化改革若干重大问题的决定》，提出建设全国碳市场是全面深化改革的重要任务之一。在2020年9月，我国明确提出2030年的“碳达峰”以及2060年的“碳中和”目标。</w:t>
      </w:r>
    </w:p>
    <w:p>
      <w:pPr>
        <w:pStyle w:val="3"/>
        <w:pageBreakBefore w:val="0"/>
        <w:kinsoku/>
        <w:wordWrap/>
        <w:overflowPunct/>
        <w:topLinePunct w:val="0"/>
        <w:autoSpaceDE/>
        <w:autoSpaceDN/>
        <w:bidi w:val="0"/>
        <w:adjustRightInd/>
        <w:snapToGrid/>
        <w:spacing w:before="0" w:beforeLines="0" w:after="0" w:afterLines="0"/>
        <w:ind w:left="0" w:leftChars="0" w:firstLine="0" w:firstLineChars="0"/>
        <w:textAlignment w:val="auto"/>
        <w:rPr>
          <w:rFonts w:hint="default" w:ascii="Times New Roman" w:hAnsi="Times New Roman" w:cs="Times New Roman"/>
          <w:highlight w:val="none"/>
        </w:rPr>
      </w:pPr>
      <w:bookmarkStart w:id="166" w:name="_Toc26975"/>
      <w:bookmarkStart w:id="167" w:name="_Toc100275530"/>
      <w:bookmarkStart w:id="168" w:name="_Toc30867"/>
      <w:r>
        <w:rPr>
          <w:rFonts w:hint="default" w:ascii="Times New Roman" w:hAnsi="Times New Roman" w:cs="Times New Roman"/>
          <w:highlight w:val="none"/>
        </w:rPr>
        <w:t>3.2 中国碳金融交易市场产品研究</w:t>
      </w:r>
      <w:bookmarkEnd w:id="166"/>
      <w:bookmarkEnd w:id="167"/>
      <w:bookmarkEnd w:id="168"/>
    </w:p>
    <w:p>
      <w:pPr>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cs="Times New Roman"/>
          <w:sz w:val="24"/>
          <w:szCs w:val="24"/>
          <w:highlight w:val="none"/>
        </w:rPr>
      </w:pPr>
      <w:r>
        <w:rPr>
          <w:rFonts w:hint="default" w:ascii="Times New Roman" w:hAnsi="Times New Roman" w:cs="Times New Roman"/>
          <w:sz w:val="24"/>
          <w:szCs w:val="24"/>
          <w:highlight w:val="none"/>
        </w:rPr>
        <w:t>目前碳市场交易处于逐步</w:t>
      </w:r>
      <w:r>
        <w:rPr>
          <w:rFonts w:hint="eastAsia" w:cs="Times New Roman"/>
          <w:sz w:val="24"/>
          <w:szCs w:val="24"/>
          <w:highlight w:val="none"/>
          <w:lang w:val="en-US" w:eastAsia="zh-CN"/>
        </w:rPr>
        <w:t>发展</w:t>
      </w:r>
      <w:r>
        <w:rPr>
          <w:rFonts w:hint="default" w:ascii="Times New Roman" w:hAnsi="Times New Roman" w:cs="Times New Roman"/>
          <w:sz w:val="24"/>
          <w:szCs w:val="24"/>
          <w:highlight w:val="none"/>
        </w:rPr>
        <w:t>阶段</w:t>
      </w:r>
      <w:r>
        <w:rPr>
          <w:rFonts w:hint="eastAsia" w:cs="Times New Roman"/>
          <w:sz w:val="24"/>
          <w:szCs w:val="24"/>
          <w:highlight w:val="none"/>
          <w:lang w:eastAsia="zh-CN"/>
        </w:rPr>
        <w:t>，</w:t>
      </w:r>
      <w:r>
        <w:rPr>
          <w:rFonts w:hint="default" w:ascii="Times New Roman" w:hAnsi="Times New Roman" w:cs="Times New Roman"/>
          <w:sz w:val="24"/>
          <w:szCs w:val="24"/>
          <w:highlight w:val="none"/>
        </w:rPr>
        <w:t>目前全国碳金融交易市场的交易产品主要还是以现货为主，其中最为基础的是碳排放配额和核证自愿减排量（CCER）。</w:t>
      </w:r>
    </w:p>
    <w:p>
      <w:pPr>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cs="Times New Roman"/>
          <w:sz w:val="24"/>
          <w:szCs w:val="24"/>
          <w:highlight w:val="none"/>
        </w:rPr>
      </w:pPr>
      <w:r>
        <w:rPr>
          <w:rFonts w:hint="default" w:ascii="Times New Roman" w:hAnsi="Times New Roman" w:cs="Times New Roman"/>
          <w:sz w:val="24"/>
          <w:szCs w:val="24"/>
          <w:highlight w:val="none"/>
        </w:rPr>
        <w:t>碳排放配额简称碳配额，是指在规定的一段时间内名单中的减排单位可以从省级发改委处领取相应的碳排放额度，这种额度可能是免费的也可能是有偿的。减排单位所获得的碳配额量由省级的发改委进行计算检测与发放，减排单位实际产生的碳排放量则是由第三方机构进行核查。在核查之后会出现两种情况，一是减排单位实际碳排放量大于配额量，则它需要向市场上有碳排放剩余额度的单位进行配额的购买，来抵消超出配额的部分；二是减排单位实际发生的的碳排放量小于所得到的配额量，则可以通过市场交易将剩余的配额量转交给需要购买配额量的单位以此来获取利益也可以选择将余量储存至下一个时间阶段使用。</w:t>
      </w:r>
    </w:p>
    <w:p>
      <w:pPr>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cs="Times New Roman"/>
          <w:b/>
          <w:sz w:val="24"/>
          <w:szCs w:val="24"/>
          <w:highlight w:val="none"/>
        </w:rPr>
      </w:pPr>
      <w:r>
        <w:rPr>
          <w:rFonts w:hint="default" w:ascii="Times New Roman" w:hAnsi="Times New Roman" w:cs="Times New Roman"/>
          <w:sz w:val="24"/>
          <w:szCs w:val="24"/>
          <w:highlight w:val="none"/>
        </w:rPr>
        <w:t>核证自愿减排量则是由国家资源减排管理机构(隶属于国家发改委)所签发的碳减排量，是有国家公信力的碳资产，使用目的可以是控排单位的履约，国家重点排放单位可以使用CCER来中和部分的碳减排量，也可以是用于单位或者个人的资源减排。</w:t>
      </w:r>
    </w:p>
    <w:p>
      <w:pPr>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highlight w:val="none"/>
          <w:lang w:val="en-US" w:eastAsia="zh-CN"/>
        </w:rPr>
      </w:pPr>
      <w:r>
        <w:rPr>
          <w:rFonts w:hint="default" w:ascii="Times New Roman" w:hAnsi="Times New Roman" w:cs="Times New Roman"/>
          <w:sz w:val="24"/>
          <w:szCs w:val="24"/>
          <w:highlight w:val="none"/>
        </w:rPr>
        <w:t>除去以上两种碳金融现货交易产品，自2013年至今各试点单位联合商业机构推出了一系列的碳交易产品用于逃离和防范碳金融市场的风险。2014 年 5 月，深圳排放权交易所联合上海浦发银行、国家开发银行、中广核财务有限责任公司以及中广核风电有限公司发行国内第一支碳债券。2014年11月湖北碳排放权交易所对外发布全国首支碳基金：“碳排放权专项资产管理计划”，其也为全国首支监管部门备案的基金</w:t>
      </w:r>
      <w:r>
        <w:rPr>
          <w:rFonts w:hint="eastAsia" w:cs="Times New Roman"/>
          <w:sz w:val="24"/>
          <w:szCs w:val="24"/>
          <w:highlight w:val="none"/>
          <w:lang w:eastAsia="zh-CN"/>
        </w:rPr>
        <w:t>。</w:t>
      </w:r>
      <w:r>
        <w:rPr>
          <w:rFonts w:hint="eastAsia" w:cs="Times New Roman"/>
          <w:sz w:val="24"/>
          <w:szCs w:val="24"/>
          <w:highlight w:val="none"/>
          <w:lang w:val="en-US" w:eastAsia="zh-CN"/>
        </w:rPr>
        <w:t>接着</w:t>
      </w:r>
      <w:r>
        <w:rPr>
          <w:rFonts w:hint="default" w:ascii="Times New Roman" w:hAnsi="Times New Roman" w:cs="Times New Roman"/>
          <w:sz w:val="24"/>
          <w:szCs w:val="24"/>
          <w:highlight w:val="none"/>
        </w:rPr>
        <w:t>上海宝碳新能源与古莲资本合作发起国内首支私募碳基金。2020年四月广州碳期货交易所揭牌</w:t>
      </w:r>
      <w:bookmarkStart w:id="169" w:name="_Toc100275531"/>
      <w:r>
        <w:rPr>
          <w:rFonts w:hint="eastAsia" w:cs="Times New Roman"/>
          <w:sz w:val="24"/>
          <w:szCs w:val="24"/>
          <w:highlight w:val="none"/>
          <w:lang w:eastAsia="zh-CN"/>
        </w:rPr>
        <w:t>。</w:t>
      </w:r>
      <w:r>
        <w:rPr>
          <w:rFonts w:hint="default" w:ascii="Times New Roman" w:hAnsi="Times New Roman" w:cs="Times New Roman"/>
          <w:sz w:val="24"/>
          <w:szCs w:val="24"/>
          <w:highlight w:val="none"/>
        </w:rPr>
        <w:t>除了这些之外，碳回购，碳远期，碳质押等碳金融</w:t>
      </w:r>
      <w:r>
        <w:rPr>
          <w:rFonts w:hint="eastAsia" w:cs="Times New Roman"/>
          <w:sz w:val="24"/>
          <w:szCs w:val="24"/>
          <w:highlight w:val="none"/>
          <w:lang w:val="en-US" w:eastAsia="zh-CN"/>
        </w:rPr>
        <w:t>产品也陆续出现在我国的碳金融交易市场。</w:t>
      </w: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textAlignment w:val="auto"/>
        <w:outlineLvl w:val="1"/>
        <w:rPr>
          <w:rFonts w:hint="default" w:ascii="Times New Roman" w:hAnsi="Times New Roman" w:eastAsia="黑体" w:cs="Times New Roman"/>
          <w:b/>
          <w:sz w:val="28"/>
          <w:szCs w:val="28"/>
          <w:highlight w:val="none"/>
        </w:rPr>
      </w:pPr>
      <w:bookmarkStart w:id="170" w:name="_Toc128"/>
      <w:r>
        <w:rPr>
          <w:rFonts w:hint="default" w:ascii="Times New Roman" w:hAnsi="Times New Roman" w:eastAsia="黑体" w:cs="Times New Roman"/>
          <w:b/>
          <w:sz w:val="28"/>
          <w:szCs w:val="28"/>
          <w:highlight w:val="none"/>
        </w:rPr>
        <w:t xml:space="preserve">3.3 </w:t>
      </w:r>
      <w:bookmarkEnd w:id="169"/>
      <w:r>
        <w:rPr>
          <w:rFonts w:hint="default" w:ascii="Times New Roman" w:hAnsi="Times New Roman" w:eastAsia="黑体" w:cs="Times New Roman"/>
          <w:b/>
          <w:sz w:val="28"/>
          <w:szCs w:val="28"/>
          <w:highlight w:val="none"/>
        </w:rPr>
        <w:t>我国碳金融交易市场发展阶段分析</w:t>
      </w:r>
      <w:bookmarkEnd w:id="170"/>
    </w:p>
    <w:p>
      <w:pPr>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cs="Times New Roman"/>
          <w:b/>
          <w:sz w:val="24"/>
          <w:szCs w:val="24"/>
          <w:highlight w:val="none"/>
        </w:rPr>
      </w:pPr>
      <w:r>
        <w:rPr>
          <w:rFonts w:hint="default" w:ascii="Times New Roman" w:hAnsi="Times New Roman" w:cs="Times New Roman"/>
          <w:sz w:val="24"/>
          <w:szCs w:val="24"/>
          <w:highlight w:val="none"/>
        </w:rPr>
        <w:t>我国碳市场的参与者</w:t>
      </w:r>
      <w:r>
        <w:rPr>
          <w:rFonts w:hint="eastAsia" w:cs="Times New Roman"/>
          <w:sz w:val="24"/>
          <w:szCs w:val="24"/>
          <w:highlight w:val="none"/>
          <w:lang w:val="en-US" w:eastAsia="zh-CN"/>
        </w:rPr>
        <w:t>主要</w:t>
      </w:r>
      <w:r>
        <w:rPr>
          <w:rFonts w:hint="default" w:ascii="Times New Roman" w:hAnsi="Times New Roman" w:cs="Times New Roman"/>
          <w:sz w:val="24"/>
          <w:szCs w:val="24"/>
          <w:highlight w:val="none"/>
        </w:rPr>
        <w:t>包括政府、控排单位、减排单位、个人投资者、金融机构，第三方核证单位。参与的形式分为自愿和强制，自愿一般体现为参与中国核证减排量。中国碳交易市场的建立主要是分为了2个阶段，分别为地方碳市场试点发展阶段，与全国碳市场发展阶段。</w:t>
      </w:r>
    </w:p>
    <w:p>
      <w:pPr>
        <w:pStyle w:val="4"/>
        <w:pageBreakBefore w:val="0"/>
        <w:kinsoku/>
        <w:wordWrap/>
        <w:overflowPunct/>
        <w:topLinePunct w:val="0"/>
        <w:autoSpaceDE/>
        <w:autoSpaceDN/>
        <w:bidi w:val="0"/>
        <w:adjustRightInd/>
        <w:snapToGrid/>
        <w:ind w:left="0" w:leftChars="0" w:firstLine="0" w:firstLineChars="0"/>
        <w:textAlignment w:val="auto"/>
        <w:rPr>
          <w:rFonts w:hint="default" w:ascii="Times New Roman" w:hAnsi="Times New Roman" w:cs="Times New Roman"/>
          <w:b/>
          <w:sz w:val="24"/>
          <w:szCs w:val="24"/>
          <w:highlight w:val="none"/>
        </w:rPr>
      </w:pPr>
      <w:bookmarkStart w:id="171" w:name="_Toc100275532"/>
      <w:bookmarkStart w:id="172" w:name="_Toc12413"/>
      <w:bookmarkStart w:id="173" w:name="_Toc16697"/>
      <w:r>
        <w:rPr>
          <w:rFonts w:hint="default" w:ascii="Times New Roman" w:hAnsi="Times New Roman" w:cs="Times New Roman"/>
          <w:b/>
          <w:sz w:val="24"/>
          <w:szCs w:val="24"/>
          <w:highlight w:val="none"/>
        </w:rPr>
        <w:t>3.3.</w:t>
      </w:r>
      <w:r>
        <w:rPr>
          <w:rFonts w:hint="eastAsia" w:cs="Times New Roman"/>
          <w:b/>
          <w:sz w:val="24"/>
          <w:szCs w:val="24"/>
          <w:highlight w:val="none"/>
          <w:lang w:val="en-US" w:eastAsia="zh-CN"/>
        </w:rPr>
        <w:t xml:space="preserve">1 </w:t>
      </w:r>
      <w:r>
        <w:rPr>
          <w:rFonts w:hint="default" w:ascii="Times New Roman" w:hAnsi="Times New Roman" w:cs="Times New Roman"/>
          <w:b/>
          <w:sz w:val="24"/>
          <w:szCs w:val="24"/>
          <w:highlight w:val="none"/>
        </w:rPr>
        <w:t>地方碳</w:t>
      </w:r>
      <w:r>
        <w:rPr>
          <w:rFonts w:hint="default" w:ascii="Times New Roman" w:hAnsi="Times New Roman" w:cs="Times New Roman"/>
          <w:highlight w:val="none"/>
        </w:rPr>
        <w:t>市场</w:t>
      </w:r>
      <w:r>
        <w:rPr>
          <w:rFonts w:hint="default" w:ascii="Times New Roman" w:hAnsi="Times New Roman" w:cs="Times New Roman"/>
          <w:b/>
          <w:sz w:val="24"/>
          <w:szCs w:val="24"/>
          <w:highlight w:val="none"/>
        </w:rPr>
        <w:t>试点发展阶段</w:t>
      </w:r>
      <w:bookmarkEnd w:id="171"/>
      <w:bookmarkEnd w:id="172"/>
      <w:bookmarkEnd w:id="173"/>
    </w:p>
    <w:p>
      <w:pPr>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cs="Times New Roman"/>
          <w:b/>
          <w:sz w:val="24"/>
          <w:szCs w:val="24"/>
          <w:highlight w:val="none"/>
        </w:rPr>
      </w:pPr>
      <w:r>
        <w:rPr>
          <w:rFonts w:hint="default" w:ascii="Times New Roman" w:hAnsi="Times New Roman" w:cs="Times New Roman"/>
          <w:sz w:val="24"/>
          <w:szCs w:val="24"/>
          <w:highlight w:val="none"/>
        </w:rPr>
        <w:t>第一阶段主要表现为建立7个省级碳排放交易试点，北京、天津、上海、重庆、广东、湖北、深圳七个省市的碳排放交易所陆续开始运行，2016年时又增加了福建、四川两个全国非试点碳交易所。我国各省市的碳交易市场，因为地理位置，经济发展水平，各省单位对碳排放的控排和减排的需求不同，各地的碳排放水平不同。2015-2020年全国碳交易的成交量（如图3-1所示）从2015年的2660万吨增长2017年的4900万吨迅速降低至2018年的2780万吨，后又至2021年4800万吨，整体呈现先增加后减少的趋势。</w:t>
      </w:r>
    </w:p>
    <w:p>
      <w:pPr>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4"/>
          <w:szCs w:val="24"/>
          <w:highlight w:val="none"/>
        </w:rPr>
      </w:pPr>
      <w:r>
        <w:rPr>
          <w:rFonts w:hint="default" w:ascii="Times New Roman" w:hAnsi="Times New Roman" w:cs="Times New Roman"/>
          <w:sz w:val="24"/>
          <w:szCs w:val="24"/>
          <w:highlight w:val="none"/>
        </w:rPr>
        <w:drawing>
          <wp:inline distT="0" distB="0" distL="0" distR="0">
            <wp:extent cx="4319905" cy="2879725"/>
            <wp:effectExtent l="0" t="0" r="10795" b="3175"/>
            <wp:docPr id="13" name="图片 13"/>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rrowheads="1"/>
                    </pic:cNvPicPr>
                  </pic:nvPicPr>
                  <pic:blipFill>
                    <a:blip r:embed="rId23">
                      <a:lum contrast="42000"/>
                      <a:extLst>
                        <a:ext uri="{BEBA8EAE-BF5A-486C-A8C5-ECC9F3942E4B}">
                          <a14:imgProps xmlns:a14="http://schemas.microsoft.com/office/drawing/2010/main">
                            <a14:imgLayer r:embed="rId24">
                              <a14:imgEffect>
                                <a14:saturation sat="0"/>
                              </a14:imgEffect>
                              <a14:imgEffect>
                                <a14:sharpenSoften amount="100000"/>
                              </a14:imgEffect>
                            </a14:imgLayer>
                          </a14:imgProps>
                        </a:ext>
                        <a:ext uri="{28A0092B-C50C-407E-A947-70E740481C1C}">
                          <a14:useLocalDpi xmlns:a14="http://schemas.microsoft.com/office/drawing/2010/main" val="0"/>
                        </a:ext>
                      </a:extLst>
                    </a:blip>
                    <a:srcRect/>
                    <a:stretch>
                      <a:fillRect/>
                    </a:stretch>
                  </pic:blipFill>
                  <pic:spPr>
                    <a:xfrm>
                      <a:off x="0" y="0"/>
                      <a:ext cx="4319905" cy="2879725"/>
                    </a:xfrm>
                    <a:prstGeom prst="rect">
                      <a:avLst/>
                    </a:prstGeom>
                    <a:noFill/>
                  </pic:spPr>
                </pic:pic>
              </a:graphicData>
            </a:graphic>
          </wp:inline>
        </w:drawing>
      </w:r>
    </w:p>
    <w:p>
      <w:pPr>
        <w:pageBreakBefore w:val="0"/>
        <w:widowControl w:val="0"/>
        <w:kinsoku/>
        <w:wordWrap/>
        <w:overflowPunct/>
        <w:topLinePunct w:val="0"/>
        <w:autoSpaceDE/>
        <w:autoSpaceDN/>
        <w:bidi w:val="0"/>
        <w:adjustRightInd/>
        <w:snapToGrid/>
        <w:spacing w:line="360" w:lineRule="auto"/>
        <w:ind w:left="0" w:leftChars="0" w:firstLine="1050" w:firstLineChars="500"/>
        <w:jc w:val="both"/>
        <w:textAlignment w:val="auto"/>
        <w:rPr>
          <w:rFonts w:hint="eastAsia" w:ascii="黑体" w:hAnsi="黑体" w:eastAsia="黑体" w:cs="黑体"/>
          <w:sz w:val="21"/>
          <w:szCs w:val="21"/>
          <w:highlight w:val="none"/>
          <w:lang w:val="en-US" w:eastAsia="zh-CN"/>
        </w:rPr>
      </w:pPr>
      <w:r>
        <w:rPr>
          <w:rFonts w:hint="eastAsia" w:ascii="黑体" w:hAnsi="黑体" w:eastAsia="黑体" w:cs="黑体"/>
          <w:sz w:val="21"/>
          <w:szCs w:val="21"/>
          <w:highlight w:val="none"/>
          <w:lang w:val="en-US" w:eastAsia="zh-CN"/>
        </w:rPr>
        <w:t>数据来源：中国碳交易网</w:t>
      </w:r>
    </w:p>
    <w:p>
      <w:pPr>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黑体" w:cs="Times New Roman"/>
          <w:sz w:val="24"/>
          <w:szCs w:val="24"/>
          <w:highlight w:val="none"/>
        </w:rPr>
      </w:pPr>
      <w:r>
        <w:rPr>
          <w:rFonts w:hint="default" w:ascii="Times New Roman" w:hAnsi="Times New Roman" w:eastAsia="黑体" w:cs="Times New Roman"/>
          <w:sz w:val="24"/>
          <w:szCs w:val="24"/>
          <w:highlight w:val="none"/>
        </w:rPr>
        <w:t>图3-1 2015-2021年全国碳交易市场成交数量（万吨）</w:t>
      </w:r>
    </w:p>
    <w:p>
      <w:pPr>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cs="Times New Roman"/>
          <w:sz w:val="24"/>
          <w:szCs w:val="24"/>
          <w:highlight w:val="none"/>
        </w:rPr>
      </w:pPr>
      <w:r>
        <w:rPr>
          <w:rFonts w:hint="default" w:ascii="Times New Roman" w:hAnsi="Times New Roman" w:cs="Times New Roman"/>
          <w:sz w:val="24"/>
          <w:szCs w:val="24"/>
          <w:highlight w:val="none"/>
        </w:rPr>
        <w:t>全国的碳交易市场的成交额的整体趋势与成交量大致相同（如图3-2所示），也是呈现出先增后减的趋势，但可以明显看出虽然2020年的成交量与2016年的大致持平但所创造的碳交易市场的成交额却更高，体现出市场的交易更加灵活交易品类更加的多元化，有利于吸引更多地主体加入碳交易市场。</w:t>
      </w:r>
    </w:p>
    <w:p>
      <w:pPr>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4"/>
          <w:szCs w:val="24"/>
          <w:highlight w:val="none"/>
        </w:rPr>
      </w:pPr>
      <w:r>
        <w:rPr>
          <w:rFonts w:hint="default" w:ascii="Times New Roman" w:hAnsi="Times New Roman" w:cs="Times New Roman"/>
          <w:sz w:val="24"/>
          <w:szCs w:val="24"/>
          <w:highlight w:val="none"/>
        </w:rPr>
        <w:drawing>
          <wp:inline distT="0" distB="0" distL="0" distR="0">
            <wp:extent cx="4319905" cy="2879725"/>
            <wp:effectExtent l="0" t="0" r="10795" b="3175"/>
            <wp:docPr id="14" name="图片 14"/>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rrowheads="1"/>
                    </pic:cNvPicPr>
                  </pic:nvPicPr>
                  <pic:blipFill>
                    <a:blip r:embed="rId25">
                      <a:extLst>
                        <a:ext uri="{BEBA8EAE-BF5A-486C-A8C5-ECC9F3942E4B}">
                          <a14:imgProps xmlns:a14="http://schemas.microsoft.com/office/drawing/2010/main">
                            <a14:imgLayer r:embed="rId26">
                              <a14:imgEffect>
                                <a14:saturation sat="0"/>
                              </a14:imgEffect>
                              <a14:imgEffect>
                                <a14:sharpenSoften amount="70000"/>
                              </a14:imgEffect>
                            </a14:imgLayer>
                          </a14:imgProps>
                        </a:ext>
                        <a:ext uri="{28A0092B-C50C-407E-A947-70E740481C1C}">
                          <a14:useLocalDpi xmlns:a14="http://schemas.microsoft.com/office/drawing/2010/main" val="0"/>
                        </a:ext>
                      </a:extLst>
                    </a:blip>
                    <a:srcRect/>
                    <a:stretch>
                      <a:fillRect/>
                    </a:stretch>
                  </pic:blipFill>
                  <pic:spPr>
                    <a:xfrm>
                      <a:off x="0" y="0"/>
                      <a:ext cx="4319905" cy="2879725"/>
                    </a:xfrm>
                    <a:prstGeom prst="rect">
                      <a:avLst/>
                    </a:prstGeom>
                    <a:noFill/>
                  </pic:spPr>
                </pic:pic>
              </a:graphicData>
            </a:graphic>
          </wp:inline>
        </w:drawing>
      </w:r>
    </w:p>
    <w:p>
      <w:pPr>
        <w:pageBreakBefore w:val="0"/>
        <w:widowControl w:val="0"/>
        <w:kinsoku/>
        <w:wordWrap/>
        <w:overflowPunct/>
        <w:topLinePunct w:val="0"/>
        <w:autoSpaceDE/>
        <w:autoSpaceDN/>
        <w:bidi w:val="0"/>
        <w:adjustRightInd/>
        <w:snapToGrid/>
        <w:spacing w:line="360" w:lineRule="auto"/>
        <w:ind w:left="0" w:leftChars="0" w:firstLine="1050" w:firstLineChars="500"/>
        <w:jc w:val="both"/>
        <w:textAlignment w:val="auto"/>
        <w:rPr>
          <w:rFonts w:hint="eastAsia" w:ascii="黑体" w:hAnsi="黑体" w:eastAsia="黑体" w:cs="黑体"/>
          <w:sz w:val="21"/>
          <w:szCs w:val="21"/>
          <w:highlight w:val="none"/>
          <w:lang w:val="en-US" w:eastAsia="zh-CN"/>
        </w:rPr>
      </w:pPr>
      <w:r>
        <w:rPr>
          <w:rFonts w:hint="eastAsia" w:ascii="黑体" w:hAnsi="黑体" w:eastAsia="黑体" w:cs="黑体"/>
          <w:sz w:val="21"/>
          <w:szCs w:val="21"/>
          <w:highlight w:val="none"/>
          <w:lang w:val="en-US" w:eastAsia="zh-CN"/>
        </w:rPr>
        <w:t>数据来源：中国碳交易网</w:t>
      </w:r>
    </w:p>
    <w:p>
      <w:pPr>
        <w:pageBreakBefore w:val="0"/>
        <w:widowControl w:val="0"/>
        <w:kinsoku/>
        <w:wordWrap/>
        <w:overflowPunct/>
        <w:topLinePunct w:val="0"/>
        <w:autoSpaceDE/>
        <w:autoSpaceDN/>
        <w:bidi w:val="0"/>
        <w:adjustRightInd/>
        <w:snapToGrid/>
        <w:spacing w:line="360" w:lineRule="auto"/>
        <w:ind w:firstLine="600"/>
        <w:jc w:val="center"/>
        <w:textAlignment w:val="auto"/>
        <w:rPr>
          <w:rFonts w:hint="default" w:ascii="Times New Roman" w:hAnsi="Times New Roman" w:eastAsia="黑体" w:cs="Times New Roman"/>
          <w:sz w:val="24"/>
          <w:szCs w:val="24"/>
          <w:highlight w:val="none"/>
        </w:rPr>
      </w:pPr>
      <w:r>
        <w:rPr>
          <w:rFonts w:hint="default" w:ascii="Times New Roman" w:hAnsi="Times New Roman" w:eastAsia="黑体" w:cs="Times New Roman"/>
          <w:sz w:val="24"/>
          <w:szCs w:val="24"/>
          <w:highlight w:val="none"/>
        </w:rPr>
        <w:t>图3-2 2015-2020年国碳交易市场成交额（亿元）</w:t>
      </w:r>
    </w:p>
    <w:p>
      <w:pPr>
        <w:pageBreakBefore w:val="0"/>
        <w:widowControl w:val="0"/>
        <w:kinsoku/>
        <w:wordWrap/>
        <w:overflowPunct/>
        <w:topLinePunct w:val="0"/>
        <w:autoSpaceDE/>
        <w:autoSpaceDN/>
        <w:bidi w:val="0"/>
        <w:adjustRightInd/>
        <w:snapToGrid/>
        <w:spacing w:line="360" w:lineRule="auto"/>
        <w:ind w:firstLine="600"/>
        <w:jc w:val="center"/>
        <w:textAlignment w:val="auto"/>
        <w:rPr>
          <w:rFonts w:hint="default" w:ascii="Times New Roman" w:hAnsi="Times New Roman" w:eastAsia="黑体" w:cs="Times New Roman"/>
          <w:sz w:val="24"/>
          <w:szCs w:val="24"/>
          <w:highlight w:val="none"/>
        </w:rPr>
      </w:pPr>
    </w:p>
    <w:p>
      <w:pPr>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4"/>
          <w:szCs w:val="24"/>
          <w:highlight w:val="none"/>
        </w:rPr>
      </w:pPr>
      <w:r>
        <w:rPr>
          <w:rFonts w:hint="default" w:ascii="Times New Roman" w:hAnsi="Times New Roman" w:cs="Times New Roman"/>
          <w:sz w:val="24"/>
          <w:highlight w:val="none"/>
        </w:rPr>
        <mc:AlternateContent>
          <mc:Choice Requires="wps">
            <w:drawing>
              <wp:anchor distT="0" distB="0" distL="114300" distR="114300" simplePos="0" relativeHeight="251659264" behindDoc="0" locked="0" layoutInCell="1" allowOverlap="1">
                <wp:simplePos x="0" y="0"/>
                <wp:positionH relativeFrom="column">
                  <wp:posOffset>1196975</wp:posOffset>
                </wp:positionH>
                <wp:positionV relativeFrom="paragraph">
                  <wp:posOffset>116840</wp:posOffset>
                </wp:positionV>
                <wp:extent cx="3619500" cy="394335"/>
                <wp:effectExtent l="4445" t="4445" r="8255" b="7620"/>
                <wp:wrapNone/>
                <wp:docPr id="4" name="文本框 4"/>
                <wp:cNvGraphicFramePr/>
                <a:graphic xmlns:a="http://schemas.openxmlformats.org/drawingml/2006/main">
                  <a:graphicData uri="http://schemas.microsoft.com/office/word/2010/wordprocessingShape">
                    <wps:wsp>
                      <wps:cNvSpPr txBox="1"/>
                      <wps:spPr>
                        <a:xfrm>
                          <a:off x="0" y="0"/>
                          <a:ext cx="3619500" cy="3943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2015-2020全国各省市级交易试点交易总量（万吨）</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4.25pt;margin-top:9.2pt;height:31.05pt;width:285pt;z-index:251659264;mso-width-relative:page;mso-height-relative:page;" fillcolor="#FFFFFF [3201]" filled="t" stroked="t" coordsize="21600,21600" o:gfxdata="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LnNl5fVAAAACQEA&#10;AA8AAAAAAAAAAQAgAAAAIgAAAGRycy9kb3ducmV2LnhtbFBLAQIUABQAAAAIAIdO4kBkp6VsVgIA&#10;ALcEAAAOAAAAAAAAAAEAIAAAACQBAABkcnMvZTJvRG9jLnhtbFBLBQYAAAAABgAGAFkBAADsBQAA&#10;AAA=&#10;">
                <v:fill on="t" focussize="0,0"/>
                <v:stroke weight="0.5pt" color="#000000 [3204]" joinstyle="round"/>
                <v:imagedata o:title=""/>
                <o:lock v:ext="edit" aspectratio="f"/>
                <v:textbox>
                  <w:txbxContent>
                    <w:p>
                      <w:pPr>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2015-2020全国各省市级交易试点交易总量（万吨）</w:t>
                      </w:r>
                    </w:p>
                  </w:txbxContent>
                </v:textbox>
              </v:shape>
            </w:pict>
          </mc:Fallback>
        </mc:AlternateContent>
      </w:r>
      <w:r>
        <w:rPr>
          <w:rFonts w:hint="default" w:ascii="Times New Roman" w:hAnsi="Times New Roman" w:cs="Times New Roman"/>
          <w:sz w:val="24"/>
          <w:szCs w:val="24"/>
          <w:highlight w:val="none"/>
        </w:rPr>
        <w:drawing>
          <wp:inline distT="0" distB="0" distL="0" distR="0">
            <wp:extent cx="4319905" cy="2879725"/>
            <wp:effectExtent l="0" t="0" r="10795" b="3175"/>
            <wp:docPr id="15" name="图片 15"/>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rrowheads="1"/>
                    </pic:cNvPicPr>
                  </pic:nvPicPr>
                  <pic:blipFill>
                    <a:blip r:embed="rId27">
                      <a:extLst>
                        <a:ext uri="{BEBA8EAE-BF5A-486C-A8C5-ECC9F3942E4B}">
                          <a14:imgProps xmlns:a14="http://schemas.microsoft.com/office/drawing/2010/main">
                            <a14:imgLayer r:embed="rId28">
                              <a14:imgEffect>
                                <a14:saturation sat="0"/>
                              </a14:imgEffect>
                              <a14:imgEffect>
                                <a14:sharpenSoften amount="100000"/>
                              </a14:imgEffect>
                            </a14:imgLayer>
                          </a14:imgProps>
                        </a:ext>
                        <a:ext uri="{28A0092B-C50C-407E-A947-70E740481C1C}">
                          <a14:useLocalDpi xmlns:a14="http://schemas.microsoft.com/office/drawing/2010/main" val="0"/>
                        </a:ext>
                      </a:extLst>
                    </a:blip>
                    <a:srcRect/>
                    <a:stretch>
                      <a:fillRect/>
                    </a:stretch>
                  </pic:blipFill>
                  <pic:spPr>
                    <a:xfrm>
                      <a:off x="0" y="0"/>
                      <a:ext cx="4319905" cy="2879725"/>
                    </a:xfrm>
                    <a:prstGeom prst="rect">
                      <a:avLst/>
                    </a:prstGeom>
                    <a:noFill/>
                  </pic:spPr>
                </pic:pic>
              </a:graphicData>
            </a:graphic>
          </wp:inline>
        </w:drawing>
      </w:r>
    </w:p>
    <w:p>
      <w:pPr>
        <w:pageBreakBefore w:val="0"/>
        <w:widowControl w:val="0"/>
        <w:kinsoku/>
        <w:wordWrap/>
        <w:overflowPunct/>
        <w:topLinePunct w:val="0"/>
        <w:autoSpaceDE/>
        <w:autoSpaceDN/>
        <w:bidi w:val="0"/>
        <w:adjustRightInd/>
        <w:snapToGrid/>
        <w:spacing w:line="360" w:lineRule="auto"/>
        <w:ind w:left="0" w:leftChars="0" w:firstLine="1050" w:firstLineChars="500"/>
        <w:jc w:val="both"/>
        <w:textAlignment w:val="auto"/>
        <w:rPr>
          <w:rFonts w:hint="default" w:ascii="Times New Roman" w:hAnsi="Times New Roman" w:cs="Times New Roman"/>
          <w:sz w:val="24"/>
          <w:szCs w:val="24"/>
          <w:highlight w:val="none"/>
        </w:rPr>
      </w:pPr>
      <w:r>
        <w:rPr>
          <w:rFonts w:hint="eastAsia" w:ascii="黑体" w:hAnsi="黑体" w:eastAsia="黑体" w:cs="黑体"/>
          <w:sz w:val="21"/>
          <w:szCs w:val="21"/>
          <w:highlight w:val="none"/>
          <w:lang w:val="en-US" w:eastAsia="zh-CN"/>
        </w:rPr>
        <w:t>数据来源：中国碳交易网</w:t>
      </w:r>
    </w:p>
    <w:p>
      <w:pPr>
        <w:pageBreakBefore w:val="0"/>
        <w:widowControl w:val="0"/>
        <w:kinsoku/>
        <w:wordWrap/>
        <w:overflowPunct/>
        <w:topLinePunct w:val="0"/>
        <w:autoSpaceDE/>
        <w:autoSpaceDN/>
        <w:bidi w:val="0"/>
        <w:adjustRightInd/>
        <w:snapToGrid/>
        <w:spacing w:line="360" w:lineRule="auto"/>
        <w:ind w:firstLine="600"/>
        <w:jc w:val="center"/>
        <w:textAlignment w:val="auto"/>
        <w:rPr>
          <w:rFonts w:hint="default" w:ascii="Times New Roman" w:hAnsi="Times New Roman" w:eastAsia="黑体" w:cs="Times New Roman"/>
          <w:sz w:val="24"/>
          <w:szCs w:val="24"/>
          <w:highlight w:val="none"/>
        </w:rPr>
      </w:pPr>
      <w:r>
        <w:rPr>
          <w:rFonts w:hint="default" w:ascii="Times New Roman" w:hAnsi="Times New Roman" w:eastAsia="黑体" w:cs="Times New Roman"/>
          <w:sz w:val="24"/>
          <w:szCs w:val="24"/>
          <w:highlight w:val="none"/>
        </w:rPr>
        <w:t>图3-3 2015-2020全国各省市级碳交易试点交易总量（亿元）</w:t>
      </w:r>
    </w:p>
    <w:p>
      <w:pPr>
        <w:pageBreakBefore w:val="0"/>
        <w:widowControl w:val="0"/>
        <w:kinsoku/>
        <w:wordWrap/>
        <w:overflowPunct/>
        <w:topLinePunct w:val="0"/>
        <w:autoSpaceDE/>
        <w:autoSpaceDN/>
        <w:bidi w:val="0"/>
        <w:adjustRightInd/>
        <w:snapToGrid/>
        <w:spacing w:line="360" w:lineRule="auto"/>
        <w:ind w:firstLine="600" w:firstLineChars="250"/>
        <w:jc w:val="both"/>
        <w:textAlignment w:val="auto"/>
        <w:rPr>
          <w:rFonts w:hint="eastAsia" w:ascii="Times New Roman" w:hAnsi="Times New Roman" w:eastAsia="宋体" w:cs="Times New Roman"/>
          <w:sz w:val="24"/>
          <w:szCs w:val="24"/>
          <w:highlight w:val="none"/>
          <w:lang w:eastAsia="zh-CN"/>
        </w:rPr>
      </w:pPr>
      <w:r>
        <w:rPr>
          <w:rFonts w:hint="default" w:ascii="Times New Roman" w:hAnsi="Times New Roman" w:cs="Times New Roman"/>
          <w:sz w:val="24"/>
          <w:szCs w:val="24"/>
          <w:highlight w:val="none"/>
        </w:rPr>
        <w:t>从交易总量来看（如图3-3所示），湖北省碳交易市场成交总量截止2020年为7827.6万吨，占我国碳交易市场的近33%；位居第二的广东省碳交易市场成交总量截止2020年共7755.1万吨，占比为32%左右</w:t>
      </w:r>
      <w:r>
        <w:rPr>
          <w:rFonts w:hint="eastAsia" w:cs="Times New Roman"/>
          <w:sz w:val="24"/>
          <w:szCs w:val="24"/>
          <w:highlight w:val="none"/>
          <w:lang w:eastAsia="zh-CN"/>
        </w:rPr>
        <w:t>。</w:t>
      </w:r>
    </w:p>
    <w:p>
      <w:pPr>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cs="Times New Roman"/>
          <w:sz w:val="24"/>
          <w:szCs w:val="24"/>
          <w:highlight w:val="none"/>
        </w:rPr>
      </w:pPr>
    </w:p>
    <w:p>
      <w:pPr>
        <w:pageBreakBefore w:val="0"/>
        <w:widowControl w:val="0"/>
        <w:tabs>
          <w:tab w:val="left" w:pos="3555"/>
          <w:tab w:val="center" w:pos="4552"/>
        </w:tabs>
        <w:kinsoku/>
        <w:wordWrap/>
        <w:overflowPunct/>
        <w:topLinePunct w:val="0"/>
        <w:autoSpaceDE/>
        <w:autoSpaceDN/>
        <w:bidi w:val="0"/>
        <w:adjustRightInd/>
        <w:snapToGrid/>
        <w:spacing w:line="360" w:lineRule="auto"/>
        <w:ind w:firstLine="480" w:firstLineChars="200"/>
        <w:jc w:val="center"/>
        <w:textAlignment w:val="auto"/>
        <w:rPr>
          <w:rFonts w:hint="default" w:ascii="Times New Roman" w:hAnsi="Times New Roman" w:cs="Times New Roman"/>
          <w:sz w:val="24"/>
          <w:szCs w:val="24"/>
          <w:highlight w:val="none"/>
        </w:rPr>
      </w:pPr>
      <w:r>
        <w:rPr>
          <w:rFonts w:hint="default" w:ascii="Times New Roman" w:hAnsi="Times New Roman" w:cs="Times New Roman"/>
          <w:sz w:val="24"/>
          <w:highlight w:val="none"/>
        </w:rPr>
        <mc:AlternateContent>
          <mc:Choice Requires="wps">
            <w:drawing>
              <wp:anchor distT="0" distB="0" distL="114300" distR="114300" simplePos="0" relativeHeight="251660288" behindDoc="0" locked="0" layoutInCell="1" allowOverlap="1">
                <wp:simplePos x="0" y="0"/>
                <wp:positionH relativeFrom="column">
                  <wp:posOffset>1156335</wp:posOffset>
                </wp:positionH>
                <wp:positionV relativeFrom="paragraph">
                  <wp:posOffset>90805</wp:posOffset>
                </wp:positionV>
                <wp:extent cx="3619500" cy="394335"/>
                <wp:effectExtent l="4445" t="4445" r="8255" b="7620"/>
                <wp:wrapNone/>
                <wp:docPr id="8" name="文本框 8"/>
                <wp:cNvGraphicFramePr/>
                <a:graphic xmlns:a="http://schemas.openxmlformats.org/drawingml/2006/main">
                  <a:graphicData uri="http://schemas.microsoft.com/office/word/2010/wordprocessingShape">
                    <wps:wsp>
                      <wps:cNvSpPr txBox="1"/>
                      <wps:spPr>
                        <a:xfrm>
                          <a:off x="0" y="0"/>
                          <a:ext cx="3619500" cy="3943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2015-2020全国各省市级交易试点交易</w:t>
                            </w:r>
                            <w:r>
                              <w:rPr>
                                <w:rFonts w:hint="eastAsia" w:ascii="宋体" w:hAnsi="宋体" w:cs="宋体"/>
                                <w:b/>
                                <w:bCs/>
                                <w:sz w:val="21"/>
                                <w:szCs w:val="21"/>
                                <w:lang w:val="en-US" w:eastAsia="zh-CN"/>
                              </w:rPr>
                              <w:t>均价</w:t>
                            </w:r>
                            <w:r>
                              <w:rPr>
                                <w:rFonts w:hint="eastAsia" w:ascii="宋体" w:hAnsi="宋体" w:eastAsia="宋体" w:cs="宋体"/>
                                <w:b/>
                                <w:bCs/>
                                <w:sz w:val="21"/>
                                <w:szCs w:val="21"/>
                                <w:lang w:val="en-US" w:eastAsia="zh-CN"/>
                              </w:rPr>
                              <w:t>（</w:t>
                            </w:r>
                            <w:r>
                              <w:rPr>
                                <w:rFonts w:hint="eastAsia" w:ascii="宋体" w:hAnsi="宋体" w:cs="宋体"/>
                                <w:b/>
                                <w:bCs/>
                                <w:sz w:val="21"/>
                                <w:szCs w:val="21"/>
                                <w:lang w:val="en-US" w:eastAsia="zh-CN"/>
                              </w:rPr>
                              <w:t>元/</w:t>
                            </w:r>
                            <w:r>
                              <w:rPr>
                                <w:rFonts w:hint="eastAsia" w:ascii="宋体" w:hAnsi="宋体" w:eastAsia="宋体" w:cs="宋体"/>
                                <w:b/>
                                <w:bCs/>
                                <w:sz w:val="21"/>
                                <w:szCs w:val="21"/>
                                <w:lang w:val="en-US" w:eastAsia="zh-CN"/>
                              </w:rPr>
                              <w:t>吨）</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1.05pt;margin-top:7.15pt;height:31.05pt;width:285pt;z-index:251660288;mso-width-relative:page;mso-height-relative:page;" fillcolor="#FFFFFF [3201]" filled="t" stroked="t" coordsize="21600,21600" o:gfxdata="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DTGJgh1QAAAAkB&#10;AAAPAAAAAAAAAAEAIAAAACIAAABkcnMvZG93bnJldi54bWxQSwECFAAUAAAACACHTuJAnyhSHlcC&#10;AAC3BAAADgAAAAAAAAABACAAAAAkAQAAZHJzL2Uyb0RvYy54bWxQSwUGAAAAAAYABgBZAQAA7QUA&#10;AAAA&#10;">
                <v:fill on="t" focussize="0,0"/>
                <v:stroke weight="0.5pt" color="#000000 [3204]" joinstyle="round"/>
                <v:imagedata o:title=""/>
                <o:lock v:ext="edit" aspectratio="f"/>
                <v:textbox>
                  <w:txbxContent>
                    <w:p>
                      <w:pPr>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2015-2020全国各省市级交易试点交易</w:t>
                      </w:r>
                      <w:r>
                        <w:rPr>
                          <w:rFonts w:hint="eastAsia" w:ascii="宋体" w:hAnsi="宋体" w:cs="宋体"/>
                          <w:b/>
                          <w:bCs/>
                          <w:sz w:val="21"/>
                          <w:szCs w:val="21"/>
                          <w:lang w:val="en-US" w:eastAsia="zh-CN"/>
                        </w:rPr>
                        <w:t>均价</w:t>
                      </w:r>
                      <w:r>
                        <w:rPr>
                          <w:rFonts w:hint="eastAsia" w:ascii="宋体" w:hAnsi="宋体" w:eastAsia="宋体" w:cs="宋体"/>
                          <w:b/>
                          <w:bCs/>
                          <w:sz w:val="21"/>
                          <w:szCs w:val="21"/>
                          <w:lang w:val="en-US" w:eastAsia="zh-CN"/>
                        </w:rPr>
                        <w:t>（</w:t>
                      </w:r>
                      <w:r>
                        <w:rPr>
                          <w:rFonts w:hint="eastAsia" w:ascii="宋体" w:hAnsi="宋体" w:cs="宋体"/>
                          <w:b/>
                          <w:bCs/>
                          <w:sz w:val="21"/>
                          <w:szCs w:val="21"/>
                          <w:lang w:val="en-US" w:eastAsia="zh-CN"/>
                        </w:rPr>
                        <w:t>元/</w:t>
                      </w:r>
                      <w:r>
                        <w:rPr>
                          <w:rFonts w:hint="eastAsia" w:ascii="宋体" w:hAnsi="宋体" w:eastAsia="宋体" w:cs="宋体"/>
                          <w:b/>
                          <w:bCs/>
                          <w:sz w:val="21"/>
                          <w:szCs w:val="21"/>
                          <w:lang w:val="en-US" w:eastAsia="zh-CN"/>
                        </w:rPr>
                        <w:t>吨）</w:t>
                      </w:r>
                    </w:p>
                  </w:txbxContent>
                </v:textbox>
              </v:shape>
            </w:pict>
          </mc:Fallback>
        </mc:AlternateContent>
      </w:r>
      <w:r>
        <w:rPr>
          <w:rFonts w:hint="default" w:ascii="Times New Roman" w:hAnsi="Times New Roman" w:cs="Times New Roman"/>
          <w:sz w:val="24"/>
          <w:szCs w:val="24"/>
          <w:highlight w:val="none"/>
        </w:rPr>
        <w:drawing>
          <wp:inline distT="0" distB="0" distL="0" distR="0">
            <wp:extent cx="4319905" cy="2879725"/>
            <wp:effectExtent l="0" t="0" r="10795" b="3175"/>
            <wp:docPr id="12" name="图片 12"/>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rrowheads="1"/>
                    </pic:cNvPicPr>
                  </pic:nvPicPr>
                  <pic:blipFill>
                    <a:blip r:embed="rId29">
                      <a:extLst>
                        <a:ext uri="{BEBA8EAE-BF5A-486C-A8C5-ECC9F3942E4B}">
                          <a14:imgProps xmlns:a14="http://schemas.microsoft.com/office/drawing/2010/main">
                            <a14:imgLayer r:embed="rId30">
                              <a14:imgEffect>
                                <a14:saturation sat="0"/>
                              </a14:imgEffect>
                              <a14:imgEffect>
                                <a14:sharpenSoften amount="100000"/>
                              </a14:imgEffect>
                            </a14:imgLayer>
                          </a14:imgProps>
                        </a:ext>
                        <a:ext uri="{28A0092B-C50C-407E-A947-70E740481C1C}">
                          <a14:useLocalDpi xmlns:a14="http://schemas.microsoft.com/office/drawing/2010/main" val="0"/>
                        </a:ext>
                      </a:extLst>
                    </a:blip>
                    <a:srcRect/>
                    <a:stretch>
                      <a:fillRect/>
                    </a:stretch>
                  </pic:blipFill>
                  <pic:spPr>
                    <a:xfrm>
                      <a:off x="0" y="0"/>
                      <a:ext cx="4319905" cy="2879725"/>
                    </a:xfrm>
                    <a:prstGeom prst="rect">
                      <a:avLst/>
                    </a:prstGeom>
                    <a:noFill/>
                  </pic:spPr>
                </pic:pic>
              </a:graphicData>
            </a:graphic>
          </wp:inline>
        </w:drawing>
      </w:r>
    </w:p>
    <w:p>
      <w:pPr>
        <w:pageBreakBefore w:val="0"/>
        <w:widowControl w:val="0"/>
        <w:kinsoku/>
        <w:wordWrap/>
        <w:overflowPunct/>
        <w:topLinePunct w:val="0"/>
        <w:autoSpaceDE/>
        <w:autoSpaceDN/>
        <w:bidi w:val="0"/>
        <w:adjustRightInd/>
        <w:snapToGrid/>
        <w:spacing w:line="360" w:lineRule="auto"/>
        <w:ind w:left="0" w:leftChars="0" w:firstLine="1050" w:firstLineChars="500"/>
        <w:jc w:val="both"/>
        <w:textAlignment w:val="auto"/>
        <w:rPr>
          <w:rFonts w:hint="default" w:ascii="Times New Roman" w:hAnsi="Times New Roman" w:cs="Times New Roman"/>
          <w:sz w:val="24"/>
          <w:szCs w:val="24"/>
          <w:highlight w:val="none"/>
        </w:rPr>
      </w:pPr>
      <w:r>
        <w:rPr>
          <w:rFonts w:hint="eastAsia" w:ascii="黑体" w:hAnsi="黑体" w:eastAsia="黑体" w:cs="黑体"/>
          <w:sz w:val="21"/>
          <w:szCs w:val="21"/>
          <w:highlight w:val="none"/>
          <w:lang w:val="en-US" w:eastAsia="zh-CN"/>
        </w:rPr>
        <w:t>数据来源：中国碳交易网</w:t>
      </w:r>
    </w:p>
    <w:p>
      <w:pPr>
        <w:pageBreakBefore w:val="0"/>
        <w:widowControl w:val="0"/>
        <w:kinsoku/>
        <w:wordWrap/>
        <w:overflowPunct/>
        <w:topLinePunct w:val="0"/>
        <w:autoSpaceDE/>
        <w:autoSpaceDN/>
        <w:bidi w:val="0"/>
        <w:adjustRightInd/>
        <w:snapToGrid/>
        <w:spacing w:line="360" w:lineRule="auto"/>
        <w:ind w:firstLine="600"/>
        <w:jc w:val="center"/>
        <w:textAlignment w:val="auto"/>
        <w:rPr>
          <w:rFonts w:hint="eastAsia" w:ascii="Times New Roman" w:hAnsi="Times New Roman" w:eastAsia="黑体" w:cs="Times New Roman"/>
          <w:sz w:val="24"/>
          <w:szCs w:val="24"/>
          <w:highlight w:val="none"/>
          <w:lang w:eastAsia="zh-CN"/>
        </w:rPr>
      </w:pPr>
      <w:r>
        <w:rPr>
          <w:rFonts w:hint="default" w:ascii="Times New Roman" w:hAnsi="Times New Roman" w:eastAsia="黑体" w:cs="Times New Roman"/>
          <w:sz w:val="24"/>
          <w:szCs w:val="24"/>
          <w:highlight w:val="none"/>
        </w:rPr>
        <w:t>图3-4 2015-2020全国各省市级碳交易试点市场交易均价</w:t>
      </w:r>
      <w:r>
        <w:rPr>
          <w:rFonts w:hint="eastAsia" w:eastAsia="黑体" w:cs="Times New Roman"/>
          <w:sz w:val="24"/>
          <w:szCs w:val="24"/>
          <w:highlight w:val="none"/>
          <w:lang w:eastAsia="zh-CN"/>
        </w:rPr>
        <w:t>（</w:t>
      </w:r>
      <w:r>
        <w:rPr>
          <w:rFonts w:hint="eastAsia" w:eastAsia="黑体" w:cs="Times New Roman"/>
          <w:sz w:val="24"/>
          <w:szCs w:val="24"/>
          <w:highlight w:val="none"/>
          <w:lang w:val="en-US" w:eastAsia="zh-CN"/>
        </w:rPr>
        <w:t>元</w:t>
      </w:r>
      <w:r>
        <w:rPr>
          <w:rFonts w:hint="eastAsia" w:eastAsia="黑体" w:cs="Times New Roman"/>
          <w:sz w:val="24"/>
          <w:szCs w:val="24"/>
          <w:highlight w:val="none"/>
          <w:lang w:eastAsia="zh-CN"/>
        </w:rPr>
        <w:t>）</w:t>
      </w:r>
    </w:p>
    <w:p>
      <w:pPr>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宋体" w:cs="Times New Roman"/>
          <w:sz w:val="24"/>
          <w:szCs w:val="24"/>
          <w:highlight w:val="none"/>
          <w:lang w:val="en-US" w:eastAsia="zh-CN"/>
        </w:rPr>
      </w:pPr>
      <w:r>
        <w:rPr>
          <w:rFonts w:hint="default" w:ascii="Times New Roman" w:hAnsi="Times New Roman" w:cs="Times New Roman"/>
          <w:sz w:val="24"/>
          <w:szCs w:val="24"/>
          <w:highlight w:val="none"/>
        </w:rPr>
        <w:t>从交易均价来看（如图3-</w:t>
      </w:r>
      <w:r>
        <w:rPr>
          <w:rFonts w:hint="default" w:ascii="Times New Roman" w:hAnsi="Times New Roman" w:cs="Times New Roman"/>
          <w:sz w:val="24"/>
          <w:szCs w:val="24"/>
          <w:highlight w:val="none"/>
          <w:lang w:val="en-US" w:eastAsia="zh-CN"/>
        </w:rPr>
        <w:t>4</w:t>
      </w:r>
      <w:r>
        <w:rPr>
          <w:rFonts w:hint="default" w:ascii="Times New Roman" w:hAnsi="Times New Roman" w:cs="Times New Roman"/>
          <w:sz w:val="24"/>
          <w:szCs w:val="24"/>
          <w:highlight w:val="none"/>
        </w:rPr>
        <w:t>所示），各地的价格波动趋势不同，北京呈现持续上升趋势，其他省市均有不同的波动状态。北京碳交易价格均价为7个试点交易所中最高在2020年达到了89.49元/吨，但是呈现持续上涨的趋势，其他的省市碳配额价格波动大且趋势不确定，受到影响因素较多。截至2020年11月，试点碳市场共覆盖电力、</w:t>
      </w:r>
      <w:r>
        <w:rPr>
          <w:rFonts w:hint="eastAsia" w:cs="Times New Roman"/>
          <w:sz w:val="24"/>
          <w:szCs w:val="24"/>
          <w:highlight w:val="none"/>
          <w:lang w:val="en-US" w:eastAsia="zh-CN"/>
        </w:rPr>
        <w:t>化工、建材</w:t>
      </w:r>
      <w:r>
        <w:rPr>
          <w:rFonts w:hint="default" w:ascii="Times New Roman" w:hAnsi="Times New Roman" w:cs="Times New Roman"/>
          <w:sz w:val="24"/>
          <w:szCs w:val="24"/>
          <w:highlight w:val="none"/>
        </w:rPr>
        <w:t>等20余个行业近3000家重点排放单位，累计碳排放配额成交量约为4.3亿吨二氧化碳当量，累计成交额近100亿元人民币。</w:t>
      </w:r>
      <w:r>
        <w:rPr>
          <w:rFonts w:hint="eastAsia" w:cs="Times New Roman"/>
          <w:sz w:val="24"/>
          <w:szCs w:val="24"/>
          <w:highlight w:val="none"/>
          <w:lang w:val="en-US" w:eastAsia="zh-CN"/>
        </w:rPr>
        <w:t>地方碳交易市场逐渐完善、参与主体以及交易产品也逐渐多元化。</w:t>
      </w:r>
    </w:p>
    <w:p>
      <w:pPr>
        <w:pStyle w:val="4"/>
        <w:pageBreakBefore w:val="0"/>
        <w:kinsoku/>
        <w:wordWrap/>
        <w:overflowPunct/>
        <w:topLinePunct w:val="0"/>
        <w:autoSpaceDE/>
        <w:autoSpaceDN/>
        <w:bidi w:val="0"/>
        <w:adjustRightInd/>
        <w:snapToGrid/>
        <w:ind w:left="0" w:leftChars="0" w:firstLine="0" w:firstLineChars="0"/>
        <w:textAlignment w:val="auto"/>
        <w:rPr>
          <w:rFonts w:hint="default" w:ascii="Times New Roman" w:hAnsi="Times New Roman" w:cs="Times New Roman"/>
          <w:b/>
          <w:sz w:val="24"/>
          <w:szCs w:val="24"/>
          <w:highlight w:val="none"/>
        </w:rPr>
      </w:pPr>
      <w:bookmarkStart w:id="174" w:name="_Toc100275533"/>
      <w:bookmarkStart w:id="175" w:name="_Toc22079"/>
      <w:bookmarkStart w:id="176" w:name="_Toc7357"/>
      <w:r>
        <w:rPr>
          <w:rFonts w:hint="default" w:ascii="Times New Roman" w:hAnsi="Times New Roman" w:cs="Times New Roman"/>
          <w:b/>
          <w:sz w:val="24"/>
          <w:szCs w:val="24"/>
          <w:highlight w:val="none"/>
        </w:rPr>
        <w:t>3.3.2</w:t>
      </w:r>
      <w:r>
        <w:rPr>
          <w:rFonts w:hint="default" w:ascii="Times New Roman" w:hAnsi="Times New Roman" w:cs="Times New Roman"/>
          <w:b/>
          <w:sz w:val="24"/>
          <w:szCs w:val="24"/>
          <w:highlight w:val="none"/>
          <w:lang w:val="en-US" w:eastAsia="zh-CN"/>
        </w:rPr>
        <w:t xml:space="preserve"> </w:t>
      </w:r>
      <w:r>
        <w:rPr>
          <w:rFonts w:hint="default" w:ascii="Times New Roman" w:hAnsi="Times New Roman" w:cs="Times New Roman"/>
          <w:b/>
          <w:sz w:val="24"/>
          <w:szCs w:val="24"/>
          <w:highlight w:val="none"/>
        </w:rPr>
        <w:t>全国碳</w:t>
      </w:r>
      <w:bookmarkEnd w:id="174"/>
      <w:r>
        <w:rPr>
          <w:rFonts w:hint="default" w:ascii="Times New Roman" w:hAnsi="Times New Roman" w:cs="Times New Roman"/>
          <w:highlight w:val="none"/>
        </w:rPr>
        <w:t>金融</w:t>
      </w:r>
      <w:r>
        <w:rPr>
          <w:rFonts w:hint="default" w:ascii="Times New Roman" w:hAnsi="Times New Roman" w:cs="Times New Roman"/>
          <w:b/>
          <w:sz w:val="24"/>
          <w:szCs w:val="24"/>
          <w:highlight w:val="none"/>
        </w:rPr>
        <w:t>市场发展阶段</w:t>
      </w:r>
      <w:bookmarkEnd w:id="175"/>
      <w:bookmarkEnd w:id="176"/>
    </w:p>
    <w:p>
      <w:pPr>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cs="Times New Roman"/>
          <w:sz w:val="24"/>
          <w:szCs w:val="24"/>
          <w:highlight w:val="none"/>
        </w:rPr>
      </w:pPr>
      <w:r>
        <w:rPr>
          <w:rFonts w:hint="default" w:ascii="Times New Roman" w:hAnsi="Times New Roman" w:cs="Times New Roman"/>
          <w:sz w:val="24"/>
          <w:szCs w:val="24"/>
          <w:highlight w:val="none"/>
        </w:rPr>
        <w:t>2017年12月，国家发展改革委印发了《全国碳排放权交易市场建设方案（电力行业）》，该方案的提出标志着我国的碳排放交易体系完成了总体设计，并正式启动。全国碳排放权交易于2021年7月16日开市 ，发电行业成为</w:t>
      </w:r>
      <w:r>
        <w:rPr>
          <w:rFonts w:hint="eastAsia" w:cs="Times New Roman"/>
          <w:sz w:val="24"/>
          <w:szCs w:val="24"/>
          <w:highlight w:val="none"/>
          <w:lang w:val="en-US" w:eastAsia="zh-CN"/>
        </w:rPr>
        <w:t>第一个第一个进行交易的</w:t>
      </w:r>
      <w:r>
        <w:rPr>
          <w:rFonts w:hint="default" w:ascii="Times New Roman" w:hAnsi="Times New Roman" w:cs="Times New Roman"/>
          <w:sz w:val="24"/>
          <w:szCs w:val="24"/>
          <w:highlight w:val="none"/>
        </w:rPr>
        <w:t>行业，纳入重点排放单位超过2000家。交易中心设在上海，登记中心设在武汉。7个试点的地方交易市场继续运营。</w:t>
      </w:r>
    </w:p>
    <w:p>
      <w:pPr>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cs="Times New Roman"/>
          <w:sz w:val="24"/>
          <w:szCs w:val="24"/>
          <w:highlight w:val="none"/>
        </w:rPr>
      </w:pPr>
      <w:r>
        <w:rPr>
          <w:rFonts w:hint="default" w:ascii="Times New Roman" w:hAnsi="Times New Roman" w:cs="Times New Roman"/>
          <w:sz w:val="24"/>
          <w:szCs w:val="24"/>
          <w:highlight w:val="none"/>
        </w:rPr>
        <w:t>截至2021年12月31日，全国碳市场已累计运行114个交易日，碳排放配额累计成交量1.79亿吨，累计成交额76.61亿元。至2022年01月，全国碳排放权交易市场第一个履约周期顺利结束。</w:t>
      </w:r>
    </w:p>
    <w:bookmarkEnd w:id="152"/>
    <w:p>
      <w:pPr>
        <w:pStyle w:val="2"/>
        <w:keepNext/>
        <w:keepLines/>
        <w:pageBreakBefore w:val="0"/>
        <w:widowControl/>
        <w:kinsoku/>
        <w:wordWrap/>
        <w:overflowPunct/>
        <w:topLinePunct w:val="0"/>
        <w:autoSpaceDE/>
        <w:autoSpaceDN/>
        <w:bidi w:val="0"/>
        <w:adjustRightInd/>
        <w:snapToGrid/>
        <w:spacing w:before="157" w:beforeLines="50" w:after="157" w:afterLines="50"/>
        <w:textAlignment w:val="auto"/>
        <w:rPr>
          <w:rFonts w:hint="default" w:ascii="Times New Roman" w:hAnsi="Times New Roman" w:eastAsia="楷体_GB2312" w:cs="Times New Roman"/>
          <w:highlight w:val="none"/>
        </w:rPr>
      </w:pPr>
      <w:r>
        <w:rPr>
          <w:rFonts w:hint="default" w:ascii="Times New Roman" w:hAnsi="Times New Roman" w:cs="Times New Roman"/>
          <w:sz w:val="24"/>
          <w:szCs w:val="24"/>
          <w:highlight w:val="none"/>
        </w:rPr>
        <w:br w:type="page"/>
      </w:r>
      <w:bookmarkStart w:id="177" w:name="_Toc12176"/>
      <w:bookmarkStart w:id="178" w:name="_Toc27634"/>
      <w:bookmarkStart w:id="179" w:name="_Toc100304162"/>
      <w:bookmarkStart w:id="180" w:name="_Toc100306444"/>
      <w:bookmarkStart w:id="181" w:name="_Toc100303351"/>
      <w:r>
        <w:rPr>
          <w:rFonts w:hint="default" w:ascii="Times New Roman" w:hAnsi="Times New Roman" w:eastAsia="黑体" w:cs="Times New Roman"/>
          <w:b/>
          <w:bCs/>
          <w:kern w:val="44"/>
          <w:sz w:val="36"/>
          <w:szCs w:val="36"/>
          <w:highlight w:val="none"/>
          <w:lang w:val="en-US" w:eastAsia="zh-CN" w:bidi="ar-SA"/>
        </w:rPr>
        <w:t>4 碳配额交易</w:t>
      </w:r>
      <w:r>
        <w:rPr>
          <w:rFonts w:hint="default" w:ascii="Times New Roman" w:hAnsi="Times New Roman" w:eastAsia="黑体" w:cs="Times New Roman"/>
          <w:b/>
          <w:sz w:val="36"/>
          <w:szCs w:val="36"/>
          <w:highlight w:val="none"/>
          <w:lang w:val="en-US" w:eastAsia="zh-CN"/>
        </w:rPr>
        <w:t>价格</w:t>
      </w:r>
      <w:r>
        <w:rPr>
          <w:rFonts w:hint="default" w:ascii="Times New Roman" w:hAnsi="Times New Roman" w:eastAsia="黑体" w:cs="Times New Roman"/>
          <w:b/>
          <w:bCs/>
          <w:kern w:val="44"/>
          <w:sz w:val="36"/>
          <w:szCs w:val="36"/>
          <w:highlight w:val="none"/>
          <w:lang w:val="en-US" w:eastAsia="zh-CN" w:bidi="ar-SA"/>
        </w:rPr>
        <w:t>的相关理论及影响因素分析</w:t>
      </w:r>
      <w:bookmarkEnd w:id="177"/>
      <w:bookmarkEnd w:id="178"/>
    </w:p>
    <w:bookmarkEnd w:id="179"/>
    <w:bookmarkEnd w:id="180"/>
    <w:bookmarkEnd w:id="181"/>
    <w:p>
      <w:pPr>
        <w:pStyle w:val="3"/>
        <w:pageBreakBefore w:val="0"/>
        <w:kinsoku/>
        <w:wordWrap/>
        <w:overflowPunct/>
        <w:topLinePunct w:val="0"/>
        <w:autoSpaceDE/>
        <w:autoSpaceDN/>
        <w:bidi w:val="0"/>
        <w:adjustRightInd/>
        <w:snapToGrid/>
        <w:spacing w:before="0" w:beforeLines="0" w:after="0" w:afterLines="0"/>
        <w:ind w:left="0" w:leftChars="0" w:firstLine="0" w:firstLineChars="0"/>
        <w:textAlignment w:val="auto"/>
        <w:rPr>
          <w:rFonts w:hint="default" w:ascii="Times New Roman" w:hAnsi="Times New Roman" w:cs="Times New Roman"/>
          <w:highlight w:val="none"/>
        </w:rPr>
      </w:pPr>
      <w:bookmarkStart w:id="182" w:name="_Toc16546"/>
      <w:bookmarkStart w:id="183" w:name="_Toc30122"/>
      <w:r>
        <w:rPr>
          <w:rFonts w:hint="default" w:ascii="Times New Roman" w:hAnsi="Times New Roman" w:cs="Times New Roman"/>
          <w:highlight w:val="none"/>
        </w:rPr>
        <w:t>4.1 碳金融市场交易理论基础</w:t>
      </w:r>
      <w:bookmarkEnd w:id="182"/>
      <w:bookmarkEnd w:id="183"/>
    </w:p>
    <w:p>
      <w:pPr>
        <w:keepNext/>
        <w:keepLines/>
        <w:pageBreakBefore w:val="0"/>
        <w:widowControl/>
        <w:kinsoku/>
        <w:wordWrap/>
        <w:overflowPunct/>
        <w:topLinePunct w:val="0"/>
        <w:autoSpaceDE/>
        <w:autoSpaceDN/>
        <w:bidi w:val="0"/>
        <w:adjustRightInd/>
        <w:snapToGrid/>
        <w:spacing w:line="413" w:lineRule="auto"/>
        <w:ind w:left="0" w:leftChars="0" w:firstLine="480" w:firstLineChars="200"/>
        <w:textAlignment w:val="auto"/>
        <w:outlineLvl w:val="9"/>
        <w:rPr>
          <w:rFonts w:hint="eastAsia" w:ascii="宋体" w:hAnsi="宋体" w:eastAsia="宋体" w:cs="宋体"/>
          <w:b w:val="0"/>
          <w:bCs/>
          <w:sz w:val="24"/>
          <w:szCs w:val="24"/>
          <w:highlight w:val="none"/>
          <w:lang w:eastAsia="zh-CN"/>
        </w:rPr>
      </w:pPr>
      <w:bookmarkStart w:id="184" w:name="_Toc6380"/>
      <w:r>
        <w:rPr>
          <w:rFonts w:hint="eastAsia" w:ascii="宋体" w:hAnsi="宋体" w:eastAsia="宋体" w:cs="宋体"/>
          <w:b w:val="0"/>
          <w:bCs/>
          <w:sz w:val="24"/>
          <w:szCs w:val="24"/>
          <w:highlight w:val="none"/>
        </w:rPr>
        <w:t>科斯定理</w:t>
      </w:r>
      <w:bookmarkEnd w:id="184"/>
      <w:bookmarkStart w:id="185" w:name="_Toc20102"/>
      <w:bookmarkStart w:id="186" w:name="_Toc31741"/>
      <w:r>
        <w:rPr>
          <w:rFonts w:hint="eastAsia" w:ascii="宋体" w:hAnsi="宋体" w:cs="宋体"/>
          <w:b w:val="0"/>
          <w:bCs/>
          <w:sz w:val="24"/>
          <w:szCs w:val="24"/>
          <w:highlight w:val="none"/>
          <w:lang w:eastAsia="zh-CN"/>
        </w:rPr>
        <w:t>：</w:t>
      </w:r>
      <w:r>
        <w:rPr>
          <w:rFonts w:hint="eastAsia" w:ascii="宋体" w:hAnsi="宋体" w:eastAsia="宋体" w:cs="宋体"/>
          <w:b w:val="0"/>
          <w:bCs/>
          <w:sz w:val="24"/>
          <w:szCs w:val="24"/>
          <w:highlight w:val="none"/>
        </w:rPr>
        <w:t>科斯定理分为第一定理和第二定理。第一定理表示若交易费用等于0，则无论产权初始的时候归属于谁，经过市场谈判，市场都达到帕累托最优。科斯第二定理其基本含义是：若交费用高于0，产权制度</w:t>
      </w:r>
      <w:r>
        <w:rPr>
          <w:rFonts w:hint="eastAsia" w:ascii="宋体" w:hAnsi="宋体" w:eastAsia="宋体" w:cs="宋体"/>
          <w:b w:val="0"/>
          <w:bCs/>
          <w:sz w:val="24"/>
          <w:szCs w:val="24"/>
          <w:highlight w:val="none"/>
          <w:lang w:val="en-US" w:eastAsia="zh-CN"/>
        </w:rPr>
        <w:t>如何制定会影响</w:t>
      </w:r>
      <w:r>
        <w:rPr>
          <w:rFonts w:hint="eastAsia" w:ascii="宋体" w:hAnsi="宋体" w:eastAsia="宋体" w:cs="宋体"/>
          <w:b w:val="0"/>
          <w:bCs/>
          <w:sz w:val="24"/>
          <w:szCs w:val="24"/>
          <w:highlight w:val="none"/>
        </w:rPr>
        <w:t>交易成本</w:t>
      </w:r>
      <w:r>
        <w:rPr>
          <w:rFonts w:hint="eastAsia" w:ascii="宋体" w:hAnsi="宋体" w:eastAsia="宋体" w:cs="宋体"/>
          <w:b w:val="0"/>
          <w:bCs/>
          <w:sz w:val="24"/>
          <w:szCs w:val="24"/>
          <w:highlight w:val="none"/>
          <w:lang w:val="en-US" w:eastAsia="zh-CN"/>
        </w:rPr>
        <w:t>的高低</w:t>
      </w:r>
      <w:r>
        <w:rPr>
          <w:rFonts w:hint="eastAsia" w:ascii="宋体" w:hAnsi="宋体" w:eastAsia="宋体" w:cs="宋体"/>
          <w:b w:val="0"/>
          <w:bCs/>
          <w:sz w:val="24"/>
          <w:szCs w:val="24"/>
          <w:highlight w:val="none"/>
        </w:rPr>
        <w:t>，资源的配置效率也会因为不同的产权制度不同而不同。将此理论扩展到在碳金融交易市场中，将碳排放量作为一种资产权利，其在全球市场上进行流通。发达国家减排的成本高需求量大减排难度较高，发展中国家减排空间较大碳交易价格较低也就是</w:t>
      </w:r>
      <w:r>
        <w:rPr>
          <w:rFonts w:hint="eastAsia" w:ascii="宋体" w:hAnsi="宋体" w:eastAsia="宋体" w:cs="宋体"/>
          <w:b w:val="0"/>
          <w:bCs/>
          <w:sz w:val="24"/>
          <w:szCs w:val="24"/>
          <w:highlight w:val="none"/>
          <w:lang w:val="en-US" w:eastAsia="zh-CN"/>
        </w:rPr>
        <w:t>碳排放</w:t>
      </w:r>
      <w:r>
        <w:rPr>
          <w:rFonts w:hint="eastAsia" w:ascii="宋体" w:hAnsi="宋体" w:eastAsia="宋体" w:cs="宋体"/>
          <w:b w:val="0"/>
          <w:bCs/>
          <w:sz w:val="24"/>
          <w:szCs w:val="24"/>
          <w:highlight w:val="none"/>
        </w:rPr>
        <w:t>成本较低，这为碳金融市场交易提供了很大的空间。基于科斯定理，《京都协议》提出了三种碳交易机制，有利于实现世界范围内碳排放的有效配置，推动全球节能减排的相关目标完成</w:t>
      </w:r>
      <w:bookmarkEnd w:id="185"/>
      <w:bookmarkEnd w:id="186"/>
      <w:r>
        <w:rPr>
          <w:rFonts w:hint="eastAsia" w:ascii="宋体" w:hAnsi="宋体" w:eastAsia="宋体" w:cs="宋体"/>
          <w:b w:val="0"/>
          <w:bCs/>
          <w:sz w:val="24"/>
          <w:szCs w:val="24"/>
          <w:highlight w:val="none"/>
          <w:lang w:eastAsia="zh-CN"/>
        </w:rPr>
        <w:t>。</w:t>
      </w:r>
    </w:p>
    <w:p>
      <w:pPr>
        <w:keepNext/>
        <w:keepLines/>
        <w:pageBreakBefore w:val="0"/>
        <w:widowControl/>
        <w:kinsoku/>
        <w:wordWrap/>
        <w:overflowPunct/>
        <w:topLinePunct w:val="0"/>
        <w:autoSpaceDE/>
        <w:autoSpaceDN/>
        <w:bidi w:val="0"/>
        <w:adjustRightInd/>
        <w:snapToGrid/>
        <w:spacing w:line="413" w:lineRule="auto"/>
        <w:ind w:left="0" w:leftChars="0" w:firstLine="480" w:firstLineChars="200"/>
        <w:textAlignment w:val="auto"/>
        <w:outlineLvl w:val="9"/>
        <w:rPr>
          <w:rFonts w:hint="default" w:ascii="Times New Roman" w:hAnsi="Times New Roman" w:cs="Times New Roman"/>
          <w:b w:val="0"/>
          <w:bCs/>
          <w:sz w:val="24"/>
          <w:szCs w:val="24"/>
          <w:highlight w:val="none"/>
        </w:rPr>
      </w:pPr>
      <w:bookmarkStart w:id="187" w:name="_Toc14995"/>
      <w:r>
        <w:rPr>
          <w:rFonts w:hint="default" w:ascii="Times New Roman" w:hAnsi="Times New Roman" w:cs="Times New Roman"/>
          <w:b w:val="0"/>
          <w:bCs/>
          <w:sz w:val="24"/>
          <w:szCs w:val="24"/>
          <w:highlight w:val="none"/>
        </w:rPr>
        <w:t>排污权理论</w:t>
      </w:r>
      <w:bookmarkEnd w:id="187"/>
      <w:r>
        <w:rPr>
          <w:rFonts w:hint="eastAsia" w:cs="Times New Roman"/>
          <w:b w:val="0"/>
          <w:bCs/>
          <w:sz w:val="24"/>
          <w:szCs w:val="24"/>
          <w:highlight w:val="none"/>
          <w:lang w:eastAsia="zh-CN"/>
        </w:rPr>
        <w:t>：</w:t>
      </w:r>
      <w:r>
        <w:rPr>
          <w:rFonts w:hint="default" w:ascii="Times New Roman" w:hAnsi="Times New Roman" w:cs="Times New Roman"/>
          <w:b w:val="0"/>
          <w:bCs/>
          <w:sz w:val="24"/>
          <w:szCs w:val="24"/>
          <w:highlight w:val="none"/>
        </w:rPr>
        <w:t>美国经济学家DALES于1968年基于“科斯定理”提出排污权理论，在《污染，财产与价格》一文中首次提出了排污权的概念，在一定的区域范围之内，若污染物的排放总量被控制在一定的范围之内，通过内部交易，各污染</w:t>
      </w:r>
      <w:r>
        <w:rPr>
          <w:rFonts w:hint="eastAsia" w:cs="Times New Roman"/>
          <w:b w:val="0"/>
          <w:bCs/>
          <w:sz w:val="24"/>
          <w:szCs w:val="24"/>
          <w:highlight w:val="none"/>
          <w:lang w:val="en-US" w:eastAsia="zh-CN"/>
        </w:rPr>
        <w:t>地区</w:t>
      </w:r>
      <w:r>
        <w:rPr>
          <w:rFonts w:hint="default" w:ascii="Times New Roman" w:hAnsi="Times New Roman" w:cs="Times New Roman"/>
          <w:b w:val="0"/>
          <w:bCs/>
          <w:sz w:val="24"/>
          <w:szCs w:val="24"/>
          <w:highlight w:val="none"/>
        </w:rPr>
        <w:t>通过货币交换的方式可以</w:t>
      </w:r>
      <w:r>
        <w:rPr>
          <w:rFonts w:hint="eastAsia" w:cs="Times New Roman"/>
          <w:b w:val="0"/>
          <w:bCs/>
          <w:sz w:val="24"/>
          <w:szCs w:val="24"/>
          <w:highlight w:val="none"/>
          <w:lang w:val="en-US" w:eastAsia="zh-CN"/>
        </w:rPr>
        <w:t>调节自身的</w:t>
      </w:r>
      <w:r>
        <w:rPr>
          <w:rFonts w:hint="default" w:ascii="Times New Roman" w:hAnsi="Times New Roman" w:cs="Times New Roman"/>
          <w:b w:val="0"/>
          <w:bCs/>
          <w:sz w:val="24"/>
          <w:szCs w:val="24"/>
          <w:highlight w:val="none"/>
        </w:rPr>
        <w:t>污染量，明确排污权并使得其可进行交易是控制污染的有效途径。排污权理论使得碳金融交易市场的交易规则进一步明晰，为碳排放权的交易提供了重要的理论支撑。</w:t>
      </w:r>
    </w:p>
    <w:p>
      <w:pPr>
        <w:keepNext/>
        <w:keepLines/>
        <w:pageBreakBefore w:val="0"/>
        <w:widowControl/>
        <w:kinsoku/>
        <w:wordWrap/>
        <w:overflowPunct/>
        <w:topLinePunct w:val="0"/>
        <w:autoSpaceDE/>
        <w:autoSpaceDN/>
        <w:bidi w:val="0"/>
        <w:adjustRightInd/>
        <w:snapToGrid/>
        <w:spacing w:line="413" w:lineRule="auto"/>
        <w:ind w:left="0" w:leftChars="0" w:firstLine="480" w:firstLineChars="200"/>
        <w:textAlignment w:val="auto"/>
        <w:outlineLvl w:val="9"/>
        <w:rPr>
          <w:rFonts w:hint="default" w:ascii="Times New Roman" w:hAnsi="Times New Roman" w:cs="Times New Roman"/>
          <w:b/>
          <w:sz w:val="24"/>
          <w:szCs w:val="24"/>
          <w:highlight w:val="none"/>
        </w:rPr>
      </w:pPr>
      <w:bookmarkStart w:id="188" w:name="_Toc3396"/>
      <w:r>
        <w:rPr>
          <w:rFonts w:hint="default" w:ascii="Times New Roman" w:hAnsi="Times New Roman" w:cs="Times New Roman"/>
          <w:b w:val="0"/>
          <w:bCs/>
          <w:sz w:val="24"/>
          <w:szCs w:val="24"/>
          <w:highlight w:val="none"/>
        </w:rPr>
        <w:t>外部</w:t>
      </w:r>
      <w:r>
        <w:rPr>
          <w:rFonts w:hint="default" w:ascii="Times New Roman" w:hAnsi="Times New Roman" w:cs="Times New Roman"/>
          <w:b w:val="0"/>
          <w:bCs/>
          <w:highlight w:val="none"/>
        </w:rPr>
        <w:t>经济</w:t>
      </w:r>
      <w:r>
        <w:rPr>
          <w:rFonts w:hint="default" w:ascii="Times New Roman" w:hAnsi="Times New Roman" w:cs="Times New Roman"/>
          <w:b w:val="0"/>
          <w:bCs/>
          <w:sz w:val="24"/>
          <w:szCs w:val="24"/>
          <w:highlight w:val="none"/>
        </w:rPr>
        <w:t>理论</w:t>
      </w:r>
      <w:bookmarkEnd w:id="188"/>
      <w:r>
        <w:rPr>
          <w:rFonts w:hint="eastAsia" w:cs="Times New Roman"/>
          <w:b w:val="0"/>
          <w:bCs/>
          <w:sz w:val="24"/>
          <w:szCs w:val="24"/>
          <w:highlight w:val="none"/>
          <w:lang w:eastAsia="zh-CN"/>
        </w:rPr>
        <w:t>：</w:t>
      </w:r>
      <w:r>
        <w:rPr>
          <w:rFonts w:hint="default" w:ascii="Times New Roman" w:hAnsi="Times New Roman" w:cs="Times New Roman"/>
          <w:b w:val="0"/>
          <w:bCs/>
          <w:sz w:val="24"/>
          <w:szCs w:val="24"/>
          <w:highlight w:val="none"/>
        </w:rPr>
        <w:t>1890年英国经济学家马歇尔提出了该理论。外部经济是指经济单位的行为对社会或者其他</w:t>
      </w:r>
      <w:r>
        <w:rPr>
          <w:rFonts w:hint="default" w:ascii="Times New Roman" w:hAnsi="Times New Roman" w:cs="Times New Roman"/>
          <w:sz w:val="24"/>
          <w:szCs w:val="24"/>
          <w:highlight w:val="none"/>
        </w:rPr>
        <w:t>部门造成了影响却没有承担相应的义务或获得回报。其中有益的影响称为正的外部经济，有害的影响称为负的外部经济也叫不外部经济。与环境还有资源相关的问题通常会被界定为外部性问题，温室气体过度的排放可以归结于外部性理论，因为经济单位在排放温室气体时没有将其对社会的危害考虑在其中，也没承担直接的义务，因此产生了“公用地悲剧”。</w:t>
      </w:r>
    </w:p>
    <w:p>
      <w:pPr>
        <w:pStyle w:val="3"/>
        <w:pageBreakBefore w:val="0"/>
        <w:kinsoku/>
        <w:wordWrap/>
        <w:overflowPunct/>
        <w:topLinePunct w:val="0"/>
        <w:autoSpaceDE/>
        <w:autoSpaceDN/>
        <w:bidi w:val="0"/>
        <w:adjustRightInd/>
        <w:snapToGrid/>
        <w:spacing w:before="0" w:beforeLines="0" w:after="0" w:afterLines="0"/>
        <w:ind w:left="0" w:leftChars="0" w:firstLine="0" w:firstLineChars="0"/>
        <w:textAlignment w:val="auto"/>
        <w:rPr>
          <w:rFonts w:hint="default" w:ascii="Times New Roman" w:hAnsi="Times New Roman" w:cs="Times New Roman"/>
          <w:highlight w:val="none"/>
        </w:rPr>
      </w:pPr>
      <w:bookmarkStart w:id="189" w:name="_Toc17358"/>
      <w:bookmarkStart w:id="190" w:name="_Toc8301"/>
      <w:bookmarkStart w:id="191" w:name="_Toc100306445"/>
      <w:bookmarkStart w:id="192" w:name="_Toc100303352"/>
      <w:bookmarkStart w:id="193" w:name="_Toc100304163"/>
      <w:r>
        <w:rPr>
          <w:rFonts w:hint="default" w:ascii="Times New Roman" w:hAnsi="Times New Roman" w:cs="Times New Roman"/>
          <w:highlight w:val="none"/>
        </w:rPr>
        <w:t>4.2</w:t>
      </w:r>
      <w:r>
        <w:rPr>
          <w:rFonts w:hint="eastAsia" w:ascii="黑体" w:hAnsi="黑体" w:eastAsia="黑体" w:cs="黑体"/>
          <w:highlight w:val="none"/>
        </w:rPr>
        <w:t xml:space="preserve"> 我国碳配额交易价格的影响因素</w:t>
      </w:r>
      <w:bookmarkEnd w:id="189"/>
      <w:bookmarkEnd w:id="190"/>
    </w:p>
    <w:p>
      <w:pPr>
        <w:pageBreakBefore w:val="0"/>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宋体" w:cs="Times New Roman"/>
          <w:sz w:val="24"/>
          <w:szCs w:val="24"/>
          <w:highlight w:val="none"/>
          <w:lang w:val="en-US" w:eastAsia="zh-CN"/>
        </w:rPr>
      </w:pPr>
      <w:r>
        <w:rPr>
          <w:rFonts w:hint="default" w:ascii="Times New Roman" w:hAnsi="Times New Roman" w:cs="Times New Roman"/>
          <w:sz w:val="24"/>
          <w:szCs w:val="24"/>
          <w:highlight w:val="none"/>
        </w:rPr>
        <w:t>根据碳金融价格的相关理论以及现有的学者有的研究，以及和后面实证研究样本选取的需求，以</w:t>
      </w:r>
      <w:r>
        <w:rPr>
          <w:rFonts w:hint="eastAsia" w:cs="Times New Roman"/>
          <w:sz w:val="24"/>
          <w:szCs w:val="24"/>
          <w:highlight w:val="none"/>
          <w:lang w:val="en-US" w:eastAsia="zh-CN"/>
        </w:rPr>
        <w:t>碳配额</w:t>
      </w:r>
      <w:r>
        <w:rPr>
          <w:rFonts w:hint="default" w:ascii="Times New Roman" w:hAnsi="Times New Roman" w:cs="Times New Roman"/>
          <w:sz w:val="24"/>
          <w:szCs w:val="24"/>
          <w:highlight w:val="none"/>
        </w:rPr>
        <w:t>价格为例，从能源价格，宏观经济、股票与汇率</w:t>
      </w:r>
      <w:r>
        <w:rPr>
          <w:rFonts w:hint="eastAsia" w:cs="Times New Roman"/>
          <w:sz w:val="24"/>
          <w:szCs w:val="24"/>
          <w:highlight w:val="none"/>
          <w:lang w:eastAsia="zh-CN"/>
        </w:rPr>
        <w:t>、气候与空气质量</w:t>
      </w:r>
      <w:r>
        <w:rPr>
          <w:rFonts w:hint="eastAsia" w:cs="Times New Roman"/>
          <w:sz w:val="24"/>
          <w:szCs w:val="24"/>
          <w:highlight w:val="none"/>
          <w:lang w:val="en-US" w:eastAsia="zh-CN"/>
        </w:rPr>
        <w:t>5个维度结合我国碳金融发展现状进行理论分析。</w:t>
      </w:r>
    </w:p>
    <w:p>
      <w:pPr>
        <w:pStyle w:val="4"/>
        <w:pageBreakBefore w:val="0"/>
        <w:kinsoku/>
        <w:wordWrap/>
        <w:overflowPunct/>
        <w:topLinePunct w:val="0"/>
        <w:autoSpaceDE/>
        <w:autoSpaceDN/>
        <w:bidi w:val="0"/>
        <w:adjustRightInd/>
        <w:snapToGrid/>
        <w:ind w:left="0" w:leftChars="0" w:firstLine="0" w:firstLineChars="0"/>
        <w:textAlignment w:val="auto"/>
        <w:rPr>
          <w:rFonts w:hint="default" w:ascii="Times New Roman" w:hAnsi="Times New Roman" w:cs="Times New Roman"/>
          <w:b/>
          <w:sz w:val="24"/>
          <w:szCs w:val="24"/>
          <w:highlight w:val="none"/>
        </w:rPr>
      </w:pPr>
      <w:bookmarkStart w:id="194" w:name="_Toc28336"/>
      <w:bookmarkStart w:id="195" w:name="_Toc11987"/>
      <w:r>
        <w:rPr>
          <w:rFonts w:hint="default" w:ascii="Times New Roman" w:hAnsi="Times New Roman" w:cs="Times New Roman"/>
          <w:b/>
          <w:sz w:val="24"/>
          <w:szCs w:val="24"/>
          <w:highlight w:val="none"/>
        </w:rPr>
        <w:t>4.2.1</w:t>
      </w:r>
      <w:r>
        <w:rPr>
          <w:rFonts w:hint="eastAsia" w:cs="Times New Roman"/>
          <w:b/>
          <w:sz w:val="24"/>
          <w:szCs w:val="24"/>
          <w:highlight w:val="none"/>
          <w:lang w:val="en-US" w:eastAsia="zh-CN"/>
        </w:rPr>
        <w:t xml:space="preserve"> </w:t>
      </w:r>
      <w:r>
        <w:rPr>
          <w:rFonts w:hint="eastAsia" w:ascii="黑体" w:hAnsi="黑体" w:eastAsia="黑体" w:cs="黑体"/>
          <w:b/>
          <w:sz w:val="24"/>
          <w:szCs w:val="24"/>
          <w:highlight w:val="none"/>
        </w:rPr>
        <w:t>能源</w:t>
      </w:r>
      <w:r>
        <w:rPr>
          <w:rFonts w:hint="eastAsia" w:ascii="黑体" w:hAnsi="黑体" w:eastAsia="黑体" w:cs="黑体"/>
          <w:highlight w:val="none"/>
        </w:rPr>
        <w:t>价格</w:t>
      </w:r>
      <w:bookmarkEnd w:id="194"/>
      <w:bookmarkEnd w:id="195"/>
    </w:p>
    <w:p>
      <w:pPr>
        <w:pageBreakBefore w:val="0"/>
        <w:kinsoku/>
        <w:wordWrap/>
        <w:overflowPunct/>
        <w:topLinePunct w:val="0"/>
        <w:autoSpaceDE/>
        <w:autoSpaceDN/>
        <w:bidi w:val="0"/>
        <w:adjustRightInd/>
        <w:snapToGrid/>
        <w:spacing w:line="360" w:lineRule="auto"/>
        <w:ind w:left="0" w:leftChars="0" w:firstLine="480" w:firstLineChars="200"/>
        <w:jc w:val="both"/>
        <w:textAlignment w:val="auto"/>
        <w:rPr>
          <w:rFonts w:hint="default" w:ascii="Times New Roman" w:hAnsi="Times New Roman" w:cs="Times New Roman"/>
          <w:sz w:val="24"/>
          <w:szCs w:val="24"/>
          <w:highlight w:val="none"/>
        </w:rPr>
      </w:pPr>
      <w:r>
        <w:rPr>
          <w:rFonts w:hint="default" w:ascii="Times New Roman" w:hAnsi="Times New Roman" w:cs="Times New Roman"/>
          <w:sz w:val="24"/>
          <w:szCs w:val="24"/>
          <w:highlight w:val="none"/>
        </w:rPr>
        <w:t>能源交易在推动经济发展中起着重要的作用，目前的能源主要是分为</w:t>
      </w:r>
      <w:r>
        <w:rPr>
          <w:rFonts w:hint="eastAsia" w:cs="Times New Roman"/>
          <w:sz w:val="24"/>
          <w:szCs w:val="24"/>
          <w:highlight w:val="none"/>
          <w:lang w:val="en-US" w:eastAsia="zh-CN"/>
        </w:rPr>
        <w:t>非清洁能源</w:t>
      </w:r>
      <w:r>
        <w:rPr>
          <w:rFonts w:hint="default" w:ascii="Times New Roman" w:hAnsi="Times New Roman" w:cs="Times New Roman"/>
          <w:sz w:val="24"/>
          <w:szCs w:val="24"/>
          <w:highlight w:val="none"/>
        </w:rPr>
        <w:t>和清洁能源，</w:t>
      </w:r>
      <w:r>
        <w:rPr>
          <w:rFonts w:hint="eastAsia" w:cs="Times New Roman"/>
          <w:sz w:val="24"/>
          <w:szCs w:val="24"/>
          <w:highlight w:val="none"/>
          <w:lang w:val="en-US" w:eastAsia="zh-CN"/>
        </w:rPr>
        <w:t>非清洁</w:t>
      </w:r>
      <w:r>
        <w:rPr>
          <w:rFonts w:hint="default" w:ascii="Times New Roman" w:hAnsi="Times New Roman" w:cs="Times New Roman"/>
          <w:sz w:val="24"/>
          <w:szCs w:val="24"/>
          <w:highlight w:val="none"/>
        </w:rPr>
        <w:t>能源主要是包括煤炭、石油等，清洁能源则是天然气、风能、太阳能等。2017年-2021年中国能源消费总量随经济发展从45.6亿吨标准煤到52.4亿吨标准煤逐步增加，2021年中国的全国能源消费统计来看，煤炭同比增长4.6%，原油上涨4.1%，天然气消费上涨12.5%,电力消费上涨10.3%。根据在政府间气候变化专门委员会（IPCC）发布于《2006版国家温室气体清单的指导原则》中所公布的了燃料的默认二氧化碳排放因子。利用能源消耗量和二氧化碳排放因子计算出各燃料的全球二氧化碳排放量，煤炭是全球二氧化碳排放量最多的能源。这种情况在中国同样适用，煤炭的消费比重虽然从2017年的60.6%下降至2021年的56%但仍然占有较大的比重，随着中国减排节能的一是加强，清洁能源的消费占比有所提高，从2017年的20.5%增加至2021年的25.5%。原有的占比一直在19%</w:t>
      </w:r>
      <w:r>
        <w:rPr>
          <w:rFonts w:hint="default" w:ascii="Times New Roman" w:hAnsi="Times New Roman" w:cs="Times New Roman"/>
          <w:color w:val="000000" w:themeColor="text1"/>
          <w:sz w:val="24"/>
          <w:szCs w:val="24"/>
          <w:highlight w:val="none"/>
          <w14:textFill>
            <w14:solidFill>
              <w14:schemeClr w14:val="tx1"/>
            </w14:solidFill>
          </w14:textFill>
        </w:rPr>
        <w:t>上下浮动。从发电成本来看，截至2021年4月气电综合发电成本约0.59元/千瓦时—0.72元/千瓦时，与“风光”发电成本相当，远高于煤电0.3元/千瓦时—0.5元/千瓦时、核电0.23元—0.26元/千瓦时的发电成本</w:t>
      </w:r>
      <w:r>
        <w:rPr>
          <w:rFonts w:hint="default" w:ascii="Times New Roman" w:hAnsi="Times New Roman" w:cs="Times New Roman"/>
          <w:color w:val="545454"/>
          <w:sz w:val="24"/>
          <w:szCs w:val="24"/>
          <w:highlight w:val="none"/>
        </w:rPr>
        <w:t>。</w:t>
      </w:r>
    </w:p>
    <w:p>
      <w:pPr>
        <w:pageBreakBefore w:val="0"/>
        <w:kinsoku/>
        <w:wordWrap/>
        <w:overflowPunct/>
        <w:topLinePunct w:val="0"/>
        <w:autoSpaceDE/>
        <w:autoSpaceDN/>
        <w:bidi w:val="0"/>
        <w:adjustRightInd/>
        <w:snapToGrid/>
        <w:spacing w:line="360" w:lineRule="auto"/>
        <w:ind w:firstLine="420"/>
        <w:jc w:val="both"/>
        <w:textAlignment w:val="auto"/>
        <w:rPr>
          <w:rFonts w:hint="default" w:ascii="Times New Roman" w:hAnsi="Times New Roman" w:cs="Times New Roman"/>
          <w:sz w:val="24"/>
          <w:szCs w:val="24"/>
          <w:highlight w:val="none"/>
        </w:rPr>
      </w:pPr>
      <w:r>
        <w:rPr>
          <w:rFonts w:hint="default" w:ascii="Times New Roman" w:hAnsi="Times New Roman" w:cs="Times New Roman"/>
          <w:sz w:val="24"/>
          <w:szCs w:val="24"/>
          <w:highlight w:val="none"/>
        </w:rPr>
        <w:t>传统能源和清洁能源对于碳金融价格机智的传导存在差异，以碳排放市场的碳配额交易价格和占比最高的煤炭或石油价格作为传统能源的代表来分析，若煤炭或石油价格上调市场则会减少对传统能源的需求，在减排名单里的单位会趋向于寻找清洁能源，二氧化碳的排放量会减少，因此在碳排放交易市场上对</w:t>
      </w:r>
      <w:r>
        <w:rPr>
          <w:rFonts w:hint="eastAsia" w:cs="Times New Roman"/>
          <w:sz w:val="24"/>
          <w:szCs w:val="24"/>
          <w:highlight w:val="none"/>
          <w:lang w:val="en-US" w:eastAsia="zh-CN"/>
        </w:rPr>
        <w:t>碳配额</w:t>
      </w:r>
      <w:r>
        <w:rPr>
          <w:rFonts w:hint="default" w:ascii="Times New Roman" w:hAnsi="Times New Roman" w:cs="Times New Roman"/>
          <w:sz w:val="24"/>
          <w:szCs w:val="24"/>
          <w:highlight w:val="none"/>
        </w:rPr>
        <w:t>的需求会降低，碳排放权的供给会相对增加，从而碳排放权的价格会降低。若以碳配额价格和以天然气为代表的清洁能源来做分析，天然气价格在中国市场上通常来讲是高于传统能源价格的，因此它对碳配额交易的价格是多层面的。如果天然气的价格一直上升，我国的能源消费结构会一直以传统能源为主，这时候碳配额的交易价格会导致市场去寻求传统能源，从而导致对碳配额的需求增加。如果天然气价格下降但</w:t>
      </w:r>
      <w:r>
        <w:rPr>
          <w:rFonts w:hint="eastAsia" w:cs="Times New Roman"/>
          <w:sz w:val="24"/>
          <w:szCs w:val="24"/>
          <w:highlight w:val="none"/>
          <w:lang w:val="en-US" w:eastAsia="zh-CN"/>
        </w:rPr>
        <w:t>购买成本相较于</w:t>
      </w:r>
      <w:r>
        <w:rPr>
          <w:rFonts w:hint="default" w:ascii="Times New Roman" w:hAnsi="Times New Roman" w:cs="Times New Roman"/>
          <w:sz w:val="24"/>
          <w:szCs w:val="24"/>
          <w:highlight w:val="none"/>
        </w:rPr>
        <w:t>对</w:t>
      </w:r>
      <w:r>
        <w:rPr>
          <w:rFonts w:hint="eastAsia" w:cs="Times New Roman"/>
          <w:sz w:val="24"/>
          <w:szCs w:val="24"/>
          <w:highlight w:val="none"/>
          <w:lang w:val="en-US" w:eastAsia="zh-CN"/>
        </w:rPr>
        <w:t>购买非清洁能源和碳交易产品的成本</w:t>
      </w:r>
      <w:r>
        <w:rPr>
          <w:rFonts w:hint="default" w:ascii="Times New Roman" w:hAnsi="Times New Roman" w:cs="Times New Roman"/>
          <w:sz w:val="24"/>
          <w:szCs w:val="24"/>
          <w:highlight w:val="none"/>
        </w:rPr>
        <w:t xml:space="preserve">而言仍旧较高，能源消费结构未变则对碳配额的需求还是会上涨。 </w:t>
      </w:r>
    </w:p>
    <w:p>
      <w:pPr>
        <w:pStyle w:val="4"/>
        <w:pageBreakBefore w:val="0"/>
        <w:kinsoku/>
        <w:wordWrap/>
        <w:overflowPunct/>
        <w:topLinePunct w:val="0"/>
        <w:autoSpaceDE/>
        <w:autoSpaceDN/>
        <w:bidi w:val="0"/>
        <w:adjustRightInd/>
        <w:snapToGrid/>
        <w:ind w:left="0" w:leftChars="0" w:firstLine="0" w:firstLineChars="0"/>
        <w:textAlignment w:val="auto"/>
        <w:rPr>
          <w:rFonts w:hint="default" w:ascii="Times New Roman" w:hAnsi="Times New Roman" w:eastAsia="宋体" w:cs="Times New Roman"/>
          <w:b/>
          <w:bCs w:val="0"/>
          <w:sz w:val="24"/>
          <w:szCs w:val="24"/>
          <w:highlight w:val="none"/>
        </w:rPr>
      </w:pPr>
      <w:bookmarkStart w:id="196" w:name="_Toc2328"/>
      <w:bookmarkStart w:id="197" w:name="_Toc12383"/>
      <w:r>
        <w:rPr>
          <w:rFonts w:hint="default" w:ascii="Times New Roman" w:hAnsi="Times New Roman" w:eastAsia="宋体" w:cs="Times New Roman"/>
          <w:b/>
          <w:bCs w:val="0"/>
          <w:sz w:val="24"/>
          <w:szCs w:val="24"/>
          <w:highlight w:val="none"/>
        </w:rPr>
        <w:t>4.2.</w:t>
      </w:r>
      <w:r>
        <w:rPr>
          <w:rFonts w:hint="eastAsia" w:eastAsia="宋体" w:cs="Times New Roman"/>
          <w:b/>
          <w:bCs w:val="0"/>
          <w:sz w:val="24"/>
          <w:szCs w:val="24"/>
          <w:highlight w:val="none"/>
          <w:lang w:val="en-US" w:eastAsia="zh-CN"/>
        </w:rPr>
        <w:t>2</w:t>
      </w:r>
      <w:r>
        <w:rPr>
          <w:rFonts w:hint="default" w:ascii="Times New Roman" w:hAnsi="Times New Roman" w:eastAsia="宋体" w:cs="Times New Roman"/>
          <w:b/>
          <w:bCs w:val="0"/>
          <w:sz w:val="24"/>
          <w:szCs w:val="24"/>
          <w:highlight w:val="none"/>
        </w:rPr>
        <w:t xml:space="preserve"> </w:t>
      </w:r>
      <w:r>
        <w:rPr>
          <w:rFonts w:hint="eastAsia" w:ascii="黑体" w:hAnsi="黑体" w:eastAsia="黑体" w:cs="黑体"/>
          <w:b/>
          <w:bCs w:val="0"/>
          <w:sz w:val="24"/>
          <w:szCs w:val="24"/>
          <w:highlight w:val="none"/>
        </w:rPr>
        <w:t>宏观经济</w:t>
      </w:r>
      <w:bookmarkEnd w:id="196"/>
      <w:bookmarkEnd w:id="197"/>
    </w:p>
    <w:p>
      <w:pPr>
        <w:pageBreakBefore w:val="0"/>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cs="Times New Roman"/>
          <w:sz w:val="24"/>
          <w:szCs w:val="24"/>
          <w:highlight w:val="none"/>
        </w:rPr>
      </w:pPr>
      <w:r>
        <w:rPr>
          <w:rFonts w:hint="default" w:ascii="Times New Roman" w:hAnsi="Times New Roman" w:cs="Times New Roman"/>
          <w:sz w:val="24"/>
          <w:szCs w:val="24"/>
          <w:highlight w:val="none"/>
        </w:rPr>
        <w:t>产业结构会对碳金融交易的价格产生影响，若产业结构结构偏向于化工、电力等碳消费高的重工业，则对碳配额的需求较大，产业结构以轻工业为主则对碳排放的交易需求较小。会导致碳金融产品价格的相关波动。</w:t>
      </w:r>
    </w:p>
    <w:p>
      <w:pPr>
        <w:pageBreakBefore w:val="0"/>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cs="Times New Roman"/>
          <w:sz w:val="24"/>
          <w:szCs w:val="24"/>
          <w:highlight w:val="none"/>
        </w:rPr>
      </w:pPr>
      <w:r>
        <w:rPr>
          <w:rFonts w:hint="default" w:ascii="Times New Roman" w:hAnsi="Times New Roman" w:cs="Times New Roman"/>
          <w:sz w:val="24"/>
          <w:szCs w:val="24"/>
          <w:highlight w:val="none"/>
        </w:rPr>
        <w:t>根据图4-1可看出，在我国经济发展初期，注重经济发展的速度，意味着工业发展需要消耗大量的能源来提高产量，从而使得</w:t>
      </w:r>
      <w:r>
        <w:rPr>
          <w:rFonts w:hint="eastAsia" w:cs="Times New Roman"/>
          <w:sz w:val="24"/>
          <w:szCs w:val="24"/>
          <w:highlight w:val="none"/>
          <w:lang w:val="en-US" w:eastAsia="zh-CN"/>
        </w:rPr>
        <w:t>温室气体</w:t>
      </w:r>
      <w:r>
        <w:rPr>
          <w:rFonts w:hint="default" w:ascii="Times New Roman" w:hAnsi="Times New Roman" w:cs="Times New Roman"/>
          <w:sz w:val="24"/>
          <w:szCs w:val="24"/>
          <w:highlight w:val="none"/>
        </w:rPr>
        <w:t>的排放量增加，导致环境的恶化。根据数据可看，在工业发展速度较快的阶段碳排放量会加速增加。</w:t>
      </w:r>
    </w:p>
    <w:p>
      <w:pPr>
        <w:pageBreakBefore w:val="0"/>
        <w:kinsoku/>
        <w:wordWrap/>
        <w:overflowPunct/>
        <w:topLinePunct w:val="0"/>
        <w:autoSpaceDE/>
        <w:autoSpaceDN/>
        <w:bidi w:val="0"/>
        <w:adjustRightInd/>
        <w:snapToGrid/>
        <w:spacing w:line="360" w:lineRule="auto"/>
        <w:ind w:firstLine="480" w:firstLineChars="200"/>
        <w:jc w:val="center"/>
        <w:textAlignment w:val="auto"/>
        <w:rPr>
          <w:rFonts w:hint="default" w:ascii="Times New Roman" w:hAnsi="Times New Roman" w:cs="Times New Roman"/>
          <w:sz w:val="24"/>
          <w:szCs w:val="24"/>
          <w:highlight w:val="none"/>
        </w:rPr>
      </w:pPr>
    </w:p>
    <w:p>
      <w:pPr>
        <w:pageBreakBefore w:val="0"/>
        <w:tabs>
          <w:tab w:val="left" w:pos="3499"/>
          <w:tab w:val="center" w:pos="4552"/>
        </w:tabs>
        <w:kinsoku/>
        <w:wordWrap/>
        <w:overflowPunct/>
        <w:topLinePunct w:val="0"/>
        <w:autoSpaceDE/>
        <w:autoSpaceDN/>
        <w:bidi w:val="0"/>
        <w:adjustRightInd/>
        <w:snapToGrid/>
        <w:spacing w:line="360" w:lineRule="auto"/>
        <w:ind w:firstLine="480" w:firstLineChars="200"/>
        <w:jc w:val="center"/>
        <w:textAlignment w:val="auto"/>
        <w:rPr>
          <w:rFonts w:hint="default" w:ascii="Times New Roman" w:hAnsi="Times New Roman" w:cs="Times New Roman"/>
          <w:sz w:val="24"/>
          <w:szCs w:val="24"/>
          <w:highlight w:val="none"/>
        </w:rPr>
      </w:pPr>
      <w:r>
        <w:rPr>
          <w:rFonts w:hint="default" w:ascii="Times New Roman" w:hAnsi="Times New Roman" w:cs="Times New Roman"/>
          <w:sz w:val="24"/>
          <w:szCs w:val="24"/>
          <w:highlight w:val="none"/>
        </w:rPr>
        <w:drawing>
          <wp:inline distT="0" distB="0" distL="0" distR="0">
            <wp:extent cx="4319905" cy="2879725"/>
            <wp:effectExtent l="0" t="0" r="10795" b="3175"/>
            <wp:docPr id="16" name="图片 16"/>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rrowheads="1"/>
                    </pic:cNvPicPr>
                  </pic:nvPicPr>
                  <pic:blipFill>
                    <a:blip r:embed="rId31">
                      <a:extLst>
                        <a:ext uri="{BEBA8EAE-BF5A-486C-A8C5-ECC9F3942E4B}">
                          <a14:imgProps xmlns:a14="http://schemas.microsoft.com/office/drawing/2010/main">
                            <a14:imgLayer r:embed="rId32">
                              <a14:imgEffect>
                                <a14:saturation sat="0"/>
                              </a14:imgEffect>
                              <a14:imgEffect>
                                <a14:sharpenSoften amount="100000"/>
                              </a14:imgEffect>
                            </a14:imgLayer>
                          </a14:imgProps>
                        </a:ext>
                        <a:ext uri="{28A0092B-C50C-407E-A947-70E740481C1C}">
                          <a14:useLocalDpi xmlns:a14="http://schemas.microsoft.com/office/drawing/2010/main" val="0"/>
                        </a:ext>
                      </a:extLst>
                    </a:blip>
                    <a:srcRect r="6575" b="369"/>
                    <a:stretch>
                      <a:fillRect/>
                    </a:stretch>
                  </pic:blipFill>
                  <pic:spPr>
                    <a:xfrm>
                      <a:off x="0" y="0"/>
                      <a:ext cx="4319905" cy="2879725"/>
                    </a:xfrm>
                    <a:prstGeom prst="rect">
                      <a:avLst/>
                    </a:prstGeom>
                    <a:noFill/>
                    <a:ln>
                      <a:noFill/>
                    </a:ln>
                  </pic:spPr>
                </pic:pic>
              </a:graphicData>
            </a:graphic>
          </wp:inline>
        </w:drawing>
      </w:r>
    </w:p>
    <w:p>
      <w:pPr>
        <w:pageBreakBefore w:val="0"/>
        <w:kinsoku/>
        <w:wordWrap/>
        <w:overflowPunct/>
        <w:topLinePunct w:val="0"/>
        <w:autoSpaceDE/>
        <w:autoSpaceDN/>
        <w:bidi w:val="0"/>
        <w:adjustRightInd/>
        <w:snapToGrid/>
        <w:spacing w:line="360" w:lineRule="auto"/>
        <w:ind w:firstLine="1470" w:firstLineChars="700"/>
        <w:textAlignment w:val="auto"/>
        <w:rPr>
          <w:rFonts w:hint="eastAsia" w:ascii="黑体" w:hAnsi="黑体" w:eastAsia="黑体" w:cs="黑体"/>
          <w:sz w:val="21"/>
          <w:szCs w:val="21"/>
          <w:highlight w:val="none"/>
          <w:lang w:val="en-US" w:eastAsia="zh-CN"/>
        </w:rPr>
      </w:pPr>
      <w:r>
        <w:rPr>
          <w:rFonts w:hint="eastAsia" w:ascii="黑体" w:hAnsi="黑体" w:eastAsia="黑体" w:cs="黑体"/>
          <w:sz w:val="21"/>
          <w:szCs w:val="21"/>
          <w:highlight w:val="none"/>
          <w:lang w:val="en-US" w:eastAsia="zh-CN"/>
        </w:rPr>
        <w:t>数据来源：Wind数据库</w:t>
      </w:r>
    </w:p>
    <w:p>
      <w:pPr>
        <w:pageBreakBefore w:val="0"/>
        <w:widowControl w:val="0"/>
        <w:kinsoku/>
        <w:wordWrap/>
        <w:overflowPunct/>
        <w:topLinePunct w:val="0"/>
        <w:autoSpaceDE/>
        <w:autoSpaceDN/>
        <w:bidi w:val="0"/>
        <w:adjustRightInd/>
        <w:snapToGrid/>
        <w:spacing w:line="360" w:lineRule="auto"/>
        <w:ind w:firstLine="600"/>
        <w:jc w:val="center"/>
        <w:textAlignment w:val="auto"/>
        <w:rPr>
          <w:rFonts w:hint="default" w:ascii="Times New Roman" w:hAnsi="Times New Roman" w:eastAsia="黑体" w:cs="Times New Roman"/>
          <w:sz w:val="24"/>
          <w:szCs w:val="24"/>
          <w:highlight w:val="none"/>
        </w:rPr>
      </w:pPr>
      <w:r>
        <w:rPr>
          <w:rFonts w:hint="default" w:ascii="Times New Roman" w:hAnsi="Times New Roman" w:eastAsia="黑体" w:cs="Times New Roman"/>
          <w:sz w:val="24"/>
          <w:szCs w:val="24"/>
          <w:highlight w:val="none"/>
        </w:rPr>
        <w:t>图 4-1 中国近30年二氧化碳排放量（百万吨）</w:t>
      </w:r>
    </w:p>
    <w:bookmarkEnd w:id="191"/>
    <w:bookmarkEnd w:id="192"/>
    <w:bookmarkEnd w:id="193"/>
    <w:p>
      <w:pPr>
        <w:pStyle w:val="4"/>
        <w:pageBreakBefore w:val="0"/>
        <w:kinsoku/>
        <w:wordWrap/>
        <w:overflowPunct/>
        <w:topLinePunct w:val="0"/>
        <w:autoSpaceDE/>
        <w:autoSpaceDN/>
        <w:bidi w:val="0"/>
        <w:adjustRightInd/>
        <w:snapToGrid/>
        <w:ind w:left="0" w:leftChars="0" w:firstLine="0" w:firstLineChars="0"/>
        <w:textAlignment w:val="auto"/>
        <w:rPr>
          <w:rFonts w:hint="default" w:ascii="Times New Roman" w:hAnsi="Times New Roman" w:eastAsia="宋体" w:cs="Times New Roman"/>
          <w:sz w:val="24"/>
          <w:szCs w:val="24"/>
          <w:highlight w:val="none"/>
        </w:rPr>
      </w:pPr>
      <w:bookmarkStart w:id="198" w:name="_Toc23259"/>
      <w:bookmarkStart w:id="199" w:name="_Toc32126"/>
      <w:r>
        <w:rPr>
          <w:rFonts w:hint="default" w:ascii="Times New Roman" w:hAnsi="Times New Roman" w:eastAsia="宋体" w:cs="Times New Roman"/>
          <w:sz w:val="24"/>
          <w:szCs w:val="24"/>
          <w:highlight w:val="none"/>
        </w:rPr>
        <w:t>4</w:t>
      </w:r>
      <w:r>
        <w:rPr>
          <w:rFonts w:hint="default" w:ascii="Times New Roman" w:hAnsi="Times New Roman" w:eastAsia="宋体" w:cs="Times New Roman"/>
          <w:b/>
          <w:bCs w:val="0"/>
          <w:sz w:val="24"/>
          <w:szCs w:val="24"/>
          <w:highlight w:val="none"/>
        </w:rPr>
        <w:t xml:space="preserve">.2.3 </w:t>
      </w:r>
      <w:r>
        <w:rPr>
          <w:rFonts w:hint="eastAsia" w:ascii="黑体" w:hAnsi="黑体" w:eastAsia="黑体" w:cs="黑体"/>
          <w:b/>
          <w:bCs w:val="0"/>
          <w:sz w:val="24"/>
          <w:szCs w:val="24"/>
          <w:highlight w:val="none"/>
        </w:rPr>
        <w:t>股票与汇率</w:t>
      </w:r>
      <w:bookmarkEnd w:id="198"/>
      <w:bookmarkEnd w:id="199"/>
    </w:p>
    <w:p>
      <w:pPr>
        <w:pageBreakBefore w:val="0"/>
        <w:kinsoku/>
        <w:wordWrap/>
        <w:overflowPunct/>
        <w:topLinePunct w:val="0"/>
        <w:autoSpaceDE/>
        <w:autoSpaceDN/>
        <w:bidi w:val="0"/>
        <w:adjustRightInd/>
        <w:snapToGrid/>
        <w:spacing w:line="360" w:lineRule="auto"/>
        <w:ind w:firstLine="420"/>
        <w:jc w:val="both"/>
        <w:textAlignment w:val="auto"/>
        <w:rPr>
          <w:rFonts w:hint="default" w:ascii="Times New Roman" w:hAnsi="Times New Roman" w:cs="Times New Roman"/>
          <w:sz w:val="24"/>
          <w:szCs w:val="24"/>
          <w:highlight w:val="none"/>
        </w:rPr>
      </w:pPr>
      <w:r>
        <w:rPr>
          <w:rFonts w:hint="default" w:ascii="Times New Roman" w:hAnsi="Times New Roman" w:cs="Times New Roman"/>
          <w:sz w:val="24"/>
          <w:szCs w:val="24"/>
          <w:highlight w:val="none"/>
        </w:rPr>
        <w:t>股票的价格可以反映现在对未来市场的预期，股票价格可以通过对投资的影响来进一步影响碳金融产品交易的价格。因为工业行业的企业对于碳排放量需求提高，那工业类的股票对碳交易金融产品的干预会明显高于同期的其他股票。据统计2020-2021连续两年中国生产和供应的电力行业二氧化碳的排放量占中国总行业二氧化碳排放量的45%</w:t>
      </w:r>
      <w:r>
        <w:rPr>
          <w:rFonts w:hint="eastAsia" w:cs="Times New Roman"/>
          <w:sz w:val="24"/>
          <w:szCs w:val="24"/>
          <w:highlight w:val="none"/>
          <w:lang w:val="en-US" w:eastAsia="zh-CN"/>
        </w:rPr>
        <w:t>左右</w:t>
      </w:r>
      <w:r>
        <w:rPr>
          <w:rFonts w:hint="default" w:ascii="Times New Roman" w:hAnsi="Times New Roman" w:cs="Times New Roman"/>
          <w:sz w:val="24"/>
          <w:szCs w:val="24"/>
          <w:highlight w:val="none"/>
        </w:rPr>
        <w:t>，因此电力类股票的对碳排放需求的敏感度又会大于工业类的其他股票。当电力类股票价格上涨时，对于电力类的投资也会增加，从而增加电力类产业的规模，碳金融交易产品的需求也会上涨，反之则会下降。汇率会影响各国的碳金融产品的交易，首先当本币汇率上升时，国外的投资者对中国国内的碳金融产品的需求会降低，国内的交易需求不变则中国碳金融交易</w:t>
      </w:r>
      <w:r>
        <w:rPr>
          <w:rFonts w:hint="eastAsia" w:cs="Times New Roman"/>
          <w:sz w:val="24"/>
          <w:szCs w:val="24"/>
          <w:highlight w:val="none"/>
          <w:lang w:val="en-US" w:eastAsia="zh-CN"/>
        </w:rPr>
        <w:t>产品</w:t>
      </w:r>
      <w:r>
        <w:rPr>
          <w:rFonts w:hint="default" w:ascii="Times New Roman" w:hAnsi="Times New Roman" w:cs="Times New Roman"/>
          <w:sz w:val="24"/>
          <w:szCs w:val="24"/>
          <w:highlight w:val="none"/>
        </w:rPr>
        <w:t>的价格会下降，反之上升。</w:t>
      </w:r>
    </w:p>
    <w:p>
      <w:pPr>
        <w:pStyle w:val="4"/>
        <w:pageBreakBefore w:val="0"/>
        <w:kinsoku/>
        <w:wordWrap/>
        <w:overflowPunct/>
        <w:topLinePunct w:val="0"/>
        <w:autoSpaceDE/>
        <w:autoSpaceDN/>
        <w:bidi w:val="0"/>
        <w:adjustRightInd/>
        <w:snapToGrid/>
        <w:ind w:left="0" w:leftChars="0" w:firstLine="0" w:firstLineChars="0"/>
        <w:textAlignment w:val="auto"/>
        <w:rPr>
          <w:rFonts w:hint="default" w:ascii="Times New Roman" w:hAnsi="Times New Roman" w:eastAsia="黑体" w:cs="Times New Roman"/>
          <w:b/>
          <w:color w:val="000000" w:themeColor="text1"/>
          <w:sz w:val="24"/>
          <w:szCs w:val="24"/>
          <w:highlight w:val="none"/>
          <w:lang w:val="en-US" w:eastAsia="zh-CN"/>
          <w14:textFill>
            <w14:solidFill>
              <w14:schemeClr w14:val="tx1"/>
            </w14:solidFill>
          </w14:textFill>
        </w:rPr>
      </w:pPr>
      <w:bookmarkStart w:id="200" w:name="_Toc28163"/>
      <w:bookmarkStart w:id="201" w:name="_Toc22300"/>
      <w:r>
        <w:rPr>
          <w:rFonts w:hint="default" w:ascii="Times New Roman" w:hAnsi="Times New Roman" w:cs="Times New Roman"/>
          <w:b/>
          <w:color w:val="000000" w:themeColor="text1"/>
          <w:sz w:val="24"/>
          <w:szCs w:val="24"/>
          <w:highlight w:val="none"/>
          <w14:textFill>
            <w14:solidFill>
              <w14:schemeClr w14:val="tx1"/>
            </w14:solidFill>
          </w14:textFill>
        </w:rPr>
        <w:t xml:space="preserve">4.2.4 </w:t>
      </w:r>
      <w:bookmarkEnd w:id="200"/>
      <w:r>
        <w:rPr>
          <w:rFonts w:hint="eastAsia" w:cs="Times New Roman"/>
          <w:b/>
          <w:color w:val="000000" w:themeColor="text1"/>
          <w:sz w:val="24"/>
          <w:szCs w:val="24"/>
          <w:highlight w:val="none"/>
          <w:lang w:val="en-US" w:eastAsia="zh-CN"/>
          <w14:textFill>
            <w14:solidFill>
              <w14:schemeClr w14:val="tx1"/>
            </w14:solidFill>
          </w14:textFill>
        </w:rPr>
        <w:t>气候与</w:t>
      </w:r>
      <w:r>
        <w:rPr>
          <w:rFonts w:hint="eastAsia" w:ascii="黑体" w:hAnsi="黑体" w:eastAsia="黑体" w:cs="黑体"/>
          <w:b/>
          <w:color w:val="000000" w:themeColor="text1"/>
          <w:sz w:val="24"/>
          <w:szCs w:val="24"/>
          <w:highlight w:val="none"/>
          <w:lang w:val="en-US" w:eastAsia="zh-CN"/>
          <w14:textFill>
            <w14:solidFill>
              <w14:schemeClr w14:val="tx1"/>
            </w14:solidFill>
          </w14:textFill>
        </w:rPr>
        <w:t>空气质量</w:t>
      </w:r>
      <w:bookmarkEnd w:id="201"/>
    </w:p>
    <w:p>
      <w:pPr>
        <w:pageBreakBefore w:val="0"/>
        <w:widowControl/>
        <w:kinsoku/>
        <w:wordWrap/>
        <w:overflowPunct/>
        <w:topLinePunct w:val="0"/>
        <w:autoSpaceDE/>
        <w:autoSpaceDN/>
        <w:bidi w:val="0"/>
        <w:adjustRightInd/>
        <w:snapToGrid/>
        <w:ind w:left="0" w:leftChars="0" w:firstLine="480" w:firstLineChars="200"/>
        <w:textAlignment w:val="auto"/>
        <w:outlineLvl w:val="9"/>
        <w:rPr>
          <w:rFonts w:hint="default" w:ascii="Times New Roman" w:hAnsi="Times New Roman" w:eastAsia="宋体" w:cs="Times New Roman"/>
          <w:b w:val="0"/>
          <w:bCs/>
          <w:sz w:val="24"/>
          <w:szCs w:val="24"/>
          <w:highlight w:val="none"/>
        </w:rPr>
      </w:pPr>
      <w:bookmarkStart w:id="202" w:name="_Toc1202"/>
      <w:bookmarkStart w:id="203" w:name="_Toc6436"/>
      <w:r>
        <w:rPr>
          <w:rFonts w:hint="default" w:ascii="Times New Roman" w:hAnsi="Times New Roman" w:eastAsia="宋体" w:cs="Times New Roman"/>
          <w:b w:val="0"/>
          <w:bCs/>
          <w:sz w:val="24"/>
          <w:szCs w:val="24"/>
          <w:highlight w:val="none"/>
        </w:rPr>
        <w:t>空气质量经常用AQI指标来表示。当AQI指标的数值高的时候，代表空气质量低于正常水平，当AQI指标的数值低的时候，代表空气质量较好。AQI指数上涨到一定的标准的时候，则国家会出台相关的政策，对二氧化碳排放量进行控制。此时会控制企业的二氧化碳排放，企业对二氧化碳排放的需求会降低，会使得碳配额交易价格降低。当空气质量处于一种较好的状态时候，企业的生产工作正常进行，此时碳排放量会持续增加。</w:t>
      </w:r>
      <w:bookmarkEnd w:id="202"/>
    </w:p>
    <w:p>
      <w:pPr>
        <w:pageBreakBefore w:val="0"/>
        <w:widowControl/>
        <w:kinsoku/>
        <w:wordWrap/>
        <w:overflowPunct/>
        <w:topLinePunct w:val="0"/>
        <w:autoSpaceDE/>
        <w:autoSpaceDN/>
        <w:bidi w:val="0"/>
        <w:adjustRightInd/>
        <w:snapToGrid/>
        <w:spacing w:line="360" w:lineRule="auto"/>
        <w:ind w:firstLine="480"/>
        <w:jc w:val="both"/>
        <w:textAlignment w:val="auto"/>
        <w:outlineLvl w:val="9"/>
        <w:rPr>
          <w:rFonts w:hint="default" w:ascii="宋体" w:hAnsi="宋体" w:eastAsia="宋体"/>
          <w:sz w:val="24"/>
          <w:szCs w:val="24"/>
          <w:highlight w:val="none"/>
          <w:lang w:val="en-US" w:eastAsia="zh-CN"/>
        </w:rPr>
      </w:pPr>
      <w:r>
        <w:rPr>
          <w:rFonts w:hint="eastAsia" w:ascii="宋体" w:hAnsi="宋体"/>
          <w:sz w:val="24"/>
          <w:szCs w:val="24"/>
          <w:highlight w:val="none"/>
        </w:rPr>
        <w:t>气候情况会对碳交易价格产生一定影响。在夏季如果温度较高，则人们会选择制冷方式例如开空调来达到降温效果，在冬季如果气温较低则人们会选择各种制热方式来达到取暖。这些都会加大人们对能源的使用，从而提高对二氧化碳的排放的需求</w:t>
      </w:r>
      <w:r>
        <w:rPr>
          <w:rFonts w:hint="eastAsia" w:ascii="宋体" w:hAnsi="宋体"/>
          <w:sz w:val="24"/>
          <w:szCs w:val="24"/>
          <w:highlight w:val="none"/>
          <w:lang w:val="en-US" w:eastAsia="zh-CN"/>
        </w:rPr>
        <w:t>与</w:t>
      </w:r>
      <w:r>
        <w:rPr>
          <w:rFonts w:hint="eastAsia" w:ascii="宋体" w:hAnsi="宋体"/>
          <w:sz w:val="24"/>
          <w:szCs w:val="24"/>
          <w:highlight w:val="none"/>
        </w:rPr>
        <w:t>碳配额的交易价格。反之在天气较为正常的时候，人们对制冷和取暖的需求较小，从而对能源的使用较少，碳排放需求减少，从而碳配额价格也会一定程度的降低。在遇到一些极端天气比如降水过少，或者气温过低，则会导致水力发电的发电量减少，导致对其他能源例如煤炭的使用增加，从而也会加大碳排放的需求从而碳配额价格抬升。</w:t>
      </w:r>
      <w:r>
        <w:rPr>
          <w:rFonts w:hint="eastAsia" w:ascii="宋体" w:hAnsi="宋体"/>
          <w:sz w:val="24"/>
          <w:szCs w:val="24"/>
          <w:highlight w:val="none"/>
          <w:lang w:val="en-US" w:eastAsia="zh-CN"/>
        </w:rPr>
        <w:t>但是综合所阅读过的资料来看，有学者认为气温并不会对碳配额造成影响，只有极端气温才会。</w:t>
      </w:r>
    </w:p>
    <w:p>
      <w:pPr>
        <w:pStyle w:val="4"/>
        <w:pageBreakBefore w:val="0"/>
        <w:kinsoku/>
        <w:wordWrap/>
        <w:overflowPunct/>
        <w:topLinePunct w:val="0"/>
        <w:autoSpaceDE/>
        <w:autoSpaceDN/>
        <w:bidi w:val="0"/>
        <w:adjustRightInd/>
        <w:snapToGrid/>
        <w:ind w:left="0" w:leftChars="0" w:firstLine="0" w:firstLineChars="0"/>
        <w:textAlignment w:val="auto"/>
        <w:rPr>
          <w:rFonts w:hint="default" w:ascii="Times New Roman" w:hAnsi="Times New Roman" w:cs="Times New Roman"/>
          <w:b/>
          <w:bCs w:val="0"/>
          <w:sz w:val="24"/>
          <w:szCs w:val="24"/>
          <w:highlight w:val="none"/>
        </w:rPr>
      </w:pPr>
      <w:bookmarkStart w:id="204" w:name="_Toc9345"/>
      <w:r>
        <w:rPr>
          <w:rFonts w:hint="default" w:ascii="Times New Roman" w:hAnsi="Times New Roman" w:cs="Times New Roman"/>
          <w:b/>
          <w:bCs w:val="0"/>
          <w:sz w:val="24"/>
          <w:szCs w:val="24"/>
          <w:highlight w:val="none"/>
        </w:rPr>
        <w:t xml:space="preserve">4.2.5 </w:t>
      </w:r>
      <w:r>
        <w:rPr>
          <w:rFonts w:hint="eastAsia" w:ascii="黑体" w:hAnsi="黑体" w:eastAsia="黑体" w:cs="黑体"/>
          <w:b/>
          <w:bCs w:val="0"/>
          <w:color w:val="000000" w:themeColor="text1"/>
          <w:sz w:val="24"/>
          <w:szCs w:val="24"/>
          <w:highlight w:val="none"/>
          <w14:textFill>
            <w14:solidFill>
              <w14:schemeClr w14:val="tx1"/>
            </w14:solidFill>
          </w14:textFill>
        </w:rPr>
        <w:t>新冠疫情</w:t>
      </w:r>
      <w:bookmarkEnd w:id="203"/>
      <w:bookmarkEnd w:id="204"/>
    </w:p>
    <w:p>
      <w:pPr>
        <w:pageBreakBefore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color w:val="000000" w:themeColor="text1"/>
          <w:sz w:val="24"/>
          <w:szCs w:val="24"/>
          <w:highlight w:val="none"/>
          <w14:textFill>
            <w14:solidFill>
              <w14:schemeClr w14:val="tx1"/>
            </w14:solidFill>
          </w14:textFill>
        </w:rPr>
      </w:pPr>
      <w:r>
        <w:rPr>
          <w:rFonts w:hint="default" w:ascii="Times New Roman" w:hAnsi="Times New Roman" w:cs="Times New Roman"/>
          <w:color w:val="000000" w:themeColor="text1"/>
          <w:sz w:val="24"/>
          <w:szCs w:val="24"/>
          <w:highlight w:val="none"/>
          <w14:textFill>
            <w14:solidFill>
              <w14:schemeClr w14:val="tx1"/>
            </w14:solidFill>
          </w14:textFill>
        </w:rPr>
        <w:t>新冠疫情的爆发影响了全世界的能源生产以及消费等等方面，一方面人们减少了出行，是的航空以及汽车排放二氧化碳量减少，二是公司为了人员安全大多选择线上办公，工厂停工，这必然会影响工厂对煤炭，石油等能源的排放。世界范围来看，2020年对能源的需求相较于2019年来说直线下降了4%，二氧化碳的排放量也下降了近6%。2021年经济逐渐复苏，二氧化碳的排放量也逐渐增加，其中电力以及供热行业增长显著，占2021年全球二氧化碳排放量的46%，据报道，中国较其他国家是推动以上增长的主要动力。因新冠疫情影响，工厂的开工停工以及人们的出行，都会对都会对社会的使用能源以及发电需求产生影响，从而也会对碳排放的需求产生较大影响，进而影响碳配额交易的价格。</w:t>
      </w:r>
    </w:p>
    <w:p>
      <w:pPr>
        <w:pageBreakBefore w:val="0"/>
        <w:kinsoku/>
        <w:wordWrap/>
        <w:overflowPunct/>
        <w:topLinePunct w:val="0"/>
        <w:autoSpaceDE/>
        <w:autoSpaceDN/>
        <w:bidi w:val="0"/>
        <w:adjustRightInd/>
        <w:snapToGrid/>
        <w:spacing w:line="360" w:lineRule="auto"/>
        <w:ind w:firstLine="480"/>
        <w:jc w:val="both"/>
        <w:textAlignment w:val="auto"/>
        <w:rPr>
          <w:rFonts w:hint="default" w:ascii="Times New Roman" w:hAnsi="Times New Roman" w:cs="Times New Roman"/>
          <w:sz w:val="24"/>
          <w:szCs w:val="24"/>
          <w:highlight w:val="none"/>
        </w:rPr>
      </w:pPr>
    </w:p>
    <w:p>
      <w:pPr>
        <w:keepNext w:val="0"/>
        <w:keepLines w:val="0"/>
        <w:pageBreakBefore w:val="0"/>
        <w:widowControl/>
        <w:kinsoku/>
        <w:wordWrap/>
        <w:overflowPunct/>
        <w:topLinePunct w:val="0"/>
        <w:autoSpaceDE/>
        <w:autoSpaceDN/>
        <w:bidi w:val="0"/>
        <w:adjustRightInd/>
        <w:snapToGrid/>
        <w:spacing w:before="157" w:beforeLines="50" w:after="157" w:afterLines="50" w:line="240" w:lineRule="auto"/>
        <w:ind w:left="0" w:leftChars="0" w:firstLine="0" w:firstLineChars="0"/>
        <w:jc w:val="center"/>
        <w:textAlignment w:val="auto"/>
        <w:rPr>
          <w:rFonts w:hint="default" w:ascii="Times New Roman" w:hAnsi="Times New Roman" w:eastAsia="黑体" w:cs="Times New Roman"/>
          <w:b/>
          <w:sz w:val="36"/>
          <w:szCs w:val="36"/>
          <w:highlight w:val="none"/>
        </w:rPr>
      </w:pPr>
      <w:bookmarkStart w:id="205" w:name="_Toc21665"/>
      <w:r>
        <w:rPr>
          <w:rFonts w:hint="default" w:ascii="Times New Roman" w:hAnsi="Times New Roman" w:eastAsia="黑体" w:cs="Times New Roman"/>
          <w:b/>
          <w:sz w:val="36"/>
          <w:szCs w:val="36"/>
          <w:highlight w:val="none"/>
        </w:rPr>
        <w:t>5 碳配额交易价格影响因素的实证分析</w:t>
      </w:r>
      <w:bookmarkEnd w:id="205"/>
    </w:p>
    <w:p>
      <w:pPr>
        <w:pStyle w:val="3"/>
        <w:keepNext/>
        <w:keepLines/>
        <w:pageBreakBefore w:val="0"/>
        <w:widowControl/>
        <w:kinsoku/>
        <w:wordWrap/>
        <w:overflowPunct/>
        <w:topLinePunct w:val="0"/>
        <w:autoSpaceDE/>
        <w:autoSpaceDN/>
        <w:bidi w:val="0"/>
        <w:adjustRightInd/>
        <w:snapToGrid/>
        <w:spacing w:before="0" w:beforeLines="0" w:beforeAutospacing="0" w:after="0" w:afterLines="0" w:afterAutospacing="0" w:line="360" w:lineRule="auto"/>
        <w:ind w:left="0" w:leftChars="0" w:firstLine="0" w:firstLineChars="0"/>
        <w:textAlignment w:val="auto"/>
        <w:rPr>
          <w:rFonts w:hint="default" w:ascii="Times New Roman" w:hAnsi="Times New Roman" w:cs="Times New Roman"/>
          <w:highlight w:val="none"/>
        </w:rPr>
      </w:pPr>
      <w:bookmarkStart w:id="206" w:name="_Toc29060"/>
      <w:bookmarkStart w:id="207" w:name="_Toc27517"/>
      <w:r>
        <w:rPr>
          <w:rFonts w:hint="default" w:ascii="Times New Roman" w:hAnsi="Times New Roman" w:cs="Times New Roman"/>
          <w:highlight w:val="none"/>
        </w:rPr>
        <w:t>5.1</w:t>
      </w:r>
      <w:r>
        <w:rPr>
          <w:rFonts w:hint="eastAsia" w:ascii="Times New Roman" w:hAnsi="Times New Roman" w:cs="Times New Roman"/>
          <w:highlight w:val="none"/>
          <w:lang w:val="en-US" w:eastAsia="zh-CN"/>
        </w:rPr>
        <w:t xml:space="preserve"> </w:t>
      </w:r>
      <w:r>
        <w:rPr>
          <w:rFonts w:hint="default" w:ascii="Times New Roman" w:hAnsi="Times New Roman" w:cs="Times New Roman"/>
          <w:highlight w:val="none"/>
        </w:rPr>
        <w:t>描述性统计</w:t>
      </w:r>
      <w:bookmarkEnd w:id="206"/>
      <w:bookmarkEnd w:id="207"/>
    </w:p>
    <w:p>
      <w:pPr>
        <w:keepNext w:val="0"/>
        <w:keepLines w:val="0"/>
        <w:pageBreakBefore w:val="0"/>
        <w:widowControl/>
        <w:kinsoku/>
        <w:wordWrap/>
        <w:overflowPunct/>
        <w:topLinePunct w:val="0"/>
        <w:autoSpaceDE/>
        <w:autoSpaceDN/>
        <w:bidi w:val="0"/>
        <w:adjustRightInd/>
        <w:snapToGrid/>
        <w:spacing w:line="360" w:lineRule="auto"/>
        <w:ind w:left="0" w:leftChars="0" w:firstLine="0" w:firstLineChars="0"/>
        <w:textAlignment w:val="auto"/>
        <w:outlineLvl w:val="2"/>
        <w:rPr>
          <w:rFonts w:hint="default" w:ascii="Times New Roman" w:hAnsi="Times New Roman" w:eastAsia="黑体" w:cs="Times New Roman"/>
          <w:b/>
          <w:bCs/>
          <w:highlight w:val="none"/>
        </w:rPr>
      </w:pPr>
      <w:bookmarkStart w:id="208" w:name="_Toc24348"/>
      <w:r>
        <w:rPr>
          <w:rFonts w:hint="default" w:ascii="Times New Roman" w:hAnsi="Times New Roman" w:eastAsia="黑体" w:cs="Times New Roman"/>
          <w:b/>
          <w:bCs/>
          <w:highlight w:val="none"/>
          <w:lang w:val="en-US" w:eastAsia="zh-CN"/>
        </w:rPr>
        <w:t>5.1.1</w:t>
      </w:r>
      <w:bookmarkStart w:id="209" w:name="_Toc2850"/>
      <w:r>
        <w:rPr>
          <w:rFonts w:hint="default" w:ascii="Times New Roman" w:hAnsi="Times New Roman" w:eastAsia="黑体" w:cs="Times New Roman"/>
          <w:b/>
          <w:bCs/>
          <w:highlight w:val="none"/>
        </w:rPr>
        <w:t>变量选取</w:t>
      </w:r>
      <w:bookmarkEnd w:id="208"/>
      <w:bookmarkEnd w:id="209"/>
    </w:p>
    <w:p>
      <w:pPr>
        <w:pageBreakBefore w:val="0"/>
        <w:kinsoku/>
        <w:wordWrap/>
        <w:overflowPunct/>
        <w:topLinePunct w:val="0"/>
        <w:bidi w:val="0"/>
        <w:ind w:left="0" w:leftChars="0" w:firstLine="480" w:firstLineChars="200"/>
        <w:rPr>
          <w:rFonts w:hint="default" w:ascii="Times New Roman" w:hAnsi="Times New Roman" w:cs="Times New Roman"/>
          <w:b w:val="0"/>
          <w:bCs/>
          <w:highlight w:val="none"/>
        </w:rPr>
      </w:pPr>
      <w:r>
        <w:rPr>
          <w:rFonts w:hint="default" w:ascii="Times New Roman" w:hAnsi="Times New Roman" w:cs="Times New Roman"/>
          <w:b w:val="0"/>
          <w:bCs/>
          <w:highlight w:val="none"/>
        </w:rPr>
        <w:t>目前我国的地方碳排放交易所有8个，本文选取了交易较为活跃的北京、广东、上海、湖北、深圳碳交易所的每日碳配额成交均价作为研究对象，在碳配额价格影响因素上对能源价格、宏观经济、汇率、</w:t>
      </w:r>
      <w:r>
        <w:rPr>
          <w:rFonts w:hint="eastAsia" w:ascii="Times New Roman" w:hAnsi="Times New Roman" w:cs="Times New Roman"/>
          <w:b w:val="0"/>
          <w:bCs/>
          <w:highlight w:val="none"/>
          <w:lang w:val="en-US" w:eastAsia="zh-CN"/>
        </w:rPr>
        <w:t>空气质量、</w:t>
      </w:r>
      <w:r>
        <w:rPr>
          <w:rFonts w:hint="default" w:ascii="Times New Roman" w:hAnsi="Times New Roman" w:cs="Times New Roman"/>
          <w:b w:val="0"/>
          <w:bCs/>
          <w:highlight w:val="none"/>
        </w:rPr>
        <w:t>气温、股票指数</w:t>
      </w:r>
      <w:r>
        <w:rPr>
          <w:rFonts w:hint="eastAsia" w:ascii="Times New Roman" w:hAnsi="Times New Roman" w:cs="Times New Roman"/>
          <w:b w:val="0"/>
          <w:bCs/>
          <w:highlight w:val="none"/>
          <w:lang w:eastAsia="zh-CN"/>
        </w:rPr>
        <w:t>、</w:t>
      </w:r>
      <w:r>
        <w:rPr>
          <w:rFonts w:hint="default" w:ascii="Times New Roman" w:hAnsi="Times New Roman" w:cs="Times New Roman"/>
          <w:b w:val="0"/>
          <w:bCs/>
          <w:highlight w:val="none"/>
        </w:rPr>
        <w:t>新冠疫情的七个层面进行研究。因此本文选取了下列指标 (如表5-1所示)。</w:t>
      </w:r>
    </w:p>
    <w:p>
      <w:pPr>
        <w:pStyle w:val="19"/>
        <w:pageBreakBefore w:val="0"/>
        <w:kinsoku/>
        <w:wordWrap/>
        <w:overflowPunct/>
        <w:topLinePunct w:val="0"/>
        <w:bidi w:val="0"/>
        <w:spacing w:before="0" w:beforeAutospacing="0" w:after="0" w:afterAutospacing="0" w:line="360" w:lineRule="auto"/>
        <w:ind w:left="0" w:leftChars="0" w:firstLine="0" w:firstLineChars="0"/>
        <w:jc w:val="center"/>
        <w:rPr>
          <w:rFonts w:hint="default" w:ascii="Times New Roman" w:hAnsi="Times New Roman" w:eastAsia="黑体" w:cs="Times New Roman"/>
          <w:highlight w:val="none"/>
        </w:rPr>
      </w:pPr>
      <w:r>
        <w:rPr>
          <w:rFonts w:hint="default" w:ascii="Times New Roman" w:hAnsi="Times New Roman" w:eastAsia="黑体" w:cs="Times New Roman"/>
          <w:highlight w:val="none"/>
        </w:rPr>
        <w:t>表5-1 指标选取</w:t>
      </w:r>
    </w:p>
    <w:p>
      <w:pPr>
        <w:pStyle w:val="19"/>
        <w:keepNext w:val="0"/>
        <w:keepLines w:val="0"/>
        <w:pageBreakBefore w:val="0"/>
        <w:widowControl/>
        <w:kinsoku/>
        <w:wordWrap/>
        <w:overflowPunct/>
        <w:topLinePunct w:val="0"/>
        <w:autoSpaceDE/>
        <w:autoSpaceDN/>
        <w:bidi w:val="0"/>
        <w:adjustRightInd/>
        <w:snapToGrid/>
        <w:spacing w:before="0" w:beforeAutospacing="0" w:after="0" w:afterAutospacing="0" w:line="360" w:lineRule="auto"/>
        <w:ind w:left="0" w:leftChars="0" w:firstLine="0" w:firstLineChars="0"/>
        <w:jc w:val="both"/>
        <w:textAlignment w:val="auto"/>
        <w:outlineLvl w:val="2"/>
        <w:rPr>
          <w:rFonts w:hint="default" w:ascii="Times New Roman" w:hAnsi="Times New Roman" w:eastAsia="宋体" w:cs="Times New Roman"/>
          <w:b w:val="0"/>
          <w:bCs/>
          <w:highlight w:val="none"/>
        </w:rPr>
      </w:pPr>
      <w:bookmarkStart w:id="210" w:name="_Toc31708"/>
      <w:bookmarkStart w:id="211" w:name="_Toc32504"/>
      <w:r>
        <w:drawing>
          <wp:inline distT="0" distB="0" distL="114300" distR="114300">
            <wp:extent cx="5266055" cy="3669665"/>
            <wp:effectExtent l="0" t="0" r="0" b="0"/>
            <wp:docPr id="2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4"/>
                    <pic:cNvPicPr>
                      <a:picLocks noChangeAspect="1"/>
                    </pic:cNvPicPr>
                  </pic:nvPicPr>
                  <pic:blipFill>
                    <a:blip r:embed="rId33"/>
                    <a:srcRect r="19571" b="6307"/>
                    <a:stretch>
                      <a:fillRect/>
                    </a:stretch>
                  </pic:blipFill>
                  <pic:spPr>
                    <a:xfrm>
                      <a:off x="0" y="0"/>
                      <a:ext cx="5266055" cy="3669665"/>
                    </a:xfrm>
                    <a:prstGeom prst="rect">
                      <a:avLst/>
                    </a:prstGeom>
                    <a:noFill/>
                    <a:ln>
                      <a:noFill/>
                    </a:ln>
                  </pic:spPr>
                </pic:pic>
              </a:graphicData>
            </a:graphic>
          </wp:inline>
        </w:drawing>
      </w:r>
      <w:r>
        <w:rPr>
          <w:rFonts w:hint="eastAsia"/>
          <w:lang w:val="en-US" w:eastAsia="zh-CN"/>
        </w:rPr>
        <w:t xml:space="preserve"> </w:t>
      </w:r>
      <w:r>
        <w:rPr>
          <w:rFonts w:hint="default" w:ascii="Times New Roman" w:hAnsi="Times New Roman" w:eastAsia="黑体" w:cs="Times New Roman"/>
          <w:b/>
          <w:bCs/>
          <w:lang w:val="en-US" w:eastAsia="zh-CN"/>
        </w:rPr>
        <w:t xml:space="preserve">5.1.2 </w:t>
      </w:r>
      <w:r>
        <w:rPr>
          <w:rFonts w:hint="default" w:ascii="Times New Roman" w:hAnsi="Times New Roman" w:eastAsia="黑体" w:cs="Times New Roman"/>
          <w:b/>
          <w:bCs/>
          <w:highlight w:val="none"/>
        </w:rPr>
        <w:t>数据描述性统计</w:t>
      </w:r>
      <w:bookmarkEnd w:id="210"/>
      <w:bookmarkEnd w:id="211"/>
    </w:p>
    <w:p>
      <w:pPr>
        <w:pStyle w:val="19"/>
        <w:pageBreakBefore w:val="0"/>
        <w:kinsoku/>
        <w:wordWrap/>
        <w:overflowPunct/>
        <w:topLinePunct w:val="0"/>
        <w:bidi w:val="0"/>
        <w:spacing w:before="0" w:beforeAutospacing="0" w:after="0" w:afterAutospacing="0" w:line="360" w:lineRule="auto"/>
        <w:ind w:left="0" w:leftChars="0" w:firstLine="480" w:firstLineChars="200"/>
        <w:jc w:val="both"/>
        <w:rPr>
          <w:rFonts w:hint="eastAsia" w:ascii="Times New Roman" w:hAnsi="Times New Roman" w:cs="Times New Roman"/>
          <w:highlight w:val="none"/>
          <w:lang w:eastAsia="zh-CN"/>
        </w:rPr>
      </w:pPr>
      <w:r>
        <w:rPr>
          <w:rFonts w:hint="default" w:ascii="Times New Roman" w:hAnsi="Times New Roman" w:eastAsia="宋体" w:cs="Times New Roman"/>
          <w:b w:val="0"/>
          <w:bCs/>
          <w:highlight w:val="none"/>
        </w:rPr>
        <w:t>本论文将样本指标处理为日度数据，选取的时间区间为201</w:t>
      </w:r>
      <w:r>
        <w:rPr>
          <w:rFonts w:hint="default" w:ascii="Times New Roman" w:hAnsi="Times New Roman" w:eastAsia="宋体" w:cs="Times New Roman"/>
          <w:b w:val="0"/>
          <w:bCs/>
          <w:highlight w:val="none"/>
          <w:lang w:val="en-US" w:eastAsia="zh-CN"/>
        </w:rPr>
        <w:t>8</w:t>
      </w:r>
      <w:r>
        <w:rPr>
          <w:rFonts w:hint="default" w:ascii="Times New Roman" w:hAnsi="Times New Roman" w:eastAsia="宋体" w:cs="Times New Roman"/>
          <w:b w:val="0"/>
          <w:bCs/>
          <w:highlight w:val="none"/>
        </w:rPr>
        <w:t>年1月1日到2021年7月15日，被解释变量为北京、广东、上海、湖北、深圳碳交易所的每日碳配额成交均价，删除其中的缺失值以及交易数据为0的天数，并在1%与99%处进行了缩尾处理，得到了样本数2587个，并且形成了非平衡面板（如表5-2所示）</w:t>
      </w:r>
      <w:r>
        <w:rPr>
          <w:rFonts w:hint="default" w:ascii="Times New Roman" w:hAnsi="Times New Roman" w:eastAsia="宋体" w:cs="Times New Roman"/>
          <w:b w:val="0"/>
          <w:bCs/>
          <w:highlight w:val="none"/>
          <w:lang w:eastAsia="zh-CN"/>
        </w:rPr>
        <w:t>。</w:t>
      </w:r>
      <w:r>
        <w:rPr>
          <w:rFonts w:hint="default" w:ascii="Times New Roman" w:hAnsi="Times New Roman" w:cs="Times New Roman"/>
          <w:highlight w:val="none"/>
        </w:rPr>
        <w:t>从描述性统计表中可以看出五个碳排放交易所的碳配额价格差异较大</w:t>
      </w:r>
      <w:r>
        <w:rPr>
          <w:rFonts w:hint="eastAsia" w:ascii="Times New Roman" w:hAnsi="Times New Roman" w:cs="Times New Roman"/>
          <w:highlight w:val="none"/>
          <w:lang w:eastAsia="zh-CN"/>
        </w:rPr>
        <w:t>，</w:t>
      </w:r>
      <w:r>
        <w:rPr>
          <w:rFonts w:hint="default" w:ascii="Times New Roman" w:hAnsi="Times New Roman" w:cs="Times New Roman"/>
          <w:highlight w:val="none"/>
        </w:rPr>
        <w:t>且峰度的系数达到了4.183大于3，明显的出现了厚尾的特征。从影响因素的指标的描述性统计来看，原油价格、天然气价格、空气质量、上证综合指数的最大最小值差距较大出现极端值的概率大，除此之外，空气质量、欧元汇率、新冠疫情情况均出现尖峰厚尾的特征。原油价格、上证综合指数的标准差较大，说明数据波动大。</w:t>
      </w:r>
    </w:p>
    <w:p>
      <w:pPr>
        <w:pageBreakBefore w:val="0"/>
        <w:kinsoku/>
        <w:wordWrap/>
        <w:overflowPunct/>
        <w:topLinePunct w:val="0"/>
        <w:bidi w:val="0"/>
        <w:ind w:left="0" w:leftChars="0" w:firstLine="0" w:firstLineChars="0"/>
        <w:jc w:val="center"/>
        <w:rPr>
          <w:rFonts w:hint="default" w:ascii="Times New Roman" w:hAnsi="Times New Roman" w:eastAsia="黑体" w:cs="Times New Roman"/>
          <w:highlight w:val="none"/>
        </w:rPr>
      </w:pPr>
      <w:r>
        <w:rPr>
          <w:rFonts w:hint="default" w:ascii="Times New Roman" w:hAnsi="Times New Roman" w:eastAsia="黑体" w:cs="Times New Roman"/>
          <w:highlight w:val="none"/>
        </w:rPr>
        <w:t>表 5-2 数据描述性统计</w:t>
      </w:r>
    </w:p>
    <w:tbl>
      <w:tblPr>
        <w:tblStyle w:val="21"/>
        <w:tblW w:w="775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75" w:type="dxa"/>
          <w:bottom w:w="0" w:type="dxa"/>
          <w:right w:w="75" w:type="dxa"/>
        </w:tblCellMar>
      </w:tblPr>
      <w:tblGrid>
        <w:gridCol w:w="1000"/>
        <w:gridCol w:w="904"/>
        <w:gridCol w:w="811"/>
        <w:gridCol w:w="986"/>
        <w:gridCol w:w="902"/>
        <w:gridCol w:w="901"/>
        <w:gridCol w:w="954"/>
        <w:gridCol w:w="13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25" w:hRule="atLeast"/>
          <w:jc w:val="center"/>
        </w:trPr>
        <w:tc>
          <w:tcPr>
            <w:tcW w:w="1000" w:type="dxa"/>
            <w:tcBorders>
              <w:top w:val="single" w:color="auto" w:sz="4" w:space="0"/>
              <w:left w:val="nil"/>
              <w:bottom w:val="single" w:color="auto" w:sz="4" w:space="0"/>
              <w:right w:val="single" w:color="auto" w:sz="4" w:space="0"/>
            </w:tcBorders>
          </w:tcPr>
          <w:p>
            <w:pPr>
              <w:keepNext w:val="0"/>
              <w:keepLines w:val="0"/>
              <w:pageBreakBefore w:val="0"/>
              <w:widowControl w:val="0"/>
              <w:suppressLineNumbers w:val="0"/>
              <w:kinsoku/>
              <w:wordWrap/>
              <w:overflowPunct/>
              <w:topLinePunct w:val="0"/>
              <w:autoSpaceDE w:val="0"/>
              <w:autoSpaceDN w:val="0"/>
              <w:bidi w:val="0"/>
              <w:adjustRightInd w:val="0"/>
              <w:spacing w:before="0" w:beforeAutospacing="0" w:after="0" w:afterAutospacing="0" w:line="360" w:lineRule="auto"/>
              <w:ind w:left="0" w:leftChars="0" w:right="0" w:firstLine="0" w:firstLineChars="0"/>
              <w:jc w:val="center"/>
              <w:rPr>
                <w:rFonts w:hint="default" w:ascii="Times New Roman" w:hAnsi="Times New Roman" w:eastAsia="宋体" w:cs="Times New Roman"/>
                <w:kern w:val="0"/>
                <w:sz w:val="21"/>
                <w:szCs w:val="21"/>
                <w:highlight w:val="none"/>
              </w:rPr>
            </w:pPr>
            <w:r>
              <w:rPr>
                <w:rFonts w:hint="default" w:ascii="Times New Roman" w:hAnsi="Times New Roman" w:eastAsia="宋体" w:cs="Times New Roman"/>
                <w:kern w:val="0"/>
                <w:sz w:val="21"/>
                <w:szCs w:val="21"/>
                <w:highlight w:val="none"/>
              </w:rPr>
              <w:t>变量</w:t>
            </w:r>
          </w:p>
        </w:tc>
        <w:tc>
          <w:tcPr>
            <w:tcW w:w="904" w:type="dxa"/>
            <w:tcBorders>
              <w:top w:val="single" w:color="auto" w:sz="4" w:space="0"/>
              <w:left w:val="single" w:color="auto" w:sz="4" w:space="0"/>
              <w:bottom w:val="single" w:color="auto" w:sz="4" w:space="0"/>
              <w:right w:val="nil"/>
            </w:tcBorders>
          </w:tcPr>
          <w:p>
            <w:pPr>
              <w:keepNext w:val="0"/>
              <w:keepLines w:val="0"/>
              <w:pageBreakBefore w:val="0"/>
              <w:widowControl w:val="0"/>
              <w:suppressLineNumbers w:val="0"/>
              <w:kinsoku/>
              <w:wordWrap/>
              <w:overflowPunct/>
              <w:topLinePunct w:val="0"/>
              <w:autoSpaceDE w:val="0"/>
              <w:autoSpaceDN w:val="0"/>
              <w:bidi w:val="0"/>
              <w:adjustRightInd w:val="0"/>
              <w:spacing w:before="0" w:beforeAutospacing="0" w:after="0" w:afterAutospacing="0" w:line="360" w:lineRule="auto"/>
              <w:ind w:left="0" w:leftChars="0" w:right="0" w:firstLine="0" w:firstLineChars="0"/>
              <w:jc w:val="center"/>
              <w:rPr>
                <w:rFonts w:hint="default" w:ascii="Times New Roman" w:hAnsi="Times New Roman" w:eastAsia="宋体" w:cs="Times New Roman"/>
                <w:kern w:val="0"/>
                <w:sz w:val="21"/>
                <w:szCs w:val="21"/>
                <w:highlight w:val="none"/>
              </w:rPr>
            </w:pPr>
            <w:r>
              <w:rPr>
                <w:rFonts w:hint="default" w:ascii="Times New Roman" w:hAnsi="Times New Roman" w:eastAsia="宋体" w:cs="Times New Roman"/>
                <w:kern w:val="0"/>
                <w:sz w:val="21"/>
                <w:szCs w:val="21"/>
                <w:highlight w:val="none"/>
              </w:rPr>
              <w:t>样本数</w:t>
            </w:r>
          </w:p>
        </w:tc>
        <w:tc>
          <w:tcPr>
            <w:tcW w:w="811" w:type="dxa"/>
            <w:tcBorders>
              <w:top w:val="single" w:color="auto" w:sz="4" w:space="0"/>
              <w:left w:val="nil"/>
              <w:bottom w:val="single" w:color="auto" w:sz="4" w:space="0"/>
              <w:right w:val="nil"/>
            </w:tcBorders>
          </w:tcPr>
          <w:p>
            <w:pPr>
              <w:keepNext w:val="0"/>
              <w:keepLines w:val="0"/>
              <w:pageBreakBefore w:val="0"/>
              <w:widowControl w:val="0"/>
              <w:suppressLineNumbers w:val="0"/>
              <w:kinsoku/>
              <w:wordWrap/>
              <w:overflowPunct/>
              <w:topLinePunct w:val="0"/>
              <w:autoSpaceDE w:val="0"/>
              <w:autoSpaceDN w:val="0"/>
              <w:bidi w:val="0"/>
              <w:adjustRightInd w:val="0"/>
              <w:spacing w:before="0" w:beforeAutospacing="0" w:after="0" w:afterAutospacing="0" w:line="360" w:lineRule="auto"/>
              <w:ind w:left="0" w:leftChars="0" w:right="0" w:firstLine="0" w:firstLineChars="0"/>
              <w:jc w:val="center"/>
              <w:rPr>
                <w:rFonts w:hint="default" w:ascii="Times New Roman" w:hAnsi="Times New Roman" w:eastAsia="宋体" w:cs="Times New Roman"/>
                <w:kern w:val="0"/>
                <w:sz w:val="21"/>
                <w:szCs w:val="21"/>
                <w:highlight w:val="none"/>
              </w:rPr>
            </w:pPr>
            <w:r>
              <w:rPr>
                <w:rFonts w:hint="default" w:ascii="Times New Roman" w:hAnsi="Times New Roman" w:eastAsia="宋体" w:cs="Times New Roman"/>
                <w:kern w:val="0"/>
                <w:sz w:val="21"/>
                <w:szCs w:val="21"/>
                <w:highlight w:val="none"/>
              </w:rPr>
              <w:t>均值</w:t>
            </w:r>
          </w:p>
        </w:tc>
        <w:tc>
          <w:tcPr>
            <w:tcW w:w="986" w:type="dxa"/>
            <w:tcBorders>
              <w:top w:val="single" w:color="auto" w:sz="4" w:space="0"/>
              <w:left w:val="nil"/>
              <w:bottom w:val="single" w:color="auto" w:sz="4" w:space="0"/>
              <w:right w:val="nil"/>
            </w:tcBorders>
          </w:tcPr>
          <w:p>
            <w:pPr>
              <w:keepNext w:val="0"/>
              <w:keepLines w:val="0"/>
              <w:pageBreakBefore w:val="0"/>
              <w:widowControl w:val="0"/>
              <w:suppressLineNumbers w:val="0"/>
              <w:kinsoku/>
              <w:wordWrap/>
              <w:overflowPunct/>
              <w:topLinePunct w:val="0"/>
              <w:autoSpaceDE w:val="0"/>
              <w:autoSpaceDN w:val="0"/>
              <w:bidi w:val="0"/>
              <w:adjustRightInd w:val="0"/>
              <w:spacing w:before="0" w:beforeAutospacing="0" w:after="0" w:afterAutospacing="0" w:line="360" w:lineRule="auto"/>
              <w:ind w:left="0" w:leftChars="0" w:right="0" w:firstLine="0" w:firstLineChars="0"/>
              <w:jc w:val="center"/>
              <w:rPr>
                <w:rFonts w:hint="default" w:ascii="Times New Roman" w:hAnsi="Times New Roman" w:eastAsia="宋体" w:cs="Times New Roman"/>
                <w:kern w:val="0"/>
                <w:sz w:val="21"/>
                <w:szCs w:val="21"/>
                <w:highlight w:val="none"/>
              </w:rPr>
            </w:pPr>
            <w:r>
              <w:rPr>
                <w:rFonts w:hint="default" w:ascii="Times New Roman" w:hAnsi="Times New Roman" w:eastAsia="宋体" w:cs="Times New Roman"/>
                <w:kern w:val="0"/>
                <w:sz w:val="21"/>
                <w:szCs w:val="21"/>
                <w:highlight w:val="none"/>
              </w:rPr>
              <w:t>峰度</w:t>
            </w:r>
          </w:p>
        </w:tc>
        <w:tc>
          <w:tcPr>
            <w:tcW w:w="902" w:type="dxa"/>
            <w:tcBorders>
              <w:top w:val="single" w:color="auto" w:sz="4" w:space="0"/>
              <w:left w:val="nil"/>
              <w:bottom w:val="single" w:color="auto" w:sz="4" w:space="0"/>
              <w:right w:val="nil"/>
            </w:tcBorders>
          </w:tcPr>
          <w:p>
            <w:pPr>
              <w:keepNext w:val="0"/>
              <w:keepLines w:val="0"/>
              <w:pageBreakBefore w:val="0"/>
              <w:widowControl w:val="0"/>
              <w:suppressLineNumbers w:val="0"/>
              <w:kinsoku/>
              <w:wordWrap/>
              <w:overflowPunct/>
              <w:topLinePunct w:val="0"/>
              <w:autoSpaceDE w:val="0"/>
              <w:autoSpaceDN w:val="0"/>
              <w:bidi w:val="0"/>
              <w:adjustRightInd w:val="0"/>
              <w:spacing w:before="0" w:beforeAutospacing="0" w:after="0" w:afterAutospacing="0" w:line="360" w:lineRule="auto"/>
              <w:ind w:left="0" w:leftChars="0" w:right="0" w:firstLine="0" w:firstLineChars="0"/>
              <w:jc w:val="center"/>
              <w:rPr>
                <w:rFonts w:hint="default" w:ascii="Times New Roman" w:hAnsi="Times New Roman" w:eastAsia="宋体" w:cs="Times New Roman"/>
                <w:kern w:val="0"/>
                <w:sz w:val="21"/>
                <w:szCs w:val="21"/>
                <w:highlight w:val="none"/>
              </w:rPr>
            </w:pPr>
            <w:r>
              <w:rPr>
                <w:rFonts w:hint="default" w:ascii="Times New Roman" w:hAnsi="Times New Roman" w:eastAsia="宋体" w:cs="Times New Roman"/>
                <w:kern w:val="0"/>
                <w:sz w:val="21"/>
                <w:szCs w:val="21"/>
                <w:highlight w:val="none"/>
              </w:rPr>
              <w:t>标准差</w:t>
            </w:r>
          </w:p>
        </w:tc>
        <w:tc>
          <w:tcPr>
            <w:tcW w:w="901" w:type="dxa"/>
            <w:tcBorders>
              <w:top w:val="single" w:color="auto" w:sz="4" w:space="0"/>
              <w:left w:val="nil"/>
              <w:bottom w:val="single" w:color="auto" w:sz="4" w:space="0"/>
              <w:right w:val="nil"/>
            </w:tcBorders>
          </w:tcPr>
          <w:p>
            <w:pPr>
              <w:keepNext w:val="0"/>
              <w:keepLines w:val="0"/>
              <w:pageBreakBefore w:val="0"/>
              <w:widowControl w:val="0"/>
              <w:suppressLineNumbers w:val="0"/>
              <w:kinsoku/>
              <w:wordWrap/>
              <w:overflowPunct/>
              <w:topLinePunct w:val="0"/>
              <w:autoSpaceDE w:val="0"/>
              <w:autoSpaceDN w:val="0"/>
              <w:bidi w:val="0"/>
              <w:adjustRightInd w:val="0"/>
              <w:spacing w:before="0" w:beforeAutospacing="0" w:after="0" w:afterAutospacing="0" w:line="360" w:lineRule="auto"/>
              <w:ind w:left="0" w:leftChars="0" w:right="0" w:firstLine="0" w:firstLineChars="0"/>
              <w:jc w:val="center"/>
              <w:rPr>
                <w:rFonts w:hint="default" w:ascii="Times New Roman" w:hAnsi="Times New Roman" w:eastAsia="宋体" w:cs="Times New Roman"/>
                <w:kern w:val="0"/>
                <w:sz w:val="21"/>
                <w:szCs w:val="21"/>
                <w:highlight w:val="none"/>
              </w:rPr>
            </w:pPr>
            <w:r>
              <w:rPr>
                <w:rFonts w:hint="default" w:ascii="Times New Roman" w:hAnsi="Times New Roman" w:eastAsia="宋体" w:cs="Times New Roman"/>
                <w:kern w:val="0"/>
                <w:sz w:val="21"/>
                <w:szCs w:val="21"/>
                <w:highlight w:val="none"/>
              </w:rPr>
              <w:t>最小值</w:t>
            </w:r>
          </w:p>
        </w:tc>
        <w:tc>
          <w:tcPr>
            <w:tcW w:w="954" w:type="dxa"/>
            <w:tcBorders>
              <w:top w:val="single" w:color="auto" w:sz="4" w:space="0"/>
              <w:left w:val="nil"/>
              <w:bottom w:val="single" w:color="auto" w:sz="4" w:space="0"/>
              <w:right w:val="nil"/>
            </w:tcBorders>
          </w:tcPr>
          <w:p>
            <w:pPr>
              <w:keepNext w:val="0"/>
              <w:keepLines w:val="0"/>
              <w:pageBreakBefore w:val="0"/>
              <w:widowControl w:val="0"/>
              <w:suppressLineNumbers w:val="0"/>
              <w:kinsoku/>
              <w:wordWrap/>
              <w:overflowPunct/>
              <w:topLinePunct w:val="0"/>
              <w:autoSpaceDE w:val="0"/>
              <w:autoSpaceDN w:val="0"/>
              <w:bidi w:val="0"/>
              <w:adjustRightInd w:val="0"/>
              <w:spacing w:before="0" w:beforeAutospacing="0" w:after="0" w:afterAutospacing="0" w:line="360" w:lineRule="auto"/>
              <w:ind w:left="0" w:leftChars="0" w:right="0" w:firstLine="0" w:firstLineChars="0"/>
              <w:jc w:val="center"/>
              <w:rPr>
                <w:rFonts w:hint="default" w:ascii="Times New Roman" w:hAnsi="Times New Roman" w:eastAsia="宋体" w:cs="Times New Roman"/>
                <w:kern w:val="0"/>
                <w:sz w:val="21"/>
                <w:szCs w:val="21"/>
                <w:highlight w:val="none"/>
              </w:rPr>
            </w:pPr>
            <w:r>
              <w:rPr>
                <w:rFonts w:hint="default" w:ascii="Times New Roman" w:hAnsi="Times New Roman" w:eastAsia="宋体" w:cs="Times New Roman"/>
                <w:kern w:val="0"/>
                <w:sz w:val="21"/>
                <w:szCs w:val="21"/>
                <w:highlight w:val="none"/>
              </w:rPr>
              <w:t>最大值</w:t>
            </w:r>
          </w:p>
        </w:tc>
        <w:tc>
          <w:tcPr>
            <w:tcW w:w="1300" w:type="dxa"/>
            <w:tcBorders>
              <w:top w:val="single" w:color="auto" w:sz="4" w:space="0"/>
              <w:left w:val="nil"/>
              <w:bottom w:val="single" w:color="auto" w:sz="4" w:space="0"/>
              <w:right w:val="nil"/>
            </w:tcBorders>
          </w:tcPr>
          <w:p>
            <w:pPr>
              <w:keepNext w:val="0"/>
              <w:keepLines w:val="0"/>
              <w:pageBreakBefore w:val="0"/>
              <w:widowControl w:val="0"/>
              <w:suppressLineNumbers w:val="0"/>
              <w:kinsoku/>
              <w:wordWrap/>
              <w:overflowPunct/>
              <w:topLinePunct w:val="0"/>
              <w:autoSpaceDE w:val="0"/>
              <w:autoSpaceDN w:val="0"/>
              <w:bidi w:val="0"/>
              <w:adjustRightInd w:val="0"/>
              <w:spacing w:before="0" w:beforeAutospacing="0" w:after="0" w:afterAutospacing="0" w:line="360" w:lineRule="auto"/>
              <w:ind w:left="0" w:leftChars="0" w:right="0" w:firstLine="0" w:firstLineChars="0"/>
              <w:jc w:val="center"/>
              <w:rPr>
                <w:rFonts w:hint="default" w:ascii="Times New Roman" w:hAnsi="Times New Roman" w:eastAsia="宋体" w:cs="Times New Roman"/>
                <w:kern w:val="0"/>
                <w:sz w:val="21"/>
                <w:szCs w:val="21"/>
                <w:highlight w:val="none"/>
              </w:rPr>
            </w:pPr>
            <w:r>
              <w:rPr>
                <w:rFonts w:hint="default" w:ascii="Times New Roman" w:hAnsi="Times New Roman" w:eastAsia="宋体" w:cs="Times New Roman"/>
                <w:kern w:val="0"/>
                <w:sz w:val="21"/>
                <w:szCs w:val="21"/>
                <w:highlight w:val="none"/>
              </w:rPr>
              <w:t>标准误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5" w:type="dxa"/>
            <w:bottom w:w="0" w:type="dxa"/>
            <w:right w:w="75" w:type="dxa"/>
          </w:tblCellMar>
        </w:tblPrEx>
        <w:trPr>
          <w:trHeight w:val="425" w:hRule="atLeast"/>
          <w:jc w:val="center"/>
        </w:trPr>
        <w:tc>
          <w:tcPr>
            <w:tcW w:w="1000" w:type="dxa"/>
            <w:tcBorders>
              <w:top w:val="single" w:color="auto" w:sz="4" w:space="0"/>
              <w:left w:val="nil"/>
              <w:bottom w:val="nil"/>
              <w:right w:val="single" w:color="auto" w:sz="4" w:space="0"/>
            </w:tcBorders>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leftChars="0" w:right="0" w:firstLine="0" w:firstLineChars="0"/>
              <w:jc w:val="center"/>
              <w:rPr>
                <w:rFonts w:hint="default" w:ascii="Times New Roman" w:hAnsi="Times New Roman" w:eastAsia="宋体" w:cs="Times New Roman"/>
                <w:kern w:val="2"/>
                <w:sz w:val="21"/>
                <w:szCs w:val="21"/>
                <w:highlight w:val="none"/>
                <w:lang w:val="en-US" w:eastAsia="zh-CN" w:bidi="ar-SA"/>
              </w:rPr>
            </w:pPr>
            <w:r>
              <w:rPr>
                <w:rFonts w:hint="default"/>
                <w:sz w:val="21"/>
                <w:szCs w:val="21"/>
                <w:highlight w:val="none"/>
              </w:rPr>
              <w:t>Price</w:t>
            </w:r>
          </w:p>
        </w:tc>
        <w:tc>
          <w:tcPr>
            <w:tcW w:w="904" w:type="dxa"/>
            <w:tcBorders>
              <w:top w:val="single" w:color="auto" w:sz="4" w:space="0"/>
              <w:left w:val="single" w:color="auto" w:sz="4" w:space="0"/>
              <w:bottom w:val="nil"/>
              <w:right w:val="nil"/>
            </w:tcBorders>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leftChars="0" w:right="0" w:firstLine="0" w:firstLineChars="0"/>
              <w:jc w:val="center"/>
              <w:rPr>
                <w:rFonts w:hint="default" w:ascii="Times New Roman" w:hAnsi="Times New Roman" w:eastAsia="宋体" w:cs="Times New Roman"/>
                <w:kern w:val="2"/>
                <w:sz w:val="21"/>
                <w:szCs w:val="21"/>
                <w:highlight w:val="none"/>
                <w:lang w:val="en-US" w:eastAsia="zh-CN" w:bidi="ar-SA"/>
              </w:rPr>
            </w:pPr>
            <w:r>
              <w:rPr>
                <w:rFonts w:hint="default"/>
                <w:sz w:val="21"/>
                <w:szCs w:val="21"/>
                <w:highlight w:val="none"/>
              </w:rPr>
              <w:t>2587</w:t>
            </w:r>
          </w:p>
        </w:tc>
        <w:tc>
          <w:tcPr>
            <w:tcW w:w="811" w:type="dxa"/>
            <w:tcBorders>
              <w:top w:val="single" w:color="auto" w:sz="4" w:space="0"/>
              <w:left w:val="nil"/>
              <w:bottom w:val="nil"/>
              <w:right w:val="nil"/>
            </w:tcBorders>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leftChars="0" w:right="0" w:firstLine="0" w:firstLineChars="0"/>
              <w:jc w:val="center"/>
              <w:rPr>
                <w:rFonts w:hint="default" w:ascii="Times New Roman" w:hAnsi="Times New Roman" w:eastAsia="宋体" w:cs="Times New Roman"/>
                <w:kern w:val="2"/>
                <w:sz w:val="21"/>
                <w:szCs w:val="21"/>
                <w:highlight w:val="none"/>
                <w:lang w:val="en-US" w:eastAsia="zh-CN" w:bidi="ar-SA"/>
              </w:rPr>
            </w:pPr>
            <w:r>
              <w:rPr>
                <w:rFonts w:hint="default"/>
                <w:sz w:val="21"/>
                <w:szCs w:val="21"/>
                <w:highlight w:val="none"/>
              </w:rPr>
              <w:t>33.73</w:t>
            </w:r>
          </w:p>
        </w:tc>
        <w:tc>
          <w:tcPr>
            <w:tcW w:w="986" w:type="dxa"/>
            <w:tcBorders>
              <w:top w:val="single" w:color="auto" w:sz="4" w:space="0"/>
              <w:left w:val="nil"/>
              <w:bottom w:val="nil"/>
              <w:right w:val="nil"/>
            </w:tcBorders>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leftChars="0" w:right="0" w:firstLine="0" w:firstLineChars="0"/>
              <w:jc w:val="center"/>
              <w:rPr>
                <w:rFonts w:hint="default" w:ascii="Times New Roman" w:hAnsi="Times New Roman" w:eastAsia="宋体" w:cs="Times New Roman"/>
                <w:kern w:val="2"/>
                <w:sz w:val="21"/>
                <w:szCs w:val="21"/>
                <w:highlight w:val="none"/>
                <w:lang w:val="en-US" w:eastAsia="zh-CN" w:bidi="ar-SA"/>
              </w:rPr>
            </w:pPr>
            <w:r>
              <w:rPr>
                <w:rFonts w:hint="default"/>
                <w:sz w:val="21"/>
                <w:szCs w:val="21"/>
                <w:highlight w:val="none"/>
              </w:rPr>
              <w:t>4.183</w:t>
            </w:r>
          </w:p>
        </w:tc>
        <w:tc>
          <w:tcPr>
            <w:tcW w:w="902" w:type="dxa"/>
            <w:tcBorders>
              <w:top w:val="single" w:color="auto" w:sz="4" w:space="0"/>
              <w:left w:val="nil"/>
              <w:bottom w:val="nil"/>
              <w:right w:val="nil"/>
            </w:tcBorders>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leftChars="0" w:right="0" w:firstLine="0" w:firstLineChars="0"/>
              <w:jc w:val="center"/>
              <w:rPr>
                <w:rFonts w:hint="default" w:ascii="Times New Roman" w:hAnsi="Times New Roman" w:eastAsia="宋体" w:cs="Times New Roman"/>
                <w:kern w:val="2"/>
                <w:sz w:val="21"/>
                <w:szCs w:val="21"/>
                <w:highlight w:val="none"/>
                <w:lang w:val="en-US" w:eastAsia="zh-CN" w:bidi="ar-SA"/>
              </w:rPr>
            </w:pPr>
            <w:r>
              <w:rPr>
                <w:rFonts w:hint="default"/>
                <w:sz w:val="21"/>
                <w:szCs w:val="21"/>
                <w:highlight w:val="none"/>
              </w:rPr>
              <w:t>21.25</w:t>
            </w:r>
          </w:p>
        </w:tc>
        <w:tc>
          <w:tcPr>
            <w:tcW w:w="901" w:type="dxa"/>
            <w:tcBorders>
              <w:top w:val="single" w:color="auto" w:sz="4" w:space="0"/>
              <w:left w:val="nil"/>
              <w:bottom w:val="nil"/>
              <w:right w:val="nil"/>
            </w:tcBorders>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leftChars="0" w:right="0" w:firstLine="0" w:firstLineChars="0"/>
              <w:jc w:val="center"/>
              <w:rPr>
                <w:rFonts w:hint="default" w:ascii="Times New Roman" w:hAnsi="Times New Roman" w:eastAsia="宋体" w:cs="Times New Roman"/>
                <w:kern w:val="2"/>
                <w:sz w:val="21"/>
                <w:szCs w:val="21"/>
                <w:highlight w:val="none"/>
                <w:lang w:val="en-US" w:eastAsia="zh-CN" w:bidi="ar-SA"/>
              </w:rPr>
            </w:pPr>
            <w:r>
              <w:rPr>
                <w:rFonts w:hint="default"/>
                <w:sz w:val="21"/>
                <w:szCs w:val="21"/>
                <w:highlight w:val="none"/>
              </w:rPr>
              <w:t>5.670</w:t>
            </w:r>
          </w:p>
        </w:tc>
        <w:tc>
          <w:tcPr>
            <w:tcW w:w="954" w:type="dxa"/>
            <w:tcBorders>
              <w:top w:val="single" w:color="auto" w:sz="4" w:space="0"/>
              <w:left w:val="nil"/>
              <w:bottom w:val="nil"/>
              <w:right w:val="nil"/>
            </w:tcBorders>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leftChars="0" w:right="0" w:firstLine="0" w:firstLineChars="0"/>
              <w:jc w:val="center"/>
              <w:rPr>
                <w:rFonts w:hint="default" w:ascii="Times New Roman" w:hAnsi="Times New Roman" w:eastAsia="宋体" w:cs="Times New Roman"/>
                <w:kern w:val="2"/>
                <w:sz w:val="21"/>
                <w:szCs w:val="21"/>
                <w:highlight w:val="none"/>
                <w:lang w:val="en-US" w:eastAsia="zh-CN" w:bidi="ar-SA"/>
              </w:rPr>
            </w:pPr>
            <w:r>
              <w:rPr>
                <w:rFonts w:hint="default"/>
                <w:sz w:val="21"/>
                <w:szCs w:val="21"/>
                <w:highlight w:val="none"/>
              </w:rPr>
              <w:t>93.97</w:t>
            </w:r>
          </w:p>
        </w:tc>
        <w:tc>
          <w:tcPr>
            <w:tcW w:w="1300" w:type="dxa"/>
            <w:tcBorders>
              <w:top w:val="single" w:color="auto" w:sz="4" w:space="0"/>
              <w:left w:val="nil"/>
              <w:bottom w:val="nil"/>
              <w:right w:val="nil"/>
            </w:tcBorders>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leftChars="0" w:right="0" w:firstLine="0" w:firstLineChars="0"/>
              <w:jc w:val="center"/>
              <w:rPr>
                <w:rFonts w:hint="default" w:ascii="Times New Roman" w:hAnsi="Times New Roman" w:eastAsia="宋体" w:cs="Times New Roman"/>
                <w:kern w:val="2"/>
                <w:sz w:val="21"/>
                <w:szCs w:val="21"/>
                <w:highlight w:val="none"/>
                <w:lang w:val="en-US" w:eastAsia="zh-CN" w:bidi="ar-SA"/>
              </w:rPr>
            </w:pPr>
            <w:r>
              <w:rPr>
                <w:rFonts w:hint="default"/>
                <w:sz w:val="21"/>
                <w:szCs w:val="21"/>
                <w:highlight w:val="none"/>
              </w:rPr>
              <w:t>0.418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5" w:type="dxa"/>
            <w:bottom w:w="0" w:type="dxa"/>
            <w:right w:w="75" w:type="dxa"/>
          </w:tblCellMar>
        </w:tblPrEx>
        <w:trPr>
          <w:trHeight w:val="425" w:hRule="atLeast"/>
          <w:jc w:val="center"/>
        </w:trPr>
        <w:tc>
          <w:tcPr>
            <w:tcW w:w="1000" w:type="dxa"/>
            <w:tcBorders>
              <w:top w:val="nil"/>
              <w:left w:val="nil"/>
              <w:bottom w:val="nil"/>
              <w:right w:val="single" w:color="auto" w:sz="4" w:space="0"/>
            </w:tcBorders>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leftChars="0" w:right="0" w:firstLine="0" w:firstLineChars="0"/>
              <w:jc w:val="center"/>
              <w:rPr>
                <w:rFonts w:hint="default" w:ascii="Times New Roman" w:hAnsi="Times New Roman" w:eastAsia="宋体" w:cs="Times New Roman"/>
                <w:kern w:val="2"/>
                <w:sz w:val="21"/>
                <w:szCs w:val="21"/>
                <w:highlight w:val="none"/>
                <w:lang w:val="en-US" w:eastAsia="zh-CN" w:bidi="ar-SA"/>
              </w:rPr>
            </w:pPr>
            <w:r>
              <w:rPr>
                <w:rFonts w:hint="eastAsia" w:cs="Times New Roman"/>
                <w:kern w:val="2"/>
                <w:sz w:val="21"/>
                <w:szCs w:val="21"/>
                <w:highlight w:val="none"/>
                <w:lang w:val="en-US" w:eastAsia="zh-CN" w:bidi="ar-SA"/>
              </w:rPr>
              <w:t>WIT</w:t>
            </w:r>
          </w:p>
        </w:tc>
        <w:tc>
          <w:tcPr>
            <w:tcW w:w="904" w:type="dxa"/>
            <w:tcBorders>
              <w:top w:val="nil"/>
              <w:left w:val="single" w:color="auto" w:sz="4" w:space="0"/>
              <w:bottom w:val="nil"/>
              <w:right w:val="nil"/>
            </w:tcBorders>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leftChars="0" w:right="0" w:firstLine="0" w:firstLineChars="0"/>
              <w:jc w:val="center"/>
              <w:rPr>
                <w:rFonts w:hint="default" w:ascii="Times New Roman" w:hAnsi="Times New Roman" w:eastAsia="宋体" w:cs="Times New Roman"/>
                <w:kern w:val="2"/>
                <w:sz w:val="21"/>
                <w:szCs w:val="21"/>
                <w:highlight w:val="none"/>
                <w:lang w:val="en-US" w:eastAsia="zh-CN" w:bidi="ar-SA"/>
              </w:rPr>
            </w:pPr>
            <w:r>
              <w:rPr>
                <w:rFonts w:hint="default"/>
                <w:sz w:val="21"/>
                <w:szCs w:val="21"/>
                <w:highlight w:val="none"/>
              </w:rPr>
              <w:t>2587</w:t>
            </w:r>
          </w:p>
        </w:tc>
        <w:tc>
          <w:tcPr>
            <w:tcW w:w="811" w:type="dxa"/>
            <w:tcBorders>
              <w:top w:val="nil"/>
              <w:left w:val="nil"/>
              <w:bottom w:val="nil"/>
              <w:right w:val="nil"/>
            </w:tcBorders>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leftChars="0" w:right="0" w:firstLine="0" w:firstLineChars="0"/>
              <w:jc w:val="center"/>
              <w:rPr>
                <w:rFonts w:hint="default" w:ascii="Times New Roman" w:hAnsi="Times New Roman" w:eastAsia="宋体" w:cs="Times New Roman"/>
                <w:kern w:val="2"/>
                <w:sz w:val="21"/>
                <w:szCs w:val="21"/>
                <w:highlight w:val="none"/>
                <w:lang w:val="en-US" w:eastAsia="zh-CN" w:bidi="ar-SA"/>
              </w:rPr>
            </w:pPr>
            <w:r>
              <w:rPr>
                <w:rFonts w:hint="default"/>
                <w:sz w:val="21"/>
                <w:szCs w:val="21"/>
                <w:highlight w:val="none"/>
              </w:rPr>
              <w:t>392.0</w:t>
            </w:r>
          </w:p>
        </w:tc>
        <w:tc>
          <w:tcPr>
            <w:tcW w:w="986" w:type="dxa"/>
            <w:tcBorders>
              <w:top w:val="nil"/>
              <w:left w:val="nil"/>
              <w:bottom w:val="nil"/>
              <w:right w:val="nil"/>
            </w:tcBorders>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leftChars="0" w:right="0" w:firstLine="0" w:firstLineChars="0"/>
              <w:jc w:val="center"/>
              <w:rPr>
                <w:rFonts w:hint="default" w:ascii="Times New Roman" w:hAnsi="Times New Roman" w:eastAsia="宋体" w:cs="Times New Roman"/>
                <w:kern w:val="2"/>
                <w:sz w:val="21"/>
                <w:szCs w:val="21"/>
                <w:highlight w:val="none"/>
                <w:lang w:val="en-US" w:eastAsia="zh-CN" w:bidi="ar-SA"/>
              </w:rPr>
            </w:pPr>
            <w:r>
              <w:rPr>
                <w:rFonts w:hint="default"/>
                <w:sz w:val="21"/>
                <w:szCs w:val="21"/>
                <w:highlight w:val="none"/>
              </w:rPr>
              <w:t>2.720</w:t>
            </w:r>
          </w:p>
        </w:tc>
        <w:tc>
          <w:tcPr>
            <w:tcW w:w="902" w:type="dxa"/>
            <w:tcBorders>
              <w:top w:val="nil"/>
              <w:left w:val="nil"/>
              <w:bottom w:val="nil"/>
              <w:right w:val="nil"/>
            </w:tcBorders>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leftChars="0" w:right="0" w:firstLine="0" w:firstLineChars="0"/>
              <w:jc w:val="center"/>
              <w:rPr>
                <w:rFonts w:hint="default" w:ascii="Times New Roman" w:hAnsi="Times New Roman" w:eastAsia="宋体" w:cs="Times New Roman"/>
                <w:kern w:val="2"/>
                <w:sz w:val="21"/>
                <w:szCs w:val="21"/>
                <w:highlight w:val="none"/>
                <w:lang w:val="en-US" w:eastAsia="zh-CN" w:bidi="ar-SA"/>
              </w:rPr>
            </w:pPr>
            <w:r>
              <w:rPr>
                <w:rFonts w:hint="default"/>
                <w:sz w:val="21"/>
                <w:szCs w:val="21"/>
                <w:highlight w:val="none"/>
              </w:rPr>
              <w:t>214.6</w:t>
            </w:r>
          </w:p>
        </w:tc>
        <w:tc>
          <w:tcPr>
            <w:tcW w:w="901" w:type="dxa"/>
            <w:tcBorders>
              <w:top w:val="nil"/>
              <w:left w:val="nil"/>
              <w:bottom w:val="nil"/>
              <w:right w:val="nil"/>
            </w:tcBorders>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leftChars="0" w:right="0" w:firstLine="0" w:firstLineChars="0"/>
              <w:jc w:val="center"/>
              <w:rPr>
                <w:rFonts w:hint="default" w:ascii="Times New Roman" w:hAnsi="Times New Roman" w:eastAsia="宋体" w:cs="Times New Roman"/>
                <w:kern w:val="2"/>
                <w:sz w:val="21"/>
                <w:szCs w:val="21"/>
                <w:highlight w:val="none"/>
                <w:lang w:val="en-US" w:eastAsia="zh-CN" w:bidi="ar-SA"/>
              </w:rPr>
            </w:pPr>
            <w:r>
              <w:rPr>
                <w:rFonts w:hint="default"/>
                <w:sz w:val="21"/>
                <w:szCs w:val="21"/>
                <w:highlight w:val="none"/>
              </w:rPr>
              <w:t>45.90</w:t>
            </w:r>
          </w:p>
        </w:tc>
        <w:tc>
          <w:tcPr>
            <w:tcW w:w="954" w:type="dxa"/>
            <w:tcBorders>
              <w:top w:val="nil"/>
              <w:left w:val="nil"/>
              <w:bottom w:val="nil"/>
              <w:right w:val="nil"/>
            </w:tcBorders>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leftChars="0" w:right="0" w:firstLine="0" w:firstLineChars="0"/>
              <w:jc w:val="center"/>
              <w:rPr>
                <w:rFonts w:hint="default" w:ascii="Times New Roman" w:hAnsi="Times New Roman" w:eastAsia="宋体" w:cs="Times New Roman"/>
                <w:kern w:val="2"/>
                <w:sz w:val="21"/>
                <w:szCs w:val="21"/>
                <w:highlight w:val="none"/>
                <w:lang w:val="en-US" w:eastAsia="zh-CN" w:bidi="ar-SA"/>
              </w:rPr>
            </w:pPr>
            <w:r>
              <w:rPr>
                <w:rFonts w:hint="default"/>
                <w:sz w:val="21"/>
                <w:szCs w:val="21"/>
                <w:highlight w:val="none"/>
              </w:rPr>
              <w:t>1007</w:t>
            </w:r>
          </w:p>
        </w:tc>
        <w:tc>
          <w:tcPr>
            <w:tcW w:w="1300" w:type="dxa"/>
            <w:tcBorders>
              <w:top w:val="nil"/>
              <w:left w:val="nil"/>
              <w:bottom w:val="nil"/>
              <w:right w:val="nil"/>
            </w:tcBorders>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leftChars="0" w:right="0" w:firstLine="0" w:firstLineChars="0"/>
              <w:jc w:val="center"/>
              <w:rPr>
                <w:rFonts w:hint="default" w:ascii="Times New Roman" w:hAnsi="Times New Roman" w:eastAsia="宋体" w:cs="Times New Roman"/>
                <w:kern w:val="2"/>
                <w:sz w:val="21"/>
                <w:szCs w:val="21"/>
                <w:highlight w:val="none"/>
                <w:lang w:val="en-US" w:eastAsia="zh-CN" w:bidi="ar-SA"/>
              </w:rPr>
            </w:pPr>
            <w:r>
              <w:rPr>
                <w:rFonts w:hint="default"/>
                <w:sz w:val="21"/>
                <w:szCs w:val="21"/>
                <w:highlight w:val="none"/>
              </w:rPr>
              <w:t>4.218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5" w:type="dxa"/>
            <w:bottom w:w="0" w:type="dxa"/>
            <w:right w:w="75" w:type="dxa"/>
          </w:tblCellMar>
        </w:tblPrEx>
        <w:trPr>
          <w:trHeight w:val="90" w:hRule="atLeast"/>
          <w:jc w:val="center"/>
        </w:trPr>
        <w:tc>
          <w:tcPr>
            <w:tcW w:w="1000" w:type="dxa"/>
            <w:tcBorders>
              <w:top w:val="nil"/>
              <w:left w:val="nil"/>
              <w:bottom w:val="nil"/>
              <w:right w:val="single" w:color="auto" w:sz="4" w:space="0"/>
            </w:tcBorders>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leftChars="0" w:right="0" w:firstLine="0" w:firstLineChars="0"/>
              <w:jc w:val="center"/>
              <w:rPr>
                <w:rFonts w:hint="default" w:ascii="Times New Roman" w:hAnsi="Times New Roman" w:eastAsia="宋体" w:cs="Times New Roman"/>
                <w:kern w:val="2"/>
                <w:sz w:val="21"/>
                <w:szCs w:val="21"/>
                <w:highlight w:val="none"/>
                <w:lang w:val="en-US" w:eastAsia="zh-CN" w:bidi="ar-SA"/>
              </w:rPr>
            </w:pPr>
            <w:r>
              <w:rPr>
                <w:rFonts w:hint="default"/>
                <w:sz w:val="21"/>
                <w:szCs w:val="21"/>
                <w:highlight w:val="none"/>
              </w:rPr>
              <w:t>LNG</w:t>
            </w:r>
          </w:p>
        </w:tc>
        <w:tc>
          <w:tcPr>
            <w:tcW w:w="904" w:type="dxa"/>
            <w:tcBorders>
              <w:top w:val="nil"/>
              <w:left w:val="single" w:color="auto" w:sz="4" w:space="0"/>
              <w:bottom w:val="nil"/>
              <w:right w:val="nil"/>
            </w:tcBorders>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leftChars="0" w:right="0" w:firstLine="0" w:firstLineChars="0"/>
              <w:jc w:val="center"/>
              <w:rPr>
                <w:rFonts w:hint="default" w:ascii="Times New Roman" w:hAnsi="Times New Roman" w:eastAsia="宋体" w:cs="Times New Roman"/>
                <w:kern w:val="2"/>
                <w:sz w:val="21"/>
                <w:szCs w:val="21"/>
                <w:highlight w:val="none"/>
                <w:lang w:val="en-US" w:eastAsia="zh-CN" w:bidi="ar-SA"/>
              </w:rPr>
            </w:pPr>
            <w:r>
              <w:rPr>
                <w:rFonts w:hint="default"/>
                <w:sz w:val="21"/>
                <w:szCs w:val="21"/>
                <w:highlight w:val="none"/>
              </w:rPr>
              <w:t>2587</w:t>
            </w:r>
          </w:p>
        </w:tc>
        <w:tc>
          <w:tcPr>
            <w:tcW w:w="811" w:type="dxa"/>
            <w:tcBorders>
              <w:top w:val="nil"/>
              <w:left w:val="nil"/>
              <w:bottom w:val="nil"/>
              <w:right w:val="nil"/>
            </w:tcBorders>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leftChars="0" w:right="0" w:firstLine="0" w:firstLineChars="0"/>
              <w:jc w:val="center"/>
              <w:rPr>
                <w:rFonts w:hint="default" w:ascii="Times New Roman" w:hAnsi="Times New Roman" w:eastAsia="宋体" w:cs="Times New Roman"/>
                <w:kern w:val="2"/>
                <w:sz w:val="21"/>
                <w:szCs w:val="21"/>
                <w:highlight w:val="none"/>
                <w:lang w:val="en-US" w:eastAsia="zh-CN" w:bidi="ar-SA"/>
              </w:rPr>
            </w:pPr>
            <w:r>
              <w:rPr>
                <w:rFonts w:hint="default"/>
                <w:sz w:val="21"/>
                <w:szCs w:val="21"/>
                <w:highlight w:val="none"/>
              </w:rPr>
              <w:t>45.43</w:t>
            </w:r>
          </w:p>
        </w:tc>
        <w:tc>
          <w:tcPr>
            <w:tcW w:w="986" w:type="dxa"/>
            <w:tcBorders>
              <w:top w:val="nil"/>
              <w:left w:val="nil"/>
              <w:bottom w:val="nil"/>
              <w:right w:val="nil"/>
            </w:tcBorders>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leftChars="0" w:right="0" w:firstLine="0" w:firstLineChars="0"/>
              <w:jc w:val="center"/>
              <w:rPr>
                <w:rFonts w:hint="default" w:ascii="Times New Roman" w:hAnsi="Times New Roman" w:eastAsia="宋体" w:cs="Times New Roman"/>
                <w:kern w:val="2"/>
                <w:sz w:val="21"/>
                <w:szCs w:val="21"/>
                <w:highlight w:val="none"/>
                <w:lang w:val="en-US" w:eastAsia="zh-CN" w:bidi="ar-SA"/>
              </w:rPr>
            </w:pPr>
            <w:r>
              <w:rPr>
                <w:rFonts w:hint="default"/>
                <w:sz w:val="21"/>
                <w:szCs w:val="21"/>
                <w:highlight w:val="none"/>
              </w:rPr>
              <w:t>2.884</w:t>
            </w:r>
          </w:p>
        </w:tc>
        <w:tc>
          <w:tcPr>
            <w:tcW w:w="902" w:type="dxa"/>
            <w:tcBorders>
              <w:top w:val="nil"/>
              <w:left w:val="nil"/>
              <w:bottom w:val="nil"/>
              <w:right w:val="nil"/>
            </w:tcBorders>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leftChars="0" w:right="0" w:firstLine="0" w:firstLineChars="0"/>
              <w:jc w:val="center"/>
              <w:rPr>
                <w:rFonts w:hint="default" w:ascii="Times New Roman" w:hAnsi="Times New Roman" w:eastAsia="宋体" w:cs="Times New Roman"/>
                <w:kern w:val="2"/>
                <w:sz w:val="21"/>
                <w:szCs w:val="21"/>
                <w:highlight w:val="none"/>
                <w:lang w:val="en-US" w:eastAsia="zh-CN" w:bidi="ar-SA"/>
              </w:rPr>
            </w:pPr>
            <w:r>
              <w:rPr>
                <w:rFonts w:hint="default"/>
                <w:sz w:val="21"/>
                <w:szCs w:val="21"/>
                <w:highlight w:val="none"/>
              </w:rPr>
              <w:t>19.10</w:t>
            </w:r>
          </w:p>
        </w:tc>
        <w:tc>
          <w:tcPr>
            <w:tcW w:w="901" w:type="dxa"/>
            <w:tcBorders>
              <w:top w:val="nil"/>
              <w:left w:val="nil"/>
              <w:bottom w:val="nil"/>
              <w:right w:val="nil"/>
            </w:tcBorders>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leftChars="0" w:right="0" w:firstLine="0" w:firstLineChars="0"/>
              <w:jc w:val="center"/>
              <w:rPr>
                <w:rFonts w:hint="default" w:ascii="Times New Roman" w:hAnsi="Times New Roman" w:eastAsia="宋体" w:cs="Times New Roman"/>
                <w:kern w:val="2"/>
                <w:sz w:val="21"/>
                <w:szCs w:val="21"/>
                <w:highlight w:val="none"/>
                <w:lang w:val="en-US" w:eastAsia="zh-CN" w:bidi="ar-SA"/>
              </w:rPr>
            </w:pPr>
            <w:r>
              <w:rPr>
                <w:rFonts w:hint="default"/>
                <w:sz w:val="21"/>
                <w:szCs w:val="21"/>
                <w:highlight w:val="none"/>
              </w:rPr>
              <w:t>13.59</w:t>
            </w:r>
          </w:p>
        </w:tc>
        <w:tc>
          <w:tcPr>
            <w:tcW w:w="954" w:type="dxa"/>
            <w:tcBorders>
              <w:top w:val="nil"/>
              <w:left w:val="nil"/>
              <w:bottom w:val="nil"/>
              <w:right w:val="nil"/>
            </w:tcBorders>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leftChars="0" w:right="0" w:firstLine="0" w:firstLineChars="0"/>
              <w:jc w:val="center"/>
              <w:rPr>
                <w:rFonts w:hint="default" w:ascii="Times New Roman" w:hAnsi="Times New Roman" w:eastAsia="宋体" w:cs="Times New Roman"/>
                <w:kern w:val="2"/>
                <w:sz w:val="21"/>
                <w:szCs w:val="21"/>
                <w:highlight w:val="none"/>
                <w:lang w:val="en-US" w:eastAsia="zh-CN" w:bidi="ar-SA"/>
              </w:rPr>
            </w:pPr>
            <w:r>
              <w:rPr>
                <w:rFonts w:hint="default"/>
                <w:sz w:val="21"/>
                <w:szCs w:val="21"/>
                <w:highlight w:val="none"/>
              </w:rPr>
              <w:t>107.7</w:t>
            </w:r>
          </w:p>
        </w:tc>
        <w:tc>
          <w:tcPr>
            <w:tcW w:w="1300" w:type="dxa"/>
            <w:tcBorders>
              <w:top w:val="nil"/>
              <w:left w:val="nil"/>
              <w:bottom w:val="nil"/>
              <w:right w:val="nil"/>
            </w:tcBorders>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leftChars="0" w:right="0" w:firstLine="0" w:firstLineChars="0"/>
              <w:jc w:val="center"/>
              <w:rPr>
                <w:rFonts w:hint="default" w:ascii="Times New Roman" w:hAnsi="Times New Roman" w:eastAsia="宋体" w:cs="Times New Roman"/>
                <w:kern w:val="2"/>
                <w:sz w:val="21"/>
                <w:szCs w:val="21"/>
                <w:highlight w:val="none"/>
                <w:lang w:val="en-US" w:eastAsia="zh-CN" w:bidi="ar-SA"/>
              </w:rPr>
            </w:pPr>
            <w:r>
              <w:rPr>
                <w:rFonts w:hint="default"/>
                <w:sz w:val="21"/>
                <w:szCs w:val="21"/>
                <w:highlight w:val="none"/>
              </w:rPr>
              <w:t>0.375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5" w:type="dxa"/>
            <w:bottom w:w="0" w:type="dxa"/>
            <w:right w:w="75" w:type="dxa"/>
          </w:tblCellMar>
        </w:tblPrEx>
        <w:trPr>
          <w:trHeight w:val="425" w:hRule="atLeast"/>
          <w:jc w:val="center"/>
        </w:trPr>
        <w:tc>
          <w:tcPr>
            <w:tcW w:w="1000" w:type="dxa"/>
            <w:tcBorders>
              <w:top w:val="nil"/>
              <w:left w:val="nil"/>
              <w:bottom w:val="nil"/>
              <w:right w:val="single" w:color="auto" w:sz="4" w:space="0"/>
            </w:tcBorders>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leftChars="0" w:right="0" w:firstLine="0" w:firstLineChars="0"/>
              <w:jc w:val="center"/>
              <w:rPr>
                <w:rFonts w:hint="default" w:ascii="Times New Roman" w:hAnsi="Times New Roman" w:eastAsia="宋体" w:cs="Times New Roman"/>
                <w:kern w:val="2"/>
                <w:sz w:val="21"/>
                <w:szCs w:val="21"/>
                <w:highlight w:val="none"/>
                <w:lang w:val="en-US" w:eastAsia="zh-CN" w:bidi="ar-SA"/>
              </w:rPr>
            </w:pPr>
            <w:r>
              <w:rPr>
                <w:rFonts w:hint="default"/>
                <w:sz w:val="21"/>
                <w:szCs w:val="21"/>
                <w:highlight w:val="none"/>
              </w:rPr>
              <w:t>AQI</w:t>
            </w:r>
          </w:p>
        </w:tc>
        <w:tc>
          <w:tcPr>
            <w:tcW w:w="904" w:type="dxa"/>
            <w:tcBorders>
              <w:top w:val="nil"/>
              <w:left w:val="single" w:color="auto" w:sz="4" w:space="0"/>
              <w:bottom w:val="nil"/>
              <w:right w:val="nil"/>
            </w:tcBorders>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leftChars="0" w:right="0" w:firstLine="0" w:firstLineChars="0"/>
              <w:jc w:val="center"/>
              <w:rPr>
                <w:rFonts w:hint="default" w:ascii="Times New Roman" w:hAnsi="Times New Roman" w:eastAsia="宋体" w:cs="Times New Roman"/>
                <w:kern w:val="2"/>
                <w:sz w:val="21"/>
                <w:szCs w:val="21"/>
                <w:highlight w:val="none"/>
                <w:lang w:val="en-US" w:eastAsia="zh-CN" w:bidi="ar-SA"/>
              </w:rPr>
            </w:pPr>
            <w:r>
              <w:rPr>
                <w:rFonts w:hint="default"/>
                <w:sz w:val="21"/>
                <w:szCs w:val="21"/>
                <w:highlight w:val="none"/>
              </w:rPr>
              <w:t>2587</w:t>
            </w:r>
          </w:p>
        </w:tc>
        <w:tc>
          <w:tcPr>
            <w:tcW w:w="811" w:type="dxa"/>
            <w:tcBorders>
              <w:top w:val="nil"/>
              <w:left w:val="nil"/>
              <w:bottom w:val="nil"/>
              <w:right w:val="nil"/>
            </w:tcBorders>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leftChars="0" w:right="0" w:firstLine="0" w:firstLineChars="0"/>
              <w:jc w:val="center"/>
              <w:rPr>
                <w:rFonts w:hint="default" w:ascii="Times New Roman" w:hAnsi="Times New Roman" w:eastAsia="宋体" w:cs="Times New Roman"/>
                <w:kern w:val="2"/>
                <w:sz w:val="21"/>
                <w:szCs w:val="21"/>
                <w:highlight w:val="none"/>
                <w:lang w:val="en-US" w:eastAsia="zh-CN" w:bidi="ar-SA"/>
              </w:rPr>
            </w:pPr>
            <w:r>
              <w:rPr>
                <w:rFonts w:hint="default"/>
                <w:sz w:val="21"/>
                <w:szCs w:val="21"/>
                <w:highlight w:val="none"/>
              </w:rPr>
              <w:t>70.78</w:t>
            </w:r>
          </w:p>
        </w:tc>
        <w:tc>
          <w:tcPr>
            <w:tcW w:w="986" w:type="dxa"/>
            <w:tcBorders>
              <w:top w:val="nil"/>
              <w:left w:val="nil"/>
              <w:bottom w:val="nil"/>
              <w:right w:val="nil"/>
            </w:tcBorders>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leftChars="0" w:right="0" w:firstLine="0" w:firstLineChars="0"/>
              <w:jc w:val="center"/>
              <w:rPr>
                <w:rFonts w:hint="default" w:ascii="Times New Roman" w:hAnsi="Times New Roman" w:eastAsia="宋体" w:cs="Times New Roman"/>
                <w:kern w:val="2"/>
                <w:sz w:val="21"/>
                <w:szCs w:val="21"/>
                <w:highlight w:val="none"/>
                <w:lang w:val="en-US" w:eastAsia="zh-CN" w:bidi="ar-SA"/>
              </w:rPr>
            </w:pPr>
            <w:r>
              <w:rPr>
                <w:rFonts w:hint="default"/>
                <w:sz w:val="21"/>
                <w:szCs w:val="21"/>
                <w:highlight w:val="none"/>
              </w:rPr>
              <w:t>3.561</w:t>
            </w:r>
          </w:p>
        </w:tc>
        <w:tc>
          <w:tcPr>
            <w:tcW w:w="902" w:type="dxa"/>
            <w:tcBorders>
              <w:top w:val="nil"/>
              <w:left w:val="nil"/>
              <w:bottom w:val="nil"/>
              <w:right w:val="nil"/>
            </w:tcBorders>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leftChars="0" w:right="0" w:firstLine="0" w:firstLineChars="0"/>
              <w:jc w:val="center"/>
              <w:rPr>
                <w:rFonts w:hint="default" w:ascii="Times New Roman" w:hAnsi="Times New Roman" w:eastAsia="宋体" w:cs="Times New Roman"/>
                <w:kern w:val="2"/>
                <w:sz w:val="21"/>
                <w:szCs w:val="21"/>
                <w:highlight w:val="none"/>
                <w:lang w:val="en-US" w:eastAsia="zh-CN" w:bidi="ar-SA"/>
              </w:rPr>
            </w:pPr>
            <w:r>
              <w:rPr>
                <w:rFonts w:hint="default"/>
                <w:sz w:val="21"/>
                <w:szCs w:val="21"/>
                <w:highlight w:val="none"/>
              </w:rPr>
              <w:t>33.09</w:t>
            </w:r>
          </w:p>
        </w:tc>
        <w:tc>
          <w:tcPr>
            <w:tcW w:w="901" w:type="dxa"/>
            <w:tcBorders>
              <w:top w:val="nil"/>
              <w:left w:val="nil"/>
              <w:bottom w:val="nil"/>
              <w:right w:val="nil"/>
            </w:tcBorders>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leftChars="0" w:right="0" w:firstLine="0" w:firstLineChars="0"/>
              <w:jc w:val="center"/>
              <w:rPr>
                <w:rFonts w:hint="default" w:ascii="Times New Roman" w:hAnsi="Times New Roman" w:eastAsia="宋体" w:cs="Times New Roman"/>
                <w:kern w:val="2"/>
                <w:sz w:val="21"/>
                <w:szCs w:val="21"/>
                <w:highlight w:val="none"/>
                <w:lang w:val="en-US" w:eastAsia="zh-CN" w:bidi="ar-SA"/>
              </w:rPr>
            </w:pPr>
            <w:r>
              <w:rPr>
                <w:rFonts w:hint="default"/>
                <w:sz w:val="21"/>
                <w:szCs w:val="21"/>
                <w:highlight w:val="none"/>
              </w:rPr>
              <w:t>22</w:t>
            </w:r>
          </w:p>
        </w:tc>
        <w:tc>
          <w:tcPr>
            <w:tcW w:w="954" w:type="dxa"/>
            <w:tcBorders>
              <w:top w:val="nil"/>
              <w:left w:val="nil"/>
              <w:bottom w:val="nil"/>
              <w:right w:val="nil"/>
            </w:tcBorders>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leftChars="0" w:right="0" w:firstLine="0" w:firstLineChars="0"/>
              <w:jc w:val="center"/>
              <w:rPr>
                <w:rFonts w:hint="default" w:ascii="Times New Roman" w:hAnsi="Times New Roman" w:eastAsia="宋体" w:cs="Times New Roman"/>
                <w:kern w:val="2"/>
                <w:sz w:val="21"/>
                <w:szCs w:val="21"/>
                <w:highlight w:val="none"/>
                <w:lang w:val="en-US" w:eastAsia="zh-CN" w:bidi="ar-SA"/>
              </w:rPr>
            </w:pPr>
            <w:r>
              <w:rPr>
                <w:rFonts w:hint="default"/>
                <w:sz w:val="21"/>
                <w:szCs w:val="21"/>
                <w:highlight w:val="none"/>
              </w:rPr>
              <w:t>173</w:t>
            </w:r>
          </w:p>
        </w:tc>
        <w:tc>
          <w:tcPr>
            <w:tcW w:w="1300" w:type="dxa"/>
            <w:tcBorders>
              <w:top w:val="nil"/>
              <w:left w:val="nil"/>
              <w:bottom w:val="nil"/>
              <w:right w:val="nil"/>
            </w:tcBorders>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leftChars="0" w:right="0" w:firstLine="0" w:firstLineChars="0"/>
              <w:jc w:val="center"/>
              <w:rPr>
                <w:rFonts w:hint="default" w:ascii="Times New Roman" w:hAnsi="Times New Roman" w:eastAsia="宋体" w:cs="Times New Roman"/>
                <w:kern w:val="2"/>
                <w:sz w:val="21"/>
                <w:szCs w:val="21"/>
                <w:highlight w:val="none"/>
                <w:lang w:val="en-US" w:eastAsia="zh-CN" w:bidi="ar-SA"/>
              </w:rPr>
            </w:pPr>
            <w:r>
              <w:rPr>
                <w:rFonts w:hint="default"/>
                <w:sz w:val="21"/>
                <w:szCs w:val="21"/>
                <w:highlight w:val="none"/>
              </w:rPr>
              <w:t>0.651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5" w:type="dxa"/>
            <w:bottom w:w="0" w:type="dxa"/>
            <w:right w:w="75" w:type="dxa"/>
          </w:tblCellMar>
        </w:tblPrEx>
        <w:trPr>
          <w:trHeight w:val="425" w:hRule="atLeast"/>
          <w:jc w:val="center"/>
        </w:trPr>
        <w:tc>
          <w:tcPr>
            <w:tcW w:w="1000" w:type="dxa"/>
            <w:tcBorders>
              <w:top w:val="nil"/>
              <w:left w:val="nil"/>
              <w:bottom w:val="nil"/>
              <w:right w:val="single" w:color="auto" w:sz="4" w:space="0"/>
            </w:tcBorders>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leftChars="0" w:right="0" w:firstLine="0" w:firstLineChars="0"/>
              <w:jc w:val="center"/>
              <w:rPr>
                <w:rFonts w:hint="default" w:ascii="Times New Roman" w:hAnsi="Times New Roman" w:eastAsia="宋体" w:cs="Times New Roman"/>
                <w:kern w:val="2"/>
                <w:sz w:val="21"/>
                <w:szCs w:val="21"/>
                <w:highlight w:val="none"/>
                <w:lang w:val="en-US" w:eastAsia="zh-CN" w:bidi="ar-SA"/>
              </w:rPr>
            </w:pPr>
            <w:r>
              <w:rPr>
                <w:rFonts w:hint="default"/>
                <w:sz w:val="21"/>
                <w:szCs w:val="21"/>
                <w:highlight w:val="none"/>
              </w:rPr>
              <w:t>EURA</w:t>
            </w:r>
          </w:p>
        </w:tc>
        <w:tc>
          <w:tcPr>
            <w:tcW w:w="904" w:type="dxa"/>
            <w:tcBorders>
              <w:top w:val="nil"/>
              <w:left w:val="single" w:color="auto" w:sz="4" w:space="0"/>
              <w:bottom w:val="nil"/>
              <w:right w:val="nil"/>
            </w:tcBorders>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leftChars="0" w:right="0" w:firstLine="0" w:firstLineChars="0"/>
              <w:jc w:val="center"/>
              <w:rPr>
                <w:rFonts w:hint="default" w:ascii="Times New Roman" w:hAnsi="Times New Roman" w:eastAsia="宋体" w:cs="Times New Roman"/>
                <w:kern w:val="2"/>
                <w:sz w:val="21"/>
                <w:szCs w:val="21"/>
                <w:highlight w:val="none"/>
                <w:lang w:val="en-US" w:eastAsia="zh-CN" w:bidi="ar-SA"/>
              </w:rPr>
            </w:pPr>
            <w:r>
              <w:rPr>
                <w:rFonts w:hint="default"/>
                <w:sz w:val="21"/>
                <w:szCs w:val="21"/>
                <w:highlight w:val="none"/>
              </w:rPr>
              <w:t>2587</w:t>
            </w:r>
          </w:p>
        </w:tc>
        <w:tc>
          <w:tcPr>
            <w:tcW w:w="811" w:type="dxa"/>
            <w:tcBorders>
              <w:top w:val="nil"/>
              <w:left w:val="nil"/>
              <w:bottom w:val="nil"/>
              <w:right w:val="nil"/>
            </w:tcBorders>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leftChars="0" w:right="0" w:firstLine="0" w:firstLineChars="0"/>
              <w:jc w:val="center"/>
              <w:rPr>
                <w:rFonts w:hint="default" w:ascii="Times New Roman" w:hAnsi="Times New Roman" w:eastAsia="宋体" w:cs="Times New Roman"/>
                <w:kern w:val="2"/>
                <w:sz w:val="21"/>
                <w:szCs w:val="21"/>
                <w:highlight w:val="none"/>
                <w:lang w:val="en-US" w:eastAsia="zh-CN" w:bidi="ar-SA"/>
              </w:rPr>
            </w:pPr>
            <w:r>
              <w:rPr>
                <w:rFonts w:hint="default"/>
                <w:sz w:val="21"/>
                <w:szCs w:val="21"/>
                <w:highlight w:val="none"/>
              </w:rPr>
              <w:t>7.807</w:t>
            </w:r>
          </w:p>
        </w:tc>
        <w:tc>
          <w:tcPr>
            <w:tcW w:w="986" w:type="dxa"/>
            <w:tcBorders>
              <w:top w:val="nil"/>
              <w:left w:val="nil"/>
              <w:bottom w:val="nil"/>
              <w:right w:val="nil"/>
            </w:tcBorders>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leftChars="0" w:right="0" w:firstLine="0" w:firstLineChars="0"/>
              <w:jc w:val="center"/>
              <w:rPr>
                <w:rFonts w:hint="default" w:ascii="Times New Roman" w:hAnsi="Times New Roman" w:eastAsia="宋体" w:cs="Times New Roman"/>
                <w:kern w:val="2"/>
                <w:sz w:val="21"/>
                <w:szCs w:val="21"/>
                <w:highlight w:val="none"/>
                <w:lang w:val="en-US" w:eastAsia="zh-CN" w:bidi="ar-SA"/>
              </w:rPr>
            </w:pPr>
            <w:r>
              <w:rPr>
                <w:rFonts w:hint="default"/>
                <w:sz w:val="21"/>
                <w:szCs w:val="21"/>
                <w:highlight w:val="none"/>
              </w:rPr>
              <w:t>3.076</w:t>
            </w:r>
          </w:p>
        </w:tc>
        <w:tc>
          <w:tcPr>
            <w:tcW w:w="902" w:type="dxa"/>
            <w:tcBorders>
              <w:top w:val="nil"/>
              <w:left w:val="nil"/>
              <w:bottom w:val="nil"/>
              <w:right w:val="nil"/>
            </w:tcBorders>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leftChars="0" w:right="0" w:firstLine="0" w:firstLineChars="0"/>
              <w:jc w:val="center"/>
              <w:rPr>
                <w:rFonts w:hint="default" w:ascii="Times New Roman" w:hAnsi="Times New Roman" w:eastAsia="宋体" w:cs="Times New Roman"/>
                <w:kern w:val="2"/>
                <w:sz w:val="21"/>
                <w:szCs w:val="21"/>
                <w:highlight w:val="none"/>
                <w:lang w:val="en-US" w:eastAsia="zh-CN" w:bidi="ar-SA"/>
              </w:rPr>
            </w:pPr>
            <w:r>
              <w:rPr>
                <w:rFonts w:hint="default"/>
                <w:sz w:val="21"/>
                <w:szCs w:val="21"/>
                <w:highlight w:val="none"/>
              </w:rPr>
              <w:t>0.153</w:t>
            </w:r>
          </w:p>
        </w:tc>
        <w:tc>
          <w:tcPr>
            <w:tcW w:w="901" w:type="dxa"/>
            <w:tcBorders>
              <w:top w:val="nil"/>
              <w:left w:val="nil"/>
              <w:bottom w:val="nil"/>
              <w:right w:val="nil"/>
            </w:tcBorders>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leftChars="0" w:right="0" w:firstLine="0" w:firstLineChars="0"/>
              <w:jc w:val="center"/>
              <w:rPr>
                <w:rFonts w:hint="default" w:ascii="Times New Roman" w:hAnsi="Times New Roman" w:eastAsia="宋体" w:cs="Times New Roman"/>
                <w:kern w:val="2"/>
                <w:sz w:val="21"/>
                <w:szCs w:val="21"/>
                <w:highlight w:val="none"/>
                <w:lang w:val="en-US" w:eastAsia="zh-CN" w:bidi="ar-SA"/>
              </w:rPr>
            </w:pPr>
            <w:r>
              <w:rPr>
                <w:rFonts w:hint="default"/>
                <w:sz w:val="21"/>
                <w:szCs w:val="21"/>
                <w:highlight w:val="none"/>
              </w:rPr>
              <w:t>7.492</w:t>
            </w:r>
          </w:p>
        </w:tc>
        <w:tc>
          <w:tcPr>
            <w:tcW w:w="954" w:type="dxa"/>
            <w:tcBorders>
              <w:top w:val="nil"/>
              <w:left w:val="nil"/>
              <w:bottom w:val="nil"/>
              <w:right w:val="nil"/>
            </w:tcBorders>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leftChars="0" w:right="0" w:firstLine="0" w:firstLineChars="0"/>
              <w:jc w:val="center"/>
              <w:rPr>
                <w:rFonts w:hint="default" w:ascii="Times New Roman" w:hAnsi="Times New Roman" w:eastAsia="宋体" w:cs="Times New Roman"/>
                <w:kern w:val="2"/>
                <w:sz w:val="21"/>
                <w:szCs w:val="21"/>
                <w:highlight w:val="none"/>
                <w:lang w:val="en-US" w:eastAsia="zh-CN" w:bidi="ar-SA"/>
              </w:rPr>
            </w:pPr>
            <w:r>
              <w:rPr>
                <w:rFonts w:hint="default"/>
                <w:sz w:val="21"/>
                <w:szCs w:val="21"/>
                <w:highlight w:val="none"/>
              </w:rPr>
              <w:t>8.215</w:t>
            </w:r>
          </w:p>
        </w:tc>
        <w:tc>
          <w:tcPr>
            <w:tcW w:w="1300" w:type="dxa"/>
            <w:tcBorders>
              <w:top w:val="nil"/>
              <w:left w:val="nil"/>
              <w:bottom w:val="nil"/>
              <w:right w:val="nil"/>
            </w:tcBorders>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leftChars="0" w:right="0" w:firstLine="0" w:firstLineChars="0"/>
              <w:jc w:val="center"/>
              <w:rPr>
                <w:rFonts w:hint="default" w:ascii="Times New Roman" w:hAnsi="Times New Roman" w:eastAsia="宋体" w:cs="Times New Roman"/>
                <w:kern w:val="2"/>
                <w:sz w:val="21"/>
                <w:szCs w:val="21"/>
                <w:highlight w:val="none"/>
                <w:lang w:val="en-US" w:eastAsia="zh-CN" w:bidi="ar-SA"/>
              </w:rPr>
            </w:pPr>
            <w:r>
              <w:rPr>
                <w:rFonts w:hint="default"/>
                <w:sz w:val="21"/>
                <w:szCs w:val="21"/>
                <w:highlight w:val="none"/>
              </w:rPr>
              <w:t>0.003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5" w:type="dxa"/>
            <w:bottom w:w="0" w:type="dxa"/>
            <w:right w:w="75" w:type="dxa"/>
          </w:tblCellMar>
        </w:tblPrEx>
        <w:trPr>
          <w:trHeight w:val="425" w:hRule="atLeast"/>
          <w:jc w:val="center"/>
        </w:trPr>
        <w:tc>
          <w:tcPr>
            <w:tcW w:w="1000" w:type="dxa"/>
            <w:tcBorders>
              <w:top w:val="nil"/>
              <w:left w:val="nil"/>
              <w:bottom w:val="nil"/>
              <w:right w:val="single" w:color="auto" w:sz="4" w:space="0"/>
            </w:tcBorders>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leftChars="0" w:right="0" w:firstLine="0" w:firstLineChars="0"/>
              <w:jc w:val="center"/>
              <w:rPr>
                <w:rFonts w:hint="default" w:ascii="Times New Roman" w:hAnsi="Times New Roman" w:eastAsia="宋体" w:cs="Times New Roman"/>
                <w:kern w:val="2"/>
                <w:sz w:val="21"/>
                <w:szCs w:val="21"/>
                <w:highlight w:val="none"/>
                <w:lang w:val="en-US" w:eastAsia="zh-CN" w:bidi="ar-SA"/>
              </w:rPr>
            </w:pPr>
            <w:r>
              <w:rPr>
                <w:rFonts w:hint="default"/>
                <w:sz w:val="21"/>
                <w:szCs w:val="21"/>
                <w:highlight w:val="none"/>
              </w:rPr>
              <w:t>SSEC</w:t>
            </w:r>
          </w:p>
        </w:tc>
        <w:tc>
          <w:tcPr>
            <w:tcW w:w="904" w:type="dxa"/>
            <w:tcBorders>
              <w:top w:val="nil"/>
              <w:left w:val="single" w:color="auto" w:sz="4" w:space="0"/>
              <w:bottom w:val="nil"/>
              <w:right w:val="nil"/>
            </w:tcBorders>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leftChars="0" w:right="0" w:firstLine="0" w:firstLineChars="0"/>
              <w:jc w:val="center"/>
              <w:rPr>
                <w:rFonts w:hint="default" w:ascii="Times New Roman" w:hAnsi="Times New Roman" w:eastAsia="宋体" w:cs="Times New Roman"/>
                <w:kern w:val="2"/>
                <w:sz w:val="21"/>
                <w:szCs w:val="21"/>
                <w:highlight w:val="none"/>
                <w:lang w:val="en-US" w:eastAsia="zh-CN" w:bidi="ar-SA"/>
              </w:rPr>
            </w:pPr>
            <w:r>
              <w:rPr>
                <w:rFonts w:hint="default"/>
                <w:sz w:val="21"/>
                <w:szCs w:val="21"/>
                <w:highlight w:val="none"/>
              </w:rPr>
              <w:t>2587</w:t>
            </w:r>
          </w:p>
        </w:tc>
        <w:tc>
          <w:tcPr>
            <w:tcW w:w="811" w:type="dxa"/>
            <w:tcBorders>
              <w:top w:val="nil"/>
              <w:left w:val="nil"/>
              <w:bottom w:val="nil"/>
              <w:right w:val="nil"/>
            </w:tcBorders>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leftChars="0" w:right="0" w:firstLine="0" w:firstLineChars="0"/>
              <w:jc w:val="center"/>
              <w:rPr>
                <w:rFonts w:hint="default" w:ascii="Times New Roman" w:hAnsi="Times New Roman" w:eastAsia="宋体" w:cs="Times New Roman"/>
                <w:kern w:val="2"/>
                <w:sz w:val="21"/>
                <w:szCs w:val="21"/>
                <w:highlight w:val="none"/>
                <w:lang w:val="en-US" w:eastAsia="zh-CN" w:bidi="ar-SA"/>
              </w:rPr>
            </w:pPr>
            <w:r>
              <w:rPr>
                <w:rFonts w:hint="default"/>
                <w:sz w:val="21"/>
                <w:szCs w:val="21"/>
                <w:highlight w:val="none"/>
              </w:rPr>
              <w:t>3023</w:t>
            </w:r>
          </w:p>
        </w:tc>
        <w:tc>
          <w:tcPr>
            <w:tcW w:w="986" w:type="dxa"/>
            <w:tcBorders>
              <w:top w:val="nil"/>
              <w:left w:val="nil"/>
              <w:bottom w:val="nil"/>
              <w:right w:val="nil"/>
            </w:tcBorders>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leftChars="0" w:right="0" w:firstLine="0" w:firstLineChars="0"/>
              <w:jc w:val="center"/>
              <w:rPr>
                <w:rFonts w:hint="default" w:ascii="Times New Roman" w:hAnsi="Times New Roman" w:eastAsia="宋体" w:cs="Times New Roman"/>
                <w:kern w:val="2"/>
                <w:sz w:val="21"/>
                <w:szCs w:val="21"/>
                <w:highlight w:val="none"/>
                <w:lang w:val="en-US" w:eastAsia="zh-CN" w:bidi="ar-SA"/>
              </w:rPr>
            </w:pPr>
            <w:r>
              <w:rPr>
                <w:rFonts w:hint="default"/>
                <w:sz w:val="21"/>
                <w:szCs w:val="21"/>
                <w:highlight w:val="none"/>
              </w:rPr>
              <w:t>2.199</w:t>
            </w:r>
          </w:p>
        </w:tc>
        <w:tc>
          <w:tcPr>
            <w:tcW w:w="902" w:type="dxa"/>
            <w:tcBorders>
              <w:top w:val="nil"/>
              <w:left w:val="nil"/>
              <w:bottom w:val="nil"/>
              <w:right w:val="nil"/>
            </w:tcBorders>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leftChars="0" w:right="0" w:firstLine="0" w:firstLineChars="0"/>
              <w:jc w:val="center"/>
              <w:rPr>
                <w:rFonts w:hint="default" w:ascii="Times New Roman" w:hAnsi="Times New Roman" w:eastAsia="宋体" w:cs="Times New Roman"/>
                <w:kern w:val="2"/>
                <w:sz w:val="21"/>
                <w:szCs w:val="21"/>
                <w:highlight w:val="none"/>
                <w:lang w:val="en-US" w:eastAsia="zh-CN" w:bidi="ar-SA"/>
              </w:rPr>
            </w:pPr>
            <w:r>
              <w:rPr>
                <w:rFonts w:hint="default"/>
                <w:sz w:val="21"/>
                <w:szCs w:val="21"/>
                <w:highlight w:val="none"/>
              </w:rPr>
              <w:t>276.1</w:t>
            </w:r>
          </w:p>
        </w:tc>
        <w:tc>
          <w:tcPr>
            <w:tcW w:w="901" w:type="dxa"/>
            <w:tcBorders>
              <w:top w:val="nil"/>
              <w:left w:val="nil"/>
              <w:bottom w:val="nil"/>
              <w:right w:val="nil"/>
            </w:tcBorders>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leftChars="0" w:right="0" w:firstLine="0" w:firstLineChars="0"/>
              <w:jc w:val="center"/>
              <w:rPr>
                <w:rFonts w:hint="default" w:ascii="Times New Roman" w:hAnsi="Times New Roman" w:eastAsia="宋体" w:cs="Times New Roman"/>
                <w:kern w:val="2"/>
                <w:sz w:val="21"/>
                <w:szCs w:val="21"/>
                <w:highlight w:val="none"/>
                <w:lang w:val="en-US" w:eastAsia="zh-CN" w:bidi="ar-SA"/>
              </w:rPr>
            </w:pPr>
            <w:r>
              <w:rPr>
                <w:rFonts w:hint="default"/>
                <w:sz w:val="21"/>
                <w:szCs w:val="21"/>
                <w:highlight w:val="none"/>
              </w:rPr>
              <w:t>2515</w:t>
            </w:r>
          </w:p>
        </w:tc>
        <w:tc>
          <w:tcPr>
            <w:tcW w:w="954" w:type="dxa"/>
            <w:tcBorders>
              <w:top w:val="nil"/>
              <w:left w:val="nil"/>
              <w:bottom w:val="nil"/>
              <w:right w:val="nil"/>
            </w:tcBorders>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leftChars="0" w:right="0" w:firstLine="0" w:firstLineChars="0"/>
              <w:jc w:val="center"/>
              <w:rPr>
                <w:rFonts w:hint="default" w:ascii="Times New Roman" w:hAnsi="Times New Roman" w:eastAsia="宋体" w:cs="Times New Roman"/>
                <w:kern w:val="2"/>
                <w:sz w:val="21"/>
                <w:szCs w:val="21"/>
                <w:highlight w:val="none"/>
                <w:lang w:val="en-US" w:eastAsia="zh-CN" w:bidi="ar-SA"/>
              </w:rPr>
            </w:pPr>
            <w:r>
              <w:rPr>
                <w:rFonts w:hint="default"/>
                <w:sz w:val="21"/>
                <w:szCs w:val="21"/>
                <w:highlight w:val="none"/>
              </w:rPr>
              <w:t>3601</w:t>
            </w:r>
          </w:p>
        </w:tc>
        <w:tc>
          <w:tcPr>
            <w:tcW w:w="1300" w:type="dxa"/>
            <w:tcBorders>
              <w:top w:val="nil"/>
              <w:left w:val="nil"/>
              <w:bottom w:val="nil"/>
              <w:right w:val="nil"/>
            </w:tcBorders>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leftChars="0" w:right="0" w:firstLine="0" w:firstLineChars="0"/>
              <w:jc w:val="center"/>
              <w:rPr>
                <w:rFonts w:hint="default" w:ascii="Times New Roman" w:hAnsi="Times New Roman" w:eastAsia="宋体" w:cs="Times New Roman"/>
                <w:kern w:val="2"/>
                <w:sz w:val="21"/>
                <w:szCs w:val="21"/>
                <w:highlight w:val="none"/>
                <w:lang w:val="en-US" w:eastAsia="zh-CN" w:bidi="ar-SA"/>
              </w:rPr>
            </w:pPr>
            <w:r>
              <w:rPr>
                <w:rFonts w:hint="default"/>
                <w:sz w:val="21"/>
                <w:szCs w:val="21"/>
                <w:highlight w:val="none"/>
              </w:rPr>
              <w:t>5.428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5" w:type="dxa"/>
            <w:bottom w:w="0" w:type="dxa"/>
            <w:right w:w="75" w:type="dxa"/>
          </w:tblCellMar>
        </w:tblPrEx>
        <w:trPr>
          <w:trHeight w:val="425" w:hRule="atLeast"/>
          <w:jc w:val="center"/>
        </w:trPr>
        <w:tc>
          <w:tcPr>
            <w:tcW w:w="1000" w:type="dxa"/>
            <w:tcBorders>
              <w:top w:val="nil"/>
              <w:left w:val="nil"/>
              <w:bottom w:val="nil"/>
              <w:right w:val="single" w:color="auto" w:sz="4" w:space="0"/>
            </w:tcBorders>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leftChars="0" w:right="0" w:firstLine="0" w:firstLineChars="0"/>
              <w:jc w:val="center"/>
              <w:rPr>
                <w:rFonts w:hint="default" w:ascii="Times New Roman" w:hAnsi="Times New Roman" w:eastAsia="宋体" w:cs="Times New Roman"/>
                <w:kern w:val="2"/>
                <w:sz w:val="21"/>
                <w:szCs w:val="21"/>
                <w:highlight w:val="none"/>
                <w:lang w:val="en-US" w:eastAsia="zh-CN" w:bidi="ar-SA"/>
              </w:rPr>
            </w:pPr>
            <w:r>
              <w:rPr>
                <w:rFonts w:hint="default"/>
                <w:sz w:val="21"/>
                <w:szCs w:val="21"/>
                <w:highlight w:val="none"/>
              </w:rPr>
              <w:t>DIAN</w:t>
            </w:r>
          </w:p>
        </w:tc>
        <w:tc>
          <w:tcPr>
            <w:tcW w:w="904" w:type="dxa"/>
            <w:tcBorders>
              <w:top w:val="nil"/>
              <w:left w:val="single" w:color="auto" w:sz="4" w:space="0"/>
              <w:bottom w:val="nil"/>
              <w:right w:val="nil"/>
            </w:tcBorders>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leftChars="0" w:right="0" w:firstLine="0" w:firstLineChars="0"/>
              <w:jc w:val="center"/>
              <w:rPr>
                <w:rFonts w:hint="default" w:ascii="Times New Roman" w:hAnsi="Times New Roman" w:eastAsia="宋体" w:cs="Times New Roman"/>
                <w:kern w:val="2"/>
                <w:sz w:val="21"/>
                <w:szCs w:val="21"/>
                <w:highlight w:val="none"/>
                <w:lang w:val="en-US" w:eastAsia="zh-CN" w:bidi="ar-SA"/>
              </w:rPr>
            </w:pPr>
            <w:r>
              <w:rPr>
                <w:rFonts w:hint="default"/>
                <w:sz w:val="21"/>
                <w:szCs w:val="21"/>
                <w:highlight w:val="none"/>
              </w:rPr>
              <w:t>2587</w:t>
            </w:r>
          </w:p>
        </w:tc>
        <w:tc>
          <w:tcPr>
            <w:tcW w:w="811" w:type="dxa"/>
            <w:tcBorders>
              <w:top w:val="nil"/>
              <w:left w:val="nil"/>
              <w:bottom w:val="nil"/>
              <w:right w:val="nil"/>
            </w:tcBorders>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leftChars="0" w:right="0" w:firstLine="0" w:firstLineChars="0"/>
              <w:jc w:val="center"/>
              <w:rPr>
                <w:rFonts w:hint="default" w:ascii="Times New Roman" w:hAnsi="Times New Roman" w:eastAsia="宋体" w:cs="Times New Roman"/>
                <w:kern w:val="2"/>
                <w:sz w:val="21"/>
                <w:szCs w:val="21"/>
                <w:highlight w:val="none"/>
                <w:lang w:val="en-US" w:eastAsia="zh-CN" w:bidi="ar-SA"/>
              </w:rPr>
            </w:pPr>
            <w:r>
              <w:rPr>
                <w:rFonts w:hint="default"/>
                <w:sz w:val="21"/>
                <w:szCs w:val="21"/>
                <w:highlight w:val="none"/>
              </w:rPr>
              <w:t>3093</w:t>
            </w:r>
          </w:p>
        </w:tc>
        <w:tc>
          <w:tcPr>
            <w:tcW w:w="986" w:type="dxa"/>
            <w:tcBorders>
              <w:top w:val="nil"/>
              <w:left w:val="nil"/>
              <w:bottom w:val="nil"/>
              <w:right w:val="nil"/>
            </w:tcBorders>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leftChars="0" w:right="0" w:firstLine="0" w:firstLineChars="0"/>
              <w:jc w:val="center"/>
              <w:rPr>
                <w:rFonts w:hint="default" w:ascii="Times New Roman" w:hAnsi="Times New Roman" w:eastAsia="宋体" w:cs="Times New Roman"/>
                <w:kern w:val="2"/>
                <w:sz w:val="21"/>
                <w:szCs w:val="21"/>
                <w:highlight w:val="none"/>
                <w:lang w:val="en-US" w:eastAsia="zh-CN" w:bidi="ar-SA"/>
              </w:rPr>
            </w:pPr>
            <w:r>
              <w:rPr>
                <w:rFonts w:hint="default"/>
                <w:sz w:val="21"/>
                <w:szCs w:val="21"/>
                <w:highlight w:val="none"/>
              </w:rPr>
              <w:t>2.571</w:t>
            </w:r>
          </w:p>
        </w:tc>
        <w:tc>
          <w:tcPr>
            <w:tcW w:w="902" w:type="dxa"/>
            <w:tcBorders>
              <w:top w:val="nil"/>
              <w:left w:val="nil"/>
              <w:bottom w:val="nil"/>
              <w:right w:val="nil"/>
            </w:tcBorders>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leftChars="0" w:right="0" w:firstLine="0" w:firstLineChars="0"/>
              <w:jc w:val="center"/>
              <w:rPr>
                <w:rFonts w:hint="default" w:ascii="Times New Roman" w:hAnsi="Times New Roman" w:eastAsia="宋体" w:cs="Times New Roman"/>
                <w:kern w:val="2"/>
                <w:sz w:val="21"/>
                <w:szCs w:val="21"/>
                <w:highlight w:val="none"/>
                <w:lang w:val="en-US" w:eastAsia="zh-CN" w:bidi="ar-SA"/>
              </w:rPr>
            </w:pPr>
            <w:r>
              <w:rPr>
                <w:rFonts w:hint="default"/>
                <w:sz w:val="21"/>
                <w:szCs w:val="21"/>
                <w:highlight w:val="none"/>
              </w:rPr>
              <w:t>203.6</w:t>
            </w:r>
          </w:p>
        </w:tc>
        <w:tc>
          <w:tcPr>
            <w:tcW w:w="901" w:type="dxa"/>
            <w:tcBorders>
              <w:top w:val="nil"/>
              <w:left w:val="nil"/>
              <w:bottom w:val="nil"/>
              <w:right w:val="nil"/>
            </w:tcBorders>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leftChars="0" w:right="0" w:firstLine="0" w:firstLineChars="0"/>
              <w:jc w:val="center"/>
              <w:rPr>
                <w:rFonts w:hint="default" w:ascii="Times New Roman" w:hAnsi="Times New Roman" w:eastAsia="宋体" w:cs="Times New Roman"/>
                <w:kern w:val="2"/>
                <w:sz w:val="21"/>
                <w:szCs w:val="21"/>
                <w:highlight w:val="none"/>
                <w:lang w:val="en-US" w:eastAsia="zh-CN" w:bidi="ar-SA"/>
              </w:rPr>
            </w:pPr>
            <w:r>
              <w:rPr>
                <w:rFonts w:hint="default"/>
                <w:sz w:val="21"/>
                <w:szCs w:val="21"/>
                <w:highlight w:val="none"/>
              </w:rPr>
              <w:t>2718</w:t>
            </w:r>
          </w:p>
        </w:tc>
        <w:tc>
          <w:tcPr>
            <w:tcW w:w="954" w:type="dxa"/>
            <w:tcBorders>
              <w:top w:val="nil"/>
              <w:left w:val="nil"/>
              <w:bottom w:val="nil"/>
              <w:right w:val="nil"/>
            </w:tcBorders>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leftChars="0" w:right="0" w:firstLine="0" w:firstLineChars="0"/>
              <w:jc w:val="center"/>
              <w:rPr>
                <w:rFonts w:hint="default" w:ascii="Times New Roman" w:hAnsi="Times New Roman" w:eastAsia="宋体" w:cs="Times New Roman"/>
                <w:kern w:val="2"/>
                <w:sz w:val="21"/>
                <w:szCs w:val="21"/>
                <w:highlight w:val="none"/>
                <w:lang w:val="en-US" w:eastAsia="zh-CN" w:bidi="ar-SA"/>
              </w:rPr>
            </w:pPr>
            <w:r>
              <w:rPr>
                <w:rFonts w:hint="default"/>
                <w:sz w:val="21"/>
                <w:szCs w:val="21"/>
                <w:highlight w:val="none"/>
              </w:rPr>
              <w:t>3622</w:t>
            </w:r>
          </w:p>
        </w:tc>
        <w:tc>
          <w:tcPr>
            <w:tcW w:w="1300" w:type="dxa"/>
            <w:tcBorders>
              <w:top w:val="nil"/>
              <w:left w:val="nil"/>
              <w:bottom w:val="nil"/>
              <w:right w:val="nil"/>
            </w:tcBorders>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leftChars="0" w:right="0" w:firstLine="0" w:firstLineChars="0"/>
              <w:jc w:val="center"/>
              <w:rPr>
                <w:rFonts w:hint="default" w:ascii="Times New Roman" w:hAnsi="Times New Roman" w:eastAsia="宋体" w:cs="Times New Roman"/>
                <w:kern w:val="2"/>
                <w:sz w:val="21"/>
                <w:szCs w:val="21"/>
                <w:highlight w:val="none"/>
                <w:lang w:val="en-US" w:eastAsia="zh-CN" w:bidi="ar-SA"/>
              </w:rPr>
            </w:pPr>
            <w:r>
              <w:rPr>
                <w:rFonts w:hint="default"/>
                <w:sz w:val="21"/>
                <w:szCs w:val="21"/>
                <w:highlight w:val="none"/>
              </w:rPr>
              <w:t>4.003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5" w:type="dxa"/>
            <w:bottom w:w="0" w:type="dxa"/>
            <w:right w:w="75" w:type="dxa"/>
          </w:tblCellMar>
        </w:tblPrEx>
        <w:trPr>
          <w:trHeight w:val="425" w:hRule="atLeast"/>
          <w:jc w:val="center"/>
        </w:trPr>
        <w:tc>
          <w:tcPr>
            <w:tcW w:w="1000" w:type="dxa"/>
            <w:tcBorders>
              <w:top w:val="nil"/>
              <w:left w:val="nil"/>
              <w:bottom w:val="nil"/>
              <w:right w:val="single" w:color="auto" w:sz="4" w:space="0"/>
            </w:tcBorders>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leftChars="0" w:right="0" w:firstLine="0" w:firstLineChars="0"/>
              <w:jc w:val="center"/>
              <w:rPr>
                <w:rFonts w:hint="default" w:ascii="Times New Roman" w:hAnsi="Times New Roman" w:eastAsia="宋体" w:cs="Times New Roman"/>
                <w:kern w:val="2"/>
                <w:sz w:val="21"/>
                <w:szCs w:val="21"/>
                <w:highlight w:val="none"/>
                <w:lang w:val="en-US" w:eastAsia="zh-CN" w:bidi="ar-SA"/>
              </w:rPr>
            </w:pPr>
            <w:r>
              <w:rPr>
                <w:rFonts w:hint="default"/>
                <w:sz w:val="21"/>
                <w:szCs w:val="21"/>
                <w:highlight w:val="none"/>
              </w:rPr>
              <w:t>ABTEM</w:t>
            </w:r>
          </w:p>
        </w:tc>
        <w:tc>
          <w:tcPr>
            <w:tcW w:w="904" w:type="dxa"/>
            <w:tcBorders>
              <w:top w:val="nil"/>
              <w:left w:val="single" w:color="auto" w:sz="4" w:space="0"/>
              <w:bottom w:val="nil"/>
              <w:right w:val="nil"/>
            </w:tcBorders>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leftChars="0" w:right="0" w:firstLine="0" w:firstLineChars="0"/>
              <w:jc w:val="center"/>
              <w:rPr>
                <w:rFonts w:hint="default" w:ascii="Times New Roman" w:hAnsi="Times New Roman" w:eastAsia="宋体" w:cs="Times New Roman"/>
                <w:kern w:val="2"/>
                <w:sz w:val="21"/>
                <w:szCs w:val="21"/>
                <w:highlight w:val="none"/>
                <w:lang w:val="en-US" w:eastAsia="zh-CN" w:bidi="ar-SA"/>
              </w:rPr>
            </w:pPr>
            <w:r>
              <w:rPr>
                <w:rFonts w:hint="default"/>
                <w:sz w:val="21"/>
                <w:szCs w:val="21"/>
                <w:highlight w:val="none"/>
              </w:rPr>
              <w:t>2587</w:t>
            </w:r>
          </w:p>
        </w:tc>
        <w:tc>
          <w:tcPr>
            <w:tcW w:w="811" w:type="dxa"/>
            <w:tcBorders>
              <w:top w:val="nil"/>
              <w:left w:val="nil"/>
              <w:bottom w:val="nil"/>
              <w:right w:val="nil"/>
            </w:tcBorders>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leftChars="0" w:right="0" w:firstLine="0" w:firstLineChars="0"/>
              <w:jc w:val="center"/>
              <w:rPr>
                <w:rFonts w:hint="default" w:ascii="Times New Roman" w:hAnsi="Times New Roman" w:eastAsia="宋体" w:cs="Times New Roman"/>
                <w:kern w:val="2"/>
                <w:sz w:val="21"/>
                <w:szCs w:val="21"/>
                <w:highlight w:val="none"/>
                <w:lang w:val="en-US" w:eastAsia="zh-CN" w:bidi="ar-SA"/>
              </w:rPr>
            </w:pPr>
            <w:r>
              <w:rPr>
                <w:rFonts w:hint="default"/>
                <w:sz w:val="21"/>
                <w:szCs w:val="21"/>
                <w:highlight w:val="none"/>
              </w:rPr>
              <w:t>6.870</w:t>
            </w:r>
          </w:p>
        </w:tc>
        <w:tc>
          <w:tcPr>
            <w:tcW w:w="986" w:type="dxa"/>
            <w:tcBorders>
              <w:top w:val="nil"/>
              <w:left w:val="nil"/>
              <w:bottom w:val="nil"/>
              <w:right w:val="nil"/>
            </w:tcBorders>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leftChars="0" w:right="0" w:firstLine="0" w:firstLineChars="0"/>
              <w:jc w:val="center"/>
              <w:rPr>
                <w:rFonts w:hint="default" w:ascii="Times New Roman" w:hAnsi="Times New Roman" w:eastAsia="宋体" w:cs="Times New Roman"/>
                <w:kern w:val="2"/>
                <w:sz w:val="21"/>
                <w:szCs w:val="21"/>
                <w:highlight w:val="none"/>
                <w:lang w:val="en-US" w:eastAsia="zh-CN" w:bidi="ar-SA"/>
              </w:rPr>
            </w:pPr>
            <w:r>
              <w:rPr>
                <w:rFonts w:hint="default"/>
                <w:sz w:val="21"/>
                <w:szCs w:val="21"/>
                <w:highlight w:val="none"/>
              </w:rPr>
              <w:t>4.581</w:t>
            </w:r>
          </w:p>
        </w:tc>
        <w:tc>
          <w:tcPr>
            <w:tcW w:w="902" w:type="dxa"/>
            <w:tcBorders>
              <w:top w:val="nil"/>
              <w:left w:val="nil"/>
              <w:bottom w:val="nil"/>
              <w:right w:val="nil"/>
            </w:tcBorders>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leftChars="0" w:right="0" w:firstLine="0" w:firstLineChars="0"/>
              <w:jc w:val="center"/>
              <w:rPr>
                <w:rFonts w:hint="default" w:ascii="Times New Roman" w:hAnsi="Times New Roman" w:eastAsia="宋体" w:cs="Times New Roman"/>
                <w:kern w:val="2"/>
                <w:sz w:val="21"/>
                <w:szCs w:val="21"/>
                <w:highlight w:val="none"/>
                <w:lang w:val="en-US" w:eastAsia="zh-CN" w:bidi="ar-SA"/>
              </w:rPr>
            </w:pPr>
            <w:r>
              <w:rPr>
                <w:rFonts w:hint="default"/>
                <w:sz w:val="21"/>
                <w:szCs w:val="21"/>
                <w:highlight w:val="none"/>
              </w:rPr>
              <w:t>6.358</w:t>
            </w:r>
          </w:p>
        </w:tc>
        <w:tc>
          <w:tcPr>
            <w:tcW w:w="901" w:type="dxa"/>
            <w:tcBorders>
              <w:top w:val="nil"/>
              <w:left w:val="nil"/>
              <w:bottom w:val="nil"/>
              <w:right w:val="nil"/>
            </w:tcBorders>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leftChars="0" w:right="0" w:firstLine="0" w:firstLineChars="0"/>
              <w:jc w:val="center"/>
              <w:rPr>
                <w:rFonts w:hint="default" w:ascii="Times New Roman" w:hAnsi="Times New Roman" w:eastAsia="宋体" w:cs="Times New Roman"/>
                <w:kern w:val="2"/>
                <w:sz w:val="21"/>
                <w:szCs w:val="21"/>
                <w:highlight w:val="none"/>
                <w:lang w:val="en-US" w:eastAsia="zh-CN" w:bidi="ar-SA"/>
              </w:rPr>
            </w:pPr>
            <w:r>
              <w:rPr>
                <w:rFonts w:hint="default"/>
                <w:sz w:val="21"/>
                <w:szCs w:val="21"/>
                <w:highlight w:val="none"/>
              </w:rPr>
              <w:t>0</w:t>
            </w:r>
          </w:p>
        </w:tc>
        <w:tc>
          <w:tcPr>
            <w:tcW w:w="954" w:type="dxa"/>
            <w:tcBorders>
              <w:top w:val="nil"/>
              <w:left w:val="nil"/>
              <w:bottom w:val="nil"/>
              <w:right w:val="nil"/>
            </w:tcBorders>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leftChars="0" w:right="0" w:firstLine="0" w:firstLineChars="0"/>
              <w:jc w:val="center"/>
              <w:rPr>
                <w:rFonts w:hint="default" w:ascii="Times New Roman" w:hAnsi="Times New Roman" w:eastAsia="宋体" w:cs="Times New Roman"/>
                <w:kern w:val="2"/>
                <w:sz w:val="21"/>
                <w:szCs w:val="21"/>
                <w:highlight w:val="none"/>
                <w:lang w:val="en-US" w:eastAsia="zh-CN" w:bidi="ar-SA"/>
              </w:rPr>
            </w:pPr>
            <w:r>
              <w:rPr>
                <w:rFonts w:hint="default"/>
                <w:sz w:val="21"/>
                <w:szCs w:val="21"/>
                <w:highlight w:val="none"/>
              </w:rPr>
              <w:t>27.50</w:t>
            </w:r>
          </w:p>
        </w:tc>
        <w:tc>
          <w:tcPr>
            <w:tcW w:w="1300" w:type="dxa"/>
            <w:tcBorders>
              <w:top w:val="nil"/>
              <w:left w:val="nil"/>
              <w:bottom w:val="nil"/>
              <w:right w:val="nil"/>
            </w:tcBorders>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leftChars="0" w:right="0" w:firstLine="0" w:firstLineChars="0"/>
              <w:jc w:val="center"/>
              <w:rPr>
                <w:rFonts w:hint="default" w:ascii="Times New Roman" w:hAnsi="Times New Roman" w:eastAsia="宋体" w:cs="Times New Roman"/>
                <w:kern w:val="2"/>
                <w:sz w:val="21"/>
                <w:szCs w:val="21"/>
                <w:highlight w:val="none"/>
                <w:lang w:val="en-US" w:eastAsia="zh-CN" w:bidi="ar-SA"/>
              </w:rPr>
            </w:pPr>
            <w:r>
              <w:rPr>
                <w:rFonts w:hint="default"/>
                <w:sz w:val="21"/>
                <w:szCs w:val="21"/>
                <w:highlight w:val="none"/>
              </w:rPr>
              <w:t>0.125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25" w:hRule="atLeast"/>
          <w:jc w:val="center"/>
        </w:trPr>
        <w:tc>
          <w:tcPr>
            <w:tcW w:w="1000" w:type="dxa"/>
            <w:tcBorders>
              <w:top w:val="nil"/>
              <w:left w:val="nil"/>
              <w:bottom w:val="single" w:color="auto" w:sz="4" w:space="0"/>
              <w:right w:val="single" w:color="auto" w:sz="4" w:space="0"/>
            </w:tcBorders>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leftChars="0" w:right="0" w:firstLine="0" w:firstLineChars="0"/>
              <w:jc w:val="center"/>
              <w:rPr>
                <w:rFonts w:hint="default" w:ascii="Times New Roman" w:hAnsi="Times New Roman" w:eastAsia="宋体" w:cs="Times New Roman"/>
                <w:kern w:val="2"/>
                <w:sz w:val="21"/>
                <w:szCs w:val="21"/>
                <w:highlight w:val="none"/>
                <w:lang w:val="en-US" w:eastAsia="zh-CN" w:bidi="ar-SA"/>
              </w:rPr>
            </w:pPr>
            <w:r>
              <w:rPr>
                <w:rFonts w:hint="default"/>
                <w:sz w:val="21"/>
                <w:szCs w:val="21"/>
                <w:highlight w:val="none"/>
              </w:rPr>
              <w:t>d</w:t>
            </w:r>
          </w:p>
        </w:tc>
        <w:tc>
          <w:tcPr>
            <w:tcW w:w="904" w:type="dxa"/>
            <w:tcBorders>
              <w:top w:val="nil"/>
              <w:left w:val="single" w:color="auto" w:sz="4" w:space="0"/>
              <w:bottom w:val="single" w:color="auto" w:sz="4" w:space="0"/>
              <w:right w:val="nil"/>
            </w:tcBorders>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leftChars="0" w:right="0" w:firstLine="0" w:firstLineChars="0"/>
              <w:jc w:val="center"/>
              <w:rPr>
                <w:rFonts w:hint="default" w:ascii="Times New Roman" w:hAnsi="Times New Roman" w:eastAsia="宋体" w:cs="Times New Roman"/>
                <w:kern w:val="2"/>
                <w:sz w:val="21"/>
                <w:szCs w:val="21"/>
                <w:highlight w:val="none"/>
                <w:lang w:val="en-US" w:eastAsia="zh-CN" w:bidi="ar-SA"/>
              </w:rPr>
            </w:pPr>
            <w:r>
              <w:rPr>
                <w:rFonts w:hint="default"/>
                <w:sz w:val="21"/>
                <w:szCs w:val="21"/>
                <w:highlight w:val="none"/>
              </w:rPr>
              <w:t>2587</w:t>
            </w:r>
          </w:p>
        </w:tc>
        <w:tc>
          <w:tcPr>
            <w:tcW w:w="811" w:type="dxa"/>
            <w:tcBorders>
              <w:top w:val="nil"/>
              <w:left w:val="nil"/>
              <w:bottom w:val="single" w:color="auto" w:sz="4" w:space="0"/>
              <w:right w:val="nil"/>
            </w:tcBorders>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leftChars="0" w:right="0" w:firstLine="0" w:firstLineChars="0"/>
              <w:jc w:val="center"/>
              <w:rPr>
                <w:rFonts w:hint="default" w:ascii="Times New Roman" w:hAnsi="Times New Roman" w:eastAsia="宋体" w:cs="Times New Roman"/>
                <w:kern w:val="2"/>
                <w:sz w:val="21"/>
                <w:szCs w:val="21"/>
                <w:highlight w:val="none"/>
                <w:lang w:val="en-US" w:eastAsia="zh-CN" w:bidi="ar-SA"/>
              </w:rPr>
            </w:pPr>
            <w:r>
              <w:rPr>
                <w:rFonts w:hint="default"/>
                <w:sz w:val="21"/>
                <w:szCs w:val="21"/>
                <w:highlight w:val="none"/>
              </w:rPr>
              <w:t>0.108</w:t>
            </w:r>
          </w:p>
        </w:tc>
        <w:tc>
          <w:tcPr>
            <w:tcW w:w="0" w:type="auto"/>
            <w:tcBorders>
              <w:top w:val="nil"/>
              <w:left w:val="nil"/>
              <w:bottom w:val="single" w:color="auto" w:sz="4" w:space="0"/>
              <w:right w:val="nil"/>
            </w:tcBorders>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leftChars="0" w:right="0" w:firstLine="0" w:firstLineChars="0"/>
              <w:jc w:val="center"/>
              <w:rPr>
                <w:rFonts w:hint="default" w:ascii="Times New Roman" w:hAnsi="Times New Roman" w:eastAsia="宋体" w:cs="Times New Roman"/>
                <w:kern w:val="2"/>
                <w:sz w:val="21"/>
                <w:szCs w:val="21"/>
                <w:highlight w:val="none"/>
                <w:lang w:val="en-US" w:eastAsia="zh-CN" w:bidi="ar-SA"/>
              </w:rPr>
            </w:pPr>
            <w:r>
              <w:rPr>
                <w:rFonts w:hint="default"/>
                <w:sz w:val="21"/>
                <w:szCs w:val="21"/>
                <w:highlight w:val="none"/>
              </w:rPr>
              <w:t>7.361</w:t>
            </w:r>
          </w:p>
        </w:tc>
        <w:tc>
          <w:tcPr>
            <w:tcW w:w="0" w:type="auto"/>
            <w:tcBorders>
              <w:top w:val="nil"/>
              <w:left w:val="nil"/>
              <w:bottom w:val="single" w:color="auto" w:sz="4" w:space="0"/>
              <w:right w:val="nil"/>
            </w:tcBorders>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leftChars="0" w:right="0" w:firstLine="0" w:firstLineChars="0"/>
              <w:jc w:val="center"/>
              <w:rPr>
                <w:rFonts w:hint="default" w:ascii="Times New Roman" w:hAnsi="Times New Roman" w:eastAsia="宋体" w:cs="Times New Roman"/>
                <w:kern w:val="2"/>
                <w:sz w:val="21"/>
                <w:szCs w:val="21"/>
                <w:highlight w:val="none"/>
                <w:lang w:val="en-US" w:eastAsia="zh-CN" w:bidi="ar-SA"/>
              </w:rPr>
            </w:pPr>
            <w:r>
              <w:rPr>
                <w:rFonts w:hint="default"/>
                <w:sz w:val="21"/>
                <w:szCs w:val="21"/>
                <w:highlight w:val="none"/>
              </w:rPr>
              <w:t>0.311</w:t>
            </w:r>
          </w:p>
        </w:tc>
        <w:tc>
          <w:tcPr>
            <w:tcW w:w="901" w:type="dxa"/>
            <w:tcBorders>
              <w:top w:val="nil"/>
              <w:left w:val="nil"/>
              <w:bottom w:val="single" w:color="auto" w:sz="4" w:space="0"/>
              <w:right w:val="nil"/>
            </w:tcBorders>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leftChars="0" w:right="0" w:firstLine="0" w:firstLineChars="0"/>
              <w:jc w:val="center"/>
              <w:rPr>
                <w:rFonts w:hint="default" w:ascii="Times New Roman" w:hAnsi="Times New Roman" w:eastAsia="宋体" w:cs="Times New Roman"/>
                <w:kern w:val="2"/>
                <w:sz w:val="21"/>
                <w:szCs w:val="21"/>
                <w:highlight w:val="none"/>
                <w:lang w:val="en-US" w:eastAsia="zh-CN" w:bidi="ar-SA"/>
              </w:rPr>
            </w:pPr>
            <w:r>
              <w:rPr>
                <w:rFonts w:hint="default"/>
                <w:sz w:val="21"/>
                <w:szCs w:val="21"/>
                <w:highlight w:val="none"/>
              </w:rPr>
              <w:t>0</w:t>
            </w:r>
          </w:p>
        </w:tc>
        <w:tc>
          <w:tcPr>
            <w:tcW w:w="954" w:type="dxa"/>
            <w:tcBorders>
              <w:top w:val="nil"/>
              <w:left w:val="nil"/>
              <w:bottom w:val="single" w:color="auto" w:sz="4" w:space="0"/>
              <w:right w:val="nil"/>
            </w:tcBorders>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leftChars="0" w:right="0" w:firstLine="0" w:firstLineChars="0"/>
              <w:jc w:val="center"/>
              <w:rPr>
                <w:rFonts w:hint="default" w:ascii="Times New Roman" w:hAnsi="Times New Roman" w:eastAsia="宋体" w:cs="Times New Roman"/>
                <w:kern w:val="2"/>
                <w:sz w:val="21"/>
                <w:szCs w:val="21"/>
                <w:highlight w:val="none"/>
                <w:lang w:val="en-US" w:eastAsia="zh-CN" w:bidi="ar-SA"/>
              </w:rPr>
            </w:pPr>
            <w:r>
              <w:rPr>
                <w:rFonts w:hint="default"/>
                <w:sz w:val="21"/>
                <w:szCs w:val="21"/>
                <w:highlight w:val="none"/>
              </w:rPr>
              <w:t>1</w:t>
            </w:r>
          </w:p>
        </w:tc>
        <w:tc>
          <w:tcPr>
            <w:tcW w:w="1300" w:type="dxa"/>
            <w:tcBorders>
              <w:top w:val="nil"/>
              <w:left w:val="nil"/>
              <w:bottom w:val="single" w:color="auto" w:sz="4" w:space="0"/>
              <w:right w:val="nil"/>
            </w:tcBorders>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leftChars="0" w:right="0" w:firstLine="0" w:firstLineChars="0"/>
              <w:jc w:val="center"/>
              <w:rPr>
                <w:rFonts w:hint="default" w:ascii="Times New Roman" w:hAnsi="Times New Roman" w:eastAsia="宋体" w:cs="Times New Roman"/>
                <w:kern w:val="2"/>
                <w:sz w:val="21"/>
                <w:szCs w:val="21"/>
                <w:highlight w:val="none"/>
                <w:lang w:val="en-US" w:eastAsia="zh-CN" w:bidi="ar-SA"/>
              </w:rPr>
            </w:pPr>
            <w:r>
              <w:rPr>
                <w:rFonts w:hint="default"/>
                <w:sz w:val="21"/>
                <w:szCs w:val="21"/>
                <w:highlight w:val="none"/>
              </w:rPr>
              <w:t>0.006</w:t>
            </w:r>
          </w:p>
        </w:tc>
      </w:tr>
    </w:tbl>
    <w:p>
      <w:pPr>
        <w:pStyle w:val="19"/>
        <w:keepNext w:val="0"/>
        <w:keepLines w:val="0"/>
        <w:pageBreakBefore w:val="0"/>
        <w:widowControl/>
        <w:kinsoku/>
        <w:wordWrap/>
        <w:overflowPunct/>
        <w:topLinePunct w:val="0"/>
        <w:autoSpaceDE/>
        <w:autoSpaceDN/>
        <w:bidi w:val="0"/>
        <w:adjustRightInd/>
        <w:snapToGrid/>
        <w:spacing w:before="0" w:beforeAutospacing="0" w:after="0" w:afterAutospacing="0" w:line="360" w:lineRule="auto"/>
        <w:ind w:firstLine="480" w:firstLineChars="200"/>
        <w:jc w:val="both"/>
        <w:textAlignment w:val="auto"/>
        <w:rPr>
          <w:rFonts w:hint="default" w:ascii="Times New Roman" w:hAnsi="Times New Roman" w:cs="Times New Roman"/>
          <w:highlight w:val="none"/>
        </w:rPr>
      </w:pPr>
      <w:r>
        <w:rPr>
          <w:rFonts w:hint="default" w:ascii="Times New Roman" w:hAnsi="Times New Roman" w:cs="Times New Roman"/>
          <w:highlight w:val="none"/>
        </w:rPr>
        <w:t>所以本文为了</w:t>
      </w:r>
      <w:r>
        <w:rPr>
          <w:rFonts w:hint="eastAsia" w:ascii="Times New Roman" w:hAnsi="Times New Roman" w:cs="Times New Roman"/>
          <w:highlight w:val="none"/>
          <w:lang w:val="en-US" w:eastAsia="zh-CN"/>
        </w:rPr>
        <w:t>减少</w:t>
      </w:r>
      <w:r>
        <w:rPr>
          <w:rFonts w:hint="default" w:ascii="Times New Roman" w:hAnsi="Times New Roman" w:cs="Times New Roman"/>
          <w:highlight w:val="none"/>
        </w:rPr>
        <w:t>以上问题实证结果的影响，同时也为了统一量级以及减小共线性以及异方差，将各省市碳配额价格、原油价格、天然气价格、空气质量AQI指数</w:t>
      </w:r>
      <w:r>
        <w:rPr>
          <w:rFonts w:hint="eastAsia" w:ascii="Times New Roman" w:hAnsi="Times New Roman" w:cs="Times New Roman"/>
          <w:highlight w:val="none"/>
          <w:lang w:val="en-US" w:eastAsia="zh-CN"/>
        </w:rPr>
        <w:t>、</w:t>
      </w:r>
      <w:r>
        <w:rPr>
          <w:rFonts w:hint="default" w:ascii="Times New Roman" w:hAnsi="Times New Roman" w:cs="Times New Roman"/>
          <w:highlight w:val="none"/>
        </w:rPr>
        <w:t>上证指数</w:t>
      </w:r>
      <w:r>
        <w:rPr>
          <w:rFonts w:hint="eastAsia" w:ascii="Times New Roman" w:hAnsi="Times New Roman" w:cs="Times New Roman"/>
          <w:highlight w:val="none"/>
          <w:lang w:eastAsia="zh-CN"/>
        </w:rPr>
        <w:t>、</w:t>
      </w:r>
      <w:r>
        <w:rPr>
          <w:rFonts w:hint="eastAsia" w:ascii="Times New Roman" w:hAnsi="Times New Roman" w:cs="Times New Roman"/>
          <w:highlight w:val="none"/>
          <w:lang w:val="en-US" w:eastAsia="zh-CN"/>
        </w:rPr>
        <w:t>电力股票指数、气温绝对值</w:t>
      </w:r>
      <w:r>
        <w:rPr>
          <w:rFonts w:hint="default" w:ascii="Times New Roman" w:hAnsi="Times New Roman" w:cs="Times New Roman"/>
          <w:highlight w:val="none"/>
        </w:rPr>
        <w:t>做了对数化处理。</w:t>
      </w:r>
    </w:p>
    <w:p>
      <w:pPr>
        <w:pStyle w:val="4"/>
        <w:pageBreakBefore w:val="0"/>
        <w:kinsoku/>
        <w:wordWrap/>
        <w:overflowPunct/>
        <w:topLinePunct w:val="0"/>
        <w:bidi w:val="0"/>
        <w:spacing w:beforeAutospacing="0" w:afterAutospacing="0"/>
        <w:ind w:left="0" w:leftChars="0" w:firstLine="0" w:firstLineChars="0"/>
        <w:rPr>
          <w:rFonts w:hint="default" w:ascii="Times New Roman" w:hAnsi="Times New Roman" w:cs="Times New Roman"/>
          <w:b/>
          <w:highlight w:val="none"/>
        </w:rPr>
      </w:pPr>
      <w:bookmarkStart w:id="212" w:name="_Toc2736"/>
      <w:bookmarkStart w:id="213" w:name="_Toc27862"/>
      <w:r>
        <w:rPr>
          <w:rFonts w:hint="default" w:ascii="Times New Roman" w:hAnsi="Times New Roman" w:cs="Times New Roman"/>
          <w:b/>
          <w:highlight w:val="none"/>
        </w:rPr>
        <w:t>5.1.3</w:t>
      </w:r>
      <w:r>
        <w:rPr>
          <w:rFonts w:hint="eastAsia" w:cs="Times New Roman"/>
          <w:b/>
          <w:highlight w:val="none"/>
          <w:lang w:val="en-US" w:eastAsia="zh-CN"/>
        </w:rPr>
        <w:t xml:space="preserve"> </w:t>
      </w:r>
      <w:r>
        <w:rPr>
          <w:rFonts w:hint="default" w:ascii="Times New Roman" w:hAnsi="Times New Roman" w:cs="Times New Roman"/>
          <w:b/>
          <w:highlight w:val="none"/>
        </w:rPr>
        <w:t>变量的</w:t>
      </w:r>
      <w:r>
        <w:rPr>
          <w:rFonts w:hint="default" w:ascii="Times New Roman" w:hAnsi="Times New Roman" w:cs="Times New Roman"/>
          <w:highlight w:val="none"/>
        </w:rPr>
        <w:t>相关性</w:t>
      </w:r>
      <w:r>
        <w:rPr>
          <w:rFonts w:hint="default" w:ascii="Times New Roman" w:hAnsi="Times New Roman" w:cs="Times New Roman"/>
          <w:b/>
          <w:highlight w:val="none"/>
        </w:rPr>
        <w:t>检验</w:t>
      </w:r>
      <w:bookmarkEnd w:id="212"/>
      <w:bookmarkEnd w:id="213"/>
    </w:p>
    <w:p>
      <w:pPr>
        <w:pStyle w:val="19"/>
        <w:pageBreakBefore w:val="0"/>
        <w:kinsoku/>
        <w:wordWrap/>
        <w:overflowPunct/>
        <w:topLinePunct w:val="0"/>
        <w:bidi w:val="0"/>
        <w:spacing w:before="0" w:beforeAutospacing="0" w:after="0" w:afterAutospacing="0" w:line="360" w:lineRule="auto"/>
        <w:ind w:firstLine="480" w:firstLineChars="200"/>
        <w:jc w:val="both"/>
        <w:rPr>
          <w:rFonts w:hint="eastAsia" w:ascii="Times New Roman" w:hAnsi="Times New Roman" w:cs="Times New Roman"/>
          <w:highlight w:val="none"/>
          <w:lang w:eastAsia="zh-CN"/>
        </w:rPr>
      </w:pPr>
      <w:r>
        <w:rPr>
          <w:rFonts w:hint="default" w:ascii="Times New Roman" w:hAnsi="Times New Roman" w:eastAsia="宋体" w:cs="Times New Roman"/>
          <w:b w:val="0"/>
          <w:bCs/>
          <w:highlight w:val="none"/>
        </w:rPr>
        <w:t>如果解释变量之间存在较强的相关性，会影响回归的有效性，也会会影响之后对实证结果的准确分析，因此我们对解释变量间进行相关性性的检验(</w:t>
      </w:r>
      <w:r>
        <w:rPr>
          <w:rFonts w:hint="eastAsia" w:ascii="Times New Roman" w:hAnsi="Times New Roman" w:cs="Times New Roman"/>
          <w:b w:val="0"/>
          <w:bCs/>
          <w:highlight w:val="none"/>
          <w:lang w:val="en-US" w:eastAsia="zh-CN"/>
        </w:rPr>
        <w:t>如图</w:t>
      </w:r>
      <w:r>
        <w:rPr>
          <w:rFonts w:hint="default" w:ascii="Times New Roman" w:hAnsi="Times New Roman" w:eastAsia="宋体" w:cs="Times New Roman"/>
          <w:b w:val="0"/>
          <w:bCs/>
          <w:highlight w:val="none"/>
        </w:rPr>
        <w:t>5-</w:t>
      </w:r>
      <w:r>
        <w:rPr>
          <w:rFonts w:hint="eastAsia" w:ascii="Times New Roman" w:hAnsi="Times New Roman" w:cs="Times New Roman"/>
          <w:b w:val="0"/>
          <w:bCs/>
          <w:highlight w:val="none"/>
          <w:lang w:val="en-US" w:eastAsia="zh-CN"/>
        </w:rPr>
        <w:t>1</w:t>
      </w:r>
      <w:r>
        <w:rPr>
          <w:rFonts w:hint="default" w:ascii="Times New Roman" w:hAnsi="Times New Roman" w:eastAsia="宋体" w:cs="Times New Roman"/>
          <w:b w:val="0"/>
          <w:bCs/>
          <w:highlight w:val="none"/>
        </w:rPr>
        <w:t>所示)。</w:t>
      </w:r>
      <w:r>
        <w:rPr>
          <w:rFonts w:hint="default" w:ascii="Times New Roman" w:hAnsi="Times New Roman" w:cs="Times New Roman"/>
          <w:highlight w:val="none"/>
        </w:rPr>
        <w:t>由检验结果可得每个解释变量之间所对应的相关性系数较小，所以说</w:t>
      </w:r>
      <w:r>
        <w:rPr>
          <w:rFonts w:hint="eastAsia" w:ascii="Times New Roman" w:hAnsi="Times New Roman" w:cs="Times New Roman"/>
          <w:highlight w:val="none"/>
          <w:lang w:val="en-US" w:eastAsia="zh-CN"/>
        </w:rPr>
        <w:t>6</w:t>
      </w:r>
      <w:r>
        <w:rPr>
          <w:rFonts w:hint="default" w:ascii="Times New Roman" w:hAnsi="Times New Roman" w:cs="Times New Roman"/>
          <w:highlight w:val="none"/>
        </w:rPr>
        <w:t>个解释变量之间不存在严重的相关性</w:t>
      </w:r>
      <w:r>
        <w:rPr>
          <w:rFonts w:hint="eastAsia" w:ascii="Times New Roman" w:hAnsi="Times New Roman" w:cs="Times New Roman"/>
          <w:highlight w:val="none"/>
          <w:lang w:eastAsia="zh-CN"/>
        </w:rPr>
        <w:t>。</w:t>
      </w:r>
    </w:p>
    <w:p>
      <w:pPr>
        <w:pStyle w:val="19"/>
        <w:pageBreakBefore w:val="0"/>
        <w:kinsoku/>
        <w:wordWrap/>
        <w:overflowPunct/>
        <w:topLinePunct w:val="0"/>
        <w:bidi w:val="0"/>
        <w:spacing w:before="0" w:beforeAutospacing="0" w:after="0" w:afterAutospacing="0" w:line="360" w:lineRule="auto"/>
        <w:ind w:left="0" w:leftChars="0" w:firstLine="0" w:firstLineChars="0"/>
        <w:jc w:val="both"/>
        <w:rPr>
          <w:rFonts w:hint="default" w:ascii="Times New Roman" w:hAnsi="Times New Roman" w:cs="Times New Roman"/>
          <w:b/>
          <w:highlight w:val="none"/>
        </w:rPr>
      </w:pPr>
      <w:r>
        <w:rPr>
          <w:rFonts w:hint="default" w:ascii="Times New Roman" w:hAnsi="Times New Roman" w:cs="Times New Roman"/>
          <w:b/>
          <w:highlight w:val="none"/>
        </w:rPr>
        <w:t>5.1.</w:t>
      </w:r>
      <w:r>
        <w:rPr>
          <w:rFonts w:hint="default" w:ascii="Times New Roman" w:hAnsi="Times New Roman" w:cs="Times New Roman"/>
          <w:b/>
          <w:highlight w:val="none"/>
          <w:lang w:val="en-US" w:eastAsia="zh-CN"/>
        </w:rPr>
        <w:t xml:space="preserve">4 </w:t>
      </w:r>
      <w:r>
        <w:rPr>
          <w:rFonts w:hint="default" w:ascii="Times New Roman" w:hAnsi="Times New Roman" w:cs="Times New Roman"/>
          <w:b/>
          <w:highlight w:val="none"/>
        </w:rPr>
        <w:t>数据平稳性检验</w:t>
      </w:r>
    </w:p>
    <w:p>
      <w:pPr>
        <w:pStyle w:val="19"/>
        <w:keepNext w:val="0"/>
        <w:keepLines w:val="0"/>
        <w:pageBreakBefore w:val="0"/>
        <w:widowControl/>
        <w:kinsoku/>
        <w:wordWrap/>
        <w:overflowPunct/>
        <w:topLinePunct w:val="0"/>
        <w:bidi w:val="0"/>
        <w:snapToGrid/>
        <w:spacing w:before="0" w:beforeAutospacing="0" w:after="0" w:afterAutospacing="0" w:line="360" w:lineRule="auto"/>
        <w:ind w:left="0" w:leftChars="0" w:firstLine="480" w:firstLineChars="200"/>
        <w:jc w:val="both"/>
        <w:textAlignment w:val="auto"/>
        <w:rPr>
          <w:rFonts w:hint="eastAsia" w:cs="宋体"/>
          <w:kern w:val="2"/>
          <w:sz w:val="24"/>
          <w:szCs w:val="20"/>
          <w:highlight w:val="none"/>
          <w:lang w:val="en-US" w:eastAsia="zh-CN" w:bidi="ar"/>
        </w:rPr>
      </w:pPr>
      <w:r>
        <w:rPr>
          <w:rFonts w:hint="default" w:ascii="Times New Roman" w:hAnsi="Times New Roman" w:cs="Times New Roman"/>
          <w:highlight w:val="none"/>
        </w:rPr>
        <w:t>根据李柰子（2000）所说，如果对不平稳的面板数据进行回归，则不会具有现实意义，因为所得的结果很有可能是为回归。本文选取的时间维度为t=647的长面板数据，所以先对其进行单位根检验以确保平稳性。关于单位根的检验有很多种，有对同质面板假设的Levin–Lin–Chu(2002), Breitung,以及对异质面板的Im–Pesaran–Shin,ADF-Fisher、PP-Fisher检验。</w:t>
      </w:r>
    </w:p>
    <w:p>
      <w:pPr>
        <w:pStyle w:val="19"/>
        <w:pageBreakBefore w:val="0"/>
        <w:kinsoku/>
        <w:wordWrap/>
        <w:overflowPunct/>
        <w:topLinePunct w:val="0"/>
        <w:bidi w:val="0"/>
        <w:spacing w:before="0" w:beforeAutospacing="0" w:after="0" w:afterAutospacing="0" w:line="360" w:lineRule="auto"/>
        <w:jc w:val="both"/>
        <w:rPr>
          <w:rFonts w:hint="default" w:ascii="Times New Roman" w:hAnsi="Times New Roman" w:cs="Times New Roman"/>
          <w:highlight w:val="none"/>
          <w:lang w:eastAsia="zh-CN"/>
        </w:rPr>
      </w:pPr>
    </w:p>
    <w:p>
      <w:pPr>
        <w:pStyle w:val="19"/>
        <w:keepNext w:val="0"/>
        <w:keepLines w:val="0"/>
        <w:pageBreakBefore w:val="0"/>
        <w:widowControl/>
        <w:kinsoku/>
        <w:wordWrap/>
        <w:overflowPunct/>
        <w:topLinePunct w:val="0"/>
        <w:autoSpaceDE/>
        <w:autoSpaceDN/>
        <w:bidi w:val="0"/>
        <w:adjustRightInd/>
        <w:snapToGrid/>
        <w:spacing w:before="0" w:beforeAutospacing="0" w:after="0" w:afterAutospacing="0" w:line="360" w:lineRule="auto"/>
        <w:ind w:left="0" w:leftChars="0" w:firstLine="0" w:firstLineChars="0"/>
        <w:jc w:val="both"/>
        <w:rPr>
          <w:rFonts w:hint="eastAsia" w:ascii="黑体" w:hAnsi="黑体" w:eastAsia="黑体" w:cs="黑体"/>
          <w:highlight w:val="none"/>
          <w:lang w:val="en-US" w:eastAsia="zh-CN"/>
        </w:rPr>
      </w:pPr>
    </w:p>
    <w:p>
      <w:pPr>
        <w:pStyle w:val="19"/>
        <w:keepNext w:val="0"/>
        <w:keepLines w:val="0"/>
        <w:pageBreakBefore w:val="0"/>
        <w:widowControl/>
        <w:kinsoku/>
        <w:wordWrap/>
        <w:overflowPunct/>
        <w:topLinePunct w:val="0"/>
        <w:autoSpaceDE/>
        <w:autoSpaceDN/>
        <w:bidi w:val="0"/>
        <w:adjustRightInd/>
        <w:snapToGrid/>
        <w:spacing w:before="0" w:beforeAutospacing="0" w:after="0" w:afterAutospacing="0" w:line="360" w:lineRule="auto"/>
        <w:ind w:left="0" w:leftChars="0" w:firstLine="0" w:firstLineChars="0"/>
        <w:jc w:val="center"/>
        <w:rPr>
          <w:rFonts w:hint="default" w:ascii="Times New Roman" w:hAnsi="Times New Roman" w:eastAsia="黑体" w:cs="Times New Roman"/>
          <w:highlight w:val="none"/>
          <w:lang w:val="en-US" w:eastAsia="zh-CN"/>
        </w:rPr>
      </w:pPr>
      <w:bookmarkStart w:id="214" w:name="_Toc16902"/>
      <w:r>
        <w:rPr>
          <w:highlight w:val="none"/>
        </w:rPr>
        <w:drawing>
          <wp:inline distT="0" distB="0" distL="114300" distR="114300">
            <wp:extent cx="5480050" cy="2809875"/>
            <wp:effectExtent l="0" t="0" r="6350" b="9525"/>
            <wp:docPr id="2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
                    <pic:cNvPicPr>
                      <a:picLocks noChangeAspect="1"/>
                    </pic:cNvPicPr>
                  </pic:nvPicPr>
                  <pic:blipFill>
                    <a:blip r:embed="rId34"/>
                    <a:stretch>
                      <a:fillRect/>
                    </a:stretch>
                  </pic:blipFill>
                  <pic:spPr>
                    <a:xfrm>
                      <a:off x="0" y="0"/>
                      <a:ext cx="5480050" cy="2809875"/>
                    </a:xfrm>
                    <a:prstGeom prst="rect">
                      <a:avLst/>
                    </a:prstGeom>
                  </pic:spPr>
                </pic:pic>
              </a:graphicData>
            </a:graphic>
          </wp:inline>
        </w:drawing>
      </w:r>
      <w:r>
        <w:rPr>
          <w:rFonts w:hint="eastAsia"/>
          <w:highlight w:val="none"/>
          <w:lang w:val="en-US" w:eastAsia="zh-CN"/>
        </w:rPr>
        <w:t xml:space="preserve">    </w:t>
      </w:r>
      <w:r>
        <w:rPr>
          <w:rFonts w:hint="default" w:ascii="Times New Roman" w:hAnsi="Times New Roman" w:eastAsia="黑体" w:cs="Times New Roman"/>
          <w:highlight w:val="none"/>
          <w:lang w:val="en-US" w:eastAsia="zh-CN"/>
        </w:rPr>
        <w:t>图 5-1 相关性检验</w:t>
      </w:r>
    </w:p>
    <w:p>
      <w:pPr>
        <w:pStyle w:val="19"/>
        <w:keepNext w:val="0"/>
        <w:keepLines w:val="0"/>
        <w:pageBreakBefore w:val="0"/>
        <w:widowControl/>
        <w:kinsoku/>
        <w:wordWrap/>
        <w:overflowPunct/>
        <w:topLinePunct w:val="0"/>
        <w:autoSpaceDE/>
        <w:autoSpaceDN/>
        <w:bidi w:val="0"/>
        <w:adjustRightInd/>
        <w:snapToGrid/>
        <w:spacing w:before="0" w:beforeAutospacing="0" w:after="0" w:afterAutospacing="0" w:line="360" w:lineRule="auto"/>
        <w:ind w:left="0" w:leftChars="0" w:firstLine="0" w:firstLineChars="0"/>
        <w:jc w:val="center"/>
        <w:rPr>
          <w:rFonts w:hint="default" w:ascii="Times New Roman" w:hAnsi="Times New Roman" w:eastAsia="黑体" w:cs="Times New Roman"/>
          <w:highlight w:val="none"/>
          <w:lang w:val="en-US" w:eastAsia="zh-CN"/>
        </w:rPr>
      </w:pPr>
    </w:p>
    <w:bookmarkEnd w:id="214"/>
    <w:p>
      <w:pPr>
        <w:pStyle w:val="19"/>
        <w:keepNext w:val="0"/>
        <w:keepLines w:val="0"/>
        <w:pageBreakBefore w:val="0"/>
        <w:widowControl/>
        <w:kinsoku/>
        <w:wordWrap/>
        <w:overflowPunct/>
        <w:topLinePunct w:val="0"/>
        <w:bidi w:val="0"/>
        <w:snapToGrid/>
        <w:spacing w:before="0" w:beforeAutospacing="0" w:after="0" w:afterAutospacing="0" w:line="360" w:lineRule="auto"/>
        <w:ind w:left="0" w:leftChars="0" w:firstLine="480" w:firstLineChars="200"/>
        <w:jc w:val="center"/>
        <w:textAlignment w:val="auto"/>
        <w:rPr>
          <w:rFonts w:hint="default" w:ascii="Times New Roman" w:hAnsi="Times New Roman" w:eastAsia="黑体" w:cs="Times New Roman"/>
          <w:sz w:val="24"/>
          <w:szCs w:val="24"/>
          <w:highlight w:val="none"/>
        </w:rPr>
      </w:pPr>
      <w:r>
        <w:rPr>
          <w:rFonts w:hint="default" w:ascii="Times New Roman" w:hAnsi="Times New Roman" w:eastAsia="黑体" w:cs="Times New Roman"/>
          <w:sz w:val="24"/>
          <w:szCs w:val="24"/>
          <w:highlight w:val="none"/>
        </w:rPr>
        <w:t>表5-</w:t>
      </w:r>
      <w:r>
        <w:rPr>
          <w:rFonts w:hint="default" w:ascii="Times New Roman" w:hAnsi="Times New Roman" w:eastAsia="黑体" w:cs="Times New Roman"/>
          <w:sz w:val="24"/>
          <w:szCs w:val="24"/>
          <w:highlight w:val="none"/>
          <w:lang w:val="en-US" w:eastAsia="zh-CN"/>
        </w:rPr>
        <w:t>3</w:t>
      </w:r>
      <w:r>
        <w:rPr>
          <w:rFonts w:hint="default" w:ascii="Times New Roman" w:hAnsi="Times New Roman" w:eastAsia="黑体" w:cs="Times New Roman"/>
          <w:sz w:val="24"/>
          <w:szCs w:val="24"/>
          <w:highlight w:val="none"/>
        </w:rPr>
        <w:t xml:space="preserve"> 平稳性检验</w:t>
      </w:r>
    </w:p>
    <w:tbl>
      <w:tblPr>
        <w:tblStyle w:val="21"/>
        <w:tblW w:w="879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75" w:type="dxa"/>
          <w:bottom w:w="0" w:type="dxa"/>
          <w:right w:w="75" w:type="dxa"/>
        </w:tblCellMar>
      </w:tblPr>
      <w:tblGrid>
        <w:gridCol w:w="1247"/>
        <w:gridCol w:w="2271"/>
        <w:gridCol w:w="1759"/>
        <w:gridCol w:w="1759"/>
        <w:gridCol w:w="17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5" w:type="dxa"/>
            <w:bottom w:w="0" w:type="dxa"/>
            <w:right w:w="75" w:type="dxa"/>
          </w:tblCellMar>
        </w:tblPrEx>
        <w:trPr>
          <w:trHeight w:val="425" w:hRule="atLeast"/>
          <w:jc w:val="center"/>
        </w:trPr>
        <w:tc>
          <w:tcPr>
            <w:tcW w:w="1247" w:type="dxa"/>
            <w:tcBorders>
              <w:top w:val="single" w:color="auto" w:sz="4" w:space="0"/>
              <w:left w:val="nil"/>
              <w:bottom w:val="single" w:color="auto" w:sz="4" w:space="0"/>
              <w:right w:val="single" w:color="auto" w:sz="4" w:space="0"/>
            </w:tcBorders>
          </w:tcPr>
          <w:p>
            <w:pPr>
              <w:keepNext w:val="0"/>
              <w:keepLines w:val="0"/>
              <w:pageBreakBefore w:val="0"/>
              <w:widowControl/>
              <w:suppressLineNumbers w:val="0"/>
              <w:kinsoku/>
              <w:wordWrap/>
              <w:overflowPunct/>
              <w:topLinePunct w:val="0"/>
              <w:autoSpaceDE w:val="0"/>
              <w:autoSpaceDN w:val="0"/>
              <w:bidi w:val="0"/>
              <w:adjustRightInd w:val="0"/>
              <w:snapToGrid/>
              <w:spacing w:before="0" w:beforeAutospacing="0" w:after="0" w:afterAutospacing="0" w:line="360" w:lineRule="auto"/>
              <w:ind w:left="0" w:right="0" w:firstLine="480"/>
              <w:jc w:val="both"/>
              <w:textAlignment w:val="auto"/>
              <w:rPr>
                <w:rFonts w:hint="default" w:ascii="Times New Roman" w:hAnsi="Times New Roman" w:cs="Times New Roman"/>
                <w:kern w:val="0"/>
                <w:sz w:val="21"/>
                <w:szCs w:val="21"/>
                <w:highlight w:val="none"/>
              </w:rPr>
            </w:pPr>
          </w:p>
        </w:tc>
        <w:tc>
          <w:tcPr>
            <w:tcW w:w="2271" w:type="dxa"/>
            <w:tcBorders>
              <w:top w:val="single" w:color="auto" w:sz="4" w:space="0"/>
              <w:left w:val="single" w:color="auto" w:sz="4" w:space="0"/>
              <w:bottom w:val="single" w:color="auto" w:sz="4" w:space="0"/>
              <w:right w:val="nil"/>
            </w:tcBorders>
          </w:tcPr>
          <w:p>
            <w:pPr>
              <w:keepNext w:val="0"/>
              <w:keepLines w:val="0"/>
              <w:pageBreakBefore w:val="0"/>
              <w:widowControl/>
              <w:suppressLineNumbers w:val="0"/>
              <w:kinsoku/>
              <w:wordWrap/>
              <w:overflowPunct/>
              <w:topLinePunct w:val="0"/>
              <w:autoSpaceDE w:val="0"/>
              <w:autoSpaceDN w:val="0"/>
              <w:bidi w:val="0"/>
              <w:adjustRightInd w:val="0"/>
              <w:snapToGrid/>
              <w:spacing w:before="0" w:beforeAutospacing="0" w:after="0" w:afterAutospacing="0" w:line="360" w:lineRule="auto"/>
              <w:ind w:left="0" w:leftChars="0" w:right="0" w:firstLine="0" w:firstLineChars="0"/>
              <w:jc w:val="both"/>
              <w:textAlignment w:val="auto"/>
              <w:rPr>
                <w:rFonts w:hint="default" w:ascii="Times New Roman" w:hAnsi="Times New Roman" w:cs="Times New Roman"/>
                <w:kern w:val="0"/>
                <w:sz w:val="21"/>
                <w:szCs w:val="21"/>
                <w:highlight w:val="none"/>
              </w:rPr>
            </w:pPr>
            <w:r>
              <w:rPr>
                <w:rFonts w:hint="default" w:ascii="Times New Roman" w:hAnsi="Times New Roman" w:cs="Times New Roman"/>
                <w:bCs/>
                <w:sz w:val="21"/>
                <w:szCs w:val="21"/>
                <w:highlight w:val="none"/>
              </w:rPr>
              <w:t>含常数项和趋势项p值</w:t>
            </w:r>
          </w:p>
        </w:tc>
        <w:tc>
          <w:tcPr>
            <w:tcW w:w="1759" w:type="dxa"/>
            <w:tcBorders>
              <w:top w:val="single" w:color="auto" w:sz="4" w:space="0"/>
              <w:left w:val="nil"/>
              <w:bottom w:val="single" w:color="auto" w:sz="4" w:space="0"/>
              <w:right w:val="nil"/>
            </w:tcBorders>
          </w:tcPr>
          <w:p>
            <w:pPr>
              <w:keepNext w:val="0"/>
              <w:keepLines w:val="0"/>
              <w:pageBreakBefore w:val="0"/>
              <w:widowControl/>
              <w:suppressLineNumbers w:val="0"/>
              <w:kinsoku/>
              <w:wordWrap/>
              <w:overflowPunct/>
              <w:topLinePunct w:val="0"/>
              <w:autoSpaceDE w:val="0"/>
              <w:autoSpaceDN w:val="0"/>
              <w:bidi w:val="0"/>
              <w:adjustRightInd w:val="0"/>
              <w:snapToGrid/>
              <w:spacing w:before="0" w:beforeAutospacing="0" w:after="0" w:afterAutospacing="0" w:line="360" w:lineRule="auto"/>
              <w:ind w:left="0" w:leftChars="0" w:right="0" w:firstLine="0" w:firstLineChars="0"/>
              <w:jc w:val="center"/>
              <w:textAlignment w:val="auto"/>
              <w:rPr>
                <w:rFonts w:hint="default" w:ascii="Times New Roman" w:hAnsi="Times New Roman" w:cs="Times New Roman"/>
                <w:kern w:val="0"/>
                <w:sz w:val="21"/>
                <w:szCs w:val="21"/>
                <w:highlight w:val="none"/>
              </w:rPr>
            </w:pPr>
            <w:r>
              <w:rPr>
                <w:rFonts w:hint="default" w:ascii="Times New Roman" w:hAnsi="Times New Roman" w:cs="Times New Roman"/>
                <w:bCs/>
                <w:sz w:val="21"/>
                <w:szCs w:val="21"/>
                <w:highlight w:val="none"/>
              </w:rPr>
              <w:t>只含常数项p值</w:t>
            </w:r>
          </w:p>
        </w:tc>
        <w:tc>
          <w:tcPr>
            <w:tcW w:w="1759" w:type="dxa"/>
            <w:tcBorders>
              <w:top w:val="single" w:color="auto" w:sz="4" w:space="0"/>
              <w:left w:val="nil"/>
              <w:bottom w:val="single" w:color="auto" w:sz="4" w:space="0"/>
              <w:right w:val="nil"/>
            </w:tcBorders>
          </w:tcPr>
          <w:p>
            <w:pPr>
              <w:keepNext w:val="0"/>
              <w:keepLines w:val="0"/>
              <w:pageBreakBefore w:val="0"/>
              <w:widowControl/>
              <w:suppressLineNumbers w:val="0"/>
              <w:kinsoku/>
              <w:wordWrap/>
              <w:overflowPunct/>
              <w:topLinePunct w:val="0"/>
              <w:autoSpaceDE w:val="0"/>
              <w:autoSpaceDN w:val="0"/>
              <w:bidi w:val="0"/>
              <w:adjustRightInd w:val="0"/>
              <w:snapToGrid/>
              <w:spacing w:before="0" w:beforeAutospacing="0" w:after="0" w:afterAutospacing="0" w:line="360" w:lineRule="auto"/>
              <w:ind w:left="0" w:leftChars="0" w:right="0" w:firstLine="0" w:firstLineChars="0"/>
              <w:jc w:val="center"/>
              <w:textAlignment w:val="auto"/>
              <w:rPr>
                <w:rFonts w:hint="default" w:ascii="Times New Roman" w:hAnsi="Times New Roman" w:cs="Times New Roman"/>
                <w:kern w:val="0"/>
                <w:sz w:val="21"/>
                <w:szCs w:val="21"/>
                <w:highlight w:val="none"/>
              </w:rPr>
            </w:pPr>
            <w:r>
              <w:rPr>
                <w:rFonts w:hint="default" w:ascii="Times New Roman" w:hAnsi="Times New Roman" w:cs="Times New Roman"/>
                <w:bCs/>
                <w:sz w:val="21"/>
                <w:szCs w:val="21"/>
                <w:highlight w:val="none"/>
              </w:rPr>
              <w:t>两者都不含p值</w:t>
            </w:r>
          </w:p>
        </w:tc>
        <w:tc>
          <w:tcPr>
            <w:tcW w:w="1762" w:type="dxa"/>
            <w:tcBorders>
              <w:top w:val="single" w:color="auto" w:sz="4" w:space="0"/>
              <w:left w:val="nil"/>
              <w:bottom w:val="single" w:color="auto" w:sz="4" w:space="0"/>
              <w:right w:val="nil"/>
            </w:tcBorders>
          </w:tcPr>
          <w:p>
            <w:pPr>
              <w:keepNext w:val="0"/>
              <w:keepLines w:val="0"/>
              <w:pageBreakBefore w:val="0"/>
              <w:widowControl/>
              <w:suppressLineNumbers w:val="0"/>
              <w:kinsoku/>
              <w:wordWrap/>
              <w:overflowPunct/>
              <w:topLinePunct w:val="0"/>
              <w:autoSpaceDE w:val="0"/>
              <w:autoSpaceDN w:val="0"/>
              <w:bidi w:val="0"/>
              <w:adjustRightInd w:val="0"/>
              <w:snapToGrid/>
              <w:spacing w:before="0" w:beforeAutospacing="0" w:after="0" w:afterAutospacing="0" w:line="360" w:lineRule="auto"/>
              <w:ind w:left="0" w:leftChars="0" w:right="0" w:firstLine="0" w:firstLineChars="0"/>
              <w:jc w:val="center"/>
              <w:textAlignment w:val="auto"/>
              <w:rPr>
                <w:rFonts w:hint="default" w:ascii="Times New Roman" w:hAnsi="Times New Roman" w:cs="Times New Roman"/>
                <w:bCs/>
                <w:sz w:val="21"/>
                <w:szCs w:val="21"/>
                <w:highlight w:val="none"/>
              </w:rPr>
            </w:pPr>
            <w:r>
              <w:rPr>
                <w:rFonts w:hint="default" w:ascii="Times New Roman" w:hAnsi="Times New Roman" w:cs="Times New Roman"/>
                <w:bCs/>
                <w:sz w:val="21"/>
                <w:szCs w:val="21"/>
                <w:highlight w:val="none"/>
              </w:rPr>
              <w:t>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5" w:type="dxa"/>
            <w:bottom w:w="0" w:type="dxa"/>
            <w:right w:w="75" w:type="dxa"/>
          </w:tblCellMar>
        </w:tblPrEx>
        <w:trPr>
          <w:trHeight w:val="501" w:hRule="atLeast"/>
          <w:jc w:val="center"/>
        </w:trPr>
        <w:tc>
          <w:tcPr>
            <w:tcW w:w="1247" w:type="dxa"/>
            <w:tcBorders>
              <w:top w:val="single" w:color="auto" w:sz="4" w:space="0"/>
              <w:left w:val="nil"/>
              <w:bottom w:val="nil"/>
              <w:right w:val="single" w:color="auto" w:sz="4" w:space="0"/>
            </w:tcBorders>
          </w:tcPr>
          <w:p>
            <w:pPr>
              <w:keepNext w:val="0"/>
              <w:keepLines w:val="0"/>
              <w:pageBreakBefore w:val="0"/>
              <w:widowControl/>
              <w:suppressLineNumbers w:val="0"/>
              <w:kinsoku/>
              <w:wordWrap/>
              <w:overflowPunct/>
              <w:topLinePunct w:val="0"/>
              <w:autoSpaceDE w:val="0"/>
              <w:autoSpaceDN w:val="0"/>
              <w:bidi w:val="0"/>
              <w:adjustRightInd w:val="0"/>
              <w:spacing w:before="0" w:beforeAutospacing="0" w:after="0" w:afterAutospacing="0" w:line="360" w:lineRule="auto"/>
              <w:ind w:left="0" w:leftChars="0" w:right="0" w:firstLine="0" w:firstLineChars="0"/>
              <w:jc w:val="center"/>
              <w:rPr>
                <w:rFonts w:hint="default" w:ascii="Times New Roman" w:hAnsi="Times New Roman" w:cs="Times New Roman"/>
                <w:kern w:val="0"/>
                <w:sz w:val="21"/>
                <w:szCs w:val="21"/>
                <w:highlight w:val="none"/>
              </w:rPr>
            </w:pPr>
            <w:r>
              <w:rPr>
                <w:rFonts w:hint="default" w:ascii="Times New Roman" w:hAnsi="Times New Roman" w:cs="Times New Roman"/>
                <w:kern w:val="0"/>
                <w:sz w:val="21"/>
                <w:szCs w:val="21"/>
                <w:highlight w:val="none"/>
              </w:rPr>
              <w:t>lnPrice</w:t>
            </w:r>
          </w:p>
        </w:tc>
        <w:tc>
          <w:tcPr>
            <w:tcW w:w="2271" w:type="dxa"/>
            <w:tcBorders>
              <w:top w:val="single" w:color="auto" w:sz="4" w:space="0"/>
              <w:left w:val="single" w:color="auto" w:sz="4" w:space="0"/>
              <w:bottom w:val="nil"/>
              <w:right w:val="nil"/>
            </w:tcBorders>
          </w:tcPr>
          <w:p>
            <w:pPr>
              <w:keepNext w:val="0"/>
              <w:keepLines w:val="0"/>
              <w:pageBreakBefore w:val="0"/>
              <w:widowControl/>
              <w:suppressLineNumbers w:val="0"/>
              <w:kinsoku/>
              <w:wordWrap/>
              <w:overflowPunct/>
              <w:topLinePunct w:val="0"/>
              <w:autoSpaceDE w:val="0"/>
              <w:autoSpaceDN w:val="0"/>
              <w:bidi w:val="0"/>
              <w:adjustRightInd w:val="0"/>
              <w:spacing w:before="0" w:beforeAutospacing="0" w:after="0" w:afterAutospacing="0" w:line="360" w:lineRule="auto"/>
              <w:ind w:left="0" w:right="0" w:firstLine="840" w:firstLineChars="400"/>
              <w:jc w:val="both"/>
              <w:rPr>
                <w:rFonts w:hint="default" w:ascii="Times New Roman" w:hAnsi="Times New Roman" w:cs="Times New Roman"/>
                <w:kern w:val="0"/>
                <w:sz w:val="21"/>
                <w:szCs w:val="21"/>
                <w:highlight w:val="none"/>
              </w:rPr>
            </w:pPr>
            <w:r>
              <w:rPr>
                <w:rFonts w:hint="default" w:ascii="Times New Roman" w:hAnsi="Times New Roman" w:cs="Times New Roman"/>
                <w:kern w:val="0"/>
                <w:sz w:val="21"/>
                <w:szCs w:val="21"/>
                <w:highlight w:val="none"/>
              </w:rPr>
              <w:t>0.0000</w:t>
            </w:r>
          </w:p>
        </w:tc>
        <w:tc>
          <w:tcPr>
            <w:tcW w:w="1759" w:type="dxa"/>
            <w:tcBorders>
              <w:top w:val="single" w:color="auto" w:sz="4" w:space="0"/>
              <w:left w:val="nil"/>
              <w:bottom w:val="nil"/>
              <w:right w:val="nil"/>
            </w:tcBorders>
          </w:tcPr>
          <w:p>
            <w:pPr>
              <w:keepNext w:val="0"/>
              <w:keepLines w:val="0"/>
              <w:pageBreakBefore w:val="0"/>
              <w:widowControl/>
              <w:suppressLineNumbers w:val="0"/>
              <w:kinsoku/>
              <w:wordWrap/>
              <w:overflowPunct/>
              <w:topLinePunct w:val="0"/>
              <w:autoSpaceDE w:val="0"/>
              <w:autoSpaceDN w:val="0"/>
              <w:bidi w:val="0"/>
              <w:adjustRightInd w:val="0"/>
              <w:spacing w:before="0" w:beforeAutospacing="0" w:after="0" w:afterAutospacing="0" w:line="360" w:lineRule="auto"/>
              <w:ind w:left="0" w:right="0" w:firstLine="480"/>
              <w:jc w:val="center"/>
              <w:rPr>
                <w:rFonts w:hint="default" w:ascii="Times New Roman" w:hAnsi="Times New Roman" w:cs="Times New Roman"/>
                <w:kern w:val="0"/>
                <w:sz w:val="21"/>
                <w:szCs w:val="21"/>
                <w:highlight w:val="none"/>
              </w:rPr>
            </w:pPr>
            <w:r>
              <w:rPr>
                <w:rFonts w:hint="default" w:ascii="Times New Roman" w:hAnsi="Times New Roman" w:cs="Times New Roman"/>
                <w:kern w:val="0"/>
                <w:sz w:val="21"/>
                <w:szCs w:val="21"/>
                <w:highlight w:val="none"/>
              </w:rPr>
              <w:t>0.0000</w:t>
            </w:r>
          </w:p>
        </w:tc>
        <w:tc>
          <w:tcPr>
            <w:tcW w:w="1759" w:type="dxa"/>
            <w:tcBorders>
              <w:top w:val="single" w:color="auto" w:sz="4" w:space="0"/>
              <w:left w:val="nil"/>
              <w:bottom w:val="nil"/>
              <w:right w:val="nil"/>
            </w:tcBorders>
          </w:tcPr>
          <w:p>
            <w:pPr>
              <w:keepNext w:val="0"/>
              <w:keepLines w:val="0"/>
              <w:pageBreakBefore w:val="0"/>
              <w:widowControl/>
              <w:suppressLineNumbers w:val="0"/>
              <w:kinsoku/>
              <w:wordWrap/>
              <w:overflowPunct/>
              <w:topLinePunct w:val="0"/>
              <w:autoSpaceDE w:val="0"/>
              <w:autoSpaceDN w:val="0"/>
              <w:bidi w:val="0"/>
              <w:adjustRightInd w:val="0"/>
              <w:spacing w:before="0" w:beforeAutospacing="0" w:after="0" w:afterAutospacing="0" w:line="360" w:lineRule="auto"/>
              <w:ind w:left="0" w:right="0" w:firstLine="480"/>
              <w:jc w:val="center"/>
              <w:rPr>
                <w:rFonts w:hint="default" w:ascii="Times New Roman" w:hAnsi="Times New Roman" w:cs="Times New Roman"/>
                <w:kern w:val="0"/>
                <w:sz w:val="21"/>
                <w:szCs w:val="21"/>
                <w:highlight w:val="none"/>
              </w:rPr>
            </w:pPr>
            <w:r>
              <w:rPr>
                <w:rFonts w:hint="default" w:ascii="Times New Roman" w:hAnsi="Times New Roman" w:cs="Times New Roman"/>
                <w:kern w:val="0"/>
                <w:sz w:val="21"/>
                <w:szCs w:val="21"/>
                <w:highlight w:val="none"/>
              </w:rPr>
              <w:t>0.0000</w:t>
            </w:r>
          </w:p>
        </w:tc>
        <w:tc>
          <w:tcPr>
            <w:tcW w:w="1762" w:type="dxa"/>
            <w:tcBorders>
              <w:top w:val="single" w:color="auto" w:sz="4" w:space="0"/>
              <w:left w:val="nil"/>
              <w:bottom w:val="nil"/>
              <w:right w:val="nil"/>
            </w:tcBorders>
          </w:tcPr>
          <w:p>
            <w:pPr>
              <w:keepNext w:val="0"/>
              <w:keepLines w:val="0"/>
              <w:pageBreakBefore w:val="0"/>
              <w:widowControl/>
              <w:suppressLineNumbers w:val="0"/>
              <w:kinsoku/>
              <w:wordWrap/>
              <w:overflowPunct/>
              <w:topLinePunct w:val="0"/>
              <w:autoSpaceDE w:val="0"/>
              <w:autoSpaceDN w:val="0"/>
              <w:bidi w:val="0"/>
              <w:adjustRightInd w:val="0"/>
              <w:spacing w:before="0" w:beforeAutospacing="0" w:after="0" w:afterAutospacing="0" w:line="360" w:lineRule="auto"/>
              <w:ind w:left="0" w:leftChars="0" w:right="0" w:firstLine="0" w:firstLineChars="0"/>
              <w:jc w:val="center"/>
              <w:rPr>
                <w:rFonts w:hint="default" w:ascii="Times New Roman" w:hAnsi="Times New Roman" w:cs="Times New Roman"/>
                <w:kern w:val="0"/>
                <w:sz w:val="21"/>
                <w:szCs w:val="21"/>
                <w:highlight w:val="none"/>
              </w:rPr>
            </w:pPr>
            <w:r>
              <w:rPr>
                <w:rFonts w:hint="default" w:ascii="Times New Roman" w:hAnsi="Times New Roman" w:cs="Times New Roman"/>
                <w:kern w:val="0"/>
                <w:sz w:val="21"/>
                <w:szCs w:val="21"/>
                <w:highlight w:val="none"/>
              </w:rPr>
              <w:t>平稳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5" w:type="dxa"/>
            <w:bottom w:w="0" w:type="dxa"/>
            <w:right w:w="75" w:type="dxa"/>
          </w:tblCellMar>
        </w:tblPrEx>
        <w:trPr>
          <w:trHeight w:val="90" w:hRule="atLeast"/>
          <w:jc w:val="center"/>
        </w:trPr>
        <w:tc>
          <w:tcPr>
            <w:tcW w:w="1247" w:type="dxa"/>
            <w:tcBorders>
              <w:top w:val="nil"/>
              <w:left w:val="nil"/>
              <w:bottom w:val="nil"/>
              <w:right w:val="single" w:color="auto" w:sz="4" w:space="0"/>
            </w:tcBorders>
          </w:tcPr>
          <w:p>
            <w:pPr>
              <w:keepNext w:val="0"/>
              <w:keepLines w:val="0"/>
              <w:pageBreakBefore w:val="0"/>
              <w:widowControl/>
              <w:suppressLineNumbers w:val="0"/>
              <w:kinsoku/>
              <w:wordWrap/>
              <w:overflowPunct/>
              <w:topLinePunct w:val="0"/>
              <w:autoSpaceDE w:val="0"/>
              <w:autoSpaceDN w:val="0"/>
              <w:bidi w:val="0"/>
              <w:adjustRightInd w:val="0"/>
              <w:spacing w:before="0" w:beforeAutospacing="0" w:after="0" w:afterAutospacing="0" w:line="360" w:lineRule="auto"/>
              <w:ind w:left="0" w:leftChars="0" w:right="0" w:firstLine="0" w:firstLineChars="0"/>
              <w:jc w:val="center"/>
              <w:rPr>
                <w:rFonts w:hint="default" w:ascii="Times New Roman" w:hAnsi="Times New Roman" w:eastAsia="宋体" w:cs="Times New Roman"/>
                <w:kern w:val="0"/>
                <w:sz w:val="21"/>
                <w:szCs w:val="21"/>
                <w:highlight w:val="none"/>
              </w:rPr>
            </w:pPr>
            <w:r>
              <w:rPr>
                <w:rFonts w:hint="default" w:ascii="Times New Roman" w:hAnsi="Times New Roman" w:eastAsia="宋体" w:cs="Times New Roman"/>
                <w:kern w:val="0"/>
                <w:sz w:val="21"/>
                <w:szCs w:val="21"/>
                <w:highlight w:val="none"/>
              </w:rPr>
              <w:t>lnWIT</w:t>
            </w:r>
          </w:p>
        </w:tc>
        <w:tc>
          <w:tcPr>
            <w:tcW w:w="2271" w:type="dxa"/>
            <w:tcBorders>
              <w:top w:val="nil"/>
              <w:left w:val="single" w:color="auto" w:sz="4" w:space="0"/>
              <w:bottom w:val="nil"/>
              <w:right w:val="nil"/>
            </w:tcBorders>
          </w:tcPr>
          <w:p>
            <w:pPr>
              <w:keepNext w:val="0"/>
              <w:keepLines w:val="0"/>
              <w:pageBreakBefore w:val="0"/>
              <w:widowControl/>
              <w:suppressLineNumbers w:val="0"/>
              <w:kinsoku/>
              <w:wordWrap/>
              <w:overflowPunct/>
              <w:topLinePunct w:val="0"/>
              <w:bidi w:val="0"/>
              <w:spacing w:before="0" w:beforeAutospacing="0" w:after="0" w:afterAutospacing="0" w:line="360" w:lineRule="auto"/>
              <w:ind w:left="0" w:right="0" w:firstLine="840" w:firstLineChars="400"/>
              <w:jc w:val="both"/>
              <w:rPr>
                <w:rFonts w:hint="default" w:ascii="Times New Roman" w:hAnsi="Times New Roman" w:cs="Times New Roman"/>
                <w:sz w:val="21"/>
                <w:szCs w:val="21"/>
                <w:highlight w:val="none"/>
              </w:rPr>
            </w:pPr>
            <w:r>
              <w:rPr>
                <w:rFonts w:hint="default" w:ascii="Times New Roman" w:hAnsi="Times New Roman" w:cs="Times New Roman"/>
                <w:kern w:val="0"/>
                <w:sz w:val="21"/>
                <w:szCs w:val="21"/>
                <w:highlight w:val="none"/>
              </w:rPr>
              <w:t>1.0000</w:t>
            </w:r>
          </w:p>
        </w:tc>
        <w:tc>
          <w:tcPr>
            <w:tcW w:w="1759" w:type="dxa"/>
            <w:tcBorders>
              <w:top w:val="nil"/>
              <w:left w:val="nil"/>
              <w:bottom w:val="nil"/>
              <w:right w:val="nil"/>
            </w:tcBorders>
          </w:tcPr>
          <w:p>
            <w:pPr>
              <w:keepNext w:val="0"/>
              <w:keepLines w:val="0"/>
              <w:pageBreakBefore w:val="0"/>
              <w:widowControl/>
              <w:suppressLineNumbers w:val="0"/>
              <w:kinsoku/>
              <w:wordWrap/>
              <w:overflowPunct/>
              <w:topLinePunct w:val="0"/>
              <w:autoSpaceDE w:val="0"/>
              <w:autoSpaceDN w:val="0"/>
              <w:bidi w:val="0"/>
              <w:adjustRightInd w:val="0"/>
              <w:spacing w:before="0" w:beforeAutospacing="0" w:after="0" w:afterAutospacing="0" w:line="360" w:lineRule="auto"/>
              <w:ind w:left="0" w:right="0" w:firstLine="480"/>
              <w:jc w:val="center"/>
              <w:rPr>
                <w:rFonts w:hint="default" w:ascii="Times New Roman" w:hAnsi="Times New Roman" w:cs="Times New Roman"/>
                <w:kern w:val="0"/>
                <w:sz w:val="21"/>
                <w:szCs w:val="21"/>
                <w:highlight w:val="none"/>
              </w:rPr>
            </w:pPr>
            <w:r>
              <w:rPr>
                <w:rFonts w:hint="default" w:ascii="Times New Roman" w:hAnsi="Times New Roman" w:cs="Times New Roman"/>
                <w:kern w:val="0"/>
                <w:sz w:val="21"/>
                <w:szCs w:val="21"/>
                <w:highlight w:val="none"/>
              </w:rPr>
              <w:t>0.9794</w:t>
            </w:r>
          </w:p>
        </w:tc>
        <w:tc>
          <w:tcPr>
            <w:tcW w:w="1759" w:type="dxa"/>
            <w:tcBorders>
              <w:top w:val="nil"/>
              <w:left w:val="nil"/>
              <w:bottom w:val="nil"/>
              <w:right w:val="nil"/>
            </w:tcBorders>
          </w:tcPr>
          <w:p>
            <w:pPr>
              <w:keepNext w:val="0"/>
              <w:keepLines w:val="0"/>
              <w:pageBreakBefore w:val="0"/>
              <w:widowControl/>
              <w:suppressLineNumbers w:val="0"/>
              <w:kinsoku/>
              <w:wordWrap/>
              <w:overflowPunct/>
              <w:topLinePunct w:val="0"/>
              <w:autoSpaceDE w:val="0"/>
              <w:autoSpaceDN w:val="0"/>
              <w:bidi w:val="0"/>
              <w:adjustRightInd w:val="0"/>
              <w:spacing w:before="0" w:beforeAutospacing="0" w:after="0" w:afterAutospacing="0" w:line="360" w:lineRule="auto"/>
              <w:ind w:left="0" w:right="0" w:firstLine="480"/>
              <w:jc w:val="center"/>
              <w:rPr>
                <w:rFonts w:hint="default" w:ascii="Times New Roman" w:hAnsi="Times New Roman" w:cs="Times New Roman"/>
                <w:kern w:val="0"/>
                <w:sz w:val="21"/>
                <w:szCs w:val="21"/>
                <w:highlight w:val="none"/>
              </w:rPr>
            </w:pPr>
            <w:r>
              <w:rPr>
                <w:rFonts w:hint="default" w:ascii="Times New Roman" w:hAnsi="Times New Roman" w:cs="Times New Roman"/>
                <w:kern w:val="0"/>
                <w:sz w:val="21"/>
                <w:szCs w:val="21"/>
                <w:highlight w:val="none"/>
              </w:rPr>
              <w:t>0.0404</w:t>
            </w:r>
          </w:p>
        </w:tc>
        <w:tc>
          <w:tcPr>
            <w:tcW w:w="1762" w:type="dxa"/>
            <w:tcBorders>
              <w:top w:val="nil"/>
              <w:left w:val="nil"/>
              <w:bottom w:val="nil"/>
              <w:right w:val="nil"/>
            </w:tcBorders>
          </w:tcPr>
          <w:p>
            <w:pPr>
              <w:keepNext w:val="0"/>
              <w:keepLines w:val="0"/>
              <w:pageBreakBefore w:val="0"/>
              <w:widowControl/>
              <w:suppressLineNumbers w:val="0"/>
              <w:kinsoku/>
              <w:wordWrap/>
              <w:overflowPunct/>
              <w:topLinePunct w:val="0"/>
              <w:autoSpaceDE w:val="0"/>
              <w:autoSpaceDN w:val="0"/>
              <w:bidi w:val="0"/>
              <w:adjustRightInd w:val="0"/>
              <w:spacing w:before="0" w:beforeAutospacing="0" w:after="0" w:afterAutospacing="0" w:line="360" w:lineRule="auto"/>
              <w:ind w:left="0" w:leftChars="0" w:right="0" w:firstLine="0" w:firstLineChars="0"/>
              <w:jc w:val="center"/>
              <w:rPr>
                <w:rFonts w:hint="default" w:ascii="Times New Roman" w:hAnsi="Times New Roman" w:eastAsia="宋体" w:cs="Times New Roman"/>
                <w:kern w:val="0"/>
                <w:sz w:val="21"/>
                <w:szCs w:val="21"/>
                <w:highlight w:val="none"/>
              </w:rPr>
            </w:pPr>
            <w:r>
              <w:rPr>
                <w:rFonts w:hint="default" w:ascii="Times New Roman" w:hAnsi="Times New Roman" w:eastAsia="宋体" w:cs="Times New Roman"/>
                <w:kern w:val="0"/>
                <w:sz w:val="21"/>
                <w:szCs w:val="21"/>
                <w:highlight w:val="none"/>
              </w:rPr>
              <w:t>平稳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5" w:type="dxa"/>
            <w:bottom w:w="0" w:type="dxa"/>
            <w:right w:w="75" w:type="dxa"/>
          </w:tblCellMar>
        </w:tblPrEx>
        <w:trPr>
          <w:trHeight w:val="90" w:hRule="atLeast"/>
          <w:jc w:val="center"/>
        </w:trPr>
        <w:tc>
          <w:tcPr>
            <w:tcW w:w="1247" w:type="dxa"/>
            <w:tcBorders>
              <w:top w:val="nil"/>
              <w:left w:val="nil"/>
              <w:bottom w:val="nil"/>
              <w:right w:val="single" w:color="auto" w:sz="4" w:space="0"/>
            </w:tcBorders>
          </w:tcPr>
          <w:p>
            <w:pPr>
              <w:keepNext w:val="0"/>
              <w:keepLines w:val="0"/>
              <w:pageBreakBefore w:val="0"/>
              <w:widowControl/>
              <w:suppressLineNumbers w:val="0"/>
              <w:kinsoku/>
              <w:wordWrap/>
              <w:overflowPunct/>
              <w:topLinePunct w:val="0"/>
              <w:autoSpaceDE w:val="0"/>
              <w:autoSpaceDN w:val="0"/>
              <w:bidi w:val="0"/>
              <w:adjustRightInd w:val="0"/>
              <w:spacing w:before="0" w:beforeAutospacing="0" w:after="0" w:afterAutospacing="0" w:line="360" w:lineRule="auto"/>
              <w:ind w:left="0" w:leftChars="0" w:right="0" w:firstLine="0" w:firstLineChars="0"/>
              <w:jc w:val="center"/>
              <w:rPr>
                <w:rFonts w:hint="default" w:ascii="Times New Roman" w:hAnsi="Times New Roman" w:eastAsia="宋体" w:cs="Times New Roman"/>
                <w:kern w:val="0"/>
                <w:sz w:val="21"/>
                <w:szCs w:val="21"/>
                <w:highlight w:val="none"/>
              </w:rPr>
            </w:pPr>
            <w:r>
              <w:rPr>
                <w:rFonts w:hint="default" w:ascii="Times New Roman" w:hAnsi="Times New Roman" w:eastAsia="宋体" w:cs="Times New Roman"/>
                <w:kern w:val="0"/>
                <w:sz w:val="21"/>
                <w:szCs w:val="21"/>
                <w:highlight w:val="none"/>
              </w:rPr>
              <w:t>lnLNG</w:t>
            </w:r>
          </w:p>
        </w:tc>
        <w:tc>
          <w:tcPr>
            <w:tcW w:w="2271" w:type="dxa"/>
            <w:tcBorders>
              <w:top w:val="nil"/>
              <w:left w:val="single" w:color="auto" w:sz="4" w:space="0"/>
              <w:bottom w:val="nil"/>
              <w:right w:val="nil"/>
            </w:tcBorders>
          </w:tcPr>
          <w:p>
            <w:pPr>
              <w:keepNext w:val="0"/>
              <w:keepLines w:val="0"/>
              <w:pageBreakBefore w:val="0"/>
              <w:widowControl/>
              <w:suppressLineNumbers w:val="0"/>
              <w:kinsoku/>
              <w:wordWrap/>
              <w:overflowPunct/>
              <w:topLinePunct w:val="0"/>
              <w:autoSpaceDE w:val="0"/>
              <w:autoSpaceDN w:val="0"/>
              <w:bidi w:val="0"/>
              <w:adjustRightInd w:val="0"/>
              <w:spacing w:before="0" w:beforeAutospacing="0" w:after="0" w:afterAutospacing="0" w:line="360" w:lineRule="auto"/>
              <w:ind w:left="0" w:right="0" w:firstLine="840" w:firstLineChars="400"/>
              <w:jc w:val="both"/>
              <w:rPr>
                <w:rFonts w:hint="default" w:ascii="Times New Roman" w:hAnsi="Times New Roman" w:cs="Times New Roman"/>
                <w:kern w:val="0"/>
                <w:sz w:val="21"/>
                <w:szCs w:val="21"/>
                <w:highlight w:val="none"/>
              </w:rPr>
            </w:pPr>
            <w:r>
              <w:rPr>
                <w:rFonts w:hint="default" w:ascii="Times New Roman" w:hAnsi="Times New Roman" w:cs="Times New Roman"/>
                <w:kern w:val="0"/>
                <w:sz w:val="21"/>
                <w:szCs w:val="21"/>
                <w:highlight w:val="none"/>
              </w:rPr>
              <w:t>1.0000</w:t>
            </w:r>
          </w:p>
        </w:tc>
        <w:tc>
          <w:tcPr>
            <w:tcW w:w="1759" w:type="dxa"/>
            <w:tcBorders>
              <w:top w:val="nil"/>
              <w:left w:val="nil"/>
              <w:bottom w:val="nil"/>
              <w:right w:val="nil"/>
            </w:tcBorders>
          </w:tcPr>
          <w:p>
            <w:pPr>
              <w:keepNext w:val="0"/>
              <w:keepLines w:val="0"/>
              <w:pageBreakBefore w:val="0"/>
              <w:widowControl/>
              <w:suppressLineNumbers w:val="0"/>
              <w:kinsoku/>
              <w:wordWrap/>
              <w:overflowPunct/>
              <w:topLinePunct w:val="0"/>
              <w:autoSpaceDE w:val="0"/>
              <w:autoSpaceDN w:val="0"/>
              <w:bidi w:val="0"/>
              <w:adjustRightInd w:val="0"/>
              <w:spacing w:before="0" w:beforeAutospacing="0" w:after="0" w:afterAutospacing="0" w:line="360" w:lineRule="auto"/>
              <w:ind w:left="0" w:right="0" w:firstLine="480"/>
              <w:jc w:val="center"/>
              <w:rPr>
                <w:rFonts w:hint="default" w:ascii="Times New Roman" w:hAnsi="Times New Roman" w:cs="Times New Roman"/>
                <w:kern w:val="0"/>
                <w:sz w:val="21"/>
                <w:szCs w:val="21"/>
                <w:highlight w:val="none"/>
              </w:rPr>
            </w:pPr>
            <w:r>
              <w:rPr>
                <w:rFonts w:hint="default" w:ascii="Times New Roman" w:hAnsi="Times New Roman" w:cs="Times New Roman"/>
                <w:kern w:val="0"/>
                <w:sz w:val="21"/>
                <w:szCs w:val="21"/>
                <w:highlight w:val="none"/>
              </w:rPr>
              <w:t>0.9500</w:t>
            </w:r>
          </w:p>
        </w:tc>
        <w:tc>
          <w:tcPr>
            <w:tcW w:w="1759" w:type="dxa"/>
            <w:tcBorders>
              <w:top w:val="nil"/>
              <w:left w:val="nil"/>
              <w:bottom w:val="nil"/>
              <w:right w:val="nil"/>
            </w:tcBorders>
          </w:tcPr>
          <w:p>
            <w:pPr>
              <w:keepNext w:val="0"/>
              <w:keepLines w:val="0"/>
              <w:pageBreakBefore w:val="0"/>
              <w:widowControl/>
              <w:suppressLineNumbers w:val="0"/>
              <w:kinsoku/>
              <w:wordWrap/>
              <w:overflowPunct/>
              <w:topLinePunct w:val="0"/>
              <w:autoSpaceDE w:val="0"/>
              <w:autoSpaceDN w:val="0"/>
              <w:bidi w:val="0"/>
              <w:adjustRightInd w:val="0"/>
              <w:spacing w:before="0" w:beforeAutospacing="0" w:after="0" w:afterAutospacing="0" w:line="360" w:lineRule="auto"/>
              <w:ind w:left="0" w:right="0" w:firstLine="480"/>
              <w:jc w:val="center"/>
              <w:rPr>
                <w:rFonts w:hint="default" w:ascii="Times New Roman" w:hAnsi="Times New Roman" w:cs="Times New Roman"/>
                <w:kern w:val="0"/>
                <w:sz w:val="21"/>
                <w:szCs w:val="21"/>
                <w:highlight w:val="none"/>
              </w:rPr>
            </w:pPr>
            <w:r>
              <w:rPr>
                <w:rFonts w:hint="default" w:ascii="Times New Roman" w:hAnsi="Times New Roman" w:cs="Times New Roman"/>
                <w:kern w:val="0"/>
                <w:sz w:val="21"/>
                <w:szCs w:val="21"/>
                <w:highlight w:val="none"/>
              </w:rPr>
              <w:t>0.0179</w:t>
            </w:r>
          </w:p>
        </w:tc>
        <w:tc>
          <w:tcPr>
            <w:tcW w:w="1762" w:type="dxa"/>
            <w:tcBorders>
              <w:top w:val="nil"/>
              <w:left w:val="nil"/>
              <w:bottom w:val="nil"/>
              <w:right w:val="nil"/>
            </w:tcBorders>
          </w:tcPr>
          <w:p>
            <w:pPr>
              <w:keepNext w:val="0"/>
              <w:keepLines w:val="0"/>
              <w:pageBreakBefore w:val="0"/>
              <w:widowControl/>
              <w:suppressLineNumbers w:val="0"/>
              <w:kinsoku/>
              <w:wordWrap/>
              <w:overflowPunct/>
              <w:topLinePunct w:val="0"/>
              <w:autoSpaceDE w:val="0"/>
              <w:autoSpaceDN w:val="0"/>
              <w:bidi w:val="0"/>
              <w:adjustRightInd w:val="0"/>
              <w:spacing w:before="0" w:beforeAutospacing="0" w:after="0" w:afterAutospacing="0" w:line="360" w:lineRule="auto"/>
              <w:ind w:left="0" w:leftChars="0" w:right="0" w:firstLine="0" w:firstLineChars="0"/>
              <w:jc w:val="center"/>
              <w:rPr>
                <w:rFonts w:hint="default" w:ascii="Times New Roman" w:hAnsi="Times New Roman" w:eastAsia="宋体" w:cs="Times New Roman"/>
                <w:kern w:val="0"/>
                <w:sz w:val="21"/>
                <w:szCs w:val="21"/>
                <w:highlight w:val="none"/>
              </w:rPr>
            </w:pPr>
            <w:r>
              <w:rPr>
                <w:rFonts w:hint="default" w:ascii="Times New Roman" w:hAnsi="Times New Roman" w:eastAsia="宋体" w:cs="Times New Roman"/>
                <w:kern w:val="0"/>
                <w:sz w:val="21"/>
                <w:szCs w:val="21"/>
                <w:highlight w:val="none"/>
              </w:rPr>
              <w:t>平稳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5" w:type="dxa"/>
            <w:bottom w:w="0" w:type="dxa"/>
            <w:right w:w="75" w:type="dxa"/>
          </w:tblCellMar>
        </w:tblPrEx>
        <w:trPr>
          <w:trHeight w:val="425" w:hRule="atLeast"/>
          <w:jc w:val="center"/>
        </w:trPr>
        <w:tc>
          <w:tcPr>
            <w:tcW w:w="1247" w:type="dxa"/>
            <w:tcBorders>
              <w:top w:val="nil"/>
              <w:left w:val="nil"/>
              <w:bottom w:val="nil"/>
              <w:right w:val="single" w:color="auto" w:sz="4" w:space="0"/>
            </w:tcBorders>
          </w:tcPr>
          <w:p>
            <w:pPr>
              <w:keepNext w:val="0"/>
              <w:keepLines w:val="0"/>
              <w:pageBreakBefore w:val="0"/>
              <w:widowControl/>
              <w:suppressLineNumbers w:val="0"/>
              <w:kinsoku/>
              <w:wordWrap/>
              <w:overflowPunct/>
              <w:topLinePunct w:val="0"/>
              <w:autoSpaceDE w:val="0"/>
              <w:autoSpaceDN w:val="0"/>
              <w:bidi w:val="0"/>
              <w:adjustRightInd w:val="0"/>
              <w:spacing w:before="0" w:beforeAutospacing="0" w:after="0" w:afterAutospacing="0" w:line="360" w:lineRule="auto"/>
              <w:ind w:left="0" w:leftChars="0" w:right="0" w:firstLine="0" w:firstLineChars="0"/>
              <w:jc w:val="center"/>
              <w:rPr>
                <w:rFonts w:hint="default" w:ascii="Times New Roman" w:hAnsi="Times New Roman" w:eastAsia="宋体" w:cs="Times New Roman"/>
                <w:kern w:val="0"/>
                <w:sz w:val="21"/>
                <w:szCs w:val="21"/>
                <w:highlight w:val="none"/>
              </w:rPr>
            </w:pPr>
            <w:r>
              <w:rPr>
                <w:rFonts w:hint="default" w:ascii="Times New Roman" w:hAnsi="Times New Roman" w:eastAsia="宋体" w:cs="Times New Roman"/>
                <w:kern w:val="0"/>
                <w:sz w:val="21"/>
                <w:szCs w:val="21"/>
                <w:highlight w:val="none"/>
              </w:rPr>
              <w:t>lnAQI</w:t>
            </w:r>
          </w:p>
        </w:tc>
        <w:tc>
          <w:tcPr>
            <w:tcW w:w="2271" w:type="dxa"/>
            <w:tcBorders>
              <w:top w:val="nil"/>
              <w:left w:val="single" w:color="auto" w:sz="4" w:space="0"/>
              <w:bottom w:val="nil"/>
              <w:right w:val="nil"/>
            </w:tcBorders>
          </w:tcPr>
          <w:p>
            <w:pPr>
              <w:keepNext w:val="0"/>
              <w:keepLines w:val="0"/>
              <w:pageBreakBefore w:val="0"/>
              <w:widowControl/>
              <w:suppressLineNumbers w:val="0"/>
              <w:kinsoku/>
              <w:wordWrap/>
              <w:overflowPunct/>
              <w:topLinePunct w:val="0"/>
              <w:autoSpaceDE w:val="0"/>
              <w:autoSpaceDN w:val="0"/>
              <w:bidi w:val="0"/>
              <w:adjustRightInd w:val="0"/>
              <w:spacing w:before="0" w:beforeAutospacing="0" w:after="0" w:afterAutospacing="0" w:line="360" w:lineRule="auto"/>
              <w:ind w:left="0" w:right="0" w:firstLine="840" w:firstLineChars="400"/>
              <w:jc w:val="both"/>
              <w:rPr>
                <w:rFonts w:hint="default" w:ascii="Times New Roman" w:hAnsi="Times New Roman" w:cs="Times New Roman"/>
                <w:kern w:val="0"/>
                <w:sz w:val="21"/>
                <w:szCs w:val="21"/>
                <w:highlight w:val="none"/>
              </w:rPr>
            </w:pPr>
            <w:r>
              <w:rPr>
                <w:rFonts w:hint="default" w:ascii="Times New Roman" w:hAnsi="Times New Roman" w:cs="Times New Roman"/>
                <w:kern w:val="0"/>
                <w:sz w:val="21"/>
                <w:szCs w:val="21"/>
                <w:highlight w:val="none"/>
              </w:rPr>
              <w:t>0.0000</w:t>
            </w:r>
          </w:p>
        </w:tc>
        <w:tc>
          <w:tcPr>
            <w:tcW w:w="1759" w:type="dxa"/>
            <w:tcBorders>
              <w:top w:val="nil"/>
              <w:left w:val="nil"/>
              <w:bottom w:val="nil"/>
              <w:right w:val="nil"/>
            </w:tcBorders>
          </w:tcPr>
          <w:p>
            <w:pPr>
              <w:keepNext w:val="0"/>
              <w:keepLines w:val="0"/>
              <w:pageBreakBefore w:val="0"/>
              <w:widowControl/>
              <w:suppressLineNumbers w:val="0"/>
              <w:kinsoku/>
              <w:wordWrap/>
              <w:overflowPunct/>
              <w:topLinePunct w:val="0"/>
              <w:autoSpaceDE w:val="0"/>
              <w:autoSpaceDN w:val="0"/>
              <w:bidi w:val="0"/>
              <w:adjustRightInd w:val="0"/>
              <w:spacing w:before="0" w:beforeAutospacing="0" w:after="0" w:afterAutospacing="0" w:line="360" w:lineRule="auto"/>
              <w:ind w:left="0" w:right="0" w:firstLine="420"/>
              <w:jc w:val="center"/>
              <w:rPr>
                <w:rFonts w:hint="default" w:ascii="Times New Roman" w:hAnsi="Times New Roman" w:cs="Times New Roman"/>
                <w:kern w:val="0"/>
                <w:sz w:val="21"/>
                <w:szCs w:val="21"/>
                <w:highlight w:val="none"/>
              </w:rPr>
            </w:pPr>
            <w:r>
              <w:rPr>
                <w:rFonts w:hint="default" w:ascii="Times New Roman" w:hAnsi="Times New Roman" w:cs="Times New Roman"/>
                <w:kern w:val="0"/>
                <w:sz w:val="21"/>
                <w:szCs w:val="21"/>
                <w:highlight w:val="none"/>
              </w:rPr>
              <w:t>0.0000</w:t>
            </w:r>
          </w:p>
        </w:tc>
        <w:tc>
          <w:tcPr>
            <w:tcW w:w="1759" w:type="dxa"/>
            <w:tcBorders>
              <w:top w:val="nil"/>
              <w:left w:val="nil"/>
              <w:bottom w:val="nil"/>
              <w:right w:val="nil"/>
            </w:tcBorders>
          </w:tcPr>
          <w:p>
            <w:pPr>
              <w:keepNext w:val="0"/>
              <w:keepLines w:val="0"/>
              <w:pageBreakBefore w:val="0"/>
              <w:widowControl/>
              <w:suppressLineNumbers w:val="0"/>
              <w:kinsoku/>
              <w:wordWrap/>
              <w:overflowPunct/>
              <w:topLinePunct w:val="0"/>
              <w:autoSpaceDE w:val="0"/>
              <w:autoSpaceDN w:val="0"/>
              <w:bidi w:val="0"/>
              <w:adjustRightInd w:val="0"/>
              <w:spacing w:before="0" w:beforeAutospacing="0" w:after="0" w:afterAutospacing="0" w:line="360" w:lineRule="auto"/>
              <w:ind w:left="0" w:right="0" w:firstLine="480"/>
              <w:jc w:val="center"/>
              <w:rPr>
                <w:rFonts w:hint="default" w:ascii="Times New Roman" w:hAnsi="Times New Roman" w:cs="Times New Roman"/>
                <w:kern w:val="0"/>
                <w:sz w:val="21"/>
                <w:szCs w:val="21"/>
                <w:highlight w:val="none"/>
              </w:rPr>
            </w:pPr>
            <w:r>
              <w:rPr>
                <w:rFonts w:hint="default" w:ascii="Times New Roman" w:hAnsi="Times New Roman" w:cs="Times New Roman"/>
                <w:kern w:val="0"/>
                <w:sz w:val="21"/>
                <w:szCs w:val="21"/>
                <w:highlight w:val="none"/>
              </w:rPr>
              <w:t>1.0000</w:t>
            </w:r>
          </w:p>
        </w:tc>
        <w:tc>
          <w:tcPr>
            <w:tcW w:w="1762" w:type="dxa"/>
            <w:tcBorders>
              <w:top w:val="nil"/>
              <w:left w:val="nil"/>
              <w:bottom w:val="nil"/>
              <w:right w:val="nil"/>
            </w:tcBorders>
          </w:tcPr>
          <w:p>
            <w:pPr>
              <w:keepNext w:val="0"/>
              <w:keepLines w:val="0"/>
              <w:pageBreakBefore w:val="0"/>
              <w:widowControl/>
              <w:suppressLineNumbers w:val="0"/>
              <w:kinsoku/>
              <w:wordWrap/>
              <w:overflowPunct/>
              <w:topLinePunct w:val="0"/>
              <w:autoSpaceDE w:val="0"/>
              <w:autoSpaceDN w:val="0"/>
              <w:bidi w:val="0"/>
              <w:adjustRightInd w:val="0"/>
              <w:spacing w:before="0" w:beforeAutospacing="0" w:after="0" w:afterAutospacing="0" w:line="360" w:lineRule="auto"/>
              <w:ind w:left="0" w:leftChars="0" w:right="0" w:firstLine="0" w:firstLineChars="0"/>
              <w:jc w:val="center"/>
              <w:rPr>
                <w:rFonts w:hint="default" w:ascii="Times New Roman" w:hAnsi="Times New Roman" w:eastAsia="宋体" w:cs="Times New Roman"/>
                <w:kern w:val="0"/>
                <w:sz w:val="21"/>
                <w:szCs w:val="21"/>
                <w:highlight w:val="none"/>
              </w:rPr>
            </w:pPr>
            <w:r>
              <w:rPr>
                <w:rFonts w:hint="default" w:ascii="Times New Roman" w:hAnsi="Times New Roman" w:eastAsia="宋体" w:cs="Times New Roman"/>
                <w:kern w:val="0"/>
                <w:sz w:val="21"/>
                <w:szCs w:val="21"/>
                <w:highlight w:val="none"/>
              </w:rPr>
              <w:t>平稳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5" w:type="dxa"/>
            <w:bottom w:w="0" w:type="dxa"/>
            <w:right w:w="75" w:type="dxa"/>
          </w:tblCellMar>
        </w:tblPrEx>
        <w:trPr>
          <w:trHeight w:val="425" w:hRule="atLeast"/>
          <w:jc w:val="center"/>
        </w:trPr>
        <w:tc>
          <w:tcPr>
            <w:tcW w:w="1247" w:type="dxa"/>
            <w:tcBorders>
              <w:top w:val="nil"/>
              <w:left w:val="nil"/>
              <w:bottom w:val="nil"/>
              <w:right w:val="single" w:color="auto" w:sz="4" w:space="0"/>
            </w:tcBorders>
          </w:tcPr>
          <w:p>
            <w:pPr>
              <w:keepNext w:val="0"/>
              <w:keepLines w:val="0"/>
              <w:pageBreakBefore w:val="0"/>
              <w:widowControl/>
              <w:suppressLineNumbers w:val="0"/>
              <w:kinsoku/>
              <w:wordWrap/>
              <w:overflowPunct/>
              <w:topLinePunct w:val="0"/>
              <w:autoSpaceDE w:val="0"/>
              <w:autoSpaceDN w:val="0"/>
              <w:bidi w:val="0"/>
              <w:adjustRightInd w:val="0"/>
              <w:spacing w:before="0" w:beforeAutospacing="0" w:after="0" w:afterAutospacing="0" w:line="360" w:lineRule="auto"/>
              <w:ind w:left="0" w:leftChars="0" w:right="0" w:firstLine="0" w:firstLineChars="0"/>
              <w:jc w:val="center"/>
              <w:rPr>
                <w:rFonts w:hint="default" w:ascii="Times New Roman" w:hAnsi="Times New Roman" w:eastAsia="宋体" w:cs="Times New Roman"/>
                <w:kern w:val="0"/>
                <w:sz w:val="21"/>
                <w:szCs w:val="21"/>
                <w:highlight w:val="none"/>
              </w:rPr>
            </w:pPr>
            <w:r>
              <w:rPr>
                <w:rFonts w:hint="default" w:ascii="Times New Roman" w:hAnsi="Times New Roman" w:eastAsia="宋体" w:cs="Times New Roman"/>
                <w:kern w:val="0"/>
                <w:sz w:val="21"/>
                <w:szCs w:val="21"/>
                <w:highlight w:val="none"/>
              </w:rPr>
              <w:t>EURA</w:t>
            </w:r>
          </w:p>
        </w:tc>
        <w:tc>
          <w:tcPr>
            <w:tcW w:w="2271" w:type="dxa"/>
            <w:tcBorders>
              <w:top w:val="nil"/>
              <w:left w:val="single" w:color="auto" w:sz="4" w:space="0"/>
              <w:bottom w:val="nil"/>
              <w:right w:val="nil"/>
            </w:tcBorders>
          </w:tcPr>
          <w:p>
            <w:pPr>
              <w:keepNext w:val="0"/>
              <w:keepLines w:val="0"/>
              <w:pageBreakBefore w:val="0"/>
              <w:widowControl/>
              <w:suppressLineNumbers w:val="0"/>
              <w:kinsoku/>
              <w:wordWrap/>
              <w:overflowPunct/>
              <w:topLinePunct w:val="0"/>
              <w:autoSpaceDE w:val="0"/>
              <w:autoSpaceDN w:val="0"/>
              <w:bidi w:val="0"/>
              <w:adjustRightInd w:val="0"/>
              <w:spacing w:before="0" w:beforeAutospacing="0" w:after="0" w:afterAutospacing="0" w:line="360" w:lineRule="auto"/>
              <w:ind w:left="0" w:right="0" w:firstLine="840" w:firstLineChars="400"/>
              <w:jc w:val="both"/>
              <w:rPr>
                <w:rFonts w:hint="default" w:ascii="Times New Roman" w:hAnsi="Times New Roman" w:eastAsia="宋体" w:cs="Times New Roman"/>
                <w:kern w:val="0"/>
                <w:sz w:val="21"/>
                <w:szCs w:val="21"/>
                <w:highlight w:val="none"/>
                <w:lang w:val="en-US" w:eastAsia="zh-CN"/>
              </w:rPr>
            </w:pPr>
            <w:r>
              <w:rPr>
                <w:rFonts w:hint="default" w:ascii="Times New Roman" w:hAnsi="Times New Roman" w:cs="Times New Roman"/>
                <w:kern w:val="0"/>
                <w:sz w:val="21"/>
                <w:szCs w:val="21"/>
                <w:highlight w:val="none"/>
              </w:rPr>
              <w:t>0.09</w:t>
            </w:r>
            <w:r>
              <w:rPr>
                <w:rFonts w:hint="eastAsia" w:ascii="Times New Roman" w:hAnsi="Times New Roman" w:cs="Times New Roman"/>
                <w:kern w:val="0"/>
                <w:sz w:val="21"/>
                <w:szCs w:val="21"/>
                <w:highlight w:val="none"/>
                <w:lang w:val="en-US" w:eastAsia="zh-CN"/>
              </w:rPr>
              <w:t>91</w:t>
            </w:r>
          </w:p>
        </w:tc>
        <w:tc>
          <w:tcPr>
            <w:tcW w:w="1759" w:type="dxa"/>
            <w:tcBorders>
              <w:top w:val="nil"/>
              <w:left w:val="nil"/>
              <w:bottom w:val="nil"/>
              <w:right w:val="nil"/>
            </w:tcBorders>
          </w:tcPr>
          <w:p>
            <w:pPr>
              <w:keepNext w:val="0"/>
              <w:keepLines w:val="0"/>
              <w:pageBreakBefore w:val="0"/>
              <w:widowControl/>
              <w:suppressLineNumbers w:val="0"/>
              <w:kinsoku/>
              <w:wordWrap/>
              <w:overflowPunct/>
              <w:topLinePunct w:val="0"/>
              <w:autoSpaceDE w:val="0"/>
              <w:autoSpaceDN w:val="0"/>
              <w:bidi w:val="0"/>
              <w:adjustRightInd w:val="0"/>
              <w:spacing w:before="0" w:beforeAutospacing="0" w:after="0" w:afterAutospacing="0" w:line="360" w:lineRule="auto"/>
              <w:ind w:left="0" w:right="0" w:firstLine="480"/>
              <w:jc w:val="center"/>
              <w:rPr>
                <w:rFonts w:hint="default" w:ascii="Times New Roman" w:hAnsi="Times New Roman" w:cs="Times New Roman"/>
                <w:kern w:val="0"/>
                <w:sz w:val="21"/>
                <w:szCs w:val="21"/>
                <w:highlight w:val="none"/>
              </w:rPr>
            </w:pPr>
            <w:r>
              <w:rPr>
                <w:rFonts w:hint="default" w:ascii="Times New Roman" w:hAnsi="Times New Roman" w:cs="Times New Roman"/>
                <w:kern w:val="0"/>
                <w:sz w:val="21"/>
                <w:szCs w:val="21"/>
                <w:highlight w:val="none"/>
              </w:rPr>
              <w:t>0.0031</w:t>
            </w:r>
          </w:p>
        </w:tc>
        <w:tc>
          <w:tcPr>
            <w:tcW w:w="1759" w:type="dxa"/>
            <w:tcBorders>
              <w:top w:val="nil"/>
              <w:left w:val="nil"/>
              <w:bottom w:val="nil"/>
              <w:right w:val="nil"/>
            </w:tcBorders>
          </w:tcPr>
          <w:p>
            <w:pPr>
              <w:keepNext w:val="0"/>
              <w:keepLines w:val="0"/>
              <w:pageBreakBefore w:val="0"/>
              <w:widowControl/>
              <w:suppressLineNumbers w:val="0"/>
              <w:kinsoku/>
              <w:wordWrap/>
              <w:overflowPunct/>
              <w:topLinePunct w:val="0"/>
              <w:autoSpaceDE w:val="0"/>
              <w:autoSpaceDN w:val="0"/>
              <w:bidi w:val="0"/>
              <w:adjustRightInd w:val="0"/>
              <w:spacing w:before="0" w:beforeAutospacing="0" w:after="0" w:afterAutospacing="0" w:line="360" w:lineRule="auto"/>
              <w:ind w:left="0" w:right="0" w:firstLine="480"/>
              <w:jc w:val="center"/>
              <w:rPr>
                <w:rFonts w:hint="default" w:ascii="Times New Roman" w:hAnsi="Times New Roman" w:cs="Times New Roman"/>
                <w:kern w:val="0"/>
                <w:sz w:val="21"/>
                <w:szCs w:val="21"/>
                <w:highlight w:val="none"/>
              </w:rPr>
            </w:pPr>
            <w:r>
              <w:rPr>
                <w:rFonts w:hint="default" w:ascii="Times New Roman" w:hAnsi="Times New Roman" w:cs="Times New Roman"/>
                <w:kern w:val="0"/>
                <w:sz w:val="21"/>
                <w:szCs w:val="21"/>
                <w:highlight w:val="none"/>
              </w:rPr>
              <w:t>0.0000</w:t>
            </w:r>
          </w:p>
        </w:tc>
        <w:tc>
          <w:tcPr>
            <w:tcW w:w="1762" w:type="dxa"/>
            <w:tcBorders>
              <w:top w:val="nil"/>
              <w:left w:val="nil"/>
              <w:bottom w:val="nil"/>
              <w:right w:val="nil"/>
            </w:tcBorders>
          </w:tcPr>
          <w:p>
            <w:pPr>
              <w:keepNext w:val="0"/>
              <w:keepLines w:val="0"/>
              <w:pageBreakBefore w:val="0"/>
              <w:widowControl/>
              <w:suppressLineNumbers w:val="0"/>
              <w:kinsoku/>
              <w:wordWrap/>
              <w:overflowPunct/>
              <w:topLinePunct w:val="0"/>
              <w:autoSpaceDE w:val="0"/>
              <w:autoSpaceDN w:val="0"/>
              <w:bidi w:val="0"/>
              <w:adjustRightInd w:val="0"/>
              <w:spacing w:before="0" w:beforeAutospacing="0" w:after="0" w:afterAutospacing="0" w:line="360" w:lineRule="auto"/>
              <w:ind w:left="0" w:leftChars="0" w:right="0" w:firstLine="0" w:firstLineChars="0"/>
              <w:jc w:val="center"/>
              <w:rPr>
                <w:rFonts w:hint="default" w:ascii="Times New Roman" w:hAnsi="Times New Roman" w:eastAsia="宋体" w:cs="Times New Roman"/>
                <w:kern w:val="0"/>
                <w:sz w:val="21"/>
                <w:szCs w:val="21"/>
                <w:highlight w:val="none"/>
              </w:rPr>
            </w:pPr>
            <w:r>
              <w:rPr>
                <w:rFonts w:hint="default" w:ascii="Times New Roman" w:hAnsi="Times New Roman" w:eastAsia="宋体" w:cs="Times New Roman"/>
                <w:kern w:val="0"/>
                <w:sz w:val="21"/>
                <w:szCs w:val="21"/>
                <w:highlight w:val="none"/>
              </w:rPr>
              <w:t>平稳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5" w:type="dxa"/>
            <w:bottom w:w="0" w:type="dxa"/>
            <w:right w:w="75" w:type="dxa"/>
          </w:tblCellMar>
        </w:tblPrEx>
        <w:trPr>
          <w:trHeight w:val="425" w:hRule="atLeast"/>
          <w:jc w:val="center"/>
        </w:trPr>
        <w:tc>
          <w:tcPr>
            <w:tcW w:w="1247" w:type="dxa"/>
            <w:tcBorders>
              <w:top w:val="nil"/>
              <w:left w:val="nil"/>
              <w:bottom w:val="nil"/>
              <w:right w:val="single" w:color="auto" w:sz="4" w:space="0"/>
            </w:tcBorders>
          </w:tcPr>
          <w:p>
            <w:pPr>
              <w:keepNext w:val="0"/>
              <w:keepLines w:val="0"/>
              <w:pageBreakBefore w:val="0"/>
              <w:widowControl/>
              <w:suppressLineNumbers w:val="0"/>
              <w:kinsoku/>
              <w:wordWrap/>
              <w:overflowPunct/>
              <w:topLinePunct w:val="0"/>
              <w:autoSpaceDE w:val="0"/>
              <w:autoSpaceDN w:val="0"/>
              <w:bidi w:val="0"/>
              <w:adjustRightInd w:val="0"/>
              <w:spacing w:before="0" w:beforeAutospacing="0" w:after="0" w:afterAutospacing="0" w:line="360" w:lineRule="auto"/>
              <w:ind w:left="0" w:leftChars="0" w:right="0" w:firstLine="0" w:firstLineChars="0"/>
              <w:jc w:val="center"/>
              <w:rPr>
                <w:rFonts w:hint="default" w:ascii="Times New Roman" w:hAnsi="Times New Roman" w:eastAsia="宋体" w:cs="Times New Roman"/>
                <w:kern w:val="0"/>
                <w:sz w:val="21"/>
                <w:szCs w:val="21"/>
                <w:highlight w:val="none"/>
              </w:rPr>
            </w:pPr>
            <w:r>
              <w:rPr>
                <w:rFonts w:hint="default" w:ascii="Times New Roman" w:hAnsi="Times New Roman" w:eastAsia="宋体" w:cs="Times New Roman"/>
                <w:kern w:val="0"/>
                <w:sz w:val="21"/>
                <w:szCs w:val="21"/>
                <w:highlight w:val="none"/>
              </w:rPr>
              <w:t>lnSSEC</w:t>
            </w:r>
          </w:p>
        </w:tc>
        <w:tc>
          <w:tcPr>
            <w:tcW w:w="2271" w:type="dxa"/>
            <w:tcBorders>
              <w:top w:val="nil"/>
              <w:left w:val="single" w:color="auto" w:sz="4" w:space="0"/>
              <w:bottom w:val="nil"/>
              <w:right w:val="nil"/>
            </w:tcBorders>
          </w:tcPr>
          <w:p>
            <w:pPr>
              <w:keepNext w:val="0"/>
              <w:keepLines w:val="0"/>
              <w:pageBreakBefore w:val="0"/>
              <w:widowControl/>
              <w:suppressLineNumbers w:val="0"/>
              <w:kinsoku/>
              <w:wordWrap/>
              <w:overflowPunct/>
              <w:topLinePunct w:val="0"/>
              <w:autoSpaceDE w:val="0"/>
              <w:autoSpaceDN w:val="0"/>
              <w:bidi w:val="0"/>
              <w:adjustRightInd w:val="0"/>
              <w:spacing w:before="0" w:beforeAutospacing="0" w:after="0" w:afterAutospacing="0" w:line="360" w:lineRule="auto"/>
              <w:ind w:left="0" w:right="0" w:firstLine="840" w:firstLineChars="400"/>
              <w:jc w:val="both"/>
              <w:rPr>
                <w:rFonts w:hint="default" w:ascii="Times New Roman" w:hAnsi="Times New Roman" w:cs="Times New Roman"/>
                <w:kern w:val="0"/>
                <w:sz w:val="21"/>
                <w:szCs w:val="21"/>
                <w:highlight w:val="none"/>
              </w:rPr>
            </w:pPr>
            <w:r>
              <w:rPr>
                <w:rFonts w:hint="default" w:ascii="Times New Roman" w:hAnsi="Times New Roman" w:cs="Times New Roman"/>
                <w:kern w:val="0"/>
                <w:sz w:val="21"/>
                <w:szCs w:val="21"/>
                <w:highlight w:val="none"/>
              </w:rPr>
              <w:t>0.0547</w:t>
            </w:r>
          </w:p>
        </w:tc>
        <w:tc>
          <w:tcPr>
            <w:tcW w:w="1759" w:type="dxa"/>
            <w:tcBorders>
              <w:top w:val="nil"/>
              <w:left w:val="nil"/>
              <w:bottom w:val="nil"/>
              <w:right w:val="nil"/>
            </w:tcBorders>
          </w:tcPr>
          <w:p>
            <w:pPr>
              <w:keepNext w:val="0"/>
              <w:keepLines w:val="0"/>
              <w:pageBreakBefore w:val="0"/>
              <w:widowControl/>
              <w:suppressLineNumbers w:val="0"/>
              <w:kinsoku/>
              <w:wordWrap/>
              <w:overflowPunct/>
              <w:topLinePunct w:val="0"/>
              <w:autoSpaceDE w:val="0"/>
              <w:autoSpaceDN w:val="0"/>
              <w:bidi w:val="0"/>
              <w:adjustRightInd w:val="0"/>
              <w:spacing w:before="0" w:beforeAutospacing="0" w:after="0" w:afterAutospacing="0" w:line="360" w:lineRule="auto"/>
              <w:ind w:left="0" w:right="0" w:firstLine="480"/>
              <w:jc w:val="center"/>
              <w:rPr>
                <w:rFonts w:hint="default" w:ascii="Times New Roman" w:hAnsi="Times New Roman" w:cs="Times New Roman"/>
                <w:kern w:val="0"/>
                <w:sz w:val="21"/>
                <w:szCs w:val="21"/>
                <w:highlight w:val="none"/>
              </w:rPr>
            </w:pPr>
            <w:r>
              <w:rPr>
                <w:rFonts w:hint="default" w:ascii="Times New Roman" w:hAnsi="Times New Roman" w:cs="Times New Roman"/>
                <w:kern w:val="0"/>
                <w:sz w:val="21"/>
                <w:szCs w:val="21"/>
                <w:highlight w:val="none"/>
              </w:rPr>
              <w:t>0.8850</w:t>
            </w:r>
          </w:p>
        </w:tc>
        <w:tc>
          <w:tcPr>
            <w:tcW w:w="1759" w:type="dxa"/>
            <w:tcBorders>
              <w:top w:val="nil"/>
              <w:left w:val="nil"/>
              <w:bottom w:val="nil"/>
              <w:right w:val="nil"/>
            </w:tcBorders>
          </w:tcPr>
          <w:p>
            <w:pPr>
              <w:keepNext w:val="0"/>
              <w:keepLines w:val="0"/>
              <w:pageBreakBefore w:val="0"/>
              <w:widowControl/>
              <w:suppressLineNumbers w:val="0"/>
              <w:kinsoku/>
              <w:wordWrap/>
              <w:overflowPunct/>
              <w:topLinePunct w:val="0"/>
              <w:autoSpaceDE w:val="0"/>
              <w:autoSpaceDN w:val="0"/>
              <w:bidi w:val="0"/>
              <w:adjustRightInd w:val="0"/>
              <w:spacing w:before="0" w:beforeAutospacing="0" w:after="0" w:afterAutospacing="0" w:line="360" w:lineRule="auto"/>
              <w:ind w:left="0" w:right="0" w:firstLine="480"/>
              <w:jc w:val="center"/>
              <w:rPr>
                <w:rFonts w:hint="default" w:ascii="Times New Roman" w:hAnsi="Times New Roman" w:cs="Times New Roman"/>
                <w:kern w:val="0"/>
                <w:sz w:val="21"/>
                <w:szCs w:val="21"/>
                <w:highlight w:val="none"/>
              </w:rPr>
            </w:pPr>
            <w:r>
              <w:rPr>
                <w:rFonts w:hint="default" w:ascii="Times New Roman" w:hAnsi="Times New Roman" w:cs="Times New Roman"/>
                <w:kern w:val="0"/>
                <w:sz w:val="21"/>
                <w:szCs w:val="21"/>
                <w:highlight w:val="none"/>
              </w:rPr>
              <w:t>0.0069</w:t>
            </w:r>
          </w:p>
        </w:tc>
        <w:tc>
          <w:tcPr>
            <w:tcW w:w="1762" w:type="dxa"/>
            <w:tcBorders>
              <w:top w:val="nil"/>
              <w:left w:val="nil"/>
              <w:bottom w:val="nil"/>
              <w:right w:val="nil"/>
            </w:tcBorders>
          </w:tcPr>
          <w:p>
            <w:pPr>
              <w:keepNext w:val="0"/>
              <w:keepLines w:val="0"/>
              <w:pageBreakBefore w:val="0"/>
              <w:widowControl/>
              <w:suppressLineNumbers w:val="0"/>
              <w:kinsoku/>
              <w:wordWrap/>
              <w:overflowPunct/>
              <w:topLinePunct w:val="0"/>
              <w:autoSpaceDE w:val="0"/>
              <w:autoSpaceDN w:val="0"/>
              <w:bidi w:val="0"/>
              <w:adjustRightInd w:val="0"/>
              <w:spacing w:before="0" w:beforeAutospacing="0" w:after="0" w:afterAutospacing="0" w:line="360" w:lineRule="auto"/>
              <w:ind w:left="0" w:leftChars="0" w:right="0" w:firstLine="0" w:firstLineChars="0"/>
              <w:jc w:val="center"/>
              <w:rPr>
                <w:rFonts w:hint="default" w:ascii="Times New Roman" w:hAnsi="Times New Roman" w:eastAsia="宋体" w:cs="Times New Roman"/>
                <w:kern w:val="0"/>
                <w:sz w:val="21"/>
                <w:szCs w:val="21"/>
                <w:highlight w:val="none"/>
              </w:rPr>
            </w:pPr>
            <w:r>
              <w:rPr>
                <w:rFonts w:hint="default" w:ascii="Times New Roman" w:hAnsi="Times New Roman" w:eastAsia="宋体" w:cs="Times New Roman"/>
                <w:kern w:val="0"/>
                <w:sz w:val="21"/>
                <w:szCs w:val="21"/>
                <w:highlight w:val="none"/>
              </w:rPr>
              <w:t>平稳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5" w:type="dxa"/>
            <w:bottom w:w="0" w:type="dxa"/>
            <w:right w:w="75" w:type="dxa"/>
          </w:tblCellMar>
        </w:tblPrEx>
        <w:trPr>
          <w:trHeight w:val="425" w:hRule="atLeast"/>
          <w:jc w:val="center"/>
        </w:trPr>
        <w:tc>
          <w:tcPr>
            <w:tcW w:w="1247" w:type="dxa"/>
            <w:tcBorders>
              <w:top w:val="nil"/>
              <w:left w:val="nil"/>
              <w:bottom w:val="nil"/>
              <w:right w:val="single" w:color="auto" w:sz="4" w:space="0"/>
            </w:tcBorders>
          </w:tcPr>
          <w:p>
            <w:pPr>
              <w:keepNext w:val="0"/>
              <w:keepLines w:val="0"/>
              <w:pageBreakBefore w:val="0"/>
              <w:widowControl/>
              <w:suppressLineNumbers w:val="0"/>
              <w:kinsoku/>
              <w:wordWrap/>
              <w:overflowPunct/>
              <w:topLinePunct w:val="0"/>
              <w:autoSpaceDE w:val="0"/>
              <w:autoSpaceDN w:val="0"/>
              <w:bidi w:val="0"/>
              <w:adjustRightInd w:val="0"/>
              <w:spacing w:before="0" w:beforeAutospacing="0" w:after="0" w:afterAutospacing="0" w:line="360" w:lineRule="auto"/>
              <w:ind w:left="0" w:leftChars="0" w:right="0" w:firstLine="0" w:firstLineChars="0"/>
              <w:jc w:val="center"/>
              <w:rPr>
                <w:rFonts w:hint="default" w:ascii="Times New Roman" w:hAnsi="Times New Roman" w:eastAsia="宋体" w:cs="Times New Roman"/>
                <w:kern w:val="0"/>
                <w:sz w:val="21"/>
                <w:szCs w:val="21"/>
                <w:highlight w:val="none"/>
              </w:rPr>
            </w:pPr>
            <w:r>
              <w:rPr>
                <w:rFonts w:hint="default" w:ascii="Times New Roman" w:hAnsi="Times New Roman" w:eastAsia="宋体" w:cs="Times New Roman"/>
                <w:kern w:val="0"/>
                <w:sz w:val="21"/>
                <w:szCs w:val="21"/>
                <w:highlight w:val="none"/>
              </w:rPr>
              <w:t>lnDIAN</w:t>
            </w:r>
          </w:p>
        </w:tc>
        <w:tc>
          <w:tcPr>
            <w:tcW w:w="2271" w:type="dxa"/>
            <w:tcBorders>
              <w:top w:val="nil"/>
              <w:left w:val="single" w:color="auto" w:sz="4" w:space="0"/>
              <w:bottom w:val="nil"/>
              <w:right w:val="nil"/>
            </w:tcBorders>
          </w:tcPr>
          <w:p>
            <w:pPr>
              <w:keepNext w:val="0"/>
              <w:keepLines w:val="0"/>
              <w:pageBreakBefore w:val="0"/>
              <w:widowControl/>
              <w:suppressLineNumbers w:val="0"/>
              <w:kinsoku/>
              <w:wordWrap/>
              <w:overflowPunct/>
              <w:topLinePunct w:val="0"/>
              <w:autoSpaceDE w:val="0"/>
              <w:autoSpaceDN w:val="0"/>
              <w:bidi w:val="0"/>
              <w:adjustRightInd w:val="0"/>
              <w:spacing w:before="0" w:beforeAutospacing="0" w:after="0" w:afterAutospacing="0" w:line="360" w:lineRule="auto"/>
              <w:ind w:left="0" w:right="0" w:firstLine="840" w:firstLineChars="400"/>
              <w:jc w:val="both"/>
              <w:rPr>
                <w:rFonts w:hint="default" w:ascii="Times New Roman" w:hAnsi="Times New Roman" w:eastAsia="宋体" w:cs="Times New Roman"/>
                <w:kern w:val="0"/>
                <w:sz w:val="21"/>
                <w:szCs w:val="21"/>
                <w:highlight w:val="none"/>
                <w:lang w:val="en-US" w:eastAsia="zh-CN"/>
              </w:rPr>
            </w:pPr>
            <w:r>
              <w:rPr>
                <w:rFonts w:hint="eastAsia" w:ascii="Times New Roman" w:hAnsi="Times New Roman" w:cs="Times New Roman"/>
                <w:kern w:val="0"/>
                <w:sz w:val="21"/>
                <w:szCs w:val="21"/>
                <w:highlight w:val="none"/>
                <w:lang w:val="en-US" w:eastAsia="zh-CN"/>
              </w:rPr>
              <w:t>0.0556</w:t>
            </w:r>
          </w:p>
        </w:tc>
        <w:tc>
          <w:tcPr>
            <w:tcW w:w="1759" w:type="dxa"/>
            <w:tcBorders>
              <w:top w:val="nil"/>
              <w:left w:val="nil"/>
              <w:bottom w:val="nil"/>
              <w:right w:val="nil"/>
            </w:tcBorders>
          </w:tcPr>
          <w:p>
            <w:pPr>
              <w:keepNext w:val="0"/>
              <w:keepLines w:val="0"/>
              <w:pageBreakBefore w:val="0"/>
              <w:widowControl/>
              <w:suppressLineNumbers w:val="0"/>
              <w:kinsoku/>
              <w:wordWrap/>
              <w:overflowPunct/>
              <w:topLinePunct w:val="0"/>
              <w:autoSpaceDE w:val="0"/>
              <w:autoSpaceDN w:val="0"/>
              <w:bidi w:val="0"/>
              <w:adjustRightInd w:val="0"/>
              <w:spacing w:before="0" w:beforeAutospacing="0" w:after="0" w:afterAutospacing="0" w:line="360" w:lineRule="auto"/>
              <w:ind w:left="0" w:right="0" w:firstLine="480"/>
              <w:jc w:val="center"/>
              <w:rPr>
                <w:rFonts w:hint="default" w:ascii="Times New Roman" w:hAnsi="Times New Roman" w:eastAsia="宋体" w:cs="Times New Roman"/>
                <w:kern w:val="0"/>
                <w:sz w:val="21"/>
                <w:szCs w:val="21"/>
                <w:highlight w:val="none"/>
                <w:lang w:val="en-US" w:eastAsia="zh-CN"/>
              </w:rPr>
            </w:pPr>
            <w:r>
              <w:rPr>
                <w:rFonts w:hint="eastAsia" w:ascii="Times New Roman" w:hAnsi="Times New Roman" w:cs="Times New Roman"/>
                <w:kern w:val="0"/>
                <w:sz w:val="21"/>
                <w:szCs w:val="21"/>
                <w:highlight w:val="none"/>
                <w:lang w:val="en-US" w:eastAsia="zh-CN"/>
              </w:rPr>
              <w:t>0.6324</w:t>
            </w:r>
          </w:p>
        </w:tc>
        <w:tc>
          <w:tcPr>
            <w:tcW w:w="1759" w:type="dxa"/>
            <w:tcBorders>
              <w:top w:val="nil"/>
              <w:left w:val="nil"/>
              <w:bottom w:val="nil"/>
              <w:right w:val="nil"/>
            </w:tcBorders>
          </w:tcPr>
          <w:p>
            <w:pPr>
              <w:keepNext w:val="0"/>
              <w:keepLines w:val="0"/>
              <w:pageBreakBefore w:val="0"/>
              <w:widowControl/>
              <w:suppressLineNumbers w:val="0"/>
              <w:kinsoku/>
              <w:wordWrap/>
              <w:overflowPunct/>
              <w:topLinePunct w:val="0"/>
              <w:autoSpaceDE w:val="0"/>
              <w:autoSpaceDN w:val="0"/>
              <w:bidi w:val="0"/>
              <w:adjustRightInd w:val="0"/>
              <w:spacing w:before="0" w:beforeAutospacing="0" w:after="0" w:afterAutospacing="0" w:line="360" w:lineRule="auto"/>
              <w:ind w:left="0" w:right="0" w:firstLine="480"/>
              <w:jc w:val="center"/>
              <w:rPr>
                <w:rFonts w:hint="default" w:ascii="Times New Roman" w:hAnsi="Times New Roman" w:eastAsia="宋体" w:cs="Times New Roman"/>
                <w:kern w:val="0"/>
                <w:sz w:val="21"/>
                <w:szCs w:val="21"/>
                <w:highlight w:val="none"/>
                <w:lang w:val="en-US" w:eastAsia="zh-CN"/>
              </w:rPr>
            </w:pPr>
            <w:r>
              <w:rPr>
                <w:rFonts w:hint="eastAsia" w:ascii="Times New Roman" w:hAnsi="Times New Roman" w:cs="Times New Roman"/>
                <w:kern w:val="0"/>
                <w:sz w:val="21"/>
                <w:szCs w:val="21"/>
                <w:highlight w:val="none"/>
                <w:lang w:val="en-US" w:eastAsia="zh-CN"/>
              </w:rPr>
              <w:t>0.0009</w:t>
            </w:r>
          </w:p>
        </w:tc>
        <w:tc>
          <w:tcPr>
            <w:tcW w:w="1762" w:type="dxa"/>
            <w:tcBorders>
              <w:top w:val="nil"/>
              <w:left w:val="nil"/>
              <w:bottom w:val="nil"/>
              <w:right w:val="nil"/>
            </w:tcBorders>
          </w:tcPr>
          <w:p>
            <w:pPr>
              <w:keepNext w:val="0"/>
              <w:keepLines w:val="0"/>
              <w:pageBreakBefore w:val="0"/>
              <w:widowControl/>
              <w:suppressLineNumbers w:val="0"/>
              <w:kinsoku/>
              <w:wordWrap/>
              <w:overflowPunct/>
              <w:topLinePunct w:val="0"/>
              <w:autoSpaceDE w:val="0"/>
              <w:autoSpaceDN w:val="0"/>
              <w:bidi w:val="0"/>
              <w:adjustRightInd w:val="0"/>
              <w:spacing w:before="0" w:beforeAutospacing="0" w:after="0" w:afterAutospacing="0" w:line="360" w:lineRule="auto"/>
              <w:ind w:left="0" w:leftChars="0" w:right="0" w:firstLine="0" w:firstLineChars="0"/>
              <w:jc w:val="center"/>
              <w:rPr>
                <w:rFonts w:hint="default" w:ascii="Times New Roman" w:hAnsi="Times New Roman" w:eastAsia="宋体" w:cs="Times New Roman"/>
                <w:kern w:val="0"/>
                <w:sz w:val="21"/>
                <w:szCs w:val="21"/>
                <w:highlight w:val="none"/>
              </w:rPr>
            </w:pPr>
            <w:r>
              <w:rPr>
                <w:rFonts w:hint="default" w:ascii="Times New Roman" w:hAnsi="Times New Roman" w:eastAsia="宋体" w:cs="Times New Roman"/>
                <w:kern w:val="0"/>
                <w:sz w:val="21"/>
                <w:szCs w:val="21"/>
                <w:highlight w:val="none"/>
              </w:rPr>
              <w:t>平稳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5" w:type="dxa"/>
            <w:bottom w:w="0" w:type="dxa"/>
            <w:right w:w="75" w:type="dxa"/>
          </w:tblCellMar>
        </w:tblPrEx>
        <w:trPr>
          <w:trHeight w:val="425" w:hRule="atLeast"/>
          <w:jc w:val="center"/>
        </w:trPr>
        <w:tc>
          <w:tcPr>
            <w:tcW w:w="1247" w:type="dxa"/>
            <w:tcBorders>
              <w:top w:val="nil"/>
              <w:left w:val="nil"/>
              <w:bottom w:val="nil"/>
              <w:right w:val="single" w:color="auto" w:sz="4" w:space="0"/>
            </w:tcBorders>
          </w:tcPr>
          <w:p>
            <w:pPr>
              <w:keepNext w:val="0"/>
              <w:keepLines w:val="0"/>
              <w:pageBreakBefore w:val="0"/>
              <w:widowControl/>
              <w:suppressLineNumbers w:val="0"/>
              <w:kinsoku/>
              <w:wordWrap/>
              <w:overflowPunct/>
              <w:topLinePunct w:val="0"/>
              <w:autoSpaceDE w:val="0"/>
              <w:autoSpaceDN w:val="0"/>
              <w:bidi w:val="0"/>
              <w:adjustRightInd w:val="0"/>
              <w:spacing w:before="0" w:beforeAutospacing="0" w:after="0" w:afterAutospacing="0" w:line="360" w:lineRule="auto"/>
              <w:ind w:left="0" w:leftChars="0" w:right="0" w:firstLine="0" w:firstLineChars="0"/>
              <w:jc w:val="center"/>
              <w:rPr>
                <w:rFonts w:hint="default" w:ascii="Times New Roman" w:hAnsi="Times New Roman" w:eastAsia="宋体" w:cs="Times New Roman"/>
                <w:kern w:val="0"/>
                <w:sz w:val="21"/>
                <w:szCs w:val="21"/>
                <w:highlight w:val="none"/>
              </w:rPr>
            </w:pPr>
            <w:r>
              <w:rPr>
                <w:rFonts w:hint="default" w:ascii="Times New Roman" w:hAnsi="Times New Roman" w:eastAsia="宋体" w:cs="Times New Roman"/>
                <w:kern w:val="0"/>
                <w:sz w:val="21"/>
                <w:szCs w:val="21"/>
                <w:highlight w:val="none"/>
              </w:rPr>
              <w:t>lnABTEM1</w:t>
            </w:r>
          </w:p>
        </w:tc>
        <w:tc>
          <w:tcPr>
            <w:tcW w:w="2271" w:type="dxa"/>
            <w:tcBorders>
              <w:top w:val="nil"/>
              <w:left w:val="single" w:color="auto" w:sz="4" w:space="0"/>
              <w:bottom w:val="nil"/>
              <w:right w:val="nil"/>
            </w:tcBorders>
          </w:tcPr>
          <w:p>
            <w:pPr>
              <w:keepNext w:val="0"/>
              <w:keepLines w:val="0"/>
              <w:pageBreakBefore w:val="0"/>
              <w:widowControl/>
              <w:suppressLineNumbers w:val="0"/>
              <w:kinsoku/>
              <w:wordWrap/>
              <w:overflowPunct/>
              <w:topLinePunct w:val="0"/>
              <w:autoSpaceDE w:val="0"/>
              <w:autoSpaceDN w:val="0"/>
              <w:bidi w:val="0"/>
              <w:adjustRightInd w:val="0"/>
              <w:spacing w:before="0" w:beforeAutospacing="0" w:after="0" w:afterAutospacing="0" w:line="360" w:lineRule="auto"/>
              <w:ind w:left="0" w:right="0" w:firstLine="840" w:firstLineChars="400"/>
              <w:jc w:val="both"/>
              <w:rPr>
                <w:rFonts w:hint="eastAsia" w:ascii="Times New Roman" w:hAnsi="Times New Roman" w:eastAsia="宋体" w:cs="Times New Roman"/>
                <w:kern w:val="0"/>
                <w:sz w:val="21"/>
                <w:szCs w:val="21"/>
                <w:highlight w:val="none"/>
                <w:lang w:val="en-US" w:eastAsia="zh-CN"/>
              </w:rPr>
            </w:pPr>
            <w:r>
              <w:rPr>
                <w:rFonts w:hint="default" w:ascii="Times New Roman" w:hAnsi="Times New Roman" w:cs="Times New Roman"/>
                <w:kern w:val="0"/>
                <w:sz w:val="21"/>
                <w:szCs w:val="21"/>
                <w:highlight w:val="none"/>
              </w:rPr>
              <w:t>0.0000</w:t>
            </w:r>
          </w:p>
        </w:tc>
        <w:tc>
          <w:tcPr>
            <w:tcW w:w="1759" w:type="dxa"/>
            <w:tcBorders>
              <w:top w:val="nil"/>
              <w:left w:val="nil"/>
              <w:bottom w:val="nil"/>
              <w:right w:val="nil"/>
            </w:tcBorders>
          </w:tcPr>
          <w:p>
            <w:pPr>
              <w:keepNext w:val="0"/>
              <w:keepLines w:val="0"/>
              <w:pageBreakBefore w:val="0"/>
              <w:widowControl/>
              <w:suppressLineNumbers w:val="0"/>
              <w:kinsoku/>
              <w:wordWrap/>
              <w:overflowPunct/>
              <w:topLinePunct w:val="0"/>
              <w:autoSpaceDE w:val="0"/>
              <w:autoSpaceDN w:val="0"/>
              <w:bidi w:val="0"/>
              <w:adjustRightInd w:val="0"/>
              <w:spacing w:before="0" w:beforeAutospacing="0" w:after="0" w:afterAutospacing="0" w:line="360" w:lineRule="auto"/>
              <w:ind w:left="0" w:right="0" w:firstLine="480"/>
              <w:jc w:val="center"/>
              <w:rPr>
                <w:rFonts w:hint="default" w:ascii="Times New Roman" w:hAnsi="Times New Roman" w:cs="Times New Roman"/>
                <w:kern w:val="0"/>
                <w:sz w:val="21"/>
                <w:szCs w:val="21"/>
                <w:highlight w:val="none"/>
              </w:rPr>
            </w:pPr>
            <w:r>
              <w:rPr>
                <w:rFonts w:hint="default" w:ascii="Times New Roman" w:hAnsi="Times New Roman" w:cs="Times New Roman"/>
                <w:kern w:val="0"/>
                <w:sz w:val="21"/>
                <w:szCs w:val="21"/>
                <w:highlight w:val="none"/>
              </w:rPr>
              <w:t>0.0000</w:t>
            </w:r>
          </w:p>
        </w:tc>
        <w:tc>
          <w:tcPr>
            <w:tcW w:w="1759" w:type="dxa"/>
            <w:tcBorders>
              <w:top w:val="nil"/>
              <w:left w:val="nil"/>
              <w:bottom w:val="nil"/>
              <w:right w:val="nil"/>
            </w:tcBorders>
          </w:tcPr>
          <w:p>
            <w:pPr>
              <w:keepNext w:val="0"/>
              <w:keepLines w:val="0"/>
              <w:pageBreakBefore w:val="0"/>
              <w:widowControl/>
              <w:suppressLineNumbers w:val="0"/>
              <w:kinsoku/>
              <w:wordWrap/>
              <w:overflowPunct/>
              <w:topLinePunct w:val="0"/>
              <w:autoSpaceDE w:val="0"/>
              <w:autoSpaceDN w:val="0"/>
              <w:bidi w:val="0"/>
              <w:adjustRightInd w:val="0"/>
              <w:spacing w:before="0" w:beforeAutospacing="0" w:after="0" w:afterAutospacing="0" w:line="360" w:lineRule="auto"/>
              <w:ind w:left="0" w:right="0" w:firstLine="480"/>
              <w:jc w:val="center"/>
              <w:rPr>
                <w:rFonts w:hint="default" w:ascii="Times New Roman" w:hAnsi="Times New Roman" w:cs="Times New Roman"/>
                <w:kern w:val="0"/>
                <w:sz w:val="21"/>
                <w:szCs w:val="21"/>
                <w:highlight w:val="none"/>
              </w:rPr>
            </w:pPr>
            <w:r>
              <w:rPr>
                <w:rFonts w:hint="default" w:ascii="Times New Roman" w:hAnsi="Times New Roman" w:cs="Times New Roman"/>
                <w:kern w:val="0"/>
                <w:sz w:val="21"/>
                <w:szCs w:val="21"/>
                <w:highlight w:val="none"/>
              </w:rPr>
              <w:t>0.0000</w:t>
            </w:r>
          </w:p>
        </w:tc>
        <w:tc>
          <w:tcPr>
            <w:tcW w:w="1762" w:type="dxa"/>
            <w:tcBorders>
              <w:top w:val="nil"/>
              <w:left w:val="nil"/>
              <w:bottom w:val="nil"/>
              <w:right w:val="nil"/>
            </w:tcBorders>
          </w:tcPr>
          <w:p>
            <w:pPr>
              <w:keepNext w:val="0"/>
              <w:keepLines w:val="0"/>
              <w:pageBreakBefore w:val="0"/>
              <w:widowControl/>
              <w:suppressLineNumbers w:val="0"/>
              <w:kinsoku/>
              <w:wordWrap/>
              <w:overflowPunct/>
              <w:topLinePunct w:val="0"/>
              <w:autoSpaceDE w:val="0"/>
              <w:autoSpaceDN w:val="0"/>
              <w:bidi w:val="0"/>
              <w:adjustRightInd w:val="0"/>
              <w:spacing w:before="0" w:beforeAutospacing="0" w:after="0" w:afterAutospacing="0" w:line="360" w:lineRule="auto"/>
              <w:ind w:left="0" w:leftChars="0" w:right="0" w:firstLine="0" w:firstLineChars="0"/>
              <w:jc w:val="center"/>
              <w:rPr>
                <w:rFonts w:hint="default" w:ascii="Times New Roman" w:hAnsi="Times New Roman" w:eastAsia="宋体" w:cs="Times New Roman"/>
                <w:kern w:val="0"/>
                <w:sz w:val="21"/>
                <w:szCs w:val="21"/>
                <w:highlight w:val="none"/>
              </w:rPr>
            </w:pPr>
            <w:r>
              <w:rPr>
                <w:rFonts w:hint="default" w:ascii="Times New Roman" w:hAnsi="Times New Roman" w:eastAsia="宋体" w:cs="Times New Roman"/>
                <w:kern w:val="0"/>
                <w:sz w:val="21"/>
                <w:szCs w:val="21"/>
                <w:highlight w:val="none"/>
              </w:rPr>
              <w:t>平稳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5" w:type="dxa"/>
            <w:bottom w:w="0" w:type="dxa"/>
            <w:right w:w="75" w:type="dxa"/>
          </w:tblCellMar>
        </w:tblPrEx>
        <w:trPr>
          <w:trHeight w:val="425" w:hRule="atLeast"/>
          <w:jc w:val="center"/>
        </w:trPr>
        <w:tc>
          <w:tcPr>
            <w:tcW w:w="1247" w:type="dxa"/>
            <w:tcBorders>
              <w:top w:val="nil"/>
              <w:left w:val="nil"/>
              <w:bottom w:val="single" w:color="auto" w:sz="4" w:space="0"/>
              <w:right w:val="single" w:color="auto" w:sz="4" w:space="0"/>
            </w:tcBorders>
          </w:tcPr>
          <w:p>
            <w:pPr>
              <w:keepNext w:val="0"/>
              <w:keepLines w:val="0"/>
              <w:pageBreakBefore w:val="0"/>
              <w:widowControl/>
              <w:suppressLineNumbers w:val="0"/>
              <w:kinsoku/>
              <w:wordWrap/>
              <w:overflowPunct/>
              <w:topLinePunct w:val="0"/>
              <w:bidi w:val="0"/>
              <w:spacing w:before="0" w:beforeAutospacing="0" w:after="0" w:afterAutospacing="0"/>
              <w:ind w:left="0" w:leftChars="0" w:right="0" w:firstLine="0" w:firstLineChars="0"/>
              <w:jc w:val="center"/>
              <w:rPr>
                <w:rFonts w:hint="default" w:ascii="Times New Roman" w:hAnsi="Times New Roman" w:eastAsia="宋体" w:cs="Times New Roman"/>
                <w:kern w:val="0"/>
                <w:sz w:val="21"/>
                <w:szCs w:val="21"/>
                <w:highlight w:val="none"/>
              </w:rPr>
            </w:pPr>
            <w:r>
              <w:rPr>
                <w:rFonts w:hint="default" w:ascii="Times New Roman" w:hAnsi="Times New Roman" w:eastAsia="宋体" w:cs="Times New Roman"/>
                <w:kern w:val="0"/>
                <w:sz w:val="21"/>
                <w:szCs w:val="21"/>
                <w:highlight w:val="none"/>
              </w:rPr>
              <w:t>d</w:t>
            </w:r>
          </w:p>
        </w:tc>
        <w:tc>
          <w:tcPr>
            <w:tcW w:w="2271" w:type="dxa"/>
            <w:tcBorders>
              <w:top w:val="nil"/>
              <w:left w:val="single" w:color="auto" w:sz="4" w:space="0"/>
              <w:bottom w:val="single" w:color="auto" w:sz="4" w:space="0"/>
              <w:right w:val="nil"/>
            </w:tcBorders>
          </w:tcPr>
          <w:p>
            <w:pPr>
              <w:keepNext w:val="0"/>
              <w:keepLines w:val="0"/>
              <w:pageBreakBefore w:val="0"/>
              <w:widowControl/>
              <w:suppressLineNumbers w:val="0"/>
              <w:kinsoku/>
              <w:wordWrap/>
              <w:overflowPunct/>
              <w:topLinePunct w:val="0"/>
              <w:autoSpaceDE w:val="0"/>
              <w:autoSpaceDN w:val="0"/>
              <w:bidi w:val="0"/>
              <w:adjustRightInd w:val="0"/>
              <w:spacing w:before="0" w:beforeAutospacing="0" w:after="0" w:afterAutospacing="0" w:line="360" w:lineRule="auto"/>
              <w:ind w:left="0" w:right="0" w:firstLine="840" w:firstLineChars="400"/>
              <w:jc w:val="both"/>
              <w:rPr>
                <w:rFonts w:hint="default" w:ascii="Times New Roman" w:hAnsi="Times New Roman" w:cs="Times New Roman"/>
                <w:kern w:val="0"/>
                <w:sz w:val="21"/>
                <w:szCs w:val="21"/>
                <w:highlight w:val="none"/>
              </w:rPr>
            </w:pPr>
            <w:r>
              <w:rPr>
                <w:rFonts w:hint="default" w:ascii="Times New Roman" w:hAnsi="Times New Roman" w:cs="Times New Roman"/>
                <w:kern w:val="0"/>
                <w:sz w:val="21"/>
                <w:szCs w:val="21"/>
                <w:highlight w:val="none"/>
              </w:rPr>
              <w:t>0.0000</w:t>
            </w:r>
          </w:p>
        </w:tc>
        <w:tc>
          <w:tcPr>
            <w:tcW w:w="1759" w:type="dxa"/>
            <w:tcBorders>
              <w:top w:val="nil"/>
              <w:left w:val="nil"/>
              <w:bottom w:val="single" w:color="auto" w:sz="4" w:space="0"/>
              <w:right w:val="nil"/>
            </w:tcBorders>
          </w:tcPr>
          <w:p>
            <w:pPr>
              <w:keepNext w:val="0"/>
              <w:keepLines w:val="0"/>
              <w:pageBreakBefore w:val="0"/>
              <w:widowControl/>
              <w:suppressLineNumbers w:val="0"/>
              <w:kinsoku/>
              <w:wordWrap/>
              <w:overflowPunct/>
              <w:topLinePunct w:val="0"/>
              <w:autoSpaceDE w:val="0"/>
              <w:autoSpaceDN w:val="0"/>
              <w:bidi w:val="0"/>
              <w:adjustRightInd w:val="0"/>
              <w:spacing w:before="0" w:beforeAutospacing="0" w:after="0" w:afterAutospacing="0" w:line="360" w:lineRule="auto"/>
              <w:ind w:left="0" w:right="0" w:firstLine="480"/>
              <w:jc w:val="center"/>
              <w:rPr>
                <w:rFonts w:hint="default" w:ascii="Times New Roman" w:hAnsi="Times New Roman" w:cs="Times New Roman"/>
                <w:kern w:val="0"/>
                <w:sz w:val="21"/>
                <w:szCs w:val="21"/>
                <w:highlight w:val="none"/>
              </w:rPr>
            </w:pPr>
            <w:r>
              <w:rPr>
                <w:rFonts w:hint="default" w:ascii="Times New Roman" w:hAnsi="Times New Roman" w:cs="Times New Roman"/>
                <w:kern w:val="0"/>
                <w:sz w:val="21"/>
                <w:szCs w:val="21"/>
                <w:highlight w:val="none"/>
              </w:rPr>
              <w:t>0.0000</w:t>
            </w:r>
          </w:p>
        </w:tc>
        <w:tc>
          <w:tcPr>
            <w:tcW w:w="1759" w:type="dxa"/>
            <w:tcBorders>
              <w:top w:val="nil"/>
              <w:left w:val="nil"/>
              <w:bottom w:val="single" w:color="auto" w:sz="4" w:space="0"/>
              <w:right w:val="nil"/>
            </w:tcBorders>
          </w:tcPr>
          <w:p>
            <w:pPr>
              <w:keepNext w:val="0"/>
              <w:keepLines w:val="0"/>
              <w:pageBreakBefore w:val="0"/>
              <w:widowControl/>
              <w:suppressLineNumbers w:val="0"/>
              <w:kinsoku/>
              <w:wordWrap/>
              <w:overflowPunct/>
              <w:topLinePunct w:val="0"/>
              <w:autoSpaceDE w:val="0"/>
              <w:autoSpaceDN w:val="0"/>
              <w:bidi w:val="0"/>
              <w:adjustRightInd w:val="0"/>
              <w:spacing w:before="0" w:beforeAutospacing="0" w:after="0" w:afterAutospacing="0" w:line="360" w:lineRule="auto"/>
              <w:ind w:left="0" w:right="0" w:firstLine="480"/>
              <w:jc w:val="center"/>
              <w:rPr>
                <w:rFonts w:hint="default" w:ascii="Times New Roman" w:hAnsi="Times New Roman" w:cs="Times New Roman"/>
                <w:kern w:val="0"/>
                <w:sz w:val="21"/>
                <w:szCs w:val="21"/>
                <w:highlight w:val="none"/>
              </w:rPr>
            </w:pPr>
            <w:r>
              <w:rPr>
                <w:rFonts w:hint="default" w:ascii="Times New Roman" w:hAnsi="Times New Roman" w:cs="Times New Roman"/>
                <w:kern w:val="0"/>
                <w:sz w:val="21"/>
                <w:szCs w:val="21"/>
                <w:highlight w:val="none"/>
              </w:rPr>
              <w:t>0.0000</w:t>
            </w:r>
          </w:p>
        </w:tc>
        <w:tc>
          <w:tcPr>
            <w:tcW w:w="1762" w:type="dxa"/>
            <w:tcBorders>
              <w:top w:val="nil"/>
              <w:left w:val="nil"/>
              <w:bottom w:val="single" w:color="auto" w:sz="4" w:space="0"/>
              <w:right w:val="nil"/>
            </w:tcBorders>
          </w:tcPr>
          <w:p>
            <w:pPr>
              <w:keepNext w:val="0"/>
              <w:keepLines w:val="0"/>
              <w:pageBreakBefore w:val="0"/>
              <w:widowControl/>
              <w:suppressLineNumbers w:val="0"/>
              <w:kinsoku/>
              <w:wordWrap/>
              <w:overflowPunct/>
              <w:topLinePunct w:val="0"/>
              <w:autoSpaceDE w:val="0"/>
              <w:autoSpaceDN w:val="0"/>
              <w:bidi w:val="0"/>
              <w:adjustRightInd w:val="0"/>
              <w:spacing w:before="0" w:beforeAutospacing="0" w:after="0" w:afterAutospacing="0" w:line="360" w:lineRule="auto"/>
              <w:ind w:left="0" w:leftChars="0" w:right="0" w:firstLine="0" w:firstLineChars="0"/>
              <w:jc w:val="center"/>
              <w:rPr>
                <w:rFonts w:hint="default" w:ascii="Times New Roman" w:hAnsi="Times New Roman" w:eastAsia="宋体" w:cs="Times New Roman"/>
                <w:kern w:val="0"/>
                <w:sz w:val="21"/>
                <w:szCs w:val="21"/>
                <w:highlight w:val="none"/>
              </w:rPr>
            </w:pPr>
            <w:r>
              <w:rPr>
                <w:rFonts w:hint="default" w:ascii="Times New Roman" w:hAnsi="Times New Roman" w:eastAsia="宋体" w:cs="Times New Roman"/>
                <w:kern w:val="0"/>
                <w:sz w:val="21"/>
                <w:szCs w:val="21"/>
                <w:highlight w:val="none"/>
              </w:rPr>
              <w:t>平稳</w:t>
            </w:r>
          </w:p>
        </w:tc>
      </w:tr>
    </w:tbl>
    <w:p>
      <w:pPr>
        <w:pStyle w:val="19"/>
        <w:keepNext w:val="0"/>
        <w:keepLines w:val="0"/>
        <w:pageBreakBefore w:val="0"/>
        <w:widowControl/>
        <w:kinsoku/>
        <w:wordWrap/>
        <w:overflowPunct/>
        <w:topLinePunct w:val="0"/>
        <w:bidi w:val="0"/>
        <w:snapToGrid/>
        <w:spacing w:before="0" w:beforeAutospacing="0" w:after="0" w:afterAutospacing="0" w:line="360" w:lineRule="auto"/>
        <w:ind w:left="0" w:leftChars="0" w:firstLine="480" w:firstLineChars="200"/>
        <w:jc w:val="both"/>
        <w:textAlignment w:val="auto"/>
        <w:rPr>
          <w:rFonts w:hint="eastAsia" w:cs="宋体"/>
          <w:kern w:val="2"/>
          <w:sz w:val="24"/>
          <w:szCs w:val="20"/>
          <w:highlight w:val="none"/>
          <w:lang w:val="en-US" w:eastAsia="zh-CN" w:bidi="ar"/>
        </w:rPr>
      </w:pPr>
      <w:r>
        <w:rPr>
          <w:rFonts w:hint="default" w:ascii="Times New Roman" w:hAnsi="Times New Roman" w:cs="Times New Roman"/>
          <w:highlight w:val="none"/>
        </w:rPr>
        <w:t>通过对以上方法相关资料的阅读发现ADF-Fisher检验方法可以用于不平衡的长面板</w:t>
      </w:r>
      <w:r>
        <w:rPr>
          <w:rFonts w:hint="eastAsia" w:ascii="Times New Roman" w:hAnsi="Times New Roman" w:cs="Times New Roman"/>
          <w:highlight w:val="none"/>
          <w:lang w:val="en-US" w:eastAsia="zh-CN"/>
        </w:rPr>
        <w:t>数据</w:t>
      </w:r>
      <w:r>
        <w:rPr>
          <w:rFonts w:hint="default" w:ascii="Times New Roman" w:hAnsi="Times New Roman" w:cs="Times New Roman"/>
          <w:highlight w:val="none"/>
        </w:rPr>
        <w:t>，所以本文采用ADF-Fisher单位根检验方法对各影响因素变量的原始数据分别从</w:t>
      </w:r>
      <w:r>
        <w:rPr>
          <w:rStyle w:val="24"/>
          <w:rFonts w:hint="default" w:ascii="Times New Roman" w:hAnsi="Times New Roman" w:cs="Times New Roman"/>
          <w:b w:val="0"/>
          <w:highlight w:val="none"/>
        </w:rPr>
        <w:t>含常数项和趋势项、只含常数项、两者都不含的</w:t>
      </w:r>
      <w:r>
        <w:rPr>
          <w:rFonts w:hint="default" w:ascii="Times New Roman" w:hAnsi="Times New Roman" w:cs="Times New Roman"/>
          <w:highlight w:val="none"/>
        </w:rPr>
        <w:t>三个模型进行检验</w:t>
      </w:r>
      <w:r>
        <w:rPr>
          <w:rFonts w:hint="eastAsia" w:ascii="宋体" w:hAnsi="宋体" w:eastAsia="宋体" w:cs="宋体"/>
          <w:kern w:val="2"/>
          <w:sz w:val="24"/>
          <w:szCs w:val="20"/>
          <w:highlight w:val="none"/>
          <w:lang w:val="en-US" w:eastAsia="zh-CN" w:bidi="ar"/>
        </w:rPr>
        <w:t>(如表5-</w:t>
      </w:r>
      <w:r>
        <w:rPr>
          <w:rFonts w:hint="eastAsia" w:cs="宋体"/>
          <w:kern w:val="2"/>
          <w:sz w:val="24"/>
          <w:szCs w:val="20"/>
          <w:highlight w:val="none"/>
          <w:lang w:val="en-US" w:eastAsia="zh-CN" w:bidi="ar"/>
        </w:rPr>
        <w:t>3</w:t>
      </w:r>
      <w:r>
        <w:rPr>
          <w:rFonts w:hint="eastAsia" w:ascii="宋体" w:hAnsi="宋体" w:eastAsia="宋体" w:cs="宋体"/>
          <w:kern w:val="2"/>
          <w:sz w:val="24"/>
          <w:szCs w:val="20"/>
          <w:highlight w:val="none"/>
          <w:lang w:val="en-US" w:eastAsia="zh-CN" w:bidi="ar"/>
        </w:rPr>
        <w:t>所示)</w:t>
      </w:r>
      <w:r>
        <w:rPr>
          <w:rFonts w:hint="eastAsia" w:cs="宋体"/>
          <w:kern w:val="2"/>
          <w:sz w:val="24"/>
          <w:szCs w:val="20"/>
          <w:highlight w:val="none"/>
          <w:lang w:val="en-US" w:eastAsia="zh-CN" w:bidi="ar"/>
        </w:rPr>
        <w:t>。</w:t>
      </w:r>
    </w:p>
    <w:p>
      <w:pPr>
        <w:pStyle w:val="19"/>
        <w:pageBreakBefore w:val="0"/>
        <w:kinsoku/>
        <w:wordWrap/>
        <w:overflowPunct/>
        <w:topLinePunct w:val="0"/>
        <w:bidi w:val="0"/>
        <w:spacing w:before="0" w:beforeAutospacing="0" w:after="0" w:afterAutospacing="0" w:line="360" w:lineRule="auto"/>
        <w:ind w:firstLine="480"/>
        <w:jc w:val="both"/>
        <w:rPr>
          <w:rFonts w:hint="default" w:ascii="Times New Roman" w:hAnsi="Times New Roman" w:cs="Times New Roman"/>
          <w:highlight w:val="none"/>
        </w:rPr>
      </w:pPr>
      <w:r>
        <w:rPr>
          <w:rFonts w:hint="default" w:ascii="Times New Roman" w:hAnsi="Times New Roman" w:cs="Times New Roman"/>
          <w:highlight w:val="none"/>
        </w:rPr>
        <w:t>从ADF-Fisher检验的变量结果来看，所有的变量数据都具有平稳性。</w:t>
      </w:r>
    </w:p>
    <w:p>
      <w:pPr>
        <w:pStyle w:val="3"/>
        <w:pageBreakBefore w:val="0"/>
        <w:kinsoku/>
        <w:wordWrap/>
        <w:overflowPunct/>
        <w:topLinePunct w:val="0"/>
        <w:bidi w:val="0"/>
        <w:spacing w:before="0" w:beforeLines="0" w:beforeAutospacing="0" w:after="0" w:afterLines="0" w:afterAutospacing="0"/>
        <w:ind w:left="0" w:leftChars="0" w:firstLine="0" w:firstLineChars="0"/>
        <w:rPr>
          <w:rFonts w:hint="default" w:ascii="Times New Roman" w:hAnsi="Times New Roman" w:cs="Times New Roman"/>
          <w:highlight w:val="none"/>
        </w:rPr>
      </w:pPr>
      <w:bookmarkStart w:id="215" w:name="_Toc13641"/>
      <w:bookmarkStart w:id="216" w:name="_Toc11756"/>
      <w:r>
        <w:rPr>
          <w:rFonts w:hint="default" w:ascii="Times New Roman" w:hAnsi="Times New Roman" w:cs="Times New Roman"/>
          <w:highlight w:val="none"/>
        </w:rPr>
        <w:t>5.2模型的选择与构建</w:t>
      </w:r>
      <w:bookmarkEnd w:id="215"/>
      <w:bookmarkEnd w:id="216"/>
    </w:p>
    <w:p>
      <w:pPr>
        <w:pStyle w:val="4"/>
        <w:pageBreakBefore w:val="0"/>
        <w:kinsoku/>
        <w:wordWrap/>
        <w:overflowPunct/>
        <w:topLinePunct w:val="0"/>
        <w:bidi w:val="0"/>
        <w:spacing w:beforeAutospacing="0" w:afterAutospacing="0"/>
        <w:ind w:left="0" w:leftChars="0" w:firstLine="0" w:firstLineChars="0"/>
        <w:rPr>
          <w:rFonts w:hint="default" w:ascii="Times New Roman" w:hAnsi="Times New Roman" w:cs="Times New Roman"/>
          <w:highlight w:val="none"/>
        </w:rPr>
      </w:pPr>
      <w:bookmarkStart w:id="217" w:name="_Toc6210"/>
      <w:bookmarkStart w:id="218" w:name="_Toc21881"/>
      <w:r>
        <w:rPr>
          <w:rFonts w:hint="default" w:ascii="Times New Roman" w:hAnsi="Times New Roman" w:cs="Times New Roman"/>
          <w:highlight w:val="none"/>
        </w:rPr>
        <w:t>5.2.1 模型介绍</w:t>
      </w:r>
      <w:bookmarkEnd w:id="217"/>
      <w:bookmarkEnd w:id="218"/>
    </w:p>
    <w:p>
      <w:pPr>
        <w:pStyle w:val="19"/>
        <w:pageBreakBefore w:val="0"/>
        <w:kinsoku/>
        <w:wordWrap/>
        <w:overflowPunct/>
        <w:topLinePunct w:val="0"/>
        <w:bidi w:val="0"/>
        <w:spacing w:before="0" w:beforeAutospacing="0" w:after="0" w:afterAutospacing="0" w:line="360" w:lineRule="auto"/>
        <w:ind w:firstLine="480" w:firstLineChars="200"/>
        <w:jc w:val="both"/>
        <w:rPr>
          <w:rStyle w:val="43"/>
          <w:rFonts w:hint="default" w:ascii="Times New Roman" w:hAnsi="Times New Roman" w:cs="Times New Roman"/>
          <w:color w:val="000000" w:themeColor="text1"/>
          <w:highlight w:val="none"/>
          <w14:textFill>
            <w14:solidFill>
              <w14:schemeClr w14:val="tx1"/>
            </w14:solidFill>
          </w14:textFill>
        </w:rPr>
      </w:pPr>
      <w:r>
        <w:rPr>
          <w:rStyle w:val="43"/>
          <w:rFonts w:hint="default" w:ascii="Times New Roman" w:hAnsi="Times New Roman" w:cs="Times New Roman"/>
          <w:color w:val="000000" w:themeColor="text1"/>
          <w:highlight w:val="none"/>
          <w14:textFill>
            <w14:solidFill>
              <w14:schemeClr w14:val="tx1"/>
            </w14:solidFill>
          </w14:textFill>
        </w:rPr>
        <w:t>对面板数据的估计有两个较极端的方式，方式一是将其看作截面数据而直接进行混合回归，这会忽略个体间的异质性。另一个方式是针对每一个个体分别估计单独的回归方程，这会忽略个体间的共性。因此在实际的操作中往往是使用者中的估计方法即“个体效应模型”这种回归模型假定不同个体拥有相同的回归方程但可以有不同的截距，这样可以较好的解决异质性遗漏的问题，模型的具体表达为：</w:t>
      </w:r>
    </w:p>
    <w:p>
      <w:pPr>
        <w:pStyle w:val="19"/>
        <w:pageBreakBefore w:val="0"/>
        <w:kinsoku/>
        <w:wordWrap/>
        <w:overflowPunct/>
        <w:topLinePunct w:val="0"/>
        <w:bidi w:val="0"/>
        <w:spacing w:before="0" w:beforeAutospacing="0" w:after="0" w:afterAutospacing="0"/>
        <w:ind w:firstLine="630" w:firstLineChars="300"/>
        <w:jc w:val="both"/>
        <w:rPr>
          <w:rFonts w:hint="eastAsia" w:hAnsi="Cambria Math"/>
          <w:b w:val="0"/>
          <w:i w:val="0"/>
          <w:highlight w:val="none"/>
        </w:rPr>
      </w:pPr>
      <m:oMath>
        <m:sSub>
          <m:sSubPr>
            <m:ctrlPr>
              <w:rPr>
                <w:rFonts w:hint="default" w:ascii="Cambria Math" w:hAnsi="Cambria Math" w:cs="Times New Roman"/>
                <w:color w:val="000000" w:themeColor="text1"/>
                <w:sz w:val="21"/>
                <w:szCs w:val="21"/>
                <w:highlight w:val="none"/>
                <w14:textFill>
                  <w14:solidFill>
                    <w14:schemeClr w14:val="tx1"/>
                  </w14:solidFill>
                </w14:textFill>
              </w:rPr>
            </m:ctrlPr>
          </m:sSubPr>
          <m:e>
            <m:r>
              <m:rPr/>
              <w:rPr>
                <w:rFonts w:hint="default" w:ascii="Cambria Math" w:hAnsi="Cambria Math" w:cs="Times New Roman"/>
                <w:color w:val="000000" w:themeColor="text1"/>
                <w:sz w:val="21"/>
                <w:szCs w:val="21"/>
                <w:highlight w:val="none"/>
                <w14:textFill>
                  <w14:solidFill>
                    <w14:schemeClr w14:val="tx1"/>
                  </w14:solidFill>
                </w14:textFill>
              </w:rPr>
              <m:t>y</m:t>
            </m:r>
            <m:ctrlPr>
              <w:rPr>
                <w:rFonts w:hint="default" w:ascii="Cambria Math" w:hAnsi="Cambria Math" w:cs="Times New Roman"/>
                <w:color w:val="000000" w:themeColor="text1"/>
                <w:sz w:val="21"/>
                <w:szCs w:val="21"/>
                <w:highlight w:val="none"/>
                <w14:textFill>
                  <w14:solidFill>
                    <w14:schemeClr w14:val="tx1"/>
                  </w14:solidFill>
                </w14:textFill>
              </w:rPr>
            </m:ctrlPr>
          </m:e>
          <m:sub>
            <m:r>
              <m:rPr/>
              <w:rPr>
                <w:rFonts w:hint="default" w:ascii="Cambria Math" w:hAnsi="Cambria Math" w:cs="Times New Roman"/>
                <w:color w:val="000000" w:themeColor="text1"/>
                <w:sz w:val="21"/>
                <w:szCs w:val="21"/>
                <w:highlight w:val="none"/>
                <w14:textFill>
                  <w14:solidFill>
                    <w14:schemeClr w14:val="tx1"/>
                  </w14:solidFill>
                </w14:textFill>
              </w:rPr>
              <m:t>it</m:t>
            </m:r>
            <m:ctrlPr>
              <w:rPr>
                <w:rFonts w:hint="default" w:ascii="Cambria Math" w:hAnsi="Cambria Math" w:cs="Times New Roman"/>
                <w:color w:val="000000" w:themeColor="text1"/>
                <w:sz w:val="21"/>
                <w:szCs w:val="21"/>
                <w:highlight w:val="none"/>
                <w14:textFill>
                  <w14:solidFill>
                    <w14:schemeClr w14:val="tx1"/>
                  </w14:solidFill>
                </w14:textFill>
              </w:rPr>
            </m:ctrlPr>
          </m:sub>
        </m:sSub>
        <m:r>
          <m:rPr>
            <m:sty m:val="p"/>
          </m:rPr>
          <w:rPr>
            <w:rStyle w:val="43"/>
            <w:rFonts w:hint="default" w:ascii="Cambria Math" w:hAnsi="Cambria Math" w:cs="Times New Roman"/>
            <w:color w:val="000000" w:themeColor="text1"/>
            <w:sz w:val="21"/>
            <w:szCs w:val="21"/>
            <w:highlight w:val="none"/>
            <w14:textFill>
              <w14:solidFill>
                <w14:schemeClr w14:val="tx1"/>
              </w14:solidFill>
            </w14:textFill>
          </w:rPr>
          <m:t>=</m:t>
        </m:r>
        <m:sSub>
          <m:sSubPr>
            <m:ctrlPr>
              <w:rPr>
                <w:rStyle w:val="43"/>
                <w:rFonts w:hint="default" w:ascii="Cambria Math" w:hAnsi="Cambria Math" w:cs="Times New Roman"/>
                <w:color w:val="000000" w:themeColor="text1"/>
                <w:sz w:val="21"/>
                <w:szCs w:val="21"/>
                <w:highlight w:val="none"/>
                <w14:textFill>
                  <w14:solidFill>
                    <w14:schemeClr w14:val="tx1"/>
                  </w14:solidFill>
                </w14:textFill>
              </w:rPr>
            </m:ctrlPr>
          </m:sSubPr>
          <m:e>
            <m:r>
              <m:rPr>
                <m:sty m:val="p"/>
              </m:rPr>
              <w:rPr>
                <w:rStyle w:val="43"/>
                <w:rFonts w:hint="default" w:ascii="Cambria Math" w:hAnsi="Cambria Math" w:cs="Times New Roman"/>
                <w:color w:val="000000" w:themeColor="text1"/>
                <w:sz w:val="21"/>
                <w:szCs w:val="21"/>
                <w:highlight w:val="none"/>
                <w14:textFill>
                  <w14:solidFill>
                    <w14:schemeClr w14:val="tx1"/>
                  </w14:solidFill>
                </w14:textFill>
              </w:rPr>
              <m:t>z'</m:t>
            </m:r>
            <m:ctrlPr>
              <w:rPr>
                <w:rStyle w:val="43"/>
                <w:rFonts w:hint="default" w:ascii="Cambria Math" w:hAnsi="Cambria Math" w:cs="Times New Roman"/>
                <w:color w:val="000000" w:themeColor="text1"/>
                <w:sz w:val="21"/>
                <w:szCs w:val="21"/>
                <w:highlight w:val="none"/>
                <w14:textFill>
                  <w14:solidFill>
                    <w14:schemeClr w14:val="tx1"/>
                  </w14:solidFill>
                </w14:textFill>
              </w:rPr>
            </m:ctrlPr>
          </m:e>
          <m:sub>
            <m:r>
              <m:rPr/>
              <w:rPr>
                <w:rStyle w:val="43"/>
                <w:rFonts w:hint="default" w:ascii="Cambria Math" w:hAnsi="Cambria Math" w:cs="Times New Roman"/>
                <w:color w:val="000000" w:themeColor="text1"/>
                <w:sz w:val="21"/>
                <w:szCs w:val="21"/>
                <w:highlight w:val="none"/>
                <w14:textFill>
                  <w14:solidFill>
                    <w14:schemeClr w14:val="tx1"/>
                  </w14:solidFill>
                </w14:textFill>
              </w:rPr>
              <m:t>i</m:t>
            </m:r>
            <m:ctrlPr>
              <w:rPr>
                <w:rStyle w:val="43"/>
                <w:rFonts w:hint="default" w:ascii="Cambria Math" w:hAnsi="Cambria Math" w:cs="Times New Roman"/>
                <w:color w:val="000000" w:themeColor="text1"/>
                <w:sz w:val="21"/>
                <w:szCs w:val="21"/>
                <w:highlight w:val="none"/>
                <w14:textFill>
                  <w14:solidFill>
                    <w14:schemeClr w14:val="tx1"/>
                  </w14:solidFill>
                </w14:textFill>
              </w:rPr>
            </m:ctrlPr>
          </m:sub>
        </m:sSub>
        <m:r>
          <m:rPr>
            <m:sty m:val="p"/>
          </m:rPr>
          <w:rPr>
            <w:rStyle w:val="43"/>
            <w:rFonts w:hint="default" w:ascii="Cambria Math" w:hAnsi="Cambria Math" w:cs="Times New Roman"/>
            <w:color w:val="000000" w:themeColor="text1"/>
            <w:sz w:val="21"/>
            <w:szCs w:val="21"/>
            <w:highlight w:val="none"/>
            <w14:textFill>
              <w14:solidFill>
                <w14:schemeClr w14:val="tx1"/>
              </w14:solidFill>
            </w14:textFill>
          </w:rPr>
          <m:t>δ+</m:t>
        </m:r>
        <w:bookmarkStart w:id="219" w:name="_Hlk103074547"/>
        <m:sSub>
          <m:sSubPr>
            <m:ctrlPr>
              <w:rPr>
                <w:rStyle w:val="43"/>
                <w:rFonts w:hint="default" w:ascii="Cambria Math" w:hAnsi="Cambria Math" w:cs="Times New Roman"/>
                <w:i/>
                <w:color w:val="000000" w:themeColor="text1"/>
                <w:sz w:val="21"/>
                <w:szCs w:val="21"/>
                <w:highlight w:val="none"/>
                <w14:textFill>
                  <w14:solidFill>
                    <w14:schemeClr w14:val="tx1"/>
                  </w14:solidFill>
                </w14:textFill>
              </w:rPr>
            </m:ctrlPr>
          </m:sSubPr>
          <m:e>
            <m:r>
              <m:rPr/>
              <w:rPr>
                <w:rStyle w:val="43"/>
                <w:rFonts w:hint="default" w:ascii="Cambria Math" w:hAnsi="Cambria Math" w:cs="Times New Roman"/>
                <w:color w:val="000000" w:themeColor="text1"/>
                <w:sz w:val="21"/>
                <w:szCs w:val="21"/>
                <w:highlight w:val="none"/>
                <w14:textFill>
                  <w14:solidFill>
                    <w14:schemeClr w14:val="tx1"/>
                  </w14:solidFill>
                </w14:textFill>
              </w:rPr>
              <m:t>x'</m:t>
            </m:r>
            <m:ctrlPr>
              <w:rPr>
                <w:rStyle w:val="43"/>
                <w:rFonts w:hint="default" w:ascii="Cambria Math" w:hAnsi="Cambria Math" w:cs="Times New Roman"/>
                <w:i/>
                <w:color w:val="000000" w:themeColor="text1"/>
                <w:sz w:val="21"/>
                <w:szCs w:val="21"/>
                <w:highlight w:val="none"/>
                <w14:textFill>
                  <w14:solidFill>
                    <w14:schemeClr w14:val="tx1"/>
                  </w14:solidFill>
                </w14:textFill>
              </w:rPr>
            </m:ctrlPr>
          </m:e>
          <m:sub>
            <m:r>
              <m:rPr/>
              <w:rPr>
                <w:rStyle w:val="43"/>
                <w:rFonts w:hint="default" w:ascii="Cambria Math" w:hAnsi="Cambria Math" w:cs="Times New Roman"/>
                <w:color w:val="000000" w:themeColor="text1"/>
                <w:sz w:val="21"/>
                <w:szCs w:val="21"/>
                <w:highlight w:val="none"/>
                <w14:textFill>
                  <w14:solidFill>
                    <w14:schemeClr w14:val="tx1"/>
                  </w14:solidFill>
                </w14:textFill>
              </w:rPr>
              <m:t>it</m:t>
            </m:r>
            <w:bookmarkEnd w:id="219"/>
            <m:ctrlPr>
              <w:rPr>
                <w:rStyle w:val="43"/>
                <w:rFonts w:hint="default" w:ascii="Cambria Math" w:hAnsi="Cambria Math" w:cs="Times New Roman"/>
                <w:i/>
                <w:color w:val="000000" w:themeColor="text1"/>
                <w:sz w:val="21"/>
                <w:szCs w:val="21"/>
                <w:highlight w:val="none"/>
                <w14:textFill>
                  <w14:solidFill>
                    <w14:schemeClr w14:val="tx1"/>
                  </w14:solidFill>
                </w14:textFill>
              </w:rPr>
            </m:ctrlPr>
          </m:sub>
        </m:sSub>
        <m:r>
          <m:rPr>
            <m:sty m:val="p"/>
          </m:rPr>
          <w:rPr>
            <w:rStyle w:val="43"/>
            <w:rFonts w:hint="default" w:ascii="Cambria Math" w:hAnsi="Cambria Math" w:cs="Times New Roman"/>
            <w:color w:val="000000" w:themeColor="text1"/>
            <w:sz w:val="21"/>
            <w:szCs w:val="21"/>
            <w:highlight w:val="none"/>
            <w14:textFill>
              <w14:solidFill>
                <w14:schemeClr w14:val="tx1"/>
              </w14:solidFill>
            </w14:textFill>
          </w:rPr>
          <m:t>β+</m:t>
        </m:r>
        <m:sSub>
          <m:sSubPr>
            <m:ctrlPr>
              <w:rPr>
                <w:rStyle w:val="43"/>
                <w:rFonts w:hint="default" w:ascii="Cambria Math" w:hAnsi="Cambria Math" w:cs="Times New Roman"/>
                <w:color w:val="000000" w:themeColor="text1"/>
                <w:sz w:val="21"/>
                <w:szCs w:val="21"/>
                <w:highlight w:val="none"/>
                <w14:textFill>
                  <w14:solidFill>
                    <w14:schemeClr w14:val="tx1"/>
                  </w14:solidFill>
                </w14:textFill>
              </w:rPr>
            </m:ctrlPr>
          </m:sSubPr>
          <m:e>
            <m:r>
              <m:rPr/>
              <w:rPr>
                <w:rStyle w:val="43"/>
                <w:rFonts w:hint="default" w:ascii="Cambria Math" w:hAnsi="Cambria Math" w:cs="Times New Roman"/>
                <w:color w:val="000000" w:themeColor="text1"/>
                <w:sz w:val="21"/>
                <w:szCs w:val="21"/>
                <w:highlight w:val="none"/>
                <w14:textFill>
                  <w14:solidFill>
                    <w14:schemeClr w14:val="tx1"/>
                  </w14:solidFill>
                </w14:textFill>
              </w:rPr>
              <m:t>+</m:t>
            </m:r>
            <m:sSub>
              <m:sSubPr>
                <m:ctrlPr>
                  <w:rPr>
                    <w:rStyle w:val="43"/>
                    <w:rFonts w:hint="default" w:ascii="Cambria Math" w:hAnsi="Cambria Math" w:cs="Times New Roman"/>
                    <w:i/>
                    <w:color w:val="000000" w:themeColor="text1"/>
                    <w:sz w:val="21"/>
                    <w:szCs w:val="21"/>
                    <w:highlight w:val="none"/>
                    <w14:textFill>
                      <w14:solidFill>
                        <w14:schemeClr w14:val="tx1"/>
                      </w14:solidFill>
                    </w14:textFill>
                  </w:rPr>
                </m:ctrlPr>
              </m:sSubPr>
              <m:e>
                <m:r>
                  <m:rPr/>
                  <w:rPr>
                    <w:rStyle w:val="43"/>
                    <w:rFonts w:hint="default" w:ascii="Cambria Math" w:hAnsi="Cambria Math" w:cs="Times New Roman"/>
                    <w:color w:val="000000" w:themeColor="text1"/>
                    <w:sz w:val="21"/>
                    <w:szCs w:val="21"/>
                    <w:highlight w:val="none"/>
                    <w14:textFill>
                      <w14:solidFill>
                        <w14:schemeClr w14:val="tx1"/>
                      </w14:solidFill>
                    </w14:textFill>
                  </w:rPr>
                  <m:t>u</m:t>
                </m:r>
                <m:ctrlPr>
                  <w:rPr>
                    <w:rStyle w:val="43"/>
                    <w:rFonts w:hint="default" w:ascii="Cambria Math" w:hAnsi="Cambria Math" w:cs="Times New Roman"/>
                    <w:i/>
                    <w:color w:val="000000" w:themeColor="text1"/>
                    <w:sz w:val="21"/>
                    <w:szCs w:val="21"/>
                    <w:highlight w:val="none"/>
                    <w14:textFill>
                      <w14:solidFill>
                        <w14:schemeClr w14:val="tx1"/>
                      </w14:solidFill>
                    </w14:textFill>
                  </w:rPr>
                </m:ctrlPr>
              </m:e>
              <m:sub>
                <m:r>
                  <m:rPr/>
                  <w:rPr>
                    <w:rStyle w:val="43"/>
                    <w:rFonts w:hint="default" w:ascii="Cambria Math" w:hAnsi="Cambria Math" w:cs="Times New Roman"/>
                    <w:color w:val="000000" w:themeColor="text1"/>
                    <w:sz w:val="21"/>
                    <w:szCs w:val="21"/>
                    <w:highlight w:val="none"/>
                    <w14:textFill>
                      <w14:solidFill>
                        <w14:schemeClr w14:val="tx1"/>
                      </w14:solidFill>
                    </w14:textFill>
                  </w:rPr>
                  <m:t>i</m:t>
                </m:r>
                <m:ctrlPr>
                  <w:rPr>
                    <w:rStyle w:val="43"/>
                    <w:rFonts w:hint="default" w:ascii="Cambria Math" w:hAnsi="Cambria Math" w:cs="Times New Roman"/>
                    <w:i/>
                    <w:color w:val="000000" w:themeColor="text1"/>
                    <w:sz w:val="21"/>
                    <w:szCs w:val="21"/>
                    <w:highlight w:val="none"/>
                    <w14:textFill>
                      <w14:solidFill>
                        <w14:schemeClr w14:val="tx1"/>
                      </w14:solidFill>
                    </w14:textFill>
                  </w:rPr>
                </m:ctrlPr>
              </m:sub>
            </m:sSub>
            <m:r>
              <m:rPr/>
              <w:rPr>
                <w:rStyle w:val="43"/>
                <w:rFonts w:hint="default" w:ascii="Cambria Math" w:hAnsi="Cambria Math" w:cs="Times New Roman"/>
                <w:color w:val="000000" w:themeColor="text1"/>
                <w:sz w:val="21"/>
                <w:szCs w:val="21"/>
                <w:highlight w:val="none"/>
                <w14:textFill>
                  <w14:solidFill>
                    <w14:schemeClr w14:val="tx1"/>
                  </w14:solidFill>
                </w14:textFill>
              </w:rPr>
              <m:t>+ε</m:t>
            </m:r>
            <m:ctrlPr>
              <w:rPr>
                <w:rStyle w:val="43"/>
                <w:rFonts w:hint="default" w:ascii="Cambria Math" w:hAnsi="Cambria Math" w:cs="Times New Roman"/>
                <w:color w:val="000000" w:themeColor="text1"/>
                <w:sz w:val="21"/>
                <w:szCs w:val="21"/>
                <w:highlight w:val="none"/>
                <w14:textFill>
                  <w14:solidFill>
                    <w14:schemeClr w14:val="tx1"/>
                  </w14:solidFill>
                </w14:textFill>
              </w:rPr>
            </m:ctrlPr>
          </m:e>
          <m:sub>
            <m:r>
              <m:rPr/>
              <w:rPr>
                <w:rStyle w:val="43"/>
                <w:rFonts w:hint="default" w:ascii="Cambria Math" w:hAnsi="Cambria Math" w:cs="Times New Roman"/>
                <w:color w:val="000000" w:themeColor="text1"/>
                <w:sz w:val="21"/>
                <w:szCs w:val="21"/>
                <w:highlight w:val="none"/>
                <w14:textFill>
                  <w14:solidFill>
                    <w14:schemeClr w14:val="tx1"/>
                  </w14:solidFill>
                </w14:textFill>
              </w:rPr>
              <m:t>it</m:t>
            </m:r>
            <m:ctrlPr>
              <w:rPr>
                <w:rStyle w:val="43"/>
                <w:rFonts w:hint="default" w:ascii="Cambria Math" w:hAnsi="Cambria Math" w:cs="Times New Roman"/>
                <w:color w:val="000000" w:themeColor="text1"/>
                <w:sz w:val="21"/>
                <w:szCs w:val="21"/>
                <w:highlight w:val="none"/>
                <w14:textFill>
                  <w14:solidFill>
                    <w14:schemeClr w14:val="tx1"/>
                  </w14:solidFill>
                </w14:textFill>
              </w:rPr>
            </m:ctrlPr>
          </m:sub>
        </m:sSub>
        <m:r>
          <m:rPr>
            <m:sty m:val="p"/>
          </m:rPr>
          <w:rPr>
            <w:rStyle w:val="43"/>
            <w:rFonts w:hint="default" w:ascii="Cambria Math" w:hAnsi="Cambria Math" w:cs="Times New Roman"/>
            <w:color w:val="000000" w:themeColor="text1"/>
            <w:sz w:val="21"/>
            <w:szCs w:val="21"/>
            <w:highlight w:val="none"/>
            <w14:textFill>
              <w14:solidFill>
                <w14:schemeClr w14:val="tx1"/>
              </w14:solidFill>
            </w14:textFill>
          </w:rPr>
          <m:t xml:space="preserve">    (i=1,2 </m:t>
        </m:r>
        <m:r>
          <m:rPr>
            <m:sty m:val="p"/>
          </m:rPr>
          <w:rPr>
            <w:rStyle w:val="43"/>
            <w:rFonts w:hint="default" w:ascii="Cambria Math" w:hAnsi="Cambria Math" w:cs="Times New Roman"/>
            <w:color w:val="000000" w:themeColor="text1"/>
            <w:sz w:val="21"/>
            <w:szCs w:val="21"/>
            <w:highlight w:val="none"/>
            <w:lang w:val="en-US" w:eastAsia="zh-CN"/>
            <w14:textFill>
              <w14:solidFill>
                <w14:schemeClr w14:val="tx1"/>
              </w14:solidFill>
            </w14:textFill>
          </w:rPr>
          <m:t>...</m:t>
        </m:r>
        <m:r>
          <m:rPr>
            <m:sty m:val="p"/>
          </m:rPr>
          <w:rPr>
            <w:rStyle w:val="43"/>
            <w:rFonts w:hint="default" w:ascii="Cambria Math" w:hAnsi="Cambria Math" w:cs="Times New Roman"/>
            <w:color w:val="000000" w:themeColor="text1"/>
            <w:sz w:val="21"/>
            <w:szCs w:val="21"/>
            <w:highlight w:val="none"/>
            <w14:textFill>
              <w14:solidFill>
                <w14:schemeClr w14:val="tx1"/>
              </w14:solidFill>
            </w14:textFill>
          </w:rPr>
          <m:t xml:space="preserve"> N;t=1,2…T)</m:t>
        </m:r>
        <m:r>
          <m:rPr>
            <m:sty m:val="p"/>
          </m:rPr>
          <w:rPr>
            <w:rFonts w:hint="eastAsia" w:ascii="Cambria Math" w:hAnsi="Cambria Math"/>
            <w:sz w:val="21"/>
            <w:highlight w:val="none"/>
          </w:rPr>
          <m:t xml:space="preserve"> </m:t>
        </m:r>
      </m:oMath>
      <w:r>
        <w:rPr>
          <w:rStyle w:val="43"/>
          <w:rFonts w:hint="default" w:ascii="Times New Roman" w:hAnsi="Times New Roman" w:cs="Times New Roman"/>
          <w:b w:val="0"/>
          <w:i w:val="0"/>
          <w:color w:val="000000" w:themeColor="text1"/>
          <w:sz w:val="21"/>
          <w:szCs w:val="21"/>
          <w:highlight w:val="none"/>
          <w:lang w:val="en-US" w:eastAsia="zh-CN"/>
          <w14:textFill>
            <w14:solidFill>
              <w14:schemeClr w14:val="tx1"/>
            </w14:solidFill>
          </w14:textFill>
        </w:rPr>
        <w:t xml:space="preserve">            </w:t>
      </w:r>
      <w:r>
        <w:rPr>
          <w:rStyle w:val="43"/>
          <w:rFonts w:hint="eastAsia" w:ascii="Times New Roman" w:hAnsi="Times New Roman" w:cs="Times New Roman"/>
          <w:b w:val="0"/>
          <w:i w:val="0"/>
          <w:color w:val="000000" w:themeColor="text1"/>
          <w:sz w:val="21"/>
          <w:szCs w:val="21"/>
          <w:highlight w:val="none"/>
          <w:lang w:val="en-US" w:eastAsia="zh-CN"/>
          <w14:textFill>
            <w14:solidFill>
              <w14:schemeClr w14:val="tx1"/>
            </w14:solidFill>
          </w14:textFill>
        </w:rPr>
        <w:t xml:space="preserve">     </w:t>
      </w:r>
      <w:r>
        <w:rPr>
          <w:rStyle w:val="43"/>
          <w:rFonts w:hint="default" w:ascii="Times New Roman" w:hAnsi="Times New Roman" w:cs="Times New Roman"/>
          <w:b w:val="0"/>
          <w:i w:val="0"/>
          <w:color w:val="000000" w:themeColor="text1"/>
          <w:sz w:val="24"/>
          <w:szCs w:val="24"/>
          <w:highlight w:val="none"/>
          <w:lang w:eastAsia="zh-CN"/>
          <w14:textFill>
            <w14:solidFill>
              <w14:schemeClr w14:val="tx1"/>
            </w14:solidFill>
          </w14:textFill>
        </w:rPr>
        <w:t>（</w:t>
      </w:r>
      <w:r>
        <w:rPr>
          <w:rStyle w:val="43"/>
          <w:rFonts w:hint="default" w:ascii="Times New Roman" w:hAnsi="Times New Roman" w:cs="Times New Roman"/>
          <w:b w:val="0"/>
          <w:i w:val="0"/>
          <w:color w:val="000000" w:themeColor="text1"/>
          <w:sz w:val="24"/>
          <w:szCs w:val="24"/>
          <w:highlight w:val="none"/>
          <w:lang w:val="en-US" w:eastAsia="zh-CN"/>
          <w14:textFill>
            <w14:solidFill>
              <w14:schemeClr w14:val="tx1"/>
            </w14:solidFill>
          </w14:textFill>
        </w:rPr>
        <w:t>5-</w:t>
      </w:r>
      <w:r>
        <w:rPr>
          <w:rStyle w:val="43"/>
          <w:rFonts w:hint="eastAsia" w:ascii="Times New Roman" w:hAnsi="Times New Roman" w:cs="Times New Roman"/>
          <w:b w:val="0"/>
          <w:i w:val="0"/>
          <w:color w:val="000000" w:themeColor="text1"/>
          <w:sz w:val="24"/>
          <w:szCs w:val="24"/>
          <w:highlight w:val="none"/>
          <w:lang w:val="en-US" w:eastAsia="zh-CN"/>
          <w14:textFill>
            <w14:solidFill>
              <w14:schemeClr w14:val="tx1"/>
            </w14:solidFill>
          </w14:textFill>
        </w:rPr>
        <w:t>1</w:t>
      </w:r>
      <w:r>
        <w:rPr>
          <w:rStyle w:val="43"/>
          <w:rFonts w:hint="default" w:ascii="Times New Roman" w:hAnsi="Times New Roman" w:cs="Times New Roman"/>
          <w:b w:val="0"/>
          <w:i w:val="0"/>
          <w:color w:val="000000" w:themeColor="text1"/>
          <w:sz w:val="24"/>
          <w:szCs w:val="24"/>
          <w:highlight w:val="none"/>
          <w:lang w:eastAsia="zh-CN"/>
          <w14:textFill>
            <w14:solidFill>
              <w14:schemeClr w14:val="tx1"/>
            </w14:solidFill>
          </w14:textFill>
        </w:rPr>
        <w:t>）</w:t>
      </w:r>
    </w:p>
    <w:p>
      <w:pPr>
        <w:pStyle w:val="19"/>
        <w:pageBreakBefore w:val="0"/>
        <w:kinsoku/>
        <w:wordWrap/>
        <w:overflowPunct/>
        <w:topLinePunct w:val="0"/>
        <w:bidi w:val="0"/>
        <w:spacing w:before="0" w:beforeAutospacing="0" w:after="0" w:afterAutospacing="0"/>
        <w:ind w:firstLine="480"/>
        <w:jc w:val="both"/>
        <w:rPr>
          <w:rStyle w:val="43"/>
          <w:rFonts w:hint="eastAsia" w:ascii="Times New Roman" w:hAnsi="Times New Roman" w:cs="Times New Roman"/>
          <w:color w:val="000000" w:themeColor="text1"/>
          <w:highlight w:val="none"/>
          <w:lang w:eastAsia="zh-CN"/>
          <w14:textFill>
            <w14:solidFill>
              <w14:schemeClr w14:val="tx1"/>
            </w14:solidFill>
          </w14:textFill>
        </w:rPr>
      </w:pPr>
      <m:oMath>
        <m:sSub>
          <m:sSubPr>
            <m:ctrlPr>
              <w:rPr>
                <w:rStyle w:val="43"/>
                <w:rFonts w:hint="default" w:ascii="Cambria Math" w:hAnsi="Cambria Math" w:cs="Times New Roman"/>
                <w:color w:val="000000" w:themeColor="text1"/>
                <w:highlight w:val="none"/>
                <w14:textFill>
                  <w14:solidFill>
                    <w14:schemeClr w14:val="tx1"/>
                  </w14:solidFill>
                </w14:textFill>
              </w:rPr>
            </m:ctrlPr>
          </m:sSubPr>
          <m:e>
            <m:r>
              <m:rPr>
                <m:sty m:val="p"/>
              </m:rPr>
              <w:rPr>
                <w:rStyle w:val="43"/>
                <w:rFonts w:hint="default" w:ascii="Cambria Math" w:hAnsi="Cambria Math" w:cs="Times New Roman"/>
                <w:color w:val="000000" w:themeColor="text1"/>
                <w:highlight w:val="none"/>
                <w14:textFill>
                  <w14:solidFill>
                    <w14:schemeClr w14:val="tx1"/>
                  </w14:solidFill>
                </w14:textFill>
              </w:rPr>
              <m:t>z</m:t>
            </m:r>
            <m:ctrlPr>
              <w:rPr>
                <w:rStyle w:val="43"/>
                <w:rFonts w:hint="default" w:ascii="Cambria Math" w:hAnsi="Cambria Math" w:cs="Times New Roman"/>
                <w:color w:val="000000" w:themeColor="text1"/>
                <w:highlight w:val="none"/>
                <w14:textFill>
                  <w14:solidFill>
                    <w14:schemeClr w14:val="tx1"/>
                  </w14:solidFill>
                </w14:textFill>
              </w:rPr>
            </m:ctrlPr>
          </m:e>
          <m:sub>
            <m:r>
              <m:rPr/>
              <w:rPr>
                <w:rStyle w:val="43"/>
                <w:rFonts w:hint="default" w:ascii="Cambria Math" w:hAnsi="Cambria Math" w:cs="Times New Roman"/>
                <w:color w:val="000000" w:themeColor="text1"/>
                <w:highlight w:val="none"/>
                <w14:textFill>
                  <w14:solidFill>
                    <w14:schemeClr w14:val="tx1"/>
                  </w14:solidFill>
                </w14:textFill>
              </w:rPr>
              <m:t>i</m:t>
            </m:r>
            <m:ctrlPr>
              <w:rPr>
                <w:rStyle w:val="43"/>
                <w:rFonts w:hint="default" w:ascii="Cambria Math" w:hAnsi="Cambria Math" w:cs="Times New Roman"/>
                <w:color w:val="000000" w:themeColor="text1"/>
                <w:highlight w:val="none"/>
                <w14:textFill>
                  <w14:solidFill>
                    <w14:schemeClr w14:val="tx1"/>
                  </w14:solidFill>
                </w14:textFill>
              </w:rPr>
            </m:ctrlPr>
          </m:sub>
        </m:sSub>
      </m:oMath>
      <w:r>
        <w:rPr>
          <w:rStyle w:val="43"/>
          <w:rFonts w:hint="default" w:ascii="Times New Roman" w:hAnsi="Times New Roman" w:cs="Times New Roman"/>
          <w:color w:val="000000" w:themeColor="text1"/>
          <w:highlight w:val="none"/>
          <w14:textFill>
            <w14:solidFill>
              <w14:schemeClr w14:val="tx1"/>
            </w14:solidFill>
          </w14:textFill>
        </w:rPr>
        <w:t>是不随时间变化的个体特征(</w:t>
      </w:r>
      <m:oMath>
        <m:sSub>
          <m:sSubPr>
            <m:ctrlPr>
              <w:rPr>
                <w:rStyle w:val="43"/>
                <w:rFonts w:hint="default" w:ascii="Cambria Math" w:hAnsi="Cambria Math" w:cs="Times New Roman"/>
                <w:color w:val="000000" w:themeColor="text1"/>
                <w:highlight w:val="none"/>
                <w14:textFill>
                  <w14:solidFill>
                    <w14:schemeClr w14:val="tx1"/>
                  </w14:solidFill>
                </w14:textFill>
              </w:rPr>
            </m:ctrlPr>
          </m:sSubPr>
          <m:e>
            <m:r>
              <m:rPr>
                <m:sty m:val="p"/>
              </m:rPr>
              <w:rPr>
                <w:rStyle w:val="43"/>
                <w:rFonts w:hint="default" w:ascii="Cambria Math" w:hAnsi="Cambria Math" w:cs="Times New Roman"/>
                <w:color w:val="000000" w:themeColor="text1"/>
                <w:highlight w:val="none"/>
                <w14:textFill>
                  <w14:solidFill>
                    <w14:schemeClr w14:val="tx1"/>
                  </w14:solidFill>
                </w14:textFill>
              </w:rPr>
              <m:t>z</m:t>
            </m:r>
            <m:ctrlPr>
              <w:rPr>
                <w:rStyle w:val="43"/>
                <w:rFonts w:hint="default" w:ascii="Cambria Math" w:hAnsi="Cambria Math" w:cs="Times New Roman"/>
                <w:color w:val="000000" w:themeColor="text1"/>
                <w:highlight w:val="none"/>
                <w14:textFill>
                  <w14:solidFill>
                    <w14:schemeClr w14:val="tx1"/>
                  </w14:solidFill>
                </w14:textFill>
              </w:rPr>
            </m:ctrlPr>
          </m:e>
          <m:sub>
            <m:r>
              <m:rPr/>
              <w:rPr>
                <w:rStyle w:val="43"/>
                <w:rFonts w:hint="default" w:ascii="Cambria Math" w:hAnsi="Cambria Math" w:cs="Times New Roman"/>
                <w:color w:val="000000" w:themeColor="text1"/>
                <w:highlight w:val="none"/>
                <w14:textFill>
                  <w14:solidFill>
                    <w14:schemeClr w14:val="tx1"/>
                  </w14:solidFill>
                </w14:textFill>
              </w:rPr>
              <m:t>it</m:t>
            </m:r>
            <m:ctrlPr>
              <w:rPr>
                <w:rStyle w:val="43"/>
                <w:rFonts w:hint="default" w:ascii="Cambria Math" w:hAnsi="Cambria Math" w:cs="Times New Roman"/>
                <w:color w:val="000000" w:themeColor="text1"/>
                <w:highlight w:val="none"/>
                <w14:textFill>
                  <w14:solidFill>
                    <w14:schemeClr w14:val="tx1"/>
                  </w14:solidFill>
                </w14:textFill>
              </w:rPr>
            </m:ctrlPr>
          </m:sub>
        </m:sSub>
        <m:r>
          <m:rPr/>
          <w:rPr>
            <w:rStyle w:val="43"/>
            <w:rFonts w:hint="default" w:ascii="Cambria Math" w:hAnsi="Cambria Math" w:cs="Times New Roman"/>
            <w:color w:val="000000" w:themeColor="text1"/>
            <w:highlight w:val="none"/>
            <w14:textFill>
              <w14:solidFill>
                <w14:schemeClr w14:val="tx1"/>
              </w14:solidFill>
            </w14:textFill>
          </w:rPr>
          <m:t>=</m:t>
        </m:r>
        <m:sSub>
          <m:sSubPr>
            <m:ctrlPr>
              <w:rPr>
                <w:rStyle w:val="43"/>
                <w:rFonts w:hint="default" w:ascii="Cambria Math" w:hAnsi="Cambria Math" w:cs="Times New Roman"/>
                <w:color w:val="000000" w:themeColor="text1"/>
                <w:highlight w:val="none"/>
                <w14:textFill>
                  <w14:solidFill>
                    <w14:schemeClr w14:val="tx1"/>
                  </w14:solidFill>
                </w14:textFill>
              </w:rPr>
            </m:ctrlPr>
          </m:sSubPr>
          <m:e>
            <m:r>
              <m:rPr>
                <m:sty m:val="p"/>
              </m:rPr>
              <w:rPr>
                <w:rStyle w:val="43"/>
                <w:rFonts w:hint="default" w:ascii="Cambria Math" w:hAnsi="Cambria Math" w:cs="Times New Roman"/>
                <w:color w:val="000000" w:themeColor="text1"/>
                <w:highlight w:val="none"/>
                <w14:textFill>
                  <w14:solidFill>
                    <w14:schemeClr w14:val="tx1"/>
                  </w14:solidFill>
                </w14:textFill>
              </w:rPr>
              <m:t>z</m:t>
            </m:r>
            <m:ctrlPr>
              <w:rPr>
                <w:rStyle w:val="43"/>
                <w:rFonts w:hint="default" w:ascii="Cambria Math" w:hAnsi="Cambria Math" w:cs="Times New Roman"/>
                <w:color w:val="000000" w:themeColor="text1"/>
                <w:highlight w:val="none"/>
                <w14:textFill>
                  <w14:solidFill>
                    <w14:schemeClr w14:val="tx1"/>
                  </w14:solidFill>
                </w14:textFill>
              </w:rPr>
            </m:ctrlPr>
          </m:e>
          <m:sub>
            <m:r>
              <m:rPr/>
              <w:rPr>
                <w:rStyle w:val="43"/>
                <w:rFonts w:hint="default" w:ascii="Cambria Math" w:hAnsi="Cambria Math" w:cs="Times New Roman"/>
                <w:color w:val="000000" w:themeColor="text1"/>
                <w:highlight w:val="none"/>
                <w14:textFill>
                  <w14:solidFill>
                    <w14:schemeClr w14:val="tx1"/>
                  </w14:solidFill>
                </w14:textFill>
              </w:rPr>
              <m:t>i</m:t>
            </m:r>
            <m:ctrlPr>
              <w:rPr>
                <w:rStyle w:val="43"/>
                <w:rFonts w:hint="default" w:ascii="Cambria Math" w:hAnsi="Cambria Math" w:cs="Times New Roman"/>
                <w:color w:val="000000" w:themeColor="text1"/>
                <w:highlight w:val="none"/>
                <w14:textFill>
                  <w14:solidFill>
                    <w14:schemeClr w14:val="tx1"/>
                  </w14:solidFill>
                </w14:textFill>
              </w:rPr>
            </m:ctrlPr>
          </m:sub>
        </m:sSub>
        <m:r>
          <m:rPr/>
          <w:rPr>
            <w:rStyle w:val="43"/>
            <w:rFonts w:hint="default" w:ascii="Cambria Math" w:hAnsi="Cambria Math" w:cs="Times New Roman"/>
            <w:color w:val="000000" w:themeColor="text1"/>
            <w:highlight w:val="none"/>
            <w14:textFill>
              <w14:solidFill>
                <w14:schemeClr w14:val="tx1"/>
              </w14:solidFill>
            </w14:textFill>
          </w:rPr>
          <m:t>，∀t</m:t>
        </m:r>
      </m:oMath>
      <w:r>
        <w:rPr>
          <w:rStyle w:val="43"/>
          <w:rFonts w:hint="default" w:ascii="Times New Roman" w:hAnsi="Times New Roman" w:cs="Times New Roman"/>
          <w:color w:val="000000" w:themeColor="text1"/>
          <w:highlight w:val="none"/>
          <w14:textFill>
            <w14:solidFill>
              <w14:schemeClr w14:val="tx1"/>
            </w14:solidFill>
          </w14:textFill>
        </w:rPr>
        <w:t>)，</w:t>
      </w:r>
      <m:oMath>
        <m:sSub>
          <m:sSubPr>
            <m:ctrlPr>
              <w:rPr>
                <w:rStyle w:val="43"/>
                <w:rFonts w:hint="default" w:ascii="Cambria Math" w:hAnsi="Cambria Math" w:cs="Times New Roman"/>
                <w:i/>
                <w:color w:val="000000" w:themeColor="text1"/>
                <w:highlight w:val="none"/>
                <w14:textFill>
                  <w14:solidFill>
                    <w14:schemeClr w14:val="tx1"/>
                  </w14:solidFill>
                </w14:textFill>
              </w:rPr>
            </m:ctrlPr>
          </m:sSubPr>
          <m:e>
            <m:r>
              <m:rPr/>
              <w:rPr>
                <w:rStyle w:val="43"/>
                <w:rFonts w:hint="default" w:ascii="Cambria Math" w:hAnsi="Cambria Math" w:cs="Times New Roman"/>
                <w:color w:val="000000" w:themeColor="text1"/>
                <w:highlight w:val="none"/>
                <w14:textFill>
                  <w14:solidFill>
                    <w14:schemeClr w14:val="tx1"/>
                  </w14:solidFill>
                </w14:textFill>
              </w:rPr>
              <m:t>x</m:t>
            </m:r>
            <m:ctrlPr>
              <w:rPr>
                <w:rStyle w:val="43"/>
                <w:rFonts w:hint="default" w:ascii="Cambria Math" w:hAnsi="Cambria Math" w:cs="Times New Roman"/>
                <w:i/>
                <w:color w:val="000000" w:themeColor="text1"/>
                <w:highlight w:val="none"/>
                <w14:textFill>
                  <w14:solidFill>
                    <w14:schemeClr w14:val="tx1"/>
                  </w14:solidFill>
                </w14:textFill>
              </w:rPr>
            </m:ctrlPr>
          </m:e>
          <m:sub>
            <m:r>
              <m:rPr/>
              <w:rPr>
                <w:rStyle w:val="43"/>
                <w:rFonts w:hint="default" w:ascii="Cambria Math" w:hAnsi="Cambria Math" w:cs="Times New Roman"/>
                <w:color w:val="000000" w:themeColor="text1"/>
                <w:highlight w:val="none"/>
                <w14:textFill>
                  <w14:solidFill>
                    <w14:schemeClr w14:val="tx1"/>
                  </w14:solidFill>
                </w14:textFill>
              </w:rPr>
              <m:t>it</m:t>
            </m:r>
            <m:ctrlPr>
              <w:rPr>
                <w:rStyle w:val="43"/>
                <w:rFonts w:hint="default" w:ascii="Cambria Math" w:hAnsi="Cambria Math" w:cs="Times New Roman"/>
                <w:i/>
                <w:color w:val="000000" w:themeColor="text1"/>
                <w:highlight w:val="none"/>
                <w14:textFill>
                  <w14:solidFill>
                    <w14:schemeClr w14:val="tx1"/>
                  </w14:solidFill>
                </w14:textFill>
              </w:rPr>
            </m:ctrlPr>
          </m:sub>
        </m:sSub>
      </m:oMath>
      <w:r>
        <w:rPr>
          <w:rStyle w:val="43"/>
          <w:rFonts w:hint="default" w:ascii="Times New Roman" w:hAnsi="Times New Roman" w:cs="Times New Roman"/>
          <w:color w:val="000000" w:themeColor="text1"/>
          <w:highlight w:val="none"/>
          <w14:textFill>
            <w14:solidFill>
              <w14:schemeClr w14:val="tx1"/>
            </w14:solidFill>
          </w14:textFill>
        </w:rPr>
        <w:t>随个体和时间变化而变化，</w:t>
      </w:r>
      <m:oMath>
        <m:sSub>
          <m:sSubPr>
            <m:ctrlPr>
              <w:rPr>
                <w:rStyle w:val="43"/>
                <w:rFonts w:hint="default" w:ascii="Cambria Math" w:hAnsi="Cambria Math" w:cs="Times New Roman"/>
                <w:color w:val="000000" w:themeColor="text1"/>
                <w:highlight w:val="none"/>
                <w14:textFill>
                  <w14:solidFill>
                    <w14:schemeClr w14:val="tx1"/>
                  </w14:solidFill>
                </w14:textFill>
              </w:rPr>
            </m:ctrlPr>
          </m:sSubPr>
          <m:e>
            <m:r>
              <m:rPr/>
              <w:rPr>
                <w:rStyle w:val="43"/>
                <w:rFonts w:hint="default" w:ascii="Cambria Math" w:hAnsi="Cambria Math" w:cs="Times New Roman"/>
                <w:color w:val="000000" w:themeColor="text1"/>
                <w:highlight w:val="none"/>
                <w14:textFill>
                  <w14:solidFill>
                    <w14:schemeClr w14:val="tx1"/>
                  </w14:solidFill>
                </w14:textFill>
              </w:rPr>
              <m:t>(</m:t>
            </m:r>
            <m:sSub>
              <m:sSubPr>
                <m:ctrlPr>
                  <w:rPr>
                    <w:rStyle w:val="43"/>
                    <w:rFonts w:hint="default" w:ascii="Cambria Math" w:hAnsi="Cambria Math" w:cs="Times New Roman"/>
                    <w:i/>
                    <w:color w:val="000000" w:themeColor="text1"/>
                    <w:highlight w:val="none"/>
                    <w14:textFill>
                      <w14:solidFill>
                        <w14:schemeClr w14:val="tx1"/>
                      </w14:solidFill>
                    </w14:textFill>
                  </w:rPr>
                </m:ctrlPr>
              </m:sSubPr>
              <m:e>
                <m:r>
                  <m:rPr/>
                  <w:rPr>
                    <w:rStyle w:val="43"/>
                    <w:rFonts w:hint="default" w:ascii="Cambria Math" w:hAnsi="Cambria Math" w:cs="Times New Roman"/>
                    <w:color w:val="000000" w:themeColor="text1"/>
                    <w:highlight w:val="none"/>
                    <w14:textFill>
                      <w14:solidFill>
                        <w14:schemeClr w14:val="tx1"/>
                      </w14:solidFill>
                    </w14:textFill>
                  </w:rPr>
                  <m:t>u</m:t>
                </m:r>
                <m:ctrlPr>
                  <w:rPr>
                    <w:rStyle w:val="43"/>
                    <w:rFonts w:hint="default" w:ascii="Cambria Math" w:hAnsi="Cambria Math" w:cs="Times New Roman"/>
                    <w:i/>
                    <w:color w:val="000000" w:themeColor="text1"/>
                    <w:highlight w:val="none"/>
                    <w14:textFill>
                      <w14:solidFill>
                        <w14:schemeClr w14:val="tx1"/>
                      </w14:solidFill>
                    </w14:textFill>
                  </w:rPr>
                </m:ctrlPr>
              </m:e>
              <m:sub>
                <m:r>
                  <m:rPr/>
                  <w:rPr>
                    <w:rStyle w:val="43"/>
                    <w:rFonts w:hint="default" w:ascii="Cambria Math" w:hAnsi="Cambria Math" w:cs="Times New Roman"/>
                    <w:color w:val="000000" w:themeColor="text1"/>
                    <w:highlight w:val="none"/>
                    <w14:textFill>
                      <w14:solidFill>
                        <w14:schemeClr w14:val="tx1"/>
                      </w14:solidFill>
                    </w14:textFill>
                  </w:rPr>
                  <m:t>i</m:t>
                </m:r>
                <m:ctrlPr>
                  <w:rPr>
                    <w:rStyle w:val="43"/>
                    <w:rFonts w:hint="default" w:ascii="Cambria Math" w:hAnsi="Cambria Math" w:cs="Times New Roman"/>
                    <w:i/>
                    <w:color w:val="000000" w:themeColor="text1"/>
                    <w:highlight w:val="none"/>
                    <w14:textFill>
                      <w14:solidFill>
                        <w14:schemeClr w14:val="tx1"/>
                      </w14:solidFill>
                    </w14:textFill>
                  </w:rPr>
                </m:ctrlPr>
              </m:sub>
            </m:sSub>
            <m:r>
              <m:rPr/>
              <w:rPr>
                <w:rStyle w:val="43"/>
                <w:rFonts w:hint="default" w:ascii="Cambria Math" w:hAnsi="Cambria Math" w:cs="Times New Roman"/>
                <w:color w:val="000000" w:themeColor="text1"/>
                <w:highlight w:val="none"/>
                <w14:textFill>
                  <w14:solidFill>
                    <w14:schemeClr w14:val="tx1"/>
                  </w14:solidFill>
                </w14:textFill>
              </w:rPr>
              <m:t>+ε</m:t>
            </m:r>
            <m:ctrlPr>
              <w:rPr>
                <w:rStyle w:val="43"/>
                <w:rFonts w:hint="default" w:ascii="Cambria Math" w:hAnsi="Cambria Math" w:cs="Times New Roman"/>
                <w:color w:val="000000" w:themeColor="text1"/>
                <w:highlight w:val="none"/>
                <w14:textFill>
                  <w14:solidFill>
                    <w14:schemeClr w14:val="tx1"/>
                  </w14:solidFill>
                </w14:textFill>
              </w:rPr>
            </m:ctrlPr>
          </m:e>
          <m:sub>
            <m:r>
              <m:rPr/>
              <w:rPr>
                <w:rStyle w:val="43"/>
                <w:rFonts w:hint="default" w:ascii="Cambria Math" w:hAnsi="Cambria Math" w:cs="Times New Roman"/>
                <w:color w:val="000000" w:themeColor="text1"/>
                <w:highlight w:val="none"/>
                <w14:textFill>
                  <w14:solidFill>
                    <w14:schemeClr w14:val="tx1"/>
                  </w14:solidFill>
                </w14:textFill>
              </w:rPr>
              <m:t>it</m:t>
            </m:r>
            <m:ctrlPr>
              <w:rPr>
                <w:rStyle w:val="43"/>
                <w:rFonts w:hint="default" w:ascii="Cambria Math" w:hAnsi="Cambria Math" w:cs="Times New Roman"/>
                <w:color w:val="000000" w:themeColor="text1"/>
                <w:highlight w:val="none"/>
                <w14:textFill>
                  <w14:solidFill>
                    <w14:schemeClr w14:val="tx1"/>
                  </w14:solidFill>
                </w14:textFill>
              </w:rPr>
            </m:ctrlPr>
          </m:sub>
        </m:sSub>
        <m:r>
          <m:rPr/>
          <w:rPr>
            <w:rStyle w:val="43"/>
            <w:rFonts w:hint="default" w:ascii="Cambria Math" w:hAnsi="Cambria Math" w:cs="Times New Roman"/>
            <w:color w:val="000000" w:themeColor="text1"/>
            <w:highlight w:val="none"/>
            <w14:textFill>
              <w14:solidFill>
                <w14:schemeClr w14:val="tx1"/>
              </w14:solidFill>
            </w14:textFill>
          </w:rPr>
          <m:t>)</m:t>
        </m:r>
      </m:oMath>
      <w:r>
        <w:rPr>
          <w:rStyle w:val="43"/>
          <w:rFonts w:hint="default" w:ascii="Times New Roman" w:hAnsi="Times New Roman" w:cs="Times New Roman"/>
          <w:color w:val="000000" w:themeColor="text1"/>
          <w:highlight w:val="none"/>
          <w14:textFill>
            <w14:solidFill>
              <w14:schemeClr w14:val="tx1"/>
            </w14:solidFill>
          </w14:textFill>
        </w:rPr>
        <w:t>一同构成扰动项，随机变量</w:t>
      </w:r>
      <m:oMath>
        <m:sSub>
          <m:sSubPr>
            <m:ctrlPr>
              <w:rPr>
                <w:rStyle w:val="43"/>
                <w:rFonts w:hint="default" w:ascii="Cambria Math" w:hAnsi="Cambria Math" w:cs="Times New Roman"/>
                <w:i/>
                <w:color w:val="000000" w:themeColor="text1"/>
                <w:highlight w:val="none"/>
                <w14:textFill>
                  <w14:solidFill>
                    <w14:schemeClr w14:val="tx1"/>
                  </w14:solidFill>
                </w14:textFill>
              </w:rPr>
            </m:ctrlPr>
          </m:sSubPr>
          <m:e>
            <m:r>
              <m:rPr/>
              <w:rPr>
                <w:rStyle w:val="43"/>
                <w:rFonts w:hint="default" w:ascii="Cambria Math" w:hAnsi="Cambria Math" w:cs="Times New Roman"/>
                <w:color w:val="000000" w:themeColor="text1"/>
                <w:highlight w:val="none"/>
                <w14:textFill>
                  <w14:solidFill>
                    <w14:schemeClr w14:val="tx1"/>
                  </w14:solidFill>
                </w14:textFill>
              </w:rPr>
              <m:t>u</m:t>
            </m:r>
            <m:ctrlPr>
              <w:rPr>
                <w:rStyle w:val="43"/>
                <w:rFonts w:hint="default" w:ascii="Cambria Math" w:hAnsi="Cambria Math" w:cs="Times New Roman"/>
                <w:i/>
                <w:color w:val="000000" w:themeColor="text1"/>
                <w:highlight w:val="none"/>
                <w14:textFill>
                  <w14:solidFill>
                    <w14:schemeClr w14:val="tx1"/>
                  </w14:solidFill>
                </w14:textFill>
              </w:rPr>
            </m:ctrlPr>
          </m:e>
          <m:sub>
            <m:r>
              <m:rPr/>
              <w:rPr>
                <w:rStyle w:val="43"/>
                <w:rFonts w:hint="default" w:ascii="Cambria Math" w:hAnsi="Cambria Math" w:cs="Times New Roman"/>
                <w:color w:val="000000" w:themeColor="text1"/>
                <w:highlight w:val="none"/>
                <w14:textFill>
                  <w14:solidFill>
                    <w14:schemeClr w14:val="tx1"/>
                  </w14:solidFill>
                </w14:textFill>
              </w:rPr>
              <m:t>i</m:t>
            </m:r>
            <m:ctrlPr>
              <w:rPr>
                <w:rStyle w:val="43"/>
                <w:rFonts w:hint="default" w:ascii="Cambria Math" w:hAnsi="Cambria Math" w:cs="Times New Roman"/>
                <w:i/>
                <w:color w:val="000000" w:themeColor="text1"/>
                <w:highlight w:val="none"/>
                <w14:textFill>
                  <w14:solidFill>
                    <w14:schemeClr w14:val="tx1"/>
                  </w14:solidFill>
                </w14:textFill>
              </w:rPr>
            </m:ctrlPr>
          </m:sub>
        </m:sSub>
      </m:oMath>
      <w:r>
        <w:rPr>
          <w:rStyle w:val="43"/>
          <w:rFonts w:hint="default" w:ascii="Times New Roman" w:hAnsi="Times New Roman" w:cs="Times New Roman"/>
          <w:color w:val="000000" w:themeColor="text1"/>
          <w:highlight w:val="none"/>
          <w14:textFill>
            <w14:solidFill>
              <w14:schemeClr w14:val="tx1"/>
            </w14:solidFill>
          </w14:textFill>
        </w:rPr>
        <w:t>代表的是代表个体异质性的截距项，</w:t>
      </w:r>
      <m:oMath>
        <m:sSub>
          <m:sSubPr>
            <m:ctrlPr>
              <w:rPr>
                <w:rStyle w:val="43"/>
                <w:rFonts w:hint="default" w:ascii="Cambria Math" w:hAnsi="Cambria Math" w:cs="Times New Roman"/>
                <w:color w:val="000000" w:themeColor="text1"/>
                <w:highlight w:val="none"/>
                <w14:textFill>
                  <w14:solidFill>
                    <w14:schemeClr w14:val="tx1"/>
                  </w14:solidFill>
                </w14:textFill>
              </w:rPr>
            </m:ctrlPr>
          </m:sSubPr>
          <m:e>
            <m:r>
              <m:rPr/>
              <w:rPr>
                <w:rStyle w:val="43"/>
                <w:rFonts w:hint="default" w:ascii="Cambria Math" w:hAnsi="Cambria Math" w:cs="Times New Roman"/>
                <w:color w:val="000000" w:themeColor="text1"/>
                <w:highlight w:val="none"/>
                <w14:textFill>
                  <w14:solidFill>
                    <w14:schemeClr w14:val="tx1"/>
                  </w14:solidFill>
                </w14:textFill>
              </w:rPr>
              <m:t>ε</m:t>
            </m:r>
            <m:ctrlPr>
              <w:rPr>
                <w:rStyle w:val="43"/>
                <w:rFonts w:hint="default" w:ascii="Cambria Math" w:hAnsi="Cambria Math" w:cs="Times New Roman"/>
                <w:color w:val="000000" w:themeColor="text1"/>
                <w:highlight w:val="none"/>
                <w14:textFill>
                  <w14:solidFill>
                    <w14:schemeClr w14:val="tx1"/>
                  </w14:solidFill>
                </w14:textFill>
              </w:rPr>
            </m:ctrlPr>
          </m:e>
          <m:sub>
            <m:r>
              <m:rPr/>
              <w:rPr>
                <w:rStyle w:val="43"/>
                <w:rFonts w:hint="default" w:ascii="Cambria Math" w:hAnsi="Cambria Math" w:cs="Times New Roman"/>
                <w:color w:val="000000" w:themeColor="text1"/>
                <w:highlight w:val="none"/>
                <w14:textFill>
                  <w14:solidFill>
                    <w14:schemeClr w14:val="tx1"/>
                  </w14:solidFill>
                </w14:textFill>
              </w:rPr>
              <m:t>it</m:t>
            </m:r>
            <m:ctrlPr>
              <w:rPr>
                <w:rStyle w:val="43"/>
                <w:rFonts w:hint="default" w:ascii="Cambria Math" w:hAnsi="Cambria Math" w:cs="Times New Roman"/>
                <w:color w:val="000000" w:themeColor="text1"/>
                <w:highlight w:val="none"/>
                <w14:textFill>
                  <w14:solidFill>
                    <w14:schemeClr w14:val="tx1"/>
                  </w14:solidFill>
                </w14:textFill>
              </w:rPr>
            </m:ctrlPr>
          </m:sub>
        </m:sSub>
      </m:oMath>
      <w:r>
        <w:rPr>
          <w:rStyle w:val="43"/>
          <w:rFonts w:hint="default" w:ascii="Times New Roman" w:hAnsi="Times New Roman" w:cs="Times New Roman"/>
          <w:color w:val="000000" w:themeColor="text1"/>
          <w:highlight w:val="none"/>
          <w14:textFill>
            <w14:solidFill>
              <w14:schemeClr w14:val="tx1"/>
            </w14:solidFill>
          </w14:textFill>
        </w:rPr>
        <w:t>是随着时间和个体变化而改变的扰动项，</w:t>
      </w:r>
      <m:oMath>
        <m:d>
          <m:dPr>
            <m:begChr m:val="{"/>
            <m:endChr m:val="}"/>
            <m:ctrlPr>
              <w:rPr>
                <w:rStyle w:val="43"/>
                <w:rFonts w:hint="default" w:ascii="Cambria Math" w:hAnsi="Cambria Math" w:cs="Times New Roman"/>
                <w:i/>
                <w:color w:val="000000" w:themeColor="text1"/>
                <w:highlight w:val="none"/>
                <w14:textFill>
                  <w14:solidFill>
                    <w14:schemeClr w14:val="tx1"/>
                  </w14:solidFill>
                </w14:textFill>
              </w:rPr>
            </m:ctrlPr>
          </m:dPr>
          <m:e>
            <m:sSub>
              <m:sSubPr>
                <m:ctrlPr>
                  <w:rPr>
                    <w:rStyle w:val="43"/>
                    <w:rFonts w:hint="default" w:ascii="Cambria Math" w:hAnsi="Cambria Math" w:cs="Times New Roman"/>
                    <w:i/>
                    <w:color w:val="000000" w:themeColor="text1"/>
                    <w:highlight w:val="none"/>
                    <w14:textFill>
                      <w14:solidFill>
                        <w14:schemeClr w14:val="tx1"/>
                      </w14:solidFill>
                    </w14:textFill>
                  </w:rPr>
                </m:ctrlPr>
              </m:sSubPr>
              <m:e>
                <m:r>
                  <m:rPr/>
                  <w:rPr>
                    <w:rStyle w:val="43"/>
                    <w:rFonts w:hint="default" w:ascii="Cambria Math" w:hAnsi="Cambria Math" w:cs="Times New Roman"/>
                    <w:color w:val="000000" w:themeColor="text1"/>
                    <w:highlight w:val="none"/>
                    <w14:textFill>
                      <w14:solidFill>
                        <w14:schemeClr w14:val="tx1"/>
                      </w14:solidFill>
                    </w14:textFill>
                  </w:rPr>
                  <m:t>ε</m:t>
                </m:r>
                <m:ctrlPr>
                  <w:rPr>
                    <w:rStyle w:val="43"/>
                    <w:rFonts w:hint="default" w:ascii="Cambria Math" w:hAnsi="Cambria Math" w:cs="Times New Roman"/>
                    <w:i/>
                    <w:color w:val="000000" w:themeColor="text1"/>
                    <w:highlight w:val="none"/>
                    <w14:textFill>
                      <w14:solidFill>
                        <w14:schemeClr w14:val="tx1"/>
                      </w14:solidFill>
                    </w14:textFill>
                  </w:rPr>
                </m:ctrlPr>
              </m:e>
              <m:sub>
                <m:r>
                  <m:rPr/>
                  <w:rPr>
                    <w:rStyle w:val="43"/>
                    <w:rFonts w:hint="default" w:ascii="Cambria Math" w:hAnsi="Cambria Math" w:cs="Times New Roman"/>
                    <w:color w:val="000000" w:themeColor="text1"/>
                    <w:highlight w:val="none"/>
                    <w14:textFill>
                      <w14:solidFill>
                        <w14:schemeClr w14:val="tx1"/>
                      </w14:solidFill>
                    </w14:textFill>
                  </w:rPr>
                  <m:t>it</m:t>
                </m:r>
                <m:ctrlPr>
                  <w:rPr>
                    <w:rStyle w:val="43"/>
                    <w:rFonts w:hint="default" w:ascii="Cambria Math" w:hAnsi="Cambria Math" w:cs="Times New Roman"/>
                    <w:i/>
                    <w:color w:val="000000" w:themeColor="text1"/>
                    <w:highlight w:val="none"/>
                    <w14:textFill>
                      <w14:solidFill>
                        <w14:schemeClr w14:val="tx1"/>
                      </w14:solidFill>
                    </w14:textFill>
                  </w:rPr>
                </m:ctrlPr>
              </m:sub>
            </m:sSub>
            <m:ctrlPr>
              <w:rPr>
                <w:rStyle w:val="43"/>
                <w:rFonts w:hint="default" w:ascii="Cambria Math" w:hAnsi="Cambria Math" w:cs="Times New Roman"/>
                <w:i/>
                <w:color w:val="000000" w:themeColor="text1"/>
                <w:highlight w:val="none"/>
                <w14:textFill>
                  <w14:solidFill>
                    <w14:schemeClr w14:val="tx1"/>
                  </w14:solidFill>
                </w14:textFill>
              </w:rPr>
            </m:ctrlPr>
          </m:e>
        </m:d>
      </m:oMath>
      <w:r>
        <w:rPr>
          <w:rStyle w:val="43"/>
          <w:rFonts w:hint="default" w:ascii="Times New Roman" w:hAnsi="Times New Roman" w:cs="Times New Roman"/>
          <w:color w:val="000000" w:themeColor="text1"/>
          <w:highlight w:val="none"/>
          <w14:textFill>
            <w14:solidFill>
              <w14:schemeClr w14:val="tx1"/>
            </w14:solidFill>
          </w14:textFill>
        </w:rPr>
        <w:t>是独立同分布的，并且不受</w:t>
      </w:r>
      <m:oMath>
        <m:sSub>
          <m:sSubPr>
            <m:ctrlPr>
              <w:rPr>
                <w:rStyle w:val="43"/>
                <w:rFonts w:hint="default" w:ascii="Cambria Math" w:hAnsi="Cambria Math" w:cs="Times New Roman"/>
                <w:i/>
                <w:color w:val="000000" w:themeColor="text1"/>
                <w:highlight w:val="none"/>
                <w14:textFill>
                  <w14:solidFill>
                    <w14:schemeClr w14:val="tx1"/>
                  </w14:solidFill>
                </w14:textFill>
              </w:rPr>
            </m:ctrlPr>
          </m:sSubPr>
          <m:e>
            <m:r>
              <m:rPr/>
              <w:rPr>
                <w:rStyle w:val="43"/>
                <w:rFonts w:hint="default" w:ascii="Cambria Math" w:hAnsi="Cambria Math" w:cs="Times New Roman"/>
                <w:color w:val="000000" w:themeColor="text1"/>
                <w:highlight w:val="none"/>
                <w14:textFill>
                  <w14:solidFill>
                    <w14:schemeClr w14:val="tx1"/>
                  </w14:solidFill>
                </w14:textFill>
              </w:rPr>
              <m:t>u</m:t>
            </m:r>
            <m:ctrlPr>
              <w:rPr>
                <w:rStyle w:val="43"/>
                <w:rFonts w:hint="default" w:ascii="Cambria Math" w:hAnsi="Cambria Math" w:cs="Times New Roman"/>
                <w:i/>
                <w:color w:val="000000" w:themeColor="text1"/>
                <w:highlight w:val="none"/>
                <w14:textFill>
                  <w14:solidFill>
                    <w14:schemeClr w14:val="tx1"/>
                  </w14:solidFill>
                </w14:textFill>
              </w:rPr>
            </m:ctrlPr>
          </m:e>
          <m:sub>
            <m:r>
              <m:rPr/>
              <w:rPr>
                <w:rStyle w:val="43"/>
                <w:rFonts w:hint="default" w:ascii="Cambria Math" w:hAnsi="Cambria Math" w:cs="Times New Roman"/>
                <w:color w:val="000000" w:themeColor="text1"/>
                <w:highlight w:val="none"/>
                <w14:textFill>
                  <w14:solidFill>
                    <w14:schemeClr w14:val="tx1"/>
                  </w14:solidFill>
                </w14:textFill>
              </w:rPr>
              <m:t>i</m:t>
            </m:r>
            <m:ctrlPr>
              <w:rPr>
                <w:rStyle w:val="43"/>
                <w:rFonts w:hint="default" w:ascii="Cambria Math" w:hAnsi="Cambria Math" w:cs="Times New Roman"/>
                <w:i/>
                <w:color w:val="000000" w:themeColor="text1"/>
                <w:highlight w:val="none"/>
                <w14:textFill>
                  <w14:solidFill>
                    <w14:schemeClr w14:val="tx1"/>
                  </w14:solidFill>
                </w14:textFill>
              </w:rPr>
            </m:ctrlPr>
          </m:sub>
        </m:sSub>
      </m:oMath>
      <w:r>
        <w:rPr>
          <w:rStyle w:val="43"/>
          <w:rFonts w:hint="default" w:ascii="Times New Roman" w:hAnsi="Times New Roman" w:cs="Times New Roman"/>
          <w:color w:val="000000" w:themeColor="text1"/>
          <w:highlight w:val="none"/>
          <w14:textFill>
            <w14:solidFill>
              <w14:schemeClr w14:val="tx1"/>
            </w14:solidFill>
          </w14:textFill>
        </w:rPr>
        <w:t>的影响。</w:t>
      </w:r>
      <w:r>
        <w:rPr>
          <w:rStyle w:val="43"/>
          <w:rFonts w:hint="eastAsia" w:ascii="Times New Roman" w:hAnsi="Times New Roman" w:cs="Times New Roman"/>
          <w:color w:val="000000" w:themeColor="text1"/>
          <w:highlight w:val="none"/>
          <w:lang w:val="en-US" w:eastAsia="zh-CN"/>
          <w14:textFill>
            <w14:solidFill>
              <w14:schemeClr w14:val="tx1"/>
            </w14:solidFill>
          </w14:textFill>
        </w:rPr>
        <w:t xml:space="preserve">       </w:t>
      </w:r>
      <w:r>
        <w:rPr>
          <w:rStyle w:val="43"/>
          <w:rFonts w:hint="default" w:ascii="Times New Roman" w:hAnsi="Times New Roman" w:cs="Times New Roman"/>
          <w:color w:val="000000" w:themeColor="text1"/>
          <w:highlight w:val="none"/>
          <w14:textFill>
            <w14:solidFill>
              <w14:schemeClr w14:val="tx1"/>
            </w14:solidFill>
          </w14:textFill>
        </w:rPr>
        <w:t>而个体效应模型针对不同的个体数据又有三种不同的形式</w:t>
      </w:r>
      <w:r>
        <w:rPr>
          <w:rStyle w:val="43"/>
          <w:rFonts w:hint="eastAsia" w:ascii="Times New Roman" w:hAnsi="Times New Roman" w:cs="Times New Roman"/>
          <w:color w:val="000000" w:themeColor="text1"/>
          <w:highlight w:val="none"/>
          <w:lang w:eastAsia="zh-CN"/>
          <w14:textFill>
            <w14:solidFill>
              <w14:schemeClr w14:val="tx1"/>
            </w14:solidFill>
          </w14:textFill>
        </w:rPr>
        <w:t>：</w:t>
      </w:r>
    </w:p>
    <w:p>
      <w:pPr>
        <w:pStyle w:val="19"/>
        <w:pageBreakBefore w:val="0"/>
        <w:numPr>
          <w:ilvl w:val="0"/>
          <w:numId w:val="2"/>
        </w:numPr>
        <w:kinsoku/>
        <w:wordWrap/>
        <w:overflowPunct/>
        <w:topLinePunct w:val="0"/>
        <w:bidi w:val="0"/>
        <w:spacing w:before="0" w:beforeAutospacing="0" w:after="0" w:afterAutospacing="0"/>
        <w:ind w:firstLine="480"/>
        <w:jc w:val="both"/>
        <w:rPr>
          <w:rStyle w:val="43"/>
          <w:rFonts w:hint="default" w:ascii="Times New Roman" w:hAnsi="Times New Roman" w:cs="Times New Roman"/>
          <w:color w:val="000000" w:themeColor="text1"/>
          <w:highlight w:val="none"/>
          <w:lang w:val="en-US" w:eastAsia="zh-CN"/>
          <w14:textFill>
            <w14:solidFill>
              <w14:schemeClr w14:val="tx1"/>
            </w14:solidFill>
          </w14:textFill>
        </w:rPr>
      </w:pPr>
      <w:r>
        <w:rPr>
          <w:rStyle w:val="43"/>
          <w:rFonts w:hint="default" w:ascii="Times New Roman" w:hAnsi="Times New Roman" w:cs="Times New Roman"/>
          <w:color w:val="000000" w:themeColor="text1"/>
          <w:highlight w:val="none"/>
          <w14:textFill>
            <w14:solidFill>
              <w14:schemeClr w14:val="tx1"/>
            </w14:solidFill>
          </w14:textFill>
        </w:rPr>
        <w:t>随机效应模型：对于不同的研究个体具有不同的截距，但是回归系数相同，</w:t>
      </w:r>
      <m:oMath>
        <m:sSub>
          <m:sSubPr>
            <m:ctrlPr>
              <w:rPr>
                <w:rStyle w:val="43"/>
                <w:rFonts w:hint="default" w:ascii="Cambria Math" w:hAnsi="Cambria Math" w:cs="Times New Roman"/>
                <w:color w:val="000000" w:themeColor="text1"/>
                <w:highlight w:val="none"/>
                <w14:textFill>
                  <w14:solidFill>
                    <w14:schemeClr w14:val="tx1"/>
                  </w14:solidFill>
                </w14:textFill>
              </w:rPr>
            </m:ctrlPr>
          </m:sSubPr>
          <m:e>
            <m:r>
              <m:rPr>
                <m:sty m:val="p"/>
              </m:rPr>
              <w:rPr>
                <w:rStyle w:val="43"/>
                <w:rFonts w:hint="default" w:ascii="Cambria Math" w:hAnsi="Cambria Math" w:cs="Times New Roman"/>
                <w:color w:val="000000" w:themeColor="text1"/>
                <w:highlight w:val="none"/>
                <w14:textFill>
                  <w14:solidFill>
                    <w14:schemeClr w14:val="tx1"/>
                  </w14:solidFill>
                </w14:textFill>
              </w:rPr>
              <m:t>u</m:t>
            </m:r>
            <m:ctrlPr>
              <w:rPr>
                <w:rStyle w:val="43"/>
                <w:rFonts w:hint="default" w:ascii="Cambria Math" w:hAnsi="Cambria Math" w:cs="Times New Roman"/>
                <w:color w:val="000000" w:themeColor="text1"/>
                <w:highlight w:val="none"/>
                <w14:textFill>
                  <w14:solidFill>
                    <w14:schemeClr w14:val="tx1"/>
                  </w14:solidFill>
                </w14:textFill>
              </w:rPr>
            </m:ctrlPr>
          </m:e>
          <m:sub>
            <m:r>
              <m:rPr/>
              <w:rPr>
                <w:rStyle w:val="43"/>
                <w:rFonts w:hint="default" w:ascii="Cambria Math" w:hAnsi="Cambria Math" w:cs="Times New Roman"/>
                <w:color w:val="000000" w:themeColor="text1"/>
                <w:highlight w:val="none"/>
                <w14:textFill>
                  <w14:solidFill>
                    <w14:schemeClr w14:val="tx1"/>
                  </w14:solidFill>
                </w14:textFill>
              </w:rPr>
              <m:t>i</m:t>
            </m:r>
            <m:ctrlPr>
              <w:rPr>
                <w:rStyle w:val="43"/>
                <w:rFonts w:hint="default" w:ascii="Cambria Math" w:hAnsi="Cambria Math" w:cs="Times New Roman"/>
                <w:color w:val="000000" w:themeColor="text1"/>
                <w:highlight w:val="none"/>
                <w14:textFill>
                  <w14:solidFill>
                    <w14:schemeClr w14:val="tx1"/>
                  </w14:solidFill>
                </w14:textFill>
              </w:rPr>
            </m:ctrlPr>
          </m:sub>
        </m:sSub>
      </m:oMath>
      <w:r>
        <w:rPr>
          <w:rStyle w:val="43"/>
          <w:rFonts w:hint="default" w:ascii="Times New Roman" w:hAnsi="Times New Roman" w:cs="Times New Roman"/>
          <w:color w:val="000000" w:themeColor="text1"/>
          <w:highlight w:val="none"/>
          <w14:textFill>
            <w14:solidFill>
              <w14:schemeClr w14:val="tx1"/>
            </w14:solidFill>
          </w14:textFill>
        </w:rPr>
        <w:t>为随机变量其分布与</w:t>
      </w:r>
      <m:oMath>
        <m:r>
          <m:rPr>
            <m:sty m:val="p"/>
          </m:rPr>
          <w:rPr>
            <w:rStyle w:val="43"/>
            <w:rFonts w:hint="default" w:ascii="Cambria Math" w:hAnsi="Cambria Math" w:cs="Times New Roman"/>
            <w:color w:val="000000" w:themeColor="text1"/>
            <w:highlight w:val="none"/>
            <w14:textFill>
              <w14:solidFill>
                <w14:schemeClr w14:val="tx1"/>
              </w14:solidFill>
            </w14:textFill>
          </w:rPr>
          <m:t>{</m:t>
        </m:r>
        <m:sSub>
          <m:sSubPr>
            <m:ctrlPr>
              <w:rPr>
                <w:rStyle w:val="43"/>
                <w:rFonts w:hint="default" w:ascii="Cambria Math" w:hAnsi="Cambria Math" w:cs="Times New Roman"/>
                <w:color w:val="000000" w:themeColor="text1"/>
                <w:highlight w:val="none"/>
                <w14:textFill>
                  <w14:solidFill>
                    <w14:schemeClr w14:val="tx1"/>
                  </w14:solidFill>
                </w14:textFill>
              </w:rPr>
            </m:ctrlPr>
          </m:sSubPr>
          <m:e>
            <m:r>
              <m:rPr/>
              <w:rPr>
                <w:rStyle w:val="43"/>
                <w:rFonts w:hint="default" w:ascii="Cambria Math" w:hAnsi="Cambria Math" w:cs="Times New Roman"/>
                <w:color w:val="000000" w:themeColor="text1"/>
                <w:highlight w:val="none"/>
                <w14:textFill>
                  <w14:solidFill>
                    <w14:schemeClr w14:val="tx1"/>
                  </w14:solidFill>
                </w14:textFill>
              </w:rPr>
              <m:t>x</m:t>
            </m:r>
            <m:ctrlPr>
              <w:rPr>
                <w:rStyle w:val="43"/>
                <w:rFonts w:hint="default" w:ascii="Cambria Math" w:hAnsi="Cambria Math" w:cs="Times New Roman"/>
                <w:color w:val="000000" w:themeColor="text1"/>
                <w:highlight w:val="none"/>
                <w14:textFill>
                  <w14:solidFill>
                    <w14:schemeClr w14:val="tx1"/>
                  </w14:solidFill>
                </w14:textFill>
              </w:rPr>
            </m:ctrlPr>
          </m:e>
          <m:sub>
            <m:r>
              <m:rPr/>
              <w:rPr>
                <w:rStyle w:val="43"/>
                <w:rFonts w:hint="default" w:ascii="Cambria Math" w:hAnsi="Cambria Math" w:cs="Times New Roman"/>
                <w:color w:val="000000" w:themeColor="text1"/>
                <w:highlight w:val="none"/>
                <w14:textFill>
                  <w14:solidFill>
                    <w14:schemeClr w14:val="tx1"/>
                  </w14:solidFill>
                </w14:textFill>
              </w:rPr>
              <m:t>it</m:t>
            </m:r>
            <m:ctrlPr>
              <w:rPr>
                <w:rStyle w:val="43"/>
                <w:rFonts w:hint="default" w:ascii="Cambria Math" w:hAnsi="Cambria Math" w:cs="Times New Roman"/>
                <w:color w:val="000000" w:themeColor="text1"/>
                <w:highlight w:val="none"/>
                <w14:textFill>
                  <w14:solidFill>
                    <w14:schemeClr w14:val="tx1"/>
                  </w14:solidFill>
                </w14:textFill>
              </w:rPr>
            </m:ctrlPr>
          </m:sub>
        </m:sSub>
      </m:oMath>
      <w:r>
        <w:rPr>
          <w:rStyle w:val="43"/>
          <w:rFonts w:hint="default" w:ascii="Times New Roman" w:hAnsi="Times New Roman" w:cs="Times New Roman"/>
          <w:color w:val="000000" w:themeColor="text1"/>
          <w:highlight w:val="none"/>
          <w14:textFill>
            <w14:solidFill>
              <w14:schemeClr w14:val="tx1"/>
            </w14:solidFill>
          </w14:textFill>
        </w:rPr>
        <w:t>,</w:t>
      </w:r>
      <m:oMath>
        <m:r>
          <m:rPr>
            <m:sty m:val="p"/>
          </m:rPr>
          <w:rPr>
            <w:rStyle w:val="43"/>
            <w:rFonts w:hint="default" w:ascii="Cambria Math" w:hAnsi="Cambria Math" w:cs="Times New Roman"/>
            <w:color w:val="000000" w:themeColor="text1"/>
            <w:highlight w:val="none"/>
            <w14:textFill>
              <w14:solidFill>
                <w14:schemeClr w14:val="tx1"/>
              </w14:solidFill>
            </w14:textFill>
          </w:rPr>
          <m:t xml:space="preserve"> </m:t>
        </m:r>
        <m:sSub>
          <m:sSubPr>
            <m:ctrlPr>
              <w:rPr>
                <w:rStyle w:val="43"/>
                <w:rFonts w:hint="default" w:ascii="Cambria Math" w:hAnsi="Cambria Math" w:cs="Times New Roman"/>
                <w:color w:val="000000" w:themeColor="text1"/>
                <w:highlight w:val="none"/>
                <w14:textFill>
                  <w14:solidFill>
                    <w14:schemeClr w14:val="tx1"/>
                  </w14:solidFill>
                </w14:textFill>
              </w:rPr>
            </m:ctrlPr>
          </m:sSubPr>
          <m:e>
            <m:r>
              <m:rPr>
                <m:sty m:val="p"/>
              </m:rPr>
              <w:rPr>
                <w:rStyle w:val="43"/>
                <w:rFonts w:hint="default" w:ascii="Cambria Math" w:hAnsi="Cambria Math" w:cs="Times New Roman"/>
                <w:color w:val="000000" w:themeColor="text1"/>
                <w:highlight w:val="none"/>
                <w14:textFill>
                  <w14:solidFill>
                    <w14:schemeClr w14:val="tx1"/>
                  </w14:solidFill>
                </w14:textFill>
              </w:rPr>
              <m:t>z</m:t>
            </m:r>
            <m:ctrlPr>
              <w:rPr>
                <w:rStyle w:val="43"/>
                <w:rFonts w:hint="default" w:ascii="Cambria Math" w:hAnsi="Cambria Math" w:cs="Times New Roman"/>
                <w:color w:val="000000" w:themeColor="text1"/>
                <w:highlight w:val="none"/>
                <w14:textFill>
                  <w14:solidFill>
                    <w14:schemeClr w14:val="tx1"/>
                  </w14:solidFill>
                </w14:textFill>
              </w:rPr>
            </m:ctrlPr>
          </m:e>
          <m:sub>
            <m:r>
              <m:rPr/>
              <w:rPr>
                <w:rStyle w:val="43"/>
                <w:rFonts w:hint="default" w:ascii="Cambria Math" w:hAnsi="Cambria Math" w:cs="Times New Roman"/>
                <w:color w:val="000000" w:themeColor="text1"/>
                <w:highlight w:val="none"/>
                <w14:textFill>
                  <w14:solidFill>
                    <w14:schemeClr w14:val="tx1"/>
                  </w14:solidFill>
                </w14:textFill>
              </w:rPr>
              <m:t>i</m:t>
            </m:r>
            <m:ctrlPr>
              <w:rPr>
                <w:rStyle w:val="43"/>
                <w:rFonts w:hint="default" w:ascii="Cambria Math" w:hAnsi="Cambria Math" w:cs="Times New Roman"/>
                <w:color w:val="000000" w:themeColor="text1"/>
                <w:highlight w:val="none"/>
                <w14:textFill>
                  <w14:solidFill>
                    <w14:schemeClr w14:val="tx1"/>
                  </w14:solidFill>
                </w14:textFill>
              </w:rPr>
            </m:ctrlPr>
          </m:sub>
        </m:sSub>
        <m:r>
          <m:rPr/>
          <w:rPr>
            <w:rStyle w:val="43"/>
            <w:rFonts w:hint="default" w:ascii="Cambria Math" w:hAnsi="Cambria Math" w:cs="Times New Roman"/>
            <w:color w:val="000000" w:themeColor="text1"/>
            <w:highlight w:val="none"/>
            <w14:textFill>
              <w14:solidFill>
                <w14:schemeClr w14:val="tx1"/>
              </w14:solidFill>
            </w14:textFill>
          </w:rPr>
          <m:t>}</m:t>
        </m:r>
      </m:oMath>
      <w:r>
        <w:rPr>
          <w:rStyle w:val="43"/>
          <w:rFonts w:hint="default" w:ascii="Times New Roman" w:hAnsi="Times New Roman" w:cs="Times New Roman"/>
          <w:color w:val="000000" w:themeColor="text1"/>
          <w:highlight w:val="none"/>
          <w14:textFill>
            <w14:solidFill>
              <w14:schemeClr w14:val="tx1"/>
            </w14:solidFill>
          </w14:textFill>
        </w:rPr>
        <w:t>无关。</w:t>
      </w:r>
      <w:r>
        <w:rPr>
          <w:rStyle w:val="43"/>
          <w:rFonts w:hint="default" w:ascii="Times New Roman" w:hAnsi="Times New Roman" w:cs="Times New Roman"/>
          <w:color w:val="000000" w:themeColor="text1"/>
          <w:highlight w:val="none"/>
          <w:lang w:val="en-US" w:eastAsia="zh-CN"/>
          <w14:textFill>
            <w14:solidFill>
              <w14:schemeClr w14:val="tx1"/>
            </w14:solidFill>
          </w14:textFill>
        </w:rPr>
        <w:t xml:space="preserve">                                       </w:t>
      </w:r>
    </w:p>
    <w:p>
      <w:pPr>
        <w:pStyle w:val="19"/>
        <w:pageBreakBefore w:val="0"/>
        <w:numPr>
          <w:ilvl w:val="0"/>
          <w:numId w:val="2"/>
        </w:numPr>
        <w:kinsoku/>
        <w:wordWrap/>
        <w:overflowPunct/>
        <w:topLinePunct w:val="0"/>
        <w:bidi w:val="0"/>
        <w:spacing w:before="0" w:beforeAutospacing="0" w:after="0" w:afterAutospacing="0"/>
        <w:ind w:firstLine="480"/>
        <w:jc w:val="both"/>
        <w:rPr>
          <w:rStyle w:val="43"/>
          <w:rFonts w:hint="default" w:ascii="Times New Roman" w:hAnsi="Times New Roman" w:eastAsia="宋体" w:cs="Times New Roman"/>
          <w:color w:val="000000" w:themeColor="text1"/>
          <w:highlight w:val="none"/>
          <w:lang w:val="en-US" w:eastAsia="zh-CN"/>
          <w14:textFill>
            <w14:solidFill>
              <w14:schemeClr w14:val="tx1"/>
            </w14:solidFill>
          </w14:textFill>
        </w:rPr>
      </w:pPr>
      <w:r>
        <w:rPr>
          <w:rStyle w:val="43"/>
          <w:rFonts w:hint="default" w:ascii="Times New Roman" w:hAnsi="Times New Roman" w:cs="Times New Roman"/>
          <w:color w:val="000000" w:themeColor="text1"/>
          <w:highlight w:val="none"/>
          <w14:textFill>
            <w14:solidFill>
              <w14:schemeClr w14:val="tx1"/>
            </w14:solidFill>
          </w14:textFill>
        </w:rPr>
        <w:t>固定效应模型：对于不同的研究个体具有不同的截距，个体的回归系数相同，</w:t>
      </w:r>
      <m:oMath>
        <m:sSub>
          <m:sSubPr>
            <m:ctrlPr>
              <w:rPr>
                <w:rStyle w:val="43"/>
                <w:rFonts w:hint="default" w:ascii="Cambria Math" w:hAnsi="Cambria Math" w:cs="Times New Roman"/>
                <w:color w:val="000000" w:themeColor="text1"/>
                <w:highlight w:val="none"/>
                <w14:textFill>
                  <w14:solidFill>
                    <w14:schemeClr w14:val="tx1"/>
                  </w14:solidFill>
                </w14:textFill>
              </w:rPr>
            </m:ctrlPr>
          </m:sSubPr>
          <m:e>
            <m:r>
              <m:rPr>
                <m:sty m:val="p"/>
              </m:rPr>
              <w:rPr>
                <w:rStyle w:val="43"/>
                <w:rFonts w:hint="default" w:ascii="Cambria Math" w:hAnsi="Cambria Math" w:cs="Times New Roman"/>
                <w:color w:val="000000" w:themeColor="text1"/>
                <w:highlight w:val="none"/>
                <w14:textFill>
                  <w14:solidFill>
                    <w14:schemeClr w14:val="tx1"/>
                  </w14:solidFill>
                </w14:textFill>
              </w:rPr>
              <m:t>u</m:t>
            </m:r>
            <m:ctrlPr>
              <w:rPr>
                <w:rStyle w:val="43"/>
                <w:rFonts w:hint="default" w:ascii="Cambria Math" w:hAnsi="Cambria Math" w:cs="Times New Roman"/>
                <w:color w:val="000000" w:themeColor="text1"/>
                <w:highlight w:val="none"/>
                <w14:textFill>
                  <w14:solidFill>
                    <w14:schemeClr w14:val="tx1"/>
                  </w14:solidFill>
                </w14:textFill>
              </w:rPr>
            </m:ctrlPr>
          </m:e>
          <m:sub>
            <m:r>
              <m:rPr/>
              <w:rPr>
                <w:rStyle w:val="43"/>
                <w:rFonts w:hint="default" w:ascii="Cambria Math" w:hAnsi="Cambria Math" w:cs="Times New Roman"/>
                <w:color w:val="000000" w:themeColor="text1"/>
                <w:highlight w:val="none"/>
                <w14:textFill>
                  <w14:solidFill>
                    <w14:schemeClr w14:val="tx1"/>
                  </w14:solidFill>
                </w14:textFill>
              </w:rPr>
              <m:t>i</m:t>
            </m:r>
            <m:ctrlPr>
              <w:rPr>
                <w:rStyle w:val="43"/>
                <w:rFonts w:hint="default" w:ascii="Cambria Math" w:hAnsi="Cambria Math" w:cs="Times New Roman"/>
                <w:color w:val="000000" w:themeColor="text1"/>
                <w:highlight w:val="none"/>
                <w14:textFill>
                  <w14:solidFill>
                    <w14:schemeClr w14:val="tx1"/>
                  </w14:solidFill>
                </w14:textFill>
              </w:rPr>
            </m:ctrlPr>
          </m:sub>
        </m:sSub>
      </m:oMath>
      <w:r>
        <w:rPr>
          <w:rStyle w:val="43"/>
          <w:rFonts w:hint="default" w:ascii="Times New Roman" w:hAnsi="Times New Roman" w:cs="Times New Roman"/>
          <w:color w:val="000000" w:themeColor="text1"/>
          <w:highlight w:val="none"/>
          <w14:textFill>
            <w14:solidFill>
              <w14:schemeClr w14:val="tx1"/>
            </w14:solidFill>
          </w14:textFill>
        </w:rPr>
        <w:t>为随机变量其分布与</w:t>
      </w:r>
      <m:oMath>
        <m:r>
          <m:rPr>
            <m:sty m:val="p"/>
          </m:rPr>
          <w:rPr>
            <w:rStyle w:val="43"/>
            <w:rFonts w:hint="default" w:ascii="Cambria Math" w:hAnsi="Cambria Math" w:cs="Times New Roman"/>
            <w:color w:val="000000" w:themeColor="text1"/>
            <w:highlight w:val="none"/>
            <w14:textFill>
              <w14:solidFill>
                <w14:schemeClr w14:val="tx1"/>
              </w14:solidFill>
            </w14:textFill>
          </w:rPr>
          <m:t>{</m:t>
        </m:r>
        <m:sSub>
          <m:sSubPr>
            <m:ctrlPr>
              <w:rPr>
                <w:rStyle w:val="43"/>
                <w:rFonts w:hint="default" w:ascii="Cambria Math" w:hAnsi="Cambria Math" w:cs="Times New Roman"/>
                <w:color w:val="000000" w:themeColor="text1"/>
                <w:highlight w:val="none"/>
                <w14:textFill>
                  <w14:solidFill>
                    <w14:schemeClr w14:val="tx1"/>
                  </w14:solidFill>
                </w14:textFill>
              </w:rPr>
            </m:ctrlPr>
          </m:sSubPr>
          <m:e>
            <m:r>
              <m:rPr/>
              <w:rPr>
                <w:rStyle w:val="43"/>
                <w:rFonts w:hint="default" w:ascii="Cambria Math" w:hAnsi="Cambria Math" w:cs="Times New Roman"/>
                <w:color w:val="000000" w:themeColor="text1"/>
                <w:highlight w:val="none"/>
                <w14:textFill>
                  <w14:solidFill>
                    <w14:schemeClr w14:val="tx1"/>
                  </w14:solidFill>
                </w14:textFill>
              </w:rPr>
              <m:t>x</m:t>
            </m:r>
            <m:ctrlPr>
              <w:rPr>
                <w:rStyle w:val="43"/>
                <w:rFonts w:hint="default" w:ascii="Cambria Math" w:hAnsi="Cambria Math" w:cs="Times New Roman"/>
                <w:color w:val="000000" w:themeColor="text1"/>
                <w:highlight w:val="none"/>
                <w14:textFill>
                  <w14:solidFill>
                    <w14:schemeClr w14:val="tx1"/>
                  </w14:solidFill>
                </w14:textFill>
              </w:rPr>
            </m:ctrlPr>
          </m:e>
          <m:sub>
            <m:r>
              <m:rPr/>
              <w:rPr>
                <w:rStyle w:val="43"/>
                <w:rFonts w:hint="default" w:ascii="Cambria Math" w:hAnsi="Cambria Math" w:cs="Times New Roman"/>
                <w:color w:val="000000" w:themeColor="text1"/>
                <w:highlight w:val="none"/>
                <w14:textFill>
                  <w14:solidFill>
                    <w14:schemeClr w14:val="tx1"/>
                  </w14:solidFill>
                </w14:textFill>
              </w:rPr>
              <m:t>it</m:t>
            </m:r>
            <m:ctrlPr>
              <w:rPr>
                <w:rStyle w:val="43"/>
                <w:rFonts w:hint="default" w:ascii="Cambria Math" w:hAnsi="Cambria Math" w:cs="Times New Roman"/>
                <w:color w:val="000000" w:themeColor="text1"/>
                <w:highlight w:val="none"/>
                <w14:textFill>
                  <w14:solidFill>
                    <w14:schemeClr w14:val="tx1"/>
                  </w14:solidFill>
                </w14:textFill>
              </w:rPr>
            </m:ctrlPr>
          </m:sub>
        </m:sSub>
      </m:oMath>
      <w:r>
        <w:rPr>
          <w:rStyle w:val="43"/>
          <w:rFonts w:hint="default" w:ascii="Times New Roman" w:hAnsi="Times New Roman" w:cs="Times New Roman"/>
          <w:color w:val="000000" w:themeColor="text1"/>
          <w:highlight w:val="none"/>
          <w14:textFill>
            <w14:solidFill>
              <w14:schemeClr w14:val="tx1"/>
            </w14:solidFill>
          </w14:textFill>
        </w:rPr>
        <w:t>,</w:t>
      </w:r>
      <m:oMath>
        <m:r>
          <m:rPr>
            <m:sty m:val="p"/>
          </m:rPr>
          <w:rPr>
            <w:rStyle w:val="43"/>
            <w:rFonts w:hint="default" w:ascii="Cambria Math" w:hAnsi="Cambria Math" w:cs="Times New Roman"/>
            <w:color w:val="000000" w:themeColor="text1"/>
            <w:highlight w:val="none"/>
            <w14:textFill>
              <w14:solidFill>
                <w14:schemeClr w14:val="tx1"/>
              </w14:solidFill>
            </w14:textFill>
          </w:rPr>
          <m:t xml:space="preserve"> </m:t>
        </m:r>
        <m:sSub>
          <m:sSubPr>
            <m:ctrlPr>
              <w:rPr>
                <w:rStyle w:val="43"/>
                <w:rFonts w:hint="default" w:ascii="Cambria Math" w:hAnsi="Cambria Math" w:cs="Times New Roman"/>
                <w:color w:val="000000" w:themeColor="text1"/>
                <w:highlight w:val="none"/>
                <w14:textFill>
                  <w14:solidFill>
                    <w14:schemeClr w14:val="tx1"/>
                  </w14:solidFill>
                </w14:textFill>
              </w:rPr>
            </m:ctrlPr>
          </m:sSubPr>
          <m:e>
            <m:r>
              <m:rPr>
                <m:sty m:val="p"/>
              </m:rPr>
              <w:rPr>
                <w:rStyle w:val="43"/>
                <w:rFonts w:hint="default" w:ascii="Cambria Math" w:hAnsi="Cambria Math" w:cs="Times New Roman"/>
                <w:color w:val="000000" w:themeColor="text1"/>
                <w:highlight w:val="none"/>
                <w14:textFill>
                  <w14:solidFill>
                    <w14:schemeClr w14:val="tx1"/>
                  </w14:solidFill>
                </w14:textFill>
              </w:rPr>
              <m:t>z</m:t>
            </m:r>
            <m:ctrlPr>
              <w:rPr>
                <w:rStyle w:val="43"/>
                <w:rFonts w:hint="default" w:ascii="Cambria Math" w:hAnsi="Cambria Math" w:cs="Times New Roman"/>
                <w:color w:val="000000" w:themeColor="text1"/>
                <w:highlight w:val="none"/>
                <w14:textFill>
                  <w14:solidFill>
                    <w14:schemeClr w14:val="tx1"/>
                  </w14:solidFill>
                </w14:textFill>
              </w:rPr>
            </m:ctrlPr>
          </m:e>
          <m:sub>
            <m:r>
              <m:rPr/>
              <w:rPr>
                <w:rStyle w:val="43"/>
                <w:rFonts w:hint="default" w:ascii="Cambria Math" w:hAnsi="Cambria Math" w:cs="Times New Roman"/>
                <w:color w:val="000000" w:themeColor="text1"/>
                <w:highlight w:val="none"/>
                <w14:textFill>
                  <w14:solidFill>
                    <w14:schemeClr w14:val="tx1"/>
                  </w14:solidFill>
                </w14:textFill>
              </w:rPr>
              <m:t>i</m:t>
            </m:r>
            <m:ctrlPr>
              <w:rPr>
                <w:rStyle w:val="43"/>
                <w:rFonts w:hint="default" w:ascii="Cambria Math" w:hAnsi="Cambria Math" w:cs="Times New Roman"/>
                <w:color w:val="000000" w:themeColor="text1"/>
                <w:highlight w:val="none"/>
                <w14:textFill>
                  <w14:solidFill>
                    <w14:schemeClr w14:val="tx1"/>
                  </w14:solidFill>
                </w14:textFill>
              </w:rPr>
            </m:ctrlPr>
          </m:sub>
        </m:sSub>
        <m:r>
          <m:rPr/>
          <w:rPr>
            <w:rStyle w:val="43"/>
            <w:rFonts w:hint="default" w:ascii="Cambria Math" w:hAnsi="Cambria Math" w:cs="Times New Roman"/>
            <w:color w:val="000000" w:themeColor="text1"/>
            <w:highlight w:val="none"/>
            <w14:textFill>
              <w14:solidFill>
                <w14:schemeClr w14:val="tx1"/>
              </w14:solidFill>
            </w14:textFill>
          </w:rPr>
          <m:t>}</m:t>
        </m:r>
      </m:oMath>
      <w:r>
        <w:rPr>
          <w:rStyle w:val="43"/>
          <w:rFonts w:hint="default" w:ascii="Times New Roman" w:hAnsi="Times New Roman" w:cs="Times New Roman"/>
          <w:color w:val="000000" w:themeColor="text1"/>
          <w:highlight w:val="none"/>
          <w14:textFill>
            <w14:solidFill>
              <w14:schemeClr w14:val="tx1"/>
            </w14:solidFill>
          </w14:textFill>
        </w:rPr>
        <w:t>有关,随机扰动项由</w:t>
      </w:r>
      <m:oMath>
        <m:sSub>
          <m:sSubPr>
            <m:ctrlPr>
              <w:rPr>
                <w:rStyle w:val="43"/>
                <w:rFonts w:hint="default" w:ascii="Cambria Math" w:hAnsi="Cambria Math" w:cs="Times New Roman"/>
                <w:color w:val="000000" w:themeColor="text1"/>
                <w:highlight w:val="none"/>
                <w14:textFill>
                  <w14:solidFill>
                    <w14:schemeClr w14:val="tx1"/>
                  </w14:solidFill>
                </w14:textFill>
              </w:rPr>
            </m:ctrlPr>
          </m:sSubPr>
          <m:e>
            <m:r>
              <m:rPr/>
              <w:rPr>
                <w:rStyle w:val="43"/>
                <w:rFonts w:hint="default" w:ascii="Cambria Math" w:hAnsi="Cambria Math" w:cs="Times New Roman"/>
                <w:color w:val="000000" w:themeColor="text1"/>
                <w:highlight w:val="none"/>
                <w14:textFill>
                  <w14:solidFill>
                    <w14:schemeClr w14:val="tx1"/>
                  </w14:solidFill>
                </w14:textFill>
              </w:rPr>
              <m:t>(</m:t>
            </m:r>
            <m:sSub>
              <m:sSubPr>
                <m:ctrlPr>
                  <w:rPr>
                    <w:rStyle w:val="43"/>
                    <w:rFonts w:hint="default" w:ascii="Cambria Math" w:hAnsi="Cambria Math" w:cs="Times New Roman"/>
                    <w:i/>
                    <w:color w:val="000000" w:themeColor="text1"/>
                    <w:highlight w:val="none"/>
                    <w14:textFill>
                      <w14:solidFill>
                        <w14:schemeClr w14:val="tx1"/>
                      </w14:solidFill>
                    </w14:textFill>
                  </w:rPr>
                </m:ctrlPr>
              </m:sSubPr>
              <m:e>
                <m:r>
                  <m:rPr/>
                  <w:rPr>
                    <w:rStyle w:val="43"/>
                    <w:rFonts w:hint="default" w:ascii="Cambria Math" w:hAnsi="Cambria Math" w:cs="Times New Roman"/>
                    <w:color w:val="000000" w:themeColor="text1"/>
                    <w:highlight w:val="none"/>
                    <w14:textFill>
                      <w14:solidFill>
                        <w14:schemeClr w14:val="tx1"/>
                      </w14:solidFill>
                    </w14:textFill>
                  </w:rPr>
                  <m:t>u</m:t>
                </m:r>
                <m:ctrlPr>
                  <w:rPr>
                    <w:rStyle w:val="43"/>
                    <w:rFonts w:hint="default" w:ascii="Cambria Math" w:hAnsi="Cambria Math" w:cs="Times New Roman"/>
                    <w:i/>
                    <w:color w:val="000000" w:themeColor="text1"/>
                    <w:highlight w:val="none"/>
                    <w14:textFill>
                      <w14:solidFill>
                        <w14:schemeClr w14:val="tx1"/>
                      </w14:solidFill>
                    </w14:textFill>
                  </w:rPr>
                </m:ctrlPr>
              </m:e>
              <m:sub>
                <m:r>
                  <m:rPr/>
                  <w:rPr>
                    <w:rStyle w:val="43"/>
                    <w:rFonts w:hint="default" w:ascii="Cambria Math" w:hAnsi="Cambria Math" w:cs="Times New Roman"/>
                    <w:color w:val="000000" w:themeColor="text1"/>
                    <w:highlight w:val="none"/>
                    <w14:textFill>
                      <w14:solidFill>
                        <w14:schemeClr w14:val="tx1"/>
                      </w14:solidFill>
                    </w14:textFill>
                  </w:rPr>
                  <m:t>i</m:t>
                </m:r>
                <m:ctrlPr>
                  <w:rPr>
                    <w:rStyle w:val="43"/>
                    <w:rFonts w:hint="default" w:ascii="Cambria Math" w:hAnsi="Cambria Math" w:cs="Times New Roman"/>
                    <w:i/>
                    <w:color w:val="000000" w:themeColor="text1"/>
                    <w:highlight w:val="none"/>
                    <w14:textFill>
                      <w14:solidFill>
                        <w14:schemeClr w14:val="tx1"/>
                      </w14:solidFill>
                    </w14:textFill>
                  </w:rPr>
                </m:ctrlPr>
              </m:sub>
            </m:sSub>
            <m:r>
              <m:rPr/>
              <w:rPr>
                <w:rStyle w:val="43"/>
                <w:rFonts w:hint="default" w:ascii="Cambria Math" w:hAnsi="Cambria Math" w:cs="Times New Roman"/>
                <w:color w:val="000000" w:themeColor="text1"/>
                <w:highlight w:val="none"/>
                <w14:textFill>
                  <w14:solidFill>
                    <w14:schemeClr w14:val="tx1"/>
                  </w14:solidFill>
                </w14:textFill>
              </w:rPr>
              <m:t>+ε</m:t>
            </m:r>
            <m:ctrlPr>
              <w:rPr>
                <w:rStyle w:val="43"/>
                <w:rFonts w:hint="default" w:ascii="Cambria Math" w:hAnsi="Cambria Math" w:cs="Times New Roman"/>
                <w:color w:val="000000" w:themeColor="text1"/>
                <w:highlight w:val="none"/>
                <w14:textFill>
                  <w14:solidFill>
                    <w14:schemeClr w14:val="tx1"/>
                  </w14:solidFill>
                </w14:textFill>
              </w:rPr>
            </m:ctrlPr>
          </m:e>
          <m:sub>
            <m:r>
              <m:rPr/>
              <w:rPr>
                <w:rStyle w:val="43"/>
                <w:rFonts w:hint="default" w:ascii="Cambria Math" w:hAnsi="Cambria Math" w:cs="Times New Roman"/>
                <w:color w:val="000000" w:themeColor="text1"/>
                <w:highlight w:val="none"/>
                <w14:textFill>
                  <w14:solidFill>
                    <w14:schemeClr w14:val="tx1"/>
                  </w14:solidFill>
                </w14:textFill>
              </w:rPr>
              <m:t>it</m:t>
            </m:r>
            <m:ctrlPr>
              <w:rPr>
                <w:rStyle w:val="43"/>
                <w:rFonts w:hint="default" w:ascii="Cambria Math" w:hAnsi="Cambria Math" w:cs="Times New Roman"/>
                <w:color w:val="000000" w:themeColor="text1"/>
                <w:highlight w:val="none"/>
                <w14:textFill>
                  <w14:solidFill>
                    <w14:schemeClr w14:val="tx1"/>
                  </w14:solidFill>
                </w14:textFill>
              </w:rPr>
            </m:ctrlPr>
          </m:sub>
        </m:sSub>
        <m:r>
          <m:rPr/>
          <w:rPr>
            <w:rStyle w:val="43"/>
            <w:rFonts w:hint="default" w:ascii="Cambria Math" w:hAnsi="Cambria Math" w:cs="Times New Roman"/>
            <w:color w:val="000000" w:themeColor="text1"/>
            <w:highlight w:val="none"/>
            <w14:textFill>
              <w14:solidFill>
                <w14:schemeClr w14:val="tx1"/>
              </w14:solidFill>
            </w14:textFill>
          </w:rPr>
          <m:t>)</m:t>
        </m:r>
      </m:oMath>
      <w:r>
        <w:rPr>
          <w:rStyle w:val="43"/>
          <w:rFonts w:hint="default" w:ascii="Times New Roman" w:hAnsi="Times New Roman" w:cs="Times New Roman"/>
          <w:color w:val="000000" w:themeColor="text1"/>
          <w:highlight w:val="none"/>
          <w14:textFill>
            <w14:solidFill>
              <w14:schemeClr w14:val="tx1"/>
            </w14:solidFill>
          </w14:textFill>
        </w:rPr>
        <w:t>组成。</w:t>
      </w:r>
      <w:r>
        <w:rPr>
          <w:rStyle w:val="43"/>
          <w:rFonts w:hint="eastAsia" w:ascii="Times New Roman" w:hAnsi="Times New Roman" w:cs="Times New Roman"/>
          <w:color w:val="000000" w:themeColor="text1"/>
          <w:highlight w:val="none"/>
          <w:lang w:val="en-US" w:eastAsia="zh-CN"/>
          <w14:textFill>
            <w14:solidFill>
              <w14:schemeClr w14:val="tx1"/>
            </w14:solidFill>
          </w14:textFill>
        </w:rPr>
        <w:t xml:space="preserve">                </w:t>
      </w:r>
      <w:r>
        <w:rPr>
          <w:rStyle w:val="43"/>
          <w:rFonts w:hint="default" w:ascii="Times New Roman" w:hAnsi="Times New Roman" w:cs="Times New Roman"/>
          <w:color w:val="000000" w:themeColor="text1"/>
          <w:highlight w:val="none"/>
          <w14:textFill>
            <w14:solidFill>
              <w14:schemeClr w14:val="tx1"/>
            </w14:solidFill>
          </w14:textFill>
        </w:rPr>
        <w:t>如果要加入对时间的控制</w:t>
      </w:r>
      <w:r>
        <w:rPr>
          <w:rStyle w:val="43"/>
          <w:rFonts w:hint="eastAsia" w:ascii="Times New Roman" w:hAnsi="Times New Roman" w:cs="Times New Roman"/>
          <w:color w:val="000000" w:themeColor="text1"/>
          <w:highlight w:val="none"/>
          <w:lang w:eastAsia="zh-CN"/>
          <w14:textFill>
            <w14:solidFill>
              <w14:schemeClr w14:val="tx1"/>
            </w14:solidFill>
          </w14:textFill>
        </w:rPr>
        <w:t>，</w:t>
      </w:r>
      <w:r>
        <w:rPr>
          <w:rStyle w:val="43"/>
          <w:rFonts w:hint="eastAsia" w:ascii="Times New Roman" w:hAnsi="Times New Roman" w:cs="Times New Roman"/>
          <w:color w:val="000000" w:themeColor="text1"/>
          <w:highlight w:val="none"/>
          <w:lang w:val="en-US" w:eastAsia="zh-CN"/>
          <w14:textFill>
            <w14:solidFill>
              <w14:schemeClr w14:val="tx1"/>
            </w14:solidFill>
          </w14:textFill>
        </w:rPr>
        <w:t>怎么变为双固定效应模型，具体公式如（5-2）：</w:t>
      </w:r>
    </w:p>
    <w:p>
      <w:pPr>
        <w:pStyle w:val="19"/>
        <w:pageBreakBefore w:val="0"/>
        <w:kinsoku/>
        <w:wordWrap/>
        <w:overflowPunct/>
        <w:topLinePunct w:val="0"/>
        <w:bidi w:val="0"/>
        <w:spacing w:before="0" w:beforeAutospacing="0" w:after="0" w:afterAutospacing="0"/>
        <w:ind w:firstLine="480"/>
        <w:jc w:val="both"/>
        <w:rPr>
          <w:rStyle w:val="43"/>
          <w:rFonts w:hint="default" w:ascii="Times New Roman" w:hAnsi="Times New Roman" w:cs="Times New Roman"/>
          <w:b w:val="0"/>
          <w:i w:val="0"/>
          <w:color w:val="000000" w:themeColor="text1"/>
          <w:sz w:val="21"/>
          <w:szCs w:val="21"/>
          <w:highlight w:val="none"/>
          <w14:textFill>
            <w14:solidFill>
              <w14:schemeClr w14:val="tx1"/>
            </w14:solidFill>
          </w14:textFill>
        </w:rPr>
      </w:pPr>
      <m:oMath>
        <m:r>
          <m:rPr>
            <m:sty m:val="p"/>
          </m:rPr>
          <w:rPr>
            <w:rFonts w:hint="default" w:ascii="Cambria Math" w:hAnsi="Cambria Math" w:cs="Times New Roman"/>
            <w:color w:val="000000" w:themeColor="text1"/>
            <w:sz w:val="21"/>
            <w:szCs w:val="21"/>
            <w:highlight w:val="none"/>
            <w:lang w:val="en-US" w:eastAsia="zh-CN"/>
            <w14:textFill>
              <w14:solidFill>
                <w14:schemeClr w14:val="tx1"/>
              </w14:solidFill>
            </w14:textFill>
          </w:rPr>
          <m:t xml:space="preserve">  </m:t>
        </m:r>
        <m:sSub>
          <m:sSubPr>
            <m:ctrlPr>
              <w:rPr>
                <w:rFonts w:hint="default" w:ascii="Cambria Math" w:hAnsi="Cambria Math" w:cs="Times New Roman"/>
                <w:color w:val="000000" w:themeColor="text1"/>
                <w:sz w:val="21"/>
                <w:szCs w:val="21"/>
                <w:highlight w:val="none"/>
                <w14:textFill>
                  <w14:solidFill>
                    <w14:schemeClr w14:val="tx1"/>
                  </w14:solidFill>
                </w14:textFill>
              </w:rPr>
            </m:ctrlPr>
          </m:sSubPr>
          <m:e>
            <m:r>
              <m:rPr/>
              <w:rPr>
                <w:rFonts w:hint="default" w:ascii="Cambria Math" w:hAnsi="Cambria Math" w:cs="Times New Roman"/>
                <w:color w:val="000000" w:themeColor="text1"/>
                <w:sz w:val="21"/>
                <w:szCs w:val="21"/>
                <w:highlight w:val="none"/>
                <w14:textFill>
                  <w14:solidFill>
                    <w14:schemeClr w14:val="tx1"/>
                  </w14:solidFill>
                </w14:textFill>
              </w:rPr>
              <m:t>y</m:t>
            </m:r>
            <m:ctrlPr>
              <w:rPr>
                <w:rFonts w:hint="default" w:ascii="Cambria Math" w:hAnsi="Cambria Math" w:cs="Times New Roman"/>
                <w:color w:val="000000" w:themeColor="text1"/>
                <w:sz w:val="21"/>
                <w:szCs w:val="21"/>
                <w:highlight w:val="none"/>
                <w14:textFill>
                  <w14:solidFill>
                    <w14:schemeClr w14:val="tx1"/>
                  </w14:solidFill>
                </w14:textFill>
              </w:rPr>
            </m:ctrlPr>
          </m:e>
          <m:sub>
            <m:r>
              <m:rPr/>
              <w:rPr>
                <w:rFonts w:hint="default" w:ascii="Cambria Math" w:hAnsi="Cambria Math" w:cs="Times New Roman"/>
                <w:color w:val="000000" w:themeColor="text1"/>
                <w:sz w:val="21"/>
                <w:szCs w:val="21"/>
                <w:highlight w:val="none"/>
                <w14:textFill>
                  <w14:solidFill>
                    <w14:schemeClr w14:val="tx1"/>
                  </w14:solidFill>
                </w14:textFill>
              </w:rPr>
              <m:t>it</m:t>
            </m:r>
            <m:ctrlPr>
              <w:rPr>
                <w:rFonts w:hint="default" w:ascii="Cambria Math" w:hAnsi="Cambria Math" w:cs="Times New Roman"/>
                <w:color w:val="000000" w:themeColor="text1"/>
                <w:sz w:val="21"/>
                <w:szCs w:val="21"/>
                <w:highlight w:val="none"/>
                <w14:textFill>
                  <w14:solidFill>
                    <w14:schemeClr w14:val="tx1"/>
                  </w14:solidFill>
                </w14:textFill>
              </w:rPr>
            </m:ctrlPr>
          </m:sub>
        </m:sSub>
        <m:r>
          <m:rPr>
            <m:sty m:val="p"/>
          </m:rPr>
          <w:rPr>
            <w:rStyle w:val="43"/>
            <w:rFonts w:hint="default" w:ascii="Cambria Math" w:hAnsi="Cambria Math" w:cs="Times New Roman"/>
            <w:color w:val="000000" w:themeColor="text1"/>
            <w:sz w:val="21"/>
            <w:szCs w:val="21"/>
            <w:highlight w:val="none"/>
            <w14:textFill>
              <w14:solidFill>
                <w14:schemeClr w14:val="tx1"/>
              </w14:solidFill>
            </w14:textFill>
          </w:rPr>
          <m:t>=</m:t>
        </m:r>
        <m:sSub>
          <m:sSubPr>
            <m:ctrlPr>
              <w:rPr>
                <w:rStyle w:val="43"/>
                <w:rFonts w:hint="default" w:ascii="Cambria Math" w:hAnsi="Cambria Math" w:cs="Times New Roman"/>
                <w:color w:val="000000" w:themeColor="text1"/>
                <w:sz w:val="21"/>
                <w:szCs w:val="21"/>
                <w:highlight w:val="none"/>
                <w14:textFill>
                  <w14:solidFill>
                    <w14:schemeClr w14:val="tx1"/>
                  </w14:solidFill>
                </w14:textFill>
              </w:rPr>
            </m:ctrlPr>
          </m:sSubPr>
          <m:e>
            <m:r>
              <m:rPr>
                <m:sty m:val="p"/>
              </m:rPr>
              <w:rPr>
                <w:rStyle w:val="43"/>
                <w:rFonts w:hint="default" w:ascii="Cambria Math" w:hAnsi="Cambria Math" w:cs="Times New Roman"/>
                <w:color w:val="000000" w:themeColor="text1"/>
                <w:sz w:val="21"/>
                <w:szCs w:val="21"/>
                <w:highlight w:val="none"/>
                <w14:textFill>
                  <w14:solidFill>
                    <w14:schemeClr w14:val="tx1"/>
                  </w14:solidFill>
                </w14:textFill>
              </w:rPr>
              <m:t>z'</m:t>
            </m:r>
            <m:ctrlPr>
              <w:rPr>
                <w:rStyle w:val="43"/>
                <w:rFonts w:hint="default" w:ascii="Cambria Math" w:hAnsi="Cambria Math" w:cs="Times New Roman"/>
                <w:color w:val="000000" w:themeColor="text1"/>
                <w:sz w:val="21"/>
                <w:szCs w:val="21"/>
                <w:highlight w:val="none"/>
                <w14:textFill>
                  <w14:solidFill>
                    <w14:schemeClr w14:val="tx1"/>
                  </w14:solidFill>
                </w14:textFill>
              </w:rPr>
            </m:ctrlPr>
          </m:e>
          <m:sub>
            <m:r>
              <m:rPr/>
              <w:rPr>
                <w:rStyle w:val="43"/>
                <w:rFonts w:hint="default" w:ascii="Cambria Math" w:hAnsi="Cambria Math" w:cs="Times New Roman"/>
                <w:color w:val="000000" w:themeColor="text1"/>
                <w:sz w:val="21"/>
                <w:szCs w:val="21"/>
                <w:highlight w:val="none"/>
                <w14:textFill>
                  <w14:solidFill>
                    <w14:schemeClr w14:val="tx1"/>
                  </w14:solidFill>
                </w14:textFill>
              </w:rPr>
              <m:t>i</m:t>
            </m:r>
            <m:ctrlPr>
              <w:rPr>
                <w:rStyle w:val="43"/>
                <w:rFonts w:hint="default" w:ascii="Cambria Math" w:hAnsi="Cambria Math" w:cs="Times New Roman"/>
                <w:color w:val="000000" w:themeColor="text1"/>
                <w:sz w:val="21"/>
                <w:szCs w:val="21"/>
                <w:highlight w:val="none"/>
                <w14:textFill>
                  <w14:solidFill>
                    <w14:schemeClr w14:val="tx1"/>
                  </w14:solidFill>
                </w14:textFill>
              </w:rPr>
            </m:ctrlPr>
          </m:sub>
        </m:sSub>
        <m:r>
          <m:rPr>
            <m:sty m:val="p"/>
          </m:rPr>
          <w:rPr>
            <w:rStyle w:val="43"/>
            <w:rFonts w:hint="default" w:ascii="Cambria Math" w:hAnsi="Cambria Math" w:cs="Times New Roman"/>
            <w:color w:val="000000" w:themeColor="text1"/>
            <w:sz w:val="21"/>
            <w:szCs w:val="21"/>
            <w:highlight w:val="none"/>
            <w14:textFill>
              <w14:solidFill>
                <w14:schemeClr w14:val="tx1"/>
              </w14:solidFill>
            </w14:textFill>
          </w:rPr>
          <m:t>δ+</m:t>
        </m:r>
        <m:sSub>
          <m:sSubPr>
            <m:ctrlPr>
              <w:rPr>
                <w:rStyle w:val="43"/>
                <w:rFonts w:hint="default" w:ascii="Cambria Math" w:hAnsi="Cambria Math" w:cs="Times New Roman"/>
                <w:color w:val="000000" w:themeColor="text1"/>
                <w:sz w:val="21"/>
                <w:szCs w:val="21"/>
                <w:highlight w:val="none"/>
                <w14:textFill>
                  <w14:solidFill>
                    <w14:schemeClr w14:val="tx1"/>
                  </w14:solidFill>
                </w14:textFill>
              </w:rPr>
            </m:ctrlPr>
          </m:sSubPr>
          <m:e>
            <m:r>
              <m:rPr/>
              <w:rPr>
                <w:rStyle w:val="43"/>
                <w:rFonts w:hint="default" w:ascii="Cambria Math" w:hAnsi="Cambria Math" w:cs="Times New Roman"/>
                <w:color w:val="000000" w:themeColor="text1"/>
                <w:sz w:val="21"/>
                <w:szCs w:val="21"/>
                <w:highlight w:val="none"/>
                <w14:textFill>
                  <w14:solidFill>
                    <w14:schemeClr w14:val="tx1"/>
                  </w14:solidFill>
                </w14:textFill>
              </w:rPr>
              <m:t>x'</m:t>
            </m:r>
            <m:ctrlPr>
              <w:rPr>
                <w:rStyle w:val="43"/>
                <w:rFonts w:hint="default" w:ascii="Cambria Math" w:hAnsi="Cambria Math" w:cs="Times New Roman"/>
                <w:color w:val="000000" w:themeColor="text1"/>
                <w:sz w:val="21"/>
                <w:szCs w:val="21"/>
                <w:highlight w:val="none"/>
                <w14:textFill>
                  <w14:solidFill>
                    <w14:schemeClr w14:val="tx1"/>
                  </w14:solidFill>
                </w14:textFill>
              </w:rPr>
            </m:ctrlPr>
          </m:e>
          <m:sub>
            <m:r>
              <m:rPr/>
              <w:rPr>
                <w:rStyle w:val="43"/>
                <w:rFonts w:hint="default" w:ascii="Cambria Math" w:hAnsi="Cambria Math" w:cs="Times New Roman"/>
                <w:color w:val="000000" w:themeColor="text1"/>
                <w:sz w:val="21"/>
                <w:szCs w:val="21"/>
                <w:highlight w:val="none"/>
                <w14:textFill>
                  <w14:solidFill>
                    <w14:schemeClr w14:val="tx1"/>
                  </w14:solidFill>
                </w14:textFill>
              </w:rPr>
              <m:t>it</m:t>
            </m:r>
            <m:ctrlPr>
              <w:rPr>
                <w:rStyle w:val="43"/>
                <w:rFonts w:hint="default" w:ascii="Cambria Math" w:hAnsi="Cambria Math" w:cs="Times New Roman"/>
                <w:color w:val="000000" w:themeColor="text1"/>
                <w:sz w:val="21"/>
                <w:szCs w:val="21"/>
                <w:highlight w:val="none"/>
                <w14:textFill>
                  <w14:solidFill>
                    <w14:schemeClr w14:val="tx1"/>
                  </w14:solidFill>
                </w14:textFill>
              </w:rPr>
            </m:ctrlPr>
          </m:sub>
        </m:sSub>
        <m:r>
          <m:rPr>
            <m:sty m:val="p"/>
          </m:rPr>
          <w:rPr>
            <w:rStyle w:val="43"/>
            <w:rFonts w:hint="default" w:ascii="Cambria Math" w:hAnsi="Cambria Math" w:cs="Times New Roman"/>
            <w:color w:val="000000" w:themeColor="text1"/>
            <w:sz w:val="21"/>
            <w:szCs w:val="21"/>
            <w:highlight w:val="none"/>
            <w14:textFill>
              <w14:solidFill>
                <w14:schemeClr w14:val="tx1"/>
              </w14:solidFill>
            </w14:textFill>
          </w:rPr>
          <m:t>β</m:t>
        </m:r>
        <m:sSub>
          <m:sSubPr>
            <m:ctrlPr>
              <w:rPr>
                <w:rStyle w:val="43"/>
                <w:rFonts w:hint="default" w:ascii="Cambria Math" w:hAnsi="Cambria Math" w:cs="Times New Roman"/>
                <w:color w:val="000000" w:themeColor="text1"/>
                <w:sz w:val="21"/>
                <w:szCs w:val="21"/>
                <w:highlight w:val="none"/>
                <w14:textFill>
                  <w14:solidFill>
                    <w14:schemeClr w14:val="tx1"/>
                  </w14:solidFill>
                </w14:textFill>
              </w:rPr>
            </m:ctrlPr>
          </m:sSubPr>
          <m:e>
            <m:r>
              <m:rPr/>
              <w:rPr>
                <w:rStyle w:val="43"/>
                <w:rFonts w:hint="default" w:ascii="Cambria Math" w:hAnsi="Cambria Math" w:cs="Times New Roman"/>
                <w:color w:val="000000" w:themeColor="text1"/>
                <w:sz w:val="21"/>
                <w:szCs w:val="21"/>
                <w:highlight w:val="none"/>
                <w14:textFill>
                  <w14:solidFill>
                    <w14:schemeClr w14:val="tx1"/>
                  </w14:solidFill>
                </w14:textFill>
              </w:rPr>
              <m:t>+</m:t>
            </m:r>
            <m:sSub>
              <m:sSubPr>
                <m:ctrlPr>
                  <w:rPr>
                    <w:rStyle w:val="43"/>
                    <w:rFonts w:hint="default" w:ascii="Cambria Math" w:hAnsi="Cambria Math" w:cs="Times New Roman"/>
                    <w:i/>
                    <w:color w:val="000000" w:themeColor="text1"/>
                    <w:sz w:val="21"/>
                    <w:szCs w:val="21"/>
                    <w:highlight w:val="none"/>
                    <w14:textFill>
                      <w14:solidFill>
                        <w14:schemeClr w14:val="tx1"/>
                      </w14:solidFill>
                    </w14:textFill>
                  </w:rPr>
                </m:ctrlPr>
              </m:sSubPr>
              <m:e>
                <m:r>
                  <m:rPr/>
                  <w:rPr>
                    <w:rStyle w:val="43"/>
                    <w:rFonts w:hint="default" w:ascii="Cambria Math" w:hAnsi="Cambria Math" w:cs="Times New Roman"/>
                    <w:color w:val="000000" w:themeColor="text1"/>
                    <w:sz w:val="21"/>
                    <w:szCs w:val="21"/>
                    <w:highlight w:val="none"/>
                    <w14:textFill>
                      <w14:solidFill>
                        <w14:schemeClr w14:val="tx1"/>
                      </w14:solidFill>
                    </w14:textFill>
                  </w:rPr>
                  <m:t>u</m:t>
                </m:r>
                <m:ctrlPr>
                  <w:rPr>
                    <w:rStyle w:val="43"/>
                    <w:rFonts w:hint="default" w:ascii="Cambria Math" w:hAnsi="Cambria Math" w:cs="Times New Roman"/>
                    <w:i/>
                    <w:color w:val="000000" w:themeColor="text1"/>
                    <w:sz w:val="21"/>
                    <w:szCs w:val="21"/>
                    <w:highlight w:val="none"/>
                    <w14:textFill>
                      <w14:solidFill>
                        <w14:schemeClr w14:val="tx1"/>
                      </w14:solidFill>
                    </w14:textFill>
                  </w:rPr>
                </m:ctrlPr>
              </m:e>
              <m:sub>
                <m:r>
                  <m:rPr/>
                  <w:rPr>
                    <w:rStyle w:val="43"/>
                    <w:rFonts w:hint="default" w:ascii="Cambria Math" w:hAnsi="Cambria Math" w:cs="Times New Roman"/>
                    <w:color w:val="000000" w:themeColor="text1"/>
                    <w:sz w:val="21"/>
                    <w:szCs w:val="21"/>
                    <w:highlight w:val="none"/>
                    <w14:textFill>
                      <w14:solidFill>
                        <w14:schemeClr w14:val="tx1"/>
                      </w14:solidFill>
                    </w14:textFill>
                  </w:rPr>
                  <m:t>i</m:t>
                </m:r>
                <m:ctrlPr>
                  <w:rPr>
                    <w:rStyle w:val="43"/>
                    <w:rFonts w:hint="default" w:ascii="Cambria Math" w:hAnsi="Cambria Math" w:cs="Times New Roman"/>
                    <w:i/>
                    <w:color w:val="000000" w:themeColor="text1"/>
                    <w:sz w:val="21"/>
                    <w:szCs w:val="21"/>
                    <w:highlight w:val="none"/>
                    <w14:textFill>
                      <w14:solidFill>
                        <w14:schemeClr w14:val="tx1"/>
                      </w14:solidFill>
                    </w14:textFill>
                  </w:rPr>
                </m:ctrlPr>
              </m:sub>
            </m:sSub>
            <m:r>
              <m:rPr/>
              <w:rPr>
                <w:rStyle w:val="43"/>
                <w:rFonts w:hint="default" w:ascii="Cambria Math" w:hAnsi="Cambria Math" w:cs="Times New Roman"/>
                <w:color w:val="000000" w:themeColor="text1"/>
                <w:sz w:val="21"/>
                <w:szCs w:val="21"/>
                <w:highlight w:val="none"/>
                <w14:textFill>
                  <w14:solidFill>
                    <w14:schemeClr w14:val="tx1"/>
                  </w14:solidFill>
                </w14:textFill>
              </w:rPr>
              <m:t>+</m:t>
            </m:r>
            <m:sSub>
              <m:sSubPr>
                <m:ctrlPr>
                  <w:rPr>
                    <w:rStyle w:val="43"/>
                    <w:rFonts w:hint="default" w:ascii="Cambria Math" w:hAnsi="Cambria Math" w:cs="Times New Roman"/>
                    <w:i/>
                    <w:color w:val="000000" w:themeColor="text1"/>
                    <w:sz w:val="21"/>
                    <w:szCs w:val="21"/>
                    <w:highlight w:val="none"/>
                    <w14:textFill>
                      <w14:solidFill>
                        <w14:schemeClr w14:val="tx1"/>
                      </w14:solidFill>
                    </w14:textFill>
                  </w:rPr>
                </m:ctrlPr>
              </m:sSubPr>
              <m:e>
                <m:r>
                  <m:rPr/>
                  <w:rPr>
                    <w:rStyle w:val="43"/>
                    <w:rFonts w:hint="default" w:ascii="Cambria Math" w:hAnsi="Cambria Math" w:cs="Times New Roman"/>
                    <w:color w:val="000000" w:themeColor="text1"/>
                    <w:sz w:val="21"/>
                    <w:szCs w:val="21"/>
                    <w:highlight w:val="none"/>
                    <w14:textFill>
                      <w14:solidFill>
                        <w14:schemeClr w14:val="tx1"/>
                      </w14:solidFill>
                    </w14:textFill>
                  </w:rPr>
                  <m:t>γ</m:t>
                </m:r>
                <m:ctrlPr>
                  <w:rPr>
                    <w:rStyle w:val="43"/>
                    <w:rFonts w:hint="default" w:ascii="Cambria Math" w:hAnsi="Cambria Math" w:cs="Times New Roman"/>
                    <w:i/>
                    <w:color w:val="000000" w:themeColor="text1"/>
                    <w:sz w:val="21"/>
                    <w:szCs w:val="21"/>
                    <w:highlight w:val="none"/>
                    <w14:textFill>
                      <w14:solidFill>
                        <w14:schemeClr w14:val="tx1"/>
                      </w14:solidFill>
                    </w14:textFill>
                  </w:rPr>
                </m:ctrlPr>
              </m:e>
              <m:sub>
                <m:r>
                  <m:rPr/>
                  <w:rPr>
                    <w:rStyle w:val="43"/>
                    <w:rFonts w:hint="default" w:ascii="Cambria Math" w:hAnsi="Cambria Math" w:cs="Times New Roman"/>
                    <w:color w:val="000000" w:themeColor="text1"/>
                    <w:sz w:val="21"/>
                    <w:szCs w:val="21"/>
                    <w:highlight w:val="none"/>
                    <w14:textFill>
                      <w14:solidFill>
                        <w14:schemeClr w14:val="tx1"/>
                      </w14:solidFill>
                    </w14:textFill>
                  </w:rPr>
                  <m:t>t</m:t>
                </m:r>
                <m:ctrlPr>
                  <w:rPr>
                    <w:rStyle w:val="43"/>
                    <w:rFonts w:hint="default" w:ascii="Cambria Math" w:hAnsi="Cambria Math" w:cs="Times New Roman"/>
                    <w:i/>
                    <w:color w:val="000000" w:themeColor="text1"/>
                    <w:sz w:val="21"/>
                    <w:szCs w:val="21"/>
                    <w:highlight w:val="none"/>
                    <w14:textFill>
                      <w14:solidFill>
                        <w14:schemeClr w14:val="tx1"/>
                      </w14:solidFill>
                    </w14:textFill>
                  </w:rPr>
                </m:ctrlPr>
              </m:sub>
            </m:sSub>
            <m:r>
              <m:rPr/>
              <w:rPr>
                <w:rStyle w:val="43"/>
                <w:rFonts w:hint="default" w:ascii="Cambria Math" w:hAnsi="Cambria Math" w:cs="Times New Roman"/>
                <w:color w:val="000000" w:themeColor="text1"/>
                <w:sz w:val="21"/>
                <w:szCs w:val="21"/>
                <w:highlight w:val="none"/>
                <w14:textFill>
                  <w14:solidFill>
                    <w14:schemeClr w14:val="tx1"/>
                  </w14:solidFill>
                </w14:textFill>
              </w:rPr>
              <m:t>+ε</m:t>
            </m:r>
            <m:ctrlPr>
              <w:rPr>
                <w:rStyle w:val="43"/>
                <w:rFonts w:hint="default" w:ascii="Cambria Math" w:hAnsi="Cambria Math" w:cs="Times New Roman"/>
                <w:color w:val="000000" w:themeColor="text1"/>
                <w:sz w:val="21"/>
                <w:szCs w:val="21"/>
                <w:highlight w:val="none"/>
                <w14:textFill>
                  <w14:solidFill>
                    <w14:schemeClr w14:val="tx1"/>
                  </w14:solidFill>
                </w14:textFill>
              </w:rPr>
            </m:ctrlPr>
          </m:e>
          <m:sub>
            <m:r>
              <m:rPr/>
              <w:rPr>
                <w:rStyle w:val="43"/>
                <w:rFonts w:hint="default" w:ascii="Cambria Math" w:hAnsi="Cambria Math" w:cs="Times New Roman"/>
                <w:color w:val="000000" w:themeColor="text1"/>
                <w:sz w:val="21"/>
                <w:szCs w:val="21"/>
                <w:highlight w:val="none"/>
                <w14:textFill>
                  <w14:solidFill>
                    <w14:schemeClr w14:val="tx1"/>
                  </w14:solidFill>
                </w14:textFill>
              </w:rPr>
              <m:t>it</m:t>
            </m:r>
            <m:ctrlPr>
              <w:rPr>
                <w:rStyle w:val="43"/>
                <w:rFonts w:hint="default" w:ascii="Cambria Math" w:hAnsi="Cambria Math" w:cs="Times New Roman"/>
                <w:color w:val="000000" w:themeColor="text1"/>
                <w:sz w:val="21"/>
                <w:szCs w:val="21"/>
                <w:highlight w:val="none"/>
                <w14:textFill>
                  <w14:solidFill>
                    <w14:schemeClr w14:val="tx1"/>
                  </w14:solidFill>
                </w14:textFill>
              </w:rPr>
            </m:ctrlPr>
          </m:sub>
        </m:sSub>
        <m:r>
          <m:rPr>
            <m:sty m:val="p"/>
          </m:rPr>
          <w:rPr>
            <w:rStyle w:val="43"/>
            <w:rFonts w:hint="default" w:ascii="Cambria Math" w:hAnsi="Cambria Math" w:cs="Times New Roman"/>
            <w:color w:val="000000" w:themeColor="text1"/>
            <w:sz w:val="21"/>
            <w:szCs w:val="21"/>
            <w:highlight w:val="none"/>
            <w14:textFill>
              <w14:solidFill>
                <w14:schemeClr w14:val="tx1"/>
              </w14:solidFill>
            </w14:textFill>
          </w:rPr>
          <m:t xml:space="preserve">    (i=1,2</m:t>
        </m:r>
        <m:r>
          <m:rPr>
            <m:sty m:val="p"/>
          </m:rPr>
          <w:rPr>
            <w:rStyle w:val="43"/>
            <w:rFonts w:hint="default" w:ascii="Cambria Math" w:hAnsi="Cambria Math" w:cs="Times New Roman"/>
            <w:color w:val="000000" w:themeColor="text1"/>
            <w:sz w:val="21"/>
            <w:szCs w:val="21"/>
            <w:highlight w:val="none"/>
            <w:lang w:val="en-US" w:eastAsia="zh-CN"/>
            <w14:textFill>
              <w14:solidFill>
                <w14:schemeClr w14:val="tx1"/>
              </w14:solidFill>
            </w14:textFill>
          </w:rPr>
          <m:t>...</m:t>
        </m:r>
        <m:r>
          <m:rPr>
            <m:sty m:val="p"/>
          </m:rPr>
          <w:rPr>
            <w:rStyle w:val="43"/>
            <w:rFonts w:hint="default" w:ascii="Cambria Math" w:hAnsi="Cambria Math" w:cs="Times New Roman"/>
            <w:color w:val="000000" w:themeColor="text1"/>
            <w:sz w:val="21"/>
            <w:szCs w:val="21"/>
            <w:highlight w:val="none"/>
            <w14:textFill>
              <w14:solidFill>
                <w14:schemeClr w14:val="tx1"/>
              </w14:solidFill>
            </w14:textFill>
          </w:rPr>
          <m:t>N;t=1,2…T）</m:t>
        </m:r>
      </m:oMath>
      <w:r>
        <w:rPr>
          <w:rStyle w:val="43"/>
          <w:rFonts w:hint="default" w:ascii="Times New Roman" w:hAnsi="Times New Roman" w:cs="Times New Roman"/>
          <w:b w:val="0"/>
          <w:i w:val="0"/>
          <w:color w:val="000000" w:themeColor="text1"/>
          <w:sz w:val="21"/>
          <w:szCs w:val="21"/>
          <w:highlight w:val="none"/>
          <w:lang w:val="en-US" w:eastAsia="zh-CN"/>
          <w14:textFill>
            <w14:solidFill>
              <w14:schemeClr w14:val="tx1"/>
            </w14:solidFill>
          </w14:textFill>
        </w:rPr>
        <w:t xml:space="preserve">        </w:t>
      </w:r>
      <w:r>
        <w:rPr>
          <w:rStyle w:val="43"/>
          <w:rFonts w:hint="eastAsia" w:ascii="Times New Roman" w:hAnsi="Times New Roman" w:cs="Times New Roman"/>
          <w:b w:val="0"/>
          <w:i w:val="0"/>
          <w:color w:val="000000" w:themeColor="text1"/>
          <w:sz w:val="21"/>
          <w:szCs w:val="21"/>
          <w:highlight w:val="none"/>
          <w:lang w:val="en-US" w:eastAsia="zh-CN"/>
          <w14:textFill>
            <w14:solidFill>
              <w14:schemeClr w14:val="tx1"/>
            </w14:solidFill>
          </w14:textFill>
        </w:rPr>
        <w:t xml:space="preserve"> </w:t>
      </w:r>
      <w:r>
        <w:rPr>
          <w:rStyle w:val="43"/>
          <w:rFonts w:hint="default" w:ascii="Times New Roman" w:hAnsi="Times New Roman" w:cs="Times New Roman"/>
          <w:b w:val="0"/>
          <w:i w:val="0"/>
          <w:color w:val="000000" w:themeColor="text1"/>
          <w:sz w:val="21"/>
          <w:szCs w:val="21"/>
          <w:highlight w:val="none"/>
          <w:lang w:val="en-US" w:eastAsia="zh-CN"/>
          <w14:textFill>
            <w14:solidFill>
              <w14:schemeClr w14:val="tx1"/>
            </w14:solidFill>
          </w14:textFill>
        </w:rPr>
        <w:t xml:space="preserve">    </w:t>
      </w:r>
      <w:r>
        <w:rPr>
          <w:rStyle w:val="43"/>
          <w:rFonts w:hint="eastAsia" w:ascii="Times New Roman" w:hAnsi="Times New Roman" w:cs="Times New Roman"/>
          <w:b w:val="0"/>
          <w:i w:val="0"/>
          <w:color w:val="000000" w:themeColor="text1"/>
          <w:sz w:val="21"/>
          <w:szCs w:val="21"/>
          <w:highlight w:val="none"/>
          <w:lang w:val="en-US" w:eastAsia="zh-CN"/>
          <w14:textFill>
            <w14:solidFill>
              <w14:schemeClr w14:val="tx1"/>
            </w14:solidFill>
          </w14:textFill>
        </w:rPr>
        <w:t xml:space="preserve">   </w:t>
      </w:r>
      <w:r>
        <w:rPr>
          <w:rStyle w:val="43"/>
          <w:rFonts w:hint="default" w:ascii="Times New Roman" w:hAnsi="Times New Roman" w:cs="Times New Roman"/>
          <w:b w:val="0"/>
          <w:i w:val="0"/>
          <w:color w:val="000000" w:themeColor="text1"/>
          <w:sz w:val="24"/>
          <w:szCs w:val="24"/>
          <w:highlight w:val="none"/>
          <w:lang w:eastAsia="zh-CN"/>
          <w14:textFill>
            <w14:solidFill>
              <w14:schemeClr w14:val="tx1"/>
            </w14:solidFill>
          </w14:textFill>
        </w:rPr>
        <w:t>（</w:t>
      </w:r>
      <w:r>
        <w:rPr>
          <w:rStyle w:val="43"/>
          <w:rFonts w:hint="default" w:ascii="Times New Roman" w:hAnsi="Times New Roman" w:cs="Times New Roman"/>
          <w:b w:val="0"/>
          <w:i w:val="0"/>
          <w:color w:val="000000" w:themeColor="text1"/>
          <w:sz w:val="24"/>
          <w:szCs w:val="24"/>
          <w:highlight w:val="none"/>
          <w:lang w:val="en-US" w:eastAsia="zh-CN"/>
          <w14:textFill>
            <w14:solidFill>
              <w14:schemeClr w14:val="tx1"/>
            </w14:solidFill>
          </w14:textFill>
        </w:rPr>
        <w:t>5-</w:t>
      </w:r>
      <w:r>
        <w:rPr>
          <w:rStyle w:val="43"/>
          <w:rFonts w:hint="eastAsia" w:ascii="Times New Roman" w:hAnsi="Times New Roman" w:cs="Times New Roman"/>
          <w:b w:val="0"/>
          <w:i w:val="0"/>
          <w:color w:val="000000" w:themeColor="text1"/>
          <w:sz w:val="24"/>
          <w:szCs w:val="24"/>
          <w:highlight w:val="none"/>
          <w:lang w:val="en-US" w:eastAsia="zh-CN"/>
          <w14:textFill>
            <w14:solidFill>
              <w14:schemeClr w14:val="tx1"/>
            </w14:solidFill>
          </w14:textFill>
        </w:rPr>
        <w:t>2</w:t>
      </w:r>
      <w:r>
        <w:rPr>
          <w:rStyle w:val="43"/>
          <w:rFonts w:hint="default" w:ascii="Times New Roman" w:hAnsi="Times New Roman" w:cs="Times New Roman"/>
          <w:b w:val="0"/>
          <w:i w:val="0"/>
          <w:color w:val="000000" w:themeColor="text1"/>
          <w:sz w:val="24"/>
          <w:szCs w:val="24"/>
          <w:highlight w:val="none"/>
          <w:lang w:eastAsia="zh-CN"/>
          <w14:textFill>
            <w14:solidFill>
              <w14:schemeClr w14:val="tx1"/>
            </w14:solidFill>
          </w14:textFill>
        </w:rPr>
        <w:t>）</w:t>
      </w:r>
    </w:p>
    <w:p>
      <w:pPr>
        <w:pStyle w:val="19"/>
        <w:pageBreakBefore w:val="0"/>
        <w:kinsoku/>
        <w:wordWrap/>
        <w:overflowPunct/>
        <w:topLinePunct w:val="0"/>
        <w:bidi w:val="0"/>
        <w:spacing w:before="0" w:beforeAutospacing="0" w:after="0" w:afterAutospacing="0"/>
        <w:ind w:firstLine="480"/>
        <w:jc w:val="both"/>
        <w:rPr>
          <w:rStyle w:val="43"/>
          <w:rFonts w:hint="default" w:ascii="Times New Roman" w:hAnsi="Times New Roman" w:cs="Times New Roman"/>
          <w:color w:val="000000" w:themeColor="text1"/>
          <w:highlight w:val="none"/>
          <w14:textFill>
            <w14:solidFill>
              <w14:schemeClr w14:val="tx1"/>
            </w14:solidFill>
          </w14:textFill>
        </w:rPr>
      </w:pPr>
      <w:r>
        <w:rPr>
          <w:rStyle w:val="43"/>
          <w:rFonts w:hint="default" w:ascii="Times New Roman" w:hAnsi="Times New Roman" w:cs="Times New Roman"/>
          <w:color w:val="000000" w:themeColor="text1"/>
          <w:highlight w:val="none"/>
          <w14:textFill>
            <w14:solidFill>
              <w14:schemeClr w14:val="tx1"/>
            </w14:solidFill>
          </w14:textFill>
        </w:rPr>
        <w:t>3）混合回归模型：其特点是各个个体和界面的回归截距项和回归系数相同并且不存在异质性，具体的表达为：</w:t>
      </w:r>
    </w:p>
    <w:p>
      <w:pPr>
        <w:pStyle w:val="19"/>
        <w:pageBreakBefore w:val="0"/>
        <w:kinsoku/>
        <w:wordWrap/>
        <w:overflowPunct/>
        <w:topLinePunct w:val="0"/>
        <w:bidi w:val="0"/>
        <w:spacing w:before="0" w:beforeAutospacing="0" w:after="0" w:afterAutospacing="0" w:line="360" w:lineRule="auto"/>
        <w:ind w:firstLine="630" w:firstLineChars="300"/>
        <w:jc w:val="both"/>
        <w:rPr>
          <w:rStyle w:val="43"/>
          <w:rFonts w:hint="default" w:ascii="Times New Roman" w:hAnsi="Times New Roman" w:eastAsia="宋体" w:cs="Times New Roman"/>
          <w:color w:val="000000" w:themeColor="text1"/>
          <w:highlight w:val="none"/>
          <w:lang w:eastAsia="zh-CN"/>
          <w14:textFill>
            <w14:solidFill>
              <w14:schemeClr w14:val="tx1"/>
            </w14:solidFill>
          </w14:textFill>
        </w:rPr>
      </w:pPr>
      <m:oMath>
        <m:sSub>
          <m:sSubPr>
            <m:ctrlPr>
              <w:rPr>
                <w:rFonts w:hint="default" w:ascii="Cambria Math" w:hAnsi="Cambria Math" w:cs="Times New Roman"/>
                <w:color w:val="000000" w:themeColor="text1"/>
                <w:sz w:val="21"/>
                <w:szCs w:val="21"/>
                <w:highlight w:val="none"/>
                <w14:textFill>
                  <w14:solidFill>
                    <w14:schemeClr w14:val="tx1"/>
                  </w14:solidFill>
                </w14:textFill>
              </w:rPr>
            </m:ctrlPr>
          </m:sSubPr>
          <m:e>
            <m:r>
              <m:rPr/>
              <w:rPr>
                <w:rFonts w:hint="default" w:ascii="Cambria Math" w:hAnsi="Cambria Math" w:cs="Times New Roman"/>
                <w:color w:val="000000" w:themeColor="text1"/>
                <w:sz w:val="21"/>
                <w:szCs w:val="21"/>
                <w:highlight w:val="none"/>
                <w14:textFill>
                  <w14:solidFill>
                    <w14:schemeClr w14:val="tx1"/>
                  </w14:solidFill>
                </w14:textFill>
              </w:rPr>
              <m:t>y</m:t>
            </m:r>
            <m:ctrlPr>
              <w:rPr>
                <w:rFonts w:hint="default" w:ascii="Cambria Math" w:hAnsi="Cambria Math" w:cs="Times New Roman"/>
                <w:color w:val="000000" w:themeColor="text1"/>
                <w:sz w:val="21"/>
                <w:szCs w:val="21"/>
                <w:highlight w:val="none"/>
                <w14:textFill>
                  <w14:solidFill>
                    <w14:schemeClr w14:val="tx1"/>
                  </w14:solidFill>
                </w14:textFill>
              </w:rPr>
            </m:ctrlPr>
          </m:e>
          <m:sub>
            <m:r>
              <m:rPr/>
              <w:rPr>
                <w:rFonts w:hint="default" w:ascii="Cambria Math" w:hAnsi="Cambria Math" w:cs="Times New Roman"/>
                <w:color w:val="000000" w:themeColor="text1"/>
                <w:sz w:val="21"/>
                <w:szCs w:val="21"/>
                <w:highlight w:val="none"/>
                <w14:textFill>
                  <w14:solidFill>
                    <w14:schemeClr w14:val="tx1"/>
                  </w14:solidFill>
                </w14:textFill>
              </w:rPr>
              <m:t>it</m:t>
            </m:r>
            <m:ctrlPr>
              <w:rPr>
                <w:rFonts w:hint="default" w:ascii="Cambria Math" w:hAnsi="Cambria Math" w:cs="Times New Roman"/>
                <w:color w:val="000000" w:themeColor="text1"/>
                <w:sz w:val="21"/>
                <w:szCs w:val="21"/>
                <w:highlight w:val="none"/>
                <w14:textFill>
                  <w14:solidFill>
                    <w14:schemeClr w14:val="tx1"/>
                  </w14:solidFill>
                </w14:textFill>
              </w:rPr>
            </m:ctrlPr>
          </m:sub>
        </m:sSub>
        <m:r>
          <m:rPr>
            <m:sty m:val="p"/>
          </m:rPr>
          <w:rPr>
            <w:rStyle w:val="43"/>
            <w:rFonts w:hint="default" w:ascii="Cambria Math" w:hAnsi="Cambria Math" w:cs="Times New Roman"/>
            <w:color w:val="000000" w:themeColor="text1"/>
            <w:sz w:val="21"/>
            <w:szCs w:val="21"/>
            <w:highlight w:val="none"/>
            <w14:textFill>
              <w14:solidFill>
                <w14:schemeClr w14:val="tx1"/>
              </w14:solidFill>
            </w14:textFill>
          </w:rPr>
          <m:t>=α+</m:t>
        </m:r>
        <m:sSub>
          <m:sSubPr>
            <m:ctrlPr>
              <w:rPr>
                <w:rStyle w:val="43"/>
                <w:rFonts w:hint="default" w:ascii="Cambria Math" w:hAnsi="Cambria Math" w:cs="Times New Roman"/>
                <w:color w:val="000000" w:themeColor="text1"/>
                <w:sz w:val="21"/>
                <w:szCs w:val="21"/>
                <w:highlight w:val="none"/>
                <w14:textFill>
                  <w14:solidFill>
                    <w14:schemeClr w14:val="tx1"/>
                  </w14:solidFill>
                </w14:textFill>
              </w:rPr>
            </m:ctrlPr>
          </m:sSubPr>
          <m:e>
            <m:sSub>
              <m:sSubPr>
                <m:ctrlPr>
                  <w:rPr>
                    <w:rStyle w:val="43"/>
                    <w:rFonts w:hint="default" w:ascii="Cambria Math" w:hAnsi="Cambria Math" w:cs="Times New Roman"/>
                    <w:color w:val="000000" w:themeColor="text1"/>
                    <w:sz w:val="21"/>
                    <w:szCs w:val="21"/>
                    <w:highlight w:val="none"/>
                    <w14:textFill>
                      <w14:solidFill>
                        <w14:schemeClr w14:val="tx1"/>
                      </w14:solidFill>
                    </w14:textFill>
                  </w:rPr>
                </m:ctrlPr>
              </m:sSubPr>
              <m:e>
                <m:r>
                  <m:rPr>
                    <m:sty m:val="p"/>
                  </m:rPr>
                  <w:rPr>
                    <w:rStyle w:val="43"/>
                    <w:rFonts w:hint="default" w:ascii="Cambria Math" w:hAnsi="Cambria Math" w:cs="Times New Roman"/>
                    <w:color w:val="000000" w:themeColor="text1"/>
                    <w:sz w:val="21"/>
                    <w:szCs w:val="21"/>
                    <w:highlight w:val="none"/>
                    <w14:textFill>
                      <w14:solidFill>
                        <w14:schemeClr w14:val="tx1"/>
                      </w14:solidFill>
                    </w14:textFill>
                  </w:rPr>
                  <m:t>z'</m:t>
                </m:r>
                <m:ctrlPr>
                  <w:rPr>
                    <w:rStyle w:val="43"/>
                    <w:rFonts w:hint="default" w:ascii="Cambria Math" w:hAnsi="Cambria Math" w:cs="Times New Roman"/>
                    <w:color w:val="000000" w:themeColor="text1"/>
                    <w:sz w:val="21"/>
                    <w:szCs w:val="21"/>
                    <w:highlight w:val="none"/>
                    <w14:textFill>
                      <w14:solidFill>
                        <w14:schemeClr w14:val="tx1"/>
                      </w14:solidFill>
                    </w14:textFill>
                  </w:rPr>
                </m:ctrlPr>
              </m:e>
              <m:sub>
                <m:r>
                  <m:rPr/>
                  <w:rPr>
                    <w:rStyle w:val="43"/>
                    <w:rFonts w:hint="default" w:ascii="Cambria Math" w:hAnsi="Cambria Math" w:cs="Times New Roman"/>
                    <w:color w:val="000000" w:themeColor="text1"/>
                    <w:sz w:val="21"/>
                    <w:szCs w:val="21"/>
                    <w:highlight w:val="none"/>
                    <w14:textFill>
                      <w14:solidFill>
                        <w14:schemeClr w14:val="tx1"/>
                      </w14:solidFill>
                    </w14:textFill>
                  </w:rPr>
                  <m:t>i</m:t>
                </m:r>
                <m:ctrlPr>
                  <w:rPr>
                    <w:rStyle w:val="43"/>
                    <w:rFonts w:hint="default" w:ascii="Cambria Math" w:hAnsi="Cambria Math" w:cs="Times New Roman"/>
                    <w:color w:val="000000" w:themeColor="text1"/>
                    <w:sz w:val="21"/>
                    <w:szCs w:val="21"/>
                    <w:highlight w:val="none"/>
                    <w14:textFill>
                      <w14:solidFill>
                        <w14:schemeClr w14:val="tx1"/>
                      </w14:solidFill>
                    </w14:textFill>
                  </w:rPr>
                </m:ctrlPr>
              </m:sub>
            </m:sSub>
            <m:r>
              <m:rPr>
                <m:sty m:val="p"/>
              </m:rPr>
              <w:rPr>
                <w:rStyle w:val="43"/>
                <w:rFonts w:hint="default" w:ascii="Cambria Math" w:hAnsi="Cambria Math" w:cs="Times New Roman"/>
                <w:color w:val="000000" w:themeColor="text1"/>
                <w:sz w:val="21"/>
                <w:szCs w:val="21"/>
                <w:highlight w:val="none"/>
                <w14:textFill>
                  <w14:solidFill>
                    <w14:schemeClr w14:val="tx1"/>
                  </w14:solidFill>
                </w14:textFill>
              </w:rPr>
              <m:t>δ+</m:t>
            </m:r>
            <m:r>
              <m:rPr/>
              <w:rPr>
                <w:rStyle w:val="43"/>
                <w:rFonts w:hint="default" w:ascii="Cambria Math" w:hAnsi="Cambria Math" w:cs="Times New Roman"/>
                <w:color w:val="000000" w:themeColor="text1"/>
                <w:sz w:val="21"/>
                <w:szCs w:val="21"/>
                <w:highlight w:val="none"/>
                <w14:textFill>
                  <w14:solidFill>
                    <w14:schemeClr w14:val="tx1"/>
                  </w14:solidFill>
                </w14:textFill>
              </w:rPr>
              <m:t>x'</m:t>
            </m:r>
            <m:ctrlPr>
              <w:rPr>
                <w:rStyle w:val="43"/>
                <w:rFonts w:hint="default" w:ascii="Cambria Math" w:hAnsi="Cambria Math" w:cs="Times New Roman"/>
                <w:color w:val="000000" w:themeColor="text1"/>
                <w:sz w:val="21"/>
                <w:szCs w:val="21"/>
                <w:highlight w:val="none"/>
                <w14:textFill>
                  <w14:solidFill>
                    <w14:schemeClr w14:val="tx1"/>
                  </w14:solidFill>
                </w14:textFill>
              </w:rPr>
            </m:ctrlPr>
          </m:e>
          <m:sub>
            <m:r>
              <m:rPr/>
              <w:rPr>
                <w:rStyle w:val="43"/>
                <w:rFonts w:hint="default" w:ascii="Cambria Math" w:hAnsi="Cambria Math" w:cs="Times New Roman"/>
                <w:color w:val="000000" w:themeColor="text1"/>
                <w:sz w:val="21"/>
                <w:szCs w:val="21"/>
                <w:highlight w:val="none"/>
                <w14:textFill>
                  <w14:solidFill>
                    <w14:schemeClr w14:val="tx1"/>
                  </w14:solidFill>
                </w14:textFill>
              </w:rPr>
              <m:t>it</m:t>
            </m:r>
            <m:ctrlPr>
              <w:rPr>
                <w:rStyle w:val="43"/>
                <w:rFonts w:hint="default" w:ascii="Cambria Math" w:hAnsi="Cambria Math" w:cs="Times New Roman"/>
                <w:color w:val="000000" w:themeColor="text1"/>
                <w:sz w:val="21"/>
                <w:szCs w:val="21"/>
                <w:highlight w:val="none"/>
                <w14:textFill>
                  <w14:solidFill>
                    <w14:schemeClr w14:val="tx1"/>
                  </w14:solidFill>
                </w14:textFill>
              </w:rPr>
            </m:ctrlPr>
          </m:sub>
        </m:sSub>
        <m:r>
          <m:rPr>
            <m:sty m:val="p"/>
          </m:rPr>
          <w:rPr>
            <w:rStyle w:val="43"/>
            <w:rFonts w:hint="default" w:ascii="Cambria Math" w:hAnsi="Cambria Math" w:cs="Times New Roman"/>
            <w:color w:val="000000" w:themeColor="text1"/>
            <w:sz w:val="21"/>
            <w:szCs w:val="21"/>
            <w:highlight w:val="none"/>
            <w14:textFill>
              <w14:solidFill>
                <w14:schemeClr w14:val="tx1"/>
              </w14:solidFill>
            </w14:textFill>
          </w:rPr>
          <m:t>β</m:t>
        </m:r>
        <m:sSub>
          <m:sSubPr>
            <m:ctrlPr>
              <w:rPr>
                <w:rStyle w:val="43"/>
                <w:rFonts w:hint="default" w:ascii="Cambria Math" w:hAnsi="Cambria Math" w:cs="Times New Roman"/>
                <w:color w:val="000000" w:themeColor="text1"/>
                <w:sz w:val="21"/>
                <w:szCs w:val="21"/>
                <w:highlight w:val="none"/>
                <w14:textFill>
                  <w14:solidFill>
                    <w14:schemeClr w14:val="tx1"/>
                  </w14:solidFill>
                </w14:textFill>
              </w:rPr>
            </m:ctrlPr>
          </m:sSubPr>
          <m:e>
            <m:r>
              <m:rPr/>
              <w:rPr>
                <w:rStyle w:val="43"/>
                <w:rFonts w:hint="default" w:ascii="Cambria Math" w:hAnsi="Cambria Math" w:cs="Times New Roman"/>
                <w:color w:val="000000" w:themeColor="text1"/>
                <w:sz w:val="21"/>
                <w:szCs w:val="21"/>
                <w:highlight w:val="none"/>
                <w14:textFill>
                  <w14:solidFill>
                    <w14:schemeClr w14:val="tx1"/>
                  </w14:solidFill>
                </w14:textFill>
              </w:rPr>
              <m:t>+ε</m:t>
            </m:r>
            <m:ctrlPr>
              <w:rPr>
                <w:rStyle w:val="43"/>
                <w:rFonts w:hint="default" w:ascii="Cambria Math" w:hAnsi="Cambria Math" w:cs="Times New Roman"/>
                <w:color w:val="000000" w:themeColor="text1"/>
                <w:sz w:val="21"/>
                <w:szCs w:val="21"/>
                <w:highlight w:val="none"/>
                <w14:textFill>
                  <w14:solidFill>
                    <w14:schemeClr w14:val="tx1"/>
                  </w14:solidFill>
                </w14:textFill>
              </w:rPr>
            </m:ctrlPr>
          </m:e>
          <m:sub>
            <m:r>
              <m:rPr/>
              <w:rPr>
                <w:rStyle w:val="43"/>
                <w:rFonts w:hint="default" w:ascii="Cambria Math" w:hAnsi="Cambria Math" w:cs="Times New Roman"/>
                <w:color w:val="000000" w:themeColor="text1"/>
                <w:sz w:val="21"/>
                <w:szCs w:val="21"/>
                <w:highlight w:val="none"/>
                <w14:textFill>
                  <w14:solidFill>
                    <w14:schemeClr w14:val="tx1"/>
                  </w14:solidFill>
                </w14:textFill>
              </w:rPr>
              <m:t>it</m:t>
            </m:r>
            <m:ctrlPr>
              <w:rPr>
                <w:rStyle w:val="43"/>
                <w:rFonts w:hint="default" w:ascii="Cambria Math" w:hAnsi="Cambria Math" w:cs="Times New Roman"/>
                <w:color w:val="000000" w:themeColor="text1"/>
                <w:sz w:val="21"/>
                <w:szCs w:val="21"/>
                <w:highlight w:val="none"/>
                <w14:textFill>
                  <w14:solidFill>
                    <w14:schemeClr w14:val="tx1"/>
                  </w14:solidFill>
                </w14:textFill>
              </w:rPr>
            </m:ctrlPr>
          </m:sub>
        </m:sSub>
        <m:r>
          <m:rPr>
            <m:sty m:val="p"/>
          </m:rPr>
          <w:rPr>
            <w:rStyle w:val="43"/>
            <w:rFonts w:hint="default" w:ascii="Cambria Math" w:hAnsi="Cambria Math" w:cs="Times New Roman"/>
            <w:color w:val="000000" w:themeColor="text1"/>
            <w:sz w:val="21"/>
            <w:szCs w:val="21"/>
            <w:highlight w:val="none"/>
            <w14:textFill>
              <w14:solidFill>
                <w14:schemeClr w14:val="tx1"/>
              </w14:solidFill>
            </w14:textFill>
          </w:rPr>
          <m:t xml:space="preserve">    (i=1,2 </m:t>
        </m:r>
        <m:r>
          <m:rPr>
            <m:sty m:val="p"/>
          </m:rPr>
          <w:rPr>
            <w:rStyle w:val="43"/>
            <w:rFonts w:hint="default" w:ascii="Cambria Math" w:hAnsi="Cambria Math" w:cs="Times New Roman"/>
            <w:color w:val="000000" w:themeColor="text1"/>
            <w:sz w:val="21"/>
            <w:szCs w:val="21"/>
            <w:highlight w:val="none"/>
            <w:lang w:val="en-US" w:eastAsia="zh-CN"/>
            <w14:textFill>
              <w14:solidFill>
                <w14:schemeClr w14:val="tx1"/>
              </w14:solidFill>
            </w14:textFill>
          </w:rPr>
          <m:t>...</m:t>
        </m:r>
        <m:r>
          <m:rPr>
            <m:sty m:val="p"/>
          </m:rPr>
          <w:rPr>
            <w:rStyle w:val="43"/>
            <w:rFonts w:hint="default" w:ascii="Cambria Math" w:hAnsi="Cambria Math" w:cs="Times New Roman"/>
            <w:color w:val="000000" w:themeColor="text1"/>
            <w:sz w:val="21"/>
            <w:szCs w:val="21"/>
            <w:highlight w:val="none"/>
            <w14:textFill>
              <w14:solidFill>
                <w14:schemeClr w14:val="tx1"/>
              </w14:solidFill>
            </w14:textFill>
          </w:rPr>
          <m:t>N;t=1,2…T)</m:t>
        </m:r>
      </m:oMath>
      <w:r>
        <w:rPr>
          <w:rStyle w:val="43"/>
          <w:rFonts w:hint="default" w:ascii="Times New Roman" w:hAnsi="Times New Roman" w:cs="Times New Roman"/>
          <w:b w:val="0"/>
          <w:i w:val="0"/>
          <w:color w:val="000000" w:themeColor="text1"/>
          <w:sz w:val="21"/>
          <w:szCs w:val="21"/>
          <w:highlight w:val="none"/>
          <w:lang w:val="en-US" w:eastAsia="zh-CN"/>
          <w14:textFill>
            <w14:solidFill>
              <w14:schemeClr w14:val="tx1"/>
            </w14:solidFill>
          </w14:textFill>
        </w:rPr>
        <w:t xml:space="preserve">                 </w:t>
      </w:r>
      <w:r>
        <w:rPr>
          <w:rStyle w:val="43"/>
          <w:rFonts w:hint="eastAsia" w:ascii="Times New Roman" w:hAnsi="Times New Roman" w:cs="Times New Roman"/>
          <w:b w:val="0"/>
          <w:i w:val="0"/>
          <w:color w:val="000000" w:themeColor="text1"/>
          <w:sz w:val="21"/>
          <w:szCs w:val="21"/>
          <w:highlight w:val="none"/>
          <w:lang w:val="en-US" w:eastAsia="zh-CN"/>
          <w14:textFill>
            <w14:solidFill>
              <w14:schemeClr w14:val="tx1"/>
            </w14:solidFill>
          </w14:textFill>
        </w:rPr>
        <w:t xml:space="preserve">   </w:t>
      </w:r>
      <w:r>
        <w:rPr>
          <w:rStyle w:val="43"/>
          <w:rFonts w:hint="default" w:ascii="Times New Roman" w:hAnsi="Times New Roman" w:cs="Times New Roman"/>
          <w:b w:val="0"/>
          <w:i w:val="0"/>
          <w:color w:val="000000" w:themeColor="text1"/>
          <w:sz w:val="24"/>
          <w:szCs w:val="24"/>
          <w:highlight w:val="none"/>
          <w:lang w:val="en-US" w:eastAsia="zh-CN"/>
          <w14:textFill>
            <w14:solidFill>
              <w14:schemeClr w14:val="tx1"/>
            </w14:solidFill>
          </w14:textFill>
        </w:rPr>
        <w:t xml:space="preserve"> </w:t>
      </w:r>
      <w:r>
        <w:rPr>
          <w:rStyle w:val="43"/>
          <w:rFonts w:hint="default" w:ascii="Times New Roman" w:hAnsi="Times New Roman" w:cs="Times New Roman"/>
          <w:b w:val="0"/>
          <w:i w:val="0"/>
          <w:color w:val="000000" w:themeColor="text1"/>
          <w:sz w:val="24"/>
          <w:szCs w:val="24"/>
          <w:highlight w:val="none"/>
          <w:lang w:eastAsia="zh-CN"/>
          <w14:textFill>
            <w14:solidFill>
              <w14:schemeClr w14:val="tx1"/>
            </w14:solidFill>
          </w14:textFill>
        </w:rPr>
        <w:t>（</w:t>
      </w:r>
      <w:r>
        <w:rPr>
          <w:rStyle w:val="43"/>
          <w:rFonts w:hint="default" w:ascii="Times New Roman" w:hAnsi="Times New Roman" w:cs="Times New Roman"/>
          <w:b w:val="0"/>
          <w:i w:val="0"/>
          <w:color w:val="000000" w:themeColor="text1"/>
          <w:sz w:val="24"/>
          <w:szCs w:val="24"/>
          <w:highlight w:val="none"/>
          <w:lang w:val="en-US" w:eastAsia="zh-CN"/>
          <w14:textFill>
            <w14:solidFill>
              <w14:schemeClr w14:val="tx1"/>
            </w14:solidFill>
          </w14:textFill>
        </w:rPr>
        <w:t>5-3</w:t>
      </w:r>
      <w:r>
        <w:rPr>
          <w:rStyle w:val="43"/>
          <w:rFonts w:hint="default" w:ascii="Times New Roman" w:hAnsi="Times New Roman" w:cs="Times New Roman"/>
          <w:b w:val="0"/>
          <w:i w:val="0"/>
          <w:color w:val="000000" w:themeColor="text1"/>
          <w:sz w:val="24"/>
          <w:szCs w:val="24"/>
          <w:highlight w:val="none"/>
          <w:lang w:eastAsia="zh-CN"/>
          <w14:textFill>
            <w14:solidFill>
              <w14:schemeClr w14:val="tx1"/>
            </w14:solidFill>
          </w14:textFill>
        </w:rPr>
        <w:t>）</w:t>
      </w:r>
    </w:p>
    <w:p>
      <w:pPr>
        <w:pStyle w:val="4"/>
        <w:pageBreakBefore w:val="0"/>
        <w:kinsoku/>
        <w:wordWrap/>
        <w:overflowPunct/>
        <w:topLinePunct w:val="0"/>
        <w:bidi w:val="0"/>
        <w:spacing w:beforeAutospacing="0" w:afterAutospacing="0"/>
        <w:ind w:left="0" w:leftChars="0" w:firstLine="0" w:firstLineChars="0"/>
        <w:rPr>
          <w:rStyle w:val="43"/>
          <w:rFonts w:hint="default" w:ascii="Times New Roman" w:hAnsi="Times New Roman" w:cs="Times New Roman"/>
          <w:b/>
          <w:color w:val="000000" w:themeColor="text1"/>
          <w:highlight w:val="none"/>
          <w14:textFill>
            <w14:solidFill>
              <w14:schemeClr w14:val="tx1"/>
            </w14:solidFill>
          </w14:textFill>
        </w:rPr>
      </w:pPr>
      <w:bookmarkStart w:id="220" w:name="_Toc20394"/>
      <w:bookmarkStart w:id="221" w:name="_Toc21392"/>
      <w:bookmarkStart w:id="222" w:name="_Hlk103211990"/>
      <w:r>
        <w:rPr>
          <w:rStyle w:val="43"/>
          <w:rFonts w:hint="default" w:ascii="Times New Roman" w:hAnsi="Times New Roman" w:cs="Times New Roman"/>
          <w:b/>
          <w:color w:val="000000" w:themeColor="text1"/>
          <w:highlight w:val="none"/>
          <w14:textFill>
            <w14:solidFill>
              <w14:schemeClr w14:val="tx1"/>
            </w14:solidFill>
          </w14:textFill>
        </w:rPr>
        <w:t>5.2.2</w:t>
      </w:r>
      <w:r>
        <w:rPr>
          <w:rStyle w:val="43"/>
          <w:rFonts w:hint="eastAsia" w:cs="Times New Roman"/>
          <w:b/>
          <w:color w:val="000000" w:themeColor="text1"/>
          <w:highlight w:val="none"/>
          <w:lang w:val="en-US" w:eastAsia="zh-CN"/>
          <w14:textFill>
            <w14:solidFill>
              <w14:schemeClr w14:val="tx1"/>
            </w14:solidFill>
          </w14:textFill>
        </w:rPr>
        <w:t xml:space="preserve"> </w:t>
      </w:r>
      <w:r>
        <w:rPr>
          <w:rStyle w:val="43"/>
          <w:rFonts w:hint="default" w:ascii="Times New Roman" w:hAnsi="Times New Roman" w:cs="Times New Roman"/>
          <w:b/>
          <w:color w:val="000000" w:themeColor="text1"/>
          <w:highlight w:val="none"/>
          <w14:textFill>
            <w14:solidFill>
              <w14:schemeClr w14:val="tx1"/>
            </w14:solidFill>
          </w14:textFill>
        </w:rPr>
        <w:t>模型的选择</w:t>
      </w:r>
      <w:bookmarkEnd w:id="220"/>
      <w:bookmarkEnd w:id="221"/>
    </w:p>
    <w:p>
      <w:pPr>
        <w:pStyle w:val="19"/>
        <w:pageBreakBefore w:val="0"/>
        <w:kinsoku/>
        <w:wordWrap/>
        <w:overflowPunct/>
        <w:topLinePunct w:val="0"/>
        <w:bidi w:val="0"/>
        <w:spacing w:before="0" w:beforeAutospacing="0" w:after="0" w:afterAutospacing="0" w:line="360" w:lineRule="auto"/>
        <w:ind w:firstLine="480" w:firstLineChars="200"/>
        <w:jc w:val="both"/>
        <w:rPr>
          <w:rStyle w:val="43"/>
          <w:rFonts w:hint="default" w:ascii="Times New Roman" w:hAnsi="Times New Roman" w:cs="Times New Roman"/>
          <w:color w:val="000000" w:themeColor="text1"/>
          <w:highlight w:val="none"/>
          <w14:textFill>
            <w14:solidFill>
              <w14:schemeClr w14:val="tx1"/>
            </w14:solidFill>
          </w14:textFill>
        </w:rPr>
      </w:pPr>
      <w:r>
        <w:rPr>
          <w:rStyle w:val="43"/>
          <w:rFonts w:hint="default" w:ascii="Times New Roman" w:hAnsi="Times New Roman" w:cs="Times New Roman"/>
          <w:color w:val="000000" w:themeColor="text1"/>
          <w:highlight w:val="none"/>
          <w14:textFill>
            <w14:solidFill>
              <w14:schemeClr w14:val="tx1"/>
            </w14:solidFill>
          </w14:textFill>
        </w:rPr>
        <w:t>长面板数据的分析主要关注对误差项的处理，通常用生成虚拟变量的方法来对个体效应来进行控制，以及时间趋势项来控制时间效应。为了因此本文考虑对个体效应（</w:t>
      </w:r>
      <m:oMath>
        <m:sSub>
          <w:bookmarkStart w:id="223" w:name="_Hlk103211142"/>
          <m:sSubPr>
            <m:ctrlPr>
              <w:rPr>
                <w:rStyle w:val="43"/>
                <w:rFonts w:hint="default" w:ascii="Cambria Math" w:hAnsi="Cambria Math" w:cs="Times New Roman"/>
                <w:i/>
                <w:color w:val="000000" w:themeColor="text1"/>
                <w:highlight w:val="none"/>
                <w14:textFill>
                  <w14:solidFill>
                    <w14:schemeClr w14:val="tx1"/>
                  </w14:solidFill>
                </w14:textFill>
              </w:rPr>
            </m:ctrlPr>
          </m:sSubPr>
          <m:e>
            <m:r>
              <m:rPr/>
              <w:rPr>
                <w:rStyle w:val="43"/>
                <w:rFonts w:hint="default" w:ascii="Cambria Math" w:hAnsi="Cambria Math" w:cs="Times New Roman"/>
                <w:color w:val="000000" w:themeColor="text1"/>
                <w:highlight w:val="none"/>
                <w14:textFill>
                  <w14:solidFill>
                    <w14:schemeClr w14:val="tx1"/>
                  </w14:solidFill>
                </w14:textFill>
              </w:rPr>
              <m:t>u</m:t>
            </m:r>
            <m:ctrlPr>
              <w:rPr>
                <w:rStyle w:val="43"/>
                <w:rFonts w:hint="default" w:ascii="Cambria Math" w:hAnsi="Cambria Math" w:cs="Times New Roman"/>
                <w:i/>
                <w:color w:val="000000" w:themeColor="text1"/>
                <w:highlight w:val="none"/>
                <w14:textFill>
                  <w14:solidFill>
                    <w14:schemeClr w14:val="tx1"/>
                  </w14:solidFill>
                </w14:textFill>
              </w:rPr>
            </m:ctrlPr>
          </m:e>
          <m:sub>
            <m:r>
              <m:rPr/>
              <w:rPr>
                <w:rStyle w:val="43"/>
                <w:rFonts w:hint="default" w:ascii="Cambria Math" w:hAnsi="Cambria Math" w:cs="Times New Roman"/>
                <w:color w:val="000000" w:themeColor="text1"/>
                <w:highlight w:val="none"/>
                <w14:textFill>
                  <w14:solidFill>
                    <w14:schemeClr w14:val="tx1"/>
                  </w14:solidFill>
                </w14:textFill>
              </w:rPr>
              <m:t>i</m:t>
            </m:r>
            <w:bookmarkEnd w:id="223"/>
            <m:ctrlPr>
              <w:rPr>
                <w:rStyle w:val="43"/>
                <w:rFonts w:hint="default" w:ascii="Cambria Math" w:hAnsi="Cambria Math" w:cs="Times New Roman"/>
                <w:i/>
                <w:color w:val="000000" w:themeColor="text1"/>
                <w:highlight w:val="none"/>
                <w14:textFill>
                  <w14:solidFill>
                    <w14:schemeClr w14:val="tx1"/>
                  </w14:solidFill>
                </w14:textFill>
              </w:rPr>
            </m:ctrlPr>
          </m:sub>
        </m:sSub>
      </m:oMath>
      <w:r>
        <w:rPr>
          <w:rStyle w:val="43"/>
          <w:rFonts w:hint="default" w:ascii="Times New Roman" w:hAnsi="Times New Roman" w:cs="Times New Roman"/>
          <w:color w:val="000000" w:themeColor="text1"/>
          <w:highlight w:val="none"/>
          <w14:textFill>
            <w14:solidFill>
              <w14:schemeClr w14:val="tx1"/>
            </w14:solidFill>
          </w14:textFill>
        </w:rPr>
        <w:t>）的控制生成了共5个省市的虚拟变量prov1,prov2、prov3、prov4、prov5，</w:t>
      </w:r>
      <w:bookmarkEnd w:id="222"/>
      <w:r>
        <w:rPr>
          <w:rStyle w:val="43"/>
          <w:rFonts w:hint="default" w:ascii="Times New Roman" w:hAnsi="Times New Roman" w:cs="Times New Roman"/>
          <w:color w:val="000000" w:themeColor="text1"/>
          <w:highlight w:val="none"/>
          <w14:textFill>
            <w14:solidFill>
              <w14:schemeClr w14:val="tx1"/>
            </w14:solidFill>
          </w14:textFill>
        </w:rPr>
        <w:t>并生成时间趋势变量t</w:t>
      </w:r>
      <w:r>
        <w:rPr>
          <w:rStyle w:val="43"/>
          <w:rFonts w:hint="eastAsia" w:ascii="Times New Roman" w:hAnsi="Times New Roman" w:cs="Times New Roman"/>
          <w:color w:val="000000" w:themeColor="text1"/>
          <w:highlight w:val="none"/>
          <w:lang w:val="en-US" w:eastAsia="zh-CN"/>
          <w14:textFill>
            <w14:solidFill>
              <w14:schemeClr w14:val="tx1"/>
            </w14:solidFill>
          </w14:textFill>
        </w:rPr>
        <w:t>ime</w:t>
      </w:r>
      <w:r>
        <w:rPr>
          <w:rStyle w:val="43"/>
          <w:rFonts w:hint="default" w:ascii="Times New Roman" w:hAnsi="Times New Roman" w:cs="Times New Roman"/>
          <w:color w:val="000000" w:themeColor="text1"/>
          <w:highlight w:val="none"/>
          <w14:textFill>
            <w14:solidFill>
              <w14:schemeClr w14:val="tx1"/>
            </w14:solidFill>
          </w14:textFill>
        </w:rPr>
        <w:t>。根据上文所述，个体效应模型存在三种形式而模型的选择会对实证结果具有较大的影响，因此我们需要对三种形式进行检验</w:t>
      </w:r>
      <w:r>
        <w:rPr>
          <w:rStyle w:val="43"/>
          <w:rFonts w:hint="eastAsia" w:ascii="Times New Roman" w:hAnsi="Times New Roman" w:cs="Times New Roman"/>
          <w:color w:val="000000" w:themeColor="text1"/>
          <w:highlight w:val="none"/>
          <w:lang w:eastAsia="zh-CN"/>
          <w14:textFill>
            <w14:solidFill>
              <w14:schemeClr w14:val="tx1"/>
            </w14:solidFill>
          </w14:textFill>
        </w:rPr>
        <w:t>。</w:t>
      </w:r>
      <w:r>
        <w:rPr>
          <w:rStyle w:val="43"/>
          <w:rFonts w:hint="default" w:ascii="Times New Roman" w:hAnsi="Times New Roman" w:cs="Times New Roman"/>
          <w:color w:val="000000" w:themeColor="text1"/>
          <w:highlight w:val="none"/>
          <w14:textFill>
            <w14:solidFill>
              <w14:schemeClr w14:val="tx1"/>
            </w14:solidFill>
          </w14:textFill>
        </w:rPr>
        <w:t>本文使用LSDV</w:t>
      </w:r>
      <w:r>
        <w:rPr>
          <w:rStyle w:val="43"/>
          <w:rFonts w:hint="eastAsia" w:ascii="Times New Roman" w:hAnsi="Times New Roman" w:cs="Times New Roman"/>
          <w:color w:val="000000" w:themeColor="text1"/>
          <w:highlight w:val="none"/>
          <w:lang w:val="en-US" w:eastAsia="zh-CN"/>
          <w14:textFill>
            <w14:solidFill>
              <w14:schemeClr w14:val="tx1"/>
            </w14:solidFill>
          </w14:textFill>
        </w:rPr>
        <w:t>即</w:t>
      </w:r>
      <w:r>
        <w:rPr>
          <w:rStyle w:val="43"/>
          <w:rFonts w:hint="default" w:ascii="Times New Roman" w:hAnsi="Times New Roman" w:cs="Times New Roman"/>
          <w:color w:val="000000" w:themeColor="text1"/>
          <w:highlight w:val="none"/>
          <w14:textFill>
            <w14:solidFill>
              <w14:schemeClr w14:val="tx1"/>
            </w14:solidFill>
          </w14:textFill>
        </w:rPr>
        <w:t>最小二乘虚拟变量估计、豪斯曼检验分别对混合回归模型</w:t>
      </w:r>
      <w:r>
        <w:rPr>
          <w:rStyle w:val="43"/>
          <w:rFonts w:hint="eastAsia" w:ascii="Times New Roman" w:hAnsi="Times New Roman" w:cs="Times New Roman"/>
          <w:color w:val="000000" w:themeColor="text1"/>
          <w:highlight w:val="none"/>
          <w:lang w:eastAsia="zh-CN"/>
          <w14:textFill>
            <w14:solidFill>
              <w14:schemeClr w14:val="tx1"/>
            </w14:solidFill>
          </w14:textFill>
        </w:rPr>
        <w:t>、</w:t>
      </w:r>
      <w:r>
        <w:rPr>
          <w:rStyle w:val="43"/>
          <w:rFonts w:hint="default" w:ascii="Times New Roman" w:hAnsi="Times New Roman" w:cs="Times New Roman"/>
          <w:color w:val="000000" w:themeColor="text1"/>
          <w:highlight w:val="none"/>
          <w14:textFill>
            <w14:solidFill>
              <w14:schemeClr w14:val="tx1"/>
            </w14:solidFill>
          </w14:textFill>
        </w:rPr>
        <w:t>固定效应模型以及随机效应模型进行选择，</w:t>
      </w:r>
      <w:r>
        <w:rPr>
          <w:rStyle w:val="43"/>
          <w:rFonts w:hint="eastAsia" w:ascii="Times New Roman" w:hAnsi="Times New Roman" w:cs="Times New Roman"/>
          <w:color w:val="000000" w:themeColor="text1"/>
          <w:highlight w:val="none"/>
          <w:lang w:val="en-US" w:eastAsia="zh-CN"/>
          <w14:textFill>
            <w14:solidFill>
              <w14:schemeClr w14:val="tx1"/>
            </w14:solidFill>
          </w14:textFill>
        </w:rPr>
        <w:t>对</w:t>
      </w:r>
      <w:r>
        <w:rPr>
          <w:rStyle w:val="43"/>
          <w:rFonts w:hint="default" w:ascii="Times New Roman" w:hAnsi="Times New Roman" w:cs="Times New Roman"/>
          <w:color w:val="000000" w:themeColor="text1"/>
          <w:highlight w:val="none"/>
          <w14:textFill>
            <w14:solidFill>
              <w14:schemeClr w14:val="tx1"/>
            </w14:solidFill>
          </w14:textFill>
        </w:rPr>
        <w:t>本文的实证模型</w:t>
      </w:r>
      <w:r>
        <w:rPr>
          <w:rStyle w:val="43"/>
          <w:rFonts w:hint="eastAsia" w:ascii="Times New Roman" w:hAnsi="Times New Roman" w:cs="Times New Roman"/>
          <w:color w:val="000000" w:themeColor="text1"/>
          <w:highlight w:val="none"/>
          <w:lang w:val="en-US" w:eastAsia="zh-CN"/>
          <w14:textFill>
            <w14:solidFill>
              <w14:schemeClr w14:val="tx1"/>
            </w14:solidFill>
          </w14:textFill>
        </w:rPr>
        <w:t>进行定位</w:t>
      </w:r>
      <w:r>
        <w:rPr>
          <w:rStyle w:val="43"/>
          <w:rFonts w:hint="default" w:ascii="Times New Roman" w:hAnsi="Times New Roman" w:cs="Times New Roman"/>
          <w:color w:val="000000" w:themeColor="text1"/>
          <w:highlight w:val="none"/>
          <w14:textFill>
            <w14:solidFill>
              <w14:schemeClr w14:val="tx1"/>
            </w14:solidFill>
          </w14:textFill>
        </w:rPr>
        <w:t>。</w:t>
      </w:r>
    </w:p>
    <w:p>
      <w:pPr>
        <w:pStyle w:val="19"/>
        <w:pageBreakBefore w:val="0"/>
        <w:kinsoku/>
        <w:wordWrap/>
        <w:overflowPunct/>
        <w:topLinePunct w:val="0"/>
        <w:bidi w:val="0"/>
        <w:spacing w:before="0" w:beforeAutospacing="0" w:after="0" w:afterAutospacing="0" w:line="360" w:lineRule="auto"/>
        <w:ind w:left="0" w:leftChars="0" w:firstLine="0" w:firstLineChars="0"/>
        <w:jc w:val="center"/>
        <w:rPr>
          <w:rStyle w:val="43"/>
          <w:rFonts w:hint="default" w:ascii="Times New Roman" w:hAnsi="Times New Roman" w:eastAsia="黑体" w:cs="Times New Roman"/>
          <w:color w:val="000000" w:themeColor="text1"/>
          <w:highlight w:val="none"/>
          <w14:textFill>
            <w14:solidFill>
              <w14:schemeClr w14:val="tx1"/>
            </w14:solidFill>
          </w14:textFill>
        </w:rPr>
      </w:pPr>
      <w:r>
        <w:rPr>
          <w:rStyle w:val="43"/>
          <w:rFonts w:hint="default" w:ascii="Times New Roman" w:hAnsi="Times New Roman" w:eastAsia="黑体" w:cs="Times New Roman"/>
          <w:color w:val="000000" w:themeColor="text1"/>
          <w:highlight w:val="none"/>
          <w14:textFill>
            <w14:solidFill>
              <w14:schemeClr w14:val="tx1"/>
            </w14:solidFill>
          </w14:textFill>
        </w:rPr>
        <w:t>表5-</w:t>
      </w:r>
      <w:r>
        <w:rPr>
          <w:rStyle w:val="43"/>
          <w:rFonts w:hint="default" w:ascii="Times New Roman" w:hAnsi="Times New Roman" w:eastAsia="黑体" w:cs="Times New Roman"/>
          <w:color w:val="000000" w:themeColor="text1"/>
          <w:highlight w:val="none"/>
          <w:lang w:val="en-US" w:eastAsia="zh-CN"/>
          <w14:textFill>
            <w14:solidFill>
              <w14:schemeClr w14:val="tx1"/>
            </w14:solidFill>
          </w14:textFill>
        </w:rPr>
        <w:t>4</w:t>
      </w:r>
      <w:r>
        <w:rPr>
          <w:rStyle w:val="43"/>
          <w:rFonts w:hint="default" w:ascii="Times New Roman" w:hAnsi="Times New Roman" w:eastAsia="黑体" w:cs="Times New Roman"/>
          <w:color w:val="000000" w:themeColor="text1"/>
          <w:highlight w:val="none"/>
          <w14:textFill>
            <w14:solidFill>
              <w14:schemeClr w14:val="tx1"/>
            </w14:solidFill>
          </w14:textFill>
        </w:rPr>
        <w:t xml:space="preserve"> LSDV检验</w:t>
      </w:r>
    </w:p>
    <w:tbl>
      <w:tblPr>
        <w:tblStyle w:val="21"/>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835"/>
        <w:gridCol w:w="283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2835" w:type="dxa"/>
            <w:tcBorders>
              <w:top w:val="single" w:color="auto" w:sz="4" w:space="0"/>
              <w:left w:val="nil"/>
              <w:bottom w:val="single" w:color="auto" w:sz="4" w:space="0"/>
              <w:right w:val="nil"/>
              <w:tl2br w:val="nil"/>
              <w:tr2bl w:val="nil"/>
            </w:tcBorders>
            <w:noWrap w:val="0"/>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leftChars="0" w:right="0" w:firstLine="0" w:firstLineChars="0"/>
              <w:jc w:val="center"/>
              <w:rPr>
                <w:rFonts w:hint="default" w:ascii="Times New Roman" w:hAnsi="Times New Roman" w:eastAsia="宋体" w:cs="Times New Roman"/>
                <w:sz w:val="21"/>
                <w:szCs w:val="21"/>
                <w:highlight w:val="none"/>
                <w:lang w:val="en-US" w:eastAsia="zh-CN"/>
              </w:rPr>
            </w:pPr>
            <w:r>
              <w:rPr>
                <w:rFonts w:hint="default" w:ascii="Times New Roman" w:hAnsi="Times New Roman" w:eastAsia="宋体" w:cs="Times New Roman"/>
                <w:sz w:val="21"/>
                <w:szCs w:val="21"/>
                <w:highlight w:val="none"/>
                <w:lang w:val="en-US" w:eastAsia="zh-CN"/>
              </w:rPr>
              <w:t>变量</w:t>
            </w:r>
          </w:p>
        </w:tc>
        <w:tc>
          <w:tcPr>
            <w:tcW w:w="2835" w:type="dxa"/>
            <w:tcBorders>
              <w:top w:val="single" w:color="auto" w:sz="4" w:space="0"/>
              <w:left w:val="nil"/>
              <w:bottom w:val="single" w:color="auto" w:sz="4" w:space="0"/>
              <w:right w:val="nil"/>
              <w:tl2br w:val="nil"/>
              <w:tr2bl w:val="nil"/>
            </w:tcBorders>
            <w:noWrap w:val="0"/>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right="0"/>
              <w:jc w:val="center"/>
              <w:rPr>
                <w:rFonts w:hint="default" w:ascii="Times New Roman" w:hAnsi="Times New Roman" w:eastAsia="宋体" w:cs="Times New Roman"/>
                <w:sz w:val="21"/>
                <w:szCs w:val="21"/>
                <w:highlight w:val="none"/>
                <w:lang w:val="en-US" w:eastAsia="zh-CN"/>
              </w:rPr>
            </w:pPr>
            <w:r>
              <w:rPr>
                <w:rFonts w:hint="default" w:ascii="Times New Roman" w:hAnsi="Times New Roman" w:eastAsia="宋体" w:cs="Times New Roman"/>
                <w:sz w:val="21"/>
                <w:szCs w:val="21"/>
                <w:highlight w:val="none"/>
                <w:lang w:val="en-US" w:eastAsia="zh-CN"/>
              </w:rPr>
              <w:t>结果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2835" w:type="dxa"/>
            <w:tcBorders>
              <w:top w:val="single" w:color="auto" w:sz="4" w:space="0"/>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right="0" w:firstLine="420" w:firstLineChars="200"/>
              <w:jc w:val="left"/>
              <w:rPr>
                <w:rFonts w:hint="default" w:ascii="Times New Roman" w:hAnsi="Times New Roman" w:eastAsia="宋体" w:cs="Times New Roman"/>
                <w:sz w:val="21"/>
                <w:szCs w:val="21"/>
                <w:highlight w:val="none"/>
                <w:lang w:val="en-US" w:eastAsia="zh-CN"/>
              </w:rPr>
            </w:pPr>
            <w:r>
              <w:rPr>
                <w:rFonts w:hint="default" w:ascii="Times New Roman" w:hAnsi="Times New Roman" w:eastAsia="宋体" w:cs="Times New Roman"/>
                <w:sz w:val="21"/>
                <w:szCs w:val="21"/>
              </w:rPr>
              <w:t>l</w:t>
            </w:r>
            <w:r>
              <w:rPr>
                <w:rFonts w:hint="eastAsia" w:cs="Times New Roman"/>
                <w:sz w:val="21"/>
                <w:szCs w:val="21"/>
                <w:lang w:val="en-US" w:eastAsia="zh-CN"/>
              </w:rPr>
              <w:t>nWIT</w:t>
            </w:r>
          </w:p>
        </w:tc>
        <w:tc>
          <w:tcPr>
            <w:tcW w:w="2835" w:type="dxa"/>
            <w:tcBorders>
              <w:top w:val="single" w:color="auto" w:sz="4" w:space="0"/>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right="0" w:firstLine="420" w:firstLineChars="200"/>
              <w:jc w:val="center"/>
              <w:rPr>
                <w:rFonts w:hint="default" w:ascii="Times New Roman" w:hAnsi="Times New Roman" w:eastAsia="宋体" w:cs="Times New Roman"/>
                <w:sz w:val="21"/>
                <w:szCs w:val="21"/>
                <w:highlight w:val="none"/>
              </w:rPr>
            </w:pPr>
            <w:r>
              <w:rPr>
                <w:rFonts w:hint="default" w:ascii="Times New Roman" w:hAnsi="Times New Roman" w:eastAsia="宋体" w:cs="Times New Roman"/>
                <w:sz w:val="21"/>
                <w:szCs w:val="21"/>
              </w:rPr>
              <w:t>-0.156***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2835"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right="0" w:firstLine="420" w:firstLineChars="200"/>
              <w:jc w:val="left"/>
              <w:rPr>
                <w:rFonts w:hint="default" w:ascii="Times New Roman" w:hAnsi="Times New Roman" w:eastAsia="宋体" w:cs="Times New Roman"/>
                <w:sz w:val="21"/>
                <w:szCs w:val="21"/>
                <w:highlight w:val="none"/>
              </w:rPr>
            </w:pPr>
          </w:p>
        </w:tc>
        <w:tc>
          <w:tcPr>
            <w:tcW w:w="2835"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right="0" w:firstLine="420" w:firstLineChars="200"/>
              <w:jc w:val="center"/>
              <w:rPr>
                <w:rFonts w:hint="default" w:ascii="Times New Roman" w:hAnsi="Times New Roman" w:eastAsia="宋体" w:cs="Times New Roman"/>
                <w:sz w:val="21"/>
                <w:szCs w:val="21"/>
                <w:highlight w:val="none"/>
              </w:rPr>
            </w:pPr>
            <w:r>
              <w:rPr>
                <w:rFonts w:hint="default" w:ascii="Times New Roman" w:hAnsi="Times New Roman" w:eastAsia="宋体" w:cs="Times New Roman"/>
                <w:sz w:val="21"/>
                <w:szCs w:val="21"/>
              </w:rPr>
              <w:t>(-3.89)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2835"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right="0" w:firstLine="420" w:firstLineChars="200"/>
              <w:jc w:val="left"/>
              <w:rPr>
                <w:rFonts w:hint="default" w:ascii="Times New Roman" w:hAnsi="Times New Roman" w:eastAsia="宋体" w:cs="Times New Roman"/>
                <w:sz w:val="21"/>
                <w:szCs w:val="21"/>
                <w:highlight w:val="none"/>
              </w:rPr>
            </w:pPr>
            <w:r>
              <w:rPr>
                <w:rFonts w:hint="default" w:ascii="Times New Roman" w:hAnsi="Times New Roman" w:eastAsia="宋体" w:cs="Times New Roman"/>
                <w:sz w:val="21"/>
                <w:szCs w:val="21"/>
              </w:rPr>
              <w:t>lnLNG</w:t>
            </w:r>
          </w:p>
        </w:tc>
        <w:tc>
          <w:tcPr>
            <w:tcW w:w="2835"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right="0" w:firstLine="420" w:firstLineChars="200"/>
              <w:jc w:val="center"/>
              <w:rPr>
                <w:rFonts w:hint="default" w:ascii="Times New Roman" w:hAnsi="Times New Roman" w:eastAsia="宋体" w:cs="Times New Roman"/>
                <w:sz w:val="21"/>
                <w:szCs w:val="21"/>
                <w:highlight w:val="none"/>
              </w:rPr>
            </w:pPr>
            <w:r>
              <w:rPr>
                <w:rFonts w:hint="default" w:ascii="Times New Roman" w:hAnsi="Times New Roman" w:eastAsia="宋体" w:cs="Times New Roman"/>
                <w:sz w:val="21"/>
                <w:szCs w:val="21"/>
              </w:rPr>
              <w:t>0.055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2835"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right="0" w:firstLine="420" w:firstLineChars="200"/>
              <w:jc w:val="left"/>
              <w:rPr>
                <w:rFonts w:hint="default" w:ascii="Times New Roman" w:hAnsi="Times New Roman" w:eastAsia="宋体" w:cs="Times New Roman"/>
                <w:sz w:val="21"/>
                <w:szCs w:val="21"/>
                <w:highlight w:val="none"/>
              </w:rPr>
            </w:pPr>
          </w:p>
        </w:tc>
        <w:tc>
          <w:tcPr>
            <w:tcW w:w="2835"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right="0" w:firstLine="420" w:firstLineChars="200"/>
              <w:jc w:val="center"/>
              <w:rPr>
                <w:rFonts w:hint="default" w:ascii="Times New Roman" w:hAnsi="Times New Roman" w:eastAsia="宋体" w:cs="Times New Roman"/>
                <w:sz w:val="21"/>
                <w:szCs w:val="21"/>
                <w:highlight w:val="none"/>
              </w:rPr>
            </w:pPr>
            <w:r>
              <w:rPr>
                <w:rFonts w:hint="default" w:ascii="Times New Roman" w:hAnsi="Times New Roman" w:eastAsia="宋体" w:cs="Times New Roman"/>
                <w:sz w:val="21"/>
                <w:szCs w:val="21"/>
              </w:rPr>
              <w:t>(0.94)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jc w:val="center"/>
        </w:trPr>
        <w:tc>
          <w:tcPr>
            <w:tcW w:w="2835"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right="0" w:firstLine="420" w:firstLineChars="200"/>
              <w:jc w:val="left"/>
              <w:rPr>
                <w:rFonts w:hint="default" w:ascii="Times New Roman" w:hAnsi="Times New Roman" w:eastAsia="宋体" w:cs="Times New Roman"/>
                <w:sz w:val="21"/>
                <w:szCs w:val="21"/>
                <w:highlight w:val="none"/>
              </w:rPr>
            </w:pPr>
            <w:r>
              <w:rPr>
                <w:rFonts w:hint="default" w:ascii="Times New Roman" w:hAnsi="Times New Roman" w:eastAsia="宋体" w:cs="Times New Roman"/>
                <w:sz w:val="21"/>
                <w:szCs w:val="21"/>
              </w:rPr>
              <w:t>lnAQI</w:t>
            </w:r>
          </w:p>
        </w:tc>
        <w:tc>
          <w:tcPr>
            <w:tcW w:w="2835"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right="0" w:firstLine="420" w:firstLineChars="200"/>
              <w:jc w:val="center"/>
              <w:rPr>
                <w:rFonts w:hint="default" w:ascii="Times New Roman" w:hAnsi="Times New Roman" w:eastAsia="宋体" w:cs="Times New Roman"/>
                <w:sz w:val="21"/>
                <w:szCs w:val="21"/>
                <w:highlight w:val="none"/>
              </w:rPr>
            </w:pPr>
            <w:r>
              <w:rPr>
                <w:rFonts w:hint="default" w:ascii="Times New Roman" w:hAnsi="Times New Roman" w:eastAsia="宋体" w:cs="Times New Roman"/>
                <w:sz w:val="21"/>
                <w:szCs w:val="21"/>
              </w:rPr>
              <w:t>-0.055***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2835"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right="0" w:firstLine="420" w:firstLineChars="200"/>
              <w:jc w:val="left"/>
              <w:rPr>
                <w:rFonts w:hint="default" w:ascii="Times New Roman" w:hAnsi="Times New Roman" w:eastAsia="宋体" w:cs="Times New Roman"/>
                <w:sz w:val="21"/>
                <w:szCs w:val="21"/>
                <w:highlight w:val="none"/>
              </w:rPr>
            </w:pPr>
          </w:p>
        </w:tc>
        <w:tc>
          <w:tcPr>
            <w:tcW w:w="2835"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right="0" w:firstLine="420" w:firstLineChars="200"/>
              <w:jc w:val="center"/>
              <w:rPr>
                <w:rFonts w:hint="default" w:ascii="Times New Roman" w:hAnsi="Times New Roman" w:eastAsia="宋体" w:cs="Times New Roman"/>
                <w:sz w:val="21"/>
                <w:szCs w:val="21"/>
                <w:highlight w:val="none"/>
              </w:rPr>
            </w:pPr>
            <w:r>
              <w:rPr>
                <w:rFonts w:hint="default" w:ascii="Times New Roman" w:hAnsi="Times New Roman" w:eastAsia="宋体" w:cs="Times New Roman"/>
                <w:sz w:val="21"/>
                <w:szCs w:val="21"/>
              </w:rPr>
              <w:t>(-3.42)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2835"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right="0" w:firstLine="420" w:firstLineChars="200"/>
              <w:jc w:val="left"/>
              <w:rPr>
                <w:rFonts w:hint="default" w:ascii="Times New Roman" w:hAnsi="Times New Roman" w:eastAsia="宋体" w:cs="Times New Roman"/>
                <w:sz w:val="21"/>
                <w:szCs w:val="21"/>
                <w:highlight w:val="none"/>
              </w:rPr>
            </w:pPr>
            <w:r>
              <w:rPr>
                <w:rFonts w:hint="default" w:ascii="Times New Roman" w:hAnsi="Times New Roman" w:eastAsia="宋体" w:cs="Times New Roman"/>
                <w:sz w:val="21"/>
                <w:szCs w:val="21"/>
              </w:rPr>
              <w:t>EURA</w:t>
            </w:r>
          </w:p>
        </w:tc>
        <w:tc>
          <w:tcPr>
            <w:tcW w:w="2835"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right="0" w:firstLine="420" w:firstLineChars="200"/>
              <w:jc w:val="center"/>
              <w:rPr>
                <w:rFonts w:hint="default" w:ascii="Times New Roman" w:hAnsi="Times New Roman" w:eastAsia="宋体" w:cs="Times New Roman"/>
                <w:sz w:val="21"/>
                <w:szCs w:val="21"/>
                <w:highlight w:val="none"/>
              </w:rPr>
            </w:pPr>
            <w:r>
              <w:rPr>
                <w:rFonts w:hint="default" w:ascii="Times New Roman" w:hAnsi="Times New Roman" w:eastAsia="宋体" w:cs="Times New Roman"/>
                <w:sz w:val="21"/>
                <w:szCs w:val="21"/>
              </w:rPr>
              <w:t>0.316***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2835"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right="0" w:firstLine="420" w:firstLineChars="200"/>
              <w:jc w:val="left"/>
              <w:rPr>
                <w:rFonts w:hint="default" w:ascii="Times New Roman" w:hAnsi="Times New Roman" w:eastAsia="宋体" w:cs="Times New Roman"/>
                <w:sz w:val="21"/>
                <w:szCs w:val="21"/>
                <w:highlight w:val="none"/>
              </w:rPr>
            </w:pPr>
          </w:p>
        </w:tc>
        <w:tc>
          <w:tcPr>
            <w:tcW w:w="2835"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right="0" w:firstLine="420" w:firstLineChars="200"/>
              <w:jc w:val="center"/>
              <w:rPr>
                <w:rFonts w:hint="default" w:ascii="Times New Roman" w:hAnsi="Times New Roman" w:eastAsia="宋体" w:cs="Times New Roman"/>
                <w:sz w:val="21"/>
                <w:szCs w:val="21"/>
                <w:highlight w:val="none"/>
              </w:rPr>
            </w:pPr>
            <w:r>
              <w:rPr>
                <w:rFonts w:hint="default" w:ascii="Times New Roman" w:hAnsi="Times New Roman" w:eastAsia="宋体" w:cs="Times New Roman"/>
                <w:sz w:val="21"/>
                <w:szCs w:val="21"/>
              </w:rPr>
              <w:t>(6.55)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2835"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right="0" w:firstLine="420" w:firstLineChars="200"/>
              <w:jc w:val="left"/>
              <w:rPr>
                <w:rFonts w:hint="default" w:ascii="Times New Roman" w:hAnsi="Times New Roman" w:eastAsia="宋体" w:cs="Times New Roman"/>
                <w:sz w:val="21"/>
                <w:szCs w:val="21"/>
                <w:highlight w:val="none"/>
              </w:rPr>
            </w:pPr>
            <w:r>
              <w:rPr>
                <w:rFonts w:hint="default" w:ascii="Times New Roman" w:hAnsi="Times New Roman" w:eastAsia="宋体" w:cs="Times New Roman"/>
                <w:sz w:val="21"/>
                <w:szCs w:val="21"/>
              </w:rPr>
              <w:t>lnSSEC</w:t>
            </w:r>
          </w:p>
        </w:tc>
        <w:tc>
          <w:tcPr>
            <w:tcW w:w="2835"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right="0" w:firstLine="420" w:firstLineChars="200"/>
              <w:jc w:val="center"/>
              <w:rPr>
                <w:rFonts w:hint="default" w:ascii="Times New Roman" w:hAnsi="Times New Roman" w:eastAsia="宋体" w:cs="Times New Roman"/>
                <w:sz w:val="21"/>
                <w:szCs w:val="21"/>
                <w:highlight w:val="none"/>
              </w:rPr>
            </w:pPr>
            <w:r>
              <w:rPr>
                <w:rFonts w:hint="default" w:ascii="Times New Roman" w:hAnsi="Times New Roman" w:eastAsia="宋体" w:cs="Times New Roman"/>
                <w:sz w:val="21"/>
                <w:szCs w:val="21"/>
              </w:rPr>
              <w:t>0.253*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2835"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right="0" w:firstLine="420" w:firstLineChars="200"/>
              <w:jc w:val="left"/>
              <w:rPr>
                <w:rFonts w:hint="default" w:ascii="Times New Roman" w:hAnsi="Times New Roman" w:eastAsia="宋体" w:cs="Times New Roman"/>
                <w:sz w:val="21"/>
                <w:szCs w:val="21"/>
                <w:highlight w:val="none"/>
              </w:rPr>
            </w:pPr>
          </w:p>
        </w:tc>
        <w:tc>
          <w:tcPr>
            <w:tcW w:w="2835"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right="0" w:firstLine="420" w:firstLineChars="200"/>
              <w:jc w:val="center"/>
              <w:rPr>
                <w:rFonts w:hint="default" w:ascii="Times New Roman" w:hAnsi="Times New Roman" w:eastAsia="宋体" w:cs="Times New Roman"/>
                <w:sz w:val="21"/>
                <w:szCs w:val="21"/>
                <w:highlight w:val="none"/>
              </w:rPr>
            </w:pPr>
            <w:r>
              <w:rPr>
                <w:rFonts w:hint="default" w:ascii="Times New Roman" w:hAnsi="Times New Roman" w:eastAsia="宋体" w:cs="Times New Roman"/>
                <w:sz w:val="21"/>
                <w:szCs w:val="21"/>
              </w:rPr>
              <w:t>(1.78)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2835"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right="0" w:firstLine="420" w:firstLineChars="200"/>
              <w:jc w:val="left"/>
              <w:rPr>
                <w:rFonts w:hint="default" w:ascii="Times New Roman" w:hAnsi="Times New Roman" w:eastAsia="宋体" w:cs="Times New Roman"/>
                <w:sz w:val="21"/>
                <w:szCs w:val="21"/>
                <w:highlight w:val="none"/>
              </w:rPr>
            </w:pPr>
            <w:r>
              <w:rPr>
                <w:rFonts w:hint="default" w:ascii="Times New Roman" w:hAnsi="Times New Roman" w:eastAsia="宋体" w:cs="Times New Roman"/>
                <w:sz w:val="21"/>
                <w:szCs w:val="21"/>
              </w:rPr>
              <w:t>lnDIAN</w:t>
            </w:r>
          </w:p>
        </w:tc>
        <w:tc>
          <w:tcPr>
            <w:tcW w:w="2835"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right="0" w:firstLine="420" w:firstLineChars="200"/>
              <w:jc w:val="center"/>
              <w:rPr>
                <w:rFonts w:hint="default" w:ascii="Times New Roman" w:hAnsi="Times New Roman" w:eastAsia="宋体" w:cs="Times New Roman"/>
                <w:sz w:val="21"/>
                <w:szCs w:val="21"/>
                <w:highlight w:val="none"/>
              </w:rPr>
            </w:pPr>
            <w:r>
              <w:rPr>
                <w:rFonts w:hint="default" w:ascii="Times New Roman" w:hAnsi="Times New Roman" w:eastAsia="宋体" w:cs="Times New Roman"/>
                <w:sz w:val="21"/>
                <w:szCs w:val="21"/>
              </w:rPr>
              <w:t>-0.040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2835"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right="0" w:firstLine="420" w:firstLineChars="200"/>
              <w:jc w:val="left"/>
              <w:rPr>
                <w:rFonts w:hint="default" w:ascii="Times New Roman" w:hAnsi="Times New Roman" w:eastAsia="宋体" w:cs="Times New Roman"/>
                <w:sz w:val="21"/>
                <w:szCs w:val="21"/>
                <w:highlight w:val="none"/>
              </w:rPr>
            </w:pPr>
          </w:p>
        </w:tc>
        <w:tc>
          <w:tcPr>
            <w:tcW w:w="2835"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right="0" w:firstLine="420" w:firstLineChars="200"/>
              <w:jc w:val="center"/>
              <w:rPr>
                <w:rFonts w:hint="default" w:ascii="Times New Roman" w:hAnsi="Times New Roman" w:eastAsia="宋体" w:cs="Times New Roman"/>
                <w:sz w:val="21"/>
                <w:szCs w:val="21"/>
                <w:highlight w:val="none"/>
              </w:rPr>
            </w:pPr>
            <w:r>
              <w:rPr>
                <w:rFonts w:hint="default" w:ascii="Times New Roman" w:hAnsi="Times New Roman" w:eastAsia="宋体" w:cs="Times New Roman"/>
                <w:sz w:val="21"/>
                <w:szCs w:val="21"/>
              </w:rPr>
              <w:t>(-0.21)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2835"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right="0" w:firstLine="420" w:firstLineChars="200"/>
              <w:jc w:val="left"/>
              <w:rPr>
                <w:rFonts w:hint="default" w:ascii="Times New Roman" w:hAnsi="Times New Roman" w:eastAsia="宋体" w:cs="Times New Roman"/>
                <w:sz w:val="21"/>
                <w:szCs w:val="21"/>
                <w:highlight w:val="none"/>
              </w:rPr>
            </w:pPr>
            <w:r>
              <w:rPr>
                <w:rFonts w:hint="default" w:ascii="Times New Roman" w:hAnsi="Times New Roman" w:eastAsia="宋体" w:cs="Times New Roman"/>
                <w:sz w:val="21"/>
                <w:szCs w:val="21"/>
              </w:rPr>
              <w:t>lnABTEM1</w:t>
            </w:r>
          </w:p>
        </w:tc>
        <w:tc>
          <w:tcPr>
            <w:tcW w:w="2835"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right="0" w:firstLine="420" w:firstLineChars="200"/>
              <w:jc w:val="center"/>
              <w:rPr>
                <w:rFonts w:hint="default" w:ascii="Times New Roman" w:hAnsi="Times New Roman" w:eastAsia="宋体" w:cs="Times New Roman"/>
                <w:sz w:val="21"/>
                <w:szCs w:val="21"/>
                <w:highlight w:val="none"/>
              </w:rPr>
            </w:pPr>
            <w:r>
              <w:rPr>
                <w:rFonts w:hint="default" w:ascii="Times New Roman" w:hAnsi="Times New Roman" w:eastAsia="宋体" w:cs="Times New Roman"/>
                <w:sz w:val="21"/>
                <w:szCs w:val="21"/>
              </w:rPr>
              <w:t>-0.002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2835"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right="0" w:firstLine="420" w:firstLineChars="200"/>
              <w:jc w:val="left"/>
              <w:rPr>
                <w:rFonts w:hint="default" w:ascii="Times New Roman" w:hAnsi="Times New Roman" w:eastAsia="宋体" w:cs="Times New Roman"/>
                <w:sz w:val="21"/>
                <w:szCs w:val="21"/>
                <w:highlight w:val="none"/>
              </w:rPr>
            </w:pPr>
          </w:p>
        </w:tc>
        <w:tc>
          <w:tcPr>
            <w:tcW w:w="2835"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right="0" w:firstLine="420" w:firstLineChars="200"/>
              <w:jc w:val="center"/>
              <w:rPr>
                <w:rFonts w:hint="default" w:ascii="Times New Roman" w:hAnsi="Times New Roman" w:eastAsia="宋体" w:cs="Times New Roman"/>
                <w:sz w:val="21"/>
                <w:szCs w:val="21"/>
                <w:highlight w:val="none"/>
              </w:rPr>
            </w:pPr>
            <w:r>
              <w:rPr>
                <w:rFonts w:hint="default" w:ascii="Times New Roman" w:hAnsi="Times New Roman" w:eastAsia="宋体" w:cs="Times New Roman"/>
                <w:sz w:val="21"/>
                <w:szCs w:val="21"/>
              </w:rPr>
              <w:t>(-0.22)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2835"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right="0" w:firstLine="420" w:firstLineChars="200"/>
              <w:jc w:val="left"/>
              <w:rPr>
                <w:rFonts w:hint="default" w:ascii="Times New Roman" w:hAnsi="Times New Roman" w:eastAsia="宋体" w:cs="Times New Roman"/>
                <w:sz w:val="21"/>
                <w:szCs w:val="21"/>
                <w:highlight w:val="none"/>
              </w:rPr>
            </w:pPr>
            <w:r>
              <w:rPr>
                <w:rFonts w:hint="default" w:ascii="Times New Roman" w:hAnsi="Times New Roman" w:eastAsia="宋体" w:cs="Times New Roman"/>
                <w:sz w:val="21"/>
                <w:szCs w:val="21"/>
              </w:rPr>
              <w:t>d</w:t>
            </w:r>
          </w:p>
        </w:tc>
        <w:tc>
          <w:tcPr>
            <w:tcW w:w="2835"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right="0" w:firstLine="420" w:firstLineChars="200"/>
              <w:jc w:val="center"/>
              <w:rPr>
                <w:rFonts w:hint="default" w:ascii="Times New Roman" w:hAnsi="Times New Roman" w:eastAsia="宋体" w:cs="Times New Roman"/>
                <w:sz w:val="21"/>
                <w:szCs w:val="21"/>
                <w:highlight w:val="none"/>
              </w:rPr>
            </w:pPr>
            <w:r>
              <w:rPr>
                <w:rFonts w:hint="default" w:ascii="Times New Roman" w:hAnsi="Times New Roman" w:eastAsia="宋体" w:cs="Times New Roman"/>
                <w:sz w:val="21"/>
                <w:szCs w:val="21"/>
              </w:rPr>
              <w:t>-0.059**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2835"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right="0" w:firstLine="420" w:firstLineChars="200"/>
              <w:jc w:val="left"/>
              <w:rPr>
                <w:rFonts w:hint="default" w:ascii="Times New Roman" w:hAnsi="Times New Roman" w:eastAsia="宋体" w:cs="Times New Roman"/>
                <w:sz w:val="21"/>
                <w:szCs w:val="21"/>
                <w:highlight w:val="none"/>
              </w:rPr>
            </w:pPr>
          </w:p>
        </w:tc>
        <w:tc>
          <w:tcPr>
            <w:tcW w:w="2835"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right="0" w:firstLine="420" w:firstLineChars="200"/>
              <w:jc w:val="center"/>
              <w:rPr>
                <w:rFonts w:hint="default" w:ascii="Times New Roman" w:hAnsi="Times New Roman" w:eastAsia="宋体" w:cs="Times New Roman"/>
                <w:sz w:val="21"/>
                <w:szCs w:val="21"/>
                <w:highlight w:val="none"/>
              </w:rPr>
            </w:pPr>
            <w:r>
              <w:rPr>
                <w:rFonts w:hint="default" w:ascii="Times New Roman" w:hAnsi="Times New Roman" w:eastAsia="宋体" w:cs="Times New Roman"/>
                <w:sz w:val="21"/>
                <w:szCs w:val="21"/>
              </w:rPr>
              <w:t>(-2.27)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2835"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right="0" w:firstLine="420" w:firstLineChars="200"/>
              <w:jc w:val="left"/>
              <w:rPr>
                <w:rFonts w:hint="default" w:ascii="Times New Roman" w:hAnsi="Times New Roman" w:eastAsia="宋体" w:cs="Times New Roman"/>
                <w:sz w:val="21"/>
                <w:szCs w:val="21"/>
                <w:highlight w:val="none"/>
              </w:rPr>
            </w:pPr>
            <w:r>
              <w:rPr>
                <w:rFonts w:hint="default" w:ascii="Times New Roman" w:hAnsi="Times New Roman" w:eastAsia="宋体" w:cs="Times New Roman"/>
                <w:sz w:val="21"/>
                <w:szCs w:val="21"/>
              </w:rPr>
              <w:t>prov2</w:t>
            </w:r>
          </w:p>
        </w:tc>
        <w:tc>
          <w:tcPr>
            <w:tcW w:w="2835"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right="0" w:firstLine="420" w:firstLineChars="200"/>
              <w:jc w:val="center"/>
              <w:rPr>
                <w:rFonts w:hint="default" w:ascii="Times New Roman" w:hAnsi="Times New Roman" w:eastAsia="宋体" w:cs="Times New Roman"/>
                <w:sz w:val="21"/>
                <w:szCs w:val="21"/>
                <w:highlight w:val="none"/>
              </w:rPr>
            </w:pPr>
            <w:r>
              <w:rPr>
                <w:rFonts w:hint="default" w:ascii="Times New Roman" w:hAnsi="Times New Roman" w:eastAsia="宋体" w:cs="Times New Roman"/>
                <w:sz w:val="21"/>
                <w:szCs w:val="21"/>
              </w:rPr>
              <w:t>-1.227***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2835"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right="0" w:firstLine="420" w:firstLineChars="200"/>
              <w:jc w:val="left"/>
              <w:rPr>
                <w:rFonts w:hint="default" w:ascii="Times New Roman" w:hAnsi="Times New Roman" w:eastAsia="宋体" w:cs="Times New Roman"/>
                <w:sz w:val="21"/>
                <w:szCs w:val="21"/>
                <w:highlight w:val="none"/>
              </w:rPr>
            </w:pPr>
          </w:p>
        </w:tc>
        <w:tc>
          <w:tcPr>
            <w:tcW w:w="2835"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right="0" w:firstLine="420" w:firstLineChars="200"/>
              <w:jc w:val="center"/>
              <w:rPr>
                <w:rFonts w:hint="default" w:ascii="Times New Roman" w:hAnsi="Times New Roman" w:eastAsia="宋体" w:cs="Times New Roman"/>
                <w:sz w:val="21"/>
                <w:szCs w:val="21"/>
                <w:highlight w:val="none"/>
              </w:rPr>
            </w:pPr>
            <w:r>
              <w:rPr>
                <w:rFonts w:hint="default" w:ascii="Times New Roman" w:hAnsi="Times New Roman" w:eastAsia="宋体" w:cs="Times New Roman"/>
                <w:sz w:val="21"/>
                <w:szCs w:val="21"/>
              </w:rPr>
              <w:t>(-53.57)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2835"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right="0" w:firstLine="420" w:firstLineChars="200"/>
              <w:jc w:val="left"/>
              <w:rPr>
                <w:rFonts w:hint="default" w:ascii="Times New Roman" w:hAnsi="Times New Roman" w:eastAsia="宋体" w:cs="Times New Roman"/>
                <w:sz w:val="21"/>
                <w:szCs w:val="21"/>
                <w:highlight w:val="none"/>
              </w:rPr>
            </w:pPr>
            <w:r>
              <w:rPr>
                <w:rFonts w:hint="default" w:ascii="Times New Roman" w:hAnsi="Times New Roman" w:eastAsia="宋体" w:cs="Times New Roman"/>
                <w:sz w:val="21"/>
                <w:szCs w:val="21"/>
              </w:rPr>
              <w:t>prov3</w:t>
            </w:r>
          </w:p>
        </w:tc>
        <w:tc>
          <w:tcPr>
            <w:tcW w:w="2835"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right="0" w:firstLine="420" w:firstLineChars="200"/>
              <w:jc w:val="center"/>
              <w:rPr>
                <w:rFonts w:hint="default" w:ascii="Times New Roman" w:hAnsi="Times New Roman" w:eastAsia="宋体" w:cs="Times New Roman"/>
                <w:sz w:val="21"/>
                <w:szCs w:val="21"/>
                <w:highlight w:val="none"/>
              </w:rPr>
            </w:pPr>
            <w:r>
              <w:rPr>
                <w:rFonts w:hint="default" w:ascii="Times New Roman" w:hAnsi="Times New Roman" w:eastAsia="宋体" w:cs="Times New Roman"/>
                <w:sz w:val="21"/>
                <w:szCs w:val="21"/>
              </w:rPr>
              <w:t>-0.948***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2835"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right="0" w:firstLine="420" w:firstLineChars="200"/>
              <w:jc w:val="left"/>
              <w:rPr>
                <w:rFonts w:hint="default" w:ascii="Times New Roman" w:hAnsi="Times New Roman" w:eastAsia="宋体" w:cs="Times New Roman"/>
                <w:sz w:val="21"/>
                <w:szCs w:val="21"/>
                <w:highlight w:val="none"/>
              </w:rPr>
            </w:pPr>
          </w:p>
        </w:tc>
        <w:tc>
          <w:tcPr>
            <w:tcW w:w="2835"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right="0" w:firstLine="420" w:firstLineChars="200"/>
              <w:jc w:val="center"/>
              <w:rPr>
                <w:rFonts w:hint="default" w:ascii="Times New Roman" w:hAnsi="Times New Roman" w:eastAsia="宋体" w:cs="Times New Roman"/>
                <w:sz w:val="21"/>
                <w:szCs w:val="21"/>
                <w:highlight w:val="none"/>
              </w:rPr>
            </w:pPr>
            <w:r>
              <w:rPr>
                <w:rFonts w:hint="default" w:ascii="Times New Roman" w:hAnsi="Times New Roman" w:eastAsia="宋体" w:cs="Times New Roman"/>
                <w:sz w:val="21"/>
                <w:szCs w:val="21"/>
              </w:rPr>
              <w:t>(-43.62)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2835"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right="0" w:firstLine="420" w:firstLineChars="200"/>
              <w:jc w:val="left"/>
              <w:rPr>
                <w:rFonts w:hint="default" w:ascii="Times New Roman" w:hAnsi="Times New Roman" w:eastAsia="宋体" w:cs="Times New Roman"/>
                <w:sz w:val="21"/>
                <w:szCs w:val="21"/>
                <w:highlight w:val="none"/>
              </w:rPr>
            </w:pPr>
            <w:r>
              <w:rPr>
                <w:rFonts w:hint="default" w:ascii="Times New Roman" w:hAnsi="Times New Roman" w:eastAsia="宋体" w:cs="Times New Roman"/>
                <w:sz w:val="21"/>
                <w:szCs w:val="21"/>
              </w:rPr>
              <w:t>prov4</w:t>
            </w:r>
          </w:p>
        </w:tc>
        <w:tc>
          <w:tcPr>
            <w:tcW w:w="2835"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right="0" w:firstLine="420" w:firstLineChars="200"/>
              <w:jc w:val="center"/>
              <w:rPr>
                <w:rFonts w:hint="default" w:ascii="Times New Roman" w:hAnsi="Times New Roman" w:eastAsia="宋体" w:cs="Times New Roman"/>
                <w:sz w:val="21"/>
                <w:szCs w:val="21"/>
                <w:highlight w:val="none"/>
              </w:rPr>
            </w:pPr>
            <w:r>
              <w:rPr>
                <w:rFonts w:hint="default" w:ascii="Times New Roman" w:hAnsi="Times New Roman" w:eastAsia="宋体" w:cs="Times New Roman"/>
                <w:sz w:val="21"/>
                <w:szCs w:val="21"/>
              </w:rPr>
              <w:t>-0.568***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2835"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right="0" w:firstLine="420" w:firstLineChars="200"/>
              <w:jc w:val="left"/>
              <w:rPr>
                <w:rFonts w:hint="default" w:ascii="Times New Roman" w:hAnsi="Times New Roman" w:eastAsia="宋体" w:cs="Times New Roman"/>
                <w:sz w:val="21"/>
                <w:szCs w:val="21"/>
                <w:highlight w:val="none"/>
              </w:rPr>
            </w:pPr>
          </w:p>
        </w:tc>
        <w:tc>
          <w:tcPr>
            <w:tcW w:w="2835"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right="0" w:firstLine="420" w:firstLineChars="200"/>
              <w:jc w:val="center"/>
              <w:rPr>
                <w:rFonts w:hint="default" w:ascii="Times New Roman" w:hAnsi="Times New Roman" w:eastAsia="宋体" w:cs="Times New Roman"/>
                <w:sz w:val="21"/>
                <w:szCs w:val="21"/>
                <w:highlight w:val="none"/>
              </w:rPr>
            </w:pPr>
            <w:r>
              <w:rPr>
                <w:rFonts w:hint="default" w:ascii="Times New Roman" w:hAnsi="Times New Roman" w:eastAsia="宋体" w:cs="Times New Roman"/>
                <w:sz w:val="21"/>
                <w:szCs w:val="21"/>
              </w:rPr>
              <w:t>(-23.50)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2835"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right="0" w:firstLine="420" w:firstLineChars="200"/>
              <w:jc w:val="left"/>
              <w:rPr>
                <w:rFonts w:hint="default" w:ascii="Times New Roman" w:hAnsi="Times New Roman" w:eastAsia="宋体" w:cs="Times New Roman"/>
                <w:sz w:val="21"/>
                <w:szCs w:val="21"/>
                <w:highlight w:val="none"/>
              </w:rPr>
            </w:pPr>
            <w:r>
              <w:rPr>
                <w:rFonts w:hint="default" w:ascii="Times New Roman" w:hAnsi="Times New Roman" w:eastAsia="宋体" w:cs="Times New Roman"/>
                <w:sz w:val="21"/>
                <w:szCs w:val="21"/>
              </w:rPr>
              <w:t>prov5</w:t>
            </w:r>
          </w:p>
        </w:tc>
        <w:tc>
          <w:tcPr>
            <w:tcW w:w="2835"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right="0" w:firstLine="420" w:firstLineChars="200"/>
              <w:jc w:val="center"/>
              <w:rPr>
                <w:rFonts w:hint="default" w:ascii="Times New Roman" w:hAnsi="Times New Roman" w:eastAsia="宋体" w:cs="Times New Roman"/>
                <w:sz w:val="21"/>
                <w:szCs w:val="21"/>
                <w:highlight w:val="none"/>
              </w:rPr>
            </w:pPr>
            <w:r>
              <w:rPr>
                <w:rFonts w:hint="default" w:ascii="Times New Roman" w:hAnsi="Times New Roman" w:eastAsia="宋体" w:cs="Times New Roman"/>
                <w:sz w:val="21"/>
                <w:szCs w:val="21"/>
              </w:rPr>
              <w:t>-1.493***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2835"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right="0" w:firstLine="420" w:firstLineChars="200"/>
              <w:jc w:val="left"/>
              <w:rPr>
                <w:rFonts w:hint="default" w:ascii="Times New Roman" w:hAnsi="Times New Roman" w:eastAsia="宋体" w:cs="Times New Roman"/>
                <w:sz w:val="21"/>
                <w:szCs w:val="21"/>
                <w:highlight w:val="none"/>
              </w:rPr>
            </w:pPr>
          </w:p>
        </w:tc>
        <w:tc>
          <w:tcPr>
            <w:tcW w:w="2835"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right="0" w:firstLine="420" w:firstLineChars="200"/>
              <w:jc w:val="center"/>
              <w:rPr>
                <w:rFonts w:hint="default" w:ascii="Times New Roman" w:hAnsi="Times New Roman" w:eastAsia="宋体" w:cs="Times New Roman"/>
                <w:sz w:val="21"/>
                <w:szCs w:val="21"/>
                <w:highlight w:val="none"/>
              </w:rPr>
            </w:pPr>
            <w:r>
              <w:rPr>
                <w:rFonts w:hint="default" w:ascii="Times New Roman" w:hAnsi="Times New Roman" w:eastAsia="宋体" w:cs="Times New Roman"/>
                <w:sz w:val="21"/>
                <w:szCs w:val="21"/>
              </w:rPr>
              <w:t>(-64.42)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2835" w:type="dxa"/>
            <w:tcBorders>
              <w:top w:val="nil"/>
              <w:left w:val="nil"/>
              <w:bottom w:val="single" w:color="auto" w:sz="6" w:space="0"/>
              <w:right w:val="nil"/>
              <w:tl2br w:val="nil"/>
              <w:tr2bl w:val="nil"/>
            </w:tcBorders>
            <w:noWrap w:val="0"/>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right="0"/>
              <w:jc w:val="left"/>
              <w:rPr>
                <w:rFonts w:hint="default" w:ascii="Times New Roman" w:hAnsi="Times New Roman" w:eastAsia="宋体" w:cs="Times New Roman"/>
                <w:sz w:val="21"/>
                <w:szCs w:val="21"/>
                <w:highlight w:val="none"/>
              </w:rPr>
            </w:pPr>
            <w:r>
              <w:rPr>
                <w:rFonts w:hint="default" w:ascii="Times New Roman" w:hAnsi="Times New Roman" w:eastAsia="宋体" w:cs="Times New Roman"/>
                <w:sz w:val="21"/>
                <w:szCs w:val="21"/>
                <w:highlight w:val="none"/>
              </w:rPr>
              <w:t>R-squared</w:t>
            </w:r>
          </w:p>
        </w:tc>
        <w:tc>
          <w:tcPr>
            <w:tcW w:w="2835" w:type="dxa"/>
            <w:tcBorders>
              <w:top w:val="nil"/>
              <w:left w:val="nil"/>
              <w:bottom w:val="single" w:color="auto" w:sz="6" w:space="0"/>
              <w:right w:val="nil"/>
              <w:tl2br w:val="nil"/>
              <w:tr2bl w:val="nil"/>
            </w:tcBorders>
            <w:noWrap w:val="0"/>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right="0"/>
              <w:jc w:val="center"/>
              <w:rPr>
                <w:rFonts w:hint="default" w:ascii="Times New Roman" w:hAnsi="Times New Roman" w:eastAsia="宋体" w:cs="Times New Roman"/>
                <w:sz w:val="21"/>
                <w:szCs w:val="21"/>
                <w:highlight w:val="none"/>
              </w:rPr>
            </w:pPr>
            <w:r>
              <w:rPr>
                <w:rFonts w:hint="default" w:ascii="Times New Roman" w:hAnsi="Times New Roman" w:eastAsia="宋体" w:cs="Times New Roman"/>
                <w:sz w:val="21"/>
                <w:szCs w:val="21"/>
                <w:highlight w:val="none"/>
              </w:rPr>
              <w:t>0.702</w:t>
            </w:r>
          </w:p>
        </w:tc>
      </w:tr>
    </w:tbl>
    <w:p>
      <w:pPr>
        <w:pStyle w:val="19"/>
        <w:pageBreakBefore w:val="0"/>
        <w:kinsoku/>
        <w:wordWrap/>
        <w:overflowPunct/>
        <w:topLinePunct w:val="0"/>
        <w:bidi w:val="0"/>
        <w:spacing w:before="0" w:beforeAutospacing="0" w:after="0" w:afterAutospacing="0" w:line="360" w:lineRule="auto"/>
        <w:ind w:left="0" w:leftChars="0" w:firstLine="420" w:firstLineChars="200"/>
        <w:jc w:val="both"/>
        <w:rPr>
          <w:rFonts w:hint="eastAsia" w:cs="Times New Roman"/>
          <w:sz w:val="21"/>
          <w:szCs w:val="21"/>
          <w:highlight w:val="none"/>
          <w:lang w:val="en-US" w:eastAsia="zh-CN"/>
        </w:rPr>
      </w:pPr>
      <w:r>
        <w:rPr>
          <w:rFonts w:hint="eastAsia" w:cs="Times New Roman"/>
          <w:sz w:val="21"/>
          <w:szCs w:val="21"/>
          <w:highlight w:val="none"/>
          <w:lang w:val="en-US" w:eastAsia="zh-CN"/>
        </w:rPr>
        <w:t>注：括号内为t检验值；***、**、*分别表示结果在0.01、0.05和0.1水平下显著</w:t>
      </w:r>
    </w:p>
    <w:p>
      <w:pPr>
        <w:pStyle w:val="19"/>
        <w:pageBreakBefore w:val="0"/>
        <w:numPr>
          <w:ilvl w:val="0"/>
          <w:numId w:val="3"/>
        </w:numPr>
        <w:kinsoku/>
        <w:wordWrap/>
        <w:overflowPunct/>
        <w:topLinePunct w:val="0"/>
        <w:bidi w:val="0"/>
        <w:spacing w:before="0" w:beforeAutospacing="0" w:after="0" w:afterAutospacing="0" w:line="360" w:lineRule="auto"/>
        <w:ind w:firstLine="480" w:firstLineChars="200"/>
        <w:jc w:val="both"/>
        <w:rPr>
          <w:rStyle w:val="43"/>
          <w:rFonts w:hint="eastAsia" w:ascii="Times New Roman" w:hAnsi="Times New Roman" w:cs="Times New Roman"/>
          <w:color w:val="000000" w:themeColor="text1"/>
          <w:highlight w:val="none"/>
          <w:lang w:val="en-US" w:eastAsia="zh-CN"/>
          <w14:textFill>
            <w14:solidFill>
              <w14:schemeClr w14:val="tx1"/>
            </w14:solidFill>
          </w14:textFill>
        </w:rPr>
      </w:pPr>
      <w:r>
        <w:rPr>
          <w:rStyle w:val="43"/>
          <w:rFonts w:hint="default" w:ascii="Times New Roman" w:hAnsi="Times New Roman" w:cs="Times New Roman"/>
          <w:color w:val="000000" w:themeColor="text1"/>
          <w:highlight w:val="none"/>
          <w14:textFill>
            <w14:solidFill>
              <w14:schemeClr w14:val="tx1"/>
            </w14:solidFill>
          </w14:textFill>
        </w:rPr>
        <w:t>混合回归模型与固定效应模型比较</w:t>
      </w:r>
      <w:r>
        <w:rPr>
          <w:rStyle w:val="43"/>
          <w:rFonts w:hint="eastAsia" w:ascii="Times New Roman" w:hAnsi="Times New Roman" w:cs="Times New Roman"/>
          <w:color w:val="000000" w:themeColor="text1"/>
          <w:highlight w:val="none"/>
          <w:lang w:val="en-US" w:eastAsia="zh-CN"/>
          <w14:textFill>
            <w14:solidFill>
              <w14:schemeClr w14:val="tx1"/>
            </w14:solidFill>
          </w14:textFill>
        </w:rPr>
        <w:t xml:space="preserve">                                </w:t>
      </w:r>
    </w:p>
    <w:p>
      <w:pPr>
        <w:pStyle w:val="19"/>
        <w:pageBreakBefore w:val="0"/>
        <w:numPr>
          <w:ilvl w:val="0"/>
          <w:numId w:val="0"/>
        </w:numPr>
        <w:kinsoku/>
        <w:wordWrap/>
        <w:overflowPunct/>
        <w:topLinePunct w:val="0"/>
        <w:bidi w:val="0"/>
        <w:spacing w:before="0" w:beforeAutospacing="0" w:after="0" w:afterAutospacing="0" w:line="360" w:lineRule="auto"/>
        <w:ind w:firstLine="480" w:firstLineChars="200"/>
        <w:jc w:val="both"/>
        <w:rPr>
          <w:rFonts w:hint="eastAsia" w:cs="宋体"/>
          <w:kern w:val="2"/>
          <w:sz w:val="24"/>
          <w:szCs w:val="20"/>
          <w:highlight w:val="none"/>
          <w:lang w:val="en-US" w:eastAsia="zh-CN" w:bidi="ar"/>
        </w:rPr>
      </w:pPr>
      <w:r>
        <w:rPr>
          <w:rStyle w:val="43"/>
          <w:rFonts w:hint="default" w:ascii="Times New Roman" w:hAnsi="Times New Roman" w:cs="Times New Roman"/>
          <w:color w:val="000000" w:themeColor="text1"/>
          <w:highlight w:val="none"/>
          <w14:textFill>
            <w14:solidFill>
              <w14:schemeClr w14:val="tx1"/>
            </w14:solidFill>
          </w14:textFill>
        </w:rPr>
        <w:t>长面板数据的分析主要关注对误差项的处理，通常用生成虚拟变量的方法来对个体效应来进行控制。为了因此本文考虑对个体效应（</w:t>
      </w:r>
      <m:oMath>
        <m:sSub>
          <m:sSubPr>
            <m:ctrlPr>
              <w:rPr>
                <w:rStyle w:val="43"/>
                <w:rFonts w:hint="default" w:ascii="Cambria Math" w:hAnsi="Cambria Math" w:cs="Times New Roman"/>
                <w:i/>
                <w:color w:val="000000" w:themeColor="text1"/>
                <w:highlight w:val="none"/>
                <w14:textFill>
                  <w14:solidFill>
                    <w14:schemeClr w14:val="tx1"/>
                  </w14:solidFill>
                </w14:textFill>
              </w:rPr>
            </m:ctrlPr>
          </m:sSubPr>
          <m:e>
            <m:r>
              <m:rPr/>
              <w:rPr>
                <w:rStyle w:val="43"/>
                <w:rFonts w:hint="default" w:ascii="Cambria Math" w:hAnsi="Cambria Math" w:cs="Times New Roman"/>
                <w:color w:val="000000" w:themeColor="text1"/>
                <w:highlight w:val="none"/>
                <w14:textFill>
                  <w14:solidFill>
                    <w14:schemeClr w14:val="tx1"/>
                  </w14:solidFill>
                </w14:textFill>
              </w:rPr>
              <m:t>u</m:t>
            </m:r>
            <m:ctrlPr>
              <w:rPr>
                <w:rStyle w:val="43"/>
                <w:rFonts w:hint="default" w:ascii="Cambria Math" w:hAnsi="Cambria Math" w:cs="Times New Roman"/>
                <w:i/>
                <w:color w:val="000000" w:themeColor="text1"/>
                <w:highlight w:val="none"/>
                <w14:textFill>
                  <w14:solidFill>
                    <w14:schemeClr w14:val="tx1"/>
                  </w14:solidFill>
                </w14:textFill>
              </w:rPr>
            </m:ctrlPr>
          </m:e>
          <m:sub>
            <m:r>
              <m:rPr/>
              <w:rPr>
                <w:rStyle w:val="43"/>
                <w:rFonts w:hint="default" w:ascii="Cambria Math" w:hAnsi="Cambria Math" w:cs="Times New Roman"/>
                <w:color w:val="000000" w:themeColor="text1"/>
                <w:highlight w:val="none"/>
                <w14:textFill>
                  <w14:solidFill>
                    <w14:schemeClr w14:val="tx1"/>
                  </w14:solidFill>
                </w14:textFill>
              </w:rPr>
              <m:t>i</m:t>
            </m:r>
            <m:ctrlPr>
              <w:rPr>
                <w:rStyle w:val="43"/>
                <w:rFonts w:hint="default" w:ascii="Cambria Math" w:hAnsi="Cambria Math" w:cs="Times New Roman"/>
                <w:i/>
                <w:color w:val="000000" w:themeColor="text1"/>
                <w:highlight w:val="none"/>
                <w14:textFill>
                  <w14:solidFill>
                    <w14:schemeClr w14:val="tx1"/>
                  </w14:solidFill>
                </w14:textFill>
              </w:rPr>
            </m:ctrlPr>
          </m:sub>
        </m:sSub>
      </m:oMath>
      <w:r>
        <w:rPr>
          <w:rStyle w:val="43"/>
          <w:rFonts w:hint="default" w:ascii="Times New Roman" w:hAnsi="Times New Roman" w:cs="Times New Roman"/>
          <w:color w:val="000000" w:themeColor="text1"/>
          <w:highlight w:val="none"/>
          <w14:textFill>
            <w14:solidFill>
              <w14:schemeClr w14:val="tx1"/>
            </w14:solidFill>
          </w14:textFill>
        </w:rPr>
        <w:t>）的控制生成了共5个省市的虚拟变量prov1</w:t>
      </w:r>
      <w:r>
        <w:rPr>
          <w:rStyle w:val="43"/>
          <w:rFonts w:hint="eastAsia" w:ascii="Times New Roman" w:hAnsi="Times New Roman" w:cs="Times New Roman"/>
          <w:color w:val="000000" w:themeColor="text1"/>
          <w:highlight w:val="none"/>
          <w:lang w:eastAsia="zh-CN"/>
          <w14:textFill>
            <w14:solidFill>
              <w14:schemeClr w14:val="tx1"/>
            </w14:solidFill>
          </w14:textFill>
        </w:rPr>
        <w:t>、</w:t>
      </w:r>
      <w:r>
        <w:rPr>
          <w:rStyle w:val="43"/>
          <w:rFonts w:hint="default" w:ascii="Times New Roman" w:hAnsi="Times New Roman" w:cs="Times New Roman"/>
          <w:color w:val="000000" w:themeColor="text1"/>
          <w:highlight w:val="none"/>
          <w14:textFill>
            <w14:solidFill>
              <w14:schemeClr w14:val="tx1"/>
            </w14:solidFill>
          </w14:textFill>
        </w:rPr>
        <w:t>prov2、prov3、prov4、prov5，本文使用LSDV以及</w:t>
      </w:r>
      <w:r>
        <w:rPr>
          <w:rStyle w:val="24"/>
          <w:rFonts w:hint="default" w:ascii="Times New Roman" w:hAnsi="Times New Roman" w:cs="Times New Roman"/>
          <w:b w:val="0"/>
          <w:highlight w:val="none"/>
        </w:rPr>
        <w:t>聚类稳健标准误</w:t>
      </w:r>
      <w:r>
        <w:rPr>
          <w:rStyle w:val="43"/>
          <w:rFonts w:hint="default" w:ascii="Times New Roman" w:hAnsi="Times New Roman" w:cs="Times New Roman"/>
          <w:color w:val="000000" w:themeColor="text1"/>
          <w:highlight w:val="none"/>
          <w14:textFill>
            <w14:solidFill>
              <w14:schemeClr w14:val="tx1"/>
            </w14:solidFill>
          </w14:textFill>
        </w:rPr>
        <w:t>对个体进行聚类</w:t>
      </w:r>
      <w:r>
        <w:rPr>
          <w:rFonts w:hint="eastAsia" w:ascii="宋体" w:hAnsi="宋体" w:eastAsia="宋体" w:cs="宋体"/>
          <w:kern w:val="2"/>
          <w:sz w:val="24"/>
          <w:szCs w:val="20"/>
          <w:highlight w:val="none"/>
          <w:lang w:val="en-US" w:eastAsia="zh-CN" w:bidi="ar"/>
        </w:rPr>
        <w:t>(如表5-</w:t>
      </w:r>
      <w:r>
        <w:rPr>
          <w:rFonts w:hint="eastAsia" w:cs="宋体"/>
          <w:kern w:val="2"/>
          <w:sz w:val="24"/>
          <w:szCs w:val="20"/>
          <w:highlight w:val="none"/>
          <w:lang w:val="en-US" w:eastAsia="zh-CN" w:bidi="ar"/>
        </w:rPr>
        <w:t>4</w:t>
      </w:r>
      <w:r>
        <w:rPr>
          <w:rFonts w:hint="eastAsia" w:ascii="宋体" w:hAnsi="宋体" w:eastAsia="宋体" w:cs="宋体"/>
          <w:kern w:val="2"/>
          <w:sz w:val="24"/>
          <w:szCs w:val="20"/>
          <w:highlight w:val="none"/>
          <w:lang w:val="en-US" w:eastAsia="zh-CN" w:bidi="ar"/>
        </w:rPr>
        <w:t>所示)</w:t>
      </w:r>
      <w:r>
        <w:rPr>
          <w:rFonts w:hint="eastAsia" w:cs="宋体"/>
          <w:kern w:val="2"/>
          <w:sz w:val="24"/>
          <w:szCs w:val="20"/>
          <w:highlight w:val="none"/>
          <w:lang w:val="en-US" w:eastAsia="zh-CN" w:bidi="ar"/>
        </w:rPr>
        <w:t>。</w:t>
      </w:r>
    </w:p>
    <w:p>
      <w:pPr>
        <w:pStyle w:val="19"/>
        <w:pageBreakBefore w:val="0"/>
        <w:kinsoku/>
        <w:wordWrap/>
        <w:overflowPunct/>
        <w:topLinePunct w:val="0"/>
        <w:bidi w:val="0"/>
        <w:spacing w:before="0" w:beforeAutospacing="0" w:after="0" w:afterAutospacing="0" w:line="360" w:lineRule="auto"/>
        <w:jc w:val="both"/>
        <w:rPr>
          <w:rStyle w:val="43"/>
          <w:rFonts w:hint="default" w:ascii="Times New Roman" w:hAnsi="Times New Roman" w:cs="Times New Roman"/>
          <w:color w:val="000000" w:themeColor="text1"/>
          <w:highlight w:val="none"/>
          <w14:textFill>
            <w14:solidFill>
              <w14:schemeClr w14:val="tx1"/>
            </w14:solidFill>
          </w14:textFill>
        </w:rPr>
      </w:pPr>
      <w:r>
        <w:rPr>
          <w:rFonts w:hint="eastAsia" w:ascii="宋体" w:hAnsi="宋体" w:eastAsia="宋体" w:cs="宋体"/>
          <w:kern w:val="2"/>
          <w:sz w:val="24"/>
          <w:szCs w:val="20"/>
          <w:highlight w:val="none"/>
          <w:lang w:val="en-US" w:eastAsia="zh-CN" w:bidi="ar"/>
        </w:rPr>
        <w:t>表5-</w:t>
      </w:r>
      <w:r>
        <w:rPr>
          <w:rFonts w:hint="eastAsia" w:cs="宋体"/>
          <w:kern w:val="2"/>
          <w:sz w:val="24"/>
          <w:szCs w:val="20"/>
          <w:highlight w:val="none"/>
          <w:lang w:val="en-US" w:eastAsia="zh-CN" w:bidi="ar"/>
        </w:rPr>
        <w:t>4</w:t>
      </w:r>
      <w:r>
        <w:rPr>
          <w:rStyle w:val="43"/>
          <w:rFonts w:hint="default" w:ascii="Times New Roman" w:hAnsi="Times New Roman" w:cs="Times New Roman"/>
          <w:color w:val="000000" w:themeColor="text1"/>
          <w:highlight w:val="none"/>
          <w14:textFill>
            <w14:solidFill>
              <w14:schemeClr w14:val="tx1"/>
            </w14:solidFill>
          </w14:textFill>
        </w:rPr>
        <w:t>检验结果表示，各省市虚拟变量都很很显著，说明存在明显的固体效应，则不应该使用混合回归模型。</w:t>
      </w:r>
      <w:r>
        <w:rPr>
          <w:rStyle w:val="43"/>
          <w:rFonts w:hint="eastAsia" w:ascii="Times New Roman" w:hAnsi="Times New Roman" w:cs="Times New Roman"/>
          <w:color w:val="000000" w:themeColor="text1"/>
          <w:highlight w:val="none"/>
          <w:lang w:val="en-US" w:eastAsia="zh-CN"/>
          <w14:textFill>
            <w14:solidFill>
              <w14:schemeClr w14:val="tx1"/>
            </w14:solidFill>
          </w14:textFill>
        </w:rPr>
        <w:t>接下来，对</w:t>
      </w:r>
      <w:r>
        <w:rPr>
          <w:rStyle w:val="43"/>
          <w:rFonts w:hint="default" w:ascii="Times New Roman" w:hAnsi="Times New Roman" w:cs="Times New Roman"/>
          <w:color w:val="000000" w:themeColor="text1"/>
          <w:highlight w:val="none"/>
          <w14:textFill>
            <w14:solidFill>
              <w14:schemeClr w14:val="tx1"/>
            </w14:solidFill>
          </w14:textFill>
        </w:rPr>
        <w:t>固定效应模型以及随机效应模型进行</w:t>
      </w:r>
      <w:r>
        <w:rPr>
          <w:rStyle w:val="43"/>
          <w:rFonts w:hint="eastAsia" w:ascii="Times New Roman" w:hAnsi="Times New Roman" w:cs="Times New Roman"/>
          <w:color w:val="000000" w:themeColor="text1"/>
          <w:highlight w:val="none"/>
          <w:lang w:val="en-US" w:eastAsia="zh-CN"/>
          <w14:textFill>
            <w14:solidFill>
              <w14:schemeClr w14:val="tx1"/>
            </w14:solidFill>
          </w14:textFill>
        </w:rPr>
        <w:t>之间选择</w:t>
      </w:r>
      <w:r>
        <w:rPr>
          <w:rStyle w:val="43"/>
          <w:rFonts w:hint="default" w:ascii="Times New Roman" w:hAnsi="Times New Roman" w:cs="Times New Roman"/>
          <w:color w:val="000000" w:themeColor="text1"/>
          <w:highlight w:val="none"/>
          <w14:textFill>
            <w14:solidFill>
              <w14:schemeClr w14:val="tx1"/>
            </w14:solidFill>
          </w14:textFill>
        </w:rPr>
        <w:t>。</w:t>
      </w:r>
    </w:p>
    <w:p>
      <w:pPr>
        <w:pStyle w:val="19"/>
        <w:pageBreakBefore w:val="0"/>
        <w:kinsoku/>
        <w:wordWrap/>
        <w:overflowPunct/>
        <w:topLinePunct w:val="0"/>
        <w:bidi w:val="0"/>
        <w:spacing w:before="0" w:beforeAutospacing="0" w:after="0" w:afterAutospacing="0" w:line="360" w:lineRule="auto"/>
        <w:jc w:val="both"/>
        <w:rPr>
          <w:rStyle w:val="43"/>
          <w:rFonts w:hint="eastAsia" w:ascii="Times New Roman" w:hAnsi="Times New Roman" w:cs="Times New Roman"/>
          <w:color w:val="000000" w:themeColor="text1"/>
          <w:highlight w:val="none"/>
          <w:lang w:val="en-US" w:eastAsia="zh-CN"/>
          <w14:textFill>
            <w14:solidFill>
              <w14:schemeClr w14:val="tx1"/>
            </w14:solidFill>
          </w14:textFill>
        </w:rPr>
      </w:pPr>
      <w:r>
        <w:rPr>
          <w:rStyle w:val="43"/>
          <w:rFonts w:hint="eastAsia" w:ascii="Times New Roman" w:hAnsi="Times New Roman" w:cs="Times New Roman"/>
          <w:color w:val="000000" w:themeColor="text1"/>
          <w:highlight w:val="none"/>
          <w:lang w:val="en-US" w:eastAsia="zh-CN"/>
          <w14:textFill>
            <w14:solidFill>
              <w14:schemeClr w14:val="tx1"/>
            </w14:solidFill>
          </w14:textFill>
        </w:rPr>
        <w:t>2）</w:t>
      </w:r>
      <w:r>
        <w:rPr>
          <w:rStyle w:val="43"/>
          <w:rFonts w:hint="default" w:ascii="Times New Roman" w:hAnsi="Times New Roman" w:cs="Times New Roman"/>
          <w:color w:val="000000" w:themeColor="text1"/>
          <w:highlight w:val="none"/>
          <w14:textFill>
            <w14:solidFill>
              <w14:schemeClr w14:val="tx1"/>
            </w14:solidFill>
          </w14:textFill>
        </w:rPr>
        <w:t>固定效应模型与随机效应模型比较</w:t>
      </w:r>
      <w:r>
        <w:rPr>
          <w:rStyle w:val="43"/>
          <w:rFonts w:hint="eastAsia" w:ascii="Times New Roman" w:hAnsi="Times New Roman" w:cs="Times New Roman"/>
          <w:color w:val="000000" w:themeColor="text1"/>
          <w:highlight w:val="none"/>
          <w:lang w:val="en-US" w:eastAsia="zh-CN"/>
          <w14:textFill>
            <w14:solidFill>
              <w14:schemeClr w14:val="tx1"/>
            </w14:solidFill>
          </w14:textFill>
        </w:rPr>
        <w:t xml:space="preserve">  </w:t>
      </w:r>
    </w:p>
    <w:p>
      <w:pPr>
        <w:pStyle w:val="19"/>
        <w:pageBreakBefore w:val="0"/>
        <w:numPr>
          <w:ilvl w:val="0"/>
          <w:numId w:val="0"/>
        </w:numPr>
        <w:kinsoku/>
        <w:wordWrap/>
        <w:overflowPunct/>
        <w:topLinePunct w:val="0"/>
        <w:bidi w:val="0"/>
        <w:spacing w:before="0" w:beforeAutospacing="0" w:after="0" w:afterAutospacing="0" w:line="360" w:lineRule="auto"/>
        <w:ind w:firstLine="480" w:firstLineChars="200"/>
        <w:jc w:val="both"/>
        <w:rPr>
          <w:rFonts w:hint="eastAsia" w:cs="宋体"/>
          <w:kern w:val="2"/>
          <w:sz w:val="24"/>
          <w:szCs w:val="20"/>
          <w:highlight w:val="none"/>
          <w:lang w:val="en-US" w:eastAsia="zh-CN" w:bidi="ar"/>
        </w:rPr>
      </w:pPr>
      <w:r>
        <w:rPr>
          <w:rStyle w:val="43"/>
          <w:rFonts w:hint="default" w:ascii="Times New Roman" w:hAnsi="Times New Roman" w:cs="Times New Roman"/>
          <w:color w:val="000000" w:themeColor="text1"/>
          <w:highlight w:val="none"/>
          <w14:textFill>
            <w14:solidFill>
              <w14:schemeClr w14:val="tx1"/>
            </w14:solidFill>
          </w14:textFill>
        </w:rPr>
        <w:t>使用豪斯曼（Hausman）检验对固定效应模型以及随机效应模型进行假设。通过实证结果可以发现P值为0，显著的拒绝了</w:t>
      </w:r>
      <m:oMath>
        <m:sSub>
          <m:sSubPr>
            <m:ctrlPr>
              <w:rPr>
                <w:rStyle w:val="43"/>
                <w:rFonts w:hint="default" w:ascii="Cambria Math" w:hAnsi="Cambria Math" w:cs="Times New Roman"/>
                <w:i/>
                <w:color w:val="000000" w:themeColor="text1"/>
                <w:highlight w:val="none"/>
                <w14:textFill>
                  <w14:solidFill>
                    <w14:schemeClr w14:val="tx1"/>
                  </w14:solidFill>
                </w14:textFill>
              </w:rPr>
            </m:ctrlPr>
          </m:sSubPr>
          <m:e>
            <m:r>
              <m:rPr/>
              <w:rPr>
                <w:rStyle w:val="43"/>
                <w:rFonts w:hint="default" w:ascii="Cambria Math" w:hAnsi="Cambria Math" w:cs="Times New Roman"/>
                <w:color w:val="000000" w:themeColor="text1"/>
                <w:highlight w:val="none"/>
                <w14:textFill>
                  <w14:solidFill>
                    <w14:schemeClr w14:val="tx1"/>
                  </w14:solidFill>
                </w14:textFill>
              </w:rPr>
              <m:t>u</m:t>
            </m:r>
            <m:ctrlPr>
              <w:rPr>
                <w:rStyle w:val="43"/>
                <w:rFonts w:hint="default" w:ascii="Cambria Math" w:hAnsi="Cambria Math" w:cs="Times New Roman"/>
                <w:i/>
                <w:color w:val="000000" w:themeColor="text1"/>
                <w:highlight w:val="none"/>
                <w14:textFill>
                  <w14:solidFill>
                    <w14:schemeClr w14:val="tx1"/>
                  </w14:solidFill>
                </w14:textFill>
              </w:rPr>
            </m:ctrlPr>
          </m:e>
          <m:sub>
            <m:r>
              <m:rPr/>
              <w:rPr>
                <w:rStyle w:val="43"/>
                <w:rFonts w:hint="default" w:ascii="Cambria Math" w:hAnsi="Cambria Math" w:cs="Times New Roman"/>
                <w:color w:val="000000" w:themeColor="text1"/>
                <w:highlight w:val="none"/>
                <w14:textFill>
                  <w14:solidFill>
                    <w14:schemeClr w14:val="tx1"/>
                  </w14:solidFill>
                </w14:textFill>
              </w:rPr>
              <m:t>i</m:t>
            </m:r>
            <m:ctrlPr>
              <w:rPr>
                <w:rStyle w:val="43"/>
                <w:rFonts w:hint="default" w:ascii="Cambria Math" w:hAnsi="Cambria Math" w:cs="Times New Roman"/>
                <w:i/>
                <w:color w:val="000000" w:themeColor="text1"/>
                <w:highlight w:val="none"/>
                <w14:textFill>
                  <w14:solidFill>
                    <w14:schemeClr w14:val="tx1"/>
                  </w14:solidFill>
                </w14:textFill>
              </w:rPr>
            </m:ctrlPr>
          </m:sub>
        </m:sSub>
      </m:oMath>
      <w:r>
        <w:rPr>
          <w:rStyle w:val="43"/>
          <w:rFonts w:hint="default" w:ascii="Times New Roman" w:hAnsi="Times New Roman" w:cs="Times New Roman"/>
          <w:color w:val="000000" w:themeColor="text1"/>
          <w:highlight w:val="none"/>
          <w14:textFill>
            <w14:solidFill>
              <w14:schemeClr w14:val="tx1"/>
            </w14:solidFill>
          </w14:textFill>
        </w:rPr>
        <w:t>与解释变量不相关的原假设。所以本文选择固定效应模型</w:t>
      </w:r>
      <w:r>
        <w:rPr>
          <w:rStyle w:val="43"/>
          <w:rFonts w:hint="eastAsia" w:ascii="Times New Roman" w:hAnsi="Times New Roman" w:cs="Times New Roman"/>
          <w:color w:val="000000" w:themeColor="text1"/>
          <w:highlight w:val="none"/>
          <w:lang w:val="en-US" w:eastAsia="zh-CN"/>
          <w14:textFill>
            <w14:solidFill>
              <w14:schemeClr w14:val="tx1"/>
            </w14:solidFill>
          </w14:textFill>
        </w:rPr>
        <w:t xml:space="preserve"> </w:t>
      </w:r>
      <w:r>
        <w:rPr>
          <w:rFonts w:hint="eastAsia" w:ascii="宋体" w:hAnsi="宋体" w:eastAsia="宋体" w:cs="宋体"/>
          <w:kern w:val="2"/>
          <w:sz w:val="24"/>
          <w:szCs w:val="20"/>
          <w:highlight w:val="none"/>
          <w:lang w:val="en-US" w:eastAsia="zh-CN" w:bidi="ar"/>
        </w:rPr>
        <w:t>(如表5-</w:t>
      </w:r>
      <w:r>
        <w:rPr>
          <w:rFonts w:hint="eastAsia" w:cs="宋体"/>
          <w:kern w:val="2"/>
          <w:sz w:val="24"/>
          <w:szCs w:val="20"/>
          <w:highlight w:val="none"/>
          <w:lang w:val="en-US" w:eastAsia="zh-CN" w:bidi="ar"/>
        </w:rPr>
        <w:t>5</w:t>
      </w:r>
      <w:r>
        <w:rPr>
          <w:rFonts w:hint="eastAsia" w:ascii="宋体" w:hAnsi="宋体" w:eastAsia="宋体" w:cs="宋体"/>
          <w:kern w:val="2"/>
          <w:sz w:val="24"/>
          <w:szCs w:val="20"/>
          <w:highlight w:val="none"/>
          <w:lang w:val="en-US" w:eastAsia="zh-CN" w:bidi="ar"/>
        </w:rPr>
        <w:t>所示)</w:t>
      </w:r>
      <w:r>
        <w:rPr>
          <w:rFonts w:hint="eastAsia" w:cs="宋体"/>
          <w:kern w:val="2"/>
          <w:sz w:val="24"/>
          <w:szCs w:val="20"/>
          <w:highlight w:val="none"/>
          <w:lang w:val="en-US" w:eastAsia="zh-CN" w:bidi="ar"/>
        </w:rPr>
        <w:t>。</w:t>
      </w:r>
    </w:p>
    <w:p>
      <w:pPr>
        <w:pStyle w:val="19"/>
        <w:pageBreakBefore w:val="0"/>
        <w:kinsoku/>
        <w:wordWrap/>
        <w:overflowPunct/>
        <w:topLinePunct w:val="0"/>
        <w:bidi w:val="0"/>
        <w:spacing w:before="0" w:beforeAutospacing="0" w:after="0" w:afterAutospacing="0" w:line="360" w:lineRule="auto"/>
        <w:ind w:left="0" w:leftChars="0" w:firstLine="480" w:firstLineChars="200"/>
        <w:jc w:val="both"/>
        <w:rPr>
          <w:rFonts w:hint="eastAsia" w:cs="Times New Roman"/>
          <w:sz w:val="21"/>
          <w:szCs w:val="21"/>
          <w:highlight w:val="none"/>
          <w:lang w:val="en-US" w:eastAsia="zh-CN"/>
        </w:rPr>
      </w:pPr>
      <w:r>
        <w:rPr>
          <w:rFonts w:hint="eastAsia" w:cs="宋体"/>
          <w:kern w:val="2"/>
          <w:sz w:val="24"/>
          <w:szCs w:val="20"/>
          <w:highlight w:val="none"/>
          <w:lang w:val="en-US" w:eastAsia="zh-CN" w:bidi="ar"/>
        </w:rPr>
        <w:t>在对混合回国模型与固定效应模型选择时通过实证结果发现，固定效应模型优于随机效应模型，而在对固定效应模型与随机效应模型进行选择的时候发现固定效应优先于随机效应模型。所以通过</w:t>
      </w:r>
      <w:r>
        <w:rPr>
          <w:rStyle w:val="43"/>
          <w:rFonts w:hint="default" w:ascii="Times New Roman" w:hAnsi="Times New Roman" w:cs="Times New Roman"/>
          <w:color w:val="000000" w:themeColor="text1"/>
          <w:highlight w:val="none"/>
          <w14:textFill>
            <w14:solidFill>
              <w14:schemeClr w14:val="tx1"/>
            </w14:solidFill>
          </w14:textFill>
        </w:rPr>
        <w:t>以上两种检验方法</w:t>
      </w:r>
      <w:r>
        <w:rPr>
          <w:rStyle w:val="43"/>
          <w:rFonts w:hint="eastAsia" w:ascii="Times New Roman" w:hAnsi="Times New Roman" w:cs="Times New Roman"/>
          <w:color w:val="000000" w:themeColor="text1"/>
          <w:highlight w:val="none"/>
          <w:lang w:val="en-US" w:eastAsia="zh-CN"/>
          <w14:textFill>
            <w14:solidFill>
              <w14:schemeClr w14:val="tx1"/>
            </w14:solidFill>
          </w14:textFill>
        </w:rPr>
        <w:t>对个体效应模型中的三种形式进行两两选择</w:t>
      </w:r>
      <w:r>
        <w:rPr>
          <w:rStyle w:val="43"/>
          <w:rFonts w:hint="default" w:ascii="Times New Roman" w:hAnsi="Times New Roman" w:cs="Times New Roman"/>
          <w:color w:val="000000" w:themeColor="text1"/>
          <w:highlight w:val="none"/>
          <w14:textFill>
            <w14:solidFill>
              <w14:schemeClr w14:val="tx1"/>
            </w14:solidFill>
          </w14:textFill>
        </w:rPr>
        <w:t>可得出本文应当采用固定效应模型对数据进行构建</w:t>
      </w:r>
      <w:r>
        <w:rPr>
          <w:rStyle w:val="43"/>
          <w:rFonts w:hint="eastAsia" w:ascii="Times New Roman" w:hAnsi="Times New Roman" w:cs="Times New Roman"/>
          <w:color w:val="000000" w:themeColor="text1"/>
          <w:highlight w:val="none"/>
          <w:lang w:eastAsia="zh-CN"/>
          <w14:textFill>
            <w14:solidFill>
              <w14:schemeClr w14:val="tx1"/>
            </w14:solidFill>
          </w14:textFill>
        </w:rPr>
        <w:t>。</w:t>
      </w:r>
    </w:p>
    <w:p>
      <w:pPr>
        <w:pStyle w:val="19"/>
        <w:pageBreakBefore w:val="0"/>
        <w:kinsoku/>
        <w:wordWrap/>
        <w:overflowPunct/>
        <w:topLinePunct w:val="0"/>
        <w:bidi w:val="0"/>
        <w:spacing w:before="0" w:beforeAutospacing="0" w:after="0" w:afterAutospacing="0" w:line="360" w:lineRule="auto"/>
        <w:ind w:firstLine="480" w:firstLineChars="200"/>
        <w:jc w:val="center"/>
        <w:rPr>
          <w:rStyle w:val="43"/>
          <w:rFonts w:hint="default" w:ascii="Times New Roman" w:hAnsi="Times New Roman" w:eastAsia="黑体" w:cs="Times New Roman"/>
          <w:color w:val="000000" w:themeColor="text1"/>
          <w:highlight w:val="none"/>
          <w:lang w:val="en-US" w:eastAsia="zh-CN"/>
          <w14:textFill>
            <w14:solidFill>
              <w14:schemeClr w14:val="tx1"/>
            </w14:solidFill>
          </w14:textFill>
        </w:rPr>
      </w:pPr>
      <w:r>
        <w:rPr>
          <w:rStyle w:val="43"/>
          <w:rFonts w:hint="default" w:ascii="Times New Roman" w:hAnsi="Times New Roman" w:eastAsia="黑体" w:cs="Times New Roman"/>
          <w:color w:val="000000" w:themeColor="text1"/>
          <w:highlight w:val="none"/>
          <w:lang w:val="en-US" w:eastAsia="zh-CN"/>
          <w14:textFill>
            <w14:solidFill>
              <w14:schemeClr w14:val="tx1"/>
            </w14:solidFill>
          </w14:textFill>
        </w:rPr>
        <w:t xml:space="preserve">表5-5 </w:t>
      </w:r>
      <w:r>
        <w:rPr>
          <w:rStyle w:val="43"/>
          <w:rFonts w:hint="default" w:ascii="Times New Roman" w:hAnsi="Times New Roman" w:cs="Times New Roman"/>
          <w:color w:val="000000" w:themeColor="text1"/>
          <w:highlight w:val="none"/>
          <w14:textFill>
            <w14:solidFill>
              <w14:schemeClr w14:val="tx1"/>
            </w14:solidFill>
          </w14:textFill>
        </w:rPr>
        <w:t>Hausman</w:t>
      </w:r>
      <w:r>
        <w:rPr>
          <w:rStyle w:val="43"/>
          <w:rFonts w:hint="default" w:ascii="Times New Roman" w:hAnsi="Times New Roman" w:eastAsia="黑体" w:cs="Times New Roman"/>
          <w:color w:val="000000" w:themeColor="text1"/>
          <w:highlight w:val="none"/>
          <w:lang w:val="en-US" w:eastAsia="zh-CN"/>
          <w14:textFill>
            <w14:solidFill>
              <w14:schemeClr w14:val="tx1"/>
            </w14:solidFill>
          </w14:textFill>
        </w:rPr>
        <w:t>检验</w:t>
      </w:r>
    </w:p>
    <w:tbl>
      <w:tblPr>
        <w:tblStyle w:val="21"/>
        <w:tblW w:w="5095" w:type="pct"/>
        <w:tblInd w:w="13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492"/>
        <w:gridCol w:w="1646"/>
        <w:gridCol w:w="1655"/>
        <w:gridCol w:w="2090"/>
        <w:gridCol w:w="200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04" w:hRule="atLeast"/>
        </w:trPr>
        <w:tc>
          <w:tcPr>
            <w:tcW w:w="840" w:type="pct"/>
            <w:tcBorders>
              <w:top w:val="single" w:color="auto" w:sz="4" w:space="0"/>
              <w:left w:val="nil"/>
              <w:bottom w:val="nil"/>
              <w:right w:val="single" w:color="auto" w:sz="4" w:space="0"/>
            </w:tcBorders>
            <w:shd w:val="clear" w:color="auto" w:fill="auto"/>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line="360" w:lineRule="auto"/>
              <w:ind w:left="0" w:right="0" w:firstLine="420" w:firstLineChars="200"/>
              <w:jc w:val="left"/>
              <w:rPr>
                <w:rFonts w:hint="default" w:ascii="Times New Roman" w:hAnsi="Times New Roman" w:eastAsia="宋体" w:cs="Times New Roman"/>
                <w:kern w:val="2"/>
                <w:sz w:val="21"/>
                <w:szCs w:val="21"/>
                <w:highlight w:val="none"/>
              </w:rPr>
            </w:pPr>
          </w:p>
        </w:tc>
        <w:tc>
          <w:tcPr>
            <w:tcW w:w="926" w:type="pct"/>
            <w:tcBorders>
              <w:top w:val="single" w:color="auto" w:sz="4" w:space="0"/>
              <w:left w:val="nil"/>
              <w:bottom w:val="nil"/>
              <w:right w:val="nil"/>
            </w:tcBorders>
            <w:shd w:val="clear" w:color="auto" w:fill="auto"/>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line="360" w:lineRule="auto"/>
              <w:ind w:left="0" w:right="0" w:firstLine="420" w:firstLineChars="200"/>
              <w:jc w:val="center"/>
              <w:rPr>
                <w:rFonts w:hint="default" w:ascii="Times New Roman" w:hAnsi="Times New Roman" w:eastAsia="宋体" w:cs="Times New Roman"/>
                <w:kern w:val="2"/>
                <w:sz w:val="21"/>
                <w:szCs w:val="21"/>
                <w:highlight w:val="none"/>
              </w:rPr>
            </w:pPr>
            <w:r>
              <w:rPr>
                <w:rFonts w:hint="default" w:ascii="Times New Roman" w:hAnsi="Times New Roman" w:eastAsia="宋体" w:cs="Times New Roman"/>
                <w:kern w:val="2"/>
                <w:sz w:val="21"/>
                <w:szCs w:val="21"/>
                <w:highlight w:val="none"/>
                <w:lang w:val="en-US" w:eastAsia="zh-CN" w:bidi="ar"/>
              </w:rPr>
              <w:t>----</w:t>
            </w:r>
          </w:p>
        </w:tc>
        <w:tc>
          <w:tcPr>
            <w:tcW w:w="931" w:type="pct"/>
            <w:tcBorders>
              <w:top w:val="single" w:color="auto" w:sz="4" w:space="0"/>
              <w:left w:val="nil"/>
              <w:bottom w:val="nil"/>
              <w:right w:val="nil"/>
            </w:tcBorders>
            <w:shd w:val="clear" w:color="auto" w:fill="auto"/>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line="360" w:lineRule="auto"/>
              <w:ind w:left="0" w:leftChars="0" w:right="0" w:firstLine="0" w:firstLineChars="0"/>
              <w:jc w:val="center"/>
              <w:rPr>
                <w:rFonts w:hint="default" w:ascii="Times New Roman" w:hAnsi="Times New Roman" w:eastAsia="宋体" w:cs="Times New Roman"/>
                <w:kern w:val="2"/>
                <w:sz w:val="21"/>
                <w:szCs w:val="21"/>
                <w:highlight w:val="none"/>
              </w:rPr>
            </w:pPr>
            <w:r>
              <w:rPr>
                <w:rFonts w:hint="default" w:ascii="Times New Roman" w:hAnsi="Times New Roman" w:eastAsia="宋体" w:cs="Times New Roman"/>
                <w:kern w:val="2"/>
                <w:sz w:val="21"/>
                <w:szCs w:val="21"/>
                <w:highlight w:val="none"/>
                <w:lang w:val="en-US" w:eastAsia="zh-CN" w:bidi="ar"/>
              </w:rPr>
              <w:t>Coefficients</w:t>
            </w:r>
          </w:p>
        </w:tc>
        <w:tc>
          <w:tcPr>
            <w:tcW w:w="1176" w:type="pct"/>
            <w:tcBorders>
              <w:top w:val="single" w:color="auto" w:sz="4" w:space="0"/>
              <w:left w:val="nil"/>
              <w:bottom w:val="nil"/>
              <w:right w:val="nil"/>
            </w:tcBorders>
            <w:shd w:val="clear" w:color="auto" w:fill="auto"/>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line="360" w:lineRule="auto"/>
              <w:ind w:left="0" w:right="0" w:firstLine="420" w:firstLineChars="200"/>
              <w:jc w:val="center"/>
              <w:rPr>
                <w:rFonts w:hint="default" w:ascii="Times New Roman" w:hAnsi="Times New Roman" w:eastAsia="宋体" w:cs="Times New Roman"/>
                <w:kern w:val="2"/>
                <w:sz w:val="21"/>
                <w:szCs w:val="21"/>
                <w:highlight w:val="none"/>
              </w:rPr>
            </w:pPr>
            <w:r>
              <w:rPr>
                <w:rFonts w:hint="default" w:ascii="Times New Roman" w:hAnsi="Times New Roman" w:eastAsia="宋体" w:cs="Times New Roman"/>
                <w:kern w:val="2"/>
                <w:sz w:val="21"/>
                <w:szCs w:val="21"/>
                <w:highlight w:val="none"/>
                <w:lang w:val="en-US" w:eastAsia="zh-CN" w:bidi="ar"/>
              </w:rPr>
              <w:t>----</w:t>
            </w:r>
          </w:p>
        </w:tc>
        <w:tc>
          <w:tcPr>
            <w:tcW w:w="1124" w:type="pct"/>
            <w:tcBorders>
              <w:top w:val="single" w:color="auto" w:sz="4" w:space="0"/>
              <w:left w:val="nil"/>
              <w:bottom w:val="nil"/>
              <w:right w:val="nil"/>
            </w:tcBorders>
            <w:shd w:val="clear" w:color="auto" w:fill="auto"/>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line="360" w:lineRule="auto"/>
              <w:ind w:left="0" w:right="0" w:firstLine="420" w:firstLineChars="200"/>
              <w:jc w:val="center"/>
              <w:rPr>
                <w:rFonts w:hint="default" w:ascii="Times New Roman" w:hAnsi="Times New Roman" w:eastAsia="宋体" w:cs="Times New Roman"/>
                <w:kern w:val="2"/>
                <w:sz w:val="21"/>
                <w:szCs w:val="21"/>
                <w:highlight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trPr>
        <w:tc>
          <w:tcPr>
            <w:tcW w:w="840" w:type="pct"/>
            <w:tcBorders>
              <w:top w:val="nil"/>
              <w:left w:val="nil"/>
              <w:bottom w:val="nil"/>
              <w:right w:val="single" w:color="auto" w:sz="4" w:space="0"/>
            </w:tcBorders>
            <w:shd w:val="clear" w:color="auto" w:fill="auto"/>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line="360" w:lineRule="auto"/>
              <w:ind w:left="0" w:right="0" w:firstLine="420" w:firstLineChars="200"/>
              <w:jc w:val="center"/>
              <w:rPr>
                <w:rFonts w:hint="default" w:ascii="Times New Roman" w:hAnsi="Times New Roman" w:eastAsia="宋体" w:cs="Times New Roman"/>
                <w:kern w:val="2"/>
                <w:sz w:val="21"/>
                <w:szCs w:val="21"/>
                <w:highlight w:val="none"/>
              </w:rPr>
            </w:pPr>
          </w:p>
        </w:tc>
        <w:tc>
          <w:tcPr>
            <w:tcW w:w="926" w:type="pct"/>
            <w:tcBorders>
              <w:top w:val="nil"/>
              <w:left w:val="nil"/>
              <w:bottom w:val="nil"/>
              <w:right w:val="nil"/>
            </w:tcBorders>
            <w:shd w:val="clear" w:color="auto" w:fill="auto"/>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line="360" w:lineRule="auto"/>
              <w:ind w:left="0" w:leftChars="0" w:right="0" w:firstLine="0" w:firstLineChars="0"/>
              <w:jc w:val="center"/>
              <w:rPr>
                <w:rFonts w:hint="default" w:ascii="Times New Roman" w:hAnsi="Times New Roman" w:eastAsia="宋体" w:cs="Times New Roman"/>
                <w:kern w:val="2"/>
                <w:sz w:val="21"/>
                <w:szCs w:val="21"/>
                <w:highlight w:val="none"/>
              </w:rPr>
            </w:pPr>
            <w:r>
              <w:rPr>
                <w:rFonts w:hint="default" w:ascii="Times New Roman" w:hAnsi="Times New Roman" w:eastAsia="宋体" w:cs="Times New Roman"/>
                <w:kern w:val="2"/>
                <w:sz w:val="21"/>
                <w:szCs w:val="21"/>
                <w:highlight w:val="none"/>
                <w:lang w:val="en-US" w:eastAsia="zh-CN" w:bidi="ar"/>
              </w:rPr>
              <w:t>(b)</w:t>
            </w:r>
          </w:p>
        </w:tc>
        <w:tc>
          <w:tcPr>
            <w:tcW w:w="931" w:type="pct"/>
            <w:tcBorders>
              <w:top w:val="nil"/>
              <w:left w:val="nil"/>
              <w:bottom w:val="nil"/>
              <w:right w:val="nil"/>
            </w:tcBorders>
            <w:shd w:val="clear" w:color="auto" w:fill="auto"/>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line="360" w:lineRule="auto"/>
              <w:ind w:left="0" w:leftChars="0" w:right="0" w:firstLine="0" w:firstLineChars="0"/>
              <w:jc w:val="center"/>
              <w:rPr>
                <w:rFonts w:hint="default" w:ascii="Times New Roman" w:hAnsi="Times New Roman" w:eastAsia="宋体" w:cs="Times New Roman"/>
                <w:kern w:val="2"/>
                <w:sz w:val="21"/>
                <w:szCs w:val="21"/>
                <w:highlight w:val="none"/>
              </w:rPr>
            </w:pPr>
            <w:r>
              <w:rPr>
                <w:rFonts w:hint="default" w:ascii="Times New Roman" w:hAnsi="Times New Roman" w:eastAsia="宋体" w:cs="Times New Roman"/>
                <w:kern w:val="2"/>
                <w:sz w:val="21"/>
                <w:szCs w:val="21"/>
                <w:highlight w:val="none"/>
                <w:lang w:val="en-US" w:eastAsia="zh-CN" w:bidi="ar"/>
              </w:rPr>
              <w:t>(B)</w:t>
            </w:r>
          </w:p>
        </w:tc>
        <w:tc>
          <w:tcPr>
            <w:tcW w:w="1176" w:type="pct"/>
            <w:tcBorders>
              <w:top w:val="nil"/>
              <w:left w:val="nil"/>
              <w:bottom w:val="nil"/>
              <w:right w:val="nil"/>
            </w:tcBorders>
            <w:shd w:val="clear" w:color="auto" w:fill="auto"/>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line="360" w:lineRule="auto"/>
              <w:ind w:left="0" w:leftChars="0" w:right="0" w:firstLine="0" w:firstLineChars="0"/>
              <w:jc w:val="center"/>
              <w:rPr>
                <w:rFonts w:hint="default" w:ascii="Times New Roman" w:hAnsi="Times New Roman" w:eastAsia="宋体" w:cs="Times New Roman"/>
                <w:kern w:val="2"/>
                <w:sz w:val="21"/>
                <w:szCs w:val="21"/>
                <w:highlight w:val="none"/>
              </w:rPr>
            </w:pPr>
            <w:r>
              <w:rPr>
                <w:rFonts w:hint="default" w:ascii="Times New Roman" w:hAnsi="Times New Roman" w:eastAsia="宋体" w:cs="Times New Roman"/>
                <w:kern w:val="2"/>
                <w:sz w:val="21"/>
                <w:szCs w:val="21"/>
                <w:highlight w:val="none"/>
                <w:lang w:val="en-US" w:eastAsia="zh-CN" w:bidi="ar"/>
              </w:rPr>
              <w:t>(b-B)</w:t>
            </w:r>
          </w:p>
        </w:tc>
        <w:tc>
          <w:tcPr>
            <w:tcW w:w="1124" w:type="pct"/>
            <w:tcBorders>
              <w:top w:val="nil"/>
              <w:left w:val="nil"/>
              <w:bottom w:val="nil"/>
              <w:right w:val="nil"/>
            </w:tcBorders>
            <w:shd w:val="clear" w:color="auto" w:fill="auto"/>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line="360" w:lineRule="auto"/>
              <w:ind w:left="0" w:leftChars="0" w:right="0" w:firstLine="0" w:firstLineChars="0"/>
              <w:jc w:val="both"/>
              <w:rPr>
                <w:rFonts w:hint="default" w:ascii="Times New Roman" w:hAnsi="Times New Roman" w:eastAsia="宋体" w:cs="Times New Roman"/>
                <w:kern w:val="2"/>
                <w:sz w:val="21"/>
                <w:szCs w:val="21"/>
                <w:highlight w:val="none"/>
              </w:rPr>
            </w:pPr>
            <w:r>
              <w:rPr>
                <w:rFonts w:hint="default" w:ascii="Times New Roman" w:hAnsi="Times New Roman" w:eastAsia="宋体" w:cs="Times New Roman"/>
                <w:kern w:val="2"/>
                <w:sz w:val="21"/>
                <w:szCs w:val="21"/>
                <w:highlight w:val="none"/>
                <w:lang w:val="en-US" w:eastAsia="zh-CN" w:bidi="ar"/>
              </w:rPr>
              <w:t>sqrt(diag(V_b-V_B))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trPr>
        <w:tc>
          <w:tcPr>
            <w:tcW w:w="840" w:type="pct"/>
            <w:tcBorders>
              <w:top w:val="nil"/>
              <w:left w:val="nil"/>
              <w:bottom w:val="single" w:color="auto" w:sz="4" w:space="0"/>
              <w:right w:val="single" w:color="auto" w:sz="4" w:space="0"/>
            </w:tcBorders>
            <w:shd w:val="clear" w:color="auto" w:fill="auto"/>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line="360" w:lineRule="auto"/>
              <w:ind w:left="0" w:right="0" w:firstLine="420" w:firstLineChars="200"/>
              <w:jc w:val="center"/>
              <w:rPr>
                <w:rFonts w:hint="default" w:ascii="Times New Roman" w:hAnsi="Times New Roman" w:eastAsia="宋体" w:cs="Times New Roman"/>
                <w:kern w:val="2"/>
                <w:sz w:val="21"/>
                <w:szCs w:val="21"/>
                <w:highlight w:val="none"/>
              </w:rPr>
            </w:pPr>
          </w:p>
        </w:tc>
        <w:tc>
          <w:tcPr>
            <w:tcW w:w="926" w:type="pct"/>
            <w:tcBorders>
              <w:top w:val="nil"/>
              <w:left w:val="nil"/>
              <w:bottom w:val="single" w:color="auto" w:sz="4" w:space="0"/>
              <w:right w:val="nil"/>
            </w:tcBorders>
            <w:shd w:val="clear" w:color="auto" w:fill="auto"/>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line="360" w:lineRule="auto"/>
              <w:ind w:left="0" w:leftChars="0" w:right="0" w:firstLine="0" w:firstLineChars="0"/>
              <w:jc w:val="center"/>
              <w:rPr>
                <w:rFonts w:hint="default" w:ascii="Times New Roman" w:hAnsi="Times New Roman" w:eastAsia="宋体" w:cs="Times New Roman"/>
                <w:kern w:val="2"/>
                <w:sz w:val="21"/>
                <w:szCs w:val="21"/>
                <w:highlight w:val="none"/>
              </w:rPr>
            </w:pPr>
            <w:r>
              <w:rPr>
                <w:rFonts w:hint="default" w:ascii="Times New Roman" w:hAnsi="Times New Roman" w:eastAsia="宋体" w:cs="Times New Roman"/>
                <w:kern w:val="2"/>
                <w:sz w:val="21"/>
                <w:szCs w:val="21"/>
                <w:highlight w:val="none"/>
                <w:lang w:val="en-US" w:eastAsia="zh-CN" w:bidi="ar"/>
              </w:rPr>
              <w:t>fe1</w:t>
            </w:r>
          </w:p>
        </w:tc>
        <w:tc>
          <w:tcPr>
            <w:tcW w:w="931" w:type="pct"/>
            <w:tcBorders>
              <w:top w:val="nil"/>
              <w:left w:val="nil"/>
              <w:bottom w:val="single" w:color="auto" w:sz="4" w:space="0"/>
              <w:right w:val="nil"/>
            </w:tcBorders>
            <w:shd w:val="clear" w:color="auto" w:fill="auto"/>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line="360" w:lineRule="auto"/>
              <w:ind w:left="0" w:leftChars="0" w:right="0" w:firstLine="0" w:firstLineChars="0"/>
              <w:jc w:val="center"/>
              <w:rPr>
                <w:rFonts w:hint="default" w:ascii="Times New Roman" w:hAnsi="Times New Roman" w:eastAsia="宋体" w:cs="Times New Roman"/>
                <w:kern w:val="2"/>
                <w:sz w:val="21"/>
                <w:szCs w:val="21"/>
                <w:highlight w:val="none"/>
              </w:rPr>
            </w:pPr>
            <w:r>
              <w:rPr>
                <w:rFonts w:hint="default" w:ascii="Times New Roman" w:hAnsi="Times New Roman" w:eastAsia="宋体" w:cs="Times New Roman"/>
                <w:kern w:val="2"/>
                <w:sz w:val="21"/>
                <w:szCs w:val="21"/>
                <w:highlight w:val="none"/>
                <w:lang w:val="en-US" w:eastAsia="zh-CN" w:bidi="ar"/>
              </w:rPr>
              <w:t>re1</w:t>
            </w:r>
          </w:p>
        </w:tc>
        <w:tc>
          <w:tcPr>
            <w:tcW w:w="1176" w:type="pct"/>
            <w:tcBorders>
              <w:top w:val="nil"/>
              <w:left w:val="nil"/>
              <w:bottom w:val="single" w:color="auto" w:sz="4" w:space="0"/>
              <w:right w:val="nil"/>
            </w:tcBorders>
            <w:shd w:val="clear" w:color="auto" w:fill="auto"/>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line="360" w:lineRule="auto"/>
              <w:ind w:left="0" w:leftChars="0" w:right="0" w:firstLine="0" w:firstLineChars="0"/>
              <w:jc w:val="center"/>
              <w:rPr>
                <w:rFonts w:hint="default" w:ascii="Times New Roman" w:hAnsi="Times New Roman" w:eastAsia="宋体" w:cs="Times New Roman"/>
                <w:kern w:val="2"/>
                <w:sz w:val="21"/>
                <w:szCs w:val="21"/>
                <w:highlight w:val="none"/>
              </w:rPr>
            </w:pPr>
            <w:r>
              <w:rPr>
                <w:rFonts w:hint="default" w:ascii="Times New Roman" w:hAnsi="Times New Roman" w:eastAsia="宋体" w:cs="Times New Roman"/>
                <w:kern w:val="2"/>
                <w:sz w:val="21"/>
                <w:szCs w:val="21"/>
                <w:highlight w:val="none"/>
                <w:lang w:val="en-US" w:eastAsia="zh-CN" w:bidi="ar"/>
              </w:rPr>
              <w:t>Difference</w:t>
            </w:r>
          </w:p>
        </w:tc>
        <w:tc>
          <w:tcPr>
            <w:tcW w:w="1124" w:type="pct"/>
            <w:tcBorders>
              <w:top w:val="nil"/>
              <w:left w:val="nil"/>
              <w:bottom w:val="single" w:color="auto" w:sz="4" w:space="0"/>
              <w:right w:val="nil"/>
            </w:tcBorders>
            <w:shd w:val="clear" w:color="auto" w:fill="auto"/>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line="360" w:lineRule="auto"/>
              <w:ind w:left="0" w:leftChars="0" w:right="0" w:firstLine="0" w:firstLineChars="0"/>
              <w:jc w:val="center"/>
              <w:rPr>
                <w:rFonts w:hint="default" w:ascii="Times New Roman" w:hAnsi="Times New Roman" w:eastAsia="宋体" w:cs="Times New Roman"/>
                <w:kern w:val="2"/>
                <w:sz w:val="21"/>
                <w:szCs w:val="21"/>
                <w:highlight w:val="none"/>
              </w:rPr>
            </w:pPr>
            <w:r>
              <w:rPr>
                <w:rFonts w:hint="default" w:ascii="Times New Roman" w:hAnsi="Times New Roman" w:eastAsia="宋体" w:cs="Times New Roman"/>
                <w:kern w:val="2"/>
                <w:sz w:val="21"/>
                <w:szCs w:val="21"/>
                <w:highlight w:val="none"/>
                <w:lang w:val="en-US" w:eastAsia="zh-CN" w:bidi="ar"/>
              </w:rPr>
              <w:t>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trPr>
        <w:tc>
          <w:tcPr>
            <w:tcW w:w="840" w:type="pct"/>
            <w:tcBorders>
              <w:top w:val="single" w:color="auto" w:sz="4" w:space="0"/>
              <w:left w:val="nil"/>
              <w:bottom w:val="nil"/>
              <w:right w:val="single" w:color="auto" w:sz="4" w:space="0"/>
            </w:tcBorders>
            <w:shd w:val="clear" w:color="auto" w:fill="auto"/>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line="360" w:lineRule="auto"/>
              <w:ind w:left="0" w:leftChars="0" w:right="0" w:firstLine="0" w:firstLineChars="0"/>
              <w:jc w:val="center"/>
              <w:rPr>
                <w:rFonts w:hint="default" w:ascii="Times New Roman" w:hAnsi="Times New Roman" w:eastAsia="宋体" w:cs="Times New Roman"/>
                <w:kern w:val="2"/>
                <w:sz w:val="21"/>
                <w:szCs w:val="21"/>
                <w:highlight w:val="none"/>
                <w:lang w:val="en-US"/>
              </w:rPr>
            </w:pPr>
            <w:r>
              <w:rPr>
                <w:rFonts w:hint="default" w:ascii="Times New Roman" w:hAnsi="Times New Roman" w:eastAsia="宋体" w:cs="Times New Roman"/>
                <w:kern w:val="2"/>
                <w:sz w:val="21"/>
                <w:szCs w:val="21"/>
                <w:highlight w:val="none"/>
                <w:lang w:val="en-US" w:eastAsia="zh-CN" w:bidi="ar"/>
              </w:rPr>
              <w:t>ln</w:t>
            </w:r>
            <w:r>
              <w:rPr>
                <w:rFonts w:hint="eastAsia" w:cs="Times New Roman"/>
                <w:kern w:val="2"/>
                <w:sz w:val="21"/>
                <w:szCs w:val="21"/>
                <w:highlight w:val="none"/>
                <w:lang w:val="en-US" w:eastAsia="zh-CN" w:bidi="ar"/>
              </w:rPr>
              <w:t>WIT</w:t>
            </w:r>
          </w:p>
        </w:tc>
        <w:tc>
          <w:tcPr>
            <w:tcW w:w="926" w:type="pct"/>
            <w:tcBorders>
              <w:top w:val="single" w:color="auto" w:sz="4" w:space="0"/>
              <w:left w:val="nil"/>
              <w:bottom w:val="nil"/>
              <w:right w:val="nil"/>
            </w:tcBorders>
            <w:shd w:val="clear" w:color="auto" w:fill="auto"/>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line="360" w:lineRule="auto"/>
              <w:ind w:left="0" w:leftChars="0" w:right="0" w:firstLine="0" w:firstLineChars="0"/>
              <w:jc w:val="center"/>
              <w:rPr>
                <w:rFonts w:hint="default" w:ascii="Times New Roman" w:hAnsi="Times New Roman" w:eastAsia="宋体" w:cs="Times New Roman"/>
                <w:kern w:val="2"/>
                <w:sz w:val="21"/>
                <w:szCs w:val="21"/>
                <w:highlight w:val="none"/>
              </w:rPr>
            </w:pPr>
            <w:r>
              <w:rPr>
                <w:rFonts w:hint="default" w:ascii="Times New Roman" w:hAnsi="Times New Roman" w:eastAsia="宋体" w:cs="Times New Roman"/>
                <w:kern w:val="2"/>
                <w:sz w:val="21"/>
                <w:szCs w:val="21"/>
                <w:highlight w:val="none"/>
                <w:lang w:val="en-US" w:eastAsia="zh-CN" w:bidi="ar"/>
              </w:rPr>
              <w:t>-0.156</w:t>
            </w:r>
          </w:p>
        </w:tc>
        <w:tc>
          <w:tcPr>
            <w:tcW w:w="931" w:type="pct"/>
            <w:tcBorders>
              <w:top w:val="single" w:color="auto" w:sz="4" w:space="0"/>
              <w:left w:val="nil"/>
              <w:bottom w:val="nil"/>
              <w:right w:val="nil"/>
            </w:tcBorders>
            <w:shd w:val="clear" w:color="auto" w:fill="auto"/>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line="360" w:lineRule="auto"/>
              <w:ind w:left="0" w:leftChars="0" w:right="0" w:firstLine="0" w:firstLineChars="0"/>
              <w:jc w:val="center"/>
              <w:rPr>
                <w:rFonts w:hint="default" w:ascii="Times New Roman" w:hAnsi="Times New Roman" w:eastAsia="宋体" w:cs="Times New Roman"/>
                <w:kern w:val="2"/>
                <w:sz w:val="21"/>
                <w:szCs w:val="21"/>
                <w:highlight w:val="none"/>
              </w:rPr>
            </w:pPr>
            <w:r>
              <w:rPr>
                <w:rFonts w:hint="default" w:ascii="Times New Roman" w:hAnsi="Times New Roman" w:eastAsia="宋体" w:cs="Times New Roman"/>
                <w:kern w:val="2"/>
                <w:sz w:val="21"/>
                <w:szCs w:val="21"/>
                <w:highlight w:val="none"/>
                <w:lang w:val="en-US" w:eastAsia="zh-CN" w:bidi="ar"/>
              </w:rPr>
              <w:t>0.0208</w:t>
            </w:r>
          </w:p>
        </w:tc>
        <w:tc>
          <w:tcPr>
            <w:tcW w:w="1176" w:type="pct"/>
            <w:tcBorders>
              <w:top w:val="single" w:color="auto" w:sz="4" w:space="0"/>
              <w:left w:val="nil"/>
              <w:bottom w:val="nil"/>
              <w:right w:val="nil"/>
            </w:tcBorders>
            <w:shd w:val="clear" w:color="auto" w:fill="auto"/>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line="360" w:lineRule="auto"/>
              <w:ind w:left="0" w:leftChars="0" w:right="0" w:firstLine="0" w:firstLineChars="0"/>
              <w:jc w:val="center"/>
              <w:rPr>
                <w:rFonts w:hint="default" w:ascii="Times New Roman" w:hAnsi="Times New Roman" w:eastAsia="宋体" w:cs="Times New Roman"/>
                <w:kern w:val="2"/>
                <w:sz w:val="21"/>
                <w:szCs w:val="21"/>
                <w:highlight w:val="none"/>
              </w:rPr>
            </w:pPr>
            <w:r>
              <w:rPr>
                <w:rFonts w:hint="default" w:ascii="Times New Roman" w:hAnsi="Times New Roman" w:eastAsia="宋体" w:cs="Times New Roman"/>
                <w:kern w:val="2"/>
                <w:sz w:val="21"/>
                <w:szCs w:val="21"/>
                <w:highlight w:val="none"/>
                <w:lang w:val="en-US" w:eastAsia="zh-CN" w:bidi="ar"/>
              </w:rPr>
              <w:t>-0.177</w:t>
            </w:r>
          </w:p>
        </w:tc>
        <w:tc>
          <w:tcPr>
            <w:tcW w:w="1124" w:type="pct"/>
            <w:tcBorders>
              <w:top w:val="single" w:color="auto" w:sz="4" w:space="0"/>
              <w:left w:val="nil"/>
              <w:bottom w:val="nil"/>
              <w:right w:val="nil"/>
            </w:tcBorders>
            <w:shd w:val="clear" w:color="auto" w:fill="auto"/>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line="360" w:lineRule="auto"/>
              <w:ind w:left="0" w:leftChars="0" w:right="0" w:firstLine="0" w:firstLineChars="0"/>
              <w:jc w:val="center"/>
              <w:rPr>
                <w:rFonts w:hint="default" w:ascii="Times New Roman" w:hAnsi="Times New Roman" w:eastAsia="宋体" w:cs="Times New Roman"/>
                <w:kern w:val="2"/>
                <w:sz w:val="21"/>
                <w:szCs w:val="21"/>
                <w:highlight w:val="none"/>
              </w:rPr>
            </w:pPr>
            <w:r>
              <w:rPr>
                <w:rFonts w:hint="default" w:ascii="Times New Roman" w:hAnsi="Times New Roman" w:eastAsia="宋体" w:cs="Times New Roman"/>
                <w:kern w:val="2"/>
                <w:sz w:val="21"/>
                <w:szCs w:val="21"/>
                <w:highlight w:val="none"/>
                <w:lang w:val="en-US" w:eastAsia="zh-CN" w:bidi="ar"/>
              </w:rPr>
              <w:t>0.00851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25" w:hRule="atLeast"/>
        </w:trPr>
        <w:tc>
          <w:tcPr>
            <w:tcW w:w="840" w:type="pct"/>
            <w:tcBorders>
              <w:top w:val="nil"/>
              <w:left w:val="nil"/>
              <w:bottom w:val="nil"/>
              <w:right w:val="single" w:color="auto" w:sz="4" w:space="0"/>
            </w:tcBorders>
            <w:shd w:val="clear" w:color="auto" w:fill="auto"/>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line="360" w:lineRule="auto"/>
              <w:ind w:left="0" w:leftChars="0" w:right="0" w:firstLine="0" w:firstLineChars="0"/>
              <w:jc w:val="center"/>
              <w:rPr>
                <w:rFonts w:hint="default" w:ascii="Times New Roman" w:hAnsi="Times New Roman" w:eastAsia="宋体" w:cs="Times New Roman"/>
                <w:kern w:val="2"/>
                <w:sz w:val="21"/>
                <w:szCs w:val="21"/>
                <w:highlight w:val="none"/>
              </w:rPr>
            </w:pPr>
            <w:r>
              <w:rPr>
                <w:rFonts w:hint="default" w:ascii="Times New Roman" w:hAnsi="Times New Roman" w:eastAsia="宋体" w:cs="Times New Roman"/>
                <w:kern w:val="2"/>
                <w:sz w:val="21"/>
                <w:szCs w:val="21"/>
                <w:highlight w:val="none"/>
                <w:lang w:val="en-US" w:eastAsia="zh-CN" w:bidi="ar"/>
              </w:rPr>
              <w:t>lnLNG</w:t>
            </w:r>
          </w:p>
        </w:tc>
        <w:tc>
          <w:tcPr>
            <w:tcW w:w="926" w:type="pct"/>
            <w:tcBorders>
              <w:top w:val="nil"/>
              <w:left w:val="nil"/>
              <w:bottom w:val="nil"/>
              <w:right w:val="nil"/>
            </w:tcBorders>
            <w:shd w:val="clear" w:color="auto" w:fill="auto"/>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line="360" w:lineRule="auto"/>
              <w:ind w:left="0" w:leftChars="0" w:right="0" w:firstLine="0" w:firstLineChars="0"/>
              <w:jc w:val="center"/>
              <w:rPr>
                <w:rFonts w:hint="default" w:ascii="Times New Roman" w:hAnsi="Times New Roman" w:eastAsia="宋体" w:cs="Times New Roman"/>
                <w:kern w:val="2"/>
                <w:sz w:val="21"/>
                <w:szCs w:val="21"/>
                <w:highlight w:val="none"/>
              </w:rPr>
            </w:pPr>
            <w:r>
              <w:rPr>
                <w:rFonts w:hint="default" w:ascii="Times New Roman" w:hAnsi="Times New Roman" w:eastAsia="宋体" w:cs="Times New Roman"/>
                <w:kern w:val="2"/>
                <w:sz w:val="21"/>
                <w:szCs w:val="21"/>
                <w:highlight w:val="none"/>
                <w:lang w:val="en-US" w:eastAsia="zh-CN" w:bidi="ar"/>
              </w:rPr>
              <w:t>0.0551</w:t>
            </w:r>
          </w:p>
        </w:tc>
        <w:tc>
          <w:tcPr>
            <w:tcW w:w="931" w:type="pct"/>
            <w:tcBorders>
              <w:top w:val="nil"/>
              <w:left w:val="nil"/>
              <w:bottom w:val="nil"/>
              <w:right w:val="nil"/>
            </w:tcBorders>
            <w:shd w:val="clear" w:color="auto" w:fill="auto"/>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line="360" w:lineRule="auto"/>
              <w:ind w:left="0" w:leftChars="0" w:right="0" w:firstLine="0" w:firstLineChars="0"/>
              <w:jc w:val="center"/>
              <w:rPr>
                <w:rFonts w:hint="default" w:ascii="Times New Roman" w:hAnsi="Times New Roman" w:eastAsia="宋体" w:cs="Times New Roman"/>
                <w:kern w:val="2"/>
                <w:sz w:val="21"/>
                <w:szCs w:val="21"/>
                <w:highlight w:val="none"/>
              </w:rPr>
            </w:pPr>
            <w:r>
              <w:rPr>
                <w:rFonts w:hint="default" w:ascii="Times New Roman" w:hAnsi="Times New Roman" w:eastAsia="宋体" w:cs="Times New Roman"/>
                <w:kern w:val="2"/>
                <w:sz w:val="21"/>
                <w:szCs w:val="21"/>
                <w:highlight w:val="none"/>
                <w:lang w:val="en-US" w:eastAsia="zh-CN" w:bidi="ar"/>
              </w:rPr>
              <w:t>-0.258</w:t>
            </w:r>
          </w:p>
        </w:tc>
        <w:tc>
          <w:tcPr>
            <w:tcW w:w="1176" w:type="pct"/>
            <w:tcBorders>
              <w:top w:val="nil"/>
              <w:left w:val="nil"/>
              <w:bottom w:val="nil"/>
              <w:right w:val="nil"/>
            </w:tcBorders>
            <w:shd w:val="clear" w:color="auto" w:fill="auto"/>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line="360" w:lineRule="auto"/>
              <w:ind w:left="0" w:leftChars="0" w:right="0" w:firstLine="0" w:firstLineChars="0"/>
              <w:jc w:val="center"/>
              <w:rPr>
                <w:rFonts w:hint="default" w:ascii="Times New Roman" w:hAnsi="Times New Roman" w:eastAsia="宋体" w:cs="Times New Roman"/>
                <w:kern w:val="2"/>
                <w:sz w:val="21"/>
                <w:szCs w:val="21"/>
                <w:highlight w:val="none"/>
              </w:rPr>
            </w:pPr>
            <w:r>
              <w:rPr>
                <w:rFonts w:hint="default" w:ascii="Times New Roman" w:hAnsi="Times New Roman" w:eastAsia="宋体" w:cs="Times New Roman"/>
                <w:kern w:val="2"/>
                <w:sz w:val="21"/>
                <w:szCs w:val="21"/>
                <w:highlight w:val="none"/>
                <w:lang w:val="en-US" w:eastAsia="zh-CN" w:bidi="ar"/>
              </w:rPr>
              <w:t>0.313</w:t>
            </w:r>
          </w:p>
        </w:tc>
        <w:tc>
          <w:tcPr>
            <w:tcW w:w="1124" w:type="pct"/>
            <w:tcBorders>
              <w:top w:val="nil"/>
              <w:left w:val="nil"/>
              <w:bottom w:val="nil"/>
              <w:right w:val="nil"/>
            </w:tcBorders>
            <w:shd w:val="clear" w:color="auto" w:fill="auto"/>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line="360" w:lineRule="auto"/>
              <w:ind w:left="0" w:leftChars="0" w:right="0" w:firstLine="0" w:firstLineChars="0"/>
              <w:jc w:val="center"/>
              <w:rPr>
                <w:rFonts w:hint="default" w:ascii="Times New Roman" w:hAnsi="Times New Roman" w:eastAsia="宋体" w:cs="Times New Roman"/>
                <w:kern w:val="2"/>
                <w:sz w:val="21"/>
                <w:szCs w:val="21"/>
                <w:highlight w:val="none"/>
              </w:rPr>
            </w:pPr>
            <w:r>
              <w:rPr>
                <w:rFonts w:hint="default" w:ascii="Times New Roman" w:hAnsi="Times New Roman" w:eastAsia="宋体" w:cs="Times New Roman"/>
                <w:kern w:val="2"/>
                <w:sz w:val="21"/>
                <w:szCs w:val="21"/>
                <w:highlight w:val="none"/>
                <w:lang w:val="en-US" w:eastAsia="zh-CN" w:bidi="ar"/>
              </w:rPr>
              <w:t>0.0133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25" w:hRule="atLeast"/>
        </w:trPr>
        <w:tc>
          <w:tcPr>
            <w:tcW w:w="840" w:type="pct"/>
            <w:tcBorders>
              <w:top w:val="nil"/>
              <w:left w:val="nil"/>
              <w:bottom w:val="nil"/>
              <w:right w:val="single" w:color="auto" w:sz="4" w:space="0"/>
            </w:tcBorders>
            <w:shd w:val="clear" w:color="auto" w:fill="auto"/>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line="360" w:lineRule="auto"/>
              <w:ind w:left="0" w:leftChars="0" w:right="0" w:firstLine="0" w:firstLineChars="0"/>
              <w:jc w:val="center"/>
              <w:rPr>
                <w:rFonts w:hint="default" w:ascii="Times New Roman" w:hAnsi="Times New Roman" w:eastAsia="宋体" w:cs="Times New Roman"/>
                <w:kern w:val="2"/>
                <w:sz w:val="21"/>
                <w:szCs w:val="21"/>
                <w:highlight w:val="none"/>
              </w:rPr>
            </w:pPr>
            <w:r>
              <w:rPr>
                <w:rFonts w:hint="default" w:ascii="Times New Roman" w:hAnsi="Times New Roman" w:eastAsia="宋体" w:cs="Times New Roman"/>
                <w:kern w:val="2"/>
                <w:sz w:val="21"/>
                <w:szCs w:val="21"/>
                <w:highlight w:val="none"/>
                <w:lang w:val="en-US" w:eastAsia="zh-CN" w:bidi="ar"/>
              </w:rPr>
              <w:t>lnAQI</w:t>
            </w:r>
          </w:p>
        </w:tc>
        <w:tc>
          <w:tcPr>
            <w:tcW w:w="926" w:type="pct"/>
            <w:tcBorders>
              <w:top w:val="nil"/>
              <w:left w:val="nil"/>
              <w:bottom w:val="nil"/>
              <w:right w:val="nil"/>
            </w:tcBorders>
            <w:shd w:val="clear" w:color="auto" w:fill="auto"/>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line="360" w:lineRule="auto"/>
              <w:ind w:left="0" w:leftChars="0" w:right="0" w:firstLine="0" w:firstLineChars="0"/>
              <w:jc w:val="center"/>
              <w:rPr>
                <w:rFonts w:hint="default" w:ascii="Times New Roman" w:hAnsi="Times New Roman" w:eastAsia="宋体" w:cs="Times New Roman"/>
                <w:kern w:val="2"/>
                <w:sz w:val="21"/>
                <w:szCs w:val="21"/>
                <w:highlight w:val="none"/>
              </w:rPr>
            </w:pPr>
            <w:r>
              <w:rPr>
                <w:rFonts w:hint="default" w:ascii="Times New Roman" w:hAnsi="Times New Roman" w:eastAsia="宋体" w:cs="Times New Roman"/>
                <w:kern w:val="2"/>
                <w:sz w:val="21"/>
                <w:szCs w:val="21"/>
                <w:highlight w:val="none"/>
                <w:lang w:val="en-US" w:eastAsia="zh-CN" w:bidi="ar"/>
              </w:rPr>
              <w:t>-0.0552</w:t>
            </w:r>
          </w:p>
        </w:tc>
        <w:tc>
          <w:tcPr>
            <w:tcW w:w="931" w:type="pct"/>
            <w:tcBorders>
              <w:top w:val="nil"/>
              <w:left w:val="nil"/>
              <w:bottom w:val="nil"/>
              <w:right w:val="nil"/>
            </w:tcBorders>
            <w:shd w:val="clear" w:color="auto" w:fill="auto"/>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line="360" w:lineRule="auto"/>
              <w:ind w:left="0" w:leftChars="0" w:right="0" w:firstLine="0" w:firstLineChars="0"/>
              <w:jc w:val="center"/>
              <w:rPr>
                <w:rFonts w:hint="default" w:ascii="Times New Roman" w:hAnsi="Times New Roman" w:eastAsia="宋体" w:cs="Times New Roman"/>
                <w:kern w:val="2"/>
                <w:sz w:val="21"/>
                <w:szCs w:val="21"/>
                <w:highlight w:val="none"/>
              </w:rPr>
            </w:pPr>
            <w:r>
              <w:rPr>
                <w:rFonts w:hint="default" w:ascii="Times New Roman" w:hAnsi="Times New Roman" w:eastAsia="宋体" w:cs="Times New Roman"/>
                <w:kern w:val="2"/>
                <w:sz w:val="21"/>
                <w:szCs w:val="21"/>
                <w:highlight w:val="none"/>
                <w:lang w:val="en-US" w:eastAsia="zh-CN" w:bidi="ar"/>
              </w:rPr>
              <w:t>0.285</w:t>
            </w:r>
          </w:p>
        </w:tc>
        <w:tc>
          <w:tcPr>
            <w:tcW w:w="1176" w:type="pct"/>
            <w:tcBorders>
              <w:top w:val="nil"/>
              <w:left w:val="nil"/>
              <w:bottom w:val="nil"/>
              <w:right w:val="nil"/>
            </w:tcBorders>
            <w:shd w:val="clear" w:color="auto" w:fill="auto"/>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line="360" w:lineRule="auto"/>
              <w:ind w:left="0" w:leftChars="0" w:right="0" w:firstLine="0" w:firstLineChars="0"/>
              <w:jc w:val="center"/>
              <w:rPr>
                <w:rFonts w:hint="default" w:ascii="Times New Roman" w:hAnsi="Times New Roman" w:eastAsia="宋体" w:cs="Times New Roman"/>
                <w:kern w:val="2"/>
                <w:sz w:val="21"/>
                <w:szCs w:val="21"/>
                <w:highlight w:val="none"/>
              </w:rPr>
            </w:pPr>
            <w:r>
              <w:rPr>
                <w:rFonts w:hint="default" w:ascii="Times New Roman" w:hAnsi="Times New Roman" w:eastAsia="宋体" w:cs="Times New Roman"/>
                <w:kern w:val="2"/>
                <w:sz w:val="21"/>
                <w:szCs w:val="21"/>
                <w:highlight w:val="none"/>
                <w:lang w:val="en-US" w:eastAsia="zh-CN" w:bidi="ar"/>
              </w:rPr>
              <w:t>-0.340</w:t>
            </w:r>
          </w:p>
        </w:tc>
        <w:tc>
          <w:tcPr>
            <w:tcW w:w="1124" w:type="pct"/>
            <w:tcBorders>
              <w:top w:val="nil"/>
              <w:left w:val="nil"/>
              <w:bottom w:val="nil"/>
              <w:right w:val="nil"/>
            </w:tcBorders>
            <w:shd w:val="clear" w:color="auto" w:fill="auto"/>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line="360" w:lineRule="auto"/>
              <w:ind w:left="0" w:leftChars="0" w:right="0" w:firstLine="0" w:firstLineChars="0"/>
              <w:jc w:val="center"/>
              <w:rPr>
                <w:rFonts w:hint="default" w:ascii="Times New Roman" w:hAnsi="Times New Roman" w:eastAsia="宋体" w:cs="Times New Roman"/>
                <w:kern w:val="2"/>
                <w:sz w:val="21"/>
                <w:szCs w:val="21"/>
                <w:highlight w:val="none"/>
              </w:rPr>
            </w:pPr>
            <w:r>
              <w:rPr>
                <w:rFonts w:hint="default" w:ascii="Times New Roman" w:hAnsi="Times New Roman" w:eastAsia="宋体" w:cs="Times New Roman"/>
                <w:kern w:val="2"/>
                <w:sz w:val="21"/>
                <w:szCs w:val="21"/>
                <w:highlight w:val="none"/>
                <w:lang w:val="en-US" w:eastAsia="zh-CN" w:bidi="ar"/>
              </w:rPr>
              <w:t>0.0114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trPr>
        <w:tc>
          <w:tcPr>
            <w:tcW w:w="840" w:type="pct"/>
            <w:tcBorders>
              <w:top w:val="nil"/>
              <w:left w:val="nil"/>
              <w:bottom w:val="nil"/>
              <w:right w:val="single" w:color="auto" w:sz="4" w:space="0"/>
            </w:tcBorders>
            <w:shd w:val="clear" w:color="auto" w:fill="auto"/>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line="360" w:lineRule="auto"/>
              <w:ind w:left="0" w:leftChars="0" w:right="0" w:firstLine="0" w:firstLineChars="0"/>
              <w:jc w:val="center"/>
              <w:rPr>
                <w:rFonts w:hint="default" w:ascii="Times New Roman" w:hAnsi="Times New Roman" w:eastAsia="宋体" w:cs="Times New Roman"/>
                <w:kern w:val="2"/>
                <w:sz w:val="21"/>
                <w:szCs w:val="21"/>
                <w:highlight w:val="none"/>
              </w:rPr>
            </w:pPr>
            <w:r>
              <w:rPr>
                <w:rFonts w:hint="default" w:ascii="Times New Roman" w:hAnsi="Times New Roman" w:eastAsia="宋体" w:cs="Times New Roman"/>
                <w:kern w:val="2"/>
                <w:sz w:val="21"/>
                <w:szCs w:val="21"/>
                <w:highlight w:val="none"/>
                <w:lang w:val="en-US" w:eastAsia="zh-CN" w:bidi="ar"/>
              </w:rPr>
              <w:t>EURA</w:t>
            </w:r>
          </w:p>
        </w:tc>
        <w:tc>
          <w:tcPr>
            <w:tcW w:w="926" w:type="pct"/>
            <w:tcBorders>
              <w:top w:val="nil"/>
              <w:left w:val="nil"/>
              <w:bottom w:val="nil"/>
              <w:right w:val="nil"/>
            </w:tcBorders>
            <w:shd w:val="clear" w:color="auto" w:fill="auto"/>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line="360" w:lineRule="auto"/>
              <w:ind w:left="0" w:leftChars="0" w:right="0" w:firstLine="0" w:firstLineChars="0"/>
              <w:jc w:val="center"/>
              <w:rPr>
                <w:rFonts w:hint="default" w:ascii="Times New Roman" w:hAnsi="Times New Roman" w:eastAsia="宋体" w:cs="Times New Roman"/>
                <w:kern w:val="2"/>
                <w:sz w:val="21"/>
                <w:szCs w:val="21"/>
                <w:highlight w:val="none"/>
              </w:rPr>
            </w:pPr>
            <w:r>
              <w:rPr>
                <w:rFonts w:hint="default" w:ascii="Times New Roman" w:hAnsi="Times New Roman" w:eastAsia="宋体" w:cs="Times New Roman"/>
                <w:kern w:val="2"/>
                <w:sz w:val="21"/>
                <w:szCs w:val="21"/>
                <w:highlight w:val="none"/>
                <w:lang w:val="en-US" w:eastAsia="zh-CN" w:bidi="ar"/>
              </w:rPr>
              <w:t>0.316</w:t>
            </w:r>
          </w:p>
        </w:tc>
        <w:tc>
          <w:tcPr>
            <w:tcW w:w="931" w:type="pct"/>
            <w:tcBorders>
              <w:top w:val="nil"/>
              <w:left w:val="nil"/>
              <w:bottom w:val="nil"/>
              <w:right w:val="nil"/>
            </w:tcBorders>
            <w:shd w:val="clear" w:color="auto" w:fill="auto"/>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line="360" w:lineRule="auto"/>
              <w:ind w:left="0" w:leftChars="0" w:right="0" w:firstLine="0" w:firstLineChars="0"/>
              <w:jc w:val="center"/>
              <w:rPr>
                <w:rFonts w:hint="default" w:ascii="Times New Roman" w:hAnsi="Times New Roman" w:eastAsia="宋体" w:cs="Times New Roman"/>
                <w:kern w:val="2"/>
                <w:sz w:val="21"/>
                <w:szCs w:val="21"/>
                <w:highlight w:val="none"/>
              </w:rPr>
            </w:pPr>
            <w:r>
              <w:rPr>
                <w:rFonts w:hint="default" w:ascii="Times New Roman" w:hAnsi="Times New Roman" w:eastAsia="宋体" w:cs="Times New Roman"/>
                <w:kern w:val="2"/>
                <w:sz w:val="21"/>
                <w:szCs w:val="21"/>
                <w:highlight w:val="none"/>
                <w:lang w:val="en-US" w:eastAsia="zh-CN" w:bidi="ar"/>
              </w:rPr>
              <w:t>0.503</w:t>
            </w:r>
          </w:p>
        </w:tc>
        <w:tc>
          <w:tcPr>
            <w:tcW w:w="1176" w:type="pct"/>
            <w:tcBorders>
              <w:top w:val="nil"/>
              <w:left w:val="nil"/>
              <w:bottom w:val="nil"/>
              <w:right w:val="nil"/>
            </w:tcBorders>
            <w:shd w:val="clear" w:color="auto" w:fill="auto"/>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line="360" w:lineRule="auto"/>
              <w:ind w:left="0" w:leftChars="0" w:right="0" w:firstLine="0" w:firstLineChars="0"/>
              <w:jc w:val="center"/>
              <w:rPr>
                <w:rFonts w:hint="default" w:ascii="Times New Roman" w:hAnsi="Times New Roman" w:eastAsia="宋体" w:cs="Times New Roman"/>
                <w:kern w:val="2"/>
                <w:sz w:val="21"/>
                <w:szCs w:val="21"/>
                <w:highlight w:val="none"/>
              </w:rPr>
            </w:pPr>
            <w:r>
              <w:rPr>
                <w:rFonts w:hint="default" w:ascii="Times New Roman" w:hAnsi="Times New Roman" w:eastAsia="宋体" w:cs="Times New Roman"/>
                <w:kern w:val="2"/>
                <w:sz w:val="21"/>
                <w:szCs w:val="21"/>
                <w:highlight w:val="none"/>
                <w:lang w:val="en-US" w:eastAsia="zh-CN" w:bidi="ar"/>
              </w:rPr>
              <w:t>-0.187</w:t>
            </w:r>
          </w:p>
        </w:tc>
        <w:tc>
          <w:tcPr>
            <w:tcW w:w="1124" w:type="pct"/>
            <w:tcBorders>
              <w:top w:val="nil"/>
              <w:left w:val="nil"/>
              <w:bottom w:val="nil"/>
              <w:right w:val="nil"/>
            </w:tcBorders>
            <w:shd w:val="clear" w:color="auto" w:fill="auto"/>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line="360" w:lineRule="auto"/>
              <w:ind w:left="0" w:leftChars="0" w:right="0" w:firstLine="0" w:firstLineChars="0"/>
              <w:jc w:val="center"/>
              <w:rPr>
                <w:rFonts w:hint="default" w:ascii="Times New Roman" w:hAnsi="Times New Roman" w:eastAsia="宋体" w:cs="Times New Roman"/>
                <w:kern w:val="2"/>
                <w:sz w:val="21"/>
                <w:szCs w:val="21"/>
                <w:highlight w:val="none"/>
              </w:rPr>
            </w:pPr>
            <w:r>
              <w:rPr>
                <w:rFonts w:hint="default" w:ascii="Times New Roman" w:hAnsi="Times New Roman" w:eastAsia="宋体" w:cs="Times New Roman"/>
                <w:kern w:val="2"/>
                <w:sz w:val="21"/>
                <w:szCs w:val="21"/>
                <w:highlight w:val="none"/>
                <w:lang w:val="en-US" w:eastAsia="zh-CN" w:bidi="ar"/>
              </w:rPr>
              <w:t>0.00564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trPr>
        <w:tc>
          <w:tcPr>
            <w:tcW w:w="840" w:type="pct"/>
            <w:tcBorders>
              <w:top w:val="nil"/>
              <w:left w:val="nil"/>
              <w:bottom w:val="nil"/>
              <w:right w:val="single" w:color="auto" w:sz="4" w:space="0"/>
            </w:tcBorders>
            <w:shd w:val="clear" w:color="auto" w:fill="auto"/>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line="360" w:lineRule="auto"/>
              <w:ind w:left="0" w:leftChars="0" w:right="0" w:firstLine="0" w:firstLineChars="0"/>
              <w:jc w:val="center"/>
              <w:rPr>
                <w:rFonts w:hint="default" w:ascii="Times New Roman" w:hAnsi="Times New Roman" w:eastAsia="宋体" w:cs="Times New Roman"/>
                <w:kern w:val="2"/>
                <w:sz w:val="21"/>
                <w:szCs w:val="21"/>
                <w:highlight w:val="none"/>
              </w:rPr>
            </w:pPr>
            <w:r>
              <w:rPr>
                <w:rFonts w:hint="default" w:ascii="Times New Roman" w:hAnsi="Times New Roman" w:eastAsia="宋体" w:cs="Times New Roman"/>
                <w:kern w:val="2"/>
                <w:sz w:val="21"/>
                <w:szCs w:val="21"/>
                <w:highlight w:val="none"/>
                <w:lang w:val="en-US" w:eastAsia="zh-CN" w:bidi="ar"/>
              </w:rPr>
              <w:t>lnSSEC</w:t>
            </w:r>
          </w:p>
        </w:tc>
        <w:tc>
          <w:tcPr>
            <w:tcW w:w="926" w:type="pct"/>
            <w:tcBorders>
              <w:top w:val="nil"/>
              <w:left w:val="nil"/>
              <w:bottom w:val="nil"/>
              <w:right w:val="nil"/>
            </w:tcBorders>
            <w:shd w:val="clear" w:color="auto" w:fill="auto"/>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line="360" w:lineRule="auto"/>
              <w:ind w:left="0" w:leftChars="0" w:right="0" w:firstLine="0" w:firstLineChars="0"/>
              <w:jc w:val="center"/>
              <w:rPr>
                <w:rFonts w:hint="default" w:ascii="Times New Roman" w:hAnsi="Times New Roman" w:eastAsia="宋体" w:cs="Times New Roman"/>
                <w:kern w:val="2"/>
                <w:sz w:val="21"/>
                <w:szCs w:val="21"/>
                <w:highlight w:val="none"/>
              </w:rPr>
            </w:pPr>
            <w:r>
              <w:rPr>
                <w:rFonts w:hint="default" w:ascii="Times New Roman" w:hAnsi="Times New Roman" w:eastAsia="宋体" w:cs="Times New Roman"/>
                <w:kern w:val="2"/>
                <w:sz w:val="21"/>
                <w:szCs w:val="21"/>
                <w:highlight w:val="none"/>
                <w:lang w:val="en-US" w:eastAsia="zh-CN" w:bidi="ar"/>
              </w:rPr>
              <w:t>0.253</w:t>
            </w:r>
          </w:p>
        </w:tc>
        <w:tc>
          <w:tcPr>
            <w:tcW w:w="931" w:type="pct"/>
            <w:tcBorders>
              <w:top w:val="nil"/>
              <w:left w:val="nil"/>
              <w:bottom w:val="nil"/>
              <w:right w:val="nil"/>
            </w:tcBorders>
            <w:shd w:val="clear" w:color="auto" w:fill="auto"/>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line="360" w:lineRule="auto"/>
              <w:ind w:left="0" w:leftChars="0" w:right="0" w:firstLine="0" w:firstLineChars="0"/>
              <w:jc w:val="center"/>
              <w:rPr>
                <w:rFonts w:hint="default" w:ascii="Times New Roman" w:hAnsi="Times New Roman" w:eastAsia="宋体" w:cs="Times New Roman"/>
                <w:kern w:val="2"/>
                <w:sz w:val="21"/>
                <w:szCs w:val="21"/>
                <w:highlight w:val="none"/>
              </w:rPr>
            </w:pPr>
            <w:r>
              <w:rPr>
                <w:rFonts w:hint="default" w:ascii="Times New Roman" w:hAnsi="Times New Roman" w:eastAsia="宋体" w:cs="Times New Roman"/>
                <w:kern w:val="2"/>
                <w:sz w:val="21"/>
                <w:szCs w:val="21"/>
                <w:highlight w:val="none"/>
                <w:lang w:val="en-US" w:eastAsia="zh-CN" w:bidi="ar"/>
              </w:rPr>
              <w:t>0.254</w:t>
            </w:r>
          </w:p>
        </w:tc>
        <w:tc>
          <w:tcPr>
            <w:tcW w:w="1176" w:type="pct"/>
            <w:tcBorders>
              <w:top w:val="nil"/>
              <w:left w:val="nil"/>
              <w:bottom w:val="nil"/>
              <w:right w:val="nil"/>
            </w:tcBorders>
            <w:shd w:val="clear" w:color="auto" w:fill="auto"/>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line="360" w:lineRule="auto"/>
              <w:ind w:left="0" w:leftChars="0" w:right="0" w:firstLine="0" w:firstLineChars="0"/>
              <w:jc w:val="center"/>
              <w:rPr>
                <w:rFonts w:hint="default" w:ascii="Times New Roman" w:hAnsi="Times New Roman" w:eastAsia="宋体" w:cs="Times New Roman"/>
                <w:kern w:val="2"/>
                <w:sz w:val="21"/>
                <w:szCs w:val="21"/>
                <w:highlight w:val="none"/>
              </w:rPr>
            </w:pPr>
            <w:r>
              <w:rPr>
                <w:rFonts w:hint="default" w:ascii="Times New Roman" w:hAnsi="Times New Roman" w:eastAsia="宋体" w:cs="Times New Roman"/>
                <w:kern w:val="2"/>
                <w:sz w:val="21"/>
                <w:szCs w:val="21"/>
                <w:highlight w:val="none"/>
                <w:lang w:val="en-US" w:eastAsia="zh-CN" w:bidi="ar"/>
              </w:rPr>
              <w:t>-0.000131</w:t>
            </w:r>
          </w:p>
        </w:tc>
        <w:tc>
          <w:tcPr>
            <w:tcW w:w="1124" w:type="pct"/>
            <w:tcBorders>
              <w:top w:val="nil"/>
              <w:left w:val="nil"/>
              <w:bottom w:val="nil"/>
              <w:right w:val="nil"/>
            </w:tcBorders>
            <w:shd w:val="clear" w:color="auto" w:fill="auto"/>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line="360" w:lineRule="auto"/>
              <w:ind w:left="0" w:leftChars="0" w:right="0" w:firstLine="0" w:firstLineChars="0"/>
              <w:jc w:val="center"/>
              <w:rPr>
                <w:rFonts w:hint="default" w:ascii="Times New Roman" w:hAnsi="Times New Roman" w:eastAsia="宋体" w:cs="Times New Roman"/>
                <w:kern w:val="2"/>
                <w:sz w:val="21"/>
                <w:szCs w:val="21"/>
                <w:highlight w:val="none"/>
              </w:rPr>
            </w:pPr>
            <w:r>
              <w:rPr>
                <w:rFonts w:hint="default" w:ascii="Times New Roman" w:hAnsi="Times New Roman" w:eastAsia="宋体" w:cs="Times New Roman"/>
                <w:kern w:val="2"/>
                <w:sz w:val="21"/>
                <w:szCs w:val="21"/>
                <w:highlight w:val="none"/>
                <w:lang w:val="en-US" w:eastAsia="zh-CN" w:bidi="ar"/>
              </w:rPr>
              <w:t>0.0263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trPr>
        <w:tc>
          <w:tcPr>
            <w:tcW w:w="840" w:type="pct"/>
            <w:tcBorders>
              <w:top w:val="nil"/>
              <w:left w:val="nil"/>
              <w:bottom w:val="nil"/>
              <w:right w:val="single" w:color="auto" w:sz="4" w:space="0"/>
            </w:tcBorders>
            <w:shd w:val="clear" w:color="auto" w:fill="auto"/>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line="360" w:lineRule="auto"/>
              <w:ind w:left="0" w:leftChars="0" w:right="0" w:firstLine="0" w:firstLineChars="0"/>
              <w:jc w:val="center"/>
              <w:rPr>
                <w:rFonts w:hint="default" w:ascii="Times New Roman" w:hAnsi="Times New Roman" w:eastAsia="宋体" w:cs="Times New Roman"/>
                <w:kern w:val="2"/>
                <w:sz w:val="21"/>
                <w:szCs w:val="21"/>
                <w:highlight w:val="none"/>
              </w:rPr>
            </w:pPr>
            <w:r>
              <w:rPr>
                <w:rFonts w:hint="default" w:ascii="Times New Roman" w:hAnsi="Times New Roman" w:eastAsia="宋体" w:cs="Times New Roman"/>
                <w:kern w:val="2"/>
                <w:sz w:val="21"/>
                <w:szCs w:val="21"/>
                <w:highlight w:val="none"/>
                <w:lang w:val="en-US" w:eastAsia="zh-CN" w:bidi="ar"/>
              </w:rPr>
              <w:t>lnDIAN</w:t>
            </w:r>
          </w:p>
        </w:tc>
        <w:tc>
          <w:tcPr>
            <w:tcW w:w="926" w:type="pct"/>
            <w:tcBorders>
              <w:top w:val="nil"/>
              <w:left w:val="nil"/>
              <w:bottom w:val="nil"/>
              <w:right w:val="nil"/>
            </w:tcBorders>
            <w:shd w:val="clear" w:color="auto" w:fill="auto"/>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line="360" w:lineRule="auto"/>
              <w:ind w:left="0" w:leftChars="0" w:right="0" w:firstLine="0" w:firstLineChars="0"/>
              <w:jc w:val="center"/>
              <w:rPr>
                <w:rFonts w:hint="default" w:ascii="Times New Roman" w:hAnsi="Times New Roman" w:eastAsia="宋体" w:cs="Times New Roman"/>
                <w:kern w:val="2"/>
                <w:sz w:val="21"/>
                <w:szCs w:val="21"/>
                <w:highlight w:val="none"/>
              </w:rPr>
            </w:pPr>
            <w:r>
              <w:rPr>
                <w:rFonts w:hint="default" w:ascii="Times New Roman" w:hAnsi="Times New Roman" w:eastAsia="宋体" w:cs="Times New Roman"/>
                <w:kern w:val="2"/>
                <w:sz w:val="21"/>
                <w:szCs w:val="21"/>
                <w:highlight w:val="none"/>
                <w:lang w:val="en-US" w:eastAsia="zh-CN" w:bidi="ar"/>
              </w:rPr>
              <w:t>-0.0401</w:t>
            </w:r>
          </w:p>
        </w:tc>
        <w:tc>
          <w:tcPr>
            <w:tcW w:w="931" w:type="pct"/>
            <w:tcBorders>
              <w:top w:val="nil"/>
              <w:left w:val="nil"/>
              <w:bottom w:val="nil"/>
              <w:right w:val="nil"/>
            </w:tcBorders>
            <w:shd w:val="clear" w:color="auto" w:fill="auto"/>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line="360" w:lineRule="auto"/>
              <w:ind w:left="0" w:leftChars="0" w:right="0" w:firstLine="0" w:firstLineChars="0"/>
              <w:jc w:val="center"/>
              <w:rPr>
                <w:rFonts w:hint="default" w:ascii="Times New Roman" w:hAnsi="Times New Roman" w:eastAsia="宋体" w:cs="Times New Roman"/>
                <w:kern w:val="2"/>
                <w:sz w:val="21"/>
                <w:szCs w:val="21"/>
                <w:highlight w:val="none"/>
              </w:rPr>
            </w:pPr>
            <w:r>
              <w:rPr>
                <w:rFonts w:hint="default" w:ascii="Times New Roman" w:hAnsi="Times New Roman" w:eastAsia="宋体" w:cs="Times New Roman"/>
                <w:kern w:val="2"/>
                <w:sz w:val="21"/>
                <w:szCs w:val="21"/>
                <w:highlight w:val="none"/>
                <w:lang w:val="en-US" w:eastAsia="zh-CN" w:bidi="ar"/>
              </w:rPr>
              <w:t>0.0913</w:t>
            </w:r>
          </w:p>
        </w:tc>
        <w:tc>
          <w:tcPr>
            <w:tcW w:w="1176" w:type="pct"/>
            <w:tcBorders>
              <w:top w:val="nil"/>
              <w:left w:val="nil"/>
              <w:bottom w:val="nil"/>
              <w:right w:val="nil"/>
            </w:tcBorders>
            <w:shd w:val="clear" w:color="auto" w:fill="auto"/>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line="360" w:lineRule="auto"/>
              <w:ind w:left="0" w:leftChars="0" w:right="0" w:firstLine="0" w:firstLineChars="0"/>
              <w:jc w:val="center"/>
              <w:rPr>
                <w:rFonts w:hint="default" w:ascii="Times New Roman" w:hAnsi="Times New Roman" w:eastAsia="宋体" w:cs="Times New Roman"/>
                <w:kern w:val="2"/>
                <w:sz w:val="21"/>
                <w:szCs w:val="21"/>
                <w:highlight w:val="none"/>
              </w:rPr>
            </w:pPr>
            <w:r>
              <w:rPr>
                <w:rFonts w:hint="default" w:ascii="Times New Roman" w:hAnsi="Times New Roman" w:eastAsia="宋体" w:cs="Times New Roman"/>
                <w:kern w:val="2"/>
                <w:sz w:val="21"/>
                <w:szCs w:val="21"/>
                <w:highlight w:val="none"/>
                <w:lang w:val="en-US" w:eastAsia="zh-CN" w:bidi="ar"/>
              </w:rPr>
              <w:t>-0.131</w:t>
            </w:r>
          </w:p>
        </w:tc>
        <w:tc>
          <w:tcPr>
            <w:tcW w:w="1124" w:type="pct"/>
            <w:tcBorders>
              <w:top w:val="nil"/>
              <w:left w:val="nil"/>
              <w:bottom w:val="nil"/>
              <w:right w:val="nil"/>
            </w:tcBorders>
            <w:shd w:val="clear" w:color="auto" w:fill="auto"/>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line="360" w:lineRule="auto"/>
              <w:ind w:left="0" w:leftChars="0" w:right="0" w:firstLine="0" w:firstLineChars="0"/>
              <w:jc w:val="center"/>
              <w:rPr>
                <w:rFonts w:hint="default" w:ascii="Times New Roman" w:hAnsi="Times New Roman" w:eastAsia="宋体" w:cs="Times New Roman"/>
                <w:kern w:val="2"/>
                <w:sz w:val="21"/>
                <w:szCs w:val="21"/>
                <w:highlight w:val="none"/>
              </w:rPr>
            </w:pPr>
            <w:r>
              <w:rPr>
                <w:rFonts w:hint="default" w:ascii="Times New Roman" w:hAnsi="Times New Roman" w:eastAsia="宋体" w:cs="Times New Roman"/>
                <w:kern w:val="2"/>
                <w:sz w:val="21"/>
                <w:szCs w:val="21"/>
                <w:highlight w:val="none"/>
                <w:lang w:val="en-US" w:eastAsia="zh-CN" w:bidi="ar"/>
              </w:rPr>
              <w:t>0.0199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25" w:hRule="atLeast"/>
        </w:trPr>
        <w:tc>
          <w:tcPr>
            <w:tcW w:w="840" w:type="pct"/>
            <w:tcBorders>
              <w:top w:val="nil"/>
              <w:left w:val="nil"/>
              <w:bottom w:val="nil"/>
              <w:right w:val="single" w:color="auto" w:sz="4" w:space="0"/>
            </w:tcBorders>
            <w:shd w:val="clear" w:color="auto" w:fill="auto"/>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line="360" w:lineRule="auto"/>
              <w:ind w:left="0" w:leftChars="0" w:right="0" w:firstLine="0" w:firstLineChars="0"/>
              <w:jc w:val="center"/>
              <w:rPr>
                <w:rFonts w:hint="default" w:ascii="Times New Roman" w:hAnsi="Times New Roman" w:eastAsia="宋体" w:cs="Times New Roman"/>
                <w:kern w:val="2"/>
                <w:sz w:val="21"/>
                <w:szCs w:val="21"/>
                <w:highlight w:val="none"/>
              </w:rPr>
            </w:pPr>
            <w:r>
              <w:rPr>
                <w:rFonts w:hint="default" w:ascii="Times New Roman" w:hAnsi="Times New Roman" w:eastAsia="宋体" w:cs="Times New Roman"/>
                <w:kern w:val="2"/>
                <w:sz w:val="21"/>
                <w:szCs w:val="21"/>
                <w:highlight w:val="none"/>
                <w:lang w:val="en-US" w:eastAsia="zh-CN" w:bidi="ar"/>
              </w:rPr>
              <w:t>lnABTEM1</w:t>
            </w:r>
          </w:p>
        </w:tc>
        <w:tc>
          <w:tcPr>
            <w:tcW w:w="926" w:type="pct"/>
            <w:tcBorders>
              <w:top w:val="nil"/>
              <w:left w:val="nil"/>
              <w:bottom w:val="nil"/>
              <w:right w:val="nil"/>
            </w:tcBorders>
            <w:shd w:val="clear" w:color="auto" w:fill="auto"/>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line="360" w:lineRule="auto"/>
              <w:ind w:left="0" w:leftChars="0" w:right="0" w:firstLine="0" w:firstLineChars="0"/>
              <w:jc w:val="center"/>
              <w:rPr>
                <w:rFonts w:hint="default" w:ascii="Times New Roman" w:hAnsi="Times New Roman" w:eastAsia="宋体" w:cs="Times New Roman"/>
                <w:kern w:val="2"/>
                <w:sz w:val="21"/>
                <w:szCs w:val="21"/>
                <w:highlight w:val="none"/>
              </w:rPr>
            </w:pPr>
            <w:r>
              <w:rPr>
                <w:rFonts w:hint="default" w:ascii="Times New Roman" w:hAnsi="Times New Roman" w:eastAsia="宋体" w:cs="Times New Roman"/>
                <w:kern w:val="2"/>
                <w:sz w:val="21"/>
                <w:szCs w:val="21"/>
                <w:highlight w:val="none"/>
                <w:lang w:val="en-US" w:eastAsia="zh-CN" w:bidi="ar"/>
              </w:rPr>
              <w:t>-0.00213</w:t>
            </w:r>
          </w:p>
        </w:tc>
        <w:tc>
          <w:tcPr>
            <w:tcW w:w="931" w:type="pct"/>
            <w:tcBorders>
              <w:top w:val="nil"/>
              <w:left w:val="nil"/>
              <w:bottom w:val="nil"/>
              <w:right w:val="nil"/>
            </w:tcBorders>
            <w:shd w:val="clear" w:color="auto" w:fill="auto"/>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line="360" w:lineRule="auto"/>
              <w:ind w:left="0" w:leftChars="0" w:right="0" w:firstLine="0" w:firstLineChars="0"/>
              <w:jc w:val="center"/>
              <w:rPr>
                <w:rFonts w:hint="default" w:ascii="Times New Roman" w:hAnsi="Times New Roman" w:eastAsia="宋体" w:cs="Times New Roman"/>
                <w:kern w:val="2"/>
                <w:sz w:val="21"/>
                <w:szCs w:val="21"/>
                <w:highlight w:val="none"/>
              </w:rPr>
            </w:pPr>
            <w:r>
              <w:rPr>
                <w:rFonts w:hint="default" w:ascii="Times New Roman" w:hAnsi="Times New Roman" w:eastAsia="宋体" w:cs="Times New Roman"/>
                <w:kern w:val="2"/>
                <w:sz w:val="21"/>
                <w:szCs w:val="21"/>
                <w:highlight w:val="none"/>
                <w:lang w:val="en-US" w:eastAsia="zh-CN" w:bidi="ar"/>
              </w:rPr>
              <w:t>0.155</w:t>
            </w:r>
          </w:p>
        </w:tc>
        <w:tc>
          <w:tcPr>
            <w:tcW w:w="1176" w:type="pct"/>
            <w:tcBorders>
              <w:top w:val="nil"/>
              <w:left w:val="nil"/>
              <w:bottom w:val="nil"/>
              <w:right w:val="nil"/>
            </w:tcBorders>
            <w:shd w:val="clear" w:color="auto" w:fill="auto"/>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line="360" w:lineRule="auto"/>
              <w:ind w:left="0" w:leftChars="0" w:right="0" w:firstLine="0" w:firstLineChars="0"/>
              <w:jc w:val="center"/>
              <w:rPr>
                <w:rFonts w:hint="default" w:ascii="Times New Roman" w:hAnsi="Times New Roman" w:eastAsia="宋体" w:cs="Times New Roman"/>
                <w:kern w:val="2"/>
                <w:sz w:val="21"/>
                <w:szCs w:val="21"/>
                <w:highlight w:val="none"/>
              </w:rPr>
            </w:pPr>
            <w:r>
              <w:rPr>
                <w:rFonts w:hint="default" w:ascii="Times New Roman" w:hAnsi="Times New Roman" w:eastAsia="宋体" w:cs="Times New Roman"/>
                <w:kern w:val="2"/>
                <w:sz w:val="21"/>
                <w:szCs w:val="21"/>
                <w:highlight w:val="none"/>
                <w:lang w:val="en-US" w:eastAsia="zh-CN" w:bidi="ar"/>
              </w:rPr>
              <w:t>-0.157</w:t>
            </w:r>
          </w:p>
        </w:tc>
        <w:tc>
          <w:tcPr>
            <w:tcW w:w="1124" w:type="pct"/>
            <w:tcBorders>
              <w:top w:val="nil"/>
              <w:left w:val="nil"/>
              <w:bottom w:val="nil"/>
              <w:right w:val="nil"/>
            </w:tcBorders>
            <w:shd w:val="clear" w:color="auto" w:fill="auto"/>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line="360" w:lineRule="auto"/>
              <w:ind w:left="0" w:leftChars="0" w:right="0" w:firstLine="0" w:firstLineChars="0"/>
              <w:jc w:val="center"/>
              <w:rPr>
                <w:rFonts w:hint="default" w:ascii="Times New Roman" w:hAnsi="Times New Roman" w:eastAsia="宋体" w:cs="Times New Roman"/>
                <w:kern w:val="2"/>
                <w:sz w:val="21"/>
                <w:szCs w:val="21"/>
                <w:highlight w:val="none"/>
              </w:rPr>
            </w:pPr>
            <w:r>
              <w:rPr>
                <w:rFonts w:hint="default" w:ascii="Times New Roman" w:hAnsi="Times New Roman" w:eastAsia="宋体" w:cs="Times New Roman"/>
                <w:kern w:val="2"/>
                <w:sz w:val="21"/>
                <w:szCs w:val="21"/>
                <w:highlight w:val="none"/>
                <w:lang w:val="en-US" w:eastAsia="zh-CN" w:bidi="ar"/>
              </w:rPr>
              <w:t>0.00596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25" w:hRule="atLeast"/>
        </w:trPr>
        <w:tc>
          <w:tcPr>
            <w:tcW w:w="840" w:type="pct"/>
            <w:tcBorders>
              <w:top w:val="nil"/>
              <w:left w:val="nil"/>
              <w:bottom w:val="nil"/>
              <w:right w:val="single" w:color="auto" w:sz="4" w:space="0"/>
            </w:tcBorders>
            <w:shd w:val="clear" w:color="auto" w:fill="auto"/>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line="360" w:lineRule="auto"/>
              <w:ind w:left="0" w:leftChars="0" w:right="0" w:firstLine="0" w:firstLineChars="0"/>
              <w:jc w:val="center"/>
              <w:rPr>
                <w:rFonts w:hint="default" w:ascii="Times New Roman" w:hAnsi="Times New Roman" w:eastAsia="宋体" w:cs="Times New Roman"/>
                <w:kern w:val="2"/>
                <w:sz w:val="21"/>
                <w:szCs w:val="21"/>
                <w:highlight w:val="none"/>
              </w:rPr>
            </w:pPr>
            <w:r>
              <w:rPr>
                <w:rFonts w:hint="default" w:ascii="Times New Roman" w:hAnsi="Times New Roman" w:eastAsia="宋体" w:cs="Times New Roman"/>
                <w:kern w:val="2"/>
                <w:sz w:val="21"/>
                <w:szCs w:val="21"/>
                <w:highlight w:val="none"/>
                <w:lang w:val="en-US" w:eastAsia="zh-CN" w:bidi="ar"/>
              </w:rPr>
              <w:t>d</w:t>
            </w:r>
          </w:p>
        </w:tc>
        <w:tc>
          <w:tcPr>
            <w:tcW w:w="926" w:type="pct"/>
            <w:tcBorders>
              <w:top w:val="nil"/>
              <w:left w:val="nil"/>
              <w:bottom w:val="nil"/>
              <w:right w:val="nil"/>
            </w:tcBorders>
            <w:shd w:val="clear" w:color="auto" w:fill="auto"/>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line="360" w:lineRule="auto"/>
              <w:ind w:left="0" w:leftChars="0" w:right="0" w:firstLine="0" w:firstLineChars="0"/>
              <w:jc w:val="center"/>
              <w:rPr>
                <w:rFonts w:hint="default" w:ascii="Times New Roman" w:hAnsi="Times New Roman" w:eastAsia="宋体" w:cs="Times New Roman"/>
                <w:kern w:val="2"/>
                <w:sz w:val="21"/>
                <w:szCs w:val="21"/>
                <w:highlight w:val="none"/>
              </w:rPr>
            </w:pPr>
            <w:r>
              <w:rPr>
                <w:rFonts w:hint="default" w:ascii="Times New Roman" w:hAnsi="Times New Roman" w:eastAsia="宋体" w:cs="Times New Roman"/>
                <w:kern w:val="2"/>
                <w:sz w:val="21"/>
                <w:szCs w:val="21"/>
                <w:highlight w:val="none"/>
                <w:lang w:val="en-US" w:eastAsia="zh-CN" w:bidi="ar"/>
              </w:rPr>
              <w:t>-0.0588</w:t>
            </w:r>
          </w:p>
        </w:tc>
        <w:tc>
          <w:tcPr>
            <w:tcW w:w="931" w:type="pct"/>
            <w:tcBorders>
              <w:top w:val="nil"/>
              <w:left w:val="nil"/>
              <w:bottom w:val="nil"/>
              <w:right w:val="nil"/>
            </w:tcBorders>
            <w:shd w:val="clear" w:color="auto" w:fill="auto"/>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line="360" w:lineRule="auto"/>
              <w:ind w:left="0" w:leftChars="0" w:right="0" w:firstLine="0" w:firstLineChars="0"/>
              <w:jc w:val="center"/>
              <w:rPr>
                <w:rFonts w:hint="default" w:ascii="Times New Roman" w:hAnsi="Times New Roman" w:eastAsia="宋体" w:cs="Times New Roman"/>
                <w:kern w:val="2"/>
                <w:sz w:val="21"/>
                <w:szCs w:val="21"/>
                <w:highlight w:val="none"/>
              </w:rPr>
            </w:pPr>
            <w:r>
              <w:rPr>
                <w:rFonts w:hint="default" w:ascii="Times New Roman" w:hAnsi="Times New Roman" w:eastAsia="宋体" w:cs="Times New Roman"/>
                <w:kern w:val="2"/>
                <w:sz w:val="21"/>
                <w:szCs w:val="21"/>
                <w:highlight w:val="none"/>
                <w:lang w:val="en-US" w:eastAsia="zh-CN" w:bidi="ar"/>
              </w:rPr>
              <w:t>0.201</w:t>
            </w:r>
          </w:p>
        </w:tc>
        <w:tc>
          <w:tcPr>
            <w:tcW w:w="1176" w:type="pct"/>
            <w:tcBorders>
              <w:top w:val="nil"/>
              <w:left w:val="nil"/>
              <w:bottom w:val="nil"/>
              <w:right w:val="nil"/>
            </w:tcBorders>
            <w:shd w:val="clear" w:color="auto" w:fill="auto"/>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line="360" w:lineRule="auto"/>
              <w:ind w:left="0" w:leftChars="0" w:right="0" w:firstLine="0" w:firstLineChars="0"/>
              <w:jc w:val="center"/>
              <w:rPr>
                <w:rFonts w:hint="default" w:ascii="Times New Roman" w:hAnsi="Times New Roman" w:eastAsia="宋体" w:cs="Times New Roman"/>
                <w:kern w:val="2"/>
                <w:sz w:val="21"/>
                <w:szCs w:val="21"/>
                <w:highlight w:val="none"/>
              </w:rPr>
            </w:pPr>
            <w:r>
              <w:rPr>
                <w:rFonts w:hint="default" w:ascii="Times New Roman" w:hAnsi="Times New Roman" w:eastAsia="宋体" w:cs="Times New Roman"/>
                <w:kern w:val="2"/>
                <w:sz w:val="21"/>
                <w:szCs w:val="21"/>
                <w:highlight w:val="none"/>
                <w:lang w:val="en-US" w:eastAsia="zh-CN" w:bidi="ar"/>
              </w:rPr>
              <w:t>-0.260</w:t>
            </w:r>
          </w:p>
        </w:tc>
        <w:tc>
          <w:tcPr>
            <w:tcW w:w="1124" w:type="pct"/>
            <w:tcBorders>
              <w:top w:val="nil"/>
              <w:left w:val="nil"/>
              <w:bottom w:val="nil"/>
              <w:right w:val="nil"/>
            </w:tcBorders>
            <w:shd w:val="clear" w:color="auto" w:fill="auto"/>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line="360" w:lineRule="auto"/>
              <w:ind w:left="0" w:leftChars="0" w:right="0" w:firstLine="0" w:firstLineChars="0"/>
              <w:jc w:val="center"/>
              <w:rPr>
                <w:rFonts w:hint="default" w:ascii="Times New Roman" w:hAnsi="Times New Roman" w:eastAsia="宋体" w:cs="Times New Roman"/>
                <w:kern w:val="2"/>
                <w:sz w:val="21"/>
                <w:szCs w:val="21"/>
                <w:highlight w:val="none"/>
              </w:rPr>
            </w:pPr>
            <w:r>
              <w:rPr>
                <w:rFonts w:hint="default" w:ascii="Times New Roman" w:hAnsi="Times New Roman" w:eastAsia="宋体" w:cs="Times New Roman"/>
                <w:kern w:val="2"/>
                <w:sz w:val="21"/>
                <w:szCs w:val="21"/>
                <w:highlight w:val="none"/>
                <w:lang w:val="en-US" w:eastAsia="zh-CN" w:bidi="ar"/>
              </w:rPr>
              <w:t>0.0171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25" w:hRule="atLeast"/>
        </w:trPr>
        <w:tc>
          <w:tcPr>
            <w:tcW w:w="5000" w:type="pct"/>
            <w:gridSpan w:val="5"/>
            <w:tcBorders>
              <w:top w:val="nil"/>
              <w:left w:val="nil"/>
              <w:bottom w:val="nil"/>
              <w:right w:val="nil"/>
            </w:tcBorders>
            <w:shd w:val="clear" w:color="auto" w:fill="auto"/>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line="360" w:lineRule="auto"/>
              <w:ind w:left="0" w:right="0" w:firstLine="420" w:firstLineChars="200"/>
              <w:jc w:val="center"/>
              <w:rPr>
                <w:rFonts w:hint="default" w:ascii="Times New Roman" w:hAnsi="Times New Roman" w:eastAsia="宋体" w:cs="Times New Roman"/>
                <w:kern w:val="2"/>
                <w:sz w:val="21"/>
                <w:szCs w:val="21"/>
                <w:highlight w:val="none"/>
              </w:rPr>
            </w:pPr>
            <w:r>
              <w:rPr>
                <w:rFonts w:hint="default" w:ascii="Times New Roman" w:hAnsi="Times New Roman" w:eastAsia="宋体" w:cs="Times New Roman"/>
                <w:kern w:val="2"/>
                <w:sz w:val="21"/>
                <w:szCs w:val="21"/>
                <w:highlight w:val="none"/>
                <w:lang w:val="en-US" w:eastAsia="zh-CN" w:bidi="ar"/>
              </w:rPr>
              <w:t xml:space="preserve"> chi2(4) = (b-B)'[(V_b-V_B)^(-1)](b-B)= 1691.06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25" w:hRule="atLeast"/>
        </w:trPr>
        <w:tc>
          <w:tcPr>
            <w:tcW w:w="5000" w:type="pct"/>
            <w:gridSpan w:val="5"/>
            <w:tcBorders>
              <w:top w:val="nil"/>
              <w:left w:val="nil"/>
              <w:bottom w:val="single" w:color="auto" w:sz="4" w:space="0"/>
              <w:right w:val="nil"/>
            </w:tcBorders>
            <w:shd w:val="clear" w:color="auto" w:fill="auto"/>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line="360" w:lineRule="auto"/>
              <w:ind w:left="0" w:right="0" w:firstLine="420" w:firstLineChars="200"/>
              <w:jc w:val="center"/>
              <w:rPr>
                <w:rFonts w:hint="default" w:ascii="Times New Roman" w:hAnsi="Times New Roman" w:eastAsia="宋体" w:cs="Times New Roman"/>
                <w:kern w:val="2"/>
                <w:sz w:val="21"/>
                <w:szCs w:val="21"/>
                <w:highlight w:val="none"/>
              </w:rPr>
            </w:pPr>
            <w:r>
              <w:rPr>
                <w:rFonts w:hint="default" w:ascii="Times New Roman" w:hAnsi="Times New Roman" w:eastAsia="宋体" w:cs="Times New Roman"/>
                <w:kern w:val="2"/>
                <w:sz w:val="21"/>
                <w:szCs w:val="21"/>
                <w:highlight w:val="none"/>
                <w:lang w:val="en-US" w:eastAsia="zh-CN" w:bidi="ar"/>
              </w:rPr>
              <w:t>Prob&gt;chi2=0.000</w:t>
            </w:r>
          </w:p>
        </w:tc>
      </w:tr>
    </w:tbl>
    <w:p>
      <w:pPr>
        <w:pStyle w:val="19"/>
        <w:pageBreakBefore w:val="0"/>
        <w:kinsoku/>
        <w:wordWrap/>
        <w:overflowPunct/>
        <w:topLinePunct w:val="0"/>
        <w:bidi w:val="0"/>
        <w:spacing w:before="0" w:beforeAutospacing="0" w:after="0" w:afterAutospacing="0" w:line="360" w:lineRule="auto"/>
        <w:ind w:left="0" w:leftChars="0" w:firstLine="0" w:firstLineChars="0"/>
        <w:jc w:val="both"/>
        <w:rPr>
          <w:rStyle w:val="43"/>
          <w:rFonts w:hint="default" w:ascii="Times New Roman" w:hAnsi="Times New Roman" w:eastAsia="黑体" w:cs="Times New Roman"/>
          <w:b/>
          <w:bCs/>
          <w:color w:val="000000" w:themeColor="text1"/>
          <w:highlight w:val="none"/>
          <w14:textFill>
            <w14:solidFill>
              <w14:schemeClr w14:val="tx1"/>
            </w14:solidFill>
          </w14:textFill>
        </w:rPr>
      </w:pPr>
      <w:r>
        <w:rPr>
          <w:rStyle w:val="43"/>
          <w:rFonts w:hint="default" w:ascii="Times New Roman" w:hAnsi="Times New Roman" w:eastAsia="黑体" w:cs="Times New Roman"/>
          <w:b/>
          <w:bCs/>
          <w:color w:val="000000" w:themeColor="text1"/>
          <w:highlight w:val="none"/>
          <w14:textFill>
            <w14:solidFill>
              <w14:schemeClr w14:val="tx1"/>
            </w14:solidFill>
          </w14:textFill>
        </w:rPr>
        <w:t>5.2.3 模型的构建</w:t>
      </w:r>
    </w:p>
    <w:p>
      <w:pPr>
        <w:pStyle w:val="19"/>
        <w:pageBreakBefore w:val="0"/>
        <w:kinsoku/>
        <w:wordWrap/>
        <w:overflowPunct/>
        <w:topLinePunct w:val="0"/>
        <w:bidi w:val="0"/>
        <w:spacing w:before="0" w:beforeAutospacing="0" w:after="0" w:afterAutospacing="0" w:line="360" w:lineRule="auto"/>
        <w:jc w:val="both"/>
        <w:rPr>
          <w:rStyle w:val="43"/>
          <w:rFonts w:hint="default" w:ascii="Times New Roman" w:hAnsi="Times New Roman" w:cs="Times New Roman"/>
          <w:color w:val="000000" w:themeColor="text1"/>
          <w:highlight w:val="none"/>
          <w14:textFill>
            <w14:solidFill>
              <w14:schemeClr w14:val="tx1"/>
            </w14:solidFill>
          </w14:textFill>
        </w:rPr>
      </w:pPr>
      <w:r>
        <w:rPr>
          <w:rStyle w:val="43"/>
          <w:rFonts w:hint="default" w:ascii="Times New Roman" w:hAnsi="Times New Roman" w:cs="Times New Roman"/>
          <w:color w:val="000000" w:themeColor="text1"/>
          <w:highlight w:val="none"/>
          <w14:textFill>
            <w14:solidFill>
              <w14:schemeClr w14:val="tx1"/>
            </w14:solidFill>
          </w14:textFill>
        </w:rPr>
        <w:t>固定效应模型又分为三种，第一种是个体固定效应模型，第二种是时间效应模型，第三种是个体时间双固定效应模型。为了更好的考虑本文所选数据所存在的固定效应，本文从双固定效应出发，将模型设定为：</w:t>
      </w:r>
    </w:p>
    <w:p>
      <w:pPr>
        <w:pStyle w:val="19"/>
        <w:pageBreakBefore w:val="0"/>
        <w:kinsoku/>
        <w:wordWrap/>
        <w:overflowPunct/>
        <w:topLinePunct w:val="0"/>
        <w:bidi w:val="0"/>
        <w:spacing w:before="0" w:beforeAutospacing="0" w:after="0" w:afterAutospacing="0" w:line="360" w:lineRule="auto"/>
        <w:ind w:firstLine="480"/>
        <w:jc w:val="center"/>
        <w:rPr>
          <w:rStyle w:val="43"/>
          <w:rFonts w:hint="default" w:hAnsi="Cambria Math" w:cs="Times New Roman"/>
          <w:b w:val="0"/>
          <w:i w:val="0"/>
          <w:color w:val="000000" w:themeColor="text1"/>
          <w:sz w:val="21"/>
          <w:szCs w:val="21"/>
          <w:highlight w:val="none"/>
          <w:lang w:val="en-US" w:eastAsia="zh-CN"/>
          <w14:textFill>
            <w14:solidFill>
              <w14:schemeClr w14:val="tx1"/>
            </w14:solidFill>
          </w14:textFill>
        </w:rPr>
      </w:pPr>
      <m:oMathPara>
        <m:oMath>
          <m:r>
            <m:rPr>
              <m:sty m:val="p"/>
            </m:rPr>
            <w:rPr>
              <w:rStyle w:val="43"/>
              <w:rFonts w:hint="default" w:ascii="Cambria Math" w:hAnsi="Cambria Math" w:cs="Times New Roman"/>
              <w:color w:val="000000" w:themeColor="text1"/>
              <w:sz w:val="21"/>
              <w:szCs w:val="21"/>
              <w:highlight w:val="none"/>
              <w14:textFill>
                <w14:solidFill>
                  <w14:schemeClr w14:val="tx1"/>
                </w14:solidFill>
              </w14:textFill>
            </w:rPr>
            <m:t>ln</m:t>
          </m:r>
          <m:sSub>
            <m:sSubPr>
              <m:ctrlPr>
                <w:rPr>
                  <w:rStyle w:val="43"/>
                  <w:rFonts w:hint="default" w:ascii="Cambria Math" w:hAnsi="Cambria Math" w:cs="Times New Roman"/>
                  <w:color w:val="000000" w:themeColor="text1"/>
                  <w:sz w:val="21"/>
                  <w:szCs w:val="21"/>
                  <w:highlight w:val="none"/>
                  <w14:textFill>
                    <w14:solidFill>
                      <w14:schemeClr w14:val="tx1"/>
                    </w14:solidFill>
                  </w14:textFill>
                </w:rPr>
              </m:ctrlPr>
            </m:sSubPr>
            <m:e>
              <m:r>
                <m:rPr>
                  <m:sty m:val="p"/>
                </m:rPr>
                <w:rPr>
                  <w:rStyle w:val="43"/>
                  <w:rFonts w:hint="default" w:ascii="Cambria Math" w:hAnsi="Cambria Math" w:cs="Times New Roman"/>
                  <w:color w:val="000000" w:themeColor="text1"/>
                  <w:sz w:val="21"/>
                  <w:szCs w:val="21"/>
                  <w:highlight w:val="none"/>
                  <w14:textFill>
                    <w14:solidFill>
                      <w14:schemeClr w14:val="tx1"/>
                    </w14:solidFill>
                  </w14:textFill>
                </w:rPr>
                <m:t>Price</m:t>
              </m:r>
              <m:ctrlPr>
                <w:rPr>
                  <w:rStyle w:val="43"/>
                  <w:rFonts w:hint="default" w:ascii="Cambria Math" w:hAnsi="Cambria Math" w:cs="Times New Roman"/>
                  <w:color w:val="000000" w:themeColor="text1"/>
                  <w:sz w:val="21"/>
                  <w:szCs w:val="21"/>
                  <w:highlight w:val="none"/>
                  <w14:textFill>
                    <w14:solidFill>
                      <w14:schemeClr w14:val="tx1"/>
                    </w14:solidFill>
                  </w14:textFill>
                </w:rPr>
              </m:ctrlPr>
            </m:e>
            <m:sub>
              <m:r>
                <m:rPr/>
                <w:rPr>
                  <w:rStyle w:val="43"/>
                  <w:rFonts w:hint="default" w:ascii="Cambria Math" w:hAnsi="Cambria Math" w:cs="Times New Roman"/>
                  <w:color w:val="000000" w:themeColor="text1"/>
                  <w:sz w:val="21"/>
                  <w:szCs w:val="21"/>
                  <w:highlight w:val="none"/>
                  <w14:textFill>
                    <w14:solidFill>
                      <w14:schemeClr w14:val="tx1"/>
                    </w14:solidFill>
                  </w14:textFill>
                </w:rPr>
                <m:t>i,t</m:t>
              </m:r>
              <m:ctrlPr>
                <w:rPr>
                  <w:rStyle w:val="43"/>
                  <w:rFonts w:hint="default" w:ascii="Cambria Math" w:hAnsi="Cambria Math" w:cs="Times New Roman"/>
                  <w:color w:val="000000" w:themeColor="text1"/>
                  <w:sz w:val="21"/>
                  <w:szCs w:val="21"/>
                  <w:highlight w:val="none"/>
                  <w14:textFill>
                    <w14:solidFill>
                      <w14:schemeClr w14:val="tx1"/>
                    </w14:solidFill>
                  </w14:textFill>
                </w:rPr>
              </m:ctrlPr>
            </m:sub>
          </m:sSub>
          <m:r>
            <m:rPr/>
            <w:rPr>
              <w:rStyle w:val="43"/>
              <w:rFonts w:hint="default" w:ascii="Cambria Math" w:hAnsi="Cambria Math" w:cs="Times New Roman"/>
              <w:color w:val="000000" w:themeColor="text1"/>
              <w:sz w:val="21"/>
              <w:szCs w:val="21"/>
              <w:highlight w:val="none"/>
              <w14:textFill>
                <w14:solidFill>
                  <w14:schemeClr w14:val="tx1"/>
                </w14:solidFill>
              </w14:textFill>
            </w:rPr>
            <m:t>=</m:t>
          </m:r>
          <m:sSub>
            <m:sSubPr>
              <m:ctrlPr>
                <w:rPr>
                  <w:rStyle w:val="43"/>
                  <w:rFonts w:hint="default" w:ascii="Cambria Math" w:hAnsi="Cambria Math" w:cs="Times New Roman"/>
                  <w:i/>
                  <w:color w:val="000000" w:themeColor="text1"/>
                  <w:sz w:val="21"/>
                  <w:szCs w:val="21"/>
                  <w:highlight w:val="none"/>
                  <w14:textFill>
                    <w14:solidFill>
                      <w14:schemeClr w14:val="tx1"/>
                    </w14:solidFill>
                  </w14:textFill>
                </w:rPr>
              </m:ctrlPr>
            </m:sSubPr>
            <m:e>
              <m:r>
                <m:rPr/>
                <w:rPr>
                  <w:rStyle w:val="43"/>
                  <w:rFonts w:hint="default" w:ascii="Cambria Math" w:hAnsi="Cambria Math" w:cs="Times New Roman"/>
                  <w:color w:val="000000" w:themeColor="text1"/>
                  <w:sz w:val="21"/>
                  <w:szCs w:val="21"/>
                  <w:highlight w:val="none"/>
                  <w14:textFill>
                    <w14:solidFill>
                      <w14:schemeClr w14:val="tx1"/>
                    </w14:solidFill>
                  </w14:textFill>
                </w:rPr>
                <m:t>β</m:t>
              </m:r>
              <m:ctrlPr>
                <w:rPr>
                  <w:rStyle w:val="43"/>
                  <w:rFonts w:hint="default" w:ascii="Cambria Math" w:hAnsi="Cambria Math" w:cs="Times New Roman"/>
                  <w:i/>
                  <w:color w:val="000000" w:themeColor="text1"/>
                  <w:sz w:val="21"/>
                  <w:szCs w:val="21"/>
                  <w:highlight w:val="none"/>
                  <w14:textFill>
                    <w14:solidFill>
                      <w14:schemeClr w14:val="tx1"/>
                    </w14:solidFill>
                  </w14:textFill>
                </w:rPr>
              </m:ctrlPr>
            </m:e>
            <m:sub>
              <m:r>
                <m:rPr/>
                <w:rPr>
                  <w:rStyle w:val="43"/>
                  <w:rFonts w:hint="default" w:ascii="Cambria Math" w:hAnsi="Cambria Math" w:cs="Times New Roman"/>
                  <w:color w:val="000000" w:themeColor="text1"/>
                  <w:sz w:val="21"/>
                  <w:szCs w:val="21"/>
                  <w:highlight w:val="none"/>
                  <w14:textFill>
                    <w14:solidFill>
                      <w14:schemeClr w14:val="tx1"/>
                    </w14:solidFill>
                  </w14:textFill>
                </w:rPr>
                <m:t>0</m:t>
              </m:r>
              <m:ctrlPr>
                <w:rPr>
                  <w:rStyle w:val="43"/>
                  <w:rFonts w:hint="default" w:ascii="Cambria Math" w:hAnsi="Cambria Math" w:cs="Times New Roman"/>
                  <w:i/>
                  <w:color w:val="000000" w:themeColor="text1"/>
                  <w:sz w:val="21"/>
                  <w:szCs w:val="21"/>
                  <w:highlight w:val="none"/>
                  <w14:textFill>
                    <w14:solidFill>
                      <w14:schemeClr w14:val="tx1"/>
                    </w14:solidFill>
                  </w14:textFill>
                </w:rPr>
              </m:ctrlPr>
            </m:sub>
          </m:sSub>
          <m:r>
            <m:rPr/>
            <w:rPr>
              <w:rStyle w:val="43"/>
              <w:rFonts w:hint="default" w:ascii="Cambria Math" w:hAnsi="Cambria Math" w:cs="Times New Roman"/>
              <w:color w:val="000000" w:themeColor="text1"/>
              <w:sz w:val="21"/>
              <w:szCs w:val="21"/>
              <w:highlight w:val="none"/>
              <w14:textFill>
                <w14:solidFill>
                  <w14:schemeClr w14:val="tx1"/>
                </w14:solidFill>
              </w14:textFill>
            </w:rPr>
            <m:t>+</m:t>
          </m:r>
          <m:sSub>
            <m:sSubPr>
              <m:ctrlPr>
                <w:rPr>
                  <w:rStyle w:val="43"/>
                  <w:rFonts w:hint="default" w:ascii="Cambria Math" w:hAnsi="Cambria Math" w:cs="Times New Roman"/>
                  <w:i/>
                  <w:color w:val="000000" w:themeColor="text1"/>
                  <w:sz w:val="21"/>
                  <w:szCs w:val="21"/>
                  <w:highlight w:val="none"/>
                  <w14:textFill>
                    <w14:solidFill>
                      <w14:schemeClr w14:val="tx1"/>
                    </w14:solidFill>
                  </w14:textFill>
                </w:rPr>
              </m:ctrlPr>
            </m:sSubPr>
            <m:e>
              <m:r>
                <m:rPr/>
                <w:rPr>
                  <w:rStyle w:val="43"/>
                  <w:rFonts w:hint="default" w:ascii="Cambria Math" w:hAnsi="Cambria Math" w:cs="Times New Roman"/>
                  <w:color w:val="000000" w:themeColor="text1"/>
                  <w:sz w:val="21"/>
                  <w:szCs w:val="21"/>
                  <w:highlight w:val="none"/>
                  <w14:textFill>
                    <w14:solidFill>
                      <w14:schemeClr w14:val="tx1"/>
                    </w14:solidFill>
                  </w14:textFill>
                </w:rPr>
                <m:t>β</m:t>
              </m:r>
              <m:ctrlPr>
                <w:rPr>
                  <w:rStyle w:val="43"/>
                  <w:rFonts w:hint="default" w:ascii="Cambria Math" w:hAnsi="Cambria Math" w:cs="Times New Roman"/>
                  <w:i/>
                  <w:color w:val="000000" w:themeColor="text1"/>
                  <w:sz w:val="21"/>
                  <w:szCs w:val="21"/>
                  <w:highlight w:val="none"/>
                  <w14:textFill>
                    <w14:solidFill>
                      <w14:schemeClr w14:val="tx1"/>
                    </w14:solidFill>
                  </w14:textFill>
                </w:rPr>
              </m:ctrlPr>
            </m:e>
            <m:sub>
              <m:r>
                <m:rPr/>
                <w:rPr>
                  <w:rStyle w:val="43"/>
                  <w:rFonts w:hint="default" w:ascii="Cambria Math" w:hAnsi="Cambria Math" w:cs="Times New Roman"/>
                  <w:color w:val="000000" w:themeColor="text1"/>
                  <w:sz w:val="21"/>
                  <w:szCs w:val="21"/>
                  <w:highlight w:val="none"/>
                  <w14:textFill>
                    <w14:solidFill>
                      <w14:schemeClr w14:val="tx1"/>
                    </w14:solidFill>
                  </w14:textFill>
                </w:rPr>
                <m:t>1</m:t>
              </m:r>
              <m:ctrlPr>
                <w:rPr>
                  <w:rStyle w:val="43"/>
                  <w:rFonts w:hint="default" w:ascii="Cambria Math" w:hAnsi="Cambria Math" w:cs="Times New Roman"/>
                  <w:i/>
                  <w:color w:val="000000" w:themeColor="text1"/>
                  <w:sz w:val="21"/>
                  <w:szCs w:val="21"/>
                  <w:highlight w:val="none"/>
                  <w14:textFill>
                    <w14:solidFill>
                      <w14:schemeClr w14:val="tx1"/>
                    </w14:solidFill>
                  </w14:textFill>
                </w:rPr>
              </m:ctrlPr>
            </m:sub>
          </m:sSub>
          <m:r>
            <m:rPr>
              <m:sty m:val="p"/>
            </m:rPr>
            <w:rPr>
              <w:rStyle w:val="43"/>
              <w:rFonts w:hint="default" w:ascii="Cambria Math" w:hAnsi="Cambria Math" w:cs="Times New Roman"/>
              <w:color w:val="000000" w:themeColor="text1"/>
              <w:sz w:val="21"/>
              <w:szCs w:val="21"/>
              <w:highlight w:val="none"/>
              <w14:textFill>
                <w14:solidFill>
                  <w14:schemeClr w14:val="tx1"/>
                </w14:solidFill>
              </w14:textFill>
            </w:rPr>
            <m:t>ln</m:t>
          </m:r>
          <m:sSub>
            <m:sSubPr>
              <m:ctrlPr>
                <w:rPr>
                  <w:rStyle w:val="43"/>
                  <w:rFonts w:hint="default" w:ascii="Cambria Math" w:hAnsi="Cambria Math" w:cs="Times New Roman"/>
                  <w:color w:val="000000" w:themeColor="text1"/>
                  <w:sz w:val="21"/>
                  <w:szCs w:val="21"/>
                  <w:highlight w:val="none"/>
                  <w14:textFill>
                    <w14:solidFill>
                      <w14:schemeClr w14:val="tx1"/>
                    </w14:solidFill>
                  </w14:textFill>
                </w:rPr>
              </m:ctrlPr>
            </m:sSubPr>
            <m:e>
              <m:r>
                <m:rPr>
                  <m:sty m:val="p"/>
                </m:rPr>
                <w:rPr>
                  <w:rStyle w:val="43"/>
                  <w:rFonts w:hint="default" w:ascii="Cambria Math" w:hAnsi="Cambria Math" w:cs="Times New Roman"/>
                  <w:color w:val="000000" w:themeColor="text1"/>
                  <w:sz w:val="21"/>
                  <w:szCs w:val="21"/>
                  <w:highlight w:val="none"/>
                  <w14:textFill>
                    <w14:solidFill>
                      <w14:schemeClr w14:val="tx1"/>
                    </w14:solidFill>
                  </w14:textFill>
                </w:rPr>
                <m:t>WIT</m:t>
              </m:r>
              <m:ctrlPr>
                <w:rPr>
                  <w:rStyle w:val="43"/>
                  <w:rFonts w:hint="default" w:ascii="Cambria Math" w:hAnsi="Cambria Math" w:cs="Times New Roman"/>
                  <w:color w:val="000000" w:themeColor="text1"/>
                  <w:sz w:val="21"/>
                  <w:szCs w:val="21"/>
                  <w:highlight w:val="none"/>
                  <w14:textFill>
                    <w14:solidFill>
                      <w14:schemeClr w14:val="tx1"/>
                    </w14:solidFill>
                  </w14:textFill>
                </w:rPr>
              </m:ctrlPr>
            </m:e>
            <m:sub>
              <m:r>
                <m:rPr/>
                <w:rPr>
                  <w:rStyle w:val="43"/>
                  <w:rFonts w:hint="default" w:ascii="Cambria Math" w:hAnsi="Cambria Math" w:cs="Times New Roman"/>
                  <w:color w:val="000000" w:themeColor="text1"/>
                  <w:sz w:val="21"/>
                  <w:szCs w:val="21"/>
                  <w:highlight w:val="none"/>
                  <w14:textFill>
                    <w14:solidFill>
                      <w14:schemeClr w14:val="tx1"/>
                    </w14:solidFill>
                  </w14:textFill>
                </w:rPr>
                <m:t>i,t</m:t>
              </m:r>
              <m:ctrlPr>
                <w:rPr>
                  <w:rStyle w:val="43"/>
                  <w:rFonts w:hint="default" w:ascii="Cambria Math" w:hAnsi="Cambria Math" w:cs="Times New Roman"/>
                  <w:color w:val="000000" w:themeColor="text1"/>
                  <w:sz w:val="21"/>
                  <w:szCs w:val="21"/>
                  <w:highlight w:val="none"/>
                  <w14:textFill>
                    <w14:solidFill>
                      <w14:schemeClr w14:val="tx1"/>
                    </w14:solidFill>
                  </w14:textFill>
                </w:rPr>
              </m:ctrlPr>
            </m:sub>
          </m:sSub>
          <m:r>
            <m:rPr/>
            <w:rPr>
              <w:rStyle w:val="43"/>
              <w:rFonts w:hint="default" w:ascii="Cambria Math" w:hAnsi="Cambria Math" w:cs="Times New Roman"/>
              <w:color w:val="000000" w:themeColor="text1"/>
              <w:sz w:val="21"/>
              <w:szCs w:val="21"/>
              <w:highlight w:val="none"/>
              <w14:textFill>
                <w14:solidFill>
                  <w14:schemeClr w14:val="tx1"/>
                </w14:solidFill>
              </w14:textFill>
            </w:rPr>
            <m:t>+</m:t>
          </m:r>
          <m:sSub>
            <m:sSubPr>
              <m:ctrlPr>
                <w:rPr>
                  <w:rStyle w:val="43"/>
                  <w:rFonts w:hint="default" w:ascii="Cambria Math" w:hAnsi="Cambria Math" w:cs="Times New Roman"/>
                  <w:i/>
                  <w:color w:val="000000" w:themeColor="text1"/>
                  <w:sz w:val="21"/>
                  <w:szCs w:val="21"/>
                  <w:highlight w:val="none"/>
                  <w14:textFill>
                    <w14:solidFill>
                      <w14:schemeClr w14:val="tx1"/>
                    </w14:solidFill>
                  </w14:textFill>
                </w:rPr>
              </m:ctrlPr>
            </m:sSubPr>
            <m:e>
              <m:r>
                <m:rPr/>
                <w:rPr>
                  <w:rStyle w:val="43"/>
                  <w:rFonts w:hint="default" w:ascii="Cambria Math" w:hAnsi="Cambria Math" w:cs="Times New Roman"/>
                  <w:color w:val="000000" w:themeColor="text1"/>
                  <w:sz w:val="21"/>
                  <w:szCs w:val="21"/>
                  <w:highlight w:val="none"/>
                  <w14:textFill>
                    <w14:solidFill>
                      <w14:schemeClr w14:val="tx1"/>
                    </w14:solidFill>
                  </w14:textFill>
                </w:rPr>
                <m:t>β</m:t>
              </m:r>
              <m:ctrlPr>
                <w:rPr>
                  <w:rStyle w:val="43"/>
                  <w:rFonts w:hint="default" w:ascii="Cambria Math" w:hAnsi="Cambria Math" w:cs="Times New Roman"/>
                  <w:i/>
                  <w:color w:val="000000" w:themeColor="text1"/>
                  <w:sz w:val="21"/>
                  <w:szCs w:val="21"/>
                  <w:highlight w:val="none"/>
                  <w14:textFill>
                    <w14:solidFill>
                      <w14:schemeClr w14:val="tx1"/>
                    </w14:solidFill>
                  </w14:textFill>
                </w:rPr>
              </m:ctrlPr>
            </m:e>
            <m:sub>
              <m:r>
                <m:rPr/>
                <w:rPr>
                  <w:rStyle w:val="43"/>
                  <w:rFonts w:hint="default" w:ascii="Cambria Math" w:hAnsi="Cambria Math" w:cs="Times New Roman"/>
                  <w:color w:val="000000" w:themeColor="text1"/>
                  <w:sz w:val="21"/>
                  <w:szCs w:val="21"/>
                  <w:highlight w:val="none"/>
                  <w14:textFill>
                    <w14:solidFill>
                      <w14:schemeClr w14:val="tx1"/>
                    </w14:solidFill>
                  </w14:textFill>
                </w:rPr>
                <m:t>2</m:t>
              </m:r>
              <m:ctrlPr>
                <w:rPr>
                  <w:rStyle w:val="43"/>
                  <w:rFonts w:hint="default" w:ascii="Cambria Math" w:hAnsi="Cambria Math" w:cs="Times New Roman"/>
                  <w:i/>
                  <w:color w:val="000000" w:themeColor="text1"/>
                  <w:sz w:val="21"/>
                  <w:szCs w:val="21"/>
                  <w:highlight w:val="none"/>
                  <w14:textFill>
                    <w14:solidFill>
                      <w14:schemeClr w14:val="tx1"/>
                    </w14:solidFill>
                  </w14:textFill>
                </w:rPr>
              </m:ctrlPr>
            </m:sub>
          </m:sSub>
          <m:r>
            <m:rPr>
              <m:sty m:val="p"/>
            </m:rPr>
            <w:rPr>
              <w:rStyle w:val="43"/>
              <w:rFonts w:hint="default" w:ascii="Cambria Math" w:hAnsi="Cambria Math" w:cs="Times New Roman"/>
              <w:color w:val="000000" w:themeColor="text1"/>
              <w:sz w:val="21"/>
              <w:szCs w:val="21"/>
              <w:highlight w:val="none"/>
              <w14:textFill>
                <w14:solidFill>
                  <w14:schemeClr w14:val="tx1"/>
                </w14:solidFill>
              </w14:textFill>
            </w:rPr>
            <m:t>ln</m:t>
          </m:r>
          <m:sSub>
            <m:sSubPr>
              <m:ctrlPr>
                <w:rPr>
                  <w:rStyle w:val="43"/>
                  <w:rFonts w:hint="default" w:ascii="Cambria Math" w:hAnsi="Cambria Math" w:cs="Times New Roman"/>
                  <w:color w:val="000000" w:themeColor="text1"/>
                  <w:sz w:val="21"/>
                  <w:szCs w:val="21"/>
                  <w:highlight w:val="none"/>
                  <w14:textFill>
                    <w14:solidFill>
                      <w14:schemeClr w14:val="tx1"/>
                    </w14:solidFill>
                  </w14:textFill>
                </w:rPr>
              </m:ctrlPr>
            </m:sSubPr>
            <m:e>
              <m:r>
                <m:rPr/>
                <w:rPr>
                  <w:rStyle w:val="43"/>
                  <w:rFonts w:hint="default" w:ascii="Cambria Math" w:hAnsi="Cambria Math" w:cs="Times New Roman"/>
                  <w:color w:val="000000" w:themeColor="text1"/>
                  <w:sz w:val="21"/>
                  <w:szCs w:val="21"/>
                  <w:highlight w:val="none"/>
                  <w14:textFill>
                    <w14:solidFill>
                      <w14:schemeClr w14:val="tx1"/>
                    </w14:solidFill>
                  </w14:textFill>
                </w:rPr>
                <m:t>LNG</m:t>
              </m:r>
              <m:ctrlPr>
                <w:rPr>
                  <w:rStyle w:val="43"/>
                  <w:rFonts w:hint="default" w:ascii="Cambria Math" w:hAnsi="Cambria Math" w:cs="Times New Roman"/>
                  <w:color w:val="000000" w:themeColor="text1"/>
                  <w:sz w:val="21"/>
                  <w:szCs w:val="21"/>
                  <w:highlight w:val="none"/>
                  <w14:textFill>
                    <w14:solidFill>
                      <w14:schemeClr w14:val="tx1"/>
                    </w14:solidFill>
                  </w14:textFill>
                </w:rPr>
              </m:ctrlPr>
            </m:e>
            <m:sub>
              <m:r>
                <m:rPr/>
                <w:rPr>
                  <w:rStyle w:val="43"/>
                  <w:rFonts w:hint="default" w:ascii="Cambria Math" w:hAnsi="Cambria Math" w:cs="Times New Roman"/>
                  <w:color w:val="000000" w:themeColor="text1"/>
                  <w:sz w:val="21"/>
                  <w:szCs w:val="21"/>
                  <w:highlight w:val="none"/>
                  <w14:textFill>
                    <w14:solidFill>
                      <w14:schemeClr w14:val="tx1"/>
                    </w14:solidFill>
                  </w14:textFill>
                </w:rPr>
                <m:t>i,t</m:t>
              </m:r>
              <m:ctrlPr>
                <w:rPr>
                  <w:rStyle w:val="43"/>
                  <w:rFonts w:hint="default" w:ascii="Cambria Math" w:hAnsi="Cambria Math" w:cs="Times New Roman"/>
                  <w:color w:val="000000" w:themeColor="text1"/>
                  <w:sz w:val="21"/>
                  <w:szCs w:val="21"/>
                  <w:highlight w:val="none"/>
                  <w14:textFill>
                    <w14:solidFill>
                      <w14:schemeClr w14:val="tx1"/>
                    </w14:solidFill>
                  </w14:textFill>
                </w:rPr>
              </m:ctrlPr>
            </m:sub>
          </m:sSub>
          <m:r>
            <m:rPr/>
            <w:rPr>
              <w:rStyle w:val="43"/>
              <w:rFonts w:hint="default" w:ascii="Cambria Math" w:hAnsi="Cambria Math" w:cs="Times New Roman"/>
              <w:color w:val="000000" w:themeColor="text1"/>
              <w:sz w:val="21"/>
              <w:szCs w:val="21"/>
              <w:highlight w:val="none"/>
              <w14:textFill>
                <w14:solidFill>
                  <w14:schemeClr w14:val="tx1"/>
                </w14:solidFill>
              </w14:textFill>
            </w:rPr>
            <m:t>+</m:t>
          </m:r>
          <m:sSub>
            <m:sSubPr>
              <m:ctrlPr>
                <w:rPr>
                  <w:rStyle w:val="43"/>
                  <w:rFonts w:hint="default" w:ascii="Cambria Math" w:hAnsi="Cambria Math" w:cs="Times New Roman"/>
                  <w:i/>
                  <w:color w:val="000000" w:themeColor="text1"/>
                  <w:sz w:val="21"/>
                  <w:szCs w:val="21"/>
                  <w:highlight w:val="none"/>
                  <w14:textFill>
                    <w14:solidFill>
                      <w14:schemeClr w14:val="tx1"/>
                    </w14:solidFill>
                  </w14:textFill>
                </w:rPr>
              </m:ctrlPr>
            </m:sSubPr>
            <m:e>
              <m:r>
                <m:rPr/>
                <w:rPr>
                  <w:rStyle w:val="43"/>
                  <w:rFonts w:hint="default" w:ascii="Cambria Math" w:hAnsi="Cambria Math" w:cs="Times New Roman"/>
                  <w:color w:val="000000" w:themeColor="text1"/>
                  <w:sz w:val="21"/>
                  <w:szCs w:val="21"/>
                  <w:highlight w:val="none"/>
                  <w14:textFill>
                    <w14:solidFill>
                      <w14:schemeClr w14:val="tx1"/>
                    </w14:solidFill>
                  </w14:textFill>
                </w:rPr>
                <m:t>β</m:t>
              </m:r>
              <m:ctrlPr>
                <w:rPr>
                  <w:rStyle w:val="43"/>
                  <w:rFonts w:hint="default" w:ascii="Cambria Math" w:hAnsi="Cambria Math" w:cs="Times New Roman"/>
                  <w:i/>
                  <w:color w:val="000000" w:themeColor="text1"/>
                  <w:sz w:val="21"/>
                  <w:szCs w:val="21"/>
                  <w:highlight w:val="none"/>
                  <w14:textFill>
                    <w14:solidFill>
                      <w14:schemeClr w14:val="tx1"/>
                    </w14:solidFill>
                  </w14:textFill>
                </w:rPr>
              </m:ctrlPr>
            </m:e>
            <m:sub>
              <m:r>
                <m:rPr/>
                <w:rPr>
                  <w:rStyle w:val="43"/>
                  <w:rFonts w:hint="default" w:ascii="Cambria Math" w:hAnsi="Cambria Math" w:cs="Times New Roman"/>
                  <w:color w:val="000000" w:themeColor="text1"/>
                  <w:sz w:val="21"/>
                  <w:szCs w:val="21"/>
                  <w:highlight w:val="none"/>
                  <w14:textFill>
                    <w14:solidFill>
                      <w14:schemeClr w14:val="tx1"/>
                    </w14:solidFill>
                  </w14:textFill>
                </w:rPr>
                <m:t>3</m:t>
              </m:r>
              <m:ctrlPr>
                <w:rPr>
                  <w:rStyle w:val="43"/>
                  <w:rFonts w:hint="default" w:ascii="Cambria Math" w:hAnsi="Cambria Math" w:cs="Times New Roman"/>
                  <w:i/>
                  <w:color w:val="000000" w:themeColor="text1"/>
                  <w:sz w:val="21"/>
                  <w:szCs w:val="21"/>
                  <w:highlight w:val="none"/>
                  <w14:textFill>
                    <w14:solidFill>
                      <w14:schemeClr w14:val="tx1"/>
                    </w14:solidFill>
                  </w14:textFill>
                </w:rPr>
              </m:ctrlPr>
            </m:sub>
          </m:sSub>
          <m:r>
            <m:rPr>
              <m:sty m:val="p"/>
            </m:rPr>
            <w:rPr>
              <w:rStyle w:val="43"/>
              <w:rFonts w:hint="default" w:ascii="Cambria Math" w:hAnsi="Cambria Math" w:cs="Times New Roman"/>
              <w:color w:val="000000" w:themeColor="text1"/>
              <w:sz w:val="21"/>
              <w:szCs w:val="21"/>
              <w:highlight w:val="none"/>
              <w14:textFill>
                <w14:solidFill>
                  <w14:schemeClr w14:val="tx1"/>
                </w14:solidFill>
              </w14:textFill>
            </w:rPr>
            <m:t>ln</m:t>
          </m:r>
          <m:sSub>
            <m:sSubPr>
              <m:ctrlPr>
                <w:rPr>
                  <w:rStyle w:val="43"/>
                  <w:rFonts w:hint="default" w:ascii="Cambria Math" w:hAnsi="Cambria Math" w:cs="Times New Roman"/>
                  <w:color w:val="000000" w:themeColor="text1"/>
                  <w:sz w:val="21"/>
                  <w:szCs w:val="21"/>
                  <w:highlight w:val="none"/>
                  <w14:textFill>
                    <w14:solidFill>
                      <w14:schemeClr w14:val="tx1"/>
                    </w14:solidFill>
                  </w14:textFill>
                </w:rPr>
              </m:ctrlPr>
            </m:sSubPr>
            <m:e>
              <m:r>
                <m:rPr>
                  <m:sty m:val="p"/>
                </m:rPr>
                <w:rPr>
                  <w:rFonts w:hint="default" w:ascii="Cambria Math" w:hAnsi="Cambria Math" w:cs="Times New Roman"/>
                  <w:color w:val="000000" w:themeColor="text1"/>
                  <w:sz w:val="21"/>
                  <w:szCs w:val="21"/>
                  <w:highlight w:val="none"/>
                  <w14:textFill>
                    <w14:solidFill>
                      <w14:schemeClr w14:val="tx1"/>
                    </w14:solidFill>
                  </w14:textFill>
                </w:rPr>
                <m:t>AQI</m:t>
              </m:r>
              <m:ctrlPr>
                <w:rPr>
                  <w:rStyle w:val="43"/>
                  <w:rFonts w:hint="default" w:ascii="Cambria Math" w:hAnsi="Cambria Math" w:cs="Times New Roman"/>
                  <w:color w:val="000000" w:themeColor="text1"/>
                  <w:sz w:val="21"/>
                  <w:szCs w:val="21"/>
                  <w:highlight w:val="none"/>
                  <w14:textFill>
                    <w14:solidFill>
                      <w14:schemeClr w14:val="tx1"/>
                    </w14:solidFill>
                  </w14:textFill>
                </w:rPr>
              </m:ctrlPr>
            </m:e>
            <m:sub>
              <m:r>
                <m:rPr/>
                <w:rPr>
                  <w:rStyle w:val="43"/>
                  <w:rFonts w:hint="default" w:ascii="Cambria Math" w:hAnsi="Cambria Math" w:cs="Times New Roman"/>
                  <w:color w:val="000000" w:themeColor="text1"/>
                  <w:sz w:val="21"/>
                  <w:szCs w:val="21"/>
                  <w:highlight w:val="none"/>
                  <w14:textFill>
                    <w14:solidFill>
                      <w14:schemeClr w14:val="tx1"/>
                    </w14:solidFill>
                  </w14:textFill>
                </w:rPr>
                <m:t>i,t</m:t>
              </m:r>
              <m:ctrlPr>
                <w:rPr>
                  <w:rStyle w:val="43"/>
                  <w:rFonts w:hint="default" w:ascii="Cambria Math" w:hAnsi="Cambria Math" w:cs="Times New Roman"/>
                  <w:color w:val="000000" w:themeColor="text1"/>
                  <w:sz w:val="21"/>
                  <w:szCs w:val="21"/>
                  <w:highlight w:val="none"/>
                  <w14:textFill>
                    <w14:solidFill>
                      <w14:schemeClr w14:val="tx1"/>
                    </w14:solidFill>
                  </w14:textFill>
                </w:rPr>
              </m:ctrlPr>
            </m:sub>
          </m:sSub>
          <m:r>
            <m:rPr/>
            <w:rPr>
              <w:rStyle w:val="43"/>
              <w:rFonts w:hint="default" w:ascii="Cambria Math" w:hAnsi="Cambria Math" w:cs="Times New Roman"/>
              <w:color w:val="000000" w:themeColor="text1"/>
              <w:sz w:val="21"/>
              <w:szCs w:val="21"/>
              <w:highlight w:val="none"/>
              <w14:textFill>
                <w14:solidFill>
                  <w14:schemeClr w14:val="tx1"/>
                </w14:solidFill>
              </w14:textFill>
            </w:rPr>
            <m:t>+</m:t>
          </m:r>
          <m:sSub>
            <m:sSubPr>
              <m:ctrlPr>
                <w:rPr>
                  <w:rStyle w:val="43"/>
                  <w:rFonts w:hint="default" w:ascii="Cambria Math" w:hAnsi="Cambria Math" w:cs="Times New Roman"/>
                  <w:i/>
                  <w:color w:val="000000" w:themeColor="text1"/>
                  <w:sz w:val="21"/>
                  <w:szCs w:val="21"/>
                  <w:highlight w:val="none"/>
                  <w14:textFill>
                    <w14:solidFill>
                      <w14:schemeClr w14:val="tx1"/>
                    </w14:solidFill>
                  </w14:textFill>
                </w:rPr>
              </m:ctrlPr>
            </m:sSubPr>
            <m:e>
              <m:r>
                <m:rPr/>
                <w:rPr>
                  <w:rStyle w:val="43"/>
                  <w:rFonts w:hint="default" w:ascii="Cambria Math" w:hAnsi="Cambria Math" w:cs="Times New Roman"/>
                  <w:color w:val="000000" w:themeColor="text1"/>
                  <w:sz w:val="21"/>
                  <w:szCs w:val="21"/>
                  <w:highlight w:val="none"/>
                  <w14:textFill>
                    <w14:solidFill>
                      <w14:schemeClr w14:val="tx1"/>
                    </w14:solidFill>
                  </w14:textFill>
                </w:rPr>
                <m:t>β</m:t>
              </m:r>
              <m:ctrlPr>
                <w:rPr>
                  <w:rStyle w:val="43"/>
                  <w:rFonts w:hint="default" w:ascii="Cambria Math" w:hAnsi="Cambria Math" w:cs="Times New Roman"/>
                  <w:i/>
                  <w:color w:val="000000" w:themeColor="text1"/>
                  <w:sz w:val="21"/>
                  <w:szCs w:val="21"/>
                  <w:highlight w:val="none"/>
                  <w14:textFill>
                    <w14:solidFill>
                      <w14:schemeClr w14:val="tx1"/>
                    </w14:solidFill>
                  </w14:textFill>
                </w:rPr>
              </m:ctrlPr>
            </m:e>
            <m:sub>
              <m:r>
                <m:rPr/>
                <w:rPr>
                  <w:rStyle w:val="43"/>
                  <w:rFonts w:hint="default" w:ascii="Cambria Math" w:hAnsi="Cambria Math" w:cs="Times New Roman"/>
                  <w:color w:val="000000" w:themeColor="text1"/>
                  <w:sz w:val="21"/>
                  <w:szCs w:val="21"/>
                  <w:highlight w:val="none"/>
                  <w14:textFill>
                    <w14:solidFill>
                      <w14:schemeClr w14:val="tx1"/>
                    </w14:solidFill>
                  </w14:textFill>
                </w:rPr>
                <m:t>4</m:t>
              </m:r>
              <m:ctrlPr>
                <w:rPr>
                  <w:rStyle w:val="43"/>
                  <w:rFonts w:hint="default" w:ascii="Cambria Math" w:hAnsi="Cambria Math" w:cs="Times New Roman"/>
                  <w:i/>
                  <w:color w:val="000000" w:themeColor="text1"/>
                  <w:sz w:val="21"/>
                  <w:szCs w:val="21"/>
                  <w:highlight w:val="none"/>
                  <w14:textFill>
                    <w14:solidFill>
                      <w14:schemeClr w14:val="tx1"/>
                    </w14:solidFill>
                  </w14:textFill>
                </w:rPr>
              </m:ctrlPr>
            </m:sub>
          </m:sSub>
          <m:sSub>
            <m:sSubPr>
              <m:ctrlPr>
                <w:rPr>
                  <w:rStyle w:val="43"/>
                  <w:rFonts w:hint="default" w:ascii="Cambria Math" w:hAnsi="Cambria Math" w:cs="Times New Roman"/>
                  <w:color w:val="000000" w:themeColor="text1"/>
                  <w:sz w:val="21"/>
                  <w:szCs w:val="21"/>
                  <w:highlight w:val="none"/>
                  <w14:textFill>
                    <w14:solidFill>
                      <w14:schemeClr w14:val="tx1"/>
                    </w14:solidFill>
                  </w14:textFill>
                </w:rPr>
              </m:ctrlPr>
            </m:sSubPr>
            <m:e>
              <m:r>
                <m:rPr/>
                <w:rPr>
                  <w:rStyle w:val="43"/>
                  <w:rFonts w:hint="default" w:ascii="Cambria Math" w:hAnsi="Cambria Math" w:cs="Times New Roman"/>
                  <w:color w:val="000000" w:themeColor="text1"/>
                  <w:sz w:val="21"/>
                  <w:szCs w:val="21"/>
                  <w:highlight w:val="none"/>
                  <w14:textFill>
                    <w14:solidFill>
                      <w14:schemeClr w14:val="tx1"/>
                    </w14:solidFill>
                  </w14:textFill>
                </w:rPr>
                <m:t>EURA</m:t>
              </m:r>
              <m:ctrlPr>
                <w:rPr>
                  <w:rStyle w:val="43"/>
                  <w:rFonts w:hint="default" w:ascii="Cambria Math" w:hAnsi="Cambria Math" w:cs="Times New Roman"/>
                  <w:color w:val="000000" w:themeColor="text1"/>
                  <w:sz w:val="21"/>
                  <w:szCs w:val="21"/>
                  <w:highlight w:val="none"/>
                  <w14:textFill>
                    <w14:solidFill>
                      <w14:schemeClr w14:val="tx1"/>
                    </w14:solidFill>
                  </w14:textFill>
                </w:rPr>
              </m:ctrlPr>
            </m:e>
            <m:sub>
              <m:r>
                <m:rPr/>
                <w:rPr>
                  <w:rStyle w:val="43"/>
                  <w:rFonts w:hint="default" w:ascii="Cambria Math" w:hAnsi="Cambria Math" w:cs="Times New Roman"/>
                  <w:color w:val="000000" w:themeColor="text1"/>
                  <w:sz w:val="21"/>
                  <w:szCs w:val="21"/>
                  <w:highlight w:val="none"/>
                  <w14:textFill>
                    <w14:solidFill>
                      <w14:schemeClr w14:val="tx1"/>
                    </w14:solidFill>
                  </w14:textFill>
                </w:rPr>
                <m:t>i,t</m:t>
              </m:r>
              <m:ctrlPr>
                <w:rPr>
                  <w:rStyle w:val="43"/>
                  <w:rFonts w:hint="default" w:ascii="Cambria Math" w:hAnsi="Cambria Math" w:cs="Times New Roman"/>
                  <w:color w:val="000000" w:themeColor="text1"/>
                  <w:sz w:val="21"/>
                  <w:szCs w:val="21"/>
                  <w:highlight w:val="none"/>
                  <w14:textFill>
                    <w14:solidFill>
                      <w14:schemeClr w14:val="tx1"/>
                    </w14:solidFill>
                  </w14:textFill>
                </w:rPr>
              </m:ctrlPr>
            </m:sub>
          </m:sSub>
          <m:r>
            <m:rPr/>
            <w:rPr>
              <w:rStyle w:val="43"/>
              <w:rFonts w:hint="default" w:ascii="Cambria Math" w:hAnsi="Cambria Math" w:cs="Times New Roman"/>
              <w:color w:val="000000" w:themeColor="text1"/>
              <w:sz w:val="21"/>
              <w:szCs w:val="21"/>
              <w:highlight w:val="none"/>
              <w14:textFill>
                <w14:solidFill>
                  <w14:schemeClr w14:val="tx1"/>
                </w14:solidFill>
              </w14:textFill>
            </w:rPr>
            <m:t>+</m:t>
          </m:r>
          <m:sSub>
            <m:sSubPr>
              <m:ctrlPr>
                <w:rPr>
                  <w:rStyle w:val="43"/>
                  <w:rFonts w:hint="default" w:ascii="Cambria Math" w:hAnsi="Cambria Math" w:cs="Times New Roman"/>
                  <w:i/>
                  <w:color w:val="000000" w:themeColor="text1"/>
                  <w:sz w:val="21"/>
                  <w:szCs w:val="21"/>
                  <w:highlight w:val="none"/>
                  <w14:textFill>
                    <w14:solidFill>
                      <w14:schemeClr w14:val="tx1"/>
                    </w14:solidFill>
                  </w14:textFill>
                </w:rPr>
              </m:ctrlPr>
            </m:sSubPr>
            <m:e>
              <m:r>
                <m:rPr/>
                <w:rPr>
                  <w:rStyle w:val="43"/>
                  <w:rFonts w:hint="default" w:ascii="Cambria Math" w:hAnsi="Cambria Math" w:cs="Times New Roman"/>
                  <w:color w:val="000000" w:themeColor="text1"/>
                  <w:sz w:val="21"/>
                  <w:szCs w:val="21"/>
                  <w:highlight w:val="none"/>
                  <w14:textFill>
                    <w14:solidFill>
                      <w14:schemeClr w14:val="tx1"/>
                    </w14:solidFill>
                  </w14:textFill>
                </w:rPr>
                <m:t>β</m:t>
              </m:r>
              <m:ctrlPr>
                <w:rPr>
                  <w:rStyle w:val="43"/>
                  <w:rFonts w:hint="default" w:ascii="Cambria Math" w:hAnsi="Cambria Math" w:cs="Times New Roman"/>
                  <w:i/>
                  <w:color w:val="000000" w:themeColor="text1"/>
                  <w:sz w:val="21"/>
                  <w:szCs w:val="21"/>
                  <w:highlight w:val="none"/>
                  <w14:textFill>
                    <w14:solidFill>
                      <w14:schemeClr w14:val="tx1"/>
                    </w14:solidFill>
                  </w14:textFill>
                </w:rPr>
              </m:ctrlPr>
            </m:e>
            <m:sub>
              <m:r>
                <m:rPr/>
                <w:rPr>
                  <w:rStyle w:val="43"/>
                  <w:rFonts w:hint="default" w:ascii="Cambria Math" w:hAnsi="Cambria Math" w:cs="Times New Roman"/>
                  <w:color w:val="000000" w:themeColor="text1"/>
                  <w:sz w:val="21"/>
                  <w:szCs w:val="21"/>
                  <w:highlight w:val="none"/>
                  <w14:textFill>
                    <w14:solidFill>
                      <w14:schemeClr w14:val="tx1"/>
                    </w14:solidFill>
                  </w14:textFill>
                </w:rPr>
                <m:t>5</m:t>
              </m:r>
              <m:ctrlPr>
                <w:rPr>
                  <w:rStyle w:val="43"/>
                  <w:rFonts w:hint="default" w:ascii="Cambria Math" w:hAnsi="Cambria Math" w:cs="Times New Roman"/>
                  <w:i/>
                  <w:color w:val="000000" w:themeColor="text1"/>
                  <w:sz w:val="21"/>
                  <w:szCs w:val="21"/>
                  <w:highlight w:val="none"/>
                  <w14:textFill>
                    <w14:solidFill>
                      <w14:schemeClr w14:val="tx1"/>
                    </w14:solidFill>
                  </w14:textFill>
                </w:rPr>
              </m:ctrlPr>
            </m:sub>
          </m:sSub>
          <m:r>
            <m:rPr>
              <m:sty m:val="p"/>
            </m:rPr>
            <w:rPr>
              <w:rStyle w:val="43"/>
              <w:rFonts w:hint="default" w:ascii="Cambria Math" w:hAnsi="Cambria Math" w:cs="Times New Roman"/>
              <w:color w:val="000000" w:themeColor="text1"/>
              <w:sz w:val="21"/>
              <w:szCs w:val="21"/>
              <w:highlight w:val="none"/>
              <w14:textFill>
                <w14:solidFill>
                  <w14:schemeClr w14:val="tx1"/>
                </w14:solidFill>
              </w14:textFill>
            </w:rPr>
            <m:t>ln</m:t>
          </m:r>
          <m:sSub>
            <m:sSubPr>
              <m:ctrlPr>
                <w:rPr>
                  <w:rStyle w:val="43"/>
                  <w:rFonts w:hint="default" w:ascii="Cambria Math" w:hAnsi="Cambria Math" w:cs="Times New Roman"/>
                  <w:color w:val="000000" w:themeColor="text1"/>
                  <w:sz w:val="21"/>
                  <w:szCs w:val="21"/>
                  <w:highlight w:val="none"/>
                  <w14:textFill>
                    <w14:solidFill>
                      <w14:schemeClr w14:val="tx1"/>
                    </w14:solidFill>
                  </w14:textFill>
                </w:rPr>
              </m:ctrlPr>
            </m:sSubPr>
            <m:e>
              <m:r>
                <m:rPr/>
                <w:rPr>
                  <w:rStyle w:val="43"/>
                  <w:rFonts w:hint="default" w:ascii="Cambria Math" w:hAnsi="Cambria Math" w:cs="Times New Roman"/>
                  <w:color w:val="000000" w:themeColor="text1"/>
                  <w:sz w:val="21"/>
                  <w:szCs w:val="21"/>
                  <w:highlight w:val="none"/>
                  <w14:textFill>
                    <w14:solidFill>
                      <w14:schemeClr w14:val="tx1"/>
                    </w14:solidFill>
                  </w14:textFill>
                </w:rPr>
                <m:t>SSEC</m:t>
              </m:r>
              <m:ctrlPr>
                <w:rPr>
                  <w:rStyle w:val="43"/>
                  <w:rFonts w:hint="default" w:ascii="Cambria Math" w:hAnsi="Cambria Math" w:cs="Times New Roman"/>
                  <w:color w:val="000000" w:themeColor="text1"/>
                  <w:sz w:val="21"/>
                  <w:szCs w:val="21"/>
                  <w:highlight w:val="none"/>
                  <w14:textFill>
                    <w14:solidFill>
                      <w14:schemeClr w14:val="tx1"/>
                    </w14:solidFill>
                  </w14:textFill>
                </w:rPr>
              </m:ctrlPr>
            </m:e>
            <m:sub>
              <m:r>
                <m:rPr/>
                <w:rPr>
                  <w:rStyle w:val="43"/>
                  <w:rFonts w:hint="default" w:ascii="Cambria Math" w:hAnsi="Cambria Math" w:cs="Times New Roman"/>
                  <w:color w:val="000000" w:themeColor="text1"/>
                  <w:sz w:val="21"/>
                  <w:szCs w:val="21"/>
                  <w:highlight w:val="none"/>
                  <w14:textFill>
                    <w14:solidFill>
                      <w14:schemeClr w14:val="tx1"/>
                    </w14:solidFill>
                  </w14:textFill>
                </w:rPr>
                <m:t>i.t</m:t>
              </m:r>
              <m:ctrlPr>
                <w:rPr>
                  <w:rStyle w:val="43"/>
                  <w:rFonts w:hint="default" w:ascii="Cambria Math" w:hAnsi="Cambria Math" w:cs="Times New Roman"/>
                  <w:color w:val="000000" w:themeColor="text1"/>
                  <w:sz w:val="21"/>
                  <w:szCs w:val="21"/>
                  <w:highlight w:val="none"/>
                  <w14:textFill>
                    <w14:solidFill>
                      <w14:schemeClr w14:val="tx1"/>
                    </w14:solidFill>
                  </w14:textFill>
                </w:rPr>
              </m:ctrlPr>
            </m:sub>
          </m:sSub>
          <m:r>
            <m:rPr/>
            <w:rPr>
              <w:rStyle w:val="43"/>
              <w:rFonts w:hint="default" w:ascii="Cambria Math" w:hAnsi="Cambria Math" w:cs="Times New Roman"/>
              <w:color w:val="000000" w:themeColor="text1"/>
              <w:sz w:val="21"/>
              <w:szCs w:val="21"/>
              <w:highlight w:val="none"/>
              <w14:textFill>
                <w14:solidFill>
                  <w14:schemeClr w14:val="tx1"/>
                </w14:solidFill>
              </w14:textFill>
            </w:rPr>
            <m:t>+</m:t>
          </m:r>
          <m:sSub>
            <m:sSubPr>
              <m:ctrlPr>
                <w:rPr>
                  <w:rStyle w:val="43"/>
                  <w:rFonts w:hint="default" w:ascii="Cambria Math" w:hAnsi="Cambria Math" w:cs="Times New Roman"/>
                  <w:i/>
                  <w:color w:val="000000" w:themeColor="text1"/>
                  <w:sz w:val="21"/>
                  <w:szCs w:val="21"/>
                  <w:highlight w:val="none"/>
                  <w14:textFill>
                    <w14:solidFill>
                      <w14:schemeClr w14:val="tx1"/>
                    </w14:solidFill>
                  </w14:textFill>
                </w:rPr>
              </m:ctrlPr>
            </m:sSubPr>
            <m:e>
              <m:r>
                <m:rPr/>
                <w:rPr>
                  <w:rStyle w:val="43"/>
                  <w:rFonts w:hint="default" w:ascii="Cambria Math" w:hAnsi="Cambria Math" w:cs="Times New Roman"/>
                  <w:color w:val="000000" w:themeColor="text1"/>
                  <w:sz w:val="21"/>
                  <w:szCs w:val="21"/>
                  <w:highlight w:val="none"/>
                  <w:lang w:val="en-US" w:eastAsia="zh-CN"/>
                  <w14:textFill>
                    <w14:solidFill>
                      <w14:schemeClr w14:val="tx1"/>
                    </w14:solidFill>
                  </w14:textFill>
                </w:rPr>
                <m:t xml:space="preserve">  </m:t>
              </m:r>
              <m:sSub>
                <m:sSubPr>
                  <m:ctrlPr>
                    <w:rPr>
                      <w:rStyle w:val="43"/>
                      <w:rFonts w:hint="default" w:ascii="Cambria Math" w:hAnsi="Cambria Math" w:cs="Times New Roman"/>
                      <w:i/>
                      <w:color w:val="000000" w:themeColor="text1"/>
                      <w:sz w:val="21"/>
                      <w:szCs w:val="21"/>
                      <w:highlight w:val="none"/>
                      <w14:textFill>
                        <w14:solidFill>
                          <w14:schemeClr w14:val="tx1"/>
                        </w14:solidFill>
                      </w14:textFill>
                    </w:rPr>
                  </m:ctrlPr>
                </m:sSubPr>
                <m:e>
                  <m:r>
                    <m:rPr/>
                    <w:rPr>
                      <w:rStyle w:val="43"/>
                      <w:rFonts w:hint="default" w:ascii="Cambria Math" w:hAnsi="Cambria Math" w:cs="Times New Roman"/>
                      <w:color w:val="000000" w:themeColor="text1"/>
                      <w:sz w:val="21"/>
                      <w:szCs w:val="21"/>
                      <w:highlight w:val="none"/>
                      <w14:textFill>
                        <w14:solidFill>
                          <w14:schemeClr w14:val="tx1"/>
                        </w14:solidFill>
                      </w14:textFill>
                    </w:rPr>
                    <m:t>β</m:t>
                  </m:r>
                  <m:ctrlPr>
                    <w:rPr>
                      <w:rStyle w:val="43"/>
                      <w:rFonts w:hint="default" w:ascii="Cambria Math" w:hAnsi="Cambria Math" w:cs="Times New Roman"/>
                      <w:i/>
                      <w:color w:val="000000" w:themeColor="text1"/>
                      <w:sz w:val="21"/>
                      <w:szCs w:val="21"/>
                      <w:highlight w:val="none"/>
                      <w14:textFill>
                        <w14:solidFill>
                          <w14:schemeClr w14:val="tx1"/>
                        </w14:solidFill>
                      </w14:textFill>
                    </w:rPr>
                  </m:ctrlPr>
                </m:e>
                <m:sub>
                  <m:r>
                    <m:rPr/>
                    <w:rPr>
                      <w:rStyle w:val="43"/>
                      <w:rFonts w:hint="default" w:ascii="Cambria Math" w:hAnsi="Cambria Math" w:cs="Times New Roman"/>
                      <w:color w:val="000000" w:themeColor="text1"/>
                      <w:sz w:val="21"/>
                      <w:szCs w:val="21"/>
                      <w:highlight w:val="none"/>
                      <w:lang w:val="en-US" w:eastAsia="zh-CN"/>
                      <w14:textFill>
                        <w14:solidFill>
                          <w14:schemeClr w14:val="tx1"/>
                        </w14:solidFill>
                      </w14:textFill>
                    </w:rPr>
                    <m:t>6</m:t>
                  </m:r>
                  <m:ctrlPr>
                    <w:rPr>
                      <w:rStyle w:val="43"/>
                      <w:rFonts w:hint="default" w:ascii="Cambria Math" w:hAnsi="Cambria Math" w:cs="Times New Roman"/>
                      <w:i/>
                      <w:color w:val="000000" w:themeColor="text1"/>
                      <w:sz w:val="21"/>
                      <w:szCs w:val="21"/>
                      <w:highlight w:val="none"/>
                      <w14:textFill>
                        <w14:solidFill>
                          <w14:schemeClr w14:val="tx1"/>
                        </w14:solidFill>
                      </w14:textFill>
                    </w:rPr>
                  </m:ctrlPr>
                </m:sub>
              </m:sSub>
              <m:r>
                <m:rPr>
                  <m:sty m:val="p"/>
                </m:rPr>
                <w:rPr>
                  <w:rStyle w:val="43"/>
                  <w:rFonts w:hint="default" w:ascii="Cambria Math" w:hAnsi="Cambria Math" w:cs="Times New Roman"/>
                  <w:color w:val="000000" w:themeColor="text1"/>
                  <w:sz w:val="21"/>
                  <w:szCs w:val="21"/>
                  <w:highlight w:val="none"/>
                  <w14:textFill>
                    <w14:solidFill>
                      <w14:schemeClr w14:val="tx1"/>
                    </w14:solidFill>
                  </w14:textFill>
                </w:rPr>
                <m:t>ln</m:t>
              </m:r>
              <m:sSub>
                <m:sSubPr>
                  <m:ctrlPr>
                    <w:rPr>
                      <w:rStyle w:val="43"/>
                      <w:rFonts w:hint="default" w:ascii="Cambria Math" w:hAnsi="Cambria Math" w:cs="Times New Roman"/>
                      <w:color w:val="000000" w:themeColor="text1"/>
                      <w:sz w:val="21"/>
                      <w:szCs w:val="21"/>
                      <w:highlight w:val="none"/>
                      <w14:textFill>
                        <w14:solidFill>
                          <w14:schemeClr w14:val="tx1"/>
                        </w14:solidFill>
                      </w14:textFill>
                    </w:rPr>
                  </m:ctrlPr>
                </m:sSubPr>
                <m:e>
                  <m:r>
                    <m:rPr>
                      <m:sty m:val="p"/>
                    </m:rPr>
                    <w:rPr>
                      <w:rStyle w:val="43"/>
                      <w:rFonts w:hint="default" w:ascii="Cambria Math" w:hAnsi="Cambria Math" w:cs="Times New Roman"/>
                      <w:color w:val="000000" w:themeColor="text1"/>
                      <w:sz w:val="21"/>
                      <w:szCs w:val="21"/>
                      <w:highlight w:val="none"/>
                      <w:lang w:val="en-US" w:eastAsia="zh-CN"/>
                      <w14:textFill>
                        <w14:solidFill>
                          <w14:schemeClr w14:val="tx1"/>
                        </w14:solidFill>
                      </w14:textFill>
                    </w:rPr>
                    <m:t>DIAN</m:t>
                  </m:r>
                  <m:ctrlPr>
                    <w:rPr>
                      <w:rStyle w:val="43"/>
                      <w:rFonts w:hint="default" w:ascii="Cambria Math" w:hAnsi="Cambria Math" w:cs="Times New Roman"/>
                      <w:color w:val="000000" w:themeColor="text1"/>
                      <w:sz w:val="21"/>
                      <w:szCs w:val="21"/>
                      <w:highlight w:val="none"/>
                      <w14:textFill>
                        <w14:solidFill>
                          <w14:schemeClr w14:val="tx1"/>
                        </w14:solidFill>
                      </w14:textFill>
                    </w:rPr>
                  </m:ctrlPr>
                </m:e>
                <m:sub>
                  <m:r>
                    <m:rPr/>
                    <w:rPr>
                      <w:rStyle w:val="43"/>
                      <w:rFonts w:hint="default" w:ascii="Cambria Math" w:hAnsi="Cambria Math" w:cs="Times New Roman"/>
                      <w:color w:val="000000" w:themeColor="text1"/>
                      <w:sz w:val="21"/>
                      <w:szCs w:val="21"/>
                      <w:highlight w:val="none"/>
                      <w14:textFill>
                        <w14:solidFill>
                          <w14:schemeClr w14:val="tx1"/>
                        </w14:solidFill>
                      </w14:textFill>
                    </w:rPr>
                    <m:t>i.t</m:t>
                  </m:r>
                  <m:ctrlPr>
                    <w:rPr>
                      <w:rStyle w:val="43"/>
                      <w:rFonts w:hint="default" w:ascii="Cambria Math" w:hAnsi="Cambria Math" w:cs="Times New Roman"/>
                      <w:color w:val="000000" w:themeColor="text1"/>
                      <w:sz w:val="21"/>
                      <w:szCs w:val="21"/>
                      <w:highlight w:val="none"/>
                      <w14:textFill>
                        <w14:solidFill>
                          <w14:schemeClr w14:val="tx1"/>
                        </w14:solidFill>
                      </w14:textFill>
                    </w:rPr>
                  </m:ctrlPr>
                </m:sub>
              </m:sSub>
              <m:r>
                <m:rPr/>
                <w:rPr>
                  <w:rStyle w:val="43"/>
                  <w:rFonts w:hint="default" w:ascii="Cambria Math" w:hAnsi="Cambria Math" w:cs="Times New Roman"/>
                  <w:color w:val="000000" w:themeColor="text1"/>
                  <w:sz w:val="21"/>
                  <w:szCs w:val="21"/>
                  <w:highlight w:val="none"/>
                  <w:lang w:val="en-US" w:eastAsia="zh-CN"/>
                  <w14:textFill>
                    <w14:solidFill>
                      <w14:schemeClr w14:val="tx1"/>
                    </w14:solidFill>
                  </w14:textFill>
                </w:rPr>
                <m:t>+</m:t>
              </m:r>
              <m:sSub>
                <m:sSubPr>
                  <m:ctrlPr>
                    <w:rPr>
                      <w:rStyle w:val="43"/>
                      <w:rFonts w:hint="default" w:ascii="Cambria Math" w:hAnsi="Cambria Math" w:cs="Times New Roman"/>
                      <w:i/>
                      <w:color w:val="000000" w:themeColor="text1"/>
                      <w:sz w:val="21"/>
                      <w:szCs w:val="21"/>
                      <w:highlight w:val="none"/>
                      <w14:textFill>
                        <w14:solidFill>
                          <w14:schemeClr w14:val="tx1"/>
                        </w14:solidFill>
                      </w14:textFill>
                    </w:rPr>
                  </m:ctrlPr>
                </m:sSubPr>
                <m:e>
                  <m:r>
                    <m:rPr/>
                    <w:rPr>
                      <w:rStyle w:val="43"/>
                      <w:rFonts w:hint="default" w:ascii="Cambria Math" w:hAnsi="Cambria Math" w:cs="Times New Roman"/>
                      <w:color w:val="000000" w:themeColor="text1"/>
                      <w:sz w:val="21"/>
                      <w:szCs w:val="21"/>
                      <w:highlight w:val="none"/>
                      <w14:textFill>
                        <w14:solidFill>
                          <w14:schemeClr w14:val="tx1"/>
                        </w14:solidFill>
                      </w14:textFill>
                    </w:rPr>
                    <m:t>β</m:t>
                  </m:r>
                  <m:ctrlPr>
                    <w:rPr>
                      <w:rStyle w:val="43"/>
                      <w:rFonts w:hint="default" w:ascii="Cambria Math" w:hAnsi="Cambria Math" w:cs="Times New Roman"/>
                      <w:i/>
                      <w:color w:val="000000" w:themeColor="text1"/>
                      <w:sz w:val="21"/>
                      <w:szCs w:val="21"/>
                      <w:highlight w:val="none"/>
                      <w14:textFill>
                        <w14:solidFill>
                          <w14:schemeClr w14:val="tx1"/>
                        </w14:solidFill>
                      </w14:textFill>
                    </w:rPr>
                  </m:ctrlPr>
                </m:e>
                <m:sub>
                  <m:r>
                    <m:rPr/>
                    <w:rPr>
                      <w:rStyle w:val="43"/>
                      <w:rFonts w:hint="default" w:ascii="Cambria Math" w:hAnsi="Cambria Math" w:cs="Times New Roman"/>
                      <w:color w:val="000000" w:themeColor="text1"/>
                      <w:sz w:val="21"/>
                      <w:szCs w:val="21"/>
                      <w:highlight w:val="none"/>
                      <w:lang w:val="en-US" w:eastAsia="zh-CN"/>
                      <w14:textFill>
                        <w14:solidFill>
                          <w14:schemeClr w14:val="tx1"/>
                        </w14:solidFill>
                      </w14:textFill>
                    </w:rPr>
                    <m:t>7</m:t>
                  </m:r>
                  <m:ctrlPr>
                    <w:rPr>
                      <w:rStyle w:val="43"/>
                      <w:rFonts w:hint="default" w:ascii="Cambria Math" w:hAnsi="Cambria Math" w:cs="Times New Roman"/>
                      <w:i/>
                      <w:color w:val="000000" w:themeColor="text1"/>
                      <w:sz w:val="21"/>
                      <w:szCs w:val="21"/>
                      <w:highlight w:val="none"/>
                      <w14:textFill>
                        <w14:solidFill>
                          <w14:schemeClr w14:val="tx1"/>
                        </w14:solidFill>
                      </w14:textFill>
                    </w:rPr>
                  </m:ctrlPr>
                </m:sub>
              </m:sSub>
              <m:r>
                <m:rPr>
                  <m:sty m:val="p"/>
                </m:rPr>
                <w:rPr>
                  <w:rStyle w:val="43"/>
                  <w:rFonts w:hint="default" w:ascii="Cambria Math" w:hAnsi="Cambria Math" w:cs="Times New Roman"/>
                  <w:color w:val="000000" w:themeColor="text1"/>
                  <w:sz w:val="21"/>
                  <w:szCs w:val="21"/>
                  <w:highlight w:val="none"/>
                  <w14:textFill>
                    <w14:solidFill>
                      <w14:schemeClr w14:val="tx1"/>
                    </w14:solidFill>
                  </w14:textFill>
                </w:rPr>
                <m:t>ln</m:t>
              </m:r>
              <m:sSub>
                <m:sSubPr>
                  <m:ctrlPr>
                    <w:rPr>
                      <w:rStyle w:val="43"/>
                      <w:rFonts w:hint="default" w:ascii="Cambria Math" w:hAnsi="Cambria Math" w:cs="Times New Roman"/>
                      <w:color w:val="000000" w:themeColor="text1"/>
                      <w:sz w:val="21"/>
                      <w:szCs w:val="21"/>
                      <w:highlight w:val="none"/>
                      <w14:textFill>
                        <w14:solidFill>
                          <w14:schemeClr w14:val="tx1"/>
                        </w14:solidFill>
                      </w14:textFill>
                    </w:rPr>
                  </m:ctrlPr>
                </m:sSubPr>
                <m:e>
                  <m:r>
                    <m:rPr>
                      <m:sty m:val="p"/>
                    </m:rPr>
                    <w:rPr>
                      <w:rFonts w:hint="default" w:ascii="Cambria Math" w:hAnsi="Cambria Math" w:cs="Times New Roman"/>
                      <w:sz w:val="21"/>
                      <w:szCs w:val="21"/>
                      <w:highlight w:val="none"/>
                    </w:rPr>
                    <m:t>ABTEM1</m:t>
                  </m:r>
                  <m:ctrlPr>
                    <w:rPr>
                      <w:rStyle w:val="43"/>
                      <w:rFonts w:hint="default" w:ascii="Cambria Math" w:hAnsi="Cambria Math" w:cs="Times New Roman"/>
                      <w:color w:val="000000" w:themeColor="text1"/>
                      <w:sz w:val="21"/>
                      <w:szCs w:val="21"/>
                      <w:highlight w:val="none"/>
                      <w14:textFill>
                        <w14:solidFill>
                          <w14:schemeClr w14:val="tx1"/>
                        </w14:solidFill>
                      </w14:textFill>
                    </w:rPr>
                  </m:ctrlPr>
                </m:e>
                <m:sub>
                  <m:r>
                    <m:rPr/>
                    <w:rPr>
                      <w:rStyle w:val="43"/>
                      <w:rFonts w:hint="default" w:ascii="Cambria Math" w:hAnsi="Cambria Math" w:cs="Times New Roman"/>
                      <w:color w:val="000000" w:themeColor="text1"/>
                      <w:sz w:val="21"/>
                      <w:szCs w:val="21"/>
                      <w:highlight w:val="none"/>
                      <w14:textFill>
                        <w14:solidFill>
                          <w14:schemeClr w14:val="tx1"/>
                        </w14:solidFill>
                      </w14:textFill>
                    </w:rPr>
                    <m:t>i.t</m:t>
                  </m:r>
                  <m:ctrlPr>
                    <w:rPr>
                      <w:rStyle w:val="43"/>
                      <w:rFonts w:hint="default" w:ascii="Cambria Math" w:hAnsi="Cambria Math" w:cs="Times New Roman"/>
                      <w:color w:val="000000" w:themeColor="text1"/>
                      <w:sz w:val="21"/>
                      <w:szCs w:val="21"/>
                      <w:highlight w:val="none"/>
                      <w14:textFill>
                        <w14:solidFill>
                          <w14:schemeClr w14:val="tx1"/>
                        </w14:solidFill>
                      </w14:textFill>
                    </w:rPr>
                  </m:ctrlPr>
                </m:sub>
              </m:sSub>
              <m:r>
                <m:rPr/>
                <w:rPr>
                  <w:rStyle w:val="43"/>
                  <w:rFonts w:hint="default" w:ascii="Cambria Math" w:hAnsi="Cambria Math" w:cs="Times New Roman"/>
                  <w:color w:val="000000" w:themeColor="text1"/>
                  <w:sz w:val="21"/>
                  <w:szCs w:val="21"/>
                  <w:highlight w:val="none"/>
                  <w:lang w:val="en-US" w:eastAsia="zh-CN"/>
                  <w14:textFill>
                    <w14:solidFill>
                      <w14:schemeClr w14:val="tx1"/>
                    </w14:solidFill>
                  </w14:textFill>
                </w:rPr>
                <m:t>+</m:t>
              </m:r>
              <m:r>
                <m:rPr/>
                <w:rPr>
                  <w:rStyle w:val="43"/>
                  <w:rFonts w:hint="default" w:ascii="Cambria Math" w:hAnsi="Cambria Math" w:cs="Times New Roman"/>
                  <w:color w:val="000000" w:themeColor="text1"/>
                  <w:sz w:val="21"/>
                  <w:szCs w:val="21"/>
                  <w:highlight w:val="none"/>
                  <w14:textFill>
                    <w14:solidFill>
                      <w14:schemeClr w14:val="tx1"/>
                    </w14:solidFill>
                  </w14:textFill>
                </w:rPr>
                <m:t>β</m:t>
              </m:r>
              <m:ctrlPr>
                <w:rPr>
                  <w:rStyle w:val="43"/>
                  <w:rFonts w:hint="default" w:ascii="Cambria Math" w:hAnsi="Cambria Math" w:cs="Times New Roman"/>
                  <w:i/>
                  <w:color w:val="000000" w:themeColor="text1"/>
                  <w:sz w:val="21"/>
                  <w:szCs w:val="21"/>
                  <w:highlight w:val="none"/>
                  <w14:textFill>
                    <w14:solidFill>
                      <w14:schemeClr w14:val="tx1"/>
                    </w14:solidFill>
                  </w14:textFill>
                </w:rPr>
              </m:ctrlPr>
            </m:e>
            <m:sub>
              <m:r>
                <m:rPr/>
                <w:rPr>
                  <w:rStyle w:val="43"/>
                  <w:rFonts w:hint="default" w:ascii="Cambria Math" w:hAnsi="Cambria Math" w:cs="Times New Roman"/>
                  <w:color w:val="000000" w:themeColor="text1"/>
                  <w:sz w:val="21"/>
                  <w:szCs w:val="21"/>
                  <w:highlight w:val="none"/>
                  <w:lang w:val="en-US" w:eastAsia="zh-CN"/>
                  <w14:textFill>
                    <w14:solidFill>
                      <w14:schemeClr w14:val="tx1"/>
                    </w14:solidFill>
                  </w14:textFill>
                </w:rPr>
                <m:t>8</m:t>
              </m:r>
              <m:ctrlPr>
                <w:rPr>
                  <w:rStyle w:val="43"/>
                  <w:rFonts w:hint="default" w:ascii="Cambria Math" w:hAnsi="Cambria Math" w:cs="Times New Roman"/>
                  <w:i/>
                  <w:color w:val="000000" w:themeColor="text1"/>
                  <w:sz w:val="21"/>
                  <w:szCs w:val="21"/>
                  <w:highlight w:val="none"/>
                  <w14:textFill>
                    <w14:solidFill>
                      <w14:schemeClr w14:val="tx1"/>
                    </w14:solidFill>
                  </w14:textFill>
                </w:rPr>
              </m:ctrlPr>
            </m:sub>
          </m:sSub>
          <m:sSub>
            <m:sSubPr>
              <m:ctrlPr>
                <w:rPr>
                  <w:rStyle w:val="43"/>
                  <w:rFonts w:hint="default" w:ascii="Cambria Math" w:hAnsi="Cambria Math" w:cs="Times New Roman"/>
                  <w:color w:val="000000" w:themeColor="text1"/>
                  <w:sz w:val="21"/>
                  <w:szCs w:val="21"/>
                  <w:highlight w:val="none"/>
                  <w14:textFill>
                    <w14:solidFill>
                      <w14:schemeClr w14:val="tx1"/>
                    </w14:solidFill>
                  </w14:textFill>
                </w:rPr>
              </m:ctrlPr>
            </m:sSubPr>
            <m:e>
              <m:r>
                <m:rPr>
                  <m:sty m:val="p"/>
                </m:rPr>
                <w:rPr>
                  <w:rStyle w:val="43"/>
                  <w:rFonts w:hint="default" w:ascii="Cambria Math" w:hAnsi="Cambria Math" w:cs="Times New Roman"/>
                  <w:color w:val="000000" w:themeColor="text1"/>
                  <w:sz w:val="21"/>
                  <w:szCs w:val="21"/>
                  <w:highlight w:val="none"/>
                  <w14:textFill>
                    <w14:solidFill>
                      <w14:schemeClr w14:val="tx1"/>
                    </w14:solidFill>
                  </w14:textFill>
                </w:rPr>
                <m:t>d</m:t>
              </m:r>
              <m:ctrlPr>
                <w:rPr>
                  <w:rStyle w:val="43"/>
                  <w:rFonts w:hint="default" w:ascii="Cambria Math" w:hAnsi="Cambria Math" w:cs="Times New Roman"/>
                  <w:color w:val="000000" w:themeColor="text1"/>
                  <w:sz w:val="21"/>
                  <w:szCs w:val="21"/>
                  <w:highlight w:val="none"/>
                  <w14:textFill>
                    <w14:solidFill>
                      <w14:schemeClr w14:val="tx1"/>
                    </w14:solidFill>
                  </w14:textFill>
                </w:rPr>
              </m:ctrlPr>
            </m:e>
            <m:sub>
              <m:r>
                <m:rPr/>
                <w:rPr>
                  <w:rStyle w:val="43"/>
                  <w:rFonts w:hint="default" w:ascii="Cambria Math" w:hAnsi="Cambria Math" w:cs="Times New Roman"/>
                  <w:color w:val="000000" w:themeColor="text1"/>
                  <w:sz w:val="21"/>
                  <w:szCs w:val="21"/>
                  <w:highlight w:val="none"/>
                  <w14:textFill>
                    <w14:solidFill>
                      <w14:schemeClr w14:val="tx1"/>
                    </w14:solidFill>
                  </w14:textFill>
                </w:rPr>
                <m:t>i,t</m:t>
              </m:r>
              <m:ctrlPr>
                <w:rPr>
                  <w:rStyle w:val="43"/>
                  <w:rFonts w:hint="default" w:ascii="Cambria Math" w:hAnsi="Cambria Math" w:cs="Times New Roman"/>
                  <w:color w:val="000000" w:themeColor="text1"/>
                  <w:sz w:val="21"/>
                  <w:szCs w:val="21"/>
                  <w:highlight w:val="none"/>
                  <w14:textFill>
                    <w14:solidFill>
                      <w14:schemeClr w14:val="tx1"/>
                    </w14:solidFill>
                  </w14:textFill>
                </w:rPr>
              </m:ctrlPr>
            </m:sub>
          </m:sSub>
          <m:r>
            <m:rPr/>
            <w:rPr>
              <w:rStyle w:val="43"/>
              <w:rFonts w:hint="default" w:ascii="Cambria Math" w:hAnsi="Cambria Math" w:cs="Times New Roman"/>
              <w:color w:val="000000" w:themeColor="text1"/>
              <w:sz w:val="21"/>
              <w:szCs w:val="21"/>
              <w:highlight w:val="none"/>
              <w14:textFill>
                <w14:solidFill>
                  <w14:schemeClr w14:val="tx1"/>
                </w14:solidFill>
              </w14:textFill>
            </w:rPr>
            <m:t>+</m:t>
          </m:r>
          <m:sSub>
            <m:sSubPr>
              <m:ctrlPr>
                <w:rPr>
                  <w:rStyle w:val="43"/>
                  <w:rFonts w:hint="default" w:ascii="Cambria Math" w:hAnsi="Cambria Math" w:cs="Times New Roman"/>
                  <w:i/>
                  <w:color w:val="000000" w:themeColor="text1"/>
                  <w:sz w:val="21"/>
                  <w:szCs w:val="21"/>
                  <w:highlight w:val="none"/>
                  <w14:textFill>
                    <w14:solidFill>
                      <w14:schemeClr w14:val="tx1"/>
                    </w14:solidFill>
                  </w14:textFill>
                </w:rPr>
              </m:ctrlPr>
            </m:sSubPr>
            <m:e>
              <m:sSub>
                <m:sSubPr>
                  <m:ctrlPr>
                    <w:rPr>
                      <w:rStyle w:val="43"/>
                      <w:rFonts w:hint="default" w:ascii="Cambria Math" w:hAnsi="Cambria Math" w:cs="Times New Roman"/>
                      <w:i/>
                      <w:color w:val="000000" w:themeColor="text1"/>
                      <w:sz w:val="21"/>
                      <w:szCs w:val="21"/>
                      <w:highlight w:val="none"/>
                      <w14:textFill>
                        <w14:solidFill>
                          <w14:schemeClr w14:val="tx1"/>
                        </w14:solidFill>
                      </w14:textFill>
                    </w:rPr>
                  </m:ctrlPr>
                </m:sSubPr>
                <m:e>
                  <m:r>
                    <m:rPr/>
                    <w:rPr>
                      <w:rStyle w:val="43"/>
                      <w:rFonts w:hint="default" w:ascii="Cambria Math" w:hAnsi="Cambria Math" w:cs="Times New Roman"/>
                      <w:color w:val="000000" w:themeColor="text1"/>
                      <w:sz w:val="21"/>
                      <w:szCs w:val="21"/>
                      <w:highlight w:val="none"/>
                      <w14:textFill>
                        <w14:solidFill>
                          <w14:schemeClr w14:val="tx1"/>
                        </w14:solidFill>
                      </w14:textFill>
                    </w:rPr>
                    <m:t>γ</m:t>
                  </m:r>
                  <m:ctrlPr>
                    <w:rPr>
                      <w:rStyle w:val="43"/>
                      <w:rFonts w:hint="default" w:ascii="Cambria Math" w:hAnsi="Cambria Math" w:cs="Times New Roman"/>
                      <w:i/>
                      <w:color w:val="000000" w:themeColor="text1"/>
                      <w:sz w:val="21"/>
                      <w:szCs w:val="21"/>
                      <w:highlight w:val="none"/>
                      <w14:textFill>
                        <w14:solidFill>
                          <w14:schemeClr w14:val="tx1"/>
                        </w14:solidFill>
                      </w14:textFill>
                    </w:rPr>
                  </m:ctrlPr>
                </m:e>
                <m:sub>
                  <m:r>
                    <m:rPr/>
                    <w:rPr>
                      <w:rStyle w:val="43"/>
                      <w:rFonts w:hint="default" w:ascii="Cambria Math" w:hAnsi="Cambria Math" w:cs="Times New Roman"/>
                      <w:color w:val="000000" w:themeColor="text1"/>
                      <w:sz w:val="21"/>
                      <w:szCs w:val="21"/>
                      <w:highlight w:val="none"/>
                      <w14:textFill>
                        <w14:solidFill>
                          <w14:schemeClr w14:val="tx1"/>
                        </w14:solidFill>
                      </w14:textFill>
                    </w:rPr>
                    <m:t>t</m:t>
                  </m:r>
                  <m:ctrlPr>
                    <w:rPr>
                      <w:rStyle w:val="43"/>
                      <w:rFonts w:hint="default" w:ascii="Cambria Math" w:hAnsi="Cambria Math" w:cs="Times New Roman"/>
                      <w:i/>
                      <w:color w:val="000000" w:themeColor="text1"/>
                      <w:sz w:val="21"/>
                      <w:szCs w:val="21"/>
                      <w:highlight w:val="none"/>
                      <w14:textFill>
                        <w14:solidFill>
                          <w14:schemeClr w14:val="tx1"/>
                        </w14:solidFill>
                      </w14:textFill>
                    </w:rPr>
                  </m:ctrlPr>
                </m:sub>
              </m:sSub>
              <m:r>
                <m:rPr/>
                <w:rPr>
                  <w:rStyle w:val="43"/>
                  <w:rFonts w:hint="default" w:ascii="Cambria Math" w:hAnsi="Cambria Math" w:cs="Times New Roman"/>
                  <w:color w:val="000000" w:themeColor="text1"/>
                  <w:sz w:val="21"/>
                  <w:szCs w:val="21"/>
                  <w:highlight w:val="none"/>
                  <w14:textFill>
                    <w14:solidFill>
                      <w14:schemeClr w14:val="tx1"/>
                    </w14:solidFill>
                  </w14:textFill>
                </w:rPr>
                <m:t>+u</m:t>
              </m:r>
              <m:ctrlPr>
                <w:rPr>
                  <w:rStyle w:val="43"/>
                  <w:rFonts w:hint="default" w:ascii="Cambria Math" w:hAnsi="Cambria Math" w:cs="Times New Roman"/>
                  <w:i/>
                  <w:color w:val="000000" w:themeColor="text1"/>
                  <w:sz w:val="21"/>
                  <w:szCs w:val="21"/>
                  <w:highlight w:val="none"/>
                  <w14:textFill>
                    <w14:solidFill>
                      <w14:schemeClr w14:val="tx1"/>
                    </w14:solidFill>
                  </w14:textFill>
                </w:rPr>
              </m:ctrlPr>
            </m:e>
            <m:sub>
              <m:r>
                <m:rPr/>
                <w:rPr>
                  <w:rStyle w:val="43"/>
                  <w:rFonts w:hint="default" w:ascii="Cambria Math" w:hAnsi="Cambria Math" w:cs="Times New Roman"/>
                  <w:color w:val="000000" w:themeColor="text1"/>
                  <w:sz w:val="21"/>
                  <w:szCs w:val="21"/>
                  <w:highlight w:val="none"/>
                  <w14:textFill>
                    <w14:solidFill>
                      <w14:schemeClr w14:val="tx1"/>
                    </w14:solidFill>
                  </w14:textFill>
                </w:rPr>
                <m:t>i</m:t>
              </m:r>
              <m:ctrlPr>
                <w:rPr>
                  <w:rStyle w:val="43"/>
                  <w:rFonts w:hint="default" w:ascii="Cambria Math" w:hAnsi="Cambria Math" w:cs="Times New Roman"/>
                  <w:i/>
                  <w:color w:val="000000" w:themeColor="text1"/>
                  <w:sz w:val="21"/>
                  <w:szCs w:val="21"/>
                  <w:highlight w:val="none"/>
                  <w14:textFill>
                    <w14:solidFill>
                      <w14:schemeClr w14:val="tx1"/>
                    </w14:solidFill>
                  </w14:textFill>
                </w:rPr>
              </m:ctrlPr>
            </m:sub>
          </m:sSub>
          <m:r>
            <m:rPr/>
            <w:rPr>
              <w:rStyle w:val="43"/>
              <w:rFonts w:hint="default" w:ascii="Cambria Math" w:hAnsi="Cambria Math" w:cs="Times New Roman"/>
              <w:color w:val="000000" w:themeColor="text1"/>
              <w:sz w:val="21"/>
              <w:szCs w:val="21"/>
              <w:highlight w:val="none"/>
              <w14:textFill>
                <w14:solidFill>
                  <w14:schemeClr w14:val="tx1"/>
                </w14:solidFill>
              </w14:textFill>
            </w:rPr>
            <m:t>+</m:t>
          </m:r>
          <m:sSub>
            <m:sSubPr>
              <m:ctrlPr>
                <w:rPr>
                  <w:rStyle w:val="43"/>
                  <w:rFonts w:hint="default" w:ascii="Cambria Math" w:hAnsi="Cambria Math" w:cs="Times New Roman"/>
                  <w:i/>
                  <w:color w:val="000000" w:themeColor="text1"/>
                  <w:sz w:val="21"/>
                  <w:szCs w:val="21"/>
                  <w:highlight w:val="none"/>
                  <w14:textFill>
                    <w14:solidFill>
                      <w14:schemeClr w14:val="tx1"/>
                    </w14:solidFill>
                  </w14:textFill>
                </w:rPr>
              </m:ctrlPr>
            </m:sSubPr>
            <m:e>
              <m:r>
                <m:rPr/>
                <w:rPr>
                  <w:rStyle w:val="43"/>
                  <w:rFonts w:hint="default" w:ascii="Cambria Math" w:hAnsi="Cambria Math" w:cs="Times New Roman"/>
                  <w:color w:val="000000" w:themeColor="text1"/>
                  <w:sz w:val="21"/>
                  <w:szCs w:val="21"/>
                  <w:highlight w:val="none"/>
                  <w14:textFill>
                    <w14:solidFill>
                      <w14:schemeClr w14:val="tx1"/>
                    </w14:solidFill>
                  </w14:textFill>
                </w:rPr>
                <m:t>ε</m:t>
              </m:r>
              <m:ctrlPr>
                <w:rPr>
                  <w:rStyle w:val="43"/>
                  <w:rFonts w:hint="default" w:ascii="Cambria Math" w:hAnsi="Cambria Math" w:cs="Times New Roman"/>
                  <w:i/>
                  <w:color w:val="000000" w:themeColor="text1"/>
                  <w:sz w:val="21"/>
                  <w:szCs w:val="21"/>
                  <w:highlight w:val="none"/>
                  <w14:textFill>
                    <w14:solidFill>
                      <w14:schemeClr w14:val="tx1"/>
                    </w14:solidFill>
                  </w14:textFill>
                </w:rPr>
              </m:ctrlPr>
            </m:e>
            <m:sub>
              <m:r>
                <m:rPr/>
                <w:rPr>
                  <w:rStyle w:val="43"/>
                  <w:rFonts w:hint="default" w:ascii="Cambria Math" w:hAnsi="Cambria Math" w:cs="Times New Roman"/>
                  <w:color w:val="000000" w:themeColor="text1"/>
                  <w:sz w:val="21"/>
                  <w:szCs w:val="21"/>
                  <w:highlight w:val="none"/>
                  <w14:textFill>
                    <w14:solidFill>
                      <w14:schemeClr w14:val="tx1"/>
                    </w14:solidFill>
                  </w14:textFill>
                </w:rPr>
                <m:t>i,t</m:t>
              </m:r>
              <m:ctrlPr>
                <w:rPr>
                  <w:rStyle w:val="43"/>
                  <w:rFonts w:hint="default" w:ascii="Cambria Math" w:hAnsi="Cambria Math" w:cs="Times New Roman"/>
                  <w:i/>
                  <w:color w:val="000000" w:themeColor="text1"/>
                  <w:sz w:val="21"/>
                  <w:szCs w:val="21"/>
                  <w:highlight w:val="none"/>
                  <w14:textFill>
                    <w14:solidFill>
                      <w14:schemeClr w14:val="tx1"/>
                    </w14:solidFill>
                  </w14:textFill>
                </w:rPr>
              </m:ctrlPr>
            </m:sub>
          </m:sSub>
        </m:oMath>
      </m:oMathPara>
    </w:p>
    <w:p>
      <w:pPr>
        <w:pStyle w:val="19"/>
        <w:pageBreakBefore w:val="0"/>
        <w:kinsoku/>
        <w:wordWrap/>
        <w:overflowPunct/>
        <w:topLinePunct w:val="0"/>
        <w:bidi w:val="0"/>
        <w:spacing w:before="0" w:beforeAutospacing="0" w:after="0" w:afterAutospacing="0" w:line="360" w:lineRule="auto"/>
        <w:ind w:firstLine="2520" w:firstLineChars="1200"/>
        <w:jc w:val="center"/>
        <w:rPr>
          <w:rStyle w:val="43"/>
          <w:rFonts w:hint="default" w:hAnsi="Cambria Math" w:cs="Times New Roman"/>
          <w:b w:val="0"/>
          <w:i w:val="0"/>
          <w:color w:val="000000" w:themeColor="text1"/>
          <w:sz w:val="21"/>
          <w:szCs w:val="21"/>
          <w:highlight w:val="none"/>
          <w:lang w:val="en-US" w:eastAsia="zh-CN"/>
          <w14:textFill>
            <w14:solidFill>
              <w14:schemeClr w14:val="tx1"/>
            </w14:solidFill>
          </w14:textFill>
        </w:rPr>
      </w:pPr>
      <w:r>
        <w:rPr>
          <w:rStyle w:val="43"/>
          <w:rFonts w:hint="eastAsia" w:hAnsi="Cambria Math" w:cs="Times New Roman"/>
          <w:b w:val="0"/>
          <w:i w:val="0"/>
          <w:color w:val="000000" w:themeColor="text1"/>
          <w:sz w:val="21"/>
          <w:szCs w:val="21"/>
          <w:highlight w:val="none"/>
          <w:lang w:val="en-US" w:eastAsia="zh-CN"/>
          <w14:textFill>
            <w14:solidFill>
              <w14:schemeClr w14:val="tx1"/>
            </w14:solidFill>
          </w14:textFill>
        </w:rPr>
        <w:t xml:space="preserve">       </w:t>
      </w:r>
      <m:oMath>
        <m:r>
          <m:rPr>
            <m:sty m:val="p"/>
          </m:rPr>
          <w:rPr>
            <w:rStyle w:val="43"/>
            <w:rFonts w:hint="default" w:ascii="Cambria Math" w:hAnsi="Cambria Math" w:cs="Times New Roman"/>
            <w:color w:val="000000" w:themeColor="text1"/>
            <w:sz w:val="21"/>
            <w:szCs w:val="21"/>
            <w:highlight w:val="none"/>
            <w14:textFill>
              <w14:solidFill>
                <w14:schemeClr w14:val="tx1"/>
              </w14:solidFill>
            </w14:textFill>
          </w:rPr>
          <m:t>(i=1,2       N;</m:t>
        </m:r>
        <m:r>
          <m:rPr>
            <m:sty m:val="p"/>
          </m:rPr>
          <w:rPr>
            <w:rStyle w:val="43"/>
            <w:rFonts w:hint="default" w:ascii="Cambria Math" w:hAnsi="Cambria Math" w:cs="Times New Roman"/>
            <w:color w:val="000000" w:themeColor="text1"/>
            <w:sz w:val="21"/>
            <w:szCs w:val="21"/>
            <w:highlight w:val="none"/>
            <w:lang w:val="en-US" w:eastAsia="zh-CN"/>
            <w14:textFill>
              <w14:solidFill>
                <w14:schemeClr w14:val="tx1"/>
              </w14:solidFill>
            </w14:textFill>
          </w:rPr>
          <m:t>t=</m:t>
        </m:r>
        <m:r>
          <m:rPr>
            <m:sty m:val="p"/>
          </m:rPr>
          <w:rPr>
            <w:rStyle w:val="43"/>
            <w:rFonts w:hint="default" w:ascii="Cambria Math" w:hAnsi="Cambria Math" w:cs="Times New Roman"/>
            <w:color w:val="000000" w:themeColor="text1"/>
            <w:sz w:val="21"/>
            <w:szCs w:val="21"/>
            <w:highlight w:val="none"/>
            <w14:textFill>
              <w14:solidFill>
                <w14:schemeClr w14:val="tx1"/>
              </w14:solidFill>
            </w14:textFill>
          </w:rPr>
          <m:t>1,2…T)</m:t>
        </m:r>
      </m:oMath>
      <w:r>
        <w:rPr>
          <w:rStyle w:val="43"/>
          <w:rFonts w:hint="eastAsia" w:hAnsi="Cambria Math" w:cs="Times New Roman"/>
          <w:b w:val="0"/>
          <w:i w:val="0"/>
          <w:color w:val="000000" w:themeColor="text1"/>
          <w:sz w:val="21"/>
          <w:szCs w:val="21"/>
          <w:highlight w:val="none"/>
          <w:lang w:val="en-US" w:eastAsia="zh-CN"/>
          <w14:textFill>
            <w14:solidFill>
              <w14:schemeClr w14:val="tx1"/>
            </w14:solidFill>
          </w14:textFill>
        </w:rPr>
        <w:t xml:space="preserve">        </w:t>
      </w:r>
      <w:r>
        <w:rPr>
          <w:rStyle w:val="43"/>
          <w:rFonts w:hint="eastAsia" w:hAnsi="Cambria Math" w:cs="Times New Roman"/>
          <w:b w:val="0"/>
          <w:i w:val="0"/>
          <w:color w:val="000000" w:themeColor="text1"/>
          <w:sz w:val="24"/>
          <w:szCs w:val="24"/>
          <w:highlight w:val="none"/>
          <w:lang w:val="en-US" w:eastAsia="zh-CN"/>
          <w14:textFill>
            <w14:solidFill>
              <w14:schemeClr w14:val="tx1"/>
            </w14:solidFill>
          </w14:textFill>
        </w:rPr>
        <w:t xml:space="preserve">         （5-4）</w:t>
      </w:r>
    </w:p>
    <w:p>
      <w:pPr>
        <w:pStyle w:val="19"/>
        <w:pageBreakBefore w:val="0"/>
        <w:kinsoku/>
        <w:wordWrap/>
        <w:overflowPunct/>
        <w:topLinePunct w:val="0"/>
        <w:bidi w:val="0"/>
        <w:spacing w:before="0" w:beforeAutospacing="0" w:after="0" w:afterAutospacing="0" w:line="360" w:lineRule="auto"/>
        <w:ind w:firstLine="480"/>
        <w:jc w:val="both"/>
        <w:rPr>
          <w:rStyle w:val="43"/>
          <w:rFonts w:hint="default" w:ascii="Times New Roman" w:hAnsi="Times New Roman" w:cs="Times New Roman"/>
          <w:color w:val="000000" w:themeColor="text1"/>
          <w:highlight w:val="none"/>
          <w14:textFill>
            <w14:solidFill>
              <w14:schemeClr w14:val="tx1"/>
            </w14:solidFill>
          </w14:textFill>
        </w:rPr>
      </w:pPr>
      <m:oMath>
        <m:r>
          <m:rPr>
            <m:sty m:val="p"/>
          </m:rPr>
          <w:rPr>
            <w:rStyle w:val="43"/>
            <w:rFonts w:hint="default" w:ascii="Cambria Math" w:hAnsi="Cambria Math" w:cs="Times New Roman"/>
            <w:color w:val="000000" w:themeColor="text1"/>
            <w:highlight w:val="none"/>
            <w14:textFill>
              <w14:solidFill>
                <w14:schemeClr w14:val="tx1"/>
              </w14:solidFill>
            </w14:textFill>
          </w:rPr>
          <m:t>ln</m:t>
        </m:r>
        <m:sSub>
          <m:sSubPr>
            <m:ctrlPr>
              <w:rPr>
                <w:rStyle w:val="43"/>
                <w:rFonts w:hint="default" w:ascii="Cambria Math" w:hAnsi="Cambria Math" w:cs="Times New Roman"/>
                <w:color w:val="000000" w:themeColor="text1"/>
                <w:highlight w:val="none"/>
                <w14:textFill>
                  <w14:solidFill>
                    <w14:schemeClr w14:val="tx1"/>
                  </w14:solidFill>
                </w14:textFill>
              </w:rPr>
            </m:ctrlPr>
          </m:sSubPr>
          <m:e>
            <m:r>
              <m:rPr>
                <m:sty m:val="p"/>
              </m:rPr>
              <w:rPr>
                <w:rStyle w:val="43"/>
                <w:rFonts w:hint="default" w:ascii="Cambria Math" w:hAnsi="Cambria Math" w:cs="Times New Roman"/>
                <w:color w:val="000000" w:themeColor="text1"/>
                <w:highlight w:val="none"/>
                <w14:textFill>
                  <w14:solidFill>
                    <w14:schemeClr w14:val="tx1"/>
                  </w14:solidFill>
                </w14:textFill>
              </w:rPr>
              <m:t>Price</m:t>
            </m:r>
            <m:ctrlPr>
              <w:rPr>
                <w:rStyle w:val="43"/>
                <w:rFonts w:hint="default" w:ascii="Cambria Math" w:hAnsi="Cambria Math" w:cs="Times New Roman"/>
                <w:color w:val="000000" w:themeColor="text1"/>
                <w:highlight w:val="none"/>
                <w14:textFill>
                  <w14:solidFill>
                    <w14:schemeClr w14:val="tx1"/>
                  </w14:solidFill>
                </w14:textFill>
              </w:rPr>
            </m:ctrlPr>
          </m:e>
          <m:sub>
            <m:r>
              <m:rPr/>
              <w:rPr>
                <w:rStyle w:val="43"/>
                <w:rFonts w:hint="default" w:ascii="Cambria Math" w:hAnsi="Cambria Math" w:cs="Times New Roman"/>
                <w:color w:val="000000" w:themeColor="text1"/>
                <w:highlight w:val="none"/>
                <w14:textFill>
                  <w14:solidFill>
                    <w14:schemeClr w14:val="tx1"/>
                  </w14:solidFill>
                </w14:textFill>
              </w:rPr>
              <m:t>i,t</m:t>
            </m:r>
            <m:ctrlPr>
              <w:rPr>
                <w:rStyle w:val="43"/>
                <w:rFonts w:hint="default" w:ascii="Cambria Math" w:hAnsi="Cambria Math" w:cs="Times New Roman"/>
                <w:color w:val="000000" w:themeColor="text1"/>
                <w:highlight w:val="none"/>
                <w14:textFill>
                  <w14:solidFill>
                    <w14:schemeClr w14:val="tx1"/>
                  </w14:solidFill>
                </w14:textFill>
              </w:rPr>
            </m:ctrlPr>
          </m:sub>
        </m:sSub>
      </m:oMath>
      <w:r>
        <w:rPr>
          <w:rStyle w:val="43"/>
          <w:rFonts w:hint="default" w:ascii="Times New Roman" w:hAnsi="Times New Roman" w:cs="Times New Roman"/>
          <w:color w:val="000000" w:themeColor="text1"/>
          <w:highlight w:val="none"/>
          <w14:textFill>
            <w14:solidFill>
              <w14:schemeClr w14:val="tx1"/>
            </w14:solidFill>
          </w14:textFill>
        </w:rPr>
        <w:t>是被解释变量为各省市碳配额在t时间的价格，</w:t>
      </w:r>
      <m:oMath>
        <m:r>
          <m:rPr>
            <m:sty m:val="p"/>
          </m:rPr>
          <w:rPr>
            <w:rStyle w:val="43"/>
            <w:rFonts w:hint="default" w:ascii="Cambria Math" w:hAnsi="Cambria Math" w:cs="Times New Roman"/>
            <w:color w:val="000000" w:themeColor="text1"/>
            <w:highlight w:val="none"/>
            <w14:textFill>
              <w14:solidFill>
                <w14:schemeClr w14:val="tx1"/>
              </w14:solidFill>
            </w14:textFill>
          </w:rPr>
          <m:t>ln</m:t>
        </m:r>
        <m:sSub>
          <m:sSubPr>
            <m:ctrlPr>
              <w:rPr>
                <w:rStyle w:val="43"/>
                <w:rFonts w:hint="default" w:ascii="Cambria Math" w:hAnsi="Cambria Math" w:cs="Times New Roman"/>
                <w:color w:val="000000" w:themeColor="text1"/>
                <w:highlight w:val="none"/>
                <w14:textFill>
                  <w14:solidFill>
                    <w14:schemeClr w14:val="tx1"/>
                  </w14:solidFill>
                </w14:textFill>
              </w:rPr>
            </m:ctrlPr>
          </m:sSubPr>
          <m:e>
            <m:r>
              <m:rPr>
                <m:sty m:val="p"/>
              </m:rPr>
              <w:rPr>
                <w:rStyle w:val="43"/>
                <w:rFonts w:hint="default" w:ascii="Cambria Math" w:hAnsi="Cambria Math" w:cs="Times New Roman"/>
                <w:color w:val="000000" w:themeColor="text1"/>
                <w:highlight w:val="none"/>
                <w14:textFill>
                  <w14:solidFill>
                    <w14:schemeClr w14:val="tx1"/>
                  </w14:solidFill>
                </w14:textFill>
              </w:rPr>
              <m:t>WIT</m:t>
            </m:r>
            <m:ctrlPr>
              <w:rPr>
                <w:rStyle w:val="43"/>
                <w:rFonts w:hint="default" w:ascii="Cambria Math" w:hAnsi="Cambria Math" w:cs="Times New Roman"/>
                <w:color w:val="000000" w:themeColor="text1"/>
                <w:highlight w:val="none"/>
                <w14:textFill>
                  <w14:solidFill>
                    <w14:schemeClr w14:val="tx1"/>
                  </w14:solidFill>
                </w14:textFill>
              </w:rPr>
            </m:ctrlPr>
          </m:e>
          <m:sub>
            <m:r>
              <m:rPr/>
              <w:rPr>
                <w:rStyle w:val="43"/>
                <w:rFonts w:hint="default" w:ascii="Cambria Math" w:hAnsi="Cambria Math" w:cs="Times New Roman"/>
                <w:color w:val="000000" w:themeColor="text1"/>
                <w:highlight w:val="none"/>
                <w14:textFill>
                  <w14:solidFill>
                    <w14:schemeClr w14:val="tx1"/>
                  </w14:solidFill>
                </w14:textFill>
              </w:rPr>
              <m:t>i,t</m:t>
            </m:r>
            <m:ctrlPr>
              <w:rPr>
                <w:rStyle w:val="43"/>
                <w:rFonts w:hint="default" w:ascii="Cambria Math" w:hAnsi="Cambria Math" w:cs="Times New Roman"/>
                <w:color w:val="000000" w:themeColor="text1"/>
                <w:highlight w:val="none"/>
                <w14:textFill>
                  <w14:solidFill>
                    <w14:schemeClr w14:val="tx1"/>
                  </w14:solidFill>
                </w14:textFill>
              </w:rPr>
            </m:ctrlPr>
          </m:sub>
        </m:sSub>
      </m:oMath>
      <w:r>
        <w:rPr>
          <w:rStyle w:val="43"/>
          <w:rFonts w:hint="default" w:ascii="Times New Roman" w:hAnsi="Times New Roman" w:cs="Times New Roman"/>
          <w:color w:val="000000" w:themeColor="text1"/>
          <w:highlight w:val="none"/>
          <w14:textFill>
            <w14:solidFill>
              <w14:schemeClr w14:val="tx1"/>
            </w14:solidFill>
          </w14:textFill>
        </w:rPr>
        <w:t>、</w:t>
      </w:r>
      <m:oMath>
        <m:r>
          <m:rPr>
            <m:sty m:val="p"/>
          </m:rPr>
          <w:rPr>
            <w:rStyle w:val="43"/>
            <w:rFonts w:hint="default" w:ascii="Cambria Math" w:hAnsi="Cambria Math" w:cs="Times New Roman"/>
            <w:color w:val="000000" w:themeColor="text1"/>
            <w:highlight w:val="none"/>
            <w14:textFill>
              <w14:solidFill>
                <w14:schemeClr w14:val="tx1"/>
              </w14:solidFill>
            </w14:textFill>
          </w:rPr>
          <m:t>ln</m:t>
        </m:r>
        <m:sSub>
          <m:sSubPr>
            <m:ctrlPr>
              <w:rPr>
                <w:rStyle w:val="43"/>
                <w:rFonts w:hint="default" w:ascii="Cambria Math" w:hAnsi="Cambria Math" w:cs="Times New Roman"/>
                <w:color w:val="000000" w:themeColor="text1"/>
                <w:highlight w:val="none"/>
                <w14:textFill>
                  <w14:solidFill>
                    <w14:schemeClr w14:val="tx1"/>
                  </w14:solidFill>
                </w14:textFill>
              </w:rPr>
            </m:ctrlPr>
          </m:sSubPr>
          <m:e>
            <m:r>
              <m:rPr/>
              <w:rPr>
                <w:rStyle w:val="43"/>
                <w:rFonts w:hint="default" w:ascii="Cambria Math" w:hAnsi="Cambria Math" w:cs="Times New Roman"/>
                <w:color w:val="000000" w:themeColor="text1"/>
                <w:highlight w:val="none"/>
                <w14:textFill>
                  <w14:solidFill>
                    <w14:schemeClr w14:val="tx1"/>
                  </w14:solidFill>
                </w14:textFill>
              </w:rPr>
              <m:t>LNG</m:t>
            </m:r>
            <m:ctrlPr>
              <w:rPr>
                <w:rStyle w:val="43"/>
                <w:rFonts w:hint="default" w:ascii="Cambria Math" w:hAnsi="Cambria Math" w:cs="Times New Roman"/>
                <w:color w:val="000000" w:themeColor="text1"/>
                <w:highlight w:val="none"/>
                <w14:textFill>
                  <w14:solidFill>
                    <w14:schemeClr w14:val="tx1"/>
                  </w14:solidFill>
                </w14:textFill>
              </w:rPr>
            </m:ctrlPr>
          </m:e>
          <m:sub>
            <m:r>
              <m:rPr/>
              <w:rPr>
                <w:rStyle w:val="43"/>
                <w:rFonts w:hint="default" w:ascii="Cambria Math" w:hAnsi="Cambria Math" w:cs="Times New Roman"/>
                <w:color w:val="000000" w:themeColor="text1"/>
                <w:highlight w:val="none"/>
                <w14:textFill>
                  <w14:solidFill>
                    <w14:schemeClr w14:val="tx1"/>
                  </w14:solidFill>
                </w14:textFill>
              </w:rPr>
              <m:t>i,t</m:t>
            </m:r>
            <m:ctrlPr>
              <w:rPr>
                <w:rStyle w:val="43"/>
                <w:rFonts w:hint="default" w:ascii="Cambria Math" w:hAnsi="Cambria Math" w:cs="Times New Roman"/>
                <w:color w:val="000000" w:themeColor="text1"/>
                <w:highlight w:val="none"/>
                <w14:textFill>
                  <w14:solidFill>
                    <w14:schemeClr w14:val="tx1"/>
                  </w14:solidFill>
                </w14:textFill>
              </w:rPr>
            </m:ctrlPr>
          </m:sub>
        </m:sSub>
      </m:oMath>
      <w:r>
        <w:rPr>
          <w:rStyle w:val="43"/>
          <w:rFonts w:hint="default" w:ascii="Times New Roman" w:hAnsi="Times New Roman" w:cs="Times New Roman"/>
          <w:color w:val="000000" w:themeColor="text1"/>
          <w:highlight w:val="none"/>
          <w14:textFill>
            <w14:solidFill>
              <w14:schemeClr w14:val="tx1"/>
            </w14:solidFill>
          </w14:textFill>
        </w:rPr>
        <w:t>、</w:t>
      </w:r>
      <m:oMath>
        <m:r>
          <m:rPr>
            <m:sty m:val="p"/>
          </m:rPr>
          <w:rPr>
            <w:rStyle w:val="43"/>
            <w:rFonts w:hint="default" w:ascii="Cambria Math" w:hAnsi="Cambria Math" w:cs="Times New Roman"/>
            <w:color w:val="000000" w:themeColor="text1"/>
            <w:sz w:val="24"/>
            <w:szCs w:val="24"/>
            <w:highlight w:val="none"/>
            <w14:textFill>
              <w14:solidFill>
                <w14:schemeClr w14:val="tx1"/>
              </w14:solidFill>
            </w14:textFill>
          </w:rPr>
          <m:t>ln</m:t>
        </m:r>
        <m:sSub>
          <m:sSubPr>
            <m:ctrlPr>
              <w:rPr>
                <w:rStyle w:val="43"/>
                <w:rFonts w:hint="default" w:ascii="Cambria Math" w:hAnsi="Cambria Math" w:cs="Times New Roman"/>
                <w:color w:val="000000" w:themeColor="text1"/>
                <w:sz w:val="24"/>
                <w:szCs w:val="24"/>
                <w:highlight w:val="none"/>
                <w14:textFill>
                  <w14:solidFill>
                    <w14:schemeClr w14:val="tx1"/>
                  </w14:solidFill>
                </w14:textFill>
              </w:rPr>
            </m:ctrlPr>
          </m:sSubPr>
          <m:e>
            <m:r>
              <m:rPr>
                <m:sty m:val="p"/>
              </m:rPr>
              <w:rPr>
                <w:rFonts w:hint="default" w:ascii="Cambria Math" w:hAnsi="Cambria Math" w:cs="Times New Roman"/>
                <w:color w:val="000000" w:themeColor="text1"/>
                <w:sz w:val="24"/>
                <w:szCs w:val="24"/>
                <w:highlight w:val="none"/>
                <w14:textFill>
                  <w14:solidFill>
                    <w14:schemeClr w14:val="tx1"/>
                  </w14:solidFill>
                </w14:textFill>
              </w:rPr>
              <m:t>AQI</m:t>
            </m:r>
            <m:ctrlPr>
              <w:rPr>
                <w:rStyle w:val="43"/>
                <w:rFonts w:hint="default" w:ascii="Cambria Math" w:hAnsi="Cambria Math" w:cs="Times New Roman"/>
                <w:color w:val="000000" w:themeColor="text1"/>
                <w:sz w:val="24"/>
                <w:szCs w:val="24"/>
                <w:highlight w:val="none"/>
                <w14:textFill>
                  <w14:solidFill>
                    <w14:schemeClr w14:val="tx1"/>
                  </w14:solidFill>
                </w14:textFill>
              </w:rPr>
            </m:ctrlPr>
          </m:e>
          <m:sub>
            <m:r>
              <m:rPr/>
              <w:rPr>
                <w:rStyle w:val="43"/>
                <w:rFonts w:hint="default" w:ascii="Cambria Math" w:hAnsi="Cambria Math" w:cs="Times New Roman"/>
                <w:color w:val="000000" w:themeColor="text1"/>
                <w:sz w:val="24"/>
                <w:szCs w:val="24"/>
                <w:highlight w:val="none"/>
                <w14:textFill>
                  <w14:solidFill>
                    <w14:schemeClr w14:val="tx1"/>
                  </w14:solidFill>
                </w14:textFill>
              </w:rPr>
              <m:t>i,t</m:t>
            </m:r>
            <m:ctrlPr>
              <w:rPr>
                <w:rStyle w:val="43"/>
                <w:rFonts w:hint="default" w:ascii="Cambria Math" w:hAnsi="Cambria Math" w:cs="Times New Roman"/>
                <w:color w:val="000000" w:themeColor="text1"/>
                <w:sz w:val="24"/>
                <w:szCs w:val="24"/>
                <w:highlight w:val="none"/>
                <w14:textFill>
                  <w14:solidFill>
                    <w14:schemeClr w14:val="tx1"/>
                  </w14:solidFill>
                </w14:textFill>
              </w:rPr>
            </m:ctrlPr>
          </m:sub>
        </m:sSub>
      </m:oMath>
      <w:r>
        <w:rPr>
          <w:rStyle w:val="43"/>
          <w:rFonts w:hint="default" w:ascii="Times New Roman" w:hAnsi="Times New Roman" w:cs="Times New Roman"/>
          <w:color w:val="000000" w:themeColor="text1"/>
          <w:sz w:val="24"/>
          <w:szCs w:val="24"/>
          <w:highlight w:val="none"/>
          <w14:textFill>
            <w14:solidFill>
              <w14:schemeClr w14:val="tx1"/>
            </w14:solidFill>
          </w14:textFill>
        </w:rPr>
        <w:t>、</w:t>
      </w:r>
      <m:oMath>
        <m:sSub>
          <m:sSubPr>
            <m:ctrlPr>
              <w:rPr>
                <w:rStyle w:val="43"/>
                <w:rFonts w:hint="default" w:ascii="Cambria Math" w:hAnsi="Cambria Math" w:cs="Times New Roman"/>
                <w:color w:val="000000" w:themeColor="text1"/>
                <w:sz w:val="24"/>
                <w:szCs w:val="24"/>
                <w:highlight w:val="none"/>
                <w14:textFill>
                  <w14:solidFill>
                    <w14:schemeClr w14:val="tx1"/>
                  </w14:solidFill>
                </w14:textFill>
              </w:rPr>
            </m:ctrlPr>
          </m:sSubPr>
          <m:e>
            <m:r>
              <m:rPr/>
              <w:rPr>
                <w:rStyle w:val="43"/>
                <w:rFonts w:hint="default" w:ascii="Cambria Math" w:hAnsi="Cambria Math" w:cs="Times New Roman"/>
                <w:color w:val="000000" w:themeColor="text1"/>
                <w:sz w:val="24"/>
                <w:szCs w:val="24"/>
                <w:highlight w:val="none"/>
                <w14:textFill>
                  <w14:solidFill>
                    <w14:schemeClr w14:val="tx1"/>
                  </w14:solidFill>
                </w14:textFill>
              </w:rPr>
              <m:t>EURA</m:t>
            </m:r>
            <m:ctrlPr>
              <w:rPr>
                <w:rStyle w:val="43"/>
                <w:rFonts w:hint="default" w:ascii="Cambria Math" w:hAnsi="Cambria Math" w:cs="Times New Roman"/>
                <w:color w:val="000000" w:themeColor="text1"/>
                <w:sz w:val="24"/>
                <w:szCs w:val="24"/>
                <w:highlight w:val="none"/>
                <w14:textFill>
                  <w14:solidFill>
                    <w14:schemeClr w14:val="tx1"/>
                  </w14:solidFill>
                </w14:textFill>
              </w:rPr>
            </m:ctrlPr>
          </m:e>
          <m:sub>
            <m:r>
              <m:rPr/>
              <w:rPr>
                <w:rStyle w:val="43"/>
                <w:rFonts w:hint="default" w:ascii="Cambria Math" w:hAnsi="Cambria Math" w:cs="Times New Roman"/>
                <w:color w:val="000000" w:themeColor="text1"/>
                <w:sz w:val="24"/>
                <w:szCs w:val="24"/>
                <w:highlight w:val="none"/>
                <w14:textFill>
                  <w14:solidFill>
                    <w14:schemeClr w14:val="tx1"/>
                  </w14:solidFill>
                </w14:textFill>
              </w:rPr>
              <m:t>i,t</m:t>
            </m:r>
            <m:ctrlPr>
              <w:rPr>
                <w:rStyle w:val="43"/>
                <w:rFonts w:hint="default" w:ascii="Cambria Math" w:hAnsi="Cambria Math" w:cs="Times New Roman"/>
                <w:color w:val="000000" w:themeColor="text1"/>
                <w:sz w:val="24"/>
                <w:szCs w:val="24"/>
                <w:highlight w:val="none"/>
                <w14:textFill>
                  <w14:solidFill>
                    <w14:schemeClr w14:val="tx1"/>
                  </w14:solidFill>
                </w14:textFill>
              </w:rPr>
            </m:ctrlPr>
          </m:sub>
        </m:sSub>
      </m:oMath>
      <w:r>
        <w:rPr>
          <w:rStyle w:val="43"/>
          <w:rFonts w:hint="default" w:ascii="Times New Roman" w:hAnsi="Times New Roman" w:cs="Times New Roman"/>
          <w:color w:val="000000" w:themeColor="text1"/>
          <w:sz w:val="24"/>
          <w:szCs w:val="24"/>
          <w:highlight w:val="none"/>
          <w14:textFill>
            <w14:solidFill>
              <w14:schemeClr w14:val="tx1"/>
            </w14:solidFill>
          </w14:textFill>
        </w:rPr>
        <w:t>、</w:t>
      </w:r>
      <m:oMath>
        <m:r>
          <m:rPr>
            <m:sty m:val="p"/>
          </m:rPr>
          <w:rPr>
            <w:rStyle w:val="43"/>
            <w:rFonts w:hint="default" w:ascii="Cambria Math" w:hAnsi="Cambria Math" w:cs="Times New Roman"/>
            <w:color w:val="000000" w:themeColor="text1"/>
            <w:sz w:val="24"/>
            <w:szCs w:val="24"/>
            <w:highlight w:val="none"/>
            <w14:textFill>
              <w14:solidFill>
                <w14:schemeClr w14:val="tx1"/>
              </w14:solidFill>
            </w14:textFill>
          </w:rPr>
          <m:t>ln</m:t>
        </m:r>
        <m:sSub>
          <m:sSubPr>
            <m:ctrlPr>
              <w:rPr>
                <w:rStyle w:val="43"/>
                <w:rFonts w:hint="default" w:ascii="Cambria Math" w:hAnsi="Cambria Math" w:cs="Times New Roman"/>
                <w:color w:val="000000" w:themeColor="text1"/>
                <w:sz w:val="24"/>
                <w:szCs w:val="24"/>
                <w:highlight w:val="none"/>
                <w14:textFill>
                  <w14:solidFill>
                    <w14:schemeClr w14:val="tx1"/>
                  </w14:solidFill>
                </w14:textFill>
              </w:rPr>
            </m:ctrlPr>
          </m:sSubPr>
          <m:e>
            <m:r>
              <m:rPr/>
              <w:rPr>
                <w:rStyle w:val="43"/>
                <w:rFonts w:hint="default" w:ascii="Cambria Math" w:hAnsi="Cambria Math" w:cs="Times New Roman"/>
                <w:color w:val="000000" w:themeColor="text1"/>
                <w:sz w:val="24"/>
                <w:szCs w:val="24"/>
                <w:highlight w:val="none"/>
                <w14:textFill>
                  <w14:solidFill>
                    <w14:schemeClr w14:val="tx1"/>
                  </w14:solidFill>
                </w14:textFill>
              </w:rPr>
              <m:t>SSEC</m:t>
            </m:r>
            <m:ctrlPr>
              <w:rPr>
                <w:rStyle w:val="43"/>
                <w:rFonts w:hint="default" w:ascii="Cambria Math" w:hAnsi="Cambria Math" w:cs="Times New Roman"/>
                <w:color w:val="000000" w:themeColor="text1"/>
                <w:sz w:val="24"/>
                <w:szCs w:val="24"/>
                <w:highlight w:val="none"/>
                <w14:textFill>
                  <w14:solidFill>
                    <w14:schemeClr w14:val="tx1"/>
                  </w14:solidFill>
                </w14:textFill>
              </w:rPr>
            </m:ctrlPr>
          </m:e>
          <m:sub>
            <m:r>
              <m:rPr/>
              <w:rPr>
                <w:rStyle w:val="43"/>
                <w:rFonts w:hint="default" w:ascii="Cambria Math" w:hAnsi="Cambria Math" w:cs="Times New Roman"/>
                <w:color w:val="000000" w:themeColor="text1"/>
                <w:sz w:val="24"/>
                <w:szCs w:val="24"/>
                <w:highlight w:val="none"/>
                <w14:textFill>
                  <w14:solidFill>
                    <w14:schemeClr w14:val="tx1"/>
                  </w14:solidFill>
                </w14:textFill>
              </w:rPr>
              <m:t>i.t</m:t>
            </m:r>
            <m:ctrlPr>
              <w:rPr>
                <w:rStyle w:val="43"/>
                <w:rFonts w:hint="default" w:ascii="Cambria Math" w:hAnsi="Cambria Math" w:cs="Times New Roman"/>
                <w:color w:val="000000" w:themeColor="text1"/>
                <w:sz w:val="24"/>
                <w:szCs w:val="24"/>
                <w:highlight w:val="none"/>
                <w14:textFill>
                  <w14:solidFill>
                    <w14:schemeClr w14:val="tx1"/>
                  </w14:solidFill>
                </w14:textFill>
              </w:rPr>
            </m:ctrlPr>
          </m:sub>
        </m:sSub>
        <m:r>
          <m:rPr>
            <m:sty m:val="p"/>
          </m:rPr>
          <w:rPr>
            <w:rStyle w:val="43"/>
            <w:rFonts w:hint="eastAsia" w:ascii="Cambria Math" w:hAnsi="Cambria Math" w:cs="Times New Roman"/>
            <w:color w:val="000000" w:themeColor="text1"/>
            <w:sz w:val="24"/>
            <w:szCs w:val="24"/>
            <w:highlight w:val="none"/>
            <w:lang w:eastAsia="zh-CN"/>
            <w14:textFill>
              <w14:solidFill>
                <w14:schemeClr w14:val="tx1"/>
              </w14:solidFill>
            </w14:textFill>
          </w:rPr>
          <m:t>、</m:t>
        </m:r>
        <m:r>
          <m:rPr>
            <m:sty m:val="p"/>
          </m:rPr>
          <w:rPr>
            <w:rStyle w:val="43"/>
            <w:rFonts w:hint="default" w:ascii="Cambria Math" w:hAnsi="Cambria Math" w:cs="Times New Roman"/>
            <w:color w:val="000000" w:themeColor="text1"/>
            <w:sz w:val="24"/>
            <w:szCs w:val="24"/>
            <w:highlight w:val="none"/>
            <w14:textFill>
              <w14:solidFill>
                <w14:schemeClr w14:val="tx1"/>
              </w14:solidFill>
            </w14:textFill>
          </w:rPr>
          <m:t>ln</m:t>
        </m:r>
        <m:sSub>
          <m:sSubPr>
            <m:ctrlPr>
              <w:rPr>
                <w:rStyle w:val="43"/>
                <w:rFonts w:hint="default" w:ascii="Cambria Math" w:hAnsi="Cambria Math" w:cs="Times New Roman"/>
                <w:color w:val="000000" w:themeColor="text1"/>
                <w:sz w:val="24"/>
                <w:szCs w:val="24"/>
                <w:highlight w:val="none"/>
                <w14:textFill>
                  <w14:solidFill>
                    <w14:schemeClr w14:val="tx1"/>
                  </w14:solidFill>
                </w14:textFill>
              </w:rPr>
            </m:ctrlPr>
          </m:sSubPr>
          <m:e>
            <m:r>
              <m:rPr>
                <m:sty m:val="p"/>
              </m:rPr>
              <w:rPr>
                <w:rStyle w:val="43"/>
                <w:rFonts w:hint="default" w:ascii="Cambria Math" w:hAnsi="Cambria Math" w:cs="Times New Roman"/>
                <w:color w:val="000000" w:themeColor="text1"/>
                <w:sz w:val="24"/>
                <w:szCs w:val="24"/>
                <w:highlight w:val="none"/>
                <w:lang w:val="en-US" w:eastAsia="zh-CN"/>
                <w14:textFill>
                  <w14:solidFill>
                    <w14:schemeClr w14:val="tx1"/>
                  </w14:solidFill>
                </w14:textFill>
              </w:rPr>
              <m:t>DIAN</m:t>
            </m:r>
            <m:ctrlPr>
              <w:rPr>
                <w:rStyle w:val="43"/>
                <w:rFonts w:hint="default" w:ascii="Cambria Math" w:hAnsi="Cambria Math" w:cs="Times New Roman"/>
                <w:color w:val="000000" w:themeColor="text1"/>
                <w:sz w:val="24"/>
                <w:szCs w:val="24"/>
                <w:highlight w:val="none"/>
                <w14:textFill>
                  <w14:solidFill>
                    <w14:schemeClr w14:val="tx1"/>
                  </w14:solidFill>
                </w14:textFill>
              </w:rPr>
            </m:ctrlPr>
          </m:e>
          <m:sub>
            <m:r>
              <m:rPr/>
              <w:rPr>
                <w:rStyle w:val="43"/>
                <w:rFonts w:hint="default" w:ascii="Cambria Math" w:hAnsi="Cambria Math" w:cs="Times New Roman"/>
                <w:color w:val="000000" w:themeColor="text1"/>
                <w:sz w:val="24"/>
                <w:szCs w:val="24"/>
                <w:highlight w:val="none"/>
                <w14:textFill>
                  <w14:solidFill>
                    <w14:schemeClr w14:val="tx1"/>
                  </w14:solidFill>
                </w14:textFill>
              </w:rPr>
              <m:t>i.t</m:t>
            </m:r>
            <m:ctrlPr>
              <w:rPr>
                <w:rStyle w:val="43"/>
                <w:rFonts w:hint="default" w:ascii="Cambria Math" w:hAnsi="Cambria Math" w:cs="Times New Roman"/>
                <w:color w:val="000000" w:themeColor="text1"/>
                <w:sz w:val="24"/>
                <w:szCs w:val="24"/>
                <w:highlight w:val="none"/>
                <w14:textFill>
                  <w14:solidFill>
                    <w14:schemeClr w14:val="tx1"/>
                  </w14:solidFill>
                </w14:textFill>
              </w:rPr>
            </m:ctrlPr>
          </m:sub>
        </m:sSub>
      </m:oMath>
      <w:r>
        <w:rPr>
          <w:rStyle w:val="43"/>
          <w:rFonts w:hint="default" w:ascii="Times New Roman" w:hAnsi="Times New Roman" w:cs="Times New Roman"/>
          <w:color w:val="000000" w:themeColor="text1"/>
          <w:sz w:val="24"/>
          <w:szCs w:val="24"/>
          <w:highlight w:val="none"/>
          <w14:textFill>
            <w14:solidFill>
              <w14:schemeClr w14:val="tx1"/>
            </w14:solidFill>
          </w14:textFill>
        </w:rPr>
        <w:t>、</w:t>
      </w:r>
      <m:oMath>
        <m:r>
          <m:rPr>
            <m:sty m:val="p"/>
          </m:rPr>
          <w:rPr>
            <w:rStyle w:val="43"/>
            <w:rFonts w:hint="default" w:ascii="Cambria Math" w:hAnsi="Cambria Math" w:cs="Times New Roman"/>
            <w:color w:val="000000" w:themeColor="text1"/>
            <w:sz w:val="24"/>
            <w:szCs w:val="24"/>
            <w:highlight w:val="none"/>
            <w14:textFill>
              <w14:solidFill>
                <w14:schemeClr w14:val="tx1"/>
              </w14:solidFill>
            </w14:textFill>
          </w:rPr>
          <m:t>ln</m:t>
        </m:r>
        <m:sSub>
          <m:sSubPr>
            <m:ctrlPr>
              <w:rPr>
                <w:rStyle w:val="43"/>
                <w:rFonts w:hint="default" w:ascii="Cambria Math" w:hAnsi="Cambria Math" w:cs="Times New Roman"/>
                <w:color w:val="000000" w:themeColor="text1"/>
                <w:sz w:val="24"/>
                <w:szCs w:val="24"/>
                <w:highlight w:val="none"/>
                <w14:textFill>
                  <w14:solidFill>
                    <w14:schemeClr w14:val="tx1"/>
                  </w14:solidFill>
                </w14:textFill>
              </w:rPr>
            </m:ctrlPr>
          </m:sSubPr>
          <m:e>
            <m:r>
              <m:rPr>
                <m:sty m:val="p"/>
              </m:rPr>
              <w:rPr>
                <w:rFonts w:hint="default" w:ascii="Cambria Math" w:hAnsi="Cambria Math" w:cs="Times New Roman"/>
                <w:sz w:val="24"/>
                <w:szCs w:val="24"/>
                <w:highlight w:val="none"/>
              </w:rPr>
              <m:t>ABTEM1</m:t>
            </m:r>
            <m:ctrlPr>
              <w:rPr>
                <w:rStyle w:val="43"/>
                <w:rFonts w:hint="default" w:ascii="Cambria Math" w:hAnsi="Cambria Math" w:cs="Times New Roman"/>
                <w:color w:val="000000" w:themeColor="text1"/>
                <w:sz w:val="24"/>
                <w:szCs w:val="24"/>
                <w:highlight w:val="none"/>
                <w14:textFill>
                  <w14:solidFill>
                    <w14:schemeClr w14:val="tx1"/>
                  </w14:solidFill>
                </w14:textFill>
              </w:rPr>
            </m:ctrlPr>
          </m:e>
          <m:sub>
            <m:r>
              <m:rPr/>
              <w:rPr>
                <w:rStyle w:val="43"/>
                <w:rFonts w:hint="default" w:ascii="Cambria Math" w:hAnsi="Cambria Math" w:cs="Times New Roman"/>
                <w:color w:val="000000" w:themeColor="text1"/>
                <w:sz w:val="24"/>
                <w:szCs w:val="24"/>
                <w:highlight w:val="none"/>
                <w14:textFill>
                  <w14:solidFill>
                    <w14:schemeClr w14:val="tx1"/>
                  </w14:solidFill>
                </w14:textFill>
              </w:rPr>
              <m:t>i.t</m:t>
            </m:r>
            <m:ctrlPr>
              <w:rPr>
                <w:rStyle w:val="43"/>
                <w:rFonts w:hint="default" w:ascii="Cambria Math" w:hAnsi="Cambria Math" w:cs="Times New Roman"/>
                <w:color w:val="000000" w:themeColor="text1"/>
                <w:sz w:val="24"/>
                <w:szCs w:val="24"/>
                <w:highlight w:val="none"/>
                <w14:textFill>
                  <w14:solidFill>
                    <w14:schemeClr w14:val="tx1"/>
                  </w14:solidFill>
                </w14:textFill>
              </w:rPr>
            </m:ctrlPr>
          </m:sub>
        </m:sSub>
        <m:r>
          <m:rPr>
            <m:sty m:val="p"/>
          </m:rPr>
          <w:rPr>
            <w:rStyle w:val="43"/>
            <w:rFonts w:hint="eastAsia" w:ascii="Cambria Math" w:hAnsi="Cambria Math" w:cs="Times New Roman"/>
            <w:color w:val="000000" w:themeColor="text1"/>
            <w:sz w:val="24"/>
            <w:szCs w:val="21"/>
            <w:highlight w:val="none"/>
            <w:lang w:eastAsia="zh-CN"/>
            <w14:textFill>
              <w14:solidFill>
                <w14:schemeClr w14:val="tx1"/>
              </w14:solidFill>
            </w14:textFill>
          </w:rPr>
          <m:t>、</m:t>
        </m:r>
        <m:sSub>
          <m:sSubPr>
            <m:ctrlPr>
              <w:rPr>
                <w:rStyle w:val="43"/>
                <w:rFonts w:hint="default" w:ascii="Cambria Math" w:hAnsi="Cambria Math" w:cs="Times New Roman"/>
                <w:color w:val="000000" w:themeColor="text1"/>
                <w:sz w:val="24"/>
                <w:highlight w:val="none"/>
                <w14:textFill>
                  <w14:solidFill>
                    <w14:schemeClr w14:val="tx1"/>
                  </w14:solidFill>
                </w14:textFill>
              </w:rPr>
            </m:ctrlPr>
          </m:sSubPr>
          <m:e>
            <m:r>
              <m:rPr>
                <m:sty m:val="p"/>
              </m:rPr>
              <w:rPr>
                <w:rStyle w:val="43"/>
                <w:rFonts w:hint="default" w:ascii="Cambria Math" w:hAnsi="Cambria Math" w:cs="Times New Roman"/>
                <w:color w:val="000000" w:themeColor="text1"/>
                <w:sz w:val="24"/>
                <w:highlight w:val="none"/>
                <w14:textFill>
                  <w14:solidFill>
                    <w14:schemeClr w14:val="tx1"/>
                  </w14:solidFill>
                </w14:textFill>
              </w:rPr>
              <m:t>d</m:t>
            </m:r>
            <m:ctrlPr>
              <w:rPr>
                <w:rStyle w:val="43"/>
                <w:rFonts w:hint="default" w:ascii="Cambria Math" w:hAnsi="Cambria Math" w:cs="Times New Roman"/>
                <w:color w:val="000000" w:themeColor="text1"/>
                <w:sz w:val="24"/>
                <w:highlight w:val="none"/>
                <w14:textFill>
                  <w14:solidFill>
                    <w14:schemeClr w14:val="tx1"/>
                  </w14:solidFill>
                </w14:textFill>
              </w:rPr>
            </m:ctrlPr>
          </m:e>
          <m:sub>
            <m:r>
              <m:rPr/>
              <w:rPr>
                <w:rStyle w:val="43"/>
                <w:rFonts w:hint="default" w:ascii="Cambria Math" w:hAnsi="Cambria Math" w:cs="Times New Roman"/>
                <w:color w:val="000000" w:themeColor="text1"/>
                <w:sz w:val="24"/>
                <w:highlight w:val="none"/>
                <w14:textFill>
                  <w14:solidFill>
                    <w14:schemeClr w14:val="tx1"/>
                  </w14:solidFill>
                </w14:textFill>
              </w:rPr>
              <m:t>i,t</m:t>
            </m:r>
            <m:ctrlPr>
              <w:rPr>
                <w:rStyle w:val="43"/>
                <w:rFonts w:hint="default" w:ascii="Cambria Math" w:hAnsi="Cambria Math" w:cs="Times New Roman"/>
                <w:color w:val="000000" w:themeColor="text1"/>
                <w:sz w:val="24"/>
                <w:highlight w:val="none"/>
                <w14:textFill>
                  <w14:solidFill>
                    <w14:schemeClr w14:val="tx1"/>
                  </w14:solidFill>
                </w14:textFill>
              </w:rPr>
            </m:ctrlPr>
          </m:sub>
        </m:sSub>
      </m:oMath>
      <w:r>
        <w:rPr>
          <w:rStyle w:val="43"/>
          <w:rFonts w:hint="default" w:ascii="Times New Roman" w:hAnsi="Times New Roman" w:cs="Times New Roman"/>
          <w:color w:val="000000" w:themeColor="text1"/>
          <w:highlight w:val="none"/>
          <w14:textFill>
            <w14:solidFill>
              <w14:schemeClr w14:val="tx1"/>
            </w14:solidFill>
          </w14:textFill>
        </w:rPr>
        <w:t>分别是WIT原油价格、天然气价格，空气质量指数、欧元汇率、上证综合指数</w:t>
      </w:r>
      <w:r>
        <w:rPr>
          <w:rStyle w:val="43"/>
          <w:rFonts w:hint="eastAsia" w:ascii="Times New Roman" w:hAnsi="Times New Roman" w:cs="Times New Roman"/>
          <w:color w:val="000000" w:themeColor="text1"/>
          <w:highlight w:val="none"/>
          <w:lang w:eastAsia="zh-CN"/>
          <w14:textFill>
            <w14:solidFill>
              <w14:schemeClr w14:val="tx1"/>
            </w14:solidFill>
          </w14:textFill>
        </w:rPr>
        <w:t>、</w:t>
      </w:r>
      <w:r>
        <w:rPr>
          <w:rStyle w:val="43"/>
          <w:rFonts w:hint="eastAsia" w:ascii="Times New Roman" w:hAnsi="Times New Roman" w:cs="Times New Roman"/>
          <w:color w:val="000000" w:themeColor="text1"/>
          <w:highlight w:val="none"/>
          <w:lang w:val="en-US" w:eastAsia="zh-CN"/>
          <w14:textFill>
            <w14:solidFill>
              <w14:schemeClr w14:val="tx1"/>
            </w14:solidFill>
          </w14:textFill>
        </w:rPr>
        <w:t>电力股票指数、气温差值绝对值</w:t>
      </w:r>
      <w:r>
        <w:rPr>
          <w:rStyle w:val="43"/>
          <w:rFonts w:hint="default" w:ascii="Times New Roman" w:hAnsi="Times New Roman" w:cs="Times New Roman"/>
          <w:color w:val="000000" w:themeColor="text1"/>
          <w:highlight w:val="none"/>
          <w14:textFill>
            <w14:solidFill>
              <w14:schemeClr w14:val="tx1"/>
            </w14:solidFill>
          </w14:textFill>
        </w:rPr>
        <w:t>的对数取值在t时刻所对应的具体数值。</w:t>
      </w:r>
      <m:oMath>
        <m:sSub>
          <m:sSubPr>
            <m:ctrlPr>
              <w:rPr>
                <w:rStyle w:val="43"/>
                <w:rFonts w:hint="default" w:ascii="Cambria Math" w:hAnsi="Cambria Math" w:cs="Times New Roman"/>
                <w:color w:val="000000" w:themeColor="text1"/>
                <w:highlight w:val="none"/>
                <w14:textFill>
                  <w14:solidFill>
                    <w14:schemeClr w14:val="tx1"/>
                  </w14:solidFill>
                </w14:textFill>
              </w:rPr>
            </m:ctrlPr>
          </m:sSubPr>
          <m:e>
            <m:r>
              <m:rPr>
                <m:sty m:val="p"/>
              </m:rPr>
              <w:rPr>
                <w:rStyle w:val="43"/>
                <w:rFonts w:hint="default" w:ascii="Cambria Math" w:hAnsi="Cambria Math" w:cs="Times New Roman"/>
                <w:color w:val="000000" w:themeColor="text1"/>
                <w:highlight w:val="none"/>
                <w14:textFill>
                  <w14:solidFill>
                    <w14:schemeClr w14:val="tx1"/>
                  </w14:solidFill>
                </w14:textFill>
              </w:rPr>
              <m:t>d</m:t>
            </m:r>
            <m:ctrlPr>
              <w:rPr>
                <w:rStyle w:val="43"/>
                <w:rFonts w:hint="default" w:ascii="Cambria Math" w:hAnsi="Cambria Math" w:cs="Times New Roman"/>
                <w:color w:val="000000" w:themeColor="text1"/>
                <w:highlight w:val="none"/>
                <w14:textFill>
                  <w14:solidFill>
                    <w14:schemeClr w14:val="tx1"/>
                  </w14:solidFill>
                </w14:textFill>
              </w:rPr>
            </m:ctrlPr>
          </m:e>
          <m:sub>
            <m:r>
              <m:rPr/>
              <w:rPr>
                <w:rStyle w:val="43"/>
                <w:rFonts w:hint="default" w:ascii="Cambria Math" w:hAnsi="Cambria Math" w:cs="Times New Roman"/>
                <w:color w:val="000000" w:themeColor="text1"/>
                <w:highlight w:val="none"/>
                <w14:textFill>
                  <w14:solidFill>
                    <w14:schemeClr w14:val="tx1"/>
                  </w14:solidFill>
                </w14:textFill>
              </w:rPr>
              <m:t>i,t</m:t>
            </m:r>
            <m:ctrlPr>
              <w:rPr>
                <w:rStyle w:val="43"/>
                <w:rFonts w:hint="default" w:ascii="Cambria Math" w:hAnsi="Cambria Math" w:cs="Times New Roman"/>
                <w:color w:val="000000" w:themeColor="text1"/>
                <w:highlight w:val="none"/>
                <w14:textFill>
                  <w14:solidFill>
                    <w14:schemeClr w14:val="tx1"/>
                  </w14:solidFill>
                </w14:textFill>
              </w:rPr>
            </m:ctrlPr>
          </m:sub>
        </m:sSub>
      </m:oMath>
      <w:r>
        <w:rPr>
          <w:rStyle w:val="43"/>
          <w:rFonts w:hint="default" w:ascii="Times New Roman" w:hAnsi="Times New Roman" w:cs="Times New Roman"/>
          <w:color w:val="000000" w:themeColor="text1"/>
          <w:highlight w:val="none"/>
          <w14:textFill>
            <w14:solidFill>
              <w14:schemeClr w14:val="tx1"/>
            </w14:solidFill>
          </w14:textFill>
        </w:rPr>
        <w:t>为代表新冠疫情的虚拟变量，若当日有新增则d取1反之当日无新增则d取值为0。随机扰动项由</w:t>
      </w:r>
      <m:oMath>
        <m:sSub>
          <m:sSubPr>
            <m:ctrlPr>
              <w:rPr>
                <w:rStyle w:val="43"/>
                <w:rFonts w:hint="default" w:ascii="Cambria Math" w:hAnsi="Cambria Math" w:cs="Times New Roman"/>
                <w:color w:val="000000" w:themeColor="text1"/>
                <w:highlight w:val="none"/>
                <w14:textFill>
                  <w14:solidFill>
                    <w14:schemeClr w14:val="tx1"/>
                  </w14:solidFill>
                </w14:textFill>
              </w:rPr>
            </m:ctrlPr>
          </m:sSubPr>
          <m:e>
            <m:r>
              <m:rPr/>
              <w:rPr>
                <w:rStyle w:val="43"/>
                <w:rFonts w:hint="default" w:ascii="Cambria Math" w:hAnsi="Cambria Math" w:cs="Times New Roman"/>
                <w:color w:val="000000" w:themeColor="text1"/>
                <w:highlight w:val="none"/>
                <w14:textFill>
                  <w14:solidFill>
                    <w14:schemeClr w14:val="tx1"/>
                  </w14:solidFill>
                </w14:textFill>
              </w:rPr>
              <m:t>(</m:t>
            </m:r>
            <m:sSub>
              <m:sSubPr>
                <m:ctrlPr>
                  <w:rPr>
                    <w:rStyle w:val="43"/>
                    <w:rFonts w:hint="default" w:ascii="Cambria Math" w:hAnsi="Cambria Math" w:cs="Times New Roman"/>
                    <w:i/>
                    <w:color w:val="000000" w:themeColor="text1"/>
                    <w:highlight w:val="none"/>
                    <w14:textFill>
                      <w14:solidFill>
                        <w14:schemeClr w14:val="tx1"/>
                      </w14:solidFill>
                    </w14:textFill>
                  </w:rPr>
                </m:ctrlPr>
              </m:sSubPr>
              <m:e>
                <m:r>
                  <m:rPr/>
                  <w:rPr>
                    <w:rStyle w:val="43"/>
                    <w:rFonts w:hint="default" w:ascii="Cambria Math" w:hAnsi="Cambria Math" w:cs="Times New Roman"/>
                    <w:color w:val="000000" w:themeColor="text1"/>
                    <w:highlight w:val="none"/>
                    <w14:textFill>
                      <w14:solidFill>
                        <w14:schemeClr w14:val="tx1"/>
                      </w14:solidFill>
                    </w14:textFill>
                  </w:rPr>
                  <m:t>u</m:t>
                </m:r>
                <m:ctrlPr>
                  <w:rPr>
                    <w:rStyle w:val="43"/>
                    <w:rFonts w:hint="default" w:ascii="Cambria Math" w:hAnsi="Cambria Math" w:cs="Times New Roman"/>
                    <w:i/>
                    <w:color w:val="000000" w:themeColor="text1"/>
                    <w:highlight w:val="none"/>
                    <w14:textFill>
                      <w14:solidFill>
                        <w14:schemeClr w14:val="tx1"/>
                      </w14:solidFill>
                    </w14:textFill>
                  </w:rPr>
                </m:ctrlPr>
              </m:e>
              <m:sub>
                <m:r>
                  <m:rPr/>
                  <w:rPr>
                    <w:rStyle w:val="43"/>
                    <w:rFonts w:hint="default" w:ascii="Cambria Math" w:hAnsi="Cambria Math" w:cs="Times New Roman"/>
                    <w:color w:val="000000" w:themeColor="text1"/>
                    <w:highlight w:val="none"/>
                    <w14:textFill>
                      <w14:solidFill>
                        <w14:schemeClr w14:val="tx1"/>
                      </w14:solidFill>
                    </w14:textFill>
                  </w:rPr>
                  <m:t>i</m:t>
                </m:r>
                <m:ctrlPr>
                  <w:rPr>
                    <w:rStyle w:val="43"/>
                    <w:rFonts w:hint="default" w:ascii="Cambria Math" w:hAnsi="Cambria Math" w:cs="Times New Roman"/>
                    <w:i/>
                    <w:color w:val="000000" w:themeColor="text1"/>
                    <w:highlight w:val="none"/>
                    <w14:textFill>
                      <w14:solidFill>
                        <w14:schemeClr w14:val="tx1"/>
                      </w14:solidFill>
                    </w14:textFill>
                  </w:rPr>
                </m:ctrlPr>
              </m:sub>
            </m:sSub>
            <m:r>
              <m:rPr/>
              <w:rPr>
                <w:rStyle w:val="43"/>
                <w:rFonts w:hint="default" w:ascii="Cambria Math" w:hAnsi="Cambria Math" w:cs="Times New Roman"/>
                <w:color w:val="000000" w:themeColor="text1"/>
                <w:highlight w:val="none"/>
                <w14:textFill>
                  <w14:solidFill>
                    <w14:schemeClr w14:val="tx1"/>
                  </w14:solidFill>
                </w14:textFill>
              </w:rPr>
              <m:t>+ε</m:t>
            </m:r>
            <m:ctrlPr>
              <w:rPr>
                <w:rStyle w:val="43"/>
                <w:rFonts w:hint="default" w:ascii="Cambria Math" w:hAnsi="Cambria Math" w:cs="Times New Roman"/>
                <w:color w:val="000000" w:themeColor="text1"/>
                <w:highlight w:val="none"/>
                <w14:textFill>
                  <w14:solidFill>
                    <w14:schemeClr w14:val="tx1"/>
                  </w14:solidFill>
                </w14:textFill>
              </w:rPr>
            </m:ctrlPr>
          </m:e>
          <m:sub>
            <m:r>
              <m:rPr/>
              <w:rPr>
                <w:rStyle w:val="43"/>
                <w:rFonts w:hint="default" w:ascii="Cambria Math" w:hAnsi="Cambria Math" w:cs="Times New Roman"/>
                <w:color w:val="000000" w:themeColor="text1"/>
                <w:highlight w:val="none"/>
                <w14:textFill>
                  <w14:solidFill>
                    <w14:schemeClr w14:val="tx1"/>
                  </w14:solidFill>
                </w14:textFill>
              </w:rPr>
              <m:t>it</m:t>
            </m:r>
            <m:ctrlPr>
              <w:rPr>
                <w:rStyle w:val="43"/>
                <w:rFonts w:hint="default" w:ascii="Cambria Math" w:hAnsi="Cambria Math" w:cs="Times New Roman"/>
                <w:color w:val="000000" w:themeColor="text1"/>
                <w:highlight w:val="none"/>
                <w14:textFill>
                  <w14:solidFill>
                    <w14:schemeClr w14:val="tx1"/>
                  </w14:solidFill>
                </w14:textFill>
              </w:rPr>
            </m:ctrlPr>
          </m:sub>
        </m:sSub>
        <m:r>
          <m:rPr/>
          <w:rPr>
            <w:rStyle w:val="43"/>
            <w:rFonts w:hint="default" w:ascii="Cambria Math" w:hAnsi="Cambria Math" w:cs="Times New Roman"/>
            <w:color w:val="000000" w:themeColor="text1"/>
            <w:highlight w:val="none"/>
            <w14:textFill>
              <w14:solidFill>
                <w14:schemeClr w14:val="tx1"/>
              </w14:solidFill>
            </w14:textFill>
          </w:rPr>
          <m:t>)</m:t>
        </m:r>
      </m:oMath>
      <w:r>
        <w:rPr>
          <w:rStyle w:val="43"/>
          <w:rFonts w:hint="default" w:ascii="Times New Roman" w:hAnsi="Times New Roman" w:cs="Times New Roman"/>
          <w:color w:val="000000" w:themeColor="text1"/>
          <w:highlight w:val="none"/>
          <w14:textFill>
            <w14:solidFill>
              <w14:schemeClr w14:val="tx1"/>
            </w14:solidFill>
          </w14:textFill>
        </w:rPr>
        <w:t>组成，</w:t>
      </w:r>
      <m:oMath>
        <m:sSub>
          <m:sSubPr>
            <m:ctrlPr>
              <w:rPr>
                <w:rStyle w:val="43"/>
                <w:rFonts w:hint="default" w:ascii="Cambria Math" w:hAnsi="Cambria Math" w:cs="Times New Roman"/>
                <w:i/>
                <w:color w:val="000000" w:themeColor="text1"/>
                <w:highlight w:val="none"/>
                <w14:textFill>
                  <w14:solidFill>
                    <w14:schemeClr w14:val="tx1"/>
                  </w14:solidFill>
                </w14:textFill>
              </w:rPr>
            </m:ctrlPr>
          </m:sSubPr>
          <m:e>
            <m:r>
              <m:rPr/>
              <w:rPr>
                <w:rStyle w:val="43"/>
                <w:rFonts w:hint="default" w:ascii="Cambria Math" w:hAnsi="Cambria Math" w:cs="Times New Roman"/>
                <w:color w:val="000000" w:themeColor="text1"/>
                <w:highlight w:val="none"/>
                <w14:textFill>
                  <w14:solidFill>
                    <w14:schemeClr w14:val="tx1"/>
                  </w14:solidFill>
                </w14:textFill>
              </w:rPr>
              <m:t>u</m:t>
            </m:r>
            <m:ctrlPr>
              <w:rPr>
                <w:rStyle w:val="43"/>
                <w:rFonts w:hint="default" w:ascii="Cambria Math" w:hAnsi="Cambria Math" w:cs="Times New Roman"/>
                <w:i/>
                <w:color w:val="000000" w:themeColor="text1"/>
                <w:highlight w:val="none"/>
                <w14:textFill>
                  <w14:solidFill>
                    <w14:schemeClr w14:val="tx1"/>
                  </w14:solidFill>
                </w14:textFill>
              </w:rPr>
            </m:ctrlPr>
          </m:e>
          <m:sub>
            <m:r>
              <m:rPr/>
              <w:rPr>
                <w:rStyle w:val="43"/>
                <w:rFonts w:hint="default" w:ascii="Cambria Math" w:hAnsi="Cambria Math" w:cs="Times New Roman"/>
                <w:color w:val="000000" w:themeColor="text1"/>
                <w:highlight w:val="none"/>
                <w14:textFill>
                  <w14:solidFill>
                    <w14:schemeClr w14:val="tx1"/>
                  </w14:solidFill>
                </w14:textFill>
              </w:rPr>
              <m:t>i</m:t>
            </m:r>
            <m:ctrlPr>
              <w:rPr>
                <w:rStyle w:val="43"/>
                <w:rFonts w:hint="default" w:ascii="Cambria Math" w:hAnsi="Cambria Math" w:cs="Times New Roman"/>
                <w:i/>
                <w:color w:val="000000" w:themeColor="text1"/>
                <w:highlight w:val="none"/>
                <w14:textFill>
                  <w14:solidFill>
                    <w14:schemeClr w14:val="tx1"/>
                  </w14:solidFill>
                </w14:textFill>
              </w:rPr>
            </m:ctrlPr>
          </m:sub>
        </m:sSub>
      </m:oMath>
      <w:r>
        <w:rPr>
          <w:rStyle w:val="43"/>
          <w:rFonts w:hint="default" w:ascii="Times New Roman" w:hAnsi="Times New Roman" w:cs="Times New Roman"/>
          <w:color w:val="000000" w:themeColor="text1"/>
          <w:highlight w:val="none"/>
          <w14:textFill>
            <w14:solidFill>
              <w14:schemeClr w14:val="tx1"/>
            </w14:solidFill>
          </w14:textFill>
        </w:rPr>
        <w:t>为个体异质项，</w:t>
      </w:r>
      <m:oMath>
        <m:sSub>
          <m:sSubPr>
            <m:ctrlPr>
              <w:rPr>
                <w:rStyle w:val="43"/>
                <w:rFonts w:hint="default" w:ascii="Cambria Math" w:hAnsi="Cambria Math" w:cs="Times New Roman"/>
                <w:i/>
                <w:color w:val="000000" w:themeColor="text1"/>
                <w:highlight w:val="none"/>
                <w14:textFill>
                  <w14:solidFill>
                    <w14:schemeClr w14:val="tx1"/>
                  </w14:solidFill>
                </w14:textFill>
              </w:rPr>
            </m:ctrlPr>
          </m:sSubPr>
          <m:e>
            <m:r>
              <m:rPr/>
              <w:rPr>
                <w:rStyle w:val="43"/>
                <w:rFonts w:hint="default" w:ascii="Cambria Math" w:hAnsi="Cambria Math" w:cs="Times New Roman"/>
                <w:color w:val="000000" w:themeColor="text1"/>
                <w:highlight w:val="none"/>
                <w14:textFill>
                  <w14:solidFill>
                    <w14:schemeClr w14:val="tx1"/>
                  </w14:solidFill>
                </w14:textFill>
              </w:rPr>
              <m:t>ε</m:t>
            </m:r>
            <m:ctrlPr>
              <w:rPr>
                <w:rStyle w:val="43"/>
                <w:rFonts w:hint="default" w:ascii="Cambria Math" w:hAnsi="Cambria Math" w:cs="Times New Roman"/>
                <w:i/>
                <w:color w:val="000000" w:themeColor="text1"/>
                <w:highlight w:val="none"/>
                <w14:textFill>
                  <w14:solidFill>
                    <w14:schemeClr w14:val="tx1"/>
                  </w14:solidFill>
                </w14:textFill>
              </w:rPr>
            </m:ctrlPr>
          </m:e>
          <m:sub>
            <m:r>
              <m:rPr/>
              <w:rPr>
                <w:rStyle w:val="43"/>
                <w:rFonts w:hint="default" w:ascii="Cambria Math" w:hAnsi="Cambria Math" w:cs="Times New Roman"/>
                <w:color w:val="000000" w:themeColor="text1"/>
                <w:highlight w:val="none"/>
                <w14:textFill>
                  <w14:solidFill>
                    <w14:schemeClr w14:val="tx1"/>
                  </w14:solidFill>
                </w14:textFill>
              </w:rPr>
              <m:t>i,t</m:t>
            </m:r>
            <m:ctrlPr>
              <w:rPr>
                <w:rStyle w:val="43"/>
                <w:rFonts w:hint="default" w:ascii="Cambria Math" w:hAnsi="Cambria Math" w:cs="Times New Roman"/>
                <w:i/>
                <w:color w:val="000000" w:themeColor="text1"/>
                <w:highlight w:val="none"/>
                <w14:textFill>
                  <w14:solidFill>
                    <w14:schemeClr w14:val="tx1"/>
                  </w14:solidFill>
                </w14:textFill>
              </w:rPr>
            </m:ctrlPr>
          </m:sub>
        </m:sSub>
      </m:oMath>
      <w:r>
        <w:rPr>
          <w:rStyle w:val="43"/>
          <w:rFonts w:hint="default" w:ascii="Times New Roman" w:hAnsi="Times New Roman" w:cs="Times New Roman"/>
          <w:color w:val="000000" w:themeColor="text1"/>
          <w:highlight w:val="none"/>
          <w14:textFill>
            <w14:solidFill>
              <w14:schemeClr w14:val="tx1"/>
            </w14:solidFill>
          </w14:textFill>
        </w:rPr>
        <w:t>时随着时间以及个体改变而改变的扰动项，</w:t>
      </w:r>
      <m:oMath>
        <m:d>
          <m:dPr>
            <m:begChr m:val="{"/>
            <m:endChr m:val="}"/>
            <m:ctrlPr>
              <w:rPr>
                <w:rStyle w:val="43"/>
                <w:rFonts w:hint="default" w:ascii="Cambria Math" w:hAnsi="Cambria Math" w:cs="Times New Roman"/>
                <w:i/>
                <w:color w:val="000000" w:themeColor="text1"/>
                <w:highlight w:val="none"/>
                <w14:textFill>
                  <w14:solidFill>
                    <w14:schemeClr w14:val="tx1"/>
                  </w14:solidFill>
                </w14:textFill>
              </w:rPr>
            </m:ctrlPr>
          </m:dPr>
          <m:e>
            <m:sSub>
              <m:sSubPr>
                <m:ctrlPr>
                  <w:rPr>
                    <w:rStyle w:val="43"/>
                    <w:rFonts w:hint="default" w:ascii="Cambria Math" w:hAnsi="Cambria Math" w:cs="Times New Roman"/>
                    <w:i/>
                    <w:color w:val="000000" w:themeColor="text1"/>
                    <w:highlight w:val="none"/>
                    <w14:textFill>
                      <w14:solidFill>
                        <w14:schemeClr w14:val="tx1"/>
                      </w14:solidFill>
                    </w14:textFill>
                  </w:rPr>
                </m:ctrlPr>
              </m:sSubPr>
              <m:e>
                <m:r>
                  <m:rPr/>
                  <w:rPr>
                    <w:rStyle w:val="43"/>
                    <w:rFonts w:hint="default" w:ascii="Cambria Math" w:hAnsi="Cambria Math" w:cs="Times New Roman"/>
                    <w:color w:val="000000" w:themeColor="text1"/>
                    <w:highlight w:val="none"/>
                    <w14:textFill>
                      <w14:solidFill>
                        <w14:schemeClr w14:val="tx1"/>
                      </w14:solidFill>
                    </w14:textFill>
                  </w:rPr>
                  <m:t>ε</m:t>
                </m:r>
                <m:ctrlPr>
                  <w:rPr>
                    <w:rStyle w:val="43"/>
                    <w:rFonts w:hint="default" w:ascii="Cambria Math" w:hAnsi="Cambria Math" w:cs="Times New Roman"/>
                    <w:i/>
                    <w:color w:val="000000" w:themeColor="text1"/>
                    <w:highlight w:val="none"/>
                    <w14:textFill>
                      <w14:solidFill>
                        <w14:schemeClr w14:val="tx1"/>
                      </w14:solidFill>
                    </w14:textFill>
                  </w:rPr>
                </m:ctrlPr>
              </m:e>
              <m:sub>
                <m:r>
                  <m:rPr/>
                  <w:rPr>
                    <w:rStyle w:val="43"/>
                    <w:rFonts w:hint="default" w:ascii="Cambria Math" w:hAnsi="Cambria Math" w:cs="Times New Roman"/>
                    <w:color w:val="000000" w:themeColor="text1"/>
                    <w:highlight w:val="none"/>
                    <w14:textFill>
                      <w14:solidFill>
                        <w14:schemeClr w14:val="tx1"/>
                      </w14:solidFill>
                    </w14:textFill>
                  </w:rPr>
                  <m:t>it</m:t>
                </m:r>
                <m:ctrlPr>
                  <w:rPr>
                    <w:rStyle w:val="43"/>
                    <w:rFonts w:hint="default" w:ascii="Cambria Math" w:hAnsi="Cambria Math" w:cs="Times New Roman"/>
                    <w:i/>
                    <w:color w:val="000000" w:themeColor="text1"/>
                    <w:highlight w:val="none"/>
                    <w14:textFill>
                      <w14:solidFill>
                        <w14:schemeClr w14:val="tx1"/>
                      </w14:solidFill>
                    </w14:textFill>
                  </w:rPr>
                </m:ctrlPr>
              </m:sub>
            </m:sSub>
            <m:ctrlPr>
              <w:rPr>
                <w:rStyle w:val="43"/>
                <w:rFonts w:hint="default" w:ascii="Cambria Math" w:hAnsi="Cambria Math" w:cs="Times New Roman"/>
                <w:i/>
                <w:color w:val="000000" w:themeColor="text1"/>
                <w:highlight w:val="none"/>
                <w14:textFill>
                  <w14:solidFill>
                    <w14:schemeClr w14:val="tx1"/>
                  </w14:solidFill>
                </w14:textFill>
              </w:rPr>
            </m:ctrlPr>
          </m:e>
        </m:d>
      </m:oMath>
      <w:r>
        <w:rPr>
          <w:rStyle w:val="43"/>
          <w:rFonts w:hint="default" w:ascii="Times New Roman" w:hAnsi="Times New Roman" w:cs="Times New Roman"/>
          <w:color w:val="000000" w:themeColor="text1"/>
          <w:highlight w:val="none"/>
          <w14:textFill>
            <w14:solidFill>
              <w14:schemeClr w14:val="tx1"/>
            </w14:solidFill>
          </w14:textFill>
        </w:rPr>
        <w:t>是独立同分布的，并且不受</w:t>
      </w:r>
      <m:oMath>
        <m:sSub>
          <m:sSubPr>
            <m:ctrlPr>
              <w:rPr>
                <w:rStyle w:val="43"/>
                <w:rFonts w:hint="default" w:ascii="Cambria Math" w:hAnsi="Cambria Math" w:cs="Times New Roman"/>
                <w:i/>
                <w:color w:val="000000" w:themeColor="text1"/>
                <w:highlight w:val="none"/>
                <w14:textFill>
                  <w14:solidFill>
                    <w14:schemeClr w14:val="tx1"/>
                  </w14:solidFill>
                </w14:textFill>
              </w:rPr>
            </m:ctrlPr>
          </m:sSubPr>
          <m:e>
            <m:r>
              <m:rPr/>
              <w:rPr>
                <w:rStyle w:val="43"/>
                <w:rFonts w:hint="default" w:ascii="Cambria Math" w:hAnsi="Cambria Math" w:cs="Times New Roman"/>
                <w:color w:val="000000" w:themeColor="text1"/>
                <w:highlight w:val="none"/>
                <w14:textFill>
                  <w14:solidFill>
                    <w14:schemeClr w14:val="tx1"/>
                  </w14:solidFill>
                </w14:textFill>
              </w:rPr>
              <m:t>u</m:t>
            </m:r>
            <m:ctrlPr>
              <w:rPr>
                <w:rStyle w:val="43"/>
                <w:rFonts w:hint="default" w:ascii="Cambria Math" w:hAnsi="Cambria Math" w:cs="Times New Roman"/>
                <w:i/>
                <w:color w:val="000000" w:themeColor="text1"/>
                <w:highlight w:val="none"/>
                <w14:textFill>
                  <w14:solidFill>
                    <w14:schemeClr w14:val="tx1"/>
                  </w14:solidFill>
                </w14:textFill>
              </w:rPr>
            </m:ctrlPr>
          </m:e>
          <m:sub>
            <m:r>
              <m:rPr/>
              <w:rPr>
                <w:rStyle w:val="43"/>
                <w:rFonts w:hint="default" w:ascii="Cambria Math" w:hAnsi="Cambria Math" w:cs="Times New Roman"/>
                <w:color w:val="000000" w:themeColor="text1"/>
                <w:highlight w:val="none"/>
                <w14:textFill>
                  <w14:solidFill>
                    <w14:schemeClr w14:val="tx1"/>
                  </w14:solidFill>
                </w14:textFill>
              </w:rPr>
              <m:t>i</m:t>
            </m:r>
            <m:ctrlPr>
              <w:rPr>
                <w:rStyle w:val="43"/>
                <w:rFonts w:hint="default" w:ascii="Cambria Math" w:hAnsi="Cambria Math" w:cs="Times New Roman"/>
                <w:i/>
                <w:color w:val="000000" w:themeColor="text1"/>
                <w:highlight w:val="none"/>
                <w14:textFill>
                  <w14:solidFill>
                    <w14:schemeClr w14:val="tx1"/>
                  </w14:solidFill>
                </w14:textFill>
              </w:rPr>
            </m:ctrlPr>
          </m:sub>
        </m:sSub>
      </m:oMath>
      <w:r>
        <w:rPr>
          <w:rStyle w:val="43"/>
          <w:rFonts w:hint="default" w:ascii="Times New Roman" w:hAnsi="Times New Roman" w:cs="Times New Roman"/>
          <w:color w:val="000000" w:themeColor="text1"/>
          <w:highlight w:val="none"/>
          <w14:textFill>
            <w14:solidFill>
              <w14:schemeClr w14:val="tx1"/>
            </w14:solidFill>
          </w14:textFill>
        </w:rPr>
        <w:t>的影响。并且引入时间趋势项time对时间效应进行控制。</w:t>
      </w:r>
    </w:p>
    <w:p>
      <w:pPr>
        <w:pStyle w:val="3"/>
        <w:keepNext/>
        <w:keepLines/>
        <w:pageBreakBefore w:val="0"/>
        <w:widowControl/>
        <w:kinsoku/>
        <w:wordWrap/>
        <w:overflowPunct/>
        <w:topLinePunct w:val="0"/>
        <w:autoSpaceDE/>
        <w:autoSpaceDN/>
        <w:bidi w:val="0"/>
        <w:adjustRightInd/>
        <w:snapToGrid/>
        <w:spacing w:before="0" w:beforeLines="0" w:beforeAutospacing="0" w:after="0" w:afterLines="0" w:afterAutospacing="0"/>
        <w:ind w:left="0" w:leftChars="0" w:firstLine="0" w:firstLineChars="0"/>
        <w:textAlignment w:val="auto"/>
        <w:rPr>
          <w:rStyle w:val="43"/>
          <w:rFonts w:hint="default" w:ascii="Times New Roman" w:hAnsi="Times New Roman" w:cs="Times New Roman"/>
          <w:b/>
          <w:color w:val="000000" w:themeColor="text1"/>
          <w:highlight w:val="none"/>
          <w14:textFill>
            <w14:solidFill>
              <w14:schemeClr w14:val="tx1"/>
            </w14:solidFill>
          </w14:textFill>
        </w:rPr>
      </w:pPr>
      <w:bookmarkStart w:id="224" w:name="_Toc14021"/>
      <w:bookmarkStart w:id="225" w:name="_Toc3942"/>
      <w:r>
        <w:rPr>
          <w:rFonts w:hint="default" w:ascii="Times New Roman" w:hAnsi="Times New Roman" w:cs="Times New Roman"/>
          <w:highlight w:val="none"/>
        </w:rPr>
        <w:t>5.3</w:t>
      </w:r>
      <w:r>
        <w:rPr>
          <w:rFonts w:hint="eastAsia" w:ascii="Times New Roman" w:hAnsi="Times New Roman" w:cs="Times New Roman"/>
          <w:highlight w:val="none"/>
          <w:lang w:val="en-US" w:eastAsia="zh-CN"/>
        </w:rPr>
        <w:t xml:space="preserve"> </w:t>
      </w:r>
      <w:bookmarkEnd w:id="224"/>
      <w:r>
        <w:rPr>
          <w:rFonts w:hint="default" w:ascii="Times New Roman" w:hAnsi="Times New Roman" w:cs="Times New Roman"/>
          <w:highlight w:val="none"/>
        </w:rPr>
        <w:t>组内自相关、组间异方差性、组间截面相关检验</w:t>
      </w:r>
      <w:bookmarkEnd w:id="225"/>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360" w:lineRule="auto"/>
        <w:ind w:left="0" w:leftChars="0" w:right="0" w:firstLine="480" w:firstLineChars="200"/>
        <w:jc w:val="left"/>
        <w:textAlignment w:val="auto"/>
        <w:outlineLvl w:val="9"/>
        <w:rPr>
          <w:rStyle w:val="43"/>
          <w:rFonts w:hint="eastAsia" w:ascii="Times New Roman" w:hAnsi="Times New Roman" w:cs="Times New Roman"/>
          <w:color w:val="000000" w:themeColor="text1"/>
          <w:highlight w:val="none"/>
          <w:lang w:val="en-US" w:eastAsia="zh-CN"/>
          <w14:textFill>
            <w14:solidFill>
              <w14:schemeClr w14:val="tx1"/>
            </w14:solidFill>
          </w14:textFill>
        </w:rPr>
      </w:pPr>
      <w:r>
        <w:rPr>
          <w:rStyle w:val="43"/>
          <w:rFonts w:hint="default" w:ascii="Times New Roman" w:hAnsi="Times New Roman" w:cs="Times New Roman"/>
          <w:color w:val="000000" w:themeColor="text1"/>
          <w:highlight w:val="none"/>
          <w14:textFill>
            <w14:solidFill>
              <w14:schemeClr w14:val="tx1"/>
            </w14:solidFill>
          </w14:textFill>
        </w:rPr>
        <w:t>对长面板通常需要对组内自相关、组间异方差性、组间截面相关进行关注，因为如果存在以上问题则会导致回归结果不够准确。</w:t>
      </w:r>
      <w:r>
        <w:rPr>
          <w:rStyle w:val="43"/>
          <w:rFonts w:hint="eastAsia" w:ascii="Times New Roman" w:hAnsi="Times New Roman" w:cs="Times New Roman"/>
          <w:color w:val="000000" w:themeColor="text1"/>
          <w:highlight w:val="none"/>
          <w:lang w:val="en-US" w:eastAsia="zh-CN"/>
          <w14:textFill>
            <w14:solidFill>
              <w14:schemeClr w14:val="tx1"/>
            </w14:solidFill>
          </w14:textFill>
        </w:rPr>
        <w:t xml:space="preserve">                     </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360" w:lineRule="auto"/>
        <w:ind w:right="0" w:rightChars="0" w:firstLine="480" w:firstLineChars="200"/>
        <w:jc w:val="left"/>
        <w:textAlignment w:val="auto"/>
        <w:outlineLvl w:val="9"/>
        <w:rPr>
          <w:rFonts w:hint="eastAsia" w:ascii="黑体" w:hAnsi="黑体" w:eastAsia="黑体" w:cs="黑体"/>
          <w:b w:val="0"/>
          <w:bCs w:val="0"/>
          <w:kern w:val="2"/>
          <w:sz w:val="24"/>
          <w:szCs w:val="20"/>
          <w:highlight w:val="none"/>
          <w:lang w:val="en-US" w:eastAsia="zh-CN" w:bidi="ar"/>
        </w:rPr>
      </w:pPr>
      <w:r>
        <w:rPr>
          <w:rStyle w:val="43"/>
          <w:rFonts w:hint="eastAsia" w:ascii="宋体" w:hAnsi="宋体" w:eastAsia="宋体" w:cs="宋体"/>
          <w:b w:val="0"/>
          <w:bCs w:val="0"/>
          <w:color w:val="000000" w:themeColor="text1"/>
          <w:highlight w:val="none"/>
          <w14:textFill>
            <w14:solidFill>
              <w14:schemeClr w14:val="tx1"/>
            </w14:solidFill>
          </w14:textFill>
        </w:rPr>
        <w:t>组内自相关性检验</w:t>
      </w:r>
      <w:r>
        <w:rPr>
          <w:rStyle w:val="43"/>
          <w:rFonts w:hint="eastAsia" w:ascii="宋体" w:hAnsi="宋体" w:eastAsia="宋体" w:cs="宋体"/>
          <w:b w:val="0"/>
          <w:bCs w:val="0"/>
          <w:color w:val="000000" w:themeColor="text1"/>
          <w:highlight w:val="none"/>
          <w:lang w:eastAsia="zh-CN"/>
          <w14:textFill>
            <w14:solidFill>
              <w14:schemeClr w14:val="tx1"/>
            </w14:solidFill>
          </w14:textFill>
        </w:rPr>
        <w:t>：</w:t>
      </w:r>
      <w:r>
        <w:rPr>
          <w:rStyle w:val="43"/>
          <w:rFonts w:hint="default" w:ascii="Times New Roman" w:hAnsi="Times New Roman" w:cs="Times New Roman"/>
          <w:color w:val="000000" w:themeColor="text1"/>
          <w:highlight w:val="none"/>
          <w14:textFill>
            <w14:solidFill>
              <w14:schemeClr w14:val="tx1"/>
            </w14:solidFill>
          </w14:textFill>
        </w:rPr>
        <w:t>本文运用了伍德里奇检验</w:t>
      </w:r>
      <w:r>
        <w:rPr>
          <w:rStyle w:val="43"/>
          <w:rFonts w:hint="eastAsia" w:cs="Times New Roman"/>
          <w:color w:val="000000" w:themeColor="text1"/>
          <w:highlight w:val="none"/>
          <w:lang w:eastAsia="zh-CN"/>
          <w14:textFill>
            <w14:solidFill>
              <w14:schemeClr w14:val="tx1"/>
            </w14:solidFill>
          </w14:textFill>
        </w:rPr>
        <w:t>（</w:t>
      </w:r>
      <w:r>
        <w:rPr>
          <w:rStyle w:val="24"/>
          <w:rFonts w:hint="default" w:ascii="Times New Roman" w:hAnsi="Times New Roman" w:eastAsia="宋体" w:cs="Times New Roman"/>
          <w:b w:val="0"/>
          <w:bCs w:val="0"/>
          <w:sz w:val="24"/>
          <w:szCs w:val="24"/>
          <w:highlight w:val="none"/>
        </w:rPr>
        <w:t>Wooldridge</w:t>
      </w:r>
      <w:r>
        <w:rPr>
          <w:rStyle w:val="24"/>
          <w:rFonts w:hint="eastAsia" w:cs="Times New Roman"/>
          <w:b w:val="0"/>
          <w:bCs w:val="0"/>
          <w:sz w:val="24"/>
          <w:szCs w:val="24"/>
          <w:highlight w:val="none"/>
          <w:lang w:val="en-US" w:eastAsia="zh-CN"/>
        </w:rPr>
        <w:t xml:space="preserve"> test</w:t>
      </w:r>
      <w:r>
        <w:rPr>
          <w:rStyle w:val="43"/>
          <w:rFonts w:hint="eastAsia" w:cs="Times New Roman"/>
          <w:color w:val="000000" w:themeColor="text1"/>
          <w:highlight w:val="none"/>
          <w:lang w:eastAsia="zh-CN"/>
          <w14:textFill>
            <w14:solidFill>
              <w14:schemeClr w14:val="tx1"/>
            </w14:solidFill>
          </w14:textFill>
        </w:rPr>
        <w:t>）</w:t>
      </w:r>
      <w:r>
        <w:rPr>
          <w:rStyle w:val="43"/>
          <w:rFonts w:hint="default" w:ascii="Times New Roman" w:hAnsi="Times New Roman" w:cs="Times New Roman"/>
          <w:color w:val="000000" w:themeColor="text1"/>
          <w:highlight w:val="none"/>
          <w14:textFill>
            <w14:solidFill>
              <w14:schemeClr w14:val="tx1"/>
            </w14:solidFill>
          </w14:textFill>
        </w:rPr>
        <w:t>进行组内自相关性的检验</w:t>
      </w:r>
      <w:r>
        <w:rPr>
          <w:rFonts w:hint="eastAsia" w:ascii="宋体" w:hAnsi="宋体" w:eastAsia="宋体" w:cs="宋体"/>
          <w:kern w:val="2"/>
          <w:sz w:val="24"/>
          <w:szCs w:val="20"/>
          <w:highlight w:val="none"/>
          <w:lang w:val="en-US" w:eastAsia="zh-CN" w:bidi="ar"/>
        </w:rPr>
        <w:t>(如表5-</w:t>
      </w:r>
      <w:r>
        <w:rPr>
          <w:rFonts w:hint="eastAsia" w:ascii="宋体" w:hAnsi="宋体" w:cs="宋体"/>
          <w:kern w:val="2"/>
          <w:sz w:val="24"/>
          <w:szCs w:val="20"/>
          <w:highlight w:val="none"/>
          <w:lang w:val="en-US" w:eastAsia="zh-CN" w:bidi="ar"/>
        </w:rPr>
        <w:t>6</w:t>
      </w:r>
      <w:r>
        <w:rPr>
          <w:rFonts w:hint="eastAsia" w:ascii="宋体" w:hAnsi="宋体" w:eastAsia="宋体" w:cs="宋体"/>
          <w:kern w:val="2"/>
          <w:sz w:val="24"/>
          <w:szCs w:val="20"/>
          <w:highlight w:val="none"/>
          <w:lang w:val="en-US" w:eastAsia="zh-CN" w:bidi="ar"/>
        </w:rPr>
        <w:t>所示)。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leftChars="0" w:right="0" w:firstLine="0" w:firstLineChars="0"/>
        <w:jc w:val="center"/>
        <w:textAlignment w:val="auto"/>
        <w:outlineLvl w:val="9"/>
        <w:rPr>
          <w:rStyle w:val="43"/>
          <w:rFonts w:hint="eastAsia" w:ascii="黑体" w:hAnsi="黑体" w:eastAsia="黑体" w:cs="黑体"/>
          <w:b w:val="0"/>
          <w:bCs w:val="0"/>
          <w:color w:val="000000" w:themeColor="text1"/>
          <w:highlight w:val="none"/>
          <w14:textFill>
            <w14:solidFill>
              <w14:schemeClr w14:val="tx1"/>
            </w14:solidFill>
          </w14:textFill>
        </w:rPr>
      </w:pPr>
      <w:r>
        <w:rPr>
          <w:rFonts w:hint="eastAsia" w:ascii="黑体" w:hAnsi="黑体" w:eastAsia="黑体" w:cs="黑体"/>
          <w:b w:val="0"/>
          <w:bCs w:val="0"/>
          <w:kern w:val="2"/>
          <w:sz w:val="24"/>
          <w:szCs w:val="20"/>
          <w:highlight w:val="none"/>
          <w:lang w:val="en-US" w:eastAsia="zh-CN" w:bidi="ar"/>
        </w:rPr>
        <w:t xml:space="preserve">表 5-6 </w:t>
      </w:r>
      <w:r>
        <w:rPr>
          <w:rStyle w:val="43"/>
          <w:rFonts w:hint="eastAsia" w:ascii="黑体" w:hAnsi="黑体" w:eastAsia="黑体" w:cs="黑体"/>
          <w:b w:val="0"/>
          <w:bCs w:val="0"/>
          <w:color w:val="000000" w:themeColor="text1"/>
          <w:highlight w:val="none"/>
          <w14:textFill>
            <w14:solidFill>
              <w14:schemeClr w14:val="tx1"/>
            </w14:solidFill>
          </w14:textFill>
        </w:rPr>
        <w:t>组内自</w:t>
      </w:r>
      <w:r>
        <w:rPr>
          <w:rFonts w:hint="eastAsia" w:ascii="黑体" w:hAnsi="黑体" w:eastAsia="黑体" w:cs="黑体"/>
          <w:b w:val="0"/>
          <w:bCs w:val="0"/>
          <w:highlight w:val="none"/>
        </w:rPr>
        <w:t>相关</w:t>
      </w:r>
      <w:r>
        <w:rPr>
          <w:rFonts w:hint="eastAsia" w:ascii="黑体" w:hAnsi="黑体" w:eastAsia="黑体" w:cs="黑体"/>
          <w:b w:val="0"/>
          <w:bCs w:val="0"/>
          <w:kern w:val="2"/>
          <w:sz w:val="24"/>
          <w:szCs w:val="20"/>
          <w:highlight w:val="none"/>
          <w:lang w:val="en-US" w:eastAsia="zh-CN" w:bidi="ar"/>
        </w:rPr>
        <w:t>检验</w:t>
      </w:r>
    </w:p>
    <w:tbl>
      <w:tblPr>
        <w:tblStyle w:val="21"/>
        <w:tblW w:w="8504"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5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25" w:hRule="atLeast"/>
          <w:jc w:val="center"/>
        </w:trPr>
        <w:tc>
          <w:tcPr>
            <w:tcW w:w="8504" w:type="dxa"/>
            <w:tcBorders>
              <w:top w:val="single" w:color="auto" w:sz="6" w:space="0"/>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ind w:left="0" w:right="0"/>
              <w:jc w:val="center"/>
              <w:textAlignment w:val="auto"/>
              <w:outlineLvl w:val="9"/>
              <w:rPr>
                <w:rFonts w:hint="default"/>
                <w:sz w:val="21"/>
                <w:szCs w:val="21"/>
                <w:highlight w:val="none"/>
              </w:rPr>
            </w:pPr>
            <w:r>
              <w:rPr>
                <w:rFonts w:hint="default"/>
                <w:sz w:val="21"/>
                <w:szCs w:val="21"/>
                <w:highlight w:val="none"/>
              </w:rPr>
              <w:t>Wooldridge</w:t>
            </w:r>
            <w:r>
              <w:rPr>
                <w:rFonts w:hint="eastAsia"/>
                <w:sz w:val="21"/>
                <w:szCs w:val="21"/>
                <w:highlight w:val="none"/>
                <w:lang w:val="en-US" w:eastAsia="zh-CN"/>
              </w:rPr>
              <w:t xml:space="preserve"> </w:t>
            </w:r>
            <w:r>
              <w:rPr>
                <w:rFonts w:hint="default"/>
                <w:sz w:val="21"/>
                <w:szCs w:val="21"/>
                <w:highlight w:val="none"/>
              </w:rPr>
              <w:t>test</w:t>
            </w:r>
            <w:r>
              <w:rPr>
                <w:rFonts w:hint="eastAsia"/>
                <w:sz w:val="21"/>
                <w:szCs w:val="21"/>
                <w:highlight w:val="none"/>
                <w:lang w:val="en-US" w:eastAsia="zh-CN"/>
              </w:rPr>
              <w:t xml:space="preserve"> </w:t>
            </w:r>
            <w:r>
              <w:rPr>
                <w:rFonts w:hint="default"/>
                <w:sz w:val="21"/>
                <w:szCs w:val="21"/>
                <w:highlight w:val="none"/>
              </w:rPr>
              <w:t>for</w:t>
            </w:r>
            <w:r>
              <w:rPr>
                <w:rFonts w:hint="eastAsia"/>
                <w:sz w:val="21"/>
                <w:szCs w:val="21"/>
                <w:highlight w:val="none"/>
                <w:lang w:val="en-US" w:eastAsia="zh-CN"/>
              </w:rPr>
              <w:t xml:space="preserve"> </w:t>
            </w:r>
            <w:r>
              <w:rPr>
                <w:rFonts w:hint="default"/>
                <w:sz w:val="21"/>
                <w:szCs w:val="21"/>
                <w:highlight w:val="none"/>
              </w:rPr>
              <w:t>autocorrelation</w:t>
            </w:r>
            <w:r>
              <w:rPr>
                <w:rFonts w:hint="eastAsia"/>
                <w:sz w:val="21"/>
                <w:szCs w:val="21"/>
                <w:highlight w:val="none"/>
                <w:lang w:val="en-US" w:eastAsia="zh-CN"/>
              </w:rPr>
              <w:t xml:space="preserve"> </w:t>
            </w:r>
            <w:r>
              <w:rPr>
                <w:rFonts w:hint="default"/>
                <w:sz w:val="21"/>
                <w:szCs w:val="21"/>
                <w:highlight w:val="none"/>
              </w:rPr>
              <w:t>in</w:t>
            </w:r>
            <w:r>
              <w:rPr>
                <w:rFonts w:hint="eastAsia"/>
                <w:sz w:val="21"/>
                <w:szCs w:val="21"/>
                <w:highlight w:val="none"/>
                <w:lang w:val="en-US" w:eastAsia="zh-CN"/>
              </w:rPr>
              <w:t xml:space="preserve"> </w:t>
            </w:r>
            <w:r>
              <w:rPr>
                <w:rFonts w:hint="default"/>
                <w:sz w:val="21"/>
                <w:szCs w:val="21"/>
                <w:highlight w:val="none"/>
              </w:rPr>
              <w:t>panel</w:t>
            </w:r>
            <w:r>
              <w:rPr>
                <w:rFonts w:hint="eastAsia"/>
                <w:sz w:val="21"/>
                <w:szCs w:val="21"/>
                <w:highlight w:val="none"/>
                <w:lang w:val="en-US" w:eastAsia="zh-CN"/>
              </w:rPr>
              <w:t xml:space="preserve"> </w:t>
            </w:r>
            <w:r>
              <w:rPr>
                <w:rFonts w:hint="default"/>
                <w:sz w:val="21"/>
                <w:szCs w:val="21"/>
                <w:highlight w:val="none"/>
              </w:rPr>
              <w:t>data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8504" w:type="dxa"/>
            <w:tcBorders>
              <w:top w:val="nil"/>
              <w:left w:val="nil"/>
              <w:bottom w:val="single" w:color="auto" w:sz="6" w:space="0"/>
              <w:right w:val="nil"/>
              <w:tl2br w:val="nil"/>
              <w:tr2bl w:val="nil"/>
            </w:tcBorders>
            <w:noWrap w:val="0"/>
            <w:vAlign w:val="top"/>
          </w:tcPr>
          <w:p>
            <w:pPr>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ind w:left="0" w:right="0"/>
              <w:jc w:val="center"/>
              <w:textAlignment w:val="auto"/>
              <w:outlineLvl w:val="9"/>
              <w:rPr>
                <w:rFonts w:hint="default"/>
                <w:sz w:val="21"/>
                <w:szCs w:val="21"/>
                <w:highlight w:val="none"/>
              </w:rPr>
            </w:pPr>
            <w:r>
              <w:rPr>
                <w:rFonts w:hint="default"/>
                <w:sz w:val="21"/>
                <w:szCs w:val="21"/>
                <w:highlight w:val="none"/>
              </w:rPr>
              <w:t>H0</w:t>
            </w:r>
            <w:r>
              <w:rPr>
                <w:rFonts w:hint="eastAsia"/>
                <w:sz w:val="21"/>
                <w:szCs w:val="21"/>
                <w:highlight w:val="none"/>
                <w:lang w:val="en-US" w:eastAsia="zh-CN"/>
              </w:rPr>
              <w:t xml:space="preserve"> </w:t>
            </w:r>
            <w:r>
              <w:rPr>
                <w:rFonts w:hint="default"/>
                <w:sz w:val="21"/>
                <w:szCs w:val="21"/>
                <w:highlight w:val="none"/>
              </w:rPr>
              <w:t>no</w:t>
            </w:r>
            <w:r>
              <w:rPr>
                <w:rFonts w:hint="eastAsia"/>
                <w:sz w:val="21"/>
                <w:szCs w:val="21"/>
                <w:highlight w:val="none"/>
                <w:lang w:val="en-US" w:eastAsia="zh-CN"/>
              </w:rPr>
              <w:t xml:space="preserve"> </w:t>
            </w:r>
            <w:r>
              <w:rPr>
                <w:rFonts w:hint="default"/>
                <w:sz w:val="21"/>
                <w:szCs w:val="21"/>
                <w:highlight w:val="none"/>
              </w:rPr>
              <w:t>first</w:t>
            </w:r>
            <w:r>
              <w:rPr>
                <w:rFonts w:hint="eastAsia"/>
                <w:sz w:val="21"/>
                <w:szCs w:val="21"/>
                <w:highlight w:val="none"/>
                <w:lang w:val="en-US" w:eastAsia="zh-CN"/>
              </w:rPr>
              <w:t xml:space="preserve"> </w:t>
            </w:r>
            <w:r>
              <w:rPr>
                <w:rFonts w:hint="default"/>
                <w:sz w:val="21"/>
                <w:szCs w:val="21"/>
                <w:highlight w:val="none"/>
              </w:rPr>
              <w:t>order</w:t>
            </w:r>
            <w:r>
              <w:rPr>
                <w:rFonts w:hint="eastAsia"/>
                <w:sz w:val="21"/>
                <w:szCs w:val="21"/>
                <w:highlight w:val="none"/>
                <w:lang w:val="en-US" w:eastAsia="zh-CN"/>
              </w:rPr>
              <w:t xml:space="preserve"> </w:t>
            </w:r>
            <w:r>
              <w:rPr>
                <w:rFonts w:hint="default"/>
                <w:sz w:val="21"/>
                <w:szCs w:val="21"/>
                <w:highlight w:val="none"/>
              </w:rPr>
              <w:t>autocorrelation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8504"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ind w:left="0" w:right="0"/>
              <w:jc w:val="center"/>
              <w:textAlignment w:val="auto"/>
              <w:outlineLvl w:val="9"/>
              <w:rPr>
                <w:rFonts w:hint="default"/>
                <w:sz w:val="21"/>
                <w:szCs w:val="21"/>
                <w:highlight w:val="none"/>
              </w:rPr>
            </w:pPr>
            <w:r>
              <w:rPr>
                <w:rFonts w:hint="default"/>
                <w:sz w:val="21"/>
                <w:szCs w:val="21"/>
                <w:highlight w:val="none"/>
              </w:rPr>
              <w:t>F(1,4)=0.241</w:t>
            </w:r>
          </w:p>
        </w:tc>
      </w:tr>
      <w:tr>
        <w:tblPrEx>
          <w:tblBorders>
            <w:top w:val="none" w:color="auto" w:sz="0" w:space="0"/>
            <w:left w:val="none" w:color="auto" w:sz="0" w:space="0"/>
            <w:bottom w:val="single" w:color="auto" w:sz="6"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8504" w:type="dxa"/>
            <w:tcBorders>
              <w:top w:val="nil"/>
              <w:left w:val="nil"/>
              <w:bottom w:val="single" w:color="auto" w:sz="6" w:space="0"/>
              <w:right w:val="nil"/>
              <w:tl2br w:val="nil"/>
              <w:tr2bl w:val="nil"/>
            </w:tcBorders>
            <w:noWrap w:val="0"/>
            <w:vAlign w:val="top"/>
          </w:tcPr>
          <w:p>
            <w:pPr>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ind w:left="0" w:right="0"/>
              <w:jc w:val="center"/>
              <w:textAlignment w:val="auto"/>
              <w:outlineLvl w:val="9"/>
              <w:rPr>
                <w:rFonts w:hint="default"/>
                <w:sz w:val="21"/>
                <w:szCs w:val="21"/>
                <w:highlight w:val="none"/>
              </w:rPr>
            </w:pPr>
            <w:r>
              <w:rPr>
                <w:rFonts w:hint="default"/>
                <w:sz w:val="21"/>
                <w:szCs w:val="21"/>
                <w:highlight w:val="none"/>
              </w:rPr>
              <w:t>Prob&gt;=0.649</w:t>
            </w:r>
          </w:p>
        </w:tc>
      </w:tr>
    </w:tbl>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360" w:lineRule="auto"/>
        <w:ind w:left="0" w:leftChars="0" w:right="0" w:firstLine="480" w:firstLineChars="200"/>
        <w:jc w:val="both"/>
        <w:textAlignment w:val="auto"/>
        <w:outlineLvl w:val="9"/>
        <w:rPr>
          <w:rStyle w:val="43"/>
          <w:rFonts w:hint="eastAsia" w:ascii="Times New Roman" w:hAnsi="Times New Roman" w:cs="Times New Roman"/>
          <w:color w:val="000000" w:themeColor="text1"/>
          <w:highlight w:val="none"/>
          <w:lang w:val="en-US" w:eastAsia="zh-CN"/>
          <w14:textFill>
            <w14:solidFill>
              <w14:schemeClr w14:val="tx1"/>
            </w14:solidFill>
          </w14:textFill>
        </w:rPr>
      </w:pPr>
      <w:r>
        <w:rPr>
          <w:rStyle w:val="43"/>
          <w:rFonts w:hint="default" w:ascii="Times New Roman" w:hAnsi="Times New Roman" w:cs="Times New Roman"/>
          <w:color w:val="000000" w:themeColor="text1"/>
          <w:highlight w:val="none"/>
          <w14:textFill>
            <w14:solidFill>
              <w14:schemeClr w14:val="tx1"/>
            </w14:solidFill>
          </w14:textFill>
        </w:rPr>
        <w:t>从实验结果可看出，p值0.6440故未拒绝一阶自相关不存在的原假设，因而本</w:t>
      </w:r>
      <w:r>
        <w:rPr>
          <w:rStyle w:val="43"/>
          <w:rFonts w:hint="eastAsia" w:cs="Times New Roman"/>
          <w:color w:val="000000" w:themeColor="text1"/>
          <w:highlight w:val="none"/>
          <w:lang w:val="en-US" w:eastAsia="zh-CN"/>
          <w14:textFill>
            <w14:solidFill>
              <w14:schemeClr w14:val="tx1"/>
            </w14:solidFill>
          </w14:textFill>
        </w:rPr>
        <w:t>文</w:t>
      </w:r>
      <w:r>
        <w:rPr>
          <w:rStyle w:val="43"/>
          <w:rFonts w:hint="default" w:ascii="Times New Roman" w:hAnsi="Times New Roman" w:cs="Times New Roman"/>
          <w:color w:val="000000" w:themeColor="text1"/>
          <w:highlight w:val="none"/>
          <w14:textFill>
            <w14:solidFill>
              <w14:schemeClr w14:val="tx1"/>
            </w14:solidFill>
          </w14:textFill>
        </w:rPr>
        <w:t>用于回归的长面板数据不存在组内自相关</w:t>
      </w:r>
      <w:r>
        <w:rPr>
          <w:rStyle w:val="43"/>
          <w:rFonts w:hint="eastAsia" w:ascii="Times New Roman" w:hAnsi="Times New Roman" w:cs="Times New Roman"/>
          <w:color w:val="000000" w:themeColor="text1"/>
          <w:highlight w:val="none"/>
          <w:lang w:eastAsia="zh-CN"/>
          <w14:textFill>
            <w14:solidFill>
              <w14:schemeClr w14:val="tx1"/>
            </w14:solidFill>
          </w14:textFill>
        </w:rPr>
        <w:t>。</w:t>
      </w:r>
      <w:r>
        <w:rPr>
          <w:rStyle w:val="43"/>
          <w:rFonts w:hint="eastAsia" w:ascii="Times New Roman" w:hAnsi="Times New Roman" w:cs="Times New Roman"/>
          <w:color w:val="000000" w:themeColor="text1"/>
          <w:highlight w:val="none"/>
          <w:lang w:val="en-US" w:eastAsia="zh-CN"/>
          <w14:textFill>
            <w14:solidFill>
              <w14:schemeClr w14:val="tx1"/>
            </w14:solidFill>
          </w14:textFill>
        </w:rPr>
        <w:t xml:space="preserve">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360" w:lineRule="auto"/>
        <w:ind w:left="0" w:leftChars="0" w:right="0" w:firstLine="480" w:firstLineChars="200"/>
        <w:jc w:val="both"/>
        <w:textAlignment w:val="auto"/>
        <w:outlineLvl w:val="9"/>
        <w:rPr>
          <w:rFonts w:hint="eastAsia" w:ascii="宋体" w:hAnsi="宋体" w:cs="宋体"/>
          <w:kern w:val="2"/>
          <w:sz w:val="24"/>
          <w:szCs w:val="20"/>
          <w:highlight w:val="none"/>
          <w:lang w:val="en-US" w:eastAsia="zh-CN" w:bidi="ar"/>
        </w:rPr>
      </w:pPr>
      <w:r>
        <w:rPr>
          <w:rStyle w:val="43"/>
          <w:rFonts w:hint="eastAsia" w:ascii="宋体" w:hAnsi="宋体" w:eastAsia="宋体" w:cs="宋体"/>
          <w:b w:val="0"/>
          <w:bCs w:val="0"/>
          <w:color w:val="000000" w:themeColor="text1"/>
          <w:highlight w:val="none"/>
          <w14:textFill>
            <w14:solidFill>
              <w14:schemeClr w14:val="tx1"/>
            </w14:solidFill>
          </w14:textFill>
        </w:rPr>
        <w:t>组间异方差</w:t>
      </w:r>
      <w:r>
        <w:rPr>
          <w:rStyle w:val="43"/>
          <w:rFonts w:hint="eastAsia" w:ascii="宋体" w:hAnsi="宋体" w:eastAsia="宋体" w:cs="宋体"/>
          <w:b w:val="0"/>
          <w:bCs w:val="0"/>
          <w:color w:val="000000" w:themeColor="text1"/>
          <w:highlight w:val="none"/>
          <w:lang w:val="en-US" w:eastAsia="zh-CN"/>
          <w14:textFill>
            <w14:solidFill>
              <w14:schemeClr w14:val="tx1"/>
            </w14:solidFill>
          </w14:textFill>
        </w:rPr>
        <w:t>检验：</w:t>
      </w:r>
      <w:r>
        <w:rPr>
          <w:rStyle w:val="43"/>
          <w:rFonts w:hint="default" w:ascii="Times New Roman" w:hAnsi="Times New Roman" w:cs="Times New Roman"/>
          <w:color w:val="000000" w:themeColor="text1"/>
          <w:highlight w:val="none"/>
          <w14:textFill>
            <w14:solidFill>
              <w14:schemeClr w14:val="tx1"/>
            </w14:solidFill>
          </w14:textFill>
        </w:rPr>
        <w:t>使用沃尔德检验</w:t>
      </w:r>
      <w:r>
        <w:rPr>
          <w:rStyle w:val="43"/>
          <w:rFonts w:hint="eastAsia" w:cs="Times New Roman"/>
          <w:color w:val="000000" w:themeColor="text1"/>
          <w:highlight w:val="none"/>
          <w:lang w:eastAsia="zh-CN"/>
          <w14:textFill>
            <w14:solidFill>
              <w14:schemeClr w14:val="tx1"/>
            </w14:solidFill>
          </w14:textFill>
        </w:rPr>
        <w:t>（</w:t>
      </w:r>
      <w:r>
        <w:rPr>
          <w:rFonts w:hint="default" w:ascii="Times New Roman" w:hAnsi="Times New Roman" w:eastAsia="宋体" w:cs="Times New Roman"/>
          <w:sz w:val="24"/>
          <w:szCs w:val="24"/>
          <w:highlight w:val="none"/>
        </w:rPr>
        <w:t>Wald’s test</w:t>
      </w:r>
      <w:r>
        <w:rPr>
          <w:rStyle w:val="43"/>
          <w:rFonts w:hint="eastAsia" w:cs="Times New Roman"/>
          <w:color w:val="000000" w:themeColor="text1"/>
          <w:highlight w:val="none"/>
          <w:lang w:eastAsia="zh-CN"/>
          <w14:textFill>
            <w14:solidFill>
              <w14:schemeClr w14:val="tx1"/>
            </w14:solidFill>
          </w14:textFill>
        </w:rPr>
        <w:t>）</w:t>
      </w:r>
      <w:r>
        <w:rPr>
          <w:rStyle w:val="43"/>
          <w:rFonts w:hint="default" w:ascii="Times New Roman" w:hAnsi="Times New Roman" w:cs="Times New Roman"/>
          <w:color w:val="000000" w:themeColor="text1"/>
          <w:highlight w:val="none"/>
          <w14:textFill>
            <w14:solidFill>
              <w14:schemeClr w14:val="tx1"/>
            </w14:solidFill>
          </w14:textFill>
        </w:rPr>
        <w:t>对组间异方差进行分析</w:t>
      </w:r>
      <w:r>
        <w:rPr>
          <w:rFonts w:hint="eastAsia" w:ascii="宋体" w:hAnsi="宋体" w:eastAsia="宋体" w:cs="宋体"/>
          <w:kern w:val="2"/>
          <w:sz w:val="24"/>
          <w:szCs w:val="20"/>
          <w:highlight w:val="none"/>
          <w:lang w:val="en-US" w:eastAsia="zh-CN" w:bidi="ar"/>
        </w:rPr>
        <w:t>(如表5-</w:t>
      </w:r>
      <w:r>
        <w:rPr>
          <w:rFonts w:hint="eastAsia" w:ascii="宋体" w:hAnsi="宋体" w:cs="宋体"/>
          <w:kern w:val="2"/>
          <w:sz w:val="24"/>
          <w:szCs w:val="20"/>
          <w:highlight w:val="none"/>
          <w:lang w:val="en-US" w:eastAsia="zh-CN" w:bidi="ar"/>
        </w:rPr>
        <w:t>7</w:t>
      </w:r>
      <w:r>
        <w:rPr>
          <w:rFonts w:hint="eastAsia" w:ascii="宋体" w:hAnsi="宋体" w:eastAsia="宋体" w:cs="宋体"/>
          <w:kern w:val="2"/>
          <w:sz w:val="24"/>
          <w:szCs w:val="20"/>
          <w:highlight w:val="none"/>
          <w:lang w:val="en-US" w:eastAsia="zh-CN" w:bidi="ar"/>
        </w:rPr>
        <w:t>所示)</w:t>
      </w:r>
      <w:r>
        <w:rPr>
          <w:rFonts w:hint="eastAsia" w:ascii="宋体" w:hAnsi="宋体" w:cs="宋体"/>
          <w:kern w:val="2"/>
          <w:sz w:val="24"/>
          <w:szCs w:val="20"/>
          <w:highlight w:val="none"/>
          <w:lang w:val="en-US" w:eastAsia="zh-CN" w:bidi="ar"/>
        </w:rPr>
        <w:t>。</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360" w:lineRule="auto"/>
        <w:ind w:left="0" w:leftChars="0" w:right="0" w:firstLine="480" w:firstLineChars="200"/>
        <w:jc w:val="center"/>
        <w:textAlignment w:val="auto"/>
        <w:outlineLvl w:val="9"/>
        <w:rPr>
          <w:rFonts w:hint="eastAsia" w:ascii="黑体" w:hAnsi="黑体" w:eastAsia="黑体" w:cs="黑体"/>
          <w:kern w:val="2"/>
          <w:sz w:val="24"/>
          <w:szCs w:val="24"/>
          <w:highlight w:val="none"/>
          <w:lang w:val="en-US" w:eastAsia="zh-CN" w:bidi="ar"/>
        </w:rPr>
      </w:pPr>
      <w:r>
        <w:rPr>
          <w:rFonts w:hint="eastAsia" w:ascii="黑体" w:hAnsi="黑体" w:eastAsia="黑体" w:cs="黑体"/>
          <w:kern w:val="2"/>
          <w:sz w:val="24"/>
          <w:szCs w:val="24"/>
          <w:highlight w:val="none"/>
          <w:lang w:val="en-US" w:eastAsia="zh-CN" w:bidi="ar"/>
        </w:rPr>
        <w:t xml:space="preserve">表 5-7 </w:t>
      </w:r>
      <w:r>
        <w:rPr>
          <w:rStyle w:val="43"/>
          <w:rFonts w:hint="eastAsia" w:ascii="黑体" w:hAnsi="黑体" w:eastAsia="黑体" w:cs="黑体"/>
          <w:color w:val="000000" w:themeColor="text1"/>
          <w:sz w:val="24"/>
          <w:szCs w:val="24"/>
          <w:highlight w:val="none"/>
          <w14:textFill>
            <w14:solidFill>
              <w14:schemeClr w14:val="tx1"/>
            </w14:solidFill>
          </w14:textFill>
        </w:rPr>
        <w:t>组间异方差</w:t>
      </w:r>
      <w:r>
        <w:rPr>
          <w:rFonts w:hint="eastAsia" w:ascii="黑体" w:hAnsi="黑体" w:eastAsia="黑体" w:cs="黑体"/>
          <w:kern w:val="2"/>
          <w:sz w:val="24"/>
          <w:szCs w:val="24"/>
          <w:highlight w:val="none"/>
          <w:lang w:val="en-US" w:eastAsia="zh-CN" w:bidi="ar"/>
        </w:rPr>
        <w:t>检验</w:t>
      </w:r>
    </w:p>
    <w:tbl>
      <w:tblPr>
        <w:tblStyle w:val="21"/>
        <w:tblW w:w="8504"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5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8504" w:type="dxa"/>
            <w:tcBorders>
              <w:top w:val="single" w:color="auto" w:sz="6" w:space="0"/>
              <w:left w:val="nil"/>
              <w:bottom w:val="single" w:color="auto" w:sz="6" w:space="0"/>
              <w:right w:val="nil"/>
              <w:tl2br w:val="nil"/>
              <w:tr2bl w:val="nil"/>
            </w:tcBorders>
            <w:noWrap w:val="0"/>
            <w:vAlign w:val="top"/>
          </w:tcPr>
          <w:p>
            <w:pPr>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ind w:left="0" w:right="0"/>
              <w:jc w:val="center"/>
              <w:textAlignment w:val="auto"/>
              <w:outlineLvl w:val="9"/>
              <w:rPr>
                <w:rFonts w:hint="default"/>
                <w:sz w:val="21"/>
                <w:szCs w:val="21"/>
                <w:highlight w:val="none"/>
              </w:rPr>
            </w:pPr>
            <w:bookmarkStart w:id="226" w:name="_Toc29751"/>
            <w:r>
              <w:rPr>
                <w:rFonts w:hint="default"/>
                <w:sz w:val="21"/>
                <w:szCs w:val="21"/>
                <w:highlight w:val="none"/>
              </w:rPr>
              <w:t>Modified</w:t>
            </w:r>
            <w:r>
              <w:rPr>
                <w:rFonts w:hint="eastAsia"/>
                <w:sz w:val="21"/>
                <w:szCs w:val="21"/>
                <w:highlight w:val="none"/>
                <w:lang w:val="en-US" w:eastAsia="zh-CN"/>
              </w:rPr>
              <w:t xml:space="preserve"> </w:t>
            </w:r>
            <w:r>
              <w:rPr>
                <w:rFonts w:hint="default"/>
                <w:sz w:val="21"/>
                <w:szCs w:val="21"/>
                <w:highlight w:val="none"/>
              </w:rPr>
              <w:t>Wald</w:t>
            </w:r>
            <w:r>
              <w:rPr>
                <w:rFonts w:hint="eastAsia"/>
                <w:sz w:val="21"/>
                <w:szCs w:val="21"/>
                <w:highlight w:val="none"/>
                <w:lang w:val="en-US" w:eastAsia="zh-CN"/>
              </w:rPr>
              <w:t xml:space="preserve"> </w:t>
            </w:r>
            <w:r>
              <w:rPr>
                <w:rFonts w:hint="default"/>
                <w:sz w:val="21"/>
                <w:szCs w:val="21"/>
                <w:highlight w:val="none"/>
              </w:rPr>
              <w:t>test</w:t>
            </w:r>
            <w:r>
              <w:rPr>
                <w:rFonts w:hint="eastAsia"/>
                <w:sz w:val="21"/>
                <w:szCs w:val="21"/>
                <w:highlight w:val="none"/>
                <w:lang w:val="en-US" w:eastAsia="zh-CN"/>
              </w:rPr>
              <w:t xml:space="preserve"> </w:t>
            </w:r>
            <w:r>
              <w:rPr>
                <w:rFonts w:hint="default"/>
                <w:sz w:val="21"/>
                <w:szCs w:val="21"/>
                <w:highlight w:val="none"/>
              </w:rPr>
              <w:t>for</w:t>
            </w:r>
            <w:r>
              <w:rPr>
                <w:rFonts w:hint="eastAsia"/>
                <w:sz w:val="21"/>
                <w:szCs w:val="21"/>
                <w:highlight w:val="none"/>
                <w:lang w:val="en-US" w:eastAsia="zh-CN"/>
              </w:rPr>
              <w:t xml:space="preserve">m </w:t>
            </w:r>
            <w:r>
              <w:rPr>
                <w:rFonts w:hint="default"/>
                <w:sz w:val="21"/>
                <w:szCs w:val="21"/>
                <w:highlight w:val="none"/>
              </w:rPr>
              <w:t>groupwise</w:t>
            </w:r>
            <w:r>
              <w:rPr>
                <w:rFonts w:hint="eastAsia"/>
                <w:sz w:val="21"/>
                <w:szCs w:val="21"/>
                <w:highlight w:val="none"/>
                <w:lang w:val="en-US" w:eastAsia="zh-CN"/>
              </w:rPr>
              <w:t xml:space="preserve"> </w:t>
            </w:r>
            <w:r>
              <w:rPr>
                <w:rFonts w:hint="default"/>
                <w:sz w:val="21"/>
                <w:szCs w:val="21"/>
                <w:highlight w:val="none"/>
              </w:rPr>
              <w:t>heteroskedasticity</w:t>
            </w:r>
            <w:r>
              <w:rPr>
                <w:rFonts w:hint="eastAsia"/>
                <w:sz w:val="21"/>
                <w:szCs w:val="21"/>
                <w:highlight w:val="none"/>
                <w:lang w:val="en-US" w:eastAsia="zh-CN"/>
              </w:rPr>
              <w:t xml:space="preserve"> </w:t>
            </w:r>
            <w:r>
              <w:rPr>
                <w:rFonts w:hint="default"/>
                <w:sz w:val="21"/>
                <w:szCs w:val="21"/>
                <w:highlight w:val="none"/>
              </w:rPr>
              <w:t>in</w:t>
            </w:r>
            <w:r>
              <w:rPr>
                <w:rFonts w:hint="eastAsia"/>
                <w:sz w:val="21"/>
                <w:szCs w:val="21"/>
                <w:highlight w:val="none"/>
                <w:lang w:val="en-US" w:eastAsia="zh-CN"/>
              </w:rPr>
              <w:t xml:space="preserve"> </w:t>
            </w:r>
            <w:r>
              <w:rPr>
                <w:rFonts w:hint="default"/>
                <w:sz w:val="21"/>
                <w:szCs w:val="21"/>
                <w:highlight w:val="none"/>
              </w:rPr>
              <w:t>fixed</w:t>
            </w:r>
            <w:r>
              <w:rPr>
                <w:rFonts w:hint="eastAsia"/>
                <w:sz w:val="21"/>
                <w:szCs w:val="21"/>
                <w:highlight w:val="none"/>
                <w:lang w:val="en-US" w:eastAsia="zh-CN"/>
              </w:rPr>
              <w:t xml:space="preserve"> </w:t>
            </w:r>
            <w:r>
              <w:rPr>
                <w:rFonts w:hint="default"/>
                <w:sz w:val="21"/>
                <w:szCs w:val="21"/>
                <w:highlight w:val="none"/>
              </w:rPr>
              <w:t>effect</w:t>
            </w:r>
            <w:r>
              <w:rPr>
                <w:rFonts w:hint="eastAsia"/>
                <w:sz w:val="21"/>
                <w:szCs w:val="21"/>
                <w:highlight w:val="none"/>
                <w:lang w:val="en-US" w:eastAsia="zh-CN"/>
              </w:rPr>
              <w:t xml:space="preserve"> </w:t>
            </w:r>
            <w:r>
              <w:rPr>
                <w:rFonts w:hint="default"/>
                <w:sz w:val="21"/>
                <w:szCs w:val="21"/>
                <w:highlight w:val="none"/>
              </w:rPr>
              <w:t>regression</w:t>
            </w:r>
            <w:r>
              <w:rPr>
                <w:rFonts w:hint="eastAsia"/>
                <w:sz w:val="21"/>
                <w:szCs w:val="21"/>
                <w:highlight w:val="none"/>
                <w:lang w:val="en-US" w:eastAsia="zh-CN"/>
              </w:rPr>
              <w:t xml:space="preserve"> </w:t>
            </w:r>
            <w:r>
              <w:rPr>
                <w:rFonts w:hint="default"/>
                <w:sz w:val="21"/>
                <w:szCs w:val="21"/>
                <w:highlight w:val="none"/>
              </w:rPr>
              <w:t>model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8504"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ind w:left="0" w:right="0"/>
              <w:jc w:val="center"/>
              <w:textAlignment w:val="auto"/>
              <w:outlineLvl w:val="9"/>
              <w:rPr>
                <w:rFonts w:hint="default"/>
                <w:sz w:val="21"/>
                <w:szCs w:val="21"/>
                <w:highlight w:val="none"/>
              </w:rPr>
            </w:pPr>
            <w:r>
              <w:rPr>
                <w:rFonts w:hint="default"/>
                <w:sz w:val="21"/>
                <w:szCs w:val="21"/>
                <w:highlight w:val="none"/>
              </w:rPr>
              <w:t>H0</w:t>
            </w:r>
            <w:r>
              <w:rPr>
                <w:rFonts w:hint="eastAsia"/>
                <w:sz w:val="21"/>
                <w:szCs w:val="21"/>
                <w:highlight w:val="none"/>
                <w:lang w:val="en-US" w:eastAsia="zh-CN"/>
              </w:rPr>
              <w:t xml:space="preserve"> </w:t>
            </w:r>
            <w:r>
              <w:rPr>
                <w:rFonts w:hint="default"/>
                <w:sz w:val="21"/>
                <w:szCs w:val="21"/>
                <w:highlight w:val="none"/>
              </w:rPr>
              <w:t>sigma(i)^2=sigma^2</w:t>
            </w:r>
            <w:r>
              <w:rPr>
                <w:rFonts w:hint="eastAsia"/>
                <w:sz w:val="21"/>
                <w:szCs w:val="21"/>
                <w:highlight w:val="none"/>
                <w:lang w:val="en-US" w:eastAsia="zh-CN"/>
              </w:rPr>
              <w:t xml:space="preserve"> </w:t>
            </w:r>
            <w:r>
              <w:rPr>
                <w:rFonts w:hint="default"/>
                <w:sz w:val="21"/>
                <w:szCs w:val="21"/>
                <w:highlight w:val="none"/>
              </w:rPr>
              <w:t>for</w:t>
            </w:r>
            <w:r>
              <w:rPr>
                <w:rFonts w:hint="eastAsia"/>
                <w:sz w:val="21"/>
                <w:szCs w:val="21"/>
                <w:highlight w:val="none"/>
                <w:lang w:val="en-US" w:eastAsia="zh-CN"/>
              </w:rPr>
              <w:t xml:space="preserve"> </w:t>
            </w:r>
            <w:r>
              <w:rPr>
                <w:rFonts w:hint="default"/>
                <w:sz w:val="21"/>
                <w:szCs w:val="21"/>
                <w:highlight w:val="none"/>
              </w:rPr>
              <w:t>all</w:t>
            </w:r>
            <w:r>
              <w:rPr>
                <w:rFonts w:hint="eastAsia"/>
                <w:sz w:val="21"/>
                <w:szCs w:val="21"/>
                <w:highlight w:val="none"/>
                <w:lang w:val="en-US" w:eastAsia="zh-CN"/>
              </w:rPr>
              <w:t xml:space="preserve"> </w:t>
            </w:r>
            <w:r>
              <w:rPr>
                <w:rFonts w:hint="default"/>
                <w:sz w:val="21"/>
                <w:szCs w:val="21"/>
                <w:highlight w:val="none"/>
              </w:rPr>
              <w:t>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8504"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ind w:left="0" w:right="0"/>
              <w:jc w:val="center"/>
              <w:textAlignment w:val="auto"/>
              <w:outlineLvl w:val="9"/>
              <w:rPr>
                <w:rFonts w:hint="default"/>
                <w:sz w:val="21"/>
                <w:szCs w:val="21"/>
                <w:highlight w:val="none"/>
              </w:rPr>
            </w:pPr>
            <w:r>
              <w:rPr>
                <w:rFonts w:hint="default"/>
                <w:sz w:val="21"/>
                <w:szCs w:val="21"/>
                <w:highlight w:val="none"/>
              </w:rPr>
              <w:t>chi2(5)=6783.18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8504" w:type="dxa"/>
            <w:tcBorders>
              <w:top w:val="nil"/>
              <w:left w:val="nil"/>
              <w:bottom w:val="single" w:color="auto" w:sz="6" w:space="0"/>
              <w:right w:val="nil"/>
              <w:tl2br w:val="nil"/>
              <w:tr2bl w:val="nil"/>
            </w:tcBorders>
            <w:noWrap w:val="0"/>
            <w:vAlign w:val="top"/>
          </w:tcPr>
          <w:p>
            <w:pPr>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ind w:left="0" w:right="0"/>
              <w:jc w:val="center"/>
              <w:textAlignment w:val="auto"/>
              <w:outlineLvl w:val="9"/>
              <w:rPr>
                <w:rFonts w:hint="default"/>
                <w:sz w:val="21"/>
                <w:szCs w:val="21"/>
                <w:highlight w:val="none"/>
              </w:rPr>
            </w:pPr>
            <w:r>
              <w:rPr>
                <w:rFonts w:hint="default"/>
                <w:sz w:val="21"/>
                <w:szCs w:val="21"/>
                <w:highlight w:val="none"/>
              </w:rPr>
              <w:t>Prob&gt;chi2=0</w:t>
            </w:r>
          </w:p>
        </w:tc>
      </w:tr>
    </w:tbl>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360" w:lineRule="auto"/>
        <w:ind w:left="0" w:leftChars="0" w:right="0" w:firstLine="480" w:firstLineChars="200"/>
        <w:jc w:val="both"/>
        <w:textAlignment w:val="auto"/>
        <w:outlineLvl w:val="9"/>
        <w:rPr>
          <w:rStyle w:val="43"/>
          <w:rFonts w:hint="eastAsia" w:cs="Times New Roman"/>
          <w:color w:val="000000" w:themeColor="text1"/>
          <w:highlight w:val="none"/>
          <w:lang w:eastAsia="zh-CN"/>
          <w14:textFill>
            <w14:solidFill>
              <w14:schemeClr w14:val="tx1"/>
            </w14:solidFill>
          </w14:textFill>
        </w:rPr>
      </w:pPr>
      <w:r>
        <w:rPr>
          <w:rStyle w:val="43"/>
          <w:rFonts w:hint="default" w:ascii="Times New Roman" w:hAnsi="Times New Roman" w:cs="Times New Roman"/>
          <w:color w:val="000000" w:themeColor="text1"/>
          <w:highlight w:val="none"/>
          <w14:textFill>
            <w14:solidFill>
              <w14:schemeClr w14:val="tx1"/>
            </w14:solidFill>
          </w14:textFill>
        </w:rPr>
        <w:t>由结果</w:t>
      </w:r>
      <w:r>
        <w:rPr>
          <w:rStyle w:val="43"/>
          <w:rFonts w:hint="eastAsia" w:cs="Times New Roman"/>
          <w:color w:val="000000" w:themeColor="text1"/>
          <w:highlight w:val="none"/>
          <w:lang w:val="en-US" w:eastAsia="zh-CN"/>
          <w14:textFill>
            <w14:solidFill>
              <w14:schemeClr w14:val="tx1"/>
            </w14:solidFill>
          </w14:textFill>
        </w:rPr>
        <w:t>发现</w:t>
      </w:r>
      <w:r>
        <w:rPr>
          <w:rStyle w:val="43"/>
          <w:rFonts w:hint="default" w:ascii="Times New Roman" w:hAnsi="Times New Roman" w:cs="Times New Roman"/>
          <w:color w:val="000000" w:themeColor="text1"/>
          <w:highlight w:val="none"/>
          <w14:textFill>
            <w14:solidFill>
              <w14:schemeClr w14:val="tx1"/>
            </w14:solidFill>
          </w14:textFill>
        </w:rPr>
        <w:t>检验结果中p值为0，则拒绝原假设认为存在组间异方差的现象</w:t>
      </w:r>
      <w:bookmarkEnd w:id="226"/>
      <w:r>
        <w:rPr>
          <w:rStyle w:val="43"/>
          <w:rFonts w:hint="eastAsia" w:cs="Times New Roman"/>
          <w:color w:val="000000" w:themeColor="text1"/>
          <w:highlight w:val="none"/>
          <w:lang w:eastAsia="zh-CN"/>
          <w14:textFill>
            <w14:solidFill>
              <w14:schemeClr w14:val="tx1"/>
            </w14:solidFill>
          </w14:textFill>
        </w:rPr>
        <w:t>。</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360" w:lineRule="auto"/>
        <w:ind w:left="0" w:leftChars="0" w:right="0" w:firstLine="480" w:firstLineChars="200"/>
        <w:jc w:val="both"/>
        <w:textAlignment w:val="auto"/>
        <w:outlineLvl w:val="9"/>
        <w:rPr>
          <w:rFonts w:hint="eastAsia" w:ascii="宋体" w:hAnsi="宋体" w:cs="宋体"/>
          <w:kern w:val="2"/>
          <w:sz w:val="24"/>
          <w:szCs w:val="20"/>
          <w:highlight w:val="none"/>
          <w:lang w:val="en-US" w:eastAsia="zh-CN" w:bidi="ar"/>
        </w:rPr>
      </w:pPr>
      <w:r>
        <w:rPr>
          <w:rStyle w:val="43"/>
          <w:rFonts w:hint="eastAsia" w:ascii="宋体" w:hAnsi="宋体" w:eastAsia="宋体" w:cs="宋体"/>
          <w:b w:val="0"/>
          <w:bCs w:val="0"/>
          <w:color w:val="000000" w:themeColor="text1"/>
          <w:highlight w:val="none"/>
          <w14:textFill>
            <w14:solidFill>
              <w14:schemeClr w14:val="tx1"/>
            </w14:solidFill>
          </w14:textFill>
        </w:rPr>
        <w:t>组间截面相关的检验</w:t>
      </w:r>
      <w:r>
        <w:rPr>
          <w:rStyle w:val="43"/>
          <w:rFonts w:hint="eastAsia" w:ascii="宋体" w:hAnsi="宋体" w:eastAsia="宋体" w:cs="宋体"/>
          <w:b w:val="0"/>
          <w:bCs w:val="0"/>
          <w:color w:val="000000" w:themeColor="text1"/>
          <w:highlight w:val="none"/>
          <w:lang w:eastAsia="zh-CN"/>
          <w14:textFill>
            <w14:solidFill>
              <w14:schemeClr w14:val="tx1"/>
            </w14:solidFill>
          </w14:textFill>
        </w:rPr>
        <w:t>：</w:t>
      </w:r>
      <w:r>
        <w:rPr>
          <w:rStyle w:val="43"/>
          <w:rFonts w:hint="default" w:ascii="Times New Roman" w:hAnsi="Times New Roman" w:cs="Times New Roman"/>
          <w:color w:val="000000" w:themeColor="text1"/>
          <w:highlight w:val="none"/>
          <w14:textFill>
            <w14:solidFill>
              <w14:schemeClr w14:val="tx1"/>
            </w14:solidFill>
          </w14:textFill>
        </w:rPr>
        <w:t>本文使用Breusch-Pagan LM检验对是否存在组间截面相关性进行研究</w:t>
      </w:r>
      <w:r>
        <w:rPr>
          <w:rFonts w:hint="eastAsia" w:ascii="宋体" w:hAnsi="宋体" w:eastAsia="宋体" w:cs="宋体"/>
          <w:kern w:val="2"/>
          <w:sz w:val="24"/>
          <w:szCs w:val="20"/>
          <w:highlight w:val="none"/>
          <w:lang w:val="en-US" w:eastAsia="zh-CN" w:bidi="ar"/>
        </w:rPr>
        <w:t>(如表5-</w:t>
      </w:r>
      <w:r>
        <w:rPr>
          <w:rFonts w:hint="eastAsia" w:ascii="宋体" w:hAnsi="宋体" w:cs="宋体"/>
          <w:kern w:val="2"/>
          <w:sz w:val="24"/>
          <w:szCs w:val="20"/>
          <w:highlight w:val="none"/>
          <w:lang w:val="en-US" w:eastAsia="zh-CN" w:bidi="ar"/>
        </w:rPr>
        <w:t>8</w:t>
      </w:r>
      <w:r>
        <w:rPr>
          <w:rFonts w:hint="eastAsia" w:ascii="宋体" w:hAnsi="宋体" w:eastAsia="宋体" w:cs="宋体"/>
          <w:kern w:val="2"/>
          <w:sz w:val="24"/>
          <w:szCs w:val="20"/>
          <w:highlight w:val="none"/>
          <w:lang w:val="en-US" w:eastAsia="zh-CN" w:bidi="ar"/>
        </w:rPr>
        <w:t>所示)</w:t>
      </w:r>
      <w:r>
        <w:rPr>
          <w:rFonts w:hint="eastAsia" w:ascii="宋体" w:hAnsi="宋体" w:cs="宋体"/>
          <w:kern w:val="2"/>
          <w:sz w:val="24"/>
          <w:szCs w:val="20"/>
          <w:highlight w:val="none"/>
          <w:lang w:val="en-US" w:eastAsia="zh-CN" w:bidi="ar"/>
        </w:rPr>
        <w:t>。</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360" w:lineRule="auto"/>
        <w:ind w:left="0" w:leftChars="0" w:right="0" w:firstLine="480" w:firstLineChars="200"/>
        <w:jc w:val="center"/>
        <w:textAlignment w:val="auto"/>
        <w:outlineLvl w:val="9"/>
        <w:rPr>
          <w:rFonts w:hint="default" w:ascii="Times New Roman" w:hAnsi="Times New Roman" w:eastAsia="黑体" w:cs="Times New Roman"/>
          <w:kern w:val="2"/>
          <w:sz w:val="24"/>
          <w:szCs w:val="20"/>
          <w:highlight w:val="none"/>
          <w:lang w:val="en-US" w:eastAsia="zh-CN" w:bidi="ar"/>
        </w:rPr>
      </w:pPr>
      <w:r>
        <w:rPr>
          <w:rFonts w:hint="default" w:ascii="Times New Roman" w:hAnsi="Times New Roman" w:eastAsia="黑体" w:cs="Times New Roman"/>
          <w:kern w:val="2"/>
          <w:sz w:val="24"/>
          <w:szCs w:val="20"/>
          <w:highlight w:val="none"/>
          <w:lang w:val="en-US" w:eastAsia="zh-CN" w:bidi="ar"/>
        </w:rPr>
        <w:t>表 5-</w:t>
      </w:r>
      <w:r>
        <w:rPr>
          <w:rFonts w:hint="eastAsia" w:ascii="Times New Roman" w:hAnsi="Times New Roman" w:eastAsia="黑体" w:cs="Times New Roman"/>
          <w:kern w:val="2"/>
          <w:sz w:val="24"/>
          <w:szCs w:val="20"/>
          <w:highlight w:val="none"/>
          <w:lang w:val="en-US" w:eastAsia="zh-CN" w:bidi="ar"/>
        </w:rPr>
        <w:t>8</w:t>
      </w:r>
      <w:r>
        <w:rPr>
          <w:rStyle w:val="43"/>
          <w:rFonts w:hint="default" w:ascii="Times New Roman" w:hAnsi="Times New Roman" w:eastAsia="黑体" w:cs="Times New Roman"/>
          <w:color w:val="000000" w:themeColor="text1"/>
          <w:highlight w:val="none"/>
          <w14:textFill>
            <w14:solidFill>
              <w14:schemeClr w14:val="tx1"/>
            </w14:solidFill>
          </w14:textFill>
        </w:rPr>
        <w:t>组间截面相关</w:t>
      </w:r>
      <w:r>
        <w:rPr>
          <w:rFonts w:hint="default" w:ascii="Times New Roman" w:hAnsi="Times New Roman" w:eastAsia="黑体" w:cs="Times New Roman"/>
          <w:kern w:val="2"/>
          <w:sz w:val="24"/>
          <w:szCs w:val="20"/>
          <w:highlight w:val="none"/>
          <w:lang w:val="en-US" w:eastAsia="zh-CN" w:bidi="ar"/>
        </w:rPr>
        <w:t>检验</w:t>
      </w:r>
    </w:p>
    <w:tbl>
      <w:tblPr>
        <w:tblStyle w:val="21"/>
        <w:tblW w:w="836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1483"/>
        <w:gridCol w:w="1360"/>
        <w:gridCol w:w="1325"/>
        <w:gridCol w:w="1227"/>
        <w:gridCol w:w="1403"/>
        <w:gridCol w:w="156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25" w:hRule="atLeast"/>
          <w:jc w:val="center"/>
        </w:trPr>
        <w:tc>
          <w:tcPr>
            <w:tcW w:w="8360" w:type="dxa"/>
            <w:gridSpan w:val="6"/>
            <w:tcBorders>
              <w:top w:val="single" w:color="auto" w:sz="6" w:space="0"/>
              <w:left w:val="nil"/>
              <w:bottom w:val="single" w:color="auto" w:sz="4" w:space="0"/>
              <w:right w:val="nil"/>
            </w:tcBorders>
            <w:shd w:val="clear" w:color="auto" w:fill="auto"/>
            <w:vAlign w:val="top"/>
          </w:tcPr>
          <w:p>
            <w:pPr>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line="360" w:lineRule="auto"/>
              <w:ind w:left="0" w:right="0" w:firstLine="420" w:firstLineChars="200"/>
              <w:jc w:val="center"/>
              <w:textAlignment w:val="auto"/>
              <w:outlineLvl w:val="9"/>
              <w:rPr>
                <w:rFonts w:hint="default" w:ascii="Times New Roman" w:hAnsi="Times New Roman" w:eastAsia="宋体" w:cs="Times New Roman"/>
                <w:kern w:val="2"/>
                <w:sz w:val="21"/>
                <w:szCs w:val="21"/>
                <w:highlight w:val="none"/>
              </w:rPr>
            </w:pPr>
            <w:r>
              <w:rPr>
                <w:rFonts w:hint="default" w:ascii="Times New Roman" w:hAnsi="Times New Roman" w:eastAsia="宋体" w:cs="Times New Roman"/>
                <w:kern w:val="2"/>
                <w:sz w:val="21"/>
                <w:szCs w:val="21"/>
                <w:highlight w:val="none"/>
                <w:lang w:val="en-US" w:eastAsia="zh-CN" w:bidi="ar"/>
              </w:rPr>
              <w:t>Correlation matrix of residuals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25" w:hRule="atLeast"/>
          <w:jc w:val="center"/>
        </w:trPr>
        <w:tc>
          <w:tcPr>
            <w:tcW w:w="1483" w:type="dxa"/>
            <w:tcBorders>
              <w:top w:val="single" w:color="auto" w:sz="4" w:space="0"/>
              <w:left w:val="nil"/>
              <w:bottom w:val="nil"/>
              <w:right w:val="single" w:color="auto" w:sz="4" w:space="0"/>
            </w:tcBorders>
            <w:shd w:val="clear" w:color="auto" w:fill="auto"/>
            <w:vAlign w:val="top"/>
          </w:tcPr>
          <w:p>
            <w:pPr>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line="360" w:lineRule="auto"/>
              <w:ind w:left="0" w:right="0" w:firstLine="420" w:firstLineChars="200"/>
              <w:jc w:val="center"/>
              <w:textAlignment w:val="auto"/>
              <w:outlineLvl w:val="9"/>
              <w:rPr>
                <w:rFonts w:hint="default" w:ascii="Times New Roman" w:hAnsi="Times New Roman" w:eastAsia="宋体" w:cs="Times New Roman"/>
                <w:kern w:val="2"/>
                <w:sz w:val="21"/>
                <w:szCs w:val="21"/>
                <w:highlight w:val="none"/>
              </w:rPr>
            </w:pPr>
          </w:p>
        </w:tc>
        <w:tc>
          <w:tcPr>
            <w:tcW w:w="1360" w:type="dxa"/>
            <w:tcBorders>
              <w:top w:val="single" w:color="auto" w:sz="4" w:space="0"/>
              <w:left w:val="single" w:color="auto" w:sz="4" w:space="0"/>
              <w:bottom w:val="nil"/>
              <w:right w:val="nil"/>
            </w:tcBorders>
            <w:shd w:val="clear" w:color="auto" w:fill="auto"/>
            <w:vAlign w:val="top"/>
          </w:tcPr>
          <w:p>
            <w:pPr>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line="360" w:lineRule="auto"/>
              <w:ind w:left="0" w:leftChars="0" w:right="0" w:firstLine="0" w:firstLineChars="0"/>
              <w:jc w:val="center"/>
              <w:textAlignment w:val="auto"/>
              <w:outlineLvl w:val="9"/>
              <w:rPr>
                <w:rFonts w:hint="default" w:ascii="Times New Roman" w:hAnsi="Times New Roman" w:eastAsia="宋体" w:cs="Times New Roman"/>
                <w:kern w:val="2"/>
                <w:sz w:val="21"/>
                <w:szCs w:val="21"/>
                <w:highlight w:val="none"/>
              </w:rPr>
            </w:pPr>
            <w:r>
              <w:rPr>
                <w:rFonts w:hint="default" w:ascii="Times New Roman" w:hAnsi="Times New Roman" w:eastAsia="宋体" w:cs="Times New Roman"/>
                <w:kern w:val="2"/>
                <w:sz w:val="21"/>
                <w:szCs w:val="21"/>
                <w:highlight w:val="none"/>
                <w:lang w:val="en-US" w:eastAsia="zh-CN" w:bidi="ar"/>
              </w:rPr>
              <w:t>e1</w:t>
            </w:r>
          </w:p>
        </w:tc>
        <w:tc>
          <w:tcPr>
            <w:tcW w:w="1325" w:type="dxa"/>
            <w:tcBorders>
              <w:top w:val="single" w:color="auto" w:sz="4" w:space="0"/>
              <w:left w:val="nil"/>
              <w:bottom w:val="nil"/>
              <w:right w:val="nil"/>
            </w:tcBorders>
            <w:shd w:val="clear" w:color="auto" w:fill="auto"/>
            <w:vAlign w:val="top"/>
          </w:tcPr>
          <w:p>
            <w:pPr>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line="360" w:lineRule="auto"/>
              <w:ind w:left="0" w:leftChars="0" w:right="0" w:firstLine="0" w:firstLineChars="0"/>
              <w:jc w:val="center"/>
              <w:textAlignment w:val="auto"/>
              <w:outlineLvl w:val="9"/>
              <w:rPr>
                <w:rFonts w:hint="default" w:ascii="Times New Roman" w:hAnsi="Times New Roman" w:eastAsia="宋体" w:cs="Times New Roman"/>
                <w:kern w:val="2"/>
                <w:sz w:val="21"/>
                <w:szCs w:val="21"/>
                <w:highlight w:val="none"/>
              </w:rPr>
            </w:pPr>
            <w:r>
              <w:rPr>
                <w:rFonts w:hint="default" w:ascii="Times New Roman" w:hAnsi="Times New Roman" w:eastAsia="宋体" w:cs="Times New Roman"/>
                <w:kern w:val="2"/>
                <w:sz w:val="21"/>
                <w:szCs w:val="21"/>
                <w:highlight w:val="none"/>
                <w:lang w:val="en-US" w:eastAsia="zh-CN" w:bidi="ar"/>
              </w:rPr>
              <w:t>e2</w:t>
            </w:r>
          </w:p>
        </w:tc>
        <w:tc>
          <w:tcPr>
            <w:tcW w:w="1227" w:type="dxa"/>
            <w:tcBorders>
              <w:top w:val="single" w:color="auto" w:sz="4" w:space="0"/>
              <w:left w:val="nil"/>
              <w:bottom w:val="nil"/>
              <w:right w:val="nil"/>
            </w:tcBorders>
            <w:shd w:val="clear" w:color="auto" w:fill="auto"/>
            <w:vAlign w:val="top"/>
          </w:tcPr>
          <w:p>
            <w:pPr>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line="360" w:lineRule="auto"/>
              <w:ind w:left="0" w:leftChars="0" w:right="0" w:firstLine="0" w:firstLineChars="0"/>
              <w:jc w:val="center"/>
              <w:textAlignment w:val="auto"/>
              <w:outlineLvl w:val="9"/>
              <w:rPr>
                <w:rFonts w:hint="default" w:ascii="Times New Roman" w:hAnsi="Times New Roman" w:eastAsia="宋体" w:cs="Times New Roman"/>
                <w:kern w:val="2"/>
                <w:sz w:val="21"/>
                <w:szCs w:val="21"/>
                <w:highlight w:val="none"/>
              </w:rPr>
            </w:pPr>
            <w:r>
              <w:rPr>
                <w:rFonts w:hint="default" w:ascii="Times New Roman" w:hAnsi="Times New Roman" w:eastAsia="宋体" w:cs="Times New Roman"/>
                <w:kern w:val="2"/>
                <w:sz w:val="21"/>
                <w:szCs w:val="21"/>
                <w:highlight w:val="none"/>
                <w:lang w:val="en-US" w:eastAsia="zh-CN" w:bidi="ar"/>
              </w:rPr>
              <w:t>e3</w:t>
            </w:r>
          </w:p>
        </w:tc>
        <w:tc>
          <w:tcPr>
            <w:tcW w:w="1403" w:type="dxa"/>
            <w:tcBorders>
              <w:top w:val="single" w:color="auto" w:sz="4" w:space="0"/>
              <w:left w:val="nil"/>
              <w:bottom w:val="nil"/>
              <w:right w:val="nil"/>
            </w:tcBorders>
            <w:shd w:val="clear" w:color="auto" w:fill="auto"/>
            <w:vAlign w:val="top"/>
          </w:tcPr>
          <w:p>
            <w:pPr>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line="360" w:lineRule="auto"/>
              <w:ind w:left="0" w:leftChars="0" w:right="0" w:firstLine="0" w:firstLineChars="0"/>
              <w:jc w:val="center"/>
              <w:textAlignment w:val="auto"/>
              <w:outlineLvl w:val="9"/>
              <w:rPr>
                <w:rFonts w:hint="default" w:ascii="Times New Roman" w:hAnsi="Times New Roman" w:eastAsia="宋体" w:cs="Times New Roman"/>
                <w:kern w:val="2"/>
                <w:sz w:val="21"/>
                <w:szCs w:val="21"/>
                <w:highlight w:val="none"/>
              </w:rPr>
            </w:pPr>
            <w:r>
              <w:rPr>
                <w:rFonts w:hint="default" w:ascii="Times New Roman" w:hAnsi="Times New Roman" w:eastAsia="宋体" w:cs="Times New Roman"/>
                <w:kern w:val="2"/>
                <w:sz w:val="21"/>
                <w:szCs w:val="21"/>
                <w:highlight w:val="none"/>
                <w:lang w:val="en-US" w:eastAsia="zh-CN" w:bidi="ar"/>
              </w:rPr>
              <w:t>e4</w:t>
            </w:r>
          </w:p>
        </w:tc>
        <w:tc>
          <w:tcPr>
            <w:tcW w:w="1562" w:type="dxa"/>
            <w:tcBorders>
              <w:top w:val="single" w:color="auto" w:sz="4" w:space="0"/>
              <w:left w:val="nil"/>
              <w:bottom w:val="nil"/>
              <w:right w:val="nil"/>
            </w:tcBorders>
            <w:shd w:val="clear" w:color="auto" w:fill="auto"/>
            <w:vAlign w:val="top"/>
          </w:tcPr>
          <w:p>
            <w:pPr>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line="360" w:lineRule="auto"/>
              <w:ind w:left="0" w:leftChars="0" w:right="0" w:firstLine="0" w:firstLineChars="0"/>
              <w:jc w:val="center"/>
              <w:textAlignment w:val="auto"/>
              <w:outlineLvl w:val="9"/>
              <w:rPr>
                <w:rFonts w:hint="default" w:ascii="Times New Roman" w:hAnsi="Times New Roman" w:eastAsia="宋体" w:cs="Times New Roman"/>
                <w:kern w:val="2"/>
                <w:sz w:val="21"/>
                <w:szCs w:val="21"/>
                <w:highlight w:val="none"/>
              </w:rPr>
            </w:pPr>
            <w:r>
              <w:rPr>
                <w:rFonts w:hint="default" w:ascii="Times New Roman" w:hAnsi="Times New Roman" w:eastAsia="宋体" w:cs="Times New Roman"/>
                <w:kern w:val="2"/>
                <w:sz w:val="21"/>
                <w:szCs w:val="21"/>
                <w:highlight w:val="none"/>
                <w:lang w:val="en-US" w:eastAsia="zh-CN" w:bidi="ar"/>
              </w:rPr>
              <w:t>e5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25" w:hRule="atLeast"/>
          <w:jc w:val="center"/>
        </w:trPr>
        <w:tc>
          <w:tcPr>
            <w:tcW w:w="1483" w:type="dxa"/>
            <w:tcBorders>
              <w:top w:val="nil"/>
              <w:left w:val="nil"/>
              <w:bottom w:val="nil"/>
              <w:right w:val="single" w:color="auto" w:sz="4" w:space="0"/>
            </w:tcBorders>
            <w:shd w:val="clear" w:color="auto" w:fill="auto"/>
            <w:vAlign w:val="top"/>
          </w:tcPr>
          <w:p>
            <w:pPr>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line="360" w:lineRule="auto"/>
              <w:ind w:left="0" w:right="0" w:firstLine="420" w:firstLineChars="200"/>
              <w:jc w:val="center"/>
              <w:textAlignment w:val="auto"/>
              <w:outlineLvl w:val="9"/>
              <w:rPr>
                <w:rFonts w:hint="default" w:ascii="Times New Roman" w:hAnsi="Times New Roman" w:eastAsia="宋体" w:cs="Times New Roman"/>
                <w:kern w:val="2"/>
                <w:sz w:val="21"/>
                <w:szCs w:val="21"/>
                <w:highlight w:val="none"/>
              </w:rPr>
            </w:pPr>
            <w:r>
              <w:rPr>
                <w:rFonts w:hint="default" w:ascii="Times New Roman" w:hAnsi="Times New Roman" w:eastAsia="宋体" w:cs="Times New Roman"/>
                <w:kern w:val="2"/>
                <w:sz w:val="21"/>
                <w:szCs w:val="21"/>
                <w:highlight w:val="none"/>
                <w:lang w:val="en-US" w:eastAsia="zh-CN" w:bidi="ar"/>
              </w:rPr>
              <w:t>e1</w:t>
            </w:r>
          </w:p>
        </w:tc>
        <w:tc>
          <w:tcPr>
            <w:tcW w:w="1360" w:type="dxa"/>
            <w:tcBorders>
              <w:top w:val="nil"/>
              <w:left w:val="single" w:color="auto" w:sz="4" w:space="0"/>
              <w:bottom w:val="nil"/>
              <w:right w:val="nil"/>
            </w:tcBorders>
            <w:shd w:val="clear" w:color="auto" w:fill="auto"/>
            <w:vAlign w:val="top"/>
          </w:tcPr>
          <w:p>
            <w:pPr>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line="360" w:lineRule="auto"/>
              <w:ind w:left="0" w:leftChars="0" w:right="0" w:firstLine="0" w:firstLineChars="0"/>
              <w:jc w:val="center"/>
              <w:textAlignment w:val="auto"/>
              <w:outlineLvl w:val="9"/>
              <w:rPr>
                <w:rFonts w:hint="default" w:ascii="Times New Roman" w:hAnsi="Times New Roman" w:eastAsia="宋体" w:cs="Times New Roman"/>
                <w:kern w:val="2"/>
                <w:sz w:val="21"/>
                <w:szCs w:val="21"/>
                <w:highlight w:val="none"/>
              </w:rPr>
            </w:pPr>
            <w:r>
              <w:rPr>
                <w:rFonts w:hint="default" w:ascii="Times New Roman" w:hAnsi="Times New Roman" w:eastAsia="宋体" w:cs="Times New Roman"/>
                <w:kern w:val="2"/>
                <w:sz w:val="21"/>
                <w:szCs w:val="21"/>
                <w:highlight w:val="none"/>
                <w:lang w:val="en-US" w:eastAsia="zh-CN" w:bidi="ar"/>
              </w:rPr>
              <w:t>1</w:t>
            </w:r>
          </w:p>
        </w:tc>
        <w:tc>
          <w:tcPr>
            <w:tcW w:w="1325" w:type="dxa"/>
            <w:tcBorders>
              <w:top w:val="nil"/>
              <w:left w:val="nil"/>
              <w:bottom w:val="nil"/>
              <w:right w:val="nil"/>
            </w:tcBorders>
            <w:shd w:val="clear" w:color="auto" w:fill="auto"/>
            <w:vAlign w:val="top"/>
          </w:tcPr>
          <w:p>
            <w:pPr>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line="360" w:lineRule="auto"/>
              <w:ind w:left="0" w:right="0" w:firstLine="420" w:firstLineChars="200"/>
              <w:jc w:val="center"/>
              <w:textAlignment w:val="auto"/>
              <w:outlineLvl w:val="9"/>
              <w:rPr>
                <w:rFonts w:hint="default" w:ascii="Times New Roman" w:hAnsi="Times New Roman" w:eastAsia="宋体" w:cs="Times New Roman"/>
                <w:kern w:val="2"/>
                <w:sz w:val="21"/>
                <w:szCs w:val="21"/>
                <w:highlight w:val="none"/>
              </w:rPr>
            </w:pPr>
          </w:p>
        </w:tc>
        <w:tc>
          <w:tcPr>
            <w:tcW w:w="1227" w:type="dxa"/>
            <w:tcBorders>
              <w:top w:val="nil"/>
              <w:left w:val="nil"/>
              <w:bottom w:val="nil"/>
              <w:right w:val="nil"/>
            </w:tcBorders>
            <w:shd w:val="clear" w:color="auto" w:fill="auto"/>
            <w:vAlign w:val="top"/>
          </w:tcPr>
          <w:p>
            <w:pPr>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line="360" w:lineRule="auto"/>
              <w:ind w:left="0" w:right="0" w:firstLine="420" w:firstLineChars="200"/>
              <w:jc w:val="center"/>
              <w:textAlignment w:val="auto"/>
              <w:outlineLvl w:val="9"/>
              <w:rPr>
                <w:rFonts w:hint="default" w:ascii="Times New Roman" w:hAnsi="Times New Roman" w:eastAsia="宋体" w:cs="Times New Roman"/>
                <w:kern w:val="2"/>
                <w:sz w:val="21"/>
                <w:szCs w:val="21"/>
                <w:highlight w:val="none"/>
              </w:rPr>
            </w:pPr>
          </w:p>
        </w:tc>
        <w:tc>
          <w:tcPr>
            <w:tcW w:w="1403" w:type="dxa"/>
            <w:tcBorders>
              <w:top w:val="nil"/>
              <w:left w:val="nil"/>
              <w:bottom w:val="nil"/>
              <w:right w:val="nil"/>
            </w:tcBorders>
            <w:shd w:val="clear" w:color="auto" w:fill="auto"/>
            <w:vAlign w:val="top"/>
          </w:tcPr>
          <w:p>
            <w:pPr>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line="360" w:lineRule="auto"/>
              <w:ind w:left="0" w:right="0" w:firstLine="420" w:firstLineChars="200"/>
              <w:jc w:val="center"/>
              <w:textAlignment w:val="auto"/>
              <w:outlineLvl w:val="9"/>
              <w:rPr>
                <w:rFonts w:hint="default" w:ascii="Times New Roman" w:hAnsi="Times New Roman" w:eastAsia="宋体" w:cs="Times New Roman"/>
                <w:kern w:val="2"/>
                <w:sz w:val="21"/>
                <w:szCs w:val="21"/>
                <w:highlight w:val="none"/>
              </w:rPr>
            </w:pPr>
          </w:p>
        </w:tc>
        <w:tc>
          <w:tcPr>
            <w:tcW w:w="1562" w:type="dxa"/>
            <w:tcBorders>
              <w:top w:val="nil"/>
              <w:left w:val="nil"/>
              <w:bottom w:val="nil"/>
              <w:right w:val="nil"/>
            </w:tcBorders>
            <w:shd w:val="clear" w:color="auto" w:fill="auto"/>
            <w:vAlign w:val="top"/>
          </w:tcPr>
          <w:p>
            <w:pPr>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line="360" w:lineRule="auto"/>
              <w:ind w:left="0" w:right="0" w:firstLine="420" w:firstLineChars="200"/>
              <w:jc w:val="center"/>
              <w:textAlignment w:val="auto"/>
              <w:outlineLvl w:val="9"/>
              <w:rPr>
                <w:rFonts w:hint="default" w:ascii="Times New Roman" w:hAnsi="Times New Roman" w:eastAsia="宋体" w:cs="Times New Roman"/>
                <w:kern w:val="2"/>
                <w:sz w:val="21"/>
                <w:szCs w:val="21"/>
                <w:highlight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25" w:hRule="atLeast"/>
          <w:jc w:val="center"/>
        </w:trPr>
        <w:tc>
          <w:tcPr>
            <w:tcW w:w="1483" w:type="dxa"/>
            <w:tcBorders>
              <w:top w:val="nil"/>
              <w:left w:val="nil"/>
              <w:bottom w:val="nil"/>
              <w:right w:val="single" w:color="auto" w:sz="4" w:space="0"/>
            </w:tcBorders>
            <w:shd w:val="clear" w:color="auto" w:fill="auto"/>
            <w:vAlign w:val="top"/>
          </w:tcPr>
          <w:p>
            <w:pPr>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line="360" w:lineRule="auto"/>
              <w:ind w:left="0" w:right="0" w:firstLine="420" w:firstLineChars="200"/>
              <w:jc w:val="center"/>
              <w:textAlignment w:val="auto"/>
              <w:outlineLvl w:val="9"/>
              <w:rPr>
                <w:rFonts w:hint="default" w:ascii="Times New Roman" w:hAnsi="Times New Roman" w:eastAsia="宋体" w:cs="Times New Roman"/>
                <w:kern w:val="2"/>
                <w:sz w:val="21"/>
                <w:szCs w:val="21"/>
                <w:highlight w:val="none"/>
              </w:rPr>
            </w:pPr>
            <w:r>
              <w:rPr>
                <w:rFonts w:hint="default" w:ascii="Times New Roman" w:hAnsi="Times New Roman" w:eastAsia="宋体" w:cs="Times New Roman"/>
                <w:kern w:val="2"/>
                <w:sz w:val="21"/>
                <w:szCs w:val="21"/>
                <w:highlight w:val="none"/>
                <w:lang w:val="en-US" w:eastAsia="zh-CN" w:bidi="ar"/>
              </w:rPr>
              <w:t>e2</w:t>
            </w:r>
          </w:p>
        </w:tc>
        <w:tc>
          <w:tcPr>
            <w:tcW w:w="1360" w:type="dxa"/>
            <w:tcBorders>
              <w:top w:val="nil"/>
              <w:left w:val="single" w:color="auto" w:sz="4" w:space="0"/>
              <w:bottom w:val="nil"/>
              <w:right w:val="nil"/>
            </w:tcBorders>
            <w:shd w:val="clear" w:color="auto" w:fill="auto"/>
            <w:vAlign w:val="top"/>
          </w:tcPr>
          <w:p>
            <w:pPr>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line="360" w:lineRule="auto"/>
              <w:ind w:left="0" w:leftChars="0" w:right="0" w:firstLine="0" w:firstLineChars="0"/>
              <w:jc w:val="center"/>
              <w:textAlignment w:val="auto"/>
              <w:outlineLvl w:val="9"/>
              <w:rPr>
                <w:rFonts w:hint="default" w:ascii="Times New Roman" w:hAnsi="Times New Roman" w:eastAsia="宋体" w:cs="Times New Roman"/>
                <w:kern w:val="2"/>
                <w:sz w:val="21"/>
                <w:szCs w:val="21"/>
                <w:highlight w:val="none"/>
              </w:rPr>
            </w:pPr>
            <w:r>
              <w:rPr>
                <w:rFonts w:hint="default" w:ascii="Times New Roman" w:hAnsi="Times New Roman" w:eastAsia="宋体" w:cs="Times New Roman"/>
                <w:kern w:val="2"/>
                <w:sz w:val="21"/>
                <w:szCs w:val="21"/>
                <w:highlight w:val="none"/>
                <w:lang w:val="en-US" w:eastAsia="zh-CN" w:bidi="ar"/>
              </w:rPr>
              <w:t>0.319</w:t>
            </w:r>
          </w:p>
        </w:tc>
        <w:tc>
          <w:tcPr>
            <w:tcW w:w="1325" w:type="dxa"/>
            <w:tcBorders>
              <w:top w:val="nil"/>
              <w:left w:val="nil"/>
              <w:bottom w:val="nil"/>
              <w:right w:val="nil"/>
            </w:tcBorders>
            <w:shd w:val="clear" w:color="auto" w:fill="auto"/>
            <w:vAlign w:val="top"/>
          </w:tcPr>
          <w:p>
            <w:pPr>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line="360" w:lineRule="auto"/>
              <w:ind w:left="0" w:leftChars="0" w:right="0" w:firstLine="0" w:firstLineChars="0"/>
              <w:jc w:val="center"/>
              <w:textAlignment w:val="auto"/>
              <w:outlineLvl w:val="9"/>
              <w:rPr>
                <w:rFonts w:hint="default" w:ascii="Times New Roman" w:hAnsi="Times New Roman" w:eastAsia="宋体" w:cs="Times New Roman"/>
                <w:kern w:val="2"/>
                <w:sz w:val="21"/>
                <w:szCs w:val="21"/>
                <w:highlight w:val="none"/>
              </w:rPr>
            </w:pPr>
            <w:r>
              <w:rPr>
                <w:rFonts w:hint="default" w:ascii="Times New Roman" w:hAnsi="Times New Roman" w:eastAsia="宋体" w:cs="Times New Roman"/>
                <w:kern w:val="2"/>
                <w:sz w:val="21"/>
                <w:szCs w:val="21"/>
                <w:highlight w:val="none"/>
                <w:lang w:val="en-US" w:eastAsia="zh-CN" w:bidi="ar"/>
              </w:rPr>
              <w:t>1</w:t>
            </w:r>
          </w:p>
        </w:tc>
        <w:tc>
          <w:tcPr>
            <w:tcW w:w="1227" w:type="dxa"/>
            <w:tcBorders>
              <w:top w:val="nil"/>
              <w:left w:val="nil"/>
              <w:bottom w:val="nil"/>
              <w:right w:val="nil"/>
            </w:tcBorders>
            <w:shd w:val="clear" w:color="auto" w:fill="auto"/>
            <w:vAlign w:val="top"/>
          </w:tcPr>
          <w:p>
            <w:pPr>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line="360" w:lineRule="auto"/>
              <w:ind w:left="0" w:right="0" w:firstLine="420" w:firstLineChars="200"/>
              <w:jc w:val="center"/>
              <w:textAlignment w:val="auto"/>
              <w:outlineLvl w:val="9"/>
              <w:rPr>
                <w:rFonts w:hint="default" w:ascii="Times New Roman" w:hAnsi="Times New Roman" w:eastAsia="宋体" w:cs="Times New Roman"/>
                <w:kern w:val="2"/>
                <w:sz w:val="21"/>
                <w:szCs w:val="21"/>
                <w:highlight w:val="none"/>
              </w:rPr>
            </w:pPr>
          </w:p>
        </w:tc>
        <w:tc>
          <w:tcPr>
            <w:tcW w:w="1403" w:type="dxa"/>
            <w:tcBorders>
              <w:top w:val="nil"/>
              <w:left w:val="nil"/>
              <w:bottom w:val="nil"/>
              <w:right w:val="nil"/>
            </w:tcBorders>
            <w:shd w:val="clear" w:color="auto" w:fill="auto"/>
            <w:vAlign w:val="top"/>
          </w:tcPr>
          <w:p>
            <w:pPr>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line="360" w:lineRule="auto"/>
              <w:ind w:left="0" w:right="0" w:firstLine="420" w:firstLineChars="200"/>
              <w:jc w:val="center"/>
              <w:textAlignment w:val="auto"/>
              <w:outlineLvl w:val="9"/>
              <w:rPr>
                <w:rFonts w:hint="default" w:ascii="Times New Roman" w:hAnsi="Times New Roman" w:eastAsia="宋体" w:cs="Times New Roman"/>
                <w:kern w:val="2"/>
                <w:sz w:val="21"/>
                <w:szCs w:val="21"/>
                <w:highlight w:val="none"/>
              </w:rPr>
            </w:pPr>
          </w:p>
        </w:tc>
        <w:tc>
          <w:tcPr>
            <w:tcW w:w="1562" w:type="dxa"/>
            <w:tcBorders>
              <w:top w:val="nil"/>
              <w:left w:val="nil"/>
              <w:bottom w:val="nil"/>
              <w:right w:val="nil"/>
            </w:tcBorders>
            <w:shd w:val="clear" w:color="auto" w:fill="auto"/>
            <w:vAlign w:val="top"/>
          </w:tcPr>
          <w:p>
            <w:pPr>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line="360" w:lineRule="auto"/>
              <w:ind w:left="0" w:right="0" w:firstLine="420" w:firstLineChars="200"/>
              <w:jc w:val="center"/>
              <w:textAlignment w:val="auto"/>
              <w:outlineLvl w:val="9"/>
              <w:rPr>
                <w:rFonts w:hint="default" w:ascii="Times New Roman" w:hAnsi="Times New Roman" w:eastAsia="宋体" w:cs="Times New Roman"/>
                <w:kern w:val="2"/>
                <w:sz w:val="21"/>
                <w:szCs w:val="21"/>
                <w:highlight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25" w:hRule="atLeast"/>
          <w:jc w:val="center"/>
        </w:trPr>
        <w:tc>
          <w:tcPr>
            <w:tcW w:w="1483" w:type="dxa"/>
            <w:tcBorders>
              <w:top w:val="nil"/>
              <w:left w:val="nil"/>
              <w:bottom w:val="nil"/>
              <w:right w:val="single" w:color="auto" w:sz="4" w:space="0"/>
            </w:tcBorders>
            <w:shd w:val="clear" w:color="auto" w:fill="auto"/>
            <w:vAlign w:val="top"/>
          </w:tcPr>
          <w:p>
            <w:pPr>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line="360" w:lineRule="auto"/>
              <w:ind w:left="0" w:right="0" w:firstLine="420" w:firstLineChars="200"/>
              <w:jc w:val="center"/>
              <w:textAlignment w:val="auto"/>
              <w:outlineLvl w:val="9"/>
              <w:rPr>
                <w:rFonts w:hint="default" w:ascii="Times New Roman" w:hAnsi="Times New Roman" w:eastAsia="宋体" w:cs="Times New Roman"/>
                <w:kern w:val="2"/>
                <w:sz w:val="21"/>
                <w:szCs w:val="21"/>
                <w:highlight w:val="none"/>
              </w:rPr>
            </w:pPr>
            <w:r>
              <w:rPr>
                <w:rFonts w:hint="default" w:ascii="Times New Roman" w:hAnsi="Times New Roman" w:eastAsia="宋体" w:cs="Times New Roman"/>
                <w:kern w:val="2"/>
                <w:sz w:val="21"/>
                <w:szCs w:val="21"/>
                <w:highlight w:val="none"/>
                <w:lang w:val="en-US" w:eastAsia="zh-CN" w:bidi="ar"/>
              </w:rPr>
              <w:t>e3</w:t>
            </w:r>
          </w:p>
        </w:tc>
        <w:tc>
          <w:tcPr>
            <w:tcW w:w="1360" w:type="dxa"/>
            <w:tcBorders>
              <w:top w:val="nil"/>
              <w:left w:val="single" w:color="auto" w:sz="4" w:space="0"/>
              <w:bottom w:val="nil"/>
              <w:right w:val="nil"/>
            </w:tcBorders>
            <w:shd w:val="clear" w:color="auto" w:fill="auto"/>
            <w:vAlign w:val="top"/>
          </w:tcPr>
          <w:p>
            <w:pPr>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line="360" w:lineRule="auto"/>
              <w:ind w:left="0" w:leftChars="0" w:right="0" w:firstLine="0" w:firstLineChars="0"/>
              <w:jc w:val="center"/>
              <w:textAlignment w:val="auto"/>
              <w:outlineLvl w:val="9"/>
              <w:rPr>
                <w:rFonts w:hint="default" w:ascii="Times New Roman" w:hAnsi="Times New Roman" w:eastAsia="宋体" w:cs="Times New Roman"/>
                <w:kern w:val="2"/>
                <w:sz w:val="21"/>
                <w:szCs w:val="21"/>
                <w:highlight w:val="none"/>
              </w:rPr>
            </w:pPr>
            <w:r>
              <w:rPr>
                <w:rFonts w:hint="default" w:ascii="Times New Roman" w:hAnsi="Times New Roman" w:eastAsia="宋体" w:cs="Times New Roman"/>
                <w:kern w:val="2"/>
                <w:sz w:val="21"/>
                <w:szCs w:val="21"/>
                <w:highlight w:val="none"/>
                <w:lang w:val="en-US" w:eastAsia="zh-CN" w:bidi="ar"/>
              </w:rPr>
              <w:t>0.198</w:t>
            </w:r>
          </w:p>
        </w:tc>
        <w:tc>
          <w:tcPr>
            <w:tcW w:w="1325" w:type="dxa"/>
            <w:tcBorders>
              <w:top w:val="nil"/>
              <w:left w:val="nil"/>
              <w:bottom w:val="nil"/>
              <w:right w:val="nil"/>
            </w:tcBorders>
            <w:shd w:val="clear" w:color="auto" w:fill="auto"/>
            <w:vAlign w:val="top"/>
          </w:tcPr>
          <w:p>
            <w:pPr>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line="360" w:lineRule="auto"/>
              <w:ind w:left="0" w:leftChars="0" w:right="0" w:firstLine="0" w:firstLineChars="0"/>
              <w:jc w:val="center"/>
              <w:textAlignment w:val="auto"/>
              <w:outlineLvl w:val="9"/>
              <w:rPr>
                <w:rFonts w:hint="default" w:ascii="Times New Roman" w:hAnsi="Times New Roman" w:eastAsia="宋体" w:cs="Times New Roman"/>
                <w:kern w:val="2"/>
                <w:sz w:val="21"/>
                <w:szCs w:val="21"/>
                <w:highlight w:val="none"/>
              </w:rPr>
            </w:pPr>
            <w:r>
              <w:rPr>
                <w:rFonts w:hint="default" w:ascii="Times New Roman" w:hAnsi="Times New Roman" w:eastAsia="宋体" w:cs="Times New Roman"/>
                <w:kern w:val="2"/>
                <w:sz w:val="21"/>
                <w:szCs w:val="21"/>
                <w:highlight w:val="none"/>
                <w:lang w:val="en-US" w:eastAsia="zh-CN" w:bidi="ar"/>
              </w:rPr>
              <w:t>0.410</w:t>
            </w:r>
          </w:p>
        </w:tc>
        <w:tc>
          <w:tcPr>
            <w:tcW w:w="1227" w:type="dxa"/>
            <w:tcBorders>
              <w:top w:val="nil"/>
              <w:left w:val="nil"/>
              <w:bottom w:val="nil"/>
              <w:right w:val="nil"/>
            </w:tcBorders>
            <w:shd w:val="clear" w:color="auto" w:fill="auto"/>
            <w:vAlign w:val="top"/>
          </w:tcPr>
          <w:p>
            <w:pPr>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line="360" w:lineRule="auto"/>
              <w:ind w:left="0" w:leftChars="0" w:right="0" w:firstLine="0" w:firstLineChars="0"/>
              <w:jc w:val="center"/>
              <w:textAlignment w:val="auto"/>
              <w:outlineLvl w:val="9"/>
              <w:rPr>
                <w:rFonts w:hint="default" w:ascii="Times New Roman" w:hAnsi="Times New Roman" w:eastAsia="宋体" w:cs="Times New Roman"/>
                <w:kern w:val="2"/>
                <w:sz w:val="21"/>
                <w:szCs w:val="21"/>
                <w:highlight w:val="none"/>
              </w:rPr>
            </w:pPr>
            <w:r>
              <w:rPr>
                <w:rFonts w:hint="default" w:ascii="Times New Roman" w:hAnsi="Times New Roman" w:eastAsia="宋体" w:cs="Times New Roman"/>
                <w:kern w:val="2"/>
                <w:sz w:val="21"/>
                <w:szCs w:val="21"/>
                <w:highlight w:val="none"/>
                <w:lang w:val="en-US" w:eastAsia="zh-CN" w:bidi="ar"/>
              </w:rPr>
              <w:t>1</w:t>
            </w:r>
          </w:p>
        </w:tc>
        <w:tc>
          <w:tcPr>
            <w:tcW w:w="1403" w:type="dxa"/>
            <w:tcBorders>
              <w:top w:val="nil"/>
              <w:left w:val="nil"/>
              <w:bottom w:val="nil"/>
              <w:right w:val="nil"/>
            </w:tcBorders>
            <w:shd w:val="clear" w:color="auto" w:fill="auto"/>
            <w:vAlign w:val="top"/>
          </w:tcPr>
          <w:p>
            <w:pPr>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line="360" w:lineRule="auto"/>
              <w:ind w:left="0" w:right="0" w:firstLine="420" w:firstLineChars="200"/>
              <w:jc w:val="center"/>
              <w:textAlignment w:val="auto"/>
              <w:outlineLvl w:val="9"/>
              <w:rPr>
                <w:rFonts w:hint="default" w:ascii="Times New Roman" w:hAnsi="Times New Roman" w:eastAsia="宋体" w:cs="Times New Roman"/>
                <w:kern w:val="2"/>
                <w:sz w:val="21"/>
                <w:szCs w:val="21"/>
                <w:highlight w:val="none"/>
              </w:rPr>
            </w:pPr>
          </w:p>
        </w:tc>
        <w:tc>
          <w:tcPr>
            <w:tcW w:w="1562" w:type="dxa"/>
            <w:tcBorders>
              <w:top w:val="nil"/>
              <w:left w:val="nil"/>
              <w:bottom w:val="nil"/>
              <w:right w:val="nil"/>
            </w:tcBorders>
            <w:shd w:val="clear" w:color="auto" w:fill="auto"/>
            <w:vAlign w:val="top"/>
          </w:tcPr>
          <w:p>
            <w:pPr>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line="360" w:lineRule="auto"/>
              <w:ind w:left="0" w:right="0" w:firstLine="420" w:firstLineChars="200"/>
              <w:jc w:val="center"/>
              <w:textAlignment w:val="auto"/>
              <w:outlineLvl w:val="9"/>
              <w:rPr>
                <w:rFonts w:hint="default" w:ascii="Times New Roman" w:hAnsi="Times New Roman" w:eastAsia="宋体" w:cs="Times New Roman"/>
                <w:kern w:val="2"/>
                <w:sz w:val="21"/>
                <w:szCs w:val="21"/>
                <w:highlight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25" w:hRule="atLeast"/>
          <w:jc w:val="center"/>
        </w:trPr>
        <w:tc>
          <w:tcPr>
            <w:tcW w:w="1483" w:type="dxa"/>
            <w:tcBorders>
              <w:top w:val="nil"/>
              <w:left w:val="nil"/>
              <w:bottom w:val="nil"/>
              <w:right w:val="single" w:color="auto" w:sz="4" w:space="0"/>
            </w:tcBorders>
            <w:shd w:val="clear" w:color="auto" w:fill="auto"/>
            <w:vAlign w:val="top"/>
          </w:tcPr>
          <w:p>
            <w:pPr>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line="360" w:lineRule="auto"/>
              <w:ind w:left="0" w:right="0" w:firstLine="420" w:firstLineChars="200"/>
              <w:jc w:val="center"/>
              <w:textAlignment w:val="auto"/>
              <w:outlineLvl w:val="9"/>
              <w:rPr>
                <w:rFonts w:hint="default" w:ascii="Times New Roman" w:hAnsi="Times New Roman" w:eastAsia="宋体" w:cs="Times New Roman"/>
                <w:kern w:val="2"/>
                <w:sz w:val="21"/>
                <w:szCs w:val="21"/>
                <w:highlight w:val="none"/>
              </w:rPr>
            </w:pPr>
            <w:r>
              <w:rPr>
                <w:rFonts w:hint="default" w:ascii="Times New Roman" w:hAnsi="Times New Roman" w:eastAsia="宋体" w:cs="Times New Roman"/>
                <w:kern w:val="2"/>
                <w:sz w:val="21"/>
                <w:szCs w:val="21"/>
                <w:highlight w:val="none"/>
                <w:lang w:val="en-US" w:eastAsia="zh-CN" w:bidi="ar"/>
              </w:rPr>
              <w:t>e4</w:t>
            </w:r>
          </w:p>
        </w:tc>
        <w:tc>
          <w:tcPr>
            <w:tcW w:w="1360" w:type="dxa"/>
            <w:tcBorders>
              <w:top w:val="nil"/>
              <w:left w:val="single" w:color="auto" w:sz="4" w:space="0"/>
              <w:bottom w:val="nil"/>
              <w:right w:val="nil"/>
            </w:tcBorders>
            <w:shd w:val="clear" w:color="auto" w:fill="auto"/>
            <w:vAlign w:val="top"/>
          </w:tcPr>
          <w:p>
            <w:pPr>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line="360" w:lineRule="auto"/>
              <w:ind w:left="0" w:leftChars="0" w:right="0" w:firstLine="0" w:firstLineChars="0"/>
              <w:jc w:val="center"/>
              <w:textAlignment w:val="auto"/>
              <w:outlineLvl w:val="9"/>
              <w:rPr>
                <w:rFonts w:hint="default" w:ascii="Times New Roman" w:hAnsi="Times New Roman" w:eastAsia="宋体" w:cs="Times New Roman"/>
                <w:kern w:val="2"/>
                <w:sz w:val="21"/>
                <w:szCs w:val="21"/>
                <w:highlight w:val="none"/>
              </w:rPr>
            </w:pPr>
            <w:r>
              <w:rPr>
                <w:rFonts w:hint="default" w:ascii="Times New Roman" w:hAnsi="Times New Roman" w:eastAsia="宋体" w:cs="Times New Roman"/>
                <w:kern w:val="2"/>
                <w:sz w:val="21"/>
                <w:szCs w:val="21"/>
                <w:highlight w:val="none"/>
                <w:lang w:val="en-US" w:eastAsia="zh-CN" w:bidi="ar"/>
              </w:rPr>
              <w:t>0.288</w:t>
            </w:r>
          </w:p>
        </w:tc>
        <w:tc>
          <w:tcPr>
            <w:tcW w:w="1325" w:type="dxa"/>
            <w:tcBorders>
              <w:top w:val="nil"/>
              <w:left w:val="nil"/>
              <w:bottom w:val="nil"/>
              <w:right w:val="nil"/>
            </w:tcBorders>
            <w:shd w:val="clear" w:color="auto" w:fill="auto"/>
            <w:vAlign w:val="top"/>
          </w:tcPr>
          <w:p>
            <w:pPr>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line="360" w:lineRule="auto"/>
              <w:ind w:left="0" w:leftChars="0" w:right="0" w:firstLine="0" w:firstLineChars="0"/>
              <w:jc w:val="center"/>
              <w:textAlignment w:val="auto"/>
              <w:outlineLvl w:val="9"/>
              <w:rPr>
                <w:rFonts w:hint="default" w:ascii="Times New Roman" w:hAnsi="Times New Roman" w:eastAsia="宋体" w:cs="Times New Roman"/>
                <w:kern w:val="2"/>
                <w:sz w:val="21"/>
                <w:szCs w:val="21"/>
                <w:highlight w:val="none"/>
              </w:rPr>
            </w:pPr>
            <w:r>
              <w:rPr>
                <w:rFonts w:hint="default" w:ascii="Times New Roman" w:hAnsi="Times New Roman" w:eastAsia="宋体" w:cs="Times New Roman"/>
                <w:kern w:val="2"/>
                <w:sz w:val="21"/>
                <w:szCs w:val="21"/>
                <w:highlight w:val="none"/>
                <w:lang w:val="en-US" w:eastAsia="zh-CN" w:bidi="ar"/>
              </w:rPr>
              <w:t>0.127</w:t>
            </w:r>
          </w:p>
        </w:tc>
        <w:tc>
          <w:tcPr>
            <w:tcW w:w="1227" w:type="dxa"/>
            <w:tcBorders>
              <w:top w:val="nil"/>
              <w:left w:val="nil"/>
              <w:bottom w:val="nil"/>
              <w:right w:val="nil"/>
            </w:tcBorders>
            <w:shd w:val="clear" w:color="auto" w:fill="auto"/>
            <w:vAlign w:val="top"/>
          </w:tcPr>
          <w:p>
            <w:pPr>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line="360" w:lineRule="auto"/>
              <w:ind w:left="0" w:leftChars="0" w:right="0" w:firstLine="0" w:firstLineChars="0"/>
              <w:jc w:val="center"/>
              <w:textAlignment w:val="auto"/>
              <w:outlineLvl w:val="9"/>
              <w:rPr>
                <w:rFonts w:hint="default" w:ascii="Times New Roman" w:hAnsi="Times New Roman" w:eastAsia="宋体" w:cs="Times New Roman"/>
                <w:kern w:val="2"/>
                <w:sz w:val="21"/>
                <w:szCs w:val="21"/>
                <w:highlight w:val="none"/>
              </w:rPr>
            </w:pPr>
            <w:r>
              <w:rPr>
                <w:rFonts w:hint="default" w:ascii="Times New Roman" w:hAnsi="Times New Roman" w:eastAsia="宋体" w:cs="Times New Roman"/>
                <w:kern w:val="2"/>
                <w:sz w:val="21"/>
                <w:szCs w:val="21"/>
                <w:highlight w:val="none"/>
                <w:lang w:val="en-US" w:eastAsia="zh-CN" w:bidi="ar"/>
              </w:rPr>
              <w:t>0.0124</w:t>
            </w:r>
          </w:p>
        </w:tc>
        <w:tc>
          <w:tcPr>
            <w:tcW w:w="1403" w:type="dxa"/>
            <w:tcBorders>
              <w:top w:val="nil"/>
              <w:left w:val="nil"/>
              <w:bottom w:val="nil"/>
              <w:right w:val="nil"/>
            </w:tcBorders>
            <w:shd w:val="clear" w:color="auto" w:fill="auto"/>
            <w:vAlign w:val="top"/>
          </w:tcPr>
          <w:p>
            <w:pPr>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line="360" w:lineRule="auto"/>
              <w:ind w:left="0" w:leftChars="0" w:right="0" w:firstLine="0" w:firstLineChars="0"/>
              <w:jc w:val="center"/>
              <w:textAlignment w:val="auto"/>
              <w:outlineLvl w:val="9"/>
              <w:rPr>
                <w:rFonts w:hint="default" w:ascii="Times New Roman" w:hAnsi="Times New Roman" w:eastAsia="宋体" w:cs="Times New Roman"/>
                <w:kern w:val="2"/>
                <w:sz w:val="21"/>
                <w:szCs w:val="21"/>
                <w:highlight w:val="none"/>
              </w:rPr>
            </w:pPr>
            <w:r>
              <w:rPr>
                <w:rFonts w:hint="default" w:ascii="Times New Roman" w:hAnsi="Times New Roman" w:eastAsia="宋体" w:cs="Times New Roman"/>
                <w:kern w:val="2"/>
                <w:sz w:val="21"/>
                <w:szCs w:val="21"/>
                <w:highlight w:val="none"/>
                <w:lang w:val="en-US" w:eastAsia="zh-CN" w:bidi="ar"/>
              </w:rPr>
              <w:t>1</w:t>
            </w:r>
          </w:p>
        </w:tc>
        <w:tc>
          <w:tcPr>
            <w:tcW w:w="1562" w:type="dxa"/>
            <w:tcBorders>
              <w:top w:val="nil"/>
              <w:left w:val="nil"/>
              <w:bottom w:val="nil"/>
              <w:right w:val="nil"/>
            </w:tcBorders>
            <w:shd w:val="clear" w:color="auto" w:fill="auto"/>
            <w:vAlign w:val="top"/>
          </w:tcPr>
          <w:p>
            <w:pPr>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line="360" w:lineRule="auto"/>
              <w:ind w:left="0" w:right="0" w:firstLine="420" w:firstLineChars="200"/>
              <w:jc w:val="center"/>
              <w:textAlignment w:val="auto"/>
              <w:outlineLvl w:val="9"/>
              <w:rPr>
                <w:rFonts w:hint="default" w:ascii="Times New Roman" w:hAnsi="Times New Roman" w:eastAsia="宋体" w:cs="Times New Roman"/>
                <w:kern w:val="2"/>
                <w:sz w:val="21"/>
                <w:szCs w:val="21"/>
                <w:highlight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25" w:hRule="atLeast"/>
          <w:jc w:val="center"/>
        </w:trPr>
        <w:tc>
          <w:tcPr>
            <w:tcW w:w="1483" w:type="dxa"/>
            <w:tcBorders>
              <w:top w:val="nil"/>
              <w:left w:val="nil"/>
              <w:bottom w:val="nil"/>
              <w:right w:val="single" w:color="auto" w:sz="4" w:space="0"/>
            </w:tcBorders>
            <w:shd w:val="clear" w:color="auto" w:fill="auto"/>
            <w:vAlign w:val="top"/>
          </w:tcPr>
          <w:p>
            <w:pPr>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line="360" w:lineRule="auto"/>
              <w:ind w:left="0" w:right="0" w:firstLine="420" w:firstLineChars="200"/>
              <w:jc w:val="center"/>
              <w:textAlignment w:val="auto"/>
              <w:outlineLvl w:val="9"/>
              <w:rPr>
                <w:rFonts w:hint="default" w:ascii="Times New Roman" w:hAnsi="Times New Roman" w:eastAsia="宋体" w:cs="Times New Roman"/>
                <w:kern w:val="2"/>
                <w:sz w:val="21"/>
                <w:szCs w:val="21"/>
                <w:highlight w:val="none"/>
              </w:rPr>
            </w:pPr>
            <w:r>
              <w:rPr>
                <w:rFonts w:hint="default" w:ascii="Times New Roman" w:hAnsi="Times New Roman" w:eastAsia="宋体" w:cs="Times New Roman"/>
                <w:kern w:val="2"/>
                <w:sz w:val="21"/>
                <w:szCs w:val="21"/>
                <w:highlight w:val="none"/>
                <w:lang w:val="en-US" w:eastAsia="zh-CN" w:bidi="ar"/>
              </w:rPr>
              <w:t>e5</w:t>
            </w:r>
          </w:p>
        </w:tc>
        <w:tc>
          <w:tcPr>
            <w:tcW w:w="1360" w:type="dxa"/>
            <w:tcBorders>
              <w:top w:val="nil"/>
              <w:left w:val="single" w:color="auto" w:sz="4" w:space="0"/>
              <w:bottom w:val="nil"/>
              <w:right w:val="nil"/>
            </w:tcBorders>
            <w:shd w:val="clear" w:color="auto" w:fill="auto"/>
            <w:vAlign w:val="top"/>
          </w:tcPr>
          <w:p>
            <w:pPr>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line="360" w:lineRule="auto"/>
              <w:ind w:left="0" w:leftChars="0" w:right="0" w:firstLine="0" w:firstLineChars="0"/>
              <w:jc w:val="center"/>
              <w:textAlignment w:val="auto"/>
              <w:outlineLvl w:val="9"/>
              <w:rPr>
                <w:rFonts w:hint="default" w:ascii="Times New Roman" w:hAnsi="Times New Roman" w:eastAsia="宋体" w:cs="Times New Roman"/>
                <w:kern w:val="2"/>
                <w:sz w:val="21"/>
                <w:szCs w:val="21"/>
                <w:highlight w:val="none"/>
              </w:rPr>
            </w:pPr>
            <w:r>
              <w:rPr>
                <w:rFonts w:hint="default" w:ascii="Times New Roman" w:hAnsi="Times New Roman" w:eastAsia="宋体" w:cs="Times New Roman"/>
                <w:kern w:val="2"/>
                <w:sz w:val="21"/>
                <w:szCs w:val="21"/>
                <w:highlight w:val="none"/>
                <w:lang w:val="en-US" w:eastAsia="zh-CN" w:bidi="ar"/>
              </w:rPr>
              <w:t>-0.123</w:t>
            </w:r>
          </w:p>
        </w:tc>
        <w:tc>
          <w:tcPr>
            <w:tcW w:w="1325" w:type="dxa"/>
            <w:tcBorders>
              <w:top w:val="nil"/>
              <w:left w:val="nil"/>
              <w:bottom w:val="nil"/>
              <w:right w:val="nil"/>
            </w:tcBorders>
            <w:shd w:val="clear" w:color="auto" w:fill="auto"/>
            <w:vAlign w:val="top"/>
          </w:tcPr>
          <w:p>
            <w:pPr>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line="360" w:lineRule="auto"/>
              <w:ind w:left="0" w:leftChars="0" w:right="0" w:firstLine="0" w:firstLineChars="0"/>
              <w:jc w:val="center"/>
              <w:textAlignment w:val="auto"/>
              <w:outlineLvl w:val="9"/>
              <w:rPr>
                <w:rFonts w:hint="default" w:ascii="Times New Roman" w:hAnsi="Times New Roman" w:eastAsia="宋体" w:cs="Times New Roman"/>
                <w:kern w:val="2"/>
                <w:sz w:val="21"/>
                <w:szCs w:val="21"/>
                <w:highlight w:val="none"/>
              </w:rPr>
            </w:pPr>
            <w:r>
              <w:rPr>
                <w:rFonts w:hint="default" w:ascii="Times New Roman" w:hAnsi="Times New Roman" w:eastAsia="宋体" w:cs="Times New Roman"/>
                <w:kern w:val="2"/>
                <w:sz w:val="21"/>
                <w:szCs w:val="21"/>
                <w:highlight w:val="none"/>
                <w:lang w:val="en-US" w:eastAsia="zh-CN" w:bidi="ar"/>
              </w:rPr>
              <w:t>-0.448</w:t>
            </w:r>
          </w:p>
        </w:tc>
        <w:tc>
          <w:tcPr>
            <w:tcW w:w="1227" w:type="dxa"/>
            <w:tcBorders>
              <w:top w:val="nil"/>
              <w:left w:val="nil"/>
              <w:bottom w:val="nil"/>
              <w:right w:val="nil"/>
            </w:tcBorders>
            <w:shd w:val="clear" w:color="auto" w:fill="auto"/>
            <w:vAlign w:val="top"/>
          </w:tcPr>
          <w:p>
            <w:pPr>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line="360" w:lineRule="auto"/>
              <w:ind w:left="0" w:leftChars="0" w:right="0" w:firstLine="0" w:firstLineChars="0"/>
              <w:jc w:val="center"/>
              <w:textAlignment w:val="auto"/>
              <w:outlineLvl w:val="9"/>
              <w:rPr>
                <w:rFonts w:hint="default" w:ascii="Times New Roman" w:hAnsi="Times New Roman" w:eastAsia="宋体" w:cs="Times New Roman"/>
                <w:kern w:val="2"/>
                <w:sz w:val="21"/>
                <w:szCs w:val="21"/>
                <w:highlight w:val="none"/>
              </w:rPr>
            </w:pPr>
            <w:r>
              <w:rPr>
                <w:rFonts w:hint="default" w:ascii="Times New Roman" w:hAnsi="Times New Roman" w:eastAsia="宋体" w:cs="Times New Roman"/>
                <w:kern w:val="2"/>
                <w:sz w:val="21"/>
                <w:szCs w:val="21"/>
                <w:highlight w:val="none"/>
                <w:lang w:val="en-US" w:eastAsia="zh-CN" w:bidi="ar"/>
              </w:rPr>
              <w:t>-0.493</w:t>
            </w:r>
          </w:p>
        </w:tc>
        <w:tc>
          <w:tcPr>
            <w:tcW w:w="1403" w:type="dxa"/>
            <w:tcBorders>
              <w:top w:val="nil"/>
              <w:left w:val="nil"/>
              <w:bottom w:val="nil"/>
              <w:right w:val="nil"/>
            </w:tcBorders>
            <w:shd w:val="clear" w:color="auto" w:fill="auto"/>
            <w:vAlign w:val="top"/>
          </w:tcPr>
          <w:p>
            <w:pPr>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line="360" w:lineRule="auto"/>
              <w:ind w:left="0" w:leftChars="0" w:right="0" w:firstLine="0" w:firstLineChars="0"/>
              <w:jc w:val="center"/>
              <w:textAlignment w:val="auto"/>
              <w:outlineLvl w:val="9"/>
              <w:rPr>
                <w:rFonts w:hint="default" w:ascii="Times New Roman" w:hAnsi="Times New Roman" w:eastAsia="宋体" w:cs="Times New Roman"/>
                <w:kern w:val="2"/>
                <w:sz w:val="21"/>
                <w:szCs w:val="21"/>
                <w:highlight w:val="none"/>
              </w:rPr>
            </w:pPr>
            <w:r>
              <w:rPr>
                <w:rFonts w:hint="default" w:ascii="Times New Roman" w:hAnsi="Times New Roman" w:eastAsia="宋体" w:cs="Times New Roman"/>
                <w:kern w:val="2"/>
                <w:sz w:val="21"/>
                <w:szCs w:val="21"/>
                <w:highlight w:val="none"/>
                <w:lang w:val="en-US" w:eastAsia="zh-CN" w:bidi="ar"/>
              </w:rPr>
              <w:t>-0.131</w:t>
            </w:r>
          </w:p>
        </w:tc>
        <w:tc>
          <w:tcPr>
            <w:tcW w:w="1562" w:type="dxa"/>
            <w:tcBorders>
              <w:top w:val="nil"/>
              <w:left w:val="nil"/>
              <w:bottom w:val="nil"/>
              <w:right w:val="nil"/>
            </w:tcBorders>
            <w:shd w:val="clear" w:color="auto" w:fill="auto"/>
            <w:vAlign w:val="top"/>
          </w:tcPr>
          <w:p>
            <w:pPr>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line="360" w:lineRule="auto"/>
              <w:ind w:left="0" w:leftChars="0" w:right="0" w:firstLine="0" w:firstLineChars="0"/>
              <w:jc w:val="center"/>
              <w:textAlignment w:val="auto"/>
              <w:outlineLvl w:val="9"/>
              <w:rPr>
                <w:rFonts w:hint="default" w:ascii="Times New Roman" w:hAnsi="Times New Roman" w:eastAsia="宋体" w:cs="Times New Roman"/>
                <w:kern w:val="2"/>
                <w:sz w:val="21"/>
                <w:szCs w:val="21"/>
                <w:highlight w:val="none"/>
              </w:rPr>
            </w:pPr>
            <w:r>
              <w:rPr>
                <w:rFonts w:hint="default" w:ascii="Times New Roman" w:hAnsi="Times New Roman" w:eastAsia="宋体" w:cs="Times New Roman"/>
                <w:kern w:val="2"/>
                <w:sz w:val="21"/>
                <w:szCs w:val="21"/>
                <w:highlight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25" w:hRule="atLeast"/>
          <w:jc w:val="center"/>
        </w:trPr>
        <w:tc>
          <w:tcPr>
            <w:tcW w:w="1483" w:type="dxa"/>
            <w:tcBorders>
              <w:top w:val="nil"/>
              <w:left w:val="nil"/>
              <w:bottom w:val="single" w:color="auto" w:sz="4" w:space="0"/>
              <w:right w:val="single" w:color="auto" w:sz="4" w:space="0"/>
            </w:tcBorders>
            <w:shd w:val="clear" w:color="auto" w:fill="auto"/>
            <w:vAlign w:val="top"/>
          </w:tcPr>
          <w:p>
            <w:pPr>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line="360" w:lineRule="auto"/>
              <w:ind w:left="0" w:right="0" w:firstLine="420" w:firstLineChars="200"/>
              <w:jc w:val="center"/>
              <w:textAlignment w:val="auto"/>
              <w:outlineLvl w:val="9"/>
              <w:rPr>
                <w:rFonts w:hint="default" w:ascii="Times New Roman" w:hAnsi="Times New Roman" w:eastAsia="宋体" w:cs="Times New Roman"/>
                <w:kern w:val="2"/>
                <w:sz w:val="21"/>
                <w:szCs w:val="21"/>
                <w:highlight w:val="none"/>
              </w:rPr>
            </w:pPr>
          </w:p>
        </w:tc>
        <w:tc>
          <w:tcPr>
            <w:tcW w:w="6877" w:type="dxa"/>
            <w:gridSpan w:val="5"/>
            <w:tcBorders>
              <w:top w:val="nil"/>
              <w:left w:val="single" w:color="auto" w:sz="4" w:space="0"/>
              <w:bottom w:val="single" w:color="auto" w:sz="4" w:space="0"/>
              <w:right w:val="nil"/>
            </w:tcBorders>
            <w:shd w:val="clear" w:color="auto" w:fill="auto"/>
            <w:vAlign w:val="top"/>
          </w:tcPr>
          <w:p>
            <w:pPr>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line="360" w:lineRule="auto"/>
              <w:ind w:left="0" w:leftChars="0" w:right="0" w:firstLine="210" w:firstLineChars="100"/>
              <w:jc w:val="both"/>
              <w:textAlignment w:val="auto"/>
              <w:outlineLvl w:val="9"/>
              <w:rPr>
                <w:rFonts w:hint="default" w:ascii="Times New Roman" w:hAnsi="Times New Roman" w:eastAsia="宋体" w:cs="Times New Roman"/>
                <w:kern w:val="2"/>
                <w:sz w:val="21"/>
                <w:szCs w:val="21"/>
                <w:highlight w:val="none"/>
                <w:lang w:val="en-US" w:eastAsia="zh-CN" w:bidi="ar"/>
              </w:rPr>
            </w:pPr>
            <w:r>
              <w:rPr>
                <w:rFonts w:hint="default" w:ascii="Times New Roman" w:hAnsi="Times New Roman" w:eastAsia="宋体" w:cs="Times New Roman"/>
                <w:kern w:val="2"/>
                <w:sz w:val="21"/>
                <w:szCs w:val="21"/>
                <w:highlight w:val="none"/>
                <w:lang w:val="en-US" w:eastAsia="zh-CN" w:bidi="ar"/>
              </w:rPr>
              <w:t>Breusch-Pagan LM test of independence chi2(10)=372.586,Pr=0.0000</w:t>
            </w:r>
          </w:p>
        </w:tc>
      </w:tr>
    </w:tbl>
    <w:p>
      <w:pPr>
        <w:pStyle w:val="19"/>
        <w:keepNext w:val="0"/>
        <w:keepLines w:val="0"/>
        <w:pageBreakBefore w:val="0"/>
        <w:kinsoku/>
        <w:wordWrap/>
        <w:overflowPunct/>
        <w:topLinePunct w:val="0"/>
        <w:autoSpaceDE/>
        <w:autoSpaceDN/>
        <w:bidi w:val="0"/>
        <w:adjustRightInd/>
        <w:snapToGrid/>
        <w:spacing w:before="0" w:beforeAutospacing="0" w:after="0" w:afterAutospacing="0" w:line="360" w:lineRule="auto"/>
        <w:ind w:left="0" w:leftChars="0" w:firstLine="480" w:firstLineChars="200"/>
        <w:jc w:val="both"/>
        <w:textAlignment w:val="auto"/>
        <w:outlineLvl w:val="9"/>
        <w:rPr>
          <w:rStyle w:val="43"/>
          <w:rFonts w:hint="default" w:ascii="Times New Roman" w:hAnsi="Times New Roman" w:cs="Times New Roman"/>
          <w:color w:val="000000" w:themeColor="text1"/>
          <w:highlight w:val="none"/>
          <w14:textFill>
            <w14:solidFill>
              <w14:schemeClr w14:val="tx1"/>
            </w14:solidFill>
          </w14:textFill>
        </w:rPr>
      </w:pPr>
      <w:r>
        <w:rPr>
          <w:rStyle w:val="43"/>
          <w:rFonts w:hint="default" w:ascii="Times New Roman" w:hAnsi="Times New Roman" w:cs="Times New Roman"/>
          <w:color w:val="000000" w:themeColor="text1"/>
          <w:highlight w:val="none"/>
          <w14:textFill>
            <w14:solidFill>
              <w14:schemeClr w14:val="tx1"/>
            </w14:solidFill>
          </w14:textFill>
        </w:rPr>
        <w:t>P值为0，所以强烈的拒绝“无截面相关”的假设，本文数据存在组内截面相关。</w:t>
      </w:r>
    </w:p>
    <w:p>
      <w:pPr>
        <w:pStyle w:val="3"/>
        <w:pageBreakBefore w:val="0"/>
        <w:kinsoku/>
        <w:wordWrap/>
        <w:overflowPunct/>
        <w:topLinePunct w:val="0"/>
        <w:bidi w:val="0"/>
        <w:spacing w:before="0" w:beforeLines="0" w:beforeAutospacing="0" w:after="0" w:afterLines="0" w:afterAutospacing="0"/>
        <w:ind w:left="0" w:leftChars="0" w:firstLine="0" w:firstLineChars="0"/>
        <w:rPr>
          <w:rFonts w:hint="default" w:ascii="Times New Roman" w:hAnsi="Times New Roman" w:cs="Times New Roman"/>
          <w:highlight w:val="none"/>
        </w:rPr>
      </w:pPr>
      <w:bookmarkStart w:id="227" w:name="_Toc29971"/>
      <w:bookmarkStart w:id="228" w:name="_Toc15504"/>
      <w:r>
        <w:rPr>
          <w:rFonts w:hint="default" w:ascii="Times New Roman" w:hAnsi="Times New Roman" w:cs="Times New Roman"/>
          <w:highlight w:val="none"/>
        </w:rPr>
        <w:t>5.4</w:t>
      </w:r>
      <w:r>
        <w:rPr>
          <w:rFonts w:hint="eastAsia" w:ascii="Times New Roman" w:hAnsi="Times New Roman" w:cs="Times New Roman"/>
          <w:highlight w:val="none"/>
          <w:lang w:val="en-US" w:eastAsia="zh-CN"/>
        </w:rPr>
        <w:t xml:space="preserve"> </w:t>
      </w:r>
      <w:r>
        <w:rPr>
          <w:rFonts w:hint="default" w:ascii="Times New Roman" w:hAnsi="Times New Roman" w:cs="Times New Roman"/>
          <w:highlight w:val="none"/>
        </w:rPr>
        <w:t>实证分析</w:t>
      </w:r>
      <w:bookmarkEnd w:id="227"/>
      <w:bookmarkEnd w:id="228"/>
    </w:p>
    <w:p>
      <w:pPr>
        <w:pStyle w:val="19"/>
        <w:keepNext w:val="0"/>
        <w:keepLines w:val="0"/>
        <w:pageBreakBefore w:val="0"/>
        <w:widowControl/>
        <w:kinsoku/>
        <w:wordWrap/>
        <w:overflowPunct/>
        <w:topLinePunct w:val="0"/>
        <w:autoSpaceDE/>
        <w:autoSpaceDN/>
        <w:bidi w:val="0"/>
        <w:adjustRightInd/>
        <w:snapToGrid/>
        <w:spacing w:before="0" w:beforeAutospacing="0" w:after="0" w:afterAutospacing="0" w:line="360" w:lineRule="auto"/>
        <w:jc w:val="both"/>
        <w:textAlignment w:val="auto"/>
        <w:rPr>
          <w:rFonts w:hint="eastAsia" w:ascii="宋体" w:hAnsi="宋体" w:cs="宋体"/>
          <w:kern w:val="2"/>
          <w:sz w:val="24"/>
          <w:szCs w:val="20"/>
          <w:highlight w:val="none"/>
          <w:lang w:val="en-US" w:eastAsia="zh-CN" w:bidi="ar"/>
        </w:rPr>
      </w:pPr>
      <w:r>
        <w:rPr>
          <w:rStyle w:val="43"/>
          <w:rFonts w:hint="default" w:ascii="Times New Roman" w:hAnsi="Times New Roman" w:cs="Times New Roman"/>
          <w:color w:val="000000" w:themeColor="text1"/>
          <w:highlight w:val="none"/>
          <w14:textFill>
            <w14:solidFill>
              <w14:schemeClr w14:val="tx1"/>
            </w14:solidFill>
          </w14:textFill>
        </w:rPr>
        <w:t>总结来看本文所使用的长面板数据是存在组间异方差性与组内截面性相关。故本文选用</w:t>
      </w:r>
      <w:r>
        <w:rPr>
          <w:rStyle w:val="48"/>
          <w:rFonts w:hint="default" w:ascii="Times New Roman" w:hAnsi="Times New Roman" w:cs="Times New Roman"/>
          <w:highlight w:val="none"/>
        </w:rPr>
        <w:t>广义最小二乘法(</w:t>
      </w:r>
      <w:r>
        <w:rPr>
          <w:rStyle w:val="43"/>
          <w:rFonts w:hint="default" w:ascii="Times New Roman" w:hAnsi="Times New Roman" w:cs="Times New Roman"/>
          <w:color w:val="000000" w:themeColor="text1"/>
          <w:highlight w:val="none"/>
          <w14:textFill>
            <w14:solidFill>
              <w14:schemeClr w14:val="tx1"/>
            </w14:solidFill>
          </w14:textFill>
        </w:rPr>
        <w:t>FGLS)</w:t>
      </w:r>
      <w:r>
        <w:rPr>
          <w:rStyle w:val="43"/>
          <w:rFonts w:hint="eastAsia" w:ascii="Times New Roman" w:hAnsi="Times New Roman" w:cs="Times New Roman"/>
          <w:color w:val="000000" w:themeColor="text1"/>
          <w:highlight w:val="none"/>
          <w:lang w:val="en-US" w:eastAsia="zh-CN"/>
          <w14:textFill>
            <w14:solidFill>
              <w14:schemeClr w14:val="tx1"/>
            </w14:solidFill>
          </w14:textFill>
        </w:rPr>
        <w:t>估计法</w:t>
      </w:r>
      <w:r>
        <w:rPr>
          <w:rStyle w:val="43"/>
          <w:rFonts w:hint="default" w:ascii="Times New Roman" w:hAnsi="Times New Roman" w:cs="Times New Roman"/>
          <w:color w:val="000000" w:themeColor="text1"/>
          <w:highlight w:val="none"/>
          <w14:textFill>
            <w14:solidFill>
              <w14:schemeClr w14:val="tx1"/>
            </w14:solidFill>
          </w14:textFill>
        </w:rPr>
        <w:t>对数据进行进一步分析</w:t>
      </w:r>
      <w:r>
        <w:rPr>
          <w:rFonts w:hint="eastAsia" w:ascii="宋体" w:hAnsi="宋体" w:eastAsia="宋体" w:cs="宋体"/>
          <w:kern w:val="2"/>
          <w:sz w:val="24"/>
          <w:szCs w:val="20"/>
          <w:highlight w:val="none"/>
          <w:lang w:val="en-US" w:eastAsia="zh-CN" w:bidi="ar"/>
        </w:rPr>
        <w:t>(如表5-</w:t>
      </w:r>
      <w:r>
        <w:rPr>
          <w:rFonts w:hint="eastAsia" w:cs="宋体"/>
          <w:kern w:val="2"/>
          <w:sz w:val="24"/>
          <w:szCs w:val="20"/>
          <w:highlight w:val="none"/>
          <w:lang w:val="en-US" w:eastAsia="zh-CN" w:bidi="ar"/>
        </w:rPr>
        <w:t>9</w:t>
      </w:r>
      <w:r>
        <w:rPr>
          <w:rFonts w:hint="eastAsia" w:ascii="宋体" w:hAnsi="宋体" w:eastAsia="宋体" w:cs="宋体"/>
          <w:kern w:val="2"/>
          <w:sz w:val="24"/>
          <w:szCs w:val="20"/>
          <w:highlight w:val="none"/>
          <w:lang w:val="en-US" w:eastAsia="zh-CN" w:bidi="ar"/>
        </w:rPr>
        <w:t>所示)</w:t>
      </w:r>
      <w:r>
        <w:rPr>
          <w:rFonts w:hint="eastAsia" w:ascii="宋体" w:hAnsi="宋体" w:cs="宋体"/>
          <w:kern w:val="2"/>
          <w:sz w:val="24"/>
          <w:szCs w:val="20"/>
          <w:highlight w:val="none"/>
          <w:lang w:val="en-US" w:eastAsia="zh-CN" w:bidi="ar"/>
        </w:rPr>
        <w:t>。</w:t>
      </w:r>
    </w:p>
    <w:p>
      <w:pPr>
        <w:pStyle w:val="4"/>
        <w:pageBreakBefore w:val="0"/>
        <w:kinsoku/>
        <w:wordWrap/>
        <w:overflowPunct/>
        <w:topLinePunct w:val="0"/>
        <w:bidi w:val="0"/>
        <w:spacing w:beforeAutospacing="0" w:afterAutospacing="0"/>
        <w:ind w:left="0" w:leftChars="0" w:firstLine="0" w:firstLineChars="0"/>
        <w:rPr>
          <w:rStyle w:val="43"/>
          <w:rFonts w:hint="default" w:ascii="Times New Roman" w:hAnsi="Times New Roman" w:cs="Times New Roman"/>
          <w:b/>
          <w:color w:val="000000" w:themeColor="text1"/>
          <w:highlight w:val="none"/>
          <w14:textFill>
            <w14:solidFill>
              <w14:schemeClr w14:val="tx1"/>
            </w14:solidFill>
          </w14:textFill>
        </w:rPr>
      </w:pPr>
      <w:bookmarkStart w:id="229" w:name="_Toc21826"/>
      <w:bookmarkStart w:id="230" w:name="_Toc27399"/>
      <w:r>
        <w:rPr>
          <w:rStyle w:val="43"/>
          <w:rFonts w:hint="eastAsia" w:cs="Times New Roman"/>
          <w:b/>
          <w:color w:val="000000" w:themeColor="text1"/>
          <w:highlight w:val="none"/>
          <w:lang w:val="en-US" w:eastAsia="zh-CN"/>
          <w14:textFill>
            <w14:solidFill>
              <w14:schemeClr w14:val="tx1"/>
            </w14:solidFill>
          </w14:textFill>
        </w:rPr>
        <w:t xml:space="preserve">5.4.1 </w:t>
      </w:r>
      <w:r>
        <w:rPr>
          <w:rStyle w:val="43"/>
          <w:rFonts w:hint="default" w:ascii="Times New Roman" w:hAnsi="Times New Roman" w:cs="Times New Roman"/>
          <w:b/>
          <w:color w:val="000000" w:themeColor="text1"/>
          <w:highlight w:val="none"/>
          <w14:textFill>
            <w14:solidFill>
              <w14:schemeClr w14:val="tx1"/>
            </w14:solidFill>
          </w14:textFill>
        </w:rPr>
        <w:t>实证结果分析</w:t>
      </w:r>
      <w:bookmarkEnd w:id="229"/>
      <w:bookmarkEnd w:id="230"/>
    </w:p>
    <w:p>
      <w:pPr>
        <w:pStyle w:val="19"/>
        <w:keepNext w:val="0"/>
        <w:keepLines w:val="0"/>
        <w:pageBreakBefore w:val="0"/>
        <w:widowControl/>
        <w:kinsoku/>
        <w:wordWrap/>
        <w:overflowPunct/>
        <w:topLinePunct w:val="0"/>
        <w:autoSpaceDE/>
        <w:autoSpaceDN/>
        <w:bidi w:val="0"/>
        <w:adjustRightInd/>
        <w:snapToGrid/>
        <w:spacing w:before="0" w:beforeAutospacing="0" w:after="0" w:afterAutospacing="0" w:line="360" w:lineRule="auto"/>
        <w:ind w:left="0" w:leftChars="0" w:firstLine="480" w:firstLineChars="200"/>
        <w:jc w:val="both"/>
        <w:textAlignment w:val="auto"/>
        <w:rPr>
          <w:rStyle w:val="43"/>
          <w:rFonts w:hint="default" w:ascii="Times New Roman" w:hAnsi="Times New Roman" w:cs="Times New Roman"/>
          <w:color w:val="000000" w:themeColor="text1"/>
          <w:highlight w:val="none"/>
          <w14:textFill>
            <w14:solidFill>
              <w14:schemeClr w14:val="tx1"/>
            </w14:solidFill>
          </w14:textFill>
        </w:rPr>
      </w:pPr>
      <w:r>
        <w:rPr>
          <w:rStyle w:val="43"/>
          <w:rFonts w:hint="default" w:ascii="Times New Roman" w:hAnsi="Times New Roman" w:cs="Times New Roman"/>
          <w:color w:val="000000" w:themeColor="text1"/>
          <w:highlight w:val="none"/>
          <w14:textFill>
            <w14:solidFill>
              <w14:schemeClr w14:val="tx1"/>
            </w14:solidFill>
          </w14:textFill>
        </w:rPr>
        <w:t>从FGLS回归结果来看，天然气价格，欧元汇率、上证综合指数与各省市碳配额的价格呈现显著的正相关，原油价格、空气质量指数、新冠疫情则与碳配额价格呈现负相关的关系。接下来将对各解释变量与被解释变量之间的关系进行具体表述：</w:t>
      </w:r>
    </w:p>
    <w:p>
      <w:pPr>
        <w:pStyle w:val="19"/>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360" w:lineRule="auto"/>
        <w:ind w:firstLine="480" w:firstLineChars="200"/>
        <w:jc w:val="both"/>
        <w:textAlignment w:val="auto"/>
        <w:rPr>
          <w:rStyle w:val="43"/>
          <w:rFonts w:hint="default" w:ascii="Times New Roman" w:hAnsi="Times New Roman" w:eastAsia="黑体" w:cs="Times New Roman"/>
          <w:color w:val="000000" w:themeColor="text1"/>
          <w:highlight w:val="none"/>
          <w14:textFill>
            <w14:solidFill>
              <w14:schemeClr w14:val="tx1"/>
            </w14:solidFill>
          </w14:textFill>
        </w:rPr>
      </w:pPr>
      <w:r>
        <w:rPr>
          <w:rStyle w:val="43"/>
          <w:rFonts w:hint="eastAsia" w:ascii="Times New Roman" w:hAnsi="Times New Roman" w:cs="Times New Roman"/>
          <w:color w:val="000000" w:themeColor="text1"/>
          <w:highlight w:val="none"/>
          <w:lang w:val="en-US" w:eastAsia="zh-CN"/>
          <w14:textFill>
            <w14:solidFill>
              <w14:schemeClr w14:val="tx1"/>
            </w14:solidFill>
          </w14:textFill>
        </w:rPr>
        <w:t>1）</w:t>
      </w:r>
      <w:r>
        <w:rPr>
          <w:rStyle w:val="43"/>
          <w:rFonts w:hint="default" w:ascii="Times New Roman" w:hAnsi="Times New Roman" w:cs="Times New Roman"/>
          <w:color w:val="000000" w:themeColor="text1"/>
          <w:highlight w:val="none"/>
          <w14:textFill>
            <w14:solidFill>
              <w14:schemeClr w14:val="tx1"/>
            </w14:solidFill>
          </w14:textFill>
        </w:rPr>
        <w:t>原油价格</w:t>
      </w:r>
    </w:p>
    <w:p>
      <w:pPr>
        <w:pStyle w:val="19"/>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360" w:lineRule="auto"/>
        <w:ind w:firstLine="480" w:firstLineChars="200"/>
        <w:jc w:val="both"/>
        <w:textAlignment w:val="auto"/>
        <w:rPr>
          <w:rStyle w:val="43"/>
          <w:rFonts w:hint="default" w:ascii="Times New Roman" w:hAnsi="Times New Roman" w:eastAsia="黑体" w:cs="Times New Roman"/>
          <w:color w:val="000000" w:themeColor="text1"/>
          <w:highlight w:val="none"/>
          <w14:textFill>
            <w14:solidFill>
              <w14:schemeClr w14:val="tx1"/>
            </w14:solidFill>
          </w14:textFill>
        </w:rPr>
      </w:pPr>
      <w:r>
        <w:rPr>
          <w:rStyle w:val="43"/>
          <w:rFonts w:hint="default" w:ascii="Times New Roman" w:hAnsi="Times New Roman" w:cs="Times New Roman"/>
          <w:color w:val="000000" w:themeColor="text1"/>
          <w:highlight w:val="none"/>
          <w14:textFill>
            <w14:solidFill>
              <w14:schemeClr w14:val="tx1"/>
            </w14:solidFill>
          </w14:textFill>
        </w:rPr>
        <w:t>上述结果表明原油指数的价格每增长或者下降1%，就会使得碳配额价格下降或者上涨0.</w:t>
      </w:r>
      <w:r>
        <w:rPr>
          <w:rStyle w:val="43"/>
          <w:rFonts w:hint="eastAsia" w:ascii="Times New Roman" w:hAnsi="Times New Roman" w:cs="Times New Roman"/>
          <w:color w:val="000000" w:themeColor="text1"/>
          <w:highlight w:val="none"/>
          <w:lang w:val="en-US" w:eastAsia="zh-CN"/>
          <w14:textFill>
            <w14:solidFill>
              <w14:schemeClr w14:val="tx1"/>
            </w14:solidFill>
          </w14:textFill>
        </w:rPr>
        <w:t>31</w:t>
      </w:r>
      <w:r>
        <w:rPr>
          <w:rStyle w:val="43"/>
          <w:rFonts w:hint="default" w:ascii="Times New Roman" w:hAnsi="Times New Roman" w:cs="Times New Roman"/>
          <w:color w:val="000000" w:themeColor="text1"/>
          <w:highlight w:val="none"/>
          <w14:textFill>
            <w14:solidFill>
              <w14:schemeClr w14:val="tx1"/>
            </w14:solidFill>
          </w14:textFill>
        </w:rPr>
        <w:t>%。</w:t>
      </w:r>
    </w:p>
    <w:p>
      <w:pPr>
        <w:pStyle w:val="19"/>
        <w:pageBreakBefore w:val="0"/>
        <w:kinsoku/>
        <w:wordWrap/>
        <w:overflowPunct/>
        <w:topLinePunct w:val="0"/>
        <w:bidi w:val="0"/>
        <w:spacing w:before="0" w:beforeAutospacing="0" w:after="0" w:afterAutospacing="0"/>
        <w:ind w:left="0" w:leftChars="0" w:firstLine="0" w:firstLineChars="0"/>
        <w:jc w:val="center"/>
        <w:rPr>
          <w:rStyle w:val="43"/>
          <w:rFonts w:hint="default" w:ascii="Times New Roman" w:hAnsi="Times New Roman" w:eastAsia="黑体" w:cs="Times New Roman"/>
          <w:color w:val="000000" w:themeColor="text1"/>
          <w:highlight w:val="none"/>
          <w:lang w:val="en-US" w:eastAsia="zh-CN"/>
          <w14:textFill>
            <w14:solidFill>
              <w14:schemeClr w14:val="tx1"/>
            </w14:solidFill>
          </w14:textFill>
        </w:rPr>
      </w:pPr>
      <w:r>
        <w:rPr>
          <w:rStyle w:val="43"/>
          <w:rFonts w:hint="default" w:ascii="Times New Roman" w:hAnsi="Times New Roman" w:eastAsia="黑体" w:cs="Times New Roman"/>
          <w:color w:val="000000" w:themeColor="text1"/>
          <w:highlight w:val="none"/>
          <w14:textFill>
            <w14:solidFill>
              <w14:schemeClr w14:val="tx1"/>
            </w14:solidFill>
          </w14:textFill>
        </w:rPr>
        <w:t>表5-</w:t>
      </w:r>
      <w:r>
        <w:rPr>
          <w:rStyle w:val="43"/>
          <w:rFonts w:hint="eastAsia" w:ascii="Times New Roman" w:hAnsi="Times New Roman" w:eastAsia="黑体" w:cs="Times New Roman"/>
          <w:color w:val="000000" w:themeColor="text1"/>
          <w:highlight w:val="none"/>
          <w:lang w:val="en-US" w:eastAsia="zh-CN"/>
          <w14:textFill>
            <w14:solidFill>
              <w14:schemeClr w14:val="tx1"/>
            </w14:solidFill>
          </w14:textFill>
        </w:rPr>
        <w:t>9</w:t>
      </w:r>
      <w:r>
        <w:rPr>
          <w:rStyle w:val="43"/>
          <w:rFonts w:hint="default" w:ascii="Times New Roman" w:hAnsi="Times New Roman" w:eastAsia="黑体" w:cs="Times New Roman"/>
          <w:color w:val="000000" w:themeColor="text1"/>
          <w:highlight w:val="none"/>
          <w14:textFill>
            <w14:solidFill>
              <w14:schemeClr w14:val="tx1"/>
            </w14:solidFill>
          </w14:textFill>
        </w:rPr>
        <w:t xml:space="preserve"> </w:t>
      </w:r>
      <w:r>
        <w:rPr>
          <w:rStyle w:val="43"/>
          <w:rFonts w:hint="default" w:ascii="Times New Roman" w:hAnsi="Times New Roman" w:eastAsia="黑体" w:cs="Times New Roman"/>
          <w:color w:val="000000" w:themeColor="text1"/>
          <w:highlight w:val="none"/>
          <w:lang w:val="en-US" w:eastAsia="zh-CN"/>
          <w14:textFill>
            <w14:solidFill>
              <w14:schemeClr w14:val="tx1"/>
            </w14:solidFill>
          </w14:textFill>
        </w:rPr>
        <w:t>实证结果</w:t>
      </w:r>
    </w:p>
    <w:tbl>
      <w:tblPr>
        <w:tblStyle w:val="21"/>
        <w:tblW w:w="1076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690"/>
        <w:gridCol w:w="2690"/>
        <w:gridCol w:w="2690"/>
        <w:gridCol w:w="26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7" w:hRule="atLeast"/>
          <w:jc w:val="center"/>
        </w:trPr>
        <w:tc>
          <w:tcPr>
            <w:tcW w:w="2690"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leftChars="0" w:right="0" w:firstLine="0" w:firstLineChars="0"/>
              <w:jc w:val="center"/>
              <w:rPr>
                <w:rFonts w:hint="default" w:eastAsia="宋体"/>
                <w:sz w:val="21"/>
                <w:szCs w:val="21"/>
                <w:highlight w:val="none"/>
                <w:lang w:val="en-US" w:eastAsia="zh-CN"/>
              </w:rPr>
            </w:pPr>
            <w:bookmarkStart w:id="231" w:name="_Toc4131"/>
          </w:p>
        </w:tc>
        <w:tc>
          <w:tcPr>
            <w:tcW w:w="2690" w:type="dxa"/>
            <w:tcBorders>
              <w:top w:val="single" w:color="auto" w:sz="4" w:space="0"/>
              <w:left w:val="nil"/>
              <w:bottom w:val="single" w:color="auto" w:sz="6" w:space="0"/>
              <w:right w:val="nil"/>
              <w:tl2br w:val="nil"/>
              <w:tr2bl w:val="nil"/>
            </w:tcBorders>
            <w:noWrap w:val="0"/>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leftChars="0" w:right="0" w:rightChars="0" w:firstLine="0" w:firstLineChars="0"/>
              <w:jc w:val="center"/>
              <w:rPr>
                <w:rFonts w:hint="eastAsia" w:ascii="Times New Roman" w:hAnsi="Times New Roman" w:eastAsia="宋体" w:cs="Times New Roman"/>
                <w:kern w:val="2"/>
                <w:sz w:val="21"/>
                <w:szCs w:val="21"/>
                <w:highlight w:val="none"/>
                <w:lang w:val="en-US" w:eastAsia="zh-CN" w:bidi="ar-SA"/>
              </w:rPr>
            </w:pPr>
            <w:r>
              <w:rPr>
                <w:rFonts w:hint="eastAsia"/>
                <w:sz w:val="21"/>
                <w:szCs w:val="21"/>
                <w:highlight w:val="none"/>
                <w:lang w:val="en-US" w:eastAsia="zh-CN"/>
              </w:rPr>
              <w:t>变量</w:t>
            </w:r>
          </w:p>
        </w:tc>
        <w:tc>
          <w:tcPr>
            <w:tcW w:w="2690" w:type="dxa"/>
            <w:tcBorders>
              <w:top w:val="single" w:color="auto" w:sz="4" w:space="0"/>
              <w:left w:val="nil"/>
              <w:bottom w:val="single" w:color="auto" w:sz="6" w:space="0"/>
              <w:right w:val="nil"/>
              <w:tl2br w:val="nil"/>
              <w:tr2bl w:val="nil"/>
            </w:tcBorders>
            <w:noWrap w:val="0"/>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leftChars="0" w:right="0" w:rightChars="0" w:firstLine="420" w:firstLineChars="200"/>
              <w:jc w:val="center"/>
              <w:rPr>
                <w:rFonts w:hint="eastAsia" w:ascii="Times New Roman" w:hAnsi="Times New Roman" w:eastAsia="宋体" w:cs="Times New Roman"/>
                <w:kern w:val="2"/>
                <w:sz w:val="21"/>
                <w:szCs w:val="21"/>
                <w:highlight w:val="none"/>
                <w:lang w:val="en-US" w:eastAsia="zh-CN" w:bidi="ar-SA"/>
              </w:rPr>
            </w:pPr>
            <w:r>
              <w:rPr>
                <w:rFonts w:hint="eastAsia"/>
                <w:sz w:val="21"/>
                <w:szCs w:val="21"/>
                <w:highlight w:val="none"/>
                <w:lang w:val="en-US" w:eastAsia="zh-CN"/>
              </w:rPr>
              <w:t>实证结果</w:t>
            </w:r>
          </w:p>
        </w:tc>
        <w:tc>
          <w:tcPr>
            <w:tcW w:w="2690"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right="0"/>
              <w:jc w:val="center"/>
              <w:rPr>
                <w:rFonts w:hint="eastAsia"/>
                <w:sz w:val="21"/>
                <w:szCs w:val="21"/>
                <w:highlight w:val="none"/>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1" w:hRule="atLeast"/>
          <w:jc w:val="center"/>
        </w:trPr>
        <w:tc>
          <w:tcPr>
            <w:tcW w:w="2690"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right="0" w:firstLine="420" w:firstLineChars="200"/>
              <w:jc w:val="left"/>
              <w:rPr>
                <w:rFonts w:hint="default" w:eastAsia="宋体"/>
                <w:sz w:val="21"/>
                <w:szCs w:val="21"/>
                <w:highlight w:val="none"/>
                <w:lang w:val="en-US" w:eastAsia="zh-CN"/>
              </w:rPr>
            </w:pPr>
          </w:p>
        </w:tc>
        <w:tc>
          <w:tcPr>
            <w:tcW w:w="2690"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leftChars="0" w:right="0" w:rightChars="0" w:firstLine="420" w:firstLineChars="200"/>
              <w:jc w:val="left"/>
              <w:rPr>
                <w:rFonts w:hint="default" w:ascii="Times New Roman" w:hAnsi="Times New Roman" w:eastAsia="宋体" w:cs="Times New Roman"/>
                <w:kern w:val="2"/>
                <w:sz w:val="21"/>
                <w:szCs w:val="21"/>
                <w:highlight w:val="none"/>
                <w:lang w:val="en-US" w:eastAsia="zh-CN" w:bidi="ar-SA"/>
              </w:rPr>
            </w:pPr>
            <w:r>
              <w:rPr>
                <w:rFonts w:hint="default"/>
                <w:sz w:val="21"/>
                <w:szCs w:val="21"/>
              </w:rPr>
              <w:t>ln</w:t>
            </w:r>
            <w:r>
              <w:rPr>
                <w:rFonts w:hint="eastAsia"/>
                <w:sz w:val="21"/>
                <w:szCs w:val="21"/>
                <w:lang w:val="en-US" w:eastAsia="zh-CN"/>
              </w:rPr>
              <w:t>WIT</w:t>
            </w:r>
          </w:p>
        </w:tc>
        <w:tc>
          <w:tcPr>
            <w:tcW w:w="2690"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leftChars="0" w:right="0" w:rightChars="0" w:firstLine="420" w:firstLineChars="200"/>
              <w:jc w:val="center"/>
              <w:rPr>
                <w:rFonts w:hint="default" w:ascii="Times New Roman" w:hAnsi="Times New Roman" w:eastAsia="宋体" w:cs="Times New Roman"/>
                <w:kern w:val="2"/>
                <w:sz w:val="21"/>
                <w:szCs w:val="21"/>
                <w:highlight w:val="none"/>
                <w:lang w:val="en-US" w:eastAsia="zh-CN" w:bidi="ar-SA"/>
              </w:rPr>
            </w:pPr>
            <w:r>
              <w:rPr>
                <w:rFonts w:hint="default"/>
                <w:sz w:val="21"/>
                <w:szCs w:val="21"/>
              </w:rPr>
              <w:t>-0.311***</w:t>
            </w:r>
          </w:p>
        </w:tc>
        <w:tc>
          <w:tcPr>
            <w:tcW w:w="2690"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right="0" w:firstLine="420" w:firstLineChars="200"/>
              <w:jc w:val="center"/>
              <w:rPr>
                <w:rFonts w:hint="default"/>
                <w:sz w:val="21"/>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47" w:hRule="atLeast"/>
          <w:jc w:val="center"/>
        </w:trPr>
        <w:tc>
          <w:tcPr>
            <w:tcW w:w="2690"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right="0" w:firstLine="420" w:firstLineChars="200"/>
              <w:jc w:val="left"/>
              <w:rPr>
                <w:rFonts w:hint="default"/>
                <w:sz w:val="21"/>
                <w:szCs w:val="21"/>
                <w:highlight w:val="none"/>
              </w:rPr>
            </w:pPr>
          </w:p>
        </w:tc>
        <w:tc>
          <w:tcPr>
            <w:tcW w:w="2690"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leftChars="0" w:right="0" w:rightChars="0" w:firstLine="420" w:firstLineChars="200"/>
              <w:jc w:val="left"/>
              <w:rPr>
                <w:rFonts w:hint="default" w:ascii="Times New Roman" w:hAnsi="Times New Roman" w:eastAsia="宋体" w:cs="Times New Roman"/>
                <w:kern w:val="2"/>
                <w:sz w:val="21"/>
                <w:szCs w:val="21"/>
                <w:highlight w:val="none"/>
                <w:lang w:val="en-US" w:eastAsia="zh-CN" w:bidi="ar-SA"/>
              </w:rPr>
            </w:pPr>
          </w:p>
        </w:tc>
        <w:tc>
          <w:tcPr>
            <w:tcW w:w="2690"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leftChars="0" w:right="0" w:rightChars="0" w:firstLine="420" w:firstLineChars="200"/>
              <w:jc w:val="center"/>
              <w:rPr>
                <w:rFonts w:hint="default" w:ascii="Times New Roman" w:hAnsi="Times New Roman" w:eastAsia="宋体" w:cs="Times New Roman"/>
                <w:kern w:val="2"/>
                <w:sz w:val="21"/>
                <w:szCs w:val="21"/>
                <w:highlight w:val="none"/>
                <w:lang w:val="en-US" w:eastAsia="zh-CN" w:bidi="ar-SA"/>
              </w:rPr>
            </w:pPr>
            <w:r>
              <w:rPr>
                <w:rFonts w:hint="default"/>
                <w:sz w:val="21"/>
                <w:szCs w:val="21"/>
              </w:rPr>
              <w:t>(-7.99)</w:t>
            </w:r>
          </w:p>
        </w:tc>
        <w:tc>
          <w:tcPr>
            <w:tcW w:w="2690"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right="0" w:firstLine="420" w:firstLineChars="200"/>
              <w:jc w:val="center"/>
              <w:rPr>
                <w:rFonts w:hint="default"/>
                <w:sz w:val="21"/>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47" w:hRule="atLeast"/>
          <w:jc w:val="center"/>
        </w:trPr>
        <w:tc>
          <w:tcPr>
            <w:tcW w:w="2690"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right="0" w:firstLine="420" w:firstLineChars="200"/>
              <w:jc w:val="left"/>
              <w:rPr>
                <w:rFonts w:hint="default"/>
                <w:sz w:val="21"/>
                <w:szCs w:val="21"/>
                <w:highlight w:val="none"/>
              </w:rPr>
            </w:pPr>
          </w:p>
        </w:tc>
        <w:tc>
          <w:tcPr>
            <w:tcW w:w="2690"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leftChars="0" w:right="0" w:rightChars="0" w:firstLine="420" w:firstLineChars="200"/>
              <w:jc w:val="left"/>
              <w:rPr>
                <w:rFonts w:hint="default" w:ascii="Times New Roman" w:hAnsi="Times New Roman" w:eastAsia="宋体" w:cs="Times New Roman"/>
                <w:kern w:val="2"/>
                <w:sz w:val="21"/>
                <w:szCs w:val="21"/>
                <w:highlight w:val="none"/>
                <w:lang w:val="en-US" w:eastAsia="zh-CN" w:bidi="ar-SA"/>
              </w:rPr>
            </w:pPr>
            <w:r>
              <w:rPr>
                <w:rFonts w:hint="default"/>
                <w:sz w:val="21"/>
                <w:szCs w:val="21"/>
              </w:rPr>
              <w:t>lnLNG</w:t>
            </w:r>
          </w:p>
        </w:tc>
        <w:tc>
          <w:tcPr>
            <w:tcW w:w="2690"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leftChars="0" w:right="0" w:rightChars="0" w:firstLine="420" w:firstLineChars="200"/>
              <w:jc w:val="center"/>
              <w:rPr>
                <w:rFonts w:hint="default" w:ascii="Times New Roman" w:hAnsi="Times New Roman" w:eastAsia="宋体" w:cs="Times New Roman"/>
                <w:kern w:val="2"/>
                <w:sz w:val="21"/>
                <w:szCs w:val="21"/>
                <w:highlight w:val="none"/>
                <w:lang w:val="en-US" w:eastAsia="zh-CN" w:bidi="ar-SA"/>
              </w:rPr>
            </w:pPr>
            <w:r>
              <w:rPr>
                <w:rFonts w:hint="default"/>
                <w:sz w:val="21"/>
                <w:szCs w:val="21"/>
              </w:rPr>
              <w:t>0.211***</w:t>
            </w:r>
          </w:p>
        </w:tc>
        <w:tc>
          <w:tcPr>
            <w:tcW w:w="2690"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right="0" w:firstLine="420" w:firstLineChars="200"/>
              <w:jc w:val="center"/>
              <w:rPr>
                <w:rFonts w:hint="default"/>
                <w:sz w:val="21"/>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47" w:hRule="atLeast"/>
          <w:jc w:val="center"/>
        </w:trPr>
        <w:tc>
          <w:tcPr>
            <w:tcW w:w="2690"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right="0" w:firstLine="420" w:firstLineChars="200"/>
              <w:jc w:val="left"/>
              <w:rPr>
                <w:rFonts w:hint="default"/>
                <w:sz w:val="21"/>
                <w:szCs w:val="21"/>
                <w:highlight w:val="none"/>
              </w:rPr>
            </w:pPr>
          </w:p>
        </w:tc>
        <w:tc>
          <w:tcPr>
            <w:tcW w:w="2690"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leftChars="0" w:right="0" w:rightChars="0" w:firstLine="420" w:firstLineChars="200"/>
              <w:jc w:val="left"/>
              <w:rPr>
                <w:rFonts w:hint="default" w:ascii="Times New Roman" w:hAnsi="Times New Roman" w:eastAsia="宋体" w:cs="Times New Roman"/>
                <w:kern w:val="2"/>
                <w:sz w:val="21"/>
                <w:szCs w:val="21"/>
                <w:highlight w:val="none"/>
                <w:lang w:val="en-US" w:eastAsia="zh-CN" w:bidi="ar-SA"/>
              </w:rPr>
            </w:pPr>
          </w:p>
        </w:tc>
        <w:tc>
          <w:tcPr>
            <w:tcW w:w="2690"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leftChars="0" w:right="0" w:rightChars="0" w:firstLine="420" w:firstLineChars="200"/>
              <w:jc w:val="center"/>
              <w:rPr>
                <w:rFonts w:hint="default" w:ascii="Times New Roman" w:hAnsi="Times New Roman" w:eastAsia="宋体" w:cs="Times New Roman"/>
                <w:kern w:val="2"/>
                <w:sz w:val="21"/>
                <w:szCs w:val="21"/>
                <w:highlight w:val="none"/>
                <w:lang w:val="en-US" w:eastAsia="zh-CN" w:bidi="ar-SA"/>
              </w:rPr>
            </w:pPr>
            <w:r>
              <w:rPr>
                <w:rFonts w:hint="default"/>
                <w:sz w:val="21"/>
                <w:szCs w:val="21"/>
              </w:rPr>
              <w:t>(3.97)</w:t>
            </w:r>
          </w:p>
        </w:tc>
        <w:tc>
          <w:tcPr>
            <w:tcW w:w="2690"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right="0" w:firstLine="420" w:firstLineChars="200"/>
              <w:jc w:val="center"/>
              <w:rPr>
                <w:rFonts w:hint="default"/>
                <w:sz w:val="21"/>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47" w:hRule="atLeast"/>
          <w:jc w:val="center"/>
        </w:trPr>
        <w:tc>
          <w:tcPr>
            <w:tcW w:w="2690"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right="0" w:firstLine="420" w:firstLineChars="200"/>
              <w:jc w:val="left"/>
              <w:rPr>
                <w:rFonts w:hint="default"/>
                <w:sz w:val="21"/>
                <w:szCs w:val="21"/>
                <w:highlight w:val="none"/>
              </w:rPr>
            </w:pPr>
          </w:p>
        </w:tc>
        <w:tc>
          <w:tcPr>
            <w:tcW w:w="2690"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leftChars="0" w:right="0" w:rightChars="0" w:firstLine="420" w:firstLineChars="200"/>
              <w:jc w:val="left"/>
              <w:rPr>
                <w:rFonts w:hint="default" w:ascii="Times New Roman" w:hAnsi="Times New Roman" w:eastAsia="宋体" w:cs="Times New Roman"/>
                <w:kern w:val="2"/>
                <w:sz w:val="21"/>
                <w:szCs w:val="21"/>
                <w:highlight w:val="none"/>
                <w:lang w:val="en-US" w:eastAsia="zh-CN" w:bidi="ar-SA"/>
              </w:rPr>
            </w:pPr>
            <w:r>
              <w:rPr>
                <w:rFonts w:hint="default"/>
                <w:sz w:val="21"/>
                <w:szCs w:val="21"/>
              </w:rPr>
              <w:t>lnAQI</w:t>
            </w:r>
          </w:p>
        </w:tc>
        <w:tc>
          <w:tcPr>
            <w:tcW w:w="2690"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leftChars="0" w:right="0" w:rightChars="0" w:firstLine="420" w:firstLineChars="200"/>
              <w:jc w:val="center"/>
              <w:rPr>
                <w:rFonts w:hint="default" w:ascii="Times New Roman" w:hAnsi="Times New Roman" w:eastAsia="宋体" w:cs="Times New Roman"/>
                <w:kern w:val="2"/>
                <w:sz w:val="21"/>
                <w:szCs w:val="21"/>
                <w:highlight w:val="none"/>
                <w:lang w:val="en-US" w:eastAsia="zh-CN" w:bidi="ar-SA"/>
              </w:rPr>
            </w:pPr>
            <w:r>
              <w:rPr>
                <w:rFonts w:hint="default"/>
                <w:sz w:val="21"/>
                <w:szCs w:val="21"/>
              </w:rPr>
              <w:t>-0.055***</w:t>
            </w:r>
          </w:p>
        </w:tc>
        <w:tc>
          <w:tcPr>
            <w:tcW w:w="2690"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right="0" w:firstLine="420" w:firstLineChars="200"/>
              <w:jc w:val="center"/>
              <w:rPr>
                <w:rFonts w:hint="default"/>
                <w:sz w:val="21"/>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47" w:hRule="atLeast"/>
          <w:jc w:val="center"/>
        </w:trPr>
        <w:tc>
          <w:tcPr>
            <w:tcW w:w="2690"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right="0" w:firstLine="420" w:firstLineChars="200"/>
              <w:jc w:val="left"/>
              <w:rPr>
                <w:rFonts w:hint="default"/>
                <w:sz w:val="21"/>
                <w:szCs w:val="21"/>
                <w:highlight w:val="none"/>
              </w:rPr>
            </w:pPr>
          </w:p>
        </w:tc>
        <w:tc>
          <w:tcPr>
            <w:tcW w:w="2690"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leftChars="0" w:right="0" w:rightChars="0" w:firstLine="420" w:firstLineChars="200"/>
              <w:jc w:val="left"/>
              <w:rPr>
                <w:rFonts w:hint="default" w:ascii="Times New Roman" w:hAnsi="Times New Roman" w:eastAsia="宋体" w:cs="Times New Roman"/>
                <w:kern w:val="2"/>
                <w:sz w:val="21"/>
                <w:szCs w:val="21"/>
                <w:highlight w:val="none"/>
                <w:lang w:val="en-US" w:eastAsia="zh-CN" w:bidi="ar-SA"/>
              </w:rPr>
            </w:pPr>
          </w:p>
        </w:tc>
        <w:tc>
          <w:tcPr>
            <w:tcW w:w="2690"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leftChars="0" w:right="0" w:rightChars="0" w:firstLine="420" w:firstLineChars="200"/>
              <w:jc w:val="center"/>
              <w:rPr>
                <w:rFonts w:hint="default" w:ascii="Times New Roman" w:hAnsi="Times New Roman" w:eastAsia="宋体" w:cs="Times New Roman"/>
                <w:kern w:val="2"/>
                <w:sz w:val="21"/>
                <w:szCs w:val="21"/>
                <w:highlight w:val="none"/>
                <w:lang w:val="en-US" w:eastAsia="zh-CN" w:bidi="ar-SA"/>
              </w:rPr>
            </w:pPr>
            <w:r>
              <w:rPr>
                <w:rFonts w:hint="default"/>
                <w:sz w:val="21"/>
                <w:szCs w:val="21"/>
              </w:rPr>
              <w:t>(-3.69)</w:t>
            </w:r>
          </w:p>
        </w:tc>
        <w:tc>
          <w:tcPr>
            <w:tcW w:w="2690"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right="0" w:firstLine="420" w:firstLineChars="200"/>
              <w:jc w:val="center"/>
              <w:rPr>
                <w:rFonts w:hint="default"/>
                <w:sz w:val="21"/>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47" w:hRule="atLeast"/>
          <w:jc w:val="center"/>
        </w:trPr>
        <w:tc>
          <w:tcPr>
            <w:tcW w:w="2690"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right="0" w:firstLine="420" w:firstLineChars="200"/>
              <w:jc w:val="left"/>
              <w:rPr>
                <w:rFonts w:hint="default"/>
                <w:sz w:val="21"/>
                <w:szCs w:val="21"/>
                <w:highlight w:val="none"/>
              </w:rPr>
            </w:pPr>
          </w:p>
        </w:tc>
        <w:tc>
          <w:tcPr>
            <w:tcW w:w="2690"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leftChars="0" w:right="0" w:rightChars="0" w:firstLine="420" w:firstLineChars="200"/>
              <w:jc w:val="left"/>
              <w:rPr>
                <w:rFonts w:hint="default" w:ascii="Times New Roman" w:hAnsi="Times New Roman" w:eastAsia="宋体" w:cs="Times New Roman"/>
                <w:kern w:val="2"/>
                <w:sz w:val="21"/>
                <w:szCs w:val="21"/>
                <w:highlight w:val="none"/>
                <w:lang w:val="en-US" w:eastAsia="zh-CN" w:bidi="ar-SA"/>
              </w:rPr>
            </w:pPr>
            <w:r>
              <w:rPr>
                <w:rFonts w:hint="default"/>
                <w:sz w:val="21"/>
                <w:szCs w:val="21"/>
              </w:rPr>
              <w:t>EURA</w:t>
            </w:r>
          </w:p>
        </w:tc>
        <w:tc>
          <w:tcPr>
            <w:tcW w:w="2690"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leftChars="0" w:right="0" w:rightChars="0" w:firstLine="420" w:firstLineChars="200"/>
              <w:jc w:val="center"/>
              <w:rPr>
                <w:rFonts w:hint="default" w:ascii="Times New Roman" w:hAnsi="Times New Roman" w:eastAsia="宋体" w:cs="Times New Roman"/>
                <w:kern w:val="2"/>
                <w:sz w:val="21"/>
                <w:szCs w:val="21"/>
                <w:highlight w:val="none"/>
                <w:lang w:val="en-US" w:eastAsia="zh-CN" w:bidi="ar-SA"/>
              </w:rPr>
            </w:pPr>
            <w:r>
              <w:rPr>
                <w:rFonts w:hint="default"/>
                <w:sz w:val="21"/>
                <w:szCs w:val="21"/>
              </w:rPr>
              <w:t>0.387***</w:t>
            </w:r>
          </w:p>
        </w:tc>
        <w:tc>
          <w:tcPr>
            <w:tcW w:w="2690"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right="0" w:firstLine="420" w:firstLineChars="200"/>
              <w:jc w:val="center"/>
              <w:rPr>
                <w:rFonts w:hint="default"/>
                <w:sz w:val="21"/>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47" w:hRule="atLeast"/>
          <w:jc w:val="center"/>
        </w:trPr>
        <w:tc>
          <w:tcPr>
            <w:tcW w:w="2690"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right="0" w:firstLine="420" w:firstLineChars="200"/>
              <w:jc w:val="left"/>
              <w:rPr>
                <w:rFonts w:hint="default"/>
                <w:sz w:val="21"/>
                <w:szCs w:val="21"/>
                <w:highlight w:val="none"/>
              </w:rPr>
            </w:pPr>
          </w:p>
        </w:tc>
        <w:tc>
          <w:tcPr>
            <w:tcW w:w="2690"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leftChars="0" w:right="0" w:rightChars="0" w:firstLine="420" w:firstLineChars="200"/>
              <w:jc w:val="left"/>
              <w:rPr>
                <w:rFonts w:hint="default" w:ascii="Times New Roman" w:hAnsi="Times New Roman" w:eastAsia="宋体" w:cs="Times New Roman"/>
                <w:kern w:val="2"/>
                <w:sz w:val="21"/>
                <w:szCs w:val="21"/>
                <w:highlight w:val="none"/>
                <w:lang w:val="en-US" w:eastAsia="zh-CN" w:bidi="ar-SA"/>
              </w:rPr>
            </w:pPr>
          </w:p>
        </w:tc>
        <w:tc>
          <w:tcPr>
            <w:tcW w:w="2690"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leftChars="0" w:right="0" w:rightChars="0" w:firstLine="420" w:firstLineChars="200"/>
              <w:jc w:val="center"/>
              <w:rPr>
                <w:rFonts w:hint="default" w:ascii="Times New Roman" w:hAnsi="Times New Roman" w:eastAsia="宋体" w:cs="Times New Roman"/>
                <w:kern w:val="2"/>
                <w:sz w:val="21"/>
                <w:szCs w:val="21"/>
                <w:highlight w:val="none"/>
                <w:lang w:val="en-US" w:eastAsia="zh-CN" w:bidi="ar-SA"/>
              </w:rPr>
            </w:pPr>
            <w:r>
              <w:rPr>
                <w:rFonts w:hint="default"/>
                <w:sz w:val="21"/>
                <w:szCs w:val="21"/>
              </w:rPr>
              <w:t>(9.31)</w:t>
            </w:r>
          </w:p>
        </w:tc>
        <w:tc>
          <w:tcPr>
            <w:tcW w:w="2690"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right="0" w:firstLine="420" w:firstLineChars="200"/>
              <w:jc w:val="center"/>
              <w:rPr>
                <w:rFonts w:hint="default"/>
                <w:sz w:val="21"/>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47" w:hRule="atLeast"/>
          <w:jc w:val="center"/>
        </w:trPr>
        <w:tc>
          <w:tcPr>
            <w:tcW w:w="2690"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right="0" w:firstLine="420" w:firstLineChars="200"/>
              <w:jc w:val="left"/>
              <w:rPr>
                <w:rFonts w:hint="default"/>
                <w:sz w:val="21"/>
                <w:szCs w:val="21"/>
                <w:highlight w:val="none"/>
              </w:rPr>
            </w:pPr>
          </w:p>
        </w:tc>
        <w:tc>
          <w:tcPr>
            <w:tcW w:w="2690"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leftChars="0" w:right="0" w:rightChars="0" w:firstLine="420" w:firstLineChars="200"/>
              <w:jc w:val="left"/>
              <w:rPr>
                <w:rFonts w:hint="default" w:ascii="Times New Roman" w:hAnsi="Times New Roman" w:eastAsia="宋体" w:cs="Times New Roman"/>
                <w:kern w:val="2"/>
                <w:sz w:val="21"/>
                <w:szCs w:val="21"/>
                <w:highlight w:val="none"/>
                <w:lang w:val="en-US" w:eastAsia="zh-CN" w:bidi="ar-SA"/>
              </w:rPr>
            </w:pPr>
            <w:r>
              <w:rPr>
                <w:rFonts w:hint="default"/>
                <w:sz w:val="21"/>
                <w:szCs w:val="21"/>
              </w:rPr>
              <w:t>lnSSEC</w:t>
            </w:r>
          </w:p>
        </w:tc>
        <w:tc>
          <w:tcPr>
            <w:tcW w:w="2690"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leftChars="0" w:right="0" w:rightChars="0" w:firstLine="420" w:firstLineChars="200"/>
              <w:jc w:val="center"/>
              <w:rPr>
                <w:rFonts w:hint="default" w:ascii="Times New Roman" w:hAnsi="Times New Roman" w:eastAsia="宋体" w:cs="Times New Roman"/>
                <w:kern w:val="2"/>
                <w:sz w:val="21"/>
                <w:szCs w:val="21"/>
                <w:highlight w:val="none"/>
                <w:lang w:val="en-US" w:eastAsia="zh-CN" w:bidi="ar-SA"/>
              </w:rPr>
            </w:pPr>
            <w:r>
              <w:rPr>
                <w:rFonts w:hint="default"/>
                <w:sz w:val="21"/>
                <w:szCs w:val="21"/>
              </w:rPr>
              <w:t>0.533***</w:t>
            </w:r>
          </w:p>
        </w:tc>
        <w:tc>
          <w:tcPr>
            <w:tcW w:w="2690"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right="0" w:firstLine="420" w:firstLineChars="200"/>
              <w:jc w:val="center"/>
              <w:rPr>
                <w:rFonts w:hint="default"/>
                <w:sz w:val="21"/>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47" w:hRule="atLeast"/>
          <w:jc w:val="center"/>
        </w:trPr>
        <w:tc>
          <w:tcPr>
            <w:tcW w:w="2690"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right="0" w:firstLine="420" w:firstLineChars="200"/>
              <w:jc w:val="left"/>
              <w:rPr>
                <w:rFonts w:hint="default"/>
                <w:sz w:val="21"/>
                <w:szCs w:val="21"/>
                <w:highlight w:val="none"/>
              </w:rPr>
            </w:pPr>
          </w:p>
        </w:tc>
        <w:tc>
          <w:tcPr>
            <w:tcW w:w="2690"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leftChars="0" w:right="0" w:rightChars="0" w:firstLine="420" w:firstLineChars="200"/>
              <w:jc w:val="left"/>
              <w:rPr>
                <w:rFonts w:hint="default" w:ascii="Times New Roman" w:hAnsi="Times New Roman" w:eastAsia="宋体" w:cs="Times New Roman"/>
                <w:kern w:val="2"/>
                <w:sz w:val="21"/>
                <w:szCs w:val="21"/>
                <w:highlight w:val="none"/>
                <w:lang w:val="en-US" w:eastAsia="zh-CN" w:bidi="ar-SA"/>
              </w:rPr>
            </w:pPr>
          </w:p>
        </w:tc>
        <w:tc>
          <w:tcPr>
            <w:tcW w:w="2690"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leftChars="0" w:right="0" w:rightChars="0" w:firstLine="420" w:firstLineChars="200"/>
              <w:jc w:val="center"/>
              <w:rPr>
                <w:rFonts w:hint="default" w:ascii="Times New Roman" w:hAnsi="Times New Roman" w:eastAsia="宋体" w:cs="Times New Roman"/>
                <w:kern w:val="2"/>
                <w:sz w:val="21"/>
                <w:szCs w:val="21"/>
                <w:highlight w:val="none"/>
                <w:lang w:val="en-US" w:eastAsia="zh-CN" w:bidi="ar-SA"/>
              </w:rPr>
            </w:pPr>
            <w:r>
              <w:rPr>
                <w:rFonts w:hint="default"/>
                <w:sz w:val="21"/>
                <w:szCs w:val="21"/>
              </w:rPr>
              <w:t>(4.32)</w:t>
            </w:r>
          </w:p>
        </w:tc>
        <w:tc>
          <w:tcPr>
            <w:tcW w:w="2690"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right="0" w:firstLine="420" w:firstLineChars="200"/>
              <w:jc w:val="center"/>
              <w:rPr>
                <w:rFonts w:hint="default"/>
                <w:sz w:val="21"/>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47" w:hRule="atLeast"/>
          <w:jc w:val="center"/>
        </w:trPr>
        <w:tc>
          <w:tcPr>
            <w:tcW w:w="2690"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right="0" w:firstLine="420" w:firstLineChars="200"/>
              <w:jc w:val="left"/>
              <w:rPr>
                <w:rFonts w:hint="default"/>
                <w:sz w:val="21"/>
                <w:szCs w:val="21"/>
                <w:highlight w:val="none"/>
              </w:rPr>
            </w:pPr>
          </w:p>
        </w:tc>
        <w:tc>
          <w:tcPr>
            <w:tcW w:w="2690"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leftChars="0" w:right="0" w:rightChars="0" w:firstLine="420" w:firstLineChars="200"/>
              <w:jc w:val="left"/>
              <w:rPr>
                <w:rFonts w:hint="default" w:ascii="Times New Roman" w:hAnsi="Times New Roman" w:eastAsia="宋体" w:cs="Times New Roman"/>
                <w:kern w:val="2"/>
                <w:sz w:val="21"/>
                <w:szCs w:val="21"/>
                <w:highlight w:val="none"/>
                <w:lang w:val="en-US" w:eastAsia="zh-CN" w:bidi="ar-SA"/>
              </w:rPr>
            </w:pPr>
            <w:r>
              <w:rPr>
                <w:rFonts w:hint="default"/>
                <w:sz w:val="21"/>
                <w:szCs w:val="21"/>
              </w:rPr>
              <w:t>lnDIAN</w:t>
            </w:r>
          </w:p>
        </w:tc>
        <w:tc>
          <w:tcPr>
            <w:tcW w:w="2690"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leftChars="0" w:right="0" w:rightChars="0" w:firstLine="420" w:firstLineChars="200"/>
              <w:jc w:val="center"/>
              <w:rPr>
                <w:rFonts w:hint="default" w:ascii="Times New Roman" w:hAnsi="Times New Roman" w:eastAsia="宋体" w:cs="Times New Roman"/>
                <w:kern w:val="2"/>
                <w:sz w:val="21"/>
                <w:szCs w:val="21"/>
                <w:highlight w:val="none"/>
                <w:lang w:val="en-US" w:eastAsia="zh-CN" w:bidi="ar-SA"/>
              </w:rPr>
            </w:pPr>
            <w:r>
              <w:rPr>
                <w:rFonts w:hint="default"/>
                <w:sz w:val="21"/>
                <w:szCs w:val="21"/>
              </w:rPr>
              <w:t>0.582***</w:t>
            </w:r>
          </w:p>
        </w:tc>
        <w:tc>
          <w:tcPr>
            <w:tcW w:w="2690"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right="0" w:firstLine="420" w:firstLineChars="200"/>
              <w:jc w:val="center"/>
              <w:rPr>
                <w:rFonts w:hint="default"/>
                <w:sz w:val="21"/>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47" w:hRule="atLeast"/>
          <w:jc w:val="center"/>
        </w:trPr>
        <w:tc>
          <w:tcPr>
            <w:tcW w:w="2690"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right="0" w:firstLine="420" w:firstLineChars="200"/>
              <w:jc w:val="left"/>
              <w:rPr>
                <w:rFonts w:hint="default"/>
                <w:sz w:val="21"/>
                <w:szCs w:val="21"/>
                <w:highlight w:val="none"/>
              </w:rPr>
            </w:pPr>
          </w:p>
        </w:tc>
        <w:tc>
          <w:tcPr>
            <w:tcW w:w="2690"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leftChars="0" w:right="0" w:rightChars="0" w:firstLine="420" w:firstLineChars="200"/>
              <w:jc w:val="left"/>
              <w:rPr>
                <w:rFonts w:hint="default" w:ascii="Times New Roman" w:hAnsi="Times New Roman" w:eastAsia="宋体" w:cs="Times New Roman"/>
                <w:kern w:val="2"/>
                <w:sz w:val="21"/>
                <w:szCs w:val="21"/>
                <w:highlight w:val="none"/>
                <w:lang w:val="en-US" w:eastAsia="zh-CN" w:bidi="ar-SA"/>
              </w:rPr>
            </w:pPr>
          </w:p>
        </w:tc>
        <w:tc>
          <w:tcPr>
            <w:tcW w:w="2690"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leftChars="0" w:right="0" w:rightChars="0" w:firstLine="420" w:firstLineChars="200"/>
              <w:jc w:val="center"/>
              <w:rPr>
                <w:rFonts w:hint="default" w:ascii="Times New Roman" w:hAnsi="Times New Roman" w:eastAsia="宋体" w:cs="Times New Roman"/>
                <w:kern w:val="2"/>
                <w:sz w:val="21"/>
                <w:szCs w:val="21"/>
                <w:highlight w:val="none"/>
                <w:lang w:val="en-US" w:eastAsia="zh-CN" w:bidi="ar-SA"/>
              </w:rPr>
            </w:pPr>
            <w:r>
              <w:rPr>
                <w:rFonts w:hint="default"/>
                <w:sz w:val="21"/>
                <w:szCs w:val="21"/>
              </w:rPr>
              <w:t>(3.23)</w:t>
            </w:r>
          </w:p>
        </w:tc>
        <w:tc>
          <w:tcPr>
            <w:tcW w:w="2690"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right="0" w:firstLine="420" w:firstLineChars="200"/>
              <w:jc w:val="center"/>
              <w:rPr>
                <w:rFonts w:hint="default"/>
                <w:sz w:val="21"/>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47" w:hRule="atLeast"/>
          <w:jc w:val="center"/>
        </w:trPr>
        <w:tc>
          <w:tcPr>
            <w:tcW w:w="2690"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right="0" w:firstLine="420" w:firstLineChars="200"/>
              <w:jc w:val="left"/>
              <w:rPr>
                <w:rFonts w:hint="default"/>
                <w:sz w:val="21"/>
                <w:szCs w:val="21"/>
                <w:highlight w:val="none"/>
              </w:rPr>
            </w:pPr>
          </w:p>
        </w:tc>
        <w:tc>
          <w:tcPr>
            <w:tcW w:w="2690"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leftChars="0" w:right="0" w:rightChars="0" w:firstLine="420" w:firstLineChars="200"/>
              <w:jc w:val="left"/>
              <w:rPr>
                <w:rFonts w:hint="default" w:ascii="Times New Roman" w:hAnsi="Times New Roman" w:eastAsia="宋体" w:cs="Times New Roman"/>
                <w:kern w:val="2"/>
                <w:sz w:val="21"/>
                <w:szCs w:val="21"/>
                <w:highlight w:val="none"/>
                <w:lang w:val="en-US" w:eastAsia="zh-CN" w:bidi="ar-SA"/>
              </w:rPr>
            </w:pPr>
            <w:r>
              <w:rPr>
                <w:rFonts w:hint="default"/>
                <w:sz w:val="21"/>
                <w:szCs w:val="21"/>
              </w:rPr>
              <w:t>lnABTEM1</w:t>
            </w:r>
          </w:p>
        </w:tc>
        <w:tc>
          <w:tcPr>
            <w:tcW w:w="2690"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leftChars="0" w:right="0" w:rightChars="0" w:firstLine="420" w:firstLineChars="200"/>
              <w:jc w:val="center"/>
              <w:rPr>
                <w:rFonts w:hint="default" w:ascii="Times New Roman" w:hAnsi="Times New Roman" w:eastAsia="宋体" w:cs="Times New Roman"/>
                <w:kern w:val="2"/>
                <w:sz w:val="21"/>
                <w:szCs w:val="21"/>
                <w:highlight w:val="none"/>
                <w:lang w:val="en-US" w:eastAsia="zh-CN" w:bidi="ar-SA"/>
              </w:rPr>
            </w:pPr>
            <w:r>
              <w:rPr>
                <w:rFonts w:hint="default"/>
                <w:sz w:val="21"/>
                <w:szCs w:val="21"/>
              </w:rPr>
              <w:t>0.013</w:t>
            </w:r>
          </w:p>
        </w:tc>
        <w:tc>
          <w:tcPr>
            <w:tcW w:w="2690"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right="0" w:firstLine="420" w:firstLineChars="200"/>
              <w:jc w:val="center"/>
              <w:rPr>
                <w:rFonts w:hint="default"/>
                <w:sz w:val="21"/>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47" w:hRule="atLeast"/>
          <w:jc w:val="center"/>
        </w:trPr>
        <w:tc>
          <w:tcPr>
            <w:tcW w:w="2690"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right="0" w:firstLine="420" w:firstLineChars="200"/>
              <w:jc w:val="left"/>
              <w:rPr>
                <w:rFonts w:hint="default"/>
                <w:sz w:val="21"/>
                <w:szCs w:val="21"/>
                <w:highlight w:val="none"/>
              </w:rPr>
            </w:pPr>
          </w:p>
        </w:tc>
        <w:tc>
          <w:tcPr>
            <w:tcW w:w="2690"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leftChars="0" w:right="0" w:rightChars="0" w:firstLine="420" w:firstLineChars="200"/>
              <w:jc w:val="left"/>
              <w:rPr>
                <w:rFonts w:hint="default" w:ascii="Times New Roman" w:hAnsi="Times New Roman" w:eastAsia="宋体" w:cs="Times New Roman"/>
                <w:kern w:val="2"/>
                <w:sz w:val="21"/>
                <w:szCs w:val="21"/>
                <w:highlight w:val="none"/>
                <w:lang w:val="en-US" w:eastAsia="zh-CN" w:bidi="ar-SA"/>
              </w:rPr>
            </w:pPr>
          </w:p>
        </w:tc>
        <w:tc>
          <w:tcPr>
            <w:tcW w:w="2690"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leftChars="0" w:right="0" w:rightChars="0" w:firstLine="420" w:firstLineChars="200"/>
              <w:jc w:val="center"/>
              <w:rPr>
                <w:rFonts w:hint="default" w:ascii="Times New Roman" w:hAnsi="Times New Roman" w:eastAsia="宋体" w:cs="Times New Roman"/>
                <w:kern w:val="2"/>
                <w:sz w:val="21"/>
                <w:szCs w:val="21"/>
                <w:highlight w:val="none"/>
                <w:lang w:val="en-US" w:eastAsia="zh-CN" w:bidi="ar-SA"/>
              </w:rPr>
            </w:pPr>
            <w:r>
              <w:rPr>
                <w:rFonts w:hint="default"/>
                <w:sz w:val="21"/>
                <w:szCs w:val="21"/>
              </w:rPr>
              <w:t>(1.42)</w:t>
            </w:r>
          </w:p>
        </w:tc>
        <w:tc>
          <w:tcPr>
            <w:tcW w:w="2690"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right="0" w:firstLine="420" w:firstLineChars="200"/>
              <w:jc w:val="center"/>
              <w:rPr>
                <w:rFonts w:hint="default"/>
                <w:sz w:val="21"/>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47" w:hRule="atLeast"/>
          <w:jc w:val="center"/>
        </w:trPr>
        <w:tc>
          <w:tcPr>
            <w:tcW w:w="2690"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right="0" w:firstLine="420" w:firstLineChars="200"/>
              <w:jc w:val="left"/>
              <w:rPr>
                <w:rFonts w:hint="default"/>
                <w:sz w:val="21"/>
                <w:szCs w:val="21"/>
                <w:highlight w:val="none"/>
              </w:rPr>
            </w:pPr>
          </w:p>
        </w:tc>
        <w:tc>
          <w:tcPr>
            <w:tcW w:w="2690"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leftChars="0" w:right="0" w:rightChars="0" w:firstLine="420" w:firstLineChars="200"/>
              <w:jc w:val="left"/>
              <w:rPr>
                <w:rFonts w:hint="default" w:ascii="Times New Roman" w:hAnsi="Times New Roman" w:eastAsia="宋体" w:cs="Times New Roman"/>
                <w:kern w:val="2"/>
                <w:sz w:val="21"/>
                <w:szCs w:val="21"/>
                <w:highlight w:val="none"/>
                <w:lang w:val="en-US" w:eastAsia="zh-CN" w:bidi="ar-SA"/>
              </w:rPr>
            </w:pPr>
            <w:r>
              <w:rPr>
                <w:rFonts w:hint="default"/>
                <w:sz w:val="21"/>
                <w:szCs w:val="21"/>
              </w:rPr>
              <w:t>d</w:t>
            </w:r>
          </w:p>
        </w:tc>
        <w:tc>
          <w:tcPr>
            <w:tcW w:w="2690"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leftChars="0" w:right="0" w:rightChars="0" w:firstLine="420" w:firstLineChars="200"/>
              <w:jc w:val="center"/>
              <w:rPr>
                <w:rFonts w:hint="default" w:ascii="Times New Roman" w:hAnsi="Times New Roman" w:eastAsia="宋体" w:cs="Times New Roman"/>
                <w:kern w:val="2"/>
                <w:sz w:val="21"/>
                <w:szCs w:val="21"/>
                <w:highlight w:val="none"/>
                <w:lang w:val="en-US" w:eastAsia="zh-CN" w:bidi="ar-SA"/>
              </w:rPr>
            </w:pPr>
            <w:r>
              <w:rPr>
                <w:rFonts w:hint="default"/>
                <w:sz w:val="21"/>
                <w:szCs w:val="21"/>
              </w:rPr>
              <w:t>-0.050**</w:t>
            </w:r>
          </w:p>
        </w:tc>
        <w:tc>
          <w:tcPr>
            <w:tcW w:w="2690"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right="0" w:firstLine="420" w:firstLineChars="200"/>
              <w:jc w:val="center"/>
              <w:rPr>
                <w:rFonts w:hint="default"/>
                <w:sz w:val="21"/>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47" w:hRule="atLeast"/>
          <w:jc w:val="center"/>
        </w:trPr>
        <w:tc>
          <w:tcPr>
            <w:tcW w:w="2690"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right="0" w:firstLine="420" w:firstLineChars="200"/>
              <w:jc w:val="left"/>
              <w:rPr>
                <w:rFonts w:hint="default"/>
                <w:sz w:val="21"/>
                <w:szCs w:val="21"/>
                <w:highlight w:val="none"/>
              </w:rPr>
            </w:pPr>
          </w:p>
        </w:tc>
        <w:tc>
          <w:tcPr>
            <w:tcW w:w="2690"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leftChars="0" w:right="0" w:rightChars="0" w:firstLine="420" w:firstLineChars="200"/>
              <w:jc w:val="left"/>
              <w:rPr>
                <w:rFonts w:hint="default" w:ascii="Times New Roman" w:hAnsi="Times New Roman" w:eastAsia="宋体" w:cs="Times New Roman"/>
                <w:kern w:val="2"/>
                <w:sz w:val="21"/>
                <w:szCs w:val="21"/>
                <w:highlight w:val="none"/>
                <w:lang w:val="en-US" w:eastAsia="zh-CN" w:bidi="ar-SA"/>
              </w:rPr>
            </w:pPr>
          </w:p>
        </w:tc>
        <w:tc>
          <w:tcPr>
            <w:tcW w:w="2690"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leftChars="0" w:right="0" w:rightChars="0" w:firstLine="420" w:firstLineChars="200"/>
              <w:jc w:val="center"/>
              <w:rPr>
                <w:rFonts w:hint="default" w:ascii="Times New Roman" w:hAnsi="Times New Roman" w:eastAsia="宋体" w:cs="Times New Roman"/>
                <w:kern w:val="2"/>
                <w:sz w:val="21"/>
                <w:szCs w:val="21"/>
                <w:highlight w:val="none"/>
                <w:lang w:val="en-US" w:eastAsia="zh-CN" w:bidi="ar-SA"/>
              </w:rPr>
            </w:pPr>
            <w:r>
              <w:rPr>
                <w:rFonts w:hint="default"/>
                <w:sz w:val="21"/>
                <w:szCs w:val="21"/>
              </w:rPr>
              <w:t>(-2.28)</w:t>
            </w:r>
          </w:p>
        </w:tc>
        <w:tc>
          <w:tcPr>
            <w:tcW w:w="2690"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right="0" w:firstLine="420" w:firstLineChars="200"/>
              <w:jc w:val="center"/>
              <w:rPr>
                <w:rFonts w:hint="default"/>
                <w:sz w:val="21"/>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47" w:hRule="atLeast"/>
          <w:jc w:val="center"/>
        </w:trPr>
        <w:tc>
          <w:tcPr>
            <w:tcW w:w="2690"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right="0" w:firstLine="420" w:firstLineChars="200"/>
              <w:jc w:val="left"/>
              <w:rPr>
                <w:rFonts w:hint="default"/>
                <w:sz w:val="21"/>
                <w:szCs w:val="21"/>
                <w:highlight w:val="none"/>
              </w:rPr>
            </w:pPr>
          </w:p>
        </w:tc>
        <w:tc>
          <w:tcPr>
            <w:tcW w:w="2690"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leftChars="0" w:right="0" w:rightChars="0" w:firstLine="420" w:firstLineChars="200"/>
              <w:jc w:val="left"/>
              <w:rPr>
                <w:rFonts w:hint="default" w:ascii="Times New Roman" w:hAnsi="Times New Roman" w:eastAsia="宋体" w:cs="Times New Roman"/>
                <w:kern w:val="2"/>
                <w:sz w:val="21"/>
                <w:szCs w:val="21"/>
                <w:highlight w:val="none"/>
                <w:lang w:val="en-US" w:eastAsia="zh-CN" w:bidi="ar-SA"/>
              </w:rPr>
            </w:pPr>
            <w:r>
              <w:rPr>
                <w:rFonts w:hint="default"/>
                <w:sz w:val="21"/>
                <w:szCs w:val="21"/>
              </w:rPr>
              <w:t>prov2</w:t>
            </w:r>
          </w:p>
        </w:tc>
        <w:tc>
          <w:tcPr>
            <w:tcW w:w="2690"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leftChars="0" w:right="0" w:rightChars="0" w:firstLine="420" w:firstLineChars="200"/>
              <w:jc w:val="center"/>
              <w:rPr>
                <w:rFonts w:hint="default" w:ascii="Times New Roman" w:hAnsi="Times New Roman" w:eastAsia="宋体" w:cs="Times New Roman"/>
                <w:kern w:val="2"/>
                <w:sz w:val="21"/>
                <w:szCs w:val="21"/>
                <w:highlight w:val="none"/>
                <w:lang w:val="en-US" w:eastAsia="zh-CN" w:bidi="ar-SA"/>
              </w:rPr>
            </w:pPr>
            <w:r>
              <w:rPr>
                <w:rFonts w:hint="default"/>
                <w:sz w:val="21"/>
                <w:szCs w:val="21"/>
              </w:rPr>
              <w:t>-1.176***</w:t>
            </w:r>
          </w:p>
        </w:tc>
        <w:tc>
          <w:tcPr>
            <w:tcW w:w="2690"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right="0" w:firstLine="420" w:firstLineChars="200"/>
              <w:jc w:val="center"/>
              <w:rPr>
                <w:rFonts w:hint="default"/>
                <w:sz w:val="21"/>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47" w:hRule="atLeast"/>
          <w:jc w:val="center"/>
        </w:trPr>
        <w:tc>
          <w:tcPr>
            <w:tcW w:w="2690"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right="0" w:firstLine="420" w:firstLineChars="200"/>
              <w:jc w:val="left"/>
              <w:rPr>
                <w:rFonts w:hint="default"/>
                <w:sz w:val="21"/>
                <w:szCs w:val="21"/>
                <w:highlight w:val="none"/>
              </w:rPr>
            </w:pPr>
          </w:p>
        </w:tc>
        <w:tc>
          <w:tcPr>
            <w:tcW w:w="2690"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leftChars="0" w:right="0" w:rightChars="0" w:firstLine="420" w:firstLineChars="200"/>
              <w:jc w:val="left"/>
              <w:rPr>
                <w:rFonts w:hint="default" w:ascii="Times New Roman" w:hAnsi="Times New Roman" w:eastAsia="宋体" w:cs="Times New Roman"/>
                <w:kern w:val="2"/>
                <w:sz w:val="21"/>
                <w:szCs w:val="21"/>
                <w:highlight w:val="none"/>
                <w:lang w:val="en-US" w:eastAsia="zh-CN" w:bidi="ar-SA"/>
              </w:rPr>
            </w:pPr>
          </w:p>
        </w:tc>
        <w:tc>
          <w:tcPr>
            <w:tcW w:w="2690"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leftChars="0" w:right="0" w:rightChars="0" w:firstLine="420" w:firstLineChars="200"/>
              <w:jc w:val="center"/>
              <w:rPr>
                <w:rFonts w:hint="default" w:ascii="Times New Roman" w:hAnsi="Times New Roman" w:eastAsia="宋体" w:cs="Times New Roman"/>
                <w:kern w:val="2"/>
                <w:sz w:val="21"/>
                <w:szCs w:val="21"/>
                <w:highlight w:val="none"/>
                <w:lang w:val="en-US" w:eastAsia="zh-CN" w:bidi="ar-SA"/>
              </w:rPr>
            </w:pPr>
            <w:r>
              <w:rPr>
                <w:rFonts w:hint="default"/>
                <w:sz w:val="21"/>
                <w:szCs w:val="21"/>
              </w:rPr>
              <w:t>(-67.38)</w:t>
            </w:r>
          </w:p>
        </w:tc>
        <w:tc>
          <w:tcPr>
            <w:tcW w:w="2690"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right="0" w:firstLine="420" w:firstLineChars="200"/>
              <w:jc w:val="center"/>
              <w:rPr>
                <w:rFonts w:hint="default"/>
                <w:sz w:val="21"/>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8" w:hRule="atLeast"/>
          <w:jc w:val="center"/>
        </w:trPr>
        <w:tc>
          <w:tcPr>
            <w:tcW w:w="2690"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right="0" w:firstLine="420" w:firstLineChars="200"/>
              <w:jc w:val="left"/>
              <w:rPr>
                <w:rFonts w:hint="default"/>
                <w:sz w:val="21"/>
                <w:szCs w:val="21"/>
                <w:highlight w:val="none"/>
              </w:rPr>
            </w:pPr>
          </w:p>
        </w:tc>
        <w:tc>
          <w:tcPr>
            <w:tcW w:w="2690"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leftChars="0" w:right="0" w:rightChars="0" w:firstLine="420" w:firstLineChars="200"/>
              <w:jc w:val="left"/>
              <w:rPr>
                <w:rFonts w:hint="default" w:ascii="Times New Roman" w:hAnsi="Times New Roman" w:eastAsia="宋体" w:cs="Times New Roman"/>
                <w:kern w:val="2"/>
                <w:sz w:val="21"/>
                <w:szCs w:val="21"/>
                <w:highlight w:val="none"/>
                <w:lang w:val="en-US" w:eastAsia="zh-CN" w:bidi="ar-SA"/>
              </w:rPr>
            </w:pPr>
            <w:r>
              <w:rPr>
                <w:rFonts w:hint="default"/>
                <w:sz w:val="21"/>
                <w:szCs w:val="21"/>
              </w:rPr>
              <w:t>prov3</w:t>
            </w:r>
          </w:p>
        </w:tc>
        <w:tc>
          <w:tcPr>
            <w:tcW w:w="2690"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leftChars="0" w:right="0" w:rightChars="0" w:firstLine="420" w:firstLineChars="200"/>
              <w:jc w:val="center"/>
              <w:rPr>
                <w:rFonts w:hint="default" w:ascii="Times New Roman" w:hAnsi="Times New Roman" w:eastAsia="宋体" w:cs="Times New Roman"/>
                <w:kern w:val="2"/>
                <w:sz w:val="21"/>
                <w:szCs w:val="21"/>
                <w:highlight w:val="none"/>
                <w:lang w:val="en-US" w:eastAsia="zh-CN" w:bidi="ar-SA"/>
              </w:rPr>
            </w:pPr>
            <w:r>
              <w:rPr>
                <w:rFonts w:hint="default"/>
                <w:sz w:val="21"/>
                <w:szCs w:val="21"/>
              </w:rPr>
              <w:t>-0.906***</w:t>
            </w:r>
          </w:p>
        </w:tc>
        <w:tc>
          <w:tcPr>
            <w:tcW w:w="2690"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right="0" w:firstLine="420" w:firstLineChars="200"/>
              <w:jc w:val="center"/>
              <w:rPr>
                <w:rFonts w:hint="default"/>
                <w:sz w:val="21"/>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78" w:hRule="atLeast"/>
          <w:jc w:val="center"/>
        </w:trPr>
        <w:tc>
          <w:tcPr>
            <w:tcW w:w="2690"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right="0" w:firstLine="420" w:firstLineChars="200"/>
              <w:jc w:val="left"/>
              <w:rPr>
                <w:rFonts w:hint="default"/>
                <w:sz w:val="21"/>
                <w:szCs w:val="21"/>
                <w:highlight w:val="none"/>
              </w:rPr>
            </w:pPr>
          </w:p>
        </w:tc>
        <w:tc>
          <w:tcPr>
            <w:tcW w:w="2690"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leftChars="0" w:right="0" w:rightChars="0" w:firstLine="420" w:firstLineChars="200"/>
              <w:jc w:val="left"/>
              <w:rPr>
                <w:rFonts w:hint="default" w:ascii="Times New Roman" w:hAnsi="Times New Roman" w:eastAsia="宋体" w:cs="Times New Roman"/>
                <w:kern w:val="2"/>
                <w:sz w:val="21"/>
                <w:szCs w:val="21"/>
                <w:highlight w:val="none"/>
                <w:lang w:val="en-US" w:eastAsia="zh-CN" w:bidi="ar-SA"/>
              </w:rPr>
            </w:pPr>
          </w:p>
        </w:tc>
        <w:tc>
          <w:tcPr>
            <w:tcW w:w="2690"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leftChars="0" w:right="0" w:rightChars="0" w:firstLine="420" w:firstLineChars="200"/>
              <w:jc w:val="center"/>
              <w:rPr>
                <w:rFonts w:hint="default" w:ascii="Times New Roman" w:hAnsi="Times New Roman" w:eastAsia="宋体" w:cs="Times New Roman"/>
                <w:kern w:val="2"/>
                <w:sz w:val="21"/>
                <w:szCs w:val="21"/>
                <w:highlight w:val="none"/>
                <w:lang w:val="en-US" w:eastAsia="zh-CN" w:bidi="ar-SA"/>
              </w:rPr>
            </w:pPr>
            <w:r>
              <w:rPr>
                <w:rFonts w:hint="default"/>
                <w:sz w:val="21"/>
                <w:szCs w:val="21"/>
              </w:rPr>
              <w:t>(-57.57)</w:t>
            </w:r>
          </w:p>
        </w:tc>
        <w:tc>
          <w:tcPr>
            <w:tcW w:w="2690"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right="0" w:firstLine="420" w:firstLineChars="200"/>
              <w:jc w:val="center"/>
              <w:rPr>
                <w:rFonts w:hint="default"/>
                <w:sz w:val="21"/>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47" w:hRule="atLeast"/>
          <w:jc w:val="center"/>
        </w:trPr>
        <w:tc>
          <w:tcPr>
            <w:tcW w:w="2690"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right="0" w:firstLine="420" w:firstLineChars="200"/>
              <w:jc w:val="left"/>
              <w:rPr>
                <w:rFonts w:hint="default"/>
                <w:sz w:val="21"/>
                <w:szCs w:val="21"/>
                <w:highlight w:val="none"/>
              </w:rPr>
            </w:pPr>
          </w:p>
        </w:tc>
        <w:tc>
          <w:tcPr>
            <w:tcW w:w="2690"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leftChars="0" w:right="0" w:rightChars="0" w:firstLine="420" w:firstLineChars="200"/>
              <w:jc w:val="left"/>
              <w:rPr>
                <w:rFonts w:hint="default" w:ascii="Times New Roman" w:hAnsi="Times New Roman" w:eastAsia="宋体" w:cs="Times New Roman"/>
                <w:kern w:val="2"/>
                <w:sz w:val="21"/>
                <w:szCs w:val="21"/>
                <w:highlight w:val="none"/>
                <w:lang w:val="en-US" w:eastAsia="zh-CN" w:bidi="ar-SA"/>
              </w:rPr>
            </w:pPr>
            <w:r>
              <w:rPr>
                <w:rFonts w:hint="default"/>
                <w:sz w:val="21"/>
                <w:szCs w:val="21"/>
              </w:rPr>
              <w:t>prov4</w:t>
            </w:r>
          </w:p>
        </w:tc>
        <w:tc>
          <w:tcPr>
            <w:tcW w:w="2690"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leftChars="0" w:right="0" w:rightChars="0" w:firstLine="420" w:firstLineChars="200"/>
              <w:jc w:val="center"/>
              <w:rPr>
                <w:rFonts w:hint="default" w:ascii="Times New Roman" w:hAnsi="Times New Roman" w:eastAsia="宋体" w:cs="Times New Roman"/>
                <w:kern w:val="2"/>
                <w:sz w:val="21"/>
                <w:szCs w:val="21"/>
                <w:highlight w:val="none"/>
                <w:lang w:val="en-US" w:eastAsia="zh-CN" w:bidi="ar-SA"/>
              </w:rPr>
            </w:pPr>
            <w:r>
              <w:rPr>
                <w:rFonts w:hint="default"/>
                <w:sz w:val="21"/>
                <w:szCs w:val="21"/>
              </w:rPr>
              <w:t>-0.579***</w:t>
            </w:r>
          </w:p>
        </w:tc>
        <w:tc>
          <w:tcPr>
            <w:tcW w:w="2690"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right="0" w:firstLine="420" w:firstLineChars="200"/>
              <w:jc w:val="center"/>
              <w:rPr>
                <w:rFonts w:hint="default"/>
                <w:sz w:val="21"/>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47" w:hRule="atLeast"/>
          <w:jc w:val="center"/>
        </w:trPr>
        <w:tc>
          <w:tcPr>
            <w:tcW w:w="2690"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right="0" w:firstLine="420" w:firstLineChars="200"/>
              <w:jc w:val="left"/>
              <w:rPr>
                <w:rFonts w:hint="default"/>
                <w:sz w:val="21"/>
                <w:szCs w:val="21"/>
                <w:highlight w:val="none"/>
              </w:rPr>
            </w:pPr>
          </w:p>
        </w:tc>
        <w:tc>
          <w:tcPr>
            <w:tcW w:w="2690"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leftChars="0" w:right="0" w:rightChars="0" w:firstLine="420" w:firstLineChars="200"/>
              <w:jc w:val="left"/>
              <w:rPr>
                <w:rFonts w:hint="default" w:ascii="Times New Roman" w:hAnsi="Times New Roman" w:eastAsia="宋体" w:cs="Times New Roman"/>
                <w:kern w:val="2"/>
                <w:sz w:val="21"/>
                <w:szCs w:val="21"/>
                <w:highlight w:val="none"/>
                <w:lang w:val="en-US" w:eastAsia="zh-CN" w:bidi="ar-SA"/>
              </w:rPr>
            </w:pPr>
          </w:p>
        </w:tc>
        <w:tc>
          <w:tcPr>
            <w:tcW w:w="2690"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leftChars="0" w:right="0" w:rightChars="0" w:firstLine="420" w:firstLineChars="200"/>
              <w:jc w:val="center"/>
              <w:rPr>
                <w:rFonts w:hint="default" w:ascii="Times New Roman" w:hAnsi="Times New Roman" w:eastAsia="宋体" w:cs="Times New Roman"/>
                <w:kern w:val="2"/>
                <w:sz w:val="21"/>
                <w:szCs w:val="21"/>
                <w:highlight w:val="none"/>
                <w:lang w:val="en-US" w:eastAsia="zh-CN" w:bidi="ar-SA"/>
              </w:rPr>
            </w:pPr>
            <w:r>
              <w:rPr>
                <w:rFonts w:hint="default"/>
                <w:sz w:val="21"/>
                <w:szCs w:val="21"/>
              </w:rPr>
              <w:t>(-42.84)</w:t>
            </w:r>
          </w:p>
        </w:tc>
        <w:tc>
          <w:tcPr>
            <w:tcW w:w="2690"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right="0" w:firstLine="420" w:firstLineChars="200"/>
              <w:jc w:val="center"/>
              <w:rPr>
                <w:rFonts w:hint="default"/>
                <w:sz w:val="21"/>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47" w:hRule="atLeast"/>
          <w:jc w:val="center"/>
        </w:trPr>
        <w:tc>
          <w:tcPr>
            <w:tcW w:w="2690"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right="0" w:firstLine="420" w:firstLineChars="200"/>
              <w:jc w:val="left"/>
              <w:rPr>
                <w:rFonts w:hint="default"/>
                <w:sz w:val="21"/>
                <w:szCs w:val="21"/>
                <w:highlight w:val="none"/>
              </w:rPr>
            </w:pPr>
          </w:p>
        </w:tc>
        <w:tc>
          <w:tcPr>
            <w:tcW w:w="2690"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leftChars="0" w:right="0" w:rightChars="0" w:firstLine="420" w:firstLineChars="200"/>
              <w:jc w:val="left"/>
              <w:rPr>
                <w:rFonts w:hint="default" w:ascii="Times New Roman" w:hAnsi="Times New Roman" w:eastAsia="宋体" w:cs="Times New Roman"/>
                <w:kern w:val="2"/>
                <w:sz w:val="21"/>
                <w:szCs w:val="21"/>
                <w:highlight w:val="none"/>
                <w:lang w:val="en-US" w:eastAsia="zh-CN" w:bidi="ar-SA"/>
              </w:rPr>
            </w:pPr>
            <w:r>
              <w:rPr>
                <w:rFonts w:hint="default"/>
                <w:sz w:val="21"/>
                <w:szCs w:val="21"/>
              </w:rPr>
              <w:t>prov5</w:t>
            </w:r>
          </w:p>
        </w:tc>
        <w:tc>
          <w:tcPr>
            <w:tcW w:w="2690"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leftChars="0" w:right="0" w:rightChars="0" w:firstLine="420" w:firstLineChars="200"/>
              <w:jc w:val="center"/>
              <w:rPr>
                <w:rFonts w:hint="default" w:ascii="Times New Roman" w:hAnsi="Times New Roman" w:eastAsia="宋体" w:cs="Times New Roman"/>
                <w:kern w:val="2"/>
                <w:sz w:val="21"/>
                <w:szCs w:val="21"/>
                <w:highlight w:val="none"/>
                <w:lang w:val="en-US" w:eastAsia="zh-CN" w:bidi="ar-SA"/>
              </w:rPr>
            </w:pPr>
            <w:r>
              <w:rPr>
                <w:rFonts w:hint="default"/>
                <w:sz w:val="21"/>
                <w:szCs w:val="21"/>
              </w:rPr>
              <w:t>-1.423***</w:t>
            </w:r>
          </w:p>
        </w:tc>
        <w:tc>
          <w:tcPr>
            <w:tcW w:w="2690"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right="0" w:firstLine="420" w:firstLineChars="200"/>
              <w:jc w:val="center"/>
              <w:rPr>
                <w:rFonts w:hint="default"/>
                <w:sz w:val="21"/>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47" w:hRule="atLeast"/>
          <w:jc w:val="center"/>
        </w:trPr>
        <w:tc>
          <w:tcPr>
            <w:tcW w:w="2690"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right="0" w:firstLine="420" w:firstLineChars="200"/>
              <w:jc w:val="left"/>
              <w:rPr>
                <w:rFonts w:hint="default"/>
                <w:sz w:val="21"/>
                <w:szCs w:val="21"/>
                <w:highlight w:val="none"/>
              </w:rPr>
            </w:pPr>
          </w:p>
        </w:tc>
        <w:tc>
          <w:tcPr>
            <w:tcW w:w="2690"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leftChars="0" w:right="0" w:rightChars="0" w:firstLine="420" w:firstLineChars="200"/>
              <w:jc w:val="left"/>
              <w:rPr>
                <w:rFonts w:hint="default" w:ascii="Times New Roman" w:hAnsi="Times New Roman" w:eastAsia="宋体" w:cs="Times New Roman"/>
                <w:kern w:val="2"/>
                <w:sz w:val="21"/>
                <w:szCs w:val="21"/>
                <w:highlight w:val="none"/>
                <w:lang w:val="en-US" w:eastAsia="zh-CN" w:bidi="ar-SA"/>
              </w:rPr>
            </w:pPr>
          </w:p>
        </w:tc>
        <w:tc>
          <w:tcPr>
            <w:tcW w:w="2690"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leftChars="0" w:right="0" w:rightChars="0" w:firstLine="420" w:firstLineChars="200"/>
              <w:jc w:val="center"/>
              <w:rPr>
                <w:rFonts w:hint="default" w:ascii="Times New Roman" w:hAnsi="Times New Roman" w:eastAsia="宋体" w:cs="Times New Roman"/>
                <w:kern w:val="2"/>
                <w:sz w:val="21"/>
                <w:szCs w:val="21"/>
                <w:highlight w:val="none"/>
                <w:lang w:val="en-US" w:eastAsia="zh-CN" w:bidi="ar-SA"/>
              </w:rPr>
            </w:pPr>
            <w:r>
              <w:rPr>
                <w:rFonts w:hint="default"/>
                <w:sz w:val="21"/>
                <w:szCs w:val="21"/>
              </w:rPr>
              <w:t>(-50.71)</w:t>
            </w:r>
          </w:p>
        </w:tc>
        <w:tc>
          <w:tcPr>
            <w:tcW w:w="2690"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right="0" w:firstLine="420" w:firstLineChars="200"/>
              <w:jc w:val="center"/>
              <w:rPr>
                <w:rFonts w:hint="default"/>
                <w:sz w:val="21"/>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47" w:hRule="atLeast"/>
          <w:jc w:val="center"/>
        </w:trPr>
        <w:tc>
          <w:tcPr>
            <w:tcW w:w="2690"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right="0" w:firstLine="420" w:firstLineChars="200"/>
              <w:jc w:val="left"/>
              <w:rPr>
                <w:rFonts w:hint="eastAsia" w:eastAsia="宋体"/>
                <w:sz w:val="21"/>
                <w:szCs w:val="21"/>
                <w:highlight w:val="none"/>
                <w:lang w:val="en-US" w:eastAsia="zh-CN"/>
              </w:rPr>
            </w:pPr>
          </w:p>
        </w:tc>
        <w:tc>
          <w:tcPr>
            <w:tcW w:w="2690"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leftChars="0" w:right="0" w:rightChars="0" w:firstLine="420" w:firstLineChars="200"/>
              <w:jc w:val="left"/>
              <w:rPr>
                <w:rFonts w:hint="default" w:ascii="Times New Roman" w:hAnsi="Times New Roman" w:eastAsia="宋体" w:cs="Times New Roman"/>
                <w:kern w:val="2"/>
                <w:sz w:val="21"/>
                <w:szCs w:val="21"/>
                <w:highlight w:val="none"/>
                <w:lang w:val="en-US" w:eastAsia="zh-CN" w:bidi="ar-SA"/>
              </w:rPr>
            </w:pPr>
            <w:r>
              <w:rPr>
                <w:rFonts w:hint="eastAsia"/>
                <w:sz w:val="21"/>
                <w:szCs w:val="21"/>
                <w:lang w:val="en-US" w:eastAsia="zh-CN"/>
              </w:rPr>
              <w:t>time</w:t>
            </w:r>
          </w:p>
        </w:tc>
        <w:tc>
          <w:tcPr>
            <w:tcW w:w="2690"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leftChars="0" w:right="0" w:rightChars="0" w:firstLine="420" w:firstLineChars="200"/>
              <w:jc w:val="center"/>
              <w:rPr>
                <w:rFonts w:hint="default" w:ascii="Times New Roman" w:hAnsi="Times New Roman" w:eastAsia="宋体" w:cs="Times New Roman"/>
                <w:kern w:val="2"/>
                <w:sz w:val="21"/>
                <w:szCs w:val="21"/>
                <w:highlight w:val="none"/>
                <w:lang w:val="en-US" w:eastAsia="zh-CN" w:bidi="ar-SA"/>
              </w:rPr>
            </w:pPr>
            <w:r>
              <w:rPr>
                <w:rFonts w:hint="default"/>
                <w:sz w:val="21"/>
                <w:szCs w:val="21"/>
              </w:rPr>
              <w:t>-0.001***</w:t>
            </w:r>
          </w:p>
        </w:tc>
        <w:tc>
          <w:tcPr>
            <w:tcW w:w="2690"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right="0" w:firstLine="420" w:firstLineChars="200"/>
              <w:jc w:val="center"/>
              <w:rPr>
                <w:rFonts w:hint="default"/>
                <w:sz w:val="21"/>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2690"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right="0" w:firstLine="420" w:firstLineChars="200"/>
              <w:jc w:val="left"/>
              <w:rPr>
                <w:rFonts w:hint="default"/>
                <w:sz w:val="21"/>
                <w:szCs w:val="21"/>
                <w:highlight w:val="none"/>
              </w:rPr>
            </w:pPr>
          </w:p>
        </w:tc>
        <w:tc>
          <w:tcPr>
            <w:tcW w:w="2690"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leftChars="0" w:right="0" w:rightChars="0" w:firstLine="420" w:firstLineChars="200"/>
              <w:jc w:val="left"/>
              <w:rPr>
                <w:rFonts w:hint="default" w:ascii="Times New Roman" w:hAnsi="Times New Roman" w:eastAsia="宋体" w:cs="Times New Roman"/>
                <w:kern w:val="2"/>
                <w:sz w:val="21"/>
                <w:szCs w:val="21"/>
                <w:highlight w:val="none"/>
                <w:lang w:val="en-US" w:eastAsia="zh-CN" w:bidi="ar-SA"/>
              </w:rPr>
            </w:pPr>
          </w:p>
        </w:tc>
        <w:tc>
          <w:tcPr>
            <w:tcW w:w="2690"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leftChars="0" w:right="0" w:rightChars="0" w:firstLine="420" w:firstLineChars="200"/>
              <w:jc w:val="center"/>
              <w:rPr>
                <w:rFonts w:hint="default" w:ascii="Times New Roman" w:hAnsi="Times New Roman" w:eastAsia="宋体" w:cs="Times New Roman"/>
                <w:kern w:val="2"/>
                <w:sz w:val="21"/>
                <w:szCs w:val="21"/>
                <w:highlight w:val="none"/>
                <w:lang w:val="en-US" w:eastAsia="zh-CN" w:bidi="ar-SA"/>
              </w:rPr>
            </w:pPr>
            <w:r>
              <w:rPr>
                <w:rFonts w:hint="default"/>
                <w:sz w:val="21"/>
                <w:szCs w:val="21"/>
              </w:rPr>
              <w:t>(-7.18)</w:t>
            </w:r>
          </w:p>
        </w:tc>
        <w:tc>
          <w:tcPr>
            <w:tcW w:w="2690"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right="0" w:firstLine="420" w:firstLineChars="200"/>
              <w:jc w:val="center"/>
              <w:rPr>
                <w:rFonts w:hint="default"/>
                <w:sz w:val="21"/>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2690"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420" w:firstLineChars="200"/>
              <w:jc w:val="left"/>
              <w:textAlignment w:val="auto"/>
              <w:rPr>
                <w:rFonts w:hint="default"/>
                <w:sz w:val="21"/>
                <w:szCs w:val="21"/>
                <w:highlight w:val="none"/>
              </w:rPr>
            </w:pPr>
          </w:p>
        </w:tc>
        <w:tc>
          <w:tcPr>
            <w:tcW w:w="2690" w:type="dxa"/>
            <w:tcBorders>
              <w:top w:val="nil"/>
              <w:left w:val="nil"/>
              <w:bottom w:val="single" w:color="auto" w:sz="4" w:space="0"/>
              <w:right w:val="nil"/>
              <w:tl2br w:val="nil"/>
              <w:tr2bl w:val="nil"/>
            </w:tcBorders>
            <w:noWrap w:val="0"/>
            <w:vAlign w:val="top"/>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leftChars="0" w:right="0" w:rightChars="0" w:firstLine="420" w:firstLineChars="200"/>
              <w:jc w:val="left"/>
              <w:textAlignment w:val="auto"/>
              <w:rPr>
                <w:rFonts w:hint="default" w:ascii="Times New Roman" w:hAnsi="Times New Roman" w:eastAsia="宋体" w:cs="Times New Roman"/>
                <w:kern w:val="2"/>
                <w:sz w:val="21"/>
                <w:szCs w:val="21"/>
                <w:highlight w:val="none"/>
                <w:lang w:val="en-US" w:eastAsia="zh-CN" w:bidi="ar-SA"/>
              </w:rPr>
            </w:pPr>
            <w:r>
              <w:rPr>
                <w:rFonts w:hint="default"/>
                <w:sz w:val="21"/>
                <w:szCs w:val="21"/>
              </w:rPr>
              <w:t>R-squared</w:t>
            </w:r>
          </w:p>
        </w:tc>
        <w:tc>
          <w:tcPr>
            <w:tcW w:w="2690" w:type="dxa"/>
            <w:tcBorders>
              <w:top w:val="nil"/>
              <w:left w:val="nil"/>
              <w:bottom w:val="single" w:color="auto" w:sz="4" w:space="0"/>
              <w:right w:val="nil"/>
              <w:tl2br w:val="nil"/>
              <w:tr2bl w:val="nil"/>
            </w:tcBorders>
            <w:noWrap w:val="0"/>
            <w:vAlign w:val="top"/>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leftChars="0" w:right="0" w:rightChars="0" w:firstLine="0" w:firstLineChars="0"/>
              <w:jc w:val="center"/>
              <w:textAlignment w:val="auto"/>
              <w:rPr>
                <w:rFonts w:hint="eastAsia" w:ascii="Times New Roman" w:hAnsi="Times New Roman" w:eastAsia="宋体" w:cs="Times New Roman"/>
                <w:kern w:val="2"/>
                <w:sz w:val="21"/>
                <w:szCs w:val="21"/>
                <w:highlight w:val="none"/>
                <w:lang w:val="en-US" w:eastAsia="zh-CN" w:bidi="ar-SA"/>
              </w:rPr>
            </w:pPr>
            <w:r>
              <w:rPr>
                <w:rFonts w:hint="eastAsia"/>
                <w:sz w:val="21"/>
                <w:szCs w:val="21"/>
                <w:lang w:val="en-US" w:eastAsia="zh-CN"/>
              </w:rPr>
              <w:t xml:space="preserve">    </w:t>
            </w:r>
            <w:r>
              <w:rPr>
                <w:rFonts w:hint="default"/>
                <w:sz w:val="21"/>
                <w:szCs w:val="21"/>
              </w:rPr>
              <w:t>0.707</w:t>
            </w:r>
          </w:p>
        </w:tc>
        <w:tc>
          <w:tcPr>
            <w:tcW w:w="2690"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leftChars="0" w:right="0" w:firstLine="0" w:firstLineChars="0"/>
              <w:jc w:val="center"/>
              <w:textAlignment w:val="auto"/>
              <w:rPr>
                <w:rFonts w:hint="eastAsia"/>
                <w:sz w:val="21"/>
                <w:szCs w:val="21"/>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0760" w:type="dxa"/>
            <w:gridSpan w:val="4"/>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leftChars="0" w:right="0" w:firstLine="0" w:firstLineChars="0"/>
              <w:jc w:val="center"/>
              <w:textAlignment w:val="auto"/>
              <w:rPr>
                <w:rFonts w:hint="eastAsia"/>
                <w:sz w:val="21"/>
                <w:szCs w:val="21"/>
                <w:lang w:val="en-US" w:eastAsia="zh-CN"/>
              </w:rPr>
            </w:pPr>
            <w:r>
              <w:rPr>
                <w:rFonts w:hint="default" w:ascii="Times New Roman" w:hAnsi="Times New Roman" w:cs="Times New Roman"/>
                <w:sz w:val="21"/>
                <w:szCs w:val="21"/>
                <w:highlight w:val="none"/>
              </w:rPr>
              <w:t>注：括号内为z检验值；***、**、*分别表示结果在0.01、0.05和0.1水平下显著</w:t>
            </w:r>
            <w:r>
              <w:rPr>
                <w:rStyle w:val="43"/>
                <w:rFonts w:hint="eastAsia" w:ascii="Times New Roman" w:hAnsi="Times New Roman" w:cs="Times New Roman"/>
                <w:color w:val="000000" w:themeColor="text1"/>
                <w:szCs w:val="20"/>
                <w:highlight w:val="none"/>
                <w:lang w:val="en-US" w:eastAsia="zh-CN"/>
                <w14:textFill>
                  <w14:solidFill>
                    <w14:schemeClr w14:val="tx1"/>
                  </w14:solidFill>
                </w14:textFill>
              </w:rPr>
              <w:t xml:space="preserve"> </w:t>
            </w:r>
          </w:p>
        </w:tc>
      </w:tr>
      <w:bookmarkEnd w:id="231"/>
    </w:tbl>
    <w:p>
      <w:pPr>
        <w:pStyle w:val="19"/>
        <w:keepNext w:val="0"/>
        <w:keepLines w:val="0"/>
        <w:pageBreakBefore w:val="0"/>
        <w:widowControl/>
        <w:kinsoku/>
        <w:wordWrap/>
        <w:overflowPunct/>
        <w:topLinePunct w:val="0"/>
        <w:autoSpaceDE/>
        <w:autoSpaceDN/>
        <w:bidi w:val="0"/>
        <w:adjustRightInd/>
        <w:snapToGrid/>
        <w:spacing w:before="0" w:beforeAutospacing="0" w:after="0" w:afterAutospacing="0" w:line="360" w:lineRule="auto"/>
        <w:ind w:firstLine="0" w:firstLineChars="0"/>
        <w:jc w:val="both"/>
        <w:textAlignment w:val="auto"/>
        <w:rPr>
          <w:rStyle w:val="43"/>
          <w:rFonts w:hint="eastAsia" w:ascii="Times New Roman" w:hAnsi="Times New Roman" w:cs="Times New Roman"/>
          <w:color w:val="000000" w:themeColor="text1"/>
          <w:highlight w:val="none"/>
          <w:lang w:val="en-US" w:eastAsia="zh-CN"/>
          <w14:textFill>
            <w14:solidFill>
              <w14:schemeClr w14:val="tx1"/>
            </w14:solidFill>
          </w14:textFill>
        </w:rPr>
      </w:pPr>
      <w:r>
        <w:rPr>
          <w:rStyle w:val="43"/>
          <w:rFonts w:hint="eastAsia" w:ascii="Times New Roman" w:hAnsi="Times New Roman" w:cs="Times New Roman"/>
          <w:color w:val="000000" w:themeColor="text1"/>
          <w:highlight w:val="none"/>
          <w:lang w:val="en-US" w:eastAsia="zh-CN"/>
          <w14:textFill>
            <w14:solidFill>
              <w14:schemeClr w14:val="tx1"/>
            </w14:solidFill>
          </w14:textFill>
        </w:rPr>
        <w:t xml:space="preserve">    </w:t>
      </w:r>
      <w:r>
        <w:rPr>
          <w:rStyle w:val="43"/>
          <w:rFonts w:hint="default" w:ascii="Times New Roman" w:hAnsi="Times New Roman" w:cs="Times New Roman"/>
          <w:color w:val="000000" w:themeColor="text1"/>
          <w:highlight w:val="none"/>
          <w14:textFill>
            <w14:solidFill>
              <w14:schemeClr w14:val="tx1"/>
            </w14:solidFill>
          </w14:textFill>
        </w:rPr>
        <w:t>当原油价格下降时，企业会选择仍然执行当前的能源消费结构对原油的消耗会增加，碳排放量会增加。原油价格在某段时间上涨，那么企业会选择多使用清洁能源，则碳配额的价格会下降。部分的现有文献认为原油价格的下降上升与碳配额价格的影响呈现正相关。他们认为当原油价格上涨的时候，企业会更多的去选择使用煤炭，从而导致碳排放需求增加，碳配额价格提高。但因为变量选取以及时间区间有差异，以及随着我国双碳政策的推行、企业排污成本的增加导致各排污单位对自身能源消费结构进行了一定的而优化，则原油价格上升的时候会选择碳排放量更少的天然气以及新能源进行消费。</w:t>
      </w:r>
      <w:r>
        <w:rPr>
          <w:rStyle w:val="43"/>
          <w:rFonts w:hint="eastAsia" w:ascii="Times New Roman" w:hAnsi="Times New Roman" w:cs="Times New Roman"/>
          <w:color w:val="000000" w:themeColor="text1"/>
          <w:highlight w:val="none"/>
          <w:lang w:val="en-US" w:eastAsia="zh-CN"/>
          <w14:textFill>
            <w14:solidFill>
              <w14:schemeClr w14:val="tx1"/>
            </w14:solidFill>
          </w14:textFill>
        </w:rPr>
        <w:t xml:space="preserve">            </w:t>
      </w:r>
    </w:p>
    <w:p>
      <w:pPr>
        <w:pStyle w:val="19"/>
        <w:keepNext w:val="0"/>
        <w:keepLines w:val="0"/>
        <w:pageBreakBefore w:val="0"/>
        <w:widowControl/>
        <w:numPr>
          <w:ilvl w:val="0"/>
          <w:numId w:val="3"/>
        </w:numPr>
        <w:kinsoku/>
        <w:wordWrap/>
        <w:overflowPunct/>
        <w:topLinePunct w:val="0"/>
        <w:autoSpaceDE/>
        <w:autoSpaceDN/>
        <w:bidi w:val="0"/>
        <w:adjustRightInd/>
        <w:snapToGrid/>
        <w:spacing w:before="0" w:beforeAutospacing="0" w:after="0" w:afterAutospacing="0" w:line="360" w:lineRule="auto"/>
        <w:ind w:left="0" w:leftChars="0" w:firstLine="480" w:firstLineChars="200"/>
        <w:jc w:val="both"/>
        <w:textAlignment w:val="auto"/>
        <w:rPr>
          <w:rStyle w:val="43"/>
          <w:rFonts w:hint="eastAsia" w:ascii="Times New Roman" w:hAnsi="Times New Roman" w:cs="Times New Roman"/>
          <w:color w:val="000000" w:themeColor="text1"/>
          <w:highlight w:val="none"/>
          <w:lang w:val="en-US" w:eastAsia="zh-CN"/>
          <w14:textFill>
            <w14:solidFill>
              <w14:schemeClr w14:val="tx1"/>
            </w14:solidFill>
          </w14:textFill>
        </w:rPr>
      </w:pPr>
      <w:r>
        <w:rPr>
          <w:rStyle w:val="43"/>
          <w:rFonts w:hint="default" w:ascii="Times New Roman" w:hAnsi="Times New Roman" w:cs="Times New Roman"/>
          <w:color w:val="000000" w:themeColor="text1"/>
          <w:highlight w:val="none"/>
          <w14:textFill>
            <w14:solidFill>
              <w14:schemeClr w14:val="tx1"/>
            </w14:solidFill>
          </w14:textFill>
        </w:rPr>
        <w:t>天然气价格</w:t>
      </w:r>
      <w:r>
        <w:rPr>
          <w:rStyle w:val="43"/>
          <w:rFonts w:hint="eastAsia" w:ascii="Times New Roman" w:hAnsi="Times New Roman" w:cs="Times New Roman"/>
          <w:color w:val="000000" w:themeColor="text1"/>
          <w:highlight w:val="none"/>
          <w:lang w:val="en-US" w:eastAsia="zh-CN"/>
          <w14:textFill>
            <w14:solidFill>
              <w14:schemeClr w14:val="tx1"/>
            </w14:solidFill>
          </w14:textFill>
        </w:rPr>
        <w:t xml:space="preserve">                                                    </w:t>
      </w:r>
    </w:p>
    <w:p>
      <w:pPr>
        <w:pStyle w:val="19"/>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360" w:lineRule="auto"/>
        <w:ind w:firstLine="480" w:firstLineChars="200"/>
        <w:jc w:val="both"/>
        <w:textAlignment w:val="auto"/>
        <w:rPr>
          <w:rFonts w:hint="default" w:ascii="Times New Roman" w:hAnsi="Times New Roman" w:cs="Times New Roman"/>
          <w:color w:val="000000" w:themeColor="text1"/>
          <w:highlight w:val="none"/>
          <w14:textFill>
            <w14:solidFill>
              <w14:schemeClr w14:val="tx1"/>
            </w14:solidFill>
          </w14:textFill>
        </w:rPr>
      </w:pPr>
      <w:r>
        <w:rPr>
          <w:rStyle w:val="43"/>
          <w:rFonts w:hint="default" w:ascii="Times New Roman" w:hAnsi="Times New Roman" w:cs="Times New Roman"/>
          <w:color w:val="000000" w:themeColor="text1"/>
          <w:highlight w:val="none"/>
          <w14:textFill>
            <w14:solidFill>
              <w14:schemeClr w14:val="tx1"/>
            </w14:solidFill>
          </w14:textFill>
        </w:rPr>
        <w:t>天然气价格与碳排放价格呈现出显著的正向相关。当天然气价格每上升1%碳排放价格就会上涨</w:t>
      </w:r>
      <w:r>
        <w:rPr>
          <w:rStyle w:val="43"/>
          <w:rFonts w:hint="eastAsia" w:ascii="Times New Roman" w:hAnsi="Times New Roman" w:cs="Times New Roman"/>
          <w:color w:val="000000" w:themeColor="text1"/>
          <w:highlight w:val="none"/>
          <w:lang w:val="en-US" w:eastAsia="zh-CN"/>
          <w14:textFill>
            <w14:solidFill>
              <w14:schemeClr w14:val="tx1"/>
            </w14:solidFill>
          </w14:textFill>
        </w:rPr>
        <w:t>0.21</w:t>
      </w:r>
      <w:r>
        <w:rPr>
          <w:rStyle w:val="43"/>
          <w:rFonts w:hint="default" w:ascii="Times New Roman" w:hAnsi="Times New Roman" w:cs="Times New Roman"/>
          <w:color w:val="000000" w:themeColor="text1"/>
          <w:highlight w:val="none"/>
          <w14:textFill>
            <w14:solidFill>
              <w14:schemeClr w14:val="tx1"/>
            </w14:solidFill>
          </w14:textFill>
        </w:rPr>
        <w:t>%。当天然气价格上涨时，企业为了降低成本，会选择价格更低的非清洁能源进行生产。此时会排放更多的二氧化碳，因此对碳的排放的需求会增加，导致碳配额价格上涨。当天然气价格降低时，出于对使用清洁能源国家所给出的补贴政策以及购买碳配额成本的考量，再加上我国企业自身减排的意识提高。会使得企业倾向于选择天然气等清洁能源，对碳排放的需求会降低。</w:t>
      </w:r>
    </w:p>
    <w:p>
      <w:pPr>
        <w:pStyle w:val="19"/>
        <w:keepNext w:val="0"/>
        <w:keepLines w:val="0"/>
        <w:pageBreakBefore w:val="0"/>
        <w:widowControl/>
        <w:numPr>
          <w:ilvl w:val="0"/>
          <w:numId w:val="3"/>
        </w:numPr>
        <w:kinsoku/>
        <w:wordWrap/>
        <w:overflowPunct/>
        <w:topLinePunct w:val="0"/>
        <w:autoSpaceDE/>
        <w:autoSpaceDN/>
        <w:bidi w:val="0"/>
        <w:adjustRightInd/>
        <w:snapToGrid/>
        <w:spacing w:before="0" w:beforeAutospacing="0" w:after="0" w:afterAutospacing="0" w:line="360" w:lineRule="auto"/>
        <w:ind w:left="0" w:leftChars="0" w:firstLine="480" w:firstLineChars="200"/>
        <w:jc w:val="both"/>
        <w:textAlignment w:val="auto"/>
        <w:rPr>
          <w:rFonts w:hint="eastAsia" w:ascii="Times New Roman" w:hAnsi="Times New Roman" w:cs="Times New Roman"/>
          <w:highlight w:val="none"/>
          <w:lang w:val="en-US" w:eastAsia="zh-CN"/>
        </w:rPr>
      </w:pPr>
      <w:r>
        <w:rPr>
          <w:rStyle w:val="43"/>
          <w:rFonts w:hint="eastAsia" w:ascii="Times New Roman" w:hAnsi="Times New Roman" w:cs="Times New Roman"/>
          <w:color w:val="000000" w:themeColor="text1"/>
          <w:highlight w:val="none"/>
          <w:lang w:val="en-US" w:eastAsia="zh-CN"/>
          <w14:textFill>
            <w14:solidFill>
              <w14:schemeClr w14:val="tx1"/>
            </w14:solidFill>
          </w14:textFill>
        </w:rPr>
        <w:t>空</w:t>
      </w:r>
      <w:r>
        <w:rPr>
          <w:rFonts w:hint="default" w:ascii="Times New Roman" w:hAnsi="Times New Roman" w:cs="Times New Roman"/>
          <w:highlight w:val="none"/>
        </w:rPr>
        <w:t>气质量</w:t>
      </w:r>
      <w:r>
        <w:rPr>
          <w:rFonts w:hint="eastAsia" w:ascii="Times New Roman" w:hAnsi="Times New Roman" w:cs="Times New Roman"/>
          <w:highlight w:val="none"/>
          <w:lang w:val="en-US" w:eastAsia="zh-CN"/>
        </w:rPr>
        <w:t xml:space="preserve">                                                      </w:t>
      </w:r>
    </w:p>
    <w:p>
      <w:pPr>
        <w:pStyle w:val="19"/>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360" w:lineRule="auto"/>
        <w:ind w:firstLine="480" w:firstLineChars="200"/>
        <w:jc w:val="both"/>
        <w:textAlignment w:val="auto"/>
        <w:rPr>
          <w:rFonts w:hint="default" w:ascii="Times New Roman" w:hAnsi="Times New Roman" w:cs="Times New Roman"/>
          <w:color w:val="000000" w:themeColor="text1"/>
          <w:highlight w:val="none"/>
          <w14:textFill>
            <w14:solidFill>
              <w14:schemeClr w14:val="tx1"/>
            </w14:solidFill>
          </w14:textFill>
        </w:rPr>
      </w:pPr>
      <w:r>
        <w:rPr>
          <w:rFonts w:hint="default" w:ascii="Times New Roman" w:hAnsi="Times New Roman" w:cs="Times New Roman"/>
          <w:highlight w:val="none"/>
        </w:rPr>
        <w:t>空气质量</w:t>
      </w:r>
      <w:r>
        <w:rPr>
          <w:rFonts w:hint="eastAsia" w:ascii="Times New Roman" w:hAnsi="Times New Roman" w:cs="Times New Roman"/>
          <w:highlight w:val="none"/>
          <w:lang w:val="en-US" w:eastAsia="zh-CN"/>
        </w:rPr>
        <w:t>与AQI指数的波动呈现显著的负相关，</w:t>
      </w:r>
      <w:r>
        <w:rPr>
          <w:rStyle w:val="43"/>
          <w:rFonts w:hint="eastAsia" w:ascii="Times New Roman" w:hAnsi="Times New Roman" w:cs="Times New Roman"/>
          <w:color w:val="000000" w:themeColor="text1"/>
          <w:highlight w:val="none"/>
          <w:lang w:val="en-US" w:eastAsia="zh-CN"/>
          <w14:textFill>
            <w14:solidFill>
              <w14:schemeClr w14:val="tx1"/>
            </w14:solidFill>
          </w14:textFill>
        </w:rPr>
        <w:t>AQI指数</w:t>
      </w:r>
      <w:r>
        <w:rPr>
          <w:rStyle w:val="43"/>
          <w:rFonts w:hint="default" w:ascii="Times New Roman" w:hAnsi="Times New Roman" w:cs="Times New Roman"/>
          <w:color w:val="000000" w:themeColor="text1"/>
          <w:highlight w:val="none"/>
          <w14:textFill>
            <w14:solidFill>
              <w14:schemeClr w14:val="tx1"/>
            </w14:solidFill>
          </w14:textFill>
        </w:rPr>
        <w:t>每增长或者下降1%，就会使得碳配额价格</w:t>
      </w:r>
      <w:r>
        <w:rPr>
          <w:rStyle w:val="43"/>
          <w:rFonts w:hint="eastAsia" w:ascii="Times New Roman" w:hAnsi="Times New Roman" w:cs="Times New Roman"/>
          <w:color w:val="000000" w:themeColor="text1"/>
          <w:highlight w:val="none"/>
          <w:lang w:val="en-US" w:eastAsia="zh-CN"/>
          <w14:textFill>
            <w14:solidFill>
              <w14:schemeClr w14:val="tx1"/>
            </w14:solidFill>
          </w14:textFill>
        </w:rPr>
        <w:t>下降</w:t>
      </w:r>
      <w:r>
        <w:rPr>
          <w:rStyle w:val="43"/>
          <w:rFonts w:hint="default" w:ascii="Times New Roman" w:hAnsi="Times New Roman" w:cs="Times New Roman"/>
          <w:color w:val="000000" w:themeColor="text1"/>
          <w:highlight w:val="none"/>
          <w14:textFill>
            <w14:solidFill>
              <w14:schemeClr w14:val="tx1"/>
            </w14:solidFill>
          </w14:textFill>
        </w:rPr>
        <w:t>或者</w:t>
      </w:r>
      <w:r>
        <w:rPr>
          <w:rStyle w:val="43"/>
          <w:rFonts w:hint="eastAsia" w:ascii="Times New Roman" w:hAnsi="Times New Roman" w:cs="Times New Roman"/>
          <w:color w:val="000000" w:themeColor="text1"/>
          <w:highlight w:val="none"/>
          <w:lang w:val="en-US" w:eastAsia="zh-CN"/>
          <w14:textFill>
            <w14:solidFill>
              <w14:schemeClr w14:val="tx1"/>
            </w14:solidFill>
          </w14:textFill>
        </w:rPr>
        <w:t>上涨0.055</w:t>
      </w:r>
      <w:r>
        <w:rPr>
          <w:rStyle w:val="43"/>
          <w:rFonts w:hint="default" w:ascii="Times New Roman" w:hAnsi="Times New Roman" w:cs="Times New Roman"/>
          <w:color w:val="000000" w:themeColor="text1"/>
          <w:highlight w:val="none"/>
          <w14:textFill>
            <w14:solidFill>
              <w14:schemeClr w14:val="tx1"/>
            </w14:solidFill>
          </w14:textFill>
        </w:rPr>
        <w:t>%。</w:t>
      </w:r>
      <w:r>
        <w:rPr>
          <w:rFonts w:hint="eastAsia" w:ascii="Times New Roman" w:hAnsi="Times New Roman" w:cs="Times New Roman"/>
          <w:highlight w:val="none"/>
          <w:lang w:val="en-US" w:eastAsia="zh-CN"/>
        </w:rPr>
        <w:t>但AQI越高代表空气质量越低，所以空气质量与</w:t>
      </w:r>
      <w:r>
        <w:rPr>
          <w:rFonts w:hint="default" w:ascii="Times New Roman" w:hAnsi="Times New Roman" w:cs="Times New Roman"/>
          <w:highlight w:val="none"/>
        </w:rPr>
        <w:t>碳</w:t>
      </w:r>
      <w:r>
        <w:rPr>
          <w:rFonts w:hint="eastAsia" w:ascii="Times New Roman" w:hAnsi="Times New Roman" w:cs="Times New Roman"/>
          <w:highlight w:val="none"/>
          <w:lang w:val="en-US" w:eastAsia="zh-CN"/>
        </w:rPr>
        <w:t>配额</w:t>
      </w:r>
      <w:r>
        <w:rPr>
          <w:rFonts w:hint="default" w:ascii="Times New Roman" w:hAnsi="Times New Roman" w:cs="Times New Roman"/>
          <w:highlight w:val="none"/>
        </w:rPr>
        <w:t>价格波动呈现显著的</w:t>
      </w:r>
      <w:r>
        <w:rPr>
          <w:rFonts w:hint="eastAsia" w:ascii="Times New Roman" w:hAnsi="Times New Roman" w:cs="Times New Roman"/>
          <w:highlight w:val="none"/>
          <w:lang w:val="en-US" w:eastAsia="zh-CN"/>
        </w:rPr>
        <w:t>正相关</w:t>
      </w:r>
      <w:r>
        <w:rPr>
          <w:rFonts w:hint="default" w:ascii="Times New Roman" w:hAnsi="Times New Roman" w:cs="Times New Roman"/>
          <w:highlight w:val="none"/>
        </w:rPr>
        <w:t>。当空气质量指数AQI上升时说明空气污染较为严重，此时国家会出台政策来限制二氧化碳的排放量，此时企业会选择较为清洁的能源来满足自己对能源的需求，收益以对碳配额的需求会减小，从而碳配额价格降低。一些文献中也提出空气质量的下降，会倒逼企业开发碳减排技术的积极性，所以碳排放量会降低。可以看出中国部分企业已经开始对减排技术开始逐步创新</w:t>
      </w:r>
      <w:r>
        <w:rPr>
          <w:rFonts w:hint="eastAsia" w:ascii="Times New Roman" w:hAnsi="Times New Roman" w:cs="Times New Roman"/>
          <w:highlight w:val="none"/>
          <w:lang w:eastAsia="zh-CN"/>
        </w:rPr>
        <w:t>。</w:t>
      </w:r>
      <w:r>
        <w:rPr>
          <w:rFonts w:hint="eastAsia" w:ascii="Times New Roman" w:hAnsi="Times New Roman" w:cs="Times New Roman"/>
          <w:highlight w:val="none"/>
          <w:lang w:val="en-US" w:eastAsia="zh-CN"/>
        </w:rPr>
        <w:t xml:space="preserve">    </w:t>
      </w:r>
    </w:p>
    <w:p>
      <w:pPr>
        <w:pStyle w:val="19"/>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360" w:lineRule="auto"/>
        <w:ind w:leftChars="200"/>
        <w:jc w:val="both"/>
        <w:textAlignment w:val="auto"/>
        <w:rPr>
          <w:rFonts w:hint="default" w:ascii="Times New Roman" w:hAnsi="Times New Roman" w:cs="Times New Roman"/>
          <w:color w:val="000000" w:themeColor="text1"/>
          <w:highlight w:val="none"/>
          <w14:textFill>
            <w14:solidFill>
              <w14:schemeClr w14:val="tx1"/>
            </w14:solidFill>
          </w14:textFill>
        </w:rPr>
      </w:pPr>
      <w:r>
        <w:rPr>
          <w:rStyle w:val="43"/>
          <w:rFonts w:hint="eastAsia" w:ascii="Times New Roman" w:hAnsi="Times New Roman" w:cs="Times New Roman"/>
          <w:color w:val="000000" w:themeColor="text1"/>
          <w:highlight w:val="none"/>
          <w:lang w:val="en-US" w:eastAsia="zh-CN"/>
          <w14:textFill>
            <w14:solidFill>
              <w14:schemeClr w14:val="tx1"/>
            </w14:solidFill>
          </w14:textFill>
        </w:rPr>
        <w:t>4）</w:t>
      </w:r>
      <w:r>
        <w:rPr>
          <w:rStyle w:val="43"/>
          <w:rFonts w:hint="default" w:ascii="Times New Roman" w:hAnsi="Times New Roman" w:cs="Times New Roman"/>
          <w:color w:val="000000" w:themeColor="text1"/>
          <w:highlight w:val="none"/>
          <w14:textFill>
            <w14:solidFill>
              <w14:schemeClr w14:val="tx1"/>
            </w14:solidFill>
          </w14:textFill>
        </w:rPr>
        <w:t>欧元汇率</w:t>
      </w:r>
    </w:p>
    <w:p>
      <w:pPr>
        <w:pStyle w:val="19"/>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360" w:lineRule="auto"/>
        <w:ind w:firstLine="480" w:firstLineChars="200"/>
        <w:jc w:val="both"/>
        <w:textAlignment w:val="auto"/>
        <w:rPr>
          <w:rFonts w:hint="eastAsia" w:ascii="Times New Roman" w:hAnsi="Times New Roman" w:cs="Times New Roman"/>
          <w:color w:val="000000" w:themeColor="text1"/>
          <w:highlight w:val="none"/>
          <w:lang w:val="en-US" w:eastAsia="zh-CN"/>
          <w14:textFill>
            <w14:solidFill>
              <w14:schemeClr w14:val="tx1"/>
            </w14:solidFill>
          </w14:textFill>
        </w:rPr>
      </w:pPr>
      <w:r>
        <w:rPr>
          <w:rStyle w:val="43"/>
          <w:rFonts w:hint="default" w:ascii="Times New Roman" w:hAnsi="Times New Roman" w:cs="Times New Roman"/>
          <w:color w:val="000000" w:themeColor="text1"/>
          <w:highlight w:val="none"/>
          <w14:textFill>
            <w14:solidFill>
              <w14:schemeClr w14:val="tx1"/>
            </w14:solidFill>
          </w14:textFill>
        </w:rPr>
        <w:t>从回归结果可以看到</w:t>
      </w:r>
      <w:r>
        <w:rPr>
          <w:rFonts w:hint="default" w:ascii="Times New Roman" w:hAnsi="Times New Roman" w:cs="Times New Roman"/>
          <w:color w:val="000000" w:themeColor="text1"/>
          <w:highlight w:val="none"/>
          <w14:textFill>
            <w14:solidFill>
              <w14:schemeClr w14:val="tx1"/>
            </w14:solidFill>
          </w14:textFill>
        </w:rPr>
        <w:t>欧元的汇率对碳配额价格的影响是呈显著正相关的。</w:t>
      </w:r>
      <w:r>
        <w:rPr>
          <w:rFonts w:hint="eastAsia" w:ascii="Times New Roman" w:hAnsi="Times New Roman" w:cs="Times New Roman"/>
          <w:color w:val="000000" w:themeColor="text1"/>
          <w:highlight w:val="none"/>
          <w:lang w:val="en-US" w:eastAsia="zh-CN"/>
          <w14:textFill>
            <w14:solidFill>
              <w14:schemeClr w14:val="tx1"/>
            </w14:solidFill>
          </w14:textFill>
        </w:rPr>
        <w:t>欧元兑人民币的汇率</w:t>
      </w:r>
      <w:r>
        <w:rPr>
          <w:rStyle w:val="43"/>
          <w:rFonts w:hint="default" w:ascii="Times New Roman" w:hAnsi="Times New Roman" w:cs="Times New Roman"/>
          <w:color w:val="000000" w:themeColor="text1"/>
          <w:highlight w:val="none"/>
          <w14:textFill>
            <w14:solidFill>
              <w14:schemeClr w14:val="tx1"/>
            </w14:solidFill>
          </w14:textFill>
        </w:rPr>
        <w:t>每增长或者下降1%，就会使得碳配额价格</w:t>
      </w:r>
      <w:r>
        <w:rPr>
          <w:rStyle w:val="43"/>
          <w:rFonts w:hint="eastAsia" w:ascii="Times New Roman" w:hAnsi="Times New Roman" w:cs="Times New Roman"/>
          <w:color w:val="000000" w:themeColor="text1"/>
          <w:highlight w:val="none"/>
          <w:lang w:val="en-US" w:eastAsia="zh-CN"/>
          <w14:textFill>
            <w14:solidFill>
              <w14:schemeClr w14:val="tx1"/>
            </w14:solidFill>
          </w14:textFill>
        </w:rPr>
        <w:t>增长</w:t>
      </w:r>
      <w:r>
        <w:rPr>
          <w:rStyle w:val="43"/>
          <w:rFonts w:hint="default" w:ascii="Times New Roman" w:hAnsi="Times New Roman" w:cs="Times New Roman"/>
          <w:color w:val="000000" w:themeColor="text1"/>
          <w:highlight w:val="none"/>
          <w14:textFill>
            <w14:solidFill>
              <w14:schemeClr w14:val="tx1"/>
            </w14:solidFill>
          </w14:textFill>
        </w:rPr>
        <w:t>或者</w:t>
      </w:r>
      <w:r>
        <w:rPr>
          <w:rStyle w:val="43"/>
          <w:rFonts w:hint="eastAsia" w:ascii="Times New Roman" w:hAnsi="Times New Roman" w:cs="Times New Roman"/>
          <w:color w:val="000000" w:themeColor="text1"/>
          <w:highlight w:val="none"/>
          <w:lang w:val="en-US" w:eastAsia="zh-CN"/>
          <w14:textFill>
            <w14:solidFill>
              <w14:schemeClr w14:val="tx1"/>
            </w14:solidFill>
          </w14:textFill>
        </w:rPr>
        <w:t>下降0.376</w:t>
      </w:r>
      <w:r>
        <w:rPr>
          <w:rStyle w:val="43"/>
          <w:rFonts w:hint="default" w:ascii="Times New Roman" w:hAnsi="Times New Roman" w:cs="Times New Roman"/>
          <w:color w:val="000000" w:themeColor="text1"/>
          <w:highlight w:val="none"/>
          <w14:textFill>
            <w14:solidFill>
              <w14:schemeClr w14:val="tx1"/>
            </w14:solidFill>
          </w14:textFill>
        </w:rPr>
        <w:t>%。</w:t>
      </w:r>
      <w:r>
        <w:rPr>
          <w:rFonts w:hint="default" w:ascii="Times New Roman" w:hAnsi="Times New Roman" w:cs="Times New Roman"/>
          <w:color w:val="000000" w:themeColor="text1"/>
          <w:highlight w:val="none"/>
          <w14:textFill>
            <w14:solidFill>
              <w14:schemeClr w14:val="tx1"/>
            </w14:solidFill>
          </w14:textFill>
        </w:rPr>
        <w:t xml:space="preserve">欧盟是成立碳排放交易体系最早和碳排放交易最成熟的地区，因此欧洲的投资者对碳金融产品的需求会较大。截止2021年7月，深圳碳排放交易所、广州碳排放权交易所、湖北碳排放权交易中心以及四川联合环境交易中心允许境外投资者参与碳配额的交易。因此随着汇率的波动，外国投资者会对中国碳排放权交易产品的投资以及建厂等相关行为进行调节。欧元汇率上涨进入中国碳交易市场以及会在中国境内投资建厂来转移碳排放量，此时碳配额的价格就会上涨。反之当欧元汇率回落的时候，境外投资者的购买能力会下降，会减少对我国碳排放产品的购买以及投资建厂的能力。所以当国内市场的对碳排放产品的需求不变或者增加进行碳排放产品的进口并且国外市场的需求减少，则整体市场的需求会减少，这会引起碳配价格的跌落。 </w:t>
      </w:r>
      <w:r>
        <w:rPr>
          <w:rFonts w:hint="eastAsia" w:ascii="Times New Roman" w:hAnsi="Times New Roman" w:cs="Times New Roman"/>
          <w:color w:val="000000" w:themeColor="text1"/>
          <w:highlight w:val="none"/>
          <w:lang w:val="en-US" w:eastAsia="zh-CN"/>
          <w14:textFill>
            <w14:solidFill>
              <w14:schemeClr w14:val="tx1"/>
            </w14:solidFill>
          </w14:textFill>
        </w:rPr>
        <w:t xml:space="preserve">                                                  </w:t>
      </w:r>
    </w:p>
    <w:p>
      <w:pPr>
        <w:pStyle w:val="19"/>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360" w:lineRule="auto"/>
        <w:ind w:leftChars="200"/>
        <w:jc w:val="both"/>
        <w:textAlignment w:val="auto"/>
        <w:rPr>
          <w:rFonts w:hint="eastAsia" w:ascii="Times New Roman" w:hAnsi="Times New Roman" w:cs="Times New Roman"/>
          <w:color w:val="000000" w:themeColor="text1"/>
          <w:highlight w:val="none"/>
          <w:lang w:val="en-US" w:eastAsia="zh-CN"/>
          <w14:textFill>
            <w14:solidFill>
              <w14:schemeClr w14:val="tx1"/>
            </w14:solidFill>
          </w14:textFill>
        </w:rPr>
      </w:pPr>
      <w:r>
        <w:rPr>
          <w:rFonts w:hint="eastAsia" w:ascii="Times New Roman" w:hAnsi="Times New Roman" w:cs="Times New Roman"/>
          <w:color w:val="000000" w:themeColor="text1"/>
          <w:highlight w:val="none"/>
          <w:lang w:val="en-US" w:eastAsia="zh-CN"/>
          <w14:textFill>
            <w14:solidFill>
              <w14:schemeClr w14:val="tx1"/>
            </w14:solidFill>
          </w14:textFill>
        </w:rPr>
        <w:t>5）</w:t>
      </w:r>
      <w:r>
        <w:rPr>
          <w:rFonts w:hint="default" w:ascii="Times New Roman" w:hAnsi="Times New Roman" w:cs="Times New Roman"/>
          <w:color w:val="000000" w:themeColor="text1"/>
          <w:highlight w:val="none"/>
          <w14:textFill>
            <w14:solidFill>
              <w14:schemeClr w14:val="tx1"/>
            </w14:solidFill>
          </w14:textFill>
        </w:rPr>
        <w:t>宏观经济</w:t>
      </w:r>
      <w:bookmarkStart w:id="232" w:name="_Hlk103213998"/>
      <w:r>
        <w:rPr>
          <w:rFonts w:hint="eastAsia" w:ascii="Times New Roman" w:hAnsi="Times New Roman" w:cs="Times New Roman"/>
          <w:color w:val="000000" w:themeColor="text1"/>
          <w:highlight w:val="none"/>
          <w:lang w:val="en-US" w:eastAsia="zh-CN"/>
          <w14:textFill>
            <w14:solidFill>
              <w14:schemeClr w14:val="tx1"/>
            </w14:solidFill>
          </w14:textFill>
        </w:rPr>
        <w:t xml:space="preserve">                                                      </w:t>
      </w:r>
    </w:p>
    <w:p>
      <w:pPr>
        <w:pStyle w:val="19"/>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360" w:lineRule="auto"/>
        <w:ind w:firstLine="480" w:firstLineChars="200"/>
        <w:jc w:val="both"/>
        <w:textAlignment w:val="auto"/>
        <w:rPr>
          <w:rFonts w:hint="eastAsia" w:ascii="Times New Roman" w:hAnsi="Times New Roman" w:cs="Times New Roman"/>
          <w:color w:val="000000" w:themeColor="text1"/>
          <w:highlight w:val="none"/>
          <w:lang w:val="en-US" w:eastAsia="zh-CN"/>
          <w14:textFill>
            <w14:solidFill>
              <w14:schemeClr w14:val="tx1"/>
            </w14:solidFill>
          </w14:textFill>
        </w:rPr>
      </w:pPr>
      <w:r>
        <w:rPr>
          <w:rFonts w:hint="default" w:ascii="Times New Roman" w:hAnsi="Times New Roman" w:cs="Times New Roman"/>
          <w:color w:val="000000" w:themeColor="text1"/>
          <w:highlight w:val="none"/>
          <w14:textFill>
            <w14:solidFill>
              <w14:schemeClr w14:val="tx1"/>
            </w14:solidFill>
          </w14:textFill>
        </w:rPr>
        <w:t>上证指数在呈现显著的正相关，反映宏观经济的发展能够正向传导到碳交易市场中</w:t>
      </w:r>
      <w:r>
        <w:rPr>
          <w:rFonts w:hint="eastAsia" w:ascii="Times New Roman" w:hAnsi="Times New Roman" w:cs="Times New Roman"/>
          <w:color w:val="000000" w:themeColor="text1"/>
          <w:highlight w:val="none"/>
          <w:lang w:eastAsia="zh-CN"/>
          <w14:textFill>
            <w14:solidFill>
              <w14:schemeClr w14:val="tx1"/>
            </w14:solidFill>
          </w14:textFill>
        </w:rPr>
        <w:t>。</w:t>
      </w:r>
      <w:r>
        <w:rPr>
          <w:rFonts w:hint="default" w:ascii="Times New Roman" w:hAnsi="Times New Roman" w:cs="Times New Roman"/>
          <w:color w:val="000000" w:themeColor="text1"/>
          <w:highlight w:val="none"/>
          <w14:textFill>
            <w14:solidFill>
              <w14:schemeClr w14:val="tx1"/>
            </w14:solidFill>
          </w14:textFill>
        </w:rPr>
        <w:t>宏观经济的发展体现了各产业的发展状态，其中工业对二氧化碳的排放影响较大。宏观经济的发展会使得工业、服务业等行业快速，这会增加工业对能源消耗的，以及服务行业中制冷和制热的需求。这些需求的增加会间接使得对碳排放的需求的增加从而导致碳配额价格上涨。反之，当宏观经济疲软的时候对碳排放的需求会减少，因而碳配额价格会回落。</w:t>
      </w:r>
      <w:bookmarkEnd w:id="232"/>
      <w:r>
        <w:rPr>
          <w:rFonts w:hint="eastAsia" w:ascii="Times New Roman" w:hAnsi="Times New Roman" w:cs="Times New Roman"/>
          <w:color w:val="000000" w:themeColor="text1"/>
          <w:highlight w:val="none"/>
          <w:lang w:val="en-US" w:eastAsia="zh-CN"/>
          <w14:textFill>
            <w14:solidFill>
              <w14:schemeClr w14:val="tx1"/>
            </w14:solidFill>
          </w14:textFill>
        </w:rPr>
        <w:t xml:space="preserve">  </w:t>
      </w:r>
    </w:p>
    <w:p>
      <w:pPr>
        <w:pStyle w:val="19"/>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360" w:lineRule="auto"/>
        <w:ind w:leftChars="200"/>
        <w:jc w:val="both"/>
        <w:textAlignment w:val="auto"/>
        <w:rPr>
          <w:rFonts w:hint="default" w:ascii="Times New Roman" w:hAnsi="Times New Roman" w:cs="Times New Roman"/>
          <w:color w:val="000000" w:themeColor="text1"/>
          <w:highlight w:val="none"/>
          <w:lang w:val="en-US" w:eastAsia="zh-CN"/>
          <w14:textFill>
            <w14:solidFill>
              <w14:schemeClr w14:val="tx1"/>
            </w14:solidFill>
          </w14:textFill>
        </w:rPr>
      </w:pPr>
      <w:r>
        <w:rPr>
          <w:rFonts w:hint="eastAsia" w:ascii="Times New Roman" w:hAnsi="Times New Roman" w:cs="Times New Roman"/>
          <w:color w:val="000000" w:themeColor="text1"/>
          <w:highlight w:val="none"/>
          <w:lang w:val="en-US" w:eastAsia="zh-CN"/>
          <w14:textFill>
            <w14:solidFill>
              <w14:schemeClr w14:val="tx1"/>
            </w14:solidFill>
          </w14:textFill>
        </w:rPr>
        <w:t>6）电力股票指数</w:t>
      </w:r>
    </w:p>
    <w:p>
      <w:pPr>
        <w:pStyle w:val="19"/>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360" w:lineRule="auto"/>
        <w:ind w:firstLine="480" w:firstLineChars="200"/>
        <w:jc w:val="both"/>
        <w:textAlignment w:val="auto"/>
        <w:rPr>
          <w:rFonts w:hint="eastAsia" w:ascii="Times New Roman" w:hAnsi="Times New Roman" w:cs="Times New Roman"/>
          <w:color w:val="000000" w:themeColor="text1"/>
          <w:highlight w:val="none"/>
          <w:lang w:val="en-US" w:eastAsia="zh-CN"/>
          <w14:textFill>
            <w14:solidFill>
              <w14:schemeClr w14:val="tx1"/>
            </w14:solidFill>
          </w14:textFill>
        </w:rPr>
      </w:pPr>
      <w:r>
        <w:rPr>
          <w:rFonts w:hint="eastAsia" w:ascii="Times New Roman" w:hAnsi="Times New Roman" w:cs="Times New Roman"/>
          <w:color w:val="000000" w:themeColor="text1"/>
          <w:highlight w:val="none"/>
          <w:lang w:val="en-US" w:eastAsia="zh-CN"/>
          <w14:textFill>
            <w14:solidFill>
              <w14:schemeClr w14:val="tx1"/>
            </w14:solidFill>
          </w14:textFill>
        </w:rPr>
        <w:t>Wind电力行业指数对应的行业公司包含发电和配电公司（包括核子及非核子设施）。根据回归结果可以发现电力行业的股票指数与碳配额额价格呈现显著的正相关，当电力行业指数每上涨1%，碳配额价格就会上涨0.58%左右。究其原因，可能是当电力行业类股票价格上升的时候，对电力类行业的投资会增加。据公开数据统计，在2020年我国二氧化碳行业排放结构中，电力行业占全行业二氧化碳排放量的44%，我国在推进双碳政策，但是受到科学技术以及其他方面的考虑，电力行业仍旧多用煤炭进行发电。如果加大对电力行业的投资则会使得二氧化碳的排放增多，从而使得碳配额的价格上涨</w:t>
      </w:r>
    </w:p>
    <w:p>
      <w:pPr>
        <w:pStyle w:val="19"/>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360" w:lineRule="auto"/>
        <w:ind w:leftChars="200"/>
        <w:jc w:val="both"/>
        <w:textAlignment w:val="auto"/>
        <w:rPr>
          <w:rFonts w:hint="default" w:ascii="Times New Roman" w:hAnsi="Times New Roman" w:cs="Times New Roman"/>
          <w:color w:val="000000" w:themeColor="text1"/>
          <w:highlight w:val="none"/>
          <w:lang w:val="en-US" w:eastAsia="zh-CN"/>
          <w14:textFill>
            <w14:solidFill>
              <w14:schemeClr w14:val="tx1"/>
            </w14:solidFill>
          </w14:textFill>
        </w:rPr>
      </w:pPr>
      <w:r>
        <w:rPr>
          <w:rFonts w:hint="eastAsia" w:ascii="Times New Roman" w:hAnsi="Times New Roman" w:cs="Times New Roman"/>
          <w:color w:val="000000" w:themeColor="text1"/>
          <w:highlight w:val="none"/>
          <w:lang w:val="en-US" w:eastAsia="zh-CN"/>
          <w14:textFill>
            <w14:solidFill>
              <w14:schemeClr w14:val="tx1"/>
            </w14:solidFill>
          </w14:textFill>
        </w:rPr>
        <w:t>7）气温</w:t>
      </w:r>
    </w:p>
    <w:p>
      <w:pPr>
        <w:pStyle w:val="19"/>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360" w:lineRule="auto"/>
        <w:ind w:firstLine="480" w:firstLineChars="200"/>
        <w:jc w:val="both"/>
        <w:textAlignment w:val="auto"/>
        <w:rPr>
          <w:rFonts w:hint="eastAsia" w:ascii="Times New Roman" w:hAnsi="Times New Roman" w:cs="Times New Roman"/>
          <w:color w:val="000000" w:themeColor="text1"/>
          <w:lang w:val="en-US" w:eastAsia="zh-CN"/>
          <w14:textFill>
            <w14:solidFill>
              <w14:schemeClr w14:val="tx1"/>
            </w14:solidFill>
          </w14:textFill>
        </w:rPr>
      </w:pPr>
      <w:r>
        <w:rPr>
          <w:rFonts w:hint="eastAsia" w:ascii="Times New Roman" w:hAnsi="Times New Roman" w:cs="Times New Roman"/>
          <w:color w:val="000000" w:themeColor="text1"/>
          <w:highlight w:val="none"/>
          <w:lang w:val="en-US" w:eastAsia="zh-CN"/>
          <w14:textFill>
            <w14:solidFill>
              <w14:schemeClr w14:val="tx1"/>
            </w14:solidFill>
          </w14:textFill>
        </w:rPr>
        <w:t>气温差值的绝对值与碳配额价格呈现正相关的关系但是并不显著。分析来看随着各省市当日气温与25℃的绝对值的增加，对制热或者制冷的需求会有提高的趋势但是在中国碳配额价格受到市场因素的影响可能会高于气温舒适与否带来的影响。从回归系数也可以看出电力行业指数比气温因素的回归系数大说明影响效果会更强。</w:t>
      </w:r>
      <w:r>
        <w:rPr>
          <w:rFonts w:hint="eastAsia" w:ascii="Times New Roman" w:hAnsi="Times New Roman" w:cs="Times New Roman"/>
          <w:color w:val="000000" w:themeColor="text1"/>
          <w:lang w:val="en-US" w:eastAsia="zh-CN"/>
          <w14:textFill>
            <w14:solidFill>
              <w14:schemeClr w14:val="tx1"/>
            </w14:solidFill>
          </w14:textFill>
        </w:rPr>
        <w:t xml:space="preserve">            </w:t>
      </w:r>
    </w:p>
    <w:p>
      <w:pPr>
        <w:pStyle w:val="19"/>
        <w:keepNext w:val="0"/>
        <w:keepLines w:val="0"/>
        <w:pageBreakBefore w:val="0"/>
        <w:widowControl/>
        <w:numPr>
          <w:ilvl w:val="0"/>
          <w:numId w:val="4"/>
        </w:numPr>
        <w:kinsoku/>
        <w:wordWrap/>
        <w:overflowPunct/>
        <w:topLinePunct w:val="0"/>
        <w:autoSpaceDE/>
        <w:autoSpaceDN/>
        <w:bidi w:val="0"/>
        <w:adjustRightInd/>
        <w:snapToGrid/>
        <w:spacing w:before="0" w:beforeAutospacing="0" w:after="0" w:afterAutospacing="0" w:line="360" w:lineRule="auto"/>
        <w:ind w:firstLine="480" w:firstLineChars="200"/>
        <w:jc w:val="both"/>
        <w:textAlignment w:val="auto"/>
        <w:rPr>
          <w:rFonts w:hint="eastAsia" w:ascii="Times New Roman" w:hAnsi="Times New Roman" w:cs="Times New Roman"/>
          <w:lang w:val="en-US" w:eastAsia="zh-CN"/>
        </w:rPr>
      </w:pPr>
      <w:r>
        <w:rPr>
          <w:rFonts w:hint="default" w:ascii="Times New Roman" w:hAnsi="Times New Roman" w:cs="Times New Roman"/>
        </w:rPr>
        <w:t>新冠疫情</w:t>
      </w:r>
      <w:r>
        <w:rPr>
          <w:rFonts w:hint="eastAsia" w:ascii="Times New Roman" w:hAnsi="Times New Roman" w:cs="Times New Roman"/>
          <w:lang w:val="en-US" w:eastAsia="zh-CN"/>
        </w:rPr>
        <w:t xml:space="preserve">                                                 </w:t>
      </w:r>
    </w:p>
    <w:p>
      <w:pPr>
        <w:pStyle w:val="19"/>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360" w:lineRule="auto"/>
        <w:ind w:firstLine="480" w:firstLineChars="200"/>
        <w:jc w:val="both"/>
        <w:textAlignment w:val="auto"/>
        <w:rPr>
          <w:rStyle w:val="43"/>
          <w:rFonts w:hint="default" w:ascii="Times New Roman" w:hAnsi="Times New Roman" w:cs="Times New Roman"/>
          <w:b/>
          <w:color w:val="000000" w:themeColor="text1"/>
          <w14:textFill>
            <w14:solidFill>
              <w14:schemeClr w14:val="tx1"/>
            </w14:solidFill>
          </w14:textFill>
        </w:rPr>
      </w:pPr>
      <w:r>
        <w:rPr>
          <w:rFonts w:hint="default" w:ascii="Times New Roman" w:hAnsi="Times New Roman" w:cs="Times New Roman"/>
        </w:rPr>
        <w:t>新冠疫情指标与碳配额的价格在5%的显著性下显著，且呈现负相关。</w:t>
      </w:r>
      <w:r>
        <w:rPr>
          <w:rFonts w:hint="default" w:ascii="Times New Roman" w:hAnsi="Times New Roman" w:cs="Times New Roman"/>
          <w:color w:val="000000" w:themeColor="text1"/>
          <w14:textFill>
            <w14:solidFill>
              <w14:schemeClr w14:val="tx1"/>
            </w14:solidFill>
          </w14:textFill>
        </w:rPr>
        <w:t>2020年新冠疫情对全球碳排放量产生了较大影响，新冠疫情使得工厂停工，航班熔断禁飞以及外出的限制，使得航空运输以及其他交通部门、工业部门的碳排放减少，从而碳排放价格在疫情时期受到较大的影响。据实证结果可看出新冠疫情对碳配额价格的回归系数较小为-0.05</w:t>
      </w:r>
      <w:r>
        <w:rPr>
          <w:rFonts w:hint="eastAsia" w:ascii="Times New Roman" w:hAnsi="Times New Roman" w:cs="Times New Roman"/>
          <w:color w:val="000000" w:themeColor="text1"/>
          <w:lang w:val="en-US" w:eastAsia="zh-CN"/>
          <w14:textFill>
            <w14:solidFill>
              <w14:schemeClr w14:val="tx1"/>
            </w14:solidFill>
          </w14:textFill>
        </w:rPr>
        <w:t>48</w:t>
      </w:r>
      <w:r>
        <w:rPr>
          <w:rFonts w:hint="default" w:ascii="Times New Roman" w:hAnsi="Times New Roman" w:cs="Times New Roman"/>
          <w:color w:val="000000" w:themeColor="text1"/>
          <w14:textFill>
            <w14:solidFill>
              <w14:schemeClr w14:val="tx1"/>
            </w14:solidFill>
          </w14:textFill>
        </w:rPr>
        <w:t>，代表其对碳价的影响较小。这是因为随着国家针对新冠疫情期间经济疲软现象进行了调整，国家出台相关政策大力鼓励经济发展，工业生产逐步恢复，人们对交通运输的需求也逐渐提高,因此新冠疫情的影响逐步减</w:t>
      </w:r>
      <w:bookmarkStart w:id="233" w:name="_Toc25583"/>
      <w:r>
        <w:rPr>
          <w:rFonts w:hint="eastAsia" w:ascii="Times New Roman" w:hAnsi="Times New Roman" w:cs="Times New Roman"/>
          <w:color w:val="000000" w:themeColor="text1"/>
          <w:lang w:val="en-US" w:eastAsia="zh-CN"/>
          <w14:textFill>
            <w14:solidFill>
              <w14:schemeClr w14:val="tx1"/>
            </w14:solidFill>
          </w14:textFill>
        </w:rPr>
        <w:t>少。</w:t>
      </w:r>
    </w:p>
    <w:p>
      <w:pPr>
        <w:pStyle w:val="19"/>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360" w:lineRule="auto"/>
        <w:ind w:firstLine="480" w:firstLineChars="200"/>
        <w:jc w:val="both"/>
        <w:textAlignment w:val="auto"/>
        <w:rPr>
          <w:rFonts w:hint="default" w:ascii="Times New Roman" w:hAnsi="Times New Roman" w:eastAsia="黑体" w:cs="Times New Roman"/>
          <w:color w:val="000000" w:themeColor="text1"/>
          <w:lang w:val="en-US" w:eastAsia="zh-CN"/>
          <w14:textFill>
            <w14:solidFill>
              <w14:schemeClr w14:val="tx1"/>
            </w14:solidFill>
          </w14:textFill>
        </w:rPr>
      </w:pPr>
      <w:r>
        <w:rPr>
          <w:rFonts w:hint="eastAsia" w:ascii="Times New Roman" w:hAnsi="Times New Roman" w:cs="Times New Roman"/>
          <w:color w:val="000000" w:themeColor="text1"/>
          <w:lang w:val="en-US" w:eastAsia="zh-CN"/>
          <w14:textFill>
            <w14:solidFill>
              <w14:schemeClr w14:val="tx1"/>
            </w14:solidFill>
          </w14:textFill>
        </w:rPr>
        <w:t>但因为新冠疫情期间的封控政策会对交通运输、工厂生产产生影响，也会对空气质量产生一定影响，但是上述对碳配额价格影响因素的研究中同时出现了新冠疫情与空气质量两个因素。所以要对这三个因素关系进一步探讨即是否存在新冠疫情会通过影响空气质量而对碳配额价格造成影响，因为若存在间接效应则会证明上述关于新冠疫情对碳配额价格影响的描述是不准确的。</w:t>
      </w:r>
    </w:p>
    <w:p>
      <w:pPr>
        <w:keepNext w:val="0"/>
        <w:keepLines w:val="0"/>
        <w:pageBreakBefore w:val="0"/>
        <w:widowControl/>
        <w:kinsoku/>
        <w:wordWrap/>
        <w:overflowPunct/>
        <w:topLinePunct w:val="0"/>
        <w:autoSpaceDE/>
        <w:autoSpaceDN/>
        <w:bidi w:val="0"/>
        <w:adjustRightInd/>
        <w:snapToGrid/>
        <w:spacing w:beforeLines="0" w:afterLines="0"/>
        <w:jc w:val="both"/>
        <w:textAlignment w:val="auto"/>
        <w:rPr>
          <w:rFonts w:hint="eastAsia" w:cs="Times New Roman"/>
          <w:sz w:val="24"/>
          <w:szCs w:val="24"/>
          <w:lang w:val="en-US" w:eastAsia="zh-CN"/>
        </w:rPr>
      </w:pPr>
      <w:r>
        <w:rPr>
          <w:rFonts w:hint="default" w:ascii="Times New Roman" w:hAnsi="Times New Roman" w:eastAsia="宋体" w:cs="Times New Roman"/>
          <w:sz w:val="24"/>
          <w:szCs w:val="24"/>
          <w:lang w:val="en-US" w:eastAsia="zh-CN"/>
        </w:rPr>
        <w:t>本文选择Bootstrap</w:t>
      </w:r>
      <w:r>
        <w:rPr>
          <w:rFonts w:hint="eastAsia" w:ascii="Times New Roman" w:hAnsi="Times New Roman" w:eastAsia="宋体" w:cs="Times New Roman"/>
          <w:sz w:val="24"/>
          <w:szCs w:val="24"/>
          <w:lang w:val="en-US" w:eastAsia="zh-CN"/>
        </w:rPr>
        <w:t>法对</w:t>
      </w:r>
      <w:r>
        <w:rPr>
          <w:rFonts w:hint="default" w:ascii="Times New Roman" w:hAnsi="Times New Roman" w:eastAsia="宋体" w:cs="Times New Roman"/>
          <w:sz w:val="24"/>
          <w:szCs w:val="24"/>
          <w:lang w:val="en-US" w:eastAsia="zh-CN"/>
        </w:rPr>
        <w:t>中介效应</w:t>
      </w:r>
      <w:r>
        <w:rPr>
          <w:rFonts w:hint="eastAsia" w:ascii="Times New Roman" w:hAnsi="Times New Roman" w:eastAsia="宋体" w:cs="Times New Roman"/>
          <w:sz w:val="24"/>
          <w:szCs w:val="24"/>
          <w:lang w:val="en-US" w:eastAsia="zh-CN"/>
        </w:rPr>
        <w:t>进行检验</w:t>
      </w:r>
      <w:r>
        <w:rPr>
          <w:rFonts w:hint="default" w:ascii="Times New Roman" w:hAnsi="Times New Roman" w:eastAsia="宋体" w:cs="Times New Roman"/>
          <w:sz w:val="24"/>
          <w:szCs w:val="24"/>
          <w:lang w:val="en-US" w:eastAsia="zh-CN"/>
        </w:rPr>
        <w:t>以及</w:t>
      </w:r>
      <w:r>
        <w:rPr>
          <w:rFonts w:hint="eastAsia" w:ascii="Times New Roman" w:hAnsi="Times New Roman" w:eastAsia="宋体" w:cs="Times New Roman"/>
          <w:sz w:val="24"/>
          <w:szCs w:val="24"/>
          <w:lang w:val="en-US" w:eastAsia="zh-CN"/>
        </w:rPr>
        <w:t>对有无新冠疫情指标分别</w:t>
      </w:r>
      <w:r>
        <w:rPr>
          <w:rFonts w:hint="default" w:ascii="Times New Roman" w:hAnsi="Times New Roman" w:eastAsia="宋体" w:cs="Times New Roman"/>
          <w:sz w:val="24"/>
          <w:szCs w:val="24"/>
          <w:lang w:val="en-US" w:eastAsia="zh-CN"/>
        </w:rPr>
        <w:t>回归来对上述问题做探讨。实证结果表明中介效应在95%的置信区间上不显著，中介效应不成立，即否定了新冠疫情新增状况</w:t>
      </w:r>
      <w:r>
        <w:rPr>
          <w:rFonts w:hint="eastAsia" w:cs="Times New Roman"/>
          <w:sz w:val="24"/>
          <w:szCs w:val="24"/>
          <w:lang w:val="en-US" w:eastAsia="zh-CN"/>
        </w:rPr>
        <w:t>不仅会</w:t>
      </w:r>
      <w:r>
        <w:rPr>
          <w:rFonts w:hint="default" w:ascii="Times New Roman" w:hAnsi="Times New Roman" w:eastAsia="宋体" w:cs="Times New Roman"/>
          <w:sz w:val="24"/>
          <w:szCs w:val="24"/>
          <w:lang w:val="en-US" w:eastAsia="zh-CN"/>
        </w:rPr>
        <w:t>直接影响碳配额价格还</w:t>
      </w:r>
      <w:r>
        <w:rPr>
          <w:rFonts w:hint="eastAsia" w:cs="Times New Roman"/>
          <w:sz w:val="24"/>
          <w:szCs w:val="24"/>
          <w:lang w:val="en-US" w:eastAsia="zh-CN"/>
        </w:rPr>
        <w:t>会</w:t>
      </w:r>
      <w:r>
        <w:rPr>
          <w:rFonts w:hint="default" w:ascii="Times New Roman" w:hAnsi="Times New Roman" w:eastAsia="宋体" w:cs="Times New Roman"/>
          <w:sz w:val="24"/>
          <w:szCs w:val="24"/>
          <w:lang w:val="en-US" w:eastAsia="zh-CN"/>
        </w:rPr>
        <w:t>通过影响变量空气质量来影响碳配额价格的假设。再对加入新冠疫情与不加新冠疫情</w:t>
      </w:r>
      <w:r>
        <w:rPr>
          <w:rFonts w:hint="eastAsia" w:ascii="Times New Roman" w:hAnsi="Times New Roman" w:eastAsia="宋体" w:cs="Times New Roman"/>
          <w:sz w:val="24"/>
          <w:szCs w:val="24"/>
          <w:lang w:val="en-US" w:eastAsia="zh-CN"/>
        </w:rPr>
        <w:t>分别进行回归</w:t>
      </w:r>
      <w:r>
        <w:rPr>
          <w:rFonts w:hint="default" w:ascii="Times New Roman" w:hAnsi="Times New Roman" w:eastAsia="宋体" w:cs="Times New Roman"/>
          <w:sz w:val="24"/>
          <w:szCs w:val="24"/>
          <w:lang w:val="en-US" w:eastAsia="zh-CN"/>
        </w:rPr>
        <w:t>，发现加入新冠疫情</w:t>
      </w:r>
      <w:r>
        <w:rPr>
          <w:rFonts w:hint="eastAsia" w:ascii="Times New Roman" w:hAnsi="Times New Roman" w:eastAsia="宋体" w:cs="Times New Roman"/>
          <w:sz w:val="24"/>
          <w:szCs w:val="24"/>
          <w:lang w:val="en-US" w:eastAsia="zh-CN"/>
        </w:rPr>
        <w:t>之前与之后其他因素对碳配额价格的影响变化不大，空气质量的影响系数变化仅为0.001说明新冠疫情对空气质量存在一定的影响并通过空气质量对碳配额价格进行影响，但此间接效应很弱</w:t>
      </w:r>
      <w:r>
        <w:rPr>
          <w:rFonts w:hint="eastAsia" w:cs="Times New Roman"/>
          <w:sz w:val="24"/>
          <w:szCs w:val="24"/>
          <w:lang w:val="en-US" w:eastAsia="zh-CN"/>
        </w:rPr>
        <w:t>。</w:t>
      </w:r>
    </w:p>
    <w:p>
      <w:pPr>
        <w:pStyle w:val="19"/>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360" w:lineRule="auto"/>
        <w:jc w:val="center"/>
        <w:textAlignment w:val="auto"/>
        <w:rPr>
          <w:rFonts w:hint="default" w:ascii="Times New Roman" w:hAnsi="Times New Roman" w:eastAsia="黑体" w:cs="Times New Roman"/>
          <w:color w:val="000000" w:themeColor="text1"/>
          <w:lang w:val="en-US" w:eastAsia="zh-CN"/>
          <w14:textFill>
            <w14:solidFill>
              <w14:schemeClr w14:val="tx1"/>
            </w14:solidFill>
          </w14:textFill>
        </w:rPr>
      </w:pPr>
      <w:r>
        <w:rPr>
          <w:rFonts w:hint="default" w:ascii="Times New Roman" w:hAnsi="Times New Roman" w:eastAsia="黑体" w:cs="Times New Roman"/>
          <w:color w:val="000000" w:themeColor="text1"/>
          <w:lang w:val="en-US" w:eastAsia="zh-CN"/>
          <w14:textFill>
            <w14:solidFill>
              <w14:schemeClr w14:val="tx1"/>
            </w14:solidFill>
          </w14:textFill>
        </w:rPr>
        <w:t>表 5-10 中介效应检验</w:t>
      </w:r>
    </w:p>
    <w:tbl>
      <w:tblPr>
        <w:tblStyle w:val="21"/>
        <w:tblW w:w="8465"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280"/>
        <w:gridCol w:w="1156"/>
        <w:gridCol w:w="1179"/>
        <w:gridCol w:w="1091"/>
        <w:gridCol w:w="1133"/>
        <w:gridCol w:w="1294"/>
        <w:gridCol w:w="133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48" w:hRule="atLeast"/>
          <w:jc w:val="center"/>
        </w:trPr>
        <w:tc>
          <w:tcPr>
            <w:tcW w:w="1280" w:type="dxa"/>
            <w:tcBorders>
              <w:top w:val="single" w:color="auto" w:sz="4" w:space="0"/>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ind w:left="0" w:leftChars="0" w:right="0" w:firstLine="0" w:firstLineChars="0"/>
              <w:jc w:val="center"/>
              <w:textAlignment w:val="auto"/>
              <w:rPr>
                <w:rFonts w:hint="default" w:ascii="Times New Roman" w:hAnsi="Times New Roman" w:cs="Times New Roman"/>
                <w:sz w:val="21"/>
                <w:szCs w:val="21"/>
              </w:rPr>
            </w:pPr>
          </w:p>
        </w:tc>
        <w:tc>
          <w:tcPr>
            <w:tcW w:w="1156" w:type="dxa"/>
            <w:vMerge w:val="restart"/>
            <w:tcBorders>
              <w:top w:val="single" w:color="auto" w:sz="4" w:space="0"/>
              <w:left w:val="nil"/>
              <w:right w:val="nil"/>
              <w:tl2br w:val="nil"/>
              <w:tr2bl w:val="nil"/>
            </w:tcBorders>
            <w:noWrap w:val="0"/>
            <w:vAlign w:val="top"/>
          </w:tcPr>
          <w:p>
            <w:pPr>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ind w:left="0" w:leftChars="0" w:right="0" w:firstLine="0" w:firstLineChars="0"/>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Observed</w:t>
            </w:r>
          </w:p>
          <w:p>
            <w:pPr>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ind w:left="0" w:leftChars="0" w:right="0" w:firstLine="0" w:firstLineChars="0"/>
              <w:jc w:val="center"/>
              <w:textAlignment w:val="auto"/>
              <w:rPr>
                <w:rFonts w:hint="default" w:ascii="Times New Roman" w:hAnsi="Times New Roman" w:eastAsia="宋体" w:cs="Times New Roman"/>
                <w:kern w:val="2"/>
                <w:sz w:val="21"/>
                <w:szCs w:val="21"/>
                <w:lang w:val="en-US" w:eastAsia="zh-CN" w:bidi="ar-SA"/>
              </w:rPr>
            </w:pPr>
            <w:r>
              <w:rPr>
                <w:rFonts w:hint="default" w:ascii="Times New Roman" w:hAnsi="Times New Roman" w:cs="Times New Roman"/>
                <w:sz w:val="21"/>
                <w:szCs w:val="21"/>
              </w:rPr>
              <w:t>Coef.</w:t>
            </w:r>
          </w:p>
        </w:tc>
        <w:tc>
          <w:tcPr>
            <w:tcW w:w="1179" w:type="dxa"/>
            <w:vMerge w:val="restart"/>
            <w:tcBorders>
              <w:top w:val="single" w:color="auto" w:sz="4" w:space="0"/>
              <w:left w:val="nil"/>
              <w:right w:val="nil"/>
              <w:tl2br w:val="nil"/>
              <w:tr2bl w:val="nil"/>
            </w:tcBorders>
            <w:noWrap w:val="0"/>
            <w:vAlign w:val="top"/>
          </w:tcPr>
          <w:p>
            <w:pPr>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ind w:left="0" w:leftChars="0" w:right="0" w:firstLine="0" w:firstLineChars="0"/>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Bootstrap</w:t>
            </w:r>
          </w:p>
          <w:p>
            <w:pPr>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ind w:left="0" w:leftChars="0" w:right="0" w:firstLine="0" w:firstLineChars="0"/>
              <w:jc w:val="center"/>
              <w:textAlignment w:val="auto"/>
              <w:rPr>
                <w:rFonts w:hint="default" w:ascii="Times New Roman" w:hAnsi="Times New Roman" w:eastAsia="宋体" w:cs="Times New Roman"/>
                <w:kern w:val="2"/>
                <w:sz w:val="21"/>
                <w:szCs w:val="21"/>
                <w:lang w:val="en-US" w:eastAsia="zh-CN" w:bidi="ar-SA"/>
              </w:rPr>
            </w:pPr>
            <w:r>
              <w:rPr>
                <w:rFonts w:hint="default" w:ascii="Times New Roman" w:hAnsi="Times New Roman" w:cs="Times New Roman"/>
                <w:sz w:val="21"/>
                <w:szCs w:val="21"/>
              </w:rPr>
              <w:t>Std.Err.</w:t>
            </w:r>
          </w:p>
        </w:tc>
        <w:tc>
          <w:tcPr>
            <w:tcW w:w="1091" w:type="dxa"/>
            <w:tcBorders>
              <w:top w:val="single" w:color="auto" w:sz="4" w:space="0"/>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ind w:left="0" w:right="0"/>
              <w:jc w:val="center"/>
              <w:textAlignment w:val="auto"/>
              <w:rPr>
                <w:rFonts w:hint="default" w:ascii="Times New Roman" w:hAnsi="Times New Roman" w:cs="Times New Roman"/>
                <w:sz w:val="21"/>
                <w:szCs w:val="21"/>
              </w:rPr>
            </w:pPr>
          </w:p>
        </w:tc>
        <w:tc>
          <w:tcPr>
            <w:tcW w:w="1133" w:type="dxa"/>
            <w:tcBorders>
              <w:top w:val="single" w:color="auto" w:sz="4" w:space="0"/>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ind w:left="0" w:right="0"/>
              <w:jc w:val="center"/>
              <w:textAlignment w:val="auto"/>
              <w:rPr>
                <w:rFonts w:hint="default" w:ascii="Times New Roman" w:hAnsi="Times New Roman" w:cs="Times New Roman"/>
                <w:sz w:val="21"/>
                <w:szCs w:val="21"/>
              </w:rPr>
            </w:pPr>
          </w:p>
        </w:tc>
        <w:tc>
          <w:tcPr>
            <w:tcW w:w="2626" w:type="dxa"/>
            <w:gridSpan w:val="2"/>
            <w:vMerge w:val="restart"/>
            <w:tcBorders>
              <w:top w:val="single" w:color="auto" w:sz="4" w:space="0"/>
              <w:left w:val="nil"/>
              <w:right w:val="nil"/>
              <w:tl2br w:val="nil"/>
              <w:tr2bl w:val="nil"/>
            </w:tcBorders>
            <w:noWrap w:val="0"/>
            <w:vAlign w:val="top"/>
          </w:tcPr>
          <w:p>
            <w:pPr>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ind w:left="0" w:right="0"/>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Normal-based</w:t>
            </w:r>
          </w:p>
          <w:p>
            <w:pPr>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ind w:left="0" w:leftChars="0" w:right="0" w:firstLine="0" w:firstLineChars="0"/>
              <w:jc w:val="center"/>
              <w:textAlignment w:val="auto"/>
              <w:rPr>
                <w:rFonts w:hint="default" w:ascii="Times New Roman" w:hAnsi="Times New Roman" w:eastAsia="宋体" w:cs="Times New Roman"/>
                <w:kern w:val="2"/>
                <w:sz w:val="21"/>
                <w:szCs w:val="21"/>
                <w:lang w:val="en-US" w:eastAsia="zh-CN" w:bidi="ar-SA"/>
              </w:rPr>
            </w:pPr>
            <w:r>
              <w:rPr>
                <w:rFonts w:hint="default" w:ascii="Times New Roman" w:hAnsi="Times New Roman" w:cs="Times New Roman"/>
                <w:sz w:val="21"/>
                <w:szCs w:val="21"/>
                <w:lang w:val="en-US" w:eastAsia="zh-CN"/>
              </w:rPr>
              <w:t>[</w:t>
            </w:r>
            <w:r>
              <w:rPr>
                <w:rFonts w:hint="default" w:ascii="Times New Roman" w:hAnsi="Times New Roman" w:cs="Times New Roman"/>
                <w:sz w:val="21"/>
                <w:szCs w:val="21"/>
              </w:rPr>
              <w:t>95% Conf.</w:t>
            </w:r>
            <w:r>
              <w:rPr>
                <w:rFonts w:hint="default" w:ascii="Times New Roman" w:hAnsi="Times New Roman" w:cs="Times New Roman"/>
                <w:sz w:val="21"/>
                <w:szCs w:val="21"/>
                <w:lang w:val="en-US" w:eastAsia="zh-CN"/>
              </w:rPr>
              <w:t>.</w:t>
            </w:r>
            <w:r>
              <w:rPr>
                <w:rFonts w:hint="default" w:ascii="Times New Roman" w:hAnsi="Times New Roman" w:cs="Times New Roman"/>
                <w:sz w:val="21"/>
                <w:szCs w:val="21"/>
              </w:rPr>
              <w:t>Interval</w:t>
            </w:r>
            <w:r>
              <w:rPr>
                <w:rFonts w:hint="default" w:ascii="Times New Roman" w:hAnsi="Times New Roman" w:cs="Times New Roman"/>
                <w:sz w:val="21"/>
                <w:szCs w:val="21"/>
                <w:lang w:val="en-US" w:eastAsia="zh-C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28" w:hRule="atLeast"/>
          <w:jc w:val="center"/>
        </w:trPr>
        <w:tc>
          <w:tcPr>
            <w:tcW w:w="1280" w:type="dxa"/>
            <w:tcBorders>
              <w:top w:val="nil"/>
              <w:left w:val="nil"/>
              <w:bottom w:val="single" w:color="auto" w:sz="4" w:space="0"/>
              <w:right w:val="nil"/>
              <w:tl2br w:val="nil"/>
              <w:tr2bl w:val="nil"/>
            </w:tcBorders>
            <w:noWrap w:val="0"/>
            <w:vAlign w:val="top"/>
          </w:tcPr>
          <w:p>
            <w:pPr>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ind w:left="0" w:leftChars="0" w:right="0" w:firstLine="0" w:firstLineChars="0"/>
              <w:jc w:val="center"/>
              <w:textAlignment w:val="auto"/>
              <w:rPr>
                <w:rFonts w:hint="default" w:ascii="Times New Roman" w:hAnsi="Times New Roman" w:cs="Times New Roman"/>
                <w:sz w:val="21"/>
                <w:szCs w:val="21"/>
              </w:rPr>
            </w:pPr>
          </w:p>
        </w:tc>
        <w:tc>
          <w:tcPr>
            <w:tcW w:w="1156" w:type="dxa"/>
            <w:vMerge w:val="continue"/>
            <w:tcBorders>
              <w:left w:val="nil"/>
              <w:bottom w:val="single" w:color="auto" w:sz="4" w:space="0"/>
              <w:right w:val="nil"/>
              <w:tl2br w:val="nil"/>
              <w:tr2bl w:val="nil"/>
            </w:tcBorders>
            <w:noWrap w:val="0"/>
            <w:vAlign w:val="top"/>
          </w:tcPr>
          <w:p>
            <w:pPr>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ind w:left="0" w:leftChars="0" w:right="0" w:firstLine="0" w:firstLineChars="0"/>
              <w:jc w:val="center"/>
              <w:textAlignment w:val="auto"/>
              <w:rPr>
                <w:rFonts w:hint="default" w:ascii="Times New Roman" w:hAnsi="Times New Roman" w:eastAsia="宋体" w:cs="Times New Roman"/>
                <w:kern w:val="2"/>
                <w:sz w:val="21"/>
                <w:szCs w:val="21"/>
                <w:lang w:val="en-US" w:eastAsia="zh-CN" w:bidi="ar-SA"/>
              </w:rPr>
            </w:pPr>
          </w:p>
        </w:tc>
        <w:tc>
          <w:tcPr>
            <w:tcW w:w="1179" w:type="dxa"/>
            <w:vMerge w:val="continue"/>
            <w:tcBorders>
              <w:left w:val="nil"/>
              <w:bottom w:val="single" w:color="auto" w:sz="4" w:space="0"/>
              <w:right w:val="nil"/>
              <w:tl2br w:val="nil"/>
              <w:tr2bl w:val="nil"/>
            </w:tcBorders>
            <w:noWrap w:val="0"/>
            <w:vAlign w:val="top"/>
          </w:tcPr>
          <w:p>
            <w:pPr>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ind w:left="0" w:leftChars="0" w:right="0" w:firstLine="0" w:firstLineChars="0"/>
              <w:jc w:val="center"/>
              <w:textAlignment w:val="auto"/>
              <w:rPr>
                <w:rFonts w:hint="default" w:ascii="Times New Roman" w:hAnsi="Times New Roman" w:eastAsia="宋体" w:cs="Times New Roman"/>
                <w:kern w:val="2"/>
                <w:sz w:val="21"/>
                <w:szCs w:val="21"/>
                <w:lang w:val="en-US" w:eastAsia="zh-CN" w:bidi="ar-SA"/>
              </w:rPr>
            </w:pPr>
          </w:p>
        </w:tc>
        <w:tc>
          <w:tcPr>
            <w:tcW w:w="1091" w:type="dxa"/>
            <w:tcBorders>
              <w:top w:val="nil"/>
              <w:left w:val="nil"/>
              <w:bottom w:val="single" w:color="auto" w:sz="4" w:space="0"/>
              <w:right w:val="nil"/>
              <w:tl2br w:val="nil"/>
              <w:tr2bl w:val="nil"/>
            </w:tcBorders>
            <w:noWrap w:val="0"/>
            <w:vAlign w:val="top"/>
          </w:tcPr>
          <w:p>
            <w:pPr>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ind w:left="0" w:leftChars="0" w:right="0" w:firstLine="0" w:firstLineChars="0"/>
              <w:jc w:val="center"/>
              <w:textAlignment w:val="auto"/>
              <w:rPr>
                <w:rFonts w:hint="default" w:ascii="Times New Roman" w:hAnsi="Times New Roman" w:eastAsia="宋体" w:cs="Times New Roman"/>
                <w:kern w:val="2"/>
                <w:sz w:val="21"/>
                <w:szCs w:val="21"/>
                <w:lang w:val="en-US" w:eastAsia="zh-CN" w:bidi="ar-SA"/>
              </w:rPr>
            </w:pPr>
            <w:r>
              <w:rPr>
                <w:rFonts w:hint="default" w:ascii="Times New Roman" w:hAnsi="Times New Roman" w:cs="Times New Roman"/>
                <w:sz w:val="21"/>
                <w:szCs w:val="21"/>
              </w:rPr>
              <w:t>z</w:t>
            </w:r>
          </w:p>
        </w:tc>
        <w:tc>
          <w:tcPr>
            <w:tcW w:w="1133" w:type="dxa"/>
            <w:tcBorders>
              <w:top w:val="nil"/>
              <w:left w:val="nil"/>
              <w:bottom w:val="single" w:color="auto" w:sz="4" w:space="0"/>
              <w:right w:val="nil"/>
              <w:tl2br w:val="nil"/>
              <w:tr2bl w:val="nil"/>
            </w:tcBorders>
            <w:noWrap w:val="0"/>
            <w:vAlign w:val="top"/>
          </w:tcPr>
          <w:p>
            <w:pPr>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ind w:left="0" w:leftChars="0" w:right="0" w:firstLine="0" w:firstLineChars="0"/>
              <w:jc w:val="center"/>
              <w:textAlignment w:val="auto"/>
              <w:rPr>
                <w:rFonts w:hint="default" w:ascii="Times New Roman" w:hAnsi="Times New Roman" w:eastAsia="宋体" w:cs="Times New Roman"/>
                <w:kern w:val="2"/>
                <w:sz w:val="21"/>
                <w:szCs w:val="21"/>
                <w:lang w:val="en-US" w:eastAsia="zh-CN" w:bidi="ar-SA"/>
              </w:rPr>
            </w:pPr>
            <w:r>
              <w:rPr>
                <w:rFonts w:hint="default" w:ascii="Times New Roman" w:hAnsi="Times New Roman" w:cs="Times New Roman"/>
                <w:sz w:val="21"/>
                <w:szCs w:val="21"/>
              </w:rPr>
              <w:t>P&gt;|z|</w:t>
            </w:r>
          </w:p>
        </w:tc>
        <w:tc>
          <w:tcPr>
            <w:tcW w:w="2626" w:type="dxa"/>
            <w:gridSpan w:val="2"/>
            <w:vMerge w:val="continue"/>
            <w:tcBorders>
              <w:left w:val="nil"/>
              <w:bottom w:val="single" w:color="auto" w:sz="4" w:space="0"/>
              <w:right w:val="nil"/>
              <w:tl2br w:val="nil"/>
              <w:tr2bl w:val="nil"/>
            </w:tcBorders>
            <w:noWrap w:val="0"/>
            <w:vAlign w:val="top"/>
          </w:tcPr>
          <w:p>
            <w:pPr>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ind w:left="0" w:leftChars="0" w:right="0" w:firstLine="0" w:firstLineChars="0"/>
              <w:jc w:val="center"/>
              <w:textAlignment w:val="auto"/>
              <w:rPr>
                <w:rFonts w:hint="default" w:ascii="Times New Roman" w:hAnsi="Times New Roman" w:eastAsia="宋体" w:cs="Times New Roman"/>
                <w:kern w:val="2"/>
                <w:sz w:val="21"/>
                <w:szCs w:val="21"/>
                <w:lang w:val="en-US" w:eastAsia="zh-CN" w:bidi="ar-SA"/>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18" w:hRule="atLeast"/>
          <w:jc w:val="center"/>
        </w:trPr>
        <w:tc>
          <w:tcPr>
            <w:tcW w:w="1280" w:type="dxa"/>
            <w:tcBorders>
              <w:top w:val="single" w:color="auto" w:sz="4" w:space="0"/>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ind w:left="0" w:leftChars="0" w:right="0" w:firstLine="0" w:firstLineChars="0"/>
              <w:jc w:val="center"/>
              <w:textAlignment w:val="auto"/>
              <w:rPr>
                <w:rFonts w:hint="default" w:ascii="Times New Roman" w:hAnsi="Times New Roman" w:eastAsia="宋体" w:cs="Times New Roman"/>
                <w:sz w:val="21"/>
                <w:szCs w:val="21"/>
                <w:lang w:val="en-US" w:eastAsia="zh-CN"/>
              </w:rPr>
            </w:pPr>
            <w:r>
              <w:rPr>
                <w:rFonts w:hint="eastAsia" w:ascii="Times New Roman" w:hAnsi="Times New Roman" w:cs="Times New Roman"/>
                <w:sz w:val="21"/>
                <w:szCs w:val="21"/>
                <w:lang w:val="en-US" w:eastAsia="zh-CN"/>
              </w:rPr>
              <w:t>中介效应</w:t>
            </w:r>
          </w:p>
        </w:tc>
        <w:tc>
          <w:tcPr>
            <w:tcW w:w="1156" w:type="dxa"/>
            <w:tcBorders>
              <w:top w:val="single" w:color="auto" w:sz="4" w:space="0"/>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ind w:left="0" w:leftChars="0" w:right="0" w:firstLine="0" w:firstLineChars="0"/>
              <w:jc w:val="both"/>
              <w:textAlignment w:val="auto"/>
              <w:rPr>
                <w:rFonts w:hint="default" w:ascii="Times New Roman" w:hAnsi="Times New Roman" w:eastAsia="宋体" w:cs="Times New Roman"/>
                <w:kern w:val="2"/>
                <w:sz w:val="21"/>
                <w:szCs w:val="21"/>
                <w:lang w:val="en-US" w:eastAsia="zh-CN" w:bidi="ar-SA"/>
              </w:rPr>
            </w:pPr>
            <w:r>
              <w:rPr>
                <w:rFonts w:hint="default" w:ascii="Times New Roman" w:hAnsi="Times New Roman" w:cs="Times New Roman"/>
                <w:sz w:val="21"/>
                <w:szCs w:val="21"/>
              </w:rPr>
              <w:t>0.00049</w:t>
            </w:r>
          </w:p>
        </w:tc>
        <w:tc>
          <w:tcPr>
            <w:tcW w:w="1179" w:type="dxa"/>
            <w:tcBorders>
              <w:top w:val="single" w:color="auto" w:sz="4" w:space="0"/>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ind w:left="0" w:leftChars="0" w:right="0" w:firstLine="0" w:firstLineChars="0"/>
              <w:jc w:val="both"/>
              <w:textAlignment w:val="auto"/>
              <w:rPr>
                <w:rFonts w:hint="default" w:ascii="Times New Roman" w:hAnsi="Times New Roman" w:eastAsia="宋体" w:cs="Times New Roman"/>
                <w:kern w:val="2"/>
                <w:sz w:val="21"/>
                <w:szCs w:val="21"/>
                <w:lang w:val="en-US" w:eastAsia="zh-CN" w:bidi="ar-SA"/>
              </w:rPr>
            </w:pPr>
            <w:r>
              <w:rPr>
                <w:rFonts w:hint="default" w:ascii="Times New Roman" w:hAnsi="Times New Roman" w:cs="Times New Roman"/>
                <w:sz w:val="21"/>
                <w:szCs w:val="21"/>
              </w:rPr>
              <w:t>0.00181</w:t>
            </w:r>
          </w:p>
        </w:tc>
        <w:tc>
          <w:tcPr>
            <w:tcW w:w="1091" w:type="dxa"/>
            <w:tcBorders>
              <w:top w:val="single" w:color="auto" w:sz="4" w:space="0"/>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ind w:left="0" w:leftChars="0" w:right="0" w:firstLine="0" w:firstLineChars="0"/>
              <w:jc w:val="both"/>
              <w:textAlignment w:val="auto"/>
              <w:rPr>
                <w:rFonts w:hint="default" w:ascii="Times New Roman" w:hAnsi="Times New Roman" w:eastAsia="宋体" w:cs="Times New Roman"/>
                <w:kern w:val="2"/>
                <w:sz w:val="21"/>
                <w:szCs w:val="21"/>
                <w:lang w:val="en-US" w:eastAsia="zh-CN" w:bidi="ar-SA"/>
              </w:rPr>
            </w:pPr>
            <w:r>
              <w:rPr>
                <w:rFonts w:hint="default" w:ascii="Times New Roman" w:hAnsi="Times New Roman" w:cs="Times New Roman"/>
                <w:sz w:val="21"/>
                <w:szCs w:val="21"/>
              </w:rPr>
              <w:t>0.270</w:t>
            </w:r>
            <w:r>
              <w:rPr>
                <w:rFonts w:hint="default" w:ascii="Times New Roman" w:hAnsi="Times New Roman" w:cs="Times New Roman"/>
                <w:sz w:val="21"/>
                <w:szCs w:val="21"/>
                <w:lang w:val="en-US" w:eastAsia="zh-CN"/>
              </w:rPr>
              <w:t>00</w:t>
            </w:r>
          </w:p>
        </w:tc>
        <w:tc>
          <w:tcPr>
            <w:tcW w:w="1133" w:type="dxa"/>
            <w:tcBorders>
              <w:top w:val="single" w:color="auto" w:sz="4" w:space="0"/>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ind w:left="0" w:leftChars="0" w:right="0" w:firstLine="0" w:firstLineChars="0"/>
              <w:jc w:val="both"/>
              <w:textAlignment w:val="auto"/>
              <w:rPr>
                <w:rFonts w:hint="default" w:ascii="Times New Roman" w:hAnsi="Times New Roman" w:eastAsia="宋体" w:cs="Times New Roman"/>
                <w:kern w:val="2"/>
                <w:sz w:val="21"/>
                <w:szCs w:val="21"/>
                <w:lang w:val="en-US" w:eastAsia="zh-CN" w:bidi="ar-SA"/>
              </w:rPr>
            </w:pPr>
            <w:r>
              <w:rPr>
                <w:rFonts w:hint="default" w:ascii="Times New Roman" w:hAnsi="Times New Roman" w:cs="Times New Roman"/>
                <w:sz w:val="21"/>
                <w:szCs w:val="21"/>
              </w:rPr>
              <w:t>0.786</w:t>
            </w:r>
            <w:r>
              <w:rPr>
                <w:rFonts w:hint="default" w:ascii="Times New Roman" w:hAnsi="Times New Roman" w:cs="Times New Roman"/>
                <w:sz w:val="21"/>
                <w:szCs w:val="21"/>
                <w:lang w:val="en-US" w:eastAsia="zh-CN"/>
              </w:rPr>
              <w:t>00</w:t>
            </w:r>
          </w:p>
        </w:tc>
        <w:tc>
          <w:tcPr>
            <w:tcW w:w="1294" w:type="dxa"/>
            <w:tcBorders>
              <w:top w:val="single" w:color="auto" w:sz="4" w:space="0"/>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ind w:left="0" w:leftChars="0" w:right="0" w:firstLine="0" w:firstLineChars="0"/>
              <w:jc w:val="both"/>
              <w:textAlignment w:val="auto"/>
              <w:rPr>
                <w:rFonts w:hint="default" w:ascii="Times New Roman" w:hAnsi="Times New Roman" w:eastAsia="宋体" w:cs="Times New Roman"/>
                <w:kern w:val="2"/>
                <w:sz w:val="21"/>
                <w:szCs w:val="21"/>
                <w:lang w:val="en-US" w:eastAsia="zh-CN" w:bidi="ar-SA"/>
              </w:rPr>
            </w:pPr>
            <w:r>
              <w:rPr>
                <w:rFonts w:hint="default" w:ascii="Times New Roman" w:hAnsi="Times New Roman" w:cs="Times New Roman"/>
                <w:sz w:val="21"/>
                <w:szCs w:val="21"/>
              </w:rPr>
              <w:t>-0.00305</w:t>
            </w:r>
          </w:p>
        </w:tc>
        <w:tc>
          <w:tcPr>
            <w:tcW w:w="1332" w:type="dxa"/>
            <w:tcBorders>
              <w:top w:val="single" w:color="auto" w:sz="4" w:space="0"/>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ind w:left="0" w:leftChars="0" w:right="0" w:firstLine="0" w:firstLineChars="0"/>
              <w:jc w:val="both"/>
              <w:textAlignment w:val="auto"/>
              <w:rPr>
                <w:rFonts w:hint="default" w:ascii="Times New Roman" w:hAnsi="Times New Roman" w:eastAsia="宋体" w:cs="Times New Roman"/>
                <w:kern w:val="2"/>
                <w:sz w:val="21"/>
                <w:szCs w:val="21"/>
                <w:lang w:val="en-US" w:eastAsia="zh-CN" w:bidi="ar-SA"/>
              </w:rPr>
            </w:pPr>
            <w:r>
              <w:rPr>
                <w:rFonts w:hint="default" w:ascii="Times New Roman" w:hAnsi="Times New Roman" w:cs="Times New Roman"/>
                <w:sz w:val="21"/>
                <w:szCs w:val="21"/>
              </w:rPr>
              <w:t>0.00403</w:t>
            </w:r>
          </w:p>
        </w:tc>
      </w:tr>
      <w:tr>
        <w:tblPrEx>
          <w:tblBorders>
            <w:top w:val="none" w:color="auto" w:sz="0" w:space="0"/>
            <w:left w:val="none" w:color="auto" w:sz="0" w:space="0"/>
            <w:bottom w:val="single" w:color="auto" w:sz="6"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78" w:hRule="atLeast"/>
          <w:jc w:val="center"/>
        </w:trPr>
        <w:tc>
          <w:tcPr>
            <w:tcW w:w="1280" w:type="dxa"/>
            <w:tcBorders>
              <w:top w:val="nil"/>
              <w:left w:val="nil"/>
              <w:bottom w:val="single" w:color="auto" w:sz="6" w:space="0"/>
              <w:right w:val="nil"/>
              <w:tl2br w:val="nil"/>
              <w:tr2bl w:val="nil"/>
            </w:tcBorders>
            <w:noWrap w:val="0"/>
            <w:vAlign w:val="top"/>
          </w:tcPr>
          <w:p>
            <w:pPr>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ind w:left="0" w:leftChars="0" w:right="0" w:firstLine="0" w:firstLineChars="0"/>
              <w:jc w:val="center"/>
              <w:textAlignment w:val="auto"/>
              <w:rPr>
                <w:rFonts w:hint="eastAsia" w:ascii="Times New Roman" w:hAnsi="Times New Roman" w:eastAsia="宋体" w:cs="Times New Roman"/>
                <w:sz w:val="21"/>
                <w:szCs w:val="21"/>
                <w:lang w:val="en-US" w:eastAsia="zh-CN"/>
              </w:rPr>
            </w:pPr>
            <w:r>
              <w:rPr>
                <w:rFonts w:hint="eastAsia" w:ascii="Times New Roman" w:hAnsi="Times New Roman" w:cs="Times New Roman"/>
                <w:sz w:val="21"/>
                <w:szCs w:val="21"/>
                <w:lang w:val="en-US" w:eastAsia="zh-CN"/>
              </w:rPr>
              <w:t>直接效应</w:t>
            </w:r>
          </w:p>
        </w:tc>
        <w:tc>
          <w:tcPr>
            <w:tcW w:w="1156" w:type="dxa"/>
            <w:tcBorders>
              <w:top w:val="nil"/>
              <w:left w:val="nil"/>
              <w:bottom w:val="single" w:color="auto" w:sz="6" w:space="0"/>
              <w:right w:val="nil"/>
              <w:tl2br w:val="nil"/>
              <w:tr2bl w:val="nil"/>
            </w:tcBorders>
            <w:noWrap w:val="0"/>
            <w:vAlign w:val="top"/>
          </w:tcPr>
          <w:p>
            <w:pPr>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ind w:left="0" w:leftChars="0" w:right="0" w:firstLine="0" w:firstLineChars="0"/>
              <w:jc w:val="both"/>
              <w:textAlignment w:val="auto"/>
              <w:rPr>
                <w:rFonts w:hint="default" w:ascii="Times New Roman" w:hAnsi="Times New Roman" w:eastAsia="宋体" w:cs="Times New Roman"/>
                <w:kern w:val="2"/>
                <w:sz w:val="21"/>
                <w:szCs w:val="21"/>
                <w:lang w:val="en-US" w:eastAsia="zh-CN" w:bidi="ar-SA"/>
              </w:rPr>
            </w:pPr>
            <w:r>
              <w:rPr>
                <w:rFonts w:hint="default" w:ascii="Times New Roman" w:hAnsi="Times New Roman" w:cs="Times New Roman"/>
                <w:sz w:val="21"/>
                <w:szCs w:val="21"/>
              </w:rPr>
              <w:t>-0.0504</w:t>
            </w:r>
            <w:r>
              <w:rPr>
                <w:rFonts w:hint="default" w:ascii="Times New Roman" w:hAnsi="Times New Roman" w:cs="Times New Roman"/>
                <w:sz w:val="21"/>
                <w:szCs w:val="21"/>
                <w:lang w:val="en-US" w:eastAsia="zh-CN"/>
              </w:rPr>
              <w:t>0</w:t>
            </w:r>
          </w:p>
        </w:tc>
        <w:tc>
          <w:tcPr>
            <w:tcW w:w="1179" w:type="dxa"/>
            <w:tcBorders>
              <w:top w:val="nil"/>
              <w:left w:val="nil"/>
              <w:bottom w:val="single" w:color="auto" w:sz="6" w:space="0"/>
              <w:right w:val="nil"/>
              <w:tl2br w:val="nil"/>
              <w:tr2bl w:val="nil"/>
            </w:tcBorders>
            <w:noWrap w:val="0"/>
            <w:vAlign w:val="top"/>
          </w:tcPr>
          <w:p>
            <w:pPr>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ind w:left="0" w:leftChars="0" w:right="0" w:firstLine="0" w:firstLineChars="0"/>
              <w:jc w:val="both"/>
              <w:textAlignment w:val="auto"/>
              <w:rPr>
                <w:rFonts w:hint="default" w:ascii="Times New Roman" w:hAnsi="Times New Roman" w:eastAsia="宋体" w:cs="Times New Roman"/>
                <w:kern w:val="2"/>
                <w:sz w:val="21"/>
                <w:szCs w:val="21"/>
                <w:lang w:val="en-US" w:eastAsia="zh-CN" w:bidi="ar-SA"/>
              </w:rPr>
            </w:pPr>
            <w:r>
              <w:rPr>
                <w:rFonts w:hint="default" w:ascii="Times New Roman" w:hAnsi="Times New Roman" w:cs="Times New Roman"/>
                <w:sz w:val="21"/>
                <w:szCs w:val="21"/>
              </w:rPr>
              <w:t>0.0260</w:t>
            </w:r>
            <w:r>
              <w:rPr>
                <w:rFonts w:hint="default" w:ascii="Times New Roman" w:hAnsi="Times New Roman" w:cs="Times New Roman"/>
                <w:sz w:val="21"/>
                <w:szCs w:val="21"/>
                <w:lang w:val="en-US" w:eastAsia="zh-CN"/>
              </w:rPr>
              <w:t>0</w:t>
            </w:r>
          </w:p>
        </w:tc>
        <w:tc>
          <w:tcPr>
            <w:tcW w:w="1091" w:type="dxa"/>
            <w:tcBorders>
              <w:top w:val="nil"/>
              <w:left w:val="nil"/>
              <w:bottom w:val="single" w:color="auto" w:sz="6" w:space="0"/>
              <w:right w:val="nil"/>
              <w:tl2br w:val="nil"/>
              <w:tr2bl w:val="nil"/>
            </w:tcBorders>
            <w:noWrap w:val="0"/>
            <w:vAlign w:val="top"/>
          </w:tcPr>
          <w:p>
            <w:pPr>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ind w:left="0" w:leftChars="0" w:right="0" w:firstLine="0" w:firstLineChars="0"/>
              <w:jc w:val="both"/>
              <w:textAlignment w:val="auto"/>
              <w:rPr>
                <w:rFonts w:hint="default" w:ascii="Times New Roman" w:hAnsi="Times New Roman" w:eastAsia="宋体" w:cs="Times New Roman"/>
                <w:kern w:val="2"/>
                <w:sz w:val="21"/>
                <w:szCs w:val="21"/>
                <w:lang w:val="en-US" w:eastAsia="zh-CN" w:bidi="ar-SA"/>
              </w:rPr>
            </w:pPr>
            <w:r>
              <w:rPr>
                <w:rFonts w:hint="default" w:ascii="Times New Roman" w:hAnsi="Times New Roman" w:cs="Times New Roman"/>
                <w:sz w:val="21"/>
                <w:szCs w:val="21"/>
              </w:rPr>
              <w:t>-1.940</w:t>
            </w:r>
            <w:r>
              <w:rPr>
                <w:rFonts w:hint="default" w:ascii="Times New Roman" w:hAnsi="Times New Roman" w:cs="Times New Roman"/>
                <w:sz w:val="21"/>
                <w:szCs w:val="21"/>
                <w:lang w:val="en-US" w:eastAsia="zh-CN"/>
              </w:rPr>
              <w:t>00</w:t>
            </w:r>
          </w:p>
        </w:tc>
        <w:tc>
          <w:tcPr>
            <w:tcW w:w="1133" w:type="dxa"/>
            <w:tcBorders>
              <w:top w:val="nil"/>
              <w:left w:val="nil"/>
              <w:bottom w:val="single" w:color="auto" w:sz="6" w:space="0"/>
              <w:right w:val="nil"/>
              <w:tl2br w:val="nil"/>
              <w:tr2bl w:val="nil"/>
            </w:tcBorders>
            <w:noWrap w:val="0"/>
            <w:vAlign w:val="top"/>
          </w:tcPr>
          <w:p>
            <w:pPr>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ind w:left="0" w:leftChars="0" w:right="0" w:firstLine="0" w:firstLineChars="0"/>
              <w:jc w:val="both"/>
              <w:textAlignment w:val="auto"/>
              <w:rPr>
                <w:rFonts w:hint="default" w:ascii="Times New Roman" w:hAnsi="Times New Roman" w:eastAsia="宋体" w:cs="Times New Roman"/>
                <w:kern w:val="2"/>
                <w:sz w:val="21"/>
                <w:szCs w:val="21"/>
                <w:lang w:val="en-US" w:eastAsia="zh-CN" w:bidi="ar-SA"/>
              </w:rPr>
            </w:pPr>
            <w:r>
              <w:rPr>
                <w:rFonts w:hint="default" w:ascii="Times New Roman" w:hAnsi="Times New Roman" w:cs="Times New Roman"/>
                <w:sz w:val="21"/>
                <w:szCs w:val="21"/>
              </w:rPr>
              <w:t>0.0530</w:t>
            </w:r>
            <w:r>
              <w:rPr>
                <w:rFonts w:hint="default" w:ascii="Times New Roman" w:hAnsi="Times New Roman" w:cs="Times New Roman"/>
                <w:sz w:val="21"/>
                <w:szCs w:val="21"/>
                <w:lang w:val="en-US" w:eastAsia="zh-CN"/>
              </w:rPr>
              <w:t>0</w:t>
            </w:r>
          </w:p>
        </w:tc>
        <w:tc>
          <w:tcPr>
            <w:tcW w:w="1294" w:type="dxa"/>
            <w:tcBorders>
              <w:top w:val="nil"/>
              <w:left w:val="nil"/>
              <w:bottom w:val="single" w:color="auto" w:sz="6" w:space="0"/>
              <w:right w:val="nil"/>
              <w:tl2br w:val="nil"/>
              <w:tr2bl w:val="nil"/>
            </w:tcBorders>
            <w:noWrap w:val="0"/>
            <w:vAlign w:val="top"/>
          </w:tcPr>
          <w:p>
            <w:pPr>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ind w:left="0" w:leftChars="0" w:right="0" w:firstLine="0" w:firstLineChars="0"/>
              <w:jc w:val="both"/>
              <w:textAlignment w:val="auto"/>
              <w:rPr>
                <w:rFonts w:hint="default" w:ascii="Times New Roman" w:hAnsi="Times New Roman" w:eastAsia="宋体" w:cs="Times New Roman"/>
                <w:kern w:val="2"/>
                <w:sz w:val="21"/>
                <w:szCs w:val="21"/>
                <w:lang w:val="en-US" w:eastAsia="zh-CN" w:bidi="ar-SA"/>
              </w:rPr>
            </w:pPr>
            <w:r>
              <w:rPr>
                <w:rFonts w:hint="default" w:ascii="Times New Roman" w:hAnsi="Times New Roman" w:cs="Times New Roman"/>
                <w:sz w:val="21"/>
                <w:szCs w:val="21"/>
              </w:rPr>
              <w:t>-0.1</w:t>
            </w:r>
            <w:r>
              <w:rPr>
                <w:rFonts w:hint="default" w:ascii="Times New Roman" w:hAnsi="Times New Roman" w:cs="Times New Roman"/>
                <w:sz w:val="21"/>
                <w:szCs w:val="21"/>
                <w:lang w:val="en-US" w:eastAsia="zh-CN"/>
              </w:rPr>
              <w:t>0100</w:t>
            </w:r>
          </w:p>
        </w:tc>
        <w:tc>
          <w:tcPr>
            <w:tcW w:w="1332" w:type="dxa"/>
            <w:tcBorders>
              <w:top w:val="nil"/>
              <w:left w:val="nil"/>
              <w:bottom w:val="single" w:color="auto" w:sz="6" w:space="0"/>
              <w:right w:val="nil"/>
              <w:tl2br w:val="nil"/>
              <w:tr2bl w:val="nil"/>
            </w:tcBorders>
            <w:noWrap w:val="0"/>
            <w:vAlign w:val="top"/>
          </w:tcPr>
          <w:p>
            <w:pPr>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ind w:left="0" w:leftChars="0" w:right="0" w:firstLine="0" w:firstLineChars="0"/>
              <w:jc w:val="both"/>
              <w:textAlignment w:val="auto"/>
              <w:rPr>
                <w:rFonts w:hint="default" w:ascii="Times New Roman" w:hAnsi="Times New Roman" w:eastAsia="宋体" w:cs="Times New Roman"/>
                <w:kern w:val="2"/>
                <w:sz w:val="21"/>
                <w:szCs w:val="21"/>
                <w:lang w:val="en-US" w:eastAsia="zh-CN" w:bidi="ar-SA"/>
              </w:rPr>
            </w:pPr>
            <w:r>
              <w:rPr>
                <w:rFonts w:hint="default" w:ascii="Times New Roman" w:hAnsi="Times New Roman" w:cs="Times New Roman"/>
                <w:sz w:val="21"/>
                <w:szCs w:val="21"/>
              </w:rPr>
              <w:t>0.0005</w:t>
            </w:r>
            <w:r>
              <w:rPr>
                <w:rFonts w:hint="default" w:ascii="Times New Roman" w:hAnsi="Times New Roman" w:cs="Times New Roman"/>
                <w:sz w:val="21"/>
                <w:szCs w:val="21"/>
                <w:lang w:val="en-US" w:eastAsia="zh-CN"/>
              </w:rPr>
              <w:t>8</w:t>
            </w:r>
          </w:p>
        </w:tc>
      </w:tr>
    </w:tbl>
    <w:p>
      <w:pPr>
        <w:keepNext w:val="0"/>
        <w:keepLines w:val="0"/>
        <w:pageBreakBefore w:val="0"/>
        <w:widowControl/>
        <w:kinsoku/>
        <w:wordWrap/>
        <w:overflowPunct/>
        <w:topLinePunct w:val="0"/>
        <w:autoSpaceDE/>
        <w:autoSpaceDN/>
        <w:bidi w:val="0"/>
        <w:adjustRightInd/>
        <w:snapToGrid/>
        <w:spacing w:beforeLines="0" w:afterLines="0"/>
        <w:jc w:val="both"/>
        <w:textAlignment w:val="auto"/>
        <w:rPr>
          <w:rFonts w:hint="default" w:cs="Times New Roman"/>
          <w:sz w:val="24"/>
          <w:szCs w:val="24"/>
          <w:lang w:val="en-US" w:eastAsia="zh-CN"/>
        </w:rPr>
      </w:pPr>
    </w:p>
    <w:p>
      <w:pPr>
        <w:pStyle w:val="19"/>
        <w:keepNext w:val="0"/>
        <w:keepLines w:val="0"/>
        <w:pageBreakBefore w:val="0"/>
        <w:widowControl/>
        <w:numPr>
          <w:ilvl w:val="0"/>
          <w:numId w:val="0"/>
        </w:numPr>
        <w:tabs>
          <w:tab w:val="left" w:pos="493"/>
        </w:tabs>
        <w:kinsoku/>
        <w:wordWrap/>
        <w:overflowPunct/>
        <w:topLinePunct w:val="0"/>
        <w:autoSpaceDE/>
        <w:autoSpaceDN/>
        <w:bidi w:val="0"/>
        <w:adjustRightInd/>
        <w:snapToGrid/>
        <w:spacing w:before="0" w:beforeAutospacing="0" w:after="0" w:afterAutospacing="0" w:line="360" w:lineRule="auto"/>
        <w:jc w:val="left"/>
        <w:textAlignment w:val="auto"/>
        <w:rPr>
          <w:rFonts w:hint="default" w:ascii="Times New Roman" w:hAnsi="Times New Roman" w:eastAsia="黑体" w:cs="Times New Roman"/>
          <w:color w:val="000000" w:themeColor="text1"/>
          <w:lang w:val="en-US" w:eastAsia="zh-CN"/>
          <w14:textFill>
            <w14:solidFill>
              <w14:schemeClr w14:val="tx1"/>
            </w14:solidFill>
          </w14:textFill>
        </w:rPr>
      </w:pPr>
    </w:p>
    <w:p>
      <w:pPr>
        <w:pStyle w:val="19"/>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360" w:lineRule="auto"/>
        <w:jc w:val="both"/>
        <w:textAlignment w:val="auto"/>
        <w:rPr>
          <w:rFonts w:hint="default" w:ascii="Times New Roman" w:hAnsi="Times New Roman" w:eastAsia="黑体" w:cs="Times New Roman"/>
          <w:color w:val="000000" w:themeColor="text1"/>
          <w:lang w:val="en-US" w:eastAsia="zh-CN"/>
          <w14:textFill>
            <w14:solidFill>
              <w14:schemeClr w14:val="tx1"/>
            </w14:solidFill>
          </w14:textFill>
        </w:rPr>
      </w:pPr>
    </w:p>
    <w:p>
      <w:pPr>
        <w:pStyle w:val="19"/>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360" w:lineRule="auto"/>
        <w:jc w:val="center"/>
        <w:textAlignment w:val="auto"/>
        <w:rPr>
          <w:rFonts w:hint="default" w:ascii="Times New Roman" w:hAnsi="Times New Roman" w:eastAsia="黑体" w:cs="Times New Roman"/>
          <w:color w:val="000000" w:themeColor="text1"/>
          <w:lang w:val="en-US" w:eastAsia="zh-CN"/>
          <w14:textFill>
            <w14:solidFill>
              <w14:schemeClr w14:val="tx1"/>
            </w14:solidFill>
          </w14:textFill>
        </w:rPr>
      </w:pPr>
      <w:r>
        <w:rPr>
          <w:rFonts w:hint="default" w:ascii="Times New Roman" w:hAnsi="Times New Roman" w:eastAsia="黑体" w:cs="Times New Roman"/>
          <w:color w:val="000000" w:themeColor="text1"/>
          <w:lang w:val="en-US" w:eastAsia="zh-CN"/>
          <w14:textFill>
            <w14:solidFill>
              <w14:schemeClr w14:val="tx1"/>
            </w14:solidFill>
          </w14:textFill>
        </w:rPr>
        <w:t>表 5-11 回归</w:t>
      </w:r>
      <w:r>
        <w:rPr>
          <w:rFonts w:hint="eastAsia" w:ascii="Times New Roman" w:hAnsi="Times New Roman" w:eastAsia="黑体" w:cs="Times New Roman"/>
          <w:color w:val="000000" w:themeColor="text1"/>
          <w:lang w:val="en-US" w:eastAsia="zh-CN"/>
          <w14:textFill>
            <w14:solidFill>
              <w14:schemeClr w14:val="tx1"/>
            </w14:solidFill>
          </w14:textFill>
        </w:rPr>
        <w:t>结果对比</w:t>
      </w:r>
    </w:p>
    <w:tbl>
      <w:tblPr>
        <w:tblStyle w:val="21"/>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835"/>
        <w:gridCol w:w="2835"/>
        <w:gridCol w:w="283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2835" w:type="dxa"/>
            <w:tcBorders>
              <w:top w:val="single" w:color="auto" w:sz="4" w:space="0"/>
              <w:left w:val="nil"/>
              <w:bottom w:val="single" w:color="auto" w:sz="4" w:space="0"/>
              <w:right w:val="nil"/>
              <w:tl2br w:val="nil"/>
              <w:tr2bl w:val="nil"/>
            </w:tcBorders>
            <w:noWrap w:val="0"/>
            <w:vAlign w:val="top"/>
          </w:tcPr>
          <w:p>
            <w:pPr>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ind w:left="0" w:right="0"/>
              <w:jc w:val="left"/>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highlight w:val="none"/>
                <w:lang w:val="en-US" w:eastAsia="zh-CN"/>
              </w:rPr>
              <w:t>变量</w:t>
            </w:r>
          </w:p>
        </w:tc>
        <w:tc>
          <w:tcPr>
            <w:tcW w:w="2835" w:type="dxa"/>
            <w:tcBorders>
              <w:top w:val="single" w:color="auto" w:sz="4" w:space="0"/>
              <w:left w:val="nil"/>
              <w:bottom w:val="single" w:color="auto" w:sz="4" w:space="0"/>
              <w:right w:val="nil"/>
              <w:tl2br w:val="nil"/>
              <w:tr2bl w:val="nil"/>
            </w:tcBorders>
            <w:noWrap w:val="0"/>
            <w:vAlign w:val="top"/>
          </w:tcPr>
          <w:p>
            <w:pPr>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ind w:left="0" w:right="0"/>
              <w:jc w:val="center"/>
              <w:textAlignment w:val="auto"/>
              <w:rPr>
                <w:rFonts w:hint="default" w:ascii="Times New Roman" w:hAnsi="Times New Roman" w:eastAsia="宋体" w:cs="Times New Roman"/>
                <w:sz w:val="21"/>
                <w:szCs w:val="21"/>
                <w:lang w:val="en-US"/>
              </w:rPr>
            </w:pPr>
            <w:r>
              <w:rPr>
                <w:rFonts w:hint="default" w:ascii="Times New Roman" w:hAnsi="Times New Roman" w:eastAsia="宋体" w:cs="Times New Roman"/>
                <w:sz w:val="21"/>
                <w:szCs w:val="21"/>
                <w:highlight w:val="none"/>
                <w:lang w:val="en-US" w:eastAsia="zh-CN"/>
              </w:rPr>
              <w:t>实证结果（1）</w:t>
            </w:r>
          </w:p>
        </w:tc>
        <w:tc>
          <w:tcPr>
            <w:tcW w:w="2835" w:type="dxa"/>
            <w:tcBorders>
              <w:top w:val="single" w:color="auto" w:sz="4" w:space="0"/>
              <w:left w:val="nil"/>
              <w:bottom w:val="single" w:color="auto" w:sz="4" w:space="0"/>
              <w:right w:val="nil"/>
              <w:tl2br w:val="nil"/>
              <w:tr2bl w:val="nil"/>
            </w:tcBorders>
            <w:noWrap w:val="0"/>
            <w:vAlign w:val="top"/>
          </w:tcPr>
          <w:p>
            <w:pPr>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ind w:left="0" w:right="0"/>
              <w:jc w:val="center"/>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highlight w:val="none"/>
                <w:lang w:val="en-US" w:eastAsia="zh-CN"/>
              </w:rPr>
              <w:t>实证结果（2）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2835" w:type="dxa"/>
            <w:tcBorders>
              <w:top w:val="single" w:color="auto" w:sz="4" w:space="0"/>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ind w:left="0" w:right="0"/>
              <w:jc w:val="left"/>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rPr>
              <w:t>ln</w:t>
            </w:r>
            <w:r>
              <w:rPr>
                <w:rFonts w:hint="eastAsia" w:ascii="Times New Roman" w:hAnsi="Times New Roman" w:eastAsia="宋体" w:cs="Times New Roman"/>
                <w:sz w:val="21"/>
                <w:szCs w:val="21"/>
                <w:lang w:val="en-US" w:eastAsia="zh-CN"/>
              </w:rPr>
              <w:t>WIT</w:t>
            </w:r>
          </w:p>
        </w:tc>
        <w:tc>
          <w:tcPr>
            <w:tcW w:w="2835" w:type="dxa"/>
            <w:tcBorders>
              <w:top w:val="single" w:color="auto" w:sz="4" w:space="0"/>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ind w:left="0" w:right="0"/>
              <w:jc w:val="center"/>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-0.294***</w:t>
            </w:r>
          </w:p>
        </w:tc>
        <w:tc>
          <w:tcPr>
            <w:tcW w:w="2835" w:type="dxa"/>
            <w:tcBorders>
              <w:top w:val="single" w:color="auto" w:sz="4" w:space="0"/>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ind w:left="0" w:right="0" w:firstLine="420" w:firstLineChars="200"/>
              <w:jc w:val="center"/>
              <w:textAlignment w:val="auto"/>
              <w:rPr>
                <w:rFonts w:hint="default" w:ascii="Times New Roman" w:hAnsi="Times New Roman" w:eastAsia="宋体" w:cs="Times New Roman"/>
                <w:kern w:val="2"/>
                <w:sz w:val="21"/>
                <w:szCs w:val="21"/>
                <w:highlight w:val="none"/>
              </w:rPr>
            </w:pPr>
            <w:r>
              <w:rPr>
                <w:rFonts w:hint="default" w:ascii="Times New Roman" w:hAnsi="Times New Roman" w:eastAsia="宋体" w:cs="Times New Roman"/>
                <w:sz w:val="21"/>
                <w:szCs w:val="21"/>
              </w:rPr>
              <w:t>-0.311***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2835"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ind w:left="0" w:right="0"/>
              <w:jc w:val="left"/>
              <w:textAlignment w:val="auto"/>
              <w:rPr>
                <w:rFonts w:hint="default" w:ascii="Times New Roman" w:hAnsi="Times New Roman" w:eastAsia="宋体" w:cs="Times New Roman"/>
                <w:sz w:val="21"/>
                <w:szCs w:val="21"/>
              </w:rPr>
            </w:pPr>
          </w:p>
        </w:tc>
        <w:tc>
          <w:tcPr>
            <w:tcW w:w="2835"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ind w:left="0" w:right="0"/>
              <w:jc w:val="center"/>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(-7.81)</w:t>
            </w:r>
          </w:p>
        </w:tc>
        <w:tc>
          <w:tcPr>
            <w:tcW w:w="2835"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ind w:left="0" w:right="0" w:firstLine="420" w:firstLineChars="200"/>
              <w:jc w:val="center"/>
              <w:textAlignment w:val="auto"/>
              <w:rPr>
                <w:rFonts w:hint="default" w:ascii="Times New Roman" w:hAnsi="Times New Roman" w:eastAsia="宋体" w:cs="Times New Roman"/>
                <w:kern w:val="2"/>
                <w:sz w:val="21"/>
                <w:szCs w:val="21"/>
                <w:highlight w:val="none"/>
              </w:rPr>
            </w:pPr>
            <w:r>
              <w:rPr>
                <w:rFonts w:hint="default" w:ascii="Times New Roman" w:hAnsi="Times New Roman" w:eastAsia="宋体" w:cs="Times New Roman"/>
                <w:sz w:val="21"/>
                <w:szCs w:val="21"/>
              </w:rPr>
              <w:t>(-7.99)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2835"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ind w:left="0" w:right="0"/>
              <w:jc w:val="left"/>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lnLNG</w:t>
            </w:r>
          </w:p>
        </w:tc>
        <w:tc>
          <w:tcPr>
            <w:tcW w:w="2835"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ind w:left="0" w:right="0"/>
              <w:jc w:val="center"/>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0.189***</w:t>
            </w:r>
          </w:p>
        </w:tc>
        <w:tc>
          <w:tcPr>
            <w:tcW w:w="2835"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ind w:left="0" w:right="0" w:firstLine="420" w:firstLineChars="200"/>
              <w:jc w:val="center"/>
              <w:textAlignment w:val="auto"/>
              <w:rPr>
                <w:rFonts w:hint="default" w:ascii="Times New Roman" w:hAnsi="Times New Roman" w:eastAsia="宋体" w:cs="Times New Roman"/>
                <w:kern w:val="2"/>
                <w:sz w:val="21"/>
                <w:szCs w:val="21"/>
                <w:highlight w:val="none"/>
              </w:rPr>
            </w:pPr>
            <w:r>
              <w:rPr>
                <w:rFonts w:hint="default" w:ascii="Times New Roman" w:hAnsi="Times New Roman" w:eastAsia="宋体" w:cs="Times New Roman"/>
                <w:sz w:val="21"/>
                <w:szCs w:val="21"/>
              </w:rPr>
              <w:t>0.211***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2835"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ind w:left="0" w:right="0"/>
              <w:jc w:val="left"/>
              <w:textAlignment w:val="auto"/>
              <w:rPr>
                <w:rFonts w:hint="default" w:ascii="Times New Roman" w:hAnsi="Times New Roman" w:eastAsia="宋体" w:cs="Times New Roman"/>
                <w:sz w:val="21"/>
                <w:szCs w:val="21"/>
              </w:rPr>
            </w:pPr>
          </w:p>
        </w:tc>
        <w:tc>
          <w:tcPr>
            <w:tcW w:w="2835"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ind w:left="0" w:right="0"/>
              <w:jc w:val="center"/>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(3.68)</w:t>
            </w:r>
          </w:p>
        </w:tc>
        <w:tc>
          <w:tcPr>
            <w:tcW w:w="2835"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ind w:left="0" w:right="0" w:firstLine="420" w:firstLineChars="200"/>
              <w:jc w:val="center"/>
              <w:textAlignment w:val="auto"/>
              <w:rPr>
                <w:rFonts w:hint="default" w:ascii="Times New Roman" w:hAnsi="Times New Roman" w:eastAsia="宋体" w:cs="Times New Roman"/>
                <w:kern w:val="2"/>
                <w:sz w:val="21"/>
                <w:szCs w:val="21"/>
                <w:highlight w:val="none"/>
              </w:rPr>
            </w:pPr>
            <w:r>
              <w:rPr>
                <w:rFonts w:hint="default" w:ascii="Times New Roman" w:hAnsi="Times New Roman" w:eastAsia="宋体" w:cs="Times New Roman"/>
                <w:sz w:val="21"/>
                <w:szCs w:val="21"/>
              </w:rPr>
              <w:t>(3.97)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2835"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ind w:left="0" w:right="0"/>
              <w:jc w:val="left"/>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lnAQI</w:t>
            </w:r>
          </w:p>
        </w:tc>
        <w:tc>
          <w:tcPr>
            <w:tcW w:w="2835"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ind w:left="0" w:right="0"/>
              <w:jc w:val="center"/>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-0.054***</w:t>
            </w:r>
          </w:p>
        </w:tc>
        <w:tc>
          <w:tcPr>
            <w:tcW w:w="2835"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ind w:left="0" w:right="0" w:firstLine="420" w:firstLineChars="200"/>
              <w:jc w:val="center"/>
              <w:textAlignment w:val="auto"/>
              <w:rPr>
                <w:rFonts w:hint="default" w:ascii="Times New Roman" w:hAnsi="Times New Roman" w:eastAsia="宋体" w:cs="Times New Roman"/>
                <w:kern w:val="2"/>
                <w:sz w:val="21"/>
                <w:szCs w:val="21"/>
                <w:highlight w:val="none"/>
              </w:rPr>
            </w:pPr>
            <w:r>
              <w:rPr>
                <w:rFonts w:hint="default" w:ascii="Times New Roman" w:hAnsi="Times New Roman" w:eastAsia="宋体" w:cs="Times New Roman"/>
                <w:sz w:val="21"/>
                <w:szCs w:val="21"/>
              </w:rPr>
              <w:t>-0.055***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2835"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ind w:left="0" w:right="0"/>
              <w:jc w:val="left"/>
              <w:textAlignment w:val="auto"/>
              <w:rPr>
                <w:rFonts w:hint="default" w:ascii="Times New Roman" w:hAnsi="Times New Roman" w:eastAsia="宋体" w:cs="Times New Roman"/>
                <w:sz w:val="21"/>
                <w:szCs w:val="21"/>
              </w:rPr>
            </w:pPr>
          </w:p>
        </w:tc>
        <w:tc>
          <w:tcPr>
            <w:tcW w:w="2835"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ind w:left="0" w:right="0"/>
              <w:jc w:val="center"/>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(-3.67)</w:t>
            </w:r>
          </w:p>
        </w:tc>
        <w:tc>
          <w:tcPr>
            <w:tcW w:w="2835"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ind w:left="0" w:right="0" w:firstLine="420" w:firstLineChars="200"/>
              <w:jc w:val="center"/>
              <w:textAlignment w:val="auto"/>
              <w:rPr>
                <w:rFonts w:hint="default" w:ascii="Times New Roman" w:hAnsi="Times New Roman" w:eastAsia="宋体" w:cs="Times New Roman"/>
                <w:kern w:val="2"/>
                <w:sz w:val="21"/>
                <w:szCs w:val="21"/>
                <w:highlight w:val="none"/>
              </w:rPr>
            </w:pPr>
            <w:r>
              <w:rPr>
                <w:rFonts w:hint="default" w:ascii="Times New Roman" w:hAnsi="Times New Roman" w:eastAsia="宋体" w:cs="Times New Roman"/>
                <w:sz w:val="21"/>
                <w:szCs w:val="21"/>
              </w:rPr>
              <w:t>(-3.69)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2835"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ind w:left="0" w:right="0"/>
              <w:jc w:val="left"/>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EURA</w:t>
            </w:r>
          </w:p>
        </w:tc>
        <w:tc>
          <w:tcPr>
            <w:tcW w:w="2835"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ind w:left="0" w:right="0"/>
              <w:jc w:val="center"/>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0.383***</w:t>
            </w:r>
          </w:p>
        </w:tc>
        <w:tc>
          <w:tcPr>
            <w:tcW w:w="2835"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ind w:left="0" w:right="0" w:firstLine="420" w:firstLineChars="200"/>
              <w:jc w:val="center"/>
              <w:textAlignment w:val="auto"/>
              <w:rPr>
                <w:rFonts w:hint="default" w:ascii="Times New Roman" w:hAnsi="Times New Roman" w:eastAsia="宋体" w:cs="Times New Roman"/>
                <w:kern w:val="2"/>
                <w:sz w:val="21"/>
                <w:szCs w:val="21"/>
                <w:highlight w:val="none"/>
              </w:rPr>
            </w:pPr>
            <w:r>
              <w:rPr>
                <w:rFonts w:hint="default" w:ascii="Times New Roman" w:hAnsi="Times New Roman" w:eastAsia="宋体" w:cs="Times New Roman"/>
                <w:sz w:val="21"/>
                <w:szCs w:val="21"/>
              </w:rPr>
              <w:t>0.387***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2835"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ind w:left="0" w:right="0"/>
              <w:jc w:val="left"/>
              <w:textAlignment w:val="auto"/>
              <w:rPr>
                <w:rFonts w:hint="default" w:ascii="Times New Roman" w:hAnsi="Times New Roman" w:eastAsia="宋体" w:cs="Times New Roman"/>
                <w:sz w:val="21"/>
                <w:szCs w:val="21"/>
              </w:rPr>
            </w:pPr>
          </w:p>
        </w:tc>
        <w:tc>
          <w:tcPr>
            <w:tcW w:w="2835"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ind w:left="0" w:right="0"/>
              <w:jc w:val="center"/>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(9.25)</w:t>
            </w:r>
          </w:p>
        </w:tc>
        <w:tc>
          <w:tcPr>
            <w:tcW w:w="2835"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ind w:left="0" w:right="0" w:firstLine="420" w:firstLineChars="200"/>
              <w:jc w:val="center"/>
              <w:textAlignment w:val="auto"/>
              <w:rPr>
                <w:rFonts w:hint="default" w:ascii="Times New Roman" w:hAnsi="Times New Roman" w:eastAsia="宋体" w:cs="Times New Roman"/>
                <w:kern w:val="2"/>
                <w:sz w:val="21"/>
                <w:szCs w:val="21"/>
                <w:highlight w:val="none"/>
              </w:rPr>
            </w:pPr>
            <w:r>
              <w:rPr>
                <w:rFonts w:hint="default" w:ascii="Times New Roman" w:hAnsi="Times New Roman" w:eastAsia="宋体" w:cs="Times New Roman"/>
                <w:sz w:val="21"/>
                <w:szCs w:val="21"/>
              </w:rPr>
              <w:t>(9.31)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2835"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ind w:left="0" w:right="0"/>
              <w:jc w:val="left"/>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lnSSEC</w:t>
            </w:r>
          </w:p>
        </w:tc>
        <w:tc>
          <w:tcPr>
            <w:tcW w:w="2835"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ind w:left="0" w:right="0"/>
              <w:jc w:val="center"/>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0.472***</w:t>
            </w:r>
          </w:p>
        </w:tc>
        <w:tc>
          <w:tcPr>
            <w:tcW w:w="2835"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ind w:left="0" w:right="0" w:firstLine="420" w:firstLineChars="200"/>
              <w:jc w:val="center"/>
              <w:textAlignment w:val="auto"/>
              <w:rPr>
                <w:rFonts w:hint="default" w:ascii="Times New Roman" w:hAnsi="Times New Roman" w:eastAsia="宋体" w:cs="Times New Roman"/>
                <w:kern w:val="2"/>
                <w:sz w:val="21"/>
                <w:szCs w:val="21"/>
                <w:highlight w:val="none"/>
              </w:rPr>
            </w:pPr>
            <w:r>
              <w:rPr>
                <w:rFonts w:hint="default" w:ascii="Times New Roman" w:hAnsi="Times New Roman" w:eastAsia="宋体" w:cs="Times New Roman"/>
                <w:sz w:val="21"/>
                <w:szCs w:val="21"/>
              </w:rPr>
              <w:t>0.533***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2835"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ind w:left="0" w:right="0"/>
              <w:jc w:val="left"/>
              <w:textAlignment w:val="auto"/>
              <w:rPr>
                <w:rFonts w:hint="default" w:ascii="Times New Roman" w:hAnsi="Times New Roman" w:eastAsia="宋体" w:cs="Times New Roman"/>
                <w:sz w:val="21"/>
                <w:szCs w:val="21"/>
              </w:rPr>
            </w:pPr>
          </w:p>
        </w:tc>
        <w:tc>
          <w:tcPr>
            <w:tcW w:w="2835"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ind w:left="0" w:right="0"/>
              <w:jc w:val="center"/>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(3.97)</w:t>
            </w:r>
          </w:p>
        </w:tc>
        <w:tc>
          <w:tcPr>
            <w:tcW w:w="2835"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ind w:left="0" w:right="0" w:firstLine="420" w:firstLineChars="200"/>
              <w:jc w:val="center"/>
              <w:textAlignment w:val="auto"/>
              <w:rPr>
                <w:rFonts w:hint="default" w:ascii="Times New Roman" w:hAnsi="Times New Roman" w:eastAsia="宋体" w:cs="Times New Roman"/>
                <w:kern w:val="2"/>
                <w:sz w:val="21"/>
                <w:szCs w:val="21"/>
                <w:highlight w:val="none"/>
              </w:rPr>
            </w:pPr>
            <w:r>
              <w:rPr>
                <w:rFonts w:hint="default" w:ascii="Times New Roman" w:hAnsi="Times New Roman" w:eastAsia="宋体" w:cs="Times New Roman"/>
                <w:sz w:val="21"/>
                <w:szCs w:val="21"/>
              </w:rPr>
              <w:t>(4.32)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2835"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ind w:left="0" w:right="0"/>
              <w:jc w:val="left"/>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lnDIAN</w:t>
            </w:r>
          </w:p>
        </w:tc>
        <w:tc>
          <w:tcPr>
            <w:tcW w:w="2835"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ind w:left="0" w:right="0"/>
              <w:jc w:val="center"/>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0.618***</w:t>
            </w:r>
          </w:p>
        </w:tc>
        <w:tc>
          <w:tcPr>
            <w:tcW w:w="2835"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ind w:left="0" w:right="0" w:firstLine="420" w:firstLineChars="200"/>
              <w:jc w:val="center"/>
              <w:textAlignment w:val="auto"/>
              <w:rPr>
                <w:rFonts w:hint="default" w:ascii="Times New Roman" w:hAnsi="Times New Roman" w:eastAsia="宋体" w:cs="Times New Roman"/>
                <w:kern w:val="2"/>
                <w:sz w:val="21"/>
                <w:szCs w:val="21"/>
                <w:highlight w:val="none"/>
              </w:rPr>
            </w:pPr>
            <w:r>
              <w:rPr>
                <w:rFonts w:hint="default" w:ascii="Times New Roman" w:hAnsi="Times New Roman" w:eastAsia="宋体" w:cs="Times New Roman"/>
                <w:sz w:val="21"/>
                <w:szCs w:val="21"/>
              </w:rPr>
              <w:t>0.582***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2835"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ind w:left="0" w:right="0"/>
              <w:jc w:val="left"/>
              <w:textAlignment w:val="auto"/>
              <w:rPr>
                <w:rFonts w:hint="default" w:ascii="Times New Roman" w:hAnsi="Times New Roman" w:eastAsia="宋体" w:cs="Times New Roman"/>
                <w:sz w:val="21"/>
                <w:szCs w:val="21"/>
              </w:rPr>
            </w:pPr>
          </w:p>
        </w:tc>
        <w:tc>
          <w:tcPr>
            <w:tcW w:w="2835"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ind w:left="0" w:right="0"/>
              <w:jc w:val="center"/>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(3.45)</w:t>
            </w:r>
          </w:p>
        </w:tc>
        <w:tc>
          <w:tcPr>
            <w:tcW w:w="2835"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ind w:left="0" w:right="0" w:firstLine="420" w:firstLineChars="200"/>
              <w:jc w:val="center"/>
              <w:textAlignment w:val="auto"/>
              <w:rPr>
                <w:rFonts w:hint="default" w:ascii="Times New Roman" w:hAnsi="Times New Roman" w:eastAsia="宋体" w:cs="Times New Roman"/>
                <w:kern w:val="2"/>
                <w:sz w:val="21"/>
                <w:szCs w:val="21"/>
                <w:highlight w:val="none"/>
              </w:rPr>
            </w:pPr>
            <w:r>
              <w:rPr>
                <w:rFonts w:hint="default" w:ascii="Times New Roman" w:hAnsi="Times New Roman" w:eastAsia="宋体" w:cs="Times New Roman"/>
                <w:sz w:val="21"/>
                <w:szCs w:val="21"/>
              </w:rPr>
              <w:t>(3.23)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2835"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ind w:left="0" w:right="0"/>
              <w:jc w:val="left"/>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lnABTEM1</w:t>
            </w:r>
          </w:p>
        </w:tc>
        <w:tc>
          <w:tcPr>
            <w:tcW w:w="2835"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ind w:left="0" w:right="0"/>
              <w:jc w:val="center"/>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0.011</w:t>
            </w:r>
          </w:p>
        </w:tc>
        <w:tc>
          <w:tcPr>
            <w:tcW w:w="2835"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ind w:left="0" w:right="0" w:firstLine="420" w:firstLineChars="200"/>
              <w:jc w:val="center"/>
              <w:textAlignment w:val="auto"/>
              <w:rPr>
                <w:rFonts w:hint="default" w:ascii="Times New Roman" w:hAnsi="Times New Roman" w:eastAsia="宋体" w:cs="Times New Roman"/>
                <w:kern w:val="2"/>
                <w:sz w:val="21"/>
                <w:szCs w:val="21"/>
                <w:highlight w:val="none"/>
              </w:rPr>
            </w:pPr>
            <w:r>
              <w:rPr>
                <w:rFonts w:hint="default" w:ascii="Times New Roman" w:hAnsi="Times New Roman" w:eastAsia="宋体" w:cs="Times New Roman"/>
                <w:sz w:val="21"/>
                <w:szCs w:val="21"/>
              </w:rPr>
              <w:t>0.013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2835"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ind w:left="0" w:right="0"/>
              <w:jc w:val="left"/>
              <w:textAlignment w:val="auto"/>
              <w:rPr>
                <w:rFonts w:hint="default" w:ascii="Times New Roman" w:hAnsi="Times New Roman" w:eastAsia="宋体" w:cs="Times New Roman"/>
                <w:sz w:val="21"/>
                <w:szCs w:val="21"/>
              </w:rPr>
            </w:pPr>
          </w:p>
        </w:tc>
        <w:tc>
          <w:tcPr>
            <w:tcW w:w="2835"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ind w:left="0" w:right="0"/>
              <w:jc w:val="center"/>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(1.29)</w:t>
            </w:r>
          </w:p>
        </w:tc>
        <w:tc>
          <w:tcPr>
            <w:tcW w:w="2835"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ind w:left="0" w:right="0" w:firstLine="420" w:firstLineChars="200"/>
              <w:jc w:val="center"/>
              <w:textAlignment w:val="auto"/>
              <w:rPr>
                <w:rFonts w:hint="default" w:ascii="Times New Roman" w:hAnsi="Times New Roman" w:eastAsia="宋体" w:cs="Times New Roman"/>
                <w:kern w:val="2"/>
                <w:sz w:val="21"/>
                <w:szCs w:val="21"/>
                <w:highlight w:val="none"/>
              </w:rPr>
            </w:pPr>
            <w:r>
              <w:rPr>
                <w:rFonts w:hint="default" w:ascii="Times New Roman" w:hAnsi="Times New Roman" w:eastAsia="宋体" w:cs="Times New Roman"/>
                <w:sz w:val="21"/>
                <w:szCs w:val="21"/>
              </w:rPr>
              <w:t>(1.42)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2835"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ind w:left="0" w:right="0"/>
              <w:jc w:val="left"/>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d</w:t>
            </w:r>
          </w:p>
        </w:tc>
        <w:tc>
          <w:tcPr>
            <w:tcW w:w="2835"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ind w:left="0" w:right="0"/>
              <w:jc w:val="center"/>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w:t>
            </w:r>
          </w:p>
        </w:tc>
        <w:tc>
          <w:tcPr>
            <w:tcW w:w="2835"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ind w:left="0" w:right="0" w:firstLine="420" w:firstLineChars="200"/>
              <w:jc w:val="center"/>
              <w:textAlignment w:val="auto"/>
              <w:rPr>
                <w:rFonts w:hint="default" w:ascii="Times New Roman" w:hAnsi="Times New Roman" w:eastAsia="宋体" w:cs="Times New Roman"/>
                <w:kern w:val="2"/>
                <w:sz w:val="21"/>
                <w:szCs w:val="21"/>
                <w:highlight w:val="none"/>
              </w:rPr>
            </w:pPr>
            <w:r>
              <w:rPr>
                <w:rFonts w:hint="default" w:ascii="Times New Roman" w:hAnsi="Times New Roman" w:eastAsia="宋体" w:cs="Times New Roman"/>
                <w:sz w:val="21"/>
                <w:szCs w:val="21"/>
              </w:rPr>
              <w:t>-0.050**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2835"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ind w:left="0" w:right="0"/>
              <w:jc w:val="left"/>
              <w:textAlignment w:val="auto"/>
              <w:rPr>
                <w:rFonts w:hint="default" w:ascii="Times New Roman" w:hAnsi="Times New Roman" w:eastAsia="宋体" w:cs="Times New Roman"/>
                <w:sz w:val="21"/>
                <w:szCs w:val="21"/>
              </w:rPr>
            </w:pPr>
          </w:p>
        </w:tc>
        <w:tc>
          <w:tcPr>
            <w:tcW w:w="2835"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ind w:left="0" w:right="0"/>
              <w:jc w:val="center"/>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w:t>
            </w:r>
          </w:p>
        </w:tc>
        <w:tc>
          <w:tcPr>
            <w:tcW w:w="2835"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ind w:left="0" w:right="0" w:firstLine="420" w:firstLineChars="200"/>
              <w:jc w:val="center"/>
              <w:textAlignment w:val="auto"/>
              <w:rPr>
                <w:rFonts w:hint="default" w:ascii="Times New Roman" w:hAnsi="Times New Roman" w:eastAsia="宋体" w:cs="Times New Roman"/>
                <w:kern w:val="2"/>
                <w:sz w:val="21"/>
                <w:szCs w:val="21"/>
                <w:highlight w:val="none"/>
              </w:rPr>
            </w:pPr>
            <w:r>
              <w:rPr>
                <w:rFonts w:hint="default" w:ascii="Times New Roman" w:hAnsi="Times New Roman" w:eastAsia="宋体" w:cs="Times New Roman"/>
                <w:sz w:val="21"/>
                <w:szCs w:val="21"/>
              </w:rPr>
              <w:t>(-2.28)</w:t>
            </w:r>
          </w:p>
        </w:tc>
      </w:tr>
      <w:tr>
        <w:tblPrEx>
          <w:tblBorders>
            <w:top w:val="none" w:color="auto" w:sz="0" w:space="0"/>
            <w:left w:val="none" w:color="auto" w:sz="0" w:space="0"/>
            <w:bottom w:val="single" w:color="auto" w:sz="6"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2835" w:type="dxa"/>
            <w:tcBorders>
              <w:top w:val="nil"/>
              <w:left w:val="nil"/>
              <w:bottom w:val="single" w:color="auto" w:sz="4" w:space="0"/>
              <w:right w:val="nil"/>
              <w:tl2br w:val="nil"/>
              <w:tr2bl w:val="nil"/>
            </w:tcBorders>
            <w:noWrap w:val="0"/>
            <w:vAlign w:val="top"/>
          </w:tcPr>
          <w:p>
            <w:pPr>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ind w:left="0" w:right="0"/>
              <w:jc w:val="left"/>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R-squared</w:t>
            </w:r>
          </w:p>
        </w:tc>
        <w:tc>
          <w:tcPr>
            <w:tcW w:w="2835" w:type="dxa"/>
            <w:tcBorders>
              <w:top w:val="nil"/>
              <w:left w:val="nil"/>
              <w:bottom w:val="single" w:color="auto" w:sz="4" w:space="0"/>
              <w:right w:val="nil"/>
              <w:tl2br w:val="nil"/>
              <w:tr2bl w:val="nil"/>
            </w:tcBorders>
            <w:noWrap w:val="0"/>
            <w:vAlign w:val="top"/>
          </w:tcPr>
          <w:p>
            <w:pPr>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ind w:left="0" w:right="0"/>
              <w:jc w:val="center"/>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0.706</w:t>
            </w:r>
          </w:p>
        </w:tc>
        <w:tc>
          <w:tcPr>
            <w:tcW w:w="2835" w:type="dxa"/>
            <w:tcBorders>
              <w:top w:val="nil"/>
              <w:left w:val="nil"/>
              <w:bottom w:val="single" w:color="auto" w:sz="4" w:space="0"/>
              <w:right w:val="nil"/>
              <w:tl2br w:val="nil"/>
              <w:tr2bl w:val="nil"/>
            </w:tcBorders>
            <w:noWrap w:val="0"/>
            <w:vAlign w:val="top"/>
          </w:tcPr>
          <w:p>
            <w:pPr>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ind w:left="0" w:right="0"/>
              <w:jc w:val="center"/>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highlight w:val="none"/>
              </w:rPr>
              <w:t>0.707</w:t>
            </w:r>
          </w:p>
        </w:tc>
      </w:tr>
    </w:tbl>
    <w:p>
      <w:pPr>
        <w:keepNext w:val="0"/>
        <w:keepLines w:val="0"/>
        <w:pageBreakBefore w:val="0"/>
        <w:widowControl/>
        <w:kinsoku/>
        <w:wordWrap/>
        <w:overflowPunct/>
        <w:topLinePunct w:val="0"/>
        <w:autoSpaceDE/>
        <w:autoSpaceDN/>
        <w:bidi w:val="0"/>
        <w:adjustRightInd/>
        <w:snapToGrid/>
        <w:spacing w:beforeLines="0" w:afterLines="0"/>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注：</w:t>
      </w:r>
      <w:r>
        <w:rPr>
          <w:rFonts w:hint="eastAsia" w:ascii="Times New Roman" w:hAnsi="Times New Roman" w:cs="Times New Roman"/>
          <w:sz w:val="21"/>
          <w:szCs w:val="21"/>
          <w:lang w:val="en-US" w:eastAsia="zh-CN"/>
        </w:rPr>
        <w:t>括号内为z检验值；</w:t>
      </w:r>
      <w:r>
        <w:rPr>
          <w:rFonts w:hint="default" w:ascii="Times New Roman" w:hAnsi="Times New Roman" w:cs="Times New Roman"/>
          <w:sz w:val="21"/>
          <w:szCs w:val="21"/>
        </w:rPr>
        <w:t>***、**、*分别表示结果在0.01、0.05和0.1水平</w:t>
      </w:r>
      <w:r>
        <w:rPr>
          <w:rFonts w:hint="eastAsia" w:ascii="Times New Roman" w:hAnsi="Times New Roman" w:cs="Times New Roman"/>
          <w:sz w:val="21"/>
          <w:szCs w:val="21"/>
          <w:lang w:val="en-US" w:eastAsia="zh-CN"/>
        </w:rPr>
        <w:t>下</w:t>
      </w:r>
      <w:r>
        <w:rPr>
          <w:rFonts w:hint="default" w:ascii="Times New Roman" w:hAnsi="Times New Roman" w:cs="Times New Roman"/>
          <w:sz w:val="21"/>
          <w:szCs w:val="21"/>
        </w:rPr>
        <w:t>显著</w:t>
      </w:r>
    </w:p>
    <w:p>
      <w:pPr>
        <w:pStyle w:val="19"/>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360" w:lineRule="auto"/>
        <w:jc w:val="both"/>
        <w:textAlignment w:val="auto"/>
        <w:outlineLvl w:val="2"/>
        <w:rPr>
          <w:rFonts w:hint="eastAsia" w:ascii="宋体" w:hAnsi="宋体" w:eastAsia="宋体" w:cs="宋体"/>
          <w:b w:val="0"/>
          <w:bCs/>
          <w:lang w:val="en-US" w:eastAsia="zh-CN"/>
        </w:rPr>
      </w:pPr>
      <w:bookmarkStart w:id="234" w:name="_Toc9228"/>
      <w:r>
        <w:rPr>
          <w:rStyle w:val="43"/>
          <w:rFonts w:hint="default" w:ascii="Times New Roman" w:hAnsi="Times New Roman" w:eastAsia="黑体" w:cs="Times New Roman"/>
          <w:b/>
          <w:bCs w:val="0"/>
          <w:color w:val="000000" w:themeColor="text1"/>
          <w14:textFill>
            <w14:solidFill>
              <w14:schemeClr w14:val="tx1"/>
            </w14:solidFill>
          </w14:textFill>
        </w:rPr>
        <w:t>5.4.</w:t>
      </w:r>
      <w:r>
        <w:rPr>
          <w:rStyle w:val="43"/>
          <w:rFonts w:hint="eastAsia" w:ascii="Times New Roman" w:hAnsi="Times New Roman" w:eastAsia="黑体" w:cs="Times New Roman"/>
          <w:b/>
          <w:bCs w:val="0"/>
          <w:color w:val="000000" w:themeColor="text1"/>
          <w:lang w:val="en-US" w:eastAsia="zh-CN"/>
          <w14:textFill>
            <w14:solidFill>
              <w14:schemeClr w14:val="tx1"/>
            </w14:solidFill>
          </w14:textFill>
        </w:rPr>
        <w:t>2</w:t>
      </w:r>
      <w:r>
        <w:rPr>
          <w:rStyle w:val="43"/>
          <w:rFonts w:hint="default" w:ascii="Times New Roman" w:hAnsi="Times New Roman" w:eastAsia="黑体" w:cs="Times New Roman"/>
          <w:b/>
          <w:bCs w:val="0"/>
          <w:color w:val="000000" w:themeColor="text1"/>
          <w:lang w:val="en-US" w:eastAsia="zh-CN"/>
          <w14:textFill>
            <w14:solidFill>
              <w14:schemeClr w14:val="tx1"/>
            </w14:solidFill>
          </w14:textFill>
        </w:rPr>
        <w:t xml:space="preserve"> </w:t>
      </w:r>
      <w:r>
        <w:rPr>
          <w:rFonts w:hint="default" w:ascii="Times New Roman" w:hAnsi="Times New Roman" w:eastAsia="黑体" w:cs="Times New Roman"/>
          <w:b/>
          <w:bCs w:val="0"/>
        </w:rPr>
        <w:t>稳健</w:t>
      </w:r>
      <w:r>
        <w:rPr>
          <w:rStyle w:val="43"/>
          <w:rFonts w:hint="default" w:ascii="Times New Roman" w:hAnsi="Times New Roman" w:eastAsia="黑体" w:cs="Times New Roman"/>
          <w:b/>
          <w:bCs w:val="0"/>
          <w:color w:val="000000" w:themeColor="text1"/>
          <w14:textFill>
            <w14:solidFill>
              <w14:schemeClr w14:val="tx1"/>
            </w14:solidFill>
          </w14:textFill>
        </w:rPr>
        <w:t>性分析</w:t>
      </w:r>
      <w:bookmarkEnd w:id="233"/>
      <w:bookmarkEnd w:id="234"/>
    </w:p>
    <w:p>
      <w:pPr>
        <w:keepNext/>
        <w:keepLines/>
        <w:pageBreakBefore w:val="0"/>
        <w:widowControl/>
        <w:kinsoku/>
        <w:wordWrap/>
        <w:overflowPunct/>
        <w:topLinePunct w:val="0"/>
        <w:autoSpaceDE/>
        <w:autoSpaceDN/>
        <w:bidi w:val="0"/>
        <w:adjustRightInd/>
        <w:snapToGrid/>
        <w:spacing w:beforeAutospacing="0" w:afterAutospacing="0" w:line="413" w:lineRule="auto"/>
        <w:ind w:left="0" w:leftChars="0" w:firstLine="480" w:firstLineChars="200"/>
        <w:textAlignment w:val="auto"/>
        <w:outlineLvl w:val="9"/>
        <w:rPr>
          <w:rFonts w:hint="eastAsia" w:ascii="宋体" w:hAnsi="宋体" w:eastAsia="宋体" w:cs="宋体"/>
          <w:b w:val="0"/>
          <w:bCs/>
          <w:kern w:val="2"/>
          <w:sz w:val="24"/>
          <w:szCs w:val="20"/>
          <w:lang w:val="en-US" w:eastAsia="zh-CN" w:bidi="ar"/>
        </w:rPr>
      </w:pPr>
      <w:r>
        <w:rPr>
          <w:rFonts w:hint="eastAsia" w:ascii="Times New Roman" w:hAnsi="Times New Roman" w:cs="Times New Roman"/>
          <w:b w:val="0"/>
          <w:bCs/>
          <w:lang w:val="en-US" w:eastAsia="zh-CN"/>
        </w:rPr>
        <w:t xml:space="preserve"> </w:t>
      </w:r>
      <w:r>
        <w:rPr>
          <w:rFonts w:hint="default" w:ascii="Times New Roman" w:hAnsi="Times New Roman" w:eastAsia="宋体" w:cs="Times New Roman"/>
          <w:b w:val="0"/>
          <w:bCs/>
        </w:rPr>
        <w:t>本文对回归结果的稳健性的检验方法选用的是变量替换法中的替换自变量。将度量宏观经济指标的上证综合指数替换为上证工业指数（SSEIN）</w:t>
      </w:r>
      <w:r>
        <w:rPr>
          <w:rFonts w:hint="eastAsia" w:ascii="Times New Roman" w:hAnsi="Times New Roman" w:cs="Times New Roman"/>
          <w:b w:val="0"/>
          <w:bCs/>
          <w:lang w:eastAsia="zh-CN"/>
        </w:rPr>
        <w:t>。</w:t>
      </w:r>
      <w:r>
        <w:rPr>
          <w:rFonts w:hint="default" w:ascii="Times New Roman" w:hAnsi="Times New Roman" w:eastAsia="宋体" w:cs="Times New Roman"/>
          <w:b w:val="0"/>
          <w:bCs/>
        </w:rPr>
        <w:t>工业生产是宏观经济的一个重要组成部分，因此选用上证工业指数替换上证综合指数来作为表现宏观经济的解释变量。将数据</w:t>
      </w:r>
      <w:r>
        <w:rPr>
          <w:rFonts w:hint="eastAsia" w:cs="Times New Roman"/>
          <w:b w:val="0"/>
          <w:bCs/>
          <w:lang w:val="en-US" w:eastAsia="zh-CN"/>
        </w:rPr>
        <w:t>替代并</w:t>
      </w:r>
      <w:r>
        <w:rPr>
          <w:rFonts w:hint="default" w:ascii="Times New Roman" w:hAnsi="Times New Roman" w:eastAsia="宋体" w:cs="Times New Roman"/>
          <w:b w:val="0"/>
          <w:bCs/>
        </w:rPr>
        <w:t>带入</w:t>
      </w:r>
      <w:r>
        <w:rPr>
          <w:rFonts w:hint="eastAsia" w:cs="Times New Roman"/>
          <w:b w:val="0"/>
          <w:bCs/>
          <w:lang w:val="en-US" w:eastAsia="zh-CN"/>
        </w:rPr>
        <w:t>模型</w:t>
      </w:r>
      <w:r>
        <w:rPr>
          <w:rFonts w:hint="default" w:ascii="Times New Roman" w:hAnsi="Times New Roman" w:eastAsia="宋体" w:cs="Times New Roman"/>
          <w:b w:val="0"/>
          <w:bCs/>
        </w:rPr>
        <w:t>中和原有的被解释变量与其他解释变量进行回归</w:t>
      </w:r>
      <w:r>
        <w:rPr>
          <w:rFonts w:hint="eastAsia" w:ascii="宋体" w:hAnsi="宋体" w:eastAsia="宋体" w:cs="宋体"/>
          <w:b w:val="0"/>
          <w:bCs/>
          <w:lang w:val="en-US" w:eastAsia="zh-CN"/>
        </w:rPr>
        <w:t>并与之前的实证结果进行对比</w:t>
      </w:r>
      <w:r>
        <w:rPr>
          <w:rFonts w:hint="eastAsia" w:ascii="宋体" w:hAnsi="宋体" w:eastAsia="宋体" w:cs="宋体"/>
          <w:b w:val="0"/>
          <w:bCs/>
          <w:kern w:val="2"/>
          <w:sz w:val="24"/>
          <w:szCs w:val="20"/>
          <w:lang w:val="en-US" w:eastAsia="zh-CN" w:bidi="ar"/>
        </w:rPr>
        <w:t>(如表5-12所示)。</w:t>
      </w:r>
    </w:p>
    <w:p>
      <w:pPr>
        <w:pageBreakBefore w:val="0"/>
        <w:kinsoku/>
        <w:wordWrap/>
        <w:overflowPunct/>
        <w:topLinePunct w:val="0"/>
        <w:bidi w:val="0"/>
        <w:rPr>
          <w:rFonts w:hint="eastAsia" w:ascii="宋体" w:hAnsi="宋体" w:eastAsia="宋体" w:cs="宋体"/>
          <w:b w:val="0"/>
          <w:bCs/>
          <w:kern w:val="2"/>
          <w:sz w:val="24"/>
          <w:szCs w:val="20"/>
          <w:lang w:val="en-US" w:eastAsia="zh-CN" w:bidi="ar"/>
        </w:rPr>
      </w:pPr>
    </w:p>
    <w:p>
      <w:pPr>
        <w:pageBreakBefore w:val="0"/>
        <w:kinsoku/>
        <w:wordWrap/>
        <w:overflowPunct/>
        <w:topLinePunct w:val="0"/>
        <w:bidi w:val="0"/>
        <w:rPr>
          <w:rFonts w:hint="eastAsia" w:ascii="宋体" w:hAnsi="宋体" w:eastAsia="宋体" w:cs="宋体"/>
          <w:b w:val="0"/>
          <w:bCs/>
          <w:kern w:val="2"/>
          <w:sz w:val="24"/>
          <w:szCs w:val="20"/>
          <w:lang w:val="en-US" w:eastAsia="zh-CN" w:bidi="ar"/>
        </w:rPr>
      </w:pPr>
    </w:p>
    <w:p>
      <w:pPr>
        <w:keepNext/>
        <w:keepLines/>
        <w:pageBreakBefore w:val="0"/>
        <w:widowControl/>
        <w:kinsoku/>
        <w:wordWrap/>
        <w:overflowPunct/>
        <w:topLinePunct w:val="0"/>
        <w:autoSpaceDE/>
        <w:autoSpaceDN/>
        <w:bidi w:val="0"/>
        <w:adjustRightInd/>
        <w:snapToGrid/>
        <w:spacing w:beforeAutospacing="0" w:afterAutospacing="0" w:line="413" w:lineRule="auto"/>
        <w:ind w:left="0" w:leftChars="0" w:firstLine="480" w:firstLineChars="200"/>
        <w:jc w:val="center"/>
        <w:textAlignment w:val="auto"/>
        <w:outlineLvl w:val="9"/>
        <w:rPr>
          <w:rFonts w:hint="default" w:ascii="Times New Roman" w:hAnsi="Times New Roman" w:eastAsia="黑体" w:cs="Times New Roman"/>
          <w:b w:val="0"/>
          <w:bCs/>
          <w:lang w:val="en-US" w:eastAsia="zh-CN"/>
        </w:rPr>
      </w:pPr>
      <w:r>
        <w:rPr>
          <w:rStyle w:val="43"/>
          <w:rFonts w:hint="default" w:ascii="Times New Roman" w:hAnsi="Times New Roman" w:eastAsia="黑体" w:cs="Times New Roman"/>
          <w:b w:val="0"/>
          <w:bCs/>
          <w:color w:val="000000" w:themeColor="text1"/>
          <w14:textFill>
            <w14:solidFill>
              <w14:schemeClr w14:val="tx1"/>
            </w14:solidFill>
          </w14:textFill>
        </w:rPr>
        <w:t>表5-</w:t>
      </w:r>
      <w:r>
        <w:rPr>
          <w:rStyle w:val="43"/>
          <w:rFonts w:hint="eastAsia" w:ascii="Times New Roman" w:hAnsi="Times New Roman" w:eastAsia="黑体" w:cs="Times New Roman"/>
          <w:b w:val="0"/>
          <w:bCs/>
          <w:color w:val="000000" w:themeColor="text1"/>
          <w:lang w:val="en-US" w:eastAsia="zh-CN"/>
          <w14:textFill>
            <w14:solidFill>
              <w14:schemeClr w14:val="tx1"/>
            </w14:solidFill>
          </w14:textFill>
        </w:rPr>
        <w:t>1</w:t>
      </w:r>
      <w:r>
        <w:rPr>
          <w:rStyle w:val="43"/>
          <w:rFonts w:hint="eastAsia" w:cs="Times New Roman"/>
          <w:b w:val="0"/>
          <w:bCs/>
          <w:color w:val="000000" w:themeColor="text1"/>
          <w:lang w:val="en-US" w:eastAsia="zh-CN"/>
          <w14:textFill>
            <w14:solidFill>
              <w14:schemeClr w14:val="tx1"/>
            </w14:solidFill>
          </w14:textFill>
        </w:rPr>
        <w:t>2</w:t>
      </w:r>
      <w:r>
        <w:rPr>
          <w:rStyle w:val="43"/>
          <w:rFonts w:hint="default" w:ascii="Times New Roman" w:hAnsi="Times New Roman" w:eastAsia="黑体" w:cs="Times New Roman"/>
          <w:b w:val="0"/>
          <w:bCs/>
          <w:color w:val="000000" w:themeColor="text1"/>
          <w:lang w:val="en-US" w:eastAsia="zh-CN"/>
          <w14:textFill>
            <w14:solidFill>
              <w14:schemeClr w14:val="tx1"/>
            </w14:solidFill>
          </w14:textFill>
        </w:rPr>
        <w:t xml:space="preserve"> </w:t>
      </w:r>
      <w:r>
        <w:rPr>
          <w:rStyle w:val="43"/>
          <w:rFonts w:hint="eastAsia" w:ascii="Times New Roman" w:hAnsi="Times New Roman" w:eastAsia="黑体" w:cs="Times New Roman"/>
          <w:b w:val="0"/>
          <w:bCs/>
          <w:color w:val="000000" w:themeColor="text1"/>
          <w:lang w:val="en-US" w:eastAsia="zh-CN"/>
          <w14:textFill>
            <w14:solidFill>
              <w14:schemeClr w14:val="tx1"/>
            </w14:solidFill>
          </w14:textFill>
        </w:rPr>
        <w:t>稳健性检验</w:t>
      </w:r>
    </w:p>
    <w:tbl>
      <w:tblPr>
        <w:tblStyle w:val="21"/>
        <w:tblW w:w="5952"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984"/>
        <w:gridCol w:w="1984"/>
        <w:gridCol w:w="19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1984" w:type="dxa"/>
            <w:tcBorders>
              <w:top w:val="single" w:color="auto" w:sz="4" w:space="0"/>
              <w:left w:val="nil"/>
              <w:bottom w:val="single" w:color="auto" w:sz="6" w:space="0"/>
              <w:right w:val="nil"/>
              <w:tl2br w:val="nil"/>
              <w:tr2bl w:val="nil"/>
            </w:tcBorders>
            <w:noWrap w:val="0"/>
            <w:vAlign w:val="top"/>
          </w:tcPr>
          <w:p>
            <w:pPr>
              <w:keepNext w:val="0"/>
              <w:keepLines w:val="0"/>
              <w:pageBreakBefore w:val="0"/>
              <w:widowControl/>
              <w:suppressLineNumbers w:val="0"/>
              <w:kinsoku/>
              <w:wordWrap/>
              <w:overflowPunct/>
              <w:topLinePunct w:val="0"/>
              <w:autoSpaceDE/>
              <w:autoSpaceDN/>
              <w:bidi w:val="0"/>
              <w:adjustRightInd/>
              <w:spacing w:before="0" w:beforeAutospacing="0" w:after="0" w:afterAutospacing="0"/>
              <w:ind w:left="0" w:leftChars="0" w:right="0" w:firstLine="0" w:firstLineChars="0"/>
              <w:jc w:val="center"/>
              <w:textAlignment w:val="auto"/>
              <w:rPr>
                <w:rFonts w:hint="default" w:eastAsia="宋体"/>
                <w:sz w:val="21"/>
                <w:szCs w:val="21"/>
                <w:lang w:val="en-US" w:eastAsia="zh-CN"/>
              </w:rPr>
            </w:pPr>
            <w:r>
              <w:rPr>
                <w:rFonts w:hint="eastAsia"/>
                <w:sz w:val="21"/>
                <w:szCs w:val="21"/>
                <w:lang w:val="en-US" w:eastAsia="zh-CN"/>
              </w:rPr>
              <w:t>变量</w:t>
            </w:r>
          </w:p>
        </w:tc>
        <w:tc>
          <w:tcPr>
            <w:tcW w:w="1984" w:type="dxa"/>
            <w:tcBorders>
              <w:top w:val="single" w:color="auto" w:sz="4" w:space="0"/>
              <w:left w:val="nil"/>
              <w:bottom w:val="single" w:color="auto" w:sz="6" w:space="0"/>
              <w:right w:val="nil"/>
              <w:tl2br w:val="nil"/>
              <w:tr2bl w:val="nil"/>
            </w:tcBorders>
            <w:noWrap w:val="0"/>
            <w:vAlign w:val="top"/>
          </w:tcPr>
          <w:p>
            <w:pPr>
              <w:keepNext w:val="0"/>
              <w:keepLines w:val="0"/>
              <w:pageBreakBefore w:val="0"/>
              <w:widowControl/>
              <w:suppressLineNumbers w:val="0"/>
              <w:kinsoku/>
              <w:wordWrap/>
              <w:overflowPunct/>
              <w:topLinePunct w:val="0"/>
              <w:autoSpaceDE/>
              <w:autoSpaceDN/>
              <w:bidi w:val="0"/>
              <w:adjustRightInd/>
              <w:spacing w:before="0" w:beforeAutospacing="0" w:after="0" w:afterAutospacing="0"/>
              <w:ind w:left="0" w:leftChars="0" w:right="0" w:firstLine="0" w:firstLineChars="0"/>
              <w:jc w:val="center"/>
              <w:textAlignment w:val="auto"/>
              <w:rPr>
                <w:rFonts w:hint="default" w:eastAsia="宋体"/>
                <w:kern w:val="2"/>
                <w:sz w:val="21"/>
                <w:szCs w:val="21"/>
              </w:rPr>
            </w:pPr>
            <w:r>
              <w:rPr>
                <w:rFonts w:hint="eastAsia"/>
                <w:sz w:val="21"/>
                <w:szCs w:val="21"/>
                <w:lang w:val="en-US" w:eastAsia="zh-CN"/>
              </w:rPr>
              <w:t>变量</w:t>
            </w:r>
          </w:p>
        </w:tc>
        <w:tc>
          <w:tcPr>
            <w:tcW w:w="1984" w:type="dxa"/>
            <w:tcBorders>
              <w:top w:val="single" w:color="auto" w:sz="4" w:space="0"/>
              <w:left w:val="nil"/>
              <w:bottom w:val="single" w:color="auto" w:sz="6" w:space="0"/>
              <w:right w:val="nil"/>
              <w:tl2br w:val="nil"/>
              <w:tr2bl w:val="nil"/>
            </w:tcBorders>
            <w:noWrap w:val="0"/>
            <w:vAlign w:val="top"/>
          </w:tcPr>
          <w:p>
            <w:pPr>
              <w:keepNext w:val="0"/>
              <w:keepLines w:val="0"/>
              <w:pageBreakBefore w:val="0"/>
              <w:widowControl/>
              <w:suppressLineNumbers w:val="0"/>
              <w:kinsoku/>
              <w:wordWrap/>
              <w:overflowPunct/>
              <w:topLinePunct w:val="0"/>
              <w:autoSpaceDE/>
              <w:autoSpaceDN/>
              <w:bidi w:val="0"/>
              <w:adjustRightInd/>
              <w:spacing w:before="0" w:beforeAutospacing="0" w:after="0" w:afterAutospacing="0"/>
              <w:ind w:left="0" w:leftChars="0" w:right="0" w:firstLine="0" w:firstLineChars="0"/>
              <w:jc w:val="center"/>
              <w:textAlignment w:val="auto"/>
              <w:rPr>
                <w:rFonts w:hint="default" w:eastAsia="宋体"/>
                <w:kern w:val="2"/>
                <w:sz w:val="21"/>
                <w:szCs w:val="21"/>
                <w:lang w:val="en-US" w:eastAsia="zh-CN"/>
              </w:rPr>
            </w:pPr>
            <w:r>
              <w:rPr>
                <w:rFonts w:hint="eastAsia" w:eastAsia="宋体"/>
                <w:kern w:val="2"/>
                <w:sz w:val="21"/>
                <w:szCs w:val="21"/>
                <w:lang w:val="en-US" w:eastAsia="zh-CN"/>
              </w:rPr>
              <w:t>稳健性检验结果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1984"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leftChars="0" w:right="0" w:firstLine="0" w:firstLineChars="0"/>
              <w:jc w:val="center"/>
              <w:rPr>
                <w:rFonts w:hint="default" w:eastAsia="宋体"/>
                <w:sz w:val="21"/>
                <w:szCs w:val="21"/>
                <w:lang w:val="en-US" w:eastAsia="zh-CN"/>
              </w:rPr>
            </w:pPr>
            <w:r>
              <w:rPr>
                <w:rFonts w:hint="default"/>
                <w:sz w:val="21"/>
                <w:szCs w:val="21"/>
              </w:rPr>
              <w:t>ln</w:t>
            </w:r>
            <w:r>
              <w:rPr>
                <w:rFonts w:hint="eastAsia"/>
                <w:sz w:val="21"/>
                <w:szCs w:val="21"/>
                <w:lang w:val="en-US" w:eastAsia="zh-CN"/>
              </w:rPr>
              <w:t>WIT</w:t>
            </w:r>
          </w:p>
        </w:tc>
        <w:tc>
          <w:tcPr>
            <w:tcW w:w="1984"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leftChars="0" w:right="0" w:firstLine="0" w:firstLineChars="0"/>
              <w:jc w:val="center"/>
              <w:rPr>
                <w:rFonts w:hint="default" w:eastAsia="宋体"/>
                <w:kern w:val="2"/>
                <w:sz w:val="21"/>
                <w:szCs w:val="21"/>
                <w:lang w:val="en-US" w:eastAsia="zh-CN"/>
              </w:rPr>
            </w:pPr>
            <w:r>
              <w:rPr>
                <w:rFonts w:hint="default"/>
                <w:sz w:val="21"/>
                <w:szCs w:val="21"/>
              </w:rPr>
              <w:t>ln</w:t>
            </w:r>
            <w:r>
              <w:rPr>
                <w:rFonts w:hint="eastAsia"/>
                <w:sz w:val="21"/>
                <w:szCs w:val="21"/>
                <w:lang w:val="en-US" w:eastAsia="zh-CN"/>
              </w:rPr>
              <w:t>WIT</w:t>
            </w:r>
          </w:p>
        </w:tc>
        <w:tc>
          <w:tcPr>
            <w:tcW w:w="1984"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right="0" w:firstLine="420" w:firstLineChars="200"/>
              <w:jc w:val="center"/>
              <w:rPr>
                <w:rFonts w:hint="default" w:eastAsia="宋体"/>
                <w:kern w:val="2"/>
                <w:sz w:val="21"/>
                <w:szCs w:val="21"/>
              </w:rPr>
            </w:pPr>
            <w:r>
              <w:rPr>
                <w:rFonts w:hint="default"/>
                <w:sz w:val="21"/>
                <w:szCs w:val="21"/>
              </w:rPr>
              <w:t>-0.290***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1984"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right="0"/>
              <w:jc w:val="center"/>
              <w:rPr>
                <w:rFonts w:hint="default"/>
                <w:sz w:val="21"/>
                <w:szCs w:val="21"/>
              </w:rPr>
            </w:pPr>
          </w:p>
        </w:tc>
        <w:tc>
          <w:tcPr>
            <w:tcW w:w="1984"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right="0"/>
              <w:jc w:val="center"/>
              <w:rPr>
                <w:rFonts w:hint="default" w:eastAsia="宋体"/>
                <w:kern w:val="2"/>
                <w:sz w:val="21"/>
                <w:szCs w:val="21"/>
              </w:rPr>
            </w:pPr>
          </w:p>
        </w:tc>
        <w:tc>
          <w:tcPr>
            <w:tcW w:w="1984"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right="0" w:firstLine="420" w:firstLineChars="200"/>
              <w:jc w:val="center"/>
              <w:rPr>
                <w:rFonts w:hint="default" w:eastAsia="宋体"/>
                <w:kern w:val="2"/>
                <w:sz w:val="21"/>
                <w:szCs w:val="21"/>
              </w:rPr>
            </w:pPr>
            <w:r>
              <w:rPr>
                <w:rFonts w:hint="default"/>
                <w:sz w:val="21"/>
                <w:szCs w:val="21"/>
              </w:rPr>
              <w:t>(-7.50)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1984"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leftChars="0" w:right="0" w:firstLine="0" w:firstLineChars="0"/>
              <w:jc w:val="center"/>
              <w:rPr>
                <w:rFonts w:hint="default"/>
                <w:sz w:val="21"/>
                <w:szCs w:val="21"/>
              </w:rPr>
            </w:pPr>
            <w:r>
              <w:rPr>
                <w:rFonts w:hint="default"/>
                <w:sz w:val="21"/>
                <w:szCs w:val="21"/>
              </w:rPr>
              <w:t>lnLNG</w:t>
            </w:r>
          </w:p>
        </w:tc>
        <w:tc>
          <w:tcPr>
            <w:tcW w:w="1984"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leftChars="0" w:right="0" w:firstLine="0" w:firstLineChars="0"/>
              <w:jc w:val="center"/>
              <w:rPr>
                <w:rFonts w:hint="default" w:eastAsia="宋体"/>
                <w:kern w:val="2"/>
                <w:sz w:val="21"/>
                <w:szCs w:val="21"/>
              </w:rPr>
            </w:pPr>
            <w:r>
              <w:rPr>
                <w:rFonts w:hint="default"/>
                <w:sz w:val="21"/>
                <w:szCs w:val="21"/>
              </w:rPr>
              <w:t>lnLNG</w:t>
            </w:r>
          </w:p>
        </w:tc>
        <w:tc>
          <w:tcPr>
            <w:tcW w:w="1984"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right="0" w:firstLine="420" w:firstLineChars="200"/>
              <w:jc w:val="center"/>
              <w:rPr>
                <w:rFonts w:hint="default" w:eastAsia="宋体"/>
                <w:kern w:val="2"/>
                <w:sz w:val="21"/>
                <w:szCs w:val="21"/>
              </w:rPr>
            </w:pPr>
            <w:r>
              <w:rPr>
                <w:rFonts w:hint="default"/>
                <w:sz w:val="21"/>
                <w:szCs w:val="21"/>
              </w:rPr>
              <w:t>0.177***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1984"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right="0"/>
              <w:jc w:val="center"/>
              <w:rPr>
                <w:rFonts w:hint="default"/>
                <w:sz w:val="21"/>
                <w:szCs w:val="21"/>
              </w:rPr>
            </w:pPr>
          </w:p>
        </w:tc>
        <w:tc>
          <w:tcPr>
            <w:tcW w:w="1984"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right="0"/>
              <w:jc w:val="center"/>
              <w:rPr>
                <w:rFonts w:hint="default" w:eastAsia="宋体"/>
                <w:kern w:val="2"/>
                <w:sz w:val="21"/>
                <w:szCs w:val="21"/>
              </w:rPr>
            </w:pPr>
          </w:p>
        </w:tc>
        <w:tc>
          <w:tcPr>
            <w:tcW w:w="1984"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right="0" w:firstLine="420" w:firstLineChars="200"/>
              <w:jc w:val="center"/>
              <w:rPr>
                <w:rFonts w:hint="default" w:eastAsia="宋体"/>
                <w:kern w:val="2"/>
                <w:sz w:val="21"/>
                <w:szCs w:val="21"/>
              </w:rPr>
            </w:pPr>
            <w:r>
              <w:rPr>
                <w:rFonts w:hint="default"/>
                <w:sz w:val="21"/>
                <w:szCs w:val="21"/>
              </w:rPr>
              <w:t>(3.39)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1984"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leftChars="0" w:right="0" w:firstLine="0" w:firstLineChars="0"/>
              <w:jc w:val="center"/>
              <w:rPr>
                <w:rFonts w:hint="default"/>
                <w:sz w:val="21"/>
                <w:szCs w:val="21"/>
              </w:rPr>
            </w:pPr>
            <w:r>
              <w:rPr>
                <w:rFonts w:hint="default"/>
                <w:sz w:val="21"/>
                <w:szCs w:val="21"/>
              </w:rPr>
              <w:t>lnAQI</w:t>
            </w:r>
          </w:p>
        </w:tc>
        <w:tc>
          <w:tcPr>
            <w:tcW w:w="1984"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leftChars="0" w:right="0" w:firstLine="0" w:firstLineChars="0"/>
              <w:jc w:val="center"/>
              <w:rPr>
                <w:rFonts w:hint="default" w:eastAsia="宋体"/>
                <w:kern w:val="2"/>
                <w:sz w:val="21"/>
                <w:szCs w:val="21"/>
              </w:rPr>
            </w:pPr>
            <w:r>
              <w:rPr>
                <w:rFonts w:hint="default"/>
                <w:sz w:val="21"/>
                <w:szCs w:val="21"/>
              </w:rPr>
              <w:t>lnAQI</w:t>
            </w:r>
          </w:p>
        </w:tc>
        <w:tc>
          <w:tcPr>
            <w:tcW w:w="1984"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right="0" w:firstLine="420" w:firstLineChars="200"/>
              <w:jc w:val="center"/>
              <w:rPr>
                <w:rFonts w:hint="default" w:eastAsia="宋体"/>
                <w:kern w:val="2"/>
                <w:sz w:val="21"/>
                <w:szCs w:val="21"/>
              </w:rPr>
            </w:pPr>
            <w:r>
              <w:rPr>
                <w:rFonts w:hint="default"/>
                <w:sz w:val="21"/>
                <w:szCs w:val="21"/>
              </w:rPr>
              <w:t>-0.056***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1984"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right="0"/>
              <w:jc w:val="center"/>
              <w:rPr>
                <w:rFonts w:hint="default"/>
                <w:sz w:val="21"/>
                <w:szCs w:val="21"/>
              </w:rPr>
            </w:pPr>
          </w:p>
        </w:tc>
        <w:tc>
          <w:tcPr>
            <w:tcW w:w="1984"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right="0"/>
              <w:jc w:val="center"/>
              <w:rPr>
                <w:rFonts w:hint="default" w:eastAsia="宋体"/>
                <w:kern w:val="2"/>
                <w:sz w:val="21"/>
                <w:szCs w:val="21"/>
              </w:rPr>
            </w:pPr>
          </w:p>
        </w:tc>
        <w:tc>
          <w:tcPr>
            <w:tcW w:w="1984"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right="0" w:firstLine="420" w:firstLineChars="200"/>
              <w:jc w:val="center"/>
              <w:rPr>
                <w:rFonts w:hint="default" w:eastAsia="宋体"/>
                <w:kern w:val="2"/>
                <w:sz w:val="21"/>
                <w:szCs w:val="21"/>
              </w:rPr>
            </w:pPr>
            <w:r>
              <w:rPr>
                <w:rFonts w:hint="default"/>
                <w:sz w:val="21"/>
                <w:szCs w:val="21"/>
              </w:rPr>
              <w:t>(-3.79)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1984"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leftChars="0" w:right="0" w:firstLine="0" w:firstLineChars="0"/>
              <w:jc w:val="center"/>
              <w:rPr>
                <w:rFonts w:hint="default"/>
                <w:sz w:val="21"/>
                <w:szCs w:val="21"/>
              </w:rPr>
            </w:pPr>
            <w:r>
              <w:rPr>
                <w:rFonts w:hint="default"/>
                <w:sz w:val="21"/>
                <w:szCs w:val="21"/>
              </w:rPr>
              <w:t>EURA</w:t>
            </w:r>
          </w:p>
        </w:tc>
        <w:tc>
          <w:tcPr>
            <w:tcW w:w="1984"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leftChars="0" w:right="0" w:firstLine="0" w:firstLineChars="0"/>
              <w:jc w:val="center"/>
              <w:rPr>
                <w:rFonts w:hint="default" w:eastAsia="宋体"/>
                <w:kern w:val="2"/>
                <w:sz w:val="21"/>
                <w:szCs w:val="21"/>
              </w:rPr>
            </w:pPr>
            <w:r>
              <w:rPr>
                <w:rFonts w:hint="default"/>
                <w:sz w:val="21"/>
                <w:szCs w:val="21"/>
              </w:rPr>
              <w:t>EURA</w:t>
            </w:r>
          </w:p>
        </w:tc>
        <w:tc>
          <w:tcPr>
            <w:tcW w:w="1984"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right="0" w:firstLine="420" w:firstLineChars="200"/>
              <w:jc w:val="center"/>
              <w:rPr>
                <w:rFonts w:hint="default" w:eastAsia="宋体"/>
                <w:kern w:val="2"/>
                <w:sz w:val="21"/>
                <w:szCs w:val="21"/>
              </w:rPr>
            </w:pPr>
            <w:r>
              <w:rPr>
                <w:rFonts w:hint="default"/>
                <w:sz w:val="21"/>
                <w:szCs w:val="21"/>
              </w:rPr>
              <w:t>0.393***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1984"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right="0"/>
              <w:jc w:val="center"/>
              <w:rPr>
                <w:rFonts w:hint="default"/>
                <w:sz w:val="21"/>
                <w:szCs w:val="21"/>
              </w:rPr>
            </w:pPr>
          </w:p>
        </w:tc>
        <w:tc>
          <w:tcPr>
            <w:tcW w:w="1984"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right="0"/>
              <w:jc w:val="center"/>
              <w:rPr>
                <w:rFonts w:hint="default" w:eastAsia="宋体"/>
                <w:kern w:val="2"/>
                <w:sz w:val="21"/>
                <w:szCs w:val="21"/>
              </w:rPr>
            </w:pPr>
          </w:p>
        </w:tc>
        <w:tc>
          <w:tcPr>
            <w:tcW w:w="1984"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right="0" w:firstLine="420" w:firstLineChars="200"/>
              <w:jc w:val="center"/>
              <w:rPr>
                <w:rFonts w:hint="default" w:eastAsia="宋体"/>
                <w:kern w:val="2"/>
                <w:sz w:val="21"/>
                <w:szCs w:val="21"/>
              </w:rPr>
            </w:pPr>
            <w:r>
              <w:rPr>
                <w:rFonts w:hint="default"/>
                <w:sz w:val="21"/>
                <w:szCs w:val="21"/>
              </w:rPr>
              <w:t>(9.08)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1984"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leftChars="0" w:right="0" w:firstLine="0" w:firstLineChars="0"/>
              <w:jc w:val="center"/>
              <w:rPr>
                <w:rFonts w:hint="default"/>
                <w:sz w:val="21"/>
                <w:szCs w:val="21"/>
              </w:rPr>
            </w:pPr>
            <w:r>
              <w:rPr>
                <w:rFonts w:hint="default"/>
                <w:sz w:val="21"/>
                <w:szCs w:val="21"/>
              </w:rPr>
              <w:t>lnSSEC</w:t>
            </w:r>
          </w:p>
        </w:tc>
        <w:tc>
          <w:tcPr>
            <w:tcW w:w="1984"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leftChars="0" w:right="0" w:firstLine="0" w:firstLineChars="0"/>
              <w:jc w:val="center"/>
              <w:rPr>
                <w:rFonts w:hint="default" w:eastAsia="宋体"/>
                <w:kern w:val="2"/>
                <w:sz w:val="21"/>
                <w:szCs w:val="21"/>
              </w:rPr>
            </w:pPr>
            <w:r>
              <w:rPr>
                <w:rFonts w:hint="default"/>
                <w:sz w:val="21"/>
                <w:szCs w:val="21"/>
              </w:rPr>
              <w:t>lnSSEIN</w:t>
            </w:r>
          </w:p>
        </w:tc>
        <w:tc>
          <w:tcPr>
            <w:tcW w:w="1984"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right="0" w:firstLine="420" w:firstLineChars="200"/>
              <w:jc w:val="center"/>
              <w:rPr>
                <w:rFonts w:hint="default" w:eastAsia="宋体"/>
                <w:kern w:val="2"/>
                <w:sz w:val="21"/>
                <w:szCs w:val="21"/>
              </w:rPr>
            </w:pPr>
            <w:r>
              <w:rPr>
                <w:rFonts w:hint="default"/>
                <w:sz w:val="21"/>
                <w:szCs w:val="21"/>
              </w:rPr>
              <w:t>0.175*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1984"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right="0"/>
              <w:jc w:val="center"/>
              <w:rPr>
                <w:rFonts w:hint="default"/>
                <w:sz w:val="21"/>
                <w:szCs w:val="21"/>
              </w:rPr>
            </w:pPr>
          </w:p>
        </w:tc>
        <w:tc>
          <w:tcPr>
            <w:tcW w:w="1984"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right="0"/>
              <w:jc w:val="center"/>
              <w:rPr>
                <w:rFonts w:hint="default" w:eastAsia="宋体"/>
                <w:kern w:val="2"/>
                <w:sz w:val="21"/>
                <w:szCs w:val="21"/>
              </w:rPr>
            </w:pPr>
          </w:p>
        </w:tc>
        <w:tc>
          <w:tcPr>
            <w:tcW w:w="1984"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right="0" w:firstLine="420" w:firstLineChars="200"/>
              <w:jc w:val="center"/>
              <w:rPr>
                <w:rFonts w:hint="default" w:eastAsia="宋体"/>
                <w:kern w:val="2"/>
                <w:sz w:val="21"/>
                <w:szCs w:val="21"/>
              </w:rPr>
            </w:pPr>
            <w:r>
              <w:rPr>
                <w:rFonts w:hint="default"/>
                <w:sz w:val="21"/>
                <w:szCs w:val="21"/>
              </w:rPr>
              <w:t>(1.65)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1984"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leftChars="0" w:right="0" w:firstLine="0" w:firstLineChars="0"/>
              <w:jc w:val="center"/>
              <w:rPr>
                <w:rFonts w:hint="default"/>
                <w:sz w:val="21"/>
                <w:szCs w:val="21"/>
              </w:rPr>
            </w:pPr>
            <w:r>
              <w:rPr>
                <w:rFonts w:hint="default"/>
                <w:sz w:val="21"/>
                <w:szCs w:val="21"/>
              </w:rPr>
              <w:t>lnDIAN</w:t>
            </w:r>
          </w:p>
        </w:tc>
        <w:tc>
          <w:tcPr>
            <w:tcW w:w="1984"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leftChars="0" w:right="0" w:firstLine="0" w:firstLineChars="0"/>
              <w:jc w:val="center"/>
              <w:rPr>
                <w:rFonts w:hint="default" w:eastAsia="宋体"/>
                <w:kern w:val="2"/>
                <w:sz w:val="21"/>
                <w:szCs w:val="21"/>
              </w:rPr>
            </w:pPr>
            <w:r>
              <w:rPr>
                <w:rFonts w:hint="default"/>
                <w:sz w:val="21"/>
                <w:szCs w:val="21"/>
              </w:rPr>
              <w:t>lnDIAN</w:t>
            </w:r>
          </w:p>
        </w:tc>
        <w:tc>
          <w:tcPr>
            <w:tcW w:w="1984"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right="0" w:firstLine="420" w:firstLineChars="200"/>
              <w:jc w:val="center"/>
              <w:rPr>
                <w:rFonts w:hint="default" w:eastAsia="宋体"/>
                <w:kern w:val="2"/>
                <w:sz w:val="21"/>
                <w:szCs w:val="21"/>
              </w:rPr>
            </w:pPr>
            <w:r>
              <w:rPr>
                <w:rFonts w:hint="default"/>
                <w:sz w:val="21"/>
                <w:szCs w:val="21"/>
              </w:rPr>
              <w:t>0.867***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1984"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right="0"/>
              <w:jc w:val="center"/>
              <w:rPr>
                <w:rFonts w:hint="default"/>
                <w:sz w:val="21"/>
                <w:szCs w:val="21"/>
              </w:rPr>
            </w:pPr>
          </w:p>
        </w:tc>
        <w:tc>
          <w:tcPr>
            <w:tcW w:w="1984"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right="0"/>
              <w:jc w:val="center"/>
              <w:rPr>
                <w:rFonts w:hint="default" w:eastAsia="宋体"/>
                <w:kern w:val="2"/>
                <w:sz w:val="21"/>
                <w:szCs w:val="21"/>
              </w:rPr>
            </w:pPr>
          </w:p>
        </w:tc>
        <w:tc>
          <w:tcPr>
            <w:tcW w:w="1984"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right="0" w:firstLine="420" w:firstLineChars="200"/>
              <w:jc w:val="center"/>
              <w:rPr>
                <w:rFonts w:hint="default" w:eastAsia="宋体"/>
                <w:kern w:val="2"/>
                <w:sz w:val="21"/>
                <w:szCs w:val="21"/>
              </w:rPr>
            </w:pPr>
            <w:r>
              <w:rPr>
                <w:rFonts w:hint="default"/>
                <w:sz w:val="21"/>
                <w:szCs w:val="21"/>
              </w:rPr>
              <w:t>(4.86)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1984"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leftChars="0" w:right="0" w:firstLine="0" w:firstLineChars="0"/>
              <w:jc w:val="center"/>
              <w:rPr>
                <w:rFonts w:hint="default"/>
                <w:sz w:val="21"/>
                <w:szCs w:val="21"/>
              </w:rPr>
            </w:pPr>
            <w:r>
              <w:rPr>
                <w:rFonts w:hint="default"/>
                <w:sz w:val="21"/>
                <w:szCs w:val="21"/>
              </w:rPr>
              <w:t>lnABTEM1</w:t>
            </w:r>
          </w:p>
        </w:tc>
        <w:tc>
          <w:tcPr>
            <w:tcW w:w="1984"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leftChars="0" w:right="0" w:firstLine="0" w:firstLineChars="0"/>
              <w:jc w:val="center"/>
              <w:rPr>
                <w:rFonts w:hint="default" w:eastAsia="宋体"/>
                <w:kern w:val="2"/>
                <w:sz w:val="21"/>
                <w:szCs w:val="21"/>
              </w:rPr>
            </w:pPr>
            <w:r>
              <w:rPr>
                <w:rFonts w:hint="default"/>
                <w:sz w:val="21"/>
                <w:szCs w:val="21"/>
              </w:rPr>
              <w:t>lnABTEM1</w:t>
            </w:r>
          </w:p>
        </w:tc>
        <w:tc>
          <w:tcPr>
            <w:tcW w:w="1984"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right="0" w:firstLine="420" w:firstLineChars="200"/>
              <w:jc w:val="center"/>
              <w:rPr>
                <w:rFonts w:hint="default" w:eastAsia="宋体"/>
                <w:kern w:val="2"/>
                <w:sz w:val="21"/>
                <w:szCs w:val="21"/>
              </w:rPr>
            </w:pPr>
            <w:r>
              <w:rPr>
                <w:rFonts w:hint="default"/>
                <w:sz w:val="21"/>
                <w:szCs w:val="21"/>
              </w:rPr>
              <w:t>0.009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1984"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leftChars="0" w:right="0" w:firstLine="0" w:firstLineChars="0"/>
              <w:jc w:val="center"/>
              <w:rPr>
                <w:rFonts w:hint="default"/>
                <w:sz w:val="21"/>
                <w:szCs w:val="21"/>
              </w:rPr>
            </w:pPr>
          </w:p>
        </w:tc>
        <w:tc>
          <w:tcPr>
            <w:tcW w:w="1984"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right="0"/>
              <w:jc w:val="center"/>
              <w:rPr>
                <w:rFonts w:hint="default" w:eastAsia="宋体"/>
                <w:kern w:val="2"/>
                <w:sz w:val="21"/>
                <w:szCs w:val="21"/>
              </w:rPr>
            </w:pPr>
          </w:p>
        </w:tc>
        <w:tc>
          <w:tcPr>
            <w:tcW w:w="1984"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right="0" w:firstLine="420" w:firstLineChars="200"/>
              <w:jc w:val="center"/>
              <w:rPr>
                <w:rFonts w:hint="default" w:eastAsia="宋体"/>
                <w:kern w:val="2"/>
                <w:sz w:val="21"/>
                <w:szCs w:val="21"/>
              </w:rPr>
            </w:pPr>
            <w:r>
              <w:rPr>
                <w:rFonts w:hint="default"/>
                <w:sz w:val="21"/>
                <w:szCs w:val="21"/>
              </w:rPr>
              <w:t>(1.03)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1984"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leftChars="0" w:right="0" w:firstLine="0" w:firstLineChars="0"/>
              <w:jc w:val="center"/>
              <w:rPr>
                <w:rFonts w:hint="default"/>
                <w:sz w:val="21"/>
                <w:szCs w:val="21"/>
              </w:rPr>
            </w:pPr>
            <w:r>
              <w:rPr>
                <w:rFonts w:hint="default"/>
                <w:sz w:val="21"/>
                <w:szCs w:val="21"/>
              </w:rPr>
              <w:t>d</w:t>
            </w:r>
          </w:p>
        </w:tc>
        <w:tc>
          <w:tcPr>
            <w:tcW w:w="1984"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leftChars="0" w:right="0" w:firstLine="0" w:firstLineChars="0"/>
              <w:jc w:val="center"/>
              <w:rPr>
                <w:rFonts w:hint="default" w:eastAsia="宋体"/>
                <w:kern w:val="2"/>
                <w:sz w:val="21"/>
                <w:szCs w:val="21"/>
              </w:rPr>
            </w:pPr>
            <w:r>
              <w:rPr>
                <w:rFonts w:hint="default"/>
                <w:sz w:val="21"/>
                <w:szCs w:val="21"/>
              </w:rPr>
              <w:t>d</w:t>
            </w:r>
          </w:p>
        </w:tc>
        <w:tc>
          <w:tcPr>
            <w:tcW w:w="1984"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right="0" w:firstLine="420" w:firstLineChars="200"/>
              <w:jc w:val="center"/>
              <w:rPr>
                <w:rFonts w:hint="default" w:eastAsia="宋体"/>
                <w:kern w:val="2"/>
                <w:sz w:val="21"/>
                <w:szCs w:val="21"/>
              </w:rPr>
            </w:pPr>
            <w:r>
              <w:rPr>
                <w:rFonts w:hint="default"/>
                <w:sz w:val="21"/>
                <w:szCs w:val="21"/>
              </w:rPr>
              <w:t>-0.038*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1984"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leftChars="0" w:right="0" w:firstLine="0" w:firstLineChars="0"/>
              <w:jc w:val="center"/>
              <w:rPr>
                <w:rFonts w:hint="default"/>
                <w:sz w:val="21"/>
                <w:szCs w:val="21"/>
              </w:rPr>
            </w:pPr>
          </w:p>
        </w:tc>
        <w:tc>
          <w:tcPr>
            <w:tcW w:w="1984"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leftChars="0" w:right="0" w:firstLine="0" w:firstLineChars="0"/>
              <w:jc w:val="center"/>
              <w:rPr>
                <w:rFonts w:hint="default"/>
                <w:sz w:val="21"/>
                <w:szCs w:val="21"/>
              </w:rPr>
            </w:pPr>
          </w:p>
        </w:tc>
        <w:tc>
          <w:tcPr>
            <w:tcW w:w="1984" w:type="dxa"/>
            <w:tcBorders>
              <w:top w:val="nil"/>
              <w:left w:val="nil"/>
              <w:bottom w:val="nil"/>
              <w:right w:val="nil"/>
              <w:tl2br w:val="nil"/>
              <w:tr2bl w:val="nil"/>
            </w:tcBorders>
            <w:noWrap w:val="0"/>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right="0" w:firstLine="420" w:firstLineChars="200"/>
              <w:jc w:val="center"/>
              <w:rPr>
                <w:rFonts w:hint="default"/>
                <w:sz w:val="21"/>
                <w:szCs w:val="21"/>
              </w:rPr>
            </w:pPr>
            <w:r>
              <w:rPr>
                <w:rFonts w:hint="default"/>
                <w:sz w:val="21"/>
                <w:szCs w:val="21"/>
              </w:rPr>
              <w:t>(-1.70)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1984" w:type="dxa"/>
            <w:tcBorders>
              <w:top w:val="nil"/>
              <w:left w:val="nil"/>
              <w:bottom w:val="single" w:color="auto" w:sz="6" w:space="0"/>
              <w:right w:val="nil"/>
              <w:tl2br w:val="nil"/>
              <w:tr2bl w:val="nil"/>
            </w:tcBorders>
            <w:noWrap w:val="0"/>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right="0"/>
              <w:jc w:val="center"/>
              <w:rPr>
                <w:rFonts w:hint="default"/>
                <w:sz w:val="21"/>
                <w:szCs w:val="21"/>
              </w:rPr>
            </w:pPr>
            <w:r>
              <w:rPr>
                <w:rFonts w:hint="default"/>
                <w:sz w:val="21"/>
                <w:szCs w:val="21"/>
              </w:rPr>
              <w:t>R-squared</w:t>
            </w:r>
          </w:p>
        </w:tc>
        <w:tc>
          <w:tcPr>
            <w:tcW w:w="1984" w:type="dxa"/>
            <w:tcBorders>
              <w:top w:val="nil"/>
              <w:left w:val="nil"/>
              <w:bottom w:val="single" w:color="auto" w:sz="6" w:space="0"/>
              <w:right w:val="nil"/>
              <w:tl2br w:val="nil"/>
              <w:tr2bl w:val="nil"/>
            </w:tcBorders>
            <w:noWrap w:val="0"/>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leftChars="0" w:right="0" w:firstLine="0" w:firstLineChars="0"/>
              <w:jc w:val="center"/>
              <w:rPr>
                <w:rFonts w:hint="default" w:eastAsia="宋体"/>
                <w:kern w:val="2"/>
                <w:sz w:val="21"/>
                <w:szCs w:val="21"/>
              </w:rPr>
            </w:pPr>
            <w:r>
              <w:rPr>
                <w:rFonts w:hint="default"/>
                <w:sz w:val="21"/>
                <w:szCs w:val="21"/>
              </w:rPr>
              <w:t>R-squared</w:t>
            </w:r>
          </w:p>
        </w:tc>
        <w:tc>
          <w:tcPr>
            <w:tcW w:w="1984" w:type="dxa"/>
            <w:tcBorders>
              <w:top w:val="nil"/>
              <w:left w:val="nil"/>
              <w:bottom w:val="single" w:color="auto" w:sz="6" w:space="0"/>
              <w:right w:val="nil"/>
              <w:tl2br w:val="nil"/>
              <w:tr2bl w:val="nil"/>
            </w:tcBorders>
            <w:noWrap w:val="0"/>
            <w:vAlign w:val="top"/>
          </w:tcPr>
          <w:p>
            <w:pPr>
              <w:keepNext w:val="0"/>
              <w:keepLines w:val="0"/>
              <w:pageBreakBefore w:val="0"/>
              <w:widowControl/>
              <w:suppressLineNumbers w:val="0"/>
              <w:kinsoku/>
              <w:wordWrap/>
              <w:overflowPunct/>
              <w:topLinePunct w:val="0"/>
              <w:bidi w:val="0"/>
              <w:spacing w:before="0" w:beforeLines="0" w:beforeAutospacing="0" w:after="0" w:afterLines="0" w:afterAutospacing="0"/>
              <w:ind w:left="0" w:leftChars="0" w:right="0" w:firstLine="0" w:firstLineChars="0"/>
              <w:jc w:val="center"/>
              <w:rPr>
                <w:rFonts w:hint="default" w:eastAsia="宋体"/>
                <w:kern w:val="2"/>
                <w:sz w:val="21"/>
                <w:szCs w:val="21"/>
              </w:rPr>
            </w:pPr>
            <w:r>
              <w:rPr>
                <w:rFonts w:hint="default"/>
                <w:sz w:val="21"/>
                <w:szCs w:val="21"/>
              </w:rPr>
              <w:t>0.706</w:t>
            </w:r>
          </w:p>
        </w:tc>
      </w:tr>
    </w:tbl>
    <w:p>
      <w:pPr>
        <w:pStyle w:val="19"/>
        <w:pageBreakBefore w:val="0"/>
        <w:kinsoku/>
        <w:wordWrap/>
        <w:overflowPunct/>
        <w:topLinePunct w:val="0"/>
        <w:bidi w:val="0"/>
        <w:spacing w:before="0" w:beforeAutospacing="0" w:after="0" w:afterAutospacing="0" w:line="360" w:lineRule="auto"/>
        <w:ind w:firstLine="420" w:firstLineChars="200"/>
        <w:jc w:val="center"/>
        <w:rPr>
          <w:rFonts w:hint="default" w:ascii="Times New Roman" w:hAnsi="Times New Roman" w:cs="Times New Roman"/>
          <w:sz w:val="21"/>
          <w:szCs w:val="21"/>
        </w:rPr>
      </w:pPr>
      <w:r>
        <w:rPr>
          <w:rFonts w:hint="default" w:ascii="Times New Roman" w:hAnsi="Times New Roman" w:cs="Times New Roman"/>
          <w:sz w:val="21"/>
          <w:szCs w:val="21"/>
        </w:rPr>
        <w:t>注：括号内为z检验值；***、**、*分别表示结果在0.01、0.05和0.1水平下显著</w:t>
      </w:r>
    </w:p>
    <w:p>
      <w:pPr>
        <w:pStyle w:val="19"/>
        <w:pageBreakBefore w:val="0"/>
        <w:kinsoku/>
        <w:wordWrap/>
        <w:overflowPunct/>
        <w:topLinePunct w:val="0"/>
        <w:bidi w:val="0"/>
        <w:spacing w:before="0" w:beforeAutospacing="0" w:after="0" w:afterAutospacing="0" w:line="360" w:lineRule="auto"/>
        <w:ind w:firstLine="480" w:firstLineChars="200"/>
        <w:jc w:val="both"/>
        <w:rPr>
          <w:rFonts w:hint="default" w:ascii="Times New Roman" w:hAnsi="Times New Roman" w:cs="Times New Roman"/>
        </w:rPr>
      </w:pPr>
      <w:r>
        <w:rPr>
          <w:rFonts w:hint="default" w:ascii="Times New Roman" w:hAnsi="Times New Roman" w:cs="Times New Roman"/>
        </w:rPr>
        <w:t>结果表明当替换为上证工业指数之后，原油期货的价格仍旧与碳配额价格呈现显著负相关。天然气价格与碳配额价格呈现出显著的正相关。空气质量指数也与使用上证综合指数时的结果相同负向显著相关。欧元汇率的影响也呈显著的正相关。</w:t>
      </w:r>
      <w:r>
        <w:rPr>
          <w:rFonts w:hint="eastAsia" w:ascii="Times New Roman" w:hAnsi="Times New Roman" w:cs="Times New Roman"/>
          <w:lang w:val="en-US" w:eastAsia="zh-CN"/>
        </w:rPr>
        <w:t>电力行业股票指数呈正相关，气温呈现不显著的正相关。</w:t>
      </w:r>
      <w:r>
        <w:rPr>
          <w:rFonts w:hint="default" w:ascii="Times New Roman" w:hAnsi="Times New Roman" w:cs="Times New Roman"/>
        </w:rPr>
        <w:t>新冠疫情的影响同样呈显著的负相关。同时可以发现，上证工业指数对碳配额价格的影响小于上证综合指数。原因可能为工业只是衡量宏观经济发展的其中一个行业，在宏观经济中存在其他行业，例如服务业、交通运输业等以及其他业务也会对碳排放有需求。所以工业指数只能代表其中的一项因此它对碳配额价格的影响系数会小于更加全面的上证综合指数。综合原有的</w:t>
      </w:r>
      <w:r>
        <w:rPr>
          <w:rFonts w:hint="eastAsia" w:ascii="Times New Roman" w:hAnsi="Times New Roman" w:cs="Times New Roman"/>
          <w:lang w:val="en-US" w:eastAsia="zh-CN"/>
        </w:rPr>
        <w:t>实证结果</w:t>
      </w:r>
      <w:r>
        <w:rPr>
          <w:rFonts w:hint="default" w:ascii="Times New Roman" w:hAnsi="Times New Roman" w:cs="Times New Roman"/>
        </w:rPr>
        <w:t>来看，在使用上证工业指数作为宏观经济的衡量指标进行研究时候，所得出的结果与本文</w:t>
      </w:r>
      <w:r>
        <w:rPr>
          <w:rFonts w:hint="eastAsia" w:ascii="Times New Roman" w:hAnsi="Times New Roman" w:cs="Times New Roman"/>
          <w:lang w:val="en-US" w:eastAsia="zh-CN"/>
        </w:rPr>
        <w:t>原本的实证</w:t>
      </w:r>
      <w:r>
        <w:rPr>
          <w:rFonts w:hint="default" w:ascii="Times New Roman" w:hAnsi="Times New Roman" w:cs="Times New Roman"/>
        </w:rPr>
        <w:t>结果基本一致，这也能反映出本文的结果具有稳健性。</w:t>
      </w:r>
    </w:p>
    <w:p>
      <w:pPr>
        <w:pStyle w:val="19"/>
        <w:keepNext w:val="0"/>
        <w:keepLines w:val="0"/>
        <w:pageBreakBefore w:val="0"/>
        <w:widowControl/>
        <w:kinsoku/>
        <w:wordWrap/>
        <w:overflowPunct/>
        <w:topLinePunct w:val="0"/>
        <w:autoSpaceDE/>
        <w:autoSpaceDN/>
        <w:bidi w:val="0"/>
        <w:adjustRightInd/>
        <w:snapToGrid w:val="0"/>
        <w:spacing w:before="0" w:beforeAutospacing="0" w:after="0" w:afterAutospacing="0" w:line="360" w:lineRule="auto"/>
        <w:ind w:left="360"/>
        <w:jc w:val="center"/>
        <w:textAlignment w:val="auto"/>
        <w:rPr>
          <w:rStyle w:val="43"/>
          <w:rFonts w:hint="default" w:ascii="Times New Roman" w:hAnsi="Times New Roman" w:eastAsia="黑体" w:cs="Times New Roman"/>
          <w:color w:val="000000" w:themeColor="text1"/>
          <w14:textFill>
            <w14:solidFill>
              <w14:schemeClr w14:val="tx1"/>
            </w14:solidFill>
          </w14:textFill>
        </w:rPr>
      </w:pPr>
    </w:p>
    <w:p>
      <w:pPr>
        <w:pStyle w:val="19"/>
        <w:keepNext w:val="0"/>
        <w:keepLines w:val="0"/>
        <w:pageBreakBefore w:val="0"/>
        <w:widowControl/>
        <w:kinsoku/>
        <w:wordWrap/>
        <w:overflowPunct/>
        <w:topLinePunct w:val="0"/>
        <w:autoSpaceDE/>
        <w:autoSpaceDN/>
        <w:bidi w:val="0"/>
        <w:adjustRightInd/>
        <w:snapToGrid w:val="0"/>
        <w:spacing w:before="0" w:beforeAutospacing="0" w:after="0" w:afterAutospacing="0" w:line="360" w:lineRule="auto"/>
        <w:ind w:left="360"/>
        <w:jc w:val="center"/>
        <w:textAlignment w:val="auto"/>
        <w:rPr>
          <w:rStyle w:val="43"/>
          <w:rFonts w:hint="default" w:ascii="Times New Roman" w:hAnsi="Times New Roman" w:eastAsia="黑体" w:cs="Times New Roman"/>
          <w:color w:val="000000" w:themeColor="text1"/>
          <w14:textFill>
            <w14:solidFill>
              <w14:schemeClr w14:val="tx1"/>
            </w14:solidFill>
          </w14:textFill>
        </w:rPr>
      </w:pPr>
    </w:p>
    <w:p>
      <w:pPr>
        <w:pageBreakBefore w:val="0"/>
        <w:kinsoku/>
        <w:wordWrap/>
        <w:overflowPunct/>
        <w:topLinePunct w:val="0"/>
        <w:bidi w:val="0"/>
        <w:spacing w:beforeAutospacing="0" w:afterAutospacing="0" w:line="360" w:lineRule="auto"/>
        <w:rPr>
          <w:rFonts w:hint="default" w:ascii="Times New Roman" w:hAnsi="Times New Roman" w:cs="Times New Roman"/>
          <w:kern w:val="0"/>
          <w:sz w:val="24"/>
          <w:szCs w:val="24"/>
        </w:rPr>
      </w:pPr>
      <w:r>
        <w:rPr>
          <w:rFonts w:hint="default" w:ascii="Times New Roman" w:hAnsi="Times New Roman" w:cs="Times New Roman"/>
          <w:sz w:val="24"/>
          <w:szCs w:val="24"/>
        </w:rPr>
        <w:br w:type="page"/>
      </w:r>
    </w:p>
    <w:p>
      <w:pPr>
        <w:pStyle w:val="2"/>
        <w:keepNext/>
        <w:keepLines/>
        <w:pageBreakBefore w:val="0"/>
        <w:widowControl/>
        <w:kinsoku/>
        <w:wordWrap/>
        <w:overflowPunct/>
        <w:topLinePunct w:val="0"/>
        <w:autoSpaceDE/>
        <w:autoSpaceDN/>
        <w:bidi w:val="0"/>
        <w:adjustRightInd/>
        <w:snapToGrid/>
        <w:spacing w:before="157" w:beforeLines="50" w:beforeAutospacing="0" w:after="157" w:afterLines="50" w:afterAutospacing="0" w:line="360" w:lineRule="auto"/>
        <w:textAlignment w:val="auto"/>
        <w:rPr>
          <w:rFonts w:hint="default" w:ascii="Times New Roman" w:hAnsi="Times New Roman" w:eastAsia="黑体" w:cs="Times New Roman"/>
          <w:b/>
          <w:sz w:val="36"/>
          <w:szCs w:val="36"/>
        </w:rPr>
      </w:pPr>
      <w:bookmarkStart w:id="235" w:name="_Toc22292"/>
      <w:bookmarkStart w:id="236" w:name="_Toc16572"/>
      <w:r>
        <w:rPr>
          <w:rFonts w:hint="default" w:ascii="Times New Roman" w:hAnsi="Times New Roman" w:eastAsia="黑体" w:cs="Times New Roman"/>
          <w:b/>
          <w:sz w:val="36"/>
          <w:szCs w:val="36"/>
        </w:rPr>
        <w:t>6</w:t>
      </w:r>
      <w:r>
        <w:rPr>
          <w:rFonts w:hint="eastAsia" w:ascii="Times New Roman" w:hAnsi="Times New Roman" w:cs="Times New Roman"/>
          <w:b/>
          <w:sz w:val="36"/>
          <w:szCs w:val="36"/>
          <w:lang w:val="en-US" w:eastAsia="zh-CN"/>
        </w:rPr>
        <w:t xml:space="preserve"> </w:t>
      </w:r>
      <w:r>
        <w:rPr>
          <w:rFonts w:hint="default" w:ascii="Times New Roman" w:hAnsi="Times New Roman" w:eastAsia="黑体" w:cs="Times New Roman"/>
          <w:b/>
          <w:sz w:val="36"/>
          <w:szCs w:val="36"/>
        </w:rPr>
        <w:t>总结与展望</w:t>
      </w:r>
      <w:bookmarkEnd w:id="235"/>
      <w:bookmarkEnd w:id="236"/>
      <w:bookmarkStart w:id="237" w:name="_Hlk102743580"/>
    </w:p>
    <w:bookmarkEnd w:id="237"/>
    <w:p>
      <w:pPr>
        <w:pStyle w:val="3"/>
        <w:pageBreakBefore w:val="0"/>
        <w:widowControl/>
        <w:kinsoku/>
        <w:wordWrap/>
        <w:overflowPunct/>
        <w:topLinePunct w:val="0"/>
        <w:autoSpaceDE/>
        <w:autoSpaceDN/>
        <w:bidi w:val="0"/>
        <w:adjustRightInd/>
        <w:snapToGrid/>
        <w:spacing w:before="0" w:beforeLines="0" w:beforeAutospacing="0" w:after="0" w:afterLines="0" w:afterAutospacing="0" w:line="360" w:lineRule="auto"/>
        <w:ind w:left="0" w:leftChars="0" w:firstLine="0" w:firstLineChars="0"/>
        <w:textAlignment w:val="auto"/>
        <w:rPr>
          <w:rFonts w:hint="default" w:ascii="Times New Roman" w:hAnsi="Times New Roman" w:cs="Times New Roman"/>
        </w:rPr>
      </w:pPr>
      <w:bookmarkStart w:id="238" w:name="_Toc6328"/>
      <w:bookmarkStart w:id="239" w:name="_Toc5238"/>
      <w:r>
        <w:rPr>
          <w:rFonts w:hint="default" w:ascii="Times New Roman" w:hAnsi="Times New Roman" w:cs="Times New Roman"/>
        </w:rPr>
        <w:t>6.</w:t>
      </w:r>
      <w:r>
        <w:rPr>
          <w:rFonts w:hint="eastAsia" w:ascii="Times New Roman" w:hAnsi="Times New Roman" w:cs="Times New Roman"/>
          <w:lang w:val="en-US" w:eastAsia="zh-CN"/>
        </w:rPr>
        <w:t xml:space="preserve">1 </w:t>
      </w:r>
      <w:r>
        <w:rPr>
          <w:rFonts w:hint="default" w:ascii="Times New Roman" w:hAnsi="Times New Roman" w:cs="Times New Roman"/>
        </w:rPr>
        <w:t>研究结论</w:t>
      </w:r>
      <w:bookmarkEnd w:id="238"/>
      <w:bookmarkEnd w:id="239"/>
    </w:p>
    <w:p>
      <w:pPr>
        <w:pStyle w:val="19"/>
        <w:pageBreakBefore w:val="0"/>
        <w:widowControl/>
        <w:kinsoku/>
        <w:wordWrap/>
        <w:overflowPunct/>
        <w:topLinePunct w:val="0"/>
        <w:autoSpaceDE/>
        <w:autoSpaceDN/>
        <w:bidi w:val="0"/>
        <w:adjustRightInd/>
        <w:snapToGrid/>
        <w:spacing w:before="0" w:beforeAutospacing="0" w:after="0" w:afterAutospacing="0" w:line="360" w:lineRule="auto"/>
        <w:jc w:val="both"/>
        <w:textAlignment w:val="auto"/>
        <w:rPr>
          <w:rFonts w:hint="default" w:ascii="Times New Roman" w:hAnsi="Times New Roman" w:cs="Times New Roman"/>
          <w:lang w:val="en-US" w:eastAsia="zh-CN"/>
        </w:rPr>
      </w:pPr>
      <w:r>
        <w:rPr>
          <w:rFonts w:hint="default" w:ascii="Times New Roman" w:hAnsi="Times New Roman" w:cs="Times New Roman"/>
        </w:rPr>
        <w:t>我国的碳</w:t>
      </w:r>
      <w:r>
        <w:rPr>
          <w:rFonts w:hint="eastAsia" w:ascii="Times New Roman" w:hAnsi="Times New Roman" w:cs="Times New Roman"/>
          <w:lang w:val="en-US" w:eastAsia="zh-CN"/>
        </w:rPr>
        <w:t>金融</w:t>
      </w:r>
      <w:r>
        <w:rPr>
          <w:rFonts w:hint="default" w:ascii="Times New Roman" w:hAnsi="Times New Roman" w:cs="Times New Roman"/>
        </w:rPr>
        <w:t>交易市场从201</w:t>
      </w:r>
      <w:r>
        <w:rPr>
          <w:rFonts w:hint="eastAsia" w:ascii="Times New Roman" w:hAnsi="Times New Roman" w:cs="Times New Roman"/>
          <w:lang w:val="en-US" w:eastAsia="zh-CN"/>
        </w:rPr>
        <w:t>1</w:t>
      </w:r>
      <w:r>
        <w:rPr>
          <w:rFonts w:hint="default" w:ascii="Times New Roman" w:hAnsi="Times New Roman" w:cs="Times New Roman"/>
        </w:rPr>
        <w:t>年各省市</w:t>
      </w:r>
      <w:r>
        <w:rPr>
          <w:rFonts w:hint="eastAsia" w:ascii="Times New Roman" w:hAnsi="Times New Roman" w:cs="Times New Roman"/>
          <w:lang w:val="en-US" w:eastAsia="zh-CN"/>
        </w:rPr>
        <w:t>相继开展</w:t>
      </w:r>
      <w:r>
        <w:rPr>
          <w:rFonts w:hint="default" w:ascii="Times New Roman" w:hAnsi="Times New Roman" w:cs="Times New Roman"/>
        </w:rPr>
        <w:t>碳排放交易到2021年启动全国碳排放权交易市场，市场机制在逐步完善。但是我国碳交易起步较晚，所以价格因为受到较多外部因素影响而具有不稳定性。因此本文选取了北京、上海、深圳、广东、湖北这五个活跃度较高、研究数据较多的碳排放交易所的碳配额价格进行影响向因素的分析，构建</w:t>
      </w:r>
      <w:r>
        <w:rPr>
          <w:rFonts w:hint="eastAsia" w:ascii="Times New Roman" w:hAnsi="Times New Roman" w:cs="Times New Roman"/>
          <w:lang w:val="en-US" w:eastAsia="zh-CN"/>
        </w:rPr>
        <w:t>双固定效应</w:t>
      </w:r>
      <w:r>
        <w:rPr>
          <w:rFonts w:hint="default" w:ascii="Times New Roman" w:hAnsi="Times New Roman" w:cs="Times New Roman"/>
        </w:rPr>
        <w:t>模型，对碳配额价格的影响因素与影响效果做出分析。具体分为以下结论</w:t>
      </w:r>
      <w:r>
        <w:rPr>
          <w:rFonts w:hint="eastAsia" w:ascii="Times New Roman" w:hAnsi="Times New Roman" w:cs="Times New Roman"/>
          <w:lang w:eastAsia="zh-CN"/>
        </w:rPr>
        <w:t>：</w:t>
      </w:r>
      <w:r>
        <w:rPr>
          <w:rFonts w:hint="default" w:ascii="Times New Roman" w:hAnsi="Times New Roman" w:cs="Times New Roman"/>
          <w:lang w:val="en-US" w:eastAsia="zh-CN"/>
        </w:rPr>
        <w:t xml:space="preserve">                                </w:t>
      </w:r>
    </w:p>
    <w:p>
      <w:pPr>
        <w:pStyle w:val="19"/>
        <w:pageBreakBefore w:val="0"/>
        <w:widowControl/>
        <w:kinsoku/>
        <w:wordWrap/>
        <w:overflowPunct/>
        <w:topLinePunct w:val="0"/>
        <w:autoSpaceDE/>
        <w:autoSpaceDN/>
        <w:bidi w:val="0"/>
        <w:adjustRightInd/>
        <w:snapToGrid/>
        <w:spacing w:before="0" w:beforeAutospacing="0" w:after="0" w:afterAutospacing="0" w:line="360" w:lineRule="auto"/>
        <w:jc w:val="both"/>
        <w:textAlignment w:val="auto"/>
        <w:rPr>
          <w:rFonts w:hint="default" w:ascii="Times New Roman" w:hAnsi="Times New Roman" w:cs="Times New Roman"/>
          <w:lang w:val="en-US" w:eastAsia="zh-CN"/>
        </w:rPr>
      </w:pPr>
      <w:r>
        <w:rPr>
          <w:rFonts w:hint="default" w:ascii="Times New Roman" w:hAnsi="Times New Roman" w:cs="Times New Roman"/>
        </w:rPr>
        <w:t>原油价格对我国各省市的不同水平上的碳配额交易价格有显著的负影响。随着我国“双碳目标</w:t>
      </w:r>
      <w:r>
        <w:rPr>
          <w:rFonts w:hint="default" w:ascii="Times New Roman" w:hAnsi="Times New Roman" w:cs="Times New Roman"/>
          <w:lang w:eastAsia="zh-CN"/>
        </w:rPr>
        <w:t>”</w:t>
      </w:r>
      <w:r>
        <w:rPr>
          <w:rFonts w:hint="default" w:ascii="Times New Roman" w:hAnsi="Times New Roman" w:cs="Times New Roman"/>
        </w:rPr>
        <w:t>的提出以及企业对自身能源消费结构的逐步优化以及对减排技术的研发，当原油期货的价格上涨时，企业会选择使用更为清洁的能源，从而市场对碳排放的需求会降低，使得碳配额的价格也降低。</w:t>
      </w:r>
      <w:r>
        <w:rPr>
          <w:rFonts w:hint="default" w:ascii="Times New Roman" w:hAnsi="Times New Roman" w:cs="Times New Roman"/>
          <w:lang w:val="en-US" w:eastAsia="zh-CN"/>
        </w:rPr>
        <w:t xml:space="preserve">                     </w:t>
      </w:r>
    </w:p>
    <w:p>
      <w:pPr>
        <w:pStyle w:val="19"/>
        <w:pageBreakBefore w:val="0"/>
        <w:widowControl/>
        <w:kinsoku/>
        <w:wordWrap/>
        <w:overflowPunct/>
        <w:topLinePunct w:val="0"/>
        <w:autoSpaceDE/>
        <w:autoSpaceDN/>
        <w:bidi w:val="0"/>
        <w:adjustRightInd/>
        <w:snapToGrid/>
        <w:spacing w:before="0" w:beforeAutospacing="0" w:after="0" w:afterAutospacing="0" w:line="360" w:lineRule="auto"/>
        <w:jc w:val="both"/>
        <w:textAlignment w:val="auto"/>
        <w:rPr>
          <w:rStyle w:val="43"/>
          <w:rFonts w:hint="default" w:ascii="Times New Roman" w:hAnsi="Times New Roman" w:cs="Times New Roman"/>
          <w:color w:val="000000" w:themeColor="text1"/>
          <w:lang w:val="en-US" w:eastAsia="zh-CN"/>
          <w14:textFill>
            <w14:solidFill>
              <w14:schemeClr w14:val="tx1"/>
            </w14:solidFill>
          </w14:textFill>
        </w:rPr>
      </w:pPr>
      <w:r>
        <w:rPr>
          <w:rStyle w:val="43"/>
          <w:rFonts w:hint="default" w:ascii="Times New Roman" w:hAnsi="Times New Roman" w:cs="Times New Roman"/>
          <w:color w:val="000000" w:themeColor="text1"/>
          <w14:textFill>
            <w14:solidFill>
              <w14:schemeClr w14:val="tx1"/>
            </w14:solidFill>
          </w14:textFill>
        </w:rPr>
        <w:t>天然气价格与碳排放价格呈现出显著的正向相关</w:t>
      </w:r>
      <w:r>
        <w:rPr>
          <w:rStyle w:val="43"/>
          <w:rFonts w:hint="eastAsia" w:ascii="Times New Roman" w:hAnsi="Times New Roman" w:cs="Times New Roman"/>
          <w:color w:val="000000" w:themeColor="text1"/>
          <w:lang w:eastAsia="zh-CN"/>
          <w14:textFill>
            <w14:solidFill>
              <w14:schemeClr w14:val="tx1"/>
            </w14:solidFill>
          </w14:textFill>
        </w:rPr>
        <w:t>。</w:t>
      </w:r>
      <w:r>
        <w:rPr>
          <w:rStyle w:val="43"/>
          <w:rFonts w:hint="eastAsia" w:ascii="Times New Roman" w:hAnsi="Times New Roman" w:cs="Times New Roman"/>
          <w:color w:val="000000" w:themeColor="text1"/>
          <w:lang w:val="en-US" w:eastAsia="zh-CN"/>
          <w14:textFill>
            <w14:solidFill>
              <w14:schemeClr w14:val="tx1"/>
            </w14:solidFill>
          </w14:textFill>
        </w:rPr>
        <w:t>企业</w:t>
      </w:r>
      <w:r>
        <w:rPr>
          <w:rStyle w:val="43"/>
          <w:rFonts w:hint="default" w:ascii="Times New Roman" w:hAnsi="Times New Roman" w:cs="Times New Roman"/>
          <w:color w:val="000000" w:themeColor="text1"/>
          <w14:textFill>
            <w14:solidFill>
              <w14:schemeClr w14:val="tx1"/>
            </w14:solidFill>
          </w14:textFill>
        </w:rPr>
        <w:t>通过比较对使用清洁能源国家所给出的补贴、天然气价格以及购买碳配额成本来进行能源消费选择，当天然气价格上涨时，会选择价格更低的非清洁能源进行生产。此时会排放更多的二氧化碳，致碳配额价格上涨。当天然气价格降低时，企业会倾向于选择天然气等清洁能源，对碳排放的需求会降低。</w:t>
      </w:r>
      <w:r>
        <w:rPr>
          <w:rStyle w:val="43"/>
          <w:rFonts w:hint="default" w:ascii="Times New Roman" w:hAnsi="Times New Roman" w:cs="Times New Roman"/>
          <w:color w:val="000000" w:themeColor="text1"/>
          <w:lang w:val="en-US" w:eastAsia="zh-CN"/>
          <w14:textFill>
            <w14:solidFill>
              <w14:schemeClr w14:val="tx1"/>
            </w14:solidFill>
          </w14:textFill>
        </w:rPr>
        <w:t xml:space="preserve">                                 </w:t>
      </w:r>
    </w:p>
    <w:p>
      <w:pPr>
        <w:pStyle w:val="19"/>
        <w:pageBreakBefore w:val="0"/>
        <w:widowControl/>
        <w:kinsoku/>
        <w:wordWrap/>
        <w:overflowPunct/>
        <w:topLinePunct w:val="0"/>
        <w:autoSpaceDE/>
        <w:autoSpaceDN/>
        <w:bidi w:val="0"/>
        <w:adjustRightInd/>
        <w:snapToGrid/>
        <w:spacing w:before="0" w:beforeAutospacing="0" w:after="0" w:afterAutospacing="0" w:line="360" w:lineRule="auto"/>
        <w:jc w:val="both"/>
        <w:textAlignment w:val="auto"/>
        <w:rPr>
          <w:rFonts w:hint="default" w:ascii="Times New Roman" w:hAnsi="Times New Roman" w:cs="Times New Roman"/>
          <w:color w:val="000000" w:themeColor="text1"/>
          <w:lang w:val="en-US" w:eastAsia="zh-CN"/>
          <w14:textFill>
            <w14:solidFill>
              <w14:schemeClr w14:val="tx1"/>
            </w14:solidFill>
          </w14:textFill>
        </w:rPr>
      </w:pPr>
      <w:r>
        <w:rPr>
          <w:rStyle w:val="43"/>
          <w:rFonts w:hint="default" w:ascii="Times New Roman" w:hAnsi="Times New Roman" w:cs="Times New Roman"/>
          <w:color w:val="000000" w:themeColor="text1"/>
          <w14:textFill>
            <w14:solidFill>
              <w14:schemeClr w14:val="tx1"/>
            </w14:solidFill>
          </w14:textFill>
        </w:rPr>
        <w:t>从回归结果可以看到</w:t>
      </w:r>
      <w:r>
        <w:rPr>
          <w:rFonts w:hint="default" w:ascii="Times New Roman" w:hAnsi="Times New Roman" w:cs="Times New Roman"/>
          <w:color w:val="000000" w:themeColor="text1"/>
          <w14:textFill>
            <w14:solidFill>
              <w14:schemeClr w14:val="tx1"/>
            </w14:solidFill>
          </w14:textFill>
        </w:rPr>
        <w:t>欧元的汇率对碳配额价格的影响是显著正相关的。我国试点碳排放交易所逐步走向国际化，部分试点允许境外交易者进入并对碳配额等碳排放权产品进行交易。当欧元汇率上涨，国外投资者会趋向于我国进行投资建厂和购买我国的碳排放权交易产品，我国碳配额价格受到欧元汇率而上涨。反之国外投资者则会大量的减少对国内的碳交易产品投资，从而碳价回落。这也显示出了我国碳排放价格受到国际因素的影响程度显著。</w:t>
      </w:r>
      <w:r>
        <w:rPr>
          <w:rFonts w:hint="default" w:ascii="Times New Roman" w:hAnsi="Times New Roman" w:cs="Times New Roman"/>
          <w:color w:val="000000" w:themeColor="text1"/>
          <w:lang w:val="en-US" w:eastAsia="zh-CN"/>
          <w14:textFill>
            <w14:solidFill>
              <w14:schemeClr w14:val="tx1"/>
            </w14:solidFill>
          </w14:textFill>
        </w:rPr>
        <w:t xml:space="preserve"> </w:t>
      </w:r>
    </w:p>
    <w:p>
      <w:pPr>
        <w:pStyle w:val="19"/>
        <w:pageBreakBefore w:val="0"/>
        <w:widowControl/>
        <w:kinsoku/>
        <w:wordWrap/>
        <w:overflowPunct/>
        <w:topLinePunct w:val="0"/>
        <w:autoSpaceDE/>
        <w:autoSpaceDN/>
        <w:bidi w:val="0"/>
        <w:adjustRightInd/>
        <w:snapToGrid/>
        <w:spacing w:before="0" w:beforeAutospacing="0" w:after="0" w:afterAutospacing="0" w:line="360" w:lineRule="auto"/>
        <w:jc w:val="both"/>
        <w:textAlignment w:val="auto"/>
        <w:rPr>
          <w:rFonts w:hint="eastAsia" w:ascii="Times New Roman" w:hAnsi="Times New Roman" w:eastAsia="宋体" w:cs="Times New Roman"/>
          <w:color w:val="000000" w:themeColor="text1"/>
          <w:highlight w:val="none"/>
          <w:lang w:val="en-US" w:eastAsia="zh-CN"/>
          <w14:textFill>
            <w14:solidFill>
              <w14:schemeClr w14:val="tx1"/>
            </w14:solidFill>
          </w14:textFill>
        </w:rPr>
      </w:pPr>
      <w:r>
        <w:rPr>
          <w:rFonts w:hint="eastAsia"/>
          <w:color w:val="000000" w:themeColor="text1"/>
          <w:highlight w:val="none"/>
          <w14:textFill>
            <w14:solidFill>
              <w14:schemeClr w14:val="tx1"/>
            </w14:solidFill>
          </w14:textFill>
        </w:rPr>
        <w:t>电力行业股票指数对碳配额价格呈现出显著的正相关，可以看出影响的效果随着碳配额价格的增高而呈现增加趋势。当电力行业类股票价格上升的时候，对电力类行业的投资会增加。电力行业目前的能源消费结构煤炭发电占比大。如果加大对电力行业的投资则会使得二氧化碳的排放增多，从而使得碳配额的价格上涨</w:t>
      </w:r>
      <w:r>
        <w:rPr>
          <w:rFonts w:hint="eastAsia"/>
          <w:color w:val="000000" w:themeColor="text1"/>
          <w:highlight w:val="none"/>
          <w:lang w:eastAsia="zh-CN"/>
          <w14:textFill>
            <w14:solidFill>
              <w14:schemeClr w14:val="tx1"/>
            </w14:solidFill>
          </w14:textFill>
        </w:rPr>
        <w:t>。</w:t>
      </w:r>
    </w:p>
    <w:p>
      <w:pPr>
        <w:pStyle w:val="19"/>
        <w:pageBreakBefore w:val="0"/>
        <w:widowControl/>
        <w:kinsoku/>
        <w:wordWrap/>
        <w:overflowPunct/>
        <w:topLinePunct w:val="0"/>
        <w:autoSpaceDE/>
        <w:autoSpaceDN/>
        <w:bidi w:val="0"/>
        <w:adjustRightInd/>
        <w:snapToGrid/>
        <w:spacing w:before="0" w:beforeAutospacing="0" w:after="0" w:afterAutospacing="0" w:line="360" w:lineRule="auto"/>
        <w:jc w:val="both"/>
        <w:textAlignment w:val="auto"/>
        <w:rPr>
          <w:rFonts w:hint="default"/>
          <w:color w:val="000000" w:themeColor="text1"/>
          <w:highlight w:val="none"/>
          <w:lang w:val="en-US" w:eastAsia="zh-CN"/>
          <w14:textFill>
            <w14:solidFill>
              <w14:schemeClr w14:val="tx1"/>
            </w14:solidFill>
          </w14:textFill>
        </w:rPr>
      </w:pPr>
      <w:r>
        <w:rPr>
          <w:rFonts w:hint="eastAsia"/>
          <w:color w:val="000000" w:themeColor="text1"/>
          <w:highlight w:val="none"/>
          <w14:textFill>
            <w14:solidFill>
              <w14:schemeClr w14:val="tx1"/>
            </w14:solidFill>
          </w14:textFill>
        </w:rPr>
        <w:t>气温</w:t>
      </w:r>
      <w:r>
        <w:rPr>
          <w:rFonts w:hint="eastAsia"/>
          <w:color w:val="000000" w:themeColor="text1"/>
          <w:highlight w:val="none"/>
          <w:lang w:val="en-US" w:eastAsia="zh-CN"/>
          <w14:textFill>
            <w14:solidFill>
              <w14:schemeClr w14:val="tx1"/>
            </w14:solidFill>
          </w14:textFill>
        </w:rPr>
        <w:t>对碳价的影响不显著，不是主要的影响因素。导致此回归结果的原因可能为对于我国碳配额价格来说受到市场因因素的影响会高于环境因素。</w:t>
      </w:r>
    </w:p>
    <w:p>
      <w:pPr>
        <w:pStyle w:val="19"/>
        <w:pageBreakBefore w:val="0"/>
        <w:widowControl/>
        <w:kinsoku/>
        <w:wordWrap/>
        <w:overflowPunct/>
        <w:topLinePunct w:val="0"/>
        <w:autoSpaceDE/>
        <w:autoSpaceDN/>
        <w:bidi w:val="0"/>
        <w:adjustRightInd/>
        <w:snapToGrid/>
        <w:spacing w:before="0" w:beforeAutospacing="0" w:after="0" w:afterAutospacing="0" w:line="360" w:lineRule="auto"/>
        <w:jc w:val="both"/>
        <w:textAlignment w:val="auto"/>
        <w:rPr>
          <w:rFonts w:hint="default" w:ascii="Times New Roman" w:hAnsi="Times New Roman" w:cs="Times New Roman"/>
        </w:rPr>
      </w:pPr>
      <w:r>
        <w:rPr>
          <w:rFonts w:hint="default" w:ascii="Times New Roman" w:hAnsi="Times New Roman" w:cs="Times New Roman"/>
        </w:rPr>
        <w:t>空气质量和碳价格波动呈现显著的正相关，空气污染加重严重，</w:t>
      </w:r>
      <w:r>
        <w:rPr>
          <w:rFonts w:hint="eastAsia" w:ascii="Times New Roman" w:hAnsi="Times New Roman" w:cs="Times New Roman"/>
          <w:lang w:val="en-US" w:eastAsia="zh-CN"/>
        </w:rPr>
        <w:t>国家会进行碳排放的约束所以，</w:t>
      </w:r>
      <w:r>
        <w:rPr>
          <w:rFonts w:hint="default" w:ascii="Times New Roman" w:hAnsi="Times New Roman" w:cs="Times New Roman"/>
        </w:rPr>
        <w:t>会使得被纳入碳排放名单的中的企业</w:t>
      </w:r>
      <w:r>
        <w:rPr>
          <w:rFonts w:hint="eastAsia" w:ascii="Times New Roman" w:hAnsi="Times New Roman" w:cs="Times New Roman"/>
          <w:lang w:val="en-US" w:eastAsia="zh-CN"/>
        </w:rPr>
        <w:t>会减少排放二氧化碳</w:t>
      </w:r>
      <w:r>
        <w:rPr>
          <w:rFonts w:hint="default" w:ascii="Times New Roman" w:hAnsi="Times New Roman" w:cs="Times New Roman"/>
        </w:rPr>
        <w:t>，碳</w:t>
      </w:r>
      <w:r>
        <w:rPr>
          <w:rFonts w:hint="eastAsia" w:ascii="Times New Roman" w:hAnsi="Times New Roman" w:cs="Times New Roman"/>
          <w:lang w:val="en-US" w:eastAsia="zh-CN"/>
        </w:rPr>
        <w:t>配额</w:t>
      </w:r>
      <w:r>
        <w:rPr>
          <w:rFonts w:hint="default" w:ascii="Times New Roman" w:hAnsi="Times New Roman" w:cs="Times New Roman"/>
        </w:rPr>
        <w:t>价会随之上升。</w:t>
      </w:r>
    </w:p>
    <w:p>
      <w:pPr>
        <w:pStyle w:val="19"/>
        <w:pageBreakBefore w:val="0"/>
        <w:widowControl/>
        <w:kinsoku/>
        <w:wordWrap/>
        <w:overflowPunct/>
        <w:topLinePunct w:val="0"/>
        <w:autoSpaceDE/>
        <w:autoSpaceDN/>
        <w:bidi w:val="0"/>
        <w:adjustRightInd/>
        <w:snapToGrid/>
        <w:spacing w:before="0" w:beforeAutospacing="0" w:after="0" w:afterAutospacing="0" w:line="360" w:lineRule="auto"/>
        <w:jc w:val="both"/>
        <w:textAlignment w:val="auto"/>
        <w:rPr>
          <w:rFonts w:hint="default" w:ascii="Times New Roman" w:hAnsi="Times New Roman" w:cs="Times New Roman"/>
          <w:color w:val="000000" w:themeColor="text1"/>
          <w:lang w:val="en-US" w:eastAsia="zh-CN"/>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宏观经济对碳配额价格的影响呈现显著正相关。宏观经济的发展体现了各产业的发展状态。宏观经济的碳配额价格正向相关，表现出了我国宏观经济的发展状态能够</w:t>
      </w:r>
      <w:r>
        <w:rPr>
          <w:rFonts w:hint="eastAsia" w:ascii="Times New Roman" w:hAnsi="Times New Roman" w:cs="Times New Roman"/>
          <w:color w:val="000000" w:themeColor="text1"/>
          <w:lang w:val="en-US" w:eastAsia="zh-CN"/>
          <w14:textFill>
            <w14:solidFill>
              <w14:schemeClr w14:val="tx1"/>
            </w14:solidFill>
          </w14:textFill>
        </w:rPr>
        <w:t>较为</w:t>
      </w:r>
      <w:r>
        <w:rPr>
          <w:rFonts w:hint="default" w:ascii="Times New Roman" w:hAnsi="Times New Roman" w:cs="Times New Roman"/>
          <w:color w:val="000000" w:themeColor="text1"/>
          <w14:textFill>
            <w14:solidFill>
              <w14:schemeClr w14:val="tx1"/>
            </w14:solidFill>
          </w14:textFill>
        </w:rPr>
        <w:t>有效地传导至碳配额价格当中，这也与现实相符合。在新冠疫情期间</w:t>
      </w:r>
      <w:r>
        <w:rPr>
          <w:rFonts w:hint="eastAsia" w:ascii="Times New Roman" w:hAnsi="Times New Roman" w:cs="Times New Roman"/>
          <w:color w:val="000000" w:themeColor="text1"/>
          <w:lang w:val="en-US" w:eastAsia="zh-CN"/>
          <w14:textFill>
            <w14:solidFill>
              <w14:schemeClr w14:val="tx1"/>
            </w14:solidFill>
          </w14:textFill>
        </w:rPr>
        <w:t>碳配额</w:t>
      </w:r>
      <w:r>
        <w:rPr>
          <w:rFonts w:hint="default" w:ascii="Times New Roman" w:hAnsi="Times New Roman" w:cs="Times New Roman"/>
          <w:color w:val="000000" w:themeColor="text1"/>
          <w14:textFill>
            <w14:solidFill>
              <w14:schemeClr w14:val="tx1"/>
            </w14:solidFill>
          </w14:textFill>
        </w:rPr>
        <w:t>价格较低，但是随着经济的恢复碳配额价格又有所增加。</w:t>
      </w:r>
      <w:r>
        <w:rPr>
          <w:rFonts w:hint="default" w:ascii="Times New Roman" w:hAnsi="Times New Roman" w:cs="Times New Roman"/>
          <w:color w:val="000000" w:themeColor="text1"/>
          <w:lang w:val="en-US" w:eastAsia="zh-CN"/>
          <w14:textFill>
            <w14:solidFill>
              <w14:schemeClr w14:val="tx1"/>
            </w14:solidFill>
          </w14:textFill>
        </w:rPr>
        <w:t xml:space="preserve">      </w:t>
      </w:r>
    </w:p>
    <w:p>
      <w:pPr>
        <w:pStyle w:val="19"/>
        <w:pageBreakBefore w:val="0"/>
        <w:widowControl/>
        <w:kinsoku/>
        <w:wordWrap/>
        <w:overflowPunct/>
        <w:topLinePunct w:val="0"/>
        <w:autoSpaceDE/>
        <w:autoSpaceDN/>
        <w:bidi w:val="0"/>
        <w:adjustRightInd/>
        <w:snapToGrid/>
        <w:spacing w:before="0" w:beforeAutospacing="0" w:after="0" w:afterAutospacing="0" w:line="360" w:lineRule="auto"/>
        <w:jc w:val="both"/>
        <w:textAlignment w:val="auto"/>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rPr>
        <w:t>新冠疫情指标与碳配额的价格呈现负相关。</w:t>
      </w:r>
      <w:r>
        <w:rPr>
          <w:rFonts w:hint="default" w:ascii="Times New Roman" w:hAnsi="Times New Roman" w:cs="Times New Roman"/>
          <w:color w:val="000000" w:themeColor="text1"/>
          <w14:textFill>
            <w14:solidFill>
              <w14:schemeClr w14:val="tx1"/>
            </w14:solidFill>
          </w14:textFill>
        </w:rPr>
        <w:t>新冠疫情对新冠疫情对人们的生活以及工作产生了较大的影响。例如在疫情期间，因为疫情防控，工厂停工</w:t>
      </w:r>
      <w:r>
        <w:rPr>
          <w:rFonts w:hint="eastAsia" w:ascii="Times New Roman" w:hAnsi="Times New Roman" w:cs="Times New Roman"/>
          <w:color w:val="000000" w:themeColor="text1"/>
          <w:lang w:eastAsia="zh-CN"/>
          <w14:textFill>
            <w14:solidFill>
              <w14:schemeClr w14:val="tx1"/>
            </w14:solidFill>
          </w14:textFill>
        </w:rPr>
        <w:t>、</w:t>
      </w:r>
      <w:r>
        <w:rPr>
          <w:rFonts w:hint="eastAsia" w:ascii="Times New Roman" w:hAnsi="Times New Roman" w:cs="Times New Roman"/>
          <w:color w:val="000000" w:themeColor="text1"/>
          <w:lang w:val="en-US" w:eastAsia="zh-CN"/>
          <w14:textFill>
            <w14:solidFill>
              <w14:schemeClr w14:val="tx1"/>
            </w14:solidFill>
          </w14:textFill>
        </w:rPr>
        <w:t>服务业</w:t>
      </w:r>
      <w:r>
        <w:rPr>
          <w:rFonts w:hint="default" w:ascii="Times New Roman" w:hAnsi="Times New Roman" w:cs="Times New Roman"/>
          <w:color w:val="000000" w:themeColor="text1"/>
          <w14:textFill>
            <w14:solidFill>
              <w14:schemeClr w14:val="tx1"/>
            </w14:solidFill>
          </w14:textFill>
        </w:rPr>
        <w:t>暂停营业</w:t>
      </w:r>
      <w:r>
        <w:rPr>
          <w:rFonts w:hint="eastAsia" w:ascii="Times New Roman" w:hAnsi="Times New Roman" w:cs="Times New Roman"/>
          <w:color w:val="000000" w:themeColor="text1"/>
          <w:lang w:eastAsia="zh-CN"/>
          <w14:textFill>
            <w14:solidFill>
              <w14:schemeClr w14:val="tx1"/>
            </w14:solidFill>
          </w14:textFill>
        </w:rPr>
        <w:t>，</w:t>
      </w:r>
      <w:r>
        <w:rPr>
          <w:rFonts w:hint="eastAsia" w:ascii="Times New Roman" w:hAnsi="Times New Roman" w:cs="Times New Roman"/>
          <w:color w:val="000000" w:themeColor="text1"/>
          <w:lang w:val="en-US" w:eastAsia="zh-CN"/>
          <w14:textFill>
            <w14:solidFill>
              <w14:schemeClr w14:val="tx1"/>
            </w14:solidFill>
          </w14:textFill>
        </w:rPr>
        <w:t>人们</w:t>
      </w:r>
      <w:r>
        <w:rPr>
          <w:rFonts w:hint="default" w:ascii="Times New Roman" w:hAnsi="Times New Roman" w:cs="Times New Roman"/>
          <w:color w:val="000000" w:themeColor="text1"/>
          <w14:textFill>
            <w14:solidFill>
              <w14:schemeClr w14:val="tx1"/>
            </w14:solidFill>
          </w14:textFill>
        </w:rPr>
        <w:t>转至线上办公</w:t>
      </w:r>
      <w:r>
        <w:rPr>
          <w:rFonts w:hint="eastAsia" w:ascii="Times New Roman" w:hAnsi="Times New Roman" w:cs="Times New Roman"/>
          <w:color w:val="000000" w:themeColor="text1"/>
          <w:lang w:eastAsia="zh-CN"/>
          <w14:textFill>
            <w14:solidFill>
              <w14:schemeClr w14:val="tx1"/>
            </w14:solidFill>
          </w14:textFill>
        </w:rPr>
        <w:t>，</w:t>
      </w:r>
      <w:r>
        <w:rPr>
          <w:rFonts w:hint="default" w:ascii="Times New Roman" w:hAnsi="Times New Roman" w:cs="Times New Roman"/>
          <w:color w:val="000000" w:themeColor="text1"/>
          <w14:textFill>
            <w14:solidFill>
              <w14:schemeClr w14:val="tx1"/>
            </w14:solidFill>
          </w14:textFill>
        </w:rPr>
        <w:t>此时各部门对碳排放的需求也会降低。所以</w:t>
      </w:r>
      <w:r>
        <w:rPr>
          <w:rFonts w:hint="eastAsia" w:ascii="Times New Roman" w:hAnsi="Times New Roman" w:cs="Times New Roman"/>
          <w:color w:val="000000" w:themeColor="text1"/>
          <w:lang w:val="en-US" w:eastAsia="zh-CN"/>
          <w14:textFill>
            <w14:solidFill>
              <w14:schemeClr w14:val="tx1"/>
            </w14:solidFill>
          </w14:textFill>
        </w:rPr>
        <w:t>碳</w:t>
      </w:r>
      <w:r>
        <w:rPr>
          <w:rFonts w:hint="default" w:ascii="Times New Roman" w:hAnsi="Times New Roman" w:cs="Times New Roman"/>
          <w:color w:val="000000" w:themeColor="text1"/>
          <w14:textFill>
            <w14:solidFill>
              <w14:schemeClr w14:val="tx1"/>
            </w14:solidFill>
          </w14:textFill>
        </w:rPr>
        <w:t>价就会回落。但随着国家对经济进行政策调整以及大力鼓励经济发展，新冠疫情对碳排放以及碳配额价格的影响效果逐渐减弱。</w:t>
      </w:r>
    </w:p>
    <w:p>
      <w:pPr>
        <w:pStyle w:val="19"/>
        <w:pageBreakBefore w:val="0"/>
        <w:widowControl/>
        <w:kinsoku/>
        <w:wordWrap/>
        <w:overflowPunct/>
        <w:topLinePunct w:val="0"/>
        <w:autoSpaceDE/>
        <w:autoSpaceDN/>
        <w:bidi w:val="0"/>
        <w:adjustRightInd/>
        <w:snapToGrid/>
        <w:spacing w:before="0" w:beforeAutospacing="0" w:after="0" w:afterAutospacing="0" w:line="360" w:lineRule="auto"/>
        <w:jc w:val="both"/>
        <w:textAlignment w:val="auto"/>
        <w:rPr>
          <w:rFonts w:hint="default" w:ascii="Times New Roman" w:hAnsi="Times New Roman" w:eastAsia="宋体" w:cs="Times New Roman"/>
          <w:lang w:val="en-US" w:eastAsia="zh-CN"/>
        </w:rPr>
      </w:pPr>
      <w:r>
        <w:rPr>
          <w:rFonts w:hint="eastAsia" w:ascii="Times New Roman" w:hAnsi="Times New Roman" w:cs="Times New Roman"/>
          <w:color w:val="000000" w:themeColor="text1"/>
          <w:lang w:val="en-US" w:eastAsia="zh-CN"/>
          <w14:textFill>
            <w14:solidFill>
              <w14:schemeClr w14:val="tx1"/>
            </w14:solidFill>
          </w14:textFill>
        </w:rPr>
        <w:t>在探究新冠疫情、空气质量、碳配额价格三者的关系时，实证结果表明新冠疫情虽然会对空气质量有一定影响但很弱并不能证明新冠疫情通过影响空气质量从而对碳配额价格产生影响，间接效应不显著。</w:t>
      </w:r>
    </w:p>
    <w:p>
      <w:pPr>
        <w:pStyle w:val="3"/>
        <w:pageBreakBefore w:val="0"/>
        <w:widowControl/>
        <w:kinsoku/>
        <w:wordWrap/>
        <w:overflowPunct/>
        <w:topLinePunct w:val="0"/>
        <w:autoSpaceDE/>
        <w:autoSpaceDN/>
        <w:bidi w:val="0"/>
        <w:adjustRightInd/>
        <w:snapToGrid/>
        <w:spacing w:before="0" w:beforeLines="0" w:beforeAutospacing="0" w:after="0" w:afterLines="0" w:afterAutospacing="0"/>
        <w:ind w:left="0" w:leftChars="0" w:firstLine="0" w:firstLineChars="0"/>
        <w:textAlignment w:val="auto"/>
        <w:rPr>
          <w:rFonts w:hint="default" w:ascii="Times New Roman" w:hAnsi="Times New Roman" w:cs="Times New Roman"/>
          <w:b/>
          <w:bCs/>
        </w:rPr>
      </w:pPr>
      <w:bookmarkStart w:id="240" w:name="_Toc3351"/>
      <w:bookmarkStart w:id="241" w:name="_Toc3717"/>
      <w:r>
        <w:rPr>
          <w:rFonts w:hint="default" w:ascii="Times New Roman" w:hAnsi="Times New Roman" w:cs="Times New Roman"/>
          <w:b/>
          <w:bCs/>
        </w:rPr>
        <w:t>6.2相关政策建议</w:t>
      </w:r>
      <w:bookmarkEnd w:id="240"/>
      <w:bookmarkEnd w:id="241"/>
      <w:bookmarkStart w:id="242" w:name="_Toc6433"/>
    </w:p>
    <w:p>
      <w:pPr>
        <w:keepNext/>
        <w:keepLines/>
        <w:pageBreakBefore w:val="0"/>
        <w:widowControl/>
        <w:kinsoku/>
        <w:wordWrap/>
        <w:overflowPunct/>
        <w:topLinePunct w:val="0"/>
        <w:autoSpaceDE/>
        <w:autoSpaceDN/>
        <w:bidi w:val="0"/>
        <w:adjustRightInd/>
        <w:snapToGrid/>
        <w:spacing w:before="0" w:beforeLines="0" w:beforeAutospacing="0" w:after="0" w:afterLines="0" w:afterAutospacing="0" w:line="360" w:lineRule="auto"/>
        <w:ind w:left="0" w:leftChars="0" w:firstLine="480" w:firstLineChars="200"/>
        <w:textAlignment w:val="auto"/>
        <w:outlineLvl w:val="9"/>
        <w:rPr>
          <w:rFonts w:hint="eastAsia" w:ascii="宋体" w:hAnsi="宋体" w:eastAsia="宋体" w:cs="宋体"/>
          <w:b w:val="0"/>
          <w:bCs w:val="0"/>
          <w:sz w:val="24"/>
          <w:szCs w:val="24"/>
        </w:rPr>
      </w:pPr>
      <w:r>
        <w:rPr>
          <w:rFonts w:hint="eastAsia" w:ascii="宋体" w:hAnsi="宋体" w:eastAsia="宋体" w:cs="宋体"/>
          <w:b w:val="0"/>
          <w:bCs w:val="0"/>
          <w:sz w:val="24"/>
          <w:szCs w:val="24"/>
        </w:rPr>
        <w:t>提高碳交易行业覆盖度</w:t>
      </w:r>
      <w:bookmarkEnd w:id="242"/>
      <w:r>
        <w:rPr>
          <w:rFonts w:hint="eastAsia" w:ascii="宋体" w:hAnsi="宋体" w:eastAsia="宋体" w:cs="宋体"/>
          <w:b w:val="0"/>
          <w:bCs w:val="0"/>
          <w:sz w:val="24"/>
          <w:szCs w:val="24"/>
          <w:lang w:eastAsia="zh-CN"/>
        </w:rPr>
        <w:t>：</w:t>
      </w:r>
      <w:r>
        <w:rPr>
          <w:rFonts w:hint="eastAsia" w:ascii="宋体" w:hAnsi="宋体" w:eastAsia="宋体" w:cs="宋体"/>
          <w:b w:val="0"/>
          <w:bCs w:val="0"/>
          <w:sz w:val="24"/>
          <w:szCs w:val="24"/>
          <w:lang w:val="en-US" w:eastAsia="zh-CN"/>
        </w:rPr>
        <w:t>根据前文的研究与叙述</w:t>
      </w:r>
      <w:r>
        <w:rPr>
          <w:rFonts w:hint="eastAsia" w:ascii="宋体" w:hAnsi="宋体" w:eastAsia="宋体" w:cs="宋体"/>
          <w:b w:val="0"/>
          <w:bCs w:val="0"/>
          <w:sz w:val="24"/>
          <w:szCs w:val="24"/>
        </w:rPr>
        <w:t>，我国碳交易市场对总行业覆盖程度较少，且目前电力行业仍为我国碳排放交易的主体行业，根据我国生态环境部2022年发布的文件，2022年纳入碳排放交易体系的企业标准为各行业年温室气体排放量达2.6万吨二氧化碳当量（综合能源消费量约1万吨标准煤）及以上的企业，综上进入全国放交易市场的企业有限，会使得其他没有被纳入名单的企业降低对碳排放的积极性，这会对我国碳金融交易市场的交易情况产生影响。随着我国碳金融市场的逐步发展，更多的行业应当被纳入碳排交易市场，同时为了促进双碳目标的实现，也需要对碳交易体系企业的纳入标准适度</w:t>
      </w:r>
      <w:r>
        <w:rPr>
          <w:rFonts w:hint="eastAsia" w:ascii="宋体" w:hAnsi="宋体" w:eastAsia="宋体" w:cs="宋体"/>
          <w:b w:val="0"/>
          <w:bCs w:val="0"/>
          <w:sz w:val="24"/>
          <w:szCs w:val="24"/>
          <w:lang w:val="en-US" w:eastAsia="zh-CN"/>
        </w:rPr>
        <w:t>扩大</w:t>
      </w:r>
      <w:r>
        <w:rPr>
          <w:rFonts w:hint="eastAsia" w:ascii="宋体" w:hAnsi="宋体" w:eastAsia="宋体" w:cs="宋体"/>
          <w:b w:val="0"/>
          <w:bCs w:val="0"/>
          <w:sz w:val="24"/>
          <w:szCs w:val="24"/>
        </w:rPr>
        <w:t>，也就是说在未来可以将温室气体排放量小于2.6万吨二氧化碳的企业业逐步纳入碳排放交易市场的范畴。</w:t>
      </w:r>
    </w:p>
    <w:p>
      <w:pPr>
        <w:keepNext w:val="0"/>
        <w:keepLines w:val="0"/>
        <w:pageBreakBefore w:val="0"/>
        <w:widowControl/>
        <w:kinsoku/>
        <w:wordWrap/>
        <w:overflowPunct/>
        <w:topLinePunct w:val="0"/>
        <w:autoSpaceDE/>
        <w:autoSpaceDN/>
        <w:bidi w:val="0"/>
        <w:adjustRightInd/>
        <w:snapToGrid/>
        <w:spacing w:line="360" w:lineRule="auto"/>
        <w:ind w:left="0" w:leftChars="0" w:firstLine="480" w:firstLineChars="200"/>
        <w:jc w:val="both"/>
        <w:textAlignment w:val="auto"/>
        <w:outlineLvl w:val="9"/>
        <w:rPr>
          <w:rFonts w:hint="eastAsia" w:ascii="宋体" w:hAnsi="宋体" w:eastAsia="宋体" w:cs="宋体"/>
          <w:b w:val="0"/>
          <w:bCs w:val="0"/>
          <w:sz w:val="24"/>
          <w:szCs w:val="24"/>
        </w:rPr>
      </w:pPr>
      <w:bookmarkStart w:id="243" w:name="_Toc8370"/>
      <w:r>
        <w:rPr>
          <w:rFonts w:hint="eastAsia" w:ascii="宋体" w:hAnsi="宋体" w:eastAsia="宋体" w:cs="宋体"/>
          <w:b w:val="0"/>
          <w:bCs w:val="0"/>
          <w:sz w:val="24"/>
          <w:szCs w:val="24"/>
        </w:rPr>
        <w:t>扩大碳金融市场参与主体</w:t>
      </w:r>
      <w:bookmarkEnd w:id="243"/>
      <w:r>
        <w:rPr>
          <w:rFonts w:hint="eastAsia" w:ascii="宋体" w:hAnsi="宋体" w:eastAsia="宋体" w:cs="宋体"/>
          <w:b w:val="0"/>
          <w:bCs w:val="0"/>
          <w:sz w:val="24"/>
          <w:szCs w:val="24"/>
          <w:lang w:eastAsia="zh-CN"/>
        </w:rPr>
        <w:t>：</w:t>
      </w:r>
      <w:r>
        <w:rPr>
          <w:rFonts w:hint="eastAsia" w:ascii="宋体" w:hAnsi="宋体" w:eastAsia="宋体" w:cs="宋体"/>
          <w:b w:val="0"/>
          <w:bCs w:val="0"/>
          <w:sz w:val="24"/>
          <w:szCs w:val="24"/>
        </w:rPr>
        <w:t>通过对试点市场的碳配额价格的影响因素与之前对我国碳金融交易市场的现状分析可以看出我国碳金融市场参与的主体具有局限性。各试点的市场的参与主体发展较为成熟，碳配额价格受到受境内外投资者的影响较为显著，但对目前全国碳排放权交易市场的政策进行解读，其规定交易主体为重点排放单位以及符合国家有关交易规则的机构与个人，但是因</w:t>
      </w:r>
      <w:r>
        <w:rPr>
          <w:rFonts w:hint="eastAsia" w:ascii="宋体" w:hAnsi="宋体" w:eastAsia="宋体" w:cs="宋体"/>
          <w:b w:val="0"/>
          <w:bCs w:val="0"/>
          <w:sz w:val="24"/>
          <w:szCs w:val="24"/>
          <w:lang w:val="en-US" w:eastAsia="zh-CN"/>
        </w:rPr>
        <w:t>为</w:t>
      </w:r>
      <w:r>
        <w:rPr>
          <w:rFonts w:hint="eastAsia" w:ascii="宋体" w:hAnsi="宋体" w:eastAsia="宋体" w:cs="宋体"/>
          <w:b w:val="0"/>
          <w:bCs w:val="0"/>
          <w:sz w:val="24"/>
          <w:szCs w:val="24"/>
        </w:rPr>
        <w:t>目前的全国碳排放权交易市场的规则还未明晰，目前的参与主体主要还是排控企业。所以未来需要参与规则明晰，促使更多的金融投资结构、商业银行、个人投资者参与到全国统一的碳排放市场的中。我国目前只有部分试点允许境外投资者进入碳交易市场进行碳交易产品投资但全国碳排放权市场还未允许境外投资者进入，因此适当引入境外投资</w:t>
      </w:r>
      <w:r>
        <w:rPr>
          <w:rFonts w:hint="eastAsia" w:ascii="宋体" w:hAnsi="宋体" w:eastAsia="宋体" w:cs="宋体"/>
          <w:b w:val="0"/>
          <w:bCs w:val="0"/>
          <w:sz w:val="24"/>
          <w:szCs w:val="24"/>
          <w:lang w:val="en-US" w:eastAsia="zh-CN"/>
        </w:rPr>
        <w:t>者</w:t>
      </w:r>
      <w:r>
        <w:rPr>
          <w:rFonts w:hint="eastAsia" w:ascii="宋体" w:hAnsi="宋体" w:eastAsia="宋体" w:cs="宋体"/>
          <w:b w:val="0"/>
          <w:bCs w:val="0"/>
          <w:sz w:val="24"/>
          <w:szCs w:val="24"/>
        </w:rPr>
        <w:t>，使</w:t>
      </w:r>
      <w:r>
        <w:rPr>
          <w:rFonts w:hint="eastAsia" w:ascii="宋体" w:hAnsi="宋体" w:eastAsia="宋体" w:cs="宋体"/>
          <w:b w:val="0"/>
          <w:bCs w:val="0"/>
          <w:sz w:val="24"/>
          <w:szCs w:val="24"/>
          <w:lang w:val="en-US" w:eastAsia="zh-CN"/>
        </w:rPr>
        <w:t>得</w:t>
      </w:r>
      <w:r>
        <w:rPr>
          <w:rFonts w:hint="eastAsia" w:ascii="宋体" w:hAnsi="宋体" w:eastAsia="宋体" w:cs="宋体"/>
          <w:b w:val="0"/>
          <w:bCs w:val="0"/>
          <w:sz w:val="24"/>
          <w:szCs w:val="24"/>
        </w:rPr>
        <w:t>碳</w:t>
      </w:r>
      <w:r>
        <w:rPr>
          <w:rFonts w:hint="eastAsia" w:ascii="宋体" w:hAnsi="宋体" w:eastAsia="宋体" w:cs="宋体"/>
          <w:b w:val="0"/>
          <w:bCs w:val="0"/>
          <w:sz w:val="24"/>
          <w:szCs w:val="24"/>
          <w:lang w:val="en-US" w:eastAsia="zh-CN"/>
        </w:rPr>
        <w:t>金融</w:t>
      </w:r>
      <w:r>
        <w:rPr>
          <w:rFonts w:hint="eastAsia" w:ascii="宋体" w:hAnsi="宋体" w:eastAsia="宋体" w:cs="宋体"/>
          <w:b w:val="0"/>
          <w:bCs w:val="0"/>
          <w:sz w:val="24"/>
          <w:szCs w:val="24"/>
        </w:rPr>
        <w:t>市场</w:t>
      </w:r>
      <w:r>
        <w:rPr>
          <w:rFonts w:hint="eastAsia" w:ascii="宋体" w:hAnsi="宋体" w:eastAsia="宋体" w:cs="宋体"/>
          <w:b w:val="0"/>
          <w:bCs w:val="0"/>
          <w:sz w:val="24"/>
          <w:szCs w:val="24"/>
          <w:lang w:val="en-US" w:eastAsia="zh-CN"/>
        </w:rPr>
        <w:t>参与者</w:t>
      </w:r>
      <w:r>
        <w:rPr>
          <w:rFonts w:hint="eastAsia" w:ascii="宋体" w:hAnsi="宋体" w:eastAsia="宋体" w:cs="宋体"/>
          <w:b w:val="0"/>
          <w:bCs w:val="0"/>
          <w:sz w:val="24"/>
          <w:szCs w:val="24"/>
        </w:rPr>
        <w:t>更加多元化，也能促使我国的碳市场的竞争力。</w:t>
      </w:r>
    </w:p>
    <w:p>
      <w:pPr>
        <w:keepNext w:val="0"/>
        <w:keepLines w:val="0"/>
        <w:pageBreakBefore w:val="0"/>
        <w:widowControl/>
        <w:kinsoku/>
        <w:wordWrap/>
        <w:overflowPunct/>
        <w:topLinePunct w:val="0"/>
        <w:autoSpaceDE/>
        <w:autoSpaceDN/>
        <w:bidi w:val="0"/>
        <w:adjustRightInd/>
        <w:snapToGrid/>
        <w:spacing w:line="360" w:lineRule="auto"/>
        <w:ind w:left="0" w:leftChars="0" w:firstLine="480" w:firstLineChars="200"/>
        <w:jc w:val="both"/>
        <w:textAlignment w:val="auto"/>
        <w:outlineLvl w:val="9"/>
        <w:rPr>
          <w:rFonts w:hint="default" w:ascii="Times New Roman" w:hAnsi="Times New Roman" w:cs="Times New Roman"/>
          <w:b w:val="0"/>
          <w:bCs w:val="0"/>
          <w:sz w:val="24"/>
          <w:szCs w:val="24"/>
        </w:rPr>
      </w:pPr>
      <w:bookmarkStart w:id="244" w:name="_Toc4482"/>
      <w:r>
        <w:rPr>
          <w:rFonts w:hint="eastAsia" w:ascii="宋体" w:hAnsi="宋体" w:eastAsia="宋体" w:cs="宋体"/>
          <w:b w:val="0"/>
          <w:bCs w:val="0"/>
          <w:sz w:val="24"/>
          <w:szCs w:val="24"/>
        </w:rPr>
        <w:t>完善碳金融市场产品结构</w:t>
      </w:r>
      <w:bookmarkEnd w:id="244"/>
      <w:r>
        <w:rPr>
          <w:rFonts w:hint="eastAsia" w:ascii="宋体" w:hAnsi="宋体" w:eastAsia="宋体" w:cs="宋体"/>
          <w:b w:val="0"/>
          <w:bCs w:val="0"/>
          <w:sz w:val="24"/>
          <w:szCs w:val="24"/>
          <w:lang w:eastAsia="zh-CN"/>
        </w:rPr>
        <w:t>：</w:t>
      </w:r>
      <w:r>
        <w:rPr>
          <w:rFonts w:hint="default" w:ascii="Times New Roman" w:hAnsi="Times New Roman" w:cs="Times New Roman"/>
          <w:b w:val="0"/>
          <w:bCs w:val="0"/>
          <w:sz w:val="24"/>
          <w:szCs w:val="24"/>
        </w:rPr>
        <w:t>在对碳金融交易产品的现状进行分析，发现我国的碳排放交易产品构成较为单一，碳配额和国家核证减排量，在试点交易所有相应的衍生产品，例如碳产品相关的期货、远期、期权、掉期、回购等</w:t>
      </w:r>
      <w:r>
        <w:rPr>
          <w:rFonts w:hint="eastAsia" w:cs="Times New Roman"/>
          <w:b w:val="0"/>
          <w:bCs w:val="0"/>
          <w:sz w:val="24"/>
          <w:szCs w:val="24"/>
          <w:lang w:eastAsia="zh-CN"/>
        </w:rPr>
        <w:t>。</w:t>
      </w:r>
      <w:r>
        <w:rPr>
          <w:rFonts w:hint="default" w:ascii="Times New Roman" w:hAnsi="Times New Roman" w:cs="Times New Roman"/>
          <w:b w:val="0"/>
          <w:bCs w:val="0"/>
          <w:sz w:val="24"/>
          <w:szCs w:val="24"/>
        </w:rPr>
        <w:t>但是存在衍生品交易量小</w:t>
      </w:r>
      <w:r>
        <w:rPr>
          <w:rFonts w:hint="eastAsia" w:cs="Times New Roman"/>
          <w:b w:val="0"/>
          <w:bCs w:val="0"/>
          <w:sz w:val="24"/>
          <w:szCs w:val="24"/>
          <w:lang w:eastAsia="zh-CN"/>
        </w:rPr>
        <w:t>、</w:t>
      </w:r>
      <w:r>
        <w:rPr>
          <w:rFonts w:hint="default" w:ascii="Times New Roman" w:hAnsi="Times New Roman" w:cs="Times New Roman"/>
          <w:b w:val="0"/>
          <w:bCs w:val="0"/>
          <w:sz w:val="24"/>
          <w:szCs w:val="24"/>
        </w:rPr>
        <w:t>参与者少</w:t>
      </w:r>
      <w:r>
        <w:rPr>
          <w:rFonts w:hint="eastAsia" w:cs="Times New Roman"/>
          <w:b w:val="0"/>
          <w:bCs w:val="0"/>
          <w:sz w:val="24"/>
          <w:szCs w:val="24"/>
          <w:lang w:val="en-US" w:eastAsia="zh-CN"/>
        </w:rPr>
        <w:t>的问题</w:t>
      </w:r>
      <w:r>
        <w:rPr>
          <w:rFonts w:hint="default" w:ascii="Times New Roman" w:hAnsi="Times New Roman" w:cs="Times New Roman"/>
          <w:b w:val="0"/>
          <w:bCs w:val="0"/>
          <w:sz w:val="24"/>
          <w:szCs w:val="24"/>
        </w:rPr>
        <w:t>，在遇见短期内的能源价格变动碳排放产品会受到较大冲击，这也说明碳市场缺乏其他的交易产品对碳配额进行调节。目前的全国碳交易市场的交易产品是CEA是碳配额现货。并未将其他碳金融交易产品纳入其中，所以在未来我国统一的全国碳交易市场应当丰富碳金融产品的结构，从而增加抗市场风险的能力。</w:t>
      </w:r>
    </w:p>
    <w:p>
      <w:pPr>
        <w:keepNext w:val="0"/>
        <w:keepLines w:val="0"/>
        <w:pageBreakBefore w:val="0"/>
        <w:widowControl/>
        <w:kinsoku/>
        <w:wordWrap/>
        <w:overflowPunct/>
        <w:topLinePunct w:val="0"/>
        <w:autoSpaceDE/>
        <w:autoSpaceDN/>
        <w:bidi w:val="0"/>
        <w:adjustRightInd/>
        <w:snapToGrid/>
        <w:spacing w:line="360" w:lineRule="auto"/>
        <w:ind w:left="0" w:leftChars="0" w:firstLine="480" w:firstLineChars="200"/>
        <w:jc w:val="both"/>
        <w:textAlignment w:val="auto"/>
        <w:outlineLvl w:val="9"/>
        <w:rPr>
          <w:rFonts w:hint="default" w:ascii="Times New Roman" w:hAnsi="Times New Roman" w:cs="Times New Roman"/>
          <w:b w:val="0"/>
          <w:bCs w:val="0"/>
          <w:sz w:val="24"/>
          <w:szCs w:val="24"/>
        </w:rPr>
      </w:pPr>
      <w:bookmarkStart w:id="245" w:name="_Toc28532"/>
      <w:r>
        <w:rPr>
          <w:rFonts w:hint="eastAsia" w:ascii="宋体" w:hAnsi="宋体" w:eastAsia="宋体" w:cs="宋体"/>
          <w:b w:val="0"/>
          <w:bCs w:val="0"/>
          <w:sz w:val="24"/>
          <w:szCs w:val="24"/>
        </w:rPr>
        <w:t>促进全国与地方碳交易市场协调发展</w:t>
      </w:r>
      <w:bookmarkEnd w:id="245"/>
      <w:r>
        <w:rPr>
          <w:rFonts w:hint="eastAsia" w:ascii="宋体" w:hAnsi="宋体" w:eastAsia="宋体" w:cs="宋体"/>
          <w:b w:val="0"/>
          <w:bCs w:val="0"/>
          <w:sz w:val="24"/>
          <w:szCs w:val="24"/>
          <w:lang w:val="en-US" w:eastAsia="zh-CN"/>
        </w:rPr>
        <w:t>:</w:t>
      </w:r>
      <w:r>
        <w:rPr>
          <w:rFonts w:hint="eastAsia" w:ascii="宋体" w:hAnsi="宋体" w:eastAsia="宋体" w:cs="宋体"/>
          <w:b w:val="0"/>
          <w:bCs w:val="0"/>
          <w:sz w:val="24"/>
          <w:szCs w:val="24"/>
        </w:rPr>
        <w:t>随着全国碳排放权易市场的启动，地方试点的碳交易价格会受到一定的影</w:t>
      </w:r>
      <w:r>
        <w:rPr>
          <w:rFonts w:hint="default" w:ascii="Times New Roman" w:hAnsi="Times New Roman" w:cs="Times New Roman"/>
          <w:b w:val="0"/>
          <w:bCs w:val="0"/>
          <w:sz w:val="24"/>
          <w:szCs w:val="24"/>
        </w:rPr>
        <w:t>响，并且全国市场与地方试点市场会产生行业的重叠，对政策的解读来看全国是优先于地方的，这样会导致地方试点的碳排放交易量降低，进入市场的交易者也会减少。所以探讨地方碳排放市场与全国碳排放权交易市场如何协调发展是当下中国碳金融交易市场面临的一个问题。各省市的碳排放交易所在未来可以根据地方行业碳排放的实际情况选择纳入未被全国碳交易市场的行业或者交易量较少的行业进行碳排放交易。地方试点交易所可以制定自己的碳排放市场进入标准，将部分温室气体排放量小于全国碳排放交易市场但又对生态环境造成一定影响的企业纳入地方碳交易市场。并且要健全碳排放交易制度，目前每个省市的交易制度存在较大区别，统一完善碳排放交易制度能够减少全国碳排放市场与地方试点市场的割裂性。</w:t>
      </w:r>
    </w:p>
    <w:p>
      <w:pPr>
        <w:keepNext w:val="0"/>
        <w:keepLines w:val="0"/>
        <w:pageBreakBefore w:val="0"/>
        <w:widowControl/>
        <w:kinsoku/>
        <w:wordWrap/>
        <w:overflowPunct/>
        <w:topLinePunct w:val="0"/>
        <w:autoSpaceDE/>
        <w:autoSpaceDN/>
        <w:bidi w:val="0"/>
        <w:adjustRightInd/>
        <w:snapToGrid/>
        <w:spacing w:line="360" w:lineRule="auto"/>
        <w:ind w:left="0" w:leftChars="0" w:firstLine="0" w:firstLineChars="0"/>
        <w:jc w:val="both"/>
        <w:textAlignment w:val="auto"/>
        <w:outlineLvl w:val="9"/>
        <w:rPr>
          <w:rFonts w:hint="eastAsia" w:ascii="宋体" w:hAnsi="宋体" w:eastAsia="宋体" w:cs="宋体"/>
          <w:b w:val="0"/>
          <w:bCs w:val="0"/>
          <w:sz w:val="24"/>
          <w:szCs w:val="24"/>
          <w:lang w:val="en-US" w:eastAsia="zh-CN"/>
        </w:rPr>
      </w:pPr>
      <w:r>
        <w:rPr>
          <w:rFonts w:hint="default" w:ascii="Times New Roman" w:hAnsi="Times New Roman" w:eastAsia="黑体" w:cs="Times New Roman"/>
          <w:b/>
          <w:bCs/>
          <w:sz w:val="24"/>
          <w:szCs w:val="24"/>
          <w:lang w:val="en-US" w:eastAsia="zh-CN"/>
        </w:rPr>
        <w:t xml:space="preserve"> </w:t>
      </w:r>
      <w:r>
        <w:rPr>
          <w:rFonts w:hint="eastAsia" w:eastAsia="黑体" w:cs="Times New Roman"/>
          <w:b/>
          <w:bCs/>
          <w:sz w:val="24"/>
          <w:szCs w:val="24"/>
          <w:lang w:val="en-US" w:eastAsia="zh-CN"/>
        </w:rPr>
        <w:t xml:space="preserve">   </w:t>
      </w:r>
      <w:r>
        <w:rPr>
          <w:rFonts w:hint="eastAsia" w:ascii="宋体" w:hAnsi="宋体" w:eastAsia="宋体" w:cs="宋体"/>
          <w:b w:val="0"/>
          <w:bCs w:val="0"/>
          <w:sz w:val="24"/>
          <w:szCs w:val="24"/>
          <w:lang w:val="en-US" w:eastAsia="zh-CN"/>
        </w:rPr>
        <w:t>进一步重视生态环境建设:我国的空气质量受到新冠以及“十三五”约束性指标的影响，生态环境呈现出稳中向好的趋势但该趋势不稳定尚未形成质变，仍旧受到气象影响、区域影响、季节影响。由实证结果可知空气质量对碳配额价格有显著的影响，因此进一步重视生态系统质量和稳定性会有利于碳金融交易产品价格的稳定性</w:t>
      </w:r>
    </w:p>
    <w:p>
      <w:pPr>
        <w:pStyle w:val="3"/>
        <w:pageBreakBefore w:val="0"/>
        <w:widowControl/>
        <w:kinsoku/>
        <w:wordWrap/>
        <w:overflowPunct/>
        <w:topLinePunct w:val="0"/>
        <w:autoSpaceDE/>
        <w:autoSpaceDN/>
        <w:bidi w:val="0"/>
        <w:adjustRightInd/>
        <w:snapToGrid/>
        <w:spacing w:before="0" w:beforeLines="0" w:after="0" w:afterLines="0"/>
        <w:ind w:left="0" w:leftChars="0" w:firstLine="0" w:firstLineChars="0"/>
        <w:textAlignment w:val="auto"/>
        <w:rPr>
          <w:rFonts w:hint="default" w:ascii="Times New Roman" w:hAnsi="Times New Roman" w:cs="Times New Roman"/>
        </w:rPr>
      </w:pPr>
      <w:bookmarkStart w:id="246" w:name="_Toc12203"/>
      <w:bookmarkStart w:id="247" w:name="_Toc13364"/>
      <w:r>
        <w:rPr>
          <w:rFonts w:hint="default" w:ascii="Times New Roman" w:hAnsi="Times New Roman" w:cs="Times New Roman"/>
        </w:rPr>
        <w:t>6.3</w:t>
      </w:r>
      <w:r>
        <w:rPr>
          <w:rFonts w:hint="eastAsia" w:ascii="Times New Roman" w:hAnsi="Times New Roman" w:cs="Times New Roman"/>
          <w:lang w:val="en-US" w:eastAsia="zh-CN"/>
        </w:rPr>
        <w:t xml:space="preserve"> </w:t>
      </w:r>
      <w:r>
        <w:rPr>
          <w:rFonts w:hint="default" w:ascii="Times New Roman" w:hAnsi="Times New Roman" w:cs="Times New Roman"/>
        </w:rPr>
        <w:t>研究不足与展望</w:t>
      </w:r>
      <w:bookmarkEnd w:id="246"/>
      <w:bookmarkEnd w:id="247"/>
    </w:p>
    <w:p>
      <w:pPr>
        <w:pageBreakBefore w:val="0"/>
        <w:widowControl/>
        <w:kinsoku/>
        <w:wordWrap/>
        <w:overflowPunct/>
        <w:topLinePunct w:val="0"/>
        <w:autoSpaceDE/>
        <w:autoSpaceDN/>
        <w:bidi w:val="0"/>
        <w:adjustRightInd/>
        <w:snapToGrid/>
        <w:spacing w:line="360" w:lineRule="auto"/>
        <w:ind w:firstLine="482"/>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cs="Times New Roman"/>
          <w:sz w:val="24"/>
          <w:szCs w:val="24"/>
        </w:rPr>
        <w:t>本文运用了双固定效应模型及FGLS估计法对能源价格、宏观经济、汇率、空气质量、</w:t>
      </w:r>
      <w:r>
        <w:rPr>
          <w:rFonts w:hint="eastAsia" w:cs="Times New Roman"/>
          <w:sz w:val="24"/>
          <w:szCs w:val="24"/>
          <w:lang w:val="en-US" w:eastAsia="zh-CN"/>
        </w:rPr>
        <w:t>气温、股票、</w:t>
      </w:r>
      <w:r>
        <w:rPr>
          <w:rFonts w:hint="default" w:ascii="Times New Roman" w:hAnsi="Times New Roman" w:cs="Times New Roman"/>
          <w:sz w:val="24"/>
          <w:szCs w:val="24"/>
        </w:rPr>
        <w:t>新冠疫情这</w:t>
      </w:r>
      <w:r>
        <w:rPr>
          <w:rFonts w:hint="eastAsia" w:cs="Times New Roman"/>
          <w:sz w:val="24"/>
          <w:szCs w:val="24"/>
          <w:lang w:val="en-US" w:eastAsia="zh-CN"/>
        </w:rPr>
        <w:t>7</w:t>
      </w:r>
      <w:r>
        <w:rPr>
          <w:rFonts w:hint="default" w:ascii="Times New Roman" w:hAnsi="Times New Roman" w:cs="Times New Roman"/>
          <w:sz w:val="24"/>
          <w:szCs w:val="24"/>
        </w:rPr>
        <w:t>个经济和非经济因素对碳配额价的的影响机制。对现有的文献来说样本的选择会更加具有时效性，但是因为数据可获得性有限和一些影响因素难以准确量化，所以没有纳入实证研究，所以实证结果不够全面。</w:t>
      </w:r>
    </w:p>
    <w:p>
      <w:pPr>
        <w:pageBreakBefore w:val="0"/>
        <w:kinsoku/>
        <w:wordWrap/>
        <w:overflowPunct/>
        <w:topLinePunct w:val="0"/>
        <w:bidi w:val="0"/>
        <w:spacing w:line="360" w:lineRule="auto"/>
        <w:ind w:firstLine="482"/>
        <w:jc w:val="both"/>
        <w:rPr>
          <w:rFonts w:hint="default" w:ascii="Times New Roman" w:hAnsi="Times New Roman" w:cs="Times New Roman"/>
          <w:sz w:val="24"/>
          <w:szCs w:val="24"/>
        </w:rPr>
      </w:pPr>
      <w:r>
        <w:rPr>
          <w:rFonts w:hint="default" w:ascii="Times New Roman" w:hAnsi="Times New Roman" w:cs="Times New Roman"/>
          <w:sz w:val="24"/>
          <w:szCs w:val="24"/>
        </w:rPr>
        <w:t>全国统一的碳交易市场已经启动，</w:t>
      </w:r>
      <w:r>
        <w:rPr>
          <w:rFonts w:hint="eastAsia" w:cs="Times New Roman"/>
          <w:sz w:val="24"/>
          <w:szCs w:val="24"/>
          <w:lang w:val="en-US" w:eastAsia="zh-CN"/>
        </w:rPr>
        <w:t>但对碳交易产品</w:t>
      </w:r>
      <w:r>
        <w:rPr>
          <w:rFonts w:hint="default" w:ascii="Times New Roman" w:hAnsi="Times New Roman" w:cs="Times New Roman"/>
          <w:sz w:val="24"/>
          <w:szCs w:val="24"/>
        </w:rPr>
        <w:t>价格的研究还需要更多学者进行深入的分析</w:t>
      </w:r>
      <w:r>
        <w:rPr>
          <w:rFonts w:hint="eastAsia" w:cs="Times New Roman"/>
          <w:sz w:val="24"/>
          <w:szCs w:val="24"/>
          <w:lang w:eastAsia="zh-CN"/>
        </w:rPr>
        <w:t>，</w:t>
      </w:r>
      <w:r>
        <w:rPr>
          <w:rFonts w:hint="default" w:ascii="Times New Roman" w:hAnsi="Times New Roman" w:cs="Times New Roman"/>
          <w:sz w:val="24"/>
          <w:szCs w:val="24"/>
        </w:rPr>
        <w:t>为我国碳排放产品的定价提出有效地建议，这样也能够提高我国碳交易市场抗风险能力</w:t>
      </w:r>
      <w:r>
        <w:rPr>
          <w:rFonts w:hint="eastAsia" w:cs="Times New Roman"/>
          <w:sz w:val="24"/>
          <w:szCs w:val="24"/>
          <w:lang w:eastAsia="zh-CN"/>
        </w:rPr>
        <w:t>、</w:t>
      </w:r>
      <w:r>
        <w:rPr>
          <w:rFonts w:hint="default" w:ascii="Times New Roman" w:hAnsi="Times New Roman" w:cs="Times New Roman"/>
          <w:sz w:val="24"/>
          <w:szCs w:val="24"/>
        </w:rPr>
        <w:t>促进我国</w:t>
      </w:r>
      <w:r>
        <w:rPr>
          <w:rFonts w:hint="eastAsia" w:cs="Times New Roman"/>
          <w:sz w:val="24"/>
          <w:szCs w:val="24"/>
          <w:lang w:eastAsia="zh-CN"/>
        </w:rPr>
        <w:t>“</w:t>
      </w:r>
      <w:r>
        <w:rPr>
          <w:rFonts w:hint="default" w:ascii="Times New Roman" w:hAnsi="Times New Roman" w:cs="Times New Roman"/>
          <w:sz w:val="24"/>
          <w:szCs w:val="24"/>
        </w:rPr>
        <w:t>碳达峰、碳中和</w:t>
      </w:r>
      <w:r>
        <w:rPr>
          <w:rFonts w:hint="eastAsia" w:cs="Times New Roman"/>
          <w:sz w:val="24"/>
          <w:szCs w:val="24"/>
          <w:lang w:eastAsia="zh-CN"/>
        </w:rPr>
        <w:t>”</w:t>
      </w:r>
      <w:r>
        <w:rPr>
          <w:rFonts w:hint="default" w:ascii="Times New Roman" w:hAnsi="Times New Roman" w:cs="Times New Roman"/>
          <w:sz w:val="24"/>
          <w:szCs w:val="24"/>
        </w:rPr>
        <w:t>的目标如期达成。</w:t>
      </w:r>
      <w:r>
        <w:rPr>
          <w:rFonts w:hint="default" w:ascii="Times New Roman" w:hAnsi="Times New Roman" w:cs="Times New Roman"/>
          <w:sz w:val="24"/>
          <w:szCs w:val="24"/>
        </w:rPr>
        <w:br w:type="page"/>
      </w:r>
    </w:p>
    <w:p>
      <w:pPr>
        <w:keepNext w:val="0"/>
        <w:keepLines w:val="0"/>
        <w:pageBreakBefore w:val="0"/>
        <w:widowControl/>
        <w:kinsoku/>
        <w:wordWrap/>
        <w:overflowPunct/>
        <w:topLinePunct w:val="0"/>
        <w:autoSpaceDE/>
        <w:autoSpaceDN/>
        <w:bidi w:val="0"/>
        <w:adjustRightInd/>
        <w:snapToGrid/>
        <w:spacing w:before="157" w:beforeLines="50" w:after="157" w:afterLines="50" w:line="360" w:lineRule="auto"/>
        <w:ind w:left="0" w:leftChars="0" w:firstLine="0" w:firstLineChars="0"/>
        <w:jc w:val="center"/>
        <w:textAlignment w:val="auto"/>
        <w:outlineLvl w:val="0"/>
        <w:rPr>
          <w:rFonts w:hint="default" w:ascii="Times New Roman" w:hAnsi="Times New Roman" w:cs="Times New Roman"/>
          <w:sz w:val="24"/>
          <w:szCs w:val="24"/>
        </w:rPr>
      </w:pPr>
      <w:bookmarkStart w:id="248" w:name="_Toc1679"/>
      <w:bookmarkStart w:id="249" w:name="_Toc100306447"/>
      <w:bookmarkStart w:id="250" w:name="_Toc100304165"/>
      <w:bookmarkStart w:id="251" w:name="_Toc24400"/>
      <w:bookmarkStart w:id="252" w:name="_Toc100303354"/>
      <w:r>
        <w:rPr>
          <w:rFonts w:hint="default" w:ascii="Times New Roman" w:hAnsi="Times New Roman" w:eastAsia="黑体" w:cs="Times New Roman"/>
          <w:b/>
          <w:bCs/>
          <w:sz w:val="36"/>
          <w:szCs w:val="36"/>
        </w:rPr>
        <w:t>致谢</w:t>
      </w:r>
      <w:bookmarkEnd w:id="248"/>
    </w:p>
    <w:p>
      <w:pPr>
        <w:pageBreakBefore w:val="0"/>
        <w:kinsoku/>
        <w:wordWrap/>
        <w:overflowPunct/>
        <w:topLinePunct w:val="0"/>
        <w:bidi w:val="0"/>
        <w:spacing w:line="360" w:lineRule="auto"/>
        <w:ind w:firstLine="480" w:firstLineChars="200"/>
        <w:jc w:val="both"/>
        <w:rPr>
          <w:rFonts w:hint="default" w:ascii="Times New Roman" w:hAnsi="Times New Roman" w:cs="Times New Roman"/>
          <w:sz w:val="24"/>
          <w:szCs w:val="24"/>
        </w:rPr>
      </w:pPr>
      <w:r>
        <w:rPr>
          <w:rFonts w:hint="default" w:ascii="Times New Roman" w:hAnsi="Times New Roman" w:cs="Times New Roman"/>
          <w:sz w:val="24"/>
          <w:szCs w:val="24"/>
        </w:rPr>
        <w:t>时间过得很快，记得刚入校时候是伴随着夏日燥热的隐隐热浪和满目透着阳光的绿植，现在抬头看着窗外，仿佛又回到了那个时候。本科的学习之路即将结束，回首这段路，我经历了很多，也收获了很多，从稚嫩到逐渐成熟起来。我一直在心里真诚的感激着每一位对我提供过帮助的人，也感谢大家一直以来对我的关心和支持。</w:t>
      </w:r>
    </w:p>
    <w:p>
      <w:pPr>
        <w:pageBreakBefore w:val="0"/>
        <w:kinsoku/>
        <w:wordWrap/>
        <w:overflowPunct/>
        <w:topLinePunct w:val="0"/>
        <w:bidi w:val="0"/>
        <w:spacing w:line="360" w:lineRule="auto"/>
        <w:ind w:firstLine="480" w:firstLineChars="200"/>
        <w:jc w:val="both"/>
        <w:rPr>
          <w:rFonts w:hint="default" w:ascii="Times New Roman" w:hAnsi="Times New Roman" w:cs="Times New Roman"/>
          <w:sz w:val="24"/>
          <w:szCs w:val="24"/>
        </w:rPr>
      </w:pPr>
      <w:r>
        <w:rPr>
          <w:rFonts w:hint="default" w:ascii="Times New Roman" w:hAnsi="Times New Roman" w:cs="Times New Roman"/>
          <w:sz w:val="24"/>
          <w:szCs w:val="24"/>
        </w:rPr>
        <w:t>首先我想感谢我的论文指导老师王诗才老师。在与王老师的接触中我一直认为他是一位乐于为学生提供帮助，并且对教学富有激情的老师。从论文选题到开题答辩，再到修改题目，以及即将开始的预答辩，老师在期间为我提供了多次指导，让我逐渐明晰自己的论文思路。值此论文即将完成之际，向王老师表达我最诚挚的感谢!</w:t>
      </w:r>
    </w:p>
    <w:p>
      <w:pPr>
        <w:pageBreakBefore w:val="0"/>
        <w:kinsoku/>
        <w:wordWrap/>
        <w:overflowPunct/>
        <w:topLinePunct w:val="0"/>
        <w:bidi w:val="0"/>
        <w:spacing w:line="360" w:lineRule="auto"/>
        <w:ind w:firstLine="480"/>
        <w:jc w:val="both"/>
        <w:rPr>
          <w:rFonts w:hint="default" w:ascii="Times New Roman" w:hAnsi="Times New Roman" w:cs="Times New Roman"/>
          <w:sz w:val="24"/>
          <w:szCs w:val="24"/>
        </w:rPr>
      </w:pPr>
      <w:r>
        <w:rPr>
          <w:rFonts w:hint="default" w:ascii="Times New Roman" w:hAnsi="Times New Roman" w:cs="Times New Roman"/>
          <w:sz w:val="24"/>
          <w:szCs w:val="24"/>
        </w:rPr>
        <w:t>其次我想感谢我的家人，他们一直是我求学路上最温暖的避风港，不论是学业压力还是生活困难，都会默默的支持我给我鼓励，并且给我提供理性而不失温度的分析。特别是母亲开明而乐观的态度深深地影响着我，让我能镇定自若的去处理好自己的学业以及生活的问题。家人的无私关怀就像柔浪，让我放松却又推我向更远的地方前进。</w:t>
      </w:r>
    </w:p>
    <w:p>
      <w:pPr>
        <w:pageBreakBefore w:val="0"/>
        <w:kinsoku/>
        <w:wordWrap/>
        <w:overflowPunct/>
        <w:topLinePunct w:val="0"/>
        <w:bidi w:val="0"/>
        <w:spacing w:line="360" w:lineRule="auto"/>
        <w:ind w:firstLine="480"/>
        <w:jc w:val="both"/>
        <w:rPr>
          <w:rFonts w:hint="default" w:ascii="Times New Roman" w:hAnsi="Times New Roman" w:cs="Times New Roman"/>
          <w:sz w:val="24"/>
          <w:szCs w:val="24"/>
        </w:rPr>
      </w:pPr>
      <w:r>
        <w:rPr>
          <w:rFonts w:hint="default" w:ascii="Times New Roman" w:hAnsi="Times New Roman" w:cs="Times New Roman"/>
          <w:sz w:val="24"/>
          <w:szCs w:val="24"/>
        </w:rPr>
        <w:t>最后我要感谢我的室友和其他朋友们。我和我的室友因为转专业而汇聚在一起，我从她们身上汲取了很多。她们幽默乐观，对学习和就业有着自己的规划，这些都深深的影响我，让我催着自己向他们学习，大家一起共同进步。我想很多年后我都会仍然记得雅雯每天晚上给大家分配的各种水果，和欣悦一起讨论各种稀奇古怪的话题，还有悦童在东十二的一楼走廊上打着手机闪光灯为我讲缺席的课。而后是我的朋友们，巧巧每次都会和我分享她自己的研究生生涯，阿黄会拉着我出去放松心情，茗茗会和我在写论文的最后阶段讨论实证也会和我约着去看日出，实习项目上的伙伴们也会为我讲述他们的各种经历让我对未来逐渐有了规划。之前在外国语学院认识的各种朋友，和转院之后一起朝夕共处的同学们，都为我提供了很多的帮助也丰富了我的校园生活。</w:t>
      </w:r>
    </w:p>
    <w:p>
      <w:pPr>
        <w:pageBreakBefore w:val="0"/>
        <w:kinsoku/>
        <w:wordWrap/>
        <w:overflowPunct/>
        <w:topLinePunct w:val="0"/>
        <w:bidi w:val="0"/>
        <w:spacing w:line="360" w:lineRule="auto"/>
        <w:ind w:firstLine="480"/>
        <w:jc w:val="both"/>
        <w:rPr>
          <w:rFonts w:hint="default" w:ascii="Times New Roman" w:hAnsi="Times New Roman" w:cs="Times New Roman"/>
          <w:sz w:val="21"/>
          <w:szCs w:val="21"/>
        </w:rPr>
      </w:pPr>
      <w:r>
        <w:rPr>
          <w:rFonts w:hint="default" w:ascii="Times New Roman" w:hAnsi="Times New Roman" w:cs="Times New Roman"/>
          <w:sz w:val="24"/>
          <w:szCs w:val="24"/>
        </w:rPr>
        <w:t>此时此刻坐在东图的自习室窗边，感受着阳光的微热，我仍像大一入校时一样满怀着对学业的真诚。也感谢华科为我提供的学习生活坏境，让我能够在大学生涯中不断地提升自己。也再次感谢大家一路以来的帮助和支持！</w:t>
      </w:r>
    </w:p>
    <w:p>
      <w:pPr>
        <w:pStyle w:val="2"/>
        <w:keepNext/>
        <w:keepLines/>
        <w:pageBreakBefore w:val="0"/>
        <w:widowControl/>
        <w:kinsoku/>
        <w:wordWrap/>
        <w:overflowPunct/>
        <w:topLinePunct w:val="0"/>
        <w:autoSpaceDE/>
        <w:autoSpaceDN/>
        <w:bidi w:val="0"/>
        <w:adjustRightInd/>
        <w:snapToGrid/>
        <w:spacing w:before="157" w:beforeLines="50" w:after="157" w:afterLines="50"/>
        <w:ind w:left="0" w:leftChars="0" w:firstLine="0" w:firstLineChars="0"/>
        <w:jc w:val="center"/>
        <w:textAlignment w:val="auto"/>
        <w:rPr>
          <w:rFonts w:hint="default" w:ascii="Times New Roman" w:hAnsi="Times New Roman" w:cs="Times New Roman"/>
          <w:color w:val="000000"/>
          <w:sz w:val="24"/>
          <w:szCs w:val="24"/>
        </w:rPr>
      </w:pPr>
      <w:bookmarkStart w:id="253" w:name="_Toc2133"/>
      <w:r>
        <w:rPr>
          <w:rFonts w:hint="default" w:ascii="Times New Roman" w:hAnsi="Times New Roman" w:eastAsia="黑体" w:cs="Times New Roman"/>
          <w:b/>
          <w:sz w:val="36"/>
          <w:szCs w:val="36"/>
        </w:rPr>
        <w:t>参考文献</w:t>
      </w:r>
      <w:bookmarkEnd w:id="249"/>
      <w:bookmarkEnd w:id="250"/>
      <w:bookmarkEnd w:id="251"/>
      <w:bookmarkEnd w:id="252"/>
      <w:bookmarkEnd w:id="253"/>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firstLine="0" w:firstLineChars="0"/>
        <w:jc w:val="both"/>
        <w:textAlignment w:val="top"/>
        <w:rPr>
          <w:rFonts w:hint="default" w:ascii="Times New Roman" w:hAnsi="Times New Roman" w:cs="Times New Roman"/>
          <w:color w:val="000000"/>
          <w:sz w:val="24"/>
          <w:szCs w:val="24"/>
        </w:rPr>
      </w:pPr>
      <w:r>
        <w:rPr>
          <w:rFonts w:hint="eastAsia" w:cs="Times New Roman"/>
          <w:color w:val="000000"/>
          <w:sz w:val="24"/>
          <w:szCs w:val="24"/>
          <w:lang w:val="en-US" w:eastAsia="zh-CN" w:bidi="ar"/>
        </w:rPr>
        <w:t xml:space="preserve"> </w:t>
      </w:r>
      <w:r>
        <w:rPr>
          <w:rFonts w:hint="default" w:ascii="Times New Roman" w:hAnsi="Times New Roman" w:cs="Times New Roman"/>
          <w:color w:val="000000"/>
          <w:sz w:val="24"/>
          <w:szCs w:val="24"/>
          <w:lang w:bidi="ar"/>
        </w:rPr>
        <w:t>Alberola E, Chevallier J</w:t>
      </w:r>
      <w:r>
        <w:rPr>
          <w:sz w:val="24"/>
        </w:rPr>
        <w:t>,</w:t>
      </w:r>
      <w:r>
        <w:rPr>
          <w:rFonts w:hint="default" w:ascii="Times New Roman" w:hAnsi="Times New Roman" w:cs="Times New Roman"/>
          <w:color w:val="000000"/>
          <w:sz w:val="24"/>
          <w:szCs w:val="24"/>
          <w:lang w:bidi="ar"/>
        </w:rPr>
        <w:t xml:space="preserve"> Cheze B. Emissions Compliances and Carbon Prices under </w:t>
      </w:r>
      <w:r>
        <w:rPr>
          <w:rFonts w:hint="eastAsia" w:cs="Times New Roman"/>
          <w:color w:val="000000"/>
          <w:sz w:val="24"/>
          <w:szCs w:val="24"/>
          <w:lang w:val="en-US" w:eastAsia="zh-CN" w:bidi="ar"/>
        </w:rPr>
        <w:t>0</w:t>
      </w:r>
      <w:r>
        <w:rPr>
          <w:rFonts w:hint="default" w:ascii="Times New Roman" w:hAnsi="Times New Roman" w:cs="Times New Roman"/>
          <w:color w:val="000000"/>
          <w:sz w:val="24"/>
          <w:szCs w:val="24"/>
          <w:lang w:bidi="ar"/>
        </w:rPr>
        <w:t>the EU ETS: A Country Specific Analysis of Industrial Sectors[J]. Journal of Policy Modeling,2009,31(3):446-462.</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firstLine="0" w:firstLineChars="0"/>
        <w:jc w:val="both"/>
        <w:textAlignment w:val="top"/>
        <w:rPr>
          <w:rFonts w:hint="default" w:ascii="Times New Roman" w:hAnsi="Times New Roman" w:cs="Times New Roman"/>
          <w:color w:val="000000"/>
          <w:sz w:val="24"/>
          <w:szCs w:val="24"/>
        </w:rPr>
      </w:pPr>
      <w:r>
        <w:rPr>
          <w:rFonts w:hint="eastAsia" w:cs="Times New Roman"/>
          <w:color w:val="000000"/>
          <w:sz w:val="24"/>
          <w:szCs w:val="24"/>
          <w:lang w:val="en-US" w:eastAsia="zh-CN" w:bidi="ar"/>
        </w:rPr>
        <w:t xml:space="preserve"> </w:t>
      </w:r>
      <w:r>
        <w:rPr>
          <w:rFonts w:hint="default" w:ascii="Times New Roman" w:hAnsi="Times New Roman" w:cs="Times New Roman"/>
          <w:color w:val="000000"/>
          <w:sz w:val="24"/>
          <w:szCs w:val="24"/>
          <w:lang w:bidi="ar"/>
        </w:rPr>
        <w:t>Bataller M M</w:t>
      </w:r>
      <w:r>
        <w:rPr>
          <w:rFonts w:hint="eastAsia" w:cs="Times New Roman"/>
          <w:color w:val="000000"/>
          <w:sz w:val="24"/>
          <w:szCs w:val="24"/>
          <w:lang w:val="en-US" w:eastAsia="zh-CN" w:bidi="ar"/>
        </w:rPr>
        <w:t xml:space="preserve">, </w:t>
      </w:r>
      <w:r>
        <w:rPr>
          <w:rFonts w:hint="default" w:ascii="Times New Roman" w:hAnsi="Times New Roman" w:cs="Times New Roman"/>
          <w:color w:val="000000"/>
          <w:sz w:val="24"/>
          <w:szCs w:val="24"/>
          <w:lang w:bidi="ar"/>
        </w:rPr>
        <w:t>Pardo Tornero N</w:t>
      </w:r>
      <w:r>
        <w:rPr>
          <w:rFonts w:hint="eastAsia" w:cs="Times New Roman"/>
          <w:color w:val="000000"/>
          <w:sz w:val="24"/>
          <w:szCs w:val="24"/>
          <w:lang w:val="en-US" w:eastAsia="zh-CN" w:bidi="ar"/>
        </w:rPr>
        <w:t xml:space="preserve">, </w:t>
      </w:r>
      <w:r>
        <w:rPr>
          <w:rFonts w:hint="default" w:ascii="Times New Roman" w:hAnsi="Times New Roman" w:cs="Times New Roman"/>
          <w:color w:val="000000"/>
          <w:sz w:val="24"/>
          <w:szCs w:val="24"/>
          <w:lang w:bidi="ar"/>
        </w:rPr>
        <w:t>Valor E. CO2 Prices, Energy and Weather[J]. Social Science Electronic Publishing,2009, volume 28(3):73-92.</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firstLine="0" w:firstLineChars="0"/>
        <w:jc w:val="both"/>
        <w:textAlignment w:val="top"/>
        <w:rPr>
          <w:rFonts w:hint="default" w:ascii="Times New Roman" w:hAnsi="Times New Roman" w:cs="Times New Roman"/>
          <w:color w:val="000000"/>
          <w:sz w:val="24"/>
          <w:szCs w:val="24"/>
        </w:rPr>
      </w:pPr>
      <w:r>
        <w:rPr>
          <w:rFonts w:hint="default" w:ascii="Times New Roman" w:hAnsi="Times New Roman" w:cs="Times New Roman"/>
          <w:color w:val="000000"/>
          <w:sz w:val="24"/>
          <w:szCs w:val="24"/>
          <w:lang w:bidi="ar"/>
        </w:rPr>
        <w:t xml:space="preserve"> Jab A</w:t>
      </w:r>
      <w:r>
        <w:rPr>
          <w:rFonts w:hint="eastAsia" w:cs="Times New Roman"/>
          <w:color w:val="000000"/>
          <w:sz w:val="24"/>
          <w:szCs w:val="24"/>
          <w:lang w:val="en-US" w:eastAsia="zh-CN" w:bidi="ar"/>
        </w:rPr>
        <w:t xml:space="preserve">, </w:t>
      </w:r>
      <w:r>
        <w:rPr>
          <w:rFonts w:hint="default" w:ascii="Times New Roman" w:hAnsi="Times New Roman" w:cs="Times New Roman"/>
          <w:color w:val="000000"/>
          <w:sz w:val="24"/>
          <w:szCs w:val="24"/>
          <w:lang w:bidi="ar"/>
        </w:rPr>
        <w:t>Gem B,</w:t>
      </w:r>
      <w:r>
        <w:rPr>
          <w:rFonts w:hint="eastAsia" w:cs="Times New Roman"/>
          <w:color w:val="000000"/>
          <w:sz w:val="24"/>
          <w:szCs w:val="24"/>
          <w:lang w:val="en-US" w:eastAsia="zh-CN" w:bidi="ar"/>
        </w:rPr>
        <w:t xml:space="preserve"> </w:t>
      </w:r>
      <w:r>
        <w:rPr>
          <w:rFonts w:hint="default" w:ascii="Times New Roman" w:hAnsi="Times New Roman" w:cs="Times New Roman"/>
          <w:color w:val="000000"/>
          <w:sz w:val="24"/>
          <w:szCs w:val="24"/>
          <w:lang w:bidi="ar"/>
        </w:rPr>
        <w:t>Mry C. Does weather, or energy prices, affect carbon prices?[J]. Energy Economics,2020.</w:t>
      </w:r>
      <w:r>
        <w:rPr>
          <w:rFonts w:hint="eastAsia" w:cs="Times New Roman"/>
          <w:color w:val="000000"/>
          <w:sz w:val="24"/>
          <w:szCs w:val="24"/>
          <w:lang w:val="en-US" w:eastAsia="zh-CN" w:bidi="ar"/>
        </w:rPr>
        <w:t xml:space="preserve"> </w:t>
      </w:r>
      <w:r>
        <w:rPr>
          <w:rFonts w:hint="default" w:ascii="Times New Roman" w:hAnsi="Times New Roman" w:cs="Times New Roman"/>
          <w:color w:val="000000"/>
          <w:sz w:val="24"/>
          <w:szCs w:val="24"/>
          <w:lang w:bidi="ar"/>
        </w:rPr>
        <w:t>DOI: 10.1016/j.eneco.2020.105016</w:t>
      </w:r>
      <w:r>
        <w:rPr>
          <w:rFonts w:hint="eastAsia" w:cs="Times New Roman"/>
          <w:color w:val="000000"/>
          <w:sz w:val="24"/>
          <w:szCs w:val="24"/>
          <w:lang w:val="en-US" w:eastAsia="zh-CN" w:bidi="ar"/>
        </w:rPr>
        <w:t>.</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firstLine="0" w:firstLineChars="0"/>
        <w:jc w:val="both"/>
        <w:textAlignment w:val="top"/>
        <w:rPr>
          <w:rFonts w:hint="default" w:ascii="Times New Roman" w:hAnsi="Times New Roman" w:cs="Times New Roman"/>
          <w:color w:val="000000"/>
          <w:sz w:val="24"/>
          <w:szCs w:val="24"/>
        </w:rPr>
      </w:pPr>
      <w:r>
        <w:rPr>
          <w:rFonts w:hint="eastAsia" w:cs="Times New Roman"/>
          <w:color w:val="000000"/>
          <w:sz w:val="24"/>
          <w:szCs w:val="24"/>
          <w:lang w:val="en-US" w:eastAsia="zh-CN" w:bidi="ar"/>
        </w:rPr>
        <w:t xml:space="preserve"> </w:t>
      </w:r>
      <w:r>
        <w:rPr>
          <w:rFonts w:hint="default" w:ascii="Times New Roman" w:hAnsi="Times New Roman" w:cs="Times New Roman"/>
          <w:color w:val="000000"/>
          <w:sz w:val="24"/>
          <w:szCs w:val="24"/>
          <w:lang w:bidi="ar"/>
        </w:rPr>
        <w:t xml:space="preserve">Chevallier J. Carbon futures and macroeconomic risk factors: A view from the EU </w:t>
      </w:r>
      <w:r>
        <w:rPr>
          <w:rFonts w:hint="eastAsia" w:cs="Times New Roman"/>
          <w:color w:val="000000"/>
          <w:sz w:val="24"/>
          <w:szCs w:val="24"/>
          <w:lang w:val="en-US" w:eastAsia="zh-CN" w:bidi="ar"/>
        </w:rPr>
        <w:t>-</w:t>
      </w:r>
      <w:r>
        <w:rPr>
          <w:rFonts w:hint="default" w:ascii="Times New Roman" w:hAnsi="Times New Roman" w:cs="Times New Roman"/>
          <w:color w:val="000000"/>
          <w:sz w:val="24"/>
          <w:szCs w:val="24"/>
          <w:lang w:bidi="ar"/>
        </w:rPr>
        <w:t>ETS[J]. Energy economics,2009,31(4):614-625.</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firstLine="0" w:firstLineChars="0"/>
        <w:jc w:val="both"/>
        <w:textAlignment w:val="top"/>
        <w:rPr>
          <w:rFonts w:hint="default" w:ascii="Times New Roman" w:hAnsi="Times New Roman" w:cs="Times New Roman"/>
          <w:color w:val="000000"/>
          <w:sz w:val="24"/>
          <w:szCs w:val="24"/>
        </w:rPr>
      </w:pPr>
      <w:r>
        <w:rPr>
          <w:rFonts w:hint="eastAsia" w:cs="Times New Roman"/>
          <w:color w:val="000000"/>
          <w:sz w:val="24"/>
          <w:szCs w:val="24"/>
          <w:lang w:val="en-US" w:eastAsia="zh-CN" w:bidi="ar"/>
        </w:rPr>
        <w:t xml:space="preserve"> </w:t>
      </w:r>
      <w:r>
        <w:rPr>
          <w:rFonts w:hint="default" w:ascii="Times New Roman" w:hAnsi="Times New Roman" w:cs="Times New Roman"/>
          <w:color w:val="000000"/>
          <w:sz w:val="24"/>
          <w:szCs w:val="24"/>
          <w:lang w:bidi="ar"/>
        </w:rPr>
        <w:t>A, C, Christiansen, et al. Price determinants in the EU emissions trading scheme[J]. Climate Policy,2005,5(1),15–30.</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firstLine="0" w:firstLineChars="0"/>
        <w:jc w:val="both"/>
        <w:textAlignment w:val="top"/>
        <w:rPr>
          <w:rFonts w:hint="default" w:ascii="Times New Roman" w:hAnsi="Times New Roman" w:cs="Times New Roman"/>
          <w:i w:val="0"/>
          <w:iCs w:val="0"/>
          <w:color w:val="000000"/>
          <w:sz w:val="24"/>
          <w:szCs w:val="24"/>
        </w:rPr>
      </w:pPr>
      <w:r>
        <w:rPr>
          <w:rFonts w:hint="eastAsia" w:cs="Times New Roman"/>
          <w:i w:val="0"/>
          <w:iCs w:val="0"/>
          <w:color w:val="000000"/>
          <w:sz w:val="24"/>
          <w:szCs w:val="24"/>
          <w:lang w:val="en-US" w:eastAsia="zh-CN" w:bidi="ar"/>
        </w:rPr>
        <w:t xml:space="preserve"> </w:t>
      </w:r>
      <w:r>
        <w:rPr>
          <w:rFonts w:hint="default" w:ascii="Times New Roman" w:hAnsi="Times New Roman" w:cs="Times New Roman"/>
          <w:i w:val="0"/>
          <w:iCs w:val="0"/>
          <w:color w:val="000000"/>
          <w:sz w:val="24"/>
          <w:szCs w:val="24"/>
          <w:lang w:bidi="ar"/>
        </w:rPr>
        <w:t>Chung C,</w:t>
      </w:r>
      <w:r>
        <w:rPr>
          <w:rFonts w:hint="eastAsia" w:cs="Times New Roman"/>
          <w:i w:val="0"/>
          <w:iCs w:val="0"/>
          <w:color w:val="000000"/>
          <w:sz w:val="24"/>
          <w:szCs w:val="24"/>
          <w:lang w:val="en-US" w:eastAsia="zh-CN" w:bidi="ar"/>
        </w:rPr>
        <w:t xml:space="preserve"> </w:t>
      </w:r>
      <w:r>
        <w:rPr>
          <w:rFonts w:hint="default" w:ascii="Times New Roman" w:hAnsi="Times New Roman" w:cs="Times New Roman"/>
          <w:i w:val="0"/>
          <w:iCs w:val="0"/>
          <w:color w:val="000000"/>
          <w:sz w:val="24"/>
          <w:szCs w:val="24"/>
          <w:lang w:bidi="ar"/>
        </w:rPr>
        <w:t>Jeong M, J Young. The Price Determinants of the EU Allowance in the EU Emissions Trading Scheme[J]. Sustainability,2018,10(11)</w:t>
      </w:r>
      <w:r>
        <w:rPr>
          <w:rFonts w:hint="eastAsia" w:cs="Times New Roman"/>
          <w:i w:val="0"/>
          <w:iCs w:val="0"/>
          <w:color w:val="000000"/>
          <w:sz w:val="24"/>
          <w:szCs w:val="24"/>
          <w:lang w:val="en-US" w:eastAsia="zh-CN" w:bidi="ar"/>
        </w:rPr>
        <w:t>,</w:t>
      </w:r>
      <w:r>
        <w:rPr>
          <w:rFonts w:hint="default" w:ascii="Times New Roman" w:hAnsi="Times New Roman" w:eastAsia="宋体" w:cs="Times New Roman"/>
          <w:sz w:val="24"/>
          <w:szCs w:val="24"/>
        </w:rPr>
        <w:t xml:space="preserve">1-29 </w:t>
      </w:r>
      <w:r>
        <w:rPr>
          <w:rFonts w:hint="default" w:ascii="Times New Roman" w:hAnsi="Times New Roman" w:cs="Times New Roman"/>
          <w:i w:val="0"/>
          <w:iCs w:val="0"/>
          <w:color w:val="000000"/>
          <w:sz w:val="24"/>
          <w:szCs w:val="24"/>
          <w:lang w:bidi="ar"/>
        </w:rPr>
        <w:t>.</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firstLine="0" w:firstLineChars="0"/>
        <w:jc w:val="both"/>
        <w:textAlignment w:val="top"/>
        <w:rPr>
          <w:rFonts w:hint="default" w:ascii="Times New Roman" w:hAnsi="Times New Roman" w:cs="Times New Roman"/>
          <w:color w:val="000000"/>
          <w:kern w:val="21"/>
          <w:sz w:val="24"/>
          <w:szCs w:val="24"/>
          <w:highlight w:val="none"/>
        </w:rPr>
      </w:pPr>
      <w:r>
        <w:rPr>
          <w:rFonts w:hint="eastAsia" w:cs="Times New Roman"/>
          <w:color w:val="000000"/>
          <w:sz w:val="24"/>
          <w:szCs w:val="24"/>
          <w:lang w:val="en-US" w:eastAsia="zh-CN" w:bidi="ar"/>
        </w:rPr>
        <w:t xml:space="preserve"> </w:t>
      </w:r>
      <w:r>
        <w:rPr>
          <w:rFonts w:hint="default" w:ascii="Times New Roman" w:hAnsi="Times New Roman" w:cs="Times New Roman"/>
          <w:color w:val="000000"/>
          <w:sz w:val="24"/>
          <w:szCs w:val="24"/>
          <w:lang w:bidi="ar"/>
        </w:rPr>
        <w:t>D Raj. The effects of COVID-19 on CO2 Emissions, Oil Pricing, and Stock Market: Evidence from a VAR Model.2020.DOI:10.13140/RG.2.2.20351.53926</w:t>
      </w:r>
      <w:r>
        <w:rPr>
          <w:rFonts w:hint="eastAsia" w:cs="Times New Roman"/>
          <w:color w:val="000000"/>
          <w:sz w:val="24"/>
          <w:szCs w:val="24"/>
          <w:lang w:val="en-US" w:eastAsia="zh-CN" w:bidi="ar"/>
        </w:rPr>
        <w:t>.</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firstLine="0" w:firstLineChars="0"/>
        <w:jc w:val="left"/>
        <w:textAlignment w:val="top"/>
        <w:rPr>
          <w:rFonts w:hint="default" w:ascii="Times New Roman" w:hAnsi="Times New Roman" w:cs="Times New Roman"/>
          <w:color w:val="000000"/>
          <w:kern w:val="21"/>
          <w:sz w:val="24"/>
          <w:szCs w:val="24"/>
          <w:highlight w:val="none"/>
        </w:rPr>
      </w:pPr>
      <w:r>
        <w:rPr>
          <w:rFonts w:hint="eastAsia" w:cs="Times New Roman"/>
          <w:color w:val="000000"/>
          <w:sz w:val="24"/>
          <w:szCs w:val="24"/>
          <w:lang w:val="en-US" w:eastAsia="zh-CN" w:bidi="ar"/>
        </w:rPr>
        <w:t xml:space="preserve"> </w:t>
      </w:r>
      <w:r>
        <w:rPr>
          <w:rFonts w:hint="default" w:ascii="Times New Roman" w:hAnsi="Times New Roman" w:cs="Times New Roman"/>
          <w:color w:val="000000"/>
          <w:kern w:val="21"/>
          <w:sz w:val="24"/>
          <w:szCs w:val="24"/>
          <w:highlight w:val="none"/>
          <w:lang w:bidi="ar"/>
        </w:rPr>
        <w:t>Eichner T,</w:t>
      </w:r>
      <w:r>
        <w:rPr>
          <w:rFonts w:hint="eastAsia" w:cs="Times New Roman"/>
          <w:color w:val="000000"/>
          <w:kern w:val="21"/>
          <w:sz w:val="24"/>
          <w:szCs w:val="24"/>
          <w:highlight w:val="none"/>
          <w:lang w:val="en-US" w:eastAsia="zh-CN" w:bidi="ar"/>
        </w:rPr>
        <w:t xml:space="preserve"> </w:t>
      </w:r>
      <w:r>
        <w:rPr>
          <w:rFonts w:hint="default" w:ascii="Times New Roman" w:hAnsi="Times New Roman" w:cs="Times New Roman"/>
          <w:color w:val="000000"/>
          <w:kern w:val="21"/>
          <w:sz w:val="24"/>
          <w:szCs w:val="24"/>
          <w:highlight w:val="none"/>
          <w:lang w:bidi="ar"/>
        </w:rPr>
        <w:t>Pethig R.</w:t>
      </w:r>
      <w:r>
        <w:rPr>
          <w:rFonts w:hint="eastAsia" w:cs="Times New Roman"/>
          <w:color w:val="000000"/>
          <w:kern w:val="21"/>
          <w:sz w:val="24"/>
          <w:szCs w:val="24"/>
          <w:highlight w:val="none"/>
          <w:lang w:val="en-US" w:eastAsia="zh-CN" w:bidi="ar"/>
        </w:rPr>
        <w:t xml:space="preserve"> </w:t>
      </w:r>
      <w:r>
        <w:rPr>
          <w:rFonts w:hint="default" w:ascii="Times New Roman" w:hAnsi="Times New Roman" w:cs="Times New Roman"/>
          <w:color w:val="000000"/>
          <w:kern w:val="21"/>
          <w:sz w:val="24"/>
          <w:szCs w:val="24"/>
          <w:highlight w:val="none"/>
          <w:lang w:bidi="ar"/>
        </w:rPr>
        <w:t>EU-type carbon emissions trade and the distributional impact of overlapping emissions taxes[J].</w:t>
      </w:r>
      <w:r>
        <w:rPr>
          <w:rFonts w:hint="eastAsia" w:cs="Times New Roman"/>
          <w:color w:val="000000"/>
          <w:kern w:val="21"/>
          <w:sz w:val="24"/>
          <w:szCs w:val="24"/>
          <w:highlight w:val="none"/>
          <w:lang w:val="en-US" w:eastAsia="zh-CN" w:bidi="ar"/>
        </w:rPr>
        <w:t xml:space="preserve"> </w:t>
      </w:r>
      <w:r>
        <w:rPr>
          <w:rFonts w:hint="default" w:ascii="Times New Roman" w:hAnsi="Times New Roman" w:cs="Times New Roman"/>
          <w:color w:val="000000"/>
          <w:kern w:val="21"/>
          <w:sz w:val="24"/>
          <w:szCs w:val="24"/>
          <w:highlight w:val="none"/>
          <w:lang w:bidi="ar"/>
        </w:rPr>
        <w:t xml:space="preserve">Journal of Regulatory Economics,37(3):287-315. </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firstLine="0" w:firstLineChars="0"/>
        <w:jc w:val="both"/>
        <w:textAlignment w:val="top"/>
        <w:rPr>
          <w:rFonts w:hint="default" w:ascii="Times New Roman" w:hAnsi="Times New Roman" w:cs="Times New Roman"/>
          <w:color w:val="000000"/>
          <w:sz w:val="24"/>
          <w:szCs w:val="24"/>
        </w:rPr>
      </w:pPr>
      <w:r>
        <w:rPr>
          <w:rFonts w:hint="eastAsia" w:cs="Times New Roman"/>
          <w:color w:val="000000"/>
          <w:sz w:val="24"/>
          <w:szCs w:val="24"/>
          <w:lang w:val="en-US" w:eastAsia="zh-CN" w:bidi="ar"/>
        </w:rPr>
        <w:t xml:space="preserve"> </w:t>
      </w:r>
      <w:r>
        <w:rPr>
          <w:rFonts w:hint="default" w:ascii="Times New Roman" w:hAnsi="Times New Roman" w:cs="Times New Roman"/>
          <w:color w:val="000000"/>
          <w:sz w:val="24"/>
          <w:szCs w:val="24"/>
          <w:lang w:bidi="ar"/>
        </w:rPr>
        <w:t>Kian Mintz-Woo, Francis Dennig, Hongxun Liu &amp; Thomas Schinko (2021) Carbon pricing and COVID-19, Climate Policy,21:10,1272-1280</w:t>
      </w:r>
      <w:r>
        <w:rPr>
          <w:rFonts w:hint="eastAsia" w:cs="Times New Roman"/>
          <w:color w:val="000000"/>
          <w:sz w:val="24"/>
          <w:szCs w:val="24"/>
          <w:lang w:val="en-US" w:eastAsia="zh-CN" w:bidi="ar"/>
        </w:rPr>
        <w:t>.</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firstLine="0" w:firstLineChars="0"/>
        <w:jc w:val="both"/>
        <w:textAlignment w:val="top"/>
        <w:rPr>
          <w:rFonts w:hint="default" w:ascii="Times New Roman" w:hAnsi="Times New Roman" w:cs="Times New Roman"/>
          <w:color w:val="000000"/>
          <w:sz w:val="24"/>
          <w:szCs w:val="24"/>
        </w:rPr>
      </w:pPr>
      <w:r>
        <w:rPr>
          <w:rFonts w:hint="eastAsia" w:cs="Times New Roman"/>
          <w:color w:val="000000"/>
          <w:sz w:val="24"/>
          <w:szCs w:val="24"/>
          <w:lang w:val="en-US" w:eastAsia="zh-CN" w:bidi="ar"/>
        </w:rPr>
        <w:t xml:space="preserve"> </w:t>
      </w:r>
      <w:r>
        <w:rPr>
          <w:rFonts w:hint="default" w:ascii="Times New Roman" w:hAnsi="Times New Roman" w:cs="Times New Roman"/>
          <w:color w:val="000000"/>
          <w:sz w:val="24"/>
          <w:szCs w:val="24"/>
          <w:lang w:bidi="ar"/>
        </w:rPr>
        <w:t>Koch N,</w:t>
      </w:r>
      <w:r>
        <w:rPr>
          <w:rFonts w:hint="eastAsia" w:cs="Times New Roman"/>
          <w:color w:val="000000"/>
          <w:sz w:val="24"/>
          <w:szCs w:val="24"/>
          <w:lang w:val="en-US" w:eastAsia="zh-CN" w:bidi="ar"/>
        </w:rPr>
        <w:t xml:space="preserve"> </w:t>
      </w:r>
      <w:r>
        <w:rPr>
          <w:rFonts w:hint="default" w:ascii="Times New Roman" w:hAnsi="Times New Roman" w:cs="Times New Roman"/>
          <w:color w:val="000000"/>
          <w:sz w:val="24"/>
          <w:szCs w:val="24"/>
          <w:lang w:bidi="ar"/>
        </w:rPr>
        <w:t>Fuss S,</w:t>
      </w:r>
      <w:r>
        <w:rPr>
          <w:rFonts w:hint="eastAsia" w:cs="Times New Roman"/>
          <w:color w:val="000000"/>
          <w:sz w:val="24"/>
          <w:szCs w:val="24"/>
          <w:lang w:val="en-US" w:eastAsia="zh-CN" w:bidi="ar"/>
        </w:rPr>
        <w:t xml:space="preserve"> </w:t>
      </w:r>
      <w:r>
        <w:rPr>
          <w:rFonts w:hint="default" w:ascii="Times New Roman" w:hAnsi="Times New Roman" w:cs="Times New Roman"/>
          <w:color w:val="000000"/>
          <w:sz w:val="24"/>
          <w:szCs w:val="24"/>
          <w:lang w:bidi="ar"/>
        </w:rPr>
        <w:t>Grosjean G,</w:t>
      </w:r>
      <w:r>
        <w:rPr>
          <w:rFonts w:hint="eastAsia" w:cs="Times New Roman"/>
          <w:color w:val="000000"/>
          <w:sz w:val="24"/>
          <w:szCs w:val="24"/>
          <w:lang w:val="en-US" w:eastAsia="zh-CN" w:bidi="ar"/>
        </w:rPr>
        <w:t xml:space="preserve"> </w:t>
      </w:r>
      <w:r>
        <w:rPr>
          <w:rFonts w:hint="default" w:ascii="Times New Roman" w:hAnsi="Times New Roman" w:cs="Times New Roman"/>
          <w:color w:val="000000"/>
          <w:sz w:val="24"/>
          <w:szCs w:val="24"/>
          <w:lang w:bidi="ar"/>
        </w:rPr>
        <w:t>et al. Causes of the EU ETS price drop: Recession, CDM, renewable policies or a bit of everything?—New evidence[J]. Energy Policy, 2014,73(oct.):676-685.</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firstLine="0" w:firstLineChars="0"/>
        <w:jc w:val="both"/>
        <w:textAlignment w:val="top"/>
        <w:rPr>
          <w:rFonts w:hint="default" w:ascii="Times New Roman" w:hAnsi="Times New Roman" w:cs="Times New Roman"/>
          <w:color w:val="000000"/>
          <w:sz w:val="24"/>
          <w:szCs w:val="24"/>
        </w:rPr>
      </w:pPr>
      <w:r>
        <w:rPr>
          <w:rFonts w:hint="eastAsia" w:cs="Times New Roman"/>
          <w:color w:val="000000"/>
          <w:sz w:val="24"/>
          <w:szCs w:val="24"/>
          <w:lang w:val="en-US" w:eastAsia="zh-CN" w:bidi="ar"/>
        </w:rPr>
        <w:t xml:space="preserve"> </w:t>
      </w:r>
      <w:r>
        <w:rPr>
          <w:rFonts w:hint="default" w:ascii="Times New Roman" w:hAnsi="Times New Roman" w:cs="Times New Roman"/>
          <w:color w:val="000000"/>
          <w:sz w:val="24"/>
          <w:szCs w:val="24"/>
          <w:lang w:bidi="ar"/>
        </w:rPr>
        <w:t>Lauren E, Cacheux J L.</w:t>
      </w:r>
      <w:r>
        <w:rPr>
          <w:rFonts w:hint="eastAsia" w:cs="Times New Roman"/>
          <w:color w:val="000000"/>
          <w:sz w:val="24"/>
          <w:szCs w:val="24"/>
          <w:lang w:val="en-US" w:eastAsia="zh-CN" w:bidi="ar"/>
        </w:rPr>
        <w:t xml:space="preserve"> </w:t>
      </w:r>
      <w:r>
        <w:rPr>
          <w:rFonts w:hint="default" w:ascii="Times New Roman" w:hAnsi="Times New Roman" w:cs="Times New Roman"/>
          <w:color w:val="000000"/>
          <w:sz w:val="24"/>
          <w:szCs w:val="24"/>
          <w:lang w:bidi="ar"/>
        </w:rPr>
        <w:t>Policy options for carbon taxation in the EU[J]. Documents de Travail de l'OFCE,2010.</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firstLine="0" w:firstLineChars="0"/>
        <w:jc w:val="both"/>
        <w:textAlignment w:val="top"/>
        <w:rPr>
          <w:rFonts w:hint="default" w:ascii="Times New Roman" w:hAnsi="Times New Roman" w:cs="Times New Roman"/>
          <w:color w:val="000000"/>
          <w:sz w:val="24"/>
          <w:szCs w:val="24"/>
        </w:rPr>
      </w:pPr>
      <w:r>
        <w:rPr>
          <w:rFonts w:hint="eastAsia" w:cs="Times New Roman"/>
          <w:color w:val="000000"/>
          <w:sz w:val="24"/>
          <w:szCs w:val="24"/>
          <w:lang w:val="en-US" w:eastAsia="zh-CN" w:bidi="ar"/>
        </w:rPr>
        <w:t xml:space="preserve"> </w:t>
      </w:r>
      <w:r>
        <w:rPr>
          <w:rFonts w:hint="default" w:ascii="Times New Roman" w:hAnsi="Times New Roman" w:cs="Times New Roman"/>
          <w:color w:val="000000"/>
          <w:sz w:val="24"/>
          <w:szCs w:val="24"/>
          <w:lang w:bidi="ar"/>
        </w:rPr>
        <w:t>Li Y,</w:t>
      </w:r>
      <w:r>
        <w:rPr>
          <w:rFonts w:hint="eastAsia" w:cs="Times New Roman"/>
          <w:color w:val="000000"/>
          <w:sz w:val="24"/>
          <w:szCs w:val="24"/>
          <w:lang w:val="en-US" w:eastAsia="zh-CN" w:bidi="ar"/>
        </w:rPr>
        <w:t xml:space="preserve"> </w:t>
      </w:r>
      <w:r>
        <w:rPr>
          <w:rFonts w:hint="default" w:ascii="Times New Roman" w:hAnsi="Times New Roman" w:cs="Times New Roman"/>
          <w:color w:val="000000"/>
          <w:sz w:val="24"/>
          <w:szCs w:val="24"/>
          <w:lang w:bidi="ar"/>
        </w:rPr>
        <w:t>Nie D, Li B,</w:t>
      </w:r>
      <w:r>
        <w:rPr>
          <w:rFonts w:hint="eastAsia" w:cs="Times New Roman"/>
          <w:color w:val="000000"/>
          <w:sz w:val="24"/>
          <w:szCs w:val="24"/>
          <w:lang w:val="en-US" w:eastAsia="zh-CN" w:bidi="ar"/>
        </w:rPr>
        <w:t xml:space="preserve"> </w:t>
      </w:r>
      <w:r>
        <w:rPr>
          <w:rFonts w:hint="default" w:ascii="Times New Roman" w:hAnsi="Times New Roman" w:cs="Times New Roman"/>
          <w:color w:val="000000"/>
          <w:sz w:val="24"/>
          <w:szCs w:val="24"/>
          <w:lang w:bidi="ar"/>
        </w:rPr>
        <w:t>et al. The Spillover Effect between Carbon Emission Trading (CET) Price and Power Company Stock Price in China[J]. Sustainability,2020, 12(16):6573.</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firstLine="0" w:firstLineChars="0"/>
        <w:jc w:val="both"/>
        <w:textAlignment w:val="top"/>
        <w:rPr>
          <w:rFonts w:hint="default" w:ascii="Times New Roman" w:hAnsi="Times New Roman" w:cs="Times New Roman"/>
          <w:color w:val="000000"/>
          <w:sz w:val="24"/>
          <w:szCs w:val="24"/>
        </w:rPr>
      </w:pPr>
      <w:r>
        <w:rPr>
          <w:rFonts w:hint="eastAsia" w:cs="Times New Roman"/>
          <w:color w:val="000000"/>
          <w:sz w:val="24"/>
          <w:szCs w:val="24"/>
          <w:lang w:val="en-US" w:eastAsia="zh-CN" w:bidi="ar"/>
        </w:rPr>
        <w:t xml:space="preserve"> </w:t>
      </w:r>
      <w:r>
        <w:rPr>
          <w:rFonts w:hint="default" w:ascii="Times New Roman" w:hAnsi="Times New Roman" w:cs="Times New Roman"/>
          <w:color w:val="000000"/>
          <w:sz w:val="24"/>
          <w:szCs w:val="24"/>
          <w:lang w:bidi="ar"/>
        </w:rPr>
        <w:t>Lutz B J, Pigorsch U, Rotfu? W. Nonlinearity in cap-and-trade systems: The EUA price and its fundamentals[J]. Energy economics,2013,40(nov.):222-232.</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firstLine="0" w:firstLineChars="0"/>
        <w:jc w:val="both"/>
        <w:textAlignment w:val="top"/>
        <w:rPr>
          <w:rFonts w:hint="default" w:ascii="Times New Roman" w:hAnsi="Times New Roman" w:cs="Times New Roman"/>
          <w:color w:val="000000"/>
          <w:sz w:val="24"/>
          <w:szCs w:val="24"/>
        </w:rPr>
      </w:pPr>
      <w:r>
        <w:rPr>
          <w:rFonts w:hint="eastAsia" w:cs="Times New Roman"/>
          <w:color w:val="000000"/>
          <w:sz w:val="24"/>
          <w:szCs w:val="24"/>
          <w:lang w:val="en-US" w:eastAsia="zh-CN" w:bidi="ar"/>
        </w:rPr>
        <w:t xml:space="preserve"> </w:t>
      </w:r>
      <w:r>
        <w:rPr>
          <w:rFonts w:hint="default" w:ascii="Times New Roman" w:hAnsi="Times New Roman" w:cs="Times New Roman"/>
          <w:color w:val="000000"/>
          <w:sz w:val="24"/>
          <w:szCs w:val="24"/>
          <w:lang w:bidi="ar"/>
        </w:rPr>
        <w:t>Nachtigall D, Ellis J,</w:t>
      </w:r>
      <w:r>
        <w:rPr>
          <w:rFonts w:hint="eastAsia" w:cs="Times New Roman"/>
          <w:color w:val="000000"/>
          <w:sz w:val="24"/>
          <w:szCs w:val="24"/>
          <w:lang w:val="en-US" w:eastAsia="zh-CN" w:bidi="ar"/>
        </w:rPr>
        <w:t xml:space="preserve"> </w:t>
      </w:r>
      <w:r>
        <w:rPr>
          <w:rFonts w:hint="default" w:ascii="Times New Roman" w:hAnsi="Times New Roman" w:cs="Times New Roman"/>
          <w:color w:val="000000"/>
          <w:sz w:val="24"/>
          <w:szCs w:val="24"/>
          <w:lang w:bidi="ar"/>
        </w:rPr>
        <w:t>Errendal S.</w:t>
      </w:r>
      <w:r>
        <w:rPr>
          <w:rFonts w:hint="eastAsia" w:cs="Times New Roman"/>
          <w:color w:val="000000"/>
          <w:sz w:val="24"/>
          <w:szCs w:val="24"/>
          <w:lang w:val="en-US" w:eastAsia="zh-CN" w:bidi="ar"/>
        </w:rPr>
        <w:t xml:space="preserve"> </w:t>
      </w:r>
      <w:r>
        <w:rPr>
          <w:rFonts w:hint="default" w:ascii="Times New Roman" w:hAnsi="Times New Roman" w:cs="Times New Roman"/>
          <w:color w:val="000000"/>
          <w:sz w:val="24"/>
          <w:szCs w:val="24"/>
          <w:lang w:bidi="ar"/>
        </w:rPr>
        <w:t>Carbon pricing an</w:t>
      </w:r>
      <w:r>
        <w:rPr>
          <w:rFonts w:hint="eastAsia" w:cs="Times New Roman"/>
          <w:color w:val="000000"/>
          <w:sz w:val="24"/>
          <w:szCs w:val="24"/>
          <w:lang w:val="en-US" w:eastAsia="zh-CN" w:bidi="ar"/>
        </w:rPr>
        <w:t>O</w:t>
      </w:r>
      <w:r>
        <w:rPr>
          <w:rFonts w:hint="default" w:ascii="Times New Roman" w:hAnsi="Times New Roman" w:cs="Times New Roman"/>
          <w:color w:val="000000"/>
          <w:sz w:val="24"/>
          <w:szCs w:val="24"/>
          <w:lang w:bidi="ar"/>
        </w:rPr>
        <w:t>d COVID-19: Policy changes, challenges and design options in OECD and G20 countries[J]. OECD Environment Working Papers,2022.DOI: 10.1787/8f030bcc-en</w:t>
      </w:r>
      <w:r>
        <w:rPr>
          <w:rFonts w:hint="eastAsia" w:cs="Times New Roman"/>
          <w:color w:val="000000"/>
          <w:sz w:val="24"/>
          <w:szCs w:val="24"/>
          <w:lang w:val="en-US" w:eastAsia="zh-CN" w:bidi="ar"/>
        </w:rPr>
        <w:t>.</w:t>
      </w:r>
      <w:r>
        <w:rPr>
          <w:rFonts w:hint="default" w:ascii="Times New Roman" w:hAnsi="Times New Roman" w:cs="Times New Roman"/>
          <w:color w:val="000000"/>
          <w:sz w:val="24"/>
          <w:szCs w:val="24"/>
          <w:lang w:bidi="ar"/>
        </w:rPr>
        <w:t xml:space="preserve"> </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firstLine="0" w:firstLineChars="0"/>
        <w:jc w:val="both"/>
        <w:textAlignment w:val="top"/>
        <w:rPr>
          <w:rFonts w:hint="default" w:ascii="Times New Roman" w:hAnsi="Times New Roman" w:cs="Times New Roman"/>
          <w:color w:val="000000"/>
          <w:sz w:val="24"/>
          <w:szCs w:val="24"/>
        </w:rPr>
      </w:pPr>
      <w:r>
        <w:rPr>
          <w:rFonts w:hint="eastAsia" w:cs="Times New Roman"/>
          <w:color w:val="000000"/>
          <w:sz w:val="24"/>
          <w:szCs w:val="24"/>
          <w:lang w:val="en-US" w:eastAsia="zh-CN" w:bidi="ar"/>
        </w:rPr>
        <w:t xml:space="preserve"> </w:t>
      </w:r>
      <w:r>
        <w:rPr>
          <w:rFonts w:hint="default" w:ascii="Times New Roman" w:hAnsi="Times New Roman" w:cs="Times New Roman"/>
          <w:color w:val="000000"/>
          <w:sz w:val="24"/>
          <w:szCs w:val="24"/>
          <w:lang w:bidi="ar"/>
        </w:rPr>
        <w:t>Oberndorfer U.</w:t>
      </w:r>
      <w:r>
        <w:rPr>
          <w:rFonts w:hint="eastAsia" w:cs="Times New Roman"/>
          <w:color w:val="000000"/>
          <w:sz w:val="24"/>
          <w:szCs w:val="24"/>
          <w:lang w:val="en-US" w:eastAsia="zh-CN" w:bidi="ar"/>
        </w:rPr>
        <w:t xml:space="preserve"> </w:t>
      </w:r>
      <w:r>
        <w:rPr>
          <w:rFonts w:hint="default" w:ascii="Times New Roman" w:hAnsi="Times New Roman" w:cs="Times New Roman"/>
          <w:color w:val="000000"/>
          <w:sz w:val="24"/>
          <w:szCs w:val="24"/>
          <w:lang w:bidi="ar"/>
        </w:rPr>
        <w:t>EU Emission Allowances and the Stock Market: Evidence from the Electricity Industry[J]. Zew Discussion Papers,2008,68(4):1116-1126.</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firstLine="0" w:firstLineChars="0"/>
        <w:jc w:val="left"/>
        <w:textAlignment w:val="top"/>
        <w:rPr>
          <w:rFonts w:hint="default" w:ascii="Times New Roman" w:hAnsi="Times New Roman" w:cs="Times New Roman"/>
          <w:color w:val="000000"/>
          <w:sz w:val="24"/>
          <w:szCs w:val="24"/>
          <w:lang w:bidi="ar"/>
        </w:rPr>
      </w:pPr>
      <w:r>
        <w:rPr>
          <w:rFonts w:hint="eastAsia" w:cs="Times New Roman"/>
          <w:color w:val="000000"/>
          <w:sz w:val="24"/>
          <w:szCs w:val="24"/>
          <w:lang w:val="en-US" w:eastAsia="zh-CN" w:bidi="ar"/>
        </w:rPr>
        <w:t xml:space="preserve"> </w:t>
      </w:r>
      <w:r>
        <w:rPr>
          <w:rFonts w:hint="default" w:ascii="Times New Roman" w:hAnsi="Times New Roman" w:cs="Times New Roman"/>
          <w:color w:val="000000"/>
          <w:sz w:val="24"/>
          <w:szCs w:val="24"/>
          <w:lang w:bidi="ar"/>
        </w:rPr>
        <w:t>Rickels W,</w:t>
      </w:r>
      <w:r>
        <w:rPr>
          <w:rFonts w:hint="eastAsia" w:cs="Times New Roman"/>
          <w:color w:val="000000"/>
          <w:sz w:val="24"/>
          <w:szCs w:val="24"/>
          <w:lang w:val="en-US" w:eastAsia="zh-CN" w:bidi="ar"/>
        </w:rPr>
        <w:t xml:space="preserve"> </w:t>
      </w:r>
      <w:r>
        <w:rPr>
          <w:rFonts w:hint="default" w:ascii="Times New Roman" w:hAnsi="Times New Roman" w:cs="Times New Roman"/>
          <w:color w:val="000000"/>
          <w:sz w:val="24"/>
          <w:szCs w:val="24"/>
          <w:lang w:bidi="ar"/>
        </w:rPr>
        <w:t>Duscha V, Keller A, et al. The Determinants of Allowance Prices in the European Emissions Trading Scheme – Can We Expect an Efficient Allowance Market.</w:t>
      </w:r>
      <w:r>
        <w:rPr>
          <w:rFonts w:hint="eastAsia" w:ascii="Times New Roman" w:hAnsi="Times New Roman" w:cs="Times New Roman"/>
          <w:color w:val="000000"/>
          <w:sz w:val="24"/>
          <w:szCs w:val="24"/>
          <w:lang w:val="en-US" w:eastAsia="zh-CN" w:bidi="ar"/>
        </w:rPr>
        <w:t xml:space="preserve"> 2007.</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firstLine="0" w:firstLineChars="0"/>
        <w:jc w:val="both"/>
        <w:textAlignment w:val="top"/>
        <w:rPr>
          <w:rFonts w:hint="default" w:ascii="Times New Roman" w:hAnsi="Times New Roman" w:cs="Times New Roman"/>
          <w:color w:val="000000"/>
          <w:sz w:val="24"/>
          <w:szCs w:val="24"/>
        </w:rPr>
      </w:pPr>
      <w:r>
        <w:rPr>
          <w:rFonts w:hint="eastAsia" w:cs="Times New Roman"/>
          <w:color w:val="000000"/>
          <w:sz w:val="24"/>
          <w:szCs w:val="24"/>
          <w:lang w:val="en-US" w:eastAsia="zh-CN" w:bidi="ar"/>
        </w:rPr>
        <w:t xml:space="preserve"> </w:t>
      </w:r>
      <w:r>
        <w:rPr>
          <w:rFonts w:hint="default" w:ascii="Times New Roman" w:hAnsi="Times New Roman" w:cs="Times New Roman"/>
          <w:color w:val="000000"/>
          <w:sz w:val="24"/>
          <w:szCs w:val="24"/>
          <w:lang w:bidi="ar"/>
        </w:rPr>
        <w:t>Silva P,</w:t>
      </w:r>
      <w:r>
        <w:rPr>
          <w:rFonts w:hint="eastAsia" w:cs="Times New Roman"/>
          <w:color w:val="000000"/>
          <w:sz w:val="24"/>
          <w:szCs w:val="24"/>
          <w:lang w:val="en-US" w:eastAsia="zh-CN" w:bidi="ar"/>
        </w:rPr>
        <w:t xml:space="preserve"> </w:t>
      </w:r>
      <w:r>
        <w:rPr>
          <w:rFonts w:hint="default" w:ascii="Times New Roman" w:hAnsi="Times New Roman" w:cs="Times New Roman"/>
          <w:color w:val="000000"/>
          <w:sz w:val="24"/>
          <w:szCs w:val="24"/>
          <w:lang w:bidi="ar"/>
        </w:rPr>
        <w:t>Moreno B, Figueiredo N C. Firm-specific impacts of CO2 prices on thestock market value of the Spanish power industry[J]. Energy Policy</w:t>
      </w:r>
      <w:r>
        <w:rPr>
          <w:rFonts w:hint="eastAsia" w:cs="Times New Roman"/>
          <w:color w:val="000000"/>
          <w:sz w:val="24"/>
          <w:szCs w:val="24"/>
          <w:lang w:val="en-US" w:eastAsia="zh-CN" w:bidi="ar"/>
        </w:rPr>
        <w:t>,</w:t>
      </w:r>
      <w:r>
        <w:rPr>
          <w:rFonts w:hint="default" w:ascii="Times New Roman" w:hAnsi="Times New Roman" w:cs="Times New Roman"/>
          <w:color w:val="000000"/>
          <w:sz w:val="24"/>
          <w:szCs w:val="24"/>
          <w:lang w:bidi="ar"/>
        </w:rPr>
        <w:t>2016,94(2):</w:t>
      </w:r>
      <w:r>
        <w:rPr>
          <w:rFonts w:hint="eastAsia" w:cs="Times New Roman"/>
          <w:color w:val="000000"/>
          <w:sz w:val="24"/>
          <w:szCs w:val="24"/>
          <w:lang w:val="en-US" w:eastAsia="zh-CN" w:bidi="ar"/>
        </w:rPr>
        <w:t xml:space="preserve"> </w:t>
      </w:r>
      <w:r>
        <w:rPr>
          <w:rFonts w:hint="default" w:ascii="Times New Roman" w:hAnsi="Times New Roman" w:cs="Times New Roman"/>
          <w:color w:val="000000"/>
          <w:sz w:val="24"/>
          <w:szCs w:val="24"/>
          <w:lang w:bidi="ar"/>
        </w:rPr>
        <w:t xml:space="preserve">492-501. </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firstLine="0" w:firstLineChars="0"/>
        <w:jc w:val="both"/>
        <w:textAlignment w:val="top"/>
        <w:rPr>
          <w:rFonts w:hint="default" w:ascii="Times New Roman" w:hAnsi="Times New Roman" w:cs="Times New Roman"/>
          <w:color w:val="000000"/>
          <w:sz w:val="24"/>
          <w:szCs w:val="24"/>
        </w:rPr>
      </w:pPr>
      <w:r>
        <w:rPr>
          <w:rFonts w:hint="eastAsia" w:cs="Times New Roman"/>
          <w:color w:val="000000"/>
          <w:sz w:val="24"/>
          <w:szCs w:val="24"/>
          <w:lang w:val="en-US" w:eastAsia="zh-CN" w:bidi="ar"/>
        </w:rPr>
        <w:t xml:space="preserve"> </w:t>
      </w:r>
      <w:r>
        <w:rPr>
          <w:rFonts w:hint="default" w:ascii="Times New Roman" w:hAnsi="Times New Roman" w:cs="Times New Roman"/>
          <w:color w:val="000000"/>
          <w:sz w:val="24"/>
          <w:szCs w:val="24"/>
          <w:lang w:bidi="ar"/>
        </w:rPr>
        <w:t>Wang P, Dai H C, Ren S Y,</w:t>
      </w:r>
      <w:r>
        <w:rPr>
          <w:rFonts w:hint="eastAsia" w:cs="Times New Roman"/>
          <w:color w:val="000000"/>
          <w:sz w:val="24"/>
          <w:szCs w:val="24"/>
          <w:lang w:val="en-US" w:eastAsia="zh-CN" w:bidi="ar"/>
        </w:rPr>
        <w:t xml:space="preserve"> </w:t>
      </w:r>
      <w:r>
        <w:rPr>
          <w:rFonts w:hint="default" w:ascii="Times New Roman" w:hAnsi="Times New Roman" w:cs="Times New Roman"/>
          <w:color w:val="000000"/>
          <w:sz w:val="24"/>
          <w:szCs w:val="24"/>
          <w:lang w:bidi="ar"/>
        </w:rPr>
        <w:t>et al. Achieving Copenhagen target through carbon emission trading: Economic impacts assessment in Guangdong Province of China[J]. Energy,2015,79(JAN.1):212-227.</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firstLine="0" w:firstLineChars="0"/>
        <w:jc w:val="both"/>
        <w:textAlignment w:val="top"/>
        <w:rPr>
          <w:rFonts w:hint="default" w:ascii="Times New Roman" w:hAnsi="Times New Roman" w:cs="Times New Roman"/>
          <w:color w:val="000000"/>
          <w:sz w:val="24"/>
          <w:szCs w:val="24"/>
        </w:rPr>
      </w:pPr>
      <w:r>
        <w:rPr>
          <w:rFonts w:hint="eastAsia" w:cs="Times New Roman"/>
          <w:color w:val="000000"/>
          <w:sz w:val="24"/>
          <w:szCs w:val="24"/>
          <w:lang w:val="en-US" w:eastAsia="zh-CN" w:bidi="ar"/>
        </w:rPr>
        <w:t xml:space="preserve"> </w:t>
      </w:r>
      <w:r>
        <w:rPr>
          <w:rFonts w:hint="default" w:ascii="Times New Roman" w:hAnsi="Times New Roman" w:cs="Times New Roman"/>
          <w:color w:val="000000"/>
          <w:sz w:val="24"/>
          <w:szCs w:val="24"/>
          <w:lang w:bidi="ar"/>
        </w:rPr>
        <w:t>Weisenmiller R B, Cho H J,</w:t>
      </w:r>
      <w:r>
        <w:rPr>
          <w:rFonts w:hint="eastAsia" w:cs="Times New Roman"/>
          <w:color w:val="000000"/>
          <w:sz w:val="24"/>
          <w:szCs w:val="24"/>
          <w:lang w:val="en-US" w:eastAsia="zh-CN" w:bidi="ar"/>
        </w:rPr>
        <w:t xml:space="preserve"> </w:t>
      </w:r>
      <w:r>
        <w:rPr>
          <w:rFonts w:hint="default" w:ascii="Times New Roman" w:hAnsi="Times New Roman" w:cs="Times New Roman"/>
          <w:color w:val="000000"/>
          <w:sz w:val="24"/>
          <w:szCs w:val="24"/>
          <w:lang w:bidi="ar"/>
        </w:rPr>
        <w:t xml:space="preserve">Perron J, et al. </w:t>
      </w:r>
      <w:r>
        <w:rPr>
          <w:rStyle w:val="26"/>
          <w:rFonts w:hint="default" w:ascii="Times New Roman" w:hAnsi="Times New Roman" w:eastAsia="宋体" w:cs="Times New Roman"/>
          <w:i w:val="0"/>
          <w:iCs w:val="0"/>
          <w:sz w:val="24"/>
          <w:szCs w:val="24"/>
        </w:rPr>
        <w:t>Energy</w:t>
      </w:r>
      <w:r>
        <w:rPr>
          <w:rStyle w:val="47"/>
          <w:rFonts w:hint="default" w:ascii="Times New Roman" w:hAnsi="Times New Roman" w:eastAsia="宋体" w:cs="Times New Roman"/>
          <w:i w:val="0"/>
          <w:iCs w:val="0"/>
          <w:sz w:val="24"/>
          <w:szCs w:val="24"/>
        </w:rPr>
        <w:t xml:space="preserve"> </w:t>
      </w:r>
      <w:r>
        <w:rPr>
          <w:rStyle w:val="26"/>
          <w:rFonts w:hint="default" w:ascii="Times New Roman" w:hAnsi="Times New Roman" w:eastAsia="宋体" w:cs="Times New Roman"/>
          <w:i w:val="0"/>
          <w:iCs w:val="0"/>
          <w:sz w:val="24"/>
          <w:szCs w:val="24"/>
        </w:rPr>
        <w:t>Efficiency</w:t>
      </w:r>
      <w:r>
        <w:rPr>
          <w:rStyle w:val="47"/>
          <w:rFonts w:hint="default" w:ascii="Times New Roman" w:hAnsi="Times New Roman" w:eastAsia="宋体" w:cs="Times New Roman"/>
          <w:i w:val="0"/>
          <w:iCs w:val="0"/>
          <w:sz w:val="24"/>
          <w:szCs w:val="24"/>
        </w:rPr>
        <w:t xml:space="preserve"> </w:t>
      </w:r>
      <w:r>
        <w:rPr>
          <w:rStyle w:val="26"/>
          <w:rFonts w:hint="default" w:ascii="Times New Roman" w:hAnsi="Times New Roman" w:eastAsia="宋体" w:cs="Times New Roman"/>
          <w:i w:val="0"/>
          <w:iCs w:val="0"/>
          <w:sz w:val="24"/>
          <w:szCs w:val="24"/>
        </w:rPr>
        <w:t>and</w:t>
      </w:r>
      <w:r>
        <w:rPr>
          <w:rStyle w:val="47"/>
          <w:rFonts w:hint="default" w:ascii="Times New Roman" w:hAnsi="Times New Roman" w:eastAsia="宋体" w:cs="Times New Roman"/>
          <w:i w:val="0"/>
          <w:iCs w:val="0"/>
          <w:sz w:val="24"/>
          <w:szCs w:val="24"/>
        </w:rPr>
        <w:t xml:space="preserve"> </w:t>
      </w:r>
      <w:r>
        <w:rPr>
          <w:rStyle w:val="26"/>
          <w:rFonts w:hint="default" w:ascii="Times New Roman" w:hAnsi="Times New Roman" w:eastAsia="宋体" w:cs="Times New Roman"/>
          <w:i w:val="0"/>
          <w:iCs w:val="0"/>
          <w:sz w:val="24"/>
          <w:szCs w:val="24"/>
        </w:rPr>
        <w:t>Air</w:t>
      </w:r>
      <w:r>
        <w:rPr>
          <w:rStyle w:val="47"/>
          <w:rFonts w:hint="default" w:ascii="Times New Roman" w:hAnsi="Times New Roman" w:eastAsia="宋体" w:cs="Times New Roman"/>
          <w:i w:val="0"/>
          <w:iCs w:val="0"/>
          <w:sz w:val="24"/>
          <w:szCs w:val="24"/>
        </w:rPr>
        <w:t xml:space="preserve"> </w:t>
      </w:r>
      <w:r>
        <w:rPr>
          <w:rStyle w:val="26"/>
          <w:rFonts w:hint="default" w:ascii="Times New Roman" w:hAnsi="Times New Roman" w:eastAsia="宋体" w:cs="Times New Roman"/>
          <w:i w:val="0"/>
          <w:iCs w:val="0"/>
          <w:sz w:val="24"/>
          <w:szCs w:val="24"/>
        </w:rPr>
        <w:t>Quality</w:t>
      </w:r>
      <w:r>
        <w:rPr>
          <w:rStyle w:val="47"/>
          <w:rFonts w:hint="default" w:ascii="Times New Roman" w:hAnsi="Times New Roman" w:eastAsia="宋体" w:cs="Times New Roman"/>
          <w:i w:val="0"/>
          <w:iCs w:val="0"/>
          <w:sz w:val="24"/>
          <w:szCs w:val="24"/>
        </w:rPr>
        <w:t xml:space="preserve"> </w:t>
      </w:r>
      <w:r>
        <w:rPr>
          <w:rStyle w:val="26"/>
          <w:rFonts w:hint="default" w:ascii="Times New Roman" w:hAnsi="Times New Roman" w:eastAsia="宋体" w:cs="Times New Roman"/>
          <w:i w:val="0"/>
          <w:iCs w:val="0"/>
          <w:sz w:val="24"/>
          <w:szCs w:val="24"/>
        </w:rPr>
        <w:t>Strategies</w:t>
      </w:r>
      <w:r>
        <w:rPr>
          <w:rStyle w:val="47"/>
          <w:rFonts w:hint="default" w:ascii="Times New Roman" w:hAnsi="Times New Roman" w:eastAsia="宋体" w:cs="Times New Roman"/>
          <w:i w:val="0"/>
          <w:iCs w:val="0"/>
          <w:sz w:val="24"/>
          <w:szCs w:val="24"/>
        </w:rPr>
        <w:t xml:space="preserve"> </w:t>
      </w:r>
      <w:r>
        <w:rPr>
          <w:rStyle w:val="26"/>
          <w:rFonts w:hint="default" w:ascii="Times New Roman" w:hAnsi="Times New Roman" w:eastAsia="宋体" w:cs="Times New Roman"/>
          <w:i w:val="0"/>
          <w:iCs w:val="0"/>
          <w:sz w:val="24"/>
          <w:szCs w:val="24"/>
        </w:rPr>
        <w:t>in</w:t>
      </w:r>
      <w:r>
        <w:rPr>
          <w:rStyle w:val="47"/>
          <w:rFonts w:hint="default" w:ascii="Times New Roman" w:hAnsi="Times New Roman" w:eastAsia="宋体" w:cs="Times New Roman"/>
          <w:i w:val="0"/>
          <w:iCs w:val="0"/>
          <w:sz w:val="24"/>
          <w:szCs w:val="24"/>
        </w:rPr>
        <w:t xml:space="preserve"> </w:t>
      </w:r>
      <w:r>
        <w:rPr>
          <w:rStyle w:val="26"/>
          <w:rFonts w:hint="default" w:ascii="Times New Roman" w:hAnsi="Times New Roman" w:eastAsia="宋体" w:cs="Times New Roman"/>
          <w:i w:val="0"/>
          <w:iCs w:val="0"/>
          <w:sz w:val="24"/>
          <w:szCs w:val="24"/>
        </w:rPr>
        <w:t>the</w:t>
      </w:r>
      <w:r>
        <w:rPr>
          <w:rStyle w:val="47"/>
          <w:rFonts w:hint="default" w:ascii="Times New Roman" w:hAnsi="Times New Roman" w:eastAsia="宋体" w:cs="Times New Roman"/>
          <w:i w:val="0"/>
          <w:iCs w:val="0"/>
          <w:sz w:val="24"/>
          <w:szCs w:val="24"/>
        </w:rPr>
        <w:t xml:space="preserve"> </w:t>
      </w:r>
      <w:r>
        <w:rPr>
          <w:rStyle w:val="26"/>
          <w:rFonts w:hint="default" w:ascii="Times New Roman" w:hAnsi="Times New Roman" w:eastAsia="宋体" w:cs="Times New Roman"/>
          <w:i w:val="0"/>
          <w:iCs w:val="0"/>
          <w:sz w:val="24"/>
          <w:szCs w:val="24"/>
        </w:rPr>
        <w:t>U.S</w:t>
      </w:r>
      <w:r>
        <w:rPr>
          <w:rStyle w:val="47"/>
          <w:rFonts w:hint="default" w:ascii="Times New Roman" w:hAnsi="Times New Roman" w:eastAsia="宋体" w:cs="Times New Roman"/>
          <w:i w:val="0"/>
          <w:iCs w:val="0"/>
          <w:sz w:val="24"/>
          <w:szCs w:val="24"/>
        </w:rPr>
        <w:t xml:space="preserve">. </w:t>
      </w:r>
      <w:r>
        <w:rPr>
          <w:rStyle w:val="26"/>
          <w:rFonts w:hint="default" w:ascii="Times New Roman" w:hAnsi="Times New Roman" w:eastAsia="宋体" w:cs="Times New Roman"/>
          <w:i w:val="0"/>
          <w:iCs w:val="0"/>
          <w:sz w:val="24"/>
          <w:szCs w:val="24"/>
        </w:rPr>
        <w:t>and</w:t>
      </w:r>
      <w:r>
        <w:rPr>
          <w:rStyle w:val="47"/>
          <w:rFonts w:hint="default" w:ascii="Times New Roman" w:hAnsi="Times New Roman" w:eastAsia="宋体" w:cs="Times New Roman"/>
          <w:i w:val="0"/>
          <w:iCs w:val="0"/>
          <w:sz w:val="24"/>
          <w:szCs w:val="24"/>
        </w:rPr>
        <w:t xml:space="preserve"> </w:t>
      </w:r>
      <w:r>
        <w:rPr>
          <w:rStyle w:val="26"/>
          <w:rFonts w:hint="default" w:ascii="Times New Roman" w:hAnsi="Times New Roman" w:eastAsia="宋体" w:cs="Times New Roman"/>
          <w:i w:val="0"/>
          <w:iCs w:val="0"/>
          <w:sz w:val="24"/>
          <w:szCs w:val="24"/>
        </w:rPr>
        <w:t>China:</w:t>
      </w:r>
      <w:r>
        <w:rPr>
          <w:rStyle w:val="47"/>
          <w:rFonts w:hint="default" w:ascii="Times New Roman" w:hAnsi="Times New Roman" w:eastAsia="宋体" w:cs="Times New Roman"/>
          <w:i w:val="0"/>
          <w:iCs w:val="0"/>
          <w:sz w:val="24"/>
          <w:szCs w:val="24"/>
        </w:rPr>
        <w:t xml:space="preserve"> </w:t>
      </w:r>
      <w:r>
        <w:rPr>
          <w:rStyle w:val="26"/>
          <w:rFonts w:hint="default" w:ascii="Times New Roman" w:hAnsi="Times New Roman" w:eastAsia="宋体" w:cs="Times New Roman"/>
          <w:i w:val="0"/>
          <w:iCs w:val="0"/>
          <w:sz w:val="24"/>
          <w:szCs w:val="24"/>
        </w:rPr>
        <w:t>A</w:t>
      </w:r>
      <w:r>
        <w:rPr>
          <w:rStyle w:val="47"/>
          <w:rFonts w:hint="default" w:ascii="Times New Roman" w:hAnsi="Times New Roman" w:eastAsia="宋体" w:cs="Times New Roman"/>
          <w:i w:val="0"/>
          <w:iCs w:val="0"/>
          <w:sz w:val="24"/>
          <w:szCs w:val="24"/>
        </w:rPr>
        <w:t xml:space="preserve"> </w:t>
      </w:r>
      <w:r>
        <w:rPr>
          <w:rStyle w:val="26"/>
          <w:rFonts w:hint="default" w:ascii="Times New Roman" w:hAnsi="Times New Roman" w:eastAsia="宋体" w:cs="Times New Roman"/>
          <w:i w:val="0"/>
          <w:iCs w:val="0"/>
          <w:sz w:val="24"/>
          <w:szCs w:val="24"/>
        </w:rPr>
        <w:t>review</w:t>
      </w:r>
      <w:r>
        <w:rPr>
          <w:rStyle w:val="47"/>
          <w:rFonts w:hint="default" w:ascii="Times New Roman" w:hAnsi="Times New Roman" w:eastAsia="宋体" w:cs="Times New Roman"/>
          <w:i w:val="0"/>
          <w:iCs w:val="0"/>
          <w:sz w:val="24"/>
          <w:szCs w:val="24"/>
        </w:rPr>
        <w:t xml:space="preserve"> of best-practices for buildings, transport, </w:t>
      </w:r>
      <w:r>
        <w:rPr>
          <w:rStyle w:val="26"/>
          <w:rFonts w:hint="default" w:ascii="Times New Roman" w:hAnsi="Times New Roman" w:eastAsia="宋体" w:cs="Times New Roman"/>
          <w:i w:val="0"/>
          <w:iCs w:val="0"/>
          <w:sz w:val="24"/>
          <w:szCs w:val="24"/>
        </w:rPr>
        <w:t>and</w:t>
      </w:r>
      <w:r>
        <w:rPr>
          <w:rStyle w:val="47"/>
          <w:rFonts w:hint="default" w:ascii="Times New Roman" w:hAnsi="Times New Roman" w:eastAsia="宋体" w:cs="Times New Roman"/>
          <w:i w:val="0"/>
          <w:iCs w:val="0"/>
          <w:sz w:val="24"/>
          <w:szCs w:val="24"/>
        </w:rPr>
        <w:t xml:space="preserve"> industry</w:t>
      </w:r>
      <w:r>
        <w:rPr>
          <w:rStyle w:val="47"/>
          <w:rFonts w:hint="eastAsia" w:ascii="Times New Roman" w:hAnsi="Times New Roman" w:eastAsia="宋体" w:cs="Times New Roman"/>
          <w:i w:val="0"/>
          <w:iCs w:val="0"/>
          <w:sz w:val="24"/>
          <w:szCs w:val="24"/>
          <w:lang w:val="en-US" w:eastAsia="zh-CN"/>
        </w:rPr>
        <w:t>,</w:t>
      </w:r>
      <w:r>
        <w:rPr>
          <w:rFonts w:hint="default" w:ascii="Times New Roman" w:hAnsi="Times New Roman" w:cs="Times New Roman"/>
          <w:color w:val="000000"/>
          <w:sz w:val="24"/>
          <w:szCs w:val="24"/>
          <w:lang w:bidi="ar"/>
        </w:rPr>
        <w:t>2021.</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firstLine="0" w:firstLineChars="0"/>
        <w:jc w:val="both"/>
        <w:textAlignment w:val="top"/>
        <w:rPr>
          <w:rFonts w:hint="default" w:ascii="Times New Roman" w:hAnsi="Times New Roman" w:cs="Times New Roman"/>
          <w:color w:val="000000"/>
          <w:sz w:val="24"/>
          <w:szCs w:val="24"/>
        </w:rPr>
      </w:pPr>
      <w:r>
        <w:rPr>
          <w:rFonts w:hint="eastAsia" w:cs="Times New Roman"/>
          <w:color w:val="000000"/>
          <w:sz w:val="24"/>
          <w:szCs w:val="24"/>
          <w:lang w:val="en-US" w:eastAsia="zh-CN" w:bidi="ar"/>
        </w:rPr>
        <w:t xml:space="preserve"> </w:t>
      </w:r>
      <w:r>
        <w:rPr>
          <w:rFonts w:hint="default" w:ascii="Times New Roman" w:hAnsi="Times New Roman" w:cs="Times New Roman"/>
          <w:color w:val="000000"/>
          <w:sz w:val="24"/>
          <w:szCs w:val="24"/>
          <w:lang w:bidi="ar"/>
        </w:rPr>
        <w:t>Wen Y. Anlysis of the European Union Allowances prices in the EU Emissions Trading Scheme 2008 — 2011[J].2012.</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firstLine="0" w:firstLineChars="0"/>
        <w:jc w:val="both"/>
        <w:textAlignment w:val="top"/>
        <w:rPr>
          <w:rFonts w:hint="default" w:ascii="Times New Roman" w:hAnsi="Times New Roman" w:cs="Times New Roman"/>
          <w:color w:val="000000"/>
          <w:sz w:val="24"/>
          <w:szCs w:val="24"/>
        </w:rPr>
      </w:pPr>
      <w:r>
        <w:rPr>
          <w:rFonts w:hint="default" w:ascii="Times New Roman" w:hAnsi="Times New Roman" w:cs="Times New Roman"/>
          <w:color w:val="000000"/>
          <w:sz w:val="24"/>
          <w:szCs w:val="24"/>
          <w:lang w:val="en-US" w:eastAsia="zh-CN" w:bidi="ar"/>
        </w:rPr>
        <w:t xml:space="preserve"> </w:t>
      </w:r>
      <w:r>
        <w:rPr>
          <w:rFonts w:hint="default" w:ascii="Times New Roman" w:hAnsi="Times New Roman" w:cs="Times New Roman"/>
          <w:color w:val="000000"/>
          <w:sz w:val="24"/>
          <w:szCs w:val="24"/>
          <w:lang w:bidi="ar"/>
        </w:rPr>
        <w:t>Y Feng.</w:t>
      </w:r>
      <w:r>
        <w:rPr>
          <w:rFonts w:hint="eastAsia" w:ascii="Times New Roman" w:hAnsi="Times New Roman" w:cs="Times New Roman"/>
          <w:color w:val="000000"/>
          <w:sz w:val="24"/>
          <w:szCs w:val="24"/>
          <w:lang w:val="en-US" w:eastAsia="zh-CN" w:bidi="ar"/>
        </w:rPr>
        <w:t xml:space="preserve"> </w:t>
      </w:r>
      <w:r>
        <w:rPr>
          <w:rFonts w:hint="default" w:ascii="Times New Roman" w:hAnsi="Times New Roman" w:cs="Times New Roman"/>
          <w:color w:val="000000"/>
          <w:sz w:val="24"/>
          <w:szCs w:val="24"/>
          <w:lang w:bidi="ar"/>
        </w:rPr>
        <w:t>Cross-correlation Analysis Between Air Quality Index and Carbon</w:t>
      </w:r>
      <w:r>
        <w:rPr>
          <w:rFonts w:hint="default" w:ascii="Times New Roman" w:hAnsi="Times New Roman" w:cs="Times New Roman"/>
          <w:color w:val="000000"/>
          <w:sz w:val="24"/>
          <w:szCs w:val="24"/>
          <w:lang w:val="en-US" w:eastAsia="zh-CN" w:bidi="ar"/>
        </w:rPr>
        <w:t xml:space="preserve">  </w:t>
      </w:r>
      <w:r>
        <w:rPr>
          <w:rFonts w:hint="default" w:ascii="Times New Roman" w:hAnsi="Times New Roman" w:cs="Times New Roman"/>
          <w:color w:val="000000"/>
          <w:sz w:val="24"/>
          <w:szCs w:val="24"/>
          <w:lang w:bidi="ar"/>
        </w:rPr>
        <w:t>Emission Price[J].Journal of</w:t>
      </w:r>
      <w:r>
        <w:rPr>
          <w:rFonts w:hint="default" w:ascii="Times New Roman" w:hAnsi="Times New Roman" w:cs="Times New Roman"/>
          <w:color w:val="000000"/>
          <w:sz w:val="24"/>
          <w:szCs w:val="24"/>
          <w:lang w:val="en-US" w:eastAsia="zh-CN" w:bidi="ar"/>
        </w:rPr>
        <w:t xml:space="preserve"> </w:t>
      </w:r>
      <w:r>
        <w:rPr>
          <w:rFonts w:hint="default" w:ascii="Times New Roman" w:hAnsi="Times New Roman" w:cs="Times New Roman"/>
          <w:color w:val="000000"/>
          <w:sz w:val="24"/>
          <w:szCs w:val="24"/>
          <w:lang w:bidi="ar"/>
        </w:rPr>
        <w:t>Yibin University,2019,19(06):99-105+111.</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firstLine="0" w:firstLineChars="0"/>
        <w:jc w:val="both"/>
        <w:textAlignment w:val="top"/>
        <w:rPr>
          <w:rFonts w:hint="default" w:ascii="Times New Roman" w:hAnsi="Times New Roman" w:cs="Times New Roman"/>
          <w:color w:val="000000"/>
          <w:sz w:val="24"/>
          <w:szCs w:val="24"/>
        </w:rPr>
      </w:pPr>
      <w:r>
        <w:rPr>
          <w:rFonts w:hint="default" w:ascii="Times New Roman" w:hAnsi="Times New Roman" w:cs="Times New Roman"/>
          <w:color w:val="000000"/>
          <w:sz w:val="24"/>
          <w:szCs w:val="24"/>
          <w:lang w:val="en-US" w:eastAsia="zh-CN" w:bidi="ar"/>
        </w:rPr>
        <w:t xml:space="preserve"> </w:t>
      </w:r>
      <w:r>
        <w:rPr>
          <w:rFonts w:hint="default" w:ascii="Times New Roman" w:hAnsi="Times New Roman" w:cs="Times New Roman"/>
          <w:color w:val="000000"/>
          <w:sz w:val="24"/>
          <w:szCs w:val="24"/>
          <w:lang w:bidi="ar"/>
        </w:rPr>
        <w:t>陈邦丽,徐美萍.中国碳排放影响因素分析--基于面板数据STIRPAT-Alasso模型实证研究[J].生态经济,2018,34(1):6.</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firstLine="0" w:firstLineChars="0"/>
        <w:jc w:val="both"/>
        <w:textAlignment w:val="top"/>
        <w:rPr>
          <w:rFonts w:hint="default" w:ascii="Times New Roman" w:hAnsi="Times New Roman" w:cs="Times New Roman"/>
          <w:color w:val="000000"/>
          <w:sz w:val="24"/>
          <w:szCs w:val="24"/>
        </w:rPr>
      </w:pPr>
      <w:r>
        <w:rPr>
          <w:rFonts w:hint="default" w:ascii="Times New Roman" w:hAnsi="Times New Roman" w:cs="Times New Roman"/>
          <w:color w:val="000000"/>
          <w:sz w:val="24"/>
          <w:szCs w:val="24"/>
          <w:lang w:val="en-US" w:eastAsia="zh-CN" w:bidi="ar"/>
        </w:rPr>
        <w:t xml:space="preserve"> </w:t>
      </w:r>
      <w:r>
        <w:rPr>
          <w:rFonts w:hint="default" w:ascii="Times New Roman" w:hAnsi="Times New Roman" w:cs="Times New Roman"/>
          <w:color w:val="000000"/>
          <w:sz w:val="24"/>
          <w:szCs w:val="24"/>
          <w:lang w:bidi="ar"/>
        </w:rPr>
        <w:t>陈炫.后疫情时代全国碳市场面临的挑战及对策[J].合作经济与科技,2022(4):91-93.</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firstLine="0" w:firstLineChars="0"/>
        <w:jc w:val="both"/>
        <w:textAlignment w:val="top"/>
        <w:rPr>
          <w:rFonts w:hint="default" w:ascii="Times New Roman" w:hAnsi="Times New Roman" w:cs="Times New Roman"/>
          <w:color w:val="000000"/>
          <w:sz w:val="24"/>
          <w:szCs w:val="24"/>
        </w:rPr>
      </w:pP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rPr>
        <w:t>程炜博.碳金融市场参与主体和交易客体及其影响因素分析.吉林大学,2015</w:t>
      </w:r>
      <w:r>
        <w:rPr>
          <w:rFonts w:hint="eastAsia" w:cs="Times New Roman"/>
          <w:sz w:val="24"/>
          <w:szCs w:val="24"/>
          <w:lang w:val="en-US" w:eastAsia="zh-CN"/>
        </w:rPr>
        <w:t>.</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firstLine="0" w:firstLineChars="0"/>
        <w:jc w:val="both"/>
        <w:textAlignment w:val="top"/>
        <w:rPr>
          <w:rFonts w:hint="default" w:ascii="Times New Roman" w:hAnsi="Times New Roman" w:cs="Times New Roman"/>
          <w:color w:val="000000"/>
          <w:sz w:val="24"/>
          <w:szCs w:val="24"/>
        </w:rPr>
      </w:pPr>
      <w:r>
        <w:rPr>
          <w:rFonts w:hint="default" w:ascii="Times New Roman" w:hAnsi="Times New Roman" w:cs="Times New Roman"/>
          <w:color w:val="000000"/>
          <w:sz w:val="24"/>
          <w:szCs w:val="24"/>
          <w:lang w:val="en-US" w:eastAsia="zh-CN" w:bidi="ar"/>
        </w:rPr>
        <w:t xml:space="preserve"> </w:t>
      </w:r>
      <w:r>
        <w:rPr>
          <w:rFonts w:hint="default" w:ascii="Times New Roman" w:hAnsi="Times New Roman" w:cs="Times New Roman"/>
          <w:color w:val="000000"/>
          <w:sz w:val="24"/>
          <w:szCs w:val="24"/>
          <w:lang w:bidi="ar"/>
        </w:rPr>
        <w:t>丁可,潘焕学,秦涛.基于供需层面的国际碳排放权价格影响因素的实证研[J]. 金融经济月刊,2015,000(011):69-72.</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firstLine="0" w:firstLineChars="0"/>
        <w:jc w:val="both"/>
        <w:textAlignment w:val="top"/>
        <w:rPr>
          <w:rFonts w:hint="default" w:ascii="Times New Roman" w:hAnsi="Times New Roman" w:cs="Times New Roman"/>
          <w:color w:val="000000"/>
          <w:sz w:val="24"/>
          <w:szCs w:val="24"/>
        </w:rPr>
      </w:pPr>
      <w:r>
        <w:rPr>
          <w:rFonts w:hint="eastAsia" w:cs="Times New Roman"/>
          <w:color w:val="000000"/>
          <w:sz w:val="24"/>
          <w:szCs w:val="24"/>
          <w:lang w:val="en-US" w:eastAsia="zh-CN" w:bidi="ar"/>
        </w:rPr>
        <w:t xml:space="preserve"> </w:t>
      </w:r>
      <w:r>
        <w:rPr>
          <w:rFonts w:hint="default" w:ascii="Times New Roman" w:hAnsi="Times New Roman" w:cs="Times New Roman"/>
          <w:color w:val="000000"/>
          <w:sz w:val="24"/>
          <w:szCs w:val="24"/>
          <w:lang w:bidi="ar"/>
        </w:rPr>
        <w:t>丁洋. 基于GEN方法的国内碳价格的影响因素研究——以深圳排放权交易所的碳配额价格为例[J].时代金融,2015(12):291-292.</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firstLine="0" w:firstLineChars="0"/>
        <w:jc w:val="both"/>
        <w:textAlignment w:val="top"/>
        <w:rPr>
          <w:rFonts w:hint="default" w:ascii="Times New Roman" w:hAnsi="Times New Roman" w:cs="Times New Roman"/>
          <w:color w:val="000000"/>
          <w:sz w:val="24"/>
          <w:szCs w:val="24"/>
        </w:rPr>
      </w:pPr>
      <w:r>
        <w:rPr>
          <w:rFonts w:hint="eastAsia" w:cs="Times New Roman"/>
          <w:color w:val="000000"/>
          <w:sz w:val="24"/>
          <w:szCs w:val="24"/>
          <w:lang w:val="en-US" w:eastAsia="zh-CN" w:bidi="ar"/>
        </w:rPr>
        <w:t xml:space="preserve"> </w:t>
      </w:r>
      <w:r>
        <w:rPr>
          <w:rFonts w:hint="default" w:ascii="Times New Roman" w:hAnsi="Times New Roman" w:cs="Times New Roman"/>
          <w:color w:val="000000"/>
          <w:sz w:val="24"/>
          <w:szCs w:val="24"/>
          <w:lang w:bidi="ar"/>
        </w:rPr>
        <w:t>杜子平,刘富存.我国区域碳排放权价格及其影响因素研究——基于GA-BP-MIV模型的实证分析[J].价格理论与实践,2018(6):4.</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firstLine="0" w:firstLineChars="0"/>
        <w:jc w:val="both"/>
        <w:textAlignment w:val="top"/>
        <w:rPr>
          <w:rFonts w:hint="default" w:ascii="Times New Roman" w:hAnsi="Times New Roman" w:cs="Times New Roman"/>
          <w:color w:val="000000"/>
          <w:sz w:val="24"/>
          <w:szCs w:val="24"/>
        </w:rPr>
      </w:pPr>
      <w:r>
        <w:rPr>
          <w:rFonts w:hint="default" w:ascii="Times New Roman" w:hAnsi="Times New Roman" w:cs="Times New Roman"/>
          <w:i/>
          <w:iCs/>
          <w:sz w:val="24"/>
          <w:szCs w:val="24"/>
          <w:lang w:val="en-US" w:eastAsia="zh-CN"/>
        </w:rPr>
        <w:t xml:space="preserve"> </w:t>
      </w:r>
      <w:r>
        <w:rPr>
          <w:rFonts w:hint="default" w:ascii="Times New Roman" w:hAnsi="Times New Roman" w:eastAsia="宋体" w:cs="Times New Roman"/>
          <w:i w:val="0"/>
          <w:iCs w:val="0"/>
          <w:sz w:val="24"/>
          <w:szCs w:val="24"/>
        </w:rPr>
        <w:t>郭伟,陈志斌,郑喜鹏.全国碳市场面临的新挑战及相关建议[J].电力决策与舆情参考,2021.</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firstLine="0" w:firstLineChars="0"/>
        <w:jc w:val="both"/>
        <w:textAlignment w:val="top"/>
        <w:rPr>
          <w:rFonts w:hint="default" w:ascii="Times New Roman" w:hAnsi="Times New Roman" w:cs="Times New Roman"/>
          <w:color w:val="000000"/>
          <w:sz w:val="24"/>
          <w:szCs w:val="24"/>
        </w:rPr>
      </w:pPr>
      <w:r>
        <w:rPr>
          <w:rFonts w:hint="default" w:ascii="Times New Roman" w:hAnsi="Times New Roman" w:cs="Times New Roman"/>
          <w:color w:val="000000"/>
          <w:sz w:val="24"/>
          <w:szCs w:val="24"/>
          <w:lang w:val="en-US" w:eastAsia="zh-CN" w:bidi="ar"/>
        </w:rPr>
        <w:t xml:space="preserve"> </w:t>
      </w:r>
      <w:r>
        <w:rPr>
          <w:rFonts w:hint="default" w:ascii="Times New Roman" w:hAnsi="Times New Roman" w:cs="Times New Roman"/>
          <w:color w:val="000000"/>
          <w:sz w:val="24"/>
          <w:szCs w:val="24"/>
          <w:lang w:bidi="ar"/>
        </w:rPr>
        <w:t>何昱亮</w:t>
      </w:r>
      <w:r>
        <w:rPr>
          <w:rFonts w:hint="eastAsia" w:ascii="Times New Roman" w:hAnsi="Times New Roman" w:cs="Times New Roman"/>
          <w:color w:val="000000"/>
          <w:sz w:val="24"/>
          <w:szCs w:val="24"/>
          <w:lang w:val="en-US" w:eastAsia="zh-CN" w:bidi="ar"/>
        </w:rPr>
        <w:t>.</w:t>
      </w:r>
      <w:r>
        <w:rPr>
          <w:rFonts w:hint="default" w:ascii="Times New Roman" w:hAnsi="Times New Roman" w:cs="Times New Roman"/>
          <w:color w:val="000000"/>
          <w:sz w:val="24"/>
          <w:szCs w:val="24"/>
          <w:lang w:bidi="ar"/>
        </w:rPr>
        <w:t>我国碳排放权交易市场与高碳排放行业,新能源行业股票市场的联动性及风险传染研究[J].可持续发展,2021,11(5):18.</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firstLine="0" w:firstLineChars="0"/>
        <w:jc w:val="both"/>
        <w:textAlignment w:val="top"/>
        <w:rPr>
          <w:rFonts w:hint="default" w:ascii="Times New Roman" w:hAnsi="Times New Roman" w:cs="Times New Roman"/>
          <w:color w:val="000000"/>
          <w:sz w:val="24"/>
          <w:szCs w:val="24"/>
        </w:rPr>
      </w:pPr>
      <w:r>
        <w:rPr>
          <w:rFonts w:hint="eastAsia" w:cs="Times New Roman"/>
          <w:color w:val="000000"/>
          <w:sz w:val="24"/>
          <w:szCs w:val="24"/>
          <w:lang w:val="en-US" w:eastAsia="zh-CN" w:bidi="ar"/>
        </w:rPr>
        <w:t xml:space="preserve"> </w:t>
      </w:r>
      <w:r>
        <w:rPr>
          <w:rFonts w:hint="default" w:ascii="Times New Roman" w:hAnsi="Times New Roman" w:cs="Times New Roman"/>
          <w:color w:val="000000"/>
          <w:sz w:val="24"/>
          <w:szCs w:val="24"/>
          <w:lang w:bidi="ar"/>
        </w:rPr>
        <w:t>姜瑜,吴哲宇.我国碳排放权交易价格影响因素回归分析[J].环境与可持续发展,2021,46(01):77-83.</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firstLine="0" w:firstLineChars="0"/>
        <w:jc w:val="both"/>
        <w:textAlignment w:val="top"/>
        <w:rPr>
          <w:rFonts w:hint="default" w:ascii="Times New Roman" w:hAnsi="Times New Roman" w:cs="Times New Roman"/>
          <w:color w:val="000000"/>
          <w:sz w:val="24"/>
          <w:szCs w:val="24"/>
        </w:rPr>
      </w:pPr>
      <w:r>
        <w:rPr>
          <w:rFonts w:hint="eastAsia" w:cs="Times New Roman"/>
          <w:color w:val="000000"/>
          <w:sz w:val="24"/>
          <w:szCs w:val="24"/>
          <w:lang w:val="en-US" w:eastAsia="zh-CN" w:bidi="ar"/>
        </w:rPr>
        <w:t xml:space="preserve"> </w:t>
      </w:r>
      <w:r>
        <w:rPr>
          <w:rFonts w:hint="default" w:ascii="Times New Roman" w:hAnsi="Times New Roman" w:cs="Times New Roman"/>
          <w:color w:val="000000"/>
          <w:sz w:val="24"/>
          <w:szCs w:val="24"/>
          <w:lang w:bidi="ar"/>
        </w:rPr>
        <w:t>刘纪显,张宗益,张印.碳期货与能源股价的关系及对我国的政策启示——以欧盟为例[J].经济学家,2013(4):13.</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firstLine="0" w:firstLineChars="0"/>
        <w:jc w:val="both"/>
        <w:textAlignment w:val="top"/>
        <w:rPr>
          <w:rFonts w:hint="default" w:ascii="Times New Roman" w:hAnsi="Times New Roman" w:cs="Times New Roman"/>
          <w:color w:val="000000"/>
          <w:sz w:val="24"/>
          <w:szCs w:val="24"/>
        </w:rPr>
      </w:pPr>
      <w:r>
        <w:rPr>
          <w:rFonts w:hint="eastAsia" w:cs="Times New Roman"/>
          <w:color w:val="000000"/>
          <w:sz w:val="24"/>
          <w:szCs w:val="24"/>
          <w:lang w:val="en-US" w:eastAsia="zh-CN" w:bidi="ar"/>
        </w:rPr>
        <w:t xml:space="preserve"> </w:t>
      </w:r>
      <w:r>
        <w:rPr>
          <w:rFonts w:hint="default" w:ascii="Times New Roman" w:hAnsi="Times New Roman" w:cs="Times New Roman"/>
          <w:color w:val="000000"/>
          <w:sz w:val="24"/>
          <w:szCs w:val="24"/>
          <w:lang w:bidi="ar"/>
        </w:rPr>
        <w:t>刘竹,崔夺,邓铸,等.新型冠状病毒肺炎疫情对中国2020年碳排放的影响[J]. 科学通报,2021,66(15):11.</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firstLine="0" w:firstLineChars="0"/>
        <w:jc w:val="both"/>
        <w:textAlignment w:val="top"/>
        <w:rPr>
          <w:rFonts w:hint="default" w:ascii="Times New Roman" w:hAnsi="Times New Roman" w:cs="Times New Roman"/>
          <w:color w:val="000000"/>
          <w:sz w:val="24"/>
          <w:szCs w:val="24"/>
        </w:rPr>
      </w:pPr>
      <w:r>
        <w:rPr>
          <w:rFonts w:hint="eastAsia" w:cs="Times New Roman"/>
          <w:color w:val="000000"/>
          <w:sz w:val="24"/>
          <w:szCs w:val="24"/>
          <w:lang w:val="en-US" w:eastAsia="zh-CN" w:bidi="ar"/>
        </w:rPr>
        <w:t xml:space="preserve"> </w:t>
      </w:r>
      <w:r>
        <w:rPr>
          <w:rFonts w:hint="default" w:ascii="Times New Roman" w:hAnsi="Times New Roman" w:cs="Times New Roman"/>
          <w:color w:val="000000"/>
          <w:sz w:val="24"/>
          <w:szCs w:val="24"/>
          <w:lang w:bidi="ar"/>
        </w:rPr>
        <w:t>路京京,余露欣.空气质量影响碳交易吗?——基于中国七个碳试点地区的实证研究[J].经济视角,2018(3):9.</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firstLine="0" w:firstLineChars="0"/>
        <w:jc w:val="both"/>
        <w:textAlignment w:val="top"/>
        <w:rPr>
          <w:rFonts w:hint="default" w:ascii="Times New Roman" w:hAnsi="Times New Roman" w:cs="Times New Roman"/>
          <w:color w:val="000000"/>
          <w:sz w:val="24"/>
          <w:szCs w:val="24"/>
        </w:rPr>
      </w:pPr>
      <w:r>
        <w:rPr>
          <w:rFonts w:hint="eastAsia" w:cs="Times New Roman"/>
          <w:color w:val="000000"/>
          <w:sz w:val="24"/>
          <w:szCs w:val="24"/>
          <w:lang w:val="en-US" w:eastAsia="zh-CN" w:bidi="ar"/>
        </w:rPr>
        <w:t xml:space="preserve"> </w:t>
      </w:r>
      <w:r>
        <w:rPr>
          <w:rFonts w:hint="default" w:ascii="Times New Roman" w:hAnsi="Times New Roman" w:cs="Times New Roman"/>
          <w:color w:val="000000"/>
          <w:sz w:val="24"/>
          <w:szCs w:val="24"/>
          <w:lang w:bidi="ar"/>
        </w:rPr>
        <w:t>陶春华.我国碳排放权交易市场与股票市场联动性研究[J].北京交通大学学报</w:t>
      </w:r>
      <w:r>
        <w:rPr>
          <w:rFonts w:hint="eastAsia" w:cs="Times New Roman"/>
          <w:color w:val="000000"/>
          <w:sz w:val="24"/>
          <w:szCs w:val="24"/>
          <w:lang w:val="en-US" w:eastAsia="zh-CN" w:bidi="ar"/>
        </w:rPr>
        <w:t>:</w:t>
      </w:r>
      <w:r>
        <w:rPr>
          <w:rFonts w:hint="default" w:ascii="Times New Roman" w:hAnsi="Times New Roman" w:cs="Times New Roman"/>
          <w:color w:val="000000"/>
          <w:sz w:val="24"/>
          <w:szCs w:val="24"/>
          <w:lang w:bidi="ar"/>
        </w:rPr>
        <w:t>社会科学版,</w:t>
      </w:r>
      <w:r>
        <w:rPr>
          <w:rFonts w:hint="eastAsia" w:cs="Times New Roman"/>
          <w:color w:val="000000"/>
          <w:sz w:val="24"/>
          <w:szCs w:val="24"/>
          <w:lang w:val="en-US" w:eastAsia="zh-CN" w:bidi="ar"/>
        </w:rPr>
        <w:t>2</w:t>
      </w:r>
      <w:r>
        <w:rPr>
          <w:rFonts w:hint="default" w:ascii="Times New Roman" w:hAnsi="Times New Roman" w:cs="Times New Roman"/>
          <w:color w:val="000000"/>
          <w:sz w:val="24"/>
          <w:szCs w:val="24"/>
          <w:lang w:bidi="ar"/>
        </w:rPr>
        <w:t>015,14(4):12.</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firstLine="0" w:firstLineChars="0"/>
        <w:jc w:val="both"/>
        <w:textAlignment w:val="top"/>
        <w:rPr>
          <w:rFonts w:hint="default" w:ascii="Times New Roman" w:hAnsi="Times New Roman" w:cs="Times New Roman"/>
          <w:color w:val="000000"/>
          <w:sz w:val="24"/>
          <w:szCs w:val="24"/>
        </w:rPr>
      </w:pPr>
      <w:r>
        <w:rPr>
          <w:rFonts w:hint="eastAsia" w:cs="Times New Roman"/>
          <w:color w:val="000000"/>
          <w:sz w:val="24"/>
          <w:szCs w:val="24"/>
          <w:lang w:val="en-US" w:eastAsia="zh-CN" w:bidi="ar"/>
        </w:rPr>
        <w:t xml:space="preserve"> </w:t>
      </w:r>
      <w:r>
        <w:rPr>
          <w:rFonts w:hint="default" w:ascii="Times New Roman" w:hAnsi="Times New Roman" w:cs="Times New Roman"/>
          <w:color w:val="000000"/>
          <w:sz w:val="24"/>
          <w:szCs w:val="24"/>
          <w:lang w:bidi="ar"/>
        </w:rPr>
        <w:t>田永,李瑞强,刘文静.COVID-19疫情前后欧盟碳金融市场的配额拍卖价格及启示——基于碳达峰,碳中和背景[J].价格月刊,2021(8):9.</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firstLine="0" w:firstLineChars="0"/>
        <w:jc w:val="both"/>
        <w:textAlignment w:val="top"/>
        <w:rPr>
          <w:rFonts w:hint="default" w:ascii="Times New Roman" w:hAnsi="Times New Roman" w:cs="Times New Roman"/>
          <w:color w:val="000000"/>
          <w:sz w:val="24"/>
          <w:szCs w:val="24"/>
        </w:rPr>
      </w:pPr>
      <w:r>
        <w:rPr>
          <w:rFonts w:hint="eastAsia" w:cs="Times New Roman"/>
          <w:color w:val="000000"/>
          <w:sz w:val="24"/>
          <w:szCs w:val="24"/>
          <w:lang w:val="en-US" w:eastAsia="zh-CN" w:bidi="ar"/>
        </w:rPr>
        <w:t xml:space="preserve"> </w:t>
      </w:r>
      <w:r>
        <w:rPr>
          <w:rFonts w:hint="default" w:ascii="Times New Roman" w:hAnsi="Times New Roman" w:cs="Times New Roman"/>
          <w:color w:val="000000"/>
          <w:sz w:val="24"/>
          <w:szCs w:val="24"/>
          <w:lang w:bidi="ar"/>
        </w:rPr>
        <w:t>汪中华,胡垚.我国碳排放权交易价格影响因素分析[J].工业技术经济,2018, 37(2):9.</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firstLine="0" w:firstLineChars="0"/>
        <w:jc w:val="both"/>
        <w:textAlignment w:val="top"/>
        <w:rPr>
          <w:rFonts w:hint="default" w:ascii="Times New Roman" w:hAnsi="Times New Roman" w:cs="Times New Roman"/>
          <w:color w:val="000000"/>
          <w:sz w:val="24"/>
          <w:szCs w:val="24"/>
        </w:rPr>
      </w:pPr>
      <w:r>
        <w:rPr>
          <w:rFonts w:hint="eastAsia" w:cs="Times New Roman"/>
          <w:color w:val="000000"/>
          <w:sz w:val="24"/>
          <w:szCs w:val="24"/>
          <w:lang w:val="en-US" w:eastAsia="zh-CN"/>
        </w:rPr>
        <w:t xml:space="preserve"> </w:t>
      </w:r>
      <w:r>
        <w:rPr>
          <w:rFonts w:hint="default" w:ascii="Times New Roman" w:hAnsi="Times New Roman" w:cs="Times New Roman"/>
          <w:color w:val="000000"/>
          <w:sz w:val="24"/>
          <w:szCs w:val="24"/>
        </w:rPr>
        <w:t>王倩,路京京.人民币汇率冲击中国碳价的非对称效应——基于马尔科夫转换模型的实证研究[J].吉林大学社会科学学报,2017,57(6):95-105</w:t>
      </w:r>
      <w:r>
        <w:rPr>
          <w:rFonts w:hint="eastAsia" w:cs="Times New Roman"/>
          <w:color w:val="000000"/>
          <w:sz w:val="24"/>
          <w:szCs w:val="24"/>
          <w:lang w:val="en-US" w:eastAsia="zh-CN"/>
        </w:rPr>
        <w:t>.</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firstLine="0" w:firstLineChars="0"/>
        <w:jc w:val="both"/>
        <w:textAlignment w:val="top"/>
        <w:rPr>
          <w:rFonts w:hint="default" w:ascii="Times New Roman" w:hAnsi="Times New Roman" w:cs="Times New Roman"/>
          <w:color w:val="000000"/>
          <w:sz w:val="24"/>
          <w:szCs w:val="24"/>
        </w:rPr>
      </w:pPr>
      <w:r>
        <w:rPr>
          <w:rFonts w:hint="eastAsia" w:cs="Times New Roman"/>
          <w:sz w:val="24"/>
          <w:szCs w:val="24"/>
          <w:lang w:val="en-US" w:eastAsia="zh-CN"/>
        </w:rPr>
        <w:t xml:space="preserve"> </w:t>
      </w:r>
      <w:r>
        <w:rPr>
          <w:rFonts w:hint="default" w:ascii="Times New Roman" w:hAnsi="Times New Roman" w:cs="Times New Roman"/>
          <w:sz w:val="24"/>
          <w:szCs w:val="24"/>
        </w:rPr>
        <w:t>王蕊.我国碳金融市场中碳交易价格的影响因素分析[D].西北大学,2021.</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firstLine="0" w:firstLineChars="0"/>
        <w:jc w:val="both"/>
        <w:textAlignment w:val="top"/>
        <w:rPr>
          <w:rFonts w:hint="default" w:ascii="Times New Roman" w:hAnsi="Times New Roman" w:cs="Times New Roman"/>
          <w:color w:val="000000"/>
          <w:sz w:val="24"/>
          <w:szCs w:val="24"/>
        </w:rPr>
      </w:pPr>
      <w:r>
        <w:rPr>
          <w:rFonts w:hint="eastAsia" w:cs="Times New Roman"/>
          <w:color w:val="000000"/>
          <w:sz w:val="24"/>
          <w:szCs w:val="24"/>
          <w:lang w:val="en-US" w:eastAsia="zh-CN" w:bidi="ar"/>
        </w:rPr>
        <w:t xml:space="preserve"> </w:t>
      </w:r>
      <w:r>
        <w:rPr>
          <w:rFonts w:hint="default" w:ascii="Times New Roman" w:hAnsi="Times New Roman" w:cs="Times New Roman"/>
          <w:color w:val="000000"/>
          <w:sz w:val="24"/>
          <w:szCs w:val="24"/>
          <w:lang w:bidi="ar"/>
        </w:rPr>
        <w:t>谢军安,郝东恒,谢雯.我国发展低碳经济的思路与对策[J].当代经济管理, 2008,30(12):1-7.</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firstLine="0" w:firstLineChars="0"/>
        <w:jc w:val="both"/>
        <w:textAlignment w:val="top"/>
        <w:rPr>
          <w:rFonts w:hint="default" w:ascii="Times New Roman" w:hAnsi="Times New Roman" w:cs="Times New Roman"/>
          <w:color w:val="000000"/>
          <w:sz w:val="24"/>
          <w:szCs w:val="24"/>
        </w:rPr>
      </w:pPr>
      <w:r>
        <w:rPr>
          <w:rFonts w:hint="eastAsia" w:cs="Times New Roman"/>
          <w:color w:val="000000"/>
          <w:sz w:val="24"/>
          <w:szCs w:val="24"/>
          <w:lang w:val="en-US" w:eastAsia="zh-CN" w:bidi="ar"/>
        </w:rPr>
        <w:t xml:space="preserve"> </w:t>
      </w:r>
      <w:r>
        <w:rPr>
          <w:rFonts w:hint="default" w:ascii="Times New Roman" w:hAnsi="Times New Roman" w:cs="Times New Roman"/>
          <w:color w:val="000000"/>
          <w:sz w:val="24"/>
          <w:szCs w:val="24"/>
          <w:lang w:bidi="ar"/>
        </w:rPr>
        <w:t>杨丹丹.碳排放权价格的影响因素分析[D].天津财经大学,2019.</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firstLine="0" w:firstLineChars="0"/>
        <w:jc w:val="both"/>
        <w:textAlignment w:val="top"/>
        <w:rPr>
          <w:rFonts w:hint="default" w:ascii="Times New Roman" w:hAnsi="Times New Roman" w:cs="Times New Roman"/>
          <w:color w:val="000000"/>
          <w:sz w:val="24"/>
          <w:szCs w:val="24"/>
        </w:rPr>
      </w:pPr>
      <w:r>
        <w:rPr>
          <w:rFonts w:hint="eastAsia" w:cs="Times New Roman"/>
          <w:color w:val="000000"/>
          <w:sz w:val="24"/>
          <w:szCs w:val="24"/>
          <w:lang w:val="en-US" w:eastAsia="zh-CN" w:bidi="ar"/>
        </w:rPr>
        <w:t xml:space="preserve"> </w:t>
      </w:r>
      <w:r>
        <w:rPr>
          <w:rFonts w:hint="default" w:ascii="Times New Roman" w:hAnsi="Times New Roman" w:cs="Times New Roman"/>
          <w:color w:val="000000"/>
          <w:sz w:val="24"/>
          <w:szCs w:val="24"/>
          <w:lang w:bidi="ar"/>
        </w:rPr>
        <w:t>赵立祥</w:t>
      </w:r>
      <w:r>
        <w:rPr>
          <w:rFonts w:hint="eastAsia" w:cs="Times New Roman"/>
          <w:color w:val="000000"/>
          <w:sz w:val="24"/>
          <w:szCs w:val="24"/>
          <w:lang w:val="en-US" w:eastAsia="zh-CN" w:bidi="ar"/>
        </w:rPr>
        <w:t>,</w:t>
      </w:r>
      <w:r>
        <w:rPr>
          <w:rFonts w:hint="default" w:ascii="Times New Roman" w:hAnsi="Times New Roman" w:cs="Times New Roman"/>
          <w:color w:val="000000"/>
          <w:sz w:val="24"/>
          <w:szCs w:val="24"/>
          <w:lang w:bidi="ar"/>
        </w:rPr>
        <w:t>胡灿</w:t>
      </w:r>
      <w:r>
        <w:rPr>
          <w:rFonts w:hint="eastAsia" w:cs="Times New Roman"/>
          <w:color w:val="000000"/>
          <w:sz w:val="24"/>
          <w:szCs w:val="24"/>
          <w:lang w:val="en-US" w:eastAsia="zh-CN" w:bidi="ar"/>
        </w:rPr>
        <w:t>.</w:t>
      </w:r>
      <w:r>
        <w:rPr>
          <w:rFonts w:hint="default" w:ascii="Times New Roman" w:hAnsi="Times New Roman" w:cs="Times New Roman"/>
          <w:color w:val="000000"/>
          <w:sz w:val="24"/>
          <w:szCs w:val="24"/>
          <w:lang w:bidi="ar"/>
        </w:rPr>
        <w:t>我国碳排放权交易价格影响因素研究——基于结构方程模型的实证分析[J]</w:t>
      </w:r>
      <w:r>
        <w:rPr>
          <w:rFonts w:hint="eastAsia" w:cs="Times New Roman"/>
          <w:color w:val="000000"/>
          <w:sz w:val="24"/>
          <w:szCs w:val="24"/>
          <w:lang w:val="en-US" w:eastAsia="zh-CN" w:bidi="ar"/>
        </w:rPr>
        <w:t>.</w:t>
      </w:r>
      <w:r>
        <w:rPr>
          <w:rFonts w:hint="default" w:ascii="Times New Roman" w:hAnsi="Times New Roman" w:cs="Times New Roman"/>
          <w:color w:val="000000"/>
          <w:sz w:val="24"/>
          <w:szCs w:val="24"/>
          <w:lang w:bidi="ar"/>
        </w:rPr>
        <w:t>价格理论与实践</w:t>
      </w:r>
      <w:r>
        <w:rPr>
          <w:rFonts w:hint="eastAsia" w:cs="Times New Roman"/>
          <w:color w:val="000000"/>
          <w:sz w:val="24"/>
          <w:szCs w:val="24"/>
          <w:lang w:val="en-US" w:eastAsia="zh-CN" w:bidi="ar"/>
        </w:rPr>
        <w:t>,</w:t>
      </w:r>
      <w:r>
        <w:rPr>
          <w:rFonts w:hint="default" w:ascii="Times New Roman" w:hAnsi="Times New Roman" w:cs="Times New Roman"/>
          <w:color w:val="000000"/>
          <w:sz w:val="24"/>
          <w:szCs w:val="24"/>
          <w:lang w:bidi="ar"/>
        </w:rPr>
        <w:t>2016(7):101-104．</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firstLine="0" w:firstLineChars="0"/>
        <w:jc w:val="both"/>
        <w:textAlignment w:val="top"/>
        <w:rPr>
          <w:rFonts w:hint="default" w:ascii="Times New Roman" w:hAnsi="Times New Roman" w:cs="Times New Roman"/>
          <w:sz w:val="21"/>
          <w:szCs w:val="21"/>
        </w:rPr>
      </w:pPr>
      <w:r>
        <w:rPr>
          <w:rFonts w:hint="eastAsia" w:cs="Times New Roman"/>
          <w:color w:val="000000"/>
          <w:sz w:val="24"/>
          <w:szCs w:val="24"/>
          <w:lang w:val="en-US" w:eastAsia="zh-CN" w:bidi="ar"/>
        </w:rPr>
        <w:t xml:space="preserve"> </w:t>
      </w:r>
      <w:r>
        <w:rPr>
          <w:rFonts w:hint="default" w:ascii="Times New Roman" w:hAnsi="Times New Roman" w:cs="Times New Roman"/>
          <w:color w:val="000000"/>
          <w:sz w:val="24"/>
          <w:szCs w:val="24"/>
          <w:lang w:bidi="ar"/>
        </w:rPr>
        <w:t>邹亚生</w:t>
      </w:r>
      <w:r>
        <w:rPr>
          <w:rFonts w:hint="eastAsia" w:cs="Times New Roman"/>
          <w:color w:val="000000"/>
          <w:sz w:val="24"/>
          <w:szCs w:val="24"/>
          <w:lang w:val="en-US" w:eastAsia="zh-CN" w:bidi="ar"/>
        </w:rPr>
        <w:t>,</w:t>
      </w:r>
      <w:r>
        <w:rPr>
          <w:rFonts w:hint="default" w:ascii="Times New Roman" w:hAnsi="Times New Roman" w:cs="Times New Roman"/>
          <w:color w:val="000000"/>
          <w:sz w:val="24"/>
          <w:szCs w:val="24"/>
          <w:lang w:bidi="ar"/>
        </w:rPr>
        <w:t>魏薇.碳排放核证减排量(CER)现货价格影响因素研究[J].金融研究,2013(10):12.</w:t>
      </w:r>
    </w:p>
    <w:p>
      <w:pPr>
        <w:jc w:val="center"/>
        <w:rPr>
          <w:rFonts w:hint="eastAsia"/>
          <w:sz w:val="32"/>
        </w:rPr>
        <w:sectPr>
          <w:footerReference r:id="rId15" w:type="first"/>
          <w:footerReference r:id="rId14" w:type="default"/>
          <w:pgSz w:w="11906" w:h="16838"/>
          <w:pgMar w:top="1418" w:right="1701" w:bottom="1134" w:left="1701" w:header="851" w:footer="992" w:gutter="0"/>
          <w:pgBorders>
            <w:top w:val="none" w:sz="0" w:space="0"/>
            <w:left w:val="none" w:sz="0" w:space="0"/>
            <w:bottom w:val="none" w:sz="0" w:space="0"/>
            <w:right w:val="none" w:sz="0" w:space="0"/>
          </w:pgBorders>
          <w:pgNumType w:fmt="decimal" w:start="1"/>
          <w:cols w:space="720" w:num="1"/>
          <w:titlePg/>
          <w:docGrid w:type="lines" w:linePitch="312" w:charSpace="0"/>
        </w:sectPr>
      </w:pPr>
    </w:p>
    <w:p>
      <w:pPr>
        <w:jc w:val="center"/>
        <w:rPr>
          <w:rFonts w:hint="eastAsia"/>
          <w:sz w:val="32"/>
        </w:rPr>
      </w:pPr>
    </w:p>
    <w:p>
      <w:pPr>
        <w:jc w:val="center"/>
        <w:rPr>
          <w:rFonts w:hint="eastAsia" w:hAnsi="宋体"/>
          <w:kern w:val="0"/>
        </w:rPr>
      </w:pPr>
      <w:r>
        <w:rPr>
          <w:rFonts w:hAnsi="宋体"/>
          <w:kern w:val="0"/>
        </w:rPr>
        <w:object>
          <v:shape id="_x0000_i1026" o:spt="75" type="#_x0000_t75" style="height:46.5pt;width:206.2pt;" o:ole="t" fillcolor="#FFFFFF" filled="t" stroked="f" coordsize="21600,21600">
            <v:path/>
            <v:fill on="t" alignshape="1" focussize="0,0"/>
            <v:stroke on="f"/>
            <v:imagedata r:id="rId21" grayscale="t" bilevel="t" o:title=""/>
            <o:lock v:ext="edit" aspectratio="t"/>
            <w10:wrap type="none"/>
            <w10:anchorlock/>
          </v:shape>
          <o:OLEObject Type="Embed" ProgID="Word.Picture.8" ShapeID="_x0000_i1026" DrawAspect="Content" ObjectID="_1468075726" r:id="rId35">
            <o:LockedField>false</o:LockedField>
          </o:OLEObject>
        </w:object>
      </w:r>
    </w:p>
    <w:p>
      <w:pPr>
        <w:jc w:val="center"/>
        <w:rPr>
          <w:rFonts w:eastAsia="华文行楷"/>
          <w:sz w:val="44"/>
        </w:rPr>
      </w:pPr>
    </w:p>
    <w:p>
      <w:pPr>
        <w:tabs>
          <w:tab w:val="left" w:pos="0"/>
        </w:tabs>
        <w:ind w:firstLine="1321" w:firstLineChars="300"/>
        <w:jc w:val="both"/>
        <w:rPr>
          <w:rFonts w:ascii="华文中宋" w:hAnsi="华文中宋" w:eastAsia="华文中宋"/>
          <w:b/>
          <w:bCs/>
          <w:kern w:val="0"/>
          <w:sz w:val="44"/>
          <w:szCs w:val="44"/>
        </w:rPr>
      </w:pPr>
      <w:r>
        <w:rPr>
          <w:rFonts w:hint="eastAsia" w:ascii="华文中宋" w:hAnsi="华文中宋" w:eastAsia="华文中宋"/>
          <w:b/>
          <w:bCs/>
          <w:kern w:val="0"/>
          <w:sz w:val="44"/>
          <w:szCs w:val="44"/>
        </w:rPr>
        <w:t>本科毕业设计（论文）任务书</w:t>
      </w:r>
    </w:p>
    <w:p>
      <w:pPr>
        <w:rPr>
          <w:sz w:val="32"/>
        </w:rPr>
      </w:pPr>
    </w:p>
    <w:p>
      <w:pPr>
        <w:jc w:val="center"/>
        <w:rPr>
          <w:rFonts w:hint="eastAsia" w:eastAsia="仿宋_GB2312"/>
          <w:sz w:val="32"/>
          <w:u w:val="single"/>
        </w:rPr>
      </w:pPr>
      <w:r>
        <w:rPr>
          <w:rFonts w:hint="eastAsia" w:ascii="华文中宋" w:hAnsi="华文中宋" w:eastAsia="华文中宋"/>
          <w:bCs/>
          <w:sz w:val="32"/>
        </w:rPr>
        <w:t>题</w:t>
      </w:r>
      <w:r>
        <w:rPr>
          <w:rFonts w:ascii="华文中宋" w:hAnsi="华文中宋" w:eastAsia="华文中宋"/>
          <w:bCs/>
          <w:sz w:val="32"/>
        </w:rPr>
        <w:t xml:space="preserve">    </w:t>
      </w:r>
      <w:r>
        <w:rPr>
          <w:rFonts w:hint="eastAsia" w:ascii="华文中宋" w:hAnsi="华文中宋" w:eastAsia="华文中宋"/>
          <w:bCs/>
          <w:sz w:val="32"/>
        </w:rPr>
        <w:t>目</w:t>
      </w:r>
      <w:r>
        <w:rPr>
          <w:rFonts w:eastAsia="仿宋_GB2312"/>
          <w:sz w:val="32"/>
          <w:u w:val="single"/>
        </w:rPr>
        <w:t xml:space="preserve"> </w:t>
      </w:r>
      <w:r>
        <w:rPr>
          <w:rFonts w:hint="eastAsia" w:ascii="仿宋" w:hAnsi="仿宋" w:eastAsia="仿宋"/>
          <w:b/>
          <w:sz w:val="32"/>
          <w:szCs w:val="22"/>
          <w:u w:val="single"/>
        </w:rPr>
        <w:t>我国碳金融市场中碳配额价格影响因素分析</w:t>
      </w:r>
    </w:p>
    <w:p>
      <w:pPr>
        <w:spacing w:line="720" w:lineRule="auto"/>
        <w:jc w:val="center"/>
        <w:rPr>
          <w:rFonts w:hint="eastAsia" w:ascii="华文中宋" w:hAnsi="华文中宋" w:eastAsia="华文中宋"/>
          <w:bCs/>
          <w:sz w:val="24"/>
        </w:rPr>
      </w:pPr>
      <w:r>
        <w:rPr>
          <w:rFonts w:hint="eastAsia" w:ascii="华文中宋" w:hAnsi="华文中宋" w:eastAsia="华文中宋"/>
          <w:bCs/>
          <w:sz w:val="24"/>
        </w:rPr>
        <w:t>（任务起止日期：</w:t>
      </w:r>
      <w:r>
        <w:rPr>
          <w:rFonts w:ascii="华文中宋" w:hAnsi="华文中宋" w:eastAsia="华文中宋"/>
          <w:bCs/>
          <w:sz w:val="24"/>
        </w:rPr>
        <w:t>2</w:t>
      </w:r>
      <w:r>
        <w:rPr>
          <w:rFonts w:hint="eastAsia" w:ascii="华文中宋" w:hAnsi="华文中宋" w:eastAsia="华文中宋"/>
          <w:bCs/>
          <w:sz w:val="24"/>
          <w:lang w:val="en-US" w:eastAsia="zh-CN"/>
        </w:rPr>
        <w:t>021</w:t>
      </w:r>
      <w:r>
        <w:rPr>
          <w:rFonts w:hint="eastAsia" w:ascii="华文中宋" w:hAnsi="华文中宋" w:eastAsia="华文中宋"/>
          <w:bCs/>
          <w:sz w:val="24"/>
        </w:rPr>
        <w:t>年</w:t>
      </w:r>
      <w:r>
        <w:rPr>
          <w:rFonts w:hint="eastAsia" w:ascii="华文中宋" w:hAnsi="华文中宋" w:eastAsia="华文中宋"/>
          <w:bCs/>
          <w:sz w:val="24"/>
          <w:lang w:val="en-US" w:eastAsia="zh-CN"/>
        </w:rPr>
        <w:t>11</w:t>
      </w:r>
      <w:r>
        <w:rPr>
          <w:rFonts w:hint="eastAsia" w:ascii="华文中宋" w:hAnsi="华文中宋" w:eastAsia="华文中宋"/>
          <w:bCs/>
          <w:sz w:val="24"/>
        </w:rPr>
        <w:t>月</w:t>
      </w:r>
      <w:r>
        <w:rPr>
          <w:rFonts w:hint="eastAsia" w:ascii="华文中宋" w:hAnsi="华文中宋" w:eastAsia="华文中宋"/>
          <w:bCs/>
          <w:sz w:val="24"/>
          <w:lang w:val="en-US" w:eastAsia="zh-CN"/>
        </w:rPr>
        <w:t>2</w:t>
      </w:r>
      <w:r>
        <w:rPr>
          <w:rFonts w:hint="eastAsia" w:ascii="华文中宋" w:hAnsi="华文中宋" w:eastAsia="华文中宋"/>
          <w:bCs/>
          <w:sz w:val="24"/>
        </w:rPr>
        <w:t>日～20</w:t>
      </w:r>
      <w:r>
        <w:rPr>
          <w:rFonts w:hint="eastAsia" w:ascii="华文中宋" w:hAnsi="华文中宋" w:eastAsia="华文中宋"/>
          <w:bCs/>
          <w:sz w:val="24"/>
          <w:lang w:val="en-US" w:eastAsia="zh-CN"/>
        </w:rPr>
        <w:t>22</w:t>
      </w:r>
      <w:r>
        <w:rPr>
          <w:rFonts w:hint="eastAsia" w:ascii="华文中宋" w:hAnsi="华文中宋" w:eastAsia="华文中宋"/>
          <w:bCs/>
          <w:sz w:val="24"/>
        </w:rPr>
        <w:t>年</w:t>
      </w:r>
      <w:r>
        <w:rPr>
          <w:rFonts w:hint="eastAsia" w:ascii="华文中宋" w:hAnsi="华文中宋" w:eastAsia="华文中宋"/>
          <w:bCs/>
          <w:sz w:val="24"/>
          <w:lang w:val="en-US" w:eastAsia="zh-CN"/>
        </w:rPr>
        <w:t>6</w:t>
      </w:r>
      <w:r>
        <w:rPr>
          <w:rFonts w:hint="eastAsia" w:ascii="华文中宋" w:hAnsi="华文中宋" w:eastAsia="华文中宋"/>
          <w:bCs/>
          <w:sz w:val="24"/>
        </w:rPr>
        <w:t>月</w:t>
      </w:r>
      <w:r>
        <w:rPr>
          <w:rFonts w:hint="eastAsia" w:ascii="华文中宋" w:hAnsi="华文中宋" w:eastAsia="华文中宋"/>
          <w:bCs/>
          <w:sz w:val="24"/>
          <w:lang w:val="en-US" w:eastAsia="zh-CN"/>
        </w:rPr>
        <w:t>5</w:t>
      </w:r>
      <w:r>
        <w:rPr>
          <w:rFonts w:hint="eastAsia" w:ascii="华文中宋" w:hAnsi="华文中宋" w:eastAsia="华文中宋"/>
          <w:bCs/>
          <w:sz w:val="24"/>
        </w:rPr>
        <w:t>日）</w:t>
      </w:r>
    </w:p>
    <w:p>
      <w:pPr>
        <w:spacing w:line="720" w:lineRule="auto"/>
        <w:jc w:val="center"/>
        <w:rPr>
          <w:rFonts w:hint="eastAsia" w:ascii="华文中宋" w:hAnsi="华文中宋" w:eastAsia="华文中宋"/>
          <w:kern w:val="0"/>
          <w:sz w:val="32"/>
          <w:szCs w:val="32"/>
        </w:rPr>
      </w:pPr>
    </w:p>
    <w:p>
      <w:pPr>
        <w:spacing w:line="720" w:lineRule="auto"/>
        <w:ind w:firstLine="1600" w:firstLineChars="500"/>
        <w:rPr>
          <w:rFonts w:hint="eastAsia" w:ascii="华文中宋" w:hAnsi="华文中宋" w:eastAsia="华文中宋" w:cs="华文中宋"/>
          <w:b w:val="0"/>
          <w:bCs w:val="0"/>
          <w:sz w:val="32"/>
          <w:u w:val="single"/>
          <w:lang w:val="en-US" w:eastAsia="zh-CN"/>
        </w:rPr>
      </w:pPr>
      <w:r>
        <w:rPr>
          <w:rFonts w:hint="eastAsia" w:ascii="华文中宋" w:hAnsi="华文中宋" w:eastAsia="华文中宋" w:cs="华文中宋"/>
          <w:b w:val="0"/>
          <w:bCs w:val="0"/>
          <w:kern w:val="0"/>
          <w:sz w:val="32"/>
          <w:szCs w:val="32"/>
        </w:rPr>
        <w:t>院    系</w:t>
      </w:r>
      <w:r>
        <w:rPr>
          <w:rFonts w:hint="eastAsia" w:ascii="华文中宋" w:hAnsi="华文中宋" w:eastAsia="华文中宋" w:cs="华文中宋"/>
          <w:b w:val="0"/>
          <w:bCs w:val="0"/>
          <w:sz w:val="32"/>
          <w:u w:val="single"/>
        </w:rPr>
        <w:t xml:space="preserve">       管理学院           </w:t>
      </w:r>
    </w:p>
    <w:p>
      <w:pPr>
        <w:spacing w:line="720" w:lineRule="auto"/>
        <w:ind w:firstLine="1600" w:firstLineChars="500"/>
        <w:rPr>
          <w:rFonts w:hint="eastAsia" w:ascii="华文中宋" w:hAnsi="华文中宋" w:eastAsia="华文中宋" w:cs="华文中宋"/>
          <w:b w:val="0"/>
          <w:bCs w:val="0"/>
          <w:sz w:val="32"/>
          <w:u w:val="single"/>
          <w:lang w:val="en-US" w:eastAsia="zh-CN"/>
        </w:rPr>
      </w:pPr>
      <w:r>
        <w:rPr>
          <w:rFonts w:hint="eastAsia" w:ascii="华文中宋" w:hAnsi="华文中宋" w:eastAsia="华文中宋" w:cs="华文中宋"/>
          <w:b w:val="0"/>
          <w:bCs w:val="0"/>
          <w:kern w:val="0"/>
          <w:sz w:val="32"/>
          <w:szCs w:val="32"/>
        </w:rPr>
        <w:t>专业班级</w:t>
      </w:r>
      <w:r>
        <w:rPr>
          <w:rFonts w:hint="eastAsia" w:ascii="华文中宋" w:hAnsi="华文中宋" w:eastAsia="华文中宋" w:cs="华文中宋"/>
          <w:b w:val="0"/>
          <w:bCs w:val="0"/>
          <w:sz w:val="32"/>
          <w:u w:val="single"/>
        </w:rPr>
        <w:t xml:space="preserve">  </w:t>
      </w:r>
      <w:r>
        <w:rPr>
          <w:rFonts w:hint="eastAsia" w:ascii="华文中宋" w:hAnsi="华文中宋" w:eastAsia="华文中宋" w:cs="华文中宋"/>
          <w:b w:val="0"/>
          <w:bCs w:val="0"/>
          <w:sz w:val="32"/>
          <w:u w:val="single"/>
          <w:lang w:val="en-US" w:eastAsia="zh-CN"/>
        </w:rPr>
        <w:t xml:space="preserve"> </w:t>
      </w:r>
      <w:r>
        <w:rPr>
          <w:rFonts w:hint="eastAsia" w:ascii="华文中宋" w:hAnsi="华文中宋" w:eastAsia="华文中宋" w:cs="华文中宋"/>
          <w:b w:val="0"/>
          <w:bCs w:val="0"/>
          <w:sz w:val="32"/>
          <w:u w:val="single"/>
        </w:rPr>
        <w:t xml:space="preserve"> 财务管理201802班     </w:t>
      </w:r>
    </w:p>
    <w:p>
      <w:pPr>
        <w:spacing w:line="720" w:lineRule="auto"/>
        <w:ind w:firstLine="1600" w:firstLineChars="500"/>
        <w:rPr>
          <w:rFonts w:hint="eastAsia" w:ascii="华文中宋" w:hAnsi="华文中宋" w:eastAsia="华文中宋" w:cs="华文中宋"/>
          <w:b w:val="0"/>
          <w:bCs w:val="0"/>
          <w:sz w:val="32"/>
          <w:u w:val="single"/>
          <w:lang w:val="en-US" w:eastAsia="zh-CN"/>
        </w:rPr>
      </w:pPr>
      <w:r>
        <w:rPr>
          <w:rFonts w:hint="eastAsia" w:ascii="华文中宋" w:hAnsi="华文中宋" w:eastAsia="华文中宋" w:cs="华文中宋"/>
          <w:b w:val="0"/>
          <w:bCs w:val="0"/>
          <w:kern w:val="0"/>
          <w:sz w:val="32"/>
          <w:szCs w:val="32"/>
        </w:rPr>
        <w:t>姓    名</w:t>
      </w:r>
      <w:r>
        <w:rPr>
          <w:rFonts w:hint="eastAsia" w:ascii="华文中宋" w:hAnsi="华文中宋" w:eastAsia="华文中宋" w:cs="华文中宋"/>
          <w:b w:val="0"/>
          <w:bCs w:val="0"/>
          <w:sz w:val="32"/>
          <w:u w:val="single"/>
        </w:rPr>
        <w:t xml:space="preserve">        谢芸雯            </w:t>
      </w:r>
    </w:p>
    <w:p>
      <w:pPr>
        <w:spacing w:line="720" w:lineRule="auto"/>
        <w:ind w:firstLine="1600" w:firstLineChars="500"/>
        <w:rPr>
          <w:rFonts w:hint="eastAsia" w:ascii="华文中宋" w:hAnsi="华文中宋" w:eastAsia="华文中宋" w:cs="华文中宋"/>
          <w:b w:val="0"/>
          <w:bCs w:val="0"/>
          <w:sz w:val="32"/>
          <w:u w:val="single"/>
          <w:lang w:val="en-US" w:eastAsia="zh-CN"/>
        </w:rPr>
      </w:pPr>
      <w:r>
        <w:rPr>
          <w:rFonts w:hint="eastAsia" w:ascii="华文中宋" w:hAnsi="华文中宋" w:eastAsia="华文中宋" w:cs="华文中宋"/>
          <w:b w:val="0"/>
          <w:bCs w:val="0"/>
          <w:kern w:val="0"/>
          <w:sz w:val="32"/>
          <w:szCs w:val="32"/>
        </w:rPr>
        <w:t>学    号</w:t>
      </w:r>
      <w:r>
        <w:rPr>
          <w:rFonts w:hint="eastAsia" w:ascii="华文中宋" w:hAnsi="华文中宋" w:eastAsia="华文中宋" w:cs="华文中宋"/>
          <w:b w:val="0"/>
          <w:bCs w:val="0"/>
          <w:sz w:val="32"/>
          <w:u w:val="single"/>
        </w:rPr>
        <w:t xml:space="preserve">       U201816747         </w:t>
      </w:r>
    </w:p>
    <w:p>
      <w:pPr>
        <w:spacing w:line="720" w:lineRule="auto"/>
        <w:ind w:firstLine="1600" w:firstLineChars="500"/>
        <w:rPr>
          <w:rFonts w:hint="eastAsia" w:ascii="华文中宋" w:hAnsi="华文中宋" w:eastAsia="仿宋_GB2312"/>
          <w:kern w:val="0"/>
          <w:sz w:val="32"/>
          <w:szCs w:val="32"/>
          <w:lang w:val="en-US" w:eastAsia="zh-CN"/>
        </w:rPr>
      </w:pPr>
      <w:r>
        <w:rPr>
          <w:rFonts w:hint="eastAsia" w:ascii="华文中宋" w:hAnsi="华文中宋" w:eastAsia="华文中宋" w:cs="华文中宋"/>
          <w:b w:val="0"/>
          <w:bCs w:val="0"/>
          <w:kern w:val="0"/>
          <w:sz w:val="32"/>
          <w:szCs w:val="32"/>
        </w:rPr>
        <w:t>指导教师</w:t>
      </w:r>
      <w:r>
        <w:rPr>
          <w:rFonts w:hint="eastAsia" w:ascii="华文中宋" w:hAnsi="华文中宋" w:eastAsia="华文中宋" w:cs="华文中宋"/>
          <w:b w:val="0"/>
          <w:bCs w:val="0"/>
          <w:sz w:val="32"/>
          <w:u w:val="single"/>
        </w:rPr>
        <w:t xml:space="preserve">         王诗才 </w:t>
      </w:r>
      <w:r>
        <w:rPr>
          <w:rFonts w:eastAsia="仿宋_GB2312"/>
          <w:b w:val="0"/>
          <w:bCs w:val="0"/>
          <w:sz w:val="32"/>
          <w:u w:val="single"/>
        </w:rPr>
        <w:t xml:space="preserve">     </w:t>
      </w:r>
      <w:r>
        <w:rPr>
          <w:rFonts w:eastAsia="仿宋_GB2312"/>
          <w:sz w:val="32"/>
          <w:u w:val="single"/>
        </w:rPr>
        <w:t xml:space="preserve">     </w:t>
      </w:r>
    </w:p>
    <w:p>
      <w:pPr>
        <w:jc w:val="center"/>
        <w:rPr>
          <w:rFonts w:ascii="华文中宋" w:hAnsi="华文中宋" w:eastAsia="华文中宋"/>
          <w:bCs/>
          <w:sz w:val="24"/>
        </w:rPr>
      </w:pPr>
    </w:p>
    <w:p>
      <w:pPr>
        <w:spacing w:line="600" w:lineRule="exact"/>
        <w:ind w:left="0" w:leftChars="0" w:firstLine="0" w:firstLineChars="0"/>
        <w:jc w:val="both"/>
        <w:rPr>
          <w:rFonts w:hint="eastAsia" w:ascii="华文中宋" w:hAnsi="华文中宋" w:eastAsia="华文中宋"/>
          <w:bCs/>
          <w:spacing w:val="-20"/>
          <w:sz w:val="30"/>
          <w:szCs w:val="30"/>
        </w:rPr>
      </w:pPr>
    </w:p>
    <w:p>
      <w:pPr>
        <w:spacing w:line="600" w:lineRule="exact"/>
        <w:ind w:left="0" w:leftChars="0" w:firstLine="0" w:firstLineChars="0"/>
        <w:jc w:val="both"/>
        <w:rPr>
          <w:rFonts w:eastAsia="仿宋_GB2312"/>
          <w:bCs/>
          <w:sz w:val="30"/>
          <w:szCs w:val="30"/>
        </w:rPr>
      </w:pPr>
      <w:r>
        <w:rPr>
          <w:rFonts w:hint="eastAsia" w:ascii="华文中宋" w:hAnsi="华文中宋" w:eastAsia="华文中宋"/>
          <w:bCs/>
          <w:spacing w:val="-20"/>
          <w:sz w:val="30"/>
          <w:szCs w:val="30"/>
        </w:rPr>
        <w:t>教研室（系、所）负责人</w:t>
      </w:r>
      <w:r>
        <w:rPr>
          <w:rFonts w:eastAsia="仿宋_GB2312"/>
          <w:sz w:val="32"/>
          <w:u w:val="single"/>
        </w:rPr>
        <w:t xml:space="preserve">              </w:t>
      </w:r>
      <w:r>
        <w:rPr>
          <w:rFonts w:ascii="华文中宋" w:hAnsi="华文中宋" w:eastAsia="华文中宋"/>
          <w:bCs/>
          <w:spacing w:val="-20"/>
          <w:sz w:val="30"/>
          <w:szCs w:val="30"/>
        </w:rPr>
        <w:t xml:space="preserve">20 </w:t>
      </w:r>
      <w:r>
        <w:rPr>
          <w:rFonts w:hint="eastAsia" w:ascii="华文中宋" w:hAnsi="华文中宋" w:eastAsia="华文中宋"/>
          <w:bCs/>
          <w:spacing w:val="-20"/>
          <w:sz w:val="30"/>
          <w:szCs w:val="30"/>
          <w:lang w:val="en-US" w:eastAsia="zh-CN"/>
        </w:rPr>
        <w:t>21</w:t>
      </w:r>
      <w:r>
        <w:rPr>
          <w:rFonts w:hint="eastAsia" w:ascii="华文中宋" w:hAnsi="华文中宋" w:eastAsia="华文中宋"/>
          <w:bCs/>
          <w:spacing w:val="-20"/>
          <w:sz w:val="30"/>
          <w:szCs w:val="30"/>
        </w:rPr>
        <w:t xml:space="preserve"> 年</w:t>
      </w:r>
      <w:r>
        <w:rPr>
          <w:rFonts w:ascii="华文中宋" w:hAnsi="华文中宋" w:eastAsia="华文中宋"/>
          <w:bCs/>
          <w:spacing w:val="-20"/>
          <w:sz w:val="30"/>
          <w:szCs w:val="30"/>
        </w:rPr>
        <w:t xml:space="preserve"> </w:t>
      </w:r>
      <w:r>
        <w:rPr>
          <w:rFonts w:hint="eastAsia" w:ascii="华文中宋" w:hAnsi="华文中宋" w:eastAsia="华文中宋"/>
          <w:bCs/>
          <w:spacing w:val="-20"/>
          <w:sz w:val="30"/>
          <w:szCs w:val="30"/>
          <w:lang w:val="en-US" w:eastAsia="zh-CN"/>
        </w:rPr>
        <w:t>11</w:t>
      </w:r>
      <w:r>
        <w:rPr>
          <w:rFonts w:ascii="华文中宋" w:hAnsi="华文中宋" w:eastAsia="华文中宋"/>
          <w:bCs/>
          <w:spacing w:val="-20"/>
          <w:sz w:val="30"/>
          <w:szCs w:val="30"/>
        </w:rPr>
        <w:t xml:space="preserve"> </w:t>
      </w:r>
      <w:r>
        <w:rPr>
          <w:rFonts w:hint="eastAsia" w:ascii="华文中宋" w:hAnsi="华文中宋" w:eastAsia="华文中宋"/>
          <w:bCs/>
          <w:spacing w:val="-20"/>
          <w:sz w:val="30"/>
          <w:szCs w:val="30"/>
        </w:rPr>
        <w:t>月</w:t>
      </w:r>
      <w:r>
        <w:rPr>
          <w:rFonts w:ascii="华文中宋" w:hAnsi="华文中宋" w:eastAsia="华文中宋"/>
          <w:bCs/>
          <w:spacing w:val="-20"/>
          <w:sz w:val="30"/>
          <w:szCs w:val="30"/>
        </w:rPr>
        <w:t xml:space="preserve"> </w:t>
      </w:r>
      <w:r>
        <w:rPr>
          <w:rFonts w:hint="eastAsia" w:ascii="华文中宋" w:hAnsi="华文中宋" w:eastAsia="华文中宋"/>
          <w:bCs/>
          <w:spacing w:val="-20"/>
          <w:sz w:val="30"/>
          <w:szCs w:val="30"/>
          <w:lang w:val="en-US" w:eastAsia="zh-CN"/>
        </w:rPr>
        <w:t>02</w:t>
      </w:r>
      <w:r>
        <w:rPr>
          <w:rFonts w:ascii="华文中宋" w:hAnsi="华文中宋" w:eastAsia="华文中宋"/>
          <w:bCs/>
          <w:spacing w:val="-20"/>
          <w:sz w:val="30"/>
          <w:szCs w:val="30"/>
        </w:rPr>
        <w:t xml:space="preserve"> </w:t>
      </w:r>
      <w:r>
        <w:rPr>
          <w:rFonts w:hint="eastAsia" w:ascii="华文中宋" w:hAnsi="华文中宋" w:eastAsia="华文中宋"/>
          <w:bCs/>
          <w:spacing w:val="-20"/>
          <w:sz w:val="30"/>
          <w:szCs w:val="30"/>
        </w:rPr>
        <w:t>日审查</w:t>
      </w:r>
    </w:p>
    <w:p>
      <w:pPr>
        <w:spacing w:line="600" w:lineRule="exact"/>
        <w:ind w:left="0" w:leftChars="0" w:firstLine="0" w:firstLineChars="0"/>
        <w:jc w:val="both"/>
        <w:rPr>
          <w:rFonts w:hint="eastAsia" w:ascii="华文中宋" w:hAnsi="华文中宋" w:eastAsia="华文中宋"/>
          <w:bCs/>
          <w:spacing w:val="-20"/>
          <w:sz w:val="30"/>
          <w:szCs w:val="30"/>
        </w:rPr>
      </w:pPr>
      <w:r>
        <w:rPr>
          <w:rFonts w:hint="eastAsia" w:ascii="华文中宋" w:hAnsi="华文中宋" w:eastAsia="华文中宋"/>
          <w:bCs/>
          <w:spacing w:val="-20"/>
          <w:sz w:val="30"/>
          <w:szCs w:val="30"/>
        </w:rPr>
        <w:t>院（系）负责人</w:t>
      </w:r>
      <w:r>
        <w:rPr>
          <w:rFonts w:eastAsia="仿宋_GB2312"/>
          <w:sz w:val="32"/>
          <w:u w:val="single"/>
        </w:rPr>
        <w:t xml:space="preserve">                </w:t>
      </w:r>
      <w:r>
        <w:rPr>
          <w:rFonts w:hint="eastAsia" w:eastAsia="仿宋_GB2312"/>
          <w:sz w:val="32"/>
          <w:u w:val="single"/>
          <w:lang w:val="en-US" w:eastAsia="zh-CN"/>
        </w:rPr>
        <w:t xml:space="preserve"> </w:t>
      </w:r>
      <w:r>
        <w:rPr>
          <w:rFonts w:eastAsia="仿宋_GB2312"/>
          <w:sz w:val="32"/>
          <w:u w:val="single"/>
        </w:rPr>
        <w:t xml:space="preserve">    </w:t>
      </w:r>
      <w:r>
        <w:rPr>
          <w:rFonts w:ascii="华文中宋" w:hAnsi="华文中宋" w:eastAsia="华文中宋"/>
          <w:bCs/>
          <w:spacing w:val="-20"/>
          <w:sz w:val="30"/>
          <w:szCs w:val="30"/>
        </w:rPr>
        <w:t xml:space="preserve">20 </w:t>
      </w:r>
      <w:r>
        <w:rPr>
          <w:rFonts w:hint="eastAsia" w:ascii="华文中宋" w:hAnsi="华文中宋" w:eastAsia="华文中宋"/>
          <w:bCs/>
          <w:spacing w:val="-20"/>
          <w:sz w:val="30"/>
          <w:szCs w:val="30"/>
          <w:lang w:val="en-US" w:eastAsia="zh-CN"/>
        </w:rPr>
        <w:t>22</w:t>
      </w:r>
      <w:r>
        <w:rPr>
          <w:rFonts w:hint="eastAsia" w:ascii="华文中宋" w:hAnsi="华文中宋" w:eastAsia="华文中宋"/>
          <w:bCs/>
          <w:spacing w:val="-20"/>
          <w:sz w:val="30"/>
          <w:szCs w:val="30"/>
        </w:rPr>
        <w:t xml:space="preserve"> 年</w:t>
      </w:r>
      <w:r>
        <w:rPr>
          <w:rFonts w:ascii="华文中宋" w:hAnsi="华文中宋" w:eastAsia="华文中宋"/>
          <w:bCs/>
          <w:spacing w:val="-20"/>
          <w:sz w:val="30"/>
          <w:szCs w:val="30"/>
        </w:rPr>
        <w:t xml:space="preserve"> </w:t>
      </w:r>
      <w:r>
        <w:rPr>
          <w:rFonts w:hint="eastAsia" w:ascii="华文中宋" w:hAnsi="华文中宋" w:eastAsia="华文中宋"/>
          <w:bCs/>
          <w:spacing w:val="-20"/>
          <w:sz w:val="30"/>
          <w:szCs w:val="30"/>
          <w:lang w:val="en-US" w:eastAsia="zh-CN"/>
        </w:rPr>
        <w:t>02</w:t>
      </w:r>
      <w:r>
        <w:rPr>
          <w:rFonts w:hint="eastAsia" w:ascii="华文中宋" w:hAnsi="华文中宋" w:eastAsia="华文中宋"/>
          <w:bCs/>
          <w:spacing w:val="-20"/>
          <w:sz w:val="30"/>
          <w:szCs w:val="30"/>
        </w:rPr>
        <w:t>月</w:t>
      </w:r>
      <w:r>
        <w:rPr>
          <w:rFonts w:ascii="华文中宋" w:hAnsi="华文中宋" w:eastAsia="华文中宋"/>
          <w:bCs/>
          <w:spacing w:val="-20"/>
          <w:sz w:val="30"/>
          <w:szCs w:val="30"/>
        </w:rPr>
        <w:t xml:space="preserve"> </w:t>
      </w:r>
      <w:r>
        <w:rPr>
          <w:rFonts w:hint="eastAsia" w:ascii="华文中宋" w:hAnsi="华文中宋" w:eastAsia="华文中宋"/>
          <w:bCs/>
          <w:spacing w:val="-20"/>
          <w:sz w:val="30"/>
          <w:szCs w:val="30"/>
          <w:lang w:val="en-US" w:eastAsia="zh-CN"/>
        </w:rPr>
        <w:t>21</w:t>
      </w:r>
      <w:r>
        <w:rPr>
          <w:rFonts w:ascii="华文中宋" w:hAnsi="华文中宋" w:eastAsia="华文中宋"/>
          <w:bCs/>
          <w:spacing w:val="-20"/>
          <w:sz w:val="30"/>
          <w:szCs w:val="30"/>
        </w:rPr>
        <w:t xml:space="preserve"> </w:t>
      </w:r>
      <w:r>
        <w:rPr>
          <w:rFonts w:hint="eastAsia" w:ascii="华文中宋" w:hAnsi="华文中宋" w:eastAsia="华文中宋"/>
          <w:bCs/>
          <w:spacing w:val="-20"/>
          <w:sz w:val="30"/>
          <w:szCs w:val="30"/>
        </w:rPr>
        <w:t>日批准</w:t>
      </w:r>
    </w:p>
    <w:p>
      <w:pPr>
        <w:ind w:left="0" w:leftChars="0" w:firstLine="0" w:firstLineChars="0"/>
        <w:rPr>
          <w:sz w:val="21"/>
          <w:szCs w:val="21"/>
        </w:rPr>
      </w:pPr>
    </w:p>
    <w:p>
      <w:pPr>
        <w:keepNext w:val="0"/>
        <w:keepLines w:val="0"/>
        <w:widowControl/>
        <w:suppressLineNumbers w:val="0"/>
        <w:spacing w:before="0" w:beforeAutospacing="0" w:after="0" w:afterAutospacing="0"/>
        <w:ind w:left="0" w:leftChars="0" w:right="0" w:firstLine="0" w:firstLineChars="0"/>
        <w:jc w:val="left"/>
        <w:rPr>
          <w:rFonts w:hint="eastAsia" w:ascii="华文中宋" w:eastAsia="华文中宋"/>
          <w:bCs/>
          <w:sz w:val="21"/>
          <w:szCs w:val="21"/>
        </w:rPr>
        <w:sectPr>
          <w:footerReference r:id="rId17" w:type="first"/>
          <w:footerReference r:id="rId16" w:type="default"/>
          <w:pgSz w:w="11906" w:h="16838"/>
          <w:pgMar w:top="1418" w:right="1701" w:bottom="1134" w:left="1701" w:header="851" w:footer="992" w:gutter="0"/>
          <w:pgBorders>
            <w:top w:val="none" w:sz="0" w:space="0"/>
            <w:left w:val="none" w:sz="0" w:space="0"/>
            <w:bottom w:val="none" w:sz="0" w:space="0"/>
            <w:right w:val="none" w:sz="0" w:space="0"/>
          </w:pgBorders>
          <w:pgNumType w:fmt="decimal" w:start="1"/>
          <w:cols w:space="720" w:num="1"/>
          <w:titlePg/>
          <w:docGrid w:type="lines" w:linePitch="312" w:charSpace="0"/>
        </w:sectPr>
      </w:pPr>
    </w:p>
    <w:tbl>
      <w:tblPr>
        <w:tblStyle w:val="21"/>
        <w:tblW w:w="0" w:type="auto"/>
        <w:tblInd w:w="13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851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66" w:hRule="atLeast"/>
        </w:trPr>
        <w:tc>
          <w:tcPr>
            <w:tcW w:w="8519" w:type="dxa"/>
            <w:noWrap w:val="0"/>
            <w:vAlign w:val="top"/>
          </w:tcPr>
          <w:p>
            <w:pPr>
              <w:keepNext w:val="0"/>
              <w:keepLines w:val="0"/>
              <w:widowControl/>
              <w:suppressLineNumbers w:val="0"/>
              <w:spacing w:before="0" w:beforeAutospacing="0" w:after="0" w:afterAutospacing="0"/>
              <w:ind w:left="0" w:leftChars="0" w:right="0" w:firstLine="0" w:firstLineChars="0"/>
              <w:jc w:val="left"/>
              <w:rPr>
                <w:rFonts w:hint="eastAsia" w:ascii="华文中宋" w:eastAsia="华文中宋"/>
                <w:bCs/>
                <w:sz w:val="21"/>
                <w:szCs w:val="21"/>
              </w:rPr>
            </w:pPr>
            <w:r>
              <w:rPr>
                <w:rFonts w:hint="eastAsia" w:ascii="华文中宋" w:eastAsia="华文中宋"/>
                <w:bCs/>
                <w:sz w:val="21"/>
                <w:szCs w:val="21"/>
              </w:rPr>
              <w:t>课题内容：</w:t>
            </w:r>
          </w:p>
          <w:p>
            <w:pPr>
              <w:keepNext w:val="0"/>
              <w:keepLines w:val="0"/>
              <w:widowControl/>
              <w:suppressLineNumbers w:val="0"/>
              <w:spacing w:before="0" w:beforeAutospacing="0" w:after="0" w:afterAutospacing="0" w:line="360" w:lineRule="auto"/>
              <w:ind w:left="0" w:leftChars="0" w:right="0" w:firstLine="0" w:firstLineChars="0"/>
              <w:jc w:val="both"/>
              <w:rPr>
                <w:rFonts w:hint="eastAsia" w:ascii="华文中宋" w:eastAsia="华文中宋"/>
                <w:bCs/>
                <w:sz w:val="21"/>
                <w:szCs w:val="21"/>
              </w:rPr>
            </w:pPr>
            <w:r>
              <w:rPr>
                <w:rFonts w:hint="eastAsia" w:ascii="宋体" w:hAnsi="宋体" w:eastAsia="宋体" w:cs="宋体"/>
                <w:kern w:val="0"/>
                <w:sz w:val="21"/>
                <w:szCs w:val="21"/>
              </w:rPr>
              <w:t>1.介绍碳</w:t>
            </w:r>
            <w:r>
              <w:rPr>
                <w:rFonts w:hint="eastAsia" w:ascii="宋体" w:hAnsi="宋体" w:eastAsia="宋体" w:cs="宋体"/>
                <w:kern w:val="0"/>
                <w:sz w:val="21"/>
                <w:szCs w:val="21"/>
                <w:lang w:val="en-US" w:eastAsia="zh-CN"/>
              </w:rPr>
              <w:t>金融</w:t>
            </w:r>
            <w:r>
              <w:rPr>
                <w:rFonts w:hint="eastAsia" w:ascii="宋体" w:hAnsi="宋体" w:eastAsia="宋体" w:cs="宋体"/>
                <w:kern w:val="0"/>
                <w:sz w:val="21"/>
                <w:szCs w:val="21"/>
              </w:rPr>
              <w:t>交易的国内外的研究背景及意义。 2.文献综述内容，包括国外和国内的文献综述。 3.</w:t>
            </w:r>
            <w:r>
              <w:rPr>
                <w:rFonts w:hint="eastAsia" w:ascii="宋体" w:hAnsi="宋体" w:eastAsia="宋体" w:cs="宋体"/>
                <w:sz w:val="21"/>
                <w:szCs w:val="21"/>
                <w:highlight w:val="none"/>
              </w:rPr>
              <w:t>分析世界存在的三种</w:t>
            </w:r>
            <w:r>
              <w:rPr>
                <w:rFonts w:hint="eastAsia" w:ascii="宋体" w:hAnsi="宋体" w:eastAsia="宋体" w:cs="宋体"/>
                <w:sz w:val="21"/>
                <w:szCs w:val="21"/>
                <w:highlight w:val="none"/>
                <w:lang w:val="en-US" w:eastAsia="zh-CN"/>
              </w:rPr>
              <w:t>基本</w:t>
            </w:r>
            <w:r>
              <w:rPr>
                <w:rFonts w:hint="eastAsia" w:ascii="宋体" w:hAnsi="宋体" w:eastAsia="宋体" w:cs="宋体"/>
                <w:sz w:val="21"/>
                <w:szCs w:val="21"/>
                <w:highlight w:val="none"/>
              </w:rPr>
              <w:t>碳金融交易协作机制</w:t>
            </w:r>
            <w:r>
              <w:rPr>
                <w:rFonts w:hint="eastAsia" w:ascii="宋体" w:hAnsi="宋体" w:eastAsia="宋体" w:cs="宋体"/>
                <w:sz w:val="21"/>
                <w:szCs w:val="21"/>
                <w:highlight w:val="none"/>
                <w:lang w:eastAsia="zh-CN"/>
              </w:rPr>
              <w:t>，</w:t>
            </w:r>
            <w:r>
              <w:rPr>
                <w:rFonts w:hint="eastAsia" w:ascii="宋体" w:hAnsi="宋体" w:eastAsia="宋体" w:cs="宋体"/>
                <w:sz w:val="21"/>
                <w:szCs w:val="21"/>
                <w:highlight w:val="none"/>
              </w:rPr>
              <w:t>剖析中国碳交易市场的交易产品种类、发展现状，搜集数据对中国的各交易所进行比较分析。</w:t>
            </w:r>
            <w:r>
              <w:rPr>
                <w:rFonts w:hint="eastAsia" w:ascii="宋体" w:hAnsi="宋体" w:eastAsia="宋体" w:cs="宋体"/>
                <w:sz w:val="21"/>
                <w:szCs w:val="21"/>
                <w:highlight w:val="none"/>
                <w:lang w:val="en-US" w:eastAsia="zh-CN"/>
              </w:rPr>
              <w:t xml:space="preserve"> 4.</w:t>
            </w:r>
            <w:r>
              <w:rPr>
                <w:rFonts w:hint="eastAsia" w:ascii="宋体" w:hAnsi="宋体" w:eastAsia="宋体" w:cs="宋体"/>
                <w:sz w:val="21"/>
                <w:szCs w:val="21"/>
                <w:highlight w:val="none"/>
              </w:rPr>
              <w:t>碳金融交易价格的相关理论及影响因素分析</w:t>
            </w:r>
            <w:r>
              <w:rPr>
                <w:rFonts w:hint="eastAsia" w:ascii="宋体" w:hAnsi="宋体" w:eastAsia="宋体" w:cs="宋体"/>
                <w:sz w:val="21"/>
                <w:szCs w:val="21"/>
                <w:highlight w:val="none"/>
                <w:lang w:eastAsia="zh-CN"/>
              </w:rPr>
              <w:t>。</w:t>
            </w:r>
            <w:r>
              <w:rPr>
                <w:rFonts w:hint="eastAsia" w:ascii="宋体" w:hAnsi="宋体" w:eastAsia="宋体" w:cs="宋体"/>
                <w:sz w:val="21"/>
                <w:szCs w:val="21"/>
                <w:highlight w:val="none"/>
              </w:rPr>
              <w:t>结合我国碳金融交易市场进行理论分析，为实证分析提供理论基础。</w:t>
            </w:r>
            <w:r>
              <w:rPr>
                <w:rFonts w:hint="eastAsia" w:ascii="宋体" w:hAnsi="宋体" w:eastAsia="宋体" w:cs="宋体"/>
                <w:kern w:val="0"/>
                <w:sz w:val="21"/>
                <w:szCs w:val="21"/>
              </w:rPr>
              <w:t xml:space="preserve"> </w:t>
            </w:r>
            <w:r>
              <w:rPr>
                <w:rFonts w:hint="eastAsia" w:ascii="宋体" w:hAnsi="宋体" w:eastAsia="宋体" w:cs="宋体"/>
                <w:kern w:val="0"/>
                <w:sz w:val="21"/>
                <w:szCs w:val="21"/>
                <w:lang w:val="en-US" w:eastAsia="zh-CN"/>
              </w:rPr>
              <w:t>5</w:t>
            </w:r>
            <w:r>
              <w:rPr>
                <w:rFonts w:hint="eastAsia" w:ascii="宋体" w:hAnsi="宋体" w:eastAsia="宋体" w:cs="宋体"/>
                <w:kern w:val="0"/>
                <w:sz w:val="21"/>
                <w:szCs w:val="21"/>
              </w:rPr>
              <w:t>.实证分析，</w:t>
            </w:r>
            <w:r>
              <w:rPr>
                <w:rFonts w:hint="eastAsia" w:ascii="宋体" w:hAnsi="宋体" w:eastAsia="宋体" w:cs="宋体"/>
                <w:sz w:val="21"/>
                <w:szCs w:val="21"/>
                <w:highlight w:val="none"/>
                <w:lang w:val="en-US" w:eastAsia="zh-CN"/>
              </w:rPr>
              <w:t>依据结果最终选择双固定效应模型</w:t>
            </w:r>
            <w:r>
              <w:rPr>
                <w:rFonts w:hint="eastAsia" w:ascii="宋体" w:hAnsi="宋体" w:eastAsia="宋体" w:cs="宋体"/>
                <w:sz w:val="21"/>
                <w:szCs w:val="21"/>
                <w:highlight w:val="none"/>
              </w:rPr>
              <w:t>对数据进行分析进行回归分析，基于实证结果对碳配额交易价格的影响因素进行分析。</w:t>
            </w:r>
            <w:r>
              <w:rPr>
                <w:rFonts w:hint="eastAsia" w:ascii="宋体" w:hAnsi="宋体" w:eastAsia="宋体" w:cs="宋体"/>
                <w:kern w:val="0"/>
                <w:sz w:val="21"/>
                <w:szCs w:val="21"/>
              </w:rPr>
              <w:t xml:space="preserve"> </w:t>
            </w:r>
            <w:r>
              <w:rPr>
                <w:rFonts w:hint="eastAsia" w:ascii="宋体" w:hAnsi="宋体" w:eastAsia="宋体" w:cs="宋体"/>
                <w:kern w:val="0"/>
                <w:sz w:val="21"/>
                <w:szCs w:val="21"/>
                <w:lang w:val="en-US" w:eastAsia="zh-CN"/>
              </w:rPr>
              <w:t>6.</w:t>
            </w:r>
            <w:r>
              <w:rPr>
                <w:rFonts w:hint="eastAsia" w:ascii="宋体" w:hAnsi="宋体" w:eastAsia="宋体" w:cs="宋体"/>
                <w:kern w:val="0"/>
                <w:sz w:val="21"/>
                <w:szCs w:val="21"/>
              </w:rPr>
              <w:t>总结当前</w:t>
            </w:r>
            <w:r>
              <w:rPr>
                <w:rFonts w:hint="eastAsia" w:ascii="宋体" w:hAnsi="宋体" w:eastAsia="宋体" w:cs="宋体"/>
                <w:kern w:val="0"/>
                <w:sz w:val="21"/>
                <w:szCs w:val="21"/>
                <w:lang w:val="en-US" w:eastAsia="zh-CN"/>
              </w:rPr>
              <w:t>中国</w:t>
            </w:r>
            <w:r>
              <w:rPr>
                <w:rFonts w:hint="eastAsia" w:ascii="宋体" w:hAnsi="宋体" w:eastAsia="宋体" w:cs="宋体"/>
                <w:kern w:val="0"/>
                <w:sz w:val="21"/>
                <w:szCs w:val="21"/>
              </w:rPr>
              <w:t>碳金融</w:t>
            </w:r>
            <w:r>
              <w:rPr>
                <w:rFonts w:hint="eastAsia" w:ascii="宋体" w:hAnsi="宋体" w:eastAsia="宋体" w:cs="宋体"/>
                <w:kern w:val="0"/>
                <w:sz w:val="21"/>
                <w:szCs w:val="21"/>
                <w:lang w:val="en-US" w:eastAsia="zh-CN"/>
              </w:rPr>
              <w:t>市场</w:t>
            </w:r>
            <w:r>
              <w:rPr>
                <w:rFonts w:hint="eastAsia" w:ascii="宋体" w:hAnsi="宋体" w:eastAsia="宋体" w:cs="宋体"/>
                <w:kern w:val="0"/>
                <w:sz w:val="21"/>
                <w:szCs w:val="21"/>
              </w:rPr>
              <w:t>发展存在的问题，并提出政策性建议。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0" w:hRule="atLeast"/>
        </w:trPr>
        <w:tc>
          <w:tcPr>
            <w:tcW w:w="8519" w:type="dxa"/>
            <w:noWrap w:val="0"/>
            <w:vAlign w:val="top"/>
          </w:tcPr>
          <w:p>
            <w:pPr>
              <w:keepNext w:val="0"/>
              <w:keepLines w:val="0"/>
              <w:widowControl/>
              <w:suppressLineNumbers w:val="0"/>
              <w:spacing w:before="0" w:beforeAutospacing="0" w:after="0" w:afterAutospacing="0"/>
              <w:ind w:left="0" w:leftChars="0" w:right="0" w:firstLine="0" w:firstLineChars="0"/>
              <w:jc w:val="left"/>
              <w:rPr>
                <w:rFonts w:hint="eastAsia" w:ascii="华文中宋" w:hAnsi="华文中宋" w:eastAsia="华文中宋"/>
                <w:bCs/>
                <w:spacing w:val="-20"/>
                <w:sz w:val="21"/>
                <w:szCs w:val="21"/>
              </w:rPr>
            </w:pPr>
            <w:r>
              <w:rPr>
                <w:rFonts w:hint="eastAsia" w:ascii="华文中宋" w:eastAsia="华文中宋"/>
                <w:bCs/>
                <w:sz w:val="21"/>
                <w:szCs w:val="21"/>
              </w:rPr>
              <w:t>课题任务要求：</w:t>
            </w:r>
          </w:p>
          <w:p>
            <w:pPr>
              <w:keepNext w:val="0"/>
              <w:keepLines w:val="0"/>
              <w:widowControl/>
              <w:suppressLineNumbers w:val="0"/>
              <w:spacing w:before="0" w:beforeAutospacing="0" w:after="0" w:afterAutospacing="0"/>
              <w:ind w:left="0" w:right="0" w:firstLine="420" w:firstLineChars="200"/>
              <w:jc w:val="left"/>
              <w:rPr>
                <w:rFonts w:hint="default" w:ascii="华文中宋" w:hAnsi="华文中宋" w:eastAsia="华文中宋"/>
                <w:bCs/>
                <w:spacing w:val="-20"/>
                <w:sz w:val="21"/>
                <w:szCs w:val="21"/>
              </w:rPr>
            </w:pPr>
            <w:r>
              <w:rPr>
                <w:rFonts w:hint="eastAsia" w:ascii="宋体" w:hAnsi="宋体" w:eastAsia="宋体" w:cs="宋体"/>
                <w:kern w:val="0"/>
                <w:sz w:val="21"/>
                <w:szCs w:val="21"/>
              </w:rPr>
              <w:t>充分运用在计量经济，财务管理，以及相关金融经济课程上所学习的内容，结合我国碳交易市场的实际情况独立完成课题。 提高使用计算机软件例如Stata处理数据分析数据的能力。 提高自己对文献，资料的阅读、信息获取能力。 掌握撰写论文的能力，以及表达能力。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257" w:hRule="atLeast"/>
        </w:trPr>
        <w:tc>
          <w:tcPr>
            <w:tcW w:w="8519" w:type="dxa"/>
            <w:noWrap w:val="0"/>
            <w:vAlign w:val="top"/>
          </w:tcPr>
          <w:p>
            <w:pPr>
              <w:keepNext w:val="0"/>
              <w:keepLines w:val="0"/>
              <w:widowControl/>
              <w:suppressLineNumbers w:val="0"/>
              <w:spacing w:before="0" w:beforeAutospacing="0" w:after="0" w:afterAutospacing="0"/>
              <w:ind w:left="0" w:leftChars="0" w:right="0" w:firstLine="0" w:firstLineChars="0"/>
              <w:jc w:val="left"/>
              <w:rPr>
                <w:rFonts w:hint="eastAsia" w:ascii="华文中宋" w:hAnsi="华文中宋" w:eastAsia="华文中宋"/>
                <w:bCs/>
                <w:spacing w:val="-20"/>
                <w:sz w:val="21"/>
                <w:szCs w:val="21"/>
              </w:rPr>
            </w:pPr>
            <w:r>
              <w:rPr>
                <w:rFonts w:hint="eastAsia" w:ascii="华文中宋" w:eastAsia="华文中宋"/>
                <w:bCs/>
                <w:sz w:val="21"/>
                <w:szCs w:val="21"/>
              </w:rPr>
              <w:t>主要参考文献（由指导教师选定）：</w:t>
            </w:r>
          </w:p>
          <w:p>
            <w:pPr>
              <w:keepNext w:val="0"/>
              <w:keepLines w:val="0"/>
              <w:widowControl/>
              <w:suppressLineNumbers w:val="0"/>
              <w:spacing w:before="0" w:beforeAutospacing="0" w:after="0" w:afterAutospacing="0"/>
              <w:ind w:left="0" w:leftChars="0" w:right="0" w:firstLine="0" w:firstLineChars="0"/>
              <w:jc w:val="left"/>
              <w:rPr>
                <w:rFonts w:hint="default" w:ascii="Times New Roman" w:hAnsi="Times New Roman" w:eastAsia="宋体" w:cs="Times New Roman"/>
                <w:kern w:val="0"/>
                <w:sz w:val="21"/>
                <w:szCs w:val="21"/>
              </w:rPr>
            </w:pPr>
            <w:r>
              <w:rPr>
                <w:rFonts w:hint="default" w:ascii="Times New Roman" w:hAnsi="Times New Roman" w:eastAsia="宋体" w:cs="Times New Roman"/>
                <w:kern w:val="0"/>
                <w:sz w:val="21"/>
                <w:szCs w:val="21"/>
              </w:rPr>
              <w:t>[1] Anupam Dutta. Impact of carbon emission trading on the European Union biodiesel feedstock market[J]. Biomass and Bioenergy, 2019, 128.</w:t>
            </w:r>
          </w:p>
          <w:p>
            <w:pPr>
              <w:keepNext w:val="0"/>
              <w:keepLines w:val="0"/>
              <w:widowControl/>
              <w:suppressLineNumbers w:val="0"/>
              <w:spacing w:before="0" w:beforeAutospacing="0" w:after="0" w:afterAutospacing="0"/>
              <w:ind w:left="0" w:leftChars="0" w:right="0" w:firstLine="0" w:firstLineChars="0"/>
              <w:jc w:val="left"/>
              <w:rPr>
                <w:rFonts w:hint="default" w:ascii="Times New Roman" w:hAnsi="Times New Roman" w:eastAsia="宋体" w:cs="Times New Roman"/>
                <w:kern w:val="0"/>
                <w:sz w:val="21"/>
                <w:szCs w:val="21"/>
              </w:rPr>
            </w:pPr>
            <w:r>
              <w:rPr>
                <w:rFonts w:hint="default" w:ascii="Times New Roman" w:hAnsi="Times New Roman" w:eastAsia="宋体" w:cs="Times New Roman"/>
                <w:kern w:val="0"/>
                <w:sz w:val="21"/>
                <w:szCs w:val="21"/>
              </w:rPr>
              <w:t>[2] Jingye Lyu, Ming Cao, Kuang Wu, Haifeng Li, Ghulam Mohi-ud-din. Price volatility in the carbon market in China[J]. Journal of Cleaner Production, 2020, 255.</w:t>
            </w:r>
          </w:p>
          <w:p>
            <w:pPr>
              <w:keepNext w:val="0"/>
              <w:keepLines w:val="0"/>
              <w:widowControl/>
              <w:suppressLineNumbers w:val="0"/>
              <w:spacing w:before="0" w:beforeAutospacing="0" w:after="0" w:afterAutospacing="0"/>
              <w:ind w:left="0" w:leftChars="0" w:right="0" w:firstLine="0" w:firstLineChars="0"/>
              <w:jc w:val="left"/>
              <w:rPr>
                <w:rFonts w:hint="default" w:ascii="Times New Roman" w:hAnsi="Times New Roman" w:eastAsia="宋体" w:cs="Times New Roman"/>
                <w:kern w:val="0"/>
                <w:sz w:val="21"/>
                <w:szCs w:val="21"/>
              </w:rPr>
            </w:pPr>
            <w:r>
              <w:rPr>
                <w:rFonts w:hint="default" w:ascii="Times New Roman" w:hAnsi="Times New Roman" w:eastAsia="宋体" w:cs="Times New Roman"/>
                <w:kern w:val="0"/>
                <w:sz w:val="21"/>
                <w:szCs w:val="21"/>
              </w:rPr>
              <w:t>[3] 梁悦晨.基于总量控制的中国碳排放权交易体系建立研究[D].东北林业大学, 2017.</w:t>
            </w:r>
          </w:p>
          <w:p>
            <w:pPr>
              <w:keepNext w:val="0"/>
              <w:keepLines w:val="0"/>
              <w:widowControl/>
              <w:suppressLineNumbers w:val="0"/>
              <w:spacing w:before="0" w:beforeAutospacing="0" w:after="0" w:afterAutospacing="0"/>
              <w:ind w:left="0" w:leftChars="0" w:right="0" w:firstLine="0" w:firstLineChars="0"/>
              <w:jc w:val="left"/>
              <w:rPr>
                <w:rFonts w:hint="default" w:ascii="Times New Roman" w:hAnsi="Times New Roman" w:eastAsia="宋体" w:cs="Times New Roman"/>
                <w:kern w:val="0"/>
                <w:sz w:val="21"/>
                <w:szCs w:val="21"/>
              </w:rPr>
            </w:pPr>
            <w:r>
              <w:rPr>
                <w:rFonts w:hint="default" w:ascii="Times New Roman" w:hAnsi="Times New Roman" w:eastAsia="宋体" w:cs="Times New Roman"/>
                <w:kern w:val="0"/>
                <w:sz w:val="21"/>
                <w:szCs w:val="21"/>
              </w:rPr>
              <w:t>[4] 吕靖烨, 曹铭, 李朋林. 中国碳排放权交易市场有效性的实证分析[J]. 生态经济, 2019,35(07):13-18.</w:t>
            </w:r>
          </w:p>
          <w:p>
            <w:pPr>
              <w:keepNext w:val="0"/>
              <w:keepLines w:val="0"/>
              <w:widowControl/>
              <w:suppressLineNumbers w:val="0"/>
              <w:spacing w:before="0" w:beforeAutospacing="0" w:after="0" w:afterAutospacing="0"/>
              <w:ind w:left="0" w:leftChars="0" w:right="0" w:firstLine="0" w:firstLineChars="0"/>
              <w:jc w:val="left"/>
              <w:rPr>
                <w:rFonts w:hint="default" w:ascii="Times New Roman" w:hAnsi="Times New Roman" w:eastAsia="宋体" w:cs="Times New Roman"/>
                <w:kern w:val="0"/>
                <w:sz w:val="21"/>
                <w:szCs w:val="21"/>
              </w:rPr>
            </w:pPr>
            <w:r>
              <w:rPr>
                <w:rFonts w:hint="default" w:ascii="Times New Roman" w:hAnsi="Times New Roman" w:eastAsia="宋体" w:cs="Times New Roman"/>
                <w:kern w:val="0"/>
                <w:sz w:val="21"/>
                <w:szCs w:val="21"/>
              </w:rPr>
              <w:t>[5] 姜山. 碳期货市场对现货价格波动性影响研究[D].湖南工业大学, 2018.</w:t>
            </w:r>
          </w:p>
          <w:p>
            <w:pPr>
              <w:keepNext w:val="0"/>
              <w:keepLines w:val="0"/>
              <w:widowControl/>
              <w:suppressLineNumbers w:val="0"/>
              <w:spacing w:before="0" w:beforeAutospacing="0" w:after="0" w:afterAutospacing="0"/>
              <w:ind w:left="0" w:leftChars="0" w:right="0" w:firstLine="0" w:firstLineChars="0"/>
              <w:jc w:val="left"/>
              <w:rPr>
                <w:rFonts w:hint="default" w:ascii="Times New Roman" w:hAnsi="Times New Roman" w:eastAsia="宋体" w:cs="Times New Roman"/>
                <w:kern w:val="0"/>
                <w:sz w:val="21"/>
                <w:szCs w:val="21"/>
              </w:rPr>
            </w:pPr>
            <w:r>
              <w:rPr>
                <w:rFonts w:hint="default" w:ascii="Times New Roman" w:hAnsi="Times New Roman" w:eastAsia="宋体" w:cs="Times New Roman"/>
                <w:kern w:val="0"/>
                <w:sz w:val="21"/>
                <w:szCs w:val="21"/>
              </w:rPr>
              <w:t>[</w:t>
            </w:r>
            <w:r>
              <w:rPr>
                <w:rFonts w:hint="eastAsia" w:ascii="Times New Roman" w:hAnsi="Times New Roman" w:eastAsia="宋体" w:cs="Times New Roman"/>
                <w:kern w:val="0"/>
                <w:sz w:val="21"/>
                <w:szCs w:val="21"/>
                <w:lang w:val="en-US" w:eastAsia="zh-CN"/>
              </w:rPr>
              <w:t>6</w:t>
            </w:r>
            <w:r>
              <w:rPr>
                <w:rFonts w:hint="default" w:ascii="Times New Roman" w:hAnsi="Times New Roman" w:eastAsia="宋体" w:cs="Times New Roman"/>
                <w:kern w:val="0"/>
                <w:sz w:val="21"/>
                <w:szCs w:val="21"/>
              </w:rPr>
              <w:t>] 管河山, 王培, 王谦.我国碳排放权交易市场的有效性研究[J].金融经济, 2020(11): 8-17.</w:t>
            </w:r>
          </w:p>
          <w:p>
            <w:pPr>
              <w:keepNext w:val="0"/>
              <w:keepLines w:val="0"/>
              <w:widowControl/>
              <w:suppressLineNumbers w:val="0"/>
              <w:spacing w:before="0" w:beforeAutospacing="0" w:after="0" w:afterAutospacing="0"/>
              <w:ind w:left="0" w:leftChars="0" w:right="0" w:firstLine="0" w:firstLineChars="0"/>
              <w:jc w:val="left"/>
              <w:rPr>
                <w:rFonts w:hint="default" w:ascii="华文中宋" w:hAnsi="华文中宋" w:eastAsia="华文中宋"/>
                <w:bCs/>
                <w:spacing w:val="-20"/>
                <w:sz w:val="21"/>
                <w:szCs w:val="21"/>
              </w:rPr>
            </w:pPr>
            <w:r>
              <w:rPr>
                <w:rFonts w:hint="default" w:ascii="Times New Roman" w:hAnsi="Times New Roman" w:eastAsia="宋体" w:cs="Times New Roman"/>
                <w:kern w:val="0"/>
                <w:sz w:val="21"/>
                <w:szCs w:val="21"/>
              </w:rPr>
              <w:t>[</w:t>
            </w:r>
            <w:r>
              <w:rPr>
                <w:rFonts w:hint="eastAsia" w:ascii="Times New Roman" w:hAnsi="Times New Roman" w:eastAsia="宋体" w:cs="Times New Roman"/>
                <w:kern w:val="0"/>
                <w:sz w:val="21"/>
                <w:szCs w:val="21"/>
                <w:lang w:val="en-US" w:eastAsia="zh-CN"/>
              </w:rPr>
              <w:t>7</w:t>
            </w:r>
            <w:r>
              <w:rPr>
                <w:rFonts w:hint="default" w:ascii="Times New Roman" w:hAnsi="Times New Roman" w:eastAsia="宋体" w:cs="Times New Roman"/>
                <w:kern w:val="0"/>
                <w:sz w:val="21"/>
                <w:szCs w:val="21"/>
              </w:rPr>
              <w:t>] 王翔. 中国碳金融市场波动风险测算研究[D].西安科技大学, 2020.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0" w:hRule="atLeast"/>
        </w:trPr>
        <w:tc>
          <w:tcPr>
            <w:tcW w:w="8519" w:type="dxa"/>
            <w:noWrap w:val="0"/>
            <w:vAlign w:val="top"/>
          </w:tcPr>
          <w:p>
            <w:pPr>
              <w:keepNext w:val="0"/>
              <w:keepLines w:val="0"/>
              <w:widowControl/>
              <w:suppressLineNumbers w:val="0"/>
              <w:spacing w:before="0" w:beforeAutospacing="0" w:after="0" w:afterAutospacing="0"/>
              <w:ind w:left="0" w:leftChars="0" w:right="0" w:firstLine="0" w:firstLineChars="0"/>
              <w:jc w:val="left"/>
              <w:rPr>
                <w:rFonts w:hint="eastAsia" w:ascii="华文中宋" w:eastAsia="华文中宋"/>
                <w:bCs/>
                <w:sz w:val="28"/>
                <w:szCs w:val="20"/>
              </w:rPr>
            </w:pPr>
            <w:r>
              <w:rPr>
                <w:rFonts w:hint="eastAsia" w:ascii="华文中宋" w:eastAsia="华文中宋"/>
                <w:bCs/>
                <w:sz w:val="28"/>
                <w:szCs w:val="20"/>
              </w:rPr>
              <w:t>同组设计者：</w:t>
            </w:r>
          </w:p>
          <w:p>
            <w:pPr>
              <w:keepNext w:val="0"/>
              <w:keepLines w:val="0"/>
              <w:widowControl/>
              <w:suppressLineNumbers w:val="0"/>
              <w:spacing w:before="0" w:beforeAutospacing="0" w:after="0" w:afterAutospacing="0"/>
              <w:ind w:left="0" w:leftChars="0" w:right="0" w:firstLine="0" w:firstLineChars="0"/>
              <w:jc w:val="left"/>
              <w:rPr>
                <w:rFonts w:hint="eastAsia" w:ascii="华文中宋" w:hAnsi="华文中宋" w:eastAsia="华文中宋"/>
                <w:bCs/>
                <w:spacing w:val="-20"/>
                <w:sz w:val="30"/>
                <w:szCs w:val="30"/>
                <w:lang w:val="en-US" w:eastAsia="zh-CN"/>
              </w:rPr>
            </w:pPr>
            <w:r>
              <w:rPr>
                <w:rFonts w:hint="eastAsia" w:ascii="宋体" w:hAnsi="宋体" w:eastAsia="宋体" w:cs="宋体"/>
                <w:bCs/>
                <w:spacing w:val="-20"/>
                <w:sz w:val="21"/>
                <w:szCs w:val="21"/>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83" w:hRule="atLeast"/>
        </w:trPr>
        <w:tc>
          <w:tcPr>
            <w:tcW w:w="8519" w:type="dxa"/>
            <w:noWrap w:val="0"/>
            <w:vAlign w:val="top"/>
          </w:tcPr>
          <w:p>
            <w:pPr>
              <w:keepNext w:val="0"/>
              <w:keepLines w:val="0"/>
              <w:widowControl/>
              <w:suppressLineNumbers w:val="0"/>
              <w:wordWrap/>
              <w:spacing w:before="0" w:beforeAutospacing="0" w:after="0" w:afterAutospacing="0"/>
              <w:ind w:left="0" w:leftChars="0" w:right="0" w:firstLine="0" w:firstLineChars="0"/>
              <w:jc w:val="left"/>
              <w:rPr>
                <w:rFonts w:hint="default" w:ascii="华文中宋" w:eastAsia="华文中宋"/>
                <w:bCs/>
                <w:sz w:val="28"/>
                <w:szCs w:val="20"/>
              </w:rPr>
            </w:pPr>
            <w:r>
              <w:rPr>
                <w:rFonts w:hint="eastAsia" w:ascii="华文中宋" w:eastAsia="华文中宋"/>
                <w:bCs/>
                <w:sz w:val="28"/>
                <w:szCs w:val="20"/>
              </w:rPr>
              <w:t xml:space="preserve">指导教师签名： </w:t>
            </w:r>
            <w:r>
              <w:rPr>
                <w:rFonts w:hint="default" w:ascii="华文中宋" w:eastAsia="华文中宋"/>
                <w:bCs/>
                <w:sz w:val="28"/>
                <w:szCs w:val="20"/>
              </w:rPr>
              <w:t xml:space="preserve">                                     </w:t>
            </w:r>
          </w:p>
          <w:p>
            <w:pPr>
              <w:keepNext w:val="0"/>
              <w:keepLines w:val="0"/>
              <w:widowControl/>
              <w:suppressLineNumbers w:val="0"/>
              <w:spacing w:before="0" w:beforeAutospacing="0" w:after="0" w:afterAutospacing="0"/>
              <w:ind w:left="0" w:leftChars="0" w:right="0" w:firstLine="0" w:firstLineChars="0"/>
              <w:jc w:val="right"/>
              <w:rPr>
                <w:rFonts w:hint="eastAsia" w:ascii="华文中宋" w:eastAsia="华文中宋"/>
                <w:bCs/>
                <w:sz w:val="28"/>
                <w:szCs w:val="20"/>
              </w:rPr>
            </w:pPr>
            <w:r>
              <w:rPr>
                <w:rFonts w:hint="default" w:ascii="华文中宋" w:eastAsia="华文中宋"/>
                <w:bCs/>
                <w:sz w:val="28"/>
                <w:szCs w:val="20"/>
              </w:rPr>
              <w:t xml:space="preserve"> </w:t>
            </w:r>
            <w:r>
              <w:rPr>
                <w:rFonts w:hint="eastAsia" w:ascii="华文中宋" w:eastAsia="华文中宋"/>
                <w:bCs/>
                <w:sz w:val="28"/>
                <w:szCs w:val="20"/>
              </w:rPr>
              <w:t xml:space="preserve">年 </w:t>
            </w:r>
            <w:r>
              <w:rPr>
                <w:rFonts w:hint="default" w:ascii="华文中宋" w:eastAsia="华文中宋"/>
                <w:bCs/>
                <w:sz w:val="28"/>
                <w:szCs w:val="20"/>
              </w:rPr>
              <w:t xml:space="preserve">   </w:t>
            </w:r>
            <w:r>
              <w:rPr>
                <w:rFonts w:hint="eastAsia" w:ascii="华文中宋" w:eastAsia="华文中宋"/>
                <w:bCs/>
                <w:sz w:val="28"/>
                <w:szCs w:val="20"/>
              </w:rPr>
              <w:t xml:space="preserve">月 </w:t>
            </w:r>
            <w:r>
              <w:rPr>
                <w:rFonts w:hint="default" w:ascii="华文中宋" w:eastAsia="华文中宋"/>
                <w:bCs/>
                <w:sz w:val="28"/>
                <w:szCs w:val="20"/>
              </w:rPr>
              <w:t xml:space="preserve">   </w:t>
            </w:r>
            <w:r>
              <w:rPr>
                <w:rFonts w:hint="eastAsia" w:ascii="华文中宋" w:eastAsia="华文中宋"/>
                <w:bCs/>
                <w:sz w:val="28"/>
                <w:szCs w:val="20"/>
              </w:rPr>
              <w:t>日</w:t>
            </w:r>
          </w:p>
        </w:tc>
      </w:tr>
    </w:tbl>
    <w:p>
      <w:pPr>
        <w:keepNext w:val="0"/>
        <w:keepLines w:val="0"/>
        <w:pageBreakBefore w:val="0"/>
        <w:widowControl w:val="0"/>
        <w:numPr>
          <w:ilvl w:val="0"/>
          <w:numId w:val="0"/>
        </w:numPr>
        <w:kinsoku/>
        <w:wordWrap/>
        <w:overflowPunct/>
        <w:topLinePunct w:val="0"/>
        <w:autoSpaceDE/>
        <w:autoSpaceDN/>
        <w:bidi w:val="0"/>
        <w:adjustRightInd/>
        <w:snapToGrid/>
        <w:spacing w:line="20" w:lineRule="exact"/>
        <w:jc w:val="both"/>
        <w:textAlignment w:val="top"/>
        <w:rPr>
          <w:rFonts w:hint="default" w:cs="Times New Roman"/>
          <w:sz w:val="21"/>
          <w:szCs w:val="21"/>
          <w:lang w:val="en-US" w:eastAsia="zh-CN"/>
        </w:rPr>
      </w:pPr>
    </w:p>
    <w:sectPr>
      <w:footerReference r:id="rId18" w:type="default"/>
      <w:pgSz w:w="11906" w:h="16838"/>
      <w:pgMar w:top="1418" w:right="1701" w:bottom="1134" w:left="1701" w:header="851" w:footer="992" w:gutter="0"/>
      <w:pgBorders>
        <w:top w:val="none" w:sz="0" w:space="0"/>
        <w:left w:val="none" w:sz="0" w:space="0"/>
        <w:bottom w:val="none" w:sz="0" w:space="0"/>
        <w:right w:val="none" w:sz="0" w:space="0"/>
      </w:pgBorders>
      <w:pgNumType w:fmt="decimal" w:start="1"/>
      <w:cols w:space="720"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Times New Roman (标题 CS)">
    <w:altName w:val="宋体"/>
    <w:panose1 w:val="00000000000000000000"/>
    <w:charset w:val="86"/>
    <w:family w:val="roman"/>
    <w:pitch w:val="default"/>
    <w:sig w:usb0="00000000" w:usb1="00000000" w:usb2="00000000" w:usb3="00000000" w:csb0="00000000" w:csb1="00000000"/>
  </w:font>
  <w:font w:name="SimSun-ExtB">
    <w:panose1 w:val="02010609060101010101"/>
    <w:charset w:val="86"/>
    <w:family w:val="modern"/>
    <w:pitch w:val="default"/>
    <w:sig w:usb0="00000001" w:usb1="02000000" w:usb2="00000000" w:usb3="00000000" w:csb0="00040001" w:csb1="00000000"/>
  </w:font>
  <w:font w:name="华文中宋">
    <w:panose1 w:val="02010600040101010101"/>
    <w:charset w:val="86"/>
    <w:family w:val="auto"/>
    <w:pitch w:val="default"/>
    <w:sig w:usb0="00000287" w:usb1="080F0000" w:usb2="00000000" w:usb3="00000000" w:csb0="0004009F" w:csb1="DFD7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Cambria">
    <w:panose1 w:val="02040503050406030204"/>
    <w:charset w:val="00"/>
    <w:family w:val="roman"/>
    <w:pitch w:val="default"/>
    <w:sig w:usb0="E00006FF" w:usb1="420024FF" w:usb2="02000000" w:usb3="00000000" w:csb0="2000019F" w:csb1="00000000"/>
  </w:font>
  <w:font w:name="Cambria Math">
    <w:panose1 w:val="02040503050406030204"/>
    <w:charset w:val="00"/>
    <w:family w:val="roman"/>
    <w:pitch w:val="default"/>
    <w:sig w:usb0="E00006FF" w:usb1="420024FF" w:usb2="02000000" w:usb3="00000000" w:csb0="2000019F" w:csb1="00000000"/>
  </w:font>
  <w:font w:name="华文行楷">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framePr w:wrap="auto" w:vAnchor="text" w:hAnchor="margin" w:xAlign="center" w:y="1"/>
      <w:ind w:firstLine="360"/>
      <w:rPr>
        <w:rStyle w:val="25"/>
      </w:rPr>
    </w:pPr>
  </w:p>
  <w:p>
    <w:pPr>
      <w:pStyle w:val="11"/>
      <w:ind w:firstLine="360"/>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firstLine="360"/>
    </w:pPr>
    <w:r>
      <w:rPr>
        <w:sz w:val="18"/>
      </w:rPr>
      <mc:AlternateContent>
        <mc:Choice Requires="wps">
          <w:drawing>
            <wp:anchor distT="0" distB="0" distL="114300" distR="114300" simplePos="0" relativeHeight="251670528" behindDoc="0" locked="0" layoutInCell="1" allowOverlap="1">
              <wp:simplePos x="0" y="0"/>
              <wp:positionH relativeFrom="margin">
                <wp:align>center</wp:align>
              </wp:positionH>
              <wp:positionV relativeFrom="paragraph">
                <wp:posOffset>0</wp:posOffset>
              </wp:positionV>
              <wp:extent cx="703580" cy="271780"/>
              <wp:effectExtent l="0" t="0" r="0" b="0"/>
              <wp:wrapNone/>
              <wp:docPr id="33" name="文本框 33"/>
              <wp:cNvGraphicFramePr/>
              <a:graphic xmlns:a="http://schemas.openxmlformats.org/drawingml/2006/main">
                <a:graphicData uri="http://schemas.microsoft.com/office/word/2010/wordprocessingShape">
                  <wps:wsp>
                    <wps:cNvSpPr txBox="1"/>
                    <wps:spPr>
                      <a:xfrm>
                        <a:off x="0" y="0"/>
                        <a:ext cx="703580" cy="2717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pPr>
                        </w:p>
                      </w:txbxContent>
                    </wps:txbx>
                    <wps:bodyPr rot="0" spcFirstLastPara="0" vertOverflow="overflow" horzOverflow="overflow" vert="horz" wrap="square" lIns="0" tIns="0" rIns="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top:0pt;height:21.4pt;width:55.4pt;mso-position-horizontal:center;mso-position-horizontal-relative:margin;z-index:251670528;mso-width-relative:page;mso-height-relative:page;" filled="f" stroked="f" coordsize="21600,21600" o:gfxdata="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oaK8KtMAAAAEAQAADwAAAAAAAAABACAAAAAiAAAAZHJzL2Rvd25yZXYu&#10;eG1sUEsBAhQAFAAAAAgAh07iQFC6iMg5AgAAYwQAAA4AAAAAAAAAAQAgAAAAIgEAAGRycy9lMm9E&#10;b2MueG1sUEsFBgAAAAAGAAYAWQEAAM0FAAAAAA==&#10;">
              <v:fill on="f" focussize="0,0"/>
              <v:stroke on="f" weight="0.5pt"/>
              <v:imagedata o:title=""/>
              <o:lock v:ext="edit" aspectratio="f"/>
              <v:textbox inset="0mm,0mm,0mm,0mm">
                <w:txbxContent>
                  <w:p>
                    <w:pPr>
                      <w:pStyle w:val="11"/>
                    </w:pPr>
                  </w:p>
                </w:txbxContent>
              </v:textbox>
            </v:shape>
          </w:pict>
        </mc:Fallback>
      </mc:AlternateConten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1"/>
      <w:tblpPr w:leftFromText="187" w:rightFromText="187" w:vertAnchor="text" w:tblpY="1"/>
      <w:tblW w:w="5000" w:type="pct"/>
      <w:tblInd w:w="0" w:type="dxa"/>
      <w:tblLayout w:type="autofit"/>
      <w:tblCellMar>
        <w:top w:w="0" w:type="dxa"/>
        <w:left w:w="108" w:type="dxa"/>
        <w:bottom w:w="0" w:type="dxa"/>
        <w:right w:w="108" w:type="dxa"/>
      </w:tblCellMar>
    </w:tblPr>
    <w:tblGrid>
      <w:gridCol w:w="3924"/>
      <w:gridCol w:w="872"/>
      <w:gridCol w:w="3924"/>
    </w:tblGrid>
    <w:tr>
      <w:tblPrEx>
        <w:tblCellMar>
          <w:top w:w="0" w:type="dxa"/>
          <w:left w:w="108" w:type="dxa"/>
          <w:bottom w:w="0" w:type="dxa"/>
          <w:right w:w="108" w:type="dxa"/>
        </w:tblCellMar>
      </w:tblPrEx>
      <w:trPr>
        <w:trHeight w:val="216" w:hRule="atLeast"/>
      </w:trPr>
      <w:tc>
        <w:tcPr>
          <w:tcW w:w="2250" w:type="pct"/>
          <w:tcBorders>
            <w:bottom w:val="single" w:color="4F81BD" w:sz="4" w:space="0"/>
          </w:tcBorders>
        </w:tcPr>
        <w:p>
          <w:pPr>
            <w:pStyle w:val="12"/>
            <w:keepNext w:val="0"/>
            <w:keepLines w:val="0"/>
            <w:widowControl/>
            <w:suppressLineNumbers w:val="0"/>
            <w:spacing w:before="0" w:beforeAutospacing="0" w:after="0" w:afterAutospacing="0"/>
            <w:ind w:left="0" w:right="0"/>
            <w:rPr>
              <w:rFonts w:hint="default" w:ascii="Cambria" w:hAnsi="Cambria"/>
              <w:b/>
              <w:bCs/>
              <w:szCs w:val="20"/>
            </w:rPr>
          </w:pPr>
        </w:p>
      </w:tc>
      <w:tc>
        <w:tcPr>
          <w:tcW w:w="500" w:type="pct"/>
          <w:vMerge w:val="restart"/>
          <w:noWrap/>
          <w:vAlign w:val="center"/>
        </w:tcPr>
        <w:p>
          <w:pPr>
            <w:pStyle w:val="51"/>
            <w:keepNext w:val="0"/>
            <w:keepLines w:val="0"/>
            <w:widowControl/>
            <w:suppressLineNumbers w:val="0"/>
            <w:spacing w:before="0" w:beforeAutospacing="0" w:after="0" w:afterAutospacing="0"/>
            <w:ind w:left="0" w:right="0"/>
            <w:jc w:val="center"/>
            <w:rPr>
              <w:rFonts w:hint="default" w:ascii="Cambria" w:hAnsi="Cambria"/>
            </w:rPr>
          </w:pPr>
          <w:r>
            <w:rPr>
              <w:rFonts w:hint="default"/>
              <w:sz w:val="18"/>
            </w:rPr>
            <mc:AlternateContent>
              <mc:Choice Requires="wps">
                <w:drawing>
                  <wp:anchor distT="0" distB="0" distL="114300" distR="114300" simplePos="0" relativeHeight="251667456" behindDoc="0" locked="0" layoutInCell="1" allowOverlap="1">
                    <wp:simplePos x="0" y="0"/>
                    <wp:positionH relativeFrom="margin">
                      <wp:posOffset>-34290</wp:posOffset>
                    </wp:positionH>
                    <wp:positionV relativeFrom="paragraph">
                      <wp:posOffset>169545</wp:posOffset>
                    </wp:positionV>
                    <wp:extent cx="1828800" cy="1828800"/>
                    <wp:effectExtent l="0" t="0" r="0" b="0"/>
                    <wp:wrapSquare wrapText="bothSides"/>
                    <wp:docPr id="22" name="文本框 2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pPr>
                                <w:r>
                                  <w:fldChar w:fldCharType="begin"/>
                                </w:r>
                                <w:r>
                                  <w:instrText xml:space="preserve"> PAGE  \* MERGEFORMAT </w:instrText>
                                </w:r>
                                <w:r>
                                  <w:fldChar w:fldCharType="separate"/>
                                </w:r>
                                <w:r>
                                  <w:t>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7pt;margin-top:13.35pt;height:144pt;width:144pt;mso-position-horizontal-relative:margin;mso-wrap-distance-bottom:0pt;mso-wrap-distance-left:9pt;mso-wrap-distance-right:9pt;mso-wrap-distance-top:0pt;mso-wrap-style:none;z-index:251667456;mso-width-relative:page;mso-height-relative:page;" filled="f" stroked="f" coordsize="21600,21600" o:gfxdata="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VQ4BkdcAAAAJAQAADwAAAAAAAAABACAAAAAiAAAAZHJzL2Rvd25yZXYueG1s&#10;UEsBAhQAFAAAAAgAh07iQBEhxuIyAgAAYwQAAA4AAAAAAAAAAQAgAAAAJgEAAGRycy9lMm9Eb2Mu&#10;eG1sUEsFBgAAAAAGAAYAWQEAAMoFAAAAAA==&#10;">
                    <v:fill on="f" focussize="0,0"/>
                    <v:stroke on="f" weight="0.5pt"/>
                    <v:imagedata o:title=""/>
                    <o:lock v:ext="edit" aspectratio="f"/>
                    <v:textbox inset="0mm,0mm,0mm,0mm" style="mso-fit-shape-to-text:t;">
                      <w:txbxContent>
                        <w:p>
                          <w:pPr>
                            <w:pStyle w:val="11"/>
                          </w:pPr>
                          <w:r>
                            <w:fldChar w:fldCharType="begin"/>
                          </w:r>
                          <w:r>
                            <w:instrText xml:space="preserve"> PAGE  \* MERGEFORMAT </w:instrText>
                          </w:r>
                          <w:r>
                            <w:fldChar w:fldCharType="separate"/>
                          </w:r>
                          <w:r>
                            <w:t>I</w:t>
                          </w:r>
                          <w:r>
                            <w:fldChar w:fldCharType="end"/>
                          </w:r>
                        </w:p>
                      </w:txbxContent>
                    </v:textbox>
                    <w10:wrap type="square"/>
                  </v:shape>
                </w:pict>
              </mc:Fallback>
            </mc:AlternateContent>
          </w:r>
        </w:p>
      </w:tc>
      <w:tc>
        <w:tcPr>
          <w:tcW w:w="2250" w:type="pct"/>
          <w:tcBorders>
            <w:bottom w:val="single" w:color="4F81BD" w:sz="4" w:space="0"/>
          </w:tcBorders>
        </w:tcPr>
        <w:p>
          <w:pPr>
            <w:pStyle w:val="12"/>
            <w:keepNext w:val="0"/>
            <w:keepLines w:val="0"/>
            <w:widowControl/>
            <w:suppressLineNumbers w:val="0"/>
            <w:spacing w:before="0" w:beforeAutospacing="0" w:after="0" w:afterAutospacing="0"/>
            <w:ind w:left="0" w:right="0"/>
            <w:rPr>
              <w:rFonts w:hint="default" w:ascii="Cambria" w:hAnsi="Cambria"/>
              <w:b/>
              <w:bCs/>
              <w:szCs w:val="20"/>
            </w:rPr>
          </w:pPr>
        </w:p>
      </w:tc>
    </w:tr>
    <w:tr>
      <w:tblPrEx>
        <w:tblCellMar>
          <w:top w:w="0" w:type="dxa"/>
          <w:left w:w="108" w:type="dxa"/>
          <w:bottom w:w="0" w:type="dxa"/>
          <w:right w:w="108" w:type="dxa"/>
        </w:tblCellMar>
      </w:tblPrEx>
      <w:trPr>
        <w:trHeight w:val="150" w:hRule="atLeast"/>
      </w:trPr>
      <w:tc>
        <w:tcPr>
          <w:tcW w:w="2250" w:type="pct"/>
          <w:tcBorders>
            <w:top w:val="single" w:color="4F81BD" w:sz="4" w:space="0"/>
          </w:tcBorders>
        </w:tcPr>
        <w:p>
          <w:pPr>
            <w:pStyle w:val="12"/>
            <w:keepNext w:val="0"/>
            <w:keepLines w:val="0"/>
            <w:widowControl/>
            <w:suppressLineNumbers w:val="0"/>
            <w:spacing w:before="0" w:beforeAutospacing="0" w:after="0" w:afterAutospacing="0"/>
            <w:ind w:left="0" w:right="0"/>
            <w:rPr>
              <w:rFonts w:hint="default" w:ascii="Cambria" w:hAnsi="Cambria"/>
              <w:b/>
              <w:bCs/>
              <w:szCs w:val="20"/>
            </w:rPr>
          </w:pPr>
        </w:p>
      </w:tc>
      <w:tc>
        <w:tcPr>
          <w:tcW w:w="500" w:type="pct"/>
          <w:vMerge w:val="continue"/>
        </w:tcPr>
        <w:p>
          <w:pPr>
            <w:pStyle w:val="12"/>
            <w:keepNext w:val="0"/>
            <w:keepLines w:val="0"/>
            <w:widowControl/>
            <w:suppressLineNumbers w:val="0"/>
            <w:spacing w:before="0" w:beforeAutospacing="0" w:after="0" w:afterAutospacing="0"/>
            <w:ind w:left="0" w:right="0"/>
            <w:jc w:val="center"/>
            <w:rPr>
              <w:rFonts w:hint="default" w:ascii="Cambria" w:hAnsi="Cambria"/>
              <w:b/>
              <w:bCs/>
              <w:szCs w:val="20"/>
            </w:rPr>
          </w:pPr>
        </w:p>
      </w:tc>
      <w:tc>
        <w:tcPr>
          <w:tcW w:w="2250" w:type="pct"/>
          <w:tcBorders>
            <w:top w:val="single" w:color="4F81BD" w:sz="4" w:space="0"/>
          </w:tcBorders>
        </w:tcPr>
        <w:p>
          <w:pPr>
            <w:pStyle w:val="12"/>
            <w:keepNext w:val="0"/>
            <w:keepLines w:val="0"/>
            <w:widowControl/>
            <w:suppressLineNumbers w:val="0"/>
            <w:spacing w:before="0" w:beforeAutospacing="0" w:after="0" w:afterAutospacing="0"/>
            <w:ind w:left="0" w:right="0"/>
            <w:rPr>
              <w:rFonts w:hint="default" w:ascii="Cambria" w:hAnsi="Cambria"/>
              <w:b/>
              <w:bCs/>
              <w:szCs w:val="20"/>
            </w:rPr>
          </w:pPr>
        </w:p>
      </w:tc>
    </w:tr>
  </w:tbl>
  <w:p>
    <w:pPr>
      <w:pStyle w:val="11"/>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1"/>
      <w:tblpPr w:leftFromText="187" w:rightFromText="187" w:vertAnchor="text" w:tblpY="1"/>
      <w:tblW w:w="5000" w:type="pct"/>
      <w:tblInd w:w="0" w:type="dxa"/>
      <w:tblLayout w:type="autofit"/>
      <w:tblCellMar>
        <w:top w:w="0" w:type="dxa"/>
        <w:left w:w="108" w:type="dxa"/>
        <w:bottom w:w="0" w:type="dxa"/>
        <w:right w:w="108" w:type="dxa"/>
      </w:tblCellMar>
    </w:tblPr>
    <w:tblGrid>
      <w:gridCol w:w="3924"/>
      <w:gridCol w:w="872"/>
      <w:gridCol w:w="3924"/>
    </w:tblGrid>
    <w:tr>
      <w:tblPrEx>
        <w:tblCellMar>
          <w:top w:w="0" w:type="dxa"/>
          <w:left w:w="108" w:type="dxa"/>
          <w:bottom w:w="0" w:type="dxa"/>
          <w:right w:w="108" w:type="dxa"/>
        </w:tblCellMar>
      </w:tblPrEx>
      <w:trPr>
        <w:trHeight w:val="216" w:hRule="atLeast"/>
      </w:trPr>
      <w:tc>
        <w:tcPr>
          <w:tcW w:w="2250" w:type="pct"/>
          <w:tcBorders>
            <w:bottom w:val="single" w:color="4F81BD" w:sz="4" w:space="0"/>
          </w:tcBorders>
        </w:tcPr>
        <w:p>
          <w:pPr>
            <w:pStyle w:val="12"/>
            <w:keepNext w:val="0"/>
            <w:keepLines w:val="0"/>
            <w:widowControl/>
            <w:suppressLineNumbers w:val="0"/>
            <w:spacing w:before="0" w:beforeAutospacing="0" w:after="0" w:afterAutospacing="0"/>
            <w:ind w:left="0" w:right="0"/>
            <w:rPr>
              <w:rFonts w:hint="default" w:ascii="Cambria" w:hAnsi="Cambria"/>
              <w:b/>
              <w:bCs/>
              <w:szCs w:val="20"/>
            </w:rPr>
          </w:pPr>
        </w:p>
      </w:tc>
      <w:tc>
        <w:tcPr>
          <w:tcW w:w="500" w:type="pct"/>
          <w:vMerge w:val="restart"/>
          <w:noWrap/>
          <w:vAlign w:val="center"/>
        </w:tcPr>
        <w:p>
          <w:pPr>
            <w:pStyle w:val="51"/>
            <w:keepNext w:val="0"/>
            <w:keepLines w:val="0"/>
            <w:widowControl/>
            <w:suppressLineNumbers w:val="0"/>
            <w:spacing w:before="0" w:beforeAutospacing="0" w:after="0" w:afterAutospacing="0"/>
            <w:ind w:left="0" w:right="0"/>
            <w:jc w:val="center"/>
            <w:rPr>
              <w:rFonts w:hint="default" w:ascii="Cambria" w:hAnsi="Cambria"/>
            </w:rPr>
          </w:pPr>
          <w:r>
            <w:rPr>
              <w:rFonts w:hint="default"/>
              <w:sz w:val="18"/>
            </w:rPr>
            <mc:AlternateContent>
              <mc:Choice Requires="wps">
                <w:drawing>
                  <wp:anchor distT="0" distB="0" distL="114300" distR="114300" simplePos="0" relativeHeight="251666432" behindDoc="0" locked="0" layoutInCell="1" allowOverlap="1">
                    <wp:simplePos x="0" y="0"/>
                    <wp:positionH relativeFrom="margin">
                      <wp:posOffset>-34290</wp:posOffset>
                    </wp:positionH>
                    <wp:positionV relativeFrom="paragraph">
                      <wp:posOffset>169545</wp:posOffset>
                    </wp:positionV>
                    <wp:extent cx="1828800" cy="1828800"/>
                    <wp:effectExtent l="0" t="0" r="0" b="0"/>
                    <wp:wrapSquare wrapText="bothSides"/>
                    <wp:docPr id="19" name="文本框 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pPr>
                                <w:r>
                                  <w:fldChar w:fldCharType="begin"/>
                                </w:r>
                                <w:r>
                                  <w:instrText xml:space="preserve"> PAGE  \* MERGEFORMAT </w:instrText>
                                </w:r>
                                <w:r>
                                  <w:fldChar w:fldCharType="separate"/>
                                </w:r>
                                <w:r>
                                  <w:t>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7pt;margin-top:13.35pt;height:144pt;width:144pt;mso-position-horizontal-relative:margin;mso-wrap-distance-bottom:0pt;mso-wrap-distance-left:9pt;mso-wrap-distance-right:9pt;mso-wrap-distance-top:0pt;mso-wrap-style:none;z-index:251666432;mso-width-relative:page;mso-height-relative:page;" filled="f" stroked="f" coordsize="21600,21600" o:gfxdata="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VQ4BkdcAAAAJAQAADwAAAAAAAAABACAAAAAiAAAAZHJzL2Rvd25yZXYueG1s&#10;UEsBAhQAFAAAAAgAh07iQP9bQWsyAgAAYwQAAA4AAAAAAAAAAQAgAAAAJgEAAGRycy9lMm9Eb2Mu&#10;eG1sUEsFBgAAAAAGAAYAWQEAAMoFAAAAAA==&#10;">
                    <v:fill on="f" focussize="0,0"/>
                    <v:stroke on="f" weight="0.5pt"/>
                    <v:imagedata o:title=""/>
                    <o:lock v:ext="edit" aspectratio="f"/>
                    <v:textbox inset="0mm,0mm,0mm,0mm" style="mso-fit-shape-to-text:t;">
                      <w:txbxContent>
                        <w:p>
                          <w:pPr>
                            <w:pStyle w:val="11"/>
                          </w:pPr>
                          <w:r>
                            <w:fldChar w:fldCharType="begin"/>
                          </w:r>
                          <w:r>
                            <w:instrText xml:space="preserve"> PAGE  \* MERGEFORMAT </w:instrText>
                          </w:r>
                          <w:r>
                            <w:fldChar w:fldCharType="separate"/>
                          </w:r>
                          <w:r>
                            <w:t>I</w:t>
                          </w:r>
                          <w:r>
                            <w:fldChar w:fldCharType="end"/>
                          </w:r>
                        </w:p>
                      </w:txbxContent>
                    </v:textbox>
                    <w10:wrap type="square"/>
                  </v:shape>
                </w:pict>
              </mc:Fallback>
            </mc:AlternateContent>
          </w:r>
        </w:p>
      </w:tc>
      <w:tc>
        <w:tcPr>
          <w:tcW w:w="2250" w:type="pct"/>
          <w:tcBorders>
            <w:bottom w:val="single" w:color="4F81BD" w:sz="4" w:space="0"/>
          </w:tcBorders>
        </w:tcPr>
        <w:p>
          <w:pPr>
            <w:pStyle w:val="12"/>
            <w:keepNext w:val="0"/>
            <w:keepLines w:val="0"/>
            <w:widowControl/>
            <w:suppressLineNumbers w:val="0"/>
            <w:spacing w:before="0" w:beforeAutospacing="0" w:after="0" w:afterAutospacing="0"/>
            <w:ind w:left="0" w:right="0"/>
            <w:rPr>
              <w:rFonts w:hint="default" w:ascii="Cambria" w:hAnsi="Cambria"/>
              <w:b/>
              <w:bCs/>
              <w:szCs w:val="20"/>
            </w:rPr>
          </w:pPr>
        </w:p>
      </w:tc>
    </w:tr>
    <w:tr>
      <w:tblPrEx>
        <w:tblCellMar>
          <w:top w:w="0" w:type="dxa"/>
          <w:left w:w="108" w:type="dxa"/>
          <w:bottom w:w="0" w:type="dxa"/>
          <w:right w:w="108" w:type="dxa"/>
        </w:tblCellMar>
      </w:tblPrEx>
      <w:trPr>
        <w:trHeight w:val="150" w:hRule="atLeast"/>
      </w:trPr>
      <w:tc>
        <w:tcPr>
          <w:tcW w:w="2250" w:type="pct"/>
          <w:tcBorders>
            <w:top w:val="single" w:color="4F81BD" w:sz="4" w:space="0"/>
          </w:tcBorders>
        </w:tcPr>
        <w:p>
          <w:pPr>
            <w:pStyle w:val="12"/>
            <w:keepNext w:val="0"/>
            <w:keepLines w:val="0"/>
            <w:widowControl/>
            <w:suppressLineNumbers w:val="0"/>
            <w:spacing w:before="0" w:beforeAutospacing="0" w:after="0" w:afterAutospacing="0"/>
            <w:ind w:left="0" w:right="0"/>
            <w:rPr>
              <w:rFonts w:hint="default" w:ascii="Cambria" w:hAnsi="Cambria"/>
              <w:b/>
              <w:bCs/>
              <w:szCs w:val="20"/>
            </w:rPr>
          </w:pPr>
        </w:p>
      </w:tc>
      <w:tc>
        <w:tcPr>
          <w:tcW w:w="500" w:type="pct"/>
          <w:vMerge w:val="continue"/>
        </w:tcPr>
        <w:p>
          <w:pPr>
            <w:pStyle w:val="12"/>
            <w:keepNext w:val="0"/>
            <w:keepLines w:val="0"/>
            <w:widowControl/>
            <w:suppressLineNumbers w:val="0"/>
            <w:spacing w:before="0" w:beforeAutospacing="0" w:after="0" w:afterAutospacing="0"/>
            <w:ind w:left="0" w:right="0"/>
            <w:jc w:val="center"/>
            <w:rPr>
              <w:rFonts w:hint="default" w:ascii="Cambria" w:hAnsi="Cambria"/>
              <w:b/>
              <w:bCs/>
              <w:szCs w:val="20"/>
            </w:rPr>
          </w:pPr>
        </w:p>
      </w:tc>
      <w:tc>
        <w:tcPr>
          <w:tcW w:w="2250" w:type="pct"/>
          <w:tcBorders>
            <w:top w:val="single" w:color="4F81BD" w:sz="4" w:space="0"/>
          </w:tcBorders>
        </w:tcPr>
        <w:p>
          <w:pPr>
            <w:pStyle w:val="12"/>
            <w:keepNext w:val="0"/>
            <w:keepLines w:val="0"/>
            <w:widowControl/>
            <w:suppressLineNumbers w:val="0"/>
            <w:spacing w:before="0" w:beforeAutospacing="0" w:after="0" w:afterAutospacing="0"/>
            <w:ind w:left="0" w:right="0"/>
            <w:rPr>
              <w:rFonts w:hint="default" w:ascii="Cambria" w:hAnsi="Cambria"/>
              <w:b/>
              <w:bCs/>
              <w:szCs w:val="20"/>
            </w:rPr>
          </w:pPr>
        </w:p>
      </w:tc>
    </w:tr>
  </w:tbl>
  <w:p>
    <w:pPr>
      <w:pStyle w:val="11"/>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firstLine="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firstLine="360"/>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1"/>
      <w:tblpPr w:leftFromText="187" w:rightFromText="187" w:vertAnchor="text" w:tblpY="1"/>
      <w:tblW w:w="5000" w:type="pct"/>
      <w:tblInd w:w="0" w:type="dxa"/>
      <w:tblLayout w:type="autofit"/>
      <w:tblCellMar>
        <w:top w:w="0" w:type="dxa"/>
        <w:left w:w="108" w:type="dxa"/>
        <w:bottom w:w="0" w:type="dxa"/>
        <w:right w:w="108" w:type="dxa"/>
      </w:tblCellMar>
    </w:tblPr>
    <w:tblGrid>
      <w:gridCol w:w="3924"/>
      <w:gridCol w:w="872"/>
      <w:gridCol w:w="3924"/>
    </w:tblGrid>
    <w:tr>
      <w:tblPrEx>
        <w:tblCellMar>
          <w:top w:w="0" w:type="dxa"/>
          <w:left w:w="108" w:type="dxa"/>
          <w:bottom w:w="0" w:type="dxa"/>
          <w:right w:w="108" w:type="dxa"/>
        </w:tblCellMar>
      </w:tblPrEx>
      <w:trPr>
        <w:trHeight w:val="216" w:hRule="atLeast"/>
      </w:trPr>
      <w:tc>
        <w:tcPr>
          <w:tcW w:w="2250" w:type="pct"/>
          <w:tcBorders>
            <w:bottom w:val="single" w:color="4F81BD" w:sz="4" w:space="0"/>
          </w:tcBorders>
        </w:tcPr>
        <w:p>
          <w:pPr>
            <w:pStyle w:val="12"/>
            <w:keepNext w:val="0"/>
            <w:keepLines w:val="0"/>
            <w:widowControl/>
            <w:suppressLineNumbers w:val="0"/>
            <w:spacing w:before="0" w:beforeAutospacing="0" w:after="0" w:afterAutospacing="0"/>
            <w:ind w:left="0" w:right="0"/>
            <w:rPr>
              <w:rFonts w:hint="default" w:ascii="Cambria" w:hAnsi="Cambria"/>
              <w:b/>
              <w:bCs/>
              <w:szCs w:val="20"/>
            </w:rPr>
          </w:pPr>
        </w:p>
      </w:tc>
      <w:tc>
        <w:tcPr>
          <w:tcW w:w="500" w:type="pct"/>
          <w:vMerge w:val="restart"/>
          <w:noWrap/>
          <w:vAlign w:val="center"/>
        </w:tcPr>
        <w:p>
          <w:pPr>
            <w:pStyle w:val="51"/>
            <w:keepNext w:val="0"/>
            <w:keepLines w:val="0"/>
            <w:widowControl/>
            <w:suppressLineNumbers w:val="0"/>
            <w:spacing w:before="0" w:beforeAutospacing="0" w:after="0" w:afterAutospacing="0"/>
            <w:ind w:left="0" w:right="0"/>
            <w:jc w:val="center"/>
            <w:rPr>
              <w:rFonts w:hint="default" w:ascii="Cambria" w:hAnsi="Cambria"/>
            </w:rPr>
          </w:pPr>
          <w:r>
            <w:rPr>
              <w:rFonts w:hint="default"/>
              <w:sz w:val="18"/>
            </w:rPr>
            <mc:AlternateContent>
              <mc:Choice Requires="wps">
                <w:drawing>
                  <wp:anchor distT="0" distB="0" distL="114300" distR="114300" simplePos="0" relativeHeight="251668480" behindDoc="0" locked="0" layoutInCell="1" allowOverlap="1">
                    <wp:simplePos x="0" y="0"/>
                    <wp:positionH relativeFrom="margin">
                      <wp:posOffset>-61595</wp:posOffset>
                    </wp:positionH>
                    <wp:positionV relativeFrom="paragraph">
                      <wp:posOffset>173355</wp:posOffset>
                    </wp:positionV>
                    <wp:extent cx="1828800" cy="1828800"/>
                    <wp:effectExtent l="0" t="0" r="0" b="0"/>
                    <wp:wrapSquare wrapText="bothSides"/>
                    <wp:docPr id="29" name="文本框 2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pPr>
                                <w:r>
                                  <w:fldChar w:fldCharType="begin"/>
                                </w:r>
                                <w:r>
                                  <w:instrText xml:space="preserve"> PAGE  \* MERGEFORMAT </w:instrText>
                                </w:r>
                                <w:r>
                                  <w:fldChar w:fldCharType="separate"/>
                                </w:r>
                                <w:r>
                                  <w:t>VI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4.85pt;margin-top:13.65pt;height:144pt;width:144pt;mso-position-horizontal-relative:margin;mso-wrap-distance-bottom:0pt;mso-wrap-distance-left:9pt;mso-wrap-distance-right:9pt;mso-wrap-distance-top:0pt;mso-wrap-style:none;z-index:251668480;mso-width-relative:page;mso-height-relative:page;" filled="f" stroked="f" coordsize="21600,21600" o:gfxdata="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JScAk/XAAAACQEAAA8AAAAAAAAAAQAgAAAAIgAAAGRycy9kb3ducmV2Lnht&#10;bFBLAQIUABQAAAAIAIdO4kCChHYYMwIAAGMEAAAOAAAAAAAAAAEAIAAAACYBAABkcnMvZTJvRG9j&#10;LnhtbFBLBQYAAAAABgAGAFkBAADLBQAAAAA=&#10;">
                    <v:fill on="f" focussize="0,0"/>
                    <v:stroke on="f" weight="0.5pt"/>
                    <v:imagedata o:title=""/>
                    <o:lock v:ext="edit" aspectratio="f"/>
                    <v:textbox inset="0mm,0mm,0mm,0mm" style="mso-fit-shape-to-text:t;">
                      <w:txbxContent>
                        <w:p>
                          <w:pPr>
                            <w:pStyle w:val="11"/>
                          </w:pPr>
                          <w:r>
                            <w:fldChar w:fldCharType="begin"/>
                          </w:r>
                          <w:r>
                            <w:instrText xml:space="preserve"> PAGE  \* MERGEFORMAT </w:instrText>
                          </w:r>
                          <w:r>
                            <w:fldChar w:fldCharType="separate"/>
                          </w:r>
                          <w:r>
                            <w:t>VI</w:t>
                          </w:r>
                          <w:r>
                            <w:fldChar w:fldCharType="end"/>
                          </w:r>
                        </w:p>
                      </w:txbxContent>
                    </v:textbox>
                    <w10:wrap type="square"/>
                  </v:shape>
                </w:pict>
              </mc:Fallback>
            </mc:AlternateContent>
          </w:r>
        </w:p>
      </w:tc>
      <w:tc>
        <w:tcPr>
          <w:tcW w:w="2250" w:type="pct"/>
          <w:tcBorders>
            <w:bottom w:val="single" w:color="4F81BD" w:sz="4" w:space="0"/>
          </w:tcBorders>
        </w:tcPr>
        <w:p>
          <w:pPr>
            <w:pStyle w:val="12"/>
            <w:keepNext w:val="0"/>
            <w:keepLines w:val="0"/>
            <w:widowControl/>
            <w:suppressLineNumbers w:val="0"/>
            <w:spacing w:before="0" w:beforeAutospacing="0" w:after="0" w:afterAutospacing="0"/>
            <w:ind w:left="0" w:right="0"/>
            <w:rPr>
              <w:rFonts w:hint="default" w:ascii="Cambria" w:hAnsi="Cambria"/>
              <w:b/>
              <w:bCs/>
              <w:szCs w:val="20"/>
            </w:rPr>
          </w:pPr>
        </w:p>
      </w:tc>
    </w:tr>
    <w:tr>
      <w:tblPrEx>
        <w:tblCellMar>
          <w:top w:w="0" w:type="dxa"/>
          <w:left w:w="108" w:type="dxa"/>
          <w:bottom w:w="0" w:type="dxa"/>
          <w:right w:w="108" w:type="dxa"/>
        </w:tblCellMar>
      </w:tblPrEx>
      <w:trPr>
        <w:trHeight w:val="150" w:hRule="atLeast"/>
      </w:trPr>
      <w:tc>
        <w:tcPr>
          <w:tcW w:w="2250" w:type="pct"/>
          <w:tcBorders>
            <w:top w:val="single" w:color="4F81BD" w:sz="4" w:space="0"/>
          </w:tcBorders>
        </w:tcPr>
        <w:p>
          <w:pPr>
            <w:pStyle w:val="12"/>
            <w:keepNext w:val="0"/>
            <w:keepLines w:val="0"/>
            <w:widowControl/>
            <w:suppressLineNumbers w:val="0"/>
            <w:spacing w:before="0" w:beforeAutospacing="0" w:after="0" w:afterAutospacing="0"/>
            <w:ind w:left="0" w:right="0"/>
            <w:rPr>
              <w:rFonts w:hint="default" w:ascii="Cambria" w:hAnsi="Cambria"/>
              <w:b/>
              <w:bCs/>
              <w:szCs w:val="20"/>
            </w:rPr>
          </w:pPr>
        </w:p>
      </w:tc>
      <w:tc>
        <w:tcPr>
          <w:tcW w:w="500" w:type="pct"/>
          <w:vMerge w:val="continue"/>
        </w:tcPr>
        <w:p>
          <w:pPr>
            <w:pStyle w:val="12"/>
            <w:keepNext w:val="0"/>
            <w:keepLines w:val="0"/>
            <w:widowControl/>
            <w:suppressLineNumbers w:val="0"/>
            <w:spacing w:before="0" w:beforeAutospacing="0" w:after="0" w:afterAutospacing="0"/>
            <w:ind w:left="0" w:right="0"/>
            <w:jc w:val="center"/>
            <w:rPr>
              <w:rFonts w:hint="default" w:ascii="Cambria" w:hAnsi="Cambria"/>
              <w:b/>
              <w:bCs/>
              <w:szCs w:val="20"/>
            </w:rPr>
          </w:pPr>
        </w:p>
      </w:tc>
      <w:tc>
        <w:tcPr>
          <w:tcW w:w="2250" w:type="pct"/>
          <w:tcBorders>
            <w:top w:val="single" w:color="4F81BD" w:sz="4" w:space="0"/>
          </w:tcBorders>
        </w:tcPr>
        <w:p>
          <w:pPr>
            <w:pStyle w:val="12"/>
            <w:keepNext w:val="0"/>
            <w:keepLines w:val="0"/>
            <w:widowControl/>
            <w:suppressLineNumbers w:val="0"/>
            <w:spacing w:before="0" w:beforeAutospacing="0" w:after="0" w:afterAutospacing="0"/>
            <w:ind w:left="0" w:right="0"/>
            <w:rPr>
              <w:rFonts w:hint="default" w:ascii="Cambria" w:hAnsi="Cambria"/>
              <w:b/>
              <w:bCs/>
              <w:szCs w:val="20"/>
            </w:rPr>
          </w:pPr>
        </w:p>
      </w:tc>
    </w:tr>
  </w:tbl>
  <w:p>
    <w:pPr>
      <w:pStyle w:val="11"/>
      <w:ind w:firstLine="360"/>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1"/>
      <w:tblpPr w:leftFromText="187" w:rightFromText="187" w:vertAnchor="text" w:tblpY="1"/>
      <w:tblW w:w="5000" w:type="pct"/>
      <w:tblInd w:w="0" w:type="dxa"/>
      <w:tblLayout w:type="autofit"/>
      <w:tblCellMar>
        <w:top w:w="0" w:type="dxa"/>
        <w:left w:w="108" w:type="dxa"/>
        <w:bottom w:w="0" w:type="dxa"/>
        <w:right w:w="108" w:type="dxa"/>
      </w:tblCellMar>
    </w:tblPr>
    <w:tblGrid>
      <w:gridCol w:w="3924"/>
      <w:gridCol w:w="872"/>
      <w:gridCol w:w="3924"/>
    </w:tblGrid>
    <w:tr>
      <w:tblPrEx>
        <w:tblCellMar>
          <w:top w:w="0" w:type="dxa"/>
          <w:left w:w="108" w:type="dxa"/>
          <w:bottom w:w="0" w:type="dxa"/>
          <w:right w:w="108" w:type="dxa"/>
        </w:tblCellMar>
      </w:tblPrEx>
      <w:trPr>
        <w:trHeight w:val="216" w:hRule="atLeast"/>
      </w:trPr>
      <w:tc>
        <w:tcPr>
          <w:tcW w:w="2250" w:type="pct"/>
          <w:tcBorders>
            <w:bottom w:val="single" w:color="4F81BD" w:sz="4" w:space="0"/>
          </w:tcBorders>
        </w:tcPr>
        <w:p>
          <w:pPr>
            <w:pStyle w:val="12"/>
            <w:keepNext w:val="0"/>
            <w:keepLines w:val="0"/>
            <w:widowControl/>
            <w:suppressLineNumbers w:val="0"/>
            <w:spacing w:before="0" w:beforeAutospacing="0" w:after="0" w:afterAutospacing="0"/>
            <w:ind w:left="0" w:right="0"/>
            <w:rPr>
              <w:rFonts w:hint="default" w:ascii="Cambria" w:hAnsi="Cambria"/>
              <w:b/>
              <w:bCs/>
              <w:szCs w:val="20"/>
            </w:rPr>
          </w:pPr>
        </w:p>
      </w:tc>
      <w:tc>
        <w:tcPr>
          <w:tcW w:w="500" w:type="pct"/>
          <w:vMerge w:val="restart"/>
          <w:noWrap/>
          <w:vAlign w:val="center"/>
        </w:tcPr>
        <w:p>
          <w:pPr>
            <w:pStyle w:val="51"/>
            <w:keepNext w:val="0"/>
            <w:keepLines w:val="0"/>
            <w:widowControl/>
            <w:suppressLineNumbers w:val="0"/>
            <w:spacing w:before="0" w:beforeAutospacing="0" w:after="0" w:afterAutospacing="0"/>
            <w:ind w:left="0" w:right="0"/>
            <w:jc w:val="center"/>
            <w:rPr>
              <w:rFonts w:hint="default" w:ascii="Cambria" w:hAnsi="Cambria"/>
            </w:rPr>
          </w:pPr>
          <w:r>
            <w:rPr>
              <w:rFonts w:hint="default"/>
              <w:sz w:val="18"/>
            </w:rPr>
            <mc:AlternateContent>
              <mc:Choice Requires="wps">
                <w:drawing>
                  <wp:anchor distT="0" distB="0" distL="114300" distR="114300" simplePos="0" relativeHeight="251669504" behindDoc="0" locked="0" layoutInCell="1" allowOverlap="1">
                    <wp:simplePos x="0" y="0"/>
                    <wp:positionH relativeFrom="margin">
                      <wp:posOffset>-54610</wp:posOffset>
                    </wp:positionH>
                    <wp:positionV relativeFrom="paragraph">
                      <wp:posOffset>165100</wp:posOffset>
                    </wp:positionV>
                    <wp:extent cx="1828800" cy="1828800"/>
                    <wp:effectExtent l="0" t="0" r="0" b="0"/>
                    <wp:wrapSquare wrapText="bothSides"/>
                    <wp:docPr id="30" name="文本框 3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pPr>
                                <w:r>
                                  <w:fldChar w:fldCharType="begin"/>
                                </w:r>
                                <w:r>
                                  <w:instrText xml:space="preserve"> PAGE  \* MERGEFORMAT </w:instrText>
                                </w:r>
                                <w:r>
                                  <w:fldChar w:fldCharType="separate"/>
                                </w:r>
                                <w:r>
                                  <w:t>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4.3pt;margin-top:13pt;height:144pt;width:144pt;mso-position-horizontal-relative:margin;mso-wrap-distance-bottom:0pt;mso-wrap-distance-left:9pt;mso-wrap-distance-right:9pt;mso-wrap-distance-top:0pt;mso-wrap-style:none;z-index:251669504;mso-width-relative:page;mso-height-relative:page;" filled="f" stroked="f" coordsize="21600,21600" o:gfxdata="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UXqL5dcAAAAJAQAADwAAAAAAAAABACAAAAAiAAAAZHJzL2Rvd25yZXYueG1s&#10;UEsBAhQAFAAAAAgAh07iQMDApX4yAgAAYwQAAA4AAAAAAAAAAQAgAAAAJgEAAGRycy9lMm9Eb2Mu&#10;eG1sUEsFBgAAAAAGAAYAWQEAAMoFAAAAAA==&#10;">
                    <v:fill on="f" focussize="0,0"/>
                    <v:stroke on="f" weight="0.5pt"/>
                    <v:imagedata o:title=""/>
                    <o:lock v:ext="edit" aspectratio="f"/>
                    <v:textbox inset="0mm,0mm,0mm,0mm" style="mso-fit-shape-to-text:t;">
                      <w:txbxContent>
                        <w:p>
                          <w:pPr>
                            <w:pStyle w:val="11"/>
                          </w:pPr>
                          <w:r>
                            <w:fldChar w:fldCharType="begin"/>
                          </w:r>
                          <w:r>
                            <w:instrText xml:space="preserve"> PAGE  \* MERGEFORMAT </w:instrText>
                          </w:r>
                          <w:r>
                            <w:fldChar w:fldCharType="separate"/>
                          </w:r>
                          <w:r>
                            <w:t>I</w:t>
                          </w:r>
                          <w:r>
                            <w:fldChar w:fldCharType="end"/>
                          </w:r>
                        </w:p>
                      </w:txbxContent>
                    </v:textbox>
                    <w10:wrap type="square"/>
                  </v:shape>
                </w:pict>
              </mc:Fallback>
            </mc:AlternateContent>
          </w:r>
        </w:p>
      </w:tc>
      <w:tc>
        <w:tcPr>
          <w:tcW w:w="2250" w:type="pct"/>
          <w:tcBorders>
            <w:bottom w:val="single" w:color="4F81BD" w:sz="4" w:space="0"/>
          </w:tcBorders>
        </w:tcPr>
        <w:p>
          <w:pPr>
            <w:pStyle w:val="12"/>
            <w:keepNext w:val="0"/>
            <w:keepLines w:val="0"/>
            <w:widowControl/>
            <w:suppressLineNumbers w:val="0"/>
            <w:spacing w:before="0" w:beforeAutospacing="0" w:after="0" w:afterAutospacing="0"/>
            <w:ind w:left="0" w:right="0"/>
            <w:rPr>
              <w:rFonts w:hint="default" w:ascii="Cambria" w:hAnsi="Cambria"/>
              <w:b/>
              <w:bCs/>
              <w:szCs w:val="20"/>
            </w:rPr>
          </w:pPr>
        </w:p>
      </w:tc>
    </w:tr>
    <w:tr>
      <w:tblPrEx>
        <w:tblCellMar>
          <w:top w:w="0" w:type="dxa"/>
          <w:left w:w="108" w:type="dxa"/>
          <w:bottom w:w="0" w:type="dxa"/>
          <w:right w:w="108" w:type="dxa"/>
        </w:tblCellMar>
      </w:tblPrEx>
      <w:trPr>
        <w:trHeight w:val="150" w:hRule="atLeast"/>
      </w:trPr>
      <w:tc>
        <w:tcPr>
          <w:tcW w:w="2250" w:type="pct"/>
          <w:tcBorders>
            <w:top w:val="single" w:color="4F81BD" w:sz="4" w:space="0"/>
          </w:tcBorders>
        </w:tcPr>
        <w:p>
          <w:pPr>
            <w:pStyle w:val="12"/>
            <w:keepNext w:val="0"/>
            <w:keepLines w:val="0"/>
            <w:widowControl/>
            <w:suppressLineNumbers w:val="0"/>
            <w:spacing w:before="0" w:beforeAutospacing="0" w:after="0" w:afterAutospacing="0"/>
            <w:ind w:left="0" w:right="0"/>
            <w:rPr>
              <w:rFonts w:hint="default" w:ascii="Cambria" w:hAnsi="Cambria"/>
              <w:b/>
              <w:bCs/>
              <w:szCs w:val="20"/>
            </w:rPr>
          </w:pPr>
        </w:p>
      </w:tc>
      <w:tc>
        <w:tcPr>
          <w:tcW w:w="500" w:type="pct"/>
          <w:vMerge w:val="continue"/>
        </w:tcPr>
        <w:p>
          <w:pPr>
            <w:pStyle w:val="12"/>
            <w:keepNext w:val="0"/>
            <w:keepLines w:val="0"/>
            <w:widowControl/>
            <w:suppressLineNumbers w:val="0"/>
            <w:spacing w:before="0" w:beforeAutospacing="0" w:after="0" w:afterAutospacing="0"/>
            <w:ind w:left="0" w:right="0"/>
            <w:jc w:val="center"/>
            <w:rPr>
              <w:rFonts w:hint="default" w:ascii="Cambria" w:hAnsi="Cambria"/>
              <w:b/>
              <w:bCs/>
              <w:szCs w:val="20"/>
            </w:rPr>
          </w:pPr>
        </w:p>
      </w:tc>
      <w:tc>
        <w:tcPr>
          <w:tcW w:w="2250" w:type="pct"/>
          <w:tcBorders>
            <w:top w:val="single" w:color="4F81BD" w:sz="4" w:space="0"/>
          </w:tcBorders>
        </w:tcPr>
        <w:p>
          <w:pPr>
            <w:pStyle w:val="12"/>
            <w:keepNext w:val="0"/>
            <w:keepLines w:val="0"/>
            <w:widowControl/>
            <w:suppressLineNumbers w:val="0"/>
            <w:spacing w:before="0" w:beforeAutospacing="0" w:after="0" w:afterAutospacing="0"/>
            <w:ind w:left="0" w:right="0"/>
            <w:rPr>
              <w:rFonts w:hint="default" w:ascii="Cambria" w:hAnsi="Cambria"/>
              <w:b/>
              <w:bCs/>
              <w:szCs w:val="20"/>
            </w:rPr>
          </w:pPr>
        </w:p>
      </w:tc>
    </w:tr>
  </w:tbl>
  <w:p>
    <w:pPr>
      <w:pStyle w:val="11"/>
      <w:ind w:firstLine="360"/>
    </w:pPr>
    <w:r>
      <w:rPr>
        <w:sz w:val="18"/>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703580" cy="271780"/>
              <wp:effectExtent l="0" t="0" r="0" b="0"/>
              <wp:wrapNone/>
              <wp:docPr id="7" name="文本框 7"/>
              <wp:cNvGraphicFramePr/>
              <a:graphic xmlns:a="http://schemas.openxmlformats.org/drawingml/2006/main">
                <a:graphicData uri="http://schemas.microsoft.com/office/word/2010/wordprocessingShape">
                  <wps:wsp>
                    <wps:cNvSpPr txBox="1"/>
                    <wps:spPr>
                      <a:xfrm>
                        <a:off x="0" y="0"/>
                        <a:ext cx="703580" cy="2717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pPr>
                        </w:p>
                      </w:txbxContent>
                    </wps:txbx>
                    <wps:bodyPr rot="0" spcFirstLastPara="0" vertOverflow="overflow" horzOverflow="overflow" vert="horz" wrap="square" lIns="0" tIns="0" rIns="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top:0pt;height:21.4pt;width:55.4pt;mso-position-horizontal:center;mso-position-horizontal-relative:margin;z-index:251662336;mso-width-relative:page;mso-height-relative:page;" filled="f" stroked="f" coordsize="21600,21600" o:gfxdata="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KGivCrTAAAABAEAAA8AAAAAAAAAAQAgAAAAIgAAAGRycy9kb3ducmV2Lnht&#10;bFBLAQIUABQAAAAIAIdO4kDiD2M5NwIAAGEEAAAOAAAAAAAAAAEAIAAAACIBAABkcnMvZTJvRG9j&#10;LnhtbFBLBQYAAAAABgAGAFkBAADLBQAAAAA=&#10;">
              <v:fill on="f" focussize="0,0"/>
              <v:stroke on="f" weight="0.5pt"/>
              <v:imagedata o:title=""/>
              <o:lock v:ext="edit" aspectratio="f"/>
              <v:textbox inset="0mm,0mm,0mm,0mm">
                <w:txbxContent>
                  <w:p>
                    <w:pPr>
                      <w:pStyle w:val="11"/>
                    </w:pPr>
                  </w:p>
                </w:txbxContent>
              </v:textbox>
            </v:shape>
          </w:pict>
        </mc:Fallback>
      </mc:AlternateConten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1"/>
      <w:tblpPr w:leftFromText="187" w:rightFromText="187" w:vertAnchor="text" w:tblpY="1"/>
      <w:tblW w:w="5000" w:type="pct"/>
      <w:tblInd w:w="0" w:type="dxa"/>
      <w:tblLayout w:type="autofit"/>
      <w:tblCellMar>
        <w:top w:w="0" w:type="dxa"/>
        <w:left w:w="108" w:type="dxa"/>
        <w:bottom w:w="0" w:type="dxa"/>
        <w:right w:w="108" w:type="dxa"/>
      </w:tblCellMar>
    </w:tblPr>
    <w:tblGrid>
      <w:gridCol w:w="3924"/>
      <w:gridCol w:w="872"/>
      <w:gridCol w:w="3924"/>
    </w:tblGrid>
    <w:tr>
      <w:tblPrEx>
        <w:tblCellMar>
          <w:top w:w="0" w:type="dxa"/>
          <w:left w:w="108" w:type="dxa"/>
          <w:bottom w:w="0" w:type="dxa"/>
          <w:right w:w="108" w:type="dxa"/>
        </w:tblCellMar>
      </w:tblPrEx>
      <w:trPr>
        <w:trHeight w:val="216" w:hRule="atLeast"/>
      </w:trPr>
      <w:tc>
        <w:tcPr>
          <w:tcW w:w="2250" w:type="pct"/>
          <w:tcBorders>
            <w:bottom w:val="single" w:color="4F81BD" w:sz="4" w:space="0"/>
          </w:tcBorders>
        </w:tcPr>
        <w:p>
          <w:pPr>
            <w:pStyle w:val="12"/>
            <w:keepNext w:val="0"/>
            <w:keepLines w:val="0"/>
            <w:widowControl/>
            <w:suppressLineNumbers w:val="0"/>
            <w:spacing w:before="0" w:beforeAutospacing="0" w:after="0" w:afterAutospacing="0"/>
            <w:ind w:left="0" w:right="0"/>
            <w:rPr>
              <w:rFonts w:hint="default" w:ascii="Cambria" w:hAnsi="Cambria"/>
              <w:b/>
              <w:bCs/>
              <w:szCs w:val="20"/>
            </w:rPr>
          </w:pPr>
        </w:p>
      </w:tc>
      <w:tc>
        <w:tcPr>
          <w:tcW w:w="500" w:type="pct"/>
          <w:vMerge w:val="restart"/>
          <w:noWrap/>
          <w:vAlign w:val="center"/>
        </w:tcPr>
        <w:p>
          <w:pPr>
            <w:pStyle w:val="51"/>
            <w:keepNext w:val="0"/>
            <w:keepLines w:val="0"/>
            <w:widowControl/>
            <w:suppressLineNumbers w:val="0"/>
            <w:spacing w:before="0" w:beforeAutospacing="0" w:after="0" w:afterAutospacing="0"/>
            <w:ind w:left="0" w:right="0"/>
            <w:jc w:val="center"/>
            <w:rPr>
              <w:rFonts w:hint="default" w:ascii="Cambria" w:hAnsi="Cambria"/>
            </w:rPr>
          </w:pPr>
        </w:p>
      </w:tc>
      <w:tc>
        <w:tcPr>
          <w:tcW w:w="2250" w:type="pct"/>
          <w:tcBorders>
            <w:bottom w:val="single" w:color="4F81BD" w:sz="4" w:space="0"/>
          </w:tcBorders>
        </w:tcPr>
        <w:p>
          <w:pPr>
            <w:pStyle w:val="12"/>
            <w:keepNext w:val="0"/>
            <w:keepLines w:val="0"/>
            <w:widowControl/>
            <w:suppressLineNumbers w:val="0"/>
            <w:spacing w:before="0" w:beforeAutospacing="0" w:after="0" w:afterAutospacing="0"/>
            <w:ind w:left="0" w:right="0"/>
            <w:rPr>
              <w:rFonts w:hint="default" w:ascii="Cambria" w:hAnsi="Cambria"/>
              <w:b/>
              <w:bCs/>
              <w:szCs w:val="20"/>
            </w:rPr>
          </w:pPr>
        </w:p>
      </w:tc>
    </w:tr>
    <w:tr>
      <w:tblPrEx>
        <w:tblCellMar>
          <w:top w:w="0" w:type="dxa"/>
          <w:left w:w="108" w:type="dxa"/>
          <w:bottom w:w="0" w:type="dxa"/>
          <w:right w:w="108" w:type="dxa"/>
        </w:tblCellMar>
      </w:tblPrEx>
      <w:trPr>
        <w:trHeight w:val="150" w:hRule="atLeast"/>
      </w:trPr>
      <w:tc>
        <w:tcPr>
          <w:tcW w:w="2250" w:type="pct"/>
          <w:tcBorders>
            <w:top w:val="single" w:color="4F81BD" w:sz="4" w:space="0"/>
          </w:tcBorders>
        </w:tcPr>
        <w:p>
          <w:pPr>
            <w:pStyle w:val="12"/>
            <w:keepNext w:val="0"/>
            <w:keepLines w:val="0"/>
            <w:widowControl/>
            <w:suppressLineNumbers w:val="0"/>
            <w:spacing w:before="0" w:beforeAutospacing="0" w:after="0" w:afterAutospacing="0"/>
            <w:ind w:left="0" w:right="0"/>
            <w:rPr>
              <w:rFonts w:hint="default" w:ascii="Cambria" w:hAnsi="Cambria"/>
              <w:b/>
              <w:bCs/>
              <w:szCs w:val="20"/>
            </w:rPr>
          </w:pPr>
        </w:p>
      </w:tc>
      <w:tc>
        <w:tcPr>
          <w:tcW w:w="500" w:type="pct"/>
          <w:vMerge w:val="continue"/>
        </w:tcPr>
        <w:p>
          <w:pPr>
            <w:pStyle w:val="12"/>
            <w:keepNext w:val="0"/>
            <w:keepLines w:val="0"/>
            <w:widowControl/>
            <w:suppressLineNumbers w:val="0"/>
            <w:spacing w:before="0" w:beforeAutospacing="0" w:after="0" w:afterAutospacing="0"/>
            <w:ind w:left="0" w:right="0"/>
            <w:jc w:val="center"/>
            <w:rPr>
              <w:rFonts w:hint="default" w:ascii="Cambria" w:hAnsi="Cambria"/>
              <w:b/>
              <w:bCs/>
              <w:szCs w:val="20"/>
            </w:rPr>
          </w:pPr>
        </w:p>
      </w:tc>
      <w:tc>
        <w:tcPr>
          <w:tcW w:w="2250" w:type="pct"/>
          <w:tcBorders>
            <w:top w:val="single" w:color="4F81BD" w:sz="4" w:space="0"/>
          </w:tcBorders>
        </w:tcPr>
        <w:p>
          <w:pPr>
            <w:pStyle w:val="12"/>
            <w:keepNext w:val="0"/>
            <w:keepLines w:val="0"/>
            <w:widowControl/>
            <w:suppressLineNumbers w:val="0"/>
            <w:spacing w:before="0" w:beforeAutospacing="0" w:after="0" w:afterAutospacing="0"/>
            <w:ind w:left="0" w:right="0"/>
            <w:rPr>
              <w:rFonts w:hint="default" w:ascii="Cambria" w:hAnsi="Cambria"/>
              <w:b/>
              <w:bCs/>
              <w:szCs w:val="20"/>
            </w:rPr>
          </w:pPr>
        </w:p>
      </w:tc>
    </w:tr>
  </w:tbl>
  <w:p>
    <w:pPr>
      <w:pStyle w:val="11"/>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80"/>
      </w:pPr>
      <w:r>
        <w:separator/>
      </w:r>
    </w:p>
  </w:footnote>
  <w:footnote w:type="continuationSeparator" w:id="1">
    <w:p>
      <w:pPr>
        <w:spacing w:line="36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420"/>
    </w:pPr>
    <w:r>
      <w:c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Bdr>
        <w:bottom w:val="single" w:color="auto" w:sz="6" w:space="0"/>
      </w:pBdr>
      <w:ind w:firstLine="420"/>
      <w:jc w:val="center"/>
      <w:rPr>
        <w:rFonts w:ascii="华文中宋" w:hAnsi="华文中宋" w:eastAsia="华文中宋"/>
        <w:sz w:val="21"/>
        <w:szCs w:val="21"/>
      </w:rPr>
    </w:pPr>
    <w:r>
      <w:rPr>
        <w:rFonts w:hint="eastAsia" w:ascii="华文中宋" w:hAnsi="华文中宋" w:eastAsia="华文中宋"/>
        <w:sz w:val="21"/>
        <w:szCs w:val="21"/>
      </w:rPr>
      <w:t>华 中 科 技 大 学 本 科 毕 业 设 计（论 文）</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Bdr>
        <w:bottom w:val="single" w:color="auto" w:sz="6" w:space="0"/>
      </w:pBdr>
      <w:ind w:firstLine="420"/>
      <w:jc w:val="center"/>
      <w:rPr>
        <w:rFonts w:ascii="华文中宋" w:hAnsi="华文中宋" w:eastAsia="华文中宋"/>
        <w:sz w:val="21"/>
        <w:szCs w:val="21"/>
      </w:rPr>
    </w:pPr>
    <w:r>
      <w:rPr>
        <w:rFonts w:hint="eastAsia" w:ascii="华文中宋" w:hAnsi="华文中宋" w:eastAsia="华文中宋"/>
        <w:sz w:val="21"/>
        <w:szCs w:val="21"/>
      </w:rPr>
      <w:t>华 中 科 技 大 学 本 科 毕 业 设 计（论 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37E547"/>
    <w:multiLevelType w:val="singleLevel"/>
    <w:tmpl w:val="8D37E547"/>
    <w:lvl w:ilvl="0" w:tentative="0">
      <w:start w:val="1"/>
      <w:numFmt w:val="decimal"/>
      <w:lvlText w:val="%1)"/>
      <w:lvlJc w:val="left"/>
      <w:pPr>
        <w:tabs>
          <w:tab w:val="left" w:pos="312"/>
        </w:tabs>
      </w:pPr>
    </w:lvl>
  </w:abstractNum>
  <w:abstractNum w:abstractNumId="1">
    <w:nsid w:val="B1B44C17"/>
    <w:multiLevelType w:val="singleLevel"/>
    <w:tmpl w:val="B1B44C17"/>
    <w:lvl w:ilvl="0" w:tentative="0">
      <w:start w:val="8"/>
      <w:numFmt w:val="decimal"/>
      <w:suff w:val="nothing"/>
      <w:lvlText w:val="%1）"/>
      <w:lvlJc w:val="left"/>
    </w:lvl>
  </w:abstractNum>
  <w:abstractNum w:abstractNumId="2">
    <w:nsid w:val="FC8C4B9C"/>
    <w:multiLevelType w:val="singleLevel"/>
    <w:tmpl w:val="FC8C4B9C"/>
    <w:lvl w:ilvl="0" w:tentative="0">
      <w:start w:val="2"/>
      <w:numFmt w:val="decimal"/>
      <w:suff w:val="nothing"/>
      <w:lvlText w:val="%1）"/>
      <w:lvlJc w:val="left"/>
    </w:lvl>
  </w:abstractNum>
  <w:abstractNum w:abstractNumId="3">
    <w:nsid w:val="4A4F73AF"/>
    <w:multiLevelType w:val="multilevel"/>
    <w:tmpl w:val="4A4F73AF"/>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5959A702"/>
    <w:multiLevelType w:val="singleLevel"/>
    <w:tmpl w:val="5959A702"/>
    <w:lvl w:ilvl="0" w:tentative="0">
      <w:start w:val="1"/>
      <w:numFmt w:val="decimal"/>
      <w:suff w:val="nothing"/>
      <w:lvlText w:val="%1）"/>
      <w:lvlJc w:val="left"/>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doNotValidateAgainstSchema/>
  <w:doNotDemarcateInvalidXml/>
  <w:hdrShapeDefaults>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WIyMWM4NzBhMWVhZDc3ZTdmNWIxZjAyYmM0NjQ1MmYifQ=="/>
  </w:docVars>
  <w:rsids>
    <w:rsidRoot w:val="00172A27"/>
    <w:rsid w:val="0000019F"/>
    <w:rsid w:val="000015B6"/>
    <w:rsid w:val="00001C05"/>
    <w:rsid w:val="000020F5"/>
    <w:rsid w:val="0000488B"/>
    <w:rsid w:val="000049AC"/>
    <w:rsid w:val="00004BC7"/>
    <w:rsid w:val="0000658E"/>
    <w:rsid w:val="00010026"/>
    <w:rsid w:val="00011AE4"/>
    <w:rsid w:val="00011EB0"/>
    <w:rsid w:val="00012008"/>
    <w:rsid w:val="0001258E"/>
    <w:rsid w:val="000139B3"/>
    <w:rsid w:val="000139C4"/>
    <w:rsid w:val="000215C8"/>
    <w:rsid w:val="00021B5D"/>
    <w:rsid w:val="00022730"/>
    <w:rsid w:val="00023064"/>
    <w:rsid w:val="000238FB"/>
    <w:rsid w:val="00025FBA"/>
    <w:rsid w:val="00026C74"/>
    <w:rsid w:val="00027653"/>
    <w:rsid w:val="0003069C"/>
    <w:rsid w:val="0003215A"/>
    <w:rsid w:val="00032BE4"/>
    <w:rsid w:val="00032E0D"/>
    <w:rsid w:val="00033AEB"/>
    <w:rsid w:val="00034402"/>
    <w:rsid w:val="000345D1"/>
    <w:rsid w:val="000363AA"/>
    <w:rsid w:val="00036483"/>
    <w:rsid w:val="00037070"/>
    <w:rsid w:val="000374F5"/>
    <w:rsid w:val="00041592"/>
    <w:rsid w:val="00041F62"/>
    <w:rsid w:val="0004262D"/>
    <w:rsid w:val="000438D3"/>
    <w:rsid w:val="00047ADE"/>
    <w:rsid w:val="00050BB3"/>
    <w:rsid w:val="00050CF3"/>
    <w:rsid w:val="000515E2"/>
    <w:rsid w:val="000521F5"/>
    <w:rsid w:val="00052C9F"/>
    <w:rsid w:val="000535DE"/>
    <w:rsid w:val="000547B5"/>
    <w:rsid w:val="00054970"/>
    <w:rsid w:val="00054D52"/>
    <w:rsid w:val="00061688"/>
    <w:rsid w:val="0006336E"/>
    <w:rsid w:val="000637AE"/>
    <w:rsid w:val="0006393B"/>
    <w:rsid w:val="00064B26"/>
    <w:rsid w:val="0006684E"/>
    <w:rsid w:val="000672AA"/>
    <w:rsid w:val="0006780B"/>
    <w:rsid w:val="00067E09"/>
    <w:rsid w:val="00070FA9"/>
    <w:rsid w:val="00072B05"/>
    <w:rsid w:val="000744B9"/>
    <w:rsid w:val="00080629"/>
    <w:rsid w:val="000807FA"/>
    <w:rsid w:val="000818EE"/>
    <w:rsid w:val="00081D08"/>
    <w:rsid w:val="000835D5"/>
    <w:rsid w:val="00083634"/>
    <w:rsid w:val="00083A83"/>
    <w:rsid w:val="00083F6C"/>
    <w:rsid w:val="00084653"/>
    <w:rsid w:val="00084C89"/>
    <w:rsid w:val="0008568E"/>
    <w:rsid w:val="00085E4B"/>
    <w:rsid w:val="000931EB"/>
    <w:rsid w:val="00093EE2"/>
    <w:rsid w:val="0009470B"/>
    <w:rsid w:val="00095773"/>
    <w:rsid w:val="000A047B"/>
    <w:rsid w:val="000A09E7"/>
    <w:rsid w:val="000A1B88"/>
    <w:rsid w:val="000A2606"/>
    <w:rsid w:val="000A4281"/>
    <w:rsid w:val="000A5E80"/>
    <w:rsid w:val="000A706F"/>
    <w:rsid w:val="000A7B2A"/>
    <w:rsid w:val="000B15BB"/>
    <w:rsid w:val="000B24B0"/>
    <w:rsid w:val="000B288A"/>
    <w:rsid w:val="000B2B42"/>
    <w:rsid w:val="000B4656"/>
    <w:rsid w:val="000B49E8"/>
    <w:rsid w:val="000B4C53"/>
    <w:rsid w:val="000B5F4C"/>
    <w:rsid w:val="000C2974"/>
    <w:rsid w:val="000C304A"/>
    <w:rsid w:val="000C3BC5"/>
    <w:rsid w:val="000C5E3A"/>
    <w:rsid w:val="000C6415"/>
    <w:rsid w:val="000C699B"/>
    <w:rsid w:val="000C73DE"/>
    <w:rsid w:val="000C78E3"/>
    <w:rsid w:val="000D075A"/>
    <w:rsid w:val="000D2D47"/>
    <w:rsid w:val="000D4493"/>
    <w:rsid w:val="000D51D2"/>
    <w:rsid w:val="000D6295"/>
    <w:rsid w:val="000D77F1"/>
    <w:rsid w:val="000E0690"/>
    <w:rsid w:val="000E170D"/>
    <w:rsid w:val="000E1E90"/>
    <w:rsid w:val="000E3EC4"/>
    <w:rsid w:val="000F0885"/>
    <w:rsid w:val="000F0DF4"/>
    <w:rsid w:val="000F174B"/>
    <w:rsid w:val="000F24A1"/>
    <w:rsid w:val="000F3B8D"/>
    <w:rsid w:val="000F74D7"/>
    <w:rsid w:val="00102902"/>
    <w:rsid w:val="0010571D"/>
    <w:rsid w:val="001057CD"/>
    <w:rsid w:val="00107040"/>
    <w:rsid w:val="001078A5"/>
    <w:rsid w:val="0011035E"/>
    <w:rsid w:val="00110996"/>
    <w:rsid w:val="00113DE0"/>
    <w:rsid w:val="00115B7F"/>
    <w:rsid w:val="00116745"/>
    <w:rsid w:val="00116EEB"/>
    <w:rsid w:val="001171D1"/>
    <w:rsid w:val="001173BE"/>
    <w:rsid w:val="00120DE3"/>
    <w:rsid w:val="00122DF0"/>
    <w:rsid w:val="0012445B"/>
    <w:rsid w:val="001316AD"/>
    <w:rsid w:val="001325FF"/>
    <w:rsid w:val="00133D02"/>
    <w:rsid w:val="00136B70"/>
    <w:rsid w:val="0013725A"/>
    <w:rsid w:val="00142D1E"/>
    <w:rsid w:val="00145598"/>
    <w:rsid w:val="001465D6"/>
    <w:rsid w:val="001505AF"/>
    <w:rsid w:val="00150975"/>
    <w:rsid w:val="0015229F"/>
    <w:rsid w:val="00153645"/>
    <w:rsid w:val="00153AE1"/>
    <w:rsid w:val="001551A4"/>
    <w:rsid w:val="00157424"/>
    <w:rsid w:val="00157CAC"/>
    <w:rsid w:val="00160024"/>
    <w:rsid w:val="00161B8D"/>
    <w:rsid w:val="0016254E"/>
    <w:rsid w:val="0016405B"/>
    <w:rsid w:val="00164C8E"/>
    <w:rsid w:val="00165867"/>
    <w:rsid w:val="00166B4B"/>
    <w:rsid w:val="00167596"/>
    <w:rsid w:val="00170646"/>
    <w:rsid w:val="00170BE8"/>
    <w:rsid w:val="00171588"/>
    <w:rsid w:val="00172A27"/>
    <w:rsid w:val="0017335C"/>
    <w:rsid w:val="001734B2"/>
    <w:rsid w:val="00177728"/>
    <w:rsid w:val="001818F0"/>
    <w:rsid w:val="001829E2"/>
    <w:rsid w:val="0018490A"/>
    <w:rsid w:val="00184E0B"/>
    <w:rsid w:val="001856B8"/>
    <w:rsid w:val="001877C5"/>
    <w:rsid w:val="001924BC"/>
    <w:rsid w:val="00192ED2"/>
    <w:rsid w:val="0019440B"/>
    <w:rsid w:val="0019615B"/>
    <w:rsid w:val="001A03DB"/>
    <w:rsid w:val="001A1349"/>
    <w:rsid w:val="001A14D7"/>
    <w:rsid w:val="001A155D"/>
    <w:rsid w:val="001A1717"/>
    <w:rsid w:val="001A2043"/>
    <w:rsid w:val="001A28AD"/>
    <w:rsid w:val="001A53AD"/>
    <w:rsid w:val="001A6C52"/>
    <w:rsid w:val="001A7860"/>
    <w:rsid w:val="001A7FEF"/>
    <w:rsid w:val="001B032A"/>
    <w:rsid w:val="001B0AEE"/>
    <w:rsid w:val="001B0BE3"/>
    <w:rsid w:val="001B248F"/>
    <w:rsid w:val="001B4E68"/>
    <w:rsid w:val="001B56BF"/>
    <w:rsid w:val="001B58E2"/>
    <w:rsid w:val="001B5DE2"/>
    <w:rsid w:val="001B6791"/>
    <w:rsid w:val="001B7A32"/>
    <w:rsid w:val="001C0FFD"/>
    <w:rsid w:val="001C114E"/>
    <w:rsid w:val="001C1D9A"/>
    <w:rsid w:val="001C3F2A"/>
    <w:rsid w:val="001C4625"/>
    <w:rsid w:val="001C6B43"/>
    <w:rsid w:val="001C6F44"/>
    <w:rsid w:val="001D0FB0"/>
    <w:rsid w:val="001D427C"/>
    <w:rsid w:val="001D520C"/>
    <w:rsid w:val="001D60CA"/>
    <w:rsid w:val="001D6C53"/>
    <w:rsid w:val="001D7A5B"/>
    <w:rsid w:val="001E0562"/>
    <w:rsid w:val="001E15A3"/>
    <w:rsid w:val="001E1C12"/>
    <w:rsid w:val="001E30EF"/>
    <w:rsid w:val="001E3B1F"/>
    <w:rsid w:val="001E6A47"/>
    <w:rsid w:val="001F11CD"/>
    <w:rsid w:val="001F14B8"/>
    <w:rsid w:val="001F1D41"/>
    <w:rsid w:val="001F1E99"/>
    <w:rsid w:val="001F2B8C"/>
    <w:rsid w:val="001F361C"/>
    <w:rsid w:val="001F3CED"/>
    <w:rsid w:val="001F3DD7"/>
    <w:rsid w:val="001F43B3"/>
    <w:rsid w:val="001F4526"/>
    <w:rsid w:val="001F5798"/>
    <w:rsid w:val="001F68BD"/>
    <w:rsid w:val="001F6F32"/>
    <w:rsid w:val="001F7640"/>
    <w:rsid w:val="00201448"/>
    <w:rsid w:val="0020174E"/>
    <w:rsid w:val="00202330"/>
    <w:rsid w:val="00202B64"/>
    <w:rsid w:val="00202F69"/>
    <w:rsid w:val="002032CF"/>
    <w:rsid w:val="00205548"/>
    <w:rsid w:val="00206F1C"/>
    <w:rsid w:val="002117DD"/>
    <w:rsid w:val="00214FCD"/>
    <w:rsid w:val="00216D4E"/>
    <w:rsid w:val="00217DA0"/>
    <w:rsid w:val="0022075B"/>
    <w:rsid w:val="00220D6F"/>
    <w:rsid w:val="00220ED9"/>
    <w:rsid w:val="00224E04"/>
    <w:rsid w:val="00226237"/>
    <w:rsid w:val="002265A6"/>
    <w:rsid w:val="00226780"/>
    <w:rsid w:val="00226818"/>
    <w:rsid w:val="00226D27"/>
    <w:rsid w:val="00227045"/>
    <w:rsid w:val="002271CC"/>
    <w:rsid w:val="002271EE"/>
    <w:rsid w:val="00227845"/>
    <w:rsid w:val="00227FDB"/>
    <w:rsid w:val="0023184D"/>
    <w:rsid w:val="00233C61"/>
    <w:rsid w:val="00233E86"/>
    <w:rsid w:val="00233F08"/>
    <w:rsid w:val="002340A2"/>
    <w:rsid w:val="002342A4"/>
    <w:rsid w:val="002342D2"/>
    <w:rsid w:val="00235DB7"/>
    <w:rsid w:val="00237366"/>
    <w:rsid w:val="00237E01"/>
    <w:rsid w:val="00240CF8"/>
    <w:rsid w:val="0024216E"/>
    <w:rsid w:val="00242A03"/>
    <w:rsid w:val="00242FA7"/>
    <w:rsid w:val="002434D9"/>
    <w:rsid w:val="002442BD"/>
    <w:rsid w:val="00244DF8"/>
    <w:rsid w:val="0024624C"/>
    <w:rsid w:val="00247C8C"/>
    <w:rsid w:val="00250CE5"/>
    <w:rsid w:val="0025139E"/>
    <w:rsid w:val="00252F80"/>
    <w:rsid w:val="00253371"/>
    <w:rsid w:val="0025378E"/>
    <w:rsid w:val="002545CB"/>
    <w:rsid w:val="00257D23"/>
    <w:rsid w:val="00261C39"/>
    <w:rsid w:val="002623BA"/>
    <w:rsid w:val="002630EF"/>
    <w:rsid w:val="00265549"/>
    <w:rsid w:val="00265F32"/>
    <w:rsid w:val="002667EB"/>
    <w:rsid w:val="00266E19"/>
    <w:rsid w:val="00267B25"/>
    <w:rsid w:val="00267E32"/>
    <w:rsid w:val="00270875"/>
    <w:rsid w:val="002718BA"/>
    <w:rsid w:val="00273232"/>
    <w:rsid w:val="00273ADD"/>
    <w:rsid w:val="002741C3"/>
    <w:rsid w:val="00274673"/>
    <w:rsid w:val="002748AF"/>
    <w:rsid w:val="002769DD"/>
    <w:rsid w:val="002779E0"/>
    <w:rsid w:val="00280BB4"/>
    <w:rsid w:val="00281B9A"/>
    <w:rsid w:val="0028277B"/>
    <w:rsid w:val="002833F1"/>
    <w:rsid w:val="002855FB"/>
    <w:rsid w:val="00291C81"/>
    <w:rsid w:val="00293880"/>
    <w:rsid w:val="002965A9"/>
    <w:rsid w:val="0029713D"/>
    <w:rsid w:val="0029729D"/>
    <w:rsid w:val="002A0A92"/>
    <w:rsid w:val="002A141B"/>
    <w:rsid w:val="002A1C4C"/>
    <w:rsid w:val="002A2598"/>
    <w:rsid w:val="002A29B7"/>
    <w:rsid w:val="002A4BD7"/>
    <w:rsid w:val="002A7CA4"/>
    <w:rsid w:val="002B025F"/>
    <w:rsid w:val="002B1336"/>
    <w:rsid w:val="002B36E0"/>
    <w:rsid w:val="002B3B66"/>
    <w:rsid w:val="002B5B45"/>
    <w:rsid w:val="002C03B0"/>
    <w:rsid w:val="002C0C2E"/>
    <w:rsid w:val="002C0C34"/>
    <w:rsid w:val="002C0ED6"/>
    <w:rsid w:val="002C1102"/>
    <w:rsid w:val="002C14EA"/>
    <w:rsid w:val="002C3443"/>
    <w:rsid w:val="002C746A"/>
    <w:rsid w:val="002C7C11"/>
    <w:rsid w:val="002C7D14"/>
    <w:rsid w:val="002D0281"/>
    <w:rsid w:val="002D0A4B"/>
    <w:rsid w:val="002D1B38"/>
    <w:rsid w:val="002D2F35"/>
    <w:rsid w:val="002D420D"/>
    <w:rsid w:val="002D78F9"/>
    <w:rsid w:val="002E2F75"/>
    <w:rsid w:val="002E3170"/>
    <w:rsid w:val="002E33BA"/>
    <w:rsid w:val="002E35EE"/>
    <w:rsid w:val="002E680C"/>
    <w:rsid w:val="002F104E"/>
    <w:rsid w:val="002F1BCE"/>
    <w:rsid w:val="002F21F1"/>
    <w:rsid w:val="002F28D2"/>
    <w:rsid w:val="002F2EEE"/>
    <w:rsid w:val="002F4372"/>
    <w:rsid w:val="002F61EC"/>
    <w:rsid w:val="002F6F72"/>
    <w:rsid w:val="002F769C"/>
    <w:rsid w:val="002F796F"/>
    <w:rsid w:val="00300600"/>
    <w:rsid w:val="00301F1C"/>
    <w:rsid w:val="00303279"/>
    <w:rsid w:val="00303A43"/>
    <w:rsid w:val="003046C2"/>
    <w:rsid w:val="0030473D"/>
    <w:rsid w:val="00305F0C"/>
    <w:rsid w:val="0030694E"/>
    <w:rsid w:val="00306B1B"/>
    <w:rsid w:val="00306FED"/>
    <w:rsid w:val="00307C1C"/>
    <w:rsid w:val="00310DC7"/>
    <w:rsid w:val="0031171F"/>
    <w:rsid w:val="00313817"/>
    <w:rsid w:val="00313C34"/>
    <w:rsid w:val="0031576A"/>
    <w:rsid w:val="00316D0F"/>
    <w:rsid w:val="0032022A"/>
    <w:rsid w:val="003207E7"/>
    <w:rsid w:val="00320B76"/>
    <w:rsid w:val="00323417"/>
    <w:rsid w:val="0032402B"/>
    <w:rsid w:val="00324E52"/>
    <w:rsid w:val="003260A4"/>
    <w:rsid w:val="00327A46"/>
    <w:rsid w:val="003300A5"/>
    <w:rsid w:val="003307D4"/>
    <w:rsid w:val="00330C44"/>
    <w:rsid w:val="00331F37"/>
    <w:rsid w:val="00335653"/>
    <w:rsid w:val="0033580A"/>
    <w:rsid w:val="003400DD"/>
    <w:rsid w:val="003407E0"/>
    <w:rsid w:val="00341BF8"/>
    <w:rsid w:val="00342094"/>
    <w:rsid w:val="00342786"/>
    <w:rsid w:val="00343C28"/>
    <w:rsid w:val="00344375"/>
    <w:rsid w:val="003447EA"/>
    <w:rsid w:val="00344ED9"/>
    <w:rsid w:val="00345F8B"/>
    <w:rsid w:val="00347D1C"/>
    <w:rsid w:val="00352478"/>
    <w:rsid w:val="00353755"/>
    <w:rsid w:val="00353BF5"/>
    <w:rsid w:val="0035604C"/>
    <w:rsid w:val="00356195"/>
    <w:rsid w:val="00356493"/>
    <w:rsid w:val="00363909"/>
    <w:rsid w:val="003642DA"/>
    <w:rsid w:val="00364B86"/>
    <w:rsid w:val="003661A6"/>
    <w:rsid w:val="003662C3"/>
    <w:rsid w:val="00367872"/>
    <w:rsid w:val="0037021D"/>
    <w:rsid w:val="003702C4"/>
    <w:rsid w:val="00371D58"/>
    <w:rsid w:val="00371F13"/>
    <w:rsid w:val="003749A6"/>
    <w:rsid w:val="00374A61"/>
    <w:rsid w:val="00375E6F"/>
    <w:rsid w:val="0037661E"/>
    <w:rsid w:val="00380C23"/>
    <w:rsid w:val="003829DC"/>
    <w:rsid w:val="00383C43"/>
    <w:rsid w:val="003841F5"/>
    <w:rsid w:val="00384411"/>
    <w:rsid w:val="00385197"/>
    <w:rsid w:val="00385A93"/>
    <w:rsid w:val="00386323"/>
    <w:rsid w:val="003865C2"/>
    <w:rsid w:val="003873D5"/>
    <w:rsid w:val="00392F1F"/>
    <w:rsid w:val="00393C6E"/>
    <w:rsid w:val="00394272"/>
    <w:rsid w:val="003965F4"/>
    <w:rsid w:val="003A4091"/>
    <w:rsid w:val="003A488F"/>
    <w:rsid w:val="003B0B4D"/>
    <w:rsid w:val="003B2F45"/>
    <w:rsid w:val="003B3945"/>
    <w:rsid w:val="003B47CD"/>
    <w:rsid w:val="003C04F4"/>
    <w:rsid w:val="003C0BB8"/>
    <w:rsid w:val="003C14C9"/>
    <w:rsid w:val="003C191E"/>
    <w:rsid w:val="003C61CA"/>
    <w:rsid w:val="003D0821"/>
    <w:rsid w:val="003D0925"/>
    <w:rsid w:val="003D397F"/>
    <w:rsid w:val="003D54F9"/>
    <w:rsid w:val="003D69ED"/>
    <w:rsid w:val="003D6C09"/>
    <w:rsid w:val="003D7895"/>
    <w:rsid w:val="003E13C8"/>
    <w:rsid w:val="003E3C47"/>
    <w:rsid w:val="003E55C0"/>
    <w:rsid w:val="003E55E2"/>
    <w:rsid w:val="003E5718"/>
    <w:rsid w:val="003E602A"/>
    <w:rsid w:val="003F0F4C"/>
    <w:rsid w:val="003F10D1"/>
    <w:rsid w:val="003F1BD9"/>
    <w:rsid w:val="003F2BF4"/>
    <w:rsid w:val="003F2F2D"/>
    <w:rsid w:val="003F439B"/>
    <w:rsid w:val="003F4762"/>
    <w:rsid w:val="003F480B"/>
    <w:rsid w:val="003F6E24"/>
    <w:rsid w:val="00403E40"/>
    <w:rsid w:val="00403E71"/>
    <w:rsid w:val="00405681"/>
    <w:rsid w:val="00406E78"/>
    <w:rsid w:val="00406F9B"/>
    <w:rsid w:val="00412B06"/>
    <w:rsid w:val="00413231"/>
    <w:rsid w:val="0041769E"/>
    <w:rsid w:val="00421715"/>
    <w:rsid w:val="0042290C"/>
    <w:rsid w:val="00422BE5"/>
    <w:rsid w:val="00422CDF"/>
    <w:rsid w:val="00422D39"/>
    <w:rsid w:val="00423B1A"/>
    <w:rsid w:val="00425187"/>
    <w:rsid w:val="00425C9D"/>
    <w:rsid w:val="00426EE5"/>
    <w:rsid w:val="00427FBC"/>
    <w:rsid w:val="0043074A"/>
    <w:rsid w:val="00431351"/>
    <w:rsid w:val="00431686"/>
    <w:rsid w:val="004323C6"/>
    <w:rsid w:val="004337BF"/>
    <w:rsid w:val="00433A68"/>
    <w:rsid w:val="00434593"/>
    <w:rsid w:val="0043511B"/>
    <w:rsid w:val="00435829"/>
    <w:rsid w:val="00442006"/>
    <w:rsid w:val="00444582"/>
    <w:rsid w:val="00444AE7"/>
    <w:rsid w:val="00446211"/>
    <w:rsid w:val="00446D03"/>
    <w:rsid w:val="0044758E"/>
    <w:rsid w:val="00455B86"/>
    <w:rsid w:val="00455C00"/>
    <w:rsid w:val="00456599"/>
    <w:rsid w:val="00457CC9"/>
    <w:rsid w:val="00460564"/>
    <w:rsid w:val="004627CA"/>
    <w:rsid w:val="00462C18"/>
    <w:rsid w:val="00464E9F"/>
    <w:rsid w:val="00472F14"/>
    <w:rsid w:val="0047453D"/>
    <w:rsid w:val="0047593B"/>
    <w:rsid w:val="00476DFD"/>
    <w:rsid w:val="00477488"/>
    <w:rsid w:val="00480228"/>
    <w:rsid w:val="004817B5"/>
    <w:rsid w:val="00481FE5"/>
    <w:rsid w:val="00481FEC"/>
    <w:rsid w:val="00484BBF"/>
    <w:rsid w:val="00485B40"/>
    <w:rsid w:val="00485BE0"/>
    <w:rsid w:val="00485DEC"/>
    <w:rsid w:val="00487FBA"/>
    <w:rsid w:val="004912D7"/>
    <w:rsid w:val="00491631"/>
    <w:rsid w:val="004916A0"/>
    <w:rsid w:val="00491D42"/>
    <w:rsid w:val="004938E6"/>
    <w:rsid w:val="00494F0D"/>
    <w:rsid w:val="00496D94"/>
    <w:rsid w:val="004975AB"/>
    <w:rsid w:val="004A144A"/>
    <w:rsid w:val="004A349E"/>
    <w:rsid w:val="004A3D1C"/>
    <w:rsid w:val="004A4B73"/>
    <w:rsid w:val="004A55E6"/>
    <w:rsid w:val="004A65B6"/>
    <w:rsid w:val="004A6A8B"/>
    <w:rsid w:val="004B011E"/>
    <w:rsid w:val="004B114B"/>
    <w:rsid w:val="004B1A8E"/>
    <w:rsid w:val="004B2B43"/>
    <w:rsid w:val="004B2DB5"/>
    <w:rsid w:val="004B5A85"/>
    <w:rsid w:val="004B6533"/>
    <w:rsid w:val="004B67FC"/>
    <w:rsid w:val="004B6ED1"/>
    <w:rsid w:val="004B7647"/>
    <w:rsid w:val="004C09E9"/>
    <w:rsid w:val="004C0C37"/>
    <w:rsid w:val="004C26C7"/>
    <w:rsid w:val="004C4AF9"/>
    <w:rsid w:val="004C554D"/>
    <w:rsid w:val="004C64A0"/>
    <w:rsid w:val="004D01CB"/>
    <w:rsid w:val="004D0632"/>
    <w:rsid w:val="004D13A7"/>
    <w:rsid w:val="004D1B9E"/>
    <w:rsid w:val="004D4400"/>
    <w:rsid w:val="004E00F8"/>
    <w:rsid w:val="004E1FC0"/>
    <w:rsid w:val="004E4A29"/>
    <w:rsid w:val="004F0C8D"/>
    <w:rsid w:val="004F155D"/>
    <w:rsid w:val="004F32E5"/>
    <w:rsid w:val="004F3C2D"/>
    <w:rsid w:val="004F43BD"/>
    <w:rsid w:val="004F6EED"/>
    <w:rsid w:val="004F7E12"/>
    <w:rsid w:val="00501566"/>
    <w:rsid w:val="005036D3"/>
    <w:rsid w:val="00503F8F"/>
    <w:rsid w:val="00504350"/>
    <w:rsid w:val="005068E5"/>
    <w:rsid w:val="00510448"/>
    <w:rsid w:val="00510717"/>
    <w:rsid w:val="005109A2"/>
    <w:rsid w:val="0051109E"/>
    <w:rsid w:val="00512660"/>
    <w:rsid w:val="00512882"/>
    <w:rsid w:val="00515EDA"/>
    <w:rsid w:val="005172C7"/>
    <w:rsid w:val="00520AFE"/>
    <w:rsid w:val="005220B8"/>
    <w:rsid w:val="00524C26"/>
    <w:rsid w:val="00530F96"/>
    <w:rsid w:val="00533622"/>
    <w:rsid w:val="005338AA"/>
    <w:rsid w:val="00533E8C"/>
    <w:rsid w:val="00535C8A"/>
    <w:rsid w:val="00536278"/>
    <w:rsid w:val="00536622"/>
    <w:rsid w:val="00536B82"/>
    <w:rsid w:val="005376CB"/>
    <w:rsid w:val="00537C44"/>
    <w:rsid w:val="0054025F"/>
    <w:rsid w:val="00540779"/>
    <w:rsid w:val="005411AF"/>
    <w:rsid w:val="005418FA"/>
    <w:rsid w:val="00541E88"/>
    <w:rsid w:val="00546F15"/>
    <w:rsid w:val="005477CB"/>
    <w:rsid w:val="00551390"/>
    <w:rsid w:val="00551A18"/>
    <w:rsid w:val="00551D36"/>
    <w:rsid w:val="00553C27"/>
    <w:rsid w:val="00553D15"/>
    <w:rsid w:val="005542BA"/>
    <w:rsid w:val="00554321"/>
    <w:rsid w:val="00554E99"/>
    <w:rsid w:val="00555F2B"/>
    <w:rsid w:val="005563B8"/>
    <w:rsid w:val="00557108"/>
    <w:rsid w:val="0056019C"/>
    <w:rsid w:val="00564426"/>
    <w:rsid w:val="00564CF3"/>
    <w:rsid w:val="0057164B"/>
    <w:rsid w:val="00572049"/>
    <w:rsid w:val="00573127"/>
    <w:rsid w:val="005757FE"/>
    <w:rsid w:val="005779AB"/>
    <w:rsid w:val="005804B8"/>
    <w:rsid w:val="005809A8"/>
    <w:rsid w:val="00580B8E"/>
    <w:rsid w:val="00581190"/>
    <w:rsid w:val="0058263D"/>
    <w:rsid w:val="005857A4"/>
    <w:rsid w:val="005868CD"/>
    <w:rsid w:val="00587816"/>
    <w:rsid w:val="00587995"/>
    <w:rsid w:val="0059216D"/>
    <w:rsid w:val="005923C6"/>
    <w:rsid w:val="005954DF"/>
    <w:rsid w:val="00597A9C"/>
    <w:rsid w:val="005A1F85"/>
    <w:rsid w:val="005A2CF8"/>
    <w:rsid w:val="005A4147"/>
    <w:rsid w:val="005A4F47"/>
    <w:rsid w:val="005A51A8"/>
    <w:rsid w:val="005A603F"/>
    <w:rsid w:val="005A6327"/>
    <w:rsid w:val="005A7580"/>
    <w:rsid w:val="005B05D9"/>
    <w:rsid w:val="005B17F3"/>
    <w:rsid w:val="005B3CA5"/>
    <w:rsid w:val="005B4D1E"/>
    <w:rsid w:val="005B4F81"/>
    <w:rsid w:val="005B5BCD"/>
    <w:rsid w:val="005B5ECB"/>
    <w:rsid w:val="005B6BD9"/>
    <w:rsid w:val="005B73DF"/>
    <w:rsid w:val="005C060F"/>
    <w:rsid w:val="005C15B3"/>
    <w:rsid w:val="005C240C"/>
    <w:rsid w:val="005C4500"/>
    <w:rsid w:val="005C79E8"/>
    <w:rsid w:val="005D22D9"/>
    <w:rsid w:val="005D23D0"/>
    <w:rsid w:val="005D40BF"/>
    <w:rsid w:val="005D4D87"/>
    <w:rsid w:val="005D6247"/>
    <w:rsid w:val="005D63A5"/>
    <w:rsid w:val="005D7075"/>
    <w:rsid w:val="005D7559"/>
    <w:rsid w:val="005D7E4C"/>
    <w:rsid w:val="005E1212"/>
    <w:rsid w:val="005E3194"/>
    <w:rsid w:val="005E3C65"/>
    <w:rsid w:val="005E5149"/>
    <w:rsid w:val="005E51DC"/>
    <w:rsid w:val="005E52F9"/>
    <w:rsid w:val="005E576D"/>
    <w:rsid w:val="005E5C61"/>
    <w:rsid w:val="005E5C74"/>
    <w:rsid w:val="005E6DB8"/>
    <w:rsid w:val="005F16D2"/>
    <w:rsid w:val="005F1848"/>
    <w:rsid w:val="005F3519"/>
    <w:rsid w:val="005F47CC"/>
    <w:rsid w:val="005F480C"/>
    <w:rsid w:val="005F4885"/>
    <w:rsid w:val="005F4B66"/>
    <w:rsid w:val="005F5562"/>
    <w:rsid w:val="005F6370"/>
    <w:rsid w:val="005F6B3A"/>
    <w:rsid w:val="00600033"/>
    <w:rsid w:val="00600F52"/>
    <w:rsid w:val="0060380A"/>
    <w:rsid w:val="0060387B"/>
    <w:rsid w:val="006061BF"/>
    <w:rsid w:val="00606FFA"/>
    <w:rsid w:val="00611655"/>
    <w:rsid w:val="0061299D"/>
    <w:rsid w:val="00612D70"/>
    <w:rsid w:val="00612E6A"/>
    <w:rsid w:val="0061333D"/>
    <w:rsid w:val="00613C55"/>
    <w:rsid w:val="00616983"/>
    <w:rsid w:val="00616B25"/>
    <w:rsid w:val="00617778"/>
    <w:rsid w:val="00620464"/>
    <w:rsid w:val="006208E2"/>
    <w:rsid w:val="00620916"/>
    <w:rsid w:val="00620C38"/>
    <w:rsid w:val="00620E1B"/>
    <w:rsid w:val="0062409A"/>
    <w:rsid w:val="0062635F"/>
    <w:rsid w:val="006327D7"/>
    <w:rsid w:val="00636B4C"/>
    <w:rsid w:val="00640156"/>
    <w:rsid w:val="00643001"/>
    <w:rsid w:val="00644E6B"/>
    <w:rsid w:val="006453D9"/>
    <w:rsid w:val="00645E75"/>
    <w:rsid w:val="00646768"/>
    <w:rsid w:val="00647283"/>
    <w:rsid w:val="006500C3"/>
    <w:rsid w:val="006508E4"/>
    <w:rsid w:val="0065130C"/>
    <w:rsid w:val="00651D5E"/>
    <w:rsid w:val="00651F70"/>
    <w:rsid w:val="0065228B"/>
    <w:rsid w:val="00653025"/>
    <w:rsid w:val="006552C4"/>
    <w:rsid w:val="00655BDF"/>
    <w:rsid w:val="006566D4"/>
    <w:rsid w:val="0065766F"/>
    <w:rsid w:val="006577F7"/>
    <w:rsid w:val="006609A4"/>
    <w:rsid w:val="00660A9E"/>
    <w:rsid w:val="00665218"/>
    <w:rsid w:val="00667983"/>
    <w:rsid w:val="0067059E"/>
    <w:rsid w:val="00672712"/>
    <w:rsid w:val="00672BBB"/>
    <w:rsid w:val="00672D04"/>
    <w:rsid w:val="006736C3"/>
    <w:rsid w:val="00674751"/>
    <w:rsid w:val="0067630A"/>
    <w:rsid w:val="00677C00"/>
    <w:rsid w:val="00677E32"/>
    <w:rsid w:val="00677FB1"/>
    <w:rsid w:val="00681751"/>
    <w:rsid w:val="00684920"/>
    <w:rsid w:val="0068683F"/>
    <w:rsid w:val="00690794"/>
    <w:rsid w:val="00693E09"/>
    <w:rsid w:val="00695AF6"/>
    <w:rsid w:val="0069600F"/>
    <w:rsid w:val="00696099"/>
    <w:rsid w:val="00696206"/>
    <w:rsid w:val="00696DBB"/>
    <w:rsid w:val="006A18F1"/>
    <w:rsid w:val="006A2CD7"/>
    <w:rsid w:val="006A5282"/>
    <w:rsid w:val="006A53BC"/>
    <w:rsid w:val="006A5982"/>
    <w:rsid w:val="006A642F"/>
    <w:rsid w:val="006A7485"/>
    <w:rsid w:val="006B02F0"/>
    <w:rsid w:val="006B0BCF"/>
    <w:rsid w:val="006B0EE6"/>
    <w:rsid w:val="006B1625"/>
    <w:rsid w:val="006B292F"/>
    <w:rsid w:val="006B66FD"/>
    <w:rsid w:val="006C03FE"/>
    <w:rsid w:val="006C0BD1"/>
    <w:rsid w:val="006C0FC6"/>
    <w:rsid w:val="006C1074"/>
    <w:rsid w:val="006C2ECB"/>
    <w:rsid w:val="006C4281"/>
    <w:rsid w:val="006C45C2"/>
    <w:rsid w:val="006C708F"/>
    <w:rsid w:val="006C74CE"/>
    <w:rsid w:val="006D1873"/>
    <w:rsid w:val="006D2DA8"/>
    <w:rsid w:val="006D3CF9"/>
    <w:rsid w:val="006D40FC"/>
    <w:rsid w:val="006D7D76"/>
    <w:rsid w:val="006E03B5"/>
    <w:rsid w:val="006E1DBB"/>
    <w:rsid w:val="006E2852"/>
    <w:rsid w:val="006E2A35"/>
    <w:rsid w:val="006E55C2"/>
    <w:rsid w:val="006F289B"/>
    <w:rsid w:val="006F309D"/>
    <w:rsid w:val="006F6656"/>
    <w:rsid w:val="006F73BA"/>
    <w:rsid w:val="006F7A41"/>
    <w:rsid w:val="007009D8"/>
    <w:rsid w:val="007049AD"/>
    <w:rsid w:val="00706184"/>
    <w:rsid w:val="00706B63"/>
    <w:rsid w:val="007077E9"/>
    <w:rsid w:val="0071014F"/>
    <w:rsid w:val="00710CE0"/>
    <w:rsid w:val="00712BBC"/>
    <w:rsid w:val="00712DF2"/>
    <w:rsid w:val="00714C20"/>
    <w:rsid w:val="00714D52"/>
    <w:rsid w:val="00715726"/>
    <w:rsid w:val="00715E93"/>
    <w:rsid w:val="00720A21"/>
    <w:rsid w:val="007217BD"/>
    <w:rsid w:val="00723D85"/>
    <w:rsid w:val="0072419F"/>
    <w:rsid w:val="0072438E"/>
    <w:rsid w:val="00730F6C"/>
    <w:rsid w:val="00732268"/>
    <w:rsid w:val="00732693"/>
    <w:rsid w:val="00733628"/>
    <w:rsid w:val="007349F9"/>
    <w:rsid w:val="00734AA0"/>
    <w:rsid w:val="00735E0B"/>
    <w:rsid w:val="00736A80"/>
    <w:rsid w:val="0073782E"/>
    <w:rsid w:val="00737BFC"/>
    <w:rsid w:val="00742BCC"/>
    <w:rsid w:val="007448A0"/>
    <w:rsid w:val="00745300"/>
    <w:rsid w:val="00746114"/>
    <w:rsid w:val="007515AC"/>
    <w:rsid w:val="00751BC9"/>
    <w:rsid w:val="0075234C"/>
    <w:rsid w:val="00752516"/>
    <w:rsid w:val="00752F37"/>
    <w:rsid w:val="00754ECE"/>
    <w:rsid w:val="00755828"/>
    <w:rsid w:val="00755928"/>
    <w:rsid w:val="00762B7F"/>
    <w:rsid w:val="007650CE"/>
    <w:rsid w:val="00765410"/>
    <w:rsid w:val="007654B0"/>
    <w:rsid w:val="00765E50"/>
    <w:rsid w:val="00766454"/>
    <w:rsid w:val="00766A0A"/>
    <w:rsid w:val="0076788E"/>
    <w:rsid w:val="007679ED"/>
    <w:rsid w:val="0077092D"/>
    <w:rsid w:val="00771FBC"/>
    <w:rsid w:val="00772239"/>
    <w:rsid w:val="007761F2"/>
    <w:rsid w:val="00776766"/>
    <w:rsid w:val="00776BEB"/>
    <w:rsid w:val="00776E94"/>
    <w:rsid w:val="007800A0"/>
    <w:rsid w:val="00781478"/>
    <w:rsid w:val="00782CDE"/>
    <w:rsid w:val="00783774"/>
    <w:rsid w:val="00784073"/>
    <w:rsid w:val="00785F91"/>
    <w:rsid w:val="0078648E"/>
    <w:rsid w:val="00786C1F"/>
    <w:rsid w:val="007878EE"/>
    <w:rsid w:val="00791CF5"/>
    <w:rsid w:val="00793E5E"/>
    <w:rsid w:val="00796EEF"/>
    <w:rsid w:val="007979A5"/>
    <w:rsid w:val="007A10BD"/>
    <w:rsid w:val="007A2BA1"/>
    <w:rsid w:val="007A2E23"/>
    <w:rsid w:val="007A3586"/>
    <w:rsid w:val="007A3753"/>
    <w:rsid w:val="007A5F86"/>
    <w:rsid w:val="007A600D"/>
    <w:rsid w:val="007B0746"/>
    <w:rsid w:val="007B2897"/>
    <w:rsid w:val="007B4D1D"/>
    <w:rsid w:val="007B7356"/>
    <w:rsid w:val="007C030D"/>
    <w:rsid w:val="007C2E65"/>
    <w:rsid w:val="007C3831"/>
    <w:rsid w:val="007C5393"/>
    <w:rsid w:val="007C56BE"/>
    <w:rsid w:val="007C589E"/>
    <w:rsid w:val="007C78A3"/>
    <w:rsid w:val="007D0F18"/>
    <w:rsid w:val="007D30AF"/>
    <w:rsid w:val="007D4746"/>
    <w:rsid w:val="007D5212"/>
    <w:rsid w:val="007D6008"/>
    <w:rsid w:val="007D7D5F"/>
    <w:rsid w:val="007E27F4"/>
    <w:rsid w:val="007E3AE3"/>
    <w:rsid w:val="007E44B1"/>
    <w:rsid w:val="007E470A"/>
    <w:rsid w:val="007E6B6C"/>
    <w:rsid w:val="007F0892"/>
    <w:rsid w:val="007F1E10"/>
    <w:rsid w:val="007F2B17"/>
    <w:rsid w:val="007F446F"/>
    <w:rsid w:val="007F474D"/>
    <w:rsid w:val="007F5C33"/>
    <w:rsid w:val="007F783A"/>
    <w:rsid w:val="00800C31"/>
    <w:rsid w:val="008015C8"/>
    <w:rsid w:val="00801C36"/>
    <w:rsid w:val="00801C3D"/>
    <w:rsid w:val="00802F36"/>
    <w:rsid w:val="00803A03"/>
    <w:rsid w:val="00803E99"/>
    <w:rsid w:val="008041F2"/>
    <w:rsid w:val="00805AB2"/>
    <w:rsid w:val="00805D30"/>
    <w:rsid w:val="00812A1B"/>
    <w:rsid w:val="0081522D"/>
    <w:rsid w:val="00815BDC"/>
    <w:rsid w:val="00825495"/>
    <w:rsid w:val="00826DA9"/>
    <w:rsid w:val="00826DB7"/>
    <w:rsid w:val="008276F9"/>
    <w:rsid w:val="00832152"/>
    <w:rsid w:val="00833D3E"/>
    <w:rsid w:val="00833F39"/>
    <w:rsid w:val="008346E7"/>
    <w:rsid w:val="00836602"/>
    <w:rsid w:val="00836E88"/>
    <w:rsid w:val="00836FE7"/>
    <w:rsid w:val="0084054E"/>
    <w:rsid w:val="008406EC"/>
    <w:rsid w:val="00841359"/>
    <w:rsid w:val="00842278"/>
    <w:rsid w:val="00842AA3"/>
    <w:rsid w:val="00843476"/>
    <w:rsid w:val="00843C3E"/>
    <w:rsid w:val="00843DCF"/>
    <w:rsid w:val="008442CB"/>
    <w:rsid w:val="00844D55"/>
    <w:rsid w:val="008451FE"/>
    <w:rsid w:val="00846AD8"/>
    <w:rsid w:val="008470C3"/>
    <w:rsid w:val="00847A20"/>
    <w:rsid w:val="0085038F"/>
    <w:rsid w:val="00850B0E"/>
    <w:rsid w:val="0085303F"/>
    <w:rsid w:val="00856B9A"/>
    <w:rsid w:val="0086077C"/>
    <w:rsid w:val="00860A1E"/>
    <w:rsid w:val="0086364E"/>
    <w:rsid w:val="00863DC8"/>
    <w:rsid w:val="008645EA"/>
    <w:rsid w:val="00865AAC"/>
    <w:rsid w:val="00867285"/>
    <w:rsid w:val="00870230"/>
    <w:rsid w:val="00870239"/>
    <w:rsid w:val="00871663"/>
    <w:rsid w:val="00872F81"/>
    <w:rsid w:val="008730E6"/>
    <w:rsid w:val="008734EF"/>
    <w:rsid w:val="00873EEB"/>
    <w:rsid w:val="00875B58"/>
    <w:rsid w:val="0087686F"/>
    <w:rsid w:val="00876B6D"/>
    <w:rsid w:val="00877B67"/>
    <w:rsid w:val="0088042C"/>
    <w:rsid w:val="00882251"/>
    <w:rsid w:val="00882A8D"/>
    <w:rsid w:val="0088380A"/>
    <w:rsid w:val="00884AE1"/>
    <w:rsid w:val="008851EB"/>
    <w:rsid w:val="00886D76"/>
    <w:rsid w:val="00887B21"/>
    <w:rsid w:val="00890958"/>
    <w:rsid w:val="00891A55"/>
    <w:rsid w:val="00892355"/>
    <w:rsid w:val="00894054"/>
    <w:rsid w:val="00894C2E"/>
    <w:rsid w:val="00895412"/>
    <w:rsid w:val="00896593"/>
    <w:rsid w:val="0089791A"/>
    <w:rsid w:val="008A11AD"/>
    <w:rsid w:val="008A391F"/>
    <w:rsid w:val="008A3FC1"/>
    <w:rsid w:val="008A4838"/>
    <w:rsid w:val="008B0439"/>
    <w:rsid w:val="008B5620"/>
    <w:rsid w:val="008B57C2"/>
    <w:rsid w:val="008B6B39"/>
    <w:rsid w:val="008B77D6"/>
    <w:rsid w:val="008C03FB"/>
    <w:rsid w:val="008C0EAC"/>
    <w:rsid w:val="008C3A9E"/>
    <w:rsid w:val="008C4110"/>
    <w:rsid w:val="008C491E"/>
    <w:rsid w:val="008C5A11"/>
    <w:rsid w:val="008C7C97"/>
    <w:rsid w:val="008D5577"/>
    <w:rsid w:val="008D5D2D"/>
    <w:rsid w:val="008D6050"/>
    <w:rsid w:val="008E15FF"/>
    <w:rsid w:val="008E2FE1"/>
    <w:rsid w:val="008E3327"/>
    <w:rsid w:val="008E3683"/>
    <w:rsid w:val="008E40FB"/>
    <w:rsid w:val="008E4570"/>
    <w:rsid w:val="008E53CC"/>
    <w:rsid w:val="008E6E7F"/>
    <w:rsid w:val="008E766D"/>
    <w:rsid w:val="008F119F"/>
    <w:rsid w:val="008F20A0"/>
    <w:rsid w:val="008F25B6"/>
    <w:rsid w:val="008F2708"/>
    <w:rsid w:val="008F4D63"/>
    <w:rsid w:val="008F63DA"/>
    <w:rsid w:val="008F7B8C"/>
    <w:rsid w:val="00901207"/>
    <w:rsid w:val="00901733"/>
    <w:rsid w:val="00902869"/>
    <w:rsid w:val="00903E19"/>
    <w:rsid w:val="00904291"/>
    <w:rsid w:val="00906F83"/>
    <w:rsid w:val="00907808"/>
    <w:rsid w:val="00911B18"/>
    <w:rsid w:val="00911EF1"/>
    <w:rsid w:val="00912D41"/>
    <w:rsid w:val="00916B46"/>
    <w:rsid w:val="00917441"/>
    <w:rsid w:val="00917E38"/>
    <w:rsid w:val="00917F7C"/>
    <w:rsid w:val="00920072"/>
    <w:rsid w:val="00921A83"/>
    <w:rsid w:val="00921BAF"/>
    <w:rsid w:val="00922F61"/>
    <w:rsid w:val="009244FE"/>
    <w:rsid w:val="00925232"/>
    <w:rsid w:val="00925A8D"/>
    <w:rsid w:val="0093026D"/>
    <w:rsid w:val="00930EA0"/>
    <w:rsid w:val="00935B0B"/>
    <w:rsid w:val="00936EC9"/>
    <w:rsid w:val="00942896"/>
    <w:rsid w:val="00942CDC"/>
    <w:rsid w:val="00943866"/>
    <w:rsid w:val="009442C1"/>
    <w:rsid w:val="00944331"/>
    <w:rsid w:val="009447EF"/>
    <w:rsid w:val="009449AF"/>
    <w:rsid w:val="009454FC"/>
    <w:rsid w:val="00947916"/>
    <w:rsid w:val="00947D5C"/>
    <w:rsid w:val="009504CE"/>
    <w:rsid w:val="009509D3"/>
    <w:rsid w:val="00951E7E"/>
    <w:rsid w:val="00956D83"/>
    <w:rsid w:val="00957DF9"/>
    <w:rsid w:val="00957E09"/>
    <w:rsid w:val="00960DB8"/>
    <w:rsid w:val="009613D2"/>
    <w:rsid w:val="009615E8"/>
    <w:rsid w:val="00962700"/>
    <w:rsid w:val="00964FA7"/>
    <w:rsid w:val="00966678"/>
    <w:rsid w:val="00967384"/>
    <w:rsid w:val="00967A7C"/>
    <w:rsid w:val="0097004E"/>
    <w:rsid w:val="009731BA"/>
    <w:rsid w:val="00975136"/>
    <w:rsid w:val="00975437"/>
    <w:rsid w:val="00976A84"/>
    <w:rsid w:val="00976C94"/>
    <w:rsid w:val="009778A7"/>
    <w:rsid w:val="00977FAA"/>
    <w:rsid w:val="00981DF9"/>
    <w:rsid w:val="00986221"/>
    <w:rsid w:val="0098623A"/>
    <w:rsid w:val="00987A0E"/>
    <w:rsid w:val="0099016F"/>
    <w:rsid w:val="0099096D"/>
    <w:rsid w:val="009911DB"/>
    <w:rsid w:val="0099161F"/>
    <w:rsid w:val="00992E57"/>
    <w:rsid w:val="00993D5F"/>
    <w:rsid w:val="00994308"/>
    <w:rsid w:val="00996509"/>
    <w:rsid w:val="009A1F45"/>
    <w:rsid w:val="009A20D7"/>
    <w:rsid w:val="009A272D"/>
    <w:rsid w:val="009A2C7E"/>
    <w:rsid w:val="009A3197"/>
    <w:rsid w:val="009A3729"/>
    <w:rsid w:val="009A3793"/>
    <w:rsid w:val="009A401D"/>
    <w:rsid w:val="009A5D37"/>
    <w:rsid w:val="009A6315"/>
    <w:rsid w:val="009B0DCD"/>
    <w:rsid w:val="009B302B"/>
    <w:rsid w:val="009B49AA"/>
    <w:rsid w:val="009B550B"/>
    <w:rsid w:val="009B60BF"/>
    <w:rsid w:val="009B67C0"/>
    <w:rsid w:val="009B7512"/>
    <w:rsid w:val="009B781E"/>
    <w:rsid w:val="009C00DB"/>
    <w:rsid w:val="009C2B8A"/>
    <w:rsid w:val="009C5B40"/>
    <w:rsid w:val="009C7110"/>
    <w:rsid w:val="009C79F2"/>
    <w:rsid w:val="009D1F44"/>
    <w:rsid w:val="009D40E8"/>
    <w:rsid w:val="009D51F5"/>
    <w:rsid w:val="009D5975"/>
    <w:rsid w:val="009D6418"/>
    <w:rsid w:val="009D6960"/>
    <w:rsid w:val="009D767E"/>
    <w:rsid w:val="009E0E70"/>
    <w:rsid w:val="009E1BE1"/>
    <w:rsid w:val="009E245A"/>
    <w:rsid w:val="009E2A55"/>
    <w:rsid w:val="009E3E09"/>
    <w:rsid w:val="009E53BD"/>
    <w:rsid w:val="009F0542"/>
    <w:rsid w:val="009F1F5D"/>
    <w:rsid w:val="009F2678"/>
    <w:rsid w:val="009F54CC"/>
    <w:rsid w:val="009F62A7"/>
    <w:rsid w:val="009F7ADA"/>
    <w:rsid w:val="00A014C0"/>
    <w:rsid w:val="00A02B0E"/>
    <w:rsid w:val="00A058B4"/>
    <w:rsid w:val="00A10504"/>
    <w:rsid w:val="00A106CC"/>
    <w:rsid w:val="00A10D9E"/>
    <w:rsid w:val="00A11575"/>
    <w:rsid w:val="00A13C82"/>
    <w:rsid w:val="00A13D0F"/>
    <w:rsid w:val="00A17B6B"/>
    <w:rsid w:val="00A17B8B"/>
    <w:rsid w:val="00A20C98"/>
    <w:rsid w:val="00A21D48"/>
    <w:rsid w:val="00A21E71"/>
    <w:rsid w:val="00A22871"/>
    <w:rsid w:val="00A248F5"/>
    <w:rsid w:val="00A26226"/>
    <w:rsid w:val="00A27AF8"/>
    <w:rsid w:val="00A3133A"/>
    <w:rsid w:val="00A31479"/>
    <w:rsid w:val="00A316F3"/>
    <w:rsid w:val="00A334B4"/>
    <w:rsid w:val="00A34362"/>
    <w:rsid w:val="00A35584"/>
    <w:rsid w:val="00A37A2F"/>
    <w:rsid w:val="00A45FAD"/>
    <w:rsid w:val="00A46184"/>
    <w:rsid w:val="00A46B5D"/>
    <w:rsid w:val="00A46F3E"/>
    <w:rsid w:val="00A47B14"/>
    <w:rsid w:val="00A50383"/>
    <w:rsid w:val="00A506E6"/>
    <w:rsid w:val="00A51109"/>
    <w:rsid w:val="00A522A9"/>
    <w:rsid w:val="00A528CD"/>
    <w:rsid w:val="00A537DA"/>
    <w:rsid w:val="00A55316"/>
    <w:rsid w:val="00A55EC2"/>
    <w:rsid w:val="00A56B56"/>
    <w:rsid w:val="00A57170"/>
    <w:rsid w:val="00A607CA"/>
    <w:rsid w:val="00A60A06"/>
    <w:rsid w:val="00A61290"/>
    <w:rsid w:val="00A614C0"/>
    <w:rsid w:val="00A638A4"/>
    <w:rsid w:val="00A6488E"/>
    <w:rsid w:val="00A64A37"/>
    <w:rsid w:val="00A65798"/>
    <w:rsid w:val="00A65DE9"/>
    <w:rsid w:val="00A6631F"/>
    <w:rsid w:val="00A72F53"/>
    <w:rsid w:val="00A730BE"/>
    <w:rsid w:val="00A77DCB"/>
    <w:rsid w:val="00A8175B"/>
    <w:rsid w:val="00A83594"/>
    <w:rsid w:val="00A835AD"/>
    <w:rsid w:val="00A8466E"/>
    <w:rsid w:val="00A90104"/>
    <w:rsid w:val="00A9097A"/>
    <w:rsid w:val="00A90F54"/>
    <w:rsid w:val="00A91F00"/>
    <w:rsid w:val="00A92C3C"/>
    <w:rsid w:val="00A951A9"/>
    <w:rsid w:val="00A95351"/>
    <w:rsid w:val="00A9612C"/>
    <w:rsid w:val="00A97806"/>
    <w:rsid w:val="00A9798E"/>
    <w:rsid w:val="00AA0A6C"/>
    <w:rsid w:val="00AB0BE7"/>
    <w:rsid w:val="00AB1D4D"/>
    <w:rsid w:val="00AC06C3"/>
    <w:rsid w:val="00AC1024"/>
    <w:rsid w:val="00AC14BD"/>
    <w:rsid w:val="00AC1C67"/>
    <w:rsid w:val="00AC227D"/>
    <w:rsid w:val="00AC4360"/>
    <w:rsid w:val="00AC5C6C"/>
    <w:rsid w:val="00AC632D"/>
    <w:rsid w:val="00AC7831"/>
    <w:rsid w:val="00AD29C4"/>
    <w:rsid w:val="00AD4AC9"/>
    <w:rsid w:val="00AD4AF6"/>
    <w:rsid w:val="00AD5266"/>
    <w:rsid w:val="00AD63A6"/>
    <w:rsid w:val="00AD7593"/>
    <w:rsid w:val="00AD76C9"/>
    <w:rsid w:val="00AD7C03"/>
    <w:rsid w:val="00AD7F2E"/>
    <w:rsid w:val="00AE1154"/>
    <w:rsid w:val="00AE17F7"/>
    <w:rsid w:val="00AE1987"/>
    <w:rsid w:val="00AE1995"/>
    <w:rsid w:val="00AE3D7D"/>
    <w:rsid w:val="00AE4E43"/>
    <w:rsid w:val="00AE52C1"/>
    <w:rsid w:val="00AE55A6"/>
    <w:rsid w:val="00AE748C"/>
    <w:rsid w:val="00AF1B82"/>
    <w:rsid w:val="00AF2218"/>
    <w:rsid w:val="00AF28DF"/>
    <w:rsid w:val="00AF3B9D"/>
    <w:rsid w:val="00AF58F4"/>
    <w:rsid w:val="00AF5B0E"/>
    <w:rsid w:val="00AF5EAF"/>
    <w:rsid w:val="00AF7A35"/>
    <w:rsid w:val="00B015E8"/>
    <w:rsid w:val="00B022D2"/>
    <w:rsid w:val="00B0288A"/>
    <w:rsid w:val="00B0299A"/>
    <w:rsid w:val="00B047A6"/>
    <w:rsid w:val="00B073F7"/>
    <w:rsid w:val="00B07B69"/>
    <w:rsid w:val="00B07B74"/>
    <w:rsid w:val="00B10201"/>
    <w:rsid w:val="00B106F0"/>
    <w:rsid w:val="00B10C95"/>
    <w:rsid w:val="00B1164E"/>
    <w:rsid w:val="00B11742"/>
    <w:rsid w:val="00B128E2"/>
    <w:rsid w:val="00B13D2B"/>
    <w:rsid w:val="00B14276"/>
    <w:rsid w:val="00B164A5"/>
    <w:rsid w:val="00B17740"/>
    <w:rsid w:val="00B17995"/>
    <w:rsid w:val="00B27353"/>
    <w:rsid w:val="00B302F6"/>
    <w:rsid w:val="00B31BF9"/>
    <w:rsid w:val="00B32A23"/>
    <w:rsid w:val="00B340BA"/>
    <w:rsid w:val="00B36EB8"/>
    <w:rsid w:val="00B37C2E"/>
    <w:rsid w:val="00B41AAD"/>
    <w:rsid w:val="00B429C1"/>
    <w:rsid w:val="00B43905"/>
    <w:rsid w:val="00B44253"/>
    <w:rsid w:val="00B447C4"/>
    <w:rsid w:val="00B44EBF"/>
    <w:rsid w:val="00B45A02"/>
    <w:rsid w:val="00B45E4A"/>
    <w:rsid w:val="00B5553B"/>
    <w:rsid w:val="00B5625A"/>
    <w:rsid w:val="00B60C07"/>
    <w:rsid w:val="00B62546"/>
    <w:rsid w:val="00B62D6F"/>
    <w:rsid w:val="00B655DB"/>
    <w:rsid w:val="00B66557"/>
    <w:rsid w:val="00B67332"/>
    <w:rsid w:val="00B67C55"/>
    <w:rsid w:val="00B70CAB"/>
    <w:rsid w:val="00B728B0"/>
    <w:rsid w:val="00B72AC8"/>
    <w:rsid w:val="00B738C4"/>
    <w:rsid w:val="00B74CD1"/>
    <w:rsid w:val="00B8383E"/>
    <w:rsid w:val="00B8631B"/>
    <w:rsid w:val="00B86445"/>
    <w:rsid w:val="00B87C54"/>
    <w:rsid w:val="00B90B19"/>
    <w:rsid w:val="00B921AA"/>
    <w:rsid w:val="00B92910"/>
    <w:rsid w:val="00B93795"/>
    <w:rsid w:val="00B957FB"/>
    <w:rsid w:val="00B95FA8"/>
    <w:rsid w:val="00B97995"/>
    <w:rsid w:val="00BA3BEF"/>
    <w:rsid w:val="00BA659D"/>
    <w:rsid w:val="00BA72A0"/>
    <w:rsid w:val="00BB0948"/>
    <w:rsid w:val="00BB2FE0"/>
    <w:rsid w:val="00BB3568"/>
    <w:rsid w:val="00BB49B0"/>
    <w:rsid w:val="00BB4A53"/>
    <w:rsid w:val="00BB5CD1"/>
    <w:rsid w:val="00BB6577"/>
    <w:rsid w:val="00BC308A"/>
    <w:rsid w:val="00BC4145"/>
    <w:rsid w:val="00BC54A1"/>
    <w:rsid w:val="00BC5ABF"/>
    <w:rsid w:val="00BC5D85"/>
    <w:rsid w:val="00BC641A"/>
    <w:rsid w:val="00BC798B"/>
    <w:rsid w:val="00BD024A"/>
    <w:rsid w:val="00BD0626"/>
    <w:rsid w:val="00BD28F8"/>
    <w:rsid w:val="00BD43BA"/>
    <w:rsid w:val="00BD4E0D"/>
    <w:rsid w:val="00BD5DA0"/>
    <w:rsid w:val="00BD6D13"/>
    <w:rsid w:val="00BD714D"/>
    <w:rsid w:val="00BD7C57"/>
    <w:rsid w:val="00BD7EB1"/>
    <w:rsid w:val="00BE007F"/>
    <w:rsid w:val="00BE4403"/>
    <w:rsid w:val="00BE5A5B"/>
    <w:rsid w:val="00BE6CC2"/>
    <w:rsid w:val="00BE6CDB"/>
    <w:rsid w:val="00BE70BD"/>
    <w:rsid w:val="00BF0949"/>
    <w:rsid w:val="00BF0E12"/>
    <w:rsid w:val="00BF0F54"/>
    <w:rsid w:val="00BF1136"/>
    <w:rsid w:val="00BF1EB5"/>
    <w:rsid w:val="00BF5624"/>
    <w:rsid w:val="00BF619F"/>
    <w:rsid w:val="00BF6BBF"/>
    <w:rsid w:val="00C06A5C"/>
    <w:rsid w:val="00C078E3"/>
    <w:rsid w:val="00C07B96"/>
    <w:rsid w:val="00C147E1"/>
    <w:rsid w:val="00C14910"/>
    <w:rsid w:val="00C15828"/>
    <w:rsid w:val="00C16CBF"/>
    <w:rsid w:val="00C2020B"/>
    <w:rsid w:val="00C22614"/>
    <w:rsid w:val="00C24428"/>
    <w:rsid w:val="00C30146"/>
    <w:rsid w:val="00C317A9"/>
    <w:rsid w:val="00C327FA"/>
    <w:rsid w:val="00C32BEF"/>
    <w:rsid w:val="00C34D76"/>
    <w:rsid w:val="00C357C3"/>
    <w:rsid w:val="00C3684B"/>
    <w:rsid w:val="00C40956"/>
    <w:rsid w:val="00C40E77"/>
    <w:rsid w:val="00C41019"/>
    <w:rsid w:val="00C41DF2"/>
    <w:rsid w:val="00C4281B"/>
    <w:rsid w:val="00C42C84"/>
    <w:rsid w:val="00C43B3A"/>
    <w:rsid w:val="00C441C7"/>
    <w:rsid w:val="00C46712"/>
    <w:rsid w:val="00C5090A"/>
    <w:rsid w:val="00C50B9E"/>
    <w:rsid w:val="00C50F9F"/>
    <w:rsid w:val="00C51624"/>
    <w:rsid w:val="00C557AD"/>
    <w:rsid w:val="00C56CDC"/>
    <w:rsid w:val="00C6158F"/>
    <w:rsid w:val="00C629D1"/>
    <w:rsid w:val="00C638ED"/>
    <w:rsid w:val="00C63EF9"/>
    <w:rsid w:val="00C64443"/>
    <w:rsid w:val="00C64955"/>
    <w:rsid w:val="00C64B8C"/>
    <w:rsid w:val="00C64C6B"/>
    <w:rsid w:val="00C64E43"/>
    <w:rsid w:val="00C65119"/>
    <w:rsid w:val="00C65486"/>
    <w:rsid w:val="00C6669F"/>
    <w:rsid w:val="00C67330"/>
    <w:rsid w:val="00C7076D"/>
    <w:rsid w:val="00C70A87"/>
    <w:rsid w:val="00C71D90"/>
    <w:rsid w:val="00C73388"/>
    <w:rsid w:val="00C76CBE"/>
    <w:rsid w:val="00C809E5"/>
    <w:rsid w:val="00C82EBC"/>
    <w:rsid w:val="00C836D8"/>
    <w:rsid w:val="00C84AD7"/>
    <w:rsid w:val="00C85452"/>
    <w:rsid w:val="00C86323"/>
    <w:rsid w:val="00C871B5"/>
    <w:rsid w:val="00C87EE8"/>
    <w:rsid w:val="00C87FE9"/>
    <w:rsid w:val="00C9062A"/>
    <w:rsid w:val="00C92658"/>
    <w:rsid w:val="00C934C5"/>
    <w:rsid w:val="00C939A4"/>
    <w:rsid w:val="00C94A5A"/>
    <w:rsid w:val="00C95D49"/>
    <w:rsid w:val="00C978A8"/>
    <w:rsid w:val="00CA0D1D"/>
    <w:rsid w:val="00CA1883"/>
    <w:rsid w:val="00CA1C9F"/>
    <w:rsid w:val="00CA1CCE"/>
    <w:rsid w:val="00CA1F72"/>
    <w:rsid w:val="00CA5421"/>
    <w:rsid w:val="00CA56F8"/>
    <w:rsid w:val="00CA6184"/>
    <w:rsid w:val="00CA69E0"/>
    <w:rsid w:val="00CA6BFE"/>
    <w:rsid w:val="00CA7FF8"/>
    <w:rsid w:val="00CB0C42"/>
    <w:rsid w:val="00CB12FC"/>
    <w:rsid w:val="00CB2A6D"/>
    <w:rsid w:val="00CB423F"/>
    <w:rsid w:val="00CB64DE"/>
    <w:rsid w:val="00CC0666"/>
    <w:rsid w:val="00CC1048"/>
    <w:rsid w:val="00CC138E"/>
    <w:rsid w:val="00CC1731"/>
    <w:rsid w:val="00CC1CD2"/>
    <w:rsid w:val="00CC1E9F"/>
    <w:rsid w:val="00CC401D"/>
    <w:rsid w:val="00CC4A81"/>
    <w:rsid w:val="00CC7A88"/>
    <w:rsid w:val="00CC7FA7"/>
    <w:rsid w:val="00CD259D"/>
    <w:rsid w:val="00CD372D"/>
    <w:rsid w:val="00CD3F17"/>
    <w:rsid w:val="00CD5A45"/>
    <w:rsid w:val="00CD7E8C"/>
    <w:rsid w:val="00CE3854"/>
    <w:rsid w:val="00CE4764"/>
    <w:rsid w:val="00CE62E0"/>
    <w:rsid w:val="00CE68C4"/>
    <w:rsid w:val="00CF01BA"/>
    <w:rsid w:val="00CF33BB"/>
    <w:rsid w:val="00CF4290"/>
    <w:rsid w:val="00CF439F"/>
    <w:rsid w:val="00CF569E"/>
    <w:rsid w:val="00CF5DE7"/>
    <w:rsid w:val="00D02742"/>
    <w:rsid w:val="00D05434"/>
    <w:rsid w:val="00D05ECE"/>
    <w:rsid w:val="00D10656"/>
    <w:rsid w:val="00D10EAE"/>
    <w:rsid w:val="00D13275"/>
    <w:rsid w:val="00D1367D"/>
    <w:rsid w:val="00D15C2E"/>
    <w:rsid w:val="00D16757"/>
    <w:rsid w:val="00D16DB5"/>
    <w:rsid w:val="00D173B1"/>
    <w:rsid w:val="00D17498"/>
    <w:rsid w:val="00D21C44"/>
    <w:rsid w:val="00D23C14"/>
    <w:rsid w:val="00D24861"/>
    <w:rsid w:val="00D24EB6"/>
    <w:rsid w:val="00D30CC8"/>
    <w:rsid w:val="00D30FAD"/>
    <w:rsid w:val="00D33952"/>
    <w:rsid w:val="00D34470"/>
    <w:rsid w:val="00D352C1"/>
    <w:rsid w:val="00D354DA"/>
    <w:rsid w:val="00D3780A"/>
    <w:rsid w:val="00D41C4F"/>
    <w:rsid w:val="00D41D2C"/>
    <w:rsid w:val="00D47032"/>
    <w:rsid w:val="00D4769E"/>
    <w:rsid w:val="00D50D37"/>
    <w:rsid w:val="00D52603"/>
    <w:rsid w:val="00D55820"/>
    <w:rsid w:val="00D5664C"/>
    <w:rsid w:val="00D602AC"/>
    <w:rsid w:val="00D60D96"/>
    <w:rsid w:val="00D622CB"/>
    <w:rsid w:val="00D6696F"/>
    <w:rsid w:val="00D66DDA"/>
    <w:rsid w:val="00D67686"/>
    <w:rsid w:val="00D708AE"/>
    <w:rsid w:val="00D733E0"/>
    <w:rsid w:val="00D7342A"/>
    <w:rsid w:val="00D74C9C"/>
    <w:rsid w:val="00D757B4"/>
    <w:rsid w:val="00D75828"/>
    <w:rsid w:val="00D76D3C"/>
    <w:rsid w:val="00D7763B"/>
    <w:rsid w:val="00D77B09"/>
    <w:rsid w:val="00D77FB4"/>
    <w:rsid w:val="00D80B95"/>
    <w:rsid w:val="00D8105E"/>
    <w:rsid w:val="00D82463"/>
    <w:rsid w:val="00D83F2F"/>
    <w:rsid w:val="00D851D7"/>
    <w:rsid w:val="00D861C3"/>
    <w:rsid w:val="00D8667B"/>
    <w:rsid w:val="00D87A15"/>
    <w:rsid w:val="00D90E87"/>
    <w:rsid w:val="00D911E6"/>
    <w:rsid w:val="00D932A5"/>
    <w:rsid w:val="00D93E02"/>
    <w:rsid w:val="00D950C6"/>
    <w:rsid w:val="00D95F69"/>
    <w:rsid w:val="00D97173"/>
    <w:rsid w:val="00D97C78"/>
    <w:rsid w:val="00DA06A5"/>
    <w:rsid w:val="00DA0E9A"/>
    <w:rsid w:val="00DA28F4"/>
    <w:rsid w:val="00DA4DD1"/>
    <w:rsid w:val="00DA4F1F"/>
    <w:rsid w:val="00DA5C1C"/>
    <w:rsid w:val="00DA5E4C"/>
    <w:rsid w:val="00DB3489"/>
    <w:rsid w:val="00DB34F9"/>
    <w:rsid w:val="00DB43CD"/>
    <w:rsid w:val="00DB4583"/>
    <w:rsid w:val="00DB6CD7"/>
    <w:rsid w:val="00DC131D"/>
    <w:rsid w:val="00DC1CA3"/>
    <w:rsid w:val="00DC2253"/>
    <w:rsid w:val="00DC4C86"/>
    <w:rsid w:val="00DC6C37"/>
    <w:rsid w:val="00DC6E96"/>
    <w:rsid w:val="00DD0C9E"/>
    <w:rsid w:val="00DD5913"/>
    <w:rsid w:val="00DE1486"/>
    <w:rsid w:val="00DE2274"/>
    <w:rsid w:val="00DE331A"/>
    <w:rsid w:val="00DE3502"/>
    <w:rsid w:val="00DE3878"/>
    <w:rsid w:val="00DE3F63"/>
    <w:rsid w:val="00DF088E"/>
    <w:rsid w:val="00DF1249"/>
    <w:rsid w:val="00DF1BCF"/>
    <w:rsid w:val="00DF239E"/>
    <w:rsid w:val="00DF24E4"/>
    <w:rsid w:val="00DF34DE"/>
    <w:rsid w:val="00DF3BCB"/>
    <w:rsid w:val="00DF5756"/>
    <w:rsid w:val="00E01A2A"/>
    <w:rsid w:val="00E03ABF"/>
    <w:rsid w:val="00E04538"/>
    <w:rsid w:val="00E05C31"/>
    <w:rsid w:val="00E06969"/>
    <w:rsid w:val="00E12D9A"/>
    <w:rsid w:val="00E138D1"/>
    <w:rsid w:val="00E14E10"/>
    <w:rsid w:val="00E151BD"/>
    <w:rsid w:val="00E158EF"/>
    <w:rsid w:val="00E16A10"/>
    <w:rsid w:val="00E17197"/>
    <w:rsid w:val="00E17651"/>
    <w:rsid w:val="00E203D7"/>
    <w:rsid w:val="00E215A3"/>
    <w:rsid w:val="00E217C8"/>
    <w:rsid w:val="00E21994"/>
    <w:rsid w:val="00E23C28"/>
    <w:rsid w:val="00E2428B"/>
    <w:rsid w:val="00E24DD3"/>
    <w:rsid w:val="00E307EC"/>
    <w:rsid w:val="00E30B19"/>
    <w:rsid w:val="00E34173"/>
    <w:rsid w:val="00E356A7"/>
    <w:rsid w:val="00E36742"/>
    <w:rsid w:val="00E367D7"/>
    <w:rsid w:val="00E3766B"/>
    <w:rsid w:val="00E37671"/>
    <w:rsid w:val="00E40D3D"/>
    <w:rsid w:val="00E40D4C"/>
    <w:rsid w:val="00E42710"/>
    <w:rsid w:val="00E44B60"/>
    <w:rsid w:val="00E44B9D"/>
    <w:rsid w:val="00E4508B"/>
    <w:rsid w:val="00E462C3"/>
    <w:rsid w:val="00E4648C"/>
    <w:rsid w:val="00E46AD2"/>
    <w:rsid w:val="00E46F3F"/>
    <w:rsid w:val="00E50CB2"/>
    <w:rsid w:val="00E54517"/>
    <w:rsid w:val="00E558D3"/>
    <w:rsid w:val="00E57A69"/>
    <w:rsid w:val="00E6076C"/>
    <w:rsid w:val="00E60DBA"/>
    <w:rsid w:val="00E63CB9"/>
    <w:rsid w:val="00E6519F"/>
    <w:rsid w:val="00E66787"/>
    <w:rsid w:val="00E67692"/>
    <w:rsid w:val="00E7042A"/>
    <w:rsid w:val="00E7703C"/>
    <w:rsid w:val="00E77D46"/>
    <w:rsid w:val="00E81C57"/>
    <w:rsid w:val="00E81F6D"/>
    <w:rsid w:val="00E8307F"/>
    <w:rsid w:val="00E83676"/>
    <w:rsid w:val="00E8388B"/>
    <w:rsid w:val="00E85214"/>
    <w:rsid w:val="00E852D4"/>
    <w:rsid w:val="00E8696E"/>
    <w:rsid w:val="00E91377"/>
    <w:rsid w:val="00E91419"/>
    <w:rsid w:val="00E91514"/>
    <w:rsid w:val="00E91B47"/>
    <w:rsid w:val="00E94F6A"/>
    <w:rsid w:val="00EA11D4"/>
    <w:rsid w:val="00EA23B4"/>
    <w:rsid w:val="00EA2968"/>
    <w:rsid w:val="00EA32DF"/>
    <w:rsid w:val="00EA3458"/>
    <w:rsid w:val="00EA4BA3"/>
    <w:rsid w:val="00EA59A3"/>
    <w:rsid w:val="00EA73CD"/>
    <w:rsid w:val="00EB2292"/>
    <w:rsid w:val="00EB28DE"/>
    <w:rsid w:val="00EB34EE"/>
    <w:rsid w:val="00EB5F7D"/>
    <w:rsid w:val="00EB5FF6"/>
    <w:rsid w:val="00EB6A17"/>
    <w:rsid w:val="00EB74D2"/>
    <w:rsid w:val="00EC0167"/>
    <w:rsid w:val="00EC08F4"/>
    <w:rsid w:val="00EC2BA5"/>
    <w:rsid w:val="00EC6BC2"/>
    <w:rsid w:val="00EC71FA"/>
    <w:rsid w:val="00ED0806"/>
    <w:rsid w:val="00ED1676"/>
    <w:rsid w:val="00ED320F"/>
    <w:rsid w:val="00ED522A"/>
    <w:rsid w:val="00ED5239"/>
    <w:rsid w:val="00ED6102"/>
    <w:rsid w:val="00EE1D3D"/>
    <w:rsid w:val="00EE79AB"/>
    <w:rsid w:val="00EE7D21"/>
    <w:rsid w:val="00EF0AD1"/>
    <w:rsid w:val="00EF0E64"/>
    <w:rsid w:val="00EF23C3"/>
    <w:rsid w:val="00EF2D49"/>
    <w:rsid w:val="00EF52C6"/>
    <w:rsid w:val="00EF56C8"/>
    <w:rsid w:val="00F00019"/>
    <w:rsid w:val="00F002BF"/>
    <w:rsid w:val="00F01151"/>
    <w:rsid w:val="00F07168"/>
    <w:rsid w:val="00F10363"/>
    <w:rsid w:val="00F11998"/>
    <w:rsid w:val="00F133C6"/>
    <w:rsid w:val="00F14294"/>
    <w:rsid w:val="00F148C8"/>
    <w:rsid w:val="00F17234"/>
    <w:rsid w:val="00F209B2"/>
    <w:rsid w:val="00F230D2"/>
    <w:rsid w:val="00F23CC4"/>
    <w:rsid w:val="00F23CD2"/>
    <w:rsid w:val="00F30424"/>
    <w:rsid w:val="00F310AE"/>
    <w:rsid w:val="00F31347"/>
    <w:rsid w:val="00F31359"/>
    <w:rsid w:val="00F33275"/>
    <w:rsid w:val="00F3350A"/>
    <w:rsid w:val="00F3350E"/>
    <w:rsid w:val="00F35614"/>
    <w:rsid w:val="00F35E82"/>
    <w:rsid w:val="00F3635C"/>
    <w:rsid w:val="00F409E2"/>
    <w:rsid w:val="00F416FD"/>
    <w:rsid w:val="00F420D9"/>
    <w:rsid w:val="00F4242E"/>
    <w:rsid w:val="00F42F6F"/>
    <w:rsid w:val="00F43F63"/>
    <w:rsid w:val="00F44B3C"/>
    <w:rsid w:val="00F45193"/>
    <w:rsid w:val="00F46E0A"/>
    <w:rsid w:val="00F50397"/>
    <w:rsid w:val="00F50B37"/>
    <w:rsid w:val="00F50C0A"/>
    <w:rsid w:val="00F50E6D"/>
    <w:rsid w:val="00F5276F"/>
    <w:rsid w:val="00F562A0"/>
    <w:rsid w:val="00F56CD6"/>
    <w:rsid w:val="00F57150"/>
    <w:rsid w:val="00F57CC9"/>
    <w:rsid w:val="00F6163B"/>
    <w:rsid w:val="00F61F77"/>
    <w:rsid w:val="00F625AA"/>
    <w:rsid w:val="00F63205"/>
    <w:rsid w:val="00F63B25"/>
    <w:rsid w:val="00F64748"/>
    <w:rsid w:val="00F667B1"/>
    <w:rsid w:val="00F66D17"/>
    <w:rsid w:val="00F70DB1"/>
    <w:rsid w:val="00F72B44"/>
    <w:rsid w:val="00F7359A"/>
    <w:rsid w:val="00F74EC8"/>
    <w:rsid w:val="00F769FE"/>
    <w:rsid w:val="00F76A1B"/>
    <w:rsid w:val="00F77DEA"/>
    <w:rsid w:val="00F82D99"/>
    <w:rsid w:val="00F84CA7"/>
    <w:rsid w:val="00F8760E"/>
    <w:rsid w:val="00F87A36"/>
    <w:rsid w:val="00F90073"/>
    <w:rsid w:val="00F91C36"/>
    <w:rsid w:val="00F92896"/>
    <w:rsid w:val="00F94601"/>
    <w:rsid w:val="00F965D5"/>
    <w:rsid w:val="00F97714"/>
    <w:rsid w:val="00FA115A"/>
    <w:rsid w:val="00FA1EF9"/>
    <w:rsid w:val="00FA1F63"/>
    <w:rsid w:val="00FA4A46"/>
    <w:rsid w:val="00FA5066"/>
    <w:rsid w:val="00FB0388"/>
    <w:rsid w:val="00FB232D"/>
    <w:rsid w:val="00FB2EEA"/>
    <w:rsid w:val="00FB3D04"/>
    <w:rsid w:val="00FB55CC"/>
    <w:rsid w:val="00FB58D9"/>
    <w:rsid w:val="00FB58E0"/>
    <w:rsid w:val="00FB611D"/>
    <w:rsid w:val="00FB693F"/>
    <w:rsid w:val="00FC046D"/>
    <w:rsid w:val="00FC1E88"/>
    <w:rsid w:val="00FC4DD2"/>
    <w:rsid w:val="00FC68D8"/>
    <w:rsid w:val="00FC7086"/>
    <w:rsid w:val="00FC73D1"/>
    <w:rsid w:val="00FD021F"/>
    <w:rsid w:val="00FD13CD"/>
    <w:rsid w:val="00FD16F0"/>
    <w:rsid w:val="00FD2908"/>
    <w:rsid w:val="00FD2E9E"/>
    <w:rsid w:val="00FD303B"/>
    <w:rsid w:val="00FD57B5"/>
    <w:rsid w:val="00FD5F3E"/>
    <w:rsid w:val="00FD62B9"/>
    <w:rsid w:val="00FD7942"/>
    <w:rsid w:val="00FE01C6"/>
    <w:rsid w:val="00FE1131"/>
    <w:rsid w:val="00FE1942"/>
    <w:rsid w:val="00FE630C"/>
    <w:rsid w:val="00FE669E"/>
    <w:rsid w:val="00FE67BF"/>
    <w:rsid w:val="00FE6C22"/>
    <w:rsid w:val="00FF0B74"/>
    <w:rsid w:val="00FF298A"/>
    <w:rsid w:val="00FF4759"/>
    <w:rsid w:val="00FF544B"/>
    <w:rsid w:val="0172260D"/>
    <w:rsid w:val="01D32029"/>
    <w:rsid w:val="02314E01"/>
    <w:rsid w:val="04BD128C"/>
    <w:rsid w:val="053F077B"/>
    <w:rsid w:val="057E5747"/>
    <w:rsid w:val="06400C4E"/>
    <w:rsid w:val="06D22109"/>
    <w:rsid w:val="072A7934"/>
    <w:rsid w:val="074C0438"/>
    <w:rsid w:val="0860273C"/>
    <w:rsid w:val="0A6C3DC0"/>
    <w:rsid w:val="0B8E7D66"/>
    <w:rsid w:val="0B8F2EE5"/>
    <w:rsid w:val="0DD34156"/>
    <w:rsid w:val="0DED5218"/>
    <w:rsid w:val="0F73174D"/>
    <w:rsid w:val="0FD61FA8"/>
    <w:rsid w:val="10086339"/>
    <w:rsid w:val="10095D14"/>
    <w:rsid w:val="116B3023"/>
    <w:rsid w:val="11C562FE"/>
    <w:rsid w:val="12FE6635"/>
    <w:rsid w:val="13054DB2"/>
    <w:rsid w:val="13254B43"/>
    <w:rsid w:val="132D2879"/>
    <w:rsid w:val="13620456"/>
    <w:rsid w:val="140D6C5D"/>
    <w:rsid w:val="14401C53"/>
    <w:rsid w:val="14D51331"/>
    <w:rsid w:val="150C268C"/>
    <w:rsid w:val="16662CFB"/>
    <w:rsid w:val="169311EC"/>
    <w:rsid w:val="17B83892"/>
    <w:rsid w:val="18B43502"/>
    <w:rsid w:val="18B77D30"/>
    <w:rsid w:val="19575C3B"/>
    <w:rsid w:val="1A1B4EBB"/>
    <w:rsid w:val="1B2F7AAD"/>
    <w:rsid w:val="1CD203FA"/>
    <w:rsid w:val="1CEB5018"/>
    <w:rsid w:val="1E151F0E"/>
    <w:rsid w:val="1F0B7BF4"/>
    <w:rsid w:val="1F6410B2"/>
    <w:rsid w:val="20DD111C"/>
    <w:rsid w:val="227B299A"/>
    <w:rsid w:val="22AC1C55"/>
    <w:rsid w:val="23E924D3"/>
    <w:rsid w:val="27F7023B"/>
    <w:rsid w:val="28033B5E"/>
    <w:rsid w:val="28ED5797"/>
    <w:rsid w:val="2916341D"/>
    <w:rsid w:val="2AF742D7"/>
    <w:rsid w:val="2BEF61A7"/>
    <w:rsid w:val="317C0C62"/>
    <w:rsid w:val="329A1923"/>
    <w:rsid w:val="33EF566A"/>
    <w:rsid w:val="35A149B6"/>
    <w:rsid w:val="35C130E3"/>
    <w:rsid w:val="35CC317F"/>
    <w:rsid w:val="36657792"/>
    <w:rsid w:val="36FC66C9"/>
    <w:rsid w:val="37027340"/>
    <w:rsid w:val="37421881"/>
    <w:rsid w:val="38A547BD"/>
    <w:rsid w:val="3934169D"/>
    <w:rsid w:val="39E76710"/>
    <w:rsid w:val="3A7A3590"/>
    <w:rsid w:val="3A995F3E"/>
    <w:rsid w:val="3AA60379"/>
    <w:rsid w:val="3C241A8A"/>
    <w:rsid w:val="3C4D1922"/>
    <w:rsid w:val="3CE30BAD"/>
    <w:rsid w:val="3D4311D4"/>
    <w:rsid w:val="3E6A5164"/>
    <w:rsid w:val="3F035D9A"/>
    <w:rsid w:val="3FDF2363"/>
    <w:rsid w:val="408847A8"/>
    <w:rsid w:val="40F938F8"/>
    <w:rsid w:val="41AA0662"/>
    <w:rsid w:val="426052B1"/>
    <w:rsid w:val="429266CE"/>
    <w:rsid w:val="42B43FAE"/>
    <w:rsid w:val="43957E3C"/>
    <w:rsid w:val="443D58AA"/>
    <w:rsid w:val="45060392"/>
    <w:rsid w:val="454B2248"/>
    <w:rsid w:val="4690085B"/>
    <w:rsid w:val="46EE732F"/>
    <w:rsid w:val="46F11A66"/>
    <w:rsid w:val="47511189"/>
    <w:rsid w:val="4775755F"/>
    <w:rsid w:val="4815544E"/>
    <w:rsid w:val="48AC70E5"/>
    <w:rsid w:val="49D767A1"/>
    <w:rsid w:val="49FB151C"/>
    <w:rsid w:val="4A0E2207"/>
    <w:rsid w:val="4C52210E"/>
    <w:rsid w:val="4C6756B7"/>
    <w:rsid w:val="4DB210B7"/>
    <w:rsid w:val="4E802F63"/>
    <w:rsid w:val="4F2051DA"/>
    <w:rsid w:val="4F6208BA"/>
    <w:rsid w:val="4F822D0B"/>
    <w:rsid w:val="4F9E070E"/>
    <w:rsid w:val="4FCB6460"/>
    <w:rsid w:val="50FE0AB7"/>
    <w:rsid w:val="51EE776D"/>
    <w:rsid w:val="526469C6"/>
    <w:rsid w:val="526D79A5"/>
    <w:rsid w:val="528A0854"/>
    <w:rsid w:val="53622756"/>
    <w:rsid w:val="537C2572"/>
    <w:rsid w:val="54A56FF6"/>
    <w:rsid w:val="55AF53ED"/>
    <w:rsid w:val="56EC1320"/>
    <w:rsid w:val="57103252"/>
    <w:rsid w:val="572D2FC6"/>
    <w:rsid w:val="578A6C00"/>
    <w:rsid w:val="5A865DA5"/>
    <w:rsid w:val="5BC22B40"/>
    <w:rsid w:val="5C90713A"/>
    <w:rsid w:val="5CD34BA6"/>
    <w:rsid w:val="5CDA4AEA"/>
    <w:rsid w:val="5D3D3F96"/>
    <w:rsid w:val="5E6F6FA5"/>
    <w:rsid w:val="5E971551"/>
    <w:rsid w:val="5E9C5FEE"/>
    <w:rsid w:val="5EC2760F"/>
    <w:rsid w:val="5F993E84"/>
    <w:rsid w:val="5FEA427E"/>
    <w:rsid w:val="6032007A"/>
    <w:rsid w:val="62013F63"/>
    <w:rsid w:val="626E2166"/>
    <w:rsid w:val="64C2287C"/>
    <w:rsid w:val="65465BAF"/>
    <w:rsid w:val="65F067C8"/>
    <w:rsid w:val="66636F9A"/>
    <w:rsid w:val="678E0047"/>
    <w:rsid w:val="67D07F96"/>
    <w:rsid w:val="68AB69D7"/>
    <w:rsid w:val="6A206BE6"/>
    <w:rsid w:val="6A6A3BF6"/>
    <w:rsid w:val="6A793230"/>
    <w:rsid w:val="6AB4471D"/>
    <w:rsid w:val="6ACD621C"/>
    <w:rsid w:val="6B0B19AE"/>
    <w:rsid w:val="6B65197D"/>
    <w:rsid w:val="6BE4292B"/>
    <w:rsid w:val="6C57189D"/>
    <w:rsid w:val="6C5C4BB7"/>
    <w:rsid w:val="6C92562D"/>
    <w:rsid w:val="6D4C4C2C"/>
    <w:rsid w:val="6E121FD9"/>
    <w:rsid w:val="6E723860"/>
    <w:rsid w:val="6E891568"/>
    <w:rsid w:val="6EF2535F"/>
    <w:rsid w:val="6F654B0C"/>
    <w:rsid w:val="6FFF2A18"/>
    <w:rsid w:val="7327134F"/>
    <w:rsid w:val="736C53C8"/>
    <w:rsid w:val="73E40CD0"/>
    <w:rsid w:val="748702F8"/>
    <w:rsid w:val="75462AE3"/>
    <w:rsid w:val="75734C12"/>
    <w:rsid w:val="75FE6CDF"/>
    <w:rsid w:val="76D714C2"/>
    <w:rsid w:val="78177BE5"/>
    <w:rsid w:val="78E82386"/>
    <w:rsid w:val="7A0E5017"/>
    <w:rsid w:val="7AEF309B"/>
    <w:rsid w:val="7BBD3253"/>
    <w:rsid w:val="7CB607F8"/>
    <w:rsid w:val="7CC6107B"/>
    <w:rsid w:val="7D110243"/>
    <w:rsid w:val="7D3D633F"/>
    <w:rsid w:val="7D964EDC"/>
    <w:rsid w:val="7DFC6607"/>
    <w:rsid w:val="7EA47D26"/>
    <w:rsid w:val="7F3472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iPriority="39" w:semiHidden="0" w:name="toc 2"/>
    <w:lsdException w:qFormat="1" w:uiPriority="39" w:semiHidden="0" w:name="toc 3"/>
    <w:lsdException w:qFormat="1" w:uiPriority="39" w:name="toc 4"/>
    <w:lsdException w:qFormat="1" w:uiPriority="39" w:name="toc 5"/>
    <w:lsdException w:qFormat="1" w:uiPriority="39" w:name="toc 6"/>
    <w:lsdException w:qFormat="1" w:uiPriority="39" w:name="toc 7"/>
    <w:lsdException w:qFormat="1" w:uiPriority="39" w:name="toc 8"/>
    <w:lsdException w:qFormat="1"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nhideWhenUsed="0"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iPriority="99" w:semiHidden="0"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ordWrap w:val="0"/>
      <w:spacing w:line="360" w:lineRule="auto"/>
      <w:ind w:firstLine="600" w:firstLineChars="200"/>
    </w:pPr>
    <w:rPr>
      <w:rFonts w:ascii="Times New Roman" w:hAnsi="Times New Roman" w:eastAsia="宋体" w:cs="Times New Roman"/>
      <w:kern w:val="2"/>
      <w:sz w:val="24"/>
      <w:lang w:val="en-US" w:eastAsia="zh-CN" w:bidi="ar-SA"/>
    </w:rPr>
  </w:style>
  <w:style w:type="paragraph" w:styleId="2">
    <w:name w:val="heading 1"/>
    <w:basedOn w:val="1"/>
    <w:next w:val="1"/>
    <w:link w:val="28"/>
    <w:qFormat/>
    <w:uiPriority w:val="9"/>
    <w:pPr>
      <w:keepNext/>
      <w:keepLines/>
      <w:spacing w:line="360" w:lineRule="auto"/>
      <w:jc w:val="center"/>
      <w:outlineLvl w:val="0"/>
    </w:pPr>
    <w:rPr>
      <w:rFonts w:eastAsia="黑体"/>
      <w:b/>
      <w:bCs/>
      <w:kern w:val="44"/>
      <w:sz w:val="36"/>
      <w:szCs w:val="44"/>
    </w:rPr>
  </w:style>
  <w:style w:type="paragraph" w:styleId="3">
    <w:name w:val="heading 2"/>
    <w:basedOn w:val="1"/>
    <w:next w:val="1"/>
    <w:unhideWhenUsed/>
    <w:qFormat/>
    <w:uiPriority w:val="9"/>
    <w:pPr>
      <w:keepNext/>
      <w:keepLines/>
      <w:spacing w:before="50" w:beforeLines="50" w:after="50" w:afterLines="50" w:line="240" w:lineRule="auto"/>
      <w:ind w:firstLine="560" w:firstLineChars="200"/>
      <w:outlineLvl w:val="1"/>
    </w:pPr>
    <w:rPr>
      <w:rFonts w:eastAsia="黑体" w:asciiTheme="majorAscii" w:hAnsiTheme="majorAscii" w:cstheme="majorBidi"/>
      <w:b/>
      <w:bCs/>
      <w:sz w:val="28"/>
      <w:szCs w:val="32"/>
    </w:rPr>
  </w:style>
  <w:style w:type="paragraph" w:styleId="4">
    <w:name w:val="heading 3"/>
    <w:basedOn w:val="1"/>
    <w:next w:val="1"/>
    <w:unhideWhenUsed/>
    <w:qFormat/>
    <w:uiPriority w:val="9"/>
    <w:pPr>
      <w:keepNext/>
      <w:keepLines/>
      <w:spacing w:line="413" w:lineRule="auto"/>
      <w:ind w:left="0" w:leftChars="0"/>
      <w:jc w:val="left"/>
      <w:outlineLvl w:val="2"/>
    </w:pPr>
    <w:rPr>
      <w:rFonts w:ascii="Times New Roman" w:hAnsi="Times New Roman" w:eastAsia="黑体"/>
      <w:b/>
      <w:kern w:val="0"/>
    </w:rPr>
  </w:style>
  <w:style w:type="character" w:default="1" w:styleId="23">
    <w:name w:val="Default Paragraph Font"/>
    <w:semiHidden/>
    <w:unhideWhenUsed/>
    <w:qFormat/>
    <w:uiPriority w:val="1"/>
  </w:style>
  <w:style w:type="table" w:default="1" w:styleId="21">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5">
    <w:name w:val="toc 7"/>
    <w:basedOn w:val="1"/>
    <w:next w:val="1"/>
    <w:semiHidden/>
    <w:unhideWhenUsed/>
    <w:qFormat/>
    <w:uiPriority w:val="39"/>
    <w:pPr>
      <w:ind w:left="1260"/>
    </w:pPr>
    <w:rPr>
      <w:rFonts w:ascii="等线" w:eastAsia="等线"/>
      <w:sz w:val="18"/>
      <w:szCs w:val="18"/>
    </w:rPr>
  </w:style>
  <w:style w:type="paragraph" w:styleId="6">
    <w:name w:val="caption"/>
    <w:basedOn w:val="1"/>
    <w:next w:val="1"/>
    <w:qFormat/>
    <w:uiPriority w:val="35"/>
    <w:rPr>
      <w:rFonts w:ascii="等线 Light" w:hAnsi="等线 Light" w:eastAsia="黑体"/>
      <w:sz w:val="20"/>
    </w:rPr>
  </w:style>
  <w:style w:type="paragraph" w:styleId="7">
    <w:name w:val="toc 5"/>
    <w:basedOn w:val="1"/>
    <w:next w:val="1"/>
    <w:semiHidden/>
    <w:unhideWhenUsed/>
    <w:qFormat/>
    <w:uiPriority w:val="39"/>
    <w:pPr>
      <w:ind w:left="840"/>
    </w:pPr>
    <w:rPr>
      <w:rFonts w:ascii="等线" w:eastAsia="等线"/>
      <w:sz w:val="18"/>
      <w:szCs w:val="18"/>
    </w:rPr>
  </w:style>
  <w:style w:type="paragraph" w:styleId="8">
    <w:name w:val="toc 3"/>
    <w:basedOn w:val="1"/>
    <w:next w:val="1"/>
    <w:unhideWhenUsed/>
    <w:qFormat/>
    <w:uiPriority w:val="39"/>
    <w:pPr>
      <w:spacing w:line="360" w:lineRule="auto"/>
      <w:outlineLvl w:val="2"/>
    </w:pPr>
    <w:rPr>
      <w:rFonts w:ascii="等线" w:eastAsia="等线"/>
      <w:i/>
      <w:iCs/>
      <w:sz w:val="20"/>
    </w:rPr>
  </w:style>
  <w:style w:type="paragraph" w:styleId="9">
    <w:name w:val="toc 8"/>
    <w:basedOn w:val="1"/>
    <w:next w:val="1"/>
    <w:semiHidden/>
    <w:unhideWhenUsed/>
    <w:qFormat/>
    <w:uiPriority w:val="39"/>
    <w:pPr>
      <w:ind w:left="1470"/>
    </w:pPr>
    <w:rPr>
      <w:rFonts w:ascii="等线" w:eastAsia="等线"/>
      <w:sz w:val="18"/>
      <w:szCs w:val="18"/>
    </w:rPr>
  </w:style>
  <w:style w:type="paragraph" w:styleId="10">
    <w:name w:val="Date"/>
    <w:basedOn w:val="1"/>
    <w:next w:val="1"/>
    <w:link w:val="42"/>
    <w:semiHidden/>
    <w:unhideWhenUsed/>
    <w:qFormat/>
    <w:uiPriority w:val="99"/>
    <w:pPr>
      <w:ind w:left="100" w:leftChars="2500"/>
    </w:pPr>
  </w:style>
  <w:style w:type="paragraph" w:styleId="11">
    <w:name w:val="footer"/>
    <w:basedOn w:val="1"/>
    <w:link w:val="29"/>
    <w:qFormat/>
    <w:uiPriority w:val="99"/>
    <w:pPr>
      <w:tabs>
        <w:tab w:val="center" w:pos="4153"/>
        <w:tab w:val="right" w:pos="8306"/>
      </w:tabs>
      <w:snapToGrid w:val="0"/>
    </w:pPr>
    <w:rPr>
      <w:sz w:val="18"/>
    </w:rPr>
  </w:style>
  <w:style w:type="paragraph" w:styleId="12">
    <w:name w:val="header"/>
    <w:basedOn w:val="1"/>
    <w:link w:val="30"/>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13">
    <w:name w:val="toc 1"/>
    <w:basedOn w:val="1"/>
    <w:next w:val="1"/>
    <w:qFormat/>
    <w:uiPriority w:val="39"/>
    <w:pPr>
      <w:spacing w:line="360" w:lineRule="auto"/>
    </w:pPr>
    <w:rPr>
      <w:rFonts w:ascii="等线" w:eastAsia="等线"/>
      <w:b/>
      <w:bCs/>
      <w:caps/>
      <w:sz w:val="20"/>
    </w:rPr>
  </w:style>
  <w:style w:type="paragraph" w:styleId="14">
    <w:name w:val="toc 4"/>
    <w:basedOn w:val="1"/>
    <w:next w:val="1"/>
    <w:semiHidden/>
    <w:unhideWhenUsed/>
    <w:qFormat/>
    <w:uiPriority w:val="39"/>
    <w:pPr>
      <w:ind w:left="630"/>
    </w:pPr>
    <w:rPr>
      <w:rFonts w:ascii="等线" w:eastAsia="等线"/>
      <w:sz w:val="18"/>
      <w:szCs w:val="18"/>
    </w:rPr>
  </w:style>
  <w:style w:type="paragraph" w:styleId="15">
    <w:name w:val="Subtitle"/>
    <w:basedOn w:val="1"/>
    <w:next w:val="1"/>
    <w:link w:val="41"/>
    <w:qFormat/>
    <w:uiPriority w:val="11"/>
    <w:pPr>
      <w:spacing w:line="360" w:lineRule="auto"/>
      <w:outlineLvl w:val="2"/>
    </w:pPr>
    <w:rPr>
      <w:rFonts w:eastAsia="黑体" w:cs="Times New Roman (标题 CS)"/>
      <w:b/>
      <w:bCs/>
      <w:kern w:val="28"/>
      <w:sz w:val="24"/>
      <w:szCs w:val="32"/>
    </w:rPr>
  </w:style>
  <w:style w:type="paragraph" w:styleId="16">
    <w:name w:val="toc 6"/>
    <w:basedOn w:val="1"/>
    <w:next w:val="1"/>
    <w:semiHidden/>
    <w:unhideWhenUsed/>
    <w:qFormat/>
    <w:uiPriority w:val="39"/>
    <w:pPr>
      <w:ind w:left="1050"/>
    </w:pPr>
    <w:rPr>
      <w:rFonts w:ascii="等线" w:eastAsia="等线"/>
      <w:sz w:val="18"/>
      <w:szCs w:val="18"/>
    </w:rPr>
  </w:style>
  <w:style w:type="paragraph" w:styleId="17">
    <w:name w:val="toc 2"/>
    <w:basedOn w:val="1"/>
    <w:next w:val="1"/>
    <w:unhideWhenUsed/>
    <w:qFormat/>
    <w:uiPriority w:val="39"/>
    <w:pPr>
      <w:spacing w:line="360" w:lineRule="auto"/>
      <w:outlineLvl w:val="1"/>
    </w:pPr>
    <w:rPr>
      <w:rFonts w:ascii="等线" w:eastAsia="SimSun-ExtB"/>
      <w:smallCaps/>
      <w:sz w:val="20"/>
    </w:rPr>
  </w:style>
  <w:style w:type="paragraph" w:styleId="18">
    <w:name w:val="toc 9"/>
    <w:basedOn w:val="1"/>
    <w:next w:val="1"/>
    <w:semiHidden/>
    <w:unhideWhenUsed/>
    <w:qFormat/>
    <w:uiPriority w:val="39"/>
    <w:pPr>
      <w:ind w:left="1680"/>
    </w:pPr>
    <w:rPr>
      <w:rFonts w:ascii="等线" w:eastAsia="等线"/>
      <w:sz w:val="18"/>
      <w:szCs w:val="18"/>
    </w:rPr>
  </w:style>
  <w:style w:type="paragraph" w:styleId="19">
    <w:name w:val="Normal (Web)"/>
    <w:basedOn w:val="1"/>
    <w:unhideWhenUsed/>
    <w:qFormat/>
    <w:uiPriority w:val="99"/>
    <w:pPr>
      <w:spacing w:before="100" w:beforeAutospacing="1" w:after="100" w:afterAutospacing="1"/>
    </w:pPr>
    <w:rPr>
      <w:rFonts w:ascii="宋体" w:hAnsi="宋体" w:cs="宋体"/>
      <w:kern w:val="0"/>
      <w:sz w:val="24"/>
      <w:szCs w:val="24"/>
    </w:rPr>
  </w:style>
  <w:style w:type="paragraph" w:styleId="20">
    <w:name w:val="Title"/>
    <w:basedOn w:val="15"/>
    <w:next w:val="1"/>
    <w:link w:val="40"/>
    <w:qFormat/>
    <w:uiPriority w:val="10"/>
    <w:rPr>
      <w:sz w:val="28"/>
    </w:rPr>
  </w:style>
  <w:style w:type="table" w:styleId="22">
    <w:name w:val="Table Grid"/>
    <w:basedOn w:val="21"/>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4">
    <w:name w:val="Strong"/>
    <w:qFormat/>
    <w:uiPriority w:val="22"/>
    <w:rPr>
      <w:b/>
      <w:bCs/>
    </w:rPr>
  </w:style>
  <w:style w:type="character" w:styleId="25">
    <w:name w:val="page number"/>
    <w:basedOn w:val="23"/>
    <w:semiHidden/>
    <w:unhideWhenUsed/>
    <w:qFormat/>
    <w:uiPriority w:val="99"/>
  </w:style>
  <w:style w:type="character" w:styleId="26">
    <w:name w:val="Emphasis"/>
    <w:basedOn w:val="23"/>
    <w:qFormat/>
    <w:uiPriority w:val="20"/>
    <w:rPr>
      <w:i/>
      <w:iCs/>
    </w:rPr>
  </w:style>
  <w:style w:type="character" w:styleId="27">
    <w:name w:val="Hyperlink"/>
    <w:qFormat/>
    <w:uiPriority w:val="99"/>
    <w:rPr>
      <w:color w:val="000000"/>
      <w:u w:val="single"/>
    </w:rPr>
  </w:style>
  <w:style w:type="character" w:customStyle="1" w:styleId="28">
    <w:name w:val="标题 1 字符"/>
    <w:link w:val="2"/>
    <w:qFormat/>
    <w:uiPriority w:val="9"/>
    <w:rPr>
      <w:rFonts w:eastAsia="黑体"/>
      <w:b/>
      <w:bCs/>
      <w:kern w:val="44"/>
      <w:sz w:val="36"/>
      <w:szCs w:val="44"/>
    </w:rPr>
  </w:style>
  <w:style w:type="character" w:customStyle="1" w:styleId="29">
    <w:name w:val="页脚 字符"/>
    <w:link w:val="11"/>
    <w:qFormat/>
    <w:uiPriority w:val="99"/>
    <w:rPr>
      <w:kern w:val="2"/>
      <w:sz w:val="18"/>
    </w:rPr>
  </w:style>
  <w:style w:type="character" w:customStyle="1" w:styleId="30">
    <w:name w:val="页眉 字符"/>
    <w:link w:val="12"/>
    <w:qFormat/>
    <w:uiPriority w:val="99"/>
    <w:rPr>
      <w:kern w:val="2"/>
      <w:sz w:val="18"/>
    </w:rPr>
  </w:style>
  <w:style w:type="paragraph" w:customStyle="1" w:styleId="31">
    <w:name w:val="Default"/>
    <w:qFormat/>
    <w:uiPriority w:val="0"/>
    <w:pPr>
      <w:widowControl w:val="0"/>
      <w:autoSpaceDE w:val="0"/>
      <w:autoSpaceDN w:val="0"/>
      <w:adjustRightInd w:val="0"/>
    </w:pPr>
    <w:rPr>
      <w:rFonts w:ascii="宋体" w:hAnsi="Times New Roman" w:eastAsia="宋体" w:cs="宋体"/>
      <w:color w:val="000000"/>
      <w:sz w:val="24"/>
      <w:szCs w:val="24"/>
      <w:lang w:val="en-US" w:eastAsia="zh-CN" w:bidi="ar-SA"/>
    </w:rPr>
  </w:style>
  <w:style w:type="paragraph" w:styleId="32">
    <w:name w:val="No Spacing"/>
    <w:link w:val="33"/>
    <w:qFormat/>
    <w:uiPriority w:val="1"/>
    <w:rPr>
      <w:rFonts w:ascii="Calibri" w:hAnsi="Calibri" w:eastAsia="宋体" w:cs="Times New Roman"/>
      <w:sz w:val="22"/>
      <w:szCs w:val="22"/>
      <w:lang w:val="en-US" w:eastAsia="zh-CN" w:bidi="ar-SA"/>
    </w:rPr>
  </w:style>
  <w:style w:type="character" w:customStyle="1" w:styleId="33">
    <w:name w:val="无间隔 字符"/>
    <w:link w:val="32"/>
    <w:qFormat/>
    <w:uiPriority w:val="1"/>
    <w:rPr>
      <w:rFonts w:ascii="Calibri" w:hAnsi="Calibri"/>
      <w:sz w:val="22"/>
      <w:szCs w:val="22"/>
      <w:lang w:val="en-US" w:eastAsia="zh-CN" w:bidi="ar-SA"/>
    </w:rPr>
  </w:style>
  <w:style w:type="paragraph" w:styleId="34">
    <w:name w:val="List Paragraph"/>
    <w:basedOn w:val="1"/>
    <w:qFormat/>
    <w:uiPriority w:val="34"/>
    <w:pPr>
      <w:ind w:firstLine="420" w:firstLineChars="200"/>
    </w:pPr>
    <w:rPr>
      <w:rFonts w:ascii="等线" w:hAnsi="等线" w:eastAsia="等线"/>
      <w:szCs w:val="24"/>
    </w:rPr>
  </w:style>
  <w:style w:type="paragraph" w:customStyle="1" w:styleId="35">
    <w:name w:val="TOC Heading"/>
    <w:basedOn w:val="2"/>
    <w:next w:val="1"/>
    <w:qFormat/>
    <w:uiPriority w:val="39"/>
    <w:pPr>
      <w:spacing w:before="240" w:line="259" w:lineRule="auto"/>
      <w:jc w:val="left"/>
      <w:outlineLvl w:val="9"/>
    </w:pPr>
    <w:rPr>
      <w:rFonts w:ascii="等线 Light" w:hAnsi="等线 Light" w:eastAsia="等线 Light"/>
      <w:b w:val="0"/>
      <w:bCs w:val="0"/>
      <w:color w:val="2F5496"/>
      <w:kern w:val="0"/>
      <w:sz w:val="32"/>
      <w:szCs w:val="32"/>
    </w:rPr>
  </w:style>
  <w:style w:type="table" w:customStyle="1" w:styleId="36">
    <w:name w:val="Plain Table 3"/>
    <w:basedOn w:val="21"/>
    <w:qFormat/>
    <w:uiPriority w:val="43"/>
    <w:tblStylePr w:type="firstRow">
      <w:rPr>
        <w:b/>
        <w:bCs/>
        <w:caps/>
      </w:rPr>
      <w:tcPr>
        <w:tcBorders>
          <w:top w:val="nil"/>
          <w:left w:val="nil"/>
          <w:bottom w:val="single" w:color="7F7F7F" w:sz="4" w:space="0"/>
          <w:right w:val="nil"/>
          <w:insideH w:val="nil"/>
          <w:insideV w:val="nil"/>
          <w:tl2br w:val="nil"/>
          <w:tr2bl w:val="nil"/>
        </w:tcBorders>
      </w:tcPr>
    </w:tblStylePr>
    <w:tblStylePr w:type="lastRow">
      <w:rPr>
        <w:b/>
        <w:bCs/>
        <w:caps/>
      </w:rPr>
      <w:tcPr>
        <w:tcBorders>
          <w:top w:val="nil"/>
          <w:left w:val="nil"/>
          <w:bottom w:val="nil"/>
          <w:right w:val="nil"/>
          <w:insideH w:val="nil"/>
          <w:insideV w:val="nil"/>
          <w:tl2br w:val="nil"/>
          <w:tr2bl w:val="nil"/>
        </w:tcBorders>
      </w:tcPr>
    </w:tblStylePr>
    <w:tblStylePr w:type="firstCol">
      <w:rPr>
        <w:b/>
        <w:bCs/>
        <w:caps/>
      </w:rPr>
      <w:tcPr>
        <w:tcBorders>
          <w:top w:val="nil"/>
          <w:left w:val="nil"/>
          <w:bottom w:val="nil"/>
          <w:right w:val="single" w:color="7F7F7F" w:sz="4" w:space="0"/>
          <w:insideH w:val="nil"/>
          <w:insideV w:val="nil"/>
          <w:tl2br w:val="nil"/>
          <w:tr2bl w:val="nil"/>
        </w:tcBorders>
      </w:tcPr>
    </w:tblStylePr>
    <w:tblStylePr w:type="lastCol">
      <w:rPr>
        <w:b/>
        <w:bCs/>
        <w:caps/>
      </w:rPr>
      <w:tcPr>
        <w:tcBorders>
          <w:top w:val="nil"/>
          <w:left w:val="nil"/>
          <w:bottom w:val="nil"/>
          <w:right w:val="nil"/>
          <w:insideH w:val="nil"/>
          <w:insideV w:val="nil"/>
          <w:tl2br w:val="nil"/>
          <w:tr2bl w:val="nil"/>
        </w:tcBorders>
      </w:tcPr>
    </w:tblStylePr>
    <w:tblStylePr w:type="band1Vert">
      <w:tcPr>
        <w:shd w:val="clear" w:color="auto" w:fill="F2F2F2"/>
      </w:tcPr>
    </w:tblStylePr>
    <w:tblStylePr w:type="band1Horz">
      <w:tcPr>
        <w:shd w:val="clear" w:color="auto" w:fill="F2F2F2"/>
      </w:tcPr>
    </w:tblStylePr>
    <w:tblStylePr w:type="neCell">
      <w:tcPr>
        <w:tcBorders>
          <w:top w:val="nil"/>
          <w:left w:val="nil"/>
          <w:bottom w:val="nil"/>
          <w:right w:val="nil"/>
          <w:insideH w:val="nil"/>
          <w:insideV w:val="nil"/>
          <w:tl2br w:val="nil"/>
          <w:tr2bl w:val="nil"/>
        </w:tcBorders>
      </w:tcPr>
    </w:tblStylePr>
    <w:tblStylePr w:type="nwCell">
      <w:tcPr>
        <w:tcBorders>
          <w:top w:val="nil"/>
          <w:left w:val="nil"/>
          <w:bottom w:val="nil"/>
          <w:right w:val="nil"/>
          <w:insideH w:val="nil"/>
          <w:insideV w:val="nil"/>
          <w:tl2br w:val="nil"/>
          <w:tr2bl w:val="nil"/>
        </w:tcBorders>
      </w:tcPr>
    </w:tblStylePr>
  </w:style>
  <w:style w:type="table" w:customStyle="1" w:styleId="37">
    <w:name w:val="Plain Table 2"/>
    <w:basedOn w:val="21"/>
    <w:qFormat/>
    <w:uiPriority w:val="42"/>
    <w:tblPr>
      <w:tblBorders>
        <w:top w:val="single" w:color="7F7F7F" w:sz="4" w:space="0"/>
        <w:bottom w:val="single" w:color="7F7F7F" w:sz="4" w:space="0"/>
      </w:tblBorders>
    </w:tblPr>
    <w:tblStylePr w:type="firstRow">
      <w:rPr>
        <w:b/>
        <w:bCs/>
      </w:rPr>
      <w:tcPr>
        <w:tcBorders>
          <w:top w:val="nil"/>
          <w:left w:val="nil"/>
          <w:bottom w:val="single" w:color="7F7F7F" w:sz="4" w:space="0"/>
          <w:right w:val="nil"/>
          <w:insideH w:val="nil"/>
          <w:insideV w:val="nil"/>
          <w:tl2br w:val="nil"/>
          <w:tr2bl w:val="nil"/>
        </w:tcBorders>
      </w:tcPr>
    </w:tblStylePr>
    <w:tblStylePr w:type="lastRow">
      <w:rPr>
        <w:b/>
        <w:bCs/>
      </w:rPr>
      <w:tcPr>
        <w:tcBorders>
          <w:top w:val="single" w:color="7F7F7F" w:sz="4" w:space="0"/>
          <w:left w:val="nil"/>
          <w:bottom w:val="nil"/>
          <w:right w:val="nil"/>
          <w:insideH w:val="nil"/>
          <w:insideV w:val="nil"/>
          <w:tl2br w:val="nil"/>
          <w:tr2bl w:val="nil"/>
        </w:tcBorders>
      </w:tcPr>
    </w:tblStylePr>
    <w:tblStylePr w:type="firstCol">
      <w:rPr>
        <w:b/>
        <w:bCs/>
      </w:rPr>
    </w:tblStylePr>
    <w:tblStylePr w:type="lastCol">
      <w:rPr>
        <w:b/>
        <w:bCs/>
      </w:rPr>
    </w:tblStylePr>
    <w:tblStylePr w:type="band1Vert">
      <w:tcPr>
        <w:tcBorders>
          <w:top w:val="nil"/>
          <w:left w:val="single" w:color="7F7F7F" w:sz="4" w:space="0"/>
          <w:bottom w:val="nil"/>
          <w:right w:val="single" w:color="7F7F7F" w:sz="4" w:space="0"/>
          <w:insideH w:val="nil"/>
          <w:insideV w:val="nil"/>
          <w:tl2br w:val="nil"/>
          <w:tr2bl w:val="nil"/>
        </w:tcBorders>
      </w:tcPr>
    </w:tblStylePr>
    <w:tblStylePr w:type="band2Vert">
      <w:tcPr>
        <w:tcBorders>
          <w:top w:val="nil"/>
          <w:left w:val="single" w:color="7F7F7F" w:sz="4" w:space="0"/>
          <w:bottom w:val="nil"/>
          <w:right w:val="single" w:color="7F7F7F" w:sz="4" w:space="0"/>
          <w:insideH w:val="nil"/>
          <w:insideV w:val="nil"/>
          <w:tl2br w:val="nil"/>
          <w:tr2bl w:val="nil"/>
        </w:tcBorders>
      </w:tcPr>
    </w:tblStylePr>
    <w:tblStylePr w:type="band1Horz">
      <w:tcPr>
        <w:tcBorders>
          <w:top w:val="single" w:color="7F7F7F" w:sz="4" w:space="0"/>
          <w:left w:val="nil"/>
          <w:bottom w:val="single" w:color="7F7F7F" w:sz="4" w:space="0"/>
          <w:right w:val="nil"/>
          <w:insideH w:val="nil"/>
          <w:insideV w:val="nil"/>
          <w:tl2br w:val="nil"/>
          <w:tr2bl w:val="nil"/>
        </w:tcBorders>
      </w:tcPr>
    </w:tblStylePr>
  </w:style>
  <w:style w:type="paragraph" w:customStyle="1" w:styleId="38">
    <w:name w:val="样式3"/>
    <w:basedOn w:val="1"/>
    <w:link w:val="39"/>
    <w:qFormat/>
    <w:uiPriority w:val="0"/>
    <w:pPr>
      <w:framePr w:hSpace="181" w:wrap="around" w:vAnchor="text" w:hAnchor="page" w:xAlign="center" w:y="1"/>
      <w:suppressOverlap/>
      <w:adjustRightInd w:val="0"/>
      <w:snapToGrid w:val="0"/>
      <w:spacing w:beforeLines="100" w:line="360" w:lineRule="auto"/>
      <w:ind w:firstLine="480" w:firstLineChars="200"/>
    </w:pPr>
    <w:rPr>
      <w:rFonts w:ascii="华文中宋" w:hAnsi="华文中宋" w:eastAsia="华文中宋"/>
      <w:kern w:val="0"/>
      <w:sz w:val="32"/>
      <w:szCs w:val="32"/>
    </w:rPr>
  </w:style>
  <w:style w:type="character" w:customStyle="1" w:styleId="39">
    <w:name w:val="样式3 字符"/>
    <w:link w:val="38"/>
    <w:qFormat/>
    <w:uiPriority w:val="0"/>
    <w:rPr>
      <w:rFonts w:ascii="华文中宋" w:hAnsi="华文中宋" w:eastAsia="华文中宋"/>
      <w:sz w:val="32"/>
      <w:szCs w:val="32"/>
    </w:rPr>
  </w:style>
  <w:style w:type="character" w:customStyle="1" w:styleId="40">
    <w:name w:val="标题 字符"/>
    <w:link w:val="20"/>
    <w:qFormat/>
    <w:uiPriority w:val="10"/>
    <w:rPr>
      <w:rFonts w:eastAsia="黑体" w:cs="Times New Roman (标题 CS)"/>
      <w:b/>
      <w:bCs/>
      <w:kern w:val="28"/>
      <w:sz w:val="28"/>
      <w:szCs w:val="32"/>
    </w:rPr>
  </w:style>
  <w:style w:type="character" w:customStyle="1" w:styleId="41">
    <w:name w:val="副标题 字符"/>
    <w:link w:val="15"/>
    <w:qFormat/>
    <w:uiPriority w:val="11"/>
    <w:rPr>
      <w:rFonts w:eastAsia="黑体" w:cs="Times New Roman (标题 CS)"/>
      <w:b/>
      <w:bCs/>
      <w:kern w:val="28"/>
      <w:sz w:val="24"/>
      <w:szCs w:val="32"/>
    </w:rPr>
  </w:style>
  <w:style w:type="character" w:customStyle="1" w:styleId="42">
    <w:name w:val="日期 字符"/>
    <w:link w:val="10"/>
    <w:semiHidden/>
    <w:qFormat/>
    <w:uiPriority w:val="99"/>
    <w:rPr>
      <w:kern w:val="2"/>
      <w:sz w:val="21"/>
    </w:rPr>
  </w:style>
  <w:style w:type="character" w:styleId="43">
    <w:name w:val="Placeholder Text"/>
    <w:basedOn w:val="23"/>
    <w:unhideWhenUsed/>
    <w:qFormat/>
    <w:uiPriority w:val="99"/>
    <w:rPr>
      <w:color w:val="808080"/>
    </w:rPr>
  </w:style>
  <w:style w:type="character" w:customStyle="1" w:styleId="44">
    <w:name w:val="text-value"/>
    <w:basedOn w:val="23"/>
    <w:qFormat/>
    <w:uiPriority w:val="0"/>
  </w:style>
  <w:style w:type="character" w:customStyle="1" w:styleId="45">
    <w:name w:val="richtext"/>
    <w:basedOn w:val="23"/>
    <w:qFormat/>
    <w:uiPriority w:val="0"/>
  </w:style>
  <w:style w:type="character" w:customStyle="1" w:styleId="46">
    <w:name w:val="q4iawc"/>
    <w:basedOn w:val="23"/>
    <w:qFormat/>
    <w:uiPriority w:val="0"/>
  </w:style>
  <w:style w:type="character" w:customStyle="1" w:styleId="47">
    <w:name w:val="content-right_8zs40"/>
    <w:basedOn w:val="23"/>
    <w:qFormat/>
    <w:uiPriority w:val="0"/>
  </w:style>
  <w:style w:type="character" w:customStyle="1" w:styleId="48">
    <w:name w:val="def"/>
    <w:basedOn w:val="23"/>
    <w:qFormat/>
    <w:uiPriority w:val="0"/>
  </w:style>
  <w:style w:type="character" w:customStyle="1" w:styleId="49">
    <w:name w:val="op_dict_text2"/>
    <w:basedOn w:val="23"/>
    <w:qFormat/>
    <w:uiPriority w:val="0"/>
  </w:style>
  <w:style w:type="character" w:customStyle="1" w:styleId="50">
    <w:name w:val="viiyi"/>
    <w:basedOn w:val="23"/>
    <w:qFormat/>
    <w:uiPriority w:val="0"/>
  </w:style>
  <w:style w:type="paragraph" w:customStyle="1" w:styleId="51">
    <w:name w:val="无间隔1"/>
    <w:qFormat/>
    <w:uiPriority w:val="1"/>
    <w:rPr>
      <w:rFonts w:ascii="Calibri" w:hAnsi="Calibri" w:eastAsia="宋体" w:cs="Times New Roman"/>
      <w:sz w:val="22"/>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header" Target="header2.xml"/><Relationship Id="rId7" Type="http://schemas.openxmlformats.org/officeDocument/2006/relationships/footer" Target="footer2.xml"/><Relationship Id="rId6" Type="http://schemas.openxmlformats.org/officeDocument/2006/relationships/header" Target="header1.xml"/><Relationship Id="rId5" Type="http://schemas.openxmlformats.org/officeDocument/2006/relationships/footer" Target="footer1.xml"/><Relationship Id="rId4" Type="http://schemas.openxmlformats.org/officeDocument/2006/relationships/endnotes" Target="endnotes.xml"/><Relationship Id="rId39" Type="http://schemas.openxmlformats.org/officeDocument/2006/relationships/fontTable" Target="fontTable.xml"/><Relationship Id="rId38" Type="http://schemas.openxmlformats.org/officeDocument/2006/relationships/customXml" Target="../customXml/item2.xml"/><Relationship Id="rId37" Type="http://schemas.openxmlformats.org/officeDocument/2006/relationships/numbering" Target="numbering.xml"/><Relationship Id="rId36" Type="http://schemas.openxmlformats.org/officeDocument/2006/relationships/customXml" Target="../customXml/item1.xml"/><Relationship Id="rId35" Type="http://schemas.openxmlformats.org/officeDocument/2006/relationships/oleObject" Target="embeddings/oleObject2.bin"/><Relationship Id="rId34" Type="http://schemas.openxmlformats.org/officeDocument/2006/relationships/image" Target="media/image14.png"/><Relationship Id="rId33" Type="http://schemas.openxmlformats.org/officeDocument/2006/relationships/image" Target="media/image13.emf"/><Relationship Id="rId32" Type="http://schemas.microsoft.com/office/2007/relationships/hdphoto" Target="media/image12.wdp"/><Relationship Id="rId31" Type="http://schemas.openxmlformats.org/officeDocument/2006/relationships/image" Target="media/image11.png"/><Relationship Id="rId30" Type="http://schemas.microsoft.com/office/2007/relationships/hdphoto" Target="media/image10.wdp"/><Relationship Id="rId3" Type="http://schemas.openxmlformats.org/officeDocument/2006/relationships/footnotes" Target="footnotes.xml"/><Relationship Id="rId29" Type="http://schemas.openxmlformats.org/officeDocument/2006/relationships/image" Target="media/image9.png"/><Relationship Id="rId28" Type="http://schemas.microsoft.com/office/2007/relationships/hdphoto" Target="media/image8.wdp"/><Relationship Id="rId27" Type="http://schemas.openxmlformats.org/officeDocument/2006/relationships/image" Target="media/image7.png"/><Relationship Id="rId26" Type="http://schemas.microsoft.com/office/2007/relationships/hdphoto" Target="media/image6.wdp"/><Relationship Id="rId25" Type="http://schemas.openxmlformats.org/officeDocument/2006/relationships/image" Target="media/image5.png"/><Relationship Id="rId24" Type="http://schemas.microsoft.com/office/2007/relationships/hdphoto" Target="media/image4.wdp"/><Relationship Id="rId23" Type="http://schemas.openxmlformats.org/officeDocument/2006/relationships/image" Target="media/image3.png"/><Relationship Id="rId22" Type="http://schemas.openxmlformats.org/officeDocument/2006/relationships/image" Target="media/image2.png"/><Relationship Id="rId21" Type="http://schemas.openxmlformats.org/officeDocument/2006/relationships/image" Target="media/image1.wmf"/><Relationship Id="rId20" Type="http://schemas.openxmlformats.org/officeDocument/2006/relationships/oleObject" Target="embeddings/oleObject1.bin"/><Relationship Id="rId2" Type="http://schemas.openxmlformats.org/officeDocument/2006/relationships/settings" Target="settings.xml"/><Relationship Id="rId19" Type="http://schemas.openxmlformats.org/officeDocument/2006/relationships/theme" Target="theme/theme1.xml"/><Relationship Id="rId18" Type="http://schemas.openxmlformats.org/officeDocument/2006/relationships/footer" Target="footer11.xml"/><Relationship Id="rId17" Type="http://schemas.openxmlformats.org/officeDocument/2006/relationships/footer" Target="footer10.xml"/><Relationship Id="rId16" Type="http://schemas.openxmlformats.org/officeDocument/2006/relationships/footer" Target="footer9.xml"/><Relationship Id="rId15" Type="http://schemas.openxmlformats.org/officeDocument/2006/relationships/footer" Target="footer8.xml"/><Relationship Id="rId14" Type="http://schemas.openxmlformats.org/officeDocument/2006/relationships/footer" Target="footer7.xml"/><Relationship Id="rId13" Type="http://schemas.openxmlformats.org/officeDocument/2006/relationships/footer" Target="footer6.xml"/><Relationship Id="rId12" Type="http://schemas.openxmlformats.org/officeDocument/2006/relationships/footer" Target="footer5.xml"/><Relationship Id="rId11" Type="http://schemas.openxmlformats.org/officeDocument/2006/relationships/footer" Target="foot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7A9366F-2F6E-4033-A9BB-CECE50134293}">
  <ds:schemaRefs/>
</ds:datastoreItem>
</file>

<file path=docProps/app.xml><?xml version="1.0" encoding="utf-8"?>
<Properties xmlns="http://schemas.openxmlformats.org/officeDocument/2006/extended-properties" xmlns:vt="http://schemas.openxmlformats.org/officeDocument/2006/docPropsVTypes">
  <Template>Normal</Template>
  <Pages>51</Pages>
  <Words>28173</Words>
  <Characters>36659</Characters>
  <Lines>1</Lines>
  <Paragraphs>1</Paragraphs>
  <TotalTime>5</TotalTime>
  <ScaleCrop>false</ScaleCrop>
  <LinksUpToDate>false</LinksUpToDate>
  <CharactersWithSpaces>38801</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2022-05-10T08:47:00Z</dcterms:created>
  <dc:creator>书儿</dc:creator>
  <cp:lastModifiedBy>Frankzisk</cp:lastModifiedBy>
  <cp:lastPrinted>2021-12-27T00:35:00Z</cp:lastPrinted>
  <dcterms:modified xsi:type="dcterms:W3CDTF">2022-06-13T16:06:17Z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22D49D13EEF6415888B2FC439FA86588</vt:lpwstr>
  </property>
</Properties>
</file>