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before="156" w:beforeLines="50" w:line="400" w:lineRule="atLeast"/>
        <w:rPr>
          <w:rFonts w:ascii="仿宋_GB2312" w:hAnsi="华文中宋" w:eastAsia="仿宋_GB2312"/>
          <w:bCs/>
          <w:sz w:val="30"/>
        </w:rPr>
      </w:pPr>
    </w:p>
    <w:p>
      <w:pPr>
        <w:spacing w:line="500" w:lineRule="exact"/>
        <w:jc w:val="center"/>
        <w:rPr>
          <w:rFonts w:eastAsia="黑体"/>
          <w:b/>
          <w:sz w:val="32"/>
        </w:rPr>
      </w:pPr>
    </w:p>
    <w:p>
      <w:pPr>
        <w:spacing w:line="360" w:lineRule="auto"/>
        <w:jc w:val="center"/>
        <w:rPr>
          <w:rFonts w:eastAsia="黑体"/>
          <w:sz w:val="34"/>
        </w:rPr>
      </w:pPr>
      <w:r>
        <w:rPr>
          <w:rFonts w:hint="eastAsia" w:hAnsi="宋体"/>
          <w:kern w:val="0"/>
        </w:rPr>
        <w:t xml:space="preserve"> </w:t>
      </w:r>
      <w:bookmarkStart w:id="0" w:name="_1065102613"/>
      <w:bookmarkEnd w:id="0"/>
      <w:bookmarkStart w:id="1" w:name="_1064953734"/>
      <w:bookmarkEnd w:id="1"/>
      <w:r>
        <w:rPr>
          <w:rFonts w:hAnsi="宋体"/>
          <w:kern w:val="0"/>
        </w:rPr>
        <w:object>
          <v:shape id="_x0000_i1025" o:spt="75" type="#_x0000_t75" style="height:46.5pt;width:206pt;" o:ole="t" filled="t" o:preferrelative="t" stroked="f" coordsize="21600,21600">
            <v:path/>
            <v:fill on="t" focussize="0,0"/>
            <v:stroke on="f" joinstyle="miter"/>
            <v:imagedata r:id="rId10" o:title=""/>
            <o:lock v:ext="edit" aspectratio="t"/>
            <w10:wrap type="none"/>
            <w10:anchorlock/>
          </v:shape>
          <o:OLEObject Type="Embed" ProgID="Word.Picture.8" ShapeID="_x0000_i1025" DrawAspect="Content" ObjectID="_1468075725" r:id="rId9">
            <o:LockedField>false</o:LockedField>
          </o:OLEObject>
        </w:object>
      </w:r>
    </w:p>
    <w:p>
      <w:pPr>
        <w:adjustRightInd w:val="0"/>
        <w:snapToGrid w:val="0"/>
        <w:jc w:val="center"/>
        <w:rPr>
          <w:b/>
          <w:bCs/>
          <w:spacing w:val="20"/>
          <w:sz w:val="18"/>
        </w:rPr>
      </w:pPr>
    </w:p>
    <w:p>
      <w:pPr>
        <w:adjustRightInd w:val="0"/>
        <w:snapToGrid w:val="0"/>
        <w:jc w:val="center"/>
        <w:rPr>
          <w:b/>
          <w:bCs/>
          <w:spacing w:val="20"/>
          <w:sz w:val="18"/>
        </w:rPr>
      </w:pPr>
    </w:p>
    <w:p>
      <w:pPr>
        <w:spacing w:line="360" w:lineRule="auto"/>
        <w:jc w:val="center"/>
        <w:rPr>
          <w:rFonts w:ascii="华文中宋" w:hAnsi="华文中宋" w:eastAsia="华文中宋"/>
          <w:b/>
          <w:bCs/>
          <w:sz w:val="72"/>
          <w:szCs w:val="72"/>
        </w:rPr>
      </w:pPr>
      <w:r>
        <w:rPr>
          <w:rFonts w:hint="eastAsia" w:ascii="华文中宋" w:hAnsi="华文中宋" w:eastAsia="华文中宋"/>
          <w:b/>
          <w:bCs/>
          <w:spacing w:val="20"/>
          <w:sz w:val="72"/>
          <w:szCs w:val="72"/>
        </w:rPr>
        <w:t>本科毕业论文</w:t>
      </w:r>
    </w:p>
    <w:p>
      <w:pPr>
        <w:adjustRightInd w:val="0"/>
        <w:snapToGrid w:val="0"/>
        <w:spacing w:line="264" w:lineRule="auto"/>
        <w:rPr>
          <w:rFonts w:eastAsia="华文中宋"/>
          <w:b/>
          <w:bCs/>
          <w:spacing w:val="12"/>
          <w:sz w:val="52"/>
          <w:szCs w:val="32"/>
        </w:rPr>
      </w:pPr>
    </w:p>
    <w:p>
      <w:pPr>
        <w:spacing w:line="360" w:lineRule="auto"/>
        <w:jc w:val="center"/>
        <w:rPr>
          <w:rFonts w:hint="eastAsia" w:ascii="黑体" w:hAnsi="黑体" w:eastAsia="黑体"/>
          <w:bCs/>
          <w:color w:val="FF0000"/>
          <w:sz w:val="36"/>
          <w:szCs w:val="36"/>
          <w:lang w:val="en-US" w:eastAsia="zh-CN"/>
        </w:rPr>
      </w:pPr>
      <w:r>
        <w:rPr>
          <w:rFonts w:hint="eastAsia" w:ascii="黑体" w:eastAsia="黑体"/>
          <w:b/>
          <w:sz w:val="44"/>
          <w:szCs w:val="44"/>
        </w:rPr>
        <w:t>政府会计监督与企业劳动力效率</w:t>
      </w:r>
      <w:r>
        <w:rPr>
          <w:rFonts w:hint="eastAsia" w:ascii="黑体" w:eastAsia="黑体"/>
          <w:b/>
          <w:sz w:val="44"/>
          <w:szCs w:val="44"/>
          <w:lang w:val="en-US" w:eastAsia="zh-CN"/>
        </w:rPr>
        <w:t>研究</w:t>
      </w:r>
    </w:p>
    <w:p>
      <w:pPr>
        <w:adjustRightInd w:val="0"/>
        <w:snapToGrid w:val="0"/>
        <w:spacing w:line="264" w:lineRule="auto"/>
        <w:rPr>
          <w:rFonts w:eastAsia="华文中宋"/>
          <w:b/>
          <w:bCs/>
          <w:spacing w:val="12"/>
          <w:sz w:val="52"/>
          <w:szCs w:val="32"/>
        </w:rPr>
      </w:pPr>
    </w:p>
    <w:p>
      <w:pPr>
        <w:adjustRightInd w:val="0"/>
        <w:snapToGrid w:val="0"/>
        <w:spacing w:line="264" w:lineRule="auto"/>
        <w:rPr>
          <w:rFonts w:eastAsia="华文中宋"/>
          <w:b/>
          <w:bCs/>
          <w:spacing w:val="12"/>
          <w:sz w:val="52"/>
          <w:szCs w:val="32"/>
        </w:rPr>
      </w:pPr>
    </w:p>
    <w:p>
      <w:pPr>
        <w:spacing w:line="720" w:lineRule="auto"/>
        <w:ind w:right="1415" w:rightChars="674" w:firstLine="1699" w:firstLineChars="531"/>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ascii="华文中宋" w:hAnsi="华文中宋" w:eastAsia="华文中宋"/>
          <w:kern w:val="0"/>
          <w:sz w:val="32"/>
          <w:szCs w:val="32"/>
          <w:u w:val="single"/>
        </w:rPr>
        <w:t xml:space="preserve">         </w:t>
      </w:r>
      <w:r>
        <w:rPr>
          <w:rFonts w:hint="eastAsia" w:ascii="华文中宋" w:hAnsi="华文中宋" w:eastAsia="华文中宋"/>
          <w:kern w:val="0"/>
          <w:sz w:val="32"/>
          <w:szCs w:val="32"/>
          <w:u w:val="single"/>
        </w:rPr>
        <w:t>管理学院</w:t>
      </w:r>
      <w:r>
        <w:rPr>
          <w:rFonts w:ascii="华文中宋" w:hAnsi="华文中宋" w:eastAsia="华文中宋"/>
          <w:kern w:val="0"/>
          <w:sz w:val="32"/>
          <w:szCs w:val="32"/>
          <w:u w:val="single"/>
        </w:rPr>
        <w:t xml:space="preserve">          </w:t>
      </w:r>
    </w:p>
    <w:p>
      <w:pPr>
        <w:spacing w:line="720" w:lineRule="auto"/>
        <w:ind w:left="-993" w:leftChars="-473" w:right="1415" w:rightChars="674" w:firstLine="2659" w:firstLineChars="831"/>
        <w:rPr>
          <w:rFonts w:ascii="华文中宋" w:hAnsi="华文中宋" w:eastAsia="华文中宋"/>
          <w:kern w:val="0"/>
          <w:sz w:val="32"/>
          <w:szCs w:val="32"/>
        </w:rPr>
      </w:pPr>
      <w:r>
        <w:rPr>
          <w:rFonts w:hint="eastAsia" w:ascii="华文中宋" w:hAnsi="华文中宋" w:eastAsia="华文中宋"/>
          <w:kern w:val="0"/>
          <w:sz w:val="32"/>
          <w:szCs w:val="32"/>
        </w:rPr>
        <w:t>专业班级</w:t>
      </w:r>
      <w:r>
        <w:rPr>
          <w:rFonts w:ascii="华文中宋" w:hAnsi="华文中宋" w:eastAsia="华文中宋"/>
          <w:kern w:val="0"/>
          <w:sz w:val="32"/>
          <w:szCs w:val="32"/>
          <w:u w:val="single"/>
        </w:rPr>
        <w:t xml:space="preserve">        </w:t>
      </w:r>
      <w:r>
        <w:rPr>
          <w:rFonts w:hint="eastAsia" w:ascii="华文中宋" w:hAnsi="华文中宋" w:eastAsia="华文中宋"/>
          <w:kern w:val="0"/>
          <w:sz w:val="32"/>
          <w:szCs w:val="32"/>
          <w:u w:val="single"/>
        </w:rPr>
        <w:t>财政1</w:t>
      </w:r>
      <w:r>
        <w:rPr>
          <w:rFonts w:ascii="华文中宋" w:hAnsi="华文中宋" w:eastAsia="华文中宋"/>
          <w:kern w:val="0"/>
          <w:sz w:val="32"/>
          <w:szCs w:val="32"/>
          <w:u w:val="single"/>
        </w:rPr>
        <w:t xml:space="preserve">801         </w:t>
      </w:r>
    </w:p>
    <w:p>
      <w:pPr>
        <w:spacing w:line="720" w:lineRule="auto"/>
        <w:ind w:right="1415" w:rightChars="674" w:firstLine="1699" w:firstLineChars="531"/>
        <w:rPr>
          <w:rFonts w:ascii="华文中宋" w:hAnsi="华文中宋" w:eastAsia="华文中宋"/>
          <w:kern w:val="0"/>
          <w:sz w:val="32"/>
          <w:szCs w:val="32"/>
        </w:rPr>
      </w:pPr>
      <w:r>
        <w:rPr>
          <w:rFonts w:hint="eastAsia" w:ascii="华文中宋" w:hAnsi="华文中宋" w:eastAsia="华文中宋"/>
          <w:kern w:val="0"/>
          <w:sz w:val="32"/>
          <w:szCs w:val="32"/>
        </w:rPr>
        <w:t>姓    名</w:t>
      </w:r>
      <w:r>
        <w:rPr>
          <w:rFonts w:ascii="华文中宋" w:hAnsi="华文中宋" w:eastAsia="华文中宋"/>
          <w:kern w:val="0"/>
          <w:sz w:val="32"/>
          <w:szCs w:val="32"/>
          <w:u w:val="single"/>
        </w:rPr>
        <w:t xml:space="preserve">         </w:t>
      </w:r>
      <w:r>
        <w:rPr>
          <w:rFonts w:hint="eastAsia" w:ascii="华文中宋" w:hAnsi="华文中宋" w:eastAsia="华文中宋"/>
          <w:kern w:val="0"/>
          <w:sz w:val="32"/>
          <w:szCs w:val="32"/>
          <w:u w:val="single"/>
        </w:rPr>
        <w:t xml:space="preserve">谢倩茹 </w:t>
      </w:r>
      <w:r>
        <w:rPr>
          <w:rFonts w:ascii="华文中宋" w:hAnsi="华文中宋" w:eastAsia="华文中宋"/>
          <w:kern w:val="0"/>
          <w:sz w:val="32"/>
          <w:szCs w:val="32"/>
          <w:u w:val="single"/>
        </w:rPr>
        <w:t xml:space="preserve">          </w:t>
      </w:r>
    </w:p>
    <w:p>
      <w:pPr>
        <w:spacing w:line="720" w:lineRule="auto"/>
        <w:ind w:right="1415" w:rightChars="674" w:firstLine="1699" w:firstLineChars="531"/>
        <w:rPr>
          <w:rFonts w:ascii="华文中宋" w:hAnsi="华文中宋" w:eastAsia="华文中宋"/>
          <w:kern w:val="0"/>
          <w:sz w:val="32"/>
          <w:szCs w:val="32"/>
        </w:rPr>
      </w:pPr>
      <w:r>
        <w:rPr>
          <w:rFonts w:hint="eastAsia" w:ascii="华文中宋" w:hAnsi="华文中宋" w:eastAsia="华文中宋"/>
          <w:kern w:val="0"/>
          <w:sz w:val="32"/>
          <w:szCs w:val="32"/>
        </w:rPr>
        <w:t>学    号</w:t>
      </w:r>
      <w:r>
        <w:rPr>
          <w:rFonts w:hint="eastAsia" w:ascii="华文中宋" w:hAnsi="华文中宋" w:eastAsia="华文中宋"/>
          <w:kern w:val="0"/>
          <w:sz w:val="32"/>
          <w:szCs w:val="32"/>
          <w:u w:val="single"/>
        </w:rPr>
        <w:t xml:space="preserve"> </w:t>
      </w:r>
      <w:r>
        <w:rPr>
          <w:rFonts w:ascii="华文中宋" w:hAnsi="华文中宋" w:eastAsia="华文中宋"/>
          <w:kern w:val="0"/>
          <w:sz w:val="32"/>
          <w:szCs w:val="32"/>
          <w:u w:val="single"/>
        </w:rPr>
        <w:t xml:space="preserve">      U201815890      </w:t>
      </w:r>
    </w:p>
    <w:p>
      <w:pPr>
        <w:spacing w:line="720" w:lineRule="auto"/>
        <w:ind w:right="1415" w:rightChars="674" w:firstLine="1699" w:firstLineChars="531"/>
        <w:rPr>
          <w:rFonts w:ascii="华文中宋" w:hAnsi="华文中宋" w:eastAsia="华文中宋"/>
          <w:kern w:val="0"/>
          <w:sz w:val="32"/>
          <w:szCs w:val="32"/>
          <w:u w:val="single"/>
        </w:rPr>
      </w:pPr>
      <w:r>
        <w:rPr>
          <w:rFonts w:hint="eastAsia" w:ascii="华文中宋" w:hAnsi="华文中宋" w:eastAsia="华文中宋"/>
          <w:kern w:val="0"/>
          <w:sz w:val="32"/>
          <w:szCs w:val="32"/>
        </w:rPr>
        <w:t>指导教师</w:t>
      </w:r>
      <w:r>
        <w:rPr>
          <w:rFonts w:ascii="华文中宋" w:hAnsi="华文中宋" w:eastAsia="华文中宋"/>
          <w:kern w:val="0"/>
          <w:sz w:val="32"/>
          <w:szCs w:val="32"/>
          <w:u w:val="single"/>
        </w:rPr>
        <w:t xml:space="preserve">         </w:t>
      </w:r>
      <w:r>
        <w:rPr>
          <w:rFonts w:hint="eastAsia" w:ascii="华文中宋" w:hAnsi="华文中宋" w:eastAsia="华文中宋"/>
          <w:kern w:val="0"/>
          <w:sz w:val="32"/>
          <w:szCs w:val="32"/>
          <w:u w:val="single"/>
        </w:rPr>
        <w:t>钱宁宇</w:t>
      </w:r>
      <w:r>
        <w:rPr>
          <w:rFonts w:ascii="华文中宋" w:hAnsi="华文中宋" w:eastAsia="华文中宋"/>
          <w:kern w:val="0"/>
          <w:sz w:val="32"/>
          <w:szCs w:val="32"/>
          <w:u w:val="single"/>
        </w:rPr>
        <w:t xml:space="preserve">           </w:t>
      </w:r>
    </w:p>
    <w:p>
      <w:pPr>
        <w:spacing w:line="360" w:lineRule="auto"/>
        <w:rPr>
          <w:rFonts w:ascii="华文中宋" w:hAnsi="华文中宋" w:eastAsia="华文中宋"/>
          <w:bCs/>
          <w:kern w:val="0"/>
          <w:sz w:val="32"/>
          <w:szCs w:val="32"/>
        </w:rPr>
      </w:pPr>
    </w:p>
    <w:p>
      <w:pPr>
        <w:spacing w:line="360" w:lineRule="auto"/>
        <w:rPr>
          <w:rFonts w:ascii="华文中宋" w:hAnsi="华文中宋" w:eastAsia="华文中宋"/>
          <w:bCs/>
          <w:kern w:val="0"/>
          <w:sz w:val="32"/>
          <w:szCs w:val="32"/>
        </w:rPr>
      </w:pPr>
    </w:p>
    <w:p>
      <w:pPr>
        <w:spacing w:line="360" w:lineRule="auto"/>
        <w:jc w:val="center"/>
        <w:rPr>
          <w:rFonts w:ascii="黑体" w:hAnsi="黑体" w:eastAsia="黑体"/>
          <w:bCs/>
          <w:color w:val="FF0000"/>
          <w:sz w:val="36"/>
          <w:szCs w:val="36"/>
        </w:rPr>
      </w:pPr>
      <w:r>
        <w:rPr>
          <w:rFonts w:hint="eastAsia" w:ascii="华文中宋" w:hAnsi="华文中宋" w:eastAsia="华文中宋"/>
          <w:bCs/>
          <w:kern w:val="0"/>
          <w:sz w:val="32"/>
          <w:szCs w:val="32"/>
        </w:rPr>
        <w:t>2</w:t>
      </w:r>
      <w:r>
        <w:rPr>
          <w:rFonts w:ascii="华文中宋" w:hAnsi="华文中宋" w:eastAsia="华文中宋"/>
          <w:bCs/>
          <w:kern w:val="0"/>
          <w:sz w:val="32"/>
          <w:szCs w:val="32"/>
        </w:rPr>
        <w:t>022</w:t>
      </w:r>
      <w:r>
        <w:rPr>
          <w:rFonts w:hint="eastAsia" w:ascii="华文中宋" w:hAnsi="华文中宋" w:eastAsia="华文中宋"/>
          <w:bCs/>
          <w:kern w:val="0"/>
          <w:sz w:val="32"/>
          <w:szCs w:val="32"/>
        </w:rPr>
        <w:t xml:space="preserve">年 </w:t>
      </w:r>
      <w:r>
        <w:rPr>
          <w:rFonts w:hint="eastAsia" w:ascii="华文中宋" w:hAnsi="华文中宋" w:eastAsia="华文中宋"/>
          <w:bCs/>
          <w:kern w:val="0"/>
          <w:sz w:val="32"/>
          <w:szCs w:val="32"/>
          <w:lang w:val="en-US" w:eastAsia="zh-CN"/>
        </w:rPr>
        <w:t>6</w:t>
      </w:r>
      <w:r>
        <w:rPr>
          <w:rFonts w:hint="eastAsia" w:ascii="华文中宋" w:hAnsi="华文中宋" w:eastAsia="华文中宋"/>
          <w:bCs/>
          <w:kern w:val="0"/>
          <w:sz w:val="32"/>
          <w:szCs w:val="32"/>
        </w:rPr>
        <w:t xml:space="preserve"> 月 </w:t>
      </w:r>
      <w:r>
        <w:rPr>
          <w:rFonts w:hint="eastAsia" w:ascii="华文中宋" w:hAnsi="华文中宋" w:eastAsia="华文中宋"/>
          <w:bCs/>
          <w:kern w:val="0"/>
          <w:sz w:val="32"/>
          <w:szCs w:val="32"/>
          <w:lang w:val="en-US" w:eastAsia="zh-CN"/>
        </w:rPr>
        <w:t>2</w:t>
      </w:r>
      <w:r>
        <w:rPr>
          <w:rFonts w:hint="eastAsia" w:ascii="华文中宋" w:hAnsi="华文中宋" w:eastAsia="华文中宋"/>
          <w:bCs/>
          <w:kern w:val="0"/>
          <w:sz w:val="32"/>
          <w:szCs w:val="32"/>
        </w:rPr>
        <w:t>日</w:t>
      </w:r>
    </w:p>
    <w:p>
      <w:pPr>
        <w:rPr>
          <w:b/>
          <w:bCs/>
          <w:sz w:val="28"/>
          <w:szCs w:val="30"/>
        </w:rPr>
        <w:sectPr>
          <w:pgSz w:w="11906" w:h="16838"/>
          <w:pgMar w:top="1418" w:right="1701" w:bottom="1134" w:left="1701" w:header="851" w:footer="992" w:gutter="0"/>
          <w:pgNumType w:fmt="upperRoman"/>
          <w:cols w:space="720" w:num="1"/>
          <w:titlePg/>
          <w:docGrid w:type="lines" w:linePitch="312" w:charSpace="0"/>
        </w:sectPr>
      </w:pPr>
    </w:p>
    <w:p>
      <w:pPr>
        <w:spacing w:before="468" w:beforeLines="150" w:line="360" w:lineRule="auto"/>
        <w:rPr>
          <w:rFonts w:ascii="黑体" w:hAnsi="黑体" w:eastAsia="黑体"/>
          <w:b/>
          <w:bCs/>
          <w:sz w:val="36"/>
          <w:szCs w:val="36"/>
        </w:rPr>
      </w:pPr>
    </w:p>
    <w:p>
      <w:pPr>
        <w:spacing w:before="468" w:beforeLines="150" w:line="360" w:lineRule="auto"/>
        <w:jc w:val="center"/>
        <w:rPr>
          <w:rFonts w:ascii="黑体" w:hAnsi="黑体" w:eastAsia="黑体"/>
          <w:b/>
          <w:bCs/>
          <w:sz w:val="36"/>
          <w:szCs w:val="36"/>
        </w:rPr>
      </w:pPr>
      <w:r>
        <w:rPr>
          <w:rFonts w:ascii="黑体" w:hAnsi="黑体" w:eastAsia="黑体"/>
          <w:b/>
          <w:bCs/>
          <w:sz w:val="36"/>
          <w:szCs w:val="36"/>
        </w:rPr>
        <w:t>学位论文原创性声明</w:t>
      </w:r>
    </w:p>
    <w:p>
      <w:pPr>
        <w:spacing w:line="360" w:lineRule="auto"/>
        <w:ind w:firstLine="480" w:firstLineChars="20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spacing w:line="360" w:lineRule="auto"/>
        <w:rPr>
          <w:rFonts w:ascii="楷体_GB2312" w:eastAsia="楷体_GB2312"/>
          <w:color w:val="FF0000"/>
        </w:rPr>
      </w:pPr>
    </w:p>
    <w:p>
      <w:pPr>
        <w:wordWrap w:val="0"/>
        <w:spacing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spacing w:before="312" w:beforeLines="100" w:line="360" w:lineRule="auto"/>
        <w:jc w:val="center"/>
        <w:rPr>
          <w:b/>
          <w:bCs/>
          <w:sz w:val="40"/>
          <w:szCs w:val="36"/>
        </w:rPr>
      </w:pPr>
    </w:p>
    <w:p>
      <w:pPr>
        <w:spacing w:before="312" w:beforeLines="100" w:line="360" w:lineRule="auto"/>
        <w:jc w:val="center"/>
        <w:rPr>
          <w:b/>
          <w:bCs/>
          <w:sz w:val="40"/>
          <w:szCs w:val="36"/>
        </w:rPr>
      </w:pPr>
    </w:p>
    <w:p>
      <w:pPr>
        <w:spacing w:before="312" w:beforeLines="100" w:line="360" w:lineRule="auto"/>
        <w:jc w:val="center"/>
        <w:rPr>
          <w:b/>
          <w:bCs/>
          <w:sz w:val="40"/>
          <w:szCs w:val="36"/>
        </w:rPr>
      </w:pPr>
    </w:p>
    <w:p>
      <w:pPr>
        <w:spacing w:before="468" w:beforeLines="150" w:line="360" w:lineRule="auto"/>
        <w:jc w:val="center"/>
        <w:rPr>
          <w:rFonts w:ascii="黑体" w:hAnsi="黑体" w:eastAsia="黑体"/>
          <w:b/>
          <w:bCs/>
          <w:sz w:val="36"/>
          <w:szCs w:val="36"/>
        </w:rPr>
      </w:pPr>
      <w:r>
        <w:rPr>
          <w:rFonts w:ascii="黑体" w:hAnsi="黑体" w:eastAsia="黑体"/>
          <w:b/>
          <w:bCs/>
          <w:sz w:val="36"/>
          <w:szCs w:val="36"/>
        </w:rPr>
        <w:t>学位论文版权使用授权书</w:t>
      </w:r>
    </w:p>
    <w:p>
      <w:pPr>
        <w:spacing w:line="360" w:lineRule="auto"/>
        <w:ind w:firstLine="480" w:firstLineChars="20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sz w:val="24"/>
          <w:szCs w:val="21"/>
        </w:rPr>
      </w:pPr>
      <w:r>
        <w:rPr>
          <w:sz w:val="24"/>
          <w:szCs w:val="21"/>
        </w:rPr>
        <w:t>本学位论文属于</w:t>
      </w:r>
      <w:r>
        <w:rPr>
          <w:rFonts w:hint="eastAsia"/>
          <w:sz w:val="24"/>
          <w:szCs w:val="21"/>
        </w:rPr>
        <w:t xml:space="preserve"> </w:t>
      </w:r>
      <w:r>
        <w:rPr>
          <w:sz w:val="24"/>
          <w:szCs w:val="21"/>
        </w:rPr>
        <w:t>1、保密</w:t>
      </w:r>
      <w:r>
        <w:rPr>
          <w:rFonts w:hint="eastAsia"/>
          <w:sz w:val="24"/>
          <w:szCs w:val="21"/>
        </w:rPr>
        <w:t xml:space="preserve"> </w:t>
      </w:r>
      <w:r>
        <w:rPr>
          <w:sz w:val="24"/>
          <w:szCs w:val="21"/>
        </w:rPr>
        <w:t xml:space="preserve">  囗</w:t>
      </w:r>
      <w:r>
        <w:rPr>
          <w:rFonts w:hint="eastAsia"/>
          <w:sz w:val="24"/>
          <w:szCs w:val="21"/>
        </w:rPr>
        <w:t xml:space="preserve"> </w:t>
      </w:r>
      <w:r>
        <w:rPr>
          <w:sz w:val="24"/>
          <w:szCs w:val="21"/>
        </w:rPr>
        <w:t>，在    年解密后适用本授权书</w:t>
      </w:r>
      <w:r>
        <w:rPr>
          <w:rFonts w:hint="eastAsia"/>
          <w:sz w:val="24"/>
          <w:szCs w:val="21"/>
        </w:rPr>
        <w:t>。</w:t>
      </w:r>
    </w:p>
    <w:p>
      <w:pPr>
        <w:spacing w:line="360" w:lineRule="auto"/>
        <w:ind w:firstLine="2280" w:firstLineChars="950"/>
        <w:rPr>
          <w:sz w:val="24"/>
          <w:szCs w:val="21"/>
        </w:rPr>
      </w:pPr>
      <w:r>
        <w:rPr>
          <w:sz w:val="24"/>
          <w:szCs w:val="21"/>
        </w:rPr>
        <w:t>2、不保密</w:t>
      </w:r>
      <w:r>
        <w:rPr>
          <w:rFonts w:hint="eastAsia"/>
          <w:sz w:val="24"/>
          <w:szCs w:val="21"/>
        </w:rPr>
        <w:t xml:space="preserve"> </w:t>
      </w:r>
      <w:r>
        <w:rPr>
          <w:sz w:val="24"/>
          <w:szCs w:val="21"/>
        </w:rPr>
        <w:t>囗 。</w:t>
      </w:r>
    </w:p>
    <w:p>
      <w:pPr>
        <w:spacing w:line="360" w:lineRule="auto"/>
        <w:ind w:firstLine="2160" w:firstLineChars="900"/>
        <w:rPr>
          <w:sz w:val="24"/>
          <w:szCs w:val="21"/>
        </w:rPr>
      </w:pPr>
      <w:r>
        <w:rPr>
          <w:sz w:val="24"/>
          <w:szCs w:val="21"/>
        </w:rPr>
        <w:t>（请在以上相应方框内打“√”）</w:t>
      </w:r>
    </w:p>
    <w:p>
      <w:pPr>
        <w:wordWrap w:val="0"/>
        <w:spacing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wordWrap w:val="0"/>
        <w:spacing w:line="360" w:lineRule="auto"/>
        <w:jc w:val="right"/>
        <w:rPr>
          <w:sz w:val="24"/>
        </w:rPr>
      </w:pPr>
      <w:r>
        <w:rPr>
          <w:sz w:val="24"/>
        </w:rPr>
        <w:t xml:space="preserve">导师签名：   </w:t>
      </w:r>
      <w:r>
        <w:rPr>
          <w:rFonts w:hint="eastAsia"/>
          <w:sz w:val="24"/>
        </w:rPr>
        <w:t xml:space="preserve">    </w:t>
      </w:r>
      <w:r>
        <w:rPr>
          <w:sz w:val="24"/>
        </w:rPr>
        <w:t xml:space="preserve">      年   月    日</w:t>
      </w:r>
    </w:p>
    <w:p>
      <w:pPr>
        <w:jc w:val="right"/>
        <w:rPr>
          <w:sz w:val="24"/>
        </w:rPr>
      </w:pPr>
    </w:p>
    <w:p>
      <w:pPr>
        <w:spacing w:before="156" w:beforeLines="50" w:after="156" w:afterLines="50"/>
        <w:rPr>
          <w:rFonts w:eastAsia="黑体"/>
          <w:b/>
          <w:sz w:val="36"/>
          <w:szCs w:val="36"/>
        </w:rPr>
      </w:pPr>
    </w:p>
    <w:p>
      <w:pPr>
        <w:spacing w:before="156" w:beforeLines="50" w:after="156" w:afterLines="50"/>
        <w:jc w:val="center"/>
        <w:outlineLvl w:val="0"/>
        <w:rPr>
          <w:rFonts w:eastAsia="黑体"/>
          <w:b/>
          <w:sz w:val="36"/>
          <w:szCs w:val="36"/>
        </w:rPr>
      </w:pPr>
      <w:bookmarkStart w:id="2" w:name="_Toc6379"/>
    </w:p>
    <w:p>
      <w:pPr>
        <w:spacing w:before="156" w:beforeLines="50" w:after="156" w:afterLines="50"/>
        <w:jc w:val="center"/>
        <w:outlineLvl w:val="0"/>
        <w:rPr>
          <w:rFonts w:eastAsia="黑体"/>
          <w:b/>
          <w:sz w:val="36"/>
          <w:szCs w:val="36"/>
        </w:rPr>
      </w:pPr>
    </w:p>
    <w:p>
      <w:pPr>
        <w:spacing w:before="156" w:beforeLines="50" w:after="156" w:afterLines="50" w:line="360" w:lineRule="auto"/>
        <w:jc w:val="center"/>
        <w:outlineLvl w:val="0"/>
        <w:rPr>
          <w:rFonts w:hint="eastAsia" w:eastAsia="黑体"/>
          <w:b/>
          <w:sz w:val="36"/>
          <w:szCs w:val="36"/>
        </w:rPr>
        <w:sectPr>
          <w:headerReference r:id="rId3" w:type="default"/>
          <w:footerReference r:id="rId4" w:type="default"/>
          <w:type w:val="continuous"/>
          <w:pgSz w:w="11906" w:h="16838"/>
          <w:pgMar w:top="1418" w:right="1701" w:bottom="1134" w:left="1701" w:header="851" w:footer="992" w:gutter="0"/>
          <w:pgNumType w:fmt="upperRoman" w:start="0"/>
          <w:cols w:space="720" w:num="1"/>
          <w:docGrid w:type="lines" w:linePitch="312" w:charSpace="0"/>
        </w:sectPr>
      </w:pPr>
      <w:bookmarkStart w:id="3" w:name="_Toc25896"/>
    </w:p>
    <w:p>
      <w:pPr>
        <w:snapToGrid/>
        <w:spacing w:before="159" w:beforeLines="50" w:beforeAutospacing="0" w:after="159" w:afterLines="50" w:afterAutospacing="0" w:line="360" w:lineRule="auto"/>
        <w:ind w:left="0" w:leftChars="0" w:right="0" w:rightChars="0" w:firstLine="0" w:firstLineChars="0"/>
        <w:jc w:val="center"/>
        <w:outlineLvl w:val="0"/>
        <w:rPr>
          <w:rFonts w:ascii="Times New Roman" w:eastAsia="黑体"/>
          <w:b/>
          <w:i w:val="0"/>
          <w:sz w:val="36"/>
          <w:szCs w:val="36"/>
        </w:rPr>
      </w:pPr>
      <w:bookmarkStart w:id="4" w:name="_Toc12379"/>
      <w:r>
        <w:rPr>
          <w:rFonts w:hint="eastAsia" w:ascii="Times New Roman" w:eastAsia="黑体"/>
          <w:b/>
          <w:i w:val="0"/>
          <w:sz w:val="36"/>
          <w:szCs w:val="36"/>
        </w:rPr>
        <w:t>摘  要</w:t>
      </w:r>
      <w:bookmarkEnd w:id="2"/>
      <w:bookmarkEnd w:id="3"/>
      <w:bookmarkEnd w:id="4"/>
      <w:r>
        <w:rPr>
          <w:rFonts w:hint="eastAsia" w:ascii="Times New Roman" w:eastAsia="黑体"/>
          <w:b/>
          <w:i w:val="0"/>
          <w:sz w:val="36"/>
          <w:szCs w:val="36"/>
        </w:rPr>
        <w:t xml:space="preserve"> </w:t>
      </w:r>
      <w:r>
        <w:rPr>
          <w:rFonts w:hint="eastAsia" w:ascii="Times New Roman" w:eastAsia="黑体"/>
          <w:b/>
          <w:i w:val="0"/>
          <w:sz w:val="36"/>
        </w:rPr>
        <w:t xml:space="preserve"> </w:t>
      </w:r>
    </w:p>
    <w:p>
      <w:pPr>
        <w:snapToGrid/>
        <w:spacing w:beforeAutospacing="0" w:afterAutospacing="0" w:line="360" w:lineRule="auto"/>
        <w:ind w:left="0" w:leftChars="0" w:right="0" w:rightChars="0" w:firstLine="480" w:firstLineChars="200"/>
        <w:jc w:val="both"/>
        <w:rPr>
          <w:rFonts w:hint="eastAsia" w:ascii="Times New Roman" w:hAnsi="宋体" w:eastAsia="宋体"/>
          <w:sz w:val="24"/>
          <w:szCs w:val="24"/>
          <w:lang w:val="en-US" w:eastAsia="zh-CN"/>
        </w:rPr>
      </w:pPr>
      <w:r>
        <w:rPr>
          <w:rFonts w:hint="eastAsia" w:ascii="Times New Roman" w:eastAsia="宋体"/>
          <w:b w:val="0"/>
          <w:i w:val="0"/>
          <w:sz w:val="24"/>
          <w:szCs w:val="24"/>
        </w:rPr>
        <w:t>本文在已有的Jung et al.(2014)的模型基础上研究衡量企业劳动力</w:t>
      </w:r>
      <w:r>
        <w:rPr>
          <w:rFonts w:hint="eastAsia"/>
          <w:b w:val="0"/>
          <w:i w:val="0"/>
          <w:sz w:val="24"/>
          <w:szCs w:val="24"/>
          <w:lang w:val="en-US" w:eastAsia="zh-CN"/>
        </w:rPr>
        <w:t>投资</w:t>
      </w:r>
      <w:r>
        <w:rPr>
          <w:rFonts w:hint="eastAsia" w:ascii="Times New Roman" w:eastAsia="宋体"/>
          <w:b w:val="0"/>
          <w:i w:val="0"/>
          <w:sz w:val="24"/>
          <w:szCs w:val="24"/>
        </w:rPr>
        <w:t>效率，采用双重差分的方法实证分析政府会计监督如何影响企业劳动力效率的问题。基于财政部会计信息质量随机检查披露的问题企业的数据，研究政府会计随机检查对企业劳动力投资效率的影响，</w:t>
      </w:r>
      <w:r>
        <w:rPr>
          <w:rFonts w:hint="eastAsia" w:ascii="Times New Roman" w:eastAsia="宋体"/>
          <w:b w:val="0"/>
          <w:i w:val="0"/>
          <w:sz w:val="24"/>
          <w:szCs w:val="24"/>
          <w:lang w:val="en-US" w:eastAsia="zh-CN"/>
        </w:rPr>
        <w:t>并且为了</w:t>
      </w:r>
      <w:r>
        <w:rPr>
          <w:rFonts w:hint="eastAsia" w:ascii="Times New Roman" w:eastAsia="宋体"/>
          <w:b w:val="0"/>
          <w:i w:val="0"/>
          <w:sz w:val="24"/>
          <w:szCs w:val="24"/>
        </w:rPr>
        <w:t>进一步分析企业个体属性</w:t>
      </w:r>
      <w:r>
        <w:rPr>
          <w:rFonts w:hint="eastAsia" w:ascii="Times New Roman" w:eastAsia="宋体"/>
          <w:b w:val="0"/>
          <w:i w:val="0"/>
          <w:sz w:val="24"/>
          <w:szCs w:val="24"/>
          <w:lang w:val="en-US" w:eastAsia="zh-CN"/>
        </w:rPr>
        <w:t>和企业员工规模</w:t>
      </w:r>
      <w:r>
        <w:rPr>
          <w:rFonts w:hint="eastAsia" w:ascii="Times New Roman" w:eastAsia="宋体"/>
          <w:b w:val="0"/>
          <w:i w:val="0"/>
          <w:sz w:val="24"/>
          <w:szCs w:val="24"/>
        </w:rPr>
        <w:t>的不同在政策中产生的异质性影响</w:t>
      </w:r>
      <w:r>
        <w:rPr>
          <w:rFonts w:hint="eastAsia" w:ascii="Times New Roman" w:eastAsia="宋体"/>
          <w:b w:val="0"/>
          <w:i w:val="0"/>
          <w:sz w:val="24"/>
          <w:szCs w:val="24"/>
          <w:lang w:eastAsia="zh-CN"/>
        </w:rPr>
        <w:t>，</w:t>
      </w:r>
      <w:r>
        <w:rPr>
          <w:rFonts w:hint="eastAsia" w:ascii="Times New Roman" w:hAnsi="宋体" w:eastAsia="宋体"/>
          <w:b w:val="0"/>
          <w:i w:val="0"/>
          <w:sz w:val="24"/>
          <w:szCs w:val="24"/>
        </w:rPr>
        <w:t>按照公司性质是否</w:t>
      </w:r>
      <w:r>
        <w:rPr>
          <w:rFonts w:hint="eastAsia" w:ascii="Times New Roman" w:hAnsi="宋体" w:eastAsia="宋体"/>
          <w:b w:val="0"/>
          <w:i w:val="0"/>
          <w:sz w:val="24"/>
          <w:szCs w:val="24"/>
          <w:lang w:val="en-US" w:eastAsia="zh-CN"/>
        </w:rPr>
        <w:t>为</w:t>
      </w:r>
      <w:r>
        <w:rPr>
          <w:rFonts w:hint="eastAsia" w:ascii="Times New Roman" w:hAnsi="宋体" w:eastAsia="宋体"/>
          <w:b w:val="0"/>
          <w:i w:val="0"/>
          <w:sz w:val="24"/>
          <w:szCs w:val="24"/>
        </w:rPr>
        <w:t>国有企业</w:t>
      </w:r>
      <w:r>
        <w:rPr>
          <w:rFonts w:hint="eastAsia" w:ascii="Times New Roman" w:hAnsi="宋体" w:eastAsia="宋体"/>
          <w:b w:val="0"/>
          <w:i w:val="0"/>
          <w:sz w:val="24"/>
          <w:szCs w:val="24"/>
          <w:lang w:val="en-US" w:eastAsia="zh-CN"/>
        </w:rPr>
        <w:t>和公司规模</w:t>
      </w:r>
      <w:r>
        <w:rPr>
          <w:rFonts w:hint="eastAsia" w:hAnsi="宋体"/>
          <w:b w:val="0"/>
          <w:i w:val="0"/>
          <w:sz w:val="24"/>
          <w:szCs w:val="24"/>
          <w:lang w:val="en-US" w:eastAsia="zh-CN"/>
        </w:rPr>
        <w:t>大小</w:t>
      </w:r>
      <w:r>
        <w:rPr>
          <w:rFonts w:hint="eastAsia" w:ascii="Times New Roman" w:hAnsi="宋体" w:eastAsia="宋体"/>
          <w:b w:val="0"/>
          <w:i w:val="0"/>
          <w:sz w:val="24"/>
          <w:szCs w:val="24"/>
        </w:rPr>
        <w:t>来分组讨论</w:t>
      </w:r>
      <w:r>
        <w:rPr>
          <w:rFonts w:hint="eastAsia" w:ascii="Times New Roman" w:hAnsi="宋体" w:eastAsia="宋体"/>
          <w:b w:val="0"/>
          <w:i w:val="0"/>
          <w:sz w:val="24"/>
          <w:szCs w:val="24"/>
          <w:lang w:eastAsia="zh-CN"/>
        </w:rPr>
        <w:t>。</w:t>
      </w:r>
    </w:p>
    <w:p>
      <w:pPr>
        <w:pStyle w:val="17"/>
        <w:keepNext w:val="0"/>
        <w:keepLines w:val="0"/>
        <w:pageBreakBefore w:val="0"/>
        <w:widowControl w:val="0"/>
        <w:kinsoku/>
        <w:wordWrap/>
        <w:overflowPunct/>
        <w:topLinePunct w:val="0"/>
        <w:autoSpaceDE w:val="0"/>
        <w:autoSpaceDN w:val="0"/>
        <w:bidi w:val="0"/>
        <w:adjustRightInd w:val="0"/>
        <w:snapToGrid/>
        <w:spacing w:beforeAutospacing="0" w:afterAutospacing="0" w:line="360" w:lineRule="auto"/>
        <w:ind w:left="0" w:leftChars="0" w:right="0" w:rightChars="0" w:firstLine="480" w:firstLineChars="200"/>
        <w:jc w:val="both"/>
        <w:textAlignment w:val="auto"/>
        <w:rPr>
          <w:rFonts w:ascii="Times New Roman" w:hAnsi="Times New Roman" w:eastAsia="宋体"/>
          <w:color w:val="auto"/>
          <w:sz w:val="24"/>
        </w:rPr>
      </w:pPr>
      <w:r>
        <w:rPr>
          <w:rFonts w:hint="eastAsia" w:ascii="Times New Roman" w:eastAsia="宋体" w:cs="Times New Roman"/>
          <w:b w:val="0"/>
          <w:i w:val="0"/>
          <w:color w:val="auto"/>
          <w:sz w:val="24"/>
          <w:lang w:val="en-US" w:eastAsia="zh-CN"/>
        </w:rPr>
        <w:t>基于以上方法和数据</w:t>
      </w:r>
      <w:r>
        <w:rPr>
          <w:rFonts w:ascii="Times New Roman" w:hAnsi="Times New Roman" w:eastAsia="宋体" w:cs="Times New Roman"/>
          <w:b w:val="0"/>
          <w:i w:val="0"/>
          <w:color w:val="auto"/>
          <w:sz w:val="24"/>
        </w:rPr>
        <w:t>研究发现：（1）财政部会计信息质量随机检查对上市企业的劳动力投资效率具有</w:t>
      </w:r>
      <w:r>
        <w:rPr>
          <w:rFonts w:hint="eastAsia" w:ascii="Times New Roman" w:eastAsia="宋体" w:cs="Times New Roman"/>
          <w:b w:val="0"/>
          <w:i w:val="0"/>
          <w:color w:val="auto"/>
          <w:sz w:val="24"/>
          <w:lang w:val="en-US" w:eastAsia="zh-CN"/>
        </w:rPr>
        <w:t>促进</w:t>
      </w:r>
      <w:r>
        <w:rPr>
          <w:rFonts w:ascii="Times New Roman" w:hAnsi="Times New Roman" w:eastAsia="宋体" w:cs="Times New Roman"/>
          <w:b w:val="0"/>
          <w:i w:val="0"/>
          <w:color w:val="auto"/>
          <w:sz w:val="24"/>
        </w:rPr>
        <w:t>作用；（2）对于非国有企业而言，国有企业受政策的影响更明显；（3）对于低于行业均值水平的小规模企业来说，员工人数较多的大规模企业受政策影响更大。本文为完善政府会计监督制度和提高企业劳动力投资效率提供了新的理论支撑。</w:t>
      </w:r>
    </w:p>
    <w:p>
      <w:pPr>
        <w:pStyle w:val="17"/>
        <w:snapToGrid/>
        <w:spacing w:beforeAutospacing="0" w:afterAutospacing="0" w:line="360" w:lineRule="auto"/>
        <w:ind w:left="0" w:leftChars="0" w:right="0" w:rightChars="0" w:firstLine="0" w:firstLineChars="0"/>
        <w:jc w:val="both"/>
        <w:rPr>
          <w:rFonts w:hAnsi="宋体"/>
          <w:color w:val="auto"/>
        </w:rPr>
      </w:pPr>
      <w:r>
        <w:rPr>
          <w:rFonts w:ascii="黑体" w:eastAsia="黑体"/>
          <w:b/>
          <w:bCs/>
          <w:i w:val="0"/>
          <w:color w:val="auto"/>
          <w:sz w:val="24"/>
          <w:szCs w:val="28"/>
        </w:rPr>
        <w:t>关键词</w:t>
      </w:r>
      <w:r>
        <w:rPr>
          <w:rFonts w:ascii="黑体" w:eastAsia="黑体"/>
          <w:b/>
          <w:bCs/>
          <w:i w:val="0"/>
          <w:color w:val="auto"/>
          <w:sz w:val="24"/>
        </w:rPr>
        <w:t>：</w:t>
      </w:r>
      <w:r>
        <w:rPr>
          <w:rFonts w:hint="eastAsia" w:ascii="Times New Roman" w:hAnsi="宋体" w:eastAsia="宋体"/>
          <w:b w:val="0"/>
          <w:i w:val="0"/>
          <w:color w:val="auto"/>
          <w:sz w:val="24"/>
        </w:rPr>
        <w:t>政府</w:t>
      </w:r>
      <w:r>
        <w:rPr>
          <w:rFonts w:hint="eastAsia" w:ascii="Times New Roman" w:hAnsi="宋体" w:eastAsia="宋体"/>
          <w:b w:val="0"/>
          <w:i w:val="0"/>
          <w:color w:val="auto"/>
          <w:sz w:val="24"/>
          <w:lang w:val="en-US" w:eastAsia="zh-CN"/>
        </w:rPr>
        <w:t>会计</w:t>
      </w:r>
      <w:r>
        <w:rPr>
          <w:rFonts w:hint="eastAsia" w:ascii="Times New Roman" w:hAnsi="宋体" w:eastAsia="宋体"/>
          <w:b w:val="0"/>
          <w:i w:val="0"/>
          <w:color w:val="auto"/>
          <w:sz w:val="24"/>
        </w:rPr>
        <w:t>监督</w:t>
      </w:r>
      <w:r>
        <w:rPr>
          <w:rFonts w:ascii="Times New Roman" w:hAnsi="宋体" w:eastAsia="宋体"/>
          <w:b w:val="0"/>
          <w:i w:val="0"/>
          <w:color w:val="auto"/>
          <w:sz w:val="24"/>
        </w:rPr>
        <w:t>；</w:t>
      </w:r>
      <w:r>
        <w:rPr>
          <w:rFonts w:hint="eastAsia" w:ascii="Times New Roman" w:hAnsi="宋体" w:eastAsia="宋体"/>
          <w:b w:val="0"/>
          <w:i w:val="0"/>
          <w:color w:val="auto"/>
          <w:sz w:val="24"/>
        </w:rPr>
        <w:t>企业劳动力</w:t>
      </w:r>
      <w:r>
        <w:rPr>
          <w:rFonts w:hint="eastAsia" w:ascii="Times New Roman" w:hAnsi="宋体" w:eastAsia="宋体"/>
          <w:b w:val="0"/>
          <w:i w:val="0"/>
          <w:color w:val="auto"/>
          <w:sz w:val="24"/>
          <w:lang w:val="en-US" w:eastAsia="zh-CN"/>
        </w:rPr>
        <w:t>投资</w:t>
      </w:r>
      <w:r>
        <w:rPr>
          <w:rFonts w:hint="eastAsia" w:ascii="Times New Roman" w:hAnsi="宋体" w:eastAsia="宋体"/>
          <w:b w:val="0"/>
          <w:i w:val="0"/>
          <w:color w:val="auto"/>
          <w:sz w:val="24"/>
        </w:rPr>
        <w:t>效率</w:t>
      </w:r>
      <w:r>
        <w:rPr>
          <w:rFonts w:ascii="Times New Roman" w:hAnsi="宋体" w:eastAsia="宋体"/>
          <w:b w:val="0"/>
          <w:i w:val="0"/>
          <w:color w:val="auto"/>
          <w:sz w:val="24"/>
        </w:rPr>
        <w:t>；</w:t>
      </w:r>
      <w:r>
        <w:rPr>
          <w:rFonts w:hint="eastAsia" w:ascii="Times New Roman" w:hAnsi="宋体" w:eastAsia="宋体"/>
          <w:b w:val="0"/>
          <w:i w:val="0"/>
          <w:color w:val="auto"/>
          <w:sz w:val="24"/>
        </w:rPr>
        <w:t>财政部会计信息质量随机检查</w:t>
      </w:r>
    </w:p>
    <w:p>
      <w:pPr>
        <w:spacing w:line="360" w:lineRule="auto"/>
      </w:pPr>
    </w:p>
    <w:p>
      <w:pPr>
        <w:snapToGrid/>
        <w:spacing w:before="159" w:beforeLines="50" w:beforeAutospacing="0" w:after="159" w:afterLines="50" w:afterAutospacing="0" w:line="360" w:lineRule="auto"/>
        <w:ind w:left="0" w:leftChars="0" w:right="0" w:rightChars="0" w:firstLine="0" w:firstLineChars="0"/>
        <w:jc w:val="center"/>
        <w:outlineLvl w:val="0"/>
        <w:rPr>
          <w:rFonts w:ascii="Times New Roman" w:eastAsia="黑体"/>
          <w:b/>
          <w:i w:val="0"/>
          <w:kern w:val="0"/>
          <w:sz w:val="36"/>
          <w:szCs w:val="36"/>
        </w:rPr>
      </w:pPr>
      <w:r>
        <w:rPr>
          <w:rFonts w:ascii="Times New Roman" w:eastAsia="黑体"/>
          <w:b/>
          <w:bCs/>
          <w:i w:val="0"/>
          <w:sz w:val="36"/>
        </w:rPr>
        <w:br w:type="page"/>
      </w:r>
      <w:bookmarkStart w:id="5" w:name="_Toc1632"/>
      <w:bookmarkStart w:id="6" w:name="_Toc1491"/>
      <w:bookmarkStart w:id="7" w:name="_Toc31484"/>
      <w:r>
        <w:rPr>
          <w:rFonts w:ascii="Times New Roman" w:eastAsia="黑体"/>
          <w:b/>
          <w:i w:val="0"/>
          <w:kern w:val="0"/>
          <w:sz w:val="36"/>
          <w:szCs w:val="36"/>
        </w:rPr>
        <w:t>Abstract</w:t>
      </w:r>
      <w:bookmarkEnd w:id="5"/>
      <w:bookmarkEnd w:id="6"/>
      <w:bookmarkEnd w:id="7"/>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imes New Roman" w:eastAsia="宋体"/>
          <w:bCs/>
          <w:sz w:val="24"/>
          <w:szCs w:val="24"/>
        </w:rPr>
      </w:pPr>
      <w:r>
        <w:rPr>
          <w:rFonts w:hint="eastAsia" w:ascii="Times New Roman" w:eastAsia="宋体"/>
          <w:b w:val="0"/>
          <w:bCs/>
          <w:i w:val="0"/>
          <w:sz w:val="24"/>
          <w:szCs w:val="24"/>
        </w:rPr>
        <w:t>This article is available in the existing Jung et al</w:t>
      </w:r>
      <w:r>
        <w:rPr>
          <w:rFonts w:hint="eastAsia" w:ascii="Times New Roman" w:eastAsia="宋体"/>
          <w:b w:val="0"/>
          <w:bCs/>
          <w:i w:val="0"/>
          <w:sz w:val="24"/>
          <w:szCs w:val="24"/>
          <w:lang w:val="en-US" w:eastAsia="zh-CN"/>
        </w:rPr>
        <w:t>.</w:t>
      </w:r>
      <w:r>
        <w:rPr>
          <w:rFonts w:hint="eastAsia" w:ascii="Times New Roman" w:eastAsia="宋体"/>
          <w:b w:val="0"/>
          <w:bCs/>
          <w:i w:val="0"/>
          <w:sz w:val="24"/>
          <w:szCs w:val="24"/>
        </w:rPr>
        <w:t>(2014). Based on the model, the company's labor efficiency is measured, and a double-differential method is used to empirically analyze how government accounting supervision affects the labor efficiency of enterprises. Based on the data of problem enterprises disclosed by the Ministry of Finance's accounting information quality random inspection, the impact of government accounting random inspection on the labor investment efficiency of enterprises is studied, and in order to further analyze the heterogeneous impact of different individual attributes of enterprises and the size of enterprise employees in policies, it is discussed in groups according to whether the nature of the company is a state-owned enterprise and the size of the company.</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rPr>
          <w:rFonts w:hint="eastAsia" w:ascii="Times New Roman" w:eastAsia="宋体"/>
          <w:bCs/>
          <w:sz w:val="24"/>
          <w:szCs w:val="24"/>
        </w:rPr>
      </w:pPr>
      <w:r>
        <w:rPr>
          <w:rFonts w:hint="eastAsia" w:ascii="Times New Roman" w:eastAsia="宋体"/>
          <w:b w:val="0"/>
          <w:bCs/>
          <w:i w:val="0"/>
          <w:sz w:val="24"/>
          <w:szCs w:val="24"/>
        </w:rPr>
        <w:t>Based on the above methods and data, the study found that: (1) the random inspection of the quality of accounting information of the Ministry of Finance has a promoting effect on the labor investment efficiency of listed enterprises; (2) for non-state-owned enterprises, state-owned enterprises are more obviously affected by policies; (3) for small-scale enterprises below the industry average level, large-scale enterprises with larger employees are more affected by policies. This paper provides new theoretical support for improving the government accounting supervision system and improving the efficiency of enterprise labor investment.</w:t>
      </w:r>
    </w:p>
    <w:p>
      <w:pPr>
        <w:snapToGrid/>
        <w:spacing w:beforeAutospacing="0" w:afterAutospacing="0" w:line="360" w:lineRule="auto"/>
        <w:ind w:left="0" w:leftChars="0" w:right="0" w:rightChars="0" w:firstLine="0" w:firstLineChars="0"/>
        <w:jc w:val="both"/>
        <w:rPr>
          <w:bCs/>
          <w:kern w:val="0"/>
          <w:sz w:val="24"/>
          <w:szCs w:val="24"/>
        </w:rPr>
      </w:pPr>
      <w:r>
        <w:rPr>
          <w:rFonts w:ascii="Times New Roman" w:eastAsia="黑体"/>
          <w:b/>
          <w:i w:val="0"/>
          <w:sz w:val="24"/>
          <w:szCs w:val="28"/>
        </w:rPr>
        <w:t>Key Words</w:t>
      </w:r>
      <w:r>
        <w:rPr>
          <w:rFonts w:ascii="Times New Roman" w:eastAsia="黑体"/>
          <w:b/>
          <w:i w:val="0"/>
          <w:sz w:val="24"/>
          <w:szCs w:val="24"/>
        </w:rPr>
        <w:t>：</w:t>
      </w:r>
      <w:r>
        <w:rPr>
          <w:rFonts w:hint="eastAsia" w:ascii="Times New Roman" w:eastAsia="宋体"/>
          <w:b w:val="0"/>
          <w:bCs/>
          <w:i w:val="0"/>
          <w:kern w:val="0"/>
          <w:sz w:val="24"/>
          <w:szCs w:val="24"/>
        </w:rPr>
        <w:t>Government accounting supervision</w:t>
      </w:r>
      <w:r>
        <w:rPr>
          <w:rFonts w:ascii="Times New Roman" w:eastAsia="宋体"/>
          <w:b w:val="0"/>
          <w:bCs/>
          <w:i w:val="0"/>
          <w:kern w:val="0"/>
          <w:sz w:val="24"/>
          <w:szCs w:val="24"/>
        </w:rPr>
        <w:t>; </w:t>
      </w:r>
      <w:r>
        <w:rPr>
          <w:rFonts w:hint="eastAsia" w:ascii="Times New Roman" w:eastAsia="宋体"/>
          <w:b w:val="0"/>
          <w:bCs/>
          <w:i w:val="0"/>
          <w:kern w:val="0"/>
          <w:sz w:val="24"/>
          <w:szCs w:val="24"/>
        </w:rPr>
        <w:t>Efficiency of enterprise labor investment</w:t>
      </w:r>
      <w:r>
        <w:rPr>
          <w:rFonts w:ascii="Times New Roman" w:eastAsia="宋体"/>
          <w:b w:val="0"/>
          <w:bCs/>
          <w:i w:val="0"/>
          <w:kern w:val="0"/>
          <w:sz w:val="24"/>
          <w:szCs w:val="24"/>
        </w:rPr>
        <w:t>; Ministry of Finance accounting information quality random inspection</w:t>
      </w:r>
    </w:p>
    <w:p>
      <w:pPr>
        <w:spacing w:line="360" w:lineRule="auto"/>
        <w:rPr>
          <w:b/>
          <w:color w:val="000000"/>
          <w:kern w:val="0"/>
          <w:sz w:val="24"/>
          <w:szCs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tabs>
          <w:tab w:val="left" w:pos="2985"/>
        </w:tabs>
        <w:rPr>
          <w:rFonts w:eastAsia="黑体"/>
          <w:b/>
          <w:sz w:val="36"/>
          <w:szCs w:val="36"/>
        </w:rPr>
        <w:sectPr>
          <w:footerReference r:id="rId5" w:type="default"/>
          <w:pgSz w:w="11906" w:h="16838"/>
          <w:pgMar w:top="1418" w:right="1701" w:bottom="1134" w:left="1701" w:header="851" w:footer="992" w:gutter="0"/>
          <w:pgNumType w:fmt="upperRoman" w:start="1"/>
          <w:cols w:space="720" w:num="1"/>
          <w:docGrid w:type="lines" w:linePitch="312" w:charSpace="0"/>
        </w:sectPr>
      </w:pPr>
      <w:bookmarkStart w:id="8" w:name="_Toc169531621"/>
      <w:bookmarkStart w:id="9" w:name="_Toc169709665"/>
      <w:bookmarkStart w:id="10" w:name="_Toc169531231"/>
      <w:bookmarkStart w:id="11" w:name="_Toc169531124"/>
      <w:bookmarkStart w:id="12" w:name="_Toc169776804"/>
      <w:bookmarkStart w:id="13" w:name="_Toc177972378"/>
      <w:bookmarkStart w:id="14" w:name="_Toc169703550"/>
    </w:p>
    <w:p>
      <w:pPr>
        <w:pStyle w:val="9"/>
        <w:tabs>
          <w:tab w:val="right" w:leader="dot" w:pos="8504"/>
        </w:tabs>
        <w:snapToGrid/>
        <w:spacing w:before="159" w:beforeLines="50" w:beforeAutospacing="0" w:after="159" w:afterLines="50" w:afterAutospacing="0" w:line="360" w:lineRule="auto"/>
        <w:ind w:left="0" w:leftChars="0" w:right="0" w:rightChars="0" w:firstLine="0" w:firstLineChars="0"/>
        <w:jc w:val="center"/>
        <w:rPr>
          <w:rFonts w:hint="eastAsia" w:ascii="宋体" w:hAnsi="宋体" w:eastAsia="黑体" w:cs="Times New Roman"/>
          <w:b/>
          <w:kern w:val="2"/>
          <w:sz w:val="36"/>
          <w:lang w:val="en-US" w:eastAsia="zh-CN" w:bidi="ar-SA"/>
        </w:rPr>
      </w:pPr>
      <w:r>
        <w:rPr>
          <w:rFonts w:eastAsia="黑体"/>
          <w:b/>
          <w:sz w:val="36"/>
          <w:szCs w:val="36"/>
        </w:rPr>
        <w:t>目</w:t>
      </w:r>
      <w:r>
        <w:rPr>
          <w:rFonts w:hint="eastAsia" w:eastAsia="黑体"/>
          <w:b/>
          <w:sz w:val="36"/>
          <w:szCs w:val="36"/>
        </w:rPr>
        <w:t xml:space="preserve"> </w:t>
      </w:r>
      <w:r>
        <w:rPr>
          <w:rFonts w:eastAsia="黑体"/>
          <w:b/>
          <w:sz w:val="36"/>
          <w:szCs w:val="36"/>
        </w:rPr>
        <w:t xml:space="preserve"> 录</w:t>
      </w:r>
      <w:r>
        <w:rPr>
          <w:rFonts w:hint="eastAsia" w:ascii="宋体" w:hAnsi="宋体" w:eastAsia="黑体"/>
          <w:b/>
          <w:sz w:val="36"/>
        </w:rPr>
        <w:fldChar w:fldCharType="begin"/>
      </w:r>
      <w:r>
        <w:rPr>
          <w:rFonts w:hint="eastAsia" w:ascii="宋体" w:hAnsi="宋体" w:eastAsia="黑体"/>
          <w:b/>
          <w:sz w:val="36"/>
        </w:rPr>
        <w:instrText xml:space="preserve">TOC \o "1-2" \h \u </w:instrText>
      </w:r>
      <w:r>
        <w:rPr>
          <w:rFonts w:hint="eastAsia" w:ascii="宋体" w:hAnsi="宋体" w:eastAsia="黑体"/>
          <w:b/>
          <w:sz w:val="36"/>
        </w:rPr>
        <w:fldChar w:fldCharType="separate"/>
      </w:r>
    </w:p>
    <w:p>
      <w:pPr>
        <w:pStyle w:val="8"/>
        <w:tabs>
          <w:tab w:val="right" w:leader="dot" w:pos="8504"/>
          <w:tab w:val="clear" w:pos="9180"/>
          <w:tab w:val="clear" w:pos="9240"/>
        </w:tabs>
        <w:spacing w:line="360" w:lineRule="auto"/>
        <w:rPr>
          <w:b/>
          <w:bCs/>
        </w:rPr>
      </w:pPr>
      <w:r>
        <w:rPr>
          <w:rFonts w:hint="eastAsia"/>
          <w:b/>
          <w:bCs/>
        </w:rPr>
        <w:fldChar w:fldCharType="begin"/>
      </w:r>
      <w:r>
        <w:rPr>
          <w:rFonts w:hint="eastAsia"/>
          <w:b/>
          <w:bCs/>
        </w:rPr>
        <w:instrText xml:space="preserve"> HYPERLINK \l _Toc12379 </w:instrText>
      </w:r>
      <w:r>
        <w:rPr>
          <w:rFonts w:hint="eastAsia"/>
          <w:b/>
          <w:bCs/>
        </w:rPr>
        <w:fldChar w:fldCharType="separate"/>
      </w:r>
      <w:r>
        <w:rPr>
          <w:rFonts w:hint="eastAsia"/>
          <w:b/>
          <w:bCs/>
        </w:rPr>
        <w:t>摘  要</w:t>
      </w:r>
      <w:r>
        <w:rPr>
          <w:b/>
          <w:bCs/>
        </w:rPr>
        <w:tab/>
      </w:r>
      <w:r>
        <w:rPr>
          <w:b/>
          <w:bCs/>
        </w:rPr>
        <w:fldChar w:fldCharType="begin"/>
      </w:r>
      <w:r>
        <w:rPr>
          <w:b/>
          <w:bCs/>
        </w:rPr>
        <w:instrText xml:space="preserve"> PAGEREF _Toc12379 \h </w:instrText>
      </w:r>
      <w:r>
        <w:rPr>
          <w:b/>
          <w:bCs/>
        </w:rPr>
        <w:fldChar w:fldCharType="separate"/>
      </w:r>
      <w:r>
        <w:rPr>
          <w:b/>
          <w:bCs/>
        </w:rPr>
        <w:t>I</w:t>
      </w:r>
      <w:r>
        <w:rPr>
          <w:b/>
          <w:bCs/>
        </w:rPr>
        <w:fldChar w:fldCharType="end"/>
      </w:r>
      <w:r>
        <w:rPr>
          <w:rFonts w:hint="eastAsia"/>
          <w:b/>
          <w:bCs/>
        </w:rPr>
        <w:fldChar w:fldCharType="end"/>
      </w:r>
    </w:p>
    <w:p>
      <w:pPr>
        <w:pStyle w:val="8"/>
        <w:tabs>
          <w:tab w:val="right" w:leader="dot" w:pos="8504"/>
          <w:tab w:val="clear" w:pos="9180"/>
          <w:tab w:val="clear" w:pos="9240"/>
        </w:tabs>
        <w:spacing w:line="360" w:lineRule="auto"/>
        <w:jc w:val="center"/>
        <w:rPr>
          <w:rFonts w:ascii="Times New Roman" w:hAnsi="Times New Roman" w:eastAsia="宋体"/>
        </w:rPr>
      </w:pPr>
      <w:r>
        <w:rPr>
          <w:rFonts w:hint="eastAsia" w:ascii="Times New Roman" w:hAnsi="Times New Roman" w:eastAsia="宋体"/>
          <w:b/>
          <w:bCs/>
        </w:rPr>
        <w:fldChar w:fldCharType="begin"/>
      </w:r>
      <w:r>
        <w:rPr>
          <w:rFonts w:hint="eastAsia" w:ascii="Times New Roman" w:hAnsi="Times New Roman" w:eastAsia="宋体"/>
          <w:b/>
          <w:bCs/>
        </w:rPr>
        <w:instrText xml:space="preserve"> HYPERLINK \l _Toc1491 </w:instrText>
      </w:r>
      <w:r>
        <w:rPr>
          <w:rFonts w:hint="eastAsia" w:ascii="Times New Roman" w:hAnsi="Times New Roman" w:eastAsia="宋体"/>
          <w:b/>
          <w:bCs/>
        </w:rPr>
        <w:fldChar w:fldCharType="separate"/>
      </w:r>
      <w:r>
        <w:rPr>
          <w:rFonts w:ascii="Times New Roman" w:hAnsi="Times New Roman" w:eastAsia="宋体"/>
          <w:b/>
          <w:bCs/>
          <w:kern w:val="0"/>
          <w:szCs w:val="36"/>
        </w:rPr>
        <w:t>Abstract</w:t>
      </w:r>
      <w:r>
        <w:rPr>
          <w:rFonts w:ascii="Times New Roman" w:hAnsi="Times New Roman" w:eastAsia="宋体"/>
          <w:b/>
          <w:bCs/>
        </w:rPr>
        <w:tab/>
      </w:r>
      <w:r>
        <w:rPr>
          <w:rFonts w:ascii="Times New Roman" w:hAnsi="Times New Roman" w:eastAsia="宋体"/>
          <w:b/>
          <w:bCs/>
        </w:rPr>
        <w:fldChar w:fldCharType="begin"/>
      </w:r>
      <w:r>
        <w:rPr>
          <w:rFonts w:ascii="Times New Roman" w:hAnsi="Times New Roman" w:eastAsia="宋体"/>
          <w:b/>
          <w:bCs/>
        </w:rPr>
        <w:instrText xml:space="preserve"> PAGEREF _Toc1491 \h </w:instrText>
      </w:r>
      <w:r>
        <w:rPr>
          <w:rFonts w:ascii="Times New Roman" w:hAnsi="Times New Roman" w:eastAsia="宋体"/>
          <w:b/>
          <w:bCs/>
        </w:rPr>
        <w:fldChar w:fldCharType="separate"/>
      </w:r>
      <w:r>
        <w:rPr>
          <w:rFonts w:ascii="Times New Roman" w:hAnsi="Times New Roman" w:eastAsia="宋体"/>
          <w:b/>
          <w:bCs/>
        </w:rPr>
        <w:t>II</w:t>
      </w:r>
      <w:r>
        <w:rPr>
          <w:rFonts w:ascii="Times New Roman" w:hAnsi="Times New Roman" w:eastAsia="宋体"/>
          <w:b/>
          <w:bCs/>
        </w:rPr>
        <w:fldChar w:fldCharType="end"/>
      </w:r>
      <w:r>
        <w:rPr>
          <w:rFonts w:hint="eastAsia" w:ascii="Times New Roman" w:hAnsi="Times New Roman" w:eastAsia="宋体"/>
          <w:b/>
          <w:bCs/>
        </w:rPr>
        <w:fldChar w:fldCharType="end"/>
      </w:r>
    </w:p>
    <w:p>
      <w:pPr>
        <w:pStyle w:val="8"/>
        <w:tabs>
          <w:tab w:val="right" w:leader="dot" w:pos="8504"/>
          <w:tab w:val="clear" w:pos="9180"/>
          <w:tab w:val="clear" w:pos="9240"/>
        </w:tabs>
        <w:spacing w:line="360" w:lineRule="auto"/>
        <w:jc w:val="center"/>
        <w:rPr>
          <w:rFonts w:ascii="Times New Roman" w:hAnsi="Times New Roman" w:eastAsia="宋体"/>
        </w:rPr>
      </w:pPr>
      <w:r>
        <w:rPr>
          <w:rFonts w:hint="eastAsia" w:ascii="Times New Roman" w:hAnsi="Times New Roman" w:eastAsia="宋体"/>
          <w:b/>
          <w:bCs/>
        </w:rPr>
        <w:fldChar w:fldCharType="begin"/>
      </w:r>
      <w:r>
        <w:rPr>
          <w:rFonts w:hint="eastAsia" w:ascii="Times New Roman" w:hAnsi="Times New Roman" w:eastAsia="宋体"/>
          <w:b/>
          <w:bCs/>
        </w:rPr>
        <w:instrText xml:space="preserve"> HYPERLINK \l _Toc21328 </w:instrText>
      </w:r>
      <w:r>
        <w:rPr>
          <w:rFonts w:hint="eastAsia" w:ascii="Times New Roman" w:hAnsi="Times New Roman" w:eastAsia="宋体"/>
          <w:b/>
          <w:bCs/>
        </w:rPr>
        <w:fldChar w:fldCharType="separate"/>
      </w:r>
      <w:r>
        <w:rPr>
          <w:rFonts w:hint="eastAsia" w:ascii="Times New Roman" w:hAnsi="Times New Roman" w:eastAsia="宋体"/>
          <w:b/>
          <w:bCs/>
          <w:szCs w:val="36"/>
        </w:rPr>
        <w:t xml:space="preserve">1 </w:t>
      </w:r>
      <w:r>
        <w:rPr>
          <w:rFonts w:hint="eastAsia" w:ascii="Times New Roman" w:hAnsi="Times New Roman" w:eastAsia="宋体"/>
          <w:b/>
          <w:bCs/>
          <w:szCs w:val="36"/>
          <w:lang w:val="en-US" w:eastAsia="zh-CN"/>
        </w:rPr>
        <w:t xml:space="preserve">  </w:t>
      </w:r>
      <w:r>
        <w:rPr>
          <w:rFonts w:hint="eastAsia" w:ascii="Times New Roman" w:hAnsi="Times New Roman" w:eastAsia="宋体"/>
          <w:b/>
          <w:bCs/>
          <w:szCs w:val="36"/>
        </w:rPr>
        <w:t>绪论</w:t>
      </w:r>
      <w:r>
        <w:rPr>
          <w:rFonts w:ascii="Times New Roman" w:hAnsi="Times New Roman" w:eastAsia="宋体"/>
          <w:b/>
          <w:bCs/>
        </w:rPr>
        <w:tab/>
      </w:r>
      <w:r>
        <w:rPr>
          <w:rFonts w:ascii="Times New Roman" w:hAnsi="Times New Roman" w:eastAsia="宋体"/>
          <w:b/>
          <w:bCs/>
        </w:rPr>
        <w:fldChar w:fldCharType="begin"/>
      </w:r>
      <w:r>
        <w:rPr>
          <w:rFonts w:ascii="Times New Roman" w:hAnsi="Times New Roman" w:eastAsia="宋体"/>
          <w:b/>
          <w:bCs/>
        </w:rPr>
        <w:instrText xml:space="preserve"> PAGEREF _Toc21328 \h </w:instrText>
      </w:r>
      <w:r>
        <w:rPr>
          <w:rFonts w:ascii="Times New Roman" w:hAnsi="Times New Roman" w:eastAsia="宋体"/>
          <w:b/>
          <w:bCs/>
        </w:rPr>
        <w:fldChar w:fldCharType="separate"/>
      </w:r>
      <w:r>
        <w:rPr>
          <w:rFonts w:ascii="Times New Roman" w:hAnsi="Times New Roman" w:eastAsia="宋体"/>
          <w:b/>
          <w:bCs/>
        </w:rPr>
        <w:t>1</w:t>
      </w:r>
      <w:r>
        <w:rPr>
          <w:rFonts w:ascii="Times New Roman" w:hAnsi="Times New Roman" w:eastAsia="宋体"/>
          <w:b/>
          <w:bCs/>
        </w:rPr>
        <w:fldChar w:fldCharType="end"/>
      </w:r>
      <w:r>
        <w:rPr>
          <w:rFonts w:hint="eastAsia" w:ascii="Times New Roman" w:hAnsi="Times New Roman" w:eastAsia="宋体"/>
          <w:b/>
          <w:bCs/>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_Toc409 </w:instrText>
      </w:r>
      <w:r>
        <w:rPr>
          <w:rFonts w:hint="eastAsia"/>
        </w:rPr>
        <w:fldChar w:fldCharType="separate"/>
      </w:r>
      <w:r>
        <w:rPr>
          <w:rFonts w:hint="eastAsia"/>
        </w:rPr>
        <w:t>1</w:t>
      </w:r>
      <w:r>
        <w:t>.1</w:t>
      </w:r>
      <w:r>
        <w:rPr>
          <w:rFonts w:hint="eastAsia"/>
          <w:lang w:val="en-US" w:eastAsia="zh-CN"/>
        </w:rPr>
        <w:t xml:space="preserve">  </w:t>
      </w:r>
      <w:r>
        <w:rPr>
          <w:rFonts w:hint="eastAsia"/>
        </w:rPr>
        <w:t>研究制度背景</w:t>
      </w:r>
      <w:r>
        <w:tab/>
      </w:r>
      <w:r>
        <w:fldChar w:fldCharType="begin"/>
      </w:r>
      <w:r>
        <w:instrText xml:space="preserve"> PAGEREF _Toc409 \h </w:instrText>
      </w:r>
      <w:r>
        <w:fldChar w:fldCharType="separate"/>
      </w:r>
      <w:r>
        <w:t>1</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_Toc28974 </w:instrText>
      </w:r>
      <w:r>
        <w:rPr>
          <w:rFonts w:hint="eastAsia"/>
        </w:rPr>
        <w:fldChar w:fldCharType="separate"/>
      </w:r>
      <w:r>
        <w:rPr>
          <w:rFonts w:hint="eastAsia"/>
        </w:rPr>
        <w:t>1</w:t>
      </w:r>
      <w:r>
        <w:t xml:space="preserve">.2 </w:t>
      </w:r>
      <w:r>
        <w:rPr>
          <w:rFonts w:hint="eastAsia"/>
          <w:lang w:val="en-US" w:eastAsia="zh-CN"/>
        </w:rPr>
        <w:t xml:space="preserve"> </w:t>
      </w:r>
      <w:r>
        <w:rPr>
          <w:rFonts w:hint="eastAsia"/>
        </w:rPr>
        <w:t>研究目的意义</w:t>
      </w:r>
      <w:r>
        <w:tab/>
      </w:r>
      <w:r>
        <w:fldChar w:fldCharType="begin"/>
      </w:r>
      <w:r>
        <w:instrText xml:space="preserve"> PAGEREF _Toc28974 \h </w:instrText>
      </w:r>
      <w:r>
        <w:fldChar w:fldCharType="separate"/>
      </w:r>
      <w:r>
        <w:t>2</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_Toc14094 </w:instrText>
      </w:r>
      <w:r>
        <w:rPr>
          <w:rFonts w:hint="eastAsia"/>
        </w:rPr>
        <w:fldChar w:fldCharType="separate"/>
      </w:r>
      <w:r>
        <w:rPr>
          <w:rFonts w:hint="eastAsia"/>
        </w:rPr>
        <w:t>1</w:t>
      </w:r>
      <w:r>
        <w:t>.</w:t>
      </w:r>
      <w:r>
        <w:rPr>
          <w:rFonts w:hint="eastAsia"/>
        </w:rPr>
        <w:t>3</w:t>
      </w:r>
      <w:r>
        <w:t xml:space="preserve"> </w:t>
      </w:r>
      <w:r>
        <w:rPr>
          <w:rFonts w:hint="eastAsia"/>
          <w:lang w:val="en-US" w:eastAsia="zh-CN"/>
        </w:rPr>
        <w:t xml:space="preserve"> </w:t>
      </w:r>
      <w:r>
        <w:rPr>
          <w:rFonts w:hint="eastAsia"/>
        </w:rPr>
        <w:t>研究主要内容</w:t>
      </w:r>
      <w:r>
        <w:tab/>
      </w:r>
      <w:r>
        <w:fldChar w:fldCharType="begin"/>
      </w:r>
      <w:r>
        <w:instrText xml:space="preserve"> PAGEREF _Toc14094 \h </w:instrText>
      </w:r>
      <w:r>
        <w:fldChar w:fldCharType="separate"/>
      </w:r>
      <w:r>
        <w:t>3</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_Toc23489 </w:instrText>
      </w:r>
      <w:r>
        <w:rPr>
          <w:rFonts w:hint="eastAsia"/>
        </w:rPr>
        <w:fldChar w:fldCharType="separate"/>
      </w:r>
      <w:r>
        <w:rPr>
          <w:rFonts w:hint="eastAsia"/>
        </w:rPr>
        <w:t>1</w:t>
      </w:r>
      <w:r>
        <w:t>.</w:t>
      </w:r>
      <w:r>
        <w:rPr>
          <w:rFonts w:hint="eastAsia"/>
        </w:rPr>
        <w:t>4</w:t>
      </w:r>
      <w:r>
        <w:t xml:space="preserve"> </w:t>
      </w:r>
      <w:r>
        <w:rPr>
          <w:rFonts w:hint="eastAsia"/>
          <w:lang w:val="en-US" w:eastAsia="zh-CN"/>
        </w:rPr>
        <w:t xml:space="preserve"> </w:t>
      </w:r>
      <w:r>
        <w:rPr>
          <w:rFonts w:hint="eastAsia"/>
        </w:rPr>
        <w:t>研究主要方法</w:t>
      </w:r>
      <w:r>
        <w:tab/>
      </w:r>
      <w:r>
        <w:fldChar w:fldCharType="begin"/>
      </w:r>
      <w:r>
        <w:instrText xml:space="preserve"> PAGEREF _Toc23489 \h </w:instrText>
      </w:r>
      <w:r>
        <w:fldChar w:fldCharType="separate"/>
      </w:r>
      <w:r>
        <w:t>4</w:t>
      </w:r>
      <w:r>
        <w:fldChar w:fldCharType="end"/>
      </w:r>
      <w:r>
        <w:rPr>
          <w:rFonts w:hint="eastAsia"/>
        </w:rPr>
        <w:fldChar w:fldCharType="end"/>
      </w:r>
    </w:p>
    <w:p>
      <w:pPr>
        <w:pStyle w:val="8"/>
        <w:tabs>
          <w:tab w:val="right" w:leader="dot" w:pos="8504"/>
          <w:tab w:val="clear" w:pos="9180"/>
          <w:tab w:val="clear" w:pos="9240"/>
        </w:tabs>
        <w:spacing w:line="360" w:lineRule="auto"/>
        <w:jc w:val="center"/>
        <w:rPr>
          <w:rFonts w:ascii="Times New Roman" w:hAnsi="Times New Roman" w:eastAsia="宋体"/>
        </w:rPr>
      </w:pPr>
      <w:r>
        <w:rPr>
          <w:rFonts w:hint="eastAsia" w:ascii="Times New Roman" w:hAnsi="Times New Roman" w:eastAsia="宋体"/>
          <w:b/>
          <w:bCs/>
        </w:rPr>
        <w:fldChar w:fldCharType="begin"/>
      </w:r>
      <w:r>
        <w:rPr>
          <w:rFonts w:hint="eastAsia" w:ascii="Times New Roman" w:hAnsi="Times New Roman" w:eastAsia="宋体"/>
          <w:b/>
          <w:bCs/>
        </w:rPr>
        <w:instrText xml:space="preserve"> HYPERLINK \l _Toc11811 </w:instrText>
      </w:r>
      <w:r>
        <w:rPr>
          <w:rFonts w:hint="eastAsia" w:ascii="Times New Roman" w:hAnsi="Times New Roman" w:eastAsia="宋体"/>
          <w:b/>
          <w:bCs/>
        </w:rPr>
        <w:fldChar w:fldCharType="separate"/>
      </w:r>
      <w:r>
        <w:rPr>
          <w:rFonts w:ascii="Times New Roman" w:hAnsi="Times New Roman" w:eastAsia="宋体"/>
          <w:b/>
          <w:bCs/>
          <w:szCs w:val="36"/>
        </w:rPr>
        <w:t>2</w:t>
      </w:r>
      <w:r>
        <w:rPr>
          <w:rFonts w:hint="eastAsia" w:ascii="Times New Roman" w:hAnsi="Times New Roman" w:eastAsia="宋体"/>
          <w:b/>
          <w:bCs/>
          <w:szCs w:val="36"/>
          <w:lang w:val="en-US" w:eastAsia="zh-CN"/>
        </w:rPr>
        <w:t xml:space="preserve">   </w:t>
      </w:r>
      <w:r>
        <w:rPr>
          <w:rFonts w:hint="eastAsia" w:ascii="Times New Roman" w:hAnsi="Times New Roman" w:eastAsia="宋体"/>
          <w:b/>
          <w:bCs/>
          <w:szCs w:val="36"/>
        </w:rPr>
        <w:t>文献综述</w:t>
      </w:r>
      <w:r>
        <w:rPr>
          <w:rFonts w:ascii="Times New Roman" w:hAnsi="Times New Roman" w:eastAsia="宋体"/>
          <w:b/>
          <w:bCs/>
        </w:rPr>
        <w:tab/>
      </w:r>
      <w:r>
        <w:rPr>
          <w:rFonts w:ascii="Times New Roman" w:hAnsi="Times New Roman" w:eastAsia="宋体"/>
          <w:b/>
          <w:bCs/>
        </w:rPr>
        <w:fldChar w:fldCharType="begin"/>
      </w:r>
      <w:r>
        <w:rPr>
          <w:rFonts w:ascii="Times New Roman" w:hAnsi="Times New Roman" w:eastAsia="宋体"/>
          <w:b/>
          <w:bCs/>
        </w:rPr>
        <w:instrText xml:space="preserve"> PAGEREF _Toc11811 \h </w:instrText>
      </w:r>
      <w:r>
        <w:rPr>
          <w:rFonts w:ascii="Times New Roman" w:hAnsi="Times New Roman" w:eastAsia="宋体"/>
          <w:b/>
          <w:bCs/>
        </w:rPr>
        <w:fldChar w:fldCharType="separate"/>
      </w:r>
      <w:r>
        <w:rPr>
          <w:rFonts w:ascii="Times New Roman" w:hAnsi="Times New Roman" w:eastAsia="宋体"/>
          <w:b/>
          <w:bCs/>
        </w:rPr>
        <w:t>5</w:t>
      </w:r>
      <w:r>
        <w:rPr>
          <w:rFonts w:ascii="Times New Roman" w:hAnsi="Times New Roman" w:eastAsia="宋体"/>
          <w:b/>
          <w:bCs/>
        </w:rPr>
        <w:fldChar w:fldCharType="end"/>
      </w:r>
      <w:r>
        <w:rPr>
          <w:rFonts w:hint="eastAsia" w:ascii="Times New Roman" w:hAnsi="Times New Roman" w:eastAsia="宋体"/>
          <w:b/>
          <w:bCs/>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_Toc30223 </w:instrText>
      </w:r>
      <w:r>
        <w:rPr>
          <w:rFonts w:hint="eastAsia"/>
        </w:rPr>
        <w:fldChar w:fldCharType="separate"/>
      </w:r>
      <w:r>
        <w:rPr>
          <w:rFonts w:hint="eastAsia"/>
        </w:rPr>
        <w:t>2.1</w:t>
      </w:r>
      <w:r>
        <w:rPr>
          <w:rFonts w:hint="eastAsia"/>
          <w:lang w:val="en-US" w:eastAsia="zh-CN"/>
        </w:rPr>
        <w:t xml:space="preserve">  </w:t>
      </w:r>
      <w:r>
        <w:rPr>
          <w:rFonts w:hint="eastAsia"/>
        </w:rPr>
        <w:t>一般性投资效率和会计质量研究</w:t>
      </w:r>
      <w:r>
        <w:tab/>
      </w:r>
      <w:r>
        <w:fldChar w:fldCharType="begin"/>
      </w:r>
      <w:r>
        <w:instrText xml:space="preserve"> PAGEREF _Toc30223 \h </w:instrText>
      </w:r>
      <w:r>
        <w:fldChar w:fldCharType="separate"/>
      </w:r>
      <w:r>
        <w:t>5</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_Toc29277 </w:instrText>
      </w:r>
      <w:r>
        <w:rPr>
          <w:rFonts w:hint="eastAsia"/>
        </w:rPr>
        <w:fldChar w:fldCharType="separate"/>
      </w:r>
      <w:r>
        <w:rPr>
          <w:rFonts w:hint="eastAsia"/>
        </w:rPr>
        <w:t xml:space="preserve">2.2 </w:t>
      </w:r>
      <w:r>
        <w:rPr>
          <w:rFonts w:hint="eastAsia"/>
          <w:lang w:val="en-US" w:eastAsia="zh-CN"/>
        </w:rPr>
        <w:t xml:space="preserve"> </w:t>
      </w:r>
      <w:r>
        <w:rPr>
          <w:rFonts w:hint="eastAsia"/>
        </w:rPr>
        <w:t>外部监督与劳动力投资效率研究</w:t>
      </w:r>
      <w:r>
        <w:tab/>
      </w:r>
      <w:r>
        <w:fldChar w:fldCharType="begin"/>
      </w:r>
      <w:r>
        <w:instrText xml:space="preserve"> PAGEREF _Toc29277 \h </w:instrText>
      </w:r>
      <w:r>
        <w:fldChar w:fldCharType="separate"/>
      </w:r>
      <w:r>
        <w:t>6</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_Toc15794 </w:instrText>
      </w:r>
      <w:r>
        <w:rPr>
          <w:rFonts w:hint="eastAsia"/>
        </w:rPr>
        <w:fldChar w:fldCharType="separate"/>
      </w:r>
      <w:r>
        <w:rPr>
          <w:rFonts w:hint="eastAsia"/>
        </w:rPr>
        <w:t xml:space="preserve">2.3 </w:t>
      </w:r>
      <w:r>
        <w:rPr>
          <w:rFonts w:hint="eastAsia"/>
          <w:lang w:val="en-US" w:eastAsia="zh-CN"/>
        </w:rPr>
        <w:t xml:space="preserve"> </w:t>
      </w:r>
      <w:r>
        <w:rPr>
          <w:rFonts w:hint="eastAsia"/>
        </w:rPr>
        <w:t>政府会计监督与劳动力投资效率研究</w:t>
      </w:r>
      <w:r>
        <w:tab/>
      </w:r>
      <w:r>
        <w:fldChar w:fldCharType="begin"/>
      </w:r>
      <w:r>
        <w:instrText xml:space="preserve"> PAGEREF _Toc15794 \h </w:instrText>
      </w:r>
      <w:r>
        <w:fldChar w:fldCharType="separate"/>
      </w:r>
      <w:r>
        <w:t>9</w:t>
      </w:r>
      <w:r>
        <w:fldChar w:fldCharType="end"/>
      </w:r>
      <w:r>
        <w:rPr>
          <w:rFonts w:hint="eastAsia"/>
        </w:rPr>
        <w:fldChar w:fldCharType="end"/>
      </w:r>
    </w:p>
    <w:p>
      <w:pPr>
        <w:pStyle w:val="8"/>
        <w:tabs>
          <w:tab w:val="right" w:leader="dot" w:pos="8504"/>
          <w:tab w:val="clear" w:pos="9180"/>
          <w:tab w:val="clear" w:pos="9240"/>
        </w:tabs>
        <w:spacing w:line="360" w:lineRule="auto"/>
        <w:jc w:val="center"/>
        <w:rPr>
          <w:rFonts w:ascii="Times New Roman" w:hAnsi="Times New Roman" w:eastAsia="宋体"/>
          <w:b/>
          <w:bCs/>
        </w:rPr>
      </w:pPr>
      <w:r>
        <w:rPr>
          <w:rFonts w:hint="eastAsia" w:ascii="Times New Roman" w:hAnsi="Times New Roman" w:eastAsia="宋体"/>
          <w:b/>
          <w:bCs/>
        </w:rPr>
        <w:fldChar w:fldCharType="begin"/>
      </w:r>
      <w:r>
        <w:rPr>
          <w:rFonts w:hint="eastAsia" w:ascii="Times New Roman" w:hAnsi="Times New Roman" w:eastAsia="宋体"/>
          <w:b/>
          <w:bCs/>
        </w:rPr>
        <w:instrText xml:space="preserve"> HYPERLINK \l _Toc14246 </w:instrText>
      </w:r>
      <w:r>
        <w:rPr>
          <w:rFonts w:hint="eastAsia" w:ascii="Times New Roman" w:hAnsi="Times New Roman" w:eastAsia="宋体"/>
          <w:b/>
          <w:bCs/>
        </w:rPr>
        <w:fldChar w:fldCharType="separate"/>
      </w:r>
      <w:r>
        <w:rPr>
          <w:rFonts w:hint="eastAsia" w:ascii="Times New Roman" w:hAnsi="Times New Roman" w:eastAsia="宋体"/>
          <w:b/>
          <w:bCs/>
          <w:szCs w:val="36"/>
        </w:rPr>
        <w:t>3</w:t>
      </w:r>
      <w:r>
        <w:rPr>
          <w:rFonts w:hint="eastAsia" w:ascii="Times New Roman" w:hAnsi="Times New Roman" w:eastAsia="宋体"/>
          <w:b/>
          <w:bCs/>
          <w:szCs w:val="36"/>
          <w:lang w:val="en-US" w:eastAsia="zh-CN"/>
        </w:rPr>
        <w:t xml:space="preserve">   </w:t>
      </w:r>
      <w:r>
        <w:rPr>
          <w:rFonts w:hint="eastAsia" w:ascii="Times New Roman" w:hAnsi="Times New Roman" w:eastAsia="宋体"/>
          <w:b/>
          <w:bCs/>
          <w:szCs w:val="36"/>
        </w:rPr>
        <w:t>假设提出</w:t>
      </w:r>
      <w:r>
        <w:rPr>
          <w:rFonts w:ascii="Times New Roman" w:hAnsi="Times New Roman" w:eastAsia="宋体"/>
          <w:b/>
          <w:bCs/>
        </w:rPr>
        <w:tab/>
      </w:r>
      <w:r>
        <w:rPr>
          <w:rFonts w:ascii="Times New Roman" w:hAnsi="Times New Roman" w:eastAsia="宋体"/>
          <w:b/>
          <w:bCs/>
        </w:rPr>
        <w:fldChar w:fldCharType="begin"/>
      </w:r>
      <w:r>
        <w:rPr>
          <w:rFonts w:ascii="Times New Roman" w:hAnsi="Times New Roman" w:eastAsia="宋体"/>
          <w:b/>
          <w:bCs/>
        </w:rPr>
        <w:instrText xml:space="preserve"> PAGEREF _Toc14246 \h </w:instrText>
      </w:r>
      <w:r>
        <w:rPr>
          <w:rFonts w:ascii="Times New Roman" w:hAnsi="Times New Roman" w:eastAsia="宋体"/>
          <w:b/>
          <w:bCs/>
        </w:rPr>
        <w:fldChar w:fldCharType="separate"/>
      </w:r>
      <w:r>
        <w:rPr>
          <w:rFonts w:ascii="Times New Roman" w:hAnsi="Times New Roman" w:eastAsia="宋体"/>
          <w:b/>
          <w:bCs/>
        </w:rPr>
        <w:t>12</w:t>
      </w:r>
      <w:r>
        <w:rPr>
          <w:rFonts w:ascii="Times New Roman" w:hAnsi="Times New Roman" w:eastAsia="宋体"/>
          <w:b/>
          <w:bCs/>
        </w:rPr>
        <w:fldChar w:fldCharType="end"/>
      </w:r>
      <w:r>
        <w:rPr>
          <w:rFonts w:hint="eastAsia" w:ascii="Times New Roman" w:hAnsi="Times New Roman" w:eastAsia="宋体"/>
          <w:b/>
          <w:bCs/>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_Toc26378 </w:instrText>
      </w:r>
      <w:r>
        <w:rPr>
          <w:rFonts w:hint="eastAsia"/>
        </w:rPr>
        <w:fldChar w:fldCharType="separate"/>
      </w:r>
      <w:r>
        <w:rPr>
          <w:rFonts w:hint="eastAsia"/>
        </w:rPr>
        <w:t xml:space="preserve">3.1 </w:t>
      </w:r>
      <w:r>
        <w:rPr>
          <w:rFonts w:hint="eastAsia"/>
          <w:lang w:val="en-US" w:eastAsia="zh-CN"/>
        </w:rPr>
        <w:t xml:space="preserve"> </w:t>
      </w:r>
      <w:r>
        <w:rPr>
          <w:rFonts w:hint="eastAsia"/>
        </w:rPr>
        <w:t>政府监督对劳动力投资效率的影响</w:t>
      </w:r>
      <w:r>
        <w:tab/>
      </w:r>
      <w:r>
        <w:fldChar w:fldCharType="begin"/>
      </w:r>
      <w:r>
        <w:instrText xml:space="preserve"> PAGEREF _Toc26378 \h </w:instrText>
      </w:r>
      <w:r>
        <w:fldChar w:fldCharType="separate"/>
      </w:r>
      <w:r>
        <w:t>12</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_Toc19305 </w:instrText>
      </w:r>
      <w:r>
        <w:rPr>
          <w:rFonts w:hint="eastAsia"/>
        </w:rPr>
        <w:fldChar w:fldCharType="separate"/>
      </w:r>
      <w:r>
        <w:rPr>
          <w:rFonts w:hint="eastAsia"/>
        </w:rPr>
        <w:t xml:space="preserve">3.2 </w:t>
      </w:r>
      <w:r>
        <w:rPr>
          <w:rFonts w:hint="eastAsia"/>
          <w:lang w:val="en-US" w:eastAsia="zh-CN"/>
        </w:rPr>
        <w:t xml:space="preserve"> </w:t>
      </w:r>
      <w:r>
        <w:rPr>
          <w:rFonts w:hint="eastAsia"/>
        </w:rPr>
        <w:t>政策对是否为国有企业的不同影响</w:t>
      </w:r>
      <w:r>
        <w:tab/>
      </w:r>
      <w:r>
        <w:fldChar w:fldCharType="begin"/>
      </w:r>
      <w:r>
        <w:instrText xml:space="preserve"> PAGEREF _Toc19305 \h </w:instrText>
      </w:r>
      <w:r>
        <w:fldChar w:fldCharType="separate"/>
      </w:r>
      <w:r>
        <w:t>14</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_Toc1160 </w:instrText>
      </w:r>
      <w:r>
        <w:rPr>
          <w:rFonts w:hint="eastAsia"/>
        </w:rPr>
        <w:fldChar w:fldCharType="separate"/>
      </w:r>
      <w:r>
        <w:rPr>
          <w:rFonts w:hint="eastAsia"/>
        </w:rPr>
        <w:t xml:space="preserve">3.3 </w:t>
      </w:r>
      <w:r>
        <w:rPr>
          <w:rFonts w:hint="eastAsia"/>
          <w:lang w:val="en-US" w:eastAsia="zh-CN"/>
        </w:rPr>
        <w:t xml:space="preserve"> </w:t>
      </w:r>
      <w:r>
        <w:rPr>
          <w:rFonts w:hint="eastAsia"/>
        </w:rPr>
        <w:t>政策对是大小规模企业的不同影响</w:t>
      </w:r>
      <w:r>
        <w:tab/>
      </w:r>
      <w:r>
        <w:fldChar w:fldCharType="begin"/>
      </w:r>
      <w:r>
        <w:instrText xml:space="preserve"> PAGEREF _Toc1160 \h </w:instrText>
      </w:r>
      <w:r>
        <w:fldChar w:fldCharType="separate"/>
      </w:r>
      <w:r>
        <w:t>14</w:t>
      </w:r>
      <w:r>
        <w:fldChar w:fldCharType="end"/>
      </w:r>
      <w:r>
        <w:rPr>
          <w:rFonts w:hint="eastAsia"/>
        </w:rPr>
        <w:fldChar w:fldCharType="end"/>
      </w:r>
    </w:p>
    <w:p>
      <w:pPr>
        <w:pStyle w:val="8"/>
        <w:tabs>
          <w:tab w:val="right" w:leader="dot" w:pos="8504"/>
          <w:tab w:val="clear" w:pos="9180"/>
          <w:tab w:val="clear" w:pos="9240"/>
        </w:tabs>
        <w:spacing w:line="360" w:lineRule="auto"/>
        <w:jc w:val="center"/>
        <w:rPr>
          <w:rFonts w:ascii="Times New Roman" w:hAnsi="Times New Roman" w:eastAsia="宋体"/>
          <w:b/>
          <w:bCs/>
        </w:rPr>
      </w:pPr>
      <w:r>
        <w:rPr>
          <w:rFonts w:hint="eastAsia" w:ascii="Times New Roman" w:hAnsi="Times New Roman" w:eastAsia="宋体"/>
          <w:b/>
          <w:bCs/>
        </w:rPr>
        <w:fldChar w:fldCharType="begin"/>
      </w:r>
      <w:r>
        <w:rPr>
          <w:rFonts w:hint="eastAsia" w:ascii="Times New Roman" w:hAnsi="Times New Roman" w:eastAsia="宋体"/>
          <w:b/>
          <w:bCs/>
        </w:rPr>
        <w:instrText xml:space="preserve"> HYPERLINK \l _Toc11109 </w:instrText>
      </w:r>
      <w:r>
        <w:rPr>
          <w:rFonts w:hint="eastAsia" w:ascii="Times New Roman" w:hAnsi="Times New Roman" w:eastAsia="宋体"/>
          <w:b/>
          <w:bCs/>
        </w:rPr>
        <w:fldChar w:fldCharType="separate"/>
      </w:r>
      <w:r>
        <w:rPr>
          <w:rFonts w:hint="eastAsia" w:ascii="Times New Roman" w:hAnsi="Times New Roman" w:eastAsia="宋体"/>
          <w:b/>
          <w:bCs/>
          <w:szCs w:val="36"/>
        </w:rPr>
        <w:t xml:space="preserve">4 </w:t>
      </w:r>
      <w:r>
        <w:rPr>
          <w:rFonts w:hint="eastAsia" w:ascii="Times New Roman" w:hAnsi="Times New Roman" w:eastAsia="宋体"/>
          <w:b/>
          <w:bCs/>
          <w:szCs w:val="36"/>
          <w:lang w:val="en-US" w:eastAsia="zh-CN"/>
        </w:rPr>
        <w:t xml:space="preserve">  </w:t>
      </w:r>
      <w:r>
        <w:rPr>
          <w:rFonts w:hint="eastAsia" w:ascii="Times New Roman" w:hAnsi="Times New Roman" w:eastAsia="宋体"/>
          <w:b/>
          <w:bCs/>
          <w:szCs w:val="36"/>
        </w:rPr>
        <w:t>研究设计</w:t>
      </w:r>
      <w:r>
        <w:rPr>
          <w:rFonts w:ascii="Times New Roman" w:hAnsi="Times New Roman" w:eastAsia="宋体"/>
          <w:b/>
          <w:bCs/>
        </w:rPr>
        <w:tab/>
      </w:r>
      <w:r>
        <w:rPr>
          <w:rFonts w:ascii="Times New Roman" w:hAnsi="Times New Roman" w:eastAsia="宋体"/>
          <w:b/>
          <w:bCs/>
        </w:rPr>
        <w:fldChar w:fldCharType="begin"/>
      </w:r>
      <w:r>
        <w:rPr>
          <w:rFonts w:ascii="Times New Roman" w:hAnsi="Times New Roman" w:eastAsia="宋体"/>
          <w:b/>
          <w:bCs/>
        </w:rPr>
        <w:instrText xml:space="preserve"> PAGEREF _Toc11109 \h </w:instrText>
      </w:r>
      <w:r>
        <w:rPr>
          <w:rFonts w:ascii="Times New Roman" w:hAnsi="Times New Roman" w:eastAsia="宋体"/>
          <w:b/>
          <w:bCs/>
        </w:rPr>
        <w:fldChar w:fldCharType="separate"/>
      </w:r>
      <w:r>
        <w:rPr>
          <w:rFonts w:ascii="Times New Roman" w:hAnsi="Times New Roman" w:eastAsia="宋体"/>
          <w:b/>
          <w:bCs/>
        </w:rPr>
        <w:t>15</w:t>
      </w:r>
      <w:r>
        <w:rPr>
          <w:rFonts w:ascii="Times New Roman" w:hAnsi="Times New Roman" w:eastAsia="宋体"/>
          <w:b/>
          <w:bCs/>
        </w:rPr>
        <w:fldChar w:fldCharType="end"/>
      </w:r>
      <w:r>
        <w:rPr>
          <w:rFonts w:hint="eastAsia" w:ascii="Times New Roman" w:hAnsi="Times New Roman" w:eastAsia="宋体"/>
          <w:b/>
          <w:bCs/>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_Toc7294 </w:instrText>
      </w:r>
      <w:r>
        <w:rPr>
          <w:rFonts w:hint="eastAsia"/>
        </w:rPr>
        <w:fldChar w:fldCharType="separate"/>
      </w:r>
      <w:r>
        <w:rPr>
          <w:rFonts w:hint="eastAsia"/>
        </w:rPr>
        <w:t>4</w:t>
      </w:r>
      <w:r>
        <w:t xml:space="preserve">.1 </w:t>
      </w:r>
      <w:r>
        <w:rPr>
          <w:rFonts w:hint="eastAsia"/>
          <w:lang w:val="en-US" w:eastAsia="zh-CN"/>
        </w:rPr>
        <w:t xml:space="preserve"> </w:t>
      </w:r>
      <w:r>
        <w:rPr>
          <w:rFonts w:hint="eastAsia"/>
        </w:rPr>
        <w:t>数据的来源和样本选择</w:t>
      </w:r>
      <w:r>
        <w:tab/>
      </w:r>
      <w:r>
        <w:fldChar w:fldCharType="begin"/>
      </w:r>
      <w:r>
        <w:instrText xml:space="preserve"> PAGEREF _Toc7294 \h </w:instrText>
      </w:r>
      <w:r>
        <w:fldChar w:fldCharType="separate"/>
      </w:r>
      <w:r>
        <w:t>15</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_Toc24277 </w:instrText>
      </w:r>
      <w:r>
        <w:rPr>
          <w:rFonts w:hint="eastAsia"/>
        </w:rPr>
        <w:fldChar w:fldCharType="separate"/>
      </w:r>
      <w:r>
        <w:rPr>
          <w:rFonts w:hint="eastAsia"/>
        </w:rPr>
        <w:t>4</w:t>
      </w:r>
      <w:r>
        <w:t xml:space="preserve">.2 </w:t>
      </w:r>
      <w:r>
        <w:rPr>
          <w:rFonts w:hint="eastAsia"/>
          <w:lang w:val="en-US" w:eastAsia="zh-CN"/>
        </w:rPr>
        <w:t xml:space="preserve"> </w:t>
      </w:r>
      <w:r>
        <w:rPr>
          <w:rFonts w:hint="eastAsia"/>
        </w:rPr>
        <w:t>模型设计与变量定义</w:t>
      </w:r>
      <w:r>
        <w:tab/>
      </w:r>
      <w:r>
        <w:fldChar w:fldCharType="begin"/>
      </w:r>
      <w:r>
        <w:instrText xml:space="preserve"> PAGEREF _Toc24277 \h </w:instrText>
      </w:r>
      <w:r>
        <w:fldChar w:fldCharType="separate"/>
      </w:r>
      <w:r>
        <w:t>15</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_Toc23575 </w:instrText>
      </w:r>
      <w:r>
        <w:rPr>
          <w:rFonts w:hint="eastAsia"/>
        </w:rPr>
        <w:fldChar w:fldCharType="separate"/>
      </w:r>
      <w:r>
        <w:rPr>
          <w:rFonts w:hint="eastAsia"/>
        </w:rPr>
        <w:t xml:space="preserve">4.3 </w:t>
      </w:r>
      <w:r>
        <w:rPr>
          <w:rFonts w:hint="eastAsia"/>
          <w:lang w:val="en-US" w:eastAsia="zh-CN"/>
        </w:rPr>
        <w:t xml:space="preserve"> </w:t>
      </w:r>
      <w:r>
        <w:rPr>
          <w:rFonts w:hint="eastAsia"/>
        </w:rPr>
        <w:t>描述性统计分析</w:t>
      </w:r>
      <w:r>
        <w:tab/>
      </w:r>
      <w:r>
        <w:fldChar w:fldCharType="begin"/>
      </w:r>
      <w:r>
        <w:instrText xml:space="preserve"> PAGEREF _Toc23575 \h </w:instrText>
      </w:r>
      <w:r>
        <w:fldChar w:fldCharType="separate"/>
      </w:r>
      <w:r>
        <w:t>18</w:t>
      </w:r>
      <w:r>
        <w:fldChar w:fldCharType="end"/>
      </w:r>
      <w:r>
        <w:rPr>
          <w:rFonts w:hint="eastAsia"/>
        </w:rPr>
        <w:fldChar w:fldCharType="end"/>
      </w:r>
    </w:p>
    <w:p>
      <w:pPr>
        <w:pStyle w:val="8"/>
        <w:tabs>
          <w:tab w:val="right" w:leader="dot" w:pos="8504"/>
          <w:tab w:val="clear" w:pos="9180"/>
          <w:tab w:val="clear" w:pos="9240"/>
        </w:tabs>
        <w:spacing w:line="360" w:lineRule="auto"/>
        <w:jc w:val="center"/>
        <w:rPr>
          <w:rFonts w:ascii="Times New Roman" w:hAnsi="Times New Roman" w:eastAsia="宋体"/>
          <w:b/>
          <w:bCs/>
        </w:rPr>
      </w:pPr>
      <w:r>
        <w:rPr>
          <w:rFonts w:hint="eastAsia" w:ascii="Times New Roman" w:hAnsi="Times New Roman" w:eastAsia="宋体"/>
          <w:b/>
          <w:bCs/>
        </w:rPr>
        <w:fldChar w:fldCharType="begin"/>
      </w:r>
      <w:r>
        <w:rPr>
          <w:rFonts w:hint="eastAsia" w:ascii="Times New Roman" w:hAnsi="Times New Roman" w:eastAsia="宋体"/>
          <w:b/>
          <w:bCs/>
        </w:rPr>
        <w:instrText xml:space="preserve"> HYPERLINK \l _Toc10159 </w:instrText>
      </w:r>
      <w:r>
        <w:rPr>
          <w:rFonts w:hint="eastAsia" w:ascii="Times New Roman" w:hAnsi="Times New Roman" w:eastAsia="宋体"/>
          <w:b/>
          <w:bCs/>
        </w:rPr>
        <w:fldChar w:fldCharType="separate"/>
      </w:r>
      <w:r>
        <w:rPr>
          <w:rFonts w:hint="eastAsia" w:ascii="Times New Roman" w:hAnsi="Times New Roman" w:eastAsia="宋体"/>
          <w:b/>
          <w:bCs/>
          <w:szCs w:val="36"/>
        </w:rPr>
        <w:t>5</w:t>
      </w:r>
      <w:r>
        <w:rPr>
          <w:rFonts w:ascii="Times New Roman" w:hAnsi="Times New Roman" w:eastAsia="宋体"/>
          <w:b/>
          <w:bCs/>
          <w:szCs w:val="36"/>
        </w:rPr>
        <w:t xml:space="preserve"> </w:t>
      </w:r>
      <w:r>
        <w:rPr>
          <w:rFonts w:hint="eastAsia" w:ascii="Times New Roman" w:hAnsi="Times New Roman" w:eastAsia="宋体"/>
          <w:b/>
          <w:bCs/>
          <w:szCs w:val="36"/>
          <w:lang w:val="en-US" w:eastAsia="zh-CN"/>
        </w:rPr>
        <w:t xml:space="preserve">  </w:t>
      </w:r>
      <w:r>
        <w:rPr>
          <w:rFonts w:hint="eastAsia" w:ascii="Times New Roman" w:hAnsi="Times New Roman" w:eastAsia="宋体"/>
          <w:b/>
          <w:bCs/>
          <w:szCs w:val="36"/>
        </w:rPr>
        <w:t>实证分析</w:t>
      </w:r>
      <w:r>
        <w:rPr>
          <w:rFonts w:ascii="Times New Roman" w:hAnsi="Times New Roman" w:eastAsia="宋体"/>
          <w:b/>
          <w:bCs/>
        </w:rPr>
        <w:tab/>
      </w:r>
      <w:r>
        <w:rPr>
          <w:rFonts w:ascii="Times New Roman" w:hAnsi="Times New Roman" w:eastAsia="宋体"/>
          <w:b/>
          <w:bCs/>
        </w:rPr>
        <w:fldChar w:fldCharType="begin"/>
      </w:r>
      <w:r>
        <w:rPr>
          <w:rFonts w:ascii="Times New Roman" w:hAnsi="Times New Roman" w:eastAsia="宋体"/>
          <w:b/>
          <w:bCs/>
        </w:rPr>
        <w:instrText xml:space="preserve"> PAGEREF _Toc10159 \h </w:instrText>
      </w:r>
      <w:r>
        <w:rPr>
          <w:rFonts w:ascii="Times New Roman" w:hAnsi="Times New Roman" w:eastAsia="宋体"/>
          <w:b/>
          <w:bCs/>
        </w:rPr>
        <w:fldChar w:fldCharType="separate"/>
      </w:r>
      <w:r>
        <w:rPr>
          <w:rFonts w:ascii="Times New Roman" w:hAnsi="Times New Roman" w:eastAsia="宋体"/>
          <w:b/>
          <w:bCs/>
        </w:rPr>
        <w:t>20</w:t>
      </w:r>
      <w:r>
        <w:rPr>
          <w:rFonts w:ascii="Times New Roman" w:hAnsi="Times New Roman" w:eastAsia="宋体"/>
          <w:b/>
          <w:bCs/>
        </w:rPr>
        <w:fldChar w:fldCharType="end"/>
      </w:r>
      <w:r>
        <w:rPr>
          <w:rFonts w:hint="eastAsia" w:ascii="Times New Roman" w:hAnsi="Times New Roman" w:eastAsia="宋体"/>
          <w:b/>
          <w:bCs/>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_Toc2623 </w:instrText>
      </w:r>
      <w:r>
        <w:rPr>
          <w:rFonts w:hint="eastAsia"/>
        </w:rPr>
        <w:fldChar w:fldCharType="separate"/>
      </w:r>
      <w:r>
        <w:rPr>
          <w:rFonts w:hint="eastAsia"/>
        </w:rPr>
        <w:t>5</w:t>
      </w:r>
      <w:r>
        <w:t>.</w:t>
      </w:r>
      <w:r>
        <w:rPr>
          <w:rFonts w:hint="eastAsia"/>
        </w:rPr>
        <w:t>1</w:t>
      </w:r>
      <w:r>
        <w:t xml:space="preserve"> </w:t>
      </w:r>
      <w:r>
        <w:rPr>
          <w:rFonts w:hint="eastAsia"/>
          <w:lang w:val="en-US" w:eastAsia="zh-CN"/>
        </w:rPr>
        <w:t xml:space="preserve"> </w:t>
      </w:r>
      <w:r>
        <w:rPr>
          <w:rFonts w:hint="eastAsia"/>
        </w:rPr>
        <w:t>基本分析</w:t>
      </w:r>
      <w:r>
        <w:tab/>
      </w:r>
      <w:r>
        <w:fldChar w:fldCharType="begin"/>
      </w:r>
      <w:r>
        <w:instrText xml:space="preserve"> PAGEREF _Toc2623 \h </w:instrText>
      </w:r>
      <w:r>
        <w:fldChar w:fldCharType="separate"/>
      </w:r>
      <w:r>
        <w:t>20</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_Toc9269 </w:instrText>
      </w:r>
      <w:r>
        <w:rPr>
          <w:rFonts w:hint="eastAsia"/>
        </w:rPr>
        <w:fldChar w:fldCharType="separate"/>
      </w:r>
      <w:r>
        <w:rPr>
          <w:rFonts w:hint="eastAsia"/>
        </w:rPr>
        <w:t xml:space="preserve">5.2 </w:t>
      </w:r>
      <w:r>
        <w:rPr>
          <w:rFonts w:hint="eastAsia"/>
          <w:lang w:val="en-US" w:eastAsia="zh-CN"/>
        </w:rPr>
        <w:t xml:space="preserve"> </w:t>
      </w:r>
      <w:r>
        <w:rPr>
          <w:rFonts w:hint="eastAsia"/>
        </w:rPr>
        <w:t>细分特征分析</w:t>
      </w:r>
      <w:r>
        <w:tab/>
      </w:r>
      <w:r>
        <w:fldChar w:fldCharType="begin"/>
      </w:r>
      <w:r>
        <w:instrText xml:space="preserve"> PAGEREF _Toc9269 \h </w:instrText>
      </w:r>
      <w:r>
        <w:fldChar w:fldCharType="separate"/>
      </w:r>
      <w:r>
        <w:t>21</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_Toc7248 </w:instrText>
      </w:r>
      <w:r>
        <w:rPr>
          <w:rFonts w:hint="eastAsia"/>
        </w:rPr>
        <w:fldChar w:fldCharType="separate"/>
      </w:r>
      <w:r>
        <w:rPr>
          <w:rFonts w:hint="eastAsia"/>
        </w:rPr>
        <w:t>5</w:t>
      </w:r>
      <w:r>
        <w:t xml:space="preserve">.3 </w:t>
      </w:r>
      <w:r>
        <w:rPr>
          <w:rFonts w:hint="eastAsia"/>
          <w:lang w:val="en-US" w:eastAsia="zh-CN"/>
        </w:rPr>
        <w:t xml:space="preserve"> </w:t>
      </w:r>
      <w:r>
        <w:rPr>
          <w:rFonts w:hint="eastAsia"/>
        </w:rPr>
        <w:t>稳健性检验</w:t>
      </w:r>
      <w:r>
        <w:tab/>
      </w:r>
      <w:r>
        <w:fldChar w:fldCharType="begin"/>
      </w:r>
      <w:r>
        <w:instrText xml:space="preserve"> PAGEREF _Toc7248 \h </w:instrText>
      </w:r>
      <w:r>
        <w:fldChar w:fldCharType="separate"/>
      </w:r>
      <w:r>
        <w:t>24</w:t>
      </w:r>
      <w:r>
        <w:fldChar w:fldCharType="end"/>
      </w:r>
      <w:r>
        <w:rPr>
          <w:rFonts w:hint="eastAsia"/>
        </w:rPr>
        <w:fldChar w:fldCharType="end"/>
      </w:r>
    </w:p>
    <w:p>
      <w:pPr>
        <w:pStyle w:val="8"/>
        <w:tabs>
          <w:tab w:val="right" w:leader="dot" w:pos="8504"/>
          <w:tab w:val="clear" w:pos="9180"/>
          <w:tab w:val="clear" w:pos="9240"/>
        </w:tabs>
        <w:spacing w:line="360" w:lineRule="auto"/>
        <w:jc w:val="center"/>
        <w:rPr>
          <w:rFonts w:ascii="Times New Roman" w:hAnsi="Times New Roman" w:eastAsia="宋体"/>
          <w:b/>
          <w:bCs/>
        </w:rPr>
      </w:pPr>
      <w:r>
        <w:rPr>
          <w:rFonts w:hint="eastAsia" w:ascii="Times New Roman" w:hAnsi="Times New Roman" w:eastAsia="宋体"/>
          <w:b/>
          <w:bCs/>
        </w:rPr>
        <w:fldChar w:fldCharType="begin"/>
      </w:r>
      <w:r>
        <w:rPr>
          <w:rFonts w:hint="eastAsia" w:ascii="Times New Roman" w:hAnsi="Times New Roman" w:eastAsia="宋体"/>
          <w:b/>
          <w:bCs/>
        </w:rPr>
        <w:instrText xml:space="preserve"> HYPERLINK \l _Toc310 </w:instrText>
      </w:r>
      <w:r>
        <w:rPr>
          <w:rFonts w:hint="eastAsia" w:ascii="Times New Roman" w:hAnsi="Times New Roman" w:eastAsia="宋体"/>
          <w:b/>
          <w:bCs/>
        </w:rPr>
        <w:fldChar w:fldCharType="separate"/>
      </w:r>
      <w:r>
        <w:rPr>
          <w:rFonts w:hint="eastAsia" w:ascii="Times New Roman" w:hAnsi="Times New Roman" w:eastAsia="宋体"/>
          <w:b/>
          <w:bCs/>
          <w:szCs w:val="36"/>
        </w:rPr>
        <w:t xml:space="preserve">6 </w:t>
      </w:r>
      <w:r>
        <w:rPr>
          <w:rFonts w:hint="eastAsia" w:ascii="Times New Roman" w:hAnsi="Times New Roman" w:eastAsia="宋体"/>
          <w:b/>
          <w:bCs/>
          <w:szCs w:val="36"/>
          <w:lang w:val="en-US" w:eastAsia="zh-CN"/>
        </w:rPr>
        <w:t xml:space="preserve">  </w:t>
      </w:r>
      <w:r>
        <w:rPr>
          <w:rFonts w:hint="eastAsia" w:ascii="Times New Roman" w:hAnsi="Times New Roman" w:eastAsia="宋体"/>
          <w:b/>
          <w:bCs/>
          <w:szCs w:val="36"/>
        </w:rPr>
        <w:t>结论和建议</w:t>
      </w:r>
      <w:r>
        <w:rPr>
          <w:rFonts w:ascii="Times New Roman" w:hAnsi="Times New Roman" w:eastAsia="宋体"/>
          <w:b/>
          <w:bCs/>
        </w:rPr>
        <w:tab/>
      </w:r>
      <w:r>
        <w:rPr>
          <w:rFonts w:ascii="Times New Roman" w:hAnsi="Times New Roman" w:eastAsia="宋体"/>
          <w:b/>
          <w:bCs/>
        </w:rPr>
        <w:fldChar w:fldCharType="begin"/>
      </w:r>
      <w:r>
        <w:rPr>
          <w:rFonts w:ascii="Times New Roman" w:hAnsi="Times New Roman" w:eastAsia="宋体"/>
          <w:b/>
          <w:bCs/>
        </w:rPr>
        <w:instrText xml:space="preserve"> PAGEREF _Toc310 \h </w:instrText>
      </w:r>
      <w:r>
        <w:rPr>
          <w:rFonts w:ascii="Times New Roman" w:hAnsi="Times New Roman" w:eastAsia="宋体"/>
          <w:b/>
          <w:bCs/>
        </w:rPr>
        <w:fldChar w:fldCharType="separate"/>
      </w:r>
      <w:r>
        <w:rPr>
          <w:rFonts w:ascii="Times New Roman" w:hAnsi="Times New Roman" w:eastAsia="宋体"/>
          <w:b/>
          <w:bCs/>
        </w:rPr>
        <w:t>27</w:t>
      </w:r>
      <w:r>
        <w:rPr>
          <w:rFonts w:ascii="Times New Roman" w:hAnsi="Times New Roman" w:eastAsia="宋体"/>
          <w:b/>
          <w:bCs/>
        </w:rPr>
        <w:fldChar w:fldCharType="end"/>
      </w:r>
      <w:r>
        <w:rPr>
          <w:rFonts w:hint="eastAsia" w:ascii="Times New Roman" w:hAnsi="Times New Roman" w:eastAsia="宋体"/>
          <w:b/>
          <w:bCs/>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_Toc4416 </w:instrText>
      </w:r>
      <w:r>
        <w:rPr>
          <w:rFonts w:hint="eastAsia"/>
        </w:rPr>
        <w:fldChar w:fldCharType="separate"/>
      </w:r>
      <w:r>
        <w:rPr>
          <w:rFonts w:hint="eastAsia"/>
        </w:rPr>
        <w:t xml:space="preserve">6.1 </w:t>
      </w:r>
      <w:r>
        <w:rPr>
          <w:rFonts w:hint="eastAsia"/>
          <w:lang w:val="en-US" w:eastAsia="zh-CN"/>
        </w:rPr>
        <w:t xml:space="preserve"> </w:t>
      </w:r>
      <w:r>
        <w:rPr>
          <w:rFonts w:hint="eastAsia"/>
        </w:rPr>
        <w:t>研究结论</w:t>
      </w:r>
      <w:r>
        <w:tab/>
      </w:r>
      <w:r>
        <w:fldChar w:fldCharType="begin"/>
      </w:r>
      <w:r>
        <w:instrText xml:space="preserve"> PAGEREF _Toc4416 \h </w:instrText>
      </w:r>
      <w:r>
        <w:fldChar w:fldCharType="separate"/>
      </w:r>
      <w:r>
        <w:t>27</w:t>
      </w:r>
      <w:r>
        <w:fldChar w:fldCharType="end"/>
      </w:r>
      <w:r>
        <w:rPr>
          <w:rFonts w:hint="eastAsia"/>
        </w:rPr>
        <w:fldChar w:fldCharType="end"/>
      </w:r>
    </w:p>
    <w:p>
      <w:pPr>
        <w:pStyle w:val="9"/>
        <w:tabs>
          <w:tab w:val="right" w:leader="dot" w:pos="8504"/>
        </w:tabs>
        <w:spacing w:line="360" w:lineRule="auto"/>
        <w:ind w:left="0" w:leftChars="0"/>
      </w:pPr>
      <w:r>
        <w:rPr>
          <w:rFonts w:hint="eastAsia"/>
        </w:rPr>
        <w:fldChar w:fldCharType="begin"/>
      </w:r>
      <w:r>
        <w:rPr>
          <w:rFonts w:hint="eastAsia"/>
        </w:rPr>
        <w:instrText xml:space="preserve"> HYPERLINK \l _Toc17052 </w:instrText>
      </w:r>
      <w:r>
        <w:rPr>
          <w:rFonts w:hint="eastAsia"/>
        </w:rPr>
        <w:fldChar w:fldCharType="separate"/>
      </w:r>
      <w:r>
        <w:rPr>
          <w:rFonts w:hint="eastAsia"/>
        </w:rPr>
        <w:t xml:space="preserve">6.2 </w:t>
      </w:r>
      <w:r>
        <w:rPr>
          <w:rFonts w:hint="eastAsia"/>
          <w:lang w:val="en-US" w:eastAsia="zh-CN"/>
        </w:rPr>
        <w:t xml:space="preserve"> </w:t>
      </w:r>
      <w:r>
        <w:rPr>
          <w:rFonts w:hint="eastAsia"/>
        </w:rPr>
        <w:t>政策建议</w:t>
      </w:r>
      <w:r>
        <w:tab/>
      </w:r>
      <w:r>
        <w:fldChar w:fldCharType="begin"/>
      </w:r>
      <w:r>
        <w:instrText xml:space="preserve"> PAGEREF _Toc17052 \h </w:instrText>
      </w:r>
      <w:r>
        <w:fldChar w:fldCharType="separate"/>
      </w:r>
      <w:r>
        <w:t>27</w:t>
      </w:r>
      <w:r>
        <w:fldChar w:fldCharType="end"/>
      </w:r>
      <w:r>
        <w:rPr>
          <w:rFonts w:hint="eastAsia"/>
        </w:rPr>
        <w:fldChar w:fldCharType="end"/>
      </w:r>
    </w:p>
    <w:p>
      <w:pPr>
        <w:pStyle w:val="8"/>
        <w:tabs>
          <w:tab w:val="right" w:leader="dot" w:pos="8504"/>
          <w:tab w:val="clear" w:pos="9180"/>
          <w:tab w:val="clear" w:pos="9240"/>
        </w:tabs>
        <w:spacing w:line="360" w:lineRule="auto"/>
        <w:jc w:val="center"/>
        <w:rPr>
          <w:rFonts w:ascii="Times New Roman" w:hAnsi="Times New Roman" w:eastAsia="宋体"/>
        </w:rPr>
      </w:pPr>
      <w:r>
        <w:rPr>
          <w:rFonts w:hint="eastAsia" w:ascii="Times New Roman" w:hAnsi="Times New Roman" w:eastAsia="宋体"/>
          <w:b/>
          <w:bCs/>
        </w:rPr>
        <w:fldChar w:fldCharType="begin"/>
      </w:r>
      <w:r>
        <w:rPr>
          <w:rFonts w:hint="eastAsia" w:ascii="Times New Roman" w:hAnsi="Times New Roman" w:eastAsia="宋体"/>
          <w:b/>
          <w:bCs/>
        </w:rPr>
        <w:instrText xml:space="preserve"> HYPERLINK \l _Toc5457 </w:instrText>
      </w:r>
      <w:r>
        <w:rPr>
          <w:rFonts w:hint="eastAsia" w:ascii="Times New Roman" w:hAnsi="Times New Roman" w:eastAsia="宋体"/>
          <w:b/>
          <w:bCs/>
        </w:rPr>
        <w:fldChar w:fldCharType="separate"/>
      </w:r>
      <w:r>
        <w:rPr>
          <w:rFonts w:hint="eastAsia" w:ascii="Times New Roman" w:hAnsi="Times New Roman" w:eastAsia="宋体" w:cs="黑体"/>
          <w:b/>
          <w:bCs/>
          <w:szCs w:val="36"/>
        </w:rPr>
        <w:t>致谢</w:t>
      </w:r>
      <w:r>
        <w:rPr>
          <w:rFonts w:ascii="Times New Roman" w:hAnsi="Times New Roman" w:eastAsia="宋体"/>
          <w:b/>
          <w:bCs/>
        </w:rPr>
        <w:tab/>
      </w:r>
      <w:r>
        <w:rPr>
          <w:rFonts w:ascii="Times New Roman" w:hAnsi="Times New Roman" w:eastAsia="宋体"/>
          <w:b/>
          <w:bCs/>
        </w:rPr>
        <w:fldChar w:fldCharType="begin"/>
      </w:r>
      <w:r>
        <w:rPr>
          <w:rFonts w:ascii="Times New Roman" w:hAnsi="Times New Roman" w:eastAsia="宋体"/>
          <w:b/>
          <w:bCs/>
        </w:rPr>
        <w:instrText xml:space="preserve"> PAGEREF _Toc5457 \h </w:instrText>
      </w:r>
      <w:r>
        <w:rPr>
          <w:rFonts w:ascii="Times New Roman" w:hAnsi="Times New Roman" w:eastAsia="宋体"/>
          <w:b/>
          <w:bCs/>
        </w:rPr>
        <w:fldChar w:fldCharType="separate"/>
      </w:r>
      <w:r>
        <w:rPr>
          <w:rFonts w:ascii="Times New Roman" w:hAnsi="Times New Roman" w:eastAsia="宋体"/>
          <w:b/>
          <w:bCs/>
        </w:rPr>
        <w:t>29</w:t>
      </w:r>
      <w:r>
        <w:rPr>
          <w:rFonts w:ascii="Times New Roman" w:hAnsi="Times New Roman" w:eastAsia="宋体"/>
          <w:b/>
          <w:bCs/>
        </w:rPr>
        <w:fldChar w:fldCharType="end"/>
      </w:r>
      <w:r>
        <w:rPr>
          <w:rFonts w:hint="eastAsia" w:ascii="Times New Roman" w:hAnsi="Times New Roman" w:eastAsia="宋体"/>
          <w:b/>
          <w:bCs/>
        </w:rPr>
        <w:fldChar w:fldCharType="end"/>
      </w:r>
    </w:p>
    <w:p>
      <w:pPr>
        <w:pStyle w:val="8"/>
        <w:tabs>
          <w:tab w:val="right" w:leader="dot" w:pos="8504"/>
          <w:tab w:val="clear" w:pos="9180"/>
          <w:tab w:val="clear" w:pos="9240"/>
        </w:tabs>
        <w:spacing w:line="360" w:lineRule="auto"/>
        <w:jc w:val="center"/>
      </w:pPr>
      <w:r>
        <w:rPr>
          <w:rFonts w:hint="eastAsia" w:ascii="Times New Roman" w:hAnsi="Times New Roman" w:eastAsia="宋体"/>
          <w:b/>
          <w:bCs/>
        </w:rPr>
        <w:fldChar w:fldCharType="begin"/>
      </w:r>
      <w:r>
        <w:rPr>
          <w:rFonts w:hint="eastAsia" w:ascii="Times New Roman" w:hAnsi="Times New Roman" w:eastAsia="宋体"/>
          <w:b/>
          <w:bCs/>
        </w:rPr>
        <w:instrText xml:space="preserve"> HYPERLINK \l _Toc3651 </w:instrText>
      </w:r>
      <w:r>
        <w:rPr>
          <w:rFonts w:hint="eastAsia" w:ascii="Times New Roman" w:hAnsi="Times New Roman" w:eastAsia="宋体"/>
          <w:b/>
          <w:bCs/>
        </w:rPr>
        <w:fldChar w:fldCharType="separate"/>
      </w:r>
      <w:r>
        <w:rPr>
          <w:rFonts w:hint="eastAsia" w:ascii="Times New Roman" w:hAnsi="Times New Roman" w:eastAsia="宋体"/>
          <w:b/>
          <w:bCs/>
          <w:szCs w:val="36"/>
        </w:rPr>
        <w:t>参考文献</w:t>
      </w:r>
      <w:r>
        <w:rPr>
          <w:rFonts w:ascii="Times New Roman" w:hAnsi="Times New Roman" w:eastAsia="宋体"/>
          <w:b/>
          <w:bCs/>
        </w:rPr>
        <w:tab/>
      </w:r>
      <w:r>
        <w:rPr>
          <w:rFonts w:ascii="Times New Roman" w:hAnsi="Times New Roman" w:eastAsia="宋体"/>
          <w:b/>
          <w:bCs/>
        </w:rPr>
        <w:fldChar w:fldCharType="begin"/>
      </w:r>
      <w:r>
        <w:rPr>
          <w:rFonts w:ascii="Times New Roman" w:hAnsi="Times New Roman" w:eastAsia="宋体"/>
          <w:b/>
          <w:bCs/>
        </w:rPr>
        <w:instrText xml:space="preserve"> PAGEREF _Toc3651 \h </w:instrText>
      </w:r>
      <w:r>
        <w:rPr>
          <w:rFonts w:ascii="Times New Roman" w:hAnsi="Times New Roman" w:eastAsia="宋体"/>
          <w:b/>
          <w:bCs/>
        </w:rPr>
        <w:fldChar w:fldCharType="separate"/>
      </w:r>
      <w:r>
        <w:rPr>
          <w:rFonts w:ascii="Times New Roman" w:hAnsi="Times New Roman" w:eastAsia="宋体"/>
          <w:b/>
          <w:bCs/>
        </w:rPr>
        <w:t>31</w:t>
      </w:r>
      <w:r>
        <w:rPr>
          <w:rFonts w:ascii="Times New Roman" w:hAnsi="Times New Roman" w:eastAsia="宋体"/>
          <w:b/>
          <w:bCs/>
        </w:rPr>
        <w:fldChar w:fldCharType="end"/>
      </w:r>
      <w:r>
        <w:rPr>
          <w:rFonts w:hint="eastAsia" w:ascii="Times New Roman" w:hAnsi="Times New Roman" w:eastAsia="宋体"/>
          <w:b/>
          <w:bCs/>
        </w:rPr>
        <w:fldChar w:fldCharType="end"/>
      </w:r>
    </w:p>
    <w:p>
      <w:pPr>
        <w:pStyle w:val="8"/>
        <w:spacing w:before="156" w:beforeLines="50" w:after="156" w:afterLines="50" w:line="360" w:lineRule="auto"/>
        <w:ind w:left="0" w:leftChars="0"/>
        <w:jc w:val="center"/>
        <w:rPr>
          <w:rFonts w:eastAsia="黑体"/>
          <w:b/>
          <w:sz w:val="36"/>
          <w:szCs w:val="36"/>
        </w:rPr>
        <w:sectPr>
          <w:footerReference r:id="rId6" w:type="default"/>
          <w:pgSz w:w="11906" w:h="16838"/>
          <w:pgMar w:top="1418" w:right="1701" w:bottom="1134" w:left="1701" w:header="851" w:footer="992" w:gutter="0"/>
          <w:pgNumType w:fmt="upperRoman" w:start="1"/>
          <w:cols w:space="720" w:num="1"/>
          <w:docGrid w:type="lines" w:linePitch="312" w:charSpace="0"/>
        </w:sectPr>
      </w:pPr>
      <w:r>
        <w:rPr>
          <w:rFonts w:hint="eastAsia" w:ascii="宋体" w:hAnsi="宋体"/>
          <w:b/>
        </w:rPr>
        <w:fldChar w:fldCharType="end"/>
      </w:r>
      <w:bookmarkEnd w:id="8"/>
      <w:bookmarkEnd w:id="9"/>
      <w:bookmarkEnd w:id="10"/>
      <w:bookmarkEnd w:id="11"/>
      <w:bookmarkEnd w:id="12"/>
      <w:bookmarkEnd w:id="13"/>
      <w:bookmarkEnd w:id="14"/>
    </w:p>
    <w:p>
      <w:pPr>
        <w:snapToGrid/>
        <w:spacing w:before="159" w:beforeLines="50" w:beforeAutospacing="0" w:after="159" w:afterLines="50" w:afterAutospacing="0" w:line="360" w:lineRule="auto"/>
        <w:ind w:left="0" w:leftChars="0" w:right="0" w:rightChars="0" w:firstLine="0" w:firstLineChars="0"/>
        <w:jc w:val="center"/>
        <w:outlineLvl w:val="0"/>
        <w:rPr>
          <w:rFonts w:ascii="Times New Roman" w:hAnsi="黑体" w:eastAsia="黑体"/>
          <w:b/>
          <w:sz w:val="36"/>
        </w:rPr>
      </w:pPr>
      <w:bookmarkStart w:id="15" w:name="_Toc26784"/>
      <w:bookmarkStart w:id="16" w:name="_Toc21328"/>
      <w:r>
        <w:rPr>
          <w:rFonts w:hint="eastAsia" w:ascii="Times New Roman" w:eastAsia="黑体"/>
          <w:b/>
          <w:sz w:val="36"/>
          <w:szCs w:val="36"/>
        </w:rPr>
        <w:t>1</w:t>
      </w:r>
      <w:r>
        <w:rPr>
          <w:rFonts w:hint="eastAsia" w:ascii="Times New Roman" w:hAnsi="黑体" w:eastAsia="黑体"/>
          <w:b/>
          <w:sz w:val="36"/>
          <w:szCs w:val="36"/>
        </w:rPr>
        <w:t xml:space="preserve"> 绪论</w:t>
      </w:r>
      <w:bookmarkEnd w:id="15"/>
      <w:bookmarkEnd w:id="16"/>
    </w:p>
    <w:p>
      <w:pPr>
        <w:snapToGrid/>
        <w:spacing w:before="159" w:beforeLines="50" w:beforeAutospacing="0" w:after="159" w:afterLines="50" w:afterAutospacing="0" w:line="360" w:lineRule="auto"/>
        <w:ind w:left="0" w:leftChars="0" w:right="0" w:rightChars="0" w:firstLine="0" w:firstLineChars="0"/>
        <w:jc w:val="left"/>
        <w:outlineLvl w:val="1"/>
        <w:rPr>
          <w:rFonts w:ascii="Times New Roman" w:hAnsi="黑体" w:eastAsia="黑体"/>
          <w:b/>
          <w:sz w:val="28"/>
          <w:szCs w:val="28"/>
        </w:rPr>
      </w:pPr>
      <w:bookmarkStart w:id="17" w:name="_Toc409"/>
      <w:bookmarkStart w:id="18" w:name="_Toc18439"/>
      <w:r>
        <w:rPr>
          <w:rFonts w:hint="eastAsia" w:ascii="Times New Roman" w:eastAsia="黑体"/>
          <w:b/>
          <w:sz w:val="28"/>
          <w:szCs w:val="28"/>
        </w:rPr>
        <w:t>1</w:t>
      </w:r>
      <w:r>
        <w:rPr>
          <w:rFonts w:ascii="Times New Roman" w:eastAsia="黑体"/>
          <w:b/>
          <w:sz w:val="28"/>
          <w:szCs w:val="28"/>
        </w:rPr>
        <w:t>.1</w:t>
      </w:r>
      <w:r>
        <w:rPr>
          <w:rFonts w:ascii="Times New Roman" w:hAnsi="黑体" w:eastAsia="黑体"/>
          <w:b/>
          <w:sz w:val="28"/>
          <w:szCs w:val="28"/>
        </w:rPr>
        <w:t xml:space="preserve"> </w:t>
      </w:r>
      <w:r>
        <w:rPr>
          <w:rFonts w:hint="eastAsia" w:ascii="Times New Roman" w:hAnsi="黑体" w:eastAsia="黑体"/>
          <w:b/>
          <w:sz w:val="28"/>
          <w:szCs w:val="28"/>
        </w:rPr>
        <w:t>研究制度背景</w:t>
      </w:r>
      <w:bookmarkEnd w:id="17"/>
      <w:bookmarkEnd w:id="18"/>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在当今的新时代新市场的环境之中，财会监督被赋予了新地位，同时也对我国的会计监督提出了更高的要求，需要其能够起到维护市场秩序、防范金融风险以及规范企业会计信息的积极作用。目前中国的政府会计监督是由财政部门以及各级政府行政部门依法履行政府的监督职能，对我国的上市企业、非上市企业、行政事业单位以及会计事务所进行相关事务的监督，监督内容不仅包括会计核算方面，还包括了相关主营业务和员工薪酬管理等方面。</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在1</w:t>
      </w:r>
      <w:r>
        <w:rPr>
          <w:rFonts w:ascii="Times New Roman" w:hAnsi="宋体" w:eastAsia="宋体"/>
          <w:sz w:val="24"/>
          <w:szCs w:val="24"/>
        </w:rPr>
        <w:t>999</w:t>
      </w:r>
      <w:r>
        <w:rPr>
          <w:rFonts w:hint="eastAsia" w:ascii="Times New Roman" w:hAnsi="宋体" w:eastAsia="宋体"/>
          <w:sz w:val="24"/>
          <w:szCs w:val="24"/>
        </w:rPr>
        <w:t>年至2</w:t>
      </w:r>
      <w:r>
        <w:rPr>
          <w:rFonts w:ascii="Times New Roman" w:hAnsi="宋体" w:eastAsia="宋体"/>
          <w:sz w:val="24"/>
          <w:szCs w:val="24"/>
        </w:rPr>
        <w:t>017</w:t>
      </w:r>
      <w:r>
        <w:rPr>
          <w:rFonts w:hint="eastAsia" w:ascii="Times New Roman" w:hAnsi="宋体" w:eastAsia="宋体"/>
          <w:sz w:val="24"/>
          <w:szCs w:val="24"/>
        </w:rPr>
        <w:t>年期间里，由财政部牵头，我国政府开展的会计信息质量随机检查在全国范围内</w:t>
      </w:r>
      <w:r>
        <w:rPr>
          <w:rFonts w:hint="eastAsia" w:ascii="Times New Roman" w:hAnsi="宋体" w:eastAsia="宋体"/>
          <w:sz w:val="24"/>
          <w:szCs w:val="24"/>
          <w:lang w:val="en-US" w:eastAsia="zh-CN"/>
        </w:rPr>
        <w:t>进行了</w:t>
      </w:r>
      <w:r>
        <w:rPr>
          <w:rFonts w:hint="eastAsia" w:ascii="Times New Roman" w:hAnsi="宋体" w:eastAsia="宋体"/>
          <w:sz w:val="24"/>
          <w:szCs w:val="24"/>
        </w:rPr>
        <w:t>19次随机抽查</w:t>
      </w:r>
      <w:r>
        <w:rPr>
          <w:rFonts w:hint="eastAsia" w:ascii="Times New Roman" w:hAnsi="宋体" w:eastAsia="宋体"/>
          <w:sz w:val="24"/>
          <w:szCs w:val="24"/>
          <w:lang w:eastAsia="zh-CN"/>
        </w:rPr>
        <w:t>，</w:t>
      </w:r>
      <w:r>
        <w:rPr>
          <w:rFonts w:hint="eastAsia" w:ascii="Times New Roman" w:hAnsi="宋体" w:eastAsia="宋体"/>
          <w:sz w:val="24"/>
          <w:szCs w:val="24"/>
        </w:rPr>
        <w:t>总计</w:t>
      </w:r>
      <w:r>
        <w:rPr>
          <w:rFonts w:hint="eastAsia" w:ascii="Times New Roman" w:hAnsi="宋体" w:eastAsia="宋体"/>
          <w:sz w:val="24"/>
          <w:szCs w:val="24"/>
          <w:lang w:val="en-US" w:eastAsia="zh-CN"/>
        </w:rPr>
        <w:t>披露了</w:t>
      </w:r>
      <w:r>
        <w:rPr>
          <w:rFonts w:hint="eastAsia" w:ascii="Times New Roman" w:hAnsi="宋体" w:eastAsia="宋体"/>
          <w:sz w:val="24"/>
          <w:szCs w:val="24"/>
        </w:rPr>
        <w:t>240家企业。针对国务院目前提出的“双随机、一公开”要求，财政部进行的会计信息质量随机检查正在严格贯彻落实，建立了一个市场主体的名录库，并制订了一份随机抽样清单，除此之外，还发布了一份随机抽样的有关规定，按照要求将上述信息公开给社会，在此过程中，还要保证做到统一管理、实施、规范和处罚。</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当前，政府有关部门针对我国上市公司</w:t>
      </w:r>
      <w:r>
        <w:rPr>
          <w:rFonts w:hint="eastAsia" w:ascii="Times New Roman" w:hAnsi="宋体" w:eastAsia="宋体"/>
          <w:sz w:val="24"/>
          <w:szCs w:val="24"/>
          <w:lang w:val="en-US" w:eastAsia="zh-CN"/>
        </w:rPr>
        <w:t>制定和实施了</w:t>
      </w:r>
      <w:r>
        <w:rPr>
          <w:rFonts w:hint="eastAsia" w:ascii="Times New Roman" w:hAnsi="宋体" w:eastAsia="宋体"/>
          <w:sz w:val="24"/>
          <w:szCs w:val="24"/>
        </w:rPr>
        <w:t>多种监督机制和手段，以防止和监控上市公司进行财务舞弊，但是相比于其他的外部监督，政府会计监督下的财政部会计信息质量随机检查有自己独特的优势。</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首先是有强于其他监督形式的预防性。按照政策“双随机，一公开”的要求，财政部通过信息质量随机抽查的方式，可以在公司发生财务舞弊的初期，就及时发现问题。相较于一般的事后问责和事后检查的处理方式，更能够有威慑力，在很大程度上可以减少会计造假</w:t>
      </w:r>
      <w:r>
        <w:rPr>
          <w:rFonts w:hint="eastAsia" w:ascii="Times New Roman" w:hAnsi="宋体" w:eastAsia="宋体"/>
          <w:sz w:val="24"/>
          <w:szCs w:val="24"/>
          <w:lang w:val="en-US" w:eastAsia="zh-CN"/>
        </w:rPr>
        <w:t>和舞弊</w:t>
      </w:r>
      <w:r>
        <w:rPr>
          <w:rFonts w:hint="eastAsia" w:ascii="Times New Roman" w:hAnsi="宋体" w:eastAsia="宋体"/>
          <w:sz w:val="24"/>
          <w:szCs w:val="24"/>
        </w:rPr>
        <w:t>的情况</w:t>
      </w:r>
      <w:r>
        <w:rPr>
          <w:rFonts w:hint="eastAsia" w:ascii="Times New Roman" w:hAnsi="宋体" w:eastAsia="宋体"/>
          <w:sz w:val="24"/>
          <w:szCs w:val="24"/>
          <w:lang w:val="en-US" w:eastAsia="zh-CN"/>
        </w:rPr>
        <w:t>发生</w:t>
      </w:r>
      <w:r>
        <w:rPr>
          <w:rFonts w:hint="eastAsia" w:ascii="Times New Roman" w:hAnsi="宋体" w:eastAsia="宋体"/>
          <w:sz w:val="24"/>
          <w:szCs w:val="24"/>
        </w:rPr>
        <w:t>，能够及时发现问题并解决。其次是对检查的公司类型以及内容都有全覆盖性。比如财政部的会计检查是会涵盖国有企业、民营企业、事业单位等，而且为了通过检查促进企业会计信息质量的提高，检查的内容也是非常全面丰富且细致的，包含了会计财务核算、相关内部控制信息等，相较于会计</w:t>
      </w:r>
      <w:r>
        <w:rPr>
          <w:rFonts w:hint="eastAsia" w:ascii="Times New Roman" w:hAnsi="宋体" w:eastAsia="宋体"/>
          <w:sz w:val="24"/>
          <w:szCs w:val="24"/>
          <w:lang w:val="en-US" w:eastAsia="zh-CN"/>
        </w:rPr>
        <w:t>师</w:t>
      </w:r>
      <w:r>
        <w:rPr>
          <w:rFonts w:hint="eastAsia" w:ascii="Times New Roman" w:hAnsi="宋体" w:eastAsia="宋体"/>
          <w:sz w:val="24"/>
          <w:szCs w:val="24"/>
        </w:rPr>
        <w:t>事务所的检查，做了延伸。除此之外，地域范围也是能做到全覆盖，通过派遣财政部专员入驻各地以及各级财政部组织工作开展，</w:t>
      </w:r>
      <w:r>
        <w:rPr>
          <w:rFonts w:hint="eastAsia" w:ascii="Times New Roman" w:hAnsi="宋体" w:eastAsia="宋体"/>
          <w:sz w:val="24"/>
          <w:szCs w:val="24"/>
          <w:lang w:val="en-US" w:eastAsia="zh-CN"/>
        </w:rPr>
        <w:t>避免</w:t>
      </w:r>
      <w:r>
        <w:rPr>
          <w:rFonts w:hint="eastAsia" w:ascii="Times New Roman" w:hAnsi="宋体" w:eastAsia="宋体"/>
          <w:sz w:val="24"/>
          <w:szCs w:val="24"/>
        </w:rPr>
        <w:t>了监督的盲区。最后是样本选择的随机性，体现了抽查的公平性，对企业的监督起到强有力的作用。</w:t>
      </w:r>
    </w:p>
    <w:p>
      <w:pPr>
        <w:snapToGrid/>
        <w:spacing w:before="159" w:beforeLines="50" w:beforeAutospacing="0" w:after="159" w:afterLines="50" w:afterAutospacing="0" w:line="360" w:lineRule="auto"/>
        <w:ind w:left="0" w:leftChars="0" w:right="0" w:rightChars="0" w:firstLine="0" w:firstLineChars="0"/>
        <w:jc w:val="left"/>
        <w:outlineLvl w:val="1"/>
        <w:rPr>
          <w:rFonts w:ascii="Times New Roman" w:hAnsi="黑体" w:eastAsia="黑体"/>
          <w:b/>
          <w:sz w:val="28"/>
          <w:szCs w:val="28"/>
        </w:rPr>
      </w:pPr>
      <w:bookmarkStart w:id="19" w:name="_Toc13418"/>
      <w:bookmarkStart w:id="20" w:name="_Toc28974"/>
      <w:r>
        <w:rPr>
          <w:rFonts w:hint="eastAsia" w:ascii="Times New Roman" w:eastAsia="黑体"/>
          <w:b/>
          <w:sz w:val="28"/>
          <w:szCs w:val="28"/>
        </w:rPr>
        <w:t>1</w:t>
      </w:r>
      <w:r>
        <w:rPr>
          <w:rFonts w:ascii="Times New Roman" w:eastAsia="黑体"/>
          <w:b/>
          <w:sz w:val="28"/>
          <w:szCs w:val="28"/>
        </w:rPr>
        <w:t xml:space="preserve">.2 </w:t>
      </w:r>
      <w:r>
        <w:rPr>
          <w:rFonts w:hint="eastAsia" w:ascii="Times New Roman" w:hAnsi="黑体" w:eastAsia="黑体"/>
          <w:b/>
          <w:sz w:val="28"/>
          <w:szCs w:val="28"/>
        </w:rPr>
        <w:t>研究目的</w:t>
      </w:r>
      <w:bookmarkEnd w:id="19"/>
      <w:r>
        <w:rPr>
          <w:rFonts w:hint="eastAsia" w:ascii="Times New Roman" w:hAnsi="黑体" w:eastAsia="黑体"/>
          <w:b/>
          <w:sz w:val="28"/>
          <w:szCs w:val="28"/>
        </w:rPr>
        <w:t>意义</w:t>
      </w:r>
      <w:bookmarkEnd w:id="20"/>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现有对投资效率的研究都集中在资本投资效率，对劳动力效率的研究目前存在空缺。虽然学术界对其他非劳动力投资进行了相关的研究论证，但是对劳动力的考察也具有深厚的意义。一方面是因为劳动力是一个重要的生产要素，劳动生产成本通常占整个经济增加值的三分之二（</w:t>
      </w:r>
      <w:r>
        <w:rPr>
          <w:rFonts w:ascii="Times New Roman" w:hAnsi="宋体" w:eastAsia="宋体"/>
          <w:sz w:val="24"/>
          <w:szCs w:val="24"/>
        </w:rPr>
        <w:t>Hamermesh</w:t>
      </w:r>
      <w:r>
        <w:rPr>
          <w:rFonts w:hint="eastAsia" w:ascii="Times New Roman" w:hAnsi="宋体" w:eastAsia="宋体"/>
          <w:sz w:val="24"/>
          <w:szCs w:val="24"/>
        </w:rPr>
        <w:t>，</w:t>
      </w:r>
      <w:r>
        <w:rPr>
          <w:rFonts w:ascii="Times New Roman" w:hAnsi="宋体" w:eastAsia="宋体"/>
          <w:sz w:val="24"/>
          <w:szCs w:val="24"/>
        </w:rPr>
        <w:t>1993</w:t>
      </w:r>
      <w:r>
        <w:rPr>
          <w:rFonts w:hint="eastAsia" w:ascii="Times New Roman" w:hAnsi="宋体" w:eastAsia="宋体"/>
          <w:sz w:val="24"/>
          <w:szCs w:val="24"/>
        </w:rPr>
        <w:t>）；另一方面是因为已有的研究表明会计质量可以通过减少融资摩擦来改善资本投资的效率（</w:t>
      </w:r>
      <w:r>
        <w:rPr>
          <w:rFonts w:ascii="Times New Roman" w:hAnsi="宋体" w:eastAsia="宋体"/>
          <w:sz w:val="24"/>
          <w:szCs w:val="24"/>
        </w:rPr>
        <w:t>Hubbard</w:t>
      </w:r>
      <w:r>
        <w:rPr>
          <w:rFonts w:hint="eastAsia" w:ascii="Times New Roman" w:hAnsi="宋体" w:eastAsia="宋体"/>
          <w:sz w:val="24"/>
          <w:szCs w:val="24"/>
        </w:rPr>
        <w:t>，</w:t>
      </w:r>
      <w:r>
        <w:rPr>
          <w:rFonts w:ascii="Times New Roman" w:hAnsi="宋体" w:eastAsia="宋体"/>
          <w:sz w:val="24"/>
          <w:szCs w:val="24"/>
        </w:rPr>
        <w:t>1998</w:t>
      </w:r>
      <w:r>
        <w:rPr>
          <w:rFonts w:hint="eastAsia" w:ascii="Times New Roman" w:hAnsi="宋体" w:eastAsia="宋体"/>
          <w:sz w:val="24"/>
          <w:szCs w:val="24"/>
        </w:rPr>
        <w:t>；</w:t>
      </w:r>
      <w:r>
        <w:rPr>
          <w:rFonts w:ascii="Times New Roman" w:hAnsi="宋体" w:eastAsia="宋体"/>
          <w:sz w:val="24"/>
          <w:szCs w:val="24"/>
        </w:rPr>
        <w:t>Stein et al.</w:t>
      </w:r>
      <w:r>
        <w:rPr>
          <w:rFonts w:hint="eastAsia" w:ascii="Times New Roman" w:hAnsi="宋体" w:eastAsia="宋体"/>
          <w:sz w:val="24"/>
          <w:szCs w:val="24"/>
        </w:rPr>
        <w:t>，</w:t>
      </w:r>
      <w:r>
        <w:rPr>
          <w:rFonts w:ascii="Times New Roman" w:hAnsi="宋体" w:eastAsia="宋体"/>
          <w:sz w:val="24"/>
          <w:szCs w:val="24"/>
        </w:rPr>
        <w:t>2003</w:t>
      </w:r>
      <w:r>
        <w:rPr>
          <w:rFonts w:hint="eastAsia" w:ascii="Times New Roman" w:hAnsi="宋体" w:eastAsia="宋体"/>
          <w:sz w:val="24"/>
          <w:szCs w:val="24"/>
        </w:rPr>
        <w:t>；</w:t>
      </w:r>
      <w:r>
        <w:rPr>
          <w:rFonts w:ascii="Times New Roman" w:hAnsi="宋体" w:eastAsia="宋体"/>
          <w:sz w:val="24"/>
          <w:szCs w:val="24"/>
        </w:rPr>
        <w:t>Modigliani and Miller</w:t>
      </w:r>
      <w:r>
        <w:rPr>
          <w:rFonts w:hint="eastAsia" w:ascii="Times New Roman" w:hAnsi="宋体" w:eastAsia="宋体"/>
          <w:sz w:val="24"/>
          <w:szCs w:val="24"/>
        </w:rPr>
        <w:t>，</w:t>
      </w:r>
      <w:r>
        <w:rPr>
          <w:rFonts w:ascii="Times New Roman" w:hAnsi="宋体" w:eastAsia="宋体"/>
          <w:sz w:val="24"/>
          <w:szCs w:val="24"/>
        </w:rPr>
        <w:t>1958）</w:t>
      </w:r>
      <w:r>
        <w:rPr>
          <w:rFonts w:hint="eastAsia" w:ascii="Times New Roman" w:hAnsi="宋体" w:eastAsia="宋体"/>
          <w:sz w:val="24"/>
          <w:szCs w:val="24"/>
        </w:rPr>
        <w:t>，但是这一结果也并没有延伸到劳动力，因此高质量的会计信息是否能够提高劳动力投资效率是一个悬而未决的问题。</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通过财政部的会计信息质量随机检查对公司财会等信息进行监督，能够督促企业规范自身的相关信息，提高会计信息质量。基于现有文献可以得知高质量的会计信息可以通过企业的会计信息了解企业的经营情况（柳光强和王迪，2</w:t>
      </w:r>
      <w:r>
        <w:rPr>
          <w:rFonts w:ascii="Times New Roman" w:hAnsi="宋体" w:eastAsia="宋体"/>
          <w:sz w:val="24"/>
          <w:szCs w:val="24"/>
        </w:rPr>
        <w:t>021</w:t>
      </w:r>
      <w:r>
        <w:rPr>
          <w:rFonts w:hint="eastAsia" w:ascii="Times New Roman" w:hAnsi="宋体" w:eastAsia="宋体"/>
          <w:sz w:val="24"/>
          <w:szCs w:val="24"/>
        </w:rPr>
        <w:t>），做出正确的决策，对企业的生产模式、人员管理等做出调整，不断优化，提高劳动力投资效率，提高企业单位时间内的产值，从而提升竞争力。因此本文希望通过对被财政部检查的公司劳动力投资效率的前后变化以及</w:t>
      </w:r>
      <w:r>
        <w:rPr>
          <w:rFonts w:hint="eastAsia" w:ascii="Times New Roman" w:hAnsi="宋体" w:eastAsia="宋体"/>
          <w:sz w:val="24"/>
          <w:szCs w:val="24"/>
          <w:lang w:val="en-US" w:eastAsia="zh-CN"/>
        </w:rPr>
        <w:t>同</w:t>
      </w:r>
      <w:r>
        <w:rPr>
          <w:rFonts w:hint="eastAsia" w:ascii="Times New Roman" w:hAnsi="宋体" w:eastAsia="宋体"/>
          <w:sz w:val="24"/>
          <w:szCs w:val="24"/>
        </w:rPr>
        <w:t>没有被财政部检查的公司对比研究，达到以下几个目的：首先是研究政府的会计监督对企业的劳动力投资效率是否有影响，检验“政府的会计监督-提高企业的会计信息质量-提高企业劳动力投资效率”思路是否成立。其次是希望通过研究劳动力这一重要生产要素和政府会计监督之间的关系，弥补先前文献研究的空缺，解决政府会计监督与企业劳动力投资效率的关系问题，为企业的实际劳动力投资决策提供理论支撑。最后是以财政部会计信息质量随机检查为切入点，希望通过数据分析总结政府会计监督对企业劳动力投资效率的影响，以及企业劳动力效率和政府会计监督的关系和联动作用机制，对此能够提出相应的政策建议，为政府和企业工作开展提供新思路。</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基于上述研究目的，本文的研究具有以下三方面的意义：</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（1）研究政府会计监督基于财政部会计信息质量随机检查对企业劳动力投资效率的影响，为企业改善劳动力投资决策以及政府完善相关的会计监督制度提供理论支撑和经验证据。</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（2）填补政府会计监督基于财政部会计信息质量随机检查和劳动力投资效率相关内容研究的空白，为相关内容研究提供新思路和新方向，也能在一定程度上发现问题，找到政策的缺陷，减少会计舞弊的</w:t>
      </w:r>
      <w:r>
        <w:rPr>
          <w:rFonts w:hint="eastAsia" w:ascii="Times New Roman" w:hAnsi="宋体" w:eastAsia="宋体"/>
          <w:sz w:val="24"/>
          <w:szCs w:val="24"/>
          <w:lang w:val="en-US" w:eastAsia="zh-CN"/>
        </w:rPr>
        <w:t>发生</w:t>
      </w:r>
      <w:r>
        <w:rPr>
          <w:rFonts w:hint="eastAsia" w:ascii="Times New Roman" w:hAnsi="宋体" w:eastAsia="宋体"/>
          <w:sz w:val="24"/>
          <w:szCs w:val="24"/>
        </w:rPr>
        <w:t>。</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3）我国目前的政府会计监督采用的是监督主体多元的制度模式。通过研究对劳动力投资效率的影响，可以在一定程度上检测现有的政府监督体制是否是具有科学严谨的评估效果，避免重复监管或者监管空白的问题。</w:t>
      </w:r>
    </w:p>
    <w:p>
      <w:pPr>
        <w:snapToGrid/>
        <w:spacing w:before="159" w:beforeLines="50" w:beforeAutospacing="0" w:after="159" w:afterLines="50" w:afterAutospacing="0" w:line="360" w:lineRule="auto"/>
        <w:ind w:left="0" w:leftChars="0" w:right="0" w:rightChars="0" w:firstLine="0" w:firstLineChars="0"/>
        <w:jc w:val="left"/>
        <w:outlineLvl w:val="1"/>
        <w:rPr>
          <w:rFonts w:ascii="Times New Roman" w:hAnsi="黑体" w:eastAsia="黑体"/>
          <w:b/>
          <w:sz w:val="28"/>
          <w:szCs w:val="28"/>
        </w:rPr>
      </w:pPr>
      <w:bookmarkStart w:id="21" w:name="_Toc14094"/>
      <w:bookmarkStart w:id="22" w:name="_Toc12845"/>
      <w:r>
        <w:rPr>
          <w:rFonts w:hint="eastAsia" w:ascii="Times New Roman" w:eastAsia="黑体"/>
          <w:b/>
          <w:sz w:val="28"/>
          <w:szCs w:val="28"/>
        </w:rPr>
        <w:t>1</w:t>
      </w:r>
      <w:r>
        <w:rPr>
          <w:rFonts w:ascii="Times New Roman" w:eastAsia="黑体"/>
          <w:b/>
          <w:sz w:val="28"/>
          <w:szCs w:val="28"/>
        </w:rPr>
        <w:t>.</w:t>
      </w:r>
      <w:r>
        <w:rPr>
          <w:rFonts w:hint="eastAsia" w:ascii="Times New Roman" w:eastAsia="黑体"/>
          <w:b/>
          <w:sz w:val="28"/>
          <w:szCs w:val="28"/>
        </w:rPr>
        <w:t>3</w:t>
      </w:r>
      <w:r>
        <w:rPr>
          <w:rFonts w:ascii="Times New Roman" w:eastAsia="黑体"/>
          <w:b/>
          <w:sz w:val="28"/>
          <w:szCs w:val="28"/>
        </w:rPr>
        <w:t xml:space="preserve"> </w:t>
      </w:r>
      <w:r>
        <w:rPr>
          <w:rFonts w:hint="eastAsia" w:ascii="Times New Roman" w:hAnsi="黑体" w:eastAsia="黑体"/>
          <w:b/>
          <w:sz w:val="28"/>
          <w:szCs w:val="28"/>
        </w:rPr>
        <w:t>研究主要内容</w:t>
      </w:r>
      <w:bookmarkEnd w:id="21"/>
      <w:bookmarkEnd w:id="22"/>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1.3.1</w:t>
      </w:r>
      <w:r>
        <w:rPr>
          <w:rFonts w:hint="eastAsia" w:ascii="Times New Roman" w:hAnsi="黑体" w:eastAsia="黑体" w:cs="黑体"/>
          <w:b/>
          <w:bCs/>
          <w:sz w:val="24"/>
          <w:szCs w:val="24"/>
        </w:rPr>
        <w:t xml:space="preserve"> 影响劳动力投资效率的因素</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根据现有的国内外研究文献，已有的研究大多集中在资本投资效率，劳动力投资效率常被作为一般性投资被忽略，并未将其深入研究。所以本文的第二部分</w:t>
      </w:r>
      <w:r>
        <w:rPr>
          <w:rFonts w:hint="eastAsia" w:ascii="Times New Roman" w:hAnsi="宋体" w:eastAsia="宋体"/>
          <w:sz w:val="24"/>
          <w:szCs w:val="24"/>
          <w:lang w:val="en-US" w:eastAsia="zh-CN"/>
        </w:rPr>
        <w:t>将</w:t>
      </w:r>
      <w:r>
        <w:rPr>
          <w:rFonts w:hint="eastAsia" w:ascii="Times New Roman" w:hAnsi="宋体" w:eastAsia="宋体"/>
          <w:sz w:val="24"/>
          <w:szCs w:val="24"/>
        </w:rPr>
        <w:t>对企业劳动力投资效率的影响因素深入讨论，对劳动力效率进行分析。</w:t>
      </w:r>
      <w:r>
        <w:rPr>
          <w:rFonts w:ascii="Times New Roman" w:hAnsi="宋体" w:eastAsia="宋体"/>
          <w:sz w:val="24"/>
          <w:szCs w:val="24"/>
        </w:rPr>
        <w:t xml:space="preserve"> </w:t>
      </w: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1.3.2</w:t>
      </w:r>
      <w:r>
        <w:rPr>
          <w:rFonts w:hint="eastAsia" w:ascii="Times New Roman" w:hAnsi="黑体" w:eastAsia="黑体" w:cs="黑体"/>
          <w:b/>
          <w:bCs/>
          <w:sz w:val="24"/>
          <w:szCs w:val="24"/>
        </w:rPr>
        <w:t xml:space="preserve"> 企业劳动力投资效率的衡量</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针对企业劳动力投资效率的衡量，拟采用J</w:t>
      </w:r>
      <w:r>
        <w:rPr>
          <w:rFonts w:ascii="Times New Roman" w:hAnsi="宋体" w:eastAsia="宋体"/>
          <w:sz w:val="24"/>
          <w:szCs w:val="24"/>
        </w:rPr>
        <w:t>ung et al. (2014</w:t>
      </w:r>
      <w:r>
        <w:rPr>
          <w:rFonts w:hint="eastAsia" w:ascii="Times New Roman" w:hAnsi="宋体" w:eastAsia="宋体"/>
          <w:sz w:val="24"/>
          <w:szCs w:val="24"/>
        </w:rPr>
        <w:t>)的模型来衡量回归。这个模型是基于P</w:t>
      </w:r>
      <w:r>
        <w:rPr>
          <w:rFonts w:ascii="Times New Roman" w:hAnsi="宋体" w:eastAsia="宋体"/>
          <w:sz w:val="24"/>
          <w:szCs w:val="24"/>
        </w:rPr>
        <w:t>innuck and Lillis(2007)</w:t>
      </w:r>
      <w:r>
        <w:rPr>
          <w:rFonts w:hint="eastAsia" w:ascii="Times New Roman" w:hAnsi="宋体" w:eastAsia="宋体"/>
          <w:sz w:val="24"/>
          <w:szCs w:val="24"/>
        </w:rPr>
        <w:t>先前所提出的净雇佣。</w:t>
      </w:r>
      <w:r>
        <w:rPr>
          <w:rFonts w:hint="eastAsia" w:ascii="Times New Roman" w:hAnsi="宋体" w:eastAsia="宋体"/>
          <w:sz w:val="24"/>
          <w:szCs w:val="24"/>
          <w:lang w:val="en-US" w:eastAsia="zh-CN"/>
        </w:rPr>
        <w:t>而</w:t>
      </w:r>
      <w:r>
        <w:rPr>
          <w:rFonts w:hint="eastAsia" w:ascii="Times New Roman" w:hAnsi="宋体" w:eastAsia="宋体"/>
          <w:sz w:val="24"/>
          <w:szCs w:val="24"/>
        </w:rPr>
        <w:t>净雇佣</w:t>
      </w:r>
      <w:r>
        <w:rPr>
          <w:rFonts w:hint="eastAsia" w:ascii="Times New Roman" w:hAnsi="宋体" w:eastAsia="宋体"/>
          <w:sz w:val="24"/>
          <w:szCs w:val="24"/>
          <w:lang w:val="en-US" w:eastAsia="zh-CN"/>
        </w:rPr>
        <w:t>则</w:t>
      </w:r>
      <w:r>
        <w:rPr>
          <w:rFonts w:hint="eastAsia" w:ascii="Times New Roman" w:hAnsi="宋体" w:eastAsia="宋体"/>
          <w:sz w:val="24"/>
          <w:szCs w:val="24"/>
        </w:rPr>
        <w:t>是以公司雇员总数的变化百分数为基础，再根据雇员的变动比率，对产生影响的其他相关经济变量进行回归。通过回归分析，可以得出非正常的劳动力投入效率。本文所采用的方法是使用非正常雇员净雇员的比例变化来表示对公司的人力资源投入的非有效性，也就是所谓的劳动投入的实际净雇佣人员的变化比例与预计的雇佣人员的变化比例之间的差异，衡量劳动力投资效率时是取差异的绝对值。</w:t>
      </w: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1.3.3</w:t>
      </w:r>
      <w:r>
        <w:rPr>
          <w:rFonts w:hint="eastAsia" w:ascii="Times New Roman" w:hAnsi="黑体" w:eastAsia="黑体" w:cs="黑体"/>
          <w:b/>
          <w:bCs/>
          <w:sz w:val="24"/>
          <w:szCs w:val="24"/>
        </w:rPr>
        <w:t xml:space="preserve"> 政府会计监督强度的衡量</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针对政府的会计监督强度衡量，依据柳光强和王迪（2</w:t>
      </w:r>
      <w:r>
        <w:rPr>
          <w:rFonts w:ascii="Times New Roman" w:hAnsi="宋体" w:eastAsia="宋体"/>
          <w:sz w:val="24"/>
          <w:szCs w:val="24"/>
        </w:rPr>
        <w:t>021</w:t>
      </w:r>
      <w:r>
        <w:rPr>
          <w:rFonts w:hint="eastAsia" w:ascii="Times New Roman" w:hAnsi="宋体" w:eastAsia="宋体"/>
          <w:sz w:val="24"/>
          <w:szCs w:val="24"/>
        </w:rPr>
        <w:t>）对政府会计监督如何影响盈余管理</w:t>
      </w:r>
      <w:r>
        <w:rPr>
          <w:rFonts w:ascii="Times New Roman" w:hAnsi="宋体" w:eastAsia="宋体"/>
          <w:sz w:val="24"/>
          <w:szCs w:val="24"/>
        </w:rPr>
        <w:t>—</w:t>
      </w:r>
      <w:r>
        <w:rPr>
          <w:rFonts w:hint="eastAsia" w:ascii="Times New Roman" w:hAnsi="宋体" w:eastAsia="宋体"/>
          <w:sz w:val="24"/>
          <w:szCs w:val="24"/>
        </w:rPr>
        <w:t>基于财政部会计信息质量随机检查的准自然实验的模型。本文认为财政部会计信息质量随机检查严格按照遵循“双随机、一公开”制度，内生性的问题得到了极大的缓解。因此本文以财政部的会计信息质量随机检查为切入点，从财政外部监管的新视角探讨政府会计监督与企业劳动力投资效率的关系。</w:t>
      </w: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1.3.4</w:t>
      </w:r>
      <w:r>
        <w:rPr>
          <w:rFonts w:hint="eastAsia" w:ascii="Times New Roman" w:hAnsi="黑体" w:eastAsia="黑体" w:cs="黑体"/>
          <w:b/>
          <w:bCs/>
          <w:sz w:val="24"/>
          <w:szCs w:val="24"/>
        </w:rPr>
        <w:t xml:space="preserve"> 总结政府会计监督与企业劳动力投资效率的关联关系</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根据实证分析总结得出的回归结果，发现政府监督与企业劳动力投资效率的联动机制，为</w:t>
      </w:r>
      <w:r>
        <w:rPr>
          <w:rFonts w:hint="eastAsia" w:ascii="Times New Roman" w:hAnsi="宋体" w:eastAsia="宋体"/>
          <w:sz w:val="24"/>
          <w:szCs w:val="24"/>
          <w:lang w:val="en-US" w:eastAsia="zh-CN"/>
        </w:rPr>
        <w:t>加强</w:t>
      </w:r>
      <w:r>
        <w:rPr>
          <w:rFonts w:hint="eastAsia" w:ascii="Times New Roman" w:hAnsi="宋体" w:eastAsia="宋体"/>
          <w:sz w:val="24"/>
          <w:szCs w:val="24"/>
        </w:rPr>
        <w:t>政府的会计监督，完善随机检查的相关政策提出建议。</w:t>
      </w:r>
    </w:p>
    <w:p>
      <w:pPr>
        <w:snapToGrid/>
        <w:spacing w:before="159" w:beforeLines="50" w:beforeAutospacing="0" w:after="159" w:afterLines="50" w:afterAutospacing="0" w:line="360" w:lineRule="auto"/>
        <w:ind w:left="0" w:leftChars="0" w:right="0" w:rightChars="0" w:firstLine="0" w:firstLineChars="0"/>
        <w:jc w:val="left"/>
        <w:outlineLvl w:val="1"/>
        <w:rPr>
          <w:rFonts w:ascii="Times New Roman" w:hAnsi="黑体" w:eastAsia="黑体"/>
          <w:b/>
          <w:sz w:val="28"/>
          <w:szCs w:val="28"/>
        </w:rPr>
      </w:pPr>
      <w:bookmarkStart w:id="23" w:name="_Toc7955"/>
      <w:bookmarkStart w:id="24" w:name="_Toc23489"/>
      <w:r>
        <w:rPr>
          <w:rFonts w:hint="eastAsia" w:ascii="Times New Roman" w:eastAsia="黑体"/>
          <w:b/>
          <w:sz w:val="28"/>
          <w:szCs w:val="28"/>
        </w:rPr>
        <w:t>1</w:t>
      </w:r>
      <w:r>
        <w:rPr>
          <w:rFonts w:ascii="Times New Roman" w:eastAsia="黑体"/>
          <w:b/>
          <w:sz w:val="28"/>
          <w:szCs w:val="28"/>
        </w:rPr>
        <w:t>.</w:t>
      </w:r>
      <w:r>
        <w:rPr>
          <w:rFonts w:hint="eastAsia" w:ascii="Times New Roman" w:eastAsia="黑体"/>
          <w:b/>
          <w:sz w:val="28"/>
          <w:szCs w:val="28"/>
        </w:rPr>
        <w:t>4</w:t>
      </w:r>
      <w:r>
        <w:rPr>
          <w:rFonts w:ascii="Times New Roman" w:hAnsi="黑体" w:eastAsia="黑体"/>
          <w:b/>
          <w:sz w:val="28"/>
          <w:szCs w:val="28"/>
        </w:rPr>
        <w:t xml:space="preserve"> </w:t>
      </w:r>
      <w:r>
        <w:rPr>
          <w:rFonts w:hint="eastAsia" w:ascii="Times New Roman" w:hAnsi="黑体" w:eastAsia="黑体"/>
          <w:b/>
          <w:sz w:val="28"/>
          <w:szCs w:val="28"/>
        </w:rPr>
        <w:t>研究主要方法</w:t>
      </w:r>
      <w:bookmarkEnd w:id="23"/>
      <w:bookmarkEnd w:id="24"/>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1.4.1</w:t>
      </w:r>
      <w:r>
        <w:rPr>
          <w:rFonts w:hint="eastAsia" w:ascii="Times New Roman" w:hAnsi="黑体" w:eastAsia="黑体" w:cs="黑体"/>
          <w:b/>
          <w:bCs/>
          <w:sz w:val="24"/>
          <w:szCs w:val="24"/>
        </w:rPr>
        <w:t xml:space="preserve"> 文献分析法</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ascii="Times New Roman" w:hAnsi="宋体" w:eastAsia="宋体"/>
          <w:sz w:val="24"/>
          <w:szCs w:val="24"/>
        </w:rPr>
        <w:t>通过</w:t>
      </w:r>
      <w:r>
        <w:rPr>
          <w:rFonts w:hint="eastAsia" w:ascii="Times New Roman" w:hAnsi="宋体" w:eastAsia="宋体"/>
          <w:sz w:val="24"/>
          <w:szCs w:val="24"/>
        </w:rPr>
        <w:t>在校内外提供的数据库和网络上公布的行业报告和咨询报告中检索收集</w:t>
      </w:r>
      <w:r>
        <w:rPr>
          <w:rStyle w:val="14"/>
          <w:rFonts w:hint="eastAsia" w:ascii="Times New Roman" w:eastAsia="宋体"/>
          <w:sz w:val="24"/>
          <w:lang w:val="en-US" w:eastAsia="zh-CN"/>
        </w:rPr>
        <w:t>与</w:t>
      </w:r>
      <w:r>
        <w:rPr>
          <w:rFonts w:hint="eastAsia" w:ascii="Times New Roman" w:hAnsi="宋体" w:eastAsia="宋体"/>
          <w:sz w:val="24"/>
          <w:szCs w:val="24"/>
        </w:rPr>
        <w:t>论文主题相关的数据进行汇总整理，分类整理与政府会计质量信息和企业劳动力效率相关</w:t>
      </w:r>
      <w:r>
        <w:rPr>
          <w:rFonts w:ascii="Times New Roman" w:hAnsi="宋体" w:eastAsia="宋体"/>
          <w:sz w:val="24"/>
          <w:szCs w:val="24"/>
        </w:rPr>
        <w:t>的文献，</w:t>
      </w:r>
      <w:r>
        <w:rPr>
          <w:rFonts w:hint="eastAsia" w:ascii="Times New Roman" w:hAnsi="宋体" w:eastAsia="宋体"/>
          <w:sz w:val="24"/>
          <w:szCs w:val="24"/>
        </w:rPr>
        <w:t>学习文献中</w:t>
      </w:r>
      <w:r>
        <w:rPr>
          <w:rFonts w:ascii="Times New Roman" w:hAnsi="宋体" w:eastAsia="宋体"/>
          <w:sz w:val="24"/>
          <w:szCs w:val="24"/>
        </w:rPr>
        <w:t>相关的理论以及</w:t>
      </w:r>
      <w:r>
        <w:rPr>
          <w:rFonts w:hint="eastAsia" w:ascii="Times New Roman" w:hAnsi="宋体" w:eastAsia="宋体"/>
          <w:sz w:val="24"/>
          <w:szCs w:val="24"/>
        </w:rPr>
        <w:t>目前</w:t>
      </w:r>
      <w:r>
        <w:rPr>
          <w:rFonts w:ascii="Times New Roman" w:hAnsi="宋体" w:eastAsia="宋体"/>
          <w:sz w:val="24"/>
          <w:szCs w:val="24"/>
        </w:rPr>
        <w:t>研究的进展，从中</w:t>
      </w:r>
      <w:r>
        <w:rPr>
          <w:rFonts w:hint="eastAsia" w:ascii="Times New Roman" w:hAnsi="宋体" w:eastAsia="宋体"/>
          <w:sz w:val="24"/>
          <w:szCs w:val="24"/>
        </w:rPr>
        <w:t>根据自己的判断选择认可的理论以及有待</w:t>
      </w:r>
      <w:r>
        <w:rPr>
          <w:rFonts w:hint="eastAsia" w:ascii="Times New Roman" w:hAnsi="宋体" w:eastAsia="宋体"/>
          <w:sz w:val="24"/>
          <w:szCs w:val="24"/>
          <w:lang w:val="en-US" w:eastAsia="zh-CN"/>
        </w:rPr>
        <w:t>改</w:t>
      </w:r>
      <w:r>
        <w:rPr>
          <w:rFonts w:hint="eastAsia" w:ascii="Times New Roman" w:hAnsi="宋体" w:eastAsia="宋体"/>
          <w:sz w:val="24"/>
          <w:szCs w:val="24"/>
        </w:rPr>
        <w:t>进的地方</w:t>
      </w:r>
      <w:r>
        <w:rPr>
          <w:rFonts w:ascii="Times New Roman" w:hAnsi="宋体" w:eastAsia="宋体"/>
          <w:sz w:val="24"/>
          <w:szCs w:val="24"/>
        </w:rPr>
        <w:t>，</w:t>
      </w:r>
      <w:r>
        <w:rPr>
          <w:rFonts w:hint="eastAsia" w:ascii="Times New Roman" w:hAnsi="宋体" w:eastAsia="宋体"/>
          <w:sz w:val="24"/>
          <w:szCs w:val="24"/>
        </w:rPr>
        <w:t>写出自己的分析和思考，</w:t>
      </w:r>
      <w:r>
        <w:rPr>
          <w:rFonts w:ascii="Times New Roman" w:hAnsi="宋体" w:eastAsia="宋体"/>
          <w:sz w:val="24"/>
          <w:szCs w:val="24"/>
        </w:rPr>
        <w:t>寻求理论与实践上的创新</w:t>
      </w:r>
      <w:r>
        <w:rPr>
          <w:rFonts w:hint="eastAsia" w:ascii="Times New Roman" w:hAnsi="宋体" w:eastAsia="宋体"/>
          <w:sz w:val="24"/>
          <w:szCs w:val="24"/>
        </w:rPr>
        <w:t>。本文主要从资料库，查询学习劳动力投资效率、高质量会计信息和政府会计监督相关的国内外研究现状，从而为提出假设提供理论支撑。包括主要的模型也是通过文献的学习，采用已经证实的相关变量的衡量模型。</w:t>
      </w: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1.4.2</w:t>
      </w:r>
      <w:r>
        <w:rPr>
          <w:rFonts w:hint="eastAsia" w:ascii="Times New Roman" w:hAnsi="黑体" w:eastAsia="黑体" w:cs="黑体"/>
          <w:b/>
          <w:bCs/>
          <w:sz w:val="24"/>
          <w:szCs w:val="24"/>
        </w:rPr>
        <w:t xml:space="preserve"> 实证分析法</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本课题拟选定双重差分法作为研究方法，利用双重差分法计量模型和回归估计方法判断政府的会计监督的政策影响是否具有显著关系和意义。</w:t>
      </w:r>
      <w:r>
        <w:rPr>
          <w:rFonts w:hint="eastAsia" w:ascii="Times New Roman" w:hAnsi="宋体" w:eastAsia="宋体"/>
          <w:sz w:val="24"/>
          <w:szCs w:val="24"/>
          <w:lang w:val="en-US" w:eastAsia="zh-CN"/>
        </w:rPr>
        <w:t>以</w:t>
      </w:r>
      <w:r>
        <w:rPr>
          <w:rFonts w:hint="eastAsia" w:ascii="Times New Roman" w:hAnsi="宋体" w:eastAsia="宋体"/>
          <w:sz w:val="24"/>
          <w:szCs w:val="24"/>
        </w:rPr>
        <w:t>财政部1</w:t>
      </w:r>
      <w:r>
        <w:rPr>
          <w:rFonts w:ascii="Times New Roman" w:hAnsi="宋体" w:eastAsia="宋体"/>
          <w:sz w:val="24"/>
          <w:szCs w:val="24"/>
        </w:rPr>
        <w:t>999</w:t>
      </w:r>
      <w:r>
        <w:rPr>
          <w:rFonts w:hint="eastAsia" w:ascii="Times New Roman" w:hAnsi="宋体" w:eastAsia="宋体"/>
          <w:sz w:val="24"/>
          <w:szCs w:val="24"/>
        </w:rPr>
        <w:t>年至2</w:t>
      </w:r>
      <w:r>
        <w:rPr>
          <w:rFonts w:ascii="Times New Roman" w:hAnsi="宋体" w:eastAsia="宋体"/>
          <w:sz w:val="24"/>
          <w:szCs w:val="24"/>
        </w:rPr>
        <w:t>017</w:t>
      </w:r>
      <w:r>
        <w:rPr>
          <w:rFonts w:hint="eastAsia" w:ascii="Times New Roman" w:hAnsi="宋体" w:eastAsia="宋体"/>
          <w:sz w:val="24"/>
          <w:szCs w:val="24"/>
        </w:rPr>
        <w:t>年的1</w:t>
      </w:r>
      <w:r>
        <w:rPr>
          <w:rFonts w:ascii="Times New Roman" w:hAnsi="宋体" w:eastAsia="宋体"/>
          <w:sz w:val="24"/>
          <w:szCs w:val="24"/>
        </w:rPr>
        <w:t>9</w:t>
      </w:r>
      <w:r>
        <w:rPr>
          <w:rFonts w:hint="eastAsia" w:ascii="Times New Roman" w:hAnsi="宋体" w:eastAsia="宋体"/>
          <w:sz w:val="24"/>
          <w:szCs w:val="24"/>
        </w:rPr>
        <w:t>次会计信息质量检查数据为基础，将上市公司的数据根据会计信息质量检查报告分为实验组和控制组。通过实证分析政府的会计监督对企业劳动力投资效率的影响，并且进行分组讨论，进一步详细分析。</w:t>
      </w: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1.4.3</w:t>
      </w:r>
      <w:r>
        <w:rPr>
          <w:rFonts w:hint="eastAsia" w:ascii="Times New Roman" w:hAnsi="黑体" w:eastAsia="黑体" w:cs="黑体"/>
          <w:b/>
          <w:bCs/>
          <w:sz w:val="24"/>
          <w:szCs w:val="24"/>
        </w:rPr>
        <w:t xml:space="preserve"> 比较分析法</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本课题在实证分析时，将财政部1</w:t>
      </w:r>
      <w:r>
        <w:rPr>
          <w:rFonts w:ascii="Times New Roman" w:hAnsi="宋体" w:eastAsia="宋体"/>
          <w:sz w:val="24"/>
          <w:szCs w:val="24"/>
        </w:rPr>
        <w:t>9</w:t>
      </w:r>
      <w:r>
        <w:rPr>
          <w:rFonts w:hint="eastAsia" w:ascii="Times New Roman" w:hAnsi="宋体" w:eastAsia="宋体"/>
          <w:sz w:val="24"/>
          <w:szCs w:val="24"/>
        </w:rPr>
        <w:t>次检查披露的2</w:t>
      </w:r>
      <w:r>
        <w:rPr>
          <w:rFonts w:ascii="Times New Roman" w:hAnsi="宋体" w:eastAsia="宋体"/>
          <w:sz w:val="24"/>
          <w:szCs w:val="24"/>
        </w:rPr>
        <w:t>40</w:t>
      </w:r>
      <w:r>
        <w:rPr>
          <w:rFonts w:hint="eastAsia" w:ascii="Times New Roman" w:hAnsi="宋体" w:eastAsia="宋体"/>
          <w:sz w:val="24"/>
          <w:szCs w:val="24"/>
        </w:rPr>
        <w:t>家公司与A股其他上市公司（除金融企业外）的劳动力投资效率对比，并且将被政府财政部会计信息质量检查公司前后的劳动力投资效率变化来</w:t>
      </w:r>
      <w:r>
        <w:rPr>
          <w:rFonts w:hint="eastAsia" w:ascii="Times New Roman" w:hAnsi="宋体" w:eastAsia="宋体"/>
          <w:sz w:val="24"/>
          <w:szCs w:val="24"/>
          <w:lang w:val="en-US" w:eastAsia="zh-CN"/>
        </w:rPr>
        <w:t>进行</w:t>
      </w:r>
      <w:r>
        <w:rPr>
          <w:rFonts w:hint="eastAsia" w:ascii="Times New Roman" w:hAnsi="宋体" w:eastAsia="宋体"/>
          <w:sz w:val="24"/>
          <w:szCs w:val="24"/>
        </w:rPr>
        <w:t>对比，由此研究政府的会计监督的政策对企业劳动力投资效率的影响。</w:t>
      </w:r>
    </w:p>
    <w:p>
      <w:pPr>
        <w:adjustRightInd w:val="0"/>
        <w:snapToGrid/>
        <w:spacing w:before="159" w:beforeLines="50" w:beforeAutospacing="0" w:after="159" w:afterLines="50" w:afterAutospacing="0" w:line="360" w:lineRule="auto"/>
        <w:ind w:left="0" w:leftChars="0" w:right="0" w:rightChars="0" w:firstLine="0" w:firstLineChars="0"/>
        <w:jc w:val="center"/>
        <w:outlineLvl w:val="0"/>
        <w:rPr>
          <w:rFonts w:hint="eastAsia" w:ascii="Times New Roman" w:hAnsi="黑体" w:eastAsia="黑体"/>
          <w:b/>
          <w:sz w:val="36"/>
          <w:szCs w:val="36"/>
        </w:rPr>
      </w:pPr>
      <w:r>
        <w:rPr>
          <w:rFonts w:hint="eastAsia" w:ascii="Times New Roman" w:hAnsi="宋体" w:eastAsia="黑体"/>
          <w:b/>
          <w:sz w:val="36"/>
          <w:szCs w:val="24"/>
        </w:rPr>
        <w:br w:type="page"/>
      </w:r>
      <w:bookmarkStart w:id="25" w:name="_Toc18282"/>
      <w:bookmarkStart w:id="26" w:name="_Toc11811"/>
      <w:r>
        <w:rPr>
          <w:rFonts w:ascii="Times New Roman" w:eastAsia="黑体"/>
          <w:b/>
          <w:sz w:val="36"/>
          <w:szCs w:val="36"/>
        </w:rPr>
        <w:t>2</w:t>
      </w:r>
      <w:r>
        <w:rPr>
          <w:rFonts w:ascii="Times New Roman" w:hAnsi="黑体" w:eastAsia="黑体"/>
          <w:b/>
          <w:sz w:val="36"/>
          <w:szCs w:val="36"/>
        </w:rPr>
        <w:t xml:space="preserve"> </w:t>
      </w:r>
      <w:r>
        <w:rPr>
          <w:rFonts w:hint="eastAsia" w:ascii="Times New Roman" w:hAnsi="黑体" w:eastAsia="黑体"/>
          <w:b/>
          <w:sz w:val="36"/>
          <w:szCs w:val="36"/>
        </w:rPr>
        <w:t>文献综述</w:t>
      </w:r>
      <w:bookmarkEnd w:id="25"/>
      <w:bookmarkEnd w:id="2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outlineLvl w:val="1"/>
        <w:rPr>
          <w:rFonts w:hint="eastAsia" w:ascii="Times New Roman" w:hAnsi="宋体" w:eastAsia="宋体"/>
          <w:sz w:val="24"/>
          <w:szCs w:val="24"/>
          <w:lang w:val="en-US" w:eastAsia="zh-CN"/>
        </w:rPr>
      </w:pPr>
      <w:bookmarkStart w:id="27" w:name="_Toc19264"/>
      <w:r>
        <w:rPr>
          <w:rFonts w:hint="eastAsia" w:ascii="Times New Roman" w:hAnsi="宋体" w:eastAsia="宋体"/>
          <w:sz w:val="24"/>
          <w:szCs w:val="24"/>
          <w:lang w:val="en-US" w:eastAsia="zh-CN"/>
        </w:rPr>
        <w:t>这个章节是与本文课题研究相关的国内外参考文献回顾，主要分为三个小节：（1）一般性投资效率和会计质量研究，阐述了高质量的会计信息和投资效率之间的关系；（2）外部监督与劳动力投资效率研究，深入分析总结了劳动力投资效率的重要性和影响劳动力投资效率的因素；（3）政府会计监督与劳动力投资效率研究，总结了政府会计监督的意义以及目前存在的问题。以下参考文献为本文研究提供了理论指导和支撑。</w:t>
      </w:r>
      <w:bookmarkEnd w:id="27"/>
    </w:p>
    <w:p>
      <w:pPr>
        <w:snapToGrid/>
        <w:spacing w:before="159" w:beforeLines="50" w:beforeAutospacing="0" w:after="159" w:afterLines="50" w:afterAutospacing="0" w:line="360" w:lineRule="auto"/>
        <w:ind w:left="0" w:leftChars="0" w:right="0" w:rightChars="0" w:firstLine="0" w:firstLineChars="0"/>
        <w:jc w:val="left"/>
        <w:outlineLvl w:val="1"/>
        <w:rPr>
          <w:rFonts w:ascii="Times New Roman" w:hAnsi="黑体" w:eastAsia="黑体"/>
          <w:b/>
          <w:sz w:val="28"/>
          <w:szCs w:val="28"/>
        </w:rPr>
      </w:pPr>
      <w:bookmarkStart w:id="28" w:name="_Toc30223"/>
      <w:r>
        <w:rPr>
          <w:rFonts w:hint="eastAsia" w:ascii="Times New Roman" w:eastAsia="黑体"/>
          <w:b/>
          <w:sz w:val="28"/>
          <w:szCs w:val="28"/>
        </w:rPr>
        <w:t>2.1</w:t>
      </w:r>
      <w:r>
        <w:rPr>
          <w:rFonts w:hint="eastAsia" w:ascii="Times New Roman" w:hAnsi="黑体" w:eastAsia="黑体"/>
          <w:b/>
          <w:sz w:val="28"/>
          <w:szCs w:val="28"/>
        </w:rPr>
        <w:t xml:space="preserve"> 一般性投资效率和会计质量研究</w:t>
      </w:r>
      <w:bookmarkEnd w:id="28"/>
    </w:p>
    <w:p>
      <w:pPr>
        <w:keepNext w:val="0"/>
        <w:keepLines w:val="0"/>
        <w:pageBreakBefore w:val="0"/>
        <w:widowControl w:val="0"/>
        <w:kinsoku/>
        <w:wordWrap/>
        <w:overflowPunct/>
        <w:topLinePunct w:val="0"/>
        <w:autoSpaceDE/>
        <w:autoSpaceDN/>
        <w:bidi w:val="0"/>
        <w:adjustRightInd w:val="0"/>
        <w:snapToGrid/>
        <w:spacing w:beforeAutospacing="0" w:afterAutospacing="0" w:line="360" w:lineRule="auto"/>
        <w:ind w:left="0" w:leftChars="0" w:firstLine="480" w:firstLineChars="200"/>
        <w:textAlignment w:val="auto"/>
        <w:rPr>
          <w:rFonts w:ascii="Times New Roman" w:hAnsi="宋体" w:eastAsia="宋体"/>
          <w:sz w:val="24"/>
          <w:szCs w:val="24"/>
        </w:rPr>
      </w:pPr>
      <w:r>
        <w:rPr>
          <w:rFonts w:hint="eastAsia" w:ascii="Times New Roman" w:hAnsi="宋体" w:eastAsia="宋体"/>
          <w:sz w:val="24"/>
          <w:szCs w:val="24"/>
        </w:rPr>
        <w:t>关于高质量的会计信息和投资效率之间的关系，</w:t>
      </w:r>
      <w:r>
        <w:rPr>
          <w:rFonts w:ascii="Times New Roman" w:hAnsi="宋体" w:eastAsia="宋体"/>
          <w:sz w:val="24"/>
          <w:szCs w:val="24"/>
        </w:rPr>
        <w:t>Hubbard（1998）和Stein et al.（2003）提出管理者和外部人员之间的代理冲突和信息不对称导致企业进行次优水平的投资。Bushman and Smith（2001）的会计研究建立在这一概念上，认为高质量的财务报告可以减轻这种市场缺陷，改善投资效率</w:t>
      </w:r>
      <w:r>
        <w:rPr>
          <w:rFonts w:hint="eastAsia" w:ascii="Times New Roman" w:hAnsi="宋体" w:eastAsia="宋体"/>
          <w:sz w:val="24"/>
          <w:szCs w:val="24"/>
        </w:rPr>
        <w:t>。</w:t>
      </w:r>
      <w:r>
        <w:rPr>
          <w:rFonts w:ascii="Times New Roman" w:hAnsi="宋体" w:eastAsia="宋体"/>
          <w:sz w:val="24"/>
          <w:szCs w:val="24"/>
        </w:rPr>
        <w:t>Biddle and Hilary（2006）</w:t>
      </w:r>
      <w:r>
        <w:rPr>
          <w:rFonts w:hint="eastAsia" w:ascii="Times New Roman" w:hAnsi="宋体" w:eastAsia="宋体"/>
          <w:sz w:val="24"/>
          <w:szCs w:val="24"/>
        </w:rPr>
        <w:t>的</w:t>
      </w:r>
      <w:r>
        <w:rPr>
          <w:rFonts w:ascii="Times New Roman" w:hAnsi="宋体" w:eastAsia="宋体"/>
          <w:sz w:val="24"/>
          <w:szCs w:val="24"/>
        </w:rPr>
        <w:t>研究</w:t>
      </w:r>
      <w:r>
        <w:rPr>
          <w:rFonts w:hint="eastAsia" w:ascii="Times New Roman" w:hAnsi="宋体" w:eastAsia="宋体"/>
          <w:sz w:val="24"/>
          <w:szCs w:val="24"/>
          <w:lang w:val="en-US" w:eastAsia="zh-CN"/>
        </w:rPr>
        <w:t>与这一观点相一致，</w:t>
      </w:r>
      <w:r>
        <w:rPr>
          <w:rFonts w:ascii="Times New Roman" w:hAnsi="宋体" w:eastAsia="宋体"/>
          <w:sz w:val="24"/>
          <w:szCs w:val="24"/>
        </w:rPr>
        <w:t>经验证据表明高质量的会计与更多效率资本投资有关。</w:t>
      </w:r>
    </w:p>
    <w:p>
      <w:pPr>
        <w:keepNext w:val="0"/>
        <w:keepLines w:val="0"/>
        <w:pageBreakBefore w:val="0"/>
        <w:widowControl w:val="0"/>
        <w:kinsoku/>
        <w:wordWrap/>
        <w:overflowPunct/>
        <w:topLinePunct w:val="0"/>
        <w:autoSpaceDE/>
        <w:autoSpaceDN/>
        <w:bidi w:val="0"/>
        <w:adjustRightInd w:val="0"/>
        <w:snapToGrid/>
        <w:spacing w:beforeAutospacing="0" w:afterAutospacing="0" w:line="360" w:lineRule="auto"/>
        <w:ind w:left="0" w:leftChars="0" w:firstLine="480" w:firstLineChars="200"/>
        <w:textAlignment w:val="auto"/>
        <w:rPr>
          <w:rFonts w:ascii="Times New Roman" w:hAnsi="宋体" w:eastAsia="宋体"/>
          <w:sz w:val="24"/>
          <w:szCs w:val="24"/>
        </w:rPr>
      </w:pPr>
      <w:r>
        <w:rPr>
          <w:rFonts w:ascii="Times New Roman" w:hAnsi="宋体" w:eastAsia="宋体"/>
          <w:sz w:val="24"/>
          <w:szCs w:val="24"/>
        </w:rPr>
        <w:t>Modigliani and Miller (1958)在具有完美资本市场的无摩擦世界中所考虑的是企业的投资决策独立于财政政策，企业投资</w:t>
      </w:r>
      <w:r>
        <w:rPr>
          <w:rFonts w:hint="eastAsia" w:ascii="Times New Roman" w:hAnsi="宋体" w:eastAsia="宋体"/>
          <w:sz w:val="24"/>
          <w:szCs w:val="24"/>
        </w:rPr>
        <w:t>的增加会持续</w:t>
      </w:r>
      <w:r>
        <w:rPr>
          <w:rFonts w:ascii="Times New Roman" w:hAnsi="宋体" w:eastAsia="宋体"/>
          <w:sz w:val="24"/>
          <w:szCs w:val="24"/>
        </w:rPr>
        <w:t>到边际收益等于边际成本</w:t>
      </w:r>
      <w:r>
        <w:rPr>
          <w:rFonts w:hint="eastAsia" w:ascii="Times New Roman" w:hAnsi="宋体" w:eastAsia="宋体"/>
          <w:sz w:val="24"/>
          <w:szCs w:val="24"/>
        </w:rPr>
        <w:t>才会停止</w:t>
      </w:r>
      <w:r>
        <w:rPr>
          <w:rFonts w:ascii="Times New Roman" w:hAnsi="宋体" w:eastAsia="宋体"/>
          <w:sz w:val="24"/>
          <w:szCs w:val="24"/>
        </w:rPr>
        <w:t>。在这样一个世界里，当且仅当那些项目有正的净现值时，公司才会投资这些项目。Hubbard(1998)和Stein et al.(2003)在长期金融领域的研究中认识到由于信息不对称引起的资本投资市场的不完善</w:t>
      </w:r>
      <w:r>
        <w:rPr>
          <w:rFonts w:hint="eastAsia" w:ascii="Times New Roman" w:hAnsi="宋体" w:eastAsia="宋体"/>
          <w:sz w:val="24"/>
          <w:szCs w:val="24"/>
        </w:rPr>
        <w:t>则</w:t>
      </w:r>
      <w:r>
        <w:rPr>
          <w:rFonts w:ascii="Times New Roman" w:hAnsi="宋体" w:eastAsia="宋体"/>
          <w:sz w:val="24"/>
          <w:szCs w:val="24"/>
        </w:rPr>
        <w:t>会影响企业在实践中的投资决策，导致过度投资和投资不足</w:t>
      </w:r>
      <w:r>
        <w:rPr>
          <w:rFonts w:hint="eastAsia" w:ascii="Times New Roman" w:hAnsi="宋体" w:eastAsia="宋体"/>
          <w:sz w:val="24"/>
          <w:szCs w:val="24"/>
        </w:rPr>
        <w:t>，从而造成投资的</w:t>
      </w:r>
      <w:r>
        <w:rPr>
          <w:rFonts w:ascii="Times New Roman" w:hAnsi="宋体" w:eastAsia="宋体"/>
          <w:sz w:val="24"/>
          <w:szCs w:val="24"/>
        </w:rPr>
        <w:t>低效率。这是因为他们所依赖的当前研究具有</w:t>
      </w:r>
      <w:r>
        <w:rPr>
          <w:rFonts w:hint="eastAsia" w:ascii="Times New Roman" w:hAnsi="宋体" w:eastAsia="宋体"/>
          <w:sz w:val="24"/>
          <w:szCs w:val="24"/>
        </w:rPr>
        <w:t>两个</w:t>
      </w:r>
      <w:r>
        <w:rPr>
          <w:rFonts w:ascii="Times New Roman" w:hAnsi="宋体" w:eastAsia="宋体"/>
          <w:sz w:val="24"/>
          <w:szCs w:val="24"/>
        </w:rPr>
        <w:t>缺陷：一</w:t>
      </w:r>
      <w:r>
        <w:rPr>
          <w:rFonts w:hint="eastAsia" w:ascii="Times New Roman" w:hAnsi="宋体" w:eastAsia="宋体"/>
          <w:sz w:val="24"/>
          <w:szCs w:val="24"/>
          <w:lang w:val="en-US" w:eastAsia="zh-CN"/>
        </w:rPr>
        <w:t>方面</w:t>
      </w:r>
      <w:r>
        <w:rPr>
          <w:rFonts w:ascii="Times New Roman" w:hAnsi="宋体" w:eastAsia="宋体"/>
          <w:sz w:val="24"/>
          <w:szCs w:val="24"/>
        </w:rPr>
        <w:t>是Jensen and Meckling (1976)</w:t>
      </w:r>
      <w:r>
        <w:rPr>
          <w:rFonts w:hint="eastAsia" w:ascii="Times New Roman" w:hAnsi="宋体" w:eastAsia="宋体"/>
          <w:sz w:val="24"/>
          <w:szCs w:val="24"/>
        </w:rPr>
        <w:t>研究</w:t>
      </w:r>
      <w:r>
        <w:rPr>
          <w:rFonts w:ascii="Times New Roman" w:hAnsi="宋体" w:eastAsia="宋体"/>
          <w:sz w:val="24"/>
          <w:szCs w:val="24"/>
        </w:rPr>
        <w:t>指出当前信息不对称使得对公司经理的监督成本很高，</w:t>
      </w:r>
      <w:r>
        <w:rPr>
          <w:rFonts w:hint="eastAsia" w:ascii="Times New Roman" w:hAnsi="宋体" w:eastAsia="宋体"/>
          <w:sz w:val="24"/>
          <w:szCs w:val="24"/>
        </w:rPr>
        <w:t>易</w:t>
      </w:r>
      <w:r>
        <w:rPr>
          <w:rFonts w:ascii="Times New Roman" w:hAnsi="宋体" w:eastAsia="宋体"/>
          <w:sz w:val="24"/>
          <w:szCs w:val="24"/>
        </w:rPr>
        <w:t>出现道德风险，使得经理按照自己的利益行事，</w:t>
      </w:r>
      <w:r>
        <w:rPr>
          <w:rFonts w:hint="eastAsia" w:ascii="Times New Roman" w:hAnsi="宋体" w:eastAsia="宋体"/>
          <w:sz w:val="24"/>
          <w:szCs w:val="24"/>
        </w:rPr>
        <w:t>则</w:t>
      </w:r>
      <w:r>
        <w:rPr>
          <w:rFonts w:ascii="Times New Roman" w:hAnsi="宋体" w:eastAsia="宋体"/>
          <w:sz w:val="24"/>
          <w:szCs w:val="24"/>
        </w:rPr>
        <w:t>可能导致投资不足。另一</w:t>
      </w:r>
      <w:r>
        <w:rPr>
          <w:rFonts w:hint="eastAsia" w:ascii="Times New Roman" w:hAnsi="宋体" w:eastAsia="宋体"/>
          <w:sz w:val="24"/>
          <w:szCs w:val="24"/>
          <w:lang w:val="en-US" w:eastAsia="zh-CN"/>
        </w:rPr>
        <w:t>方面</w:t>
      </w:r>
      <w:r>
        <w:rPr>
          <w:rFonts w:ascii="Times New Roman" w:hAnsi="宋体" w:eastAsia="宋体"/>
          <w:sz w:val="24"/>
          <w:szCs w:val="24"/>
        </w:rPr>
        <w:t>是Baker et al.(2003)和Hovakimian and Hovakimian(2009)指出经理和外部资本提供者之间的信息不对称会产生逆向选择。如果经理们对他们公司的证券价值不能有更好的了解，一个“柠檬问题”就会出现。如果管理者利用这一信息成功地把握市场时机，并在证券定价过高时发行证券，他们</w:t>
      </w:r>
      <w:r>
        <w:rPr>
          <w:rFonts w:hint="eastAsia" w:ascii="Times New Roman" w:hAnsi="宋体" w:eastAsia="宋体"/>
          <w:sz w:val="24"/>
          <w:szCs w:val="24"/>
        </w:rPr>
        <w:t>则</w:t>
      </w:r>
      <w:r>
        <w:rPr>
          <w:rFonts w:ascii="Times New Roman" w:hAnsi="宋体" w:eastAsia="宋体"/>
          <w:sz w:val="24"/>
          <w:szCs w:val="24"/>
        </w:rPr>
        <w:t>可能会过度投资。</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ascii="Times New Roman" w:hAnsi="宋体" w:eastAsia="宋体"/>
          <w:sz w:val="24"/>
          <w:szCs w:val="24"/>
        </w:rPr>
        <w:t>Bushman and Smith （2001）研究表明高质量的财务报告可以减轻公司管理者和投资者之间因为市场摩擦产生的信息不对称，从而来改善投资效率。高质量的会计信息可以通过促进更多的效率合约，以及促进股东及其他外部人士通过更有效的监督来缓解道德风险问题。Biddle et al. (2006) 发现对于会计质量监督较高的国家，固定资产投资对内部产生的现金流不太敏感。他们还</w:t>
      </w:r>
      <w:r>
        <w:rPr>
          <w:rFonts w:hint="eastAsia" w:ascii="Times New Roman" w:hAnsi="宋体" w:eastAsia="宋体"/>
          <w:sz w:val="24"/>
          <w:szCs w:val="24"/>
          <w:lang w:val="en-US" w:eastAsia="zh-CN"/>
        </w:rPr>
        <w:t>指出</w:t>
      </w:r>
      <w:r>
        <w:rPr>
          <w:rFonts w:ascii="Times New Roman" w:hAnsi="宋体" w:eastAsia="宋体"/>
          <w:sz w:val="24"/>
          <w:szCs w:val="24"/>
        </w:rPr>
        <w:t>，这一结果在美国公司样本中成立，但在日本公司样本中不成立，这</w:t>
      </w:r>
      <w:r>
        <w:rPr>
          <w:rFonts w:hint="eastAsia" w:ascii="Times New Roman" w:hAnsi="宋体" w:eastAsia="宋体"/>
          <w:sz w:val="24"/>
          <w:szCs w:val="24"/>
        </w:rPr>
        <w:t>可能的原因是</w:t>
      </w:r>
      <w:r>
        <w:rPr>
          <w:rFonts w:ascii="Times New Roman" w:hAnsi="宋体" w:eastAsia="宋体"/>
          <w:sz w:val="24"/>
          <w:szCs w:val="24"/>
        </w:rPr>
        <w:t>与会计质量在融资受公平交易支配的经济体中是否发挥更大作用相一致，而在基于信贷的经济体中，资</w:t>
      </w:r>
      <w:r>
        <w:rPr>
          <w:rFonts w:hint="eastAsia" w:ascii="Times New Roman" w:hAnsi="宋体" w:eastAsia="宋体"/>
          <w:sz w:val="24"/>
          <w:szCs w:val="24"/>
        </w:rPr>
        <w:t>金提供者</w:t>
      </w:r>
      <w:r>
        <w:rPr>
          <w:rFonts w:ascii="Times New Roman" w:hAnsi="宋体" w:eastAsia="宋体"/>
          <w:sz w:val="24"/>
          <w:szCs w:val="24"/>
        </w:rPr>
        <w:t>有其他途径来减少信息不对称。</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ascii="Times New Roman" w:hAnsi="宋体" w:eastAsia="宋体"/>
          <w:sz w:val="24"/>
          <w:szCs w:val="24"/>
        </w:rPr>
        <w:t>McNichols and Stubben (2008)研究证明，操纵收益的公司也倾向于在错报期间进行过度的资本支出</w:t>
      </w:r>
      <w:r>
        <w:rPr>
          <w:rFonts w:hint="eastAsia" w:ascii="Times New Roman" w:hAnsi="宋体" w:eastAsia="宋体"/>
          <w:sz w:val="24"/>
          <w:szCs w:val="24"/>
        </w:rPr>
        <w:t>,对于公司整体的投资效率产生影响，造成资本的浪费，导致投资效率较低</w:t>
      </w:r>
      <w:r>
        <w:rPr>
          <w:rFonts w:ascii="Times New Roman" w:hAnsi="宋体" w:eastAsia="宋体"/>
          <w:sz w:val="24"/>
          <w:szCs w:val="24"/>
        </w:rPr>
        <w:t xml:space="preserve">。Bushman et al. (2011) </w:t>
      </w:r>
      <w:r>
        <w:rPr>
          <w:rFonts w:hint="eastAsia" w:ascii="Times New Roman" w:hAnsi="宋体" w:eastAsia="宋体"/>
          <w:sz w:val="24"/>
          <w:szCs w:val="24"/>
        </w:rPr>
        <w:t>的研究报告指出了可以更及时的确认经济损失的会计方法和证据，从而来约束经理在投资中对固定资产投资的负净现值的逃避。</w:t>
      </w:r>
      <w:r>
        <w:rPr>
          <w:rFonts w:ascii="Times New Roman" w:hAnsi="宋体" w:eastAsia="宋体"/>
          <w:sz w:val="24"/>
          <w:szCs w:val="24"/>
        </w:rPr>
        <w:t xml:space="preserve">Biddle et al. (2006) </w:t>
      </w:r>
      <w:r>
        <w:rPr>
          <w:rFonts w:hint="eastAsia" w:ascii="Times New Roman" w:hAnsi="宋体" w:eastAsia="宋体"/>
          <w:sz w:val="24"/>
          <w:szCs w:val="24"/>
        </w:rPr>
        <w:t>研究</w:t>
      </w:r>
      <w:r>
        <w:rPr>
          <w:rFonts w:ascii="Times New Roman" w:hAnsi="宋体" w:eastAsia="宋体"/>
          <w:sz w:val="24"/>
          <w:szCs w:val="24"/>
        </w:rPr>
        <w:t>发现高质量的会计</w:t>
      </w:r>
      <w:r>
        <w:rPr>
          <w:rFonts w:hint="eastAsia" w:ascii="Times New Roman" w:hAnsi="宋体" w:eastAsia="宋体"/>
          <w:sz w:val="24"/>
          <w:szCs w:val="24"/>
        </w:rPr>
        <w:t>信息</w:t>
      </w:r>
      <w:r>
        <w:rPr>
          <w:rFonts w:ascii="Times New Roman" w:hAnsi="宋体" w:eastAsia="宋体"/>
          <w:sz w:val="24"/>
          <w:szCs w:val="24"/>
        </w:rPr>
        <w:t>与固定资产</w:t>
      </w:r>
      <w:r>
        <w:rPr>
          <w:rFonts w:hint="eastAsia" w:ascii="Times New Roman" w:hAnsi="宋体" w:eastAsia="宋体"/>
          <w:sz w:val="24"/>
          <w:szCs w:val="24"/>
        </w:rPr>
        <w:t>和</w:t>
      </w:r>
      <w:r>
        <w:rPr>
          <w:rFonts w:ascii="Times New Roman" w:hAnsi="宋体" w:eastAsia="宋体"/>
          <w:sz w:val="24"/>
          <w:szCs w:val="24"/>
        </w:rPr>
        <w:t>研发</w:t>
      </w:r>
      <w:r>
        <w:rPr>
          <w:rFonts w:hint="eastAsia" w:ascii="Times New Roman" w:hAnsi="宋体" w:eastAsia="宋体"/>
          <w:sz w:val="24"/>
          <w:szCs w:val="24"/>
        </w:rPr>
        <w:t>决策相关，以及</w:t>
      </w:r>
      <w:r>
        <w:rPr>
          <w:rFonts w:ascii="Times New Roman" w:hAnsi="宋体" w:eastAsia="宋体"/>
          <w:sz w:val="24"/>
          <w:szCs w:val="24"/>
        </w:rPr>
        <w:t>高质量的会计</w:t>
      </w:r>
      <w:r>
        <w:rPr>
          <w:rFonts w:hint="eastAsia" w:ascii="Times New Roman" w:hAnsi="宋体" w:eastAsia="宋体"/>
          <w:sz w:val="24"/>
          <w:szCs w:val="24"/>
        </w:rPr>
        <w:t>信息也</w:t>
      </w:r>
      <w:r>
        <w:rPr>
          <w:rFonts w:ascii="Times New Roman" w:hAnsi="宋体" w:eastAsia="宋体"/>
          <w:sz w:val="24"/>
          <w:szCs w:val="24"/>
        </w:rPr>
        <w:t>和收购中较少的过度投资和较少的投资不足相关。</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由此了解了</w:t>
      </w:r>
      <w:r>
        <w:rPr>
          <w:rFonts w:hint="eastAsia" w:ascii="Times New Roman" w:hAnsi="宋体" w:eastAsia="宋体"/>
          <w:sz w:val="24"/>
          <w:szCs w:val="24"/>
          <w:lang w:eastAsia="zh-Hans"/>
        </w:rPr>
        <w:t>现阶段相关研究</w:t>
      </w:r>
      <w:r>
        <w:rPr>
          <w:rFonts w:hint="eastAsia" w:ascii="Times New Roman" w:hAnsi="宋体" w:eastAsia="宋体"/>
          <w:sz w:val="24"/>
          <w:szCs w:val="24"/>
        </w:rPr>
        <w:t>的</w:t>
      </w:r>
      <w:r>
        <w:rPr>
          <w:rFonts w:hint="eastAsia" w:ascii="Times New Roman" w:hAnsi="宋体" w:eastAsia="宋体"/>
          <w:sz w:val="24"/>
          <w:szCs w:val="24"/>
          <w:lang w:eastAsia="zh-Hans"/>
        </w:rPr>
        <w:t>主要</w:t>
      </w:r>
      <w:r>
        <w:rPr>
          <w:rFonts w:hint="eastAsia" w:ascii="Times New Roman" w:hAnsi="宋体" w:eastAsia="宋体"/>
          <w:sz w:val="24"/>
          <w:szCs w:val="24"/>
        </w:rPr>
        <w:t>关注点</w:t>
      </w:r>
      <w:r>
        <w:rPr>
          <w:rFonts w:ascii="Times New Roman" w:hAnsi="宋体" w:eastAsia="宋体"/>
          <w:sz w:val="24"/>
          <w:szCs w:val="24"/>
        </w:rPr>
        <w:t>：首先目前已有的国内外研究讨论了信息不对称会产生市场摩擦，从而导致企业偏离其最优（即价值最大化）投资水平，但是这个讨论是针对一般性投资而言，是广泛看待投资，包括了劳动力和其他类型的所有投资。其次已有的研究主要集中于会计质量在减少市场摩擦方面的潜在作用，并且所强调的先前研究都集中在资本投资上。对于劳动力这一重要生产要素的投资效率的研究还较少。</w:t>
      </w:r>
    </w:p>
    <w:p>
      <w:pPr>
        <w:snapToGrid/>
        <w:spacing w:before="159" w:beforeLines="50" w:beforeAutospacing="0" w:after="159" w:afterLines="50" w:afterAutospacing="0" w:line="360" w:lineRule="auto"/>
        <w:ind w:left="0" w:leftChars="0" w:right="0" w:rightChars="0" w:firstLine="0" w:firstLineChars="0"/>
        <w:jc w:val="left"/>
        <w:outlineLvl w:val="1"/>
        <w:rPr>
          <w:rFonts w:ascii="Times New Roman" w:hAnsi="黑体" w:eastAsia="黑体"/>
          <w:b/>
          <w:sz w:val="28"/>
          <w:szCs w:val="28"/>
        </w:rPr>
      </w:pPr>
      <w:bookmarkStart w:id="29" w:name="_Toc29277"/>
      <w:r>
        <w:rPr>
          <w:rFonts w:hint="eastAsia" w:ascii="Times New Roman" w:eastAsia="黑体"/>
          <w:b/>
          <w:sz w:val="28"/>
          <w:szCs w:val="28"/>
        </w:rPr>
        <w:t>2.2</w:t>
      </w:r>
      <w:r>
        <w:rPr>
          <w:rFonts w:hint="eastAsia" w:ascii="Times New Roman" w:hAnsi="黑体" w:eastAsia="黑体"/>
          <w:b/>
          <w:sz w:val="28"/>
          <w:szCs w:val="28"/>
        </w:rPr>
        <w:t xml:space="preserve"> 外部监督与劳动力投资效率研究</w:t>
      </w:r>
      <w:bookmarkEnd w:id="29"/>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2.2.1</w:t>
      </w:r>
      <w:r>
        <w:rPr>
          <w:rFonts w:hint="eastAsia" w:ascii="Times New Roman" w:hAnsi="黑体" w:eastAsia="黑体" w:cs="黑体"/>
          <w:b/>
          <w:bCs/>
          <w:sz w:val="24"/>
          <w:szCs w:val="24"/>
        </w:rPr>
        <w:t xml:space="preserve"> 外部监督及劳动力投资效率重要性研究</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之所以对会计中劳动力研究缺乏关注是因为传统理论认为劳动力投入单纯是一个可变因素（</w:t>
      </w:r>
      <w:r>
        <w:rPr>
          <w:rFonts w:ascii="Times New Roman" w:hAnsi="宋体" w:eastAsia="宋体"/>
          <w:sz w:val="24"/>
          <w:szCs w:val="24"/>
        </w:rPr>
        <w:t>Dixit</w:t>
      </w:r>
      <w:r>
        <w:rPr>
          <w:rFonts w:hint="eastAsia" w:ascii="Times New Roman" w:hAnsi="宋体" w:eastAsia="宋体"/>
          <w:sz w:val="24"/>
          <w:szCs w:val="24"/>
        </w:rPr>
        <w:t>，</w:t>
      </w:r>
      <w:r>
        <w:rPr>
          <w:rFonts w:ascii="Times New Roman" w:hAnsi="宋体" w:eastAsia="宋体"/>
          <w:sz w:val="24"/>
          <w:szCs w:val="24"/>
        </w:rPr>
        <w:t>1997</w:t>
      </w:r>
      <w:r>
        <w:rPr>
          <w:rFonts w:hint="eastAsia" w:ascii="Times New Roman" w:hAnsi="宋体" w:eastAsia="宋体"/>
          <w:sz w:val="24"/>
          <w:szCs w:val="24"/>
        </w:rPr>
        <w:t>），不存在调整成本。所以信息不对称性造成的融资摩擦失去了与就业决策的相关性，进而排除了高质量会计在缓解这种摩擦方面的作用。但劳动学家</w:t>
      </w:r>
      <w:r>
        <w:rPr>
          <w:rFonts w:ascii="Times New Roman" w:hAnsi="宋体" w:eastAsia="宋体"/>
          <w:sz w:val="24"/>
          <w:szCs w:val="24"/>
        </w:rPr>
        <w:t xml:space="preserve">Oi(1962) </w:t>
      </w:r>
      <w:r>
        <w:rPr>
          <w:rFonts w:hint="eastAsia" w:ascii="Times New Roman" w:hAnsi="宋体" w:eastAsia="宋体"/>
          <w:sz w:val="24"/>
          <w:szCs w:val="24"/>
        </w:rPr>
        <w:t>和</w:t>
      </w:r>
      <w:r>
        <w:rPr>
          <w:rFonts w:ascii="Times New Roman" w:hAnsi="宋体" w:eastAsia="宋体"/>
          <w:sz w:val="24"/>
          <w:szCs w:val="24"/>
        </w:rPr>
        <w:t>Farmer</w:t>
      </w:r>
      <w:r>
        <w:rPr>
          <w:rFonts w:hint="eastAsia" w:ascii="Times New Roman" w:hAnsi="宋体" w:eastAsia="宋体"/>
          <w:sz w:val="24"/>
          <w:szCs w:val="24"/>
        </w:rPr>
        <w:t>（</w:t>
      </w:r>
      <w:r>
        <w:rPr>
          <w:rFonts w:ascii="Times New Roman" w:hAnsi="宋体" w:eastAsia="宋体"/>
          <w:sz w:val="24"/>
          <w:szCs w:val="24"/>
        </w:rPr>
        <w:t>1985</w:t>
      </w:r>
      <w:r>
        <w:rPr>
          <w:rFonts w:hint="eastAsia" w:ascii="Times New Roman" w:hAnsi="宋体" w:eastAsia="宋体"/>
          <w:sz w:val="24"/>
          <w:szCs w:val="24"/>
        </w:rPr>
        <w:t>）中指出尽管工资具有很大的变动性，但是它也包含了很多其它的重要项目，如雇佣、培训和解雇等，这些项目成本都是固定的。这些固定成分的存在表明，劳动力投资也面临调整成本，因此资本市场的摩擦会影响雇佣决策，因为企业可能需要外部资本来为其劳动力投入融资。</w:t>
      </w:r>
      <w:r>
        <w:rPr>
          <w:rFonts w:ascii="Times New Roman" w:hAnsi="宋体" w:eastAsia="宋体"/>
          <w:sz w:val="24"/>
          <w:szCs w:val="24"/>
        </w:rPr>
        <w:t xml:space="preserve">Greenwald and Stiglitz (1988) </w:t>
      </w:r>
      <w:r>
        <w:rPr>
          <w:rFonts w:hint="eastAsia" w:ascii="Times New Roman" w:hAnsi="宋体" w:eastAsia="宋体"/>
          <w:sz w:val="24"/>
          <w:szCs w:val="24"/>
        </w:rPr>
        <w:t>的研究表明如果在生产过程结束需要支付劳动报酬的时候，</w:t>
      </w:r>
      <w:r>
        <w:rPr>
          <w:rFonts w:hint="eastAsia" w:ascii="Times New Roman" w:hAnsi="宋体" w:eastAsia="宋体"/>
          <w:sz w:val="24"/>
          <w:szCs w:val="24"/>
          <w:lang w:val="en-US" w:eastAsia="zh-CN"/>
        </w:rPr>
        <w:t>出现</w:t>
      </w:r>
      <w:r>
        <w:rPr>
          <w:rFonts w:hint="eastAsia" w:ascii="Times New Roman" w:hAnsi="宋体" w:eastAsia="宋体"/>
          <w:sz w:val="24"/>
          <w:szCs w:val="24"/>
        </w:rPr>
        <w:t>现金流滞后，无法及时支付劳动报酬，这时也会产生对劳动融资的需求。</w:t>
      </w:r>
      <w:r>
        <w:rPr>
          <w:rFonts w:ascii="Times New Roman" w:hAnsi="宋体" w:eastAsia="宋体"/>
          <w:sz w:val="24"/>
          <w:szCs w:val="24"/>
        </w:rPr>
        <w:t>Cantor（1990）研究证据表明企业对劳动力投入的需求会缓慢调整以应对冲击，</w:t>
      </w:r>
      <w:r>
        <w:rPr>
          <w:rFonts w:hint="eastAsia" w:ascii="Times New Roman" w:hAnsi="宋体" w:eastAsia="宋体"/>
          <w:sz w:val="24"/>
          <w:szCs w:val="24"/>
        </w:rPr>
        <w:t>并且</w:t>
      </w:r>
      <w:r>
        <w:rPr>
          <w:rFonts w:ascii="Times New Roman" w:hAnsi="宋体" w:eastAsia="宋体"/>
          <w:sz w:val="24"/>
          <w:szCs w:val="24"/>
        </w:rPr>
        <w:t>这些调整会受到融资约束</w:t>
      </w:r>
      <w:r>
        <w:rPr>
          <w:rFonts w:hint="eastAsia" w:ascii="Times New Roman" w:hAnsi="宋体" w:eastAsia="宋体"/>
          <w:sz w:val="24"/>
          <w:szCs w:val="24"/>
        </w:rPr>
        <w:t>的</w:t>
      </w:r>
      <w:r>
        <w:rPr>
          <w:rFonts w:ascii="Times New Roman" w:hAnsi="宋体" w:eastAsia="宋体"/>
          <w:sz w:val="24"/>
          <w:szCs w:val="24"/>
        </w:rPr>
        <w:t>影响</w:t>
      </w:r>
      <w:r>
        <w:rPr>
          <w:rFonts w:hint="eastAsia" w:ascii="Times New Roman" w:hAnsi="宋体" w:eastAsia="宋体"/>
          <w:sz w:val="24"/>
          <w:szCs w:val="24"/>
        </w:rPr>
        <w:t>。</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外部会计监管是指企业外部的机构、部门、组织，利用宏观的管理和调控的手段等对公司的财务和会计工作进行监督和检查。</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ascii="Times New Roman" w:hAnsi="宋体" w:eastAsia="宋体"/>
          <w:sz w:val="24"/>
          <w:szCs w:val="24"/>
        </w:rPr>
        <w:t xml:space="preserve">Hamermesh (1993) </w:t>
      </w:r>
      <w:r>
        <w:rPr>
          <w:rFonts w:hint="eastAsia" w:ascii="Times New Roman" w:hAnsi="宋体" w:eastAsia="宋体"/>
          <w:sz w:val="24"/>
          <w:szCs w:val="24"/>
        </w:rPr>
        <w:t>研究得出劳动力是一个重要的生产因素，劳动力生产成本通常约占整个经济增加值的三分之二。</w:t>
      </w:r>
      <w:r>
        <w:rPr>
          <w:rFonts w:ascii="Times New Roman" w:hAnsi="宋体" w:eastAsia="宋体"/>
          <w:sz w:val="24"/>
          <w:szCs w:val="24"/>
        </w:rPr>
        <w:t>Pfeffer (1996)</w:t>
      </w:r>
      <w:r>
        <w:rPr>
          <w:rFonts w:hint="eastAsia" w:ascii="Times New Roman" w:hAnsi="宋体" w:eastAsia="宋体"/>
          <w:sz w:val="24"/>
          <w:szCs w:val="24"/>
        </w:rPr>
        <w:t>研究得出：无论是在企业组织行为</w:t>
      </w:r>
      <w:r>
        <w:rPr>
          <w:rFonts w:hint="eastAsia" w:ascii="Times New Roman" w:hAnsi="宋体" w:eastAsia="宋体"/>
          <w:sz w:val="24"/>
          <w:szCs w:val="24"/>
          <w:lang w:val="en-US" w:eastAsia="zh-CN"/>
        </w:rPr>
        <w:t>还是在</w:t>
      </w:r>
      <w:r>
        <w:rPr>
          <w:rFonts w:hint="eastAsia" w:ascii="Times New Roman" w:hAnsi="宋体" w:eastAsia="宋体"/>
          <w:sz w:val="24"/>
          <w:szCs w:val="24"/>
        </w:rPr>
        <w:t>国家政策背景下，特定的人力资源在生产实践中发挥的作用可以增加企业的利润。因此人力资源越来越被视为企业竞争成功的重要因素之一。陈云卿（</w:t>
      </w:r>
      <w:r>
        <w:rPr>
          <w:rFonts w:ascii="Times New Roman" w:hAnsi="宋体" w:eastAsia="宋体"/>
          <w:sz w:val="24"/>
          <w:szCs w:val="24"/>
        </w:rPr>
        <w:t>1999</w:t>
      </w:r>
      <w:r>
        <w:rPr>
          <w:rFonts w:hint="eastAsia" w:ascii="Times New Roman" w:hAnsi="宋体" w:eastAsia="宋体"/>
          <w:sz w:val="24"/>
          <w:szCs w:val="24"/>
        </w:rPr>
        <w:t>）也指出提高企业竞争力与保证生产中劳动力利用效率密切相关。提高企业劳动力的利用效率，主要取决于劳动条件的改进、组织工作的挑选和分配以及有效的生产管理。而有效的高质量会计信息会对这些条件提供外部支持，为其改进提供数据支撑和方向。</w:t>
      </w:r>
      <w:r>
        <w:rPr>
          <w:rFonts w:ascii="Times New Roman" w:hAnsi="宋体" w:eastAsia="宋体"/>
          <w:sz w:val="24"/>
          <w:szCs w:val="24"/>
        </w:rPr>
        <w:t xml:space="preserve">Pinnuck and Lillis(2007) </w:t>
      </w:r>
      <w:r>
        <w:rPr>
          <w:rFonts w:hint="eastAsia" w:ascii="Times New Roman" w:hAnsi="宋体" w:eastAsia="宋体"/>
          <w:sz w:val="24"/>
          <w:szCs w:val="24"/>
        </w:rPr>
        <w:t>引入了劳动力投资效率模型，为研究劳动力投资效率对企业层面的影响提供了研究方法。</w:t>
      </w:r>
      <w:r>
        <w:rPr>
          <w:rFonts w:ascii="Times New Roman" w:hAnsi="宋体" w:eastAsia="宋体"/>
          <w:sz w:val="24"/>
          <w:szCs w:val="24"/>
        </w:rPr>
        <w:t>Ben and Monahan(2004)</w:t>
      </w:r>
      <w:r>
        <w:rPr>
          <w:rFonts w:hint="eastAsia" w:ascii="Times New Roman" w:hAnsi="宋体" w:eastAsia="宋体"/>
          <w:sz w:val="24"/>
          <w:szCs w:val="24"/>
        </w:rPr>
        <w:t>和</w:t>
      </w:r>
      <w:r>
        <w:rPr>
          <w:rFonts w:ascii="Times New Roman" w:hAnsi="宋体" w:eastAsia="宋体"/>
          <w:sz w:val="24"/>
          <w:szCs w:val="24"/>
        </w:rPr>
        <w:t>Hope and Thomas</w:t>
      </w:r>
      <w:r>
        <w:rPr>
          <w:rFonts w:hint="eastAsia" w:ascii="Times New Roman" w:hAnsi="宋体" w:eastAsia="宋体"/>
          <w:sz w:val="24"/>
          <w:szCs w:val="24"/>
        </w:rPr>
        <w:t>（2</w:t>
      </w:r>
      <w:r>
        <w:rPr>
          <w:rFonts w:ascii="Times New Roman" w:hAnsi="宋体" w:eastAsia="宋体"/>
          <w:sz w:val="24"/>
          <w:szCs w:val="24"/>
        </w:rPr>
        <w:t>008</w:t>
      </w:r>
      <w:r>
        <w:rPr>
          <w:rFonts w:hint="eastAsia" w:ascii="Times New Roman" w:hAnsi="宋体" w:eastAsia="宋体"/>
          <w:sz w:val="24"/>
          <w:szCs w:val="24"/>
        </w:rPr>
        <w:t>）发现高质量的财务报告导致较高的劳动力投资效率，表明信息不对称程度较低的公司具有较好的劳动力投资效率。其中包括了解释正常招聘行为所含的经济变量，如销售增长、流动性、杠杆和盈利能力等。孔东民等（2</w:t>
      </w:r>
      <w:r>
        <w:rPr>
          <w:rFonts w:ascii="Times New Roman" w:hAnsi="宋体" w:eastAsia="宋体"/>
          <w:sz w:val="24"/>
          <w:szCs w:val="24"/>
        </w:rPr>
        <w:t>017</w:t>
      </w:r>
      <w:r>
        <w:rPr>
          <w:rFonts w:hint="eastAsia" w:ascii="Times New Roman" w:hAnsi="宋体" w:eastAsia="宋体"/>
          <w:sz w:val="24"/>
          <w:szCs w:val="24"/>
        </w:rPr>
        <w:t>）研究考察了我国上市公司的劳动投资效率对企业股票收益率的影响，指出劳动投资效率与股票收益率为显著的正相关关系</w:t>
      </w:r>
      <w:r>
        <w:rPr>
          <w:rFonts w:ascii="Times New Roman" w:hAnsi="宋体" w:eastAsia="宋体"/>
          <w:sz w:val="24"/>
          <w:szCs w:val="24"/>
        </w:rPr>
        <w:t>,</w:t>
      </w:r>
      <w:r>
        <w:rPr>
          <w:rFonts w:hint="eastAsia" w:ascii="Times New Roman" w:hAnsi="宋体" w:eastAsia="宋体"/>
          <w:sz w:val="24"/>
          <w:szCs w:val="24"/>
        </w:rPr>
        <w:t>且在民营企业表现尤为明显。</w:t>
      </w:r>
      <w:r>
        <w:rPr>
          <w:rFonts w:ascii="Times New Roman" w:hAnsi="宋体" w:eastAsia="宋体"/>
          <w:sz w:val="24"/>
          <w:szCs w:val="24"/>
        </w:rPr>
        <w:t xml:space="preserve">Wang et al. (2018) </w:t>
      </w:r>
      <w:r>
        <w:rPr>
          <w:rFonts w:hint="eastAsia" w:ascii="Times New Roman" w:hAnsi="宋体" w:eastAsia="宋体"/>
          <w:sz w:val="24"/>
          <w:szCs w:val="24"/>
        </w:rPr>
        <w:t>研究指出对于招聘不足的企业，晋升激励只会降低人力资源的就业，也会降低劳动投资效率。</w:t>
      </w:r>
      <w:r>
        <w:rPr>
          <w:rFonts w:ascii="Times New Roman" w:hAnsi="宋体" w:eastAsia="宋体"/>
          <w:sz w:val="24"/>
          <w:szCs w:val="24"/>
        </w:rPr>
        <w:t xml:space="preserve">Yang and Kong (2019) </w:t>
      </w:r>
      <w:r>
        <w:rPr>
          <w:rFonts w:hint="eastAsia" w:ascii="Times New Roman" w:hAnsi="宋体" w:eastAsia="宋体"/>
          <w:sz w:val="24"/>
          <w:szCs w:val="24"/>
        </w:rPr>
        <w:t>研究了关于企业内部的人力资本结构变动对企业劳动力投资效率的影响，指出公司对员工的薪酬差距的控制有利于优化企业的人力资本结构，这对提高企业人力资源的利用率是有益的。薛天航（</w:t>
      </w:r>
      <w:r>
        <w:rPr>
          <w:rFonts w:ascii="Times New Roman" w:hAnsi="宋体" w:eastAsia="宋体"/>
          <w:sz w:val="24"/>
          <w:szCs w:val="24"/>
        </w:rPr>
        <w:t>2019</w:t>
      </w:r>
      <w:r>
        <w:rPr>
          <w:rFonts w:hint="eastAsia" w:ascii="Times New Roman" w:hAnsi="宋体" w:eastAsia="宋体"/>
          <w:sz w:val="24"/>
          <w:szCs w:val="24"/>
        </w:rPr>
        <w:t>）研究指出劳动投入、资本积累和全要素生产率提高是经济增长的动力源泉。在企业需要推动经济发展质量变革、效率变革、动力变革</w:t>
      </w:r>
      <w:r>
        <w:rPr>
          <w:rFonts w:ascii="Times New Roman" w:hAnsi="宋体" w:eastAsia="宋体"/>
          <w:sz w:val="24"/>
          <w:szCs w:val="24"/>
        </w:rPr>
        <w:t xml:space="preserve">, </w:t>
      </w:r>
      <w:r>
        <w:rPr>
          <w:rFonts w:hint="eastAsia" w:ascii="Times New Roman" w:hAnsi="宋体" w:eastAsia="宋体"/>
          <w:sz w:val="24"/>
          <w:szCs w:val="24"/>
        </w:rPr>
        <w:t>提高全要素生产率的要求下，其研究构建了劳动力成本上升影响企业全要素生产率变动的理论的分析框架。从创新激励、要素替代、企业进入退出等角度阐述劳动力成本上升对企业全要素生产率的影响机理。</w:t>
      </w:r>
      <w:r>
        <w:rPr>
          <w:rFonts w:ascii="Times New Roman" w:hAnsi="宋体" w:eastAsia="宋体"/>
          <w:sz w:val="24"/>
          <w:szCs w:val="24"/>
        </w:rPr>
        <w:t xml:space="preserve">Lee and Mo (2020) </w:t>
      </w:r>
      <w:r>
        <w:rPr>
          <w:rFonts w:hint="eastAsia" w:ascii="Times New Roman" w:hAnsi="宋体" w:eastAsia="宋体"/>
          <w:sz w:val="24"/>
          <w:szCs w:val="24"/>
        </w:rPr>
        <w:t>研究指出分析师覆盖范围越广的公司做出的劳动力投资决策效率越高。企业因对劳动力相关信息了解不充分导致资源的浪费，因而劳动力投资效率的提高被归因于企业在分析师的数据帮助下进行决策，大大降低了成本和</w:t>
      </w:r>
      <w:r>
        <w:rPr>
          <w:rFonts w:hint="eastAsia" w:ascii="Times New Roman" w:hAnsi="宋体" w:eastAsia="宋体"/>
          <w:sz w:val="24"/>
          <w:szCs w:val="24"/>
          <w:lang w:val="en-US" w:eastAsia="zh-CN"/>
        </w:rPr>
        <w:t>减少了</w:t>
      </w:r>
      <w:r>
        <w:rPr>
          <w:rFonts w:hint="eastAsia" w:ascii="Times New Roman" w:hAnsi="宋体" w:eastAsia="宋体"/>
          <w:sz w:val="24"/>
          <w:szCs w:val="24"/>
        </w:rPr>
        <w:t xml:space="preserve">资源浪费。这些研究数据得出了影响劳动力投资效率的因素，而有效的外部监督提供高质量的会计信息可以加强对相关因素的分析，提高决策的正确性，从而提升劳动力投资效率。 </w:t>
      </w:r>
      <w:r>
        <w:rPr>
          <w:rFonts w:ascii="Times New Roman" w:hAnsi="宋体" w:eastAsia="宋体"/>
          <w:sz w:val="24"/>
          <w:szCs w:val="24"/>
        </w:rPr>
        <w:t xml:space="preserve">  </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由此可知：已有的研究表明会计质量可以通过减少融资摩擦来改善资本投资的效率，但是这一结果也并没有延伸到劳动力，但</w:t>
      </w:r>
      <w:r>
        <w:rPr>
          <w:rFonts w:ascii="Times New Roman" w:hAnsi="宋体" w:eastAsia="宋体"/>
          <w:sz w:val="24"/>
          <w:szCs w:val="24"/>
        </w:rPr>
        <w:t>劳动力投资也面临调整成本，</w:t>
      </w:r>
      <w:r>
        <w:rPr>
          <w:rFonts w:hint="eastAsia" w:ascii="Times New Roman" w:hAnsi="宋体" w:eastAsia="宋体"/>
          <w:sz w:val="24"/>
          <w:szCs w:val="24"/>
        </w:rPr>
        <w:t>信息不对称带来的</w:t>
      </w:r>
      <w:r>
        <w:rPr>
          <w:rFonts w:ascii="Times New Roman" w:hAnsi="宋体" w:eastAsia="宋体"/>
          <w:sz w:val="24"/>
          <w:szCs w:val="24"/>
        </w:rPr>
        <w:t>资本市场的摩擦会影响雇佣决策，</w:t>
      </w:r>
      <w:r>
        <w:rPr>
          <w:rFonts w:hint="eastAsia" w:ascii="Times New Roman" w:hAnsi="宋体" w:eastAsia="宋体"/>
          <w:sz w:val="24"/>
          <w:szCs w:val="24"/>
        </w:rPr>
        <w:t>因此外部监督带来的高质量会计信息对劳动力投资决策具有重要意义。</w:t>
      </w: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2.2.2</w:t>
      </w:r>
      <w:r>
        <w:rPr>
          <w:rFonts w:hint="eastAsia" w:ascii="Times New Roman" w:hAnsi="黑体" w:eastAsia="黑体" w:cs="黑体"/>
          <w:b/>
          <w:bCs/>
          <w:sz w:val="24"/>
          <w:szCs w:val="24"/>
        </w:rPr>
        <w:t xml:space="preserve"> 影响劳动力投资效率因素研究</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基于对外部监督及劳动力投资效率的国内外研究文献的学习，总结出了影响劳动力投资效率的两大因素，一是信息不对称，二是代理问题。本文也将以此为基础，对劳动力投资效率的变化深入分析。</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（1）信息不对称影响劳动力投资效率</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由于信息的不对称会导致逆向选择和道德风险问题，这些都会影响企业的劳动力投资效率。主要体现在两方面：一方面使由于市场信息的不对称导致的逆向选择会让劳动力资源的配置无法有效分配，使其扭曲了资源配置。因为企业的劳动力投资成本不仅仅是员工的工资薪酬成本，这个成本是可变的，但是除此之外还包括其他固定劳动力投资成本，比如：招聘员工过程产生的费用以及培训和解雇员工的成本费用，因此需要外部融资来弥补这一部分的企业成本。但是由于企业的管理者和企业外部投资者之间的信息不对称就会导致逆向选择问题的产生，此时融资的成本就会上升，从而就会使企业劳动力投资效率受影响，</w:t>
      </w:r>
      <w:r>
        <w:rPr>
          <w:rFonts w:hint="eastAsia" w:ascii="Times New Roman" w:hAnsi="宋体" w:eastAsia="宋体"/>
          <w:sz w:val="24"/>
          <w:szCs w:val="24"/>
          <w:lang w:val="en-US" w:eastAsia="zh-CN"/>
        </w:rPr>
        <w:t>导致</w:t>
      </w:r>
      <w:r>
        <w:rPr>
          <w:rFonts w:hint="eastAsia" w:ascii="Times New Roman" w:hAnsi="宋体" w:eastAsia="宋体"/>
          <w:sz w:val="24"/>
          <w:szCs w:val="24"/>
        </w:rPr>
        <w:t>较低</w:t>
      </w:r>
      <w:r>
        <w:rPr>
          <w:rFonts w:hint="eastAsia" w:ascii="Times New Roman" w:hAnsi="宋体" w:eastAsia="宋体"/>
          <w:sz w:val="24"/>
          <w:szCs w:val="24"/>
          <w:lang w:val="en-US" w:eastAsia="zh-CN"/>
        </w:rPr>
        <w:t>的</w:t>
      </w:r>
      <w:r>
        <w:rPr>
          <w:rFonts w:hint="eastAsia" w:ascii="Times New Roman" w:hAnsi="宋体" w:eastAsia="宋体"/>
          <w:sz w:val="24"/>
          <w:szCs w:val="24"/>
        </w:rPr>
        <w:t>劳动力投资效率。之所以产生这种现象是因为在信息不对称的背景之下，企业的管理者掌握了比股东更多的企业信息，使外部的投资者很难对内部管理者进行有效的监督，对管理者的劳动力投资行为监督不到位，因此劳动力投资效率低下。</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（2）代理问题影响劳动力投资效率</w:t>
      </w:r>
    </w:p>
    <w:p>
      <w:pPr>
        <w:adjustRightInd w:val="0"/>
        <w:snapToGrid/>
        <w:spacing w:beforeAutospacing="0" w:afterAutospacing="0" w:line="360" w:lineRule="auto"/>
        <w:ind w:left="0" w:leftChars="0" w:firstLine="480" w:firstLineChars="200"/>
        <w:rPr>
          <w:rFonts w:ascii="Times New Roman" w:hAnsi="宋体" w:eastAsia="宋体"/>
          <w:sz w:val="24"/>
          <w:szCs w:val="24"/>
        </w:rPr>
      </w:pPr>
      <w:bookmarkStart w:id="30" w:name="_Toc16298"/>
      <w:r>
        <w:rPr>
          <w:rFonts w:hint="eastAsia" w:ascii="Times New Roman" w:hAnsi="宋体" w:eastAsia="宋体"/>
          <w:sz w:val="24"/>
          <w:szCs w:val="24"/>
        </w:rPr>
        <w:t>当前众多的公司的所有权与经营权是分离的，在这种背景之下，职业经理人和股东们的利益在一定情况下是不一致的，存在着分歧。当出现分歧的时候，职业经理人在做出决策的时候就不是站在股东的立场上，以股东价值最大化为投资决策的目标，而是在劳动力投资决策时做出机会主义行为。与此相同的就是</w:t>
      </w:r>
      <w:r>
        <w:rPr>
          <w:rFonts w:ascii="Times New Roman" w:hAnsi="宋体" w:eastAsia="宋体"/>
          <w:sz w:val="24"/>
          <w:szCs w:val="24"/>
        </w:rPr>
        <w:t>管理层防御理论，这个理论指出了具有管理防御动机的企业经理人在面临企业投资决策时，会</w:t>
      </w:r>
      <w:r>
        <w:rPr>
          <w:rFonts w:hint="eastAsia" w:ascii="Times New Roman" w:hAnsi="宋体" w:eastAsia="宋体"/>
          <w:sz w:val="24"/>
          <w:szCs w:val="24"/>
        </w:rPr>
        <w:t>选择</w:t>
      </w:r>
      <w:r>
        <w:rPr>
          <w:rFonts w:ascii="Times New Roman" w:hAnsi="宋体" w:eastAsia="宋体"/>
          <w:sz w:val="24"/>
          <w:szCs w:val="24"/>
        </w:rPr>
        <w:t>可以稳固自身职位的决策</w:t>
      </w:r>
      <w:r>
        <w:rPr>
          <w:rFonts w:hint="eastAsia" w:ascii="Times New Roman" w:hAnsi="宋体" w:eastAsia="宋体"/>
          <w:sz w:val="24"/>
          <w:szCs w:val="24"/>
        </w:rPr>
        <w:t>，并且选择的投资决策会损害公司利益，但是会使自身获取控制权收益。如果不能够对企业管理者有效监督，就可能导致劳动力的过度投资。除此之外，由于企业劳动者的理论知识不足或者短视，他们为了短期的业绩效益提升，会削减长期的投资，因此也会使劳动力投资不足。因为企业的劳动力投资的投入成本很大，</w:t>
      </w:r>
      <w:r>
        <w:rPr>
          <w:rFonts w:hint="eastAsia" w:ascii="Times New Roman" w:hAnsi="宋体" w:eastAsia="宋体"/>
          <w:sz w:val="24"/>
          <w:szCs w:val="24"/>
          <w:lang w:val="en-US" w:eastAsia="zh-CN"/>
        </w:rPr>
        <w:t>而且</w:t>
      </w:r>
      <w:r>
        <w:rPr>
          <w:rFonts w:hint="eastAsia" w:ascii="Times New Roman" w:hAnsi="宋体" w:eastAsia="宋体"/>
          <w:sz w:val="24"/>
          <w:szCs w:val="24"/>
        </w:rPr>
        <w:t>周期很长，一般无法在短期看到效果或者实现收益和股价的增长，因此企业的管理者因为个人的利益不愿意为此投资，会避免雇佣公司所需的员工，因而也会降低劳动力投资效率。</w:t>
      </w:r>
      <w:bookmarkEnd w:id="30"/>
    </w:p>
    <w:p>
      <w:pPr>
        <w:snapToGrid/>
        <w:spacing w:before="159" w:beforeLines="50" w:beforeAutospacing="0" w:after="159" w:afterLines="50" w:afterAutospacing="0" w:line="360" w:lineRule="auto"/>
        <w:ind w:left="0" w:leftChars="0" w:right="0" w:rightChars="0" w:firstLine="0" w:firstLineChars="0"/>
        <w:jc w:val="left"/>
        <w:outlineLvl w:val="1"/>
        <w:rPr>
          <w:rFonts w:ascii="Times New Roman" w:hAnsi="黑体" w:eastAsia="黑体"/>
          <w:b/>
          <w:sz w:val="28"/>
          <w:szCs w:val="28"/>
        </w:rPr>
      </w:pPr>
      <w:bookmarkStart w:id="31" w:name="_Toc15794"/>
      <w:r>
        <w:rPr>
          <w:rFonts w:hint="eastAsia" w:ascii="Times New Roman" w:eastAsia="黑体"/>
          <w:b/>
          <w:sz w:val="28"/>
          <w:szCs w:val="28"/>
        </w:rPr>
        <w:t>2.3</w:t>
      </w:r>
      <w:r>
        <w:rPr>
          <w:rFonts w:hint="eastAsia" w:ascii="Times New Roman" w:hAnsi="黑体" w:eastAsia="黑体"/>
          <w:b/>
          <w:sz w:val="28"/>
          <w:szCs w:val="28"/>
        </w:rPr>
        <w:t xml:space="preserve"> 政府会计监督与劳动力投资效率研究</w:t>
      </w:r>
      <w:bookmarkEnd w:id="31"/>
    </w:p>
    <w:p>
      <w:pPr>
        <w:pStyle w:val="5"/>
        <w:snapToGrid/>
        <w:spacing w:beforeAutospacing="0" w:afterAutospacing="0" w:line="360" w:lineRule="auto"/>
        <w:ind w:left="0" w:leftChars="0" w:firstLine="480" w:firstLineChars="200"/>
        <w:jc w:val="both"/>
        <w:rPr>
          <w:rFonts w:ascii="Times New Roman" w:hAnsi="宋体" w:eastAsia="宋体"/>
          <w:sz w:val="24"/>
          <w:szCs w:val="24"/>
        </w:rPr>
      </w:pPr>
      <w:r>
        <w:rPr>
          <w:rFonts w:hint="eastAsia" w:ascii="Times New Roman" w:hAnsi="宋体" w:eastAsia="宋体"/>
          <w:sz w:val="24"/>
          <w:szCs w:val="24"/>
        </w:rPr>
        <w:t>政府作为重要的外部监督主体，</w:t>
      </w:r>
      <w:r>
        <w:rPr>
          <w:rFonts w:ascii="Times New Roman" w:hAnsi="宋体" w:eastAsia="宋体"/>
          <w:sz w:val="24"/>
          <w:szCs w:val="24"/>
        </w:rPr>
        <w:t>丁宁（</w:t>
      </w:r>
      <w:r>
        <w:rPr>
          <w:rFonts w:hint="eastAsia" w:ascii="Times New Roman" w:hAnsi="宋体" w:eastAsia="宋体"/>
          <w:sz w:val="24"/>
          <w:szCs w:val="24"/>
        </w:rPr>
        <w:t>2</w:t>
      </w:r>
      <w:r>
        <w:rPr>
          <w:rFonts w:ascii="Times New Roman" w:hAnsi="宋体" w:eastAsia="宋体"/>
          <w:sz w:val="24"/>
          <w:szCs w:val="24"/>
        </w:rPr>
        <w:t>017）</w:t>
      </w:r>
      <w:r>
        <w:rPr>
          <w:rFonts w:hint="eastAsia" w:ascii="Times New Roman" w:hAnsi="宋体" w:eastAsia="宋体"/>
          <w:sz w:val="24"/>
          <w:szCs w:val="24"/>
        </w:rPr>
        <w:t>的研究提出了对于目前的市场来说，加强政府的会计监督非常有必要，并且具有强烈的现实意义。第一是现有的会计市场的缺陷可以通过政府的会计监督进行弥补，现在经济处于一个新常态的环境背景之下，企业的会计信息其实也是一种特殊的商品，企业造假成本过低导致现在存在会计信息失真的现象越来越严重，这会对资本市场的发展以及资本决策造成严重的阻碍，但是通过政府的会计监督可以对企业产生约束，一旦会计信息的主体受到约束，就可以提高会计信息的质量，因此也会减少因为会计信息失真和制度不完善带来的负面影响。第二是政府的会计监督加强是基于市场中企业会计信息供给需求的要求。目前我</w:t>
      </w:r>
      <w:r>
        <w:rPr>
          <w:rFonts w:hint="eastAsia" w:ascii="Times New Roman" w:hAnsi="宋体" w:eastAsia="宋体"/>
          <w:sz w:val="24"/>
          <w:szCs w:val="24"/>
          <w:lang w:val="en-US" w:eastAsia="zh-CN"/>
        </w:rPr>
        <w:t>国的</w:t>
      </w:r>
      <w:r>
        <w:rPr>
          <w:rFonts w:hint="eastAsia" w:ascii="Times New Roman" w:hAnsi="宋体" w:eastAsia="宋体"/>
          <w:sz w:val="24"/>
          <w:szCs w:val="24"/>
        </w:rPr>
        <w:t>会计信息存在着供需不平衡</w:t>
      </w:r>
      <w:r>
        <w:rPr>
          <w:rFonts w:hint="eastAsia" w:ascii="Times New Roman" w:hAnsi="宋体" w:eastAsia="宋体"/>
          <w:sz w:val="24"/>
          <w:szCs w:val="24"/>
          <w:lang w:val="en-US" w:eastAsia="zh-CN"/>
        </w:rPr>
        <w:t>的</w:t>
      </w:r>
      <w:r>
        <w:rPr>
          <w:rFonts w:hint="eastAsia" w:ascii="Times New Roman" w:hAnsi="宋体" w:eastAsia="宋体"/>
          <w:sz w:val="24"/>
          <w:szCs w:val="24"/>
        </w:rPr>
        <w:t>问题，存在着不对等性，因此在这种市场利益的冲突中需要政府监督的介入，让政府从公平公正公开的角度出发，寻找到一个平衡点，能够平衡供求双方的需求，从而维持市场的秩序，保证经济市场活动稳定健康地发展。第三是政府发挥着宏观调控的职能，可以通过职能手段监督市场中的问题，及时发现并且调整政策，促进经济的长期持续性发展。</w:t>
      </w:r>
      <w:r>
        <w:rPr>
          <w:rFonts w:ascii="Times New Roman" w:hAnsi="宋体" w:eastAsia="宋体"/>
          <w:sz w:val="24"/>
          <w:szCs w:val="24"/>
        </w:rPr>
        <w:t>并且</w:t>
      </w:r>
      <w:r>
        <w:rPr>
          <w:rFonts w:hint="eastAsia" w:ascii="Times New Roman" w:hAnsi="宋体" w:eastAsia="宋体"/>
          <w:sz w:val="24"/>
          <w:szCs w:val="24"/>
        </w:rPr>
        <w:t>纪</w:t>
      </w:r>
      <w:r>
        <w:rPr>
          <w:rFonts w:ascii="Times New Roman" w:hAnsi="宋体" w:eastAsia="宋体"/>
          <w:sz w:val="24"/>
          <w:szCs w:val="24"/>
        </w:rPr>
        <w:t>英磊</w:t>
      </w:r>
      <w:r>
        <w:rPr>
          <w:rFonts w:hint="eastAsia" w:ascii="Times New Roman" w:hAnsi="宋体" w:eastAsia="宋体"/>
          <w:sz w:val="24"/>
          <w:szCs w:val="24"/>
        </w:rPr>
        <w:t>（2</w:t>
      </w:r>
      <w:r>
        <w:rPr>
          <w:rFonts w:ascii="Times New Roman" w:hAnsi="宋体" w:eastAsia="宋体"/>
          <w:sz w:val="24"/>
          <w:szCs w:val="24"/>
        </w:rPr>
        <w:t>016）在基层政府会计监督的问题研究中也指出</w:t>
      </w:r>
      <w:r>
        <w:rPr>
          <w:rFonts w:hint="eastAsia" w:ascii="Times New Roman" w:hAnsi="宋体" w:eastAsia="宋体"/>
          <w:sz w:val="24"/>
          <w:szCs w:val="24"/>
        </w:rPr>
        <w:t>在我国的经济发展中</w:t>
      </w:r>
      <w:r>
        <w:rPr>
          <w:rFonts w:ascii="Times New Roman" w:hAnsi="宋体" w:eastAsia="宋体"/>
          <w:sz w:val="24"/>
          <w:szCs w:val="24"/>
        </w:rPr>
        <w:t>，</w:t>
      </w:r>
      <w:r>
        <w:rPr>
          <w:rFonts w:hint="eastAsia" w:ascii="Times New Roman" w:hAnsi="宋体" w:eastAsia="宋体"/>
          <w:sz w:val="24"/>
          <w:szCs w:val="24"/>
        </w:rPr>
        <w:t>人民的物质生活越来越好，与此同时，公民也更加注重文化生活和精神生活水平的提高，而且随着公民的参与意识越来越强，对基层工作人员的执政水平提出了更高的要求，特别是与人民接触的第一线的基层政府。因此作为与群众直接接触的基层政府，同时需要贯彻执行相关的政策规定，因此为了满足人们越来越高要求的会计信息需求，需要不断提高自身的履职能力，提高政府的企业会计信息的披露质量。从现实数据和研究来看，基层政府的会计监督与企业违规违法的现象是呈反比的，当基层政府的会计监督越严格，落实越到位的时候，相应</w:t>
      </w:r>
      <w:r>
        <w:rPr>
          <w:rFonts w:hint="eastAsia" w:ascii="Times New Roman" w:hAnsi="宋体" w:eastAsia="宋体"/>
          <w:sz w:val="24"/>
          <w:szCs w:val="24"/>
          <w:lang w:val="en-US" w:eastAsia="zh-CN"/>
        </w:rPr>
        <w:t>地</w:t>
      </w:r>
      <w:r>
        <w:rPr>
          <w:rFonts w:hint="eastAsia" w:ascii="Times New Roman" w:hAnsi="宋体" w:eastAsia="宋体"/>
          <w:sz w:val="24"/>
          <w:szCs w:val="24"/>
        </w:rPr>
        <w:t>当地企业的会计造假等违规违法的现象越少。但是目前对于基层的会计监督还存在着不完善的地方。第一是基层政府的会计界定模糊，实际的工作过程中基层自治组织存在着代行上级权力的现象；第二是针对目前的政府监督的现状调查发现监督运行机制存在问题，不能很好的起到监督效果。</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柳光强和王迪（2</w:t>
      </w:r>
      <w:r>
        <w:rPr>
          <w:rFonts w:ascii="Times New Roman" w:hAnsi="宋体" w:eastAsia="宋体"/>
          <w:sz w:val="24"/>
          <w:szCs w:val="24"/>
        </w:rPr>
        <w:t>021</w:t>
      </w:r>
      <w:r>
        <w:rPr>
          <w:rFonts w:hint="eastAsia" w:ascii="Times New Roman" w:hAnsi="宋体" w:eastAsia="宋体"/>
          <w:sz w:val="24"/>
          <w:szCs w:val="24"/>
        </w:rPr>
        <w:t>）的研究中指出如果被政府抽查，不仅有利于监督责令企业纠正整改不良的行为，而且企业会受到惩罚，这样一来，它的经理们就会做出某些决定和行动。所以</w:t>
      </w:r>
      <w:r>
        <w:rPr>
          <w:rFonts w:hint="eastAsia" w:hAnsi="宋体"/>
          <w:sz w:val="24"/>
          <w:szCs w:val="24"/>
          <w:lang w:eastAsia="zh-CN"/>
        </w:rPr>
        <w:t>，</w:t>
      </w:r>
      <w:r>
        <w:rPr>
          <w:rFonts w:hint="eastAsia" w:ascii="Times New Roman" w:hAnsi="宋体" w:eastAsia="宋体"/>
          <w:sz w:val="24"/>
          <w:szCs w:val="24"/>
        </w:rPr>
        <w:t>被财政部</w:t>
      </w:r>
      <w:r>
        <w:rPr>
          <w:rFonts w:hint="eastAsia" w:hAnsi="宋体"/>
          <w:sz w:val="24"/>
          <w:szCs w:val="24"/>
          <w:lang w:val="en-US" w:eastAsia="zh-CN"/>
        </w:rPr>
        <w:t>抽查</w:t>
      </w:r>
      <w:r>
        <w:rPr>
          <w:rFonts w:hint="eastAsia" w:ascii="Times New Roman" w:hAnsi="宋体" w:eastAsia="宋体"/>
          <w:sz w:val="24"/>
          <w:szCs w:val="24"/>
        </w:rPr>
        <w:t>的公司</w:t>
      </w:r>
      <w:r>
        <w:rPr>
          <w:rFonts w:hint="eastAsia" w:hAnsi="宋体"/>
          <w:sz w:val="24"/>
          <w:szCs w:val="24"/>
          <w:lang w:eastAsia="zh-CN"/>
        </w:rPr>
        <w:t>，</w:t>
      </w:r>
      <w:r>
        <w:rPr>
          <w:rFonts w:hint="eastAsia" w:ascii="Times New Roman" w:hAnsi="宋体" w:eastAsia="宋体"/>
          <w:sz w:val="24"/>
          <w:szCs w:val="24"/>
        </w:rPr>
        <w:t>会发现他们在检查之前的不正当行为，并且被政府处罚责令整改，也会对他们以后的决策产生深远的影响，这些企业在会计信息以及相关的决策部署都会变得慎重小心，会以此为戒积极主动自查，会对企业自身的问题进行严格的审查并改正。</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但是</w:t>
      </w:r>
      <w:r>
        <w:rPr>
          <w:rFonts w:ascii="Times New Roman" w:hAnsi="宋体" w:eastAsia="宋体"/>
          <w:sz w:val="24"/>
          <w:szCs w:val="24"/>
        </w:rPr>
        <w:t>Chen et al.(2017)</w:t>
      </w:r>
      <w:r>
        <w:rPr>
          <w:rFonts w:hint="eastAsia" w:ascii="Times New Roman" w:hAnsi="宋体" w:eastAsia="宋体"/>
          <w:sz w:val="24"/>
          <w:szCs w:val="24"/>
        </w:rPr>
        <w:t>的研究中提到的财务分析师的“市场压力作用”，这是指财务分析师通过对公司经理设定绩效基准作为实现目标，通常是在可以接受的范围标准内，但是这种对管理者施加的压力会加剧管理者的短期目标视野，会削弱企业的投资积极性，不利于企业的长期发展。</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吴磊和周大锋（2</w:t>
      </w:r>
      <w:r>
        <w:rPr>
          <w:rFonts w:ascii="Times New Roman" w:hAnsi="宋体" w:eastAsia="宋体"/>
          <w:sz w:val="24"/>
          <w:szCs w:val="24"/>
        </w:rPr>
        <w:t>020</w:t>
      </w:r>
      <w:r>
        <w:rPr>
          <w:rFonts w:hint="eastAsia" w:ascii="Times New Roman" w:hAnsi="宋体" w:eastAsia="宋体"/>
          <w:sz w:val="24"/>
          <w:szCs w:val="24"/>
        </w:rPr>
        <w:t>）</w:t>
      </w:r>
      <w:r>
        <w:rPr>
          <w:rFonts w:hint="eastAsia" w:ascii="Times New Roman" w:hAnsi="宋体" w:eastAsia="宋体"/>
          <w:sz w:val="24"/>
          <w:szCs w:val="24"/>
          <w:lang w:val="en-US" w:eastAsia="zh-CN"/>
        </w:rPr>
        <w:t>在</w:t>
      </w:r>
      <w:r>
        <w:rPr>
          <w:rFonts w:hint="eastAsia" w:ascii="Times New Roman" w:hAnsi="宋体" w:eastAsia="宋体"/>
          <w:sz w:val="24"/>
          <w:szCs w:val="24"/>
        </w:rPr>
        <w:t>关于新形势下的政府会计监督问题研究中指出了目前我国政府会计监管中存在的一系列问题，认为我国政府会计监督的功能已趋于弱化。政府对此缺少宏观的</w:t>
      </w:r>
      <w:r>
        <w:rPr>
          <w:rFonts w:hint="eastAsia" w:ascii="Times New Roman" w:hAnsi="宋体" w:eastAsia="宋体"/>
          <w:sz w:val="24"/>
          <w:szCs w:val="24"/>
          <w:lang w:eastAsia="zh-CN"/>
        </w:rPr>
        <w:t>、</w:t>
      </w:r>
      <w:r>
        <w:rPr>
          <w:rFonts w:hint="eastAsia" w:ascii="Times New Roman" w:hAnsi="宋体" w:eastAsia="宋体"/>
          <w:sz w:val="24"/>
          <w:szCs w:val="24"/>
        </w:rPr>
        <w:t>系统的计划规划，没有可以长期值得依托的平台载体。并且财政部门在会计监督方面的履职也不是很充分，主要体现在三个方面：一是工作人员在相关工作方面的专业履职能力不足，财政部将大部分的人力物力集中在微观的审计检查中，对于宏观的把控不足，没有做到牵头人的作用；二是政府的会计监督虽然对所有类型企业和所有地区都进行</w:t>
      </w:r>
      <w:r>
        <w:rPr>
          <w:rFonts w:hint="eastAsia" w:ascii="Times New Roman" w:hAnsi="宋体" w:eastAsia="宋体"/>
          <w:sz w:val="24"/>
          <w:szCs w:val="24"/>
          <w:lang w:val="en-US" w:eastAsia="zh-CN"/>
        </w:rPr>
        <w:t>了</w:t>
      </w:r>
      <w:r>
        <w:rPr>
          <w:rFonts w:hint="eastAsia" w:ascii="Times New Roman" w:hAnsi="宋体" w:eastAsia="宋体"/>
          <w:sz w:val="24"/>
          <w:szCs w:val="24"/>
        </w:rPr>
        <w:t>覆盖，但是能被抽查</w:t>
      </w:r>
      <w:r>
        <w:rPr>
          <w:rFonts w:hint="eastAsia" w:ascii="Times New Roman" w:hAnsi="宋体" w:eastAsia="宋体"/>
          <w:sz w:val="24"/>
          <w:szCs w:val="24"/>
          <w:lang w:val="en-US" w:eastAsia="zh-CN"/>
        </w:rPr>
        <w:t>地仍然</w:t>
      </w:r>
      <w:r>
        <w:rPr>
          <w:rFonts w:hint="eastAsia" w:ascii="Times New Roman" w:hAnsi="宋体" w:eastAsia="宋体"/>
          <w:sz w:val="24"/>
          <w:szCs w:val="24"/>
        </w:rPr>
        <w:t>是小部分，永远没办法实现全覆盖，所以会计造假被发现的概率还是很低的，企业抱有侥幸心理，对其影响力不足；三是当前的信息公开制度并不是十分完善，现有制度做到了信息公开，但是公开的信息是有限的，并且对所公开信息的利用度不高，并没有对信息做到全公开和完整公开，只是有选择性的公开。由此可以看出目前的政府会计监督下的财政部会计信息质量随机检查还存在诸多的问题，其监督效果也需要深入分析。</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通过上述理论研究回顾可知，目前国内外对劳动力投资效率的研究较少，并且尚未有文献直接阐述政府会计监督和劳动力投资效率之间的关系。但是政府的会计监督是外部会计监督的重要形式，首先可能影响企业提供的会计信息的质量，减少劳动力各要素投资决策的风险和不确定性；其次可能通过宏观监督从而减少市场摩擦带来的信息不对称性，影响投资效率。最后企业可能受政府政策监督的压力，管理者会调整劳动力投资决策，从而影响劳动力效率。因此，基于目前的研究现状提出假设：财政部会计信息质量随机检查影响企业的劳动力投资效率。</w:t>
      </w:r>
    </w:p>
    <w:p>
      <w:pPr>
        <w:snapToGrid/>
        <w:spacing w:before="159" w:beforeLines="50" w:beforeAutospacing="0" w:after="159" w:afterLines="50" w:afterAutospacing="0" w:line="360" w:lineRule="auto"/>
        <w:ind w:left="0" w:leftChars="0" w:right="0" w:rightChars="0" w:firstLine="0" w:firstLineChars="0"/>
        <w:jc w:val="center"/>
        <w:outlineLvl w:val="0"/>
        <w:rPr>
          <w:rFonts w:hint="eastAsia" w:ascii="Times New Roman" w:hAnsi="黑体" w:eastAsia="黑体"/>
          <w:b/>
          <w:sz w:val="36"/>
          <w:szCs w:val="36"/>
        </w:rPr>
      </w:pPr>
      <w:r>
        <w:rPr>
          <w:rFonts w:hint="eastAsia" w:ascii="Times New Roman" w:hAnsi="宋体" w:eastAsia="黑体"/>
          <w:b/>
          <w:sz w:val="36"/>
          <w:szCs w:val="24"/>
        </w:rPr>
        <w:br w:type="page"/>
      </w:r>
      <w:bookmarkStart w:id="32" w:name="_Toc19945"/>
      <w:bookmarkStart w:id="33" w:name="_Toc14246"/>
      <w:r>
        <w:rPr>
          <w:rFonts w:hint="eastAsia" w:ascii="Times New Roman" w:eastAsia="黑体"/>
          <w:b/>
          <w:sz w:val="36"/>
          <w:szCs w:val="36"/>
        </w:rPr>
        <w:t>3</w:t>
      </w:r>
      <w:r>
        <w:rPr>
          <w:rFonts w:hint="eastAsia" w:ascii="Times New Roman" w:hAnsi="黑体" w:eastAsia="黑体"/>
          <w:b/>
          <w:sz w:val="36"/>
          <w:szCs w:val="36"/>
        </w:rPr>
        <w:t xml:space="preserve"> 假设</w:t>
      </w:r>
      <w:bookmarkEnd w:id="32"/>
      <w:r>
        <w:rPr>
          <w:rFonts w:hint="eastAsia" w:ascii="Times New Roman" w:hAnsi="黑体" w:eastAsia="黑体"/>
          <w:b/>
          <w:sz w:val="36"/>
          <w:szCs w:val="36"/>
        </w:rPr>
        <w:t>提出</w:t>
      </w:r>
      <w:bookmarkEnd w:id="3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outlineLvl w:val="1"/>
        <w:rPr>
          <w:rFonts w:hint="eastAsia" w:ascii="Times New Roman" w:hAnsi="黑体" w:eastAsia="宋体"/>
          <w:b/>
          <w:sz w:val="24"/>
          <w:szCs w:val="36"/>
          <w:lang w:val="en-US" w:eastAsia="zh-CN"/>
        </w:rPr>
      </w:pPr>
      <w:bookmarkStart w:id="34" w:name="_Toc8164"/>
      <w:r>
        <w:rPr>
          <w:rFonts w:hint="eastAsia" w:ascii="Times New Roman" w:hAnsi="宋体" w:eastAsia="宋体"/>
          <w:sz w:val="24"/>
          <w:szCs w:val="24"/>
          <w:lang w:val="en-US" w:eastAsia="zh-CN"/>
        </w:rPr>
        <w:t>基于第二章节文献理论的学习总结，在这个章节提出了本文研究的三个假设：（1）针对政府的会计监督对劳动力投资效率的影响提出一对竞争性假设；（2）为了</w:t>
      </w:r>
      <w:r>
        <w:rPr>
          <w:rFonts w:hint="eastAsia" w:ascii="Times New Roman" w:eastAsia="宋体"/>
          <w:sz w:val="24"/>
          <w:szCs w:val="24"/>
        </w:rPr>
        <w:t>进一步分析企业个体属性的不同在政策中产生的异质性影响</w:t>
      </w:r>
      <w:r>
        <w:rPr>
          <w:rFonts w:hint="eastAsia" w:ascii="Times New Roman" w:eastAsia="宋体"/>
          <w:sz w:val="24"/>
          <w:szCs w:val="24"/>
          <w:lang w:eastAsia="zh-CN"/>
        </w:rPr>
        <w:t>，</w:t>
      </w:r>
      <w:r>
        <w:rPr>
          <w:rFonts w:hint="eastAsia" w:ascii="Times New Roman" w:hAnsi="宋体" w:eastAsia="宋体"/>
          <w:sz w:val="24"/>
          <w:szCs w:val="24"/>
        </w:rPr>
        <w:t>按照公司性质是否是国有企业分组讨论</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提出假设；（3）</w:t>
      </w:r>
      <w:r>
        <w:rPr>
          <w:rFonts w:hint="eastAsia" w:ascii="Times New Roman" w:hAnsi="宋体" w:eastAsia="宋体"/>
          <w:sz w:val="24"/>
          <w:szCs w:val="24"/>
        </w:rPr>
        <w:t>为加强</w:t>
      </w:r>
      <w:r>
        <w:rPr>
          <w:rFonts w:hint="eastAsia" w:ascii="Times New Roman" w:eastAsia="宋体"/>
          <w:sz w:val="24"/>
          <w:szCs w:val="24"/>
        </w:rPr>
        <w:t>分析企业个体</w:t>
      </w:r>
      <w:r>
        <w:rPr>
          <w:rFonts w:hint="eastAsia" w:ascii="Times New Roman" w:eastAsia="宋体"/>
          <w:sz w:val="24"/>
          <w:szCs w:val="24"/>
          <w:lang w:val="en-US" w:eastAsia="zh-CN"/>
        </w:rPr>
        <w:t>规模</w:t>
      </w:r>
      <w:r>
        <w:rPr>
          <w:rFonts w:hint="eastAsia" w:ascii="Times New Roman" w:eastAsia="宋体"/>
          <w:sz w:val="24"/>
          <w:szCs w:val="24"/>
        </w:rPr>
        <w:t>的不同在政策中产生的异质性影响</w:t>
      </w:r>
      <w:r>
        <w:rPr>
          <w:rFonts w:hint="eastAsia" w:ascii="Times New Roman" w:eastAsia="宋体"/>
          <w:sz w:val="24"/>
          <w:szCs w:val="24"/>
          <w:lang w:eastAsia="zh-CN"/>
        </w:rPr>
        <w:t>，</w:t>
      </w:r>
      <w:r>
        <w:rPr>
          <w:rFonts w:hint="eastAsia" w:ascii="Times New Roman" w:hAnsi="宋体" w:eastAsia="宋体"/>
          <w:sz w:val="24"/>
          <w:szCs w:val="24"/>
        </w:rPr>
        <w:t>按照企业的员工规模分组</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提出假设。下文将围绕本章节的三个假设展开实证研究分析。</w:t>
      </w:r>
      <w:bookmarkEnd w:id="34"/>
    </w:p>
    <w:p>
      <w:pPr>
        <w:snapToGrid/>
        <w:spacing w:before="159" w:beforeLines="50" w:beforeAutospacing="0" w:after="159" w:afterLines="50" w:afterAutospacing="0" w:line="360" w:lineRule="auto"/>
        <w:ind w:left="0" w:leftChars="0" w:right="0" w:rightChars="0" w:firstLine="0" w:firstLineChars="0"/>
        <w:jc w:val="left"/>
        <w:outlineLvl w:val="1"/>
        <w:rPr>
          <w:rFonts w:ascii="Times New Roman" w:hAnsi="黑体" w:eastAsia="黑体"/>
          <w:b/>
          <w:sz w:val="28"/>
          <w:szCs w:val="28"/>
        </w:rPr>
      </w:pPr>
      <w:bookmarkStart w:id="35" w:name="_Toc26378"/>
      <w:r>
        <w:rPr>
          <w:rFonts w:hint="eastAsia" w:ascii="Times New Roman" w:eastAsia="黑体"/>
          <w:b/>
          <w:sz w:val="28"/>
          <w:szCs w:val="28"/>
        </w:rPr>
        <w:t>3.1</w:t>
      </w:r>
      <w:r>
        <w:rPr>
          <w:rFonts w:hint="eastAsia" w:ascii="Times New Roman" w:hAnsi="黑体" w:eastAsia="黑体"/>
          <w:b/>
          <w:sz w:val="28"/>
          <w:szCs w:val="28"/>
        </w:rPr>
        <w:t xml:space="preserve"> 政府监督对劳动力投资效率的影响</w:t>
      </w:r>
      <w:bookmarkEnd w:id="35"/>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首先国内外众多研究表明高质量的财务报告有利于提高企业一般性的投资效率。例如</w:t>
      </w:r>
      <w:r>
        <w:rPr>
          <w:rFonts w:ascii="Times New Roman" w:eastAsia="宋体"/>
          <w:sz w:val="24"/>
          <w:szCs w:val="24"/>
        </w:rPr>
        <w:t>Bushman and Smith</w:t>
      </w:r>
      <w:r>
        <w:rPr>
          <w:rFonts w:hint="eastAsia" w:ascii="Times New Roman" w:eastAsia="宋体"/>
          <w:sz w:val="24"/>
          <w:szCs w:val="24"/>
        </w:rPr>
        <w:t>（2001）</w:t>
      </w:r>
      <w:r>
        <w:rPr>
          <w:rFonts w:ascii="Times New Roman" w:hAnsi="宋体" w:eastAsia="宋体"/>
          <w:sz w:val="24"/>
          <w:szCs w:val="24"/>
        </w:rPr>
        <w:t>研究表明高质量的财务报告可以减轻公司管理者和投资者之间因为市场摩擦产生的信息不对称，从而来改善投资效率。</w:t>
      </w:r>
      <w:r>
        <w:rPr>
          <w:rFonts w:hint="eastAsia" w:ascii="Times New Roman" w:hAnsi="宋体" w:eastAsia="宋体"/>
          <w:sz w:val="24"/>
          <w:szCs w:val="24"/>
        </w:rPr>
        <w:t>因为高质量的会计信息不仅有利于促进更多的效率合约，还能够让股东及其他外部人士通过加强外部监督来缓解经理人的道德风险问题。</w:t>
      </w:r>
      <w:r>
        <w:rPr>
          <w:rFonts w:ascii="Times New Roman" w:hAnsi="宋体" w:eastAsia="宋体"/>
          <w:sz w:val="24"/>
          <w:szCs w:val="24"/>
        </w:rPr>
        <w:t>Jensen and Mecklin</w:t>
      </w:r>
      <w:r>
        <w:rPr>
          <w:rFonts w:hint="eastAsia" w:ascii="Times New Roman" w:hAnsi="宋体" w:eastAsia="宋体"/>
          <w:sz w:val="24"/>
          <w:szCs w:val="24"/>
        </w:rPr>
        <w:t>g（1976）研究就曾</w:t>
      </w:r>
      <w:r>
        <w:rPr>
          <w:rFonts w:ascii="Times New Roman" w:hAnsi="宋体" w:eastAsia="宋体"/>
          <w:sz w:val="24"/>
          <w:szCs w:val="24"/>
        </w:rPr>
        <w:t>指出当前信息不对称使得对公司经理的监督成本很高，</w:t>
      </w:r>
      <w:r>
        <w:rPr>
          <w:rFonts w:hint="eastAsia" w:ascii="Times New Roman" w:hAnsi="宋体" w:eastAsia="宋体"/>
          <w:sz w:val="24"/>
          <w:szCs w:val="24"/>
        </w:rPr>
        <w:t>容易</w:t>
      </w:r>
      <w:r>
        <w:rPr>
          <w:rFonts w:ascii="Times New Roman" w:hAnsi="宋体" w:eastAsia="宋体"/>
          <w:sz w:val="24"/>
          <w:szCs w:val="24"/>
        </w:rPr>
        <w:t>出现道德风险，使得经理按照自己的利益行事，</w:t>
      </w:r>
      <w:r>
        <w:rPr>
          <w:rFonts w:hint="eastAsia" w:ascii="Times New Roman" w:hAnsi="宋体" w:eastAsia="宋体"/>
          <w:sz w:val="24"/>
          <w:szCs w:val="24"/>
        </w:rPr>
        <w:t>损害公司整体的利益，则</w:t>
      </w:r>
      <w:r>
        <w:rPr>
          <w:rFonts w:ascii="Times New Roman" w:hAnsi="宋体" w:eastAsia="宋体"/>
          <w:sz w:val="24"/>
          <w:szCs w:val="24"/>
        </w:rPr>
        <w:t>可能导致投资不足。</w:t>
      </w:r>
      <w:r>
        <w:rPr>
          <w:rFonts w:hint="eastAsia" w:ascii="Times New Roman" w:hAnsi="宋体" w:eastAsia="宋体"/>
          <w:sz w:val="24"/>
          <w:szCs w:val="24"/>
        </w:rPr>
        <w:t>除此之外，</w:t>
      </w:r>
      <w:r>
        <w:rPr>
          <w:rFonts w:ascii="Times New Roman" w:hAnsi="宋体" w:eastAsia="宋体"/>
          <w:sz w:val="24"/>
          <w:szCs w:val="24"/>
        </w:rPr>
        <w:t>Baker et al.</w:t>
      </w:r>
      <w:r>
        <w:rPr>
          <w:rFonts w:hint="eastAsia" w:ascii="Times New Roman" w:eastAsia="宋体"/>
          <w:sz w:val="24"/>
          <w:szCs w:val="24"/>
        </w:rPr>
        <w:t>（2003）</w:t>
      </w:r>
      <w:r>
        <w:rPr>
          <w:rFonts w:ascii="Times New Roman" w:hAnsi="宋体" w:eastAsia="宋体"/>
          <w:sz w:val="24"/>
          <w:szCs w:val="24"/>
        </w:rPr>
        <w:t>和Hovakimian and Hovakimian</w:t>
      </w:r>
      <w:r>
        <w:rPr>
          <w:rFonts w:hint="eastAsia" w:ascii="Times New Roman" w:hAnsi="宋体" w:eastAsia="宋体"/>
          <w:sz w:val="24"/>
          <w:szCs w:val="24"/>
        </w:rPr>
        <w:t>（2009）也</w:t>
      </w:r>
      <w:r>
        <w:rPr>
          <w:rFonts w:ascii="Times New Roman" w:hAnsi="宋体" w:eastAsia="宋体"/>
          <w:sz w:val="24"/>
          <w:szCs w:val="24"/>
        </w:rPr>
        <w:t>指出经理和外部资本提供者之间的信息不对称会产生逆向选择。</w:t>
      </w:r>
      <w:r>
        <w:rPr>
          <w:rFonts w:hint="eastAsia" w:ascii="Times New Roman" w:hAnsi="宋体" w:eastAsia="宋体"/>
          <w:sz w:val="24"/>
          <w:szCs w:val="24"/>
        </w:rPr>
        <w:t>因为经理们对市场信息不能有及时准确的了解，就会导致误差过大的错误投资决策，例如在金融市场中如果管理者不能把握信息和时机，在证券定价过高时发行证券，则可能会导致过度投资。因此高质量的信息报告可以在很大程度上缓解管理者和外部人员之间的代理冲突以及信息不对称，从而会优化企业的投资决策，提高投资效率。</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其次劳动力效率在本质上也是投资的一种效率。劳动力是一个重要的生产因素，无论是在国家</w:t>
      </w:r>
      <w:r>
        <w:rPr>
          <w:rFonts w:hint="eastAsia" w:ascii="Times New Roman" w:hAnsi="宋体" w:eastAsia="宋体"/>
          <w:sz w:val="24"/>
          <w:szCs w:val="24"/>
          <w:lang w:val="en-US" w:eastAsia="zh-CN"/>
        </w:rPr>
        <w:t>还是企业</w:t>
      </w:r>
      <w:r>
        <w:rPr>
          <w:rFonts w:hint="eastAsia" w:ascii="Times New Roman" w:hAnsi="宋体" w:eastAsia="宋体"/>
          <w:sz w:val="24"/>
          <w:szCs w:val="24"/>
        </w:rPr>
        <w:t>的背景下，人力资源在实践生产的过程中都发挥着重要的作用，能够增加企业的利润。由此也可以推出高质量的会计信息有利于管理者优化企业人力资本结构，提高雇佣、培训和解雇员工的成本支出效率。并且依据高质量的财务报告做出正确的雇佣决策，提高企业人力资源的整体利用效率，减少信息不匹配带来的资源浪费，有利于减少雇佣不足或者过度雇佣带来的劳动力投资的非效率。</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最后财政部的会计信息质量随机检查也是强有力的一种外部监督，在政府的监督之下有利于企业规范自身，强化对企业的财务报告和会计信息的检查核查，从而减少财务造假的情况和减少错误的频率，提升财务报告的质量和投资效率。在上述的分析基础上，我们得出如下的假设。</w:t>
      </w:r>
    </w:p>
    <w:p>
      <w:pPr>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假设</w:t>
      </w:r>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hAnsi="宋体" w:eastAsia="宋体"/>
          <w:position w:val="-9"/>
          <w:sz w:val="24"/>
          <w:szCs w:val="24"/>
        </w:rPr>
        <w:pict>
          <v:shape id="_x0000_i1026" o:spt="75" type="#_x0000_t75" style="height:15.5pt;width:16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D1249&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8D1249&quot; wsp:rsidP=&quot;008D1249&quot;&gt;&lt;m:oMathPara&gt;&lt;m:oMath&gt;&lt;m:sSub&gt;&lt;m:sSubPr&gt;&lt;m:ctrlPr&gt;&lt;w:rPr&gt;&lt;w:rFonts w:ascii=&quot;Cambria Math&quot; w:fareast=&quot;等线&quot; w:h-ansi=&quot;Cambria Math&quot; w:cs=&quot;Times New Roman&quot;/&gt;&lt;wx:font wx:val=&quot;Cambria Math&quot;/&gt;&lt;w:sz-cs w&quot;0:val=&quot;22&quot;/&gt;&lt;/w:rPr&gt;&lt;/m:ctrlPr&gt;&lt;/m:sSubPr&gt;&lt;m:e&gt;&lt;m:r&gt;&lt;w:rPr&gt;&lt;w:rFonts w:ascii=&quot;Cambria Math&quot; w:fareast=&quot;等线&quot; w:h-ansi=&quot;Cambria Math&quot; w:cs=&quot;Times New Roman&quot;/&gt;&lt;wx:font wx:val=&quot;Cambria Math&quot;/&gt;&lt;w:i/&gt;&lt;w:sz-cs w:val=&quot;22&quot;/&gt;&lt;/w:rPr&gt;&lt;m:t&gt;H&lt;/m:t&gt;&lt;/m:r&gt;&lt;/m:e&gt;&lt;m:sub&gt;&lt;&quot;0m:sSub&gt;&lt;m:sSubPr&gt;&lt;m:ctrlPr&gt;&lt;w:rPr&gt;&lt;w:rFonts w:ascii=&quot;Cambria Math&quot; w:fareast=&quot;等线&quot; w:h-ansi=&quot;Cambria Math&quot; w:cs=&quot;Times New Roman&quot;/&gt;&lt;wx:font wx:val=&quot;Cambria Math&quot;/&gt;&lt;w:i/&gt;&lt;w:sz-cs w:val=&quot;22&quot;/&gt;&lt;/w:rPr&gt;&lt;/m:ctrlPr&gt;&lt;/m:sSubPr&gt;&lt;m:e&gt;&lt;m:r&gt;&lt;w:rPr&gt;&lt;w:rFonts w:ascii&quot;0=&quot;Cambria Math&quot; w:fareast=&quot;等线&quot; w:h-ansi=&quot;Cambria Math&quot; w:cs=&quot;Times New Roman&quot;/&gt;&lt;wx:font wx:val=&quot;Cambria Math&quot;/&gt;&lt;w:i/&gt;&lt;w:sz-cs w:val=&quot;22&quot;/&gt;&lt;/w:rPr&gt;&lt;m:t&gt;1&lt;/m:t&gt;&lt;/m:r&gt;&lt;/m:e&gt;&lt;m:sub&gt;&lt;m:r&gt;&lt;w:rPr&gt;&lt;w:rFonts w:ascii=&quot;Cambria Math&quot; w:fareast=&quot;等线&quot; w:h-ansi=&quot;Cambii&quot;0ria Math&quot; w:cs=&quot;Times New Roman&quot;/&gt;&lt;wx:font wx:val=&quot;Cambria Math&quot;/&gt;&lt;w:i/&gt;&lt;w:sz-cs w:val=&quot;22&quot;/&gt;&lt;/w:rPr&gt;&lt;m:t&gt;A&lt;/m:t&gt;&lt;/m:r&gt;&lt;/m:sub&gt;&lt;/m:sSub&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1"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position w:val="-9"/>
          <w:sz w:val="24"/>
          <w:szCs w:val="24"/>
        </w:rPr>
        <w:pict>
          <v:shape id="_x0000_i1027" o:spt="75" type="#_x0000_t75" style="height:15.5pt;width:16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D1249&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8D1249&quot; wsp:rsidP=&quot;008D1249&quot;&gt;&lt;m:oMathPara&gt;&lt;m:oMath&gt;&lt;m:sSub&gt;&lt;m:sSubPr&gt;&lt;m:ctrlPr&gt;&lt;w:rPr&gt;&lt;w:rFonts w:ascii=&quot;Cambria Math&quot; w:fareast=&quot;等线&quot; w:h-ansi=&quot;Cambria Math&quot; w:cs=&quot;Times New Roman&quot;/&gt;&lt;wx:font wx:val=&quot;Cambria Math&quot;/&gt;&lt;w:sz-cs w&quot;0:val=&quot;22&quot;/&gt;&lt;/w:rPr&gt;&lt;/m:ctrlPr&gt;&lt;/m:sSubPr&gt;&lt;m:e&gt;&lt;m:r&gt;&lt;w:rPr&gt;&lt;w:rFonts w:ascii=&quot;Cambria Math&quot; w:fareast=&quot;等线&quot; w:h-ansi=&quot;Cambria Math&quot; w:cs=&quot;Times New Roman&quot;/&gt;&lt;wx:font wx:val=&quot;Cambria Math&quot;/&gt;&lt;w:i/&gt;&lt;w:sz-cs w:val=&quot;22&quot;/&gt;&lt;/w:rPr&gt;&lt;m:t&gt;H&lt;/m:t&gt;&lt;/m:r&gt;&lt;/m:e&gt;&lt;m:sub&gt;&lt;&quot;0m:sSub&gt;&lt;m:sSubPr&gt;&lt;m:ctrlPr&gt;&lt;w:rPr&gt;&lt;w:rFonts w:ascii=&quot;Cambria Math&quot; w:fareast=&quot;等线&quot; w:h-ansi=&quot;Cambria Math&quot; w:cs=&quot;Times New Roman&quot;/&gt;&lt;wx:font wx:val=&quot;Cambria Math&quot;/&gt;&lt;w:i/&gt;&lt;w:sz-cs w:val=&quot;22&quot;/&gt;&lt;/w:rPr&gt;&lt;/m:ctrlPr&gt;&lt;/m:sSubPr&gt;&lt;m:e&gt;&lt;m:r&gt;&lt;w:rPr&gt;&lt;w:rFonts w:ascii&quot;0=&quot;Cambria Math&quot; w:fareast=&quot;等线&quot; w:h-ansi=&quot;Cambria Math&quot; w:cs=&quot;Times New Roman&quot;/&gt;&lt;wx:font wx:val=&quot;Cambria Math&quot;/&gt;&lt;w:i/&gt;&lt;w:sz-cs w:val=&quot;22&quot;/&gt;&lt;/w:rPr&gt;&lt;m:t&gt;1&lt;/m:t&gt;&lt;/m:r&gt;&lt;/m:e&gt;&lt;m:sub&gt;&lt;m:r&gt;&lt;w:rPr&gt;&lt;w:rFonts w:ascii=&quot;Cambria Math&quot; w:fareast=&quot;等线&quot; w:h-ansi=&quot;Cambii&quot;0ria Math&quot; w:cs=&quot;Times New Roman&quot;/&gt;&lt;wx:font wx:val=&quot;Cambria Math&quot;/&gt;&lt;w:i/&gt;&lt;w:sz-cs w:val=&quot;22&quot;/&gt;&lt;/w:rPr&gt;&lt;m:t&gt;A&lt;/m:t&gt;&lt;/m:r&gt;&lt;/m:sub&gt;&lt;/m:sSub&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1" chromakey="#FFFFFF" o:title=""/>
            <o:lock v:ext="edit" aspectratio="t"/>
            <w10:wrap type="none"/>
            <w10:anchorlock/>
          </v:shape>
        </w:pict>
      </w:r>
      <w:r>
        <w:rPr>
          <w:rFonts w:ascii="Times New Roman" w:hAnsi="宋体" w:eastAsia="宋体"/>
          <w:sz w:val="24"/>
          <w:szCs w:val="24"/>
        </w:rPr>
        <w:fldChar w:fldCharType="end"/>
      </w:r>
      <w:r>
        <w:rPr>
          <w:rFonts w:hint="eastAsia" w:ascii="Times New Roman" w:hAnsi="宋体" w:eastAsia="宋体"/>
          <w:sz w:val="24"/>
          <w:szCs w:val="24"/>
        </w:rPr>
        <w:t>：基于财政部会计信息质量随机检查的政府会计监督对企业劳动力投资效率起促进作用。</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为了</w:t>
      </w:r>
      <w:r>
        <w:rPr>
          <w:rFonts w:hint="eastAsia" w:hAnsi="宋体"/>
          <w:sz w:val="24"/>
          <w:szCs w:val="24"/>
          <w:lang w:val="en-US" w:eastAsia="zh-CN"/>
        </w:rPr>
        <w:t>提高</w:t>
      </w:r>
      <w:r>
        <w:rPr>
          <w:rFonts w:hint="eastAsia" w:ascii="Times New Roman" w:hAnsi="宋体" w:eastAsia="宋体"/>
          <w:sz w:val="24"/>
          <w:szCs w:val="24"/>
        </w:rPr>
        <w:t>企业的财务信息质量，我们必须建立一个强制的会计体系</w:t>
      </w:r>
      <w:r>
        <w:rPr>
          <w:rFonts w:hint="eastAsia" w:hAnsi="宋体"/>
          <w:sz w:val="24"/>
          <w:szCs w:val="24"/>
          <w:lang w:eastAsia="zh-CN"/>
        </w:rPr>
        <w:t>。</w:t>
      </w:r>
      <w:r>
        <w:rPr>
          <w:rFonts w:hint="eastAsia" w:ascii="Times New Roman" w:hAnsi="宋体" w:eastAsia="宋体"/>
          <w:sz w:val="24"/>
          <w:szCs w:val="24"/>
        </w:rPr>
        <w:t>按照我国的</w:t>
      </w:r>
      <w:r>
        <w:rPr>
          <w:rFonts w:hint="eastAsia" w:hAnsi="宋体"/>
          <w:sz w:val="24"/>
          <w:szCs w:val="24"/>
          <w:lang w:val="en-US" w:eastAsia="zh-CN"/>
        </w:rPr>
        <w:t>会计法和会计准则</w:t>
      </w:r>
      <w:r>
        <w:rPr>
          <w:rFonts w:hint="eastAsia" w:ascii="Times New Roman" w:hAnsi="宋体" w:eastAsia="宋体"/>
          <w:sz w:val="24"/>
          <w:szCs w:val="24"/>
        </w:rPr>
        <w:t>，中央统一负责全国范围的财务工作，由各级政府和各级财政部门负责本地区的财务工作，进一步而言就是指由我国财政部制订并颁布了一套面向全国的强制性会计准则，并对其实施效果进行了监督和检查。一方面，理论上会计信息质量随机检查制度作为强制会计准则的补充，的确对企业起到了监督作用。同时，我国学者们也普遍认为，对会计信息进行监督可以有效地改善会计信息的</w:t>
      </w:r>
      <w:r>
        <w:rPr>
          <w:rFonts w:hint="eastAsia" w:ascii="Times New Roman" w:hAnsi="宋体" w:eastAsia="宋体"/>
          <w:sz w:val="24"/>
          <w:szCs w:val="24"/>
          <w:lang w:val="en-US" w:eastAsia="zh-CN"/>
        </w:rPr>
        <w:t>失真情况</w:t>
      </w:r>
      <w:r>
        <w:rPr>
          <w:rFonts w:hint="eastAsia" w:ascii="Times New Roman" w:hAnsi="宋体" w:eastAsia="宋体"/>
          <w:sz w:val="24"/>
          <w:szCs w:val="24"/>
        </w:rPr>
        <w:t>，从而使企业的财务信息质量得到显著改善。在目前法律根据不完备和不完善的情况下，外部监督能够对市场的违规情况进行强有力的约束。如果被政府抽查，不仅有利于监督责令企业纠正整改不良的行为，</w:t>
      </w:r>
      <w:r>
        <w:rPr>
          <w:rFonts w:hint="eastAsia" w:ascii="Times New Roman" w:hAnsi="宋体" w:eastAsia="宋体"/>
          <w:sz w:val="24"/>
          <w:szCs w:val="24"/>
          <w:lang w:val="en-US" w:eastAsia="zh-CN"/>
        </w:rPr>
        <w:t>而且</w:t>
      </w:r>
      <w:r>
        <w:rPr>
          <w:rFonts w:hint="eastAsia" w:ascii="Times New Roman" w:hAnsi="宋体" w:eastAsia="宋体"/>
          <w:sz w:val="24"/>
          <w:szCs w:val="24"/>
        </w:rPr>
        <w:t>公司将被处罚，经理们将会因此调整某些决定和行动。</w:t>
      </w:r>
      <w:r>
        <w:rPr>
          <w:rFonts w:hint="eastAsia" w:ascii="Times New Roman" w:hAnsi="宋体" w:eastAsia="宋体"/>
          <w:sz w:val="24"/>
          <w:szCs w:val="24"/>
          <w:lang w:val="en-US" w:eastAsia="zh-CN"/>
        </w:rPr>
        <w:t>所以，</w:t>
      </w:r>
      <w:r>
        <w:rPr>
          <w:rFonts w:hint="eastAsia" w:ascii="Times New Roman" w:hAnsi="宋体" w:eastAsia="宋体"/>
          <w:sz w:val="24"/>
          <w:szCs w:val="24"/>
        </w:rPr>
        <w:t>对于被财政部进行审计抽查的公司而言，其在抽查前的不良行为将被查出，并且被政府处罚责令整改，也会对他们以后的决策产生深远的影响，这些企业在会计信息以及相关的决策部署都会变得慎重小心，会以此为戒积极主动自查，会对企业自身的问题进行严格的审查并改正。</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另一方面，也正是这种政府监督带来的高度监督压力，在一定程度上会抑制企业的活力。政府作为国家部门的监管，企业为了避免员工劳动强度过大受罚，可能会存在过度雇佣，缓解劳动力工作强度的可能，这就可能导致劳动力投资效率的降低。</w:t>
      </w:r>
    </w:p>
    <w:p>
      <w:pPr>
        <w:snapToGrid/>
        <w:spacing w:beforeAutospacing="0" w:afterAutospacing="0" w:line="360" w:lineRule="auto"/>
        <w:ind w:left="0" w:leftChars="0" w:firstLine="480" w:firstLineChars="200"/>
        <w:rPr>
          <w:rFonts w:ascii="Times New Roman" w:hAnsi="宋体" w:eastAsia="宋体"/>
          <w:sz w:val="24"/>
          <w:szCs w:val="24"/>
        </w:rPr>
      </w:pPr>
      <w:r>
        <w:rPr>
          <w:rFonts w:ascii="Times New Roman" w:hAnsi="宋体" w:eastAsia="宋体"/>
          <w:sz w:val="24"/>
          <w:szCs w:val="24"/>
        </w:rPr>
        <w:t>Chen et al.(2017)</w:t>
      </w:r>
      <w:r>
        <w:rPr>
          <w:rFonts w:hint="eastAsia" w:ascii="Times New Roman" w:hAnsi="宋体" w:eastAsia="宋体"/>
          <w:sz w:val="24"/>
          <w:szCs w:val="24"/>
        </w:rPr>
        <w:t>的研究中提到的财务分析师的“市场压力作用”，这是指财务分析师通过对公司经理设定绩效基准作为实现目标，通常是在可以接受的范围标准内，但是这种对管理者施加的压力会加剧管理者的短期目标视野，会削弱企业的投资积极性，不利于企业的长期发展。财务分析师也是作为一种外部监督，理论上是给予更好的决策信息，促进效率的提升，但是结果却适得其反。因此政府的会计监督作为强制性的外部监督带来的压力也会在一定程度上削弱管理者投资的积极性，选择更为保守的投资，在上述的分析基础上，我们得出如下的假设。</w:t>
      </w:r>
    </w:p>
    <w:p>
      <w:pPr>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假设</w:t>
      </w:r>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hAnsi="宋体" w:eastAsia="宋体"/>
          <w:position w:val="-9"/>
          <w:sz w:val="24"/>
          <w:szCs w:val="24"/>
        </w:rPr>
        <w:pict>
          <v:shape id="_x0000_i1028" o:spt="75" type="#_x0000_t75" style="height:15.5pt;width:16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C4858&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AC4858&quot; wsp:rsidP=&quot;00AC4858&quot;&gt;&lt;m:oMathPara&gt;&lt;m:oMath&gt;&lt;m:sSub&gt;&lt;m:sSubPr&gt;&lt;m:ctrlPr&gt;&lt;w:rPr&gt;&lt;w:rFonts w:ascii=&quot;Cambria Math&quot; w:fareast=&quot;等线&quot; w:h-ansi=&quot;Cambria Math&quot; w:cs=&quot;Times New Roman&quot;/&gt;&lt;wx:font wx:val=&quot;Cambria Math&quot;/&gt;&lt;w:sz-cs w&quot;0:val=&quot;22&quot;/&gt;&lt;/w:rPr&gt;&lt;/m:ctrlPr&gt;&lt;/m:sSubPr&gt;&lt;m:e&gt;&lt;m:r&gt;&lt;w:rPr&gt;&lt;w:rFonts w:ascii=&quot;Cambria Math&quot; w:fareast=&quot;等线&quot; w:h-ansi=&quot;Cambria Math&quot; w:cs=&quot;Times New Roman&quot;/&gt;&lt;wx:font wx:val=&quot;Cambria Math&quot;/&gt;&lt;w:i/&gt;&lt;w:sz-cs w:val=&quot;22&quot;/&gt;&lt;/w:rPr&gt;&lt;m:t&gt;H&lt;/m:t&gt;&lt;/m:r&gt;&lt;/m:e&gt;&lt;m:sub&gt;&lt;&quot;0m:sSub&gt;&lt;m:sSubPr&gt;&lt;m:ctrlPr&gt;&lt;w:rPr&gt;&lt;w:rFonts w:ascii=&quot;Cambria Math&quot; w:fareast=&quot;等线&quot; w:h-ansi=&quot;Cambria Math&quot; w:cs=&quot;Times New Roman&quot;/&gt;&lt;wx:font wx:val=&quot;Cambria Math&quot;/&gt;&lt;w:i/&gt;&lt;w:sz-cs w:val=&quot;22&quot;/&gt;&lt;/w:rPr&gt;&lt;/m:ctrlPr&gt;&lt;/m:sSubPr&gt;&lt;m:e&gt;&lt;m:r&gt;&lt;w:rPr&gt;&lt;w:rFonts w:ascii&quot;0=&quot;Cambria Math&quot; w:fareast=&quot;等线&quot; w:h-ansi=&quot;Cambria Math&quot; w:cs=&quot;Times New Roman&quot;/&gt;&lt;wx:font wx:val=&quot;Cambria Math&quot;/&gt;&lt;w:i/&gt;&lt;w:sz-cs w:val=&quot;22&quot;/&gt;&lt;/w:rPr&gt;&lt;m:t&gt;1&lt;/m:t&gt;&lt;/m:r&gt;&lt;/m:e&gt;&lt;m:sub&gt;&lt;m:r&gt;&lt;w:rPr&gt;&lt;w:rFonts w:ascii=&quot;Cambria Math&quot; w:fareast=&quot;等线&quot; w:h-ansi=&quot;Cambii&quot;0ria Math&quot; w:cs=&quot;Times New Roman&quot;/&gt;&lt;wx:font wx:val=&quot;Cambria Math&quot;/&gt;&lt;w:i/&gt;&lt;w:sz-cs w:val=&quot;22&quot;/&gt;&lt;/w:rPr&gt;&lt;m:t&gt;B&lt;/m:t&gt;&lt;/m:r&gt;&lt;/m:sub&gt;&lt;/m:sSub&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2"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position w:val="-9"/>
          <w:sz w:val="24"/>
          <w:szCs w:val="24"/>
        </w:rPr>
        <w:pict>
          <v:shape id="_x0000_i1029" o:spt="75" type="#_x0000_t75" style="height:15.5pt;width:16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C4858&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AC4858&quot; wsp:rsidP=&quot;00AC4858&quot;&gt;&lt;m:oMathPara&gt;&lt;m:oMath&gt;&lt;m:sSub&gt;&lt;m:sSubPr&gt;&lt;m:ctrlPr&gt;&lt;w:rPr&gt;&lt;w:rFonts w:ascii=&quot;Cambria Math&quot; w:fareast=&quot;等线&quot; w:h-ansi=&quot;Cambria Math&quot; w:cs=&quot;Times New Roman&quot;/&gt;&lt;wx:font wx:val=&quot;Cambria Math&quot;/&gt;&lt;w:sz-cs w&quot;0:val=&quot;22&quot;/&gt;&lt;/w:rPr&gt;&lt;/m:ctrlPr&gt;&lt;/m:sSubPr&gt;&lt;m:e&gt;&lt;m:r&gt;&lt;w:rPr&gt;&lt;w:rFonts w:ascii=&quot;Cambria Math&quot; w:fareast=&quot;等线&quot; w:h-ansi=&quot;Cambria Math&quot; w:cs=&quot;Times New Roman&quot;/&gt;&lt;wx:font wx:val=&quot;Cambria Math&quot;/&gt;&lt;w:i/&gt;&lt;w:sz-cs w:val=&quot;22&quot;/&gt;&lt;/w:rPr&gt;&lt;m:t&gt;H&lt;/m:t&gt;&lt;/m:r&gt;&lt;/m:e&gt;&lt;m:sub&gt;&lt;&quot;0m:sSub&gt;&lt;m:sSubPr&gt;&lt;m:ctrlPr&gt;&lt;w:rPr&gt;&lt;w:rFonts w:ascii=&quot;Cambria Math&quot; w:fareast=&quot;等线&quot; w:h-ansi=&quot;Cambria Math&quot; w:cs=&quot;Times New Roman&quot;/&gt;&lt;wx:font wx:val=&quot;Cambria Math&quot;/&gt;&lt;w:i/&gt;&lt;w:sz-cs w:val=&quot;22&quot;/&gt;&lt;/w:rPr&gt;&lt;/m:ctrlPr&gt;&lt;/m:sSubPr&gt;&lt;m:e&gt;&lt;m:r&gt;&lt;w:rPr&gt;&lt;w:rFonts w:ascii&quot;0=&quot;Cambria Math&quot; w:fareast=&quot;等线&quot; w:h-ansi=&quot;Cambria Math&quot; w:cs=&quot;Times New Roman&quot;/&gt;&lt;wx:font wx:val=&quot;Cambria Math&quot;/&gt;&lt;w:i/&gt;&lt;w:sz-cs w:val=&quot;22&quot;/&gt;&lt;/w:rPr&gt;&lt;m:t&gt;1&lt;/m:t&gt;&lt;/m:r&gt;&lt;/m:e&gt;&lt;m:sub&gt;&lt;m:r&gt;&lt;w:rPr&gt;&lt;w:rFonts w:ascii=&quot;Cambria Math&quot; w:fareast=&quot;等线&quot; w:h-ansi=&quot;Cambii&quot;0ria Math&quot; w:cs=&quot;Times New Roman&quot;/&gt;&lt;wx:font wx:val=&quot;Cambria Math&quot;/&gt;&lt;w:i/&gt;&lt;w:sz-cs w:val=&quot;22&quot;/&gt;&lt;/w:rPr&gt;&lt;m:t&gt;B&lt;/m:t&gt;&lt;/m:r&gt;&lt;/m:sub&gt;&lt;/m:sSub&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2" chromakey="#FFFFFF" o:title=""/>
            <o:lock v:ext="edit" aspectratio="t"/>
            <w10:wrap type="none"/>
            <w10:anchorlock/>
          </v:shape>
        </w:pict>
      </w:r>
      <w:r>
        <w:rPr>
          <w:rFonts w:ascii="Times New Roman" w:hAnsi="宋体" w:eastAsia="宋体"/>
          <w:sz w:val="24"/>
          <w:szCs w:val="24"/>
        </w:rPr>
        <w:fldChar w:fldCharType="end"/>
      </w:r>
      <w:r>
        <w:rPr>
          <w:rFonts w:hint="eastAsia" w:ascii="Times New Roman" w:hAnsi="宋体" w:eastAsia="宋体"/>
          <w:sz w:val="24"/>
          <w:szCs w:val="24"/>
        </w:rPr>
        <w:t>：基于财政部会计信息质量随机检查的政府会计监督对企业劳动力投资效率起抑制作用。</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基于此，本文提出以上一对竞争性假设。</w:t>
      </w:r>
    </w:p>
    <w:p>
      <w:pPr>
        <w:snapToGrid/>
        <w:spacing w:before="159" w:beforeLines="50" w:beforeAutospacing="0" w:after="159" w:afterLines="50" w:afterAutospacing="0" w:line="360" w:lineRule="auto"/>
        <w:ind w:left="0" w:leftChars="0" w:right="0" w:rightChars="0" w:firstLine="0" w:firstLineChars="0"/>
        <w:jc w:val="left"/>
        <w:outlineLvl w:val="1"/>
        <w:rPr>
          <w:rFonts w:ascii="Times New Roman" w:hAnsi="黑体" w:eastAsia="黑体"/>
          <w:b/>
          <w:sz w:val="28"/>
          <w:szCs w:val="28"/>
        </w:rPr>
      </w:pPr>
      <w:bookmarkStart w:id="36" w:name="_Toc19305"/>
      <w:r>
        <w:rPr>
          <w:rFonts w:hint="eastAsia" w:ascii="Times New Roman" w:eastAsia="黑体"/>
          <w:b/>
          <w:sz w:val="28"/>
          <w:szCs w:val="28"/>
        </w:rPr>
        <w:t>3.2</w:t>
      </w:r>
      <w:r>
        <w:rPr>
          <w:rFonts w:hint="eastAsia" w:ascii="Times New Roman" w:hAnsi="黑体" w:eastAsia="黑体"/>
          <w:b/>
          <w:sz w:val="28"/>
          <w:szCs w:val="28"/>
        </w:rPr>
        <w:t xml:space="preserve"> 政策对是否为国有企业的不同影响</w:t>
      </w:r>
      <w:bookmarkEnd w:id="36"/>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eastAsia="宋体"/>
          <w:sz w:val="24"/>
          <w:szCs w:val="24"/>
        </w:rPr>
        <w:t>我们进一步分析企业个体属性的不同在政策中产生的异质性影响，首先</w:t>
      </w:r>
      <w:r>
        <w:rPr>
          <w:rFonts w:hint="eastAsia" w:ascii="Times New Roman" w:hAnsi="宋体" w:eastAsia="宋体"/>
          <w:sz w:val="24"/>
          <w:szCs w:val="24"/>
        </w:rPr>
        <w:t>是按照公司性质是否是国有企业来分组讨论，</w:t>
      </w:r>
      <w:r>
        <w:rPr>
          <w:rFonts w:hint="eastAsia" w:ascii="Times New Roman" w:hAnsi="宋体" w:eastAsia="宋体"/>
          <w:sz w:val="24"/>
          <w:szCs w:val="24"/>
          <w:lang w:val="en-US" w:eastAsia="zh-CN"/>
        </w:rPr>
        <w:t>因为</w:t>
      </w:r>
      <w:r>
        <w:rPr>
          <w:rFonts w:hint="eastAsia" w:ascii="Times New Roman" w:hAnsi="宋体" w:eastAsia="宋体"/>
          <w:sz w:val="24"/>
          <w:szCs w:val="24"/>
        </w:rPr>
        <w:t>国有与非国有企业</w:t>
      </w:r>
      <w:r>
        <w:rPr>
          <w:rFonts w:hint="eastAsia" w:ascii="Times New Roman" w:hAnsi="宋体" w:eastAsia="宋体"/>
          <w:sz w:val="24"/>
          <w:szCs w:val="24"/>
          <w:lang w:val="en-US" w:eastAsia="zh-CN"/>
        </w:rPr>
        <w:t>受政策的影响可能</w:t>
      </w:r>
      <w:r>
        <w:rPr>
          <w:rFonts w:hint="eastAsia" w:ascii="Times New Roman" w:hAnsi="宋体" w:eastAsia="宋体"/>
          <w:sz w:val="24"/>
          <w:szCs w:val="24"/>
        </w:rPr>
        <w:t>有所不同，</w:t>
      </w:r>
      <w:r>
        <w:rPr>
          <w:rFonts w:hint="eastAsia" w:ascii="Times New Roman" w:hAnsi="宋体" w:eastAsia="宋体"/>
          <w:sz w:val="24"/>
          <w:szCs w:val="24"/>
          <w:lang w:val="en-US" w:eastAsia="zh-CN"/>
        </w:rPr>
        <w:t>国有企业对政策的反应更强，</w:t>
      </w:r>
      <w:r>
        <w:rPr>
          <w:rFonts w:hint="eastAsia" w:ascii="Times New Roman" w:hAnsi="宋体" w:eastAsia="宋体"/>
          <w:sz w:val="24"/>
          <w:szCs w:val="24"/>
        </w:rPr>
        <w:t>并且</w:t>
      </w:r>
      <w:r>
        <w:rPr>
          <w:rFonts w:hint="eastAsia" w:ascii="Times New Roman" w:hAnsi="宋体" w:eastAsia="宋体"/>
          <w:sz w:val="24"/>
          <w:szCs w:val="24"/>
          <w:lang w:val="en-US" w:eastAsia="zh-CN"/>
        </w:rPr>
        <w:t>非</w:t>
      </w:r>
      <w:r>
        <w:rPr>
          <w:rFonts w:hint="eastAsia" w:ascii="Times New Roman" w:hAnsi="宋体" w:eastAsia="宋体"/>
          <w:sz w:val="24"/>
          <w:szCs w:val="24"/>
        </w:rPr>
        <w:t>国有企业</w:t>
      </w:r>
      <w:r>
        <w:rPr>
          <w:rFonts w:hint="eastAsia" w:ascii="Times New Roman" w:hAnsi="宋体" w:eastAsia="宋体"/>
          <w:sz w:val="24"/>
          <w:szCs w:val="24"/>
          <w:lang w:val="en-US" w:eastAsia="zh-CN"/>
        </w:rPr>
        <w:t>对企业成本和利润的控制更高</w:t>
      </w:r>
      <w:r>
        <w:rPr>
          <w:rFonts w:hint="eastAsia" w:ascii="Times New Roman" w:hAnsi="宋体" w:eastAsia="宋体"/>
          <w:sz w:val="24"/>
          <w:szCs w:val="24"/>
        </w:rPr>
        <w:t>。因此，相比非国有企业，国有企业在政府政策的监督下，可能更倾向于为了规避</w:t>
      </w:r>
      <w:r>
        <w:rPr>
          <w:rFonts w:hint="eastAsia" w:ascii="Times New Roman" w:hAnsi="宋体" w:eastAsia="宋体"/>
          <w:sz w:val="24"/>
          <w:szCs w:val="24"/>
          <w:lang w:val="en-US" w:eastAsia="zh-CN"/>
        </w:rPr>
        <w:t>抽查</w:t>
      </w:r>
      <w:r>
        <w:rPr>
          <w:rFonts w:hint="eastAsia" w:ascii="Times New Roman" w:hAnsi="宋体" w:eastAsia="宋体"/>
          <w:sz w:val="24"/>
          <w:szCs w:val="24"/>
        </w:rPr>
        <w:t>风险</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调整</w:t>
      </w:r>
      <w:r>
        <w:rPr>
          <w:rFonts w:hint="eastAsia" w:ascii="Times New Roman" w:hAnsi="宋体" w:eastAsia="宋体"/>
          <w:sz w:val="24"/>
          <w:szCs w:val="24"/>
        </w:rPr>
        <w:t>劳动力投资决策</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减少雇佣不足的情况</w:t>
      </w:r>
      <w:r>
        <w:rPr>
          <w:rFonts w:hint="eastAsia" w:ascii="Times New Roman" w:hAnsi="宋体" w:eastAsia="宋体"/>
          <w:sz w:val="24"/>
          <w:szCs w:val="24"/>
        </w:rPr>
        <w:t>，从而影响和</w:t>
      </w:r>
      <w:r>
        <w:rPr>
          <w:rFonts w:hint="eastAsia" w:ascii="Times New Roman" w:hAnsi="宋体" w:eastAsia="宋体"/>
          <w:sz w:val="24"/>
          <w:szCs w:val="24"/>
          <w:lang w:val="en-US" w:eastAsia="zh-CN"/>
        </w:rPr>
        <w:t>提升</w:t>
      </w:r>
      <w:r>
        <w:rPr>
          <w:rFonts w:hint="eastAsia" w:ascii="Times New Roman" w:hAnsi="宋体" w:eastAsia="宋体"/>
          <w:sz w:val="24"/>
          <w:szCs w:val="24"/>
        </w:rPr>
        <w:t>了企业的劳动力投资效率。在上述分析基础上，我们得出如下的假设。</w:t>
      </w:r>
    </w:p>
    <w:p>
      <w:pPr>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假设</w:t>
      </w:r>
      <w:r>
        <w:rPr>
          <w:rFonts w:hint="eastAsia" w:ascii="Times New Roman" w:hAnsi="宋体" w:eastAsia="宋体"/>
          <w:position w:val="-10"/>
          <w:sz w:val="24"/>
          <w:szCs w:val="24"/>
        </w:rPr>
        <w:object>
          <v:shape id="_x0000_i1030" o:spt="75" type="#_x0000_t75" style="height:17pt;width:18pt;" o:ole="t" filled="f" o:preferrelative="t" stroked="f" coordsize="21600,21600">
            <v:path/>
            <v:fill on="f" focussize="0,0"/>
            <v:stroke on="f" joinstyle="miter"/>
            <v:imagedata r:id="rId14" o:title=""/>
            <o:lock v:ext="edit" aspectratio="t"/>
            <w10:wrap type="none"/>
            <w10:anchorlock/>
          </v:shape>
          <o:OLEObject Type="Embed" ProgID="Equation.KSEE3" ShapeID="_x0000_i1030" DrawAspect="Content" ObjectID="_1468075726" r:id="rId13">
            <o:LockedField>false</o:LockedField>
          </o:OLEObject>
        </w:object>
      </w:r>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hAnsi="宋体" w:eastAsia="宋体"/>
          <w:position w:val="-9"/>
          <w:sz w:val="24"/>
          <w:szCs w:val="24"/>
        </w:rPr>
        <w:pict>
          <v:shape id="_x0000_i1031" o:spt="75" type="#_x0000_t75" style="height:15.5pt;width:16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D1249&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8D1249&quot; wsp:rsidP=&quot;008D1249&quot;&gt;&lt;m:oMathPara&gt;&lt;m:oMath&gt;&lt;m:sSub&gt;&lt;m:sSubPr&gt;&lt;m:ctrlPr&gt;&lt;w:rPr&gt;&lt;w:rFonts w:ascii=&quot;Cambria Math&quot; w:fareast=&quot;等线&quot; w:h-ansi=&quot;Cambria Math&quot; w:cs=&quot;Times New Roman&quot;/&gt;&lt;wx:font wx:val=&quot;Cambria Math&quot;/&gt;&lt;w:sz-cs w&quot;0:val=&quot;22&quot;/&gt;&lt;/w:rPr&gt;&lt;/m:ctrlPr&gt;&lt;/m:sSubPr&gt;&lt;m:e&gt;&lt;m:r&gt;&lt;w:rPr&gt;&lt;w:rFonts w:ascii=&quot;Cambria Math&quot; w:fareast=&quot;等线&quot; w:h-ansi=&quot;Cambria Math&quot; w:cs=&quot;Times New Roman&quot;/&gt;&lt;wx:font wx:val=&quot;Cambria Math&quot;/&gt;&lt;w:i/&gt;&lt;w:sz-cs w:val=&quot;22&quot;/&gt;&lt;/w:rPr&gt;&lt;m:t&gt;H&lt;/m:t&gt;&lt;/m:r&gt;&lt;/m:e&gt;&lt;m:sub&gt;&lt;&quot;0m:sSub&gt;&lt;m:sSubPr&gt;&lt;m:ctrlPr&gt;&lt;w:rPr&gt;&lt;w:rFonts w:ascii=&quot;Cambria Math&quot; w:fareast=&quot;等线&quot; w:h-ansi=&quot;Cambria Math&quot; w:cs=&quot;Times New Roman&quot;/&gt;&lt;wx:font wx:val=&quot;Cambria Math&quot;/&gt;&lt;w:i/&gt;&lt;w:sz-cs w:val=&quot;22&quot;/&gt;&lt;/w:rPr&gt;&lt;/m:ctrlPr&gt;&lt;/m:sSubPr&gt;&lt;m:e&gt;&lt;m:r&gt;&lt;w:rPr&gt;&lt;w:rFonts w:ascii&quot;0=&quot;Cambria Math&quot; w:fareast=&quot;等线&quot; w:h-ansi=&quot;Cambria Math&quot; w:cs=&quot;Times New Roman&quot;/&gt;&lt;wx:font wx:val=&quot;Cambria Math&quot;/&gt;&lt;w:i/&gt;&lt;w:sz-cs w:val=&quot;22&quot;/&gt;&lt;/w:rPr&gt;&lt;m:t&gt;1&lt;/m:t&gt;&lt;/m:r&gt;&lt;/m:e&gt;&lt;m:sub&gt;&lt;m:r&gt;&lt;w:rPr&gt;&lt;w:rFonts w:ascii=&quot;Cambria Math&quot; w:fareast=&quot;等线&quot; w:h-ansi=&quot;Cambii&quot;0ria Math&quot; w:cs=&quot;Times New Roman&quot;/&gt;&lt;wx:font wx:val=&quot;Cambria Math&quot;/&gt;&lt;w:i/&gt;&lt;w:sz-cs w:val=&quot;22&quot;/&gt;&lt;/w:rPr&gt;&lt;m:t&gt;A&lt;/m:t&gt;&lt;/m:r&gt;&lt;/m:sub&gt;&lt;/m:sSub&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1"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sz w:val="24"/>
          <w:szCs w:val="24"/>
        </w:rPr>
        <w:fldChar w:fldCharType="end"/>
      </w:r>
      <w:r>
        <w:rPr>
          <w:rFonts w:hint="eastAsia" w:ascii="Times New Roman" w:hAnsi="宋体" w:eastAsia="宋体"/>
          <w:sz w:val="24"/>
          <w:szCs w:val="24"/>
        </w:rPr>
        <w:t>：相较于非国有企业，基于随机检查的政府会计监督对偏好规避</w:t>
      </w:r>
      <w:r>
        <w:rPr>
          <w:rFonts w:hint="eastAsia" w:ascii="Times New Roman" w:hAnsi="宋体" w:eastAsia="宋体"/>
          <w:sz w:val="24"/>
          <w:szCs w:val="24"/>
          <w:lang w:val="en-US" w:eastAsia="zh-CN"/>
        </w:rPr>
        <w:t>政府抽查</w:t>
      </w:r>
      <w:r>
        <w:rPr>
          <w:rFonts w:hint="eastAsia" w:ascii="Times New Roman" w:hAnsi="宋体" w:eastAsia="宋体"/>
          <w:sz w:val="24"/>
          <w:szCs w:val="24"/>
        </w:rPr>
        <w:t>风险的国有企业劳动力投资效率会产生更显著的</w:t>
      </w:r>
      <w:r>
        <w:rPr>
          <w:rFonts w:hint="eastAsia" w:ascii="Times New Roman" w:hAnsi="宋体" w:eastAsia="宋体"/>
          <w:sz w:val="24"/>
          <w:szCs w:val="24"/>
          <w:lang w:val="en-US" w:eastAsia="zh-CN"/>
        </w:rPr>
        <w:t>促进</w:t>
      </w:r>
      <w:r>
        <w:rPr>
          <w:rFonts w:hint="eastAsia" w:ascii="Times New Roman" w:hAnsi="宋体" w:eastAsia="宋体"/>
          <w:sz w:val="24"/>
          <w:szCs w:val="24"/>
        </w:rPr>
        <w:t>作用。</w:t>
      </w:r>
    </w:p>
    <w:p>
      <w:pPr>
        <w:snapToGrid/>
        <w:spacing w:before="159" w:beforeLines="50" w:beforeAutospacing="0" w:after="159" w:afterLines="50" w:afterAutospacing="0" w:line="360" w:lineRule="auto"/>
        <w:ind w:left="0" w:leftChars="0" w:right="0" w:rightChars="0" w:firstLine="0" w:firstLineChars="0"/>
        <w:jc w:val="left"/>
        <w:outlineLvl w:val="1"/>
        <w:rPr>
          <w:rFonts w:ascii="Times New Roman" w:hAnsi="黑体" w:eastAsia="黑体"/>
          <w:b/>
          <w:sz w:val="28"/>
          <w:szCs w:val="28"/>
        </w:rPr>
      </w:pPr>
      <w:bookmarkStart w:id="37" w:name="_Toc1160"/>
      <w:r>
        <w:rPr>
          <w:rFonts w:hint="eastAsia" w:ascii="Times New Roman" w:eastAsia="黑体"/>
          <w:b/>
          <w:sz w:val="28"/>
          <w:szCs w:val="28"/>
        </w:rPr>
        <w:t>3.3</w:t>
      </w:r>
      <w:r>
        <w:rPr>
          <w:rFonts w:hint="eastAsia" w:ascii="Times New Roman" w:hAnsi="黑体" w:eastAsia="黑体"/>
          <w:b/>
          <w:sz w:val="28"/>
          <w:szCs w:val="28"/>
        </w:rPr>
        <w:t xml:space="preserve"> 政策对是大小规模企业的不同影响</w:t>
      </w:r>
      <w:bookmarkEnd w:id="37"/>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为加强</w:t>
      </w:r>
      <w:r>
        <w:rPr>
          <w:rFonts w:hint="eastAsia" w:ascii="Times New Roman" w:eastAsia="宋体"/>
          <w:sz w:val="24"/>
          <w:szCs w:val="24"/>
        </w:rPr>
        <w:t>分析企业个体</w:t>
      </w:r>
      <w:r>
        <w:rPr>
          <w:rFonts w:hint="eastAsia" w:ascii="Times New Roman" w:eastAsia="宋体"/>
          <w:sz w:val="24"/>
          <w:szCs w:val="24"/>
          <w:lang w:val="en-US" w:eastAsia="zh-CN"/>
        </w:rPr>
        <w:t>规模</w:t>
      </w:r>
      <w:r>
        <w:rPr>
          <w:rFonts w:hint="eastAsia" w:ascii="Times New Roman" w:eastAsia="宋体"/>
          <w:sz w:val="24"/>
          <w:szCs w:val="24"/>
        </w:rPr>
        <w:t>的不同在政策中产生的异质性影响，本文还</w:t>
      </w:r>
      <w:r>
        <w:rPr>
          <w:rFonts w:hint="eastAsia" w:ascii="Times New Roman" w:hAnsi="宋体" w:eastAsia="宋体"/>
          <w:sz w:val="24"/>
          <w:szCs w:val="24"/>
        </w:rPr>
        <w:t>按照企业的员工规模来分组，依据行业的均值将企业划分为大规模和小规模，规模较大的公司，员工数量较多，能够允许调整的范围更广，对政府政策检查的反应效应更强，</w:t>
      </w:r>
      <w:r>
        <w:rPr>
          <w:rFonts w:hint="eastAsia" w:ascii="Times New Roman" w:hAnsi="宋体" w:eastAsia="宋体"/>
          <w:sz w:val="24"/>
          <w:szCs w:val="24"/>
          <w:lang w:val="en-US" w:eastAsia="zh-CN"/>
        </w:rPr>
        <w:t>可能</w:t>
      </w:r>
      <w:r>
        <w:rPr>
          <w:rFonts w:hint="eastAsia" w:ascii="Times New Roman" w:hAnsi="宋体" w:eastAsia="宋体"/>
          <w:sz w:val="24"/>
          <w:szCs w:val="24"/>
        </w:rPr>
        <w:t>受影响程度更大</w:t>
      </w:r>
      <w:r>
        <w:rPr>
          <w:rFonts w:hint="eastAsia" w:ascii="Times New Roman" w:hAnsi="宋体" w:eastAsia="宋体"/>
          <w:sz w:val="24"/>
          <w:szCs w:val="24"/>
          <w:lang w:eastAsia="zh-CN"/>
        </w:rPr>
        <w:t>。</w:t>
      </w:r>
      <w:r>
        <w:rPr>
          <w:rFonts w:hint="eastAsia" w:ascii="Times New Roman" w:hAnsi="宋体" w:eastAsia="宋体"/>
          <w:sz w:val="24"/>
          <w:szCs w:val="24"/>
        </w:rPr>
        <w:t>因此，相比小规模企业，大规模企业在政府政策的监督下，更有能力为了规避</w:t>
      </w:r>
      <w:r>
        <w:rPr>
          <w:rFonts w:hint="eastAsia" w:ascii="Times New Roman" w:hAnsi="宋体" w:eastAsia="宋体"/>
          <w:sz w:val="24"/>
          <w:szCs w:val="24"/>
          <w:lang w:val="en-US" w:eastAsia="zh-CN"/>
        </w:rPr>
        <w:t>抽查</w:t>
      </w:r>
      <w:r>
        <w:rPr>
          <w:rFonts w:hint="eastAsia" w:ascii="Times New Roman" w:hAnsi="宋体" w:eastAsia="宋体"/>
          <w:sz w:val="24"/>
          <w:szCs w:val="24"/>
        </w:rPr>
        <w:t>风险</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调整</w:t>
      </w:r>
      <w:r>
        <w:rPr>
          <w:rFonts w:hint="eastAsia" w:ascii="Times New Roman" w:hAnsi="宋体" w:eastAsia="宋体"/>
          <w:sz w:val="24"/>
          <w:szCs w:val="24"/>
        </w:rPr>
        <w:t>劳动力投资决策</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减少雇佣不足的情况</w:t>
      </w:r>
      <w:r>
        <w:rPr>
          <w:rFonts w:hint="eastAsia" w:ascii="Times New Roman" w:hAnsi="宋体" w:eastAsia="宋体"/>
          <w:sz w:val="24"/>
          <w:szCs w:val="24"/>
        </w:rPr>
        <w:t>，从而影响和</w:t>
      </w:r>
      <w:r>
        <w:rPr>
          <w:rFonts w:hint="eastAsia" w:ascii="Times New Roman" w:hAnsi="宋体" w:eastAsia="宋体"/>
          <w:sz w:val="24"/>
          <w:szCs w:val="24"/>
          <w:lang w:val="en-US" w:eastAsia="zh-CN"/>
        </w:rPr>
        <w:t>促进</w:t>
      </w:r>
      <w:r>
        <w:rPr>
          <w:rFonts w:hint="eastAsia" w:ascii="Times New Roman" w:hAnsi="宋体" w:eastAsia="宋体"/>
          <w:sz w:val="24"/>
          <w:szCs w:val="24"/>
        </w:rPr>
        <w:t>了企业的劳动力投资效率。在上述的分析基础上，我们得出如下的假设。</w:t>
      </w:r>
    </w:p>
    <w:p>
      <w:pPr>
        <w:spacing w:line="360" w:lineRule="auto"/>
        <w:ind w:firstLine="480" w:firstLineChars="200"/>
        <w:rPr>
          <w:rFonts w:ascii="Times New Roman" w:hAnsi="宋体" w:eastAsia="宋体"/>
          <w:sz w:val="24"/>
          <w:szCs w:val="24"/>
        </w:rPr>
      </w:pPr>
      <w:r>
        <w:rPr>
          <w:rFonts w:hint="eastAsia" w:ascii="Times New Roman" w:hAnsi="宋体" w:eastAsia="宋体"/>
          <w:sz w:val="24"/>
          <w:szCs w:val="24"/>
        </w:rPr>
        <w:t>假设</w:t>
      </w:r>
      <w:r>
        <w:rPr>
          <w:rFonts w:hint="eastAsia" w:ascii="Times New Roman" w:hAnsi="宋体" w:eastAsia="宋体"/>
          <w:position w:val="-12"/>
          <w:sz w:val="24"/>
          <w:szCs w:val="24"/>
        </w:rPr>
        <w:object>
          <v:shape id="_x0000_i1032" o:spt="75" type="#_x0000_t75" style="height:18.5pt;width:19pt;" o:ole="t" filled="f" o:preferrelative="t" stroked="f" coordsize="21600,21600">
            <v:path/>
            <v:fill on="f" focussize="0,0"/>
            <v:stroke on="f" joinstyle="miter"/>
            <v:imagedata r:id="rId16" o:title=""/>
            <o:lock v:ext="edit" aspectratio="t"/>
            <w10:wrap type="none"/>
            <w10:anchorlock/>
          </v:shape>
          <o:OLEObject Type="Embed" ProgID="Equation.KSEE3" ShapeID="_x0000_i1032" DrawAspect="Content" ObjectID="_1468075727" r:id="rId15">
            <o:LockedField>false</o:LockedField>
          </o:OLEObject>
        </w:object>
      </w:r>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hAnsi="宋体" w:eastAsia="宋体"/>
          <w:position w:val="-9"/>
          <w:sz w:val="24"/>
          <w:szCs w:val="24"/>
        </w:rPr>
        <w:pict>
          <v:shape id="_x0000_i1033" o:spt="75" type="#_x0000_t75" style="height:15.5pt;width:16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D1249&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8D1249&quot; wsp:rsidP=&quot;008D1249&quot;&gt;&lt;m:oMathPara&gt;&lt;m:oMath&gt;&lt;m:sSub&gt;&lt;m:sSubPr&gt;&lt;m:ctrlPr&gt;&lt;w:rPr&gt;&lt;w:rFonts w:ascii=&quot;Cambria Math&quot; w:fareast=&quot;等线&quot; w:h-ansi=&quot;Cambria Math&quot; w:cs=&quot;Times New Roman&quot;/&gt;&lt;wx:font wx:val=&quot;Cambria Math&quot;/&gt;&lt;w:sz-cs w&quot;0:val=&quot;22&quot;/&gt;&lt;/w:rPr&gt;&lt;/m:ctrlPr&gt;&lt;/m:sSubPr&gt;&lt;m:e&gt;&lt;m:r&gt;&lt;w:rPr&gt;&lt;w:rFonts w:ascii=&quot;Cambria Math&quot; w:fareast=&quot;等线&quot; w:h-ansi=&quot;Cambria Math&quot; w:cs=&quot;Times New Roman&quot;/&gt;&lt;wx:font wx:val=&quot;Cambria Math&quot;/&gt;&lt;w:i/&gt;&lt;w:sz-cs w:val=&quot;22&quot;/&gt;&lt;/w:rPr&gt;&lt;m:t&gt;H&lt;/m:t&gt;&lt;/m:r&gt;&lt;/m:e&gt;&lt;m:sub&gt;&lt;&quot;0m:sSub&gt;&lt;m:sSubPr&gt;&lt;m:ctrlPr&gt;&lt;w:rPr&gt;&lt;w:rFonts w:ascii=&quot;Cambria Math&quot; w:fareast=&quot;等线&quot; w:h-ansi=&quot;Cambria Math&quot; w:cs=&quot;Times New Roman&quot;/&gt;&lt;wx:font wx:val=&quot;Cambria Math&quot;/&gt;&lt;w:i/&gt;&lt;w:sz-cs w:val=&quot;22&quot;/&gt;&lt;/w:rPr&gt;&lt;/m:ctrlPr&gt;&lt;/m:sSubPr&gt;&lt;m:e&gt;&lt;m:r&gt;&lt;w:rPr&gt;&lt;w:rFonts w:ascii&quot;0=&quot;Cambria Math&quot; w:fareast=&quot;等线&quot; w:h-ansi=&quot;Cambria Math&quot; w:cs=&quot;Times New Roman&quot;/&gt;&lt;wx:font wx:val=&quot;Cambria Math&quot;/&gt;&lt;w:i/&gt;&lt;w:sz-cs w:val=&quot;22&quot;/&gt;&lt;/w:rPr&gt;&lt;m:t&gt;1&lt;/m:t&gt;&lt;/m:r&gt;&lt;/m:e&gt;&lt;m:sub&gt;&lt;m:r&gt;&lt;w:rPr&gt;&lt;w:rFonts w:ascii=&quot;Cambria Math&quot; w:fareast=&quot;等线&quot; w:h-ansi=&quot;Cambii&quot;0ria Math&quot; w:cs=&quot;Times New Roman&quot;/&gt;&lt;wx:font wx:val=&quot;Cambria Math&quot;/&gt;&lt;w:i/&gt;&lt;w:sz-cs w:val=&quot;22&quot;/&gt;&lt;/w:rPr&gt;&lt;m:t&gt;A&lt;/m:t&gt;&lt;/m:r&gt;&lt;/m:sub&gt;&lt;/m:sSub&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1"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sz w:val="24"/>
          <w:szCs w:val="24"/>
        </w:rPr>
        <w:fldChar w:fldCharType="end"/>
      </w:r>
      <w:r>
        <w:rPr>
          <w:rFonts w:hint="eastAsia" w:ascii="Times New Roman" w:hAnsi="宋体" w:eastAsia="宋体"/>
          <w:sz w:val="24"/>
          <w:szCs w:val="24"/>
        </w:rPr>
        <w:t>：相较于小规模企业，基于随机检查的政府会计监督对</w:t>
      </w:r>
      <w:r>
        <w:rPr>
          <w:rFonts w:hint="eastAsia" w:ascii="Times New Roman" w:hAnsi="宋体" w:eastAsia="宋体"/>
          <w:sz w:val="24"/>
          <w:szCs w:val="24"/>
          <w:lang w:val="en-US" w:eastAsia="zh-CN"/>
        </w:rPr>
        <w:t>政府抽查</w:t>
      </w:r>
      <w:r>
        <w:rPr>
          <w:rFonts w:hint="eastAsia" w:ascii="Times New Roman" w:hAnsi="宋体" w:eastAsia="宋体"/>
          <w:sz w:val="24"/>
          <w:szCs w:val="24"/>
        </w:rPr>
        <w:t>风险规避能力较强的大规模企业劳动力投资效率会产生更显著的</w:t>
      </w:r>
      <w:r>
        <w:rPr>
          <w:rFonts w:hint="eastAsia" w:ascii="Times New Roman" w:hAnsi="宋体" w:eastAsia="宋体"/>
          <w:sz w:val="24"/>
          <w:szCs w:val="24"/>
          <w:lang w:val="en-US" w:eastAsia="zh-CN"/>
        </w:rPr>
        <w:t>促进</w:t>
      </w:r>
      <w:r>
        <w:rPr>
          <w:rFonts w:hint="eastAsia" w:ascii="Times New Roman" w:hAnsi="宋体" w:eastAsia="宋体"/>
          <w:sz w:val="24"/>
          <w:szCs w:val="24"/>
        </w:rPr>
        <w:t>作用。</w:t>
      </w:r>
    </w:p>
    <w:p>
      <w:pPr>
        <w:snapToGrid/>
        <w:spacing w:before="159" w:beforeLines="50" w:beforeAutospacing="0" w:after="159" w:afterLines="50" w:afterAutospacing="0" w:line="360" w:lineRule="auto"/>
        <w:ind w:left="0" w:leftChars="0" w:right="0" w:rightChars="0" w:firstLine="0" w:firstLineChars="0"/>
        <w:jc w:val="center"/>
        <w:outlineLvl w:val="0"/>
        <w:rPr>
          <w:rFonts w:hint="eastAsia" w:ascii="Times New Roman" w:hAnsi="黑体" w:eastAsia="黑体"/>
          <w:b/>
          <w:sz w:val="36"/>
          <w:szCs w:val="36"/>
        </w:rPr>
      </w:pPr>
      <w:r>
        <w:rPr>
          <w:rFonts w:hint="eastAsia" w:ascii="Times New Roman" w:hAnsi="宋体" w:eastAsia="黑体"/>
          <w:b/>
          <w:sz w:val="36"/>
          <w:szCs w:val="24"/>
        </w:rPr>
        <w:br w:type="page"/>
      </w:r>
      <w:bookmarkStart w:id="38" w:name="_Toc22155"/>
      <w:bookmarkStart w:id="39" w:name="_Toc11109"/>
      <w:r>
        <w:rPr>
          <w:rFonts w:hint="eastAsia" w:ascii="Times New Roman" w:eastAsia="黑体"/>
          <w:b/>
          <w:sz w:val="36"/>
          <w:szCs w:val="36"/>
        </w:rPr>
        <w:t>4</w:t>
      </w:r>
      <w:r>
        <w:rPr>
          <w:rFonts w:hint="eastAsia" w:ascii="Times New Roman" w:hAnsi="黑体" w:eastAsia="黑体"/>
          <w:b/>
          <w:sz w:val="36"/>
          <w:szCs w:val="36"/>
        </w:rPr>
        <w:t xml:space="preserve"> 研究设计</w:t>
      </w:r>
      <w:bookmarkEnd w:id="38"/>
      <w:bookmarkEnd w:id="39"/>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outlineLvl w:val="1"/>
        <w:rPr>
          <w:rFonts w:hint="default" w:ascii="Times New Roman" w:hAnsi="宋体" w:eastAsia="宋体"/>
          <w:sz w:val="24"/>
          <w:szCs w:val="24"/>
          <w:lang w:val="en-US" w:eastAsia="zh-CN"/>
        </w:rPr>
      </w:pPr>
      <w:bookmarkStart w:id="40" w:name="_Toc29008"/>
      <w:bookmarkStart w:id="41" w:name="_Toc31223"/>
      <w:r>
        <w:rPr>
          <w:rFonts w:hint="eastAsia" w:ascii="Times New Roman" w:hAnsi="宋体" w:eastAsia="宋体"/>
          <w:sz w:val="24"/>
          <w:szCs w:val="24"/>
          <w:lang w:val="en-US" w:eastAsia="zh-CN"/>
        </w:rPr>
        <w:t>为了论证第三章的假设，在这个章节主要介绍本文的研究设计：（1）数据来源和样本选择：</w:t>
      </w:r>
      <w:r>
        <w:rPr>
          <w:rFonts w:hint="eastAsia" w:ascii="Times New Roman" w:hAnsi="宋体" w:eastAsia="宋体"/>
          <w:sz w:val="24"/>
          <w:szCs w:val="24"/>
        </w:rPr>
        <w:t>本文用到的财务数据和企业信息均来自国泰安，会计信息质量随机检查报告来自财政部网站</w:t>
      </w:r>
      <w:r>
        <w:rPr>
          <w:rFonts w:hint="eastAsia" w:ascii="Times New Roman" w:hAnsi="宋体" w:eastAsia="宋体"/>
          <w:sz w:val="24"/>
          <w:szCs w:val="24"/>
          <w:lang w:val="en-US" w:eastAsia="zh-CN"/>
        </w:rPr>
        <w:t>；（2）模型设计与变量：</w:t>
      </w:r>
      <w:r>
        <w:rPr>
          <w:rFonts w:hint="eastAsia" w:ascii="Times New Roman" w:hAnsi="宋体" w:eastAsia="宋体"/>
          <w:sz w:val="24"/>
          <w:szCs w:val="24"/>
        </w:rPr>
        <w:t>采用双重差分的模型来衡量检验政府的会计监督对企业劳动力投资效率的影响</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3）描述性统计分析</w:t>
      </w:r>
      <w:r>
        <w:rPr>
          <w:rFonts w:hint="eastAsia" w:hAnsi="宋体"/>
          <w:sz w:val="24"/>
          <w:szCs w:val="24"/>
          <w:lang w:val="en-US" w:eastAsia="zh-CN"/>
        </w:rPr>
        <w:t>：本文所用的各项数据均合理</w:t>
      </w:r>
      <w:r>
        <w:rPr>
          <w:rFonts w:hint="eastAsia" w:ascii="Times New Roman" w:hAnsi="宋体" w:eastAsia="宋体"/>
          <w:sz w:val="24"/>
          <w:szCs w:val="24"/>
          <w:lang w:val="en-US" w:eastAsia="zh-CN"/>
        </w:rPr>
        <w:t>。本章节为下文的实证分析结果提供了合理的数据和模型前提</w:t>
      </w:r>
      <w:r>
        <w:rPr>
          <w:rFonts w:hint="eastAsia" w:hAnsi="宋体"/>
          <w:sz w:val="24"/>
          <w:szCs w:val="24"/>
          <w:lang w:val="en-US" w:eastAsia="zh-CN"/>
        </w:rPr>
        <w:t>，能够进行有效的分析</w:t>
      </w:r>
      <w:r>
        <w:rPr>
          <w:rFonts w:hint="eastAsia" w:ascii="Times New Roman" w:hAnsi="宋体" w:eastAsia="宋体"/>
          <w:sz w:val="24"/>
          <w:szCs w:val="24"/>
          <w:lang w:val="en-US" w:eastAsia="zh-CN"/>
        </w:rPr>
        <w:t>。</w:t>
      </w:r>
      <w:bookmarkEnd w:id="40"/>
    </w:p>
    <w:p>
      <w:pPr>
        <w:widowControl/>
        <w:kinsoku w:val="0"/>
        <w:autoSpaceDE w:val="0"/>
        <w:autoSpaceDN w:val="0"/>
        <w:adjustRightInd w:val="0"/>
        <w:snapToGrid/>
        <w:spacing w:before="159" w:beforeLines="50" w:beforeAutospacing="0" w:after="159" w:afterLines="50" w:afterAutospacing="0" w:line="360" w:lineRule="auto"/>
        <w:ind w:left="0" w:leftChars="0" w:right="0" w:rightChars="0" w:firstLine="0" w:firstLineChars="0"/>
        <w:jc w:val="left"/>
        <w:textAlignment w:val="baseline"/>
        <w:outlineLvl w:val="1"/>
        <w:rPr>
          <w:rFonts w:ascii="Times New Roman" w:hAnsi="黑体" w:eastAsia="黑体"/>
          <w:b/>
          <w:sz w:val="28"/>
          <w:szCs w:val="28"/>
        </w:rPr>
      </w:pPr>
      <w:bookmarkStart w:id="42" w:name="_Toc7294"/>
      <w:r>
        <w:rPr>
          <w:rFonts w:hint="eastAsia" w:ascii="Times New Roman" w:eastAsia="黑体"/>
          <w:b/>
          <w:sz w:val="28"/>
          <w:szCs w:val="28"/>
        </w:rPr>
        <w:t>4</w:t>
      </w:r>
      <w:r>
        <w:rPr>
          <w:rFonts w:ascii="Times New Roman" w:eastAsia="黑体"/>
          <w:b/>
          <w:sz w:val="28"/>
          <w:szCs w:val="28"/>
        </w:rPr>
        <w:t>.1</w:t>
      </w:r>
      <w:r>
        <w:rPr>
          <w:rFonts w:ascii="Times New Roman" w:hAnsi="黑体" w:eastAsia="黑体"/>
          <w:b/>
          <w:sz w:val="28"/>
          <w:szCs w:val="28"/>
        </w:rPr>
        <w:t xml:space="preserve"> </w:t>
      </w:r>
      <w:r>
        <w:rPr>
          <w:rFonts w:hint="eastAsia" w:ascii="Times New Roman" w:hAnsi="黑体" w:eastAsia="黑体"/>
          <w:b/>
          <w:sz w:val="28"/>
          <w:szCs w:val="28"/>
        </w:rPr>
        <w:t>数据的来源和样本选择</w:t>
      </w:r>
      <w:bookmarkEnd w:id="41"/>
      <w:bookmarkEnd w:id="42"/>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根据资料的可用性，我们选取了1999年-2017年在财政部会计信息质量随机抽查审计报告中所发布的 A股上市公司作为样本，逐份阅读财政部会计信息质量随机检查公告1~39号文件，并自行整理出被检查的上市公司名单和信息，并且在删除金融公司、同一家公司被反复检查以及在上市年度之前检查的情况下，最终整理的结果是240家。其余的对照控制组的公司为A股所有非金融类公司。本文用到的财务数据和企业信息均来自国泰安，会计信息质量随机检查报告来自财政部网站。</w:t>
      </w:r>
    </w:p>
    <w:p>
      <w:pPr>
        <w:widowControl/>
        <w:kinsoku w:val="0"/>
        <w:autoSpaceDE w:val="0"/>
        <w:autoSpaceDN w:val="0"/>
        <w:adjustRightInd w:val="0"/>
        <w:snapToGrid/>
        <w:spacing w:before="159" w:beforeLines="50" w:beforeAutospacing="0" w:after="159" w:afterLines="50" w:afterAutospacing="0" w:line="360" w:lineRule="auto"/>
        <w:ind w:left="0" w:leftChars="0" w:right="0" w:rightChars="0" w:firstLine="0" w:firstLineChars="0"/>
        <w:jc w:val="left"/>
        <w:textAlignment w:val="baseline"/>
        <w:outlineLvl w:val="1"/>
        <w:rPr>
          <w:rFonts w:ascii="Times New Roman" w:hAnsi="黑体" w:eastAsia="黑体"/>
          <w:b/>
          <w:sz w:val="28"/>
          <w:szCs w:val="28"/>
        </w:rPr>
      </w:pPr>
      <w:bookmarkStart w:id="43" w:name="_Toc17513"/>
      <w:bookmarkStart w:id="44" w:name="_Toc24277"/>
      <w:r>
        <w:rPr>
          <w:rFonts w:hint="eastAsia" w:ascii="Times New Roman" w:eastAsia="黑体"/>
          <w:b/>
          <w:sz w:val="28"/>
          <w:szCs w:val="28"/>
        </w:rPr>
        <w:t>4</w:t>
      </w:r>
      <w:r>
        <w:rPr>
          <w:rFonts w:ascii="Times New Roman" w:eastAsia="黑体"/>
          <w:b/>
          <w:sz w:val="28"/>
          <w:szCs w:val="28"/>
        </w:rPr>
        <w:t>.2</w:t>
      </w:r>
      <w:r>
        <w:rPr>
          <w:rFonts w:ascii="Times New Roman" w:hAnsi="黑体" w:eastAsia="黑体"/>
          <w:b/>
          <w:sz w:val="28"/>
          <w:szCs w:val="28"/>
        </w:rPr>
        <w:t xml:space="preserve"> </w:t>
      </w:r>
      <w:r>
        <w:rPr>
          <w:rFonts w:hint="eastAsia" w:ascii="Times New Roman" w:hAnsi="黑体" w:eastAsia="黑体"/>
          <w:b/>
          <w:sz w:val="28"/>
          <w:szCs w:val="28"/>
        </w:rPr>
        <w:t>模型设计与变量定义</w:t>
      </w:r>
      <w:bookmarkEnd w:id="43"/>
      <w:bookmarkEnd w:id="44"/>
    </w:p>
    <w:p>
      <w:pPr>
        <w:widowControl/>
        <w:kinsoku w:val="0"/>
        <w:autoSpaceDE w:val="0"/>
        <w:autoSpaceDN w:val="0"/>
        <w:adjustRightInd w:val="0"/>
        <w:snapToGrid/>
        <w:spacing w:beforeAutospacing="0" w:afterAutospacing="0" w:line="360" w:lineRule="auto"/>
        <w:ind w:left="0" w:leftChars="0" w:firstLine="480" w:firstLineChars="200"/>
        <w:jc w:val="left"/>
        <w:textAlignment w:val="baseline"/>
        <w:rPr>
          <w:rFonts w:ascii="Times New Roman" w:hAnsi="宋体" w:eastAsia="宋体"/>
          <w:sz w:val="24"/>
          <w:szCs w:val="24"/>
        </w:rPr>
      </w:pPr>
      <w:r>
        <w:rPr>
          <w:rFonts w:hint="eastAsia" w:ascii="Times New Roman" w:hAnsi="宋体" w:eastAsia="宋体"/>
          <w:sz w:val="24"/>
          <w:szCs w:val="24"/>
        </w:rPr>
        <w:t>本文采用双重差分的模型来衡量检验政府的会计监督对企业劳动力投资效率的影响，为了研究和实证分析得出财政部会计信息质量随机检查对企业劳动力投资效率的净效应，采用的具体模型和变量如下：</w:t>
      </w:r>
      <w:r>
        <w:rPr>
          <w:rFonts w:ascii="Times New Roman" w:hAnsi="宋体" w:eastAsia="宋体"/>
          <w:sz w:val="24"/>
          <w:szCs w:val="24"/>
        </w:rPr>
        <w:t xml:space="preserve">   </w:t>
      </w:r>
    </w:p>
    <w:p>
      <w:pPr>
        <w:widowControl/>
        <w:kinsoku w:val="0"/>
        <w:autoSpaceDE w:val="0"/>
        <w:autoSpaceDN w:val="0"/>
        <w:adjustRightInd w:val="0"/>
        <w:snapToGrid w:val="0"/>
        <w:spacing w:before="111" w:line="360" w:lineRule="auto"/>
        <w:ind w:left="0" w:leftChars="0" w:right="0" w:rightChars="0" w:firstLine="0" w:firstLineChars="0"/>
        <w:jc w:val="center"/>
        <w:textAlignment w:val="baseline"/>
        <w:rPr>
          <w:rFonts w:ascii="Times New Roman" w:hAnsi="宋体" w:eastAsia="宋体"/>
          <w:position w:val="-6"/>
          <w:sz w:val="24"/>
          <w:szCs w:val="24"/>
        </w:rPr>
      </w:pPr>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hAnsi="宋体" w:eastAsia="宋体"/>
          <w:position w:val="-6"/>
          <w:sz w:val="24"/>
          <w:szCs w:val="24"/>
        </w:rPr>
        <w:pict>
          <v:shape id="_x0000_i1034" o:spt="75" type="#_x0000_t75" style="height:15.5pt;width:330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6F546A&quot;/&gt;&lt;wsp:rsid wsp:val=&quot;00752F37&quot;/&gt;&lt;wsp:rsid wsp:val=&quot;00766454&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6F546A&quot; wsp:rsidP=&quot;006F546A&quot;&gt;&lt;m:oMathPara&gt;&lt;m:oMath&gt;&lt;m:sSub&gt;&lt;m:sSubPr&gt;&lt;m:ctrlPr&gt;&lt;w:rPr&gt;&lt;w:rFonts w:ascii=&quot;Cambria Math&quot; w:h-ansi=&quot;Cambria Math&quot; w:cs=&quot;Times New Roman&quot;/&gt;&lt;wx:font wx:val=&quot;Cambria Math&quot;/&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HLE&lt;/m:t&gt;&lt;/m:r&gt;&lt;/m:e&gt;&lt;m:sub&gt;&lt;m:r&gt;&lt;w:rPr&gt;&lt;w:rFonts w:ascii=&quot;Cambria Math&quot; w:h-ansi=&quot;Cambria Math&quot; w:cs=&quot;Times New Roman&quot;/&gt;&lt;wx:font wx:val=&quot;Cambria Math&quot;/&gt;&lt;w:i/&gt;&lt;w:sz w:val=&quot;24&quot;/&gt;&lt;w:sz-cs w:val=&quot;24&quot;/&gt;&lt;/w:rPr&gt;&lt;m:t&gt;t&lt;/m:t&gt;&lt;/m:r&gt;&lt;/m:sub&gt;&lt;/m:sSub&gt;&lt;m:r&gt;&lt;w:rPr&gt;&lt;w:rFonts w:ascii=&quot;Cambria Math&quot; w:h-ansi=&quot;Cambria Math&quot; w:cs=&quot;Times New Roman&quot;/&gt;&lt;wx:font wx:val=&quot;Cambria Math&quot;/&gt;&lt;w:i/&gt;&lt;w:sz w:val=&quot;24&quot;/&gt;&lt;w:sz-cs w:val=&quot;24&quot;/&gt;&lt;/w:rPr&gt;&lt;m:t&gt;=&lt;/m:t&gt;&lt;/m:r&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β&lt;/m:t&gt;&lt;/m:r&gt;&lt;/m:e&gt;&lt;m:sub&gt;&lt;m:r&gt;&lt;w:rPr&gt;&lt;w:rFonts w:ascii=&quot;Cambria Math&quot; w:h-ansi=&quot;Cambria Math&quot; w:cs=&quot;Times New Roman&quot;/&gt;&lt;wx:font wx:val=&quot;aCambria Math&quot;/&gt;&lt;w:i/&gt;&lt;w:sz w:val=&quot;24&quot;/&gt;&lt;w:sz-cs w:val=&quot;24&quot;/&gt;&lt;/w:rPr&gt;&lt;m:t&gt;0&lt;/m:t&gt;&lt;/m:r&gt;&lt;/m:sub&gt;&lt;/m:sSub&gt;&lt;m:r&gt;&lt;w:rPr&gt;&lt;w:rFonts w:ascii=&quot;Cambria Math&quot; w:h-ansi=&quot;Cambria Math&quot; w:cs=&quot;Times New Roman&quot;/&gt;&lt;wx:font wx:val=&quot;Cambria Math&quot;/&gt;&lt;w:i/&gt;&lt;w:sz w:val=&quot;24&quot;/&gt;&lt;w:sz-cs w:val=&quot;24&quot;/&gt;&lt;/w:rPr&gt;&lt;m:t&gt;+&lt;/m:t&gt;&lt;/m:r&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β&lt;/m:t&gt;&lt;/m:r&gt;&lt;/m:e&gt;&lt;m:sub&gt;&lt;m:r&gt;&lt;w:rPr&gt;&lt;w:rFonts w:asciri=&quot;Cambria Math&quot; w:h-ansi=&quot;Cambria Math&quot; w:cs=&quot;Times New Roman&quot;/&gt;&lt;wx:font wx:val=&quot;Cambria Math&quot;/&gt;&lt;w:i/&gt;&lt;w:sz w:val=&quot;24&quot;/&gt;&lt;w:sz-cs w:val=&quot;24&quot;/&gt;&lt;/w:rPr&gt;&lt;m:t&gt;1&lt;/m:t&gt;&lt;/m:r&gt;&lt;/m:sub&gt;&lt;/m:sSub&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Treat&lt;/m:t&gt;&lt;/m:r&gt;&lt;/m:e&gt;&lt;m:sub&gt;&lt;m:r&gt;&lt;w:rPr&gt;&lt;w:rFonts w:ascii=&quot;Cambria Math&quot; w:h-ansi=&quot;Cambria Math&quot; w:cs=&quot;Times New Roman&quot;/&gt;&lt;wx:font wx:val=&quot;Cambria Math&quot;/&gt;&lt;w:i/&gt;&lt;w:sz w:val=&quot;24&quot;/&gt;&lt;w:sz-cs w:val=&quot;24&quot;/&gt;&lt;/w:rPr&gt;&lt;m:t&gt;i&lt;/m:t&gt;&lt;/m:r&gt;&lt;/m:sub&gt;&lt;/m:sSub&gt;&lt;m:r&gt;&lt;w:rPr&gt;&lt;w:rFonts w:ascii=&quot;Cambria Math&quot; w:h-ansi=&quot;Cambria Math&quot; w:cs=&quot;Times New Roman&quot;/&gt;&lt;wx:font wx:val=&quot;Cambria Math&quot;/&gt;&lt;w:i/&gt;&lt;w:sz w:val=&quot;24&quot;/&gt;&lt;w:sz-cs w:val=&quot;24&quot;/&gt;&lt;/w:rPr&gt;&lt;m:t&gt;×&lt;/m:t&gt;&lt;/m:r&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Audit&lt;/m:t&gt;&lt;/m:r&gt;&lt;/m:e&gt;&lt;m:sub&gt;&lt;m:r&gt;&lt;w:rPr&gt;&lt;w:rFonts w:ascii=&quot;Cambria Math&quot; w:h-ansi=&quot;Cambria Math&quot; w:cs=&quot;Times New Roman&quot;/&gt;&lt;wx:font wx:val=&quot;Cambria Math&quot;/&gt;&lt;w:i/&gt;&lt;w:sz w:val=&quot;24&quot;/&gt;&lt;w:sz-cs w:val=&quot;24&quot;/&gt;&lt;/w:rPr&gt;&lt;m:t&gt;it&lt;/m:t&gt;&lt;/m:r&gt;&lt;/m:sub&gt;&lt;/m:sSub&gt;&lt;m:r&gt;&lt;w:rPr&gt;&lt;w:rFonts w:ascii=&quot;Cambria Math&quot; w:h-ansi=&quot;Cambria Math&quot; w:cs=&quot;Times New Roman&quot;/&gt;&lt;wx:font wx:val=&quot;Cambria Math&quot;/&gt;&lt;w:i/&gt;&lt;w:sz w:val=&quot;24&quot;/&gt;&lt;w:sz-cs w:val=&quot;24&quot;/&gt;&lt;/w:rPr&gt;&lt;m:t&gt;+γ×&lt;/m:t&gt;&lt;/m:r&gt;&lt;m:sSub&gt;&lt;m:sSubPr&gt;&lt;m:ctrlPr&gt;&lt;w:rPr&gt;&lt;w:rFonts w:ascii=&quot;Cambria Math&quot; w:h-ansi=&quot;Cambria Math&quot; w:cs=&quot;Times New Roman&quot;/&gt;&lt;wx:font wx:val=&quot;Cambria Math&quot;/&gt;&l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Controls&lt;/m:t&gt;&lt;/m:r&gt;&lt;/m:e&gt;&lt;m:sub&gt;&lt;m:r&gt;&lt;w:rPr&gt;&lt;w:rFonts w:ascii=&quot;Cambria Math&quot; w:h-ansi=&quot;Cambria Math&quot; w:cs=&quot;Times New Roman&quot;/&gt;&lt;wx:font wx:val=&quot;Cambria Math&quot;/&gt;&lt;w:i/&gt;&lt;w:sz w:val=&quot;24&quot;/&gt;&lt;w:sz-cs w:val=&quot;24&quot;/&gt;&lt;/w:rPr&gt;&lt;m:t&gt;it&lt;/m:t&gt;&lt;/m:r&gt;&lt;/m:sub&gt;&lt;/m:sSub&gt;&lt;m:r&gt;&lt;w:rPr&gt;&lt;w:rFonts w:ascii=&quot;Cambria Math&quot; w:h-ansi=&quot;Cambria Math&quot; w:cs=&quot;Times New Roman&quot;/&gt;&lt;wx:font wx:val=&quot;Cambria Math&quot;/&gt;&lt;w:i/&gt;&lt;w:sz w:val=&quot;24&quot;/&gt;&lt;w:sz-cs w:val=&quot;24&quot;/&gt;&lt;/w:rPr&gt;&lt;m:t&gt;+&lt;/m:t&gt;&lt;/m:r&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u&lt;/m:t&gt;&lt;/m:r&gt;&lt;/m:e&gt;&lt;m:sub&gt;&lt;m:r&gt;&lt;w:rPr&gt;&lt;w:rFonts w:ascii=&quot;Cambria Math&quot; w:h-ansi=&quot;Cambria Math&quot; w:cs=&quot;Times New Roman&quot;/&gt;&lt;wx:font wx:val=&quot;Cambria Math&quot;/&gt;&lt;w:i/&gt;&lt;w:sz w:val=&quot;24&quot;/&gt;&lt;w:sz-cs w:val=&quot;24&quot;/&gt;&lt;/w:rPr&gt;&lt;m:t&gt;i&lt;/m:t&gt;&lt;/m:r&gt;&lt;/m:sub&gt;&lt;/m:sSub&gt;&lt;m:r&gt;&lt;w:rPr&gt;&lt;w:rFonts w:ascii=&quot;Cambria Math&quot; w:h-ansi=&quot;Cambria Math&quot; w:cs=&quot;Times New Roman&quot;/&gt;&lt;wx:font wx:val=&quot;Cambria Math&quot;/&gt;&lt;w:i/&gt;&lt;w:sz w:val=&quot;24&quot;/&gt;&lt;w:sz-cs w:val=&quot;24&quot;/&gt;&lt;/w:rPr&gt;&lt;m:t&gt;+&lt;/m:t&gt;&lt;/m:r&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τ&lt;/m:t&gt;&lt;/m:r&gt;&lt;/m:e&gt;&lt;m:sub&gt;&lt;m:r&gt;&lt;w:rPr&gt;&lt;w:rFonts w:ascii=&quot;Cambria Math&quot; w:h-an&lt;si=&quot;Cambria Math&quot; w:cs=&quot;Times New Roman&quot;/&gt;&lt;wx:font wx:val=&quot;Cambria Math&quot;/&gt;&lt;w:i/&gt;&lt;w:sz w:val=&quot;24&quot;/&gt;&lt;w:sz-cs w:val=&quot;24&quot;/&gt;&lt;/w:rPr&gt;&lt;m:t&gt;t&lt;/m:t&gt;&lt;/m:r&gt;&lt;/m:sub&gt;&lt;/m:sSub&gt;&lt;m:r&gt;&lt;w:rPr&gt;&lt;w:rFonts w:ascii=&quot;Cambria Math&quot; w:h-ansi=&quot;Cambria Math&quot; w:cs=&quot;Times New Roman&quot;/&gt;&lt;wx:font wx:val=&quot;Cambria Math&quot;/&gt;&lt;w:i/&gt;&lt;w:sz w:val=&quot;24&quot;/&gt;&lt;w:sz-cs w:val=&quot;24&quot;/&gt;&lt;/w:rPr&gt;&lt;m:t&gt;+&lt;/m:t&gt;&lt;/m:r&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ε&lt;/m:t&gt;&lt;/m:r&gt;&lt;/m:e&gt;&lt;m:sub&gt;&lt;m:r&gt;&lt;w:rPr&gt;&lt;w:rFonts w:ascii=&quot;Cambria Math&quot; w:h-ansi=&quot;Cambria Math&quot; w:cs=&quot;Times New Roman&quot;/&gt;&lt;wx:font wx:val=&quot;Cambria Math&quot;/&gt;&lt;w:i/&gt;&lt;w:sz w:val=&quot;24&quot;/&gt;&lt;w:sz-cs w:val=&quot;24&quot;/&gt;&lt;/w:rPr&gt;&lt;m:t&gt;it&lt;/m:t&gt;&lt;/m:r&gt;&lt;/m:sub&gt;&lt;/m:sSub&gt;&lt;/m:oMath&gt;&l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17"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sz w:val="24"/>
          <w:szCs w:val="24"/>
        </w:rPr>
        <w:fldChar w:fldCharType="end"/>
      </w:r>
      <w:r>
        <w:rPr>
          <w:rFonts w:ascii="Times New Roman" w:hAnsi="宋体" w:eastAsia="宋体"/>
          <w:position w:val="-6"/>
          <w:sz w:val="24"/>
          <w:szCs w:val="24"/>
        </w:rPr>
        <w:drawing>
          <wp:inline distT="0" distB="0" distL="114300" distR="114300">
            <wp:extent cx="4191000" cy="196850"/>
            <wp:effectExtent l="0" t="0" r="0" b="127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17">
                      <a:clrChange>
                        <a:clrFrom>
                          <a:srgbClr val="FFFFFF"/>
                        </a:clrFrom>
                        <a:clrTo>
                          <a:srgbClr val="FFFFFF">
                            <a:alpha val="0"/>
                          </a:srgbClr>
                        </a:clrTo>
                      </a:clrChange>
                    </a:blip>
                    <a:stretch>
                      <a:fillRect/>
                    </a:stretch>
                  </pic:blipFill>
                  <pic:spPr>
                    <a:xfrm>
                      <a:off x="0" y="0"/>
                      <a:ext cx="4191000" cy="196850"/>
                    </a:xfrm>
                    <a:prstGeom prst="rect">
                      <a:avLst/>
                    </a:prstGeom>
                    <a:noFill/>
                    <a:ln>
                      <a:noFill/>
                    </a:ln>
                  </pic:spPr>
                </pic:pic>
              </a:graphicData>
            </a:graphic>
          </wp:inline>
        </w:drawing>
      </w:r>
    </w:p>
    <w:p>
      <w:pPr>
        <w:widowControl/>
        <w:kinsoku w:val="0"/>
        <w:autoSpaceDE w:val="0"/>
        <w:autoSpaceDN w:val="0"/>
        <w:adjustRightInd w:val="0"/>
        <w:snapToGrid/>
        <w:spacing w:beforeAutospacing="0" w:afterAutospacing="0" w:line="360" w:lineRule="auto"/>
        <w:ind w:left="0" w:leftChars="0" w:firstLine="0"/>
        <w:jc w:val="right"/>
        <w:textAlignment w:val="baseline"/>
        <w:rPr>
          <w:rFonts w:ascii="Times New Roman" w:hAnsi="宋体" w:eastAsia="宋体"/>
          <w:position w:val="-6"/>
          <w:sz w:val="24"/>
          <w:szCs w:val="24"/>
        </w:rPr>
      </w:pPr>
      <w:r>
        <w:rPr>
          <w:rFonts w:hint="eastAsia" w:ascii="Times New Roman" w:hAnsi="宋体" w:eastAsia="宋体"/>
          <w:position w:val="-6"/>
          <w:sz w:val="24"/>
          <w:szCs w:val="24"/>
        </w:rPr>
        <w:t>(4-1)</w:t>
      </w: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4.2.1</w:t>
      </w:r>
      <w:r>
        <w:rPr>
          <w:rFonts w:hint="eastAsia" w:ascii="Times New Roman" w:hAnsi="黑体" w:eastAsia="黑体" w:cs="黑体"/>
          <w:b/>
          <w:bCs/>
          <w:sz w:val="24"/>
          <w:szCs w:val="24"/>
        </w:rPr>
        <w:t xml:space="preserve"> 解释变量和控制变量</w:t>
      </w:r>
    </w:p>
    <w:p>
      <w:pPr>
        <w:widowControl/>
        <w:kinsoku w:val="0"/>
        <w:autoSpaceDE w:val="0"/>
        <w:autoSpaceDN w:val="0"/>
        <w:adjustRightInd w:val="0"/>
        <w:snapToGrid w:val="0"/>
        <w:spacing w:before="111" w:line="360" w:lineRule="auto"/>
        <w:ind w:firstLine="480" w:firstLineChars="200"/>
        <w:textAlignment w:val="baseline"/>
        <w:rPr>
          <w:rFonts w:hint="eastAsia" w:ascii="Times New Roman" w:hAnsi="宋体" w:eastAsia="宋体"/>
          <w:sz w:val="24"/>
          <w:szCs w:val="24"/>
        </w:rPr>
      </w:pPr>
      <w:r>
        <w:rPr>
          <w:rFonts w:ascii="Times New Roman" w:hAnsi="宋体" w:eastAsia="宋体"/>
          <w:sz w:val="24"/>
          <w:szCs w:val="24"/>
        </w:rPr>
        <w:t>这里的</w:t>
      </w:r>
      <w:r>
        <w:rPr>
          <w:rFonts w:hint="eastAsia" w:ascii="Times New Roman" w:hAnsi="宋体" w:eastAsia="宋体"/>
          <w:sz w:val="24"/>
          <w:szCs w:val="24"/>
        </w:rPr>
        <w:t>变量主要含义有：一方面解释变量：解释变量为政府的财政部会计质量检查，政策虚拟变量（</w:t>
      </w:r>
      <w:r>
        <w:rPr>
          <w:rFonts w:hint="eastAsia" w:ascii="Times New Roman" w:hAnsi="宋体" w:eastAsia="宋体"/>
          <w:sz w:val="24"/>
          <w:szCs w:val="24"/>
          <w:lang w:val="en-US" w:eastAsia="zh-CN"/>
        </w:rPr>
        <w:t>Did</w:t>
      </w:r>
      <w:r>
        <w:rPr>
          <w:rFonts w:hint="eastAsia" w:ascii="Times New Roman" w:hAnsi="宋体" w:eastAsia="宋体"/>
          <w:sz w:val="24"/>
          <w:szCs w:val="24"/>
        </w:rPr>
        <w:t>），是检查虚拟变量及实验组虚拟变量的交叉项；检查虚拟变量（A</w:t>
      </w:r>
      <w:r>
        <w:rPr>
          <w:rFonts w:ascii="Times New Roman" w:hAnsi="宋体" w:eastAsia="宋体"/>
          <w:sz w:val="24"/>
          <w:szCs w:val="24"/>
        </w:rPr>
        <w:t>udit），</w:t>
      </w:r>
      <w:r>
        <w:rPr>
          <w:rFonts w:hint="eastAsia" w:ascii="Times New Roman" w:hAnsi="宋体" w:eastAsia="宋体"/>
          <w:sz w:val="24"/>
          <w:szCs w:val="24"/>
        </w:rPr>
        <w:t>财务部门对上市公司进行核查，抽查该年度和其后的年度为1，否则为0；实验组虚拟变量（</w:t>
      </w:r>
      <w:r>
        <w:rPr>
          <w:rFonts w:ascii="Times New Roman" w:hAnsi="宋体" w:eastAsia="宋体"/>
          <w:sz w:val="24"/>
          <w:szCs w:val="24"/>
        </w:rPr>
        <w:t>Treat）</w:t>
      </w:r>
      <w:r>
        <w:rPr>
          <w:rFonts w:hint="eastAsia" w:ascii="Times New Roman" w:hAnsi="宋体" w:eastAsia="宋体"/>
          <w:sz w:val="24"/>
          <w:szCs w:val="24"/>
        </w:rPr>
        <w:t>，在本次抽查中，上市公司若有问题，则为1，否则为0</w:t>
      </w:r>
      <w:r>
        <w:rPr>
          <w:rFonts w:hint="eastAsia" w:ascii="Times New Roman" w:hAnsi="宋体" w:eastAsia="宋体"/>
          <w:sz w:val="24"/>
          <w:szCs w:val="24"/>
          <w:lang w:eastAsia="zh-CN"/>
        </w:rPr>
        <w:t>。</w:t>
      </w:r>
      <w:r>
        <w:rPr>
          <w:rFonts w:hint="eastAsia" w:ascii="Times New Roman" w:hAnsi="宋体" w:eastAsia="宋体"/>
          <w:sz w:val="24"/>
          <w:szCs w:val="24"/>
        </w:rPr>
        <w:t>另一方面控制变量：偿债能力（</w:t>
      </w:r>
      <w:r>
        <w:rPr>
          <w:rFonts w:ascii="Times New Roman" w:hAnsi="宋体" w:eastAsia="宋体"/>
          <w:sz w:val="24"/>
          <w:szCs w:val="24"/>
        </w:rPr>
        <w:t>Lev），</w:t>
      </w:r>
      <w:r>
        <w:rPr>
          <w:rFonts w:hint="eastAsia" w:ascii="Times New Roman" w:hAnsi="宋体" w:eastAsia="宋体"/>
          <w:sz w:val="24"/>
          <w:szCs w:val="24"/>
        </w:rPr>
        <w:t>年末负债总额与资产总额之比；公司规模（S</w:t>
      </w:r>
      <w:r>
        <w:rPr>
          <w:rFonts w:ascii="Times New Roman" w:hAnsi="宋体" w:eastAsia="宋体"/>
          <w:sz w:val="24"/>
          <w:szCs w:val="24"/>
        </w:rPr>
        <w:t>ize），</w:t>
      </w:r>
      <w:r>
        <w:rPr>
          <w:rFonts w:hint="eastAsia" w:ascii="Times New Roman" w:hAnsi="宋体" w:eastAsia="宋体"/>
          <w:sz w:val="24"/>
          <w:szCs w:val="24"/>
        </w:rPr>
        <w:t>期末资产总额的自然对数；公司成长性（</w:t>
      </w:r>
      <w:r>
        <w:rPr>
          <w:rFonts w:ascii="Times New Roman" w:hAnsi="宋体" w:eastAsia="宋体"/>
          <w:sz w:val="24"/>
          <w:szCs w:val="24"/>
        </w:rPr>
        <w:t>Growth），</w:t>
      </w:r>
      <w:r>
        <w:rPr>
          <w:rFonts w:hint="eastAsia" w:ascii="Times New Roman" w:hAnsi="宋体" w:eastAsia="宋体"/>
          <w:sz w:val="24"/>
          <w:szCs w:val="24"/>
        </w:rPr>
        <w:t>主营业务收入增长率；股权集中度（T</w:t>
      </w:r>
      <w:r>
        <w:rPr>
          <w:rFonts w:ascii="Times New Roman" w:hAnsi="宋体" w:eastAsia="宋体"/>
          <w:sz w:val="24"/>
          <w:szCs w:val="24"/>
        </w:rPr>
        <w:t>op10），</w:t>
      </w:r>
      <w:r>
        <w:rPr>
          <w:rFonts w:hint="eastAsia" w:ascii="Times New Roman" w:hAnsi="宋体" w:eastAsia="宋体"/>
          <w:sz w:val="24"/>
          <w:szCs w:val="24"/>
        </w:rPr>
        <w:t>前十大股东持股比例总和；营运能力（</w:t>
      </w:r>
      <w:r>
        <w:rPr>
          <w:rFonts w:hint="eastAsia" w:ascii="Times New Roman" w:hAnsi="宋体" w:eastAsia="宋体"/>
          <w:sz w:val="24"/>
          <w:szCs w:val="24"/>
          <w:lang w:eastAsia="zh-CN"/>
        </w:rPr>
        <w:t>Tato</w:t>
      </w:r>
      <w:r>
        <w:rPr>
          <w:rFonts w:ascii="Times New Roman" w:hAnsi="宋体" w:eastAsia="宋体"/>
          <w:sz w:val="24"/>
          <w:szCs w:val="24"/>
        </w:rPr>
        <w:t>），</w:t>
      </w:r>
      <w:r>
        <w:rPr>
          <w:rFonts w:hint="eastAsia" w:ascii="Times New Roman" w:hAnsi="宋体" w:eastAsia="宋体"/>
          <w:sz w:val="24"/>
          <w:szCs w:val="24"/>
        </w:rPr>
        <w:t>资产总额周转率；上市年限（F</w:t>
      </w:r>
      <w:r>
        <w:rPr>
          <w:rFonts w:ascii="Times New Roman" w:hAnsi="宋体" w:eastAsia="宋体"/>
          <w:sz w:val="24"/>
          <w:szCs w:val="24"/>
        </w:rPr>
        <w:t>irmAge）</w:t>
      </w:r>
      <w:r>
        <w:rPr>
          <w:rFonts w:hint="eastAsia" w:ascii="Times New Roman" w:hAnsi="宋体" w:eastAsia="宋体"/>
          <w:sz w:val="24"/>
          <w:szCs w:val="24"/>
        </w:rPr>
        <w:t>,可以用“当年年份-上市年份+</w:t>
      </w:r>
      <w:r>
        <w:rPr>
          <w:rFonts w:ascii="Times New Roman" w:hAnsi="宋体" w:eastAsia="宋体"/>
          <w:sz w:val="24"/>
          <w:szCs w:val="24"/>
        </w:rPr>
        <w:t>1”计算；</w:t>
      </w:r>
      <w:r>
        <w:rPr>
          <w:rFonts w:hint="eastAsia" w:ascii="Times New Roman" w:hAnsi="宋体" w:eastAsia="宋体"/>
          <w:sz w:val="24"/>
          <w:szCs w:val="24"/>
        </w:rPr>
        <w:t>盈亏情况（</w:t>
      </w:r>
      <w:r>
        <w:rPr>
          <w:rFonts w:hint="eastAsia" w:ascii="Times New Roman" w:hAnsi="宋体" w:eastAsia="宋体"/>
          <w:sz w:val="24"/>
          <w:szCs w:val="24"/>
          <w:lang w:eastAsia="zh-CN"/>
        </w:rPr>
        <w:t>Loss</w:t>
      </w:r>
      <w:r>
        <w:rPr>
          <w:rFonts w:ascii="Times New Roman" w:hAnsi="宋体" w:eastAsia="宋体"/>
          <w:sz w:val="24"/>
          <w:szCs w:val="24"/>
        </w:rPr>
        <w:t>），</w:t>
      </w:r>
      <w:r>
        <w:rPr>
          <w:rFonts w:hint="eastAsia" w:ascii="Times New Roman" w:hAnsi="宋体" w:eastAsia="宋体"/>
          <w:sz w:val="24"/>
          <w:szCs w:val="24"/>
        </w:rPr>
        <w:t>若当年利润小于0，</w:t>
      </w:r>
      <w:r>
        <w:rPr>
          <w:rFonts w:hint="eastAsia" w:ascii="Times New Roman" w:hAnsi="宋体" w:eastAsia="宋体"/>
          <w:sz w:val="24"/>
          <w:szCs w:val="24"/>
          <w:lang w:eastAsia="zh-CN"/>
        </w:rPr>
        <w:t>Loss</w:t>
      </w:r>
      <w:r>
        <w:rPr>
          <w:rFonts w:hint="eastAsia" w:ascii="Times New Roman" w:hAnsi="宋体" w:eastAsia="宋体"/>
          <w:sz w:val="24"/>
          <w:szCs w:val="24"/>
        </w:rPr>
        <w:t>取1，否则取0。同时，为了缓解遗漏变量等造成的内生性问题，在回归中控制公司固定效应（</w:t>
      </w:r>
      <w:r>
        <w:rPr>
          <w:rFonts w:hint="eastAsia" w:hAnsi="宋体"/>
          <w:sz w:val="24"/>
          <w:szCs w:val="24"/>
          <w:lang w:val="en-US" w:eastAsia="zh-CN"/>
        </w:rPr>
        <w:t>Firm FE</w:t>
      </w:r>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hAnsi="宋体" w:eastAsia="宋体"/>
          <w:position w:val="-6"/>
          <w:sz w:val="24"/>
          <w:szCs w:val="24"/>
        </w:rPr>
        <w:pict>
          <v:shape id="_x0000_i1035" o:spt="75" type="#_x0000_t75" style="height:15.5pt;width:6.5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56C4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F56C4A&quot; wsp:rsidP=&quot;00F56C4A&quot;&gt;&lt;m:oMathPara&gt;&lt;m:oMath&gt;&lt;m:r&gt;&lt;m:rPr&gt;&lt;m:sty m:val=&quot;p&quot;/&gt;&lt;/m:rPr&gt;&lt;w:rPr&gt;&lt;w:rFonts w:ascii=&quot;Cambria Math&quot; w:h-ansi=&quot;Cambria Math&quot; w:cs=&quot;Times New Roman&quot;/&gt;&lt;wx:font wx:val=&quot;Cambria Math&quot;/&gt;&lt;w:sz w:val=&quot;24&quot;/&gt;&lt;w:sz-cs w:val=&quot;24&quot;/&gt;&lt;/w:rPr&gt;&lt;m:t&gt;μ&lt;/m:t&gt;&lt;/m:r&gt;&lt;/m:oMath&gt;&lt;/m:oMathPara&gt;&lt;/w:p&gt;&lt;w:sectPr wsp:rsidR=&quot;00000000&quot;&gt;&lt;w:pgSz w:w=&quot;12240&quot; w:h=&quot;15840&quot;/&gt;&lt;w:pgMar w:top=&quot;1440&quot; w:right=&quot;1800&quot; w:bottom=&quot;1440&quot;N w:left=&quot;1800&quot; w:header=&quot;720&quot; w:footer=&quot;720&quot; w:gutter=&quot;0&quot;/&gt;&lt;w:cols w:space=&quot;720&quot;/&gt;&lt;/w:sectPr&gt;&lt;/wx:sect&gt;&lt;/w:body&gt;&lt;/w:wordDocument&gt;">
            <v:path/>
            <v:fill on="f" focussize="0,0"/>
            <v:stroke on="f" joinstyle="miter"/>
            <v:imagedata r:id="rId18"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sz w:val="24"/>
          <w:szCs w:val="24"/>
        </w:rPr>
        <w:fldChar w:fldCharType="end"/>
      </w:r>
      <w:r>
        <w:rPr>
          <w:rFonts w:ascii="Times New Roman" w:hAnsi="宋体" w:eastAsia="宋体"/>
          <w:sz w:val="24"/>
          <w:szCs w:val="24"/>
        </w:rPr>
        <w:t>）与年度固定效应（</w:t>
      </w:r>
      <w:r>
        <w:rPr>
          <w:rFonts w:hint="eastAsia" w:hAnsi="宋体"/>
          <w:sz w:val="24"/>
          <w:szCs w:val="24"/>
          <w:lang w:val="en-US" w:eastAsia="zh-CN"/>
        </w:rPr>
        <w:t>Year FE</w:t>
      </w:r>
      <w:r>
        <w:rPr>
          <w:rFonts w:ascii="Times New Roman" w:hAnsi="宋体" w:eastAsia="宋体"/>
          <w:sz w:val="24"/>
          <w:szCs w:val="24"/>
        </w:rPr>
        <w:t>），回归在公司层面进行聚类。</w:t>
      </w:r>
      <w:r>
        <w:rPr>
          <w:rFonts w:hint="eastAsia" w:ascii="Times New Roman" w:hAnsi="宋体" w:eastAsia="宋体"/>
          <w:sz w:val="24"/>
          <w:szCs w:val="24"/>
        </w:rPr>
        <w:t>变量定义表如下所示。</w:t>
      </w:r>
    </w:p>
    <w:p>
      <w:pPr>
        <w:widowControl/>
        <w:kinsoku w:val="0"/>
        <w:autoSpaceDE w:val="0"/>
        <w:autoSpaceDN w:val="0"/>
        <w:adjustRightInd w:val="0"/>
        <w:snapToGrid w:val="0"/>
        <w:spacing w:before="111" w:line="360" w:lineRule="auto"/>
        <w:ind w:left="0" w:leftChars="0" w:right="0" w:rightChars="0" w:firstLine="0" w:firstLineChars="0"/>
        <w:jc w:val="center"/>
        <w:textAlignment w:val="baseline"/>
        <w:rPr>
          <w:rFonts w:hint="eastAsia" w:ascii="Times New Roman" w:hAnsi="宋体" w:eastAsia="黑体"/>
          <w:b w:val="0"/>
          <w:sz w:val="24"/>
        </w:rPr>
      </w:pPr>
      <w:r>
        <w:rPr>
          <w:rFonts w:hint="eastAsia" w:ascii="Times New Roman" w:hAnsi="宋体" w:eastAsia="黑体"/>
          <w:b w:val="0"/>
          <w:sz w:val="24"/>
        </w:rPr>
        <w:t>表</w:t>
      </w:r>
      <w:r>
        <w:rPr>
          <w:rFonts w:hint="eastAsia" w:ascii="Times New Roman" w:eastAsia="黑体"/>
          <w:b w:val="0"/>
          <w:sz w:val="24"/>
        </w:rPr>
        <w:t>4-1</w:t>
      </w:r>
      <w:r>
        <w:rPr>
          <w:rFonts w:hint="eastAsia" w:ascii="Times New Roman" w:hAnsi="宋体" w:eastAsia="黑体"/>
          <w:b w:val="0"/>
          <w:sz w:val="24"/>
          <w:szCs w:val="24"/>
        </w:rPr>
        <w:t xml:space="preserve"> </w:t>
      </w:r>
      <w:r>
        <w:rPr>
          <w:rFonts w:hint="eastAsia" w:ascii="Times New Roman" w:hAnsi="宋体" w:eastAsia="黑体"/>
          <w:b w:val="0"/>
          <w:sz w:val="24"/>
        </w:rPr>
        <w:t>变量定义表</w:t>
      </w:r>
    </w:p>
    <w:tbl>
      <w:tblPr>
        <w:tblStyle w:val="11"/>
        <w:tblW w:w="0" w:type="auto"/>
        <w:jc w:val="center"/>
        <w:tblLayout w:type="fixed"/>
        <w:tblCellMar>
          <w:top w:w="0" w:type="dxa"/>
          <w:left w:w="108" w:type="dxa"/>
          <w:bottom w:w="0" w:type="dxa"/>
          <w:right w:w="108" w:type="dxa"/>
        </w:tblCellMar>
      </w:tblPr>
      <w:tblGrid>
        <w:gridCol w:w="2130"/>
        <w:gridCol w:w="1703"/>
        <w:gridCol w:w="4723"/>
      </w:tblGrid>
      <w:tr>
        <w:tblPrEx>
          <w:tblCellMar>
            <w:top w:w="0" w:type="dxa"/>
            <w:left w:w="108" w:type="dxa"/>
            <w:bottom w:w="0" w:type="dxa"/>
            <w:right w:w="108" w:type="dxa"/>
          </w:tblCellMar>
        </w:tblPrEx>
        <w:trPr>
          <w:trHeight w:val="90" w:hRule="atLeast"/>
          <w:jc w:val="center"/>
        </w:trPr>
        <w:tc>
          <w:tcPr>
            <w:tcW w:w="2130" w:type="dxa"/>
            <w:tcBorders>
              <w:top w:val="single" w:color="auto" w:sz="12" w:space="0"/>
              <w:left w:val="nil"/>
              <w:bottom w:val="single" w:color="auto" w:sz="4" w:space="0"/>
              <w:right w:val="nil"/>
            </w:tcBorders>
            <w:vAlign w:val="center"/>
          </w:tcPr>
          <w:p>
            <w:pPr>
              <w:pStyle w:val="22"/>
            </w:pPr>
            <w:r>
              <w:t>变量名</w:t>
            </w:r>
          </w:p>
        </w:tc>
        <w:tc>
          <w:tcPr>
            <w:tcW w:w="1703" w:type="dxa"/>
            <w:tcBorders>
              <w:top w:val="single" w:color="auto" w:sz="12" w:space="0"/>
              <w:left w:val="nil"/>
              <w:bottom w:val="single" w:color="auto" w:sz="4" w:space="0"/>
              <w:right w:val="nil"/>
            </w:tcBorders>
            <w:vAlign w:val="center"/>
          </w:tcPr>
          <w:p>
            <w:pPr>
              <w:pStyle w:val="22"/>
            </w:pPr>
            <w:r>
              <w:t>变量符号</w:t>
            </w:r>
          </w:p>
        </w:tc>
        <w:tc>
          <w:tcPr>
            <w:tcW w:w="4723" w:type="dxa"/>
            <w:tcBorders>
              <w:top w:val="single" w:color="auto" w:sz="12" w:space="0"/>
              <w:left w:val="nil"/>
              <w:bottom w:val="single" w:color="auto" w:sz="4" w:space="0"/>
              <w:right w:val="nil"/>
            </w:tcBorders>
            <w:vAlign w:val="center"/>
          </w:tcPr>
          <w:p>
            <w:pPr>
              <w:pStyle w:val="22"/>
            </w:pPr>
            <w:r>
              <w:t>定义</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pPr>
            <w:r>
              <w:rPr>
                <w:rFonts w:hint="eastAsia"/>
                <w:lang w:val="en-US" w:eastAsia="zh-CN"/>
              </w:rPr>
              <w:t>Panel A</w:t>
            </w:r>
          </w:p>
        </w:tc>
        <w:tc>
          <w:tcPr>
            <w:tcW w:w="1703" w:type="dxa"/>
            <w:tcBorders>
              <w:top w:val="nil"/>
              <w:left w:val="nil"/>
              <w:bottom w:val="nil"/>
              <w:right w:val="nil"/>
            </w:tcBorders>
            <w:vAlign w:val="center"/>
          </w:tcPr>
          <w:p>
            <w:pPr>
              <w:pStyle w:val="22"/>
              <w:rPr>
                <w:rFonts w:hint="eastAsia" w:eastAsia="宋体"/>
                <w:lang w:eastAsia="zh-CN"/>
              </w:rPr>
            </w:pPr>
          </w:p>
        </w:tc>
        <w:tc>
          <w:tcPr>
            <w:tcW w:w="4723" w:type="dxa"/>
            <w:tcBorders>
              <w:top w:val="nil"/>
              <w:left w:val="nil"/>
              <w:bottom w:val="nil"/>
              <w:right w:val="nil"/>
            </w:tcBorders>
            <w:vAlign w:val="center"/>
          </w:tcPr>
          <w:p>
            <w:pPr>
              <w:pStyle w:val="22"/>
            </w:pP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pPr>
            <w:r>
              <w:rPr>
                <w:rFonts w:hint="eastAsia"/>
              </w:rPr>
              <w:t>政策虚拟变量</w:t>
            </w:r>
          </w:p>
        </w:tc>
        <w:tc>
          <w:tcPr>
            <w:tcW w:w="1703" w:type="dxa"/>
            <w:tcBorders>
              <w:top w:val="nil"/>
              <w:left w:val="nil"/>
              <w:bottom w:val="nil"/>
              <w:right w:val="nil"/>
            </w:tcBorders>
            <w:vAlign w:val="center"/>
          </w:tcPr>
          <w:p>
            <w:pPr>
              <w:pStyle w:val="22"/>
            </w:pPr>
            <w:r>
              <w:rPr>
                <w:rFonts w:hint="eastAsia"/>
                <w:lang w:eastAsia="zh-CN"/>
              </w:rPr>
              <w:t>Did</w:t>
            </w:r>
          </w:p>
        </w:tc>
        <w:tc>
          <w:tcPr>
            <w:tcW w:w="4723" w:type="dxa"/>
            <w:tcBorders>
              <w:top w:val="nil"/>
              <w:left w:val="nil"/>
              <w:bottom w:val="nil"/>
              <w:right w:val="nil"/>
            </w:tcBorders>
            <w:vAlign w:val="center"/>
          </w:tcPr>
          <w:p>
            <w:pPr>
              <w:pStyle w:val="22"/>
            </w:pPr>
            <w:r>
              <w:rPr>
                <w:rFonts w:hint="eastAsia"/>
              </w:rPr>
              <w:t>检查虚拟变量及实验组虚拟变量的交叉项</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pPr>
            <w:r>
              <w:rPr>
                <w:rFonts w:hint="eastAsia"/>
              </w:rPr>
              <w:t>检查虚拟变量</w:t>
            </w:r>
          </w:p>
        </w:tc>
        <w:tc>
          <w:tcPr>
            <w:tcW w:w="1703" w:type="dxa"/>
            <w:tcBorders>
              <w:top w:val="nil"/>
              <w:left w:val="nil"/>
              <w:bottom w:val="nil"/>
              <w:right w:val="nil"/>
            </w:tcBorders>
            <w:vAlign w:val="center"/>
          </w:tcPr>
          <w:p>
            <w:pPr>
              <w:pStyle w:val="22"/>
            </w:pPr>
            <w:r>
              <w:rPr>
                <w:rFonts w:hint="eastAsia"/>
              </w:rPr>
              <w:t>A</w:t>
            </w:r>
            <w:r>
              <w:t>udit</w:t>
            </w:r>
          </w:p>
        </w:tc>
        <w:tc>
          <w:tcPr>
            <w:tcW w:w="4723" w:type="dxa"/>
            <w:tcBorders>
              <w:top w:val="nil"/>
              <w:left w:val="nil"/>
              <w:bottom w:val="nil"/>
              <w:right w:val="nil"/>
            </w:tcBorders>
            <w:vAlign w:val="center"/>
          </w:tcPr>
          <w:p>
            <w:pPr>
              <w:pStyle w:val="22"/>
            </w:pPr>
            <w:r>
              <w:rPr>
                <w:rFonts w:hint="eastAsia"/>
              </w:rPr>
              <w:t>财务部门对上市公司进行核查，抽查该年度和其后的年度为1，否则为0</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rPr>
                <w:rFonts w:hint="eastAsia"/>
              </w:rPr>
            </w:pPr>
            <w:r>
              <w:rPr>
                <w:rFonts w:hint="eastAsia"/>
              </w:rPr>
              <w:t>实验组虚拟变量</w:t>
            </w:r>
          </w:p>
        </w:tc>
        <w:tc>
          <w:tcPr>
            <w:tcW w:w="1703" w:type="dxa"/>
            <w:tcBorders>
              <w:top w:val="nil"/>
              <w:left w:val="nil"/>
              <w:bottom w:val="nil"/>
              <w:right w:val="nil"/>
            </w:tcBorders>
            <w:vAlign w:val="center"/>
          </w:tcPr>
          <w:p>
            <w:pPr>
              <w:pStyle w:val="22"/>
            </w:pPr>
            <w:r>
              <w:t>Treat</w:t>
            </w:r>
          </w:p>
        </w:tc>
        <w:tc>
          <w:tcPr>
            <w:tcW w:w="4723" w:type="dxa"/>
            <w:tcBorders>
              <w:top w:val="nil"/>
              <w:left w:val="nil"/>
              <w:bottom w:val="nil"/>
              <w:right w:val="nil"/>
            </w:tcBorders>
            <w:vAlign w:val="center"/>
          </w:tcPr>
          <w:p>
            <w:pPr>
              <w:pStyle w:val="22"/>
              <w:rPr>
                <w:rFonts w:hint="eastAsia"/>
              </w:rPr>
            </w:pPr>
            <w:r>
              <w:rPr>
                <w:rFonts w:hint="eastAsia"/>
              </w:rPr>
              <w:t>在本次抽查中，上市公司若有问题，则为1，否则为0</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rPr>
                <w:rFonts w:hint="default"/>
                <w:lang w:val="en-US"/>
              </w:rPr>
            </w:pPr>
            <w:r>
              <w:rPr>
                <w:rFonts w:hint="eastAsia"/>
                <w:lang w:val="en-US" w:eastAsia="zh-CN"/>
              </w:rPr>
              <w:t>Panel B</w:t>
            </w:r>
          </w:p>
        </w:tc>
        <w:tc>
          <w:tcPr>
            <w:tcW w:w="1703" w:type="dxa"/>
            <w:tcBorders>
              <w:top w:val="nil"/>
              <w:left w:val="nil"/>
              <w:bottom w:val="nil"/>
              <w:right w:val="nil"/>
            </w:tcBorders>
            <w:vAlign w:val="center"/>
          </w:tcPr>
          <w:p>
            <w:pPr>
              <w:pStyle w:val="22"/>
            </w:pPr>
          </w:p>
        </w:tc>
        <w:tc>
          <w:tcPr>
            <w:tcW w:w="4723" w:type="dxa"/>
            <w:tcBorders>
              <w:top w:val="nil"/>
              <w:left w:val="nil"/>
              <w:bottom w:val="nil"/>
              <w:right w:val="nil"/>
            </w:tcBorders>
            <w:vAlign w:val="center"/>
          </w:tcPr>
          <w:p>
            <w:pPr>
              <w:pStyle w:val="22"/>
              <w:rPr>
                <w:rFonts w:hint="eastAsia"/>
              </w:rPr>
            </w:pP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rPr>
                <w:rFonts w:hint="eastAsia"/>
              </w:rPr>
            </w:pPr>
            <w:r>
              <w:rPr>
                <w:rFonts w:hint="eastAsia"/>
              </w:rPr>
              <w:t>公司规模</w:t>
            </w:r>
          </w:p>
        </w:tc>
        <w:tc>
          <w:tcPr>
            <w:tcW w:w="1703" w:type="dxa"/>
            <w:tcBorders>
              <w:top w:val="nil"/>
              <w:left w:val="nil"/>
              <w:bottom w:val="nil"/>
              <w:right w:val="nil"/>
            </w:tcBorders>
            <w:vAlign w:val="center"/>
          </w:tcPr>
          <w:p>
            <w:pPr>
              <w:pStyle w:val="22"/>
            </w:pPr>
            <w:r>
              <w:rPr>
                <w:rFonts w:hint="eastAsia"/>
              </w:rPr>
              <w:t>S</w:t>
            </w:r>
            <w:r>
              <w:t>ize</w:t>
            </w:r>
          </w:p>
        </w:tc>
        <w:tc>
          <w:tcPr>
            <w:tcW w:w="4723" w:type="dxa"/>
            <w:tcBorders>
              <w:top w:val="nil"/>
              <w:left w:val="nil"/>
              <w:bottom w:val="nil"/>
              <w:right w:val="nil"/>
            </w:tcBorders>
            <w:vAlign w:val="center"/>
          </w:tcPr>
          <w:p>
            <w:pPr>
              <w:pStyle w:val="22"/>
              <w:rPr>
                <w:rFonts w:hint="eastAsia"/>
              </w:rPr>
            </w:pPr>
            <w:r>
              <w:rPr>
                <w:rFonts w:hint="eastAsia"/>
              </w:rPr>
              <w:t>期末资产总额的自然对数</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rPr>
                <w:rFonts w:hint="eastAsia"/>
              </w:rPr>
            </w:pPr>
            <w:r>
              <w:rPr>
                <w:rFonts w:hint="eastAsia"/>
              </w:rPr>
              <w:t>上市年限</w:t>
            </w:r>
          </w:p>
        </w:tc>
        <w:tc>
          <w:tcPr>
            <w:tcW w:w="1703" w:type="dxa"/>
            <w:tcBorders>
              <w:top w:val="nil"/>
              <w:left w:val="nil"/>
              <w:bottom w:val="nil"/>
              <w:right w:val="nil"/>
            </w:tcBorders>
            <w:vAlign w:val="center"/>
          </w:tcPr>
          <w:p>
            <w:pPr>
              <w:pStyle w:val="22"/>
            </w:pPr>
            <w:r>
              <w:rPr>
                <w:rFonts w:hint="eastAsia"/>
              </w:rPr>
              <w:t>A</w:t>
            </w:r>
            <w:r>
              <w:t>ge</w:t>
            </w:r>
          </w:p>
        </w:tc>
        <w:tc>
          <w:tcPr>
            <w:tcW w:w="4723" w:type="dxa"/>
            <w:tcBorders>
              <w:top w:val="nil"/>
              <w:left w:val="nil"/>
              <w:bottom w:val="nil"/>
              <w:right w:val="nil"/>
            </w:tcBorders>
            <w:vAlign w:val="center"/>
          </w:tcPr>
          <w:p>
            <w:pPr>
              <w:pStyle w:val="22"/>
              <w:rPr>
                <w:rFonts w:hint="eastAsia"/>
              </w:rPr>
            </w:pPr>
            <w:r>
              <w:rPr>
                <w:rFonts w:hint="eastAsia"/>
              </w:rPr>
              <w:t>当年年份-上市年份+1</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rPr>
                <w:rFonts w:hint="eastAsia"/>
              </w:rPr>
            </w:pPr>
            <w:r>
              <w:rPr>
                <w:rFonts w:hint="eastAsia"/>
              </w:rPr>
              <w:t>偿债能力</w:t>
            </w:r>
          </w:p>
        </w:tc>
        <w:tc>
          <w:tcPr>
            <w:tcW w:w="1703" w:type="dxa"/>
            <w:tcBorders>
              <w:top w:val="nil"/>
              <w:left w:val="nil"/>
              <w:bottom w:val="nil"/>
              <w:right w:val="nil"/>
            </w:tcBorders>
            <w:vAlign w:val="center"/>
          </w:tcPr>
          <w:p>
            <w:pPr>
              <w:pStyle w:val="22"/>
            </w:pPr>
            <w:r>
              <w:t>Lev</w:t>
            </w:r>
          </w:p>
        </w:tc>
        <w:tc>
          <w:tcPr>
            <w:tcW w:w="4723" w:type="dxa"/>
            <w:tcBorders>
              <w:top w:val="nil"/>
              <w:left w:val="nil"/>
              <w:bottom w:val="nil"/>
              <w:right w:val="nil"/>
            </w:tcBorders>
            <w:vAlign w:val="center"/>
          </w:tcPr>
          <w:p>
            <w:pPr>
              <w:pStyle w:val="22"/>
              <w:rPr>
                <w:rFonts w:hint="eastAsia"/>
              </w:rPr>
            </w:pPr>
            <w:r>
              <w:rPr>
                <w:rFonts w:hint="eastAsia"/>
              </w:rPr>
              <w:t>年末负债总额与资产总额之比</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rPr>
                <w:rFonts w:hint="eastAsia"/>
              </w:rPr>
            </w:pPr>
            <w:r>
              <w:rPr>
                <w:rFonts w:hint="eastAsia"/>
              </w:rPr>
              <w:t>公司成长性</w:t>
            </w:r>
          </w:p>
        </w:tc>
        <w:tc>
          <w:tcPr>
            <w:tcW w:w="1703" w:type="dxa"/>
            <w:tcBorders>
              <w:top w:val="nil"/>
              <w:left w:val="nil"/>
              <w:bottom w:val="nil"/>
              <w:right w:val="nil"/>
            </w:tcBorders>
            <w:vAlign w:val="center"/>
          </w:tcPr>
          <w:p>
            <w:pPr>
              <w:pStyle w:val="22"/>
            </w:pPr>
            <w:r>
              <w:t>Growth</w:t>
            </w:r>
          </w:p>
        </w:tc>
        <w:tc>
          <w:tcPr>
            <w:tcW w:w="4723" w:type="dxa"/>
            <w:tcBorders>
              <w:top w:val="nil"/>
              <w:left w:val="nil"/>
              <w:bottom w:val="nil"/>
              <w:right w:val="nil"/>
            </w:tcBorders>
            <w:vAlign w:val="center"/>
          </w:tcPr>
          <w:p>
            <w:pPr>
              <w:pStyle w:val="22"/>
              <w:rPr>
                <w:rFonts w:hint="eastAsia"/>
              </w:rPr>
            </w:pPr>
            <w:r>
              <w:rPr>
                <w:rFonts w:hint="eastAsia"/>
              </w:rPr>
              <w:t>主营业务收入增长率</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rPr>
                <w:rFonts w:hint="eastAsia"/>
              </w:rPr>
            </w:pPr>
            <w:r>
              <w:rPr>
                <w:rFonts w:hint="eastAsia"/>
              </w:rPr>
              <w:t>股权集中度</w:t>
            </w:r>
          </w:p>
        </w:tc>
        <w:tc>
          <w:tcPr>
            <w:tcW w:w="1703" w:type="dxa"/>
            <w:tcBorders>
              <w:top w:val="nil"/>
              <w:left w:val="nil"/>
              <w:bottom w:val="nil"/>
              <w:right w:val="nil"/>
            </w:tcBorders>
            <w:vAlign w:val="center"/>
          </w:tcPr>
          <w:p>
            <w:pPr>
              <w:pStyle w:val="22"/>
            </w:pPr>
            <w:r>
              <w:rPr>
                <w:rFonts w:hint="eastAsia"/>
              </w:rPr>
              <w:t>T</w:t>
            </w:r>
            <w:r>
              <w:t>op10</w:t>
            </w:r>
          </w:p>
        </w:tc>
        <w:tc>
          <w:tcPr>
            <w:tcW w:w="4723" w:type="dxa"/>
            <w:tcBorders>
              <w:top w:val="nil"/>
              <w:left w:val="nil"/>
              <w:bottom w:val="nil"/>
              <w:right w:val="nil"/>
            </w:tcBorders>
            <w:vAlign w:val="center"/>
          </w:tcPr>
          <w:p>
            <w:pPr>
              <w:pStyle w:val="22"/>
              <w:rPr>
                <w:rFonts w:hint="eastAsia"/>
              </w:rPr>
            </w:pPr>
            <w:r>
              <w:rPr>
                <w:rFonts w:hint="eastAsia"/>
              </w:rPr>
              <w:t>前十大股东持股比例总和</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rPr>
                <w:rFonts w:hint="eastAsia"/>
              </w:rPr>
            </w:pPr>
            <w:r>
              <w:rPr>
                <w:rFonts w:hint="eastAsia"/>
              </w:rPr>
              <w:t>偿债能力</w:t>
            </w:r>
          </w:p>
        </w:tc>
        <w:tc>
          <w:tcPr>
            <w:tcW w:w="1703" w:type="dxa"/>
            <w:tcBorders>
              <w:top w:val="nil"/>
              <w:left w:val="nil"/>
              <w:bottom w:val="nil"/>
              <w:right w:val="nil"/>
            </w:tcBorders>
            <w:vAlign w:val="center"/>
          </w:tcPr>
          <w:p>
            <w:pPr>
              <w:pStyle w:val="22"/>
            </w:pPr>
            <w:r>
              <w:t>Lev</w:t>
            </w:r>
          </w:p>
        </w:tc>
        <w:tc>
          <w:tcPr>
            <w:tcW w:w="4723" w:type="dxa"/>
            <w:tcBorders>
              <w:top w:val="nil"/>
              <w:left w:val="nil"/>
              <w:bottom w:val="nil"/>
              <w:right w:val="nil"/>
            </w:tcBorders>
            <w:vAlign w:val="center"/>
          </w:tcPr>
          <w:p>
            <w:pPr>
              <w:pStyle w:val="22"/>
              <w:rPr>
                <w:rFonts w:hint="eastAsia"/>
              </w:rPr>
            </w:pPr>
            <w:r>
              <w:rPr>
                <w:rFonts w:hint="eastAsia"/>
              </w:rPr>
              <w:t>年末负债总额与资产总额之比</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nil"/>
              <w:right w:val="nil"/>
            </w:tcBorders>
            <w:vAlign w:val="center"/>
          </w:tcPr>
          <w:p>
            <w:pPr>
              <w:pStyle w:val="22"/>
              <w:rPr>
                <w:rFonts w:hint="eastAsia"/>
              </w:rPr>
            </w:pPr>
            <w:r>
              <w:rPr>
                <w:rFonts w:hint="eastAsia"/>
              </w:rPr>
              <w:t>盈亏情况</w:t>
            </w:r>
          </w:p>
        </w:tc>
        <w:tc>
          <w:tcPr>
            <w:tcW w:w="1703" w:type="dxa"/>
            <w:tcBorders>
              <w:top w:val="nil"/>
              <w:left w:val="nil"/>
              <w:bottom w:val="nil"/>
              <w:right w:val="nil"/>
            </w:tcBorders>
            <w:vAlign w:val="center"/>
          </w:tcPr>
          <w:p>
            <w:pPr>
              <w:pStyle w:val="22"/>
            </w:pPr>
            <w:r>
              <w:rPr>
                <w:rFonts w:hint="eastAsia"/>
                <w:lang w:eastAsia="zh-CN"/>
              </w:rPr>
              <w:t>Loss</w:t>
            </w:r>
          </w:p>
        </w:tc>
        <w:tc>
          <w:tcPr>
            <w:tcW w:w="4723" w:type="dxa"/>
            <w:tcBorders>
              <w:top w:val="nil"/>
              <w:left w:val="nil"/>
              <w:bottom w:val="nil"/>
              <w:right w:val="nil"/>
            </w:tcBorders>
            <w:vAlign w:val="center"/>
          </w:tcPr>
          <w:p>
            <w:pPr>
              <w:pStyle w:val="22"/>
              <w:rPr>
                <w:rFonts w:hint="eastAsia"/>
              </w:rPr>
            </w:pPr>
            <w:r>
              <w:rPr>
                <w:rFonts w:hint="eastAsia"/>
              </w:rPr>
              <w:t>若当年利润小于0，</w:t>
            </w:r>
            <w:r>
              <w:rPr>
                <w:rFonts w:hint="eastAsia"/>
                <w:lang w:eastAsia="zh-CN"/>
              </w:rPr>
              <w:t>Loss</w:t>
            </w:r>
            <w:r>
              <w:rPr>
                <w:rFonts w:hint="eastAsia"/>
              </w:rPr>
              <w:t>取1，否则取0</w:t>
            </w:r>
          </w:p>
        </w:tc>
      </w:tr>
      <w:tr>
        <w:tblPrEx>
          <w:tblCellMar>
            <w:top w:w="0" w:type="dxa"/>
            <w:left w:w="108" w:type="dxa"/>
            <w:bottom w:w="0" w:type="dxa"/>
            <w:right w:w="108" w:type="dxa"/>
          </w:tblCellMar>
        </w:tblPrEx>
        <w:trPr>
          <w:trHeight w:val="293" w:hRule="atLeast"/>
          <w:jc w:val="center"/>
        </w:trPr>
        <w:tc>
          <w:tcPr>
            <w:tcW w:w="2130" w:type="dxa"/>
            <w:tcBorders>
              <w:top w:val="nil"/>
              <w:left w:val="nil"/>
              <w:bottom w:val="single" w:color="auto" w:sz="12" w:space="0"/>
              <w:right w:val="nil"/>
            </w:tcBorders>
            <w:vAlign w:val="center"/>
          </w:tcPr>
          <w:p>
            <w:pPr>
              <w:pStyle w:val="22"/>
              <w:rPr>
                <w:rFonts w:hint="eastAsia"/>
              </w:rPr>
            </w:pPr>
            <w:r>
              <w:rPr>
                <w:rFonts w:hint="eastAsia"/>
              </w:rPr>
              <w:t>营运能力</w:t>
            </w:r>
          </w:p>
        </w:tc>
        <w:tc>
          <w:tcPr>
            <w:tcW w:w="1703" w:type="dxa"/>
            <w:tcBorders>
              <w:top w:val="nil"/>
              <w:left w:val="nil"/>
              <w:bottom w:val="single" w:color="auto" w:sz="12" w:space="0"/>
              <w:right w:val="nil"/>
            </w:tcBorders>
            <w:vAlign w:val="center"/>
          </w:tcPr>
          <w:p>
            <w:pPr>
              <w:pStyle w:val="22"/>
            </w:pPr>
            <w:r>
              <w:rPr>
                <w:rFonts w:hint="eastAsia"/>
                <w:lang w:eastAsia="zh-CN"/>
              </w:rPr>
              <w:t>Tato</w:t>
            </w:r>
          </w:p>
        </w:tc>
        <w:tc>
          <w:tcPr>
            <w:tcW w:w="4723" w:type="dxa"/>
            <w:tcBorders>
              <w:top w:val="nil"/>
              <w:left w:val="nil"/>
              <w:bottom w:val="single" w:color="auto" w:sz="12" w:space="0"/>
              <w:right w:val="nil"/>
            </w:tcBorders>
            <w:vAlign w:val="center"/>
          </w:tcPr>
          <w:p>
            <w:pPr>
              <w:pStyle w:val="22"/>
              <w:rPr>
                <w:rFonts w:hint="eastAsia"/>
              </w:rPr>
            </w:pPr>
            <w:r>
              <w:rPr>
                <w:rFonts w:hint="eastAsia"/>
              </w:rPr>
              <w:t>总资产周转率</w:t>
            </w:r>
          </w:p>
        </w:tc>
      </w:tr>
    </w:tbl>
    <w:p>
      <w:pPr>
        <w:snapToGrid/>
        <w:spacing w:beforeAutospacing="0" w:afterAutospacing="0" w:line="360" w:lineRule="auto"/>
        <w:ind w:left="0" w:leftChars="0" w:firstLine="0"/>
        <w:rPr>
          <w:rFonts w:ascii="Times New Roman" w:hAnsi="宋体" w:eastAsia="宋体"/>
          <w:sz w:val="24"/>
          <w:szCs w:val="24"/>
        </w:rPr>
      </w:pP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4.2.2</w:t>
      </w:r>
      <w:r>
        <w:rPr>
          <w:rFonts w:hint="eastAsia" w:ascii="Times New Roman" w:hAnsi="黑体" w:eastAsia="黑体" w:cs="黑体"/>
          <w:b/>
          <w:bCs/>
          <w:sz w:val="24"/>
          <w:szCs w:val="24"/>
        </w:rPr>
        <w:t xml:space="preserve"> 被解释变量</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被解释变量即企业劳动力效率（</w:t>
      </w:r>
      <w:r>
        <w:rPr>
          <w:rFonts w:hint="eastAsia" w:ascii="Times New Roman" w:hAnsi="宋体" w:eastAsia="宋体"/>
          <w:sz w:val="24"/>
          <w:szCs w:val="24"/>
          <w:lang w:eastAsia="zh-CN"/>
        </w:rPr>
        <w:t>HLE</w:t>
      </w:r>
      <w:r>
        <w:rPr>
          <w:rFonts w:ascii="Times New Roman" w:hAnsi="宋体" w:eastAsia="宋体"/>
          <w:sz w:val="24"/>
          <w:szCs w:val="24"/>
        </w:rPr>
        <w:t>）</w:t>
      </w:r>
      <w:r>
        <w:rPr>
          <w:rFonts w:hint="eastAsia" w:ascii="Times New Roman" w:hAnsi="宋体" w:eastAsia="宋体"/>
          <w:sz w:val="24"/>
          <w:szCs w:val="24"/>
        </w:rPr>
        <w:t>，本文基于J</w:t>
      </w:r>
      <w:r>
        <w:rPr>
          <w:rFonts w:ascii="Times New Roman" w:hAnsi="宋体" w:eastAsia="宋体"/>
          <w:sz w:val="24"/>
          <w:szCs w:val="24"/>
        </w:rPr>
        <w:t>ung et al.(2014)</w:t>
      </w:r>
      <w:r>
        <w:rPr>
          <w:rFonts w:hint="eastAsia" w:ascii="Times New Roman" w:hAnsi="宋体" w:eastAsia="宋体"/>
          <w:sz w:val="24"/>
          <w:szCs w:val="24"/>
        </w:rPr>
        <w:t>的模型进行回归计算。原理及模型如下：</w:t>
      </w:r>
    </w:p>
    <w:p>
      <w:pPr>
        <w:adjustRightInd w:val="0"/>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该模型是基于P</w:t>
      </w:r>
      <w:r>
        <w:rPr>
          <w:rFonts w:ascii="Times New Roman" w:hAnsi="宋体" w:eastAsia="宋体"/>
          <w:sz w:val="24"/>
          <w:szCs w:val="24"/>
        </w:rPr>
        <w:t>innuck and Lillis(2007)</w:t>
      </w:r>
      <w:r>
        <w:rPr>
          <w:rFonts w:hint="eastAsia" w:ascii="Times New Roman" w:hAnsi="宋体" w:eastAsia="宋体"/>
          <w:sz w:val="24"/>
          <w:szCs w:val="24"/>
        </w:rPr>
        <w:t>提出的衡量企业劳动力投资效率的净雇佣，而净雇佣则是以公司雇员总数的变化百分数为基础，再根据</w:t>
      </w:r>
      <w:r>
        <w:rPr>
          <w:rFonts w:hint="eastAsia" w:hAnsi="宋体"/>
          <w:sz w:val="24"/>
          <w:szCs w:val="24"/>
          <w:lang w:val="en-US" w:eastAsia="zh-CN"/>
        </w:rPr>
        <w:t>企业</w:t>
      </w:r>
      <w:r>
        <w:rPr>
          <w:rFonts w:hint="eastAsia" w:ascii="Times New Roman" w:hAnsi="宋体" w:eastAsia="宋体"/>
          <w:sz w:val="24"/>
          <w:szCs w:val="24"/>
        </w:rPr>
        <w:t>雇员的变动比率，对产生影响的其他相关经济变量进行回归。通过</w:t>
      </w:r>
      <w:r>
        <w:rPr>
          <w:rFonts w:hint="eastAsia" w:hAnsi="宋体"/>
          <w:sz w:val="24"/>
          <w:szCs w:val="24"/>
          <w:lang w:val="en-US" w:eastAsia="zh-CN"/>
        </w:rPr>
        <w:t>模型</w:t>
      </w:r>
      <w:r>
        <w:rPr>
          <w:rFonts w:hint="eastAsia" w:ascii="Times New Roman" w:hAnsi="宋体" w:eastAsia="宋体"/>
          <w:sz w:val="24"/>
          <w:szCs w:val="24"/>
        </w:rPr>
        <w:t>回归分析，可以得出非正常的劳动力投入效率。本文所采用的方法是使用非正常雇员净雇员的比例变化来表示对公司的人力资源投入的非有效性，也就是所谓的劳动投入的实际净雇佣人员的变化比例与预计的雇佣人员的变化比例之间的差异，</w:t>
      </w:r>
      <w:r>
        <w:rPr>
          <w:rFonts w:hint="eastAsia" w:hAnsi="宋体"/>
          <w:sz w:val="24"/>
          <w:szCs w:val="24"/>
          <w:lang w:val="en-US" w:eastAsia="zh-CN"/>
        </w:rPr>
        <w:t>本文在</w:t>
      </w:r>
      <w:r>
        <w:rPr>
          <w:rFonts w:hint="eastAsia" w:ascii="Times New Roman" w:hAnsi="宋体" w:eastAsia="宋体"/>
          <w:sz w:val="24"/>
          <w:szCs w:val="24"/>
        </w:rPr>
        <w:t>衡量劳动力投资效率时是取差异的绝对值</w:t>
      </w:r>
      <w:r>
        <w:rPr>
          <w:rFonts w:hint="eastAsia" w:hAnsi="宋体"/>
          <w:sz w:val="24"/>
          <w:szCs w:val="24"/>
          <w:lang w:eastAsia="zh-CN"/>
        </w:rPr>
        <w:t>，</w:t>
      </w:r>
      <w:r>
        <w:rPr>
          <w:rFonts w:hint="eastAsia" w:hAnsi="宋体"/>
          <w:sz w:val="24"/>
          <w:szCs w:val="24"/>
          <w:lang w:val="en-US" w:eastAsia="zh-CN"/>
        </w:rPr>
        <w:t>若差异的绝对值减小，则劳动力投资效率是提高的，若差异的绝对值变大，则劳动力投资效率是降低的</w:t>
      </w:r>
      <w:r>
        <w:rPr>
          <w:rFonts w:hint="eastAsia" w:ascii="Times New Roman" w:hAnsi="宋体" w:eastAsia="宋体"/>
          <w:sz w:val="24"/>
          <w:szCs w:val="24"/>
        </w:rPr>
        <w:t>。具体采用如下模型进行回归：</w:t>
      </w:r>
    </w:p>
    <w:p>
      <w:pPr>
        <w:ind w:left="0" w:leftChars="0" w:right="0" w:rightChars="0" w:firstLine="0" w:firstLineChars="0"/>
        <w:jc w:val="center"/>
        <w:rPr>
          <w:rFonts w:ascii="Times New Roman" w:hAnsi="宋体" w:eastAsia="宋体"/>
          <w:sz w:val="24"/>
          <w:szCs w:val="24"/>
        </w:rPr>
      </w:pPr>
      <w:r>
        <w:rPr>
          <w:rFonts w:ascii="Times New Roman" w:hAnsi="宋体" w:eastAsia="宋体"/>
          <w:sz w:val="24"/>
          <w:szCs w:val="24"/>
        </w:rPr>
        <w:drawing>
          <wp:inline distT="0" distB="0" distL="114300" distR="114300">
            <wp:extent cx="5403850" cy="1187450"/>
            <wp:effectExtent l="0" t="0" r="0" b="127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19">
                      <a:clrChange>
                        <a:clrFrom>
                          <a:srgbClr val="FFFFFF"/>
                        </a:clrFrom>
                        <a:clrTo>
                          <a:srgbClr val="FFFFFF">
                            <a:alpha val="0"/>
                          </a:srgbClr>
                        </a:clrTo>
                      </a:clrChange>
                    </a:blip>
                    <a:stretch>
                      <a:fillRect/>
                    </a:stretch>
                  </pic:blipFill>
                  <pic:spPr>
                    <a:xfrm>
                      <a:off x="0" y="0"/>
                      <a:ext cx="5403850" cy="1187450"/>
                    </a:xfrm>
                    <a:prstGeom prst="rect">
                      <a:avLst/>
                    </a:prstGeom>
                    <a:noFill/>
                    <a:ln>
                      <a:noFill/>
                    </a:ln>
                  </pic:spPr>
                </pic:pic>
              </a:graphicData>
            </a:graphic>
          </wp:inline>
        </w:drawing>
      </w:r>
    </w:p>
    <w:p>
      <w:pPr>
        <w:snapToGrid/>
        <w:spacing w:beforeAutospacing="0" w:afterAutospacing="0" w:line="360" w:lineRule="auto"/>
        <w:ind w:left="0" w:leftChars="0" w:firstLine="0"/>
        <w:jc w:val="right"/>
        <w:rPr>
          <w:rFonts w:ascii="Times New Roman" w:hAnsi="宋体" w:eastAsia="宋体"/>
          <w:sz w:val="24"/>
          <w:szCs w:val="24"/>
        </w:rPr>
      </w:pPr>
      <w:r>
        <w:rPr>
          <w:rFonts w:hint="eastAsia" w:ascii="Times New Roman" w:hAnsi="宋体" w:eastAsia="宋体"/>
          <w:sz w:val="24"/>
          <w:szCs w:val="24"/>
        </w:rPr>
        <w:t>(4-2)</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劳动力投资效率的测度指标是这个模型的残差，如果实际员工变动率比模型估算的预计员工变动率高，那么就</w:t>
      </w:r>
      <w:r>
        <w:rPr>
          <w:rFonts w:hint="eastAsia" w:hAnsi="宋体"/>
          <w:sz w:val="24"/>
          <w:szCs w:val="24"/>
          <w:lang w:val="en-US" w:eastAsia="zh-CN"/>
        </w:rPr>
        <w:t>出现</w:t>
      </w:r>
      <w:r>
        <w:rPr>
          <w:rFonts w:hint="eastAsia" w:ascii="Times New Roman" w:hAnsi="宋体" w:eastAsia="宋体"/>
          <w:sz w:val="24"/>
          <w:szCs w:val="24"/>
        </w:rPr>
        <w:t>冗余雇佣</w:t>
      </w:r>
      <w:r>
        <w:rPr>
          <w:rFonts w:hint="eastAsia" w:hAnsi="宋体"/>
          <w:sz w:val="24"/>
          <w:szCs w:val="24"/>
          <w:lang w:val="en-US" w:eastAsia="zh-CN"/>
        </w:rPr>
        <w:t>的情况</w:t>
      </w:r>
      <w:r>
        <w:rPr>
          <w:rFonts w:hint="eastAsia" w:ascii="Times New Roman" w:hAnsi="宋体" w:eastAsia="宋体"/>
          <w:sz w:val="24"/>
          <w:szCs w:val="24"/>
        </w:rPr>
        <w:t>；如果实际员工变动率比模型预测的预计员工变动率低，那么就</w:t>
      </w:r>
      <w:r>
        <w:rPr>
          <w:rFonts w:hint="eastAsia" w:hAnsi="宋体"/>
          <w:sz w:val="24"/>
          <w:szCs w:val="24"/>
          <w:lang w:val="en-US" w:eastAsia="zh-CN"/>
        </w:rPr>
        <w:t>出现</w:t>
      </w:r>
      <w:r>
        <w:rPr>
          <w:rFonts w:hint="eastAsia" w:ascii="Times New Roman" w:hAnsi="宋体" w:eastAsia="宋体"/>
          <w:sz w:val="24"/>
          <w:szCs w:val="24"/>
        </w:rPr>
        <w:t>雇佣不足</w:t>
      </w:r>
      <w:r>
        <w:rPr>
          <w:rFonts w:hint="eastAsia" w:hAnsi="宋体"/>
          <w:sz w:val="24"/>
          <w:szCs w:val="24"/>
          <w:lang w:val="en-US" w:eastAsia="zh-CN"/>
        </w:rPr>
        <w:t>的情况</w:t>
      </w:r>
      <w:r>
        <w:rPr>
          <w:rFonts w:hint="eastAsia" w:ascii="Times New Roman" w:hAnsi="宋体" w:eastAsia="宋体"/>
          <w:sz w:val="24"/>
          <w:szCs w:val="24"/>
        </w:rPr>
        <w:t>，两者都是劳动力投资效率的非有效性。</w:t>
      </w:r>
    </w:p>
    <w:p>
      <w:pPr>
        <w:spacing w:line="360" w:lineRule="auto"/>
        <w:ind w:firstLine="480" w:firstLineChars="200"/>
        <w:rPr>
          <w:rFonts w:ascii="Times New Roman" w:hAnsi="宋体" w:eastAsia="宋体" w:cs="微软雅黑"/>
          <w:spacing w:val="5"/>
          <w:sz w:val="24"/>
          <w:szCs w:val="24"/>
        </w:rPr>
      </w:pPr>
      <w:r>
        <w:rPr>
          <w:rFonts w:ascii="Times New Roman" w:hAnsi="宋体" w:eastAsia="宋体"/>
          <w:sz w:val="24"/>
          <w:szCs w:val="24"/>
        </w:rPr>
        <w:t>这里的变量主要的含义有：</w:t>
      </w:r>
      <w:r>
        <w:rPr>
          <w:rFonts w:hint="eastAsia" w:ascii="Times New Roman" w:hAnsi="宋体" w:eastAsia="宋体"/>
          <w:sz w:val="24"/>
          <w:szCs w:val="24"/>
        </w:rPr>
        <w:t>年个股收益率（Asy）</w:t>
      </w:r>
      <w:r>
        <w:rPr>
          <w:rFonts w:ascii="Times New Roman" w:hAnsi="宋体" w:eastAsia="宋体"/>
          <w:sz w:val="24"/>
          <w:szCs w:val="24"/>
        </w:rPr>
        <w:t>，</w:t>
      </w:r>
      <w:r>
        <w:rPr>
          <w:rFonts w:hint="eastAsia" w:ascii="Times New Roman" w:hAnsi="宋体" w:eastAsia="宋体"/>
          <w:sz w:val="24"/>
          <w:szCs w:val="24"/>
        </w:rPr>
        <w:t>考虑现金红利再投资的年个股收益率；劳动投资效率（</w:t>
      </w:r>
      <w:r>
        <w:rPr>
          <w:rFonts w:hint="eastAsia" w:ascii="Times New Roman" w:hAnsi="宋体" w:eastAsia="宋体"/>
          <w:sz w:val="24"/>
          <w:szCs w:val="24"/>
          <w:lang w:eastAsia="zh-CN"/>
        </w:rPr>
        <w:t>HLE</w:t>
      </w:r>
      <w:r>
        <w:rPr>
          <w:rFonts w:hint="eastAsia" w:ascii="Times New Roman" w:hAnsi="宋体" w:eastAsia="宋体"/>
          <w:sz w:val="24"/>
          <w:szCs w:val="24"/>
        </w:rPr>
        <w:t>），方差残差的绝对数值，即单位雇佣人员变化率与期望之间的绝对差异;</w:t>
      </w:r>
      <w:r>
        <w:rPr>
          <w:rFonts w:ascii="Times New Roman" w:hAnsi="宋体" w:eastAsia="宋体"/>
          <w:sz w:val="24"/>
          <w:szCs w:val="24"/>
        </w:rPr>
        <w:t xml:space="preserve"> </w:t>
      </w:r>
      <w:r>
        <w:rPr>
          <w:rFonts w:ascii="Times New Roman" w:eastAsia="宋体"/>
          <w:sz w:val="24"/>
          <w:szCs w:val="24"/>
        </w:rPr>
        <w:t>冗余雇佣</w:t>
      </w:r>
      <w:r>
        <w:rPr>
          <w:rFonts w:hint="eastAsia" w:ascii="Times New Roman" w:eastAsia="宋体"/>
          <w:sz w:val="24"/>
          <w:szCs w:val="24"/>
        </w:rPr>
        <w:t>（Reth），</w:t>
      </w:r>
      <w:r>
        <w:rPr>
          <w:rFonts w:ascii="Times New Roman" w:hAnsi="宋体" w:eastAsia="宋体"/>
          <w:sz w:val="24"/>
          <w:szCs w:val="24"/>
        </w:rPr>
        <w:t>单位雇佣人数实际值与预期值之差为正时的残差</w:t>
      </w:r>
      <w:r>
        <w:rPr>
          <w:rFonts w:hint="eastAsia" w:ascii="Times New Roman" w:hAnsi="宋体" w:eastAsia="宋体"/>
          <w:sz w:val="24"/>
          <w:szCs w:val="24"/>
        </w:rPr>
        <w:t>;</w:t>
      </w:r>
      <w:r>
        <w:rPr>
          <w:rFonts w:ascii="Times New Roman" w:hAnsi="宋体" w:eastAsia="宋体"/>
          <w:sz w:val="24"/>
          <w:szCs w:val="24"/>
        </w:rPr>
        <w:t xml:space="preserve"> 雇佣不足（</w:t>
      </w:r>
      <w:r>
        <w:rPr>
          <w:rFonts w:hint="eastAsia" w:ascii="Times New Roman" w:hAnsi="宋体" w:eastAsia="宋体"/>
          <w:sz w:val="24"/>
          <w:szCs w:val="24"/>
        </w:rPr>
        <w:t>Let</w:t>
      </w:r>
      <w:r>
        <w:rPr>
          <w:rFonts w:ascii="Times New Roman" w:hAnsi="宋体" w:eastAsia="宋体"/>
          <w:sz w:val="24"/>
          <w:szCs w:val="24"/>
        </w:rPr>
        <w:t>），单位雇佣人数实际值与预期值之差为负时的残差；年市场收益率（</w:t>
      </w:r>
      <w:r>
        <w:rPr>
          <w:rFonts w:hint="eastAsia" w:ascii="Times New Roman" w:hAnsi="宋体" w:eastAsia="宋体"/>
          <w:sz w:val="24"/>
          <w:szCs w:val="24"/>
        </w:rPr>
        <w:t>Market</w:t>
      </w:r>
      <w:r>
        <w:rPr>
          <w:rFonts w:ascii="Times New Roman" w:hAnsi="宋体" w:eastAsia="宋体"/>
          <w:sz w:val="24"/>
          <w:szCs w:val="24"/>
        </w:rPr>
        <w:t>），流通市值加权平均法下的考虑现金红利再投资的综合年市场收益率；</w:t>
      </w:r>
      <w:r>
        <w:rPr>
          <w:rFonts w:hint="eastAsia" w:ascii="Times New Roman" w:hAnsi="宋体" w:eastAsia="宋体"/>
          <w:sz w:val="24"/>
          <w:szCs w:val="24"/>
        </w:rPr>
        <w:t>雇佣率（H</w:t>
      </w:r>
      <w:r>
        <w:rPr>
          <w:rFonts w:ascii="Times New Roman" w:hAnsi="宋体" w:eastAsia="宋体"/>
          <w:sz w:val="24"/>
          <w:szCs w:val="24"/>
        </w:rPr>
        <w:t>ire）</w:t>
      </w:r>
      <w:r>
        <w:rPr>
          <w:rFonts w:hint="eastAsia" w:ascii="Times New Roman" w:hAnsi="宋体" w:eastAsia="宋体"/>
          <w:sz w:val="24"/>
          <w:szCs w:val="24"/>
        </w:rPr>
        <w:t>，本年上市公司的雇员总数与年度股票市值的比率，公司的雇员总数即是指公司在年度报告中所公布的公司的员工数量；杠杆比（</w:t>
      </w:r>
      <w:r>
        <w:rPr>
          <w:rFonts w:ascii="Times New Roman" w:hAnsi="宋体" w:eastAsia="宋体"/>
          <w:sz w:val="24"/>
          <w:szCs w:val="24"/>
        </w:rPr>
        <w:t>Lev），</w:t>
      </w:r>
      <w:r>
        <w:rPr>
          <w:rFonts w:hint="eastAsia" w:ascii="Times New Roman" w:hAnsi="宋体" w:eastAsia="宋体"/>
          <w:sz w:val="24"/>
          <w:szCs w:val="24"/>
        </w:rPr>
        <w:t>长期负债与年初总资产之比；</w:t>
      </w:r>
      <w:r>
        <w:rPr>
          <w:rFonts w:ascii="Times New Roman" w:hAnsi="宋体" w:eastAsia="宋体"/>
          <w:sz w:val="24"/>
          <w:szCs w:val="24"/>
        </w:rPr>
        <w:t>账面市值比（</w:t>
      </w:r>
      <w:r>
        <w:rPr>
          <w:rFonts w:hint="eastAsia" w:ascii="Times New Roman" w:hAnsi="宋体" w:eastAsia="宋体"/>
          <w:sz w:val="24"/>
          <w:szCs w:val="24"/>
        </w:rPr>
        <w:t>BM</w:t>
      </w:r>
      <w:r>
        <w:rPr>
          <w:rFonts w:ascii="Times New Roman" w:hAnsi="宋体" w:eastAsia="宋体"/>
          <w:sz w:val="24"/>
          <w:szCs w:val="24"/>
        </w:rPr>
        <w:t>），</w:t>
      </w:r>
      <w:r>
        <w:rPr>
          <w:rFonts w:hint="eastAsia" w:ascii="Times New Roman" w:hAnsi="宋体" w:eastAsia="宋体"/>
          <w:sz w:val="24"/>
          <w:szCs w:val="24"/>
        </w:rPr>
        <w:t>企业</w:t>
      </w:r>
      <w:r>
        <w:rPr>
          <w:rFonts w:ascii="Times New Roman" w:hAnsi="宋体" w:eastAsia="宋体"/>
          <w:sz w:val="24"/>
          <w:szCs w:val="24"/>
        </w:rPr>
        <w:t>总计资产与市值之比；资产回报率（</w:t>
      </w:r>
      <w:r>
        <w:rPr>
          <w:rFonts w:hint="eastAsia" w:ascii="Times New Roman" w:hAnsi="宋体" w:eastAsia="宋体"/>
          <w:sz w:val="24"/>
          <w:szCs w:val="24"/>
        </w:rPr>
        <w:t>R</w:t>
      </w:r>
      <w:r>
        <w:rPr>
          <w:rFonts w:ascii="Times New Roman" w:hAnsi="宋体" w:eastAsia="宋体"/>
          <w:sz w:val="24"/>
          <w:szCs w:val="24"/>
        </w:rPr>
        <w:t>OA），</w:t>
      </w:r>
      <w:r>
        <w:rPr>
          <w:rFonts w:hint="eastAsia" w:ascii="Times New Roman" w:hAnsi="宋体" w:eastAsia="宋体"/>
          <w:sz w:val="24"/>
          <w:szCs w:val="24"/>
        </w:rPr>
        <w:t>企业</w:t>
      </w:r>
      <w:r>
        <w:rPr>
          <w:rFonts w:ascii="Times New Roman" w:hAnsi="宋体" w:eastAsia="宋体"/>
          <w:sz w:val="24"/>
          <w:szCs w:val="24"/>
        </w:rPr>
        <w:t>净利润与年初总资产之比；资产负债率（Leverage），企业负债合计与资产总计</w:t>
      </w:r>
      <w:r>
        <w:rPr>
          <w:rFonts w:hint="eastAsia" w:ascii="Times New Roman" w:hAnsi="宋体" w:eastAsia="宋体"/>
          <w:sz w:val="24"/>
          <w:szCs w:val="24"/>
        </w:rPr>
        <w:t>之比；</w:t>
      </w:r>
      <w:r>
        <w:rPr>
          <w:rFonts w:ascii="Times New Roman" w:hAnsi="宋体" w:eastAsia="宋体"/>
          <w:sz w:val="24"/>
          <w:szCs w:val="24"/>
        </w:rPr>
        <w:t>Hire</w:t>
      </w:r>
      <w:r>
        <w:rPr>
          <w:rFonts w:hint="eastAsia" w:ascii="Times New Roman" w:hAnsi="宋体" w:eastAsia="宋体"/>
          <w:sz w:val="24"/>
          <w:szCs w:val="24"/>
        </w:rPr>
        <w:t>的变动率（</w:t>
      </w:r>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hAnsi="宋体" w:eastAsia="宋体"/>
          <w:position w:val="-6"/>
          <w:sz w:val="24"/>
          <w:szCs w:val="24"/>
        </w:rPr>
        <w:pict>
          <v:shape id="_x0000_i1036" o:spt="75" type="#_x0000_t75" style="height:15.5pt;width:41.5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3E1&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0843E1&quot; wsp:rsidP=&quot;000843E1&quot;&gt;&lt;m:oMathPara&gt;&lt;m:oMath&gt;&lt;m:sSub&gt;&lt;m:sSubPr&gt;&lt;m:ctrlPr&gt;&lt;w:rPr&gt;&lt;w:rFonts w:ascii=&quot;Cambria Math&quot; w:h-ansi=&quot;Cambria Math&quot; w:cs=&quot;Times New Roman&quot;/&gt;&lt;wx:font wx:val=&quot;Cambria Math&quot;/&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NET&lt;/m:t&gt;&lt;/m:r&gt;&lt;/m:e&gt;&lt;m:sub&gt;&lt;m:r&gt;&lt;w:rPr&gt;&lt;w:rFonts w:ascii=&quot;Cambria Math&quot; w:h-ansi=&quot;Cambria Math&quot; w:cs=&quot;Times New Roman&quot;/&gt;&lt;wx:font wx:val=&quot;Cambria Math&quot;/&gt;&lt;w:i/&gt;&lt;w:sz w:val=&quot;24&quot;/&gt;&lt;w:sz-cs w:val=&quot;24&quot;/&gt;&lt;/w:rPr&gt;&lt;m:t&gt;Hire&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0"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position w:val="-6"/>
          <w:sz w:val="24"/>
          <w:szCs w:val="24"/>
        </w:rPr>
        <w:pict>
          <v:shape id="_x0000_i1037" o:spt="75" type="#_x0000_t75" style="height:15.5pt;width:41.5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3E1&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0843E1&quot; wsp:rsidP=&quot;000843E1&quot;&gt;&lt;m:oMathPara&gt;&lt;m:oMath&gt;&lt;m:sSub&gt;&lt;m:sSubPr&gt;&lt;m:ctrlPr&gt;&lt;w:rPr&gt;&lt;w:rFonts w:ascii=&quot;Cambria Math&quot; w:h-ansi=&quot;Cambria Math&quot; w:cs=&quot;Times New Roman&quot;/&gt;&lt;wx:font wx:val=&quot;Cambria Math&quot;/&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NET&lt;/m:t&gt;&lt;/m:r&gt;&lt;/m:e&gt;&lt;m:sub&gt;&lt;m:r&gt;&lt;w:rPr&gt;&lt;w:rFonts w:ascii=&quot;Cambria Math&quot; w:h-ansi=&quot;Cambria Math&quot; w:cs=&quot;Times New Roman&quot;/&gt;&lt;wx:font wx:val=&quot;Cambria Math&quot;/&gt;&lt;w:i/&gt;&lt;w:sz w:val=&quot;24&quot;/&gt;&lt;w:sz-cs w:val=&quot;24&quot;/&gt;&lt;/w:rPr&gt;&lt;m:t&gt;Hire&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0" chromakey="#FFFFFF" o:title=""/>
            <o:lock v:ext="edit" aspectratio="t"/>
            <w10:wrap type="none"/>
            <w10:anchorlock/>
          </v:shape>
        </w:pict>
      </w:r>
      <w:r>
        <w:rPr>
          <w:rFonts w:ascii="Times New Roman" w:hAnsi="宋体" w:eastAsia="宋体"/>
          <w:sz w:val="24"/>
          <w:szCs w:val="24"/>
        </w:rPr>
        <w:fldChar w:fldCharType="end"/>
      </w:r>
      <w:r>
        <w:rPr>
          <w:rFonts w:ascii="Times New Roman" w:hAnsi="宋体" w:eastAsia="宋体"/>
          <w:sz w:val="24"/>
          <w:szCs w:val="24"/>
        </w:rPr>
        <w:t>），</w:t>
      </w:r>
      <w:r>
        <w:rPr>
          <w:rFonts w:hint="eastAsia" w:ascii="Times New Roman" w:hAnsi="宋体" w:eastAsia="宋体"/>
          <w:sz w:val="24"/>
          <w:szCs w:val="24"/>
        </w:rPr>
        <w:t>本年度公司营业期间的营业收入与上年营业期间所确认的营运收入之间的差额；营业收入变化量（</w:t>
      </w:r>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hAnsi="宋体" w:eastAsia="宋体"/>
          <w:position w:val="-6"/>
          <w:sz w:val="24"/>
          <w:szCs w:val="24"/>
        </w:rPr>
        <w:pict>
          <v:shape id="_x0000_i1038" o:spt="75" type="#_x0000_t75" style="height:15.5pt;width:60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D12DE&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CD12DE&quot; wsp:rsidP=&quot;00CD12DE&quot;&gt;&lt;m:oMathPara&gt;&lt;m:oMath&gt;&lt;m:sSub&gt;&lt;m:sSubPr&gt;&lt;m:ctrlPr&gt;&lt;w:rPr&gt;&lt;w:rFonts w:ascii=&quot;Cambria Math&quot; w:h-ansi=&quot;Cambria Math&quot; w:cs=&quot;Times New Roman&quot;/&gt;&lt;wx:font wx:val=&quot;Cambria Math&quot;/&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Sales&lt;/m:t&gt;&lt;/m:r&gt;&lt;/m:e&gt;&lt;m:sub&gt;&lt;m:r&gt;&lt;w:rPr&gt;&lt;w:rFonts w:ascii=&quot;Cambria Math&quot; w:h-ansi=&quot;Cambria Math&quot; w:cs=&quot;Times New Roman&quot;/&gt;&lt;wx:font wx:val=&quot;Cambria Math&quot;/&gt;&lt;w:i/&gt;&lt;w:sz w:val=&quot;24&quot;/&gt;&lt;w:sz-cs w:val=&quot;24&quot;/&gt;&lt;/w:rPr&gt;&lt;m:t&gt;Growth&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1"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position w:val="-6"/>
          <w:sz w:val="24"/>
          <w:szCs w:val="24"/>
        </w:rPr>
        <w:pict>
          <v:shape id="_x0000_i1039" o:spt="75" type="#_x0000_t75" style="height:15.5pt;width:60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D12DE&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CD12DE&quot; wsp:rsidP=&quot;00CD12DE&quot;&gt;&lt;m:oMathPara&gt;&lt;m:oMath&gt;&lt;m:sSub&gt;&lt;m:sSubPr&gt;&lt;m:ctrlPr&gt;&lt;w:rPr&gt;&lt;w:rFonts w:ascii=&quot;Cambria Math&quot; w:h-ansi=&quot;Cambria Math&quot; w:cs=&quot;Times New Roman&quot;/&gt;&lt;wx:font wx:val=&quot;Cambria Math&quot;/&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Sales&lt;/m:t&gt;&lt;/m:r&gt;&lt;/m:e&gt;&lt;m:sub&gt;&lt;m:r&gt;&lt;w:rPr&gt;&lt;w:rFonts w:ascii=&quot;Cambria Math&quot; w:h-ansi=&quot;Cambria Math&quot; w:cs=&quot;Times New Roman&quot;/&gt;&lt;wx:font wx:val=&quot;Cambria Math&quot;/&gt;&lt;w:i/&gt;&lt;w:sz w:val=&quot;24&quot;/&gt;&lt;w:sz-cs w:val=&quot;24&quot;/&gt;&lt;/w:rPr&gt;&lt;m:t&gt;Growth&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1" chromakey="#FFFFFF" o:title=""/>
            <o:lock v:ext="edit" aspectratio="t"/>
            <w10:wrap type="none"/>
            <w10:anchorlock/>
          </v:shape>
        </w:pict>
      </w:r>
      <w:r>
        <w:rPr>
          <w:rFonts w:ascii="Times New Roman" w:hAnsi="宋体" w:eastAsia="宋体"/>
          <w:sz w:val="24"/>
          <w:szCs w:val="24"/>
        </w:rPr>
        <w:fldChar w:fldCharType="end"/>
      </w:r>
      <w:r>
        <w:rPr>
          <w:rFonts w:ascii="Times New Roman" w:hAnsi="宋体" w:eastAsia="宋体"/>
          <w:sz w:val="24"/>
          <w:szCs w:val="24"/>
        </w:rPr>
        <w:t>）</w:t>
      </w:r>
      <w:r>
        <w:rPr>
          <w:rFonts w:hint="eastAsia" w:ascii="Times New Roman" w:hAnsi="宋体" w:eastAsia="宋体"/>
          <w:sz w:val="24"/>
          <w:szCs w:val="24"/>
        </w:rPr>
        <w:t>，</w:t>
      </w:r>
      <w:r>
        <w:rPr>
          <w:rFonts w:ascii="Times New Roman" w:hAnsi="宋体" w:eastAsia="宋体"/>
          <w:sz w:val="24"/>
          <w:szCs w:val="24"/>
        </w:rPr>
        <w:t>本年企业经营过程中确认的营业收</w:t>
      </w:r>
      <w:r>
        <w:rPr>
          <w:rFonts w:hint="eastAsia" w:ascii="Times New Roman" w:hAnsi="宋体" w:eastAsia="宋体"/>
          <w:sz w:val="24"/>
          <w:szCs w:val="24"/>
        </w:rPr>
        <w:t>入与上一年企业经营过程中确认的营业收入之差；持股比例（</w:t>
      </w:r>
      <w:r>
        <w:rPr>
          <w:rFonts w:hint="eastAsia" w:ascii="Times New Roman" w:hAnsi="宋体" w:eastAsia="宋体" w:cs="微软雅黑"/>
          <w:sz w:val="24"/>
          <w:szCs w:val="24"/>
        </w:rPr>
        <w:t>F</w:t>
      </w:r>
      <w:r>
        <w:rPr>
          <w:rFonts w:ascii="Times New Roman" w:hAnsi="宋体" w:eastAsia="宋体" w:cs="微软雅黑"/>
          <w:sz w:val="24"/>
          <w:szCs w:val="24"/>
        </w:rPr>
        <w:t>irsthold），</w:t>
      </w:r>
      <w:r>
        <w:rPr>
          <w:rFonts w:hint="eastAsia" w:ascii="Times New Roman" w:hAnsi="宋体" w:eastAsia="宋体" w:cs="微软雅黑"/>
          <w:sz w:val="24"/>
          <w:szCs w:val="24"/>
        </w:rPr>
        <w:t>第一大股东的持股比例；速动比率（Q</w:t>
      </w:r>
      <w:r>
        <w:rPr>
          <w:rFonts w:ascii="Times New Roman" w:hAnsi="宋体" w:eastAsia="宋体" w:cs="微软雅黑"/>
          <w:sz w:val="24"/>
          <w:szCs w:val="24"/>
        </w:rPr>
        <w:t>uick</w:t>
      </w:r>
      <w:r>
        <w:rPr>
          <w:rFonts w:hint="eastAsia" w:ascii="Times New Roman" w:hAnsi="宋体" w:eastAsia="宋体" w:cs="微软雅黑"/>
          <w:sz w:val="24"/>
          <w:szCs w:val="24"/>
        </w:rPr>
        <w:t>），可以用“（现金+短期投资+应收账款）/流动负债”计算；</w:t>
      </w:r>
      <w:r>
        <w:rPr>
          <w:rFonts w:hint="eastAsia" w:ascii="Times New Roman" w:hAnsi="宋体" w:eastAsia="宋体" w:cs="微软雅黑"/>
          <w:spacing w:val="5"/>
          <w:sz w:val="24"/>
          <w:szCs w:val="24"/>
        </w:rPr>
        <w:t>年个股总市值的百分比排位（</w:t>
      </w:r>
      <w:r>
        <w:rPr>
          <w:rFonts w:ascii="Times New Roman" w:hAnsi="宋体" w:eastAsia="宋体" w:cs="微软雅黑"/>
          <w:sz w:val="24"/>
          <w:szCs w:val="24"/>
        </w:rPr>
        <w:fldChar w:fldCharType="begin"/>
      </w:r>
      <w:r>
        <w:rPr>
          <w:rFonts w:ascii="Times New Roman" w:hAnsi="宋体" w:eastAsia="宋体" w:cs="微软雅黑"/>
          <w:sz w:val="24"/>
          <w:szCs w:val="24"/>
        </w:rPr>
        <w:instrText xml:space="preserve"> QUOTE </w:instrText>
      </w:r>
      <w:r>
        <w:rPr>
          <w:rFonts w:ascii="Times New Roman" w:hAnsi="宋体" w:eastAsia="宋体"/>
          <w:position w:val="-6"/>
          <w:sz w:val="24"/>
          <w:szCs w:val="24"/>
        </w:rPr>
        <w:pict>
          <v:shape id="_x0000_i1040" o:spt="75" type="#_x0000_t75" style="height:15.5pt;width:27.5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A4092&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5A4092&quot; wsp:rsidP=&quot;005A4092&quot;&gt;&lt;m:oMathPara&gt;&lt;m:oMath&gt;&lt;m:sSub&gt;&lt;m:sSubPr&gt;&lt;m:ctrlPr&gt;&lt;w:rPr&gt;&lt;w:rFonts w:ascii=&quot;Cambria Math&quot; w:h-ansi=&quot;Cambria Math&quot; w:cs=&quot;微软雅黑&quot;/&gt;&lt;wx:foA427nt wx:val=&quot;Cambria Math&quot;/&gt;&lt;w:sz w:val=&quot;24&quot;/&gt;&lt;w:sz-cs w:val=&quot;24&quot;/&gt;&lt;/w:rPr&gt;&lt;/m:ctrlPr&gt;&lt;/m:sSubPr&gt;&lt;m:e&gt;&lt;m:r&gt;&lt;w:rPr&gt;&lt;w:rFonts w:ascii=&quot;Cambria Math&quot; w:h-ansi=&quot;Cambria Math&quot; w:cs=&quot;微软雅黑&quot;/&gt;&lt;wx:font wx:val=&quot;Cambria Math&quot;/&gt;&lt;w:i/&gt;&lt;w:sz w:val=&quot;24&quot;/&gt;&lt;w:sz-cs w:vaA427l=&quot;24&quot;/&gt;&lt;/w:rPr&gt;&lt;m:t&gt;Size&lt;/m:t&gt;&lt;/m:r&gt;&lt;/m:e&gt;&lt;m:sub&gt;&lt;m:r&gt;&lt;w:rPr&gt;&lt;w:rFonts w:ascii=&quot;Cambria Math&quot; w:h-ansi=&quot;Cambria Math&quot; w:cs=&quot;微软雅黑&quot;/&gt;&lt;wx:font wx:val=&quot;Cambria Math&quot;/&gt;&lt;w:i/&gt;&lt;w:sz w:val=&quot;24&quot;/&gt;&lt;w:sz-cs w:val=&quot;24&quot;/&gt;&lt;/w:rPr&gt;&lt;m:t&gt;R&lt;/m:t&gt;&lt;/m:r&gt;&lt;/m:sub&gt;&lt;/m:sSubA427&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2" chromakey="#FFFFFF" o:title=""/>
            <o:lock v:ext="edit" aspectratio="t"/>
            <w10:wrap type="none"/>
            <w10:anchorlock/>
          </v:shape>
        </w:pict>
      </w:r>
      <w:r>
        <w:rPr>
          <w:rFonts w:ascii="Times New Roman" w:hAnsi="宋体" w:eastAsia="宋体" w:cs="微软雅黑"/>
          <w:sz w:val="24"/>
          <w:szCs w:val="24"/>
        </w:rPr>
        <w:instrText xml:space="preserve"> </w:instrText>
      </w:r>
      <w:r>
        <w:rPr>
          <w:rFonts w:ascii="Times New Roman" w:hAnsi="宋体" w:eastAsia="宋体" w:cs="微软雅黑"/>
          <w:sz w:val="24"/>
          <w:szCs w:val="24"/>
        </w:rPr>
        <w:fldChar w:fldCharType="separate"/>
      </w:r>
      <w:r>
        <w:rPr>
          <w:rFonts w:ascii="Times New Roman" w:hAnsi="宋体" w:eastAsia="宋体"/>
          <w:position w:val="-6"/>
          <w:sz w:val="24"/>
          <w:szCs w:val="24"/>
        </w:rPr>
        <w:pict>
          <v:shape id="_x0000_i1041" o:spt="75" type="#_x0000_t75" style="height:15.5pt;width:27.5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A4092&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5A4092&quot; wsp:rsidP=&quot;005A4092&quot;&gt;&lt;m:oMathPara&gt;&lt;m:oMath&gt;&lt;m:sSub&gt;&lt;m:sSubPr&gt;&lt;m:ctrlPr&gt;&lt;w:rPr&gt;&lt;w:rFonts w:ascii=&quot;Cambria Math&quot; w:h-ansi=&quot;Cambria Math&quot; w:cs=&quot;微软雅黑&quot;/&gt;&lt;wx:foA427nt wx:val=&quot;Cambria Math&quot;/&gt;&lt;w:sz w:val=&quot;24&quot;/&gt;&lt;w:sz-cs w:val=&quot;24&quot;/&gt;&lt;/w:rPr&gt;&lt;/m:ctrlPr&gt;&lt;/m:sSubPr&gt;&lt;m:e&gt;&lt;m:r&gt;&lt;w:rPr&gt;&lt;w:rFonts w:ascii=&quot;Cambria Math&quot; w:h-ansi=&quot;Cambria Math&quot; w:cs=&quot;微软雅黑&quot;/&gt;&lt;wx:font wx:val=&quot;Cambria Math&quot;/&gt;&lt;w:i/&gt;&lt;w:sz w:val=&quot;24&quot;/&gt;&lt;w:sz-cs w:vaA427l=&quot;24&quot;/&gt;&lt;/w:rPr&gt;&lt;m:t&gt;Size&lt;/m:t&gt;&lt;/m:r&gt;&lt;/m:e&gt;&lt;m:sub&gt;&lt;m:r&gt;&lt;w:rPr&gt;&lt;w:rFonts w:ascii=&quot;Cambria Math&quot; w:h-ansi=&quot;Cambria Math&quot; w:cs=&quot;微软雅黑&quot;/&gt;&lt;wx:font wx:val=&quot;Cambria Math&quot;/&gt;&lt;w:i/&gt;&lt;w:sz w:val=&quot;24&quot;/&gt;&lt;w:sz-cs w:val=&quot;24&quot;/&gt;&lt;/w:rPr&gt;&lt;m:t&gt;R&lt;/m:t&gt;&lt;/m:r&gt;&lt;/m:sub&gt;&lt;/m:sSubA427&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2" chromakey="#FFFFFF" o:title=""/>
            <o:lock v:ext="edit" aspectratio="t"/>
            <w10:wrap type="none"/>
            <w10:anchorlock/>
          </v:shape>
        </w:pict>
      </w:r>
      <w:r>
        <w:rPr>
          <w:rFonts w:ascii="Times New Roman" w:hAnsi="宋体" w:eastAsia="宋体" w:cs="微软雅黑"/>
          <w:sz w:val="24"/>
          <w:szCs w:val="24"/>
        </w:rPr>
        <w:fldChar w:fldCharType="end"/>
      </w:r>
      <w:r>
        <w:rPr>
          <w:rFonts w:ascii="Times New Roman" w:hAnsi="宋体" w:eastAsia="宋体" w:cs="微软雅黑"/>
          <w:sz w:val="24"/>
          <w:szCs w:val="24"/>
        </w:rPr>
        <w:t>）</w:t>
      </w:r>
      <w:r>
        <w:rPr>
          <w:rFonts w:hint="eastAsia" w:ascii="Times New Roman" w:hAnsi="宋体" w:eastAsia="宋体" w:cs="微软雅黑"/>
          <w:sz w:val="24"/>
          <w:szCs w:val="24"/>
        </w:rPr>
        <w:t>，</w:t>
      </w:r>
      <w:r>
        <w:rPr>
          <w:rFonts w:hint="eastAsia" w:ascii="Times New Roman" w:hAnsi="宋体" w:eastAsia="宋体" w:cs="微软雅黑"/>
          <w:spacing w:val="5"/>
          <w:sz w:val="24"/>
          <w:szCs w:val="24"/>
        </w:rPr>
        <w:t>年个股总市值：个股的发行股数乘以年收盘价的值。变量定义表如表4-</w:t>
      </w:r>
      <w:r>
        <w:rPr>
          <w:rFonts w:hint="eastAsia" w:ascii="Times New Roman" w:hAnsi="宋体" w:eastAsia="宋体" w:cs="微软雅黑"/>
          <w:spacing w:val="5"/>
          <w:sz w:val="24"/>
          <w:szCs w:val="24"/>
          <w:lang w:val="en-US" w:eastAsia="zh-CN"/>
        </w:rPr>
        <w:t>2</w:t>
      </w:r>
      <w:r>
        <w:rPr>
          <w:rFonts w:hint="eastAsia" w:ascii="Times New Roman" w:hAnsi="宋体" w:eastAsia="宋体" w:cs="微软雅黑"/>
          <w:spacing w:val="5"/>
          <w:sz w:val="24"/>
          <w:szCs w:val="24"/>
        </w:rPr>
        <w:t>所示。</w:t>
      </w:r>
    </w:p>
    <w:p>
      <w:pPr>
        <w:spacing w:line="360" w:lineRule="auto"/>
        <w:ind w:left="0" w:leftChars="0" w:right="0" w:rightChars="0" w:firstLine="0" w:firstLineChars="0"/>
        <w:jc w:val="center"/>
        <w:rPr>
          <w:rFonts w:ascii="Times New Roman" w:hAnsi="宋体" w:eastAsia="黑体" w:cs="微软雅黑"/>
          <w:b w:val="0"/>
          <w:spacing w:val="5"/>
          <w:sz w:val="24"/>
          <w:szCs w:val="24"/>
        </w:rPr>
      </w:pPr>
      <w:r>
        <w:rPr>
          <w:rFonts w:hint="eastAsia" w:ascii="Times New Roman" w:hAnsi="宋体" w:eastAsia="黑体"/>
          <w:b w:val="0"/>
          <w:sz w:val="24"/>
        </w:rPr>
        <w:t>表</w:t>
      </w:r>
      <w:r>
        <w:rPr>
          <w:rFonts w:hint="eastAsia" w:ascii="Times New Roman" w:eastAsia="黑体"/>
          <w:b w:val="0"/>
          <w:sz w:val="24"/>
        </w:rPr>
        <w:t>4-</w:t>
      </w:r>
      <w:r>
        <w:rPr>
          <w:rFonts w:hint="eastAsia" w:ascii="Times New Roman" w:eastAsia="黑体"/>
          <w:b w:val="0"/>
          <w:sz w:val="24"/>
          <w:lang w:val="en-US" w:eastAsia="zh-CN"/>
        </w:rPr>
        <w:t>2</w:t>
      </w:r>
      <w:r>
        <w:rPr>
          <w:rFonts w:hint="eastAsia" w:ascii="Times New Roman" w:hAnsi="宋体" w:eastAsia="黑体" w:cs="微软雅黑"/>
          <w:b w:val="0"/>
          <w:spacing w:val="5"/>
          <w:sz w:val="24"/>
          <w:szCs w:val="24"/>
        </w:rPr>
        <w:t xml:space="preserve"> </w:t>
      </w:r>
      <w:r>
        <w:rPr>
          <w:rFonts w:hint="eastAsia" w:ascii="Times New Roman" w:hAnsi="宋体" w:eastAsia="黑体"/>
          <w:b w:val="0"/>
          <w:sz w:val="24"/>
        </w:rPr>
        <w:t>控制变量定义表</w:t>
      </w:r>
    </w:p>
    <w:tbl>
      <w:tblPr>
        <w:tblStyle w:val="11"/>
        <w:tblW w:w="0" w:type="auto"/>
        <w:jc w:val="center"/>
        <w:tblLayout w:type="fixed"/>
        <w:tblCellMar>
          <w:top w:w="0" w:type="dxa"/>
          <w:left w:w="108" w:type="dxa"/>
          <w:bottom w:w="0" w:type="dxa"/>
          <w:right w:w="108" w:type="dxa"/>
        </w:tblCellMar>
      </w:tblPr>
      <w:tblGrid>
        <w:gridCol w:w="2103"/>
        <w:gridCol w:w="27"/>
        <w:gridCol w:w="1703"/>
        <w:gridCol w:w="4494"/>
      </w:tblGrid>
      <w:tr>
        <w:tblPrEx>
          <w:tblCellMar>
            <w:top w:w="0" w:type="dxa"/>
            <w:left w:w="108" w:type="dxa"/>
            <w:bottom w:w="0" w:type="dxa"/>
            <w:right w:w="108" w:type="dxa"/>
          </w:tblCellMar>
        </w:tblPrEx>
        <w:trPr>
          <w:trHeight w:val="293" w:hRule="atLeast"/>
          <w:jc w:val="center"/>
        </w:trPr>
        <w:tc>
          <w:tcPr>
            <w:tcW w:w="2130" w:type="dxa"/>
            <w:gridSpan w:val="2"/>
            <w:tcBorders>
              <w:top w:val="single" w:color="auto" w:sz="12" w:space="0"/>
              <w:left w:val="nil"/>
              <w:bottom w:val="single" w:color="auto" w:sz="4" w:space="0"/>
              <w:right w:val="nil"/>
            </w:tcBorders>
            <w:vAlign w:val="center"/>
          </w:tcPr>
          <w:p>
            <w:pPr>
              <w:pStyle w:val="22"/>
            </w:pPr>
            <w:r>
              <w:t>变量名</w:t>
            </w:r>
          </w:p>
        </w:tc>
        <w:tc>
          <w:tcPr>
            <w:tcW w:w="1703" w:type="dxa"/>
            <w:tcBorders>
              <w:top w:val="single" w:color="auto" w:sz="12" w:space="0"/>
              <w:left w:val="nil"/>
              <w:bottom w:val="single" w:color="auto" w:sz="4" w:space="0"/>
              <w:right w:val="nil"/>
            </w:tcBorders>
            <w:vAlign w:val="center"/>
          </w:tcPr>
          <w:p>
            <w:pPr>
              <w:pStyle w:val="22"/>
            </w:pPr>
            <w:r>
              <w:t>变量符号</w:t>
            </w:r>
          </w:p>
        </w:tc>
        <w:tc>
          <w:tcPr>
            <w:tcW w:w="4494" w:type="dxa"/>
            <w:tcBorders>
              <w:top w:val="single" w:color="auto" w:sz="12" w:space="0"/>
              <w:left w:val="nil"/>
              <w:bottom w:val="single" w:color="auto" w:sz="4" w:space="0"/>
              <w:right w:val="nil"/>
            </w:tcBorders>
            <w:vAlign w:val="center"/>
          </w:tcPr>
          <w:p>
            <w:pPr>
              <w:pStyle w:val="22"/>
            </w:pPr>
            <w:r>
              <w:t>定义</w:t>
            </w:r>
          </w:p>
        </w:tc>
      </w:tr>
      <w:tr>
        <w:tblPrEx>
          <w:tblCellMar>
            <w:top w:w="0" w:type="dxa"/>
            <w:left w:w="108" w:type="dxa"/>
            <w:bottom w:w="0" w:type="dxa"/>
            <w:right w:w="108" w:type="dxa"/>
          </w:tblCellMar>
        </w:tblPrEx>
        <w:trPr>
          <w:trHeight w:val="293" w:hRule="atLeast"/>
          <w:jc w:val="center"/>
        </w:trPr>
        <w:tc>
          <w:tcPr>
            <w:tcW w:w="2130" w:type="dxa"/>
            <w:gridSpan w:val="2"/>
            <w:tcBorders>
              <w:top w:val="nil"/>
              <w:left w:val="nil"/>
              <w:bottom w:val="nil"/>
              <w:right w:val="nil"/>
            </w:tcBorders>
            <w:vAlign w:val="center"/>
          </w:tcPr>
          <w:p>
            <w:pPr>
              <w:pStyle w:val="22"/>
              <w:rPr>
                <w:rFonts w:hint="eastAsia"/>
              </w:rPr>
            </w:pPr>
            <w:r>
              <w:rPr>
                <w:rFonts w:hint="eastAsia"/>
              </w:rPr>
              <w:t>年个股收益率</w:t>
            </w:r>
          </w:p>
        </w:tc>
        <w:tc>
          <w:tcPr>
            <w:tcW w:w="1703" w:type="dxa"/>
            <w:tcBorders>
              <w:top w:val="nil"/>
              <w:left w:val="nil"/>
              <w:bottom w:val="nil"/>
              <w:right w:val="nil"/>
            </w:tcBorders>
            <w:vAlign w:val="center"/>
          </w:tcPr>
          <w:p>
            <w:pPr>
              <w:pStyle w:val="22"/>
              <w:rPr>
                <w:rFonts w:hint="eastAsia"/>
              </w:rPr>
            </w:pPr>
            <w:r>
              <w:rPr>
                <w:rFonts w:hint="eastAsia"/>
              </w:rPr>
              <w:t>Asy</w:t>
            </w:r>
          </w:p>
        </w:tc>
        <w:tc>
          <w:tcPr>
            <w:tcW w:w="4494" w:type="dxa"/>
            <w:tcBorders>
              <w:top w:val="nil"/>
              <w:left w:val="nil"/>
              <w:bottom w:val="nil"/>
              <w:right w:val="nil"/>
            </w:tcBorders>
            <w:vAlign w:val="center"/>
          </w:tcPr>
          <w:p>
            <w:pPr>
              <w:pStyle w:val="22"/>
              <w:rPr>
                <w:rFonts w:hint="eastAsia"/>
              </w:rPr>
            </w:pPr>
            <w:r>
              <w:rPr>
                <w:rFonts w:hint="eastAsia"/>
              </w:rPr>
              <w:t>考虑现金红利再投资的年个股收益率</w:t>
            </w:r>
          </w:p>
        </w:tc>
      </w:tr>
      <w:tr>
        <w:tblPrEx>
          <w:tblCellMar>
            <w:top w:w="0" w:type="dxa"/>
            <w:left w:w="108" w:type="dxa"/>
            <w:bottom w:w="0" w:type="dxa"/>
            <w:right w:w="108" w:type="dxa"/>
          </w:tblCellMar>
        </w:tblPrEx>
        <w:trPr>
          <w:trHeight w:val="293" w:hRule="atLeast"/>
          <w:jc w:val="center"/>
        </w:trPr>
        <w:tc>
          <w:tcPr>
            <w:tcW w:w="2130" w:type="dxa"/>
            <w:gridSpan w:val="2"/>
            <w:tcBorders>
              <w:top w:val="nil"/>
              <w:left w:val="nil"/>
              <w:bottom w:val="nil"/>
              <w:right w:val="nil"/>
            </w:tcBorders>
            <w:vAlign w:val="center"/>
          </w:tcPr>
          <w:p>
            <w:pPr>
              <w:pStyle w:val="22"/>
              <w:rPr>
                <w:rFonts w:hint="eastAsia"/>
              </w:rPr>
            </w:pPr>
            <w:r>
              <w:rPr>
                <w:rFonts w:hint="eastAsia"/>
              </w:rPr>
              <w:t>劳动投资效率</w:t>
            </w:r>
          </w:p>
        </w:tc>
        <w:tc>
          <w:tcPr>
            <w:tcW w:w="1703" w:type="dxa"/>
            <w:tcBorders>
              <w:top w:val="nil"/>
              <w:left w:val="nil"/>
              <w:bottom w:val="nil"/>
              <w:right w:val="nil"/>
            </w:tcBorders>
            <w:vAlign w:val="center"/>
          </w:tcPr>
          <w:p>
            <w:pPr>
              <w:pStyle w:val="22"/>
              <w:rPr>
                <w:rFonts w:hint="eastAsia"/>
              </w:rPr>
            </w:pPr>
            <w:r>
              <w:rPr>
                <w:rFonts w:hint="eastAsia"/>
                <w:lang w:eastAsia="zh-CN"/>
              </w:rPr>
              <w:t>HLE</w:t>
            </w:r>
          </w:p>
        </w:tc>
        <w:tc>
          <w:tcPr>
            <w:tcW w:w="4494" w:type="dxa"/>
            <w:tcBorders>
              <w:top w:val="nil"/>
              <w:left w:val="nil"/>
              <w:bottom w:val="nil"/>
              <w:right w:val="nil"/>
            </w:tcBorders>
            <w:vAlign w:val="center"/>
          </w:tcPr>
          <w:p>
            <w:pPr>
              <w:pStyle w:val="22"/>
              <w:rPr>
                <w:rFonts w:hint="eastAsia"/>
              </w:rPr>
            </w:pPr>
            <w:r>
              <w:rPr>
                <w:rFonts w:hint="eastAsia"/>
              </w:rPr>
              <w:t>方差残差的绝对数值，即单位雇佣人员变化率与期望之间的绝对差异</w:t>
            </w:r>
          </w:p>
        </w:tc>
      </w:tr>
      <w:tr>
        <w:tblPrEx>
          <w:tblCellMar>
            <w:top w:w="0" w:type="dxa"/>
            <w:left w:w="108" w:type="dxa"/>
            <w:bottom w:w="0" w:type="dxa"/>
            <w:right w:w="108" w:type="dxa"/>
          </w:tblCellMar>
        </w:tblPrEx>
        <w:trPr>
          <w:trHeight w:val="293" w:hRule="atLeast"/>
          <w:jc w:val="center"/>
        </w:trPr>
        <w:tc>
          <w:tcPr>
            <w:tcW w:w="2130" w:type="dxa"/>
            <w:gridSpan w:val="2"/>
            <w:tcBorders>
              <w:top w:val="nil"/>
              <w:left w:val="nil"/>
              <w:bottom w:val="nil"/>
              <w:right w:val="nil"/>
            </w:tcBorders>
            <w:vAlign w:val="center"/>
          </w:tcPr>
          <w:p>
            <w:pPr>
              <w:pStyle w:val="22"/>
              <w:rPr>
                <w:rFonts w:hint="eastAsia"/>
              </w:rPr>
            </w:pPr>
            <w:r>
              <w:rPr>
                <w:rFonts w:hint="eastAsia"/>
              </w:rPr>
              <w:t>杠杆比</w:t>
            </w:r>
          </w:p>
        </w:tc>
        <w:tc>
          <w:tcPr>
            <w:tcW w:w="1703" w:type="dxa"/>
            <w:tcBorders>
              <w:top w:val="nil"/>
              <w:left w:val="nil"/>
              <w:bottom w:val="nil"/>
              <w:right w:val="nil"/>
            </w:tcBorders>
            <w:vAlign w:val="center"/>
          </w:tcPr>
          <w:p>
            <w:pPr>
              <w:pStyle w:val="22"/>
              <w:rPr>
                <w:rFonts w:hint="eastAsia"/>
              </w:rPr>
            </w:pPr>
            <w:r>
              <w:t>Lev</w:t>
            </w:r>
          </w:p>
        </w:tc>
        <w:tc>
          <w:tcPr>
            <w:tcW w:w="4494" w:type="dxa"/>
            <w:tcBorders>
              <w:top w:val="nil"/>
              <w:left w:val="nil"/>
              <w:bottom w:val="nil"/>
              <w:right w:val="nil"/>
            </w:tcBorders>
            <w:vAlign w:val="center"/>
          </w:tcPr>
          <w:p>
            <w:pPr>
              <w:pStyle w:val="22"/>
              <w:rPr>
                <w:rFonts w:hint="eastAsia"/>
              </w:rPr>
            </w:pPr>
            <w:r>
              <w:rPr>
                <w:rFonts w:hint="eastAsia"/>
              </w:rPr>
              <w:t>杠杆比=长期负债/年初总资产</w:t>
            </w:r>
          </w:p>
        </w:tc>
      </w:tr>
      <w:tr>
        <w:tblPrEx>
          <w:tblCellMar>
            <w:top w:w="0" w:type="dxa"/>
            <w:left w:w="108" w:type="dxa"/>
            <w:bottom w:w="0" w:type="dxa"/>
            <w:right w:w="108" w:type="dxa"/>
          </w:tblCellMar>
        </w:tblPrEx>
        <w:trPr>
          <w:trHeight w:val="293" w:hRule="atLeast"/>
          <w:jc w:val="center"/>
        </w:trPr>
        <w:tc>
          <w:tcPr>
            <w:tcW w:w="2130" w:type="dxa"/>
            <w:gridSpan w:val="2"/>
            <w:tcBorders>
              <w:top w:val="nil"/>
              <w:left w:val="nil"/>
              <w:bottom w:val="nil"/>
              <w:right w:val="nil"/>
            </w:tcBorders>
            <w:vAlign w:val="center"/>
          </w:tcPr>
          <w:p>
            <w:pPr>
              <w:pStyle w:val="22"/>
            </w:pPr>
            <w:r>
              <w:rPr>
                <w:rFonts w:hint="eastAsia"/>
              </w:rPr>
              <w:t>雇佣率</w:t>
            </w:r>
          </w:p>
        </w:tc>
        <w:tc>
          <w:tcPr>
            <w:tcW w:w="1703" w:type="dxa"/>
            <w:tcBorders>
              <w:top w:val="nil"/>
              <w:left w:val="nil"/>
              <w:bottom w:val="nil"/>
              <w:right w:val="nil"/>
            </w:tcBorders>
            <w:vAlign w:val="center"/>
          </w:tcPr>
          <w:p>
            <w:pPr>
              <w:pStyle w:val="22"/>
            </w:pPr>
            <w:r>
              <w:rPr>
                <w:rFonts w:hint="eastAsia"/>
              </w:rPr>
              <w:t>H</w:t>
            </w:r>
            <w:r>
              <w:t>ire</w:t>
            </w:r>
          </w:p>
        </w:tc>
        <w:tc>
          <w:tcPr>
            <w:tcW w:w="4494" w:type="dxa"/>
            <w:tcBorders>
              <w:top w:val="nil"/>
              <w:left w:val="nil"/>
              <w:bottom w:val="nil"/>
              <w:right w:val="nil"/>
            </w:tcBorders>
            <w:vAlign w:val="center"/>
          </w:tcPr>
          <w:p>
            <w:pPr>
              <w:pStyle w:val="22"/>
            </w:pPr>
            <w:r>
              <w:rPr>
                <w:rFonts w:hint="eastAsia"/>
              </w:rPr>
              <w:t>本年上市公司员工总人数与年个股总市值之比，员工总人数是指年报中披露的上市公司在册的员工人数</w:t>
            </w:r>
          </w:p>
        </w:tc>
      </w:tr>
      <w:tr>
        <w:tblPrEx>
          <w:tblCellMar>
            <w:top w:w="0" w:type="dxa"/>
            <w:left w:w="108" w:type="dxa"/>
            <w:bottom w:w="0" w:type="dxa"/>
            <w:right w:w="108" w:type="dxa"/>
          </w:tblCellMar>
        </w:tblPrEx>
        <w:trPr>
          <w:trHeight w:val="293" w:hRule="atLeast"/>
          <w:jc w:val="center"/>
        </w:trPr>
        <w:tc>
          <w:tcPr>
            <w:tcW w:w="2130" w:type="dxa"/>
            <w:gridSpan w:val="2"/>
            <w:tcBorders>
              <w:top w:val="nil"/>
              <w:left w:val="nil"/>
              <w:bottom w:val="nil"/>
              <w:right w:val="nil"/>
            </w:tcBorders>
            <w:vAlign w:val="center"/>
          </w:tcPr>
          <w:p>
            <w:pPr>
              <w:pStyle w:val="22"/>
            </w:pPr>
            <w:r>
              <w:rPr>
                <w:rFonts w:hint="eastAsia"/>
              </w:rPr>
              <w:t>Hire的变动率</w:t>
            </w:r>
          </w:p>
        </w:tc>
        <w:tc>
          <w:tcPr>
            <w:tcW w:w="1703" w:type="dxa"/>
            <w:tcBorders>
              <w:top w:val="nil"/>
              <w:left w:val="nil"/>
              <w:bottom w:val="nil"/>
              <w:right w:val="nil"/>
            </w:tcBorders>
            <w:vAlign w:val="center"/>
          </w:tcPr>
          <w:p>
            <w:pPr>
              <w:pStyle w:val="22"/>
            </w:pPr>
            <m:oMathPara>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NET</m:t>
                    </m:r>
                    <m:ctrlPr>
                      <w:rPr>
                        <w:rFonts w:hint="default" w:ascii="Cambria Math" w:hAnsi="Cambria Math" w:cs="Times New Roman"/>
                        <w:sz w:val="24"/>
                        <w:szCs w:val="24"/>
                      </w:rPr>
                    </m:ctrlPr>
                  </m:e>
                  <m:sub>
                    <m:r>
                      <m:rPr/>
                      <w:rPr>
                        <w:rFonts w:hint="default" w:ascii="Cambria Math" w:hAnsi="Cambria Math" w:cs="Times New Roman"/>
                        <w:sz w:val="24"/>
                        <w:szCs w:val="24"/>
                      </w:rPr>
                      <m:t>Hire</m:t>
                    </m:r>
                    <m:ctrlPr>
                      <w:rPr>
                        <w:rFonts w:hint="default" w:ascii="Cambria Math" w:hAnsi="Cambria Math" w:cs="Times New Roman"/>
                        <w:sz w:val="24"/>
                        <w:szCs w:val="24"/>
                      </w:rPr>
                    </m:ctrlPr>
                  </m:sub>
                </m:sSub>
              </m:oMath>
            </m:oMathPara>
          </w:p>
        </w:tc>
        <w:tc>
          <w:tcPr>
            <w:tcW w:w="4494" w:type="dxa"/>
            <w:tcBorders>
              <w:top w:val="nil"/>
              <w:left w:val="nil"/>
              <w:bottom w:val="nil"/>
              <w:right w:val="nil"/>
            </w:tcBorders>
            <w:vAlign w:val="center"/>
          </w:tcPr>
          <w:p>
            <w:pPr>
              <w:pStyle w:val="22"/>
            </w:pPr>
            <w:r>
              <w:rPr>
                <w:rFonts w:hint="eastAsia"/>
              </w:rPr>
              <w:t>Hire的变动率=本年/上一年-1</w:t>
            </w:r>
          </w:p>
        </w:tc>
      </w:tr>
      <w:tr>
        <w:tblPrEx>
          <w:tblCellMar>
            <w:top w:w="0" w:type="dxa"/>
            <w:left w:w="108" w:type="dxa"/>
            <w:bottom w:w="0" w:type="dxa"/>
            <w:right w:w="108" w:type="dxa"/>
          </w:tblCellMar>
        </w:tblPrEx>
        <w:trPr>
          <w:trHeight w:val="293" w:hRule="atLeast"/>
          <w:jc w:val="center"/>
        </w:trPr>
        <w:tc>
          <w:tcPr>
            <w:tcW w:w="2130" w:type="dxa"/>
            <w:gridSpan w:val="2"/>
            <w:tcBorders>
              <w:top w:val="nil"/>
              <w:left w:val="nil"/>
              <w:bottom w:val="nil"/>
              <w:right w:val="nil"/>
            </w:tcBorders>
            <w:vAlign w:val="center"/>
          </w:tcPr>
          <w:p>
            <w:pPr>
              <w:pStyle w:val="22"/>
            </w:pPr>
            <w:r>
              <w:rPr>
                <w:rFonts w:hint="eastAsia"/>
              </w:rPr>
              <w:t>营业收入变化量</w:t>
            </w:r>
          </w:p>
        </w:tc>
        <w:tc>
          <w:tcPr>
            <w:tcW w:w="1703" w:type="dxa"/>
            <w:tcBorders>
              <w:top w:val="nil"/>
              <w:left w:val="nil"/>
              <w:bottom w:val="nil"/>
              <w:right w:val="nil"/>
            </w:tcBorders>
            <w:vAlign w:val="center"/>
          </w:tcPr>
          <w:p>
            <w:pPr>
              <w:pStyle w:val="22"/>
            </w:pPr>
            <m:oMathPara>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Sales</m:t>
                    </m:r>
                    <m:ctrlPr>
                      <w:rPr>
                        <w:rFonts w:hint="default" w:ascii="Cambria Math" w:hAnsi="Cambria Math" w:cs="Times New Roman"/>
                        <w:sz w:val="24"/>
                        <w:szCs w:val="24"/>
                      </w:rPr>
                    </m:ctrlPr>
                  </m:e>
                  <m:sub>
                    <m:r>
                      <m:rPr/>
                      <w:rPr>
                        <w:rFonts w:hint="default" w:ascii="Cambria Math" w:hAnsi="Cambria Math" w:cs="Times New Roman"/>
                        <w:sz w:val="24"/>
                        <w:szCs w:val="24"/>
                      </w:rPr>
                      <m:t>Growt</m:t>
                    </m:r>
                    <m:r>
                      <m:rPr/>
                      <w:rPr>
                        <w:rFonts w:hint="default" w:ascii="Cambria Math" w:hAnsi="Cambria Math" w:cs="Times New Roman"/>
                        <w:sz w:val="24"/>
                        <w:szCs w:val="24"/>
                        <w:lang w:val="en-US" w:eastAsia="zh-CN"/>
                      </w:rPr>
                      <m:t>ℎ</m:t>
                    </m:r>
                    <m:ctrlPr>
                      <w:rPr>
                        <w:rFonts w:hint="default" w:ascii="Cambria Math" w:hAnsi="Cambria Math" w:cs="Times New Roman"/>
                        <w:sz w:val="24"/>
                        <w:szCs w:val="24"/>
                      </w:rPr>
                    </m:ctrlPr>
                  </m:sub>
                </m:sSub>
              </m:oMath>
            </m:oMathPara>
          </w:p>
        </w:tc>
        <w:tc>
          <w:tcPr>
            <w:tcW w:w="4494" w:type="dxa"/>
            <w:tcBorders>
              <w:top w:val="nil"/>
              <w:left w:val="nil"/>
              <w:bottom w:val="nil"/>
              <w:right w:val="nil"/>
            </w:tcBorders>
            <w:vAlign w:val="center"/>
          </w:tcPr>
          <w:p>
            <w:pPr>
              <w:pStyle w:val="22"/>
            </w:pPr>
            <w:r>
              <w:rPr>
                <w:rFonts w:hint="eastAsia"/>
              </w:rPr>
              <w:t>本年企业经营过程中确认的营业收入与上一年企业经营过程中确认的营业收入之差</w:t>
            </w:r>
          </w:p>
        </w:tc>
      </w:tr>
      <w:tr>
        <w:tblPrEx>
          <w:tblCellMar>
            <w:top w:w="0" w:type="dxa"/>
            <w:left w:w="108" w:type="dxa"/>
            <w:bottom w:w="0" w:type="dxa"/>
            <w:right w:w="108" w:type="dxa"/>
          </w:tblCellMar>
        </w:tblPrEx>
        <w:trPr>
          <w:trHeight w:val="293" w:hRule="atLeast"/>
          <w:jc w:val="center"/>
        </w:trPr>
        <w:tc>
          <w:tcPr>
            <w:tcW w:w="2130" w:type="dxa"/>
            <w:gridSpan w:val="2"/>
            <w:tcBorders>
              <w:top w:val="nil"/>
              <w:left w:val="nil"/>
              <w:bottom w:val="nil"/>
              <w:right w:val="nil"/>
            </w:tcBorders>
            <w:vAlign w:val="center"/>
          </w:tcPr>
          <w:p>
            <w:pPr>
              <w:pStyle w:val="22"/>
            </w:pPr>
            <w:r>
              <w:rPr>
                <w:rFonts w:hint="eastAsia"/>
              </w:rPr>
              <w:t>持股比例</w:t>
            </w:r>
          </w:p>
        </w:tc>
        <w:tc>
          <w:tcPr>
            <w:tcW w:w="1703" w:type="dxa"/>
            <w:tcBorders>
              <w:top w:val="nil"/>
              <w:left w:val="nil"/>
              <w:bottom w:val="nil"/>
              <w:right w:val="nil"/>
            </w:tcBorders>
            <w:vAlign w:val="center"/>
          </w:tcPr>
          <w:p>
            <w:pPr>
              <w:pStyle w:val="22"/>
            </w:pPr>
            <w:r>
              <w:rPr>
                <w:rFonts w:hint="eastAsia"/>
              </w:rPr>
              <w:t>F</w:t>
            </w:r>
            <w:r>
              <w:t>irsthold</w:t>
            </w:r>
          </w:p>
        </w:tc>
        <w:tc>
          <w:tcPr>
            <w:tcW w:w="4494" w:type="dxa"/>
            <w:tcBorders>
              <w:top w:val="nil"/>
              <w:left w:val="nil"/>
              <w:bottom w:val="nil"/>
              <w:right w:val="nil"/>
            </w:tcBorders>
            <w:vAlign w:val="center"/>
          </w:tcPr>
          <w:p>
            <w:pPr>
              <w:pStyle w:val="22"/>
            </w:pPr>
            <w:r>
              <w:rPr>
                <w:rFonts w:hint="eastAsia"/>
              </w:rPr>
              <w:t>第一大股东的持股比例</w:t>
            </w:r>
          </w:p>
        </w:tc>
      </w:tr>
      <w:tr>
        <w:tblPrEx>
          <w:tblCellMar>
            <w:top w:w="0" w:type="dxa"/>
            <w:left w:w="108" w:type="dxa"/>
            <w:bottom w:w="0" w:type="dxa"/>
            <w:right w:w="108" w:type="dxa"/>
          </w:tblCellMar>
        </w:tblPrEx>
        <w:trPr>
          <w:trHeight w:val="293" w:hRule="atLeast"/>
          <w:jc w:val="center"/>
        </w:trPr>
        <w:tc>
          <w:tcPr>
            <w:tcW w:w="2130" w:type="dxa"/>
            <w:gridSpan w:val="2"/>
            <w:tcBorders>
              <w:top w:val="nil"/>
              <w:left w:val="nil"/>
              <w:bottom w:val="nil"/>
              <w:right w:val="nil"/>
            </w:tcBorders>
            <w:vAlign w:val="center"/>
          </w:tcPr>
          <w:p>
            <w:pPr>
              <w:pStyle w:val="22"/>
            </w:pPr>
            <w:r>
              <w:rPr>
                <w:rFonts w:hint="eastAsia"/>
              </w:rPr>
              <w:t>速动比率</w:t>
            </w:r>
          </w:p>
        </w:tc>
        <w:tc>
          <w:tcPr>
            <w:tcW w:w="1703" w:type="dxa"/>
            <w:tcBorders>
              <w:top w:val="nil"/>
              <w:left w:val="nil"/>
              <w:bottom w:val="nil"/>
              <w:right w:val="nil"/>
            </w:tcBorders>
            <w:vAlign w:val="center"/>
          </w:tcPr>
          <w:p>
            <w:pPr>
              <w:pStyle w:val="22"/>
            </w:pPr>
            <w:r>
              <w:rPr>
                <w:rFonts w:hint="eastAsia"/>
              </w:rPr>
              <w:t>Q</w:t>
            </w:r>
            <w:r>
              <w:t>uick</w:t>
            </w:r>
          </w:p>
        </w:tc>
        <w:tc>
          <w:tcPr>
            <w:tcW w:w="4494" w:type="dxa"/>
            <w:tcBorders>
              <w:top w:val="nil"/>
              <w:left w:val="nil"/>
              <w:bottom w:val="nil"/>
              <w:right w:val="nil"/>
            </w:tcBorders>
            <w:vAlign w:val="center"/>
          </w:tcPr>
          <w:p>
            <w:pPr>
              <w:pStyle w:val="22"/>
            </w:pPr>
            <w:r>
              <w:rPr>
                <w:rFonts w:hint="eastAsia"/>
              </w:rPr>
              <w:t>速动比率=（现金+短期投资+应收账款）/流动负债</w:t>
            </w:r>
          </w:p>
        </w:tc>
      </w:tr>
      <w:tr>
        <w:tblPrEx>
          <w:tblCellMar>
            <w:top w:w="0" w:type="dxa"/>
            <w:left w:w="108" w:type="dxa"/>
            <w:bottom w:w="0" w:type="dxa"/>
            <w:right w:w="108" w:type="dxa"/>
          </w:tblCellMar>
        </w:tblPrEx>
        <w:trPr>
          <w:trHeight w:val="293" w:hRule="atLeast"/>
          <w:jc w:val="center"/>
        </w:trPr>
        <w:tc>
          <w:tcPr>
            <w:tcW w:w="2130" w:type="dxa"/>
            <w:gridSpan w:val="2"/>
            <w:tcBorders>
              <w:top w:val="nil"/>
              <w:left w:val="nil"/>
              <w:bottom w:val="nil"/>
              <w:right w:val="nil"/>
            </w:tcBorders>
            <w:vAlign w:val="center"/>
          </w:tcPr>
          <w:p>
            <w:pPr>
              <w:pStyle w:val="22"/>
            </w:pPr>
            <w:r>
              <w:rPr>
                <w:rFonts w:hint="eastAsia"/>
              </w:rPr>
              <w:t>年个股总市值的百分比排位</w:t>
            </w:r>
          </w:p>
        </w:tc>
        <w:tc>
          <w:tcPr>
            <w:tcW w:w="1703" w:type="dxa"/>
            <w:tcBorders>
              <w:top w:val="nil"/>
              <w:left w:val="nil"/>
              <w:bottom w:val="nil"/>
              <w:right w:val="nil"/>
            </w:tcBorders>
            <w:vAlign w:val="center"/>
          </w:tcPr>
          <w:p>
            <w:pPr>
              <w:pStyle w:val="22"/>
            </w:pPr>
            <w:r>
              <w:drawing>
                <wp:inline distT="0" distB="0" distL="114300" distR="114300">
                  <wp:extent cx="349250" cy="196850"/>
                  <wp:effectExtent l="0" t="0" r="1270" b="1270"/>
                  <wp:docPr id="4" name="图片 25"/>
                  <wp:cNvGraphicFramePr/>
                  <a:graphic xmlns:a="http://schemas.openxmlformats.org/drawingml/2006/main">
                    <a:graphicData uri="http://schemas.openxmlformats.org/drawingml/2006/picture">
                      <pic:pic xmlns:pic="http://schemas.openxmlformats.org/drawingml/2006/picture">
                        <pic:nvPicPr>
                          <pic:cNvPr id="4" name="图片 25"/>
                          <pic:cNvPicPr/>
                        </pic:nvPicPr>
                        <pic:blipFill>
                          <a:blip r:embed="rId23"/>
                          <a:stretch>
                            <a:fillRect/>
                          </a:stretch>
                        </pic:blipFill>
                        <pic:spPr>
                          <a:xfrm>
                            <a:off x="0" y="0"/>
                            <a:ext cx="349250" cy="196850"/>
                          </a:xfrm>
                          <a:prstGeom prst="rect">
                            <a:avLst/>
                          </a:prstGeom>
                          <a:noFill/>
                          <a:ln>
                            <a:noFill/>
                          </a:ln>
                        </pic:spPr>
                      </pic:pic>
                    </a:graphicData>
                  </a:graphic>
                </wp:inline>
              </w:drawing>
            </w:r>
          </w:p>
        </w:tc>
        <w:tc>
          <w:tcPr>
            <w:tcW w:w="4494" w:type="dxa"/>
            <w:tcBorders>
              <w:top w:val="nil"/>
              <w:left w:val="nil"/>
              <w:bottom w:val="nil"/>
              <w:right w:val="nil"/>
            </w:tcBorders>
            <w:vAlign w:val="center"/>
          </w:tcPr>
          <w:p>
            <w:pPr>
              <w:pStyle w:val="22"/>
            </w:pPr>
            <w:r>
              <w:rPr>
                <w:rFonts w:hint="eastAsia"/>
              </w:rPr>
              <w:t>年个股总市值=个股的发行股数</w:t>
            </w:r>
            <w:r>
              <w:t>×</w:t>
            </w:r>
            <w:r>
              <w:rPr>
                <w:rFonts w:hint="eastAsia"/>
              </w:rPr>
              <w:t>年收盘价</w:t>
            </w:r>
          </w:p>
        </w:tc>
      </w:tr>
      <w:tr>
        <w:tblPrEx>
          <w:tblCellMar>
            <w:top w:w="0" w:type="dxa"/>
            <w:left w:w="108" w:type="dxa"/>
            <w:bottom w:w="0" w:type="dxa"/>
            <w:right w:w="108" w:type="dxa"/>
          </w:tblCellMar>
        </w:tblPrEx>
        <w:trPr>
          <w:trHeight w:val="293" w:hRule="atLeast"/>
          <w:jc w:val="center"/>
        </w:trPr>
        <w:tc>
          <w:tcPr>
            <w:tcW w:w="2103" w:type="dxa"/>
            <w:tcBorders>
              <w:top w:val="nil"/>
              <w:left w:val="nil"/>
              <w:bottom w:val="nil"/>
              <w:right w:val="nil"/>
            </w:tcBorders>
            <w:vAlign w:val="center"/>
          </w:tcPr>
          <w:p>
            <w:pPr>
              <w:pStyle w:val="22"/>
            </w:pPr>
            <w:r>
              <w:rPr>
                <w:rFonts w:hint="eastAsia"/>
              </w:rPr>
              <w:t>区间范围</w:t>
            </w:r>
          </w:p>
        </w:tc>
        <w:tc>
          <w:tcPr>
            <w:tcW w:w="1730" w:type="dxa"/>
            <w:gridSpan w:val="2"/>
            <w:tcBorders>
              <w:top w:val="nil"/>
              <w:left w:val="nil"/>
              <w:bottom w:val="nil"/>
              <w:right w:val="nil"/>
            </w:tcBorders>
            <w:vAlign w:val="center"/>
          </w:tcPr>
          <w:p>
            <w:pPr>
              <w:pStyle w:val="22"/>
            </w:pPr>
            <w:r>
              <w:rPr>
                <w:rFonts w:hint="eastAsia"/>
                <w:lang w:eastAsia="zh-CN"/>
              </w:rPr>
              <w:t>Loss</w:t>
            </w:r>
            <w:r>
              <w:rPr>
                <w:rFonts w:hint="eastAsia"/>
              </w:rPr>
              <w:t>binX</w:t>
            </w:r>
          </w:p>
        </w:tc>
        <w:tc>
          <w:tcPr>
            <w:tcW w:w="4494" w:type="dxa"/>
            <w:tcBorders>
              <w:top w:val="nil"/>
              <w:left w:val="nil"/>
              <w:bottom w:val="nil"/>
              <w:right w:val="nil"/>
            </w:tcBorders>
            <w:vAlign w:val="center"/>
          </w:tcPr>
          <w:p>
            <w:pPr>
              <w:pStyle w:val="22"/>
            </w:pPr>
            <w:r>
              <w:rPr>
                <w:rFonts w:hint="eastAsia"/>
              </w:rPr>
              <w:t>根据上一年ROA从0到-0.025的区间以区间长度为0.005平均划分为五个区间，如ROA的区间范围是-0.005到0，则</w:t>
            </w:r>
            <w:r>
              <w:rPr>
                <w:rFonts w:hint="eastAsia"/>
                <w:lang w:eastAsia="zh-CN"/>
              </w:rPr>
              <w:t>Loss</w:t>
            </w:r>
            <w:r>
              <w:rPr>
                <w:rFonts w:hint="eastAsia"/>
              </w:rPr>
              <w:t>BIN1=1，否则为0</w:t>
            </w:r>
          </w:p>
        </w:tc>
      </w:tr>
      <w:tr>
        <w:tblPrEx>
          <w:tblCellMar>
            <w:top w:w="0" w:type="dxa"/>
            <w:left w:w="108" w:type="dxa"/>
            <w:bottom w:w="0" w:type="dxa"/>
            <w:right w:w="108" w:type="dxa"/>
          </w:tblCellMar>
        </w:tblPrEx>
        <w:trPr>
          <w:trHeight w:val="293" w:hRule="atLeast"/>
          <w:jc w:val="center"/>
        </w:trPr>
        <w:tc>
          <w:tcPr>
            <w:tcW w:w="2103" w:type="dxa"/>
            <w:tcBorders>
              <w:top w:val="nil"/>
              <w:left w:val="nil"/>
              <w:bottom w:val="nil"/>
              <w:right w:val="nil"/>
            </w:tcBorders>
            <w:vAlign w:val="center"/>
          </w:tcPr>
          <w:p>
            <w:pPr>
              <w:pStyle w:val="22"/>
              <w:rPr>
                <w:rFonts w:hint="eastAsia"/>
              </w:rPr>
            </w:pPr>
            <w:r>
              <w:rPr>
                <w:rFonts w:hint="eastAsia"/>
              </w:rPr>
              <w:t>雇佣不足</w:t>
            </w:r>
          </w:p>
        </w:tc>
        <w:tc>
          <w:tcPr>
            <w:tcW w:w="1730" w:type="dxa"/>
            <w:gridSpan w:val="2"/>
            <w:tcBorders>
              <w:top w:val="nil"/>
              <w:left w:val="nil"/>
              <w:bottom w:val="nil"/>
              <w:right w:val="nil"/>
            </w:tcBorders>
            <w:vAlign w:val="center"/>
          </w:tcPr>
          <w:p>
            <w:pPr>
              <w:pStyle w:val="22"/>
              <w:rPr>
                <w:rFonts w:hint="eastAsia"/>
              </w:rPr>
            </w:pPr>
            <w:r>
              <w:rPr>
                <w:rFonts w:hint="eastAsia"/>
              </w:rPr>
              <w:t>Let</w:t>
            </w:r>
          </w:p>
        </w:tc>
        <w:tc>
          <w:tcPr>
            <w:tcW w:w="4494" w:type="dxa"/>
            <w:tcBorders>
              <w:top w:val="nil"/>
              <w:left w:val="nil"/>
              <w:bottom w:val="nil"/>
              <w:right w:val="nil"/>
            </w:tcBorders>
            <w:vAlign w:val="center"/>
          </w:tcPr>
          <w:p>
            <w:pPr>
              <w:pStyle w:val="22"/>
              <w:rPr>
                <w:rFonts w:hint="eastAsia"/>
              </w:rPr>
            </w:pPr>
            <w:r>
              <w:rPr>
                <w:rFonts w:hint="eastAsia"/>
              </w:rPr>
              <w:t>单位雇佣人数实际值与预期值之差为负时的残差</w:t>
            </w:r>
          </w:p>
        </w:tc>
      </w:tr>
      <w:tr>
        <w:tblPrEx>
          <w:tblCellMar>
            <w:top w:w="0" w:type="dxa"/>
            <w:left w:w="108" w:type="dxa"/>
            <w:bottom w:w="0" w:type="dxa"/>
            <w:right w:w="108" w:type="dxa"/>
          </w:tblCellMar>
        </w:tblPrEx>
        <w:trPr>
          <w:trHeight w:val="293" w:hRule="atLeast"/>
          <w:jc w:val="center"/>
        </w:trPr>
        <w:tc>
          <w:tcPr>
            <w:tcW w:w="2103" w:type="dxa"/>
            <w:tcBorders>
              <w:top w:val="nil"/>
              <w:left w:val="nil"/>
              <w:bottom w:val="nil"/>
              <w:right w:val="nil"/>
            </w:tcBorders>
            <w:vAlign w:val="center"/>
          </w:tcPr>
          <w:p>
            <w:pPr>
              <w:pStyle w:val="22"/>
              <w:rPr>
                <w:rFonts w:hint="eastAsia"/>
              </w:rPr>
            </w:pPr>
            <w:r>
              <w:rPr>
                <w:rFonts w:hint="eastAsia"/>
              </w:rPr>
              <w:t>年市场收益率</w:t>
            </w:r>
          </w:p>
        </w:tc>
        <w:tc>
          <w:tcPr>
            <w:tcW w:w="1730" w:type="dxa"/>
            <w:gridSpan w:val="2"/>
            <w:tcBorders>
              <w:top w:val="nil"/>
              <w:left w:val="nil"/>
              <w:bottom w:val="nil"/>
              <w:right w:val="nil"/>
            </w:tcBorders>
            <w:vAlign w:val="center"/>
          </w:tcPr>
          <w:p>
            <w:pPr>
              <w:pStyle w:val="22"/>
              <w:rPr>
                <w:rFonts w:hint="eastAsia"/>
              </w:rPr>
            </w:pPr>
            <w:r>
              <w:rPr>
                <w:rFonts w:hint="eastAsia"/>
              </w:rPr>
              <w:t>Market</w:t>
            </w:r>
          </w:p>
        </w:tc>
        <w:tc>
          <w:tcPr>
            <w:tcW w:w="4494" w:type="dxa"/>
            <w:tcBorders>
              <w:top w:val="nil"/>
              <w:left w:val="nil"/>
              <w:bottom w:val="nil"/>
              <w:right w:val="nil"/>
            </w:tcBorders>
            <w:vAlign w:val="center"/>
          </w:tcPr>
          <w:p>
            <w:pPr>
              <w:pStyle w:val="22"/>
              <w:rPr>
                <w:rFonts w:hint="eastAsia"/>
              </w:rPr>
            </w:pPr>
            <w:r>
              <w:rPr>
                <w:rFonts w:hint="eastAsia"/>
              </w:rPr>
              <w:t>流通市值加权平均法下的考虑现金红利再投资的综合年市场收益率</w:t>
            </w:r>
          </w:p>
        </w:tc>
      </w:tr>
      <w:tr>
        <w:tblPrEx>
          <w:tblCellMar>
            <w:top w:w="0" w:type="dxa"/>
            <w:left w:w="108" w:type="dxa"/>
            <w:bottom w:w="0" w:type="dxa"/>
            <w:right w:w="108" w:type="dxa"/>
          </w:tblCellMar>
        </w:tblPrEx>
        <w:trPr>
          <w:trHeight w:val="293" w:hRule="atLeast"/>
          <w:jc w:val="center"/>
        </w:trPr>
        <w:tc>
          <w:tcPr>
            <w:tcW w:w="2103" w:type="dxa"/>
            <w:tcBorders>
              <w:top w:val="nil"/>
              <w:left w:val="nil"/>
              <w:bottom w:val="nil"/>
              <w:right w:val="nil"/>
            </w:tcBorders>
            <w:vAlign w:val="center"/>
          </w:tcPr>
          <w:p>
            <w:pPr>
              <w:pStyle w:val="22"/>
              <w:rPr>
                <w:rFonts w:hint="eastAsia"/>
              </w:rPr>
            </w:pPr>
            <w:r>
              <w:rPr>
                <w:rFonts w:hint="eastAsia"/>
              </w:rPr>
              <w:t>账面市值比</w:t>
            </w:r>
          </w:p>
        </w:tc>
        <w:tc>
          <w:tcPr>
            <w:tcW w:w="1730" w:type="dxa"/>
            <w:gridSpan w:val="2"/>
            <w:tcBorders>
              <w:top w:val="nil"/>
              <w:left w:val="nil"/>
              <w:bottom w:val="nil"/>
              <w:right w:val="nil"/>
            </w:tcBorders>
            <w:vAlign w:val="center"/>
          </w:tcPr>
          <w:p>
            <w:pPr>
              <w:pStyle w:val="22"/>
              <w:rPr>
                <w:rFonts w:hint="eastAsia"/>
              </w:rPr>
            </w:pPr>
            <w:r>
              <w:rPr>
                <w:rFonts w:hint="eastAsia"/>
              </w:rPr>
              <w:t>BM</w:t>
            </w:r>
          </w:p>
        </w:tc>
        <w:tc>
          <w:tcPr>
            <w:tcW w:w="4494" w:type="dxa"/>
            <w:tcBorders>
              <w:top w:val="nil"/>
              <w:left w:val="nil"/>
              <w:bottom w:val="nil"/>
              <w:right w:val="nil"/>
            </w:tcBorders>
            <w:vAlign w:val="center"/>
          </w:tcPr>
          <w:p>
            <w:pPr>
              <w:pStyle w:val="22"/>
              <w:rPr>
                <w:rFonts w:hint="eastAsia"/>
              </w:rPr>
            </w:pPr>
            <w:r>
              <w:rPr>
                <w:rFonts w:hint="eastAsia"/>
              </w:rPr>
              <w:t>账面市值比 = 资产总计/市值</w:t>
            </w:r>
          </w:p>
        </w:tc>
      </w:tr>
      <w:tr>
        <w:tblPrEx>
          <w:tblCellMar>
            <w:top w:w="0" w:type="dxa"/>
            <w:left w:w="108" w:type="dxa"/>
            <w:bottom w:w="0" w:type="dxa"/>
            <w:right w:w="108" w:type="dxa"/>
          </w:tblCellMar>
        </w:tblPrEx>
        <w:trPr>
          <w:trHeight w:val="293" w:hRule="atLeast"/>
          <w:jc w:val="center"/>
        </w:trPr>
        <w:tc>
          <w:tcPr>
            <w:tcW w:w="2103" w:type="dxa"/>
            <w:tcBorders>
              <w:top w:val="nil"/>
              <w:left w:val="nil"/>
              <w:bottom w:val="nil"/>
              <w:right w:val="nil"/>
            </w:tcBorders>
            <w:vAlign w:val="center"/>
          </w:tcPr>
          <w:p>
            <w:pPr>
              <w:pStyle w:val="22"/>
              <w:rPr>
                <w:rFonts w:hint="eastAsia"/>
              </w:rPr>
            </w:pPr>
            <w:r>
              <w:rPr>
                <w:rFonts w:hint="eastAsia"/>
              </w:rPr>
              <w:t>资产回报率</w:t>
            </w:r>
          </w:p>
        </w:tc>
        <w:tc>
          <w:tcPr>
            <w:tcW w:w="1730" w:type="dxa"/>
            <w:gridSpan w:val="2"/>
            <w:tcBorders>
              <w:top w:val="nil"/>
              <w:left w:val="nil"/>
              <w:bottom w:val="nil"/>
              <w:right w:val="nil"/>
            </w:tcBorders>
            <w:vAlign w:val="center"/>
          </w:tcPr>
          <w:p>
            <w:pPr>
              <w:pStyle w:val="22"/>
              <w:rPr>
                <w:rFonts w:hint="eastAsia"/>
              </w:rPr>
            </w:pPr>
            <w:r>
              <w:rPr>
                <w:rFonts w:hint="eastAsia"/>
              </w:rPr>
              <w:t>R</w:t>
            </w:r>
            <w:r>
              <w:t>OA</w:t>
            </w:r>
          </w:p>
        </w:tc>
        <w:tc>
          <w:tcPr>
            <w:tcW w:w="4494" w:type="dxa"/>
            <w:tcBorders>
              <w:top w:val="nil"/>
              <w:left w:val="nil"/>
              <w:bottom w:val="nil"/>
              <w:right w:val="nil"/>
            </w:tcBorders>
            <w:vAlign w:val="center"/>
          </w:tcPr>
          <w:p>
            <w:pPr>
              <w:pStyle w:val="22"/>
              <w:rPr>
                <w:rFonts w:hint="eastAsia"/>
              </w:rPr>
            </w:pPr>
            <w:r>
              <w:rPr>
                <w:rFonts w:hint="eastAsia"/>
              </w:rPr>
              <w:t>资产回报率 = 净利润/年初总资产</w:t>
            </w:r>
          </w:p>
        </w:tc>
      </w:tr>
      <w:tr>
        <w:tblPrEx>
          <w:tblCellMar>
            <w:top w:w="0" w:type="dxa"/>
            <w:left w:w="108" w:type="dxa"/>
            <w:bottom w:w="0" w:type="dxa"/>
            <w:right w:w="108" w:type="dxa"/>
          </w:tblCellMar>
        </w:tblPrEx>
        <w:trPr>
          <w:trHeight w:val="293" w:hRule="atLeast"/>
          <w:jc w:val="center"/>
        </w:trPr>
        <w:tc>
          <w:tcPr>
            <w:tcW w:w="2103" w:type="dxa"/>
            <w:tcBorders>
              <w:top w:val="nil"/>
              <w:left w:val="nil"/>
              <w:bottom w:val="nil"/>
              <w:right w:val="nil"/>
            </w:tcBorders>
            <w:vAlign w:val="center"/>
          </w:tcPr>
          <w:p>
            <w:pPr>
              <w:pStyle w:val="22"/>
              <w:rPr>
                <w:rFonts w:hint="eastAsia"/>
              </w:rPr>
            </w:pPr>
            <w:r>
              <w:rPr>
                <w:rFonts w:hint="eastAsia"/>
              </w:rPr>
              <w:t>资产负债率</w:t>
            </w:r>
          </w:p>
        </w:tc>
        <w:tc>
          <w:tcPr>
            <w:tcW w:w="1730" w:type="dxa"/>
            <w:gridSpan w:val="2"/>
            <w:tcBorders>
              <w:top w:val="nil"/>
              <w:left w:val="nil"/>
              <w:bottom w:val="nil"/>
              <w:right w:val="nil"/>
            </w:tcBorders>
            <w:vAlign w:val="center"/>
          </w:tcPr>
          <w:p>
            <w:pPr>
              <w:pStyle w:val="22"/>
              <w:rPr>
                <w:rFonts w:hint="eastAsia"/>
              </w:rPr>
            </w:pPr>
            <w:r>
              <w:t>Leverage</w:t>
            </w:r>
          </w:p>
        </w:tc>
        <w:tc>
          <w:tcPr>
            <w:tcW w:w="4494" w:type="dxa"/>
            <w:tcBorders>
              <w:top w:val="nil"/>
              <w:left w:val="nil"/>
              <w:bottom w:val="nil"/>
              <w:right w:val="nil"/>
            </w:tcBorders>
            <w:vAlign w:val="center"/>
          </w:tcPr>
          <w:p>
            <w:pPr>
              <w:pStyle w:val="22"/>
              <w:rPr>
                <w:rFonts w:hint="eastAsia"/>
              </w:rPr>
            </w:pPr>
            <w:r>
              <w:rPr>
                <w:rFonts w:hint="eastAsia"/>
              </w:rPr>
              <w:t>资产负债率 = 负债合计/资产总计</w:t>
            </w:r>
          </w:p>
        </w:tc>
      </w:tr>
      <w:tr>
        <w:tblPrEx>
          <w:tblCellMar>
            <w:top w:w="0" w:type="dxa"/>
            <w:left w:w="108" w:type="dxa"/>
            <w:bottom w:w="0" w:type="dxa"/>
            <w:right w:w="108" w:type="dxa"/>
          </w:tblCellMar>
        </w:tblPrEx>
        <w:trPr>
          <w:trHeight w:val="293" w:hRule="atLeast"/>
          <w:jc w:val="center"/>
        </w:trPr>
        <w:tc>
          <w:tcPr>
            <w:tcW w:w="2103" w:type="dxa"/>
            <w:tcBorders>
              <w:top w:val="nil"/>
              <w:left w:val="nil"/>
              <w:bottom w:val="single" w:color="auto" w:sz="12" w:space="0"/>
              <w:right w:val="nil"/>
            </w:tcBorders>
            <w:vAlign w:val="center"/>
          </w:tcPr>
          <w:p>
            <w:pPr>
              <w:pStyle w:val="22"/>
              <w:rPr>
                <w:rFonts w:hint="eastAsia"/>
              </w:rPr>
            </w:pPr>
            <w:r>
              <w:rPr>
                <w:rFonts w:hint="eastAsia"/>
              </w:rPr>
              <w:t>冗余雇佣</w:t>
            </w:r>
          </w:p>
        </w:tc>
        <w:tc>
          <w:tcPr>
            <w:tcW w:w="1730" w:type="dxa"/>
            <w:gridSpan w:val="2"/>
            <w:tcBorders>
              <w:top w:val="nil"/>
              <w:left w:val="nil"/>
              <w:bottom w:val="single" w:color="auto" w:sz="12" w:space="0"/>
              <w:right w:val="nil"/>
            </w:tcBorders>
            <w:vAlign w:val="center"/>
          </w:tcPr>
          <w:p>
            <w:pPr>
              <w:pStyle w:val="22"/>
              <w:rPr>
                <w:rFonts w:hint="eastAsia"/>
              </w:rPr>
            </w:pPr>
            <w:r>
              <w:rPr>
                <w:rFonts w:hint="eastAsia"/>
              </w:rPr>
              <w:t>Reth</w:t>
            </w:r>
          </w:p>
        </w:tc>
        <w:tc>
          <w:tcPr>
            <w:tcW w:w="4494" w:type="dxa"/>
            <w:tcBorders>
              <w:top w:val="nil"/>
              <w:left w:val="nil"/>
              <w:bottom w:val="single" w:color="auto" w:sz="12" w:space="0"/>
              <w:right w:val="nil"/>
            </w:tcBorders>
            <w:vAlign w:val="center"/>
          </w:tcPr>
          <w:p>
            <w:pPr>
              <w:pStyle w:val="22"/>
              <w:rPr>
                <w:rFonts w:hint="eastAsia"/>
              </w:rPr>
            </w:pPr>
            <w:r>
              <w:rPr>
                <w:rFonts w:hint="eastAsia"/>
              </w:rPr>
              <w:t>单位雇佣人数实际值与预期值之差为正时的残差</w:t>
            </w:r>
          </w:p>
        </w:tc>
      </w:tr>
    </w:tbl>
    <w:p>
      <w:pPr>
        <w:widowControl/>
        <w:kinsoku w:val="0"/>
        <w:autoSpaceDE w:val="0"/>
        <w:autoSpaceDN w:val="0"/>
        <w:adjustRightInd w:val="0"/>
        <w:snapToGrid/>
        <w:spacing w:beforeAutospacing="0" w:afterAutospacing="0" w:line="360" w:lineRule="auto"/>
        <w:ind w:left="0" w:leftChars="0" w:firstLine="0"/>
        <w:jc w:val="center"/>
        <w:textAlignment w:val="baseline"/>
        <w:outlineLvl w:val="0"/>
        <w:rPr>
          <w:rFonts w:ascii="Times New Roman" w:hAnsi="宋体" w:eastAsia="宋体"/>
          <w:sz w:val="24"/>
          <w:szCs w:val="24"/>
        </w:rPr>
      </w:pPr>
    </w:p>
    <w:p>
      <w:pPr>
        <w:widowControl/>
        <w:kinsoku w:val="0"/>
        <w:autoSpaceDE w:val="0"/>
        <w:autoSpaceDN w:val="0"/>
        <w:adjustRightInd w:val="0"/>
        <w:snapToGrid/>
        <w:spacing w:before="159" w:beforeLines="50" w:beforeAutospacing="0" w:after="159" w:afterLines="50" w:afterAutospacing="0" w:line="360" w:lineRule="auto"/>
        <w:ind w:left="0" w:leftChars="0" w:right="0" w:rightChars="0" w:firstLine="0" w:firstLineChars="0"/>
        <w:jc w:val="left"/>
        <w:textAlignment w:val="baseline"/>
        <w:outlineLvl w:val="1"/>
        <w:rPr>
          <w:rFonts w:ascii="Times New Roman" w:hAnsi="黑体" w:eastAsia="黑体"/>
          <w:b/>
          <w:sz w:val="28"/>
          <w:szCs w:val="28"/>
        </w:rPr>
      </w:pPr>
      <w:bookmarkStart w:id="45" w:name="_Toc23575"/>
      <w:r>
        <w:rPr>
          <w:rFonts w:hint="eastAsia" w:ascii="Times New Roman" w:eastAsia="黑体"/>
          <w:b/>
          <w:sz w:val="28"/>
          <w:szCs w:val="28"/>
        </w:rPr>
        <w:t>4.3</w:t>
      </w:r>
      <w:r>
        <w:rPr>
          <w:rFonts w:hint="eastAsia" w:ascii="Times New Roman" w:hAnsi="黑体" w:eastAsia="黑体"/>
          <w:b/>
          <w:sz w:val="28"/>
          <w:szCs w:val="28"/>
        </w:rPr>
        <w:t xml:space="preserve"> 描述性统计分析</w:t>
      </w:r>
      <w:bookmarkEnd w:id="45"/>
    </w:p>
    <w:p>
      <w:pPr>
        <w:snapToGrid/>
        <w:spacing w:beforeAutospacing="0" w:afterAutospacing="0" w:line="360" w:lineRule="auto"/>
        <w:ind w:left="0" w:leftChars="0" w:firstLine="480" w:firstLineChars="200"/>
        <w:rPr>
          <w:rFonts w:hint="eastAsia" w:ascii="Times New Roman" w:hAnsi="宋体" w:eastAsia="黑体"/>
          <w:b w:val="0"/>
          <w:sz w:val="24"/>
        </w:rPr>
      </w:pPr>
      <w:r>
        <w:rPr>
          <w:rFonts w:hint="eastAsia" w:ascii="Times New Roman" w:hAnsi="宋体" w:eastAsia="宋体"/>
          <w:sz w:val="24"/>
          <w:szCs w:val="24"/>
        </w:rPr>
        <w:t>下表4</w:t>
      </w:r>
      <w:r>
        <w:rPr>
          <w:rFonts w:ascii="Times New Roman" w:hAnsi="宋体" w:eastAsia="宋体"/>
          <w:sz w:val="24"/>
          <w:szCs w:val="24"/>
        </w:rPr>
        <w:t>-</w:t>
      </w:r>
      <w:r>
        <w:rPr>
          <w:rFonts w:hint="eastAsia" w:ascii="Times New Roman" w:hAnsi="宋体" w:eastAsia="宋体"/>
          <w:sz w:val="24"/>
          <w:szCs w:val="24"/>
          <w:lang w:val="en-US" w:eastAsia="zh-CN"/>
        </w:rPr>
        <w:t>3</w:t>
      </w:r>
      <w:r>
        <w:rPr>
          <w:rFonts w:hint="eastAsia" w:ascii="Times New Roman" w:hAnsi="宋体" w:eastAsia="宋体"/>
          <w:sz w:val="24"/>
          <w:szCs w:val="24"/>
        </w:rPr>
        <w:t>所示是本文的各变量的描述性的统计结果。从表中可以看出来，劳动力投资效率（</w:t>
      </w:r>
      <w:r>
        <w:rPr>
          <w:rFonts w:hint="eastAsia" w:ascii="Times New Roman" w:hAnsi="宋体" w:eastAsia="宋体"/>
          <w:sz w:val="24"/>
          <w:szCs w:val="24"/>
          <w:lang w:eastAsia="zh-CN"/>
        </w:rPr>
        <w:t>HLE</w:t>
      </w:r>
      <w:r>
        <w:rPr>
          <w:rFonts w:hint="eastAsia" w:ascii="Times New Roman" w:hAnsi="宋体" w:eastAsia="宋体"/>
          <w:sz w:val="24"/>
          <w:szCs w:val="24"/>
        </w:rPr>
        <w:t>）的最小值为</w:t>
      </w:r>
      <w:r>
        <w:rPr>
          <w:rFonts w:ascii="Times New Roman" w:hAnsi="宋体" w:eastAsia="宋体"/>
          <w:sz w:val="24"/>
          <w:szCs w:val="24"/>
        </w:rPr>
        <w:t>0</w:t>
      </w:r>
      <w:r>
        <w:rPr>
          <w:rFonts w:hint="eastAsia" w:ascii="Times New Roman" w:hAnsi="宋体" w:eastAsia="宋体"/>
          <w:sz w:val="24"/>
          <w:szCs w:val="24"/>
        </w:rPr>
        <w:t>，最大值为3</w:t>
      </w:r>
      <w:r>
        <w:rPr>
          <w:rFonts w:ascii="Times New Roman" w:hAnsi="宋体" w:eastAsia="宋体"/>
          <w:sz w:val="24"/>
          <w:szCs w:val="24"/>
        </w:rPr>
        <w:t>.529</w:t>
      </w:r>
      <w:r>
        <w:rPr>
          <w:rFonts w:hint="eastAsia" w:ascii="Times New Roman" w:hAnsi="宋体" w:eastAsia="宋体"/>
          <w:sz w:val="24"/>
          <w:szCs w:val="24"/>
        </w:rPr>
        <w:t>，标准差为0</w:t>
      </w:r>
      <w:r>
        <w:rPr>
          <w:rFonts w:ascii="Times New Roman" w:hAnsi="宋体" w:eastAsia="宋体"/>
          <w:sz w:val="24"/>
          <w:szCs w:val="24"/>
        </w:rPr>
        <w:t>.490</w:t>
      </w:r>
      <w:r>
        <w:rPr>
          <w:rFonts w:hint="eastAsia" w:ascii="Times New Roman" w:hAnsi="宋体" w:eastAsia="宋体"/>
          <w:sz w:val="24"/>
          <w:szCs w:val="24"/>
        </w:rPr>
        <w:t>，均值大于0，说明上市公司的劳动力投资效率是向上的情况，对比孔东民等（2017）中的劳动力投资效率样本数据，本文研究数据结果合理。其他的变量数据也均来自国泰安数据库，与其他学者们的研究大体是相一致的，</w:t>
      </w:r>
      <w:r>
        <w:rPr>
          <w:rFonts w:hint="eastAsia" w:hAnsi="宋体"/>
          <w:sz w:val="24"/>
          <w:szCs w:val="24"/>
          <w:lang w:val="en-US" w:eastAsia="zh-CN"/>
        </w:rPr>
        <w:t>因此相关数据也是合理的，</w:t>
      </w:r>
      <w:r>
        <w:rPr>
          <w:rFonts w:hint="eastAsia" w:ascii="Times New Roman" w:hAnsi="宋体" w:eastAsia="宋体"/>
          <w:sz w:val="24"/>
          <w:szCs w:val="24"/>
        </w:rPr>
        <w:t>在这里不再过多的赘述。</w:t>
      </w:r>
    </w:p>
    <w:p>
      <w:pPr>
        <w:spacing w:line="360" w:lineRule="auto"/>
        <w:ind w:left="0" w:leftChars="0" w:right="0" w:rightChars="0" w:firstLine="0" w:firstLineChars="0"/>
        <w:jc w:val="center"/>
        <w:rPr>
          <w:rFonts w:ascii="Times New Roman" w:hAnsi="宋体" w:eastAsia="黑体"/>
          <w:b w:val="0"/>
          <w:sz w:val="24"/>
        </w:rPr>
      </w:pPr>
      <w:r>
        <w:rPr>
          <w:rFonts w:hint="eastAsia" w:ascii="Times New Roman" w:hAnsi="宋体" w:eastAsia="黑体"/>
          <w:b w:val="0"/>
          <w:sz w:val="24"/>
        </w:rPr>
        <w:t>表</w:t>
      </w:r>
      <w:r>
        <w:rPr>
          <w:rFonts w:hint="eastAsia" w:ascii="Times New Roman" w:eastAsia="黑体"/>
          <w:b w:val="0"/>
          <w:sz w:val="24"/>
        </w:rPr>
        <w:t>4-</w:t>
      </w:r>
      <w:r>
        <w:rPr>
          <w:rFonts w:hint="eastAsia" w:ascii="Times New Roman" w:eastAsia="黑体"/>
          <w:b w:val="0"/>
          <w:sz w:val="24"/>
          <w:lang w:val="en-US" w:eastAsia="zh-CN"/>
        </w:rPr>
        <w:t>3</w:t>
      </w:r>
      <w:r>
        <w:rPr>
          <w:rFonts w:hint="eastAsia" w:ascii="Times New Roman" w:hAnsi="宋体" w:eastAsia="黑体"/>
          <w:b w:val="0"/>
          <w:sz w:val="24"/>
          <w:szCs w:val="24"/>
        </w:rPr>
        <w:t xml:space="preserve"> </w:t>
      </w:r>
      <w:r>
        <w:rPr>
          <w:rFonts w:hint="eastAsia" w:ascii="Times New Roman" w:hAnsi="宋体" w:eastAsia="黑体"/>
          <w:b w:val="0"/>
          <w:sz w:val="24"/>
        </w:rPr>
        <w:t>各变量的描述性统计</w:t>
      </w:r>
    </w:p>
    <w:tbl>
      <w:tblPr>
        <w:tblStyle w:val="11"/>
        <w:tblW w:w="8916" w:type="dxa"/>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36"/>
        <w:gridCol w:w="1429"/>
        <w:gridCol w:w="909"/>
        <w:gridCol w:w="1039"/>
        <w:gridCol w:w="909"/>
        <w:gridCol w:w="779"/>
        <w:gridCol w:w="909"/>
        <w:gridCol w:w="909"/>
        <w:gridCol w:w="797"/>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36" w:type="dxa"/>
            <w:tcBorders>
              <w:top w:val="single" w:color="auto" w:sz="12" w:space="0"/>
              <w:bottom w:val="single" w:color="auto" w:sz="4" w:space="0"/>
            </w:tcBorders>
            <w:vAlign w:val="center"/>
          </w:tcPr>
          <w:p>
            <w:pPr>
              <w:pStyle w:val="22"/>
            </w:pPr>
            <w:r>
              <w:rPr>
                <w:rFonts w:hint="eastAsia"/>
              </w:rPr>
              <w:t>变量名称</w:t>
            </w:r>
          </w:p>
        </w:tc>
        <w:tc>
          <w:tcPr>
            <w:tcW w:w="1429" w:type="dxa"/>
            <w:tcBorders>
              <w:top w:val="single" w:color="auto" w:sz="12" w:space="0"/>
              <w:bottom w:val="single" w:color="auto" w:sz="4" w:space="0"/>
            </w:tcBorders>
            <w:vAlign w:val="center"/>
          </w:tcPr>
          <w:p>
            <w:pPr>
              <w:pStyle w:val="22"/>
            </w:pPr>
            <w:r>
              <w:rPr>
                <w:rFonts w:hint="eastAsia"/>
              </w:rPr>
              <w:t>有效观测数</w:t>
            </w:r>
          </w:p>
        </w:tc>
        <w:tc>
          <w:tcPr>
            <w:tcW w:w="909" w:type="dxa"/>
            <w:tcBorders>
              <w:top w:val="single" w:color="auto" w:sz="12" w:space="0"/>
              <w:bottom w:val="single" w:color="auto" w:sz="4" w:space="0"/>
            </w:tcBorders>
            <w:vAlign w:val="center"/>
          </w:tcPr>
          <w:p>
            <w:pPr>
              <w:pStyle w:val="22"/>
            </w:pPr>
            <w:r>
              <w:rPr>
                <w:rFonts w:hint="eastAsia"/>
              </w:rPr>
              <w:t>均值</w:t>
            </w:r>
          </w:p>
        </w:tc>
        <w:tc>
          <w:tcPr>
            <w:tcW w:w="1039" w:type="dxa"/>
            <w:tcBorders>
              <w:top w:val="single" w:color="auto" w:sz="12" w:space="0"/>
              <w:bottom w:val="single" w:color="auto" w:sz="4" w:space="0"/>
            </w:tcBorders>
            <w:vAlign w:val="center"/>
          </w:tcPr>
          <w:p>
            <w:pPr>
              <w:pStyle w:val="22"/>
            </w:pPr>
            <w:r>
              <w:rPr>
                <w:rFonts w:hint="eastAsia"/>
              </w:rPr>
              <w:t>最大值</w:t>
            </w:r>
          </w:p>
        </w:tc>
        <w:tc>
          <w:tcPr>
            <w:tcW w:w="909" w:type="dxa"/>
            <w:tcBorders>
              <w:top w:val="single" w:color="auto" w:sz="12" w:space="0"/>
              <w:bottom w:val="single" w:color="auto" w:sz="4" w:space="0"/>
            </w:tcBorders>
            <w:vAlign w:val="center"/>
          </w:tcPr>
          <w:p>
            <w:pPr>
              <w:pStyle w:val="22"/>
            </w:pPr>
            <w:r>
              <w:rPr>
                <w:rFonts w:hint="eastAsia"/>
              </w:rPr>
              <w:t>最小值</w:t>
            </w:r>
          </w:p>
        </w:tc>
        <w:tc>
          <w:tcPr>
            <w:tcW w:w="779" w:type="dxa"/>
            <w:tcBorders>
              <w:top w:val="single" w:color="auto" w:sz="12" w:space="0"/>
              <w:bottom w:val="single" w:color="auto" w:sz="4" w:space="0"/>
            </w:tcBorders>
            <w:vAlign w:val="center"/>
          </w:tcPr>
          <w:p>
            <w:pPr>
              <w:pStyle w:val="22"/>
            </w:pPr>
            <w:r>
              <w:rPr>
                <w:rFonts w:hint="eastAsia"/>
              </w:rPr>
              <w:t>标准差</w:t>
            </w:r>
          </w:p>
        </w:tc>
        <w:tc>
          <w:tcPr>
            <w:tcW w:w="909" w:type="dxa"/>
            <w:tcBorders>
              <w:top w:val="single" w:color="auto" w:sz="12" w:space="0"/>
              <w:bottom w:val="single" w:color="auto" w:sz="4" w:space="0"/>
            </w:tcBorders>
            <w:vAlign w:val="center"/>
          </w:tcPr>
          <w:p>
            <w:pPr>
              <w:pStyle w:val="22"/>
            </w:pPr>
            <w:r>
              <w:rPr>
                <w:rFonts w:hint="eastAsia"/>
              </w:rPr>
              <w:t>下百分位数</w:t>
            </w:r>
          </w:p>
        </w:tc>
        <w:tc>
          <w:tcPr>
            <w:tcW w:w="909" w:type="dxa"/>
            <w:tcBorders>
              <w:top w:val="single" w:color="auto" w:sz="12" w:space="0"/>
              <w:bottom w:val="single" w:color="auto" w:sz="4" w:space="0"/>
            </w:tcBorders>
            <w:vAlign w:val="center"/>
          </w:tcPr>
          <w:p>
            <w:pPr>
              <w:pStyle w:val="22"/>
            </w:pPr>
            <w:r>
              <w:rPr>
                <w:rFonts w:hint="eastAsia"/>
              </w:rPr>
              <w:t>中位数</w:t>
            </w:r>
          </w:p>
        </w:tc>
        <w:tc>
          <w:tcPr>
            <w:tcW w:w="797" w:type="dxa"/>
            <w:tcBorders>
              <w:top w:val="single" w:color="auto" w:sz="12" w:space="0"/>
              <w:bottom w:val="single" w:color="auto" w:sz="4" w:space="0"/>
            </w:tcBorders>
            <w:vAlign w:val="center"/>
          </w:tcPr>
          <w:p>
            <w:pPr>
              <w:pStyle w:val="22"/>
            </w:pPr>
            <w:r>
              <w:rPr>
                <w:rFonts w:hint="eastAsia"/>
              </w:rPr>
              <w:t>上百分位数</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36" w:type="dxa"/>
            <w:tcBorders>
              <w:top w:val="single" w:color="auto" w:sz="4" w:space="0"/>
            </w:tcBorders>
            <w:vAlign w:val="center"/>
          </w:tcPr>
          <w:p>
            <w:pPr>
              <w:pStyle w:val="22"/>
              <w:rPr>
                <w:rFonts w:hint="eastAsia"/>
                <w:lang w:eastAsia="zh-CN"/>
              </w:rPr>
            </w:pPr>
            <w:r>
              <w:rPr>
                <w:rFonts w:hint="eastAsia"/>
                <w:lang w:eastAsia="zh-CN"/>
              </w:rPr>
              <w:t>HLE</w:t>
            </w:r>
          </w:p>
        </w:tc>
        <w:tc>
          <w:tcPr>
            <w:tcW w:w="1429" w:type="dxa"/>
            <w:tcBorders>
              <w:top w:val="single" w:color="auto" w:sz="4" w:space="0"/>
            </w:tcBorders>
            <w:vAlign w:val="center"/>
          </w:tcPr>
          <w:p>
            <w:pPr>
              <w:pStyle w:val="22"/>
            </w:pPr>
            <w:r>
              <w:t>31,835</w:t>
            </w:r>
          </w:p>
        </w:tc>
        <w:tc>
          <w:tcPr>
            <w:tcW w:w="909" w:type="dxa"/>
            <w:tcBorders>
              <w:top w:val="single" w:color="auto" w:sz="4" w:space="0"/>
            </w:tcBorders>
            <w:vAlign w:val="center"/>
          </w:tcPr>
          <w:p>
            <w:pPr>
              <w:pStyle w:val="22"/>
            </w:pPr>
            <w:r>
              <w:t>0.484</w:t>
            </w:r>
          </w:p>
        </w:tc>
        <w:tc>
          <w:tcPr>
            <w:tcW w:w="1039" w:type="dxa"/>
            <w:tcBorders>
              <w:top w:val="single" w:color="auto" w:sz="4" w:space="0"/>
            </w:tcBorders>
            <w:vAlign w:val="center"/>
          </w:tcPr>
          <w:p>
            <w:pPr>
              <w:pStyle w:val="22"/>
            </w:pPr>
            <w:r>
              <w:t>3.529</w:t>
            </w:r>
          </w:p>
        </w:tc>
        <w:tc>
          <w:tcPr>
            <w:tcW w:w="909" w:type="dxa"/>
            <w:tcBorders>
              <w:top w:val="single" w:color="auto" w:sz="4" w:space="0"/>
            </w:tcBorders>
            <w:vAlign w:val="center"/>
          </w:tcPr>
          <w:p>
            <w:pPr>
              <w:pStyle w:val="22"/>
            </w:pPr>
            <w:r>
              <w:t>0.000</w:t>
            </w:r>
          </w:p>
        </w:tc>
        <w:tc>
          <w:tcPr>
            <w:tcW w:w="779" w:type="dxa"/>
            <w:tcBorders>
              <w:top w:val="single" w:color="auto" w:sz="4" w:space="0"/>
            </w:tcBorders>
            <w:vAlign w:val="center"/>
          </w:tcPr>
          <w:p>
            <w:pPr>
              <w:pStyle w:val="22"/>
            </w:pPr>
            <w:r>
              <w:t>0.490</w:t>
            </w:r>
          </w:p>
        </w:tc>
        <w:tc>
          <w:tcPr>
            <w:tcW w:w="909" w:type="dxa"/>
            <w:tcBorders>
              <w:top w:val="single" w:color="auto" w:sz="4" w:space="0"/>
            </w:tcBorders>
            <w:vAlign w:val="center"/>
          </w:tcPr>
          <w:p>
            <w:pPr>
              <w:pStyle w:val="22"/>
            </w:pPr>
            <w:r>
              <w:t>0.184</w:t>
            </w:r>
          </w:p>
        </w:tc>
        <w:tc>
          <w:tcPr>
            <w:tcW w:w="909" w:type="dxa"/>
            <w:tcBorders>
              <w:top w:val="single" w:color="auto" w:sz="4" w:space="0"/>
            </w:tcBorders>
            <w:vAlign w:val="center"/>
          </w:tcPr>
          <w:p>
            <w:pPr>
              <w:pStyle w:val="22"/>
            </w:pPr>
            <w:r>
              <w:t>0.377</w:t>
            </w:r>
          </w:p>
        </w:tc>
        <w:tc>
          <w:tcPr>
            <w:tcW w:w="797" w:type="dxa"/>
            <w:tcBorders>
              <w:top w:val="single" w:color="auto" w:sz="4" w:space="0"/>
            </w:tcBorders>
            <w:vAlign w:val="center"/>
          </w:tcPr>
          <w:p>
            <w:pPr>
              <w:pStyle w:val="22"/>
            </w:pPr>
            <w:r>
              <w:t>0.616</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36" w:type="dxa"/>
            <w:tcBorders>
              <w:top w:val="single" w:color="auto" w:sz="4" w:space="0"/>
            </w:tcBorders>
            <w:vAlign w:val="center"/>
          </w:tcPr>
          <w:p>
            <w:pPr>
              <w:pStyle w:val="22"/>
              <w:rPr>
                <w:rFonts w:hint="eastAsia" w:eastAsia="宋体"/>
                <w:lang w:eastAsia="zh-CN"/>
              </w:rPr>
            </w:pPr>
            <w:r>
              <w:rPr>
                <w:rFonts w:hint="eastAsia"/>
                <w:lang w:eastAsia="zh-CN"/>
              </w:rPr>
              <w:t>Did</w:t>
            </w:r>
          </w:p>
        </w:tc>
        <w:tc>
          <w:tcPr>
            <w:tcW w:w="1429" w:type="dxa"/>
            <w:tcBorders>
              <w:top w:val="single" w:color="auto" w:sz="4" w:space="0"/>
            </w:tcBorders>
            <w:vAlign w:val="center"/>
          </w:tcPr>
          <w:p>
            <w:pPr>
              <w:pStyle w:val="22"/>
            </w:pPr>
            <w:r>
              <w:t>37,086</w:t>
            </w:r>
          </w:p>
        </w:tc>
        <w:tc>
          <w:tcPr>
            <w:tcW w:w="909" w:type="dxa"/>
            <w:tcBorders>
              <w:top w:val="single" w:color="auto" w:sz="4" w:space="0"/>
            </w:tcBorders>
            <w:vAlign w:val="center"/>
          </w:tcPr>
          <w:p>
            <w:pPr>
              <w:pStyle w:val="22"/>
            </w:pPr>
            <w:r>
              <w:t>0.053</w:t>
            </w:r>
          </w:p>
        </w:tc>
        <w:tc>
          <w:tcPr>
            <w:tcW w:w="1039" w:type="dxa"/>
            <w:tcBorders>
              <w:top w:val="single" w:color="auto" w:sz="4" w:space="0"/>
            </w:tcBorders>
            <w:vAlign w:val="center"/>
          </w:tcPr>
          <w:p>
            <w:pPr>
              <w:pStyle w:val="22"/>
            </w:pPr>
            <w:r>
              <w:t>8.000</w:t>
            </w:r>
          </w:p>
        </w:tc>
        <w:tc>
          <w:tcPr>
            <w:tcW w:w="909" w:type="dxa"/>
            <w:tcBorders>
              <w:top w:val="single" w:color="auto" w:sz="4" w:space="0"/>
            </w:tcBorders>
            <w:vAlign w:val="center"/>
          </w:tcPr>
          <w:p>
            <w:pPr>
              <w:pStyle w:val="22"/>
            </w:pPr>
            <w:r>
              <w:t>0.000</w:t>
            </w:r>
          </w:p>
        </w:tc>
        <w:tc>
          <w:tcPr>
            <w:tcW w:w="779" w:type="dxa"/>
            <w:tcBorders>
              <w:top w:val="single" w:color="auto" w:sz="4" w:space="0"/>
            </w:tcBorders>
            <w:vAlign w:val="center"/>
          </w:tcPr>
          <w:p>
            <w:pPr>
              <w:pStyle w:val="22"/>
            </w:pPr>
            <w:r>
              <w:t>0.227</w:t>
            </w:r>
          </w:p>
        </w:tc>
        <w:tc>
          <w:tcPr>
            <w:tcW w:w="909" w:type="dxa"/>
            <w:tcBorders>
              <w:top w:val="single" w:color="auto" w:sz="4" w:space="0"/>
            </w:tcBorders>
            <w:vAlign w:val="center"/>
          </w:tcPr>
          <w:p>
            <w:pPr>
              <w:pStyle w:val="22"/>
            </w:pPr>
            <w:r>
              <w:t>0.000</w:t>
            </w:r>
          </w:p>
        </w:tc>
        <w:tc>
          <w:tcPr>
            <w:tcW w:w="909" w:type="dxa"/>
            <w:tcBorders>
              <w:top w:val="single" w:color="auto" w:sz="4" w:space="0"/>
            </w:tcBorders>
            <w:vAlign w:val="center"/>
          </w:tcPr>
          <w:p>
            <w:pPr>
              <w:pStyle w:val="22"/>
            </w:pPr>
            <w:r>
              <w:t>0.000</w:t>
            </w:r>
          </w:p>
        </w:tc>
        <w:tc>
          <w:tcPr>
            <w:tcW w:w="797" w:type="dxa"/>
            <w:tcBorders>
              <w:top w:val="single" w:color="auto" w:sz="4" w:space="0"/>
            </w:tcBorders>
            <w:vAlign w:val="center"/>
          </w:tcPr>
          <w:p>
            <w:pPr>
              <w:pStyle w:val="22"/>
            </w:pPr>
            <w:r>
              <w:t>0.000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8" w:hRule="atLeast"/>
        </w:trPr>
        <w:tc>
          <w:tcPr>
            <w:tcW w:w="1236" w:type="dxa"/>
            <w:vAlign w:val="center"/>
          </w:tcPr>
          <w:p>
            <w:pPr>
              <w:pStyle w:val="22"/>
            </w:pPr>
            <w:r>
              <w:t>Size</w:t>
            </w:r>
          </w:p>
        </w:tc>
        <w:tc>
          <w:tcPr>
            <w:tcW w:w="1429" w:type="dxa"/>
            <w:vAlign w:val="center"/>
          </w:tcPr>
          <w:p>
            <w:pPr>
              <w:pStyle w:val="22"/>
            </w:pPr>
            <w:r>
              <w:t>37,086</w:t>
            </w:r>
          </w:p>
        </w:tc>
        <w:tc>
          <w:tcPr>
            <w:tcW w:w="909" w:type="dxa"/>
            <w:vAlign w:val="center"/>
          </w:tcPr>
          <w:p>
            <w:pPr>
              <w:pStyle w:val="22"/>
            </w:pPr>
            <w:r>
              <w:t>22.008</w:t>
            </w:r>
          </w:p>
        </w:tc>
        <w:tc>
          <w:tcPr>
            <w:tcW w:w="1039" w:type="dxa"/>
            <w:vAlign w:val="center"/>
          </w:tcPr>
          <w:p>
            <w:pPr>
              <w:pStyle w:val="22"/>
            </w:pPr>
            <w:r>
              <w:t>26.395</w:t>
            </w:r>
          </w:p>
        </w:tc>
        <w:tc>
          <w:tcPr>
            <w:tcW w:w="909" w:type="dxa"/>
            <w:vAlign w:val="center"/>
          </w:tcPr>
          <w:p>
            <w:pPr>
              <w:pStyle w:val="22"/>
            </w:pPr>
            <w:r>
              <w:t>19.236</w:t>
            </w:r>
          </w:p>
        </w:tc>
        <w:tc>
          <w:tcPr>
            <w:tcW w:w="779" w:type="dxa"/>
            <w:vAlign w:val="center"/>
          </w:tcPr>
          <w:p>
            <w:pPr>
              <w:pStyle w:val="22"/>
            </w:pPr>
            <w:r>
              <w:t>1.284</w:t>
            </w:r>
          </w:p>
        </w:tc>
        <w:tc>
          <w:tcPr>
            <w:tcW w:w="909" w:type="dxa"/>
            <w:vAlign w:val="center"/>
          </w:tcPr>
          <w:p>
            <w:pPr>
              <w:pStyle w:val="22"/>
            </w:pPr>
            <w:r>
              <w:t>21.074</w:t>
            </w:r>
          </w:p>
        </w:tc>
        <w:tc>
          <w:tcPr>
            <w:tcW w:w="909" w:type="dxa"/>
            <w:vAlign w:val="center"/>
          </w:tcPr>
          <w:p>
            <w:pPr>
              <w:pStyle w:val="22"/>
            </w:pPr>
            <w:r>
              <w:t>21.824</w:t>
            </w:r>
          </w:p>
        </w:tc>
        <w:tc>
          <w:tcPr>
            <w:tcW w:w="797" w:type="dxa"/>
            <w:vAlign w:val="center"/>
          </w:tcPr>
          <w:p>
            <w:pPr>
              <w:pStyle w:val="22"/>
            </w:pPr>
            <w:r>
              <w:t>22.731</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36" w:type="dxa"/>
            <w:vAlign w:val="center"/>
          </w:tcPr>
          <w:p>
            <w:pPr>
              <w:pStyle w:val="22"/>
            </w:pPr>
            <w:r>
              <w:t>FirmAge</w:t>
            </w:r>
          </w:p>
        </w:tc>
        <w:tc>
          <w:tcPr>
            <w:tcW w:w="1429" w:type="dxa"/>
            <w:vAlign w:val="center"/>
          </w:tcPr>
          <w:p>
            <w:pPr>
              <w:pStyle w:val="22"/>
            </w:pPr>
            <w:r>
              <w:t>37,086</w:t>
            </w:r>
          </w:p>
        </w:tc>
        <w:tc>
          <w:tcPr>
            <w:tcW w:w="909" w:type="dxa"/>
            <w:vAlign w:val="center"/>
          </w:tcPr>
          <w:p>
            <w:pPr>
              <w:pStyle w:val="22"/>
            </w:pPr>
            <w:r>
              <w:t>2.769</w:t>
            </w:r>
          </w:p>
        </w:tc>
        <w:tc>
          <w:tcPr>
            <w:tcW w:w="1039" w:type="dxa"/>
            <w:vAlign w:val="center"/>
          </w:tcPr>
          <w:p>
            <w:pPr>
              <w:pStyle w:val="22"/>
            </w:pPr>
            <w:r>
              <w:t>3.555</w:t>
            </w:r>
          </w:p>
        </w:tc>
        <w:tc>
          <w:tcPr>
            <w:tcW w:w="909" w:type="dxa"/>
            <w:vAlign w:val="center"/>
          </w:tcPr>
          <w:p>
            <w:pPr>
              <w:pStyle w:val="22"/>
            </w:pPr>
            <w:r>
              <w:t>0.693</w:t>
            </w:r>
          </w:p>
        </w:tc>
        <w:tc>
          <w:tcPr>
            <w:tcW w:w="779" w:type="dxa"/>
            <w:vAlign w:val="center"/>
          </w:tcPr>
          <w:p>
            <w:pPr>
              <w:pStyle w:val="22"/>
            </w:pPr>
            <w:r>
              <w:t>0.399</w:t>
            </w:r>
          </w:p>
        </w:tc>
        <w:tc>
          <w:tcPr>
            <w:tcW w:w="909" w:type="dxa"/>
            <w:vAlign w:val="center"/>
          </w:tcPr>
          <w:p>
            <w:pPr>
              <w:pStyle w:val="22"/>
            </w:pPr>
            <w:r>
              <w:t>2.565</w:t>
            </w:r>
          </w:p>
        </w:tc>
        <w:tc>
          <w:tcPr>
            <w:tcW w:w="909" w:type="dxa"/>
            <w:vAlign w:val="center"/>
          </w:tcPr>
          <w:p>
            <w:pPr>
              <w:pStyle w:val="22"/>
            </w:pPr>
            <w:r>
              <w:t>2.833</w:t>
            </w:r>
          </w:p>
        </w:tc>
        <w:tc>
          <w:tcPr>
            <w:tcW w:w="797" w:type="dxa"/>
            <w:vAlign w:val="center"/>
          </w:tcPr>
          <w:p>
            <w:pPr>
              <w:pStyle w:val="22"/>
            </w:pPr>
            <w:r>
              <w:t>3.045</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36" w:type="dxa"/>
            <w:vAlign w:val="center"/>
          </w:tcPr>
          <w:p>
            <w:pPr>
              <w:pStyle w:val="22"/>
            </w:pPr>
            <w:r>
              <w:t>Lev</w:t>
            </w:r>
          </w:p>
        </w:tc>
        <w:tc>
          <w:tcPr>
            <w:tcW w:w="1429" w:type="dxa"/>
            <w:vAlign w:val="center"/>
          </w:tcPr>
          <w:p>
            <w:pPr>
              <w:pStyle w:val="22"/>
            </w:pPr>
            <w:r>
              <w:t>37,086</w:t>
            </w:r>
          </w:p>
        </w:tc>
        <w:tc>
          <w:tcPr>
            <w:tcW w:w="909" w:type="dxa"/>
            <w:vAlign w:val="center"/>
          </w:tcPr>
          <w:p>
            <w:pPr>
              <w:pStyle w:val="22"/>
            </w:pPr>
            <w:r>
              <w:t>0.432</w:t>
            </w:r>
          </w:p>
        </w:tc>
        <w:tc>
          <w:tcPr>
            <w:tcW w:w="1039" w:type="dxa"/>
            <w:vAlign w:val="center"/>
          </w:tcPr>
          <w:p>
            <w:pPr>
              <w:pStyle w:val="22"/>
            </w:pPr>
            <w:r>
              <w:t>0.991</w:t>
            </w:r>
          </w:p>
        </w:tc>
        <w:tc>
          <w:tcPr>
            <w:tcW w:w="909" w:type="dxa"/>
            <w:vAlign w:val="center"/>
          </w:tcPr>
          <w:p>
            <w:pPr>
              <w:pStyle w:val="22"/>
            </w:pPr>
            <w:r>
              <w:t>0.027</w:t>
            </w:r>
          </w:p>
        </w:tc>
        <w:tc>
          <w:tcPr>
            <w:tcW w:w="779" w:type="dxa"/>
            <w:vAlign w:val="center"/>
          </w:tcPr>
          <w:p>
            <w:pPr>
              <w:pStyle w:val="22"/>
            </w:pPr>
            <w:r>
              <w:t>0.209</w:t>
            </w:r>
          </w:p>
        </w:tc>
        <w:tc>
          <w:tcPr>
            <w:tcW w:w="909" w:type="dxa"/>
            <w:vAlign w:val="center"/>
          </w:tcPr>
          <w:p>
            <w:pPr>
              <w:pStyle w:val="22"/>
            </w:pPr>
            <w:r>
              <w:t>0.266</w:t>
            </w:r>
          </w:p>
        </w:tc>
        <w:tc>
          <w:tcPr>
            <w:tcW w:w="909" w:type="dxa"/>
            <w:vAlign w:val="center"/>
          </w:tcPr>
          <w:p>
            <w:pPr>
              <w:pStyle w:val="22"/>
            </w:pPr>
            <w:r>
              <w:t>0.428</w:t>
            </w:r>
          </w:p>
        </w:tc>
        <w:tc>
          <w:tcPr>
            <w:tcW w:w="797" w:type="dxa"/>
            <w:vAlign w:val="center"/>
          </w:tcPr>
          <w:p>
            <w:pPr>
              <w:pStyle w:val="22"/>
            </w:pPr>
            <w:r>
              <w:t>0.590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36" w:type="dxa"/>
            <w:vAlign w:val="center"/>
          </w:tcPr>
          <w:p>
            <w:pPr>
              <w:pStyle w:val="22"/>
            </w:pPr>
            <w:r>
              <w:t>Growth</w:t>
            </w:r>
          </w:p>
        </w:tc>
        <w:tc>
          <w:tcPr>
            <w:tcW w:w="1429" w:type="dxa"/>
            <w:vAlign w:val="center"/>
          </w:tcPr>
          <w:p>
            <w:pPr>
              <w:pStyle w:val="22"/>
            </w:pPr>
            <w:r>
              <w:t>37,086</w:t>
            </w:r>
          </w:p>
        </w:tc>
        <w:tc>
          <w:tcPr>
            <w:tcW w:w="909" w:type="dxa"/>
            <w:vAlign w:val="center"/>
          </w:tcPr>
          <w:p>
            <w:pPr>
              <w:pStyle w:val="22"/>
            </w:pPr>
            <w:r>
              <w:t>0.198</w:t>
            </w:r>
          </w:p>
        </w:tc>
        <w:tc>
          <w:tcPr>
            <w:tcW w:w="1039" w:type="dxa"/>
            <w:vAlign w:val="center"/>
          </w:tcPr>
          <w:p>
            <w:pPr>
              <w:pStyle w:val="22"/>
            </w:pPr>
            <w:r>
              <w:t>263.271</w:t>
            </w:r>
          </w:p>
        </w:tc>
        <w:tc>
          <w:tcPr>
            <w:tcW w:w="909" w:type="dxa"/>
            <w:vAlign w:val="center"/>
          </w:tcPr>
          <w:p>
            <w:pPr>
              <w:pStyle w:val="22"/>
            </w:pPr>
            <w:r>
              <w:t>-1.309</w:t>
            </w:r>
          </w:p>
        </w:tc>
        <w:tc>
          <w:tcPr>
            <w:tcW w:w="779" w:type="dxa"/>
            <w:vAlign w:val="center"/>
          </w:tcPr>
          <w:p>
            <w:pPr>
              <w:pStyle w:val="22"/>
            </w:pPr>
            <w:r>
              <w:t>1.999</w:t>
            </w:r>
          </w:p>
        </w:tc>
        <w:tc>
          <w:tcPr>
            <w:tcW w:w="909" w:type="dxa"/>
            <w:vAlign w:val="center"/>
          </w:tcPr>
          <w:p>
            <w:pPr>
              <w:pStyle w:val="22"/>
            </w:pPr>
            <w:r>
              <w:t>-0.026</w:t>
            </w:r>
          </w:p>
        </w:tc>
        <w:tc>
          <w:tcPr>
            <w:tcW w:w="909" w:type="dxa"/>
            <w:vAlign w:val="center"/>
          </w:tcPr>
          <w:p>
            <w:pPr>
              <w:pStyle w:val="22"/>
            </w:pPr>
            <w:r>
              <w:t>0.106</w:t>
            </w:r>
          </w:p>
        </w:tc>
        <w:tc>
          <w:tcPr>
            <w:tcW w:w="797" w:type="dxa"/>
            <w:vAlign w:val="center"/>
          </w:tcPr>
          <w:p>
            <w:pPr>
              <w:pStyle w:val="22"/>
            </w:pPr>
            <w:r>
              <w:t>0.262</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36" w:type="dxa"/>
            <w:vAlign w:val="center"/>
          </w:tcPr>
          <w:p>
            <w:pPr>
              <w:pStyle w:val="22"/>
            </w:pPr>
            <w:r>
              <w:t>Top1</w:t>
            </w:r>
            <w:r>
              <w:rPr>
                <w:rFonts w:hint="eastAsia"/>
              </w:rPr>
              <w:t>0</w:t>
            </w:r>
          </w:p>
        </w:tc>
        <w:tc>
          <w:tcPr>
            <w:tcW w:w="1429" w:type="dxa"/>
            <w:vAlign w:val="center"/>
          </w:tcPr>
          <w:p>
            <w:pPr>
              <w:pStyle w:val="22"/>
            </w:pPr>
            <w:r>
              <w:t>37,086</w:t>
            </w:r>
          </w:p>
        </w:tc>
        <w:tc>
          <w:tcPr>
            <w:tcW w:w="909" w:type="dxa"/>
            <w:vAlign w:val="center"/>
          </w:tcPr>
          <w:p>
            <w:pPr>
              <w:pStyle w:val="22"/>
            </w:pPr>
            <w:r>
              <w:t>0.351</w:t>
            </w:r>
          </w:p>
        </w:tc>
        <w:tc>
          <w:tcPr>
            <w:tcW w:w="1039" w:type="dxa"/>
            <w:vAlign w:val="center"/>
          </w:tcPr>
          <w:p>
            <w:pPr>
              <w:pStyle w:val="22"/>
            </w:pPr>
            <w:r>
              <w:t>0.758</w:t>
            </w:r>
          </w:p>
        </w:tc>
        <w:tc>
          <w:tcPr>
            <w:tcW w:w="909" w:type="dxa"/>
            <w:vAlign w:val="center"/>
          </w:tcPr>
          <w:p>
            <w:pPr>
              <w:pStyle w:val="22"/>
            </w:pPr>
            <w:r>
              <w:t>0.084</w:t>
            </w:r>
          </w:p>
        </w:tc>
        <w:tc>
          <w:tcPr>
            <w:tcW w:w="779" w:type="dxa"/>
            <w:vAlign w:val="center"/>
          </w:tcPr>
          <w:p>
            <w:pPr>
              <w:pStyle w:val="22"/>
            </w:pPr>
            <w:r>
              <w:t>0.150</w:t>
            </w:r>
          </w:p>
        </w:tc>
        <w:tc>
          <w:tcPr>
            <w:tcW w:w="909" w:type="dxa"/>
            <w:vAlign w:val="center"/>
          </w:tcPr>
          <w:p>
            <w:pPr>
              <w:pStyle w:val="22"/>
            </w:pPr>
            <w:r>
              <w:t>0.233</w:t>
            </w:r>
          </w:p>
        </w:tc>
        <w:tc>
          <w:tcPr>
            <w:tcW w:w="909" w:type="dxa"/>
            <w:vAlign w:val="center"/>
          </w:tcPr>
          <w:p>
            <w:pPr>
              <w:pStyle w:val="22"/>
            </w:pPr>
            <w:r>
              <w:t>0.330</w:t>
            </w:r>
          </w:p>
        </w:tc>
        <w:tc>
          <w:tcPr>
            <w:tcW w:w="797" w:type="dxa"/>
            <w:vAlign w:val="center"/>
          </w:tcPr>
          <w:p>
            <w:pPr>
              <w:pStyle w:val="22"/>
            </w:pPr>
            <w:r>
              <w:t>0.453</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36" w:type="dxa"/>
            <w:vAlign w:val="center"/>
          </w:tcPr>
          <w:p>
            <w:pPr>
              <w:pStyle w:val="22"/>
              <w:rPr>
                <w:rFonts w:hint="eastAsia" w:eastAsia="宋体"/>
                <w:lang w:eastAsia="zh-CN"/>
              </w:rPr>
            </w:pPr>
            <w:r>
              <w:rPr>
                <w:rFonts w:hint="eastAsia"/>
                <w:lang w:eastAsia="zh-CN"/>
              </w:rPr>
              <w:t>Loss</w:t>
            </w:r>
          </w:p>
        </w:tc>
        <w:tc>
          <w:tcPr>
            <w:tcW w:w="1429" w:type="dxa"/>
            <w:vAlign w:val="center"/>
          </w:tcPr>
          <w:p>
            <w:pPr>
              <w:pStyle w:val="22"/>
            </w:pPr>
            <w:r>
              <w:t>37,260</w:t>
            </w:r>
          </w:p>
        </w:tc>
        <w:tc>
          <w:tcPr>
            <w:tcW w:w="909" w:type="dxa"/>
            <w:vAlign w:val="center"/>
          </w:tcPr>
          <w:p>
            <w:pPr>
              <w:pStyle w:val="22"/>
            </w:pPr>
            <w:r>
              <w:t>0.898</w:t>
            </w:r>
          </w:p>
        </w:tc>
        <w:tc>
          <w:tcPr>
            <w:tcW w:w="1039" w:type="dxa"/>
            <w:vAlign w:val="center"/>
          </w:tcPr>
          <w:p>
            <w:pPr>
              <w:pStyle w:val="22"/>
            </w:pPr>
            <w:r>
              <w:t>1.000</w:t>
            </w:r>
          </w:p>
        </w:tc>
        <w:tc>
          <w:tcPr>
            <w:tcW w:w="909" w:type="dxa"/>
            <w:vAlign w:val="center"/>
          </w:tcPr>
          <w:p>
            <w:pPr>
              <w:pStyle w:val="22"/>
            </w:pPr>
            <w:r>
              <w:t>0.000</w:t>
            </w:r>
          </w:p>
        </w:tc>
        <w:tc>
          <w:tcPr>
            <w:tcW w:w="779" w:type="dxa"/>
            <w:vAlign w:val="center"/>
          </w:tcPr>
          <w:p>
            <w:pPr>
              <w:pStyle w:val="22"/>
            </w:pPr>
            <w:r>
              <w:t>0.303</w:t>
            </w:r>
          </w:p>
        </w:tc>
        <w:tc>
          <w:tcPr>
            <w:tcW w:w="909" w:type="dxa"/>
            <w:vAlign w:val="center"/>
          </w:tcPr>
          <w:p>
            <w:pPr>
              <w:pStyle w:val="22"/>
            </w:pPr>
            <w:r>
              <w:t>1.000</w:t>
            </w:r>
          </w:p>
        </w:tc>
        <w:tc>
          <w:tcPr>
            <w:tcW w:w="909" w:type="dxa"/>
            <w:vAlign w:val="center"/>
          </w:tcPr>
          <w:p>
            <w:pPr>
              <w:pStyle w:val="22"/>
            </w:pPr>
            <w:r>
              <w:t>1.000</w:t>
            </w:r>
          </w:p>
        </w:tc>
        <w:tc>
          <w:tcPr>
            <w:tcW w:w="797" w:type="dxa"/>
            <w:vAlign w:val="center"/>
          </w:tcPr>
          <w:p>
            <w:pPr>
              <w:pStyle w:val="22"/>
            </w:pPr>
            <w:r>
              <w:t>1.000</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36" w:type="dxa"/>
            <w:tcBorders>
              <w:bottom w:val="single" w:color="auto" w:sz="12" w:space="0"/>
            </w:tcBorders>
            <w:vAlign w:val="center"/>
          </w:tcPr>
          <w:p>
            <w:pPr>
              <w:pStyle w:val="22"/>
              <w:rPr>
                <w:rFonts w:hint="eastAsia" w:eastAsia="宋体"/>
                <w:lang w:eastAsia="zh-CN"/>
              </w:rPr>
            </w:pPr>
            <w:r>
              <w:rPr>
                <w:rFonts w:hint="eastAsia"/>
                <w:lang w:eastAsia="zh-CN"/>
              </w:rPr>
              <w:t>Tato</w:t>
            </w:r>
          </w:p>
        </w:tc>
        <w:tc>
          <w:tcPr>
            <w:tcW w:w="1429" w:type="dxa"/>
            <w:tcBorders>
              <w:bottom w:val="single" w:color="auto" w:sz="12" w:space="0"/>
            </w:tcBorders>
            <w:vAlign w:val="center"/>
          </w:tcPr>
          <w:p>
            <w:pPr>
              <w:pStyle w:val="22"/>
            </w:pPr>
            <w:r>
              <w:t>37,260</w:t>
            </w:r>
          </w:p>
        </w:tc>
        <w:tc>
          <w:tcPr>
            <w:tcW w:w="909" w:type="dxa"/>
            <w:tcBorders>
              <w:bottom w:val="single" w:color="auto" w:sz="12" w:space="0"/>
            </w:tcBorders>
            <w:vAlign w:val="center"/>
          </w:tcPr>
          <w:p>
            <w:pPr>
              <w:pStyle w:val="22"/>
            </w:pPr>
            <w:r>
              <w:t>0.684</w:t>
            </w:r>
          </w:p>
        </w:tc>
        <w:tc>
          <w:tcPr>
            <w:tcW w:w="1039" w:type="dxa"/>
            <w:tcBorders>
              <w:bottom w:val="single" w:color="auto" w:sz="12" w:space="0"/>
            </w:tcBorders>
            <w:vAlign w:val="center"/>
          </w:tcPr>
          <w:p>
            <w:pPr>
              <w:pStyle w:val="22"/>
            </w:pPr>
            <w:r>
              <w:t>12.373</w:t>
            </w:r>
          </w:p>
        </w:tc>
        <w:tc>
          <w:tcPr>
            <w:tcW w:w="909" w:type="dxa"/>
            <w:tcBorders>
              <w:bottom w:val="single" w:color="auto" w:sz="12" w:space="0"/>
            </w:tcBorders>
            <w:vAlign w:val="center"/>
          </w:tcPr>
          <w:p>
            <w:pPr>
              <w:pStyle w:val="22"/>
            </w:pPr>
            <w:r>
              <w:t>-0.048</w:t>
            </w:r>
          </w:p>
        </w:tc>
        <w:tc>
          <w:tcPr>
            <w:tcW w:w="779" w:type="dxa"/>
            <w:tcBorders>
              <w:bottom w:val="single" w:color="auto" w:sz="12" w:space="0"/>
            </w:tcBorders>
            <w:vAlign w:val="center"/>
          </w:tcPr>
          <w:p>
            <w:pPr>
              <w:pStyle w:val="22"/>
            </w:pPr>
            <w:r>
              <w:t>0.574</w:t>
            </w:r>
          </w:p>
        </w:tc>
        <w:tc>
          <w:tcPr>
            <w:tcW w:w="909" w:type="dxa"/>
            <w:tcBorders>
              <w:bottom w:val="single" w:color="auto" w:sz="12" w:space="0"/>
            </w:tcBorders>
            <w:vAlign w:val="center"/>
          </w:tcPr>
          <w:p>
            <w:pPr>
              <w:pStyle w:val="22"/>
            </w:pPr>
            <w:r>
              <w:t>0.366</w:t>
            </w:r>
          </w:p>
        </w:tc>
        <w:tc>
          <w:tcPr>
            <w:tcW w:w="909" w:type="dxa"/>
            <w:tcBorders>
              <w:bottom w:val="single" w:color="auto" w:sz="12" w:space="0"/>
            </w:tcBorders>
            <w:vAlign w:val="center"/>
          </w:tcPr>
          <w:p>
            <w:pPr>
              <w:pStyle w:val="22"/>
            </w:pPr>
            <w:r>
              <w:t>0.563</w:t>
            </w:r>
          </w:p>
        </w:tc>
        <w:tc>
          <w:tcPr>
            <w:tcW w:w="797" w:type="dxa"/>
            <w:tcBorders>
              <w:bottom w:val="single" w:color="auto" w:sz="12" w:space="0"/>
            </w:tcBorders>
            <w:vAlign w:val="center"/>
          </w:tcPr>
          <w:p>
            <w:pPr>
              <w:pStyle w:val="22"/>
            </w:pPr>
            <w:r>
              <w:t>0.833</w:t>
            </w:r>
          </w:p>
        </w:tc>
      </w:tr>
    </w:tbl>
    <w:p>
      <w:pPr>
        <w:snapToGrid/>
        <w:spacing w:beforeAutospacing="0" w:afterAutospacing="0" w:line="360" w:lineRule="auto"/>
        <w:ind w:left="0" w:leftChars="0" w:firstLine="0"/>
        <w:rPr>
          <w:rFonts w:hint="default" w:asci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注：表4-</w:t>
      </w:r>
      <w:r>
        <w:rPr>
          <w:rFonts w:hint="eastAsia" w:ascii="Times New Roman" w:eastAsia="宋体" w:cs="Times New Roman"/>
          <w:kern w:val="2"/>
          <w:sz w:val="24"/>
          <w:szCs w:val="24"/>
          <w:lang w:val="en-US" w:eastAsia="zh-CN" w:bidi="ar-SA"/>
        </w:rPr>
        <w:t>3</w:t>
      </w:r>
      <w:r>
        <w:rPr>
          <w:rFonts w:hint="eastAsia" w:ascii="Times New Roman" w:hAnsi="Times New Roman" w:eastAsia="宋体" w:cs="Times New Roman"/>
          <w:kern w:val="2"/>
          <w:sz w:val="24"/>
          <w:szCs w:val="24"/>
          <w:lang w:val="en-US" w:eastAsia="zh-CN" w:bidi="ar-SA"/>
        </w:rPr>
        <w:t>报告了各变量的描述性统计结果，结果保留 3 位小数。</w:t>
      </w:r>
    </w:p>
    <w:p>
      <w:pPr>
        <w:widowControl/>
        <w:kinsoku w:val="0"/>
        <w:autoSpaceDE w:val="0"/>
        <w:autoSpaceDN w:val="0"/>
        <w:adjustRightInd w:val="0"/>
        <w:snapToGrid/>
        <w:spacing w:before="159" w:beforeLines="50" w:beforeAutospacing="0" w:after="159" w:afterLines="50" w:afterAutospacing="0" w:line="360" w:lineRule="auto"/>
        <w:ind w:left="0" w:leftChars="0" w:right="0" w:rightChars="0" w:firstLine="0" w:firstLineChars="0"/>
        <w:jc w:val="center"/>
        <w:textAlignment w:val="baseline"/>
        <w:outlineLvl w:val="0"/>
        <w:rPr>
          <w:rFonts w:hint="eastAsia" w:ascii="Times New Roman" w:hAnsi="黑体" w:eastAsia="黑体"/>
          <w:b/>
          <w:sz w:val="36"/>
          <w:szCs w:val="36"/>
        </w:rPr>
      </w:pPr>
      <w:r>
        <w:rPr>
          <w:rFonts w:hint="eastAsia" w:ascii="Times New Roman" w:hAnsi="黑体" w:eastAsia="黑体"/>
          <w:b/>
          <w:sz w:val="36"/>
          <w:szCs w:val="28"/>
        </w:rPr>
        <w:br w:type="page"/>
      </w:r>
      <w:bookmarkStart w:id="46" w:name="_Toc10159"/>
      <w:bookmarkStart w:id="47" w:name="_Toc16609"/>
      <w:r>
        <w:rPr>
          <w:rFonts w:hint="eastAsia" w:ascii="Times New Roman" w:eastAsia="黑体"/>
          <w:b/>
          <w:sz w:val="36"/>
          <w:szCs w:val="36"/>
        </w:rPr>
        <w:t>5</w:t>
      </w:r>
      <w:r>
        <w:rPr>
          <w:rFonts w:ascii="Times New Roman" w:hAnsi="黑体" w:eastAsia="黑体"/>
          <w:b/>
          <w:sz w:val="36"/>
          <w:szCs w:val="36"/>
        </w:rPr>
        <w:t xml:space="preserve"> </w:t>
      </w:r>
      <w:r>
        <w:rPr>
          <w:rFonts w:hint="eastAsia" w:ascii="Times New Roman" w:hAnsi="黑体" w:eastAsia="黑体"/>
          <w:b/>
          <w:sz w:val="36"/>
          <w:szCs w:val="36"/>
        </w:rPr>
        <w:t>实证分析</w:t>
      </w:r>
      <w:bookmarkEnd w:id="46"/>
      <w:bookmarkEnd w:id="47"/>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宋体" w:eastAsia="宋体"/>
          <w:sz w:val="24"/>
          <w:szCs w:val="24"/>
          <w:lang w:val="en-US" w:eastAsia="zh-CN"/>
        </w:rPr>
      </w:pPr>
      <w:bookmarkStart w:id="48" w:name="_Toc15185"/>
      <w:r>
        <w:rPr>
          <w:rFonts w:hint="eastAsia" w:ascii="Times New Roman" w:hAnsi="宋体" w:eastAsia="宋体"/>
          <w:sz w:val="24"/>
          <w:szCs w:val="24"/>
          <w:lang w:val="en-US" w:eastAsia="zh-CN"/>
        </w:rPr>
        <w:t>在第四章研究设计模型的基础上，本章得出了结果并进行了分析。（1）基本分析：</w:t>
      </w:r>
      <w:r>
        <w:rPr>
          <w:rFonts w:hint="eastAsia" w:ascii="Times New Roman" w:hAnsi="宋体" w:eastAsia="宋体"/>
          <w:sz w:val="24"/>
          <w:szCs w:val="24"/>
        </w:rPr>
        <w:t>随机检查对企业的劳动力投资效率有一定程度的</w:t>
      </w:r>
      <w:r>
        <w:rPr>
          <w:rFonts w:hint="eastAsia" w:ascii="Times New Roman" w:hAnsi="宋体" w:eastAsia="宋体"/>
          <w:sz w:val="24"/>
          <w:szCs w:val="24"/>
          <w:lang w:val="en-US" w:eastAsia="zh-CN"/>
        </w:rPr>
        <w:t>促进</w:t>
      </w:r>
      <w:r>
        <w:rPr>
          <w:rFonts w:hint="eastAsia" w:ascii="Times New Roman" w:hAnsi="宋体" w:eastAsia="宋体"/>
          <w:sz w:val="24"/>
          <w:szCs w:val="24"/>
        </w:rPr>
        <w:t>作用</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2）细分特征分析：一方面</w:t>
      </w:r>
      <w:r>
        <w:rPr>
          <w:rFonts w:hint="eastAsia" w:ascii="Times New Roman" w:hAnsi="宋体" w:eastAsia="宋体"/>
          <w:sz w:val="24"/>
          <w:szCs w:val="24"/>
        </w:rPr>
        <w:t>较于非国有企业，政府会计监督对国有企业劳动力投资效率会产生更显著的</w:t>
      </w:r>
      <w:r>
        <w:rPr>
          <w:rFonts w:hint="eastAsia" w:ascii="Times New Roman" w:hAnsi="宋体" w:eastAsia="宋体"/>
          <w:sz w:val="24"/>
          <w:szCs w:val="24"/>
          <w:lang w:val="en-US" w:eastAsia="zh-CN"/>
        </w:rPr>
        <w:t>促进</w:t>
      </w:r>
      <w:r>
        <w:rPr>
          <w:rFonts w:hint="eastAsia" w:ascii="Times New Roman" w:hAnsi="宋体" w:eastAsia="宋体"/>
          <w:sz w:val="24"/>
          <w:szCs w:val="24"/>
        </w:rPr>
        <w:t>作用。</w:t>
      </w:r>
      <w:r>
        <w:rPr>
          <w:rFonts w:hint="eastAsia" w:ascii="Times New Roman" w:hAnsi="宋体" w:eastAsia="宋体"/>
          <w:sz w:val="24"/>
          <w:szCs w:val="24"/>
          <w:lang w:val="en-US" w:eastAsia="zh-CN"/>
        </w:rPr>
        <w:t>另一方面</w:t>
      </w:r>
      <w:r>
        <w:rPr>
          <w:rFonts w:hint="eastAsia" w:ascii="Times New Roman" w:hAnsi="宋体" w:eastAsia="宋体"/>
          <w:sz w:val="24"/>
          <w:szCs w:val="24"/>
        </w:rPr>
        <w:t>较于小规模企业，政府会计监督对大规模企业</w:t>
      </w:r>
      <w:r>
        <w:rPr>
          <w:rFonts w:hint="eastAsia" w:hAnsi="宋体"/>
          <w:sz w:val="24"/>
          <w:szCs w:val="24"/>
          <w:lang w:val="en-US" w:eastAsia="zh-CN"/>
        </w:rPr>
        <w:t>的</w:t>
      </w:r>
      <w:r>
        <w:rPr>
          <w:rFonts w:hint="eastAsia" w:ascii="Times New Roman" w:hAnsi="宋体" w:eastAsia="宋体"/>
          <w:sz w:val="24"/>
          <w:szCs w:val="24"/>
        </w:rPr>
        <w:t>劳动力投资效率会产生更显著的</w:t>
      </w:r>
      <w:r>
        <w:rPr>
          <w:rFonts w:hint="eastAsia" w:ascii="Times New Roman" w:hAnsi="宋体" w:eastAsia="宋体"/>
          <w:sz w:val="24"/>
          <w:szCs w:val="24"/>
          <w:lang w:val="en-US" w:eastAsia="zh-CN"/>
        </w:rPr>
        <w:t>促进</w:t>
      </w:r>
      <w:r>
        <w:rPr>
          <w:rFonts w:hint="eastAsia" w:ascii="Times New Roman" w:hAnsi="宋体" w:eastAsia="宋体"/>
          <w:sz w:val="24"/>
          <w:szCs w:val="24"/>
        </w:rPr>
        <w:t>作用。</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3）稳健性检验：平行趋势检验通过。</w:t>
      </w:r>
    </w:p>
    <w:p>
      <w:pPr>
        <w:widowControl/>
        <w:kinsoku w:val="0"/>
        <w:autoSpaceDE w:val="0"/>
        <w:autoSpaceDN w:val="0"/>
        <w:adjustRightInd w:val="0"/>
        <w:snapToGrid/>
        <w:spacing w:before="159" w:beforeLines="50" w:beforeAutospacing="0" w:after="159" w:afterLines="50" w:afterAutospacing="0" w:line="360" w:lineRule="auto"/>
        <w:ind w:left="0" w:leftChars="0" w:right="0" w:rightChars="0" w:firstLine="0" w:firstLineChars="0"/>
        <w:jc w:val="left"/>
        <w:textAlignment w:val="baseline"/>
        <w:outlineLvl w:val="1"/>
        <w:rPr>
          <w:rFonts w:ascii="Times New Roman" w:hAnsi="黑体" w:eastAsia="黑体"/>
          <w:b/>
          <w:sz w:val="28"/>
          <w:szCs w:val="28"/>
        </w:rPr>
      </w:pPr>
      <w:bookmarkStart w:id="49" w:name="_Toc2623"/>
      <w:r>
        <w:rPr>
          <w:rFonts w:hint="eastAsia" w:ascii="Times New Roman" w:eastAsia="黑体"/>
          <w:b/>
          <w:sz w:val="28"/>
          <w:szCs w:val="28"/>
        </w:rPr>
        <w:t>5</w:t>
      </w:r>
      <w:r>
        <w:rPr>
          <w:rFonts w:ascii="Times New Roman" w:eastAsia="黑体"/>
          <w:b/>
          <w:sz w:val="28"/>
          <w:szCs w:val="28"/>
        </w:rPr>
        <w:t>.</w:t>
      </w:r>
      <w:r>
        <w:rPr>
          <w:rFonts w:hint="eastAsia" w:ascii="Times New Roman" w:eastAsia="黑体"/>
          <w:b/>
          <w:sz w:val="28"/>
          <w:szCs w:val="28"/>
        </w:rPr>
        <w:t>1</w:t>
      </w:r>
      <w:r>
        <w:rPr>
          <w:rFonts w:ascii="Times New Roman" w:hAnsi="黑体" w:eastAsia="黑体"/>
          <w:b/>
          <w:sz w:val="28"/>
          <w:szCs w:val="28"/>
        </w:rPr>
        <w:t xml:space="preserve"> </w:t>
      </w:r>
      <w:r>
        <w:rPr>
          <w:rFonts w:hint="eastAsia" w:ascii="Times New Roman" w:hAnsi="黑体" w:eastAsia="黑体"/>
          <w:b/>
          <w:sz w:val="28"/>
          <w:szCs w:val="28"/>
        </w:rPr>
        <w:t>基本分析</w:t>
      </w:r>
      <w:bookmarkEnd w:id="48"/>
      <w:bookmarkEnd w:id="49"/>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关于财政部会计信息质量随机检查与企业劳动力投资效率回归分析,</w:t>
      </w:r>
      <w:r>
        <w:rPr>
          <w:rFonts w:hint="eastAsia" w:ascii="Times New Roman" w:hAnsi="宋体" w:eastAsia="宋体"/>
          <w:sz w:val="24"/>
          <w:szCs w:val="24"/>
          <w:lang w:val="en-US" w:eastAsia="zh-CN"/>
        </w:rPr>
        <w:t>我们</w:t>
      </w:r>
      <w:r>
        <w:rPr>
          <w:rFonts w:hint="eastAsia" w:ascii="Times New Roman" w:hAnsi="宋体" w:eastAsia="宋体"/>
          <w:sz w:val="24"/>
          <w:szCs w:val="24"/>
        </w:rPr>
        <w:t>从表5</w:t>
      </w:r>
      <w:r>
        <w:rPr>
          <w:rFonts w:ascii="Times New Roman" w:hAnsi="宋体" w:eastAsia="宋体"/>
          <w:sz w:val="24"/>
          <w:szCs w:val="24"/>
        </w:rPr>
        <w:t>-</w:t>
      </w:r>
      <w:r>
        <w:rPr>
          <w:rFonts w:hint="eastAsia" w:ascii="Times New Roman" w:hAnsi="宋体" w:eastAsia="宋体"/>
          <w:sz w:val="24"/>
          <w:szCs w:val="24"/>
        </w:rPr>
        <w:t>1的数据可以</w:t>
      </w:r>
      <w:r>
        <w:rPr>
          <w:rFonts w:hint="eastAsia" w:ascii="Times New Roman" w:hAnsi="宋体" w:eastAsia="宋体"/>
          <w:sz w:val="24"/>
          <w:szCs w:val="24"/>
          <w:lang w:val="en-US" w:eastAsia="zh-CN"/>
        </w:rPr>
        <w:t>清楚地</w:t>
      </w:r>
      <w:r>
        <w:rPr>
          <w:rFonts w:hint="eastAsia" w:ascii="Times New Roman" w:hAnsi="宋体" w:eastAsia="宋体"/>
          <w:sz w:val="24"/>
          <w:szCs w:val="24"/>
        </w:rPr>
        <w:t>看出回归结果，即随机检查对企业劳动力投资效率的影响。</w:t>
      </w:r>
    </w:p>
    <w:p>
      <w:pPr>
        <w:spacing w:line="360" w:lineRule="auto"/>
        <w:ind w:left="0" w:leftChars="0" w:right="0" w:rightChars="0" w:firstLine="0" w:firstLineChars="0"/>
        <w:jc w:val="center"/>
        <w:rPr>
          <w:rFonts w:ascii="Times New Roman" w:hAnsi="宋体" w:eastAsia="黑体"/>
          <w:b w:val="0"/>
          <w:sz w:val="24"/>
          <w:szCs w:val="24"/>
        </w:rPr>
      </w:pPr>
      <w:r>
        <w:rPr>
          <w:rFonts w:hint="eastAsia" w:ascii="Times New Roman" w:hAnsi="宋体" w:eastAsia="黑体"/>
          <w:b w:val="0"/>
          <w:sz w:val="24"/>
        </w:rPr>
        <w:t>表</w:t>
      </w:r>
      <w:r>
        <w:rPr>
          <w:rFonts w:hint="eastAsia" w:ascii="Times New Roman" w:eastAsia="黑体"/>
          <w:b w:val="0"/>
          <w:sz w:val="24"/>
        </w:rPr>
        <w:t>5-1</w:t>
      </w:r>
      <w:r>
        <w:rPr>
          <w:rFonts w:hint="eastAsia" w:ascii="Times New Roman" w:hAnsi="宋体" w:eastAsia="黑体"/>
          <w:b w:val="0"/>
          <w:sz w:val="24"/>
          <w:szCs w:val="24"/>
        </w:rPr>
        <w:t xml:space="preserve"> </w:t>
      </w:r>
      <w:r>
        <w:rPr>
          <w:rFonts w:hint="eastAsia" w:ascii="Times New Roman" w:hAnsi="宋体" w:eastAsia="黑体"/>
          <w:b w:val="0"/>
          <w:sz w:val="24"/>
        </w:rPr>
        <w:t>财政部会计信息质量与企业劳动力投资效率</w:t>
      </w:r>
    </w:p>
    <w:tbl>
      <w:tblPr>
        <w:tblStyle w:val="11"/>
        <w:tblW w:w="0" w:type="auto"/>
        <w:jc w:val="center"/>
        <w:tblLayout w:type="fixed"/>
        <w:tblCellMar>
          <w:top w:w="0" w:type="dxa"/>
          <w:left w:w="108" w:type="dxa"/>
          <w:bottom w:w="0" w:type="dxa"/>
          <w:right w:w="108" w:type="dxa"/>
        </w:tblCellMar>
      </w:tblPr>
      <w:tblGrid>
        <w:gridCol w:w="3667"/>
        <w:gridCol w:w="2173"/>
        <w:gridCol w:w="2556"/>
      </w:tblGrid>
      <w:tr>
        <w:tblPrEx>
          <w:tblCellMar>
            <w:top w:w="0" w:type="dxa"/>
            <w:left w:w="108" w:type="dxa"/>
            <w:bottom w:w="0" w:type="dxa"/>
            <w:right w:w="108" w:type="dxa"/>
          </w:tblCellMar>
        </w:tblPrEx>
        <w:trPr>
          <w:trHeight w:val="295" w:hRule="atLeast"/>
          <w:jc w:val="center"/>
        </w:trPr>
        <w:tc>
          <w:tcPr>
            <w:tcW w:w="3667" w:type="dxa"/>
            <w:tcBorders>
              <w:top w:val="single" w:color="auto" w:sz="12" w:space="0"/>
              <w:left w:val="nil"/>
              <w:bottom w:val="nil"/>
              <w:right w:val="nil"/>
            </w:tcBorders>
            <w:vAlign w:val="center"/>
          </w:tcPr>
          <w:p>
            <w:pPr>
              <w:pStyle w:val="22"/>
            </w:pPr>
          </w:p>
        </w:tc>
        <w:tc>
          <w:tcPr>
            <w:tcW w:w="2173" w:type="dxa"/>
            <w:tcBorders>
              <w:top w:val="single" w:color="auto" w:sz="12" w:space="0"/>
              <w:left w:val="nil"/>
              <w:bottom w:val="nil"/>
              <w:right w:val="nil"/>
            </w:tcBorders>
            <w:vAlign w:val="center"/>
          </w:tcPr>
          <w:p>
            <w:pPr>
              <w:pStyle w:val="22"/>
            </w:pPr>
            <w:r>
              <w:t>(1)</w:t>
            </w:r>
          </w:p>
        </w:tc>
        <w:tc>
          <w:tcPr>
            <w:tcW w:w="2556" w:type="dxa"/>
            <w:tcBorders>
              <w:top w:val="single" w:color="auto" w:sz="12" w:space="0"/>
              <w:left w:val="nil"/>
              <w:bottom w:val="nil"/>
              <w:right w:val="nil"/>
            </w:tcBorders>
            <w:vAlign w:val="center"/>
          </w:tcPr>
          <w:p>
            <w:pPr>
              <w:pStyle w:val="22"/>
            </w:pPr>
            <w:r>
              <w:t>(2)</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single" w:color="auto" w:sz="4" w:space="0"/>
              <w:right w:val="nil"/>
            </w:tcBorders>
            <w:vAlign w:val="center"/>
          </w:tcPr>
          <w:p>
            <w:pPr>
              <w:pStyle w:val="22"/>
            </w:pPr>
          </w:p>
        </w:tc>
        <w:tc>
          <w:tcPr>
            <w:tcW w:w="2173" w:type="dxa"/>
            <w:tcBorders>
              <w:top w:val="nil"/>
              <w:left w:val="nil"/>
              <w:bottom w:val="single" w:color="auto" w:sz="4" w:space="0"/>
              <w:right w:val="nil"/>
            </w:tcBorders>
            <w:vAlign w:val="center"/>
          </w:tcPr>
          <w:p>
            <w:pPr>
              <w:pStyle w:val="22"/>
              <w:rPr>
                <w:rFonts w:hint="eastAsia" w:eastAsia="宋体"/>
                <w:lang w:eastAsia="zh-CN"/>
              </w:rPr>
            </w:pPr>
            <w:r>
              <w:rPr>
                <w:rFonts w:hint="eastAsia"/>
                <w:lang w:eastAsia="zh-CN"/>
              </w:rPr>
              <w:t>HLE</w:t>
            </w:r>
          </w:p>
        </w:tc>
        <w:tc>
          <w:tcPr>
            <w:tcW w:w="2556" w:type="dxa"/>
            <w:tcBorders>
              <w:top w:val="nil"/>
              <w:left w:val="nil"/>
              <w:bottom w:val="single" w:color="auto" w:sz="4" w:space="0"/>
              <w:right w:val="nil"/>
            </w:tcBorders>
            <w:vAlign w:val="center"/>
          </w:tcPr>
          <w:p>
            <w:pPr>
              <w:pStyle w:val="22"/>
              <w:rPr>
                <w:rFonts w:hint="eastAsia" w:eastAsia="宋体"/>
                <w:lang w:eastAsia="zh-CN"/>
              </w:rPr>
            </w:pPr>
            <w:r>
              <w:rPr>
                <w:rFonts w:hint="eastAsia"/>
                <w:lang w:eastAsia="zh-CN"/>
              </w:rPr>
              <w:t>HLE</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rPr>
                <w:rFonts w:hint="eastAsia" w:eastAsia="宋体"/>
                <w:lang w:eastAsia="zh-CN"/>
              </w:rPr>
            </w:pPr>
            <w:r>
              <w:rPr>
                <w:rFonts w:hint="eastAsia"/>
                <w:lang w:eastAsia="zh-CN"/>
              </w:rPr>
              <w:t>Did</w:t>
            </w:r>
          </w:p>
        </w:tc>
        <w:tc>
          <w:tcPr>
            <w:tcW w:w="2173" w:type="dxa"/>
            <w:tcBorders>
              <w:top w:val="nil"/>
              <w:left w:val="nil"/>
              <w:bottom w:val="nil"/>
              <w:right w:val="nil"/>
            </w:tcBorders>
            <w:vAlign w:val="center"/>
          </w:tcPr>
          <w:p>
            <w:pPr>
              <w:pStyle w:val="22"/>
            </w:pPr>
            <w:r>
              <w:t>-0.088***</w:t>
            </w:r>
          </w:p>
        </w:tc>
        <w:tc>
          <w:tcPr>
            <w:tcW w:w="2556" w:type="dxa"/>
            <w:tcBorders>
              <w:top w:val="nil"/>
              <w:left w:val="nil"/>
              <w:bottom w:val="nil"/>
              <w:right w:val="nil"/>
            </w:tcBorders>
            <w:vAlign w:val="center"/>
          </w:tcPr>
          <w:p>
            <w:pPr>
              <w:pStyle w:val="22"/>
            </w:pPr>
            <w:r>
              <w:t>-0.087***</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 xml:space="preserve"> </w:t>
            </w:r>
          </w:p>
        </w:tc>
        <w:tc>
          <w:tcPr>
            <w:tcW w:w="2173" w:type="dxa"/>
            <w:tcBorders>
              <w:top w:val="nil"/>
              <w:left w:val="nil"/>
              <w:bottom w:val="nil"/>
              <w:right w:val="nil"/>
            </w:tcBorders>
            <w:vAlign w:val="center"/>
          </w:tcPr>
          <w:p>
            <w:pPr>
              <w:pStyle w:val="22"/>
            </w:pPr>
            <w:r>
              <w:t>(0.024)</w:t>
            </w:r>
          </w:p>
        </w:tc>
        <w:tc>
          <w:tcPr>
            <w:tcW w:w="2556" w:type="dxa"/>
            <w:tcBorders>
              <w:top w:val="nil"/>
              <w:left w:val="nil"/>
              <w:bottom w:val="nil"/>
              <w:right w:val="nil"/>
            </w:tcBorders>
            <w:vAlign w:val="center"/>
          </w:tcPr>
          <w:p>
            <w:pPr>
              <w:pStyle w:val="22"/>
            </w:pPr>
            <w:r>
              <w:t>(0.024)</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Size</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0.034***</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 xml:space="preserve"> </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(0.008)</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FirmAge</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-0.068*</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 xml:space="preserve"> </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(0.038)</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Lev</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0.004</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(0.028)</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Growth</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0.017***</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 xml:space="preserve"> </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(0.005)</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Top1</w:t>
            </w:r>
            <w:r>
              <w:rPr>
                <w:rFonts w:hint="eastAsia"/>
              </w:rPr>
              <w:t>0</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0.015</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 xml:space="preserve"> </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(0.049)</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rPr>
                <w:rFonts w:hint="eastAsia"/>
                <w:lang w:eastAsia="zh-CN"/>
              </w:rPr>
              <w:t>Loss</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-0.044***</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 xml:space="preserve"> </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(0.010)</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rPr>
                <w:rFonts w:hint="eastAsia"/>
                <w:lang w:val="en-US" w:eastAsia="zh-CN"/>
              </w:rPr>
              <w:t>Tato</w:t>
            </w: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0.032**</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p>
        </w:tc>
        <w:tc>
          <w:tcPr>
            <w:tcW w:w="2173" w:type="dxa"/>
            <w:tcBorders>
              <w:top w:val="nil"/>
              <w:left w:val="nil"/>
              <w:bottom w:val="nil"/>
              <w:right w:val="nil"/>
            </w:tcBorders>
            <w:vAlign w:val="center"/>
          </w:tcPr>
          <w:p>
            <w:pPr>
              <w:pStyle w:val="22"/>
            </w:pPr>
          </w:p>
        </w:tc>
        <w:tc>
          <w:tcPr>
            <w:tcW w:w="2556" w:type="dxa"/>
            <w:tcBorders>
              <w:top w:val="nil"/>
              <w:left w:val="nil"/>
              <w:bottom w:val="nil"/>
              <w:right w:val="nil"/>
            </w:tcBorders>
            <w:vAlign w:val="center"/>
          </w:tcPr>
          <w:p>
            <w:pPr>
              <w:pStyle w:val="22"/>
            </w:pPr>
            <w:r>
              <w:t>(0.013)</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Year FE</w:t>
            </w:r>
          </w:p>
        </w:tc>
        <w:tc>
          <w:tcPr>
            <w:tcW w:w="2173" w:type="dxa"/>
            <w:tcBorders>
              <w:top w:val="nil"/>
              <w:left w:val="nil"/>
              <w:bottom w:val="nil"/>
              <w:right w:val="nil"/>
            </w:tcBorders>
            <w:vAlign w:val="center"/>
          </w:tcPr>
          <w:p>
            <w:pPr>
              <w:pStyle w:val="22"/>
            </w:pPr>
            <w:r>
              <w:rPr>
                <w:rFonts w:hint="eastAsia"/>
              </w:rPr>
              <w:t>Y</w:t>
            </w:r>
            <w:r>
              <w:t>ES</w:t>
            </w:r>
          </w:p>
        </w:tc>
        <w:tc>
          <w:tcPr>
            <w:tcW w:w="2556" w:type="dxa"/>
            <w:tcBorders>
              <w:top w:val="nil"/>
              <w:left w:val="nil"/>
              <w:bottom w:val="nil"/>
              <w:right w:val="nil"/>
            </w:tcBorders>
            <w:vAlign w:val="center"/>
          </w:tcPr>
          <w:p>
            <w:pPr>
              <w:pStyle w:val="22"/>
            </w:pPr>
            <w:r>
              <w:rPr>
                <w:rFonts w:hint="eastAsia"/>
              </w:rPr>
              <w:t>Y</w:t>
            </w:r>
            <w:r>
              <w:t>ES</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Firm FE</w:t>
            </w:r>
          </w:p>
        </w:tc>
        <w:tc>
          <w:tcPr>
            <w:tcW w:w="2173" w:type="dxa"/>
            <w:tcBorders>
              <w:top w:val="nil"/>
              <w:left w:val="nil"/>
              <w:bottom w:val="nil"/>
              <w:right w:val="nil"/>
            </w:tcBorders>
            <w:vAlign w:val="center"/>
          </w:tcPr>
          <w:p>
            <w:pPr>
              <w:pStyle w:val="22"/>
            </w:pPr>
            <w:r>
              <w:rPr>
                <w:rFonts w:hint="eastAsia"/>
              </w:rPr>
              <w:t>Y</w:t>
            </w:r>
            <w:r>
              <w:t>ES</w:t>
            </w:r>
          </w:p>
        </w:tc>
        <w:tc>
          <w:tcPr>
            <w:tcW w:w="2556" w:type="dxa"/>
            <w:tcBorders>
              <w:top w:val="nil"/>
              <w:left w:val="nil"/>
              <w:bottom w:val="nil"/>
              <w:right w:val="nil"/>
            </w:tcBorders>
            <w:vAlign w:val="center"/>
          </w:tcPr>
          <w:p>
            <w:pPr>
              <w:pStyle w:val="22"/>
            </w:pPr>
            <w:r>
              <w:rPr>
                <w:rFonts w:hint="eastAsia"/>
              </w:rPr>
              <w:t>Y</w:t>
            </w:r>
            <w:r>
              <w:t>ES</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_cons</w:t>
            </w:r>
          </w:p>
        </w:tc>
        <w:tc>
          <w:tcPr>
            <w:tcW w:w="2173" w:type="dxa"/>
            <w:tcBorders>
              <w:top w:val="nil"/>
              <w:left w:val="nil"/>
              <w:bottom w:val="nil"/>
              <w:right w:val="nil"/>
            </w:tcBorders>
            <w:vAlign w:val="center"/>
          </w:tcPr>
          <w:p>
            <w:pPr>
              <w:pStyle w:val="22"/>
            </w:pPr>
            <w:r>
              <w:t>0.745***</w:t>
            </w:r>
          </w:p>
        </w:tc>
        <w:tc>
          <w:tcPr>
            <w:tcW w:w="2556" w:type="dxa"/>
            <w:tcBorders>
              <w:top w:val="nil"/>
              <w:left w:val="nil"/>
              <w:bottom w:val="nil"/>
              <w:right w:val="nil"/>
            </w:tcBorders>
            <w:vAlign w:val="center"/>
          </w:tcPr>
          <w:p>
            <w:pPr>
              <w:pStyle w:val="22"/>
            </w:pPr>
            <w:r>
              <w:t>0.186</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 xml:space="preserve"> </w:t>
            </w:r>
          </w:p>
        </w:tc>
        <w:tc>
          <w:tcPr>
            <w:tcW w:w="2173" w:type="dxa"/>
            <w:tcBorders>
              <w:top w:val="nil"/>
              <w:left w:val="nil"/>
              <w:bottom w:val="nil"/>
              <w:right w:val="nil"/>
            </w:tcBorders>
            <w:vAlign w:val="center"/>
          </w:tcPr>
          <w:p>
            <w:pPr>
              <w:pStyle w:val="22"/>
            </w:pPr>
            <w:r>
              <w:t>(0.010)</w:t>
            </w:r>
          </w:p>
        </w:tc>
        <w:tc>
          <w:tcPr>
            <w:tcW w:w="2556" w:type="dxa"/>
            <w:tcBorders>
              <w:top w:val="nil"/>
              <w:left w:val="nil"/>
              <w:bottom w:val="nil"/>
              <w:right w:val="nil"/>
            </w:tcBorders>
            <w:vAlign w:val="center"/>
          </w:tcPr>
          <w:p>
            <w:pPr>
              <w:pStyle w:val="22"/>
            </w:pPr>
            <w:r>
              <w:t>(0.182)</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nil"/>
              <w:right w:val="nil"/>
            </w:tcBorders>
            <w:vAlign w:val="center"/>
          </w:tcPr>
          <w:p>
            <w:pPr>
              <w:pStyle w:val="22"/>
            </w:pPr>
            <w:r>
              <w:t>Obs.</w:t>
            </w:r>
          </w:p>
        </w:tc>
        <w:tc>
          <w:tcPr>
            <w:tcW w:w="2173" w:type="dxa"/>
            <w:tcBorders>
              <w:top w:val="nil"/>
              <w:left w:val="nil"/>
              <w:bottom w:val="nil"/>
              <w:right w:val="nil"/>
            </w:tcBorders>
            <w:vAlign w:val="center"/>
          </w:tcPr>
          <w:p>
            <w:pPr>
              <w:pStyle w:val="22"/>
            </w:pPr>
            <w:r>
              <w:t>31835</w:t>
            </w:r>
          </w:p>
        </w:tc>
        <w:tc>
          <w:tcPr>
            <w:tcW w:w="2556" w:type="dxa"/>
            <w:tcBorders>
              <w:top w:val="nil"/>
              <w:left w:val="nil"/>
              <w:bottom w:val="nil"/>
              <w:right w:val="nil"/>
            </w:tcBorders>
            <w:vAlign w:val="center"/>
          </w:tcPr>
          <w:p>
            <w:pPr>
              <w:pStyle w:val="22"/>
            </w:pPr>
            <w:r>
              <w:t>31835</w:t>
            </w:r>
          </w:p>
        </w:tc>
      </w:tr>
      <w:tr>
        <w:tblPrEx>
          <w:tblCellMar>
            <w:top w:w="0" w:type="dxa"/>
            <w:left w:w="108" w:type="dxa"/>
            <w:bottom w:w="0" w:type="dxa"/>
            <w:right w:w="108" w:type="dxa"/>
          </w:tblCellMar>
        </w:tblPrEx>
        <w:trPr>
          <w:trHeight w:val="295" w:hRule="atLeast"/>
          <w:jc w:val="center"/>
        </w:trPr>
        <w:tc>
          <w:tcPr>
            <w:tcW w:w="3667" w:type="dxa"/>
            <w:tcBorders>
              <w:top w:val="nil"/>
              <w:left w:val="nil"/>
              <w:bottom w:val="single" w:color="auto" w:sz="12" w:space="0"/>
              <w:right w:val="nil"/>
            </w:tcBorders>
            <w:vAlign w:val="center"/>
          </w:tcPr>
          <w:p>
            <w:pPr>
              <w:pStyle w:val="22"/>
            </w:pPr>
            <w:r>
              <w:t xml:space="preserve">R-squared </w:t>
            </w:r>
          </w:p>
        </w:tc>
        <w:tc>
          <w:tcPr>
            <w:tcW w:w="2173" w:type="dxa"/>
            <w:tcBorders>
              <w:top w:val="nil"/>
              <w:left w:val="nil"/>
              <w:bottom w:val="single" w:color="auto" w:sz="12" w:space="0"/>
              <w:right w:val="nil"/>
            </w:tcBorders>
            <w:vAlign w:val="center"/>
          </w:tcPr>
          <w:p>
            <w:pPr>
              <w:pStyle w:val="22"/>
            </w:pPr>
            <w:r>
              <w:t>0.281</w:t>
            </w:r>
          </w:p>
        </w:tc>
        <w:tc>
          <w:tcPr>
            <w:tcW w:w="2556" w:type="dxa"/>
            <w:tcBorders>
              <w:top w:val="nil"/>
              <w:left w:val="nil"/>
              <w:bottom w:val="single" w:color="auto" w:sz="12" w:space="0"/>
              <w:right w:val="nil"/>
            </w:tcBorders>
            <w:vAlign w:val="center"/>
          </w:tcPr>
          <w:p>
            <w:pPr>
              <w:pStyle w:val="22"/>
            </w:pPr>
            <w:r>
              <w:t>0.285</w:t>
            </w:r>
          </w:p>
        </w:tc>
      </w:tr>
    </w:tbl>
    <w:p>
      <w:pPr>
        <w:pStyle w:val="22"/>
        <w:snapToGrid/>
        <w:spacing w:beforeAutospacing="0" w:afterAutospacing="0" w:line="360" w:lineRule="auto"/>
        <w:ind w:left="0" w:leftChars="0" w:firstLine="0"/>
        <w:jc w:val="center"/>
        <w:rPr>
          <w:rFonts w:hint="eastAsia" w:ascii="Times New Roman" w:eastAsia="宋体"/>
          <w:sz w:val="24"/>
          <w:szCs w:val="24"/>
          <w:lang w:eastAsia="zh-CN"/>
        </w:rPr>
      </w:pPr>
      <w:r>
        <w:rPr>
          <w:rFonts w:ascii="Times New Roman" w:eastAsia="宋体"/>
          <w:sz w:val="24"/>
          <w:szCs w:val="24"/>
        </w:rPr>
        <w:t>Standard errors are in parenthesis</w:t>
      </w:r>
      <w:r>
        <w:rPr>
          <w:rFonts w:hint="eastAsia"/>
          <w:sz w:val="24"/>
          <w:szCs w:val="24"/>
          <w:lang w:val="en-US" w:eastAsia="zh-CN"/>
        </w:rPr>
        <w:t xml:space="preserve"> （</w:t>
      </w:r>
      <w:r>
        <w:rPr>
          <w:rFonts w:ascii="Times New Roman" w:eastAsia="宋体"/>
          <w:sz w:val="24"/>
          <w:szCs w:val="24"/>
        </w:rPr>
        <w:t>*** p&lt;0.01, ** p&lt;0.05, * p&lt;0.1</w:t>
      </w:r>
      <w:r>
        <w:rPr>
          <w:rFonts w:hint="eastAsia"/>
          <w:sz w:val="24"/>
          <w:szCs w:val="24"/>
          <w:lang w:eastAsia="zh-CN"/>
        </w:rPr>
        <w:t>）</w:t>
      </w:r>
    </w:p>
    <w:p>
      <w:pPr>
        <w:snapToGrid/>
        <w:spacing w:beforeAutospacing="0" w:afterAutospacing="0" w:line="360" w:lineRule="auto"/>
        <w:ind w:left="0" w:leftChars="0" w:firstLine="480" w:firstLineChars="200"/>
        <w:rPr>
          <w:rFonts w:ascii="Times New Roman" w:eastAsia="宋体"/>
          <w:sz w:val="24"/>
        </w:rPr>
      </w:pPr>
      <w:r>
        <w:rPr>
          <w:rFonts w:hint="eastAsia" w:hAnsi="宋体"/>
          <w:sz w:val="24"/>
          <w:szCs w:val="24"/>
          <w:lang w:val="en-US" w:eastAsia="zh-CN"/>
        </w:rPr>
        <w:t>表5-1的</w:t>
      </w:r>
      <w:r>
        <w:rPr>
          <w:rFonts w:hint="eastAsia" w:ascii="Times New Roman" w:hAnsi="宋体" w:eastAsia="宋体"/>
          <w:sz w:val="24"/>
          <w:szCs w:val="24"/>
        </w:rPr>
        <w:t>第（1）列和第（2）列的被解释变量是</w:t>
      </w:r>
      <w:r>
        <w:rPr>
          <w:rFonts w:hint="eastAsia" w:ascii="Times New Roman" w:hAnsi="宋体" w:eastAsia="宋体"/>
          <w:sz w:val="24"/>
          <w:szCs w:val="24"/>
          <w:lang w:val="en-US" w:eastAsia="zh-CN"/>
        </w:rPr>
        <w:t>用来衡量</w:t>
      </w:r>
      <w:r>
        <w:rPr>
          <w:rFonts w:hint="eastAsia" w:ascii="Times New Roman" w:hAnsi="宋体" w:eastAsia="宋体"/>
          <w:sz w:val="24"/>
          <w:szCs w:val="24"/>
        </w:rPr>
        <w:t>企业劳动力投资效率</w:t>
      </w:r>
      <w:r>
        <w:rPr>
          <w:rFonts w:hint="eastAsia" w:ascii="Times New Roman" w:hAnsi="宋体" w:eastAsia="宋体"/>
          <w:sz w:val="24"/>
          <w:szCs w:val="24"/>
          <w:lang w:val="en-US" w:eastAsia="zh-CN"/>
        </w:rPr>
        <w:t>的HLE结果，</w:t>
      </w:r>
      <w:r>
        <w:rPr>
          <w:rFonts w:hint="eastAsia" w:hAnsi="宋体"/>
          <w:sz w:val="24"/>
          <w:szCs w:val="24"/>
          <w:lang w:val="en-US" w:eastAsia="zh-CN"/>
        </w:rPr>
        <w:t>在衡量模型中，HLE即</w:t>
      </w:r>
      <w:r>
        <w:rPr>
          <w:rFonts w:hint="eastAsia" w:ascii="Times New Roman" w:hAnsi="宋体" w:eastAsia="宋体"/>
          <w:sz w:val="24"/>
          <w:szCs w:val="24"/>
          <w:lang w:val="en-US" w:eastAsia="zh-CN"/>
        </w:rPr>
        <w:t>企业的实际劳动力投资与预计劳动力投资的差值</w:t>
      </w:r>
      <w:r>
        <w:rPr>
          <w:rFonts w:hint="eastAsia" w:ascii="Times New Roman" w:hAnsi="宋体" w:eastAsia="宋体"/>
          <w:sz w:val="24"/>
          <w:szCs w:val="24"/>
        </w:rPr>
        <w:t>。其中第（1）列的被解释变量只控制了年度固定效应和公司的固定效应，第（2）列的被解释变量还控制了</w:t>
      </w:r>
      <w:r>
        <w:rPr>
          <w:rFonts w:hint="eastAsia" w:hAnsi="宋体"/>
          <w:sz w:val="24"/>
          <w:szCs w:val="24"/>
          <w:lang w:val="en-US" w:eastAsia="zh-CN"/>
        </w:rPr>
        <w:t>公司的</w:t>
      </w:r>
      <w:r>
        <w:rPr>
          <w:rFonts w:hint="eastAsia" w:ascii="Times New Roman" w:hAnsi="宋体" w:eastAsia="宋体"/>
          <w:sz w:val="24"/>
          <w:szCs w:val="24"/>
        </w:rPr>
        <w:t>产权性质</w:t>
      </w:r>
      <w:r>
        <w:rPr>
          <w:rFonts w:hint="eastAsia" w:hAnsi="宋体"/>
          <w:sz w:val="24"/>
          <w:szCs w:val="24"/>
          <w:lang w:eastAsia="zh-CN"/>
        </w:rPr>
        <w:t>、</w:t>
      </w:r>
      <w:r>
        <w:rPr>
          <w:rFonts w:hint="eastAsia" w:ascii="Times New Roman" w:hAnsi="宋体" w:eastAsia="宋体"/>
          <w:sz w:val="24"/>
          <w:szCs w:val="24"/>
        </w:rPr>
        <w:t>公司规模、</w:t>
      </w:r>
      <w:r>
        <w:rPr>
          <w:rFonts w:hint="eastAsia" w:hAnsi="宋体"/>
          <w:sz w:val="24"/>
          <w:szCs w:val="24"/>
          <w:lang w:val="en-US" w:eastAsia="zh-CN"/>
        </w:rPr>
        <w:t>企业员工的</w:t>
      </w:r>
      <w:r>
        <w:rPr>
          <w:rFonts w:hint="eastAsia" w:ascii="Times New Roman" w:hAnsi="宋体" w:eastAsia="宋体"/>
          <w:sz w:val="24"/>
          <w:szCs w:val="24"/>
        </w:rPr>
        <w:t>劳动力工作强度等影响因素。从</w:t>
      </w:r>
      <w:r>
        <w:rPr>
          <w:rFonts w:hint="eastAsia" w:hAnsi="宋体"/>
          <w:sz w:val="24"/>
          <w:szCs w:val="24"/>
          <w:lang w:val="en-US" w:eastAsia="zh-CN"/>
        </w:rPr>
        <w:t>表5-1的</w:t>
      </w:r>
      <w:r>
        <w:rPr>
          <w:rFonts w:hint="eastAsia" w:ascii="Times New Roman" w:hAnsi="宋体" w:eastAsia="宋体"/>
          <w:sz w:val="24"/>
          <w:szCs w:val="24"/>
        </w:rPr>
        <w:t>第（1）列和第（2）列的</w:t>
      </w:r>
      <w:r>
        <w:rPr>
          <w:rFonts w:hint="eastAsia" w:ascii="Times New Roman" w:hAnsi="宋体" w:eastAsia="宋体"/>
          <w:sz w:val="24"/>
          <w:szCs w:val="24"/>
          <w:lang w:eastAsia="zh-CN"/>
        </w:rPr>
        <w:t>Did</w:t>
      </w:r>
      <w:r>
        <w:rPr>
          <w:rFonts w:hint="eastAsia" w:ascii="Times New Roman" w:hAnsi="宋体" w:eastAsia="宋体"/>
          <w:sz w:val="24"/>
          <w:szCs w:val="24"/>
        </w:rPr>
        <w:t>项显著为负可以看出相比较于非检查组来说，被检查组</w:t>
      </w:r>
      <w:r>
        <w:rPr>
          <w:rFonts w:hint="eastAsia" w:hAnsi="宋体"/>
          <w:sz w:val="24"/>
          <w:szCs w:val="24"/>
          <w:lang w:val="en-US" w:eastAsia="zh-CN"/>
        </w:rPr>
        <w:t>的</w:t>
      </w:r>
      <w:r>
        <w:rPr>
          <w:rFonts w:hint="eastAsia" w:ascii="Times New Roman" w:hAnsi="宋体" w:eastAsia="宋体"/>
          <w:sz w:val="24"/>
          <w:szCs w:val="24"/>
          <w:lang w:val="en-US" w:eastAsia="zh-CN"/>
        </w:rPr>
        <w:t>企业实际劳动力投资与预计劳动力投资</w:t>
      </w:r>
      <w:r>
        <w:rPr>
          <w:rFonts w:hint="eastAsia" w:hAnsi="宋体"/>
          <w:sz w:val="24"/>
          <w:szCs w:val="24"/>
          <w:lang w:val="en-US" w:eastAsia="zh-CN"/>
        </w:rPr>
        <w:t>的</w:t>
      </w:r>
      <w:r>
        <w:rPr>
          <w:rFonts w:hint="eastAsia" w:ascii="Times New Roman" w:hAnsi="宋体" w:eastAsia="宋体"/>
          <w:sz w:val="24"/>
          <w:szCs w:val="24"/>
          <w:lang w:val="en-US" w:eastAsia="zh-CN"/>
        </w:rPr>
        <w:t>差值显著下降，从而劳动力投资效率显著上升</w:t>
      </w:r>
      <w:r>
        <w:rPr>
          <w:rFonts w:hint="eastAsia" w:ascii="Times New Roman" w:hAnsi="宋体" w:eastAsia="宋体"/>
          <w:sz w:val="24"/>
          <w:szCs w:val="24"/>
        </w:rPr>
        <w:t>。从这些可以看出，财政部的会计信息质量随机检查对企业的劳动力投资效率有一定程度的</w:t>
      </w:r>
      <w:r>
        <w:rPr>
          <w:rFonts w:hint="eastAsia" w:ascii="Times New Roman" w:hAnsi="宋体" w:eastAsia="宋体"/>
          <w:sz w:val="24"/>
          <w:szCs w:val="24"/>
          <w:lang w:val="en-US" w:eastAsia="zh-CN"/>
        </w:rPr>
        <w:t>促进</w:t>
      </w:r>
      <w:r>
        <w:rPr>
          <w:rFonts w:hint="eastAsia" w:ascii="Times New Roman" w:hAnsi="宋体" w:eastAsia="宋体"/>
          <w:sz w:val="24"/>
          <w:szCs w:val="24"/>
        </w:rPr>
        <w:t>作用，</w:t>
      </w:r>
      <w:r>
        <w:rPr>
          <w:rFonts w:hint="eastAsia" w:hAnsi="宋体"/>
          <w:sz w:val="24"/>
          <w:szCs w:val="24"/>
          <w:lang w:val="en-US" w:eastAsia="zh-CN"/>
        </w:rPr>
        <w:t>因此</w:t>
      </w:r>
      <w:r>
        <w:rPr>
          <w:rFonts w:hint="eastAsia" w:ascii="Times New Roman" w:hAnsi="宋体" w:eastAsia="宋体"/>
          <w:sz w:val="24"/>
          <w:szCs w:val="24"/>
        </w:rPr>
        <w:t>假设</w:t>
      </w:r>
      <m:oMath>
        <m:sSub>
          <m:sSubPr>
            <m:ctrlPr>
              <w:rPr>
                <w:rFonts w:ascii="Cambria Math" w:hAnsi="Cambria Math" w:eastAsia="宋体"/>
                <w:i/>
                <w:sz w:val="24"/>
                <w:szCs w:val="24"/>
              </w:rPr>
            </m:ctrlPr>
          </m:sSubPr>
          <m:e>
            <m:r>
              <m:rPr/>
              <w:rPr>
                <w:rFonts w:hint="default" w:ascii="Cambria Math" w:hAnsi="Cambria Math" w:eastAsia="宋体"/>
                <w:sz w:val="24"/>
                <w:szCs w:val="24"/>
                <w:lang w:val="en-US" w:eastAsia="zh-CN"/>
              </w:rPr>
              <m:t>H</m:t>
            </m:r>
            <m:ctrlPr>
              <w:rPr>
                <w:rFonts w:ascii="Cambria Math" w:hAnsi="Cambria Math" w:eastAsia="宋体"/>
                <w:i/>
                <w:sz w:val="24"/>
                <w:szCs w:val="24"/>
              </w:rPr>
            </m:ctrlPr>
          </m:e>
          <m:sub>
            <m:sSub>
              <m:sSubPr>
                <m:ctrlPr>
                  <w:rPr>
                    <w:rFonts w:ascii="Cambria Math" w:hAnsi="Cambria Math" w:eastAsia="宋体"/>
                    <w:i/>
                    <w:sz w:val="24"/>
                    <w:szCs w:val="24"/>
                  </w:rPr>
                </m:ctrlPr>
              </m:sSubPr>
              <m:e>
                <m:r>
                  <m:rPr/>
                  <w:rPr>
                    <w:rFonts w:hint="default" w:ascii="Cambria Math" w:hAnsi="Cambria Math" w:eastAsia="宋体"/>
                    <w:sz w:val="24"/>
                    <w:szCs w:val="24"/>
                    <w:lang w:val="en-US" w:eastAsia="zh-CN"/>
                  </w:rPr>
                  <m:t>1</m:t>
                </m:r>
                <m:ctrlPr>
                  <w:rPr>
                    <w:rFonts w:ascii="Cambria Math" w:hAnsi="Cambria Math" w:eastAsia="宋体"/>
                    <w:i/>
                    <w:sz w:val="24"/>
                    <w:szCs w:val="24"/>
                  </w:rPr>
                </m:ctrlPr>
              </m:e>
              <m:sub>
                <m:r>
                  <m:rPr/>
                  <w:rPr>
                    <w:rFonts w:hint="default" w:ascii="Cambria Math" w:hAnsi="Cambria Math" w:eastAsia="宋体"/>
                    <w:sz w:val="24"/>
                    <w:szCs w:val="24"/>
                    <w:lang w:val="en-US" w:eastAsia="zh-CN"/>
                  </w:rPr>
                  <m:t>A</m:t>
                </m:r>
                <m:ctrlPr>
                  <w:rPr>
                    <w:rFonts w:ascii="Cambria Math" w:hAnsi="Cambria Math" w:eastAsia="宋体"/>
                    <w:i/>
                    <w:sz w:val="24"/>
                    <w:szCs w:val="24"/>
                  </w:rPr>
                </m:ctrlPr>
              </m:sub>
            </m:sSub>
            <m:ctrlPr>
              <w:rPr>
                <w:rFonts w:ascii="Cambria Math" w:hAnsi="Cambria Math" w:eastAsia="宋体"/>
                <w:i/>
                <w:sz w:val="24"/>
                <w:szCs w:val="24"/>
              </w:rPr>
            </m:ctrlPr>
          </m:sub>
        </m:sSub>
      </m:oMath>
      <w:r>
        <w:rPr>
          <w:rFonts w:hint="eastAsia" w:ascii="Times New Roman" w:hAnsi="宋体" w:eastAsia="宋体"/>
          <w:sz w:val="24"/>
          <w:szCs w:val="24"/>
        </w:rPr>
        <w:t>得以验证。</w:t>
      </w:r>
    </w:p>
    <w:p>
      <w:pPr>
        <w:widowControl/>
        <w:kinsoku w:val="0"/>
        <w:autoSpaceDE w:val="0"/>
        <w:autoSpaceDN w:val="0"/>
        <w:adjustRightInd w:val="0"/>
        <w:snapToGrid/>
        <w:spacing w:before="159" w:beforeLines="50" w:beforeAutospacing="0" w:after="159" w:afterLines="50" w:afterAutospacing="0" w:line="360" w:lineRule="auto"/>
        <w:ind w:left="0" w:leftChars="0" w:right="0" w:rightChars="0" w:firstLine="0" w:firstLineChars="0"/>
        <w:jc w:val="left"/>
        <w:textAlignment w:val="baseline"/>
        <w:outlineLvl w:val="1"/>
        <w:rPr>
          <w:rFonts w:ascii="Times New Roman" w:hAnsi="黑体" w:eastAsia="黑体"/>
          <w:b/>
          <w:sz w:val="28"/>
          <w:szCs w:val="28"/>
        </w:rPr>
      </w:pPr>
      <w:bookmarkStart w:id="50" w:name="_Toc9269"/>
      <w:r>
        <w:rPr>
          <w:rFonts w:hint="eastAsia" w:ascii="Times New Roman" w:eastAsia="黑体"/>
          <w:b/>
          <w:sz w:val="28"/>
          <w:szCs w:val="28"/>
        </w:rPr>
        <w:t>5.2</w:t>
      </w:r>
      <w:r>
        <w:rPr>
          <w:rFonts w:hint="eastAsia" w:ascii="Times New Roman" w:hAnsi="黑体" w:eastAsia="黑体"/>
          <w:b/>
          <w:sz w:val="28"/>
          <w:szCs w:val="28"/>
        </w:rPr>
        <w:t xml:space="preserve"> 细分特征分析</w:t>
      </w:r>
      <w:bookmarkEnd w:id="50"/>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本文旨在深入探讨政府会计监督下的财政部会计信息质量随机检查细分特征对企业劳动力投资效率的影响，因而进行了两个小组来细分。第一个小组是按照公司性质是否是国有企业来分组，国有与非国有企业</w:t>
      </w:r>
      <w:r>
        <w:rPr>
          <w:rFonts w:hint="eastAsia" w:ascii="Times New Roman" w:hAnsi="宋体" w:eastAsia="宋体"/>
          <w:sz w:val="24"/>
          <w:szCs w:val="24"/>
          <w:lang w:val="en-US" w:eastAsia="zh-CN"/>
        </w:rPr>
        <w:t>对政策的反应程度不同</w:t>
      </w:r>
      <w:r>
        <w:rPr>
          <w:rFonts w:hint="eastAsia" w:ascii="Times New Roman" w:hAnsi="宋体" w:eastAsia="宋体"/>
          <w:sz w:val="24"/>
          <w:szCs w:val="24"/>
        </w:rPr>
        <w:t>，国有企业受国家和政府监督的控制力更强</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并且非国有企业对成本和利润的控制更强</w:t>
      </w:r>
      <w:r>
        <w:rPr>
          <w:rFonts w:hint="eastAsia" w:ascii="Times New Roman" w:hAnsi="宋体" w:eastAsia="宋体"/>
          <w:sz w:val="24"/>
          <w:szCs w:val="24"/>
        </w:rPr>
        <w:t>。第二个小组是按照企业的员工规模来分组，依据行业的均值将企业划分为大规模和小规模，员工数量更多的企业对劳动力投资调整的可能性可能更大</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更有能力承担劳动力投资成本，从而减少雇佣不足的情况</w:t>
      </w:r>
      <w:r>
        <w:rPr>
          <w:rFonts w:hint="eastAsia" w:ascii="Times New Roman" w:hAnsi="宋体" w:eastAsia="宋体"/>
          <w:sz w:val="24"/>
          <w:szCs w:val="24"/>
        </w:rPr>
        <w:t>。</w:t>
      </w: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5.2.1</w:t>
      </w:r>
      <w:r>
        <w:rPr>
          <w:rFonts w:hint="eastAsia" w:ascii="Times New Roman" w:hAnsi="黑体" w:eastAsia="黑体" w:cs="黑体"/>
          <w:b/>
          <w:bCs/>
          <w:sz w:val="24"/>
          <w:szCs w:val="24"/>
        </w:rPr>
        <w:t xml:space="preserve"> 按照国有与非国有企业来分组</w:t>
      </w:r>
    </w:p>
    <w:p>
      <w:pPr>
        <w:snapToGrid/>
        <w:spacing w:beforeAutospacing="0" w:afterAutospacing="0" w:line="360" w:lineRule="auto"/>
        <w:ind w:left="0" w:leftChars="0" w:firstLine="480" w:firstLineChars="200"/>
        <w:rPr>
          <w:rFonts w:hint="eastAsia" w:ascii="Times New Roman" w:hAnsi="宋体" w:eastAsia="宋体"/>
          <w:sz w:val="24"/>
          <w:szCs w:val="24"/>
        </w:rPr>
      </w:pPr>
      <w:r>
        <w:rPr>
          <w:rFonts w:hint="eastAsia" w:hAnsi="宋体"/>
          <w:sz w:val="24"/>
          <w:szCs w:val="24"/>
          <w:lang w:val="en-US" w:eastAsia="zh-CN"/>
        </w:rPr>
        <w:t>首先</w:t>
      </w:r>
      <w:r>
        <w:rPr>
          <w:rFonts w:hint="eastAsia" w:ascii="Times New Roman" w:hAnsi="宋体" w:eastAsia="宋体"/>
          <w:sz w:val="24"/>
          <w:szCs w:val="24"/>
        </w:rPr>
        <w:t>按照</w:t>
      </w:r>
      <w:r>
        <w:rPr>
          <w:rFonts w:hint="eastAsia" w:hAnsi="宋体"/>
          <w:sz w:val="24"/>
          <w:szCs w:val="24"/>
          <w:lang w:val="en-US" w:eastAsia="zh-CN"/>
        </w:rPr>
        <w:t>企业的性质，</w:t>
      </w:r>
      <w:r>
        <w:rPr>
          <w:rFonts w:hint="eastAsia" w:ascii="Times New Roman" w:hAnsi="宋体" w:eastAsia="宋体"/>
          <w:sz w:val="24"/>
          <w:szCs w:val="24"/>
        </w:rPr>
        <w:t>国有与非国有企业</w:t>
      </w:r>
      <w:r>
        <w:rPr>
          <w:rFonts w:hint="eastAsia" w:hAnsi="宋体"/>
          <w:sz w:val="24"/>
          <w:szCs w:val="24"/>
          <w:lang w:val="en-US" w:eastAsia="zh-CN"/>
        </w:rPr>
        <w:t>的标准</w:t>
      </w:r>
      <w:r>
        <w:rPr>
          <w:rFonts w:hint="eastAsia" w:ascii="Times New Roman" w:hAnsi="宋体" w:eastAsia="宋体"/>
          <w:sz w:val="24"/>
          <w:szCs w:val="24"/>
        </w:rPr>
        <w:t>来分组。表5</w:t>
      </w:r>
      <w:r>
        <w:rPr>
          <w:rFonts w:ascii="Times New Roman" w:hAnsi="宋体" w:eastAsia="宋体"/>
          <w:sz w:val="24"/>
          <w:szCs w:val="24"/>
        </w:rPr>
        <w:t>-</w:t>
      </w:r>
      <w:r>
        <w:rPr>
          <w:rFonts w:hint="eastAsia" w:ascii="Times New Roman" w:hAnsi="宋体" w:eastAsia="宋体"/>
          <w:sz w:val="24"/>
          <w:szCs w:val="24"/>
        </w:rPr>
        <w:t>2</w:t>
      </w:r>
      <w:r>
        <w:rPr>
          <w:rFonts w:hint="eastAsia" w:hAnsi="宋体"/>
          <w:sz w:val="24"/>
          <w:szCs w:val="24"/>
          <w:lang w:val="en-US" w:eastAsia="zh-CN"/>
        </w:rPr>
        <w:t>清楚地显</w:t>
      </w:r>
      <w:r>
        <w:rPr>
          <w:rFonts w:hint="eastAsia" w:ascii="Times New Roman" w:hAnsi="宋体" w:eastAsia="宋体"/>
          <w:sz w:val="24"/>
          <w:szCs w:val="24"/>
        </w:rPr>
        <w:t>示了按照国有与非国有企业分组的</w:t>
      </w:r>
      <w:r>
        <w:rPr>
          <w:rFonts w:hint="eastAsia" w:hAnsi="宋体"/>
          <w:sz w:val="24"/>
          <w:szCs w:val="24"/>
          <w:lang w:val="en-US" w:eastAsia="zh-CN"/>
        </w:rPr>
        <w:t>数据</w:t>
      </w:r>
      <w:r>
        <w:rPr>
          <w:rFonts w:hint="eastAsia" w:ascii="Times New Roman" w:hAnsi="宋体" w:eastAsia="宋体"/>
          <w:sz w:val="24"/>
          <w:szCs w:val="24"/>
        </w:rPr>
        <w:t>回归结果，对于国有企业组来讲，</w:t>
      </w:r>
      <w:r>
        <w:rPr>
          <w:rFonts w:hint="eastAsia" w:ascii="Times New Roman" w:hAnsi="宋体" w:eastAsia="宋体"/>
          <w:sz w:val="24"/>
          <w:szCs w:val="24"/>
          <w:lang w:val="en-US" w:eastAsia="zh-CN"/>
        </w:rPr>
        <w:t>HLE</w:t>
      </w:r>
      <w:r>
        <w:rPr>
          <w:rFonts w:hint="eastAsia" w:ascii="Times New Roman" w:hAnsi="宋体" w:eastAsia="宋体"/>
          <w:sz w:val="24"/>
          <w:szCs w:val="24"/>
        </w:rPr>
        <w:t>都呈现显著的负相关，这意味着相对于没有被财政部检查的公司来说，被财政部抽查的</w:t>
      </w:r>
      <w:r>
        <w:rPr>
          <w:rFonts w:hint="eastAsia" w:hAnsi="宋体"/>
          <w:sz w:val="24"/>
          <w:szCs w:val="24"/>
          <w:lang w:val="en-US" w:eastAsia="zh-CN"/>
        </w:rPr>
        <w:t>国有</w:t>
      </w:r>
      <w:r>
        <w:rPr>
          <w:rFonts w:hint="eastAsia" w:ascii="Times New Roman" w:hAnsi="宋体" w:eastAsia="宋体"/>
          <w:sz w:val="24"/>
          <w:szCs w:val="24"/>
          <w:lang w:val="en-US" w:eastAsia="zh-CN"/>
        </w:rPr>
        <w:t>企业实际劳动力投资与预计劳动力投资的差值显著降低，</w:t>
      </w:r>
      <w:r>
        <w:rPr>
          <w:rFonts w:hint="eastAsia" w:hAnsi="宋体"/>
          <w:sz w:val="24"/>
          <w:szCs w:val="24"/>
          <w:lang w:val="en-US" w:eastAsia="zh-CN"/>
        </w:rPr>
        <w:t>因此</w:t>
      </w:r>
      <w:r>
        <w:rPr>
          <w:rFonts w:hint="eastAsia" w:ascii="Times New Roman" w:hAnsi="宋体" w:eastAsia="宋体"/>
          <w:sz w:val="24"/>
          <w:szCs w:val="24"/>
        </w:rPr>
        <w:t>企业劳动力投资效率</w:t>
      </w:r>
      <w:r>
        <w:rPr>
          <w:rFonts w:hint="eastAsia" w:ascii="Times New Roman" w:hAnsi="宋体" w:eastAsia="宋体"/>
          <w:sz w:val="24"/>
          <w:szCs w:val="24"/>
          <w:lang w:val="en-US" w:eastAsia="zh-CN"/>
        </w:rPr>
        <w:t>也</w:t>
      </w:r>
      <w:r>
        <w:rPr>
          <w:rFonts w:hint="eastAsia" w:ascii="Times New Roman" w:hAnsi="宋体" w:eastAsia="宋体"/>
          <w:sz w:val="24"/>
          <w:szCs w:val="24"/>
        </w:rPr>
        <w:t>明显</w:t>
      </w:r>
      <w:r>
        <w:rPr>
          <w:rFonts w:hint="eastAsia" w:ascii="Times New Roman" w:hAnsi="宋体" w:eastAsia="宋体"/>
          <w:sz w:val="24"/>
          <w:szCs w:val="24"/>
          <w:lang w:val="en-US" w:eastAsia="zh-CN"/>
        </w:rPr>
        <w:t>上升</w:t>
      </w:r>
      <w:r>
        <w:rPr>
          <w:rFonts w:hint="eastAsia" w:hAnsi="宋体"/>
          <w:sz w:val="24"/>
          <w:szCs w:val="24"/>
          <w:lang w:val="en-US" w:eastAsia="zh-CN"/>
        </w:rPr>
        <w:t>，</w:t>
      </w:r>
      <w:r>
        <w:rPr>
          <w:rFonts w:hint="eastAsia" w:ascii="Times New Roman" w:hAnsi="宋体" w:eastAsia="宋体"/>
          <w:sz w:val="24"/>
          <w:szCs w:val="24"/>
        </w:rPr>
        <w:t>对于非国有企业组来讲，</w:t>
      </w:r>
      <w:r>
        <w:rPr>
          <w:rFonts w:hint="eastAsia" w:ascii="Times New Roman" w:hAnsi="宋体" w:eastAsia="宋体"/>
          <w:sz w:val="24"/>
          <w:szCs w:val="24"/>
          <w:lang w:eastAsia="zh-CN"/>
        </w:rPr>
        <w:t>Did</w:t>
      </w:r>
      <w:r>
        <w:rPr>
          <w:rFonts w:hint="eastAsia" w:ascii="Times New Roman" w:hAnsi="宋体" w:eastAsia="宋体"/>
          <w:sz w:val="24"/>
          <w:szCs w:val="24"/>
        </w:rPr>
        <w:t>与</w:t>
      </w:r>
      <w:r>
        <w:rPr>
          <w:rFonts w:hint="eastAsia" w:ascii="Times New Roman" w:hAnsi="宋体" w:eastAsia="宋体"/>
          <w:sz w:val="24"/>
          <w:szCs w:val="24"/>
          <w:lang w:val="en-US" w:eastAsia="zh-CN"/>
        </w:rPr>
        <w:t>HLE</w:t>
      </w:r>
      <w:r>
        <w:rPr>
          <w:rFonts w:hint="eastAsia" w:ascii="Times New Roman" w:hAnsi="宋体" w:eastAsia="宋体"/>
          <w:sz w:val="24"/>
          <w:szCs w:val="24"/>
        </w:rPr>
        <w:t>在统计上的影响结果都是不显著的。</w:t>
      </w:r>
    </w:p>
    <w:p>
      <w:pPr>
        <w:snapToGrid/>
        <w:spacing w:beforeAutospacing="0" w:afterAutospacing="0" w:line="360" w:lineRule="auto"/>
        <w:ind w:left="0" w:leftChars="0" w:firstLine="480" w:firstLineChars="200"/>
        <w:rPr>
          <w:rFonts w:hint="eastAsia" w:ascii="Times New Roman" w:hAnsi="宋体" w:eastAsia="宋体"/>
          <w:sz w:val="24"/>
          <w:szCs w:val="24"/>
        </w:rPr>
      </w:pPr>
      <w:r>
        <w:rPr>
          <w:rFonts w:hint="eastAsia" w:ascii="Times New Roman" w:hAnsi="宋体" w:eastAsia="宋体"/>
          <w:sz w:val="24"/>
          <w:szCs w:val="24"/>
        </w:rPr>
        <w:t>由以上的结果可以得出，政府会计监督下的财政部会计信息质量随机检查在国有企业的公司中起了重要的作用，这些国有企业公司在接受了财政部的抽查检查之后对劳动力投资</w:t>
      </w:r>
      <w:r>
        <w:rPr>
          <w:rFonts w:hint="eastAsia" w:hAnsi="宋体"/>
          <w:sz w:val="24"/>
          <w:szCs w:val="24"/>
          <w:lang w:val="en-US" w:eastAsia="zh-CN"/>
        </w:rPr>
        <w:t>决策</w:t>
      </w:r>
      <w:r>
        <w:rPr>
          <w:rFonts w:hint="eastAsia" w:ascii="Times New Roman" w:hAnsi="宋体" w:eastAsia="宋体"/>
          <w:sz w:val="24"/>
          <w:szCs w:val="24"/>
        </w:rPr>
        <w:t>的影响更大，</w:t>
      </w:r>
      <w:r>
        <w:rPr>
          <w:rFonts w:hint="eastAsia" w:hAnsi="宋体"/>
          <w:sz w:val="24"/>
          <w:szCs w:val="24"/>
          <w:lang w:val="en-US" w:eastAsia="zh-CN"/>
        </w:rPr>
        <w:t>管理者会因此对企业的投资管理做出调整，从而</w:t>
      </w:r>
      <w:r>
        <w:rPr>
          <w:rFonts w:hint="eastAsia" w:ascii="Times New Roman" w:hAnsi="宋体" w:eastAsia="宋体"/>
          <w:sz w:val="24"/>
          <w:szCs w:val="24"/>
        </w:rPr>
        <w:t>对劳动力投资效率的</w:t>
      </w:r>
      <w:r>
        <w:rPr>
          <w:rFonts w:hint="eastAsia" w:ascii="Times New Roman" w:hAnsi="宋体" w:eastAsia="宋体"/>
          <w:sz w:val="24"/>
          <w:szCs w:val="24"/>
          <w:lang w:val="en-US" w:eastAsia="zh-CN"/>
        </w:rPr>
        <w:t>促进</w:t>
      </w:r>
      <w:r>
        <w:rPr>
          <w:rFonts w:hint="eastAsia" w:ascii="Times New Roman" w:hAnsi="宋体" w:eastAsia="宋体"/>
          <w:sz w:val="24"/>
          <w:szCs w:val="24"/>
        </w:rPr>
        <w:t>作用更强。</w:t>
      </w:r>
    </w:p>
    <w:p>
      <w:pPr>
        <w:ind w:left="0" w:leftChars="0" w:right="0" w:rightChars="0" w:firstLine="0" w:firstLineChars="0"/>
        <w:jc w:val="center"/>
        <w:rPr>
          <w:rFonts w:ascii="Times New Roman" w:hAnsi="宋体" w:eastAsia="黑体" w:cs="宋体"/>
          <w:b w:val="0"/>
          <w:sz w:val="24"/>
          <w:szCs w:val="21"/>
        </w:rPr>
      </w:pPr>
      <w:r>
        <w:rPr>
          <w:rFonts w:hint="eastAsia" w:ascii="Times New Roman" w:hAnsi="宋体" w:eastAsia="黑体"/>
          <w:b w:val="0"/>
          <w:sz w:val="24"/>
        </w:rPr>
        <w:t>表</w:t>
      </w:r>
      <w:r>
        <w:rPr>
          <w:rFonts w:hint="eastAsia" w:ascii="Times New Roman" w:eastAsia="黑体"/>
          <w:b w:val="0"/>
          <w:sz w:val="24"/>
        </w:rPr>
        <w:t>5-2</w:t>
      </w:r>
      <w:r>
        <w:rPr>
          <w:rFonts w:hint="eastAsia" w:ascii="Times New Roman" w:hAnsi="宋体" w:eastAsia="黑体" w:cs="宋体"/>
          <w:b w:val="0"/>
          <w:sz w:val="24"/>
          <w:szCs w:val="21"/>
        </w:rPr>
        <w:t xml:space="preserve"> </w:t>
      </w:r>
      <w:r>
        <w:rPr>
          <w:rFonts w:hint="eastAsia" w:ascii="Times New Roman" w:hAnsi="宋体" w:eastAsia="黑体"/>
          <w:b w:val="0"/>
          <w:sz w:val="24"/>
        </w:rPr>
        <w:t>随机检查的细分特征与企业劳动力投资：是否为国有</w:t>
      </w:r>
    </w:p>
    <w:tbl>
      <w:tblPr>
        <w:tblStyle w:val="11"/>
        <w:tblW w:w="0" w:type="auto"/>
        <w:jc w:val="center"/>
        <w:tblLayout w:type="fixed"/>
        <w:tblCellMar>
          <w:top w:w="0" w:type="dxa"/>
          <w:left w:w="108" w:type="dxa"/>
          <w:bottom w:w="0" w:type="dxa"/>
          <w:right w:w="108" w:type="dxa"/>
        </w:tblCellMar>
      </w:tblPr>
      <w:tblGrid>
        <w:gridCol w:w="3631"/>
        <w:gridCol w:w="2153"/>
        <w:gridCol w:w="2649"/>
      </w:tblGrid>
      <w:tr>
        <w:tblPrEx>
          <w:tblCellMar>
            <w:top w:w="0" w:type="dxa"/>
            <w:left w:w="108" w:type="dxa"/>
            <w:bottom w:w="0" w:type="dxa"/>
            <w:right w:w="108" w:type="dxa"/>
          </w:tblCellMar>
        </w:tblPrEx>
        <w:trPr>
          <w:trHeight w:val="312" w:hRule="atLeast"/>
          <w:jc w:val="center"/>
        </w:trPr>
        <w:tc>
          <w:tcPr>
            <w:tcW w:w="3631" w:type="dxa"/>
            <w:tcBorders>
              <w:top w:val="single" w:color="auto" w:sz="12" w:space="0"/>
              <w:left w:val="nil"/>
              <w:bottom w:val="nil"/>
              <w:right w:val="nil"/>
            </w:tcBorders>
            <w:vAlign w:val="center"/>
          </w:tcPr>
          <w:p>
            <w:pPr>
              <w:pStyle w:val="22"/>
            </w:pPr>
            <w:r>
              <w:t xml:space="preserve">   </w:t>
            </w:r>
          </w:p>
        </w:tc>
        <w:tc>
          <w:tcPr>
            <w:tcW w:w="2153" w:type="dxa"/>
            <w:tcBorders>
              <w:top w:val="single" w:color="auto" w:sz="12" w:space="0"/>
              <w:left w:val="nil"/>
              <w:bottom w:val="nil"/>
              <w:right w:val="nil"/>
            </w:tcBorders>
            <w:vAlign w:val="center"/>
          </w:tcPr>
          <w:p>
            <w:pPr>
              <w:pStyle w:val="22"/>
            </w:pPr>
            <w:r>
              <w:t xml:space="preserve"> </w:t>
            </w:r>
            <w:r>
              <w:rPr>
                <w:rFonts w:hint="eastAsia"/>
              </w:rPr>
              <w:t>国有</w:t>
            </w:r>
          </w:p>
        </w:tc>
        <w:tc>
          <w:tcPr>
            <w:tcW w:w="2649" w:type="dxa"/>
            <w:tcBorders>
              <w:top w:val="single" w:color="auto" w:sz="12" w:space="0"/>
              <w:left w:val="nil"/>
              <w:bottom w:val="nil"/>
              <w:right w:val="nil"/>
            </w:tcBorders>
            <w:vAlign w:val="center"/>
          </w:tcPr>
          <w:p>
            <w:pPr>
              <w:pStyle w:val="22"/>
            </w:pPr>
            <w:r>
              <w:rPr>
                <w:rFonts w:hint="eastAsia"/>
              </w:rPr>
              <w:t>非国有</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single" w:color="auto" w:sz="4" w:space="0"/>
              <w:right w:val="nil"/>
            </w:tcBorders>
            <w:vAlign w:val="center"/>
          </w:tcPr>
          <w:p>
            <w:pPr>
              <w:pStyle w:val="22"/>
            </w:pPr>
            <w:r>
              <w:t xml:space="preserve">   </w:t>
            </w:r>
          </w:p>
        </w:tc>
        <w:tc>
          <w:tcPr>
            <w:tcW w:w="2153" w:type="dxa"/>
            <w:tcBorders>
              <w:top w:val="nil"/>
              <w:left w:val="nil"/>
              <w:bottom w:val="single" w:color="auto" w:sz="4" w:space="0"/>
              <w:right w:val="nil"/>
            </w:tcBorders>
            <w:vAlign w:val="center"/>
          </w:tcPr>
          <w:p>
            <w:pPr>
              <w:pStyle w:val="22"/>
              <w:rPr>
                <w:rFonts w:hint="eastAsia" w:eastAsia="宋体"/>
                <w:lang w:eastAsia="zh-CN"/>
              </w:rPr>
            </w:pPr>
            <w:r>
              <w:t xml:space="preserve"> </w:t>
            </w:r>
            <w:r>
              <w:rPr>
                <w:rFonts w:hint="eastAsia"/>
                <w:lang w:eastAsia="zh-CN"/>
              </w:rPr>
              <w:t>HLE</w:t>
            </w:r>
          </w:p>
        </w:tc>
        <w:tc>
          <w:tcPr>
            <w:tcW w:w="2649" w:type="dxa"/>
            <w:tcBorders>
              <w:top w:val="nil"/>
              <w:left w:val="nil"/>
              <w:bottom w:val="single" w:color="auto" w:sz="4" w:space="0"/>
              <w:right w:val="nil"/>
            </w:tcBorders>
            <w:vAlign w:val="center"/>
          </w:tcPr>
          <w:p>
            <w:pPr>
              <w:pStyle w:val="22"/>
              <w:rPr>
                <w:rFonts w:hint="eastAsia" w:eastAsia="宋体"/>
                <w:lang w:eastAsia="zh-CN"/>
              </w:rPr>
            </w:pPr>
            <w:r>
              <w:t xml:space="preserve"> </w:t>
            </w:r>
            <w:r>
              <w:rPr>
                <w:rFonts w:hint="eastAsia"/>
                <w:lang w:eastAsia="zh-CN"/>
              </w:rPr>
              <w:t>HLE</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rPr>
                <w:rFonts w:hint="eastAsia" w:eastAsia="宋体"/>
                <w:lang w:eastAsia="zh-CN"/>
              </w:rPr>
            </w:pPr>
            <w:r>
              <w:rPr>
                <w:rFonts w:hint="eastAsia"/>
                <w:lang w:eastAsia="zh-CN"/>
              </w:rPr>
              <w:t>Did</w:t>
            </w:r>
          </w:p>
        </w:tc>
        <w:tc>
          <w:tcPr>
            <w:tcW w:w="2153" w:type="dxa"/>
            <w:tcBorders>
              <w:top w:val="nil"/>
              <w:left w:val="nil"/>
              <w:bottom w:val="nil"/>
              <w:right w:val="nil"/>
            </w:tcBorders>
            <w:vAlign w:val="center"/>
          </w:tcPr>
          <w:p>
            <w:pPr>
              <w:pStyle w:val="22"/>
            </w:pPr>
            <w:r>
              <w:t>-0.106***</w:t>
            </w:r>
          </w:p>
        </w:tc>
        <w:tc>
          <w:tcPr>
            <w:tcW w:w="2649" w:type="dxa"/>
            <w:tcBorders>
              <w:top w:val="nil"/>
              <w:left w:val="nil"/>
              <w:bottom w:val="nil"/>
              <w:right w:val="nil"/>
            </w:tcBorders>
            <w:vAlign w:val="center"/>
          </w:tcPr>
          <w:p>
            <w:pPr>
              <w:pStyle w:val="22"/>
            </w:pPr>
            <w:r>
              <w:t>-0.044</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t xml:space="preserve"> </w:t>
            </w:r>
          </w:p>
        </w:tc>
        <w:tc>
          <w:tcPr>
            <w:tcW w:w="2153" w:type="dxa"/>
            <w:tcBorders>
              <w:top w:val="nil"/>
              <w:left w:val="nil"/>
              <w:bottom w:val="nil"/>
              <w:right w:val="nil"/>
            </w:tcBorders>
            <w:vAlign w:val="center"/>
          </w:tcPr>
          <w:p>
            <w:pPr>
              <w:pStyle w:val="22"/>
            </w:pPr>
            <w:r>
              <w:t>(0.030)</w:t>
            </w:r>
          </w:p>
        </w:tc>
        <w:tc>
          <w:tcPr>
            <w:tcW w:w="2649" w:type="dxa"/>
            <w:tcBorders>
              <w:top w:val="nil"/>
              <w:left w:val="nil"/>
              <w:bottom w:val="nil"/>
              <w:right w:val="nil"/>
            </w:tcBorders>
            <w:vAlign w:val="center"/>
          </w:tcPr>
          <w:p>
            <w:pPr>
              <w:pStyle w:val="22"/>
            </w:pPr>
            <w:r>
              <w:t>(0.044)</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rPr>
                <w:rFonts w:hint="eastAsia"/>
              </w:rPr>
              <w:t>S</w:t>
            </w:r>
            <w:r>
              <w:t>ize</w:t>
            </w:r>
          </w:p>
        </w:tc>
        <w:tc>
          <w:tcPr>
            <w:tcW w:w="2153" w:type="dxa"/>
            <w:tcBorders>
              <w:top w:val="nil"/>
              <w:left w:val="nil"/>
              <w:bottom w:val="nil"/>
              <w:right w:val="nil"/>
            </w:tcBorders>
            <w:vAlign w:val="center"/>
          </w:tcPr>
          <w:p>
            <w:pPr>
              <w:pStyle w:val="22"/>
            </w:pPr>
            <w:r>
              <w:t>0.050***</w:t>
            </w:r>
          </w:p>
        </w:tc>
        <w:tc>
          <w:tcPr>
            <w:tcW w:w="2649" w:type="dxa"/>
            <w:tcBorders>
              <w:top w:val="nil"/>
              <w:left w:val="nil"/>
              <w:bottom w:val="nil"/>
              <w:right w:val="nil"/>
            </w:tcBorders>
            <w:vAlign w:val="center"/>
          </w:tcPr>
          <w:p>
            <w:pPr>
              <w:pStyle w:val="22"/>
            </w:pPr>
            <w:r>
              <w:t>0.024**</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t xml:space="preserve"> </w:t>
            </w:r>
          </w:p>
        </w:tc>
        <w:tc>
          <w:tcPr>
            <w:tcW w:w="2153" w:type="dxa"/>
            <w:tcBorders>
              <w:top w:val="nil"/>
              <w:left w:val="nil"/>
              <w:bottom w:val="nil"/>
              <w:right w:val="nil"/>
            </w:tcBorders>
            <w:vAlign w:val="center"/>
          </w:tcPr>
          <w:p>
            <w:pPr>
              <w:pStyle w:val="22"/>
            </w:pPr>
            <w:r>
              <w:t>(0.013)</w:t>
            </w:r>
          </w:p>
        </w:tc>
        <w:tc>
          <w:tcPr>
            <w:tcW w:w="2649" w:type="dxa"/>
            <w:tcBorders>
              <w:top w:val="nil"/>
              <w:left w:val="nil"/>
              <w:bottom w:val="nil"/>
              <w:right w:val="nil"/>
            </w:tcBorders>
            <w:vAlign w:val="center"/>
          </w:tcPr>
          <w:p>
            <w:pPr>
              <w:pStyle w:val="22"/>
            </w:pPr>
            <w:r>
              <w:t>(0.010)</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rPr>
                <w:rFonts w:hint="eastAsia"/>
              </w:rPr>
              <w:t>F</w:t>
            </w:r>
            <w:r>
              <w:t>irm</w:t>
            </w:r>
            <w:r>
              <w:rPr>
                <w:rFonts w:hint="eastAsia"/>
              </w:rPr>
              <w:t>A</w:t>
            </w:r>
            <w:r>
              <w:t>ge</w:t>
            </w:r>
          </w:p>
        </w:tc>
        <w:tc>
          <w:tcPr>
            <w:tcW w:w="2153" w:type="dxa"/>
            <w:tcBorders>
              <w:top w:val="nil"/>
              <w:left w:val="nil"/>
              <w:bottom w:val="nil"/>
              <w:right w:val="nil"/>
            </w:tcBorders>
            <w:vAlign w:val="center"/>
          </w:tcPr>
          <w:p>
            <w:pPr>
              <w:pStyle w:val="22"/>
            </w:pPr>
            <w:r>
              <w:t>-0.029</w:t>
            </w:r>
          </w:p>
        </w:tc>
        <w:tc>
          <w:tcPr>
            <w:tcW w:w="2649" w:type="dxa"/>
            <w:tcBorders>
              <w:top w:val="nil"/>
              <w:left w:val="nil"/>
              <w:bottom w:val="nil"/>
              <w:right w:val="nil"/>
            </w:tcBorders>
            <w:vAlign w:val="center"/>
          </w:tcPr>
          <w:p>
            <w:pPr>
              <w:pStyle w:val="22"/>
            </w:pPr>
            <w:r>
              <w:t>-0.071</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t xml:space="preserve"> </w:t>
            </w:r>
          </w:p>
        </w:tc>
        <w:tc>
          <w:tcPr>
            <w:tcW w:w="2153" w:type="dxa"/>
            <w:tcBorders>
              <w:top w:val="nil"/>
              <w:left w:val="nil"/>
              <w:bottom w:val="nil"/>
              <w:right w:val="nil"/>
            </w:tcBorders>
            <w:vAlign w:val="center"/>
          </w:tcPr>
          <w:p>
            <w:pPr>
              <w:pStyle w:val="22"/>
            </w:pPr>
            <w:r>
              <w:t>(0.066)</w:t>
            </w:r>
          </w:p>
        </w:tc>
        <w:tc>
          <w:tcPr>
            <w:tcW w:w="2649" w:type="dxa"/>
            <w:tcBorders>
              <w:top w:val="nil"/>
              <w:left w:val="nil"/>
              <w:bottom w:val="nil"/>
              <w:right w:val="nil"/>
            </w:tcBorders>
            <w:vAlign w:val="center"/>
          </w:tcPr>
          <w:p>
            <w:pPr>
              <w:pStyle w:val="22"/>
            </w:pPr>
            <w:r>
              <w:t>(0.048)</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rPr>
                <w:rFonts w:hint="eastAsia"/>
              </w:rPr>
              <w:t>L</w:t>
            </w:r>
            <w:r>
              <w:t>ev</w:t>
            </w:r>
          </w:p>
        </w:tc>
        <w:tc>
          <w:tcPr>
            <w:tcW w:w="2153" w:type="dxa"/>
            <w:tcBorders>
              <w:top w:val="nil"/>
              <w:left w:val="nil"/>
              <w:bottom w:val="nil"/>
              <w:right w:val="nil"/>
            </w:tcBorders>
            <w:vAlign w:val="center"/>
          </w:tcPr>
          <w:p>
            <w:pPr>
              <w:pStyle w:val="22"/>
            </w:pPr>
            <w:r>
              <w:t>-0.042</w:t>
            </w:r>
          </w:p>
        </w:tc>
        <w:tc>
          <w:tcPr>
            <w:tcW w:w="2649" w:type="dxa"/>
            <w:tcBorders>
              <w:top w:val="nil"/>
              <w:left w:val="nil"/>
              <w:bottom w:val="nil"/>
              <w:right w:val="nil"/>
            </w:tcBorders>
            <w:vAlign w:val="center"/>
          </w:tcPr>
          <w:p>
            <w:pPr>
              <w:pStyle w:val="22"/>
            </w:pPr>
            <w:r>
              <w:t>0.015</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t xml:space="preserve"> </w:t>
            </w:r>
          </w:p>
        </w:tc>
        <w:tc>
          <w:tcPr>
            <w:tcW w:w="2153" w:type="dxa"/>
            <w:tcBorders>
              <w:top w:val="nil"/>
              <w:left w:val="nil"/>
              <w:bottom w:val="nil"/>
              <w:right w:val="nil"/>
            </w:tcBorders>
            <w:vAlign w:val="center"/>
          </w:tcPr>
          <w:p>
            <w:pPr>
              <w:pStyle w:val="22"/>
            </w:pPr>
            <w:r>
              <w:t>(0.046)</w:t>
            </w:r>
          </w:p>
        </w:tc>
        <w:tc>
          <w:tcPr>
            <w:tcW w:w="2649" w:type="dxa"/>
            <w:tcBorders>
              <w:top w:val="nil"/>
              <w:left w:val="nil"/>
              <w:bottom w:val="nil"/>
              <w:right w:val="nil"/>
            </w:tcBorders>
            <w:vAlign w:val="center"/>
          </w:tcPr>
          <w:p>
            <w:pPr>
              <w:pStyle w:val="22"/>
            </w:pPr>
            <w:r>
              <w:t>(0.037)</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rPr>
                <w:rFonts w:hint="eastAsia"/>
              </w:rPr>
              <w:t>G</w:t>
            </w:r>
            <w:r>
              <w:t>rowth</w:t>
            </w:r>
          </w:p>
        </w:tc>
        <w:tc>
          <w:tcPr>
            <w:tcW w:w="2153" w:type="dxa"/>
            <w:tcBorders>
              <w:top w:val="nil"/>
              <w:left w:val="nil"/>
              <w:bottom w:val="nil"/>
              <w:right w:val="nil"/>
            </w:tcBorders>
            <w:vAlign w:val="center"/>
          </w:tcPr>
          <w:p>
            <w:pPr>
              <w:pStyle w:val="22"/>
            </w:pPr>
            <w:r>
              <w:t>0.031***</w:t>
            </w:r>
          </w:p>
        </w:tc>
        <w:tc>
          <w:tcPr>
            <w:tcW w:w="2649" w:type="dxa"/>
            <w:tcBorders>
              <w:top w:val="nil"/>
              <w:left w:val="nil"/>
              <w:bottom w:val="nil"/>
              <w:right w:val="nil"/>
            </w:tcBorders>
            <w:vAlign w:val="center"/>
          </w:tcPr>
          <w:p>
            <w:pPr>
              <w:pStyle w:val="22"/>
            </w:pPr>
            <w:r>
              <w:t>0.013**</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t xml:space="preserve"> </w:t>
            </w:r>
          </w:p>
        </w:tc>
        <w:tc>
          <w:tcPr>
            <w:tcW w:w="2153" w:type="dxa"/>
            <w:tcBorders>
              <w:top w:val="nil"/>
              <w:left w:val="nil"/>
              <w:bottom w:val="nil"/>
              <w:right w:val="nil"/>
            </w:tcBorders>
            <w:vAlign w:val="center"/>
          </w:tcPr>
          <w:p>
            <w:pPr>
              <w:pStyle w:val="22"/>
            </w:pPr>
            <w:r>
              <w:t>(0.005)</w:t>
            </w:r>
          </w:p>
        </w:tc>
        <w:tc>
          <w:tcPr>
            <w:tcW w:w="2649" w:type="dxa"/>
            <w:tcBorders>
              <w:top w:val="nil"/>
              <w:left w:val="nil"/>
              <w:bottom w:val="nil"/>
              <w:right w:val="nil"/>
            </w:tcBorders>
            <w:vAlign w:val="center"/>
          </w:tcPr>
          <w:p>
            <w:pPr>
              <w:pStyle w:val="22"/>
            </w:pPr>
            <w:r>
              <w:t>(0.005)</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rPr>
                <w:rFonts w:hint="eastAsia"/>
              </w:rPr>
              <w:t>T</w:t>
            </w:r>
            <w:r>
              <w:t>op1</w:t>
            </w:r>
            <w:r>
              <w:rPr>
                <w:rFonts w:hint="eastAsia"/>
              </w:rPr>
              <w:t>0</w:t>
            </w:r>
          </w:p>
        </w:tc>
        <w:tc>
          <w:tcPr>
            <w:tcW w:w="2153" w:type="dxa"/>
            <w:tcBorders>
              <w:top w:val="nil"/>
              <w:left w:val="nil"/>
              <w:bottom w:val="nil"/>
              <w:right w:val="nil"/>
            </w:tcBorders>
            <w:vAlign w:val="center"/>
          </w:tcPr>
          <w:p>
            <w:pPr>
              <w:pStyle w:val="22"/>
            </w:pPr>
            <w:r>
              <w:t>0.101</w:t>
            </w:r>
          </w:p>
        </w:tc>
        <w:tc>
          <w:tcPr>
            <w:tcW w:w="2649" w:type="dxa"/>
            <w:tcBorders>
              <w:top w:val="nil"/>
              <w:left w:val="nil"/>
              <w:bottom w:val="nil"/>
              <w:right w:val="nil"/>
            </w:tcBorders>
            <w:vAlign w:val="center"/>
          </w:tcPr>
          <w:p>
            <w:pPr>
              <w:pStyle w:val="22"/>
            </w:pPr>
            <w:r>
              <w:t>-0.058</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t xml:space="preserve"> </w:t>
            </w:r>
          </w:p>
        </w:tc>
        <w:tc>
          <w:tcPr>
            <w:tcW w:w="2153" w:type="dxa"/>
            <w:tcBorders>
              <w:top w:val="nil"/>
              <w:left w:val="nil"/>
              <w:bottom w:val="nil"/>
              <w:right w:val="nil"/>
            </w:tcBorders>
            <w:vAlign w:val="center"/>
          </w:tcPr>
          <w:p>
            <w:pPr>
              <w:pStyle w:val="22"/>
            </w:pPr>
            <w:r>
              <w:t>(0.076)</w:t>
            </w:r>
          </w:p>
        </w:tc>
        <w:tc>
          <w:tcPr>
            <w:tcW w:w="2649" w:type="dxa"/>
            <w:tcBorders>
              <w:top w:val="nil"/>
              <w:left w:val="nil"/>
              <w:bottom w:val="nil"/>
              <w:right w:val="nil"/>
            </w:tcBorders>
            <w:vAlign w:val="center"/>
          </w:tcPr>
          <w:p>
            <w:pPr>
              <w:pStyle w:val="22"/>
            </w:pPr>
            <w:r>
              <w:t>(0.070)</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rPr>
                <w:rFonts w:hint="eastAsia" w:eastAsia="宋体"/>
                <w:lang w:eastAsia="zh-CN"/>
              </w:rPr>
            </w:pPr>
            <w:r>
              <w:rPr>
                <w:rFonts w:hint="eastAsia"/>
                <w:lang w:eastAsia="zh-CN"/>
              </w:rPr>
              <w:t>Loss</w:t>
            </w:r>
          </w:p>
        </w:tc>
        <w:tc>
          <w:tcPr>
            <w:tcW w:w="2153" w:type="dxa"/>
            <w:tcBorders>
              <w:top w:val="nil"/>
              <w:left w:val="nil"/>
              <w:bottom w:val="nil"/>
              <w:right w:val="nil"/>
            </w:tcBorders>
            <w:vAlign w:val="center"/>
          </w:tcPr>
          <w:p>
            <w:pPr>
              <w:pStyle w:val="22"/>
            </w:pPr>
            <w:r>
              <w:t>-0.031**</w:t>
            </w:r>
          </w:p>
        </w:tc>
        <w:tc>
          <w:tcPr>
            <w:tcW w:w="2649" w:type="dxa"/>
            <w:tcBorders>
              <w:top w:val="nil"/>
              <w:left w:val="nil"/>
              <w:bottom w:val="nil"/>
              <w:right w:val="nil"/>
            </w:tcBorders>
            <w:vAlign w:val="center"/>
          </w:tcPr>
          <w:p>
            <w:pPr>
              <w:pStyle w:val="22"/>
            </w:pPr>
            <w:r>
              <w:t>-0.047***</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t xml:space="preserve"> </w:t>
            </w:r>
          </w:p>
        </w:tc>
        <w:tc>
          <w:tcPr>
            <w:tcW w:w="2153" w:type="dxa"/>
            <w:tcBorders>
              <w:top w:val="nil"/>
              <w:left w:val="nil"/>
              <w:bottom w:val="nil"/>
              <w:right w:val="nil"/>
            </w:tcBorders>
            <w:vAlign w:val="center"/>
          </w:tcPr>
          <w:p>
            <w:pPr>
              <w:pStyle w:val="22"/>
            </w:pPr>
            <w:r>
              <w:t>(0.014)</w:t>
            </w:r>
          </w:p>
        </w:tc>
        <w:tc>
          <w:tcPr>
            <w:tcW w:w="2649" w:type="dxa"/>
            <w:tcBorders>
              <w:top w:val="nil"/>
              <w:left w:val="nil"/>
              <w:bottom w:val="nil"/>
              <w:right w:val="nil"/>
            </w:tcBorders>
            <w:vAlign w:val="center"/>
          </w:tcPr>
          <w:p>
            <w:pPr>
              <w:pStyle w:val="22"/>
            </w:pPr>
            <w:r>
              <w:t>(0.014)</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rPr>
                <w:rFonts w:hint="eastAsia" w:eastAsia="宋体"/>
                <w:lang w:eastAsia="zh-CN"/>
              </w:rPr>
            </w:pPr>
            <w:r>
              <w:rPr>
                <w:rFonts w:hint="eastAsia"/>
                <w:lang w:eastAsia="zh-CN"/>
              </w:rPr>
              <w:t>Tato</w:t>
            </w:r>
          </w:p>
        </w:tc>
        <w:tc>
          <w:tcPr>
            <w:tcW w:w="2153" w:type="dxa"/>
            <w:tcBorders>
              <w:top w:val="nil"/>
              <w:left w:val="nil"/>
              <w:bottom w:val="nil"/>
              <w:right w:val="nil"/>
            </w:tcBorders>
            <w:vAlign w:val="center"/>
          </w:tcPr>
          <w:p>
            <w:pPr>
              <w:pStyle w:val="22"/>
            </w:pPr>
            <w:r>
              <w:t>0.031*</w:t>
            </w:r>
          </w:p>
        </w:tc>
        <w:tc>
          <w:tcPr>
            <w:tcW w:w="2649" w:type="dxa"/>
            <w:tcBorders>
              <w:top w:val="nil"/>
              <w:left w:val="nil"/>
              <w:bottom w:val="nil"/>
              <w:right w:val="nil"/>
            </w:tcBorders>
            <w:vAlign w:val="center"/>
          </w:tcPr>
          <w:p>
            <w:pPr>
              <w:pStyle w:val="22"/>
            </w:pPr>
            <w:r>
              <w:t>0.025</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t xml:space="preserve"> </w:t>
            </w:r>
          </w:p>
        </w:tc>
        <w:tc>
          <w:tcPr>
            <w:tcW w:w="2153" w:type="dxa"/>
            <w:tcBorders>
              <w:top w:val="nil"/>
              <w:left w:val="nil"/>
              <w:bottom w:val="nil"/>
              <w:right w:val="nil"/>
            </w:tcBorders>
            <w:vAlign w:val="center"/>
          </w:tcPr>
          <w:p>
            <w:pPr>
              <w:pStyle w:val="22"/>
            </w:pPr>
            <w:r>
              <w:t>(0.018)</w:t>
            </w:r>
          </w:p>
        </w:tc>
        <w:tc>
          <w:tcPr>
            <w:tcW w:w="2649" w:type="dxa"/>
            <w:tcBorders>
              <w:top w:val="nil"/>
              <w:left w:val="nil"/>
              <w:bottom w:val="nil"/>
              <w:right w:val="nil"/>
            </w:tcBorders>
            <w:vAlign w:val="center"/>
          </w:tcPr>
          <w:p>
            <w:pPr>
              <w:pStyle w:val="22"/>
            </w:pPr>
            <w:r>
              <w:t>(0.020)</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rPr>
                <w:rFonts w:hint="eastAsia"/>
              </w:rPr>
              <w:t>Y</w:t>
            </w:r>
            <w:r>
              <w:t>ear FE</w:t>
            </w:r>
          </w:p>
        </w:tc>
        <w:tc>
          <w:tcPr>
            <w:tcW w:w="2153" w:type="dxa"/>
            <w:tcBorders>
              <w:top w:val="nil"/>
              <w:left w:val="nil"/>
              <w:bottom w:val="nil"/>
              <w:right w:val="nil"/>
            </w:tcBorders>
            <w:vAlign w:val="center"/>
          </w:tcPr>
          <w:p>
            <w:pPr>
              <w:pStyle w:val="22"/>
            </w:pPr>
            <w:r>
              <w:rPr>
                <w:rFonts w:hint="eastAsia"/>
              </w:rPr>
              <w:t>Y</w:t>
            </w:r>
            <w:r>
              <w:t>ES</w:t>
            </w:r>
          </w:p>
        </w:tc>
        <w:tc>
          <w:tcPr>
            <w:tcW w:w="2649" w:type="dxa"/>
            <w:tcBorders>
              <w:top w:val="nil"/>
              <w:left w:val="nil"/>
              <w:bottom w:val="nil"/>
              <w:right w:val="nil"/>
            </w:tcBorders>
            <w:vAlign w:val="center"/>
          </w:tcPr>
          <w:p>
            <w:pPr>
              <w:pStyle w:val="22"/>
            </w:pPr>
            <w:r>
              <w:rPr>
                <w:rFonts w:hint="eastAsia"/>
              </w:rPr>
              <w:t>Y</w:t>
            </w:r>
            <w:r>
              <w:t>ES</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rPr>
                <w:rFonts w:hint="eastAsia"/>
              </w:rPr>
              <w:t>F</w:t>
            </w:r>
            <w:r>
              <w:t>irm FE</w:t>
            </w:r>
          </w:p>
        </w:tc>
        <w:tc>
          <w:tcPr>
            <w:tcW w:w="2153" w:type="dxa"/>
            <w:tcBorders>
              <w:top w:val="nil"/>
              <w:left w:val="nil"/>
              <w:bottom w:val="nil"/>
              <w:right w:val="nil"/>
            </w:tcBorders>
            <w:vAlign w:val="center"/>
          </w:tcPr>
          <w:p>
            <w:pPr>
              <w:pStyle w:val="22"/>
            </w:pPr>
            <w:r>
              <w:rPr>
                <w:rFonts w:hint="eastAsia"/>
              </w:rPr>
              <w:t>Y</w:t>
            </w:r>
            <w:r>
              <w:t>ES</w:t>
            </w:r>
          </w:p>
        </w:tc>
        <w:tc>
          <w:tcPr>
            <w:tcW w:w="2649" w:type="dxa"/>
            <w:tcBorders>
              <w:top w:val="nil"/>
              <w:left w:val="nil"/>
              <w:bottom w:val="nil"/>
              <w:right w:val="nil"/>
            </w:tcBorders>
            <w:vAlign w:val="center"/>
          </w:tcPr>
          <w:p>
            <w:pPr>
              <w:pStyle w:val="22"/>
            </w:pPr>
            <w:r>
              <w:rPr>
                <w:rFonts w:hint="eastAsia"/>
              </w:rPr>
              <w:t>Y</w:t>
            </w:r>
            <w:r>
              <w:t>ES</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t>_cons</w:t>
            </w:r>
          </w:p>
        </w:tc>
        <w:tc>
          <w:tcPr>
            <w:tcW w:w="2153" w:type="dxa"/>
            <w:tcBorders>
              <w:top w:val="nil"/>
              <w:left w:val="nil"/>
              <w:bottom w:val="nil"/>
              <w:right w:val="nil"/>
            </w:tcBorders>
            <w:vAlign w:val="center"/>
          </w:tcPr>
          <w:p>
            <w:pPr>
              <w:pStyle w:val="22"/>
            </w:pPr>
            <w:r>
              <w:t>-0.543*</w:t>
            </w:r>
          </w:p>
        </w:tc>
        <w:tc>
          <w:tcPr>
            <w:tcW w:w="2649" w:type="dxa"/>
            <w:tcBorders>
              <w:top w:val="nil"/>
              <w:left w:val="nil"/>
              <w:bottom w:val="nil"/>
              <w:right w:val="nil"/>
            </w:tcBorders>
            <w:vAlign w:val="center"/>
          </w:tcPr>
          <w:p>
            <w:pPr>
              <w:pStyle w:val="22"/>
            </w:pPr>
            <w:r>
              <w:t>0.133</w:t>
            </w:r>
          </w:p>
        </w:tc>
      </w:tr>
      <w:tr>
        <w:tblPrEx>
          <w:tblCellMar>
            <w:top w:w="0" w:type="dxa"/>
            <w:left w:w="108" w:type="dxa"/>
            <w:bottom w:w="0" w:type="dxa"/>
            <w:right w:w="108" w:type="dxa"/>
          </w:tblCellMar>
        </w:tblPrEx>
        <w:trPr>
          <w:trHeight w:val="312" w:hRule="atLeast"/>
          <w:jc w:val="center"/>
        </w:trPr>
        <w:tc>
          <w:tcPr>
            <w:tcW w:w="3631" w:type="dxa"/>
            <w:tcBorders>
              <w:top w:val="nil"/>
              <w:left w:val="nil"/>
              <w:right w:val="nil"/>
            </w:tcBorders>
            <w:vAlign w:val="center"/>
          </w:tcPr>
          <w:p>
            <w:pPr>
              <w:pStyle w:val="22"/>
            </w:pPr>
            <w:r>
              <w:t xml:space="preserve"> </w:t>
            </w:r>
          </w:p>
        </w:tc>
        <w:tc>
          <w:tcPr>
            <w:tcW w:w="2153" w:type="dxa"/>
            <w:tcBorders>
              <w:top w:val="nil"/>
              <w:left w:val="nil"/>
              <w:right w:val="nil"/>
            </w:tcBorders>
            <w:vAlign w:val="center"/>
          </w:tcPr>
          <w:p>
            <w:pPr>
              <w:pStyle w:val="22"/>
            </w:pPr>
            <w:r>
              <w:t>(0.310)</w:t>
            </w:r>
          </w:p>
        </w:tc>
        <w:tc>
          <w:tcPr>
            <w:tcW w:w="2649" w:type="dxa"/>
            <w:tcBorders>
              <w:top w:val="nil"/>
              <w:left w:val="nil"/>
              <w:right w:val="nil"/>
            </w:tcBorders>
            <w:vAlign w:val="center"/>
          </w:tcPr>
          <w:p>
            <w:pPr>
              <w:pStyle w:val="22"/>
            </w:pPr>
            <w:r>
              <w:t>(0.239)</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nil"/>
              <w:right w:val="nil"/>
            </w:tcBorders>
            <w:vAlign w:val="center"/>
          </w:tcPr>
          <w:p>
            <w:pPr>
              <w:pStyle w:val="22"/>
            </w:pPr>
            <w:r>
              <w:t>Obs.</w:t>
            </w:r>
          </w:p>
        </w:tc>
        <w:tc>
          <w:tcPr>
            <w:tcW w:w="2153" w:type="dxa"/>
            <w:tcBorders>
              <w:top w:val="nil"/>
              <w:left w:val="nil"/>
              <w:bottom w:val="nil"/>
              <w:right w:val="nil"/>
            </w:tcBorders>
            <w:vAlign w:val="center"/>
          </w:tcPr>
          <w:p>
            <w:pPr>
              <w:pStyle w:val="22"/>
            </w:pPr>
            <w:r>
              <w:t>12590</w:t>
            </w:r>
          </w:p>
        </w:tc>
        <w:tc>
          <w:tcPr>
            <w:tcW w:w="2649" w:type="dxa"/>
            <w:tcBorders>
              <w:top w:val="nil"/>
              <w:left w:val="nil"/>
              <w:bottom w:val="nil"/>
              <w:right w:val="nil"/>
            </w:tcBorders>
            <w:vAlign w:val="center"/>
          </w:tcPr>
          <w:p>
            <w:pPr>
              <w:pStyle w:val="22"/>
            </w:pPr>
            <w:r>
              <w:t>19245</w:t>
            </w:r>
          </w:p>
        </w:tc>
      </w:tr>
      <w:tr>
        <w:tblPrEx>
          <w:tblCellMar>
            <w:top w:w="0" w:type="dxa"/>
            <w:left w:w="108" w:type="dxa"/>
            <w:bottom w:w="0" w:type="dxa"/>
            <w:right w:w="108" w:type="dxa"/>
          </w:tblCellMar>
        </w:tblPrEx>
        <w:trPr>
          <w:trHeight w:val="312" w:hRule="atLeast"/>
          <w:jc w:val="center"/>
        </w:trPr>
        <w:tc>
          <w:tcPr>
            <w:tcW w:w="3631" w:type="dxa"/>
            <w:tcBorders>
              <w:top w:val="nil"/>
              <w:left w:val="nil"/>
              <w:bottom w:val="single" w:color="auto" w:sz="12" w:space="0"/>
              <w:right w:val="nil"/>
            </w:tcBorders>
            <w:vAlign w:val="center"/>
          </w:tcPr>
          <w:p>
            <w:pPr>
              <w:pStyle w:val="22"/>
            </w:pPr>
            <w:r>
              <w:t xml:space="preserve">R-squared </w:t>
            </w:r>
          </w:p>
        </w:tc>
        <w:tc>
          <w:tcPr>
            <w:tcW w:w="2153" w:type="dxa"/>
            <w:tcBorders>
              <w:top w:val="nil"/>
              <w:left w:val="nil"/>
              <w:bottom w:val="single" w:color="auto" w:sz="12" w:space="0"/>
              <w:right w:val="nil"/>
            </w:tcBorders>
            <w:vAlign w:val="center"/>
          </w:tcPr>
          <w:p>
            <w:pPr>
              <w:pStyle w:val="22"/>
            </w:pPr>
            <w:r>
              <w:t>0.407</w:t>
            </w:r>
          </w:p>
        </w:tc>
        <w:tc>
          <w:tcPr>
            <w:tcW w:w="2649" w:type="dxa"/>
            <w:tcBorders>
              <w:top w:val="nil"/>
              <w:left w:val="nil"/>
              <w:bottom w:val="single" w:color="auto" w:sz="12" w:space="0"/>
              <w:right w:val="nil"/>
            </w:tcBorders>
            <w:vAlign w:val="center"/>
          </w:tcPr>
          <w:p>
            <w:pPr>
              <w:pStyle w:val="22"/>
            </w:pPr>
            <w:r>
              <w:t>0.196</w:t>
            </w:r>
          </w:p>
        </w:tc>
      </w:tr>
    </w:tbl>
    <w:p>
      <w:pPr>
        <w:pStyle w:val="22"/>
        <w:snapToGrid/>
        <w:spacing w:beforeAutospacing="0" w:afterAutospacing="0" w:line="360" w:lineRule="auto"/>
        <w:ind w:left="0" w:leftChars="0" w:firstLine="0"/>
        <w:rPr>
          <w:rFonts w:hint="eastAsia" w:ascii="Times New Roman" w:eastAsia="宋体"/>
          <w:sz w:val="24"/>
          <w:lang w:eastAsia="zh-CN"/>
        </w:rPr>
      </w:pPr>
      <w:r>
        <w:rPr>
          <w:rFonts w:ascii="Times New Roman" w:eastAsia="宋体"/>
          <w:sz w:val="24"/>
        </w:rPr>
        <w:t xml:space="preserve">Standard errors are in parenthesis </w:t>
      </w:r>
      <w:r>
        <w:rPr>
          <w:rFonts w:hint="eastAsia"/>
          <w:sz w:val="24"/>
          <w:lang w:eastAsia="zh-CN"/>
        </w:rPr>
        <w:t>（</w:t>
      </w:r>
      <w:r>
        <w:rPr>
          <w:rFonts w:ascii="Times New Roman" w:eastAsia="宋体"/>
          <w:sz w:val="24"/>
        </w:rPr>
        <w:t>*** p&lt;0.01, ** p&lt;0.05, * p&lt;0.1</w:t>
      </w:r>
      <w:r>
        <w:rPr>
          <w:rFonts w:hint="eastAsia"/>
          <w:sz w:val="24"/>
          <w:lang w:eastAsia="zh-CN"/>
        </w:rPr>
        <w:t>）</w:t>
      </w:r>
    </w:p>
    <w:p>
      <w:pPr>
        <w:snapToGrid/>
        <w:spacing w:beforeAutospacing="0" w:afterAutospacing="0" w:line="360" w:lineRule="auto"/>
        <w:ind w:left="0" w:leftChars="0" w:firstLine="480" w:firstLineChars="200"/>
        <w:rPr>
          <w:rFonts w:hint="eastAsia" w:ascii="Times New Roman" w:hAnsi="宋体" w:eastAsia="宋体"/>
          <w:sz w:val="24"/>
          <w:szCs w:val="24"/>
          <w:lang w:eastAsia="zh-CN"/>
        </w:rPr>
      </w:pPr>
      <w:r>
        <w:rPr>
          <w:rFonts w:hint="eastAsia" w:hAnsi="宋体"/>
          <w:sz w:val="24"/>
          <w:szCs w:val="24"/>
          <w:lang w:val="en-US" w:eastAsia="zh-CN"/>
        </w:rPr>
        <w:t>出现以上的情况和结论，</w:t>
      </w:r>
      <w:r>
        <w:rPr>
          <w:rFonts w:hint="eastAsia" w:ascii="Times New Roman" w:hAnsi="宋体" w:eastAsia="宋体"/>
          <w:sz w:val="24"/>
          <w:szCs w:val="24"/>
        </w:rPr>
        <w:t>可能存在以下两方面的原因：一方面，国有企业相比非国有企业而言，对于政府监督的反应强度更大，为了避免短期的检查风险，</w:t>
      </w:r>
      <w:r>
        <w:rPr>
          <w:rFonts w:hint="eastAsia" w:hAnsi="宋体"/>
          <w:sz w:val="24"/>
          <w:szCs w:val="24"/>
          <w:lang w:val="en-US" w:eastAsia="zh-CN"/>
        </w:rPr>
        <w:t>管理者</w:t>
      </w:r>
      <w:r>
        <w:rPr>
          <w:rFonts w:hint="eastAsia" w:ascii="Times New Roman" w:hAnsi="宋体" w:eastAsia="宋体"/>
          <w:sz w:val="24"/>
          <w:szCs w:val="24"/>
        </w:rPr>
        <w:t>会</w:t>
      </w:r>
      <w:r>
        <w:rPr>
          <w:rFonts w:hint="eastAsia" w:ascii="Times New Roman" w:hAnsi="宋体" w:eastAsia="宋体"/>
          <w:sz w:val="24"/>
          <w:szCs w:val="24"/>
          <w:lang w:val="en-US" w:eastAsia="zh-CN"/>
        </w:rPr>
        <w:t>调整</w:t>
      </w:r>
      <w:r>
        <w:rPr>
          <w:rFonts w:hint="eastAsia" w:ascii="Times New Roman" w:hAnsi="宋体" w:eastAsia="宋体"/>
          <w:sz w:val="24"/>
          <w:szCs w:val="24"/>
        </w:rPr>
        <w:t>劳动力投资效率决策</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减少雇佣不足</w:t>
      </w:r>
      <w:r>
        <w:rPr>
          <w:rFonts w:hint="eastAsia" w:hAnsi="宋体"/>
          <w:sz w:val="24"/>
          <w:szCs w:val="24"/>
          <w:lang w:val="en-US" w:eastAsia="zh-CN"/>
        </w:rPr>
        <w:t>的情况</w:t>
      </w:r>
      <w:r>
        <w:rPr>
          <w:rFonts w:hint="eastAsia" w:ascii="Times New Roman" w:hAnsi="宋体" w:eastAsia="宋体"/>
          <w:sz w:val="24"/>
          <w:szCs w:val="24"/>
          <w:lang w:val="en-US" w:eastAsia="zh-CN"/>
        </w:rPr>
        <w:t>，从而提升了劳动力投资效率</w:t>
      </w:r>
      <w:r>
        <w:rPr>
          <w:rFonts w:hint="eastAsia" w:ascii="Times New Roman" w:hAnsi="宋体" w:eastAsia="宋体"/>
          <w:sz w:val="24"/>
          <w:szCs w:val="24"/>
        </w:rPr>
        <w:t>；另一方面，非国有企业对于利润的追求高于国有企业，对劳动力投资成本，培训成本等控制较强，</w:t>
      </w:r>
      <w:r>
        <w:rPr>
          <w:rFonts w:hint="eastAsia" w:ascii="Times New Roman" w:hAnsi="宋体" w:eastAsia="宋体"/>
          <w:sz w:val="24"/>
          <w:szCs w:val="24"/>
          <w:lang w:val="en-US" w:eastAsia="zh-CN"/>
        </w:rPr>
        <w:t>并且相比</w:t>
      </w:r>
      <w:r>
        <w:rPr>
          <w:rFonts w:hint="eastAsia" w:ascii="Times New Roman" w:hAnsi="宋体" w:eastAsia="宋体"/>
          <w:sz w:val="24"/>
          <w:szCs w:val="24"/>
        </w:rPr>
        <w:t>国有企业</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非国有企业需要的员工</w:t>
      </w:r>
      <w:r>
        <w:rPr>
          <w:rFonts w:hint="eastAsia" w:ascii="Times New Roman" w:hAnsi="宋体" w:eastAsia="宋体"/>
          <w:sz w:val="24"/>
          <w:szCs w:val="24"/>
        </w:rPr>
        <w:t>劳动强度</w:t>
      </w:r>
      <w:r>
        <w:rPr>
          <w:rFonts w:hint="eastAsia" w:ascii="Times New Roman" w:hAnsi="宋体" w:eastAsia="宋体"/>
          <w:sz w:val="24"/>
          <w:szCs w:val="24"/>
          <w:lang w:val="en-US" w:eastAsia="zh-CN"/>
        </w:rPr>
        <w:t>较高</w:t>
      </w:r>
      <w:r>
        <w:rPr>
          <w:rFonts w:hint="eastAsia" w:hAnsi="宋体"/>
          <w:sz w:val="24"/>
          <w:szCs w:val="24"/>
          <w:lang w:val="en-US" w:eastAsia="zh-CN"/>
        </w:rPr>
        <w:t>，</w:t>
      </w:r>
      <w:r>
        <w:rPr>
          <w:rFonts w:hint="eastAsia" w:ascii="Times New Roman" w:hAnsi="宋体" w:eastAsia="宋体"/>
          <w:sz w:val="24"/>
          <w:szCs w:val="24"/>
        </w:rPr>
        <w:t>因此，国有企业在政府政策的监督下，更倾向于为了规避</w:t>
      </w:r>
      <w:r>
        <w:rPr>
          <w:rFonts w:hint="eastAsia" w:ascii="Times New Roman" w:hAnsi="宋体" w:eastAsia="宋体"/>
          <w:sz w:val="24"/>
          <w:szCs w:val="24"/>
          <w:lang w:val="en-US" w:eastAsia="zh-CN"/>
        </w:rPr>
        <w:t>政策抽查</w:t>
      </w:r>
      <w:r>
        <w:rPr>
          <w:rFonts w:hint="eastAsia" w:ascii="Times New Roman" w:hAnsi="宋体" w:eastAsia="宋体"/>
          <w:sz w:val="24"/>
          <w:szCs w:val="24"/>
        </w:rPr>
        <w:t>风险</w:t>
      </w:r>
      <w:r>
        <w:rPr>
          <w:rFonts w:hint="eastAsia" w:ascii="Times New Roman" w:hAnsi="宋体" w:eastAsia="宋体"/>
          <w:sz w:val="24"/>
          <w:szCs w:val="24"/>
          <w:lang w:val="en-US" w:eastAsia="zh-CN"/>
        </w:rPr>
        <w:t>调整</w:t>
      </w:r>
      <w:r>
        <w:rPr>
          <w:rFonts w:hint="eastAsia" w:ascii="Times New Roman" w:hAnsi="宋体" w:eastAsia="宋体"/>
          <w:sz w:val="24"/>
          <w:szCs w:val="24"/>
        </w:rPr>
        <w:t>劳动力投资决策，从而影响和</w:t>
      </w:r>
      <w:r>
        <w:rPr>
          <w:rFonts w:hint="eastAsia" w:ascii="Times New Roman" w:hAnsi="宋体" w:eastAsia="宋体"/>
          <w:sz w:val="24"/>
          <w:szCs w:val="24"/>
          <w:lang w:val="en-US" w:eastAsia="zh-CN"/>
        </w:rPr>
        <w:t>促进</w:t>
      </w:r>
      <w:r>
        <w:rPr>
          <w:rFonts w:hint="eastAsia" w:ascii="Times New Roman" w:hAnsi="宋体" w:eastAsia="宋体"/>
          <w:sz w:val="24"/>
          <w:szCs w:val="24"/>
        </w:rPr>
        <w:t>了企业的劳动力投资效率</w:t>
      </w:r>
      <w:r>
        <w:rPr>
          <w:rFonts w:hint="eastAsia" w:ascii="Times New Roman" w:hAnsi="宋体" w:eastAsia="宋体"/>
          <w:sz w:val="24"/>
          <w:szCs w:val="24"/>
          <w:lang w:eastAsia="zh-CN"/>
        </w:rPr>
        <w:t>。</w:t>
      </w: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5.2.2</w:t>
      </w:r>
      <w:r>
        <w:rPr>
          <w:rFonts w:hint="eastAsia" w:ascii="Times New Roman" w:hAnsi="黑体" w:eastAsia="黑体" w:cs="黑体"/>
          <w:b/>
          <w:bCs/>
          <w:sz w:val="24"/>
          <w:szCs w:val="24"/>
        </w:rPr>
        <w:t xml:space="preserve"> 按照企业员工数量大规模和小规模分组</w:t>
      </w:r>
    </w:p>
    <w:p>
      <w:pPr>
        <w:snapToGrid/>
        <w:spacing w:beforeAutospacing="0" w:afterAutospacing="0" w:line="360" w:lineRule="auto"/>
        <w:ind w:left="0" w:leftChars="0" w:firstLine="480" w:firstLineChars="200"/>
        <w:rPr>
          <w:rFonts w:hint="eastAsia" w:ascii="Times New Roman" w:hAnsi="宋体" w:eastAsia="宋体"/>
          <w:sz w:val="24"/>
          <w:szCs w:val="24"/>
        </w:rPr>
      </w:pPr>
      <w:r>
        <w:rPr>
          <w:rFonts w:hint="eastAsia" w:ascii="Times New Roman" w:hAnsi="宋体" w:eastAsia="宋体"/>
          <w:sz w:val="24"/>
          <w:szCs w:val="24"/>
        </w:rPr>
        <w:t>按照企业员工数量大规模和小规模分组。表5</w:t>
      </w:r>
      <w:r>
        <w:rPr>
          <w:rFonts w:ascii="Times New Roman" w:hAnsi="宋体" w:eastAsia="宋体"/>
          <w:sz w:val="24"/>
          <w:szCs w:val="24"/>
        </w:rPr>
        <w:t>-</w:t>
      </w:r>
      <w:r>
        <w:rPr>
          <w:rFonts w:hint="eastAsia" w:ascii="Times New Roman" w:hAnsi="宋体" w:eastAsia="宋体"/>
          <w:sz w:val="24"/>
          <w:szCs w:val="24"/>
        </w:rPr>
        <w:t>3清楚</w:t>
      </w:r>
      <w:r>
        <w:rPr>
          <w:rFonts w:hint="eastAsia" w:ascii="Times New Roman" w:hAnsi="宋体" w:eastAsia="宋体"/>
          <w:sz w:val="24"/>
          <w:szCs w:val="24"/>
          <w:lang w:val="en-US" w:eastAsia="zh-CN"/>
        </w:rPr>
        <w:t>地</w:t>
      </w:r>
      <w:r>
        <w:rPr>
          <w:rFonts w:hint="eastAsia" w:ascii="Times New Roman" w:hAnsi="宋体" w:eastAsia="宋体"/>
          <w:sz w:val="24"/>
          <w:szCs w:val="24"/>
        </w:rPr>
        <w:t>显示了按照企业员工数量大规模和小规模分组的回归结果，依据行业的均值标准来划分，员工数低于行业均值的为小规模企业，员工数高于行业均值的为大规模企业。对于员工数</w:t>
      </w:r>
      <w:r>
        <w:rPr>
          <w:rFonts w:hint="eastAsia" w:ascii="Times New Roman" w:hAnsi="宋体" w:eastAsia="宋体"/>
          <w:sz w:val="24"/>
          <w:szCs w:val="24"/>
          <w:lang w:val="en-US" w:eastAsia="zh-CN"/>
        </w:rPr>
        <w:t>量为</w:t>
      </w:r>
      <w:r>
        <w:rPr>
          <w:rFonts w:hint="eastAsia" w:ascii="Times New Roman" w:hAnsi="宋体" w:eastAsia="宋体"/>
          <w:sz w:val="24"/>
          <w:szCs w:val="24"/>
        </w:rPr>
        <w:t>大规模企业组来讲，</w:t>
      </w:r>
      <w:r>
        <w:rPr>
          <w:rFonts w:hint="eastAsia" w:ascii="Times New Roman" w:hAnsi="宋体" w:eastAsia="宋体"/>
          <w:sz w:val="24"/>
          <w:szCs w:val="24"/>
          <w:lang w:val="en-US" w:eastAsia="zh-CN"/>
        </w:rPr>
        <w:t>HLE</w:t>
      </w:r>
      <w:r>
        <w:rPr>
          <w:rFonts w:hint="eastAsia" w:ascii="Times New Roman" w:hAnsi="宋体" w:eastAsia="宋体"/>
          <w:sz w:val="24"/>
          <w:szCs w:val="24"/>
        </w:rPr>
        <w:t>都呈现显著的负相关，这意味着相对于没有被财政部检查的公司来说，大规模公司组中被财政部抽查</w:t>
      </w:r>
      <w:r>
        <w:rPr>
          <w:rFonts w:hint="eastAsia" w:hAnsi="宋体"/>
          <w:sz w:val="24"/>
          <w:szCs w:val="24"/>
          <w:lang w:val="en-US" w:eastAsia="zh-CN"/>
        </w:rPr>
        <w:t>的企业</w:t>
      </w:r>
      <w:r>
        <w:rPr>
          <w:rFonts w:hint="eastAsia" w:ascii="Times New Roman" w:hAnsi="宋体" w:eastAsia="宋体"/>
          <w:sz w:val="24"/>
          <w:szCs w:val="24"/>
          <w:lang w:val="en-US" w:eastAsia="zh-CN"/>
        </w:rPr>
        <w:t>实际劳动力投资与预计劳动力投资</w:t>
      </w:r>
      <w:r>
        <w:rPr>
          <w:rFonts w:hint="eastAsia" w:ascii="Times New Roman" w:hAnsi="宋体" w:eastAsia="宋体"/>
          <w:sz w:val="24"/>
          <w:szCs w:val="24"/>
        </w:rPr>
        <w:t>的</w:t>
      </w:r>
      <w:r>
        <w:rPr>
          <w:rFonts w:hint="eastAsia" w:ascii="Times New Roman" w:hAnsi="宋体" w:eastAsia="宋体"/>
          <w:sz w:val="24"/>
          <w:szCs w:val="24"/>
          <w:lang w:val="en-US" w:eastAsia="zh-CN"/>
        </w:rPr>
        <w:t>差值</w:t>
      </w:r>
      <w:r>
        <w:rPr>
          <w:rFonts w:hint="eastAsia" w:ascii="Times New Roman" w:hAnsi="宋体" w:eastAsia="宋体"/>
          <w:sz w:val="24"/>
          <w:szCs w:val="24"/>
        </w:rPr>
        <w:t>都明显下降</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从而劳动力投资效率都显著上升</w:t>
      </w:r>
      <w:r>
        <w:rPr>
          <w:rFonts w:hint="eastAsia" w:ascii="Times New Roman" w:hAnsi="宋体" w:eastAsia="宋体"/>
          <w:sz w:val="24"/>
          <w:szCs w:val="24"/>
        </w:rPr>
        <w:t>。对于员工数小规模的企业组来讲，</w:t>
      </w:r>
      <w:r>
        <w:rPr>
          <w:rFonts w:hint="eastAsia" w:ascii="Times New Roman" w:hAnsi="宋体" w:eastAsia="宋体"/>
          <w:sz w:val="24"/>
          <w:szCs w:val="24"/>
          <w:lang w:eastAsia="zh-CN"/>
        </w:rPr>
        <w:t>Did</w:t>
      </w:r>
      <w:r>
        <w:rPr>
          <w:rFonts w:hint="eastAsia" w:ascii="Times New Roman" w:hAnsi="宋体" w:eastAsia="宋体"/>
          <w:sz w:val="24"/>
          <w:szCs w:val="24"/>
        </w:rPr>
        <w:t>与</w:t>
      </w:r>
      <w:r>
        <w:rPr>
          <w:rFonts w:hint="eastAsia" w:ascii="Times New Roman" w:hAnsi="宋体" w:eastAsia="宋体"/>
          <w:sz w:val="24"/>
          <w:szCs w:val="24"/>
          <w:lang w:val="en-US" w:eastAsia="zh-CN"/>
        </w:rPr>
        <w:t>HLE</w:t>
      </w:r>
      <w:r>
        <w:rPr>
          <w:rFonts w:hint="eastAsia" w:ascii="Times New Roman" w:hAnsi="宋体" w:eastAsia="宋体"/>
          <w:sz w:val="24"/>
          <w:szCs w:val="24"/>
        </w:rPr>
        <w:t>在统计上的影响结果都是不显著的。</w:t>
      </w:r>
    </w:p>
    <w:p>
      <w:pPr>
        <w:snapToGrid/>
        <w:spacing w:beforeAutospacing="0" w:afterAutospacing="0" w:line="360" w:lineRule="auto"/>
        <w:ind w:left="0" w:leftChars="0" w:firstLine="480" w:firstLineChars="200"/>
        <w:rPr>
          <w:rFonts w:hint="eastAsia" w:ascii="Times New Roman" w:hAnsi="宋体" w:eastAsia="宋体"/>
          <w:sz w:val="24"/>
          <w:szCs w:val="24"/>
        </w:rPr>
      </w:pPr>
      <w:r>
        <w:rPr>
          <w:rFonts w:hint="eastAsia" w:ascii="Times New Roman" w:hAnsi="宋体" w:eastAsia="宋体"/>
          <w:sz w:val="24"/>
          <w:szCs w:val="24"/>
        </w:rPr>
        <w:t>由以上结果可以得出，政府会计监督下的财政部会计信息质量随机检查在大规模企业的公司中起了重要的作用，这些大规模的公司在接受了财政部的抽查之后</w:t>
      </w:r>
      <w:r>
        <w:rPr>
          <w:rFonts w:hint="eastAsia" w:hAnsi="宋体"/>
          <w:sz w:val="24"/>
          <w:szCs w:val="24"/>
          <w:lang w:eastAsia="zh-CN"/>
        </w:rPr>
        <w:t>，</w:t>
      </w:r>
      <w:r>
        <w:rPr>
          <w:rFonts w:hint="eastAsia" w:ascii="Times New Roman" w:hAnsi="宋体" w:eastAsia="宋体"/>
          <w:sz w:val="24"/>
          <w:szCs w:val="24"/>
        </w:rPr>
        <w:t>对</w:t>
      </w:r>
      <w:r>
        <w:rPr>
          <w:rFonts w:hint="eastAsia" w:hAnsi="宋体"/>
          <w:sz w:val="24"/>
          <w:szCs w:val="24"/>
          <w:lang w:val="en-US" w:eastAsia="zh-CN"/>
        </w:rPr>
        <w:t>企业</w:t>
      </w:r>
      <w:r>
        <w:rPr>
          <w:rFonts w:hint="eastAsia" w:ascii="Times New Roman" w:hAnsi="宋体" w:eastAsia="宋体"/>
          <w:sz w:val="24"/>
          <w:szCs w:val="24"/>
        </w:rPr>
        <w:t>劳动力投资</w:t>
      </w:r>
      <w:r>
        <w:rPr>
          <w:rFonts w:hint="eastAsia" w:hAnsi="宋体"/>
          <w:sz w:val="24"/>
          <w:szCs w:val="24"/>
          <w:lang w:val="en-US" w:eastAsia="zh-CN"/>
        </w:rPr>
        <w:t>决策</w:t>
      </w:r>
      <w:r>
        <w:rPr>
          <w:rFonts w:hint="eastAsia" w:ascii="Times New Roman" w:hAnsi="宋体" w:eastAsia="宋体"/>
          <w:sz w:val="24"/>
          <w:szCs w:val="24"/>
        </w:rPr>
        <w:t>的影响更大，</w:t>
      </w:r>
      <w:r>
        <w:rPr>
          <w:rFonts w:hint="eastAsia" w:hAnsi="宋体"/>
          <w:sz w:val="24"/>
          <w:szCs w:val="24"/>
          <w:lang w:val="en-US" w:eastAsia="zh-CN"/>
        </w:rPr>
        <w:t>管理者会更大程度的调整投资决策，从而对</w:t>
      </w:r>
      <w:r>
        <w:rPr>
          <w:rFonts w:hint="eastAsia" w:ascii="Times New Roman" w:hAnsi="宋体" w:eastAsia="宋体"/>
          <w:sz w:val="24"/>
          <w:szCs w:val="24"/>
        </w:rPr>
        <w:t>劳动力投资效率的</w:t>
      </w:r>
      <w:r>
        <w:rPr>
          <w:rFonts w:hint="eastAsia" w:ascii="Times New Roman" w:hAnsi="宋体" w:eastAsia="宋体"/>
          <w:sz w:val="24"/>
          <w:szCs w:val="24"/>
          <w:lang w:val="en-US" w:eastAsia="zh-CN"/>
        </w:rPr>
        <w:t>促进</w:t>
      </w:r>
      <w:r>
        <w:rPr>
          <w:rFonts w:hint="eastAsia" w:ascii="Times New Roman" w:hAnsi="宋体" w:eastAsia="宋体"/>
          <w:sz w:val="24"/>
          <w:szCs w:val="24"/>
        </w:rPr>
        <w:t>作用更强。</w:t>
      </w:r>
    </w:p>
    <w:p>
      <w:pPr>
        <w:ind w:left="0" w:leftChars="0" w:right="0" w:rightChars="0" w:firstLine="0" w:firstLineChars="0"/>
        <w:jc w:val="center"/>
        <w:rPr>
          <w:rFonts w:ascii="Times New Roman" w:hAnsi="宋体" w:eastAsia="黑体" w:cs="宋体"/>
          <w:b w:val="0"/>
          <w:sz w:val="24"/>
          <w:szCs w:val="21"/>
        </w:rPr>
      </w:pPr>
      <w:r>
        <w:rPr>
          <w:rFonts w:hint="eastAsia" w:ascii="Times New Roman" w:hAnsi="宋体" w:eastAsia="黑体"/>
          <w:b w:val="0"/>
          <w:sz w:val="24"/>
        </w:rPr>
        <w:t>表</w:t>
      </w:r>
      <w:r>
        <w:rPr>
          <w:rFonts w:hint="eastAsia" w:ascii="Times New Roman" w:eastAsia="黑体"/>
          <w:b w:val="0"/>
          <w:sz w:val="24"/>
        </w:rPr>
        <w:t xml:space="preserve">5-3 </w:t>
      </w:r>
      <w:r>
        <w:rPr>
          <w:rFonts w:hint="eastAsia" w:ascii="Times New Roman" w:hAnsi="宋体" w:eastAsia="黑体"/>
          <w:b w:val="0"/>
          <w:sz w:val="24"/>
        </w:rPr>
        <w:t>随机检查的细分特征与企业劳动力投资：规模大小</w:t>
      </w:r>
    </w:p>
    <w:tbl>
      <w:tblPr>
        <w:tblStyle w:val="11"/>
        <w:tblW w:w="0" w:type="auto"/>
        <w:jc w:val="center"/>
        <w:tblLayout w:type="fixed"/>
        <w:tblCellMar>
          <w:top w:w="0" w:type="dxa"/>
          <w:left w:w="108" w:type="dxa"/>
          <w:bottom w:w="0" w:type="dxa"/>
          <w:right w:w="108" w:type="dxa"/>
        </w:tblCellMar>
      </w:tblPr>
      <w:tblGrid>
        <w:gridCol w:w="3603"/>
        <w:gridCol w:w="2137"/>
        <w:gridCol w:w="2757"/>
      </w:tblGrid>
      <w:tr>
        <w:tblPrEx>
          <w:tblCellMar>
            <w:top w:w="0" w:type="dxa"/>
            <w:left w:w="108" w:type="dxa"/>
            <w:bottom w:w="0" w:type="dxa"/>
            <w:right w:w="108" w:type="dxa"/>
          </w:tblCellMar>
        </w:tblPrEx>
        <w:trPr>
          <w:trHeight w:val="316" w:hRule="atLeast"/>
          <w:jc w:val="center"/>
        </w:trPr>
        <w:tc>
          <w:tcPr>
            <w:tcW w:w="3603" w:type="dxa"/>
            <w:tcBorders>
              <w:top w:val="single" w:color="auto" w:sz="12" w:space="0"/>
              <w:left w:val="nil"/>
              <w:bottom w:val="nil"/>
              <w:right w:val="nil"/>
            </w:tcBorders>
            <w:vAlign w:val="center"/>
          </w:tcPr>
          <w:p>
            <w:pPr>
              <w:pStyle w:val="22"/>
            </w:pPr>
            <w:r>
              <w:t xml:space="preserve">   </w:t>
            </w:r>
          </w:p>
        </w:tc>
        <w:tc>
          <w:tcPr>
            <w:tcW w:w="2137" w:type="dxa"/>
            <w:tcBorders>
              <w:top w:val="single" w:color="auto" w:sz="12" w:space="0"/>
              <w:left w:val="nil"/>
              <w:bottom w:val="nil"/>
              <w:right w:val="nil"/>
            </w:tcBorders>
            <w:vAlign w:val="center"/>
          </w:tcPr>
          <w:p>
            <w:pPr>
              <w:pStyle w:val="22"/>
            </w:pPr>
            <w:r>
              <w:rPr>
                <w:rFonts w:hint="eastAsia"/>
              </w:rPr>
              <w:t>规模大</w:t>
            </w:r>
          </w:p>
        </w:tc>
        <w:tc>
          <w:tcPr>
            <w:tcW w:w="2757" w:type="dxa"/>
            <w:tcBorders>
              <w:top w:val="single" w:color="auto" w:sz="12" w:space="0"/>
              <w:left w:val="nil"/>
              <w:bottom w:val="nil"/>
              <w:right w:val="nil"/>
            </w:tcBorders>
            <w:vAlign w:val="center"/>
          </w:tcPr>
          <w:p>
            <w:pPr>
              <w:pStyle w:val="22"/>
            </w:pPr>
            <w:r>
              <w:rPr>
                <w:rFonts w:hint="eastAsia"/>
              </w:rPr>
              <w:t>规模小</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single" w:color="auto" w:sz="4" w:space="0"/>
              <w:right w:val="nil"/>
            </w:tcBorders>
            <w:vAlign w:val="center"/>
          </w:tcPr>
          <w:p>
            <w:pPr>
              <w:pStyle w:val="22"/>
            </w:pPr>
            <w:r>
              <w:t xml:space="preserve">   </w:t>
            </w:r>
          </w:p>
        </w:tc>
        <w:tc>
          <w:tcPr>
            <w:tcW w:w="2137" w:type="dxa"/>
            <w:tcBorders>
              <w:top w:val="nil"/>
              <w:left w:val="nil"/>
              <w:bottom w:val="single" w:color="auto" w:sz="4" w:space="0"/>
              <w:right w:val="nil"/>
            </w:tcBorders>
            <w:vAlign w:val="center"/>
          </w:tcPr>
          <w:p>
            <w:pPr>
              <w:pStyle w:val="22"/>
              <w:rPr>
                <w:rFonts w:hint="eastAsia" w:eastAsia="宋体"/>
                <w:lang w:eastAsia="zh-CN"/>
              </w:rPr>
            </w:pPr>
            <w:r>
              <w:t xml:space="preserve"> </w:t>
            </w:r>
            <w:r>
              <w:rPr>
                <w:rFonts w:hint="eastAsia"/>
                <w:lang w:eastAsia="zh-CN"/>
              </w:rPr>
              <w:t>HLE</w:t>
            </w:r>
          </w:p>
        </w:tc>
        <w:tc>
          <w:tcPr>
            <w:tcW w:w="2757" w:type="dxa"/>
            <w:tcBorders>
              <w:top w:val="nil"/>
              <w:left w:val="nil"/>
              <w:bottom w:val="single" w:color="auto" w:sz="4" w:space="0"/>
              <w:right w:val="nil"/>
            </w:tcBorders>
            <w:vAlign w:val="center"/>
          </w:tcPr>
          <w:p>
            <w:pPr>
              <w:pStyle w:val="22"/>
              <w:rPr>
                <w:rFonts w:hint="eastAsia" w:eastAsia="宋体"/>
                <w:lang w:eastAsia="zh-CN"/>
              </w:rPr>
            </w:pPr>
            <w:r>
              <w:rPr>
                <w:rFonts w:hint="eastAsia"/>
                <w:lang w:eastAsia="zh-CN"/>
              </w:rPr>
              <w:t>HLE</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rPr>
                <w:rFonts w:hint="eastAsia" w:eastAsia="宋体"/>
                <w:lang w:eastAsia="zh-CN"/>
              </w:rPr>
            </w:pPr>
            <w:r>
              <w:rPr>
                <w:rFonts w:hint="eastAsia"/>
                <w:lang w:eastAsia="zh-CN"/>
              </w:rPr>
              <w:t>Did</w:t>
            </w:r>
          </w:p>
        </w:tc>
        <w:tc>
          <w:tcPr>
            <w:tcW w:w="2137" w:type="dxa"/>
            <w:tcBorders>
              <w:top w:val="nil"/>
              <w:left w:val="nil"/>
              <w:bottom w:val="nil"/>
              <w:right w:val="nil"/>
            </w:tcBorders>
            <w:vAlign w:val="center"/>
          </w:tcPr>
          <w:p>
            <w:pPr>
              <w:pStyle w:val="22"/>
            </w:pPr>
            <w:r>
              <w:t>-0.069**</w:t>
            </w:r>
          </w:p>
        </w:tc>
        <w:tc>
          <w:tcPr>
            <w:tcW w:w="2757" w:type="dxa"/>
            <w:tcBorders>
              <w:top w:val="nil"/>
              <w:left w:val="nil"/>
              <w:bottom w:val="nil"/>
              <w:right w:val="nil"/>
            </w:tcBorders>
            <w:vAlign w:val="center"/>
          </w:tcPr>
          <w:p>
            <w:pPr>
              <w:pStyle w:val="22"/>
            </w:pPr>
            <w:r>
              <w:t>-0.108</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t xml:space="preserve"> </w:t>
            </w:r>
          </w:p>
        </w:tc>
        <w:tc>
          <w:tcPr>
            <w:tcW w:w="2137" w:type="dxa"/>
            <w:tcBorders>
              <w:top w:val="nil"/>
              <w:left w:val="nil"/>
              <w:bottom w:val="nil"/>
              <w:right w:val="nil"/>
            </w:tcBorders>
            <w:vAlign w:val="center"/>
          </w:tcPr>
          <w:p>
            <w:pPr>
              <w:pStyle w:val="22"/>
            </w:pPr>
            <w:r>
              <w:t>(0.029)</w:t>
            </w:r>
          </w:p>
        </w:tc>
        <w:tc>
          <w:tcPr>
            <w:tcW w:w="2757" w:type="dxa"/>
            <w:tcBorders>
              <w:top w:val="nil"/>
              <w:left w:val="nil"/>
              <w:bottom w:val="nil"/>
              <w:right w:val="nil"/>
            </w:tcBorders>
            <w:vAlign w:val="center"/>
          </w:tcPr>
          <w:p>
            <w:pPr>
              <w:pStyle w:val="22"/>
            </w:pPr>
            <w:r>
              <w:t>(0.069)</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rPr>
                <w:rFonts w:hint="eastAsia"/>
              </w:rPr>
              <w:t>S</w:t>
            </w:r>
            <w:r>
              <w:t>ize</w:t>
            </w:r>
          </w:p>
        </w:tc>
        <w:tc>
          <w:tcPr>
            <w:tcW w:w="2137" w:type="dxa"/>
            <w:tcBorders>
              <w:top w:val="nil"/>
              <w:left w:val="nil"/>
              <w:bottom w:val="nil"/>
              <w:right w:val="nil"/>
            </w:tcBorders>
            <w:vAlign w:val="center"/>
          </w:tcPr>
          <w:p>
            <w:pPr>
              <w:pStyle w:val="22"/>
            </w:pPr>
            <w:r>
              <w:t>0.055***</w:t>
            </w:r>
          </w:p>
        </w:tc>
        <w:tc>
          <w:tcPr>
            <w:tcW w:w="2757" w:type="dxa"/>
            <w:tcBorders>
              <w:top w:val="nil"/>
              <w:left w:val="nil"/>
              <w:bottom w:val="nil"/>
              <w:right w:val="nil"/>
            </w:tcBorders>
            <w:vAlign w:val="center"/>
          </w:tcPr>
          <w:p>
            <w:pPr>
              <w:pStyle w:val="22"/>
            </w:pPr>
            <w:r>
              <w:t>-0.061**</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t xml:space="preserve"> </w:t>
            </w:r>
          </w:p>
        </w:tc>
        <w:tc>
          <w:tcPr>
            <w:tcW w:w="2137" w:type="dxa"/>
            <w:tcBorders>
              <w:top w:val="nil"/>
              <w:left w:val="nil"/>
              <w:bottom w:val="nil"/>
              <w:right w:val="nil"/>
            </w:tcBorders>
            <w:vAlign w:val="center"/>
          </w:tcPr>
          <w:p>
            <w:pPr>
              <w:pStyle w:val="22"/>
            </w:pPr>
            <w:r>
              <w:t>(0.009)</w:t>
            </w:r>
          </w:p>
        </w:tc>
        <w:tc>
          <w:tcPr>
            <w:tcW w:w="2757" w:type="dxa"/>
            <w:tcBorders>
              <w:top w:val="nil"/>
              <w:left w:val="nil"/>
              <w:bottom w:val="nil"/>
              <w:right w:val="nil"/>
            </w:tcBorders>
            <w:vAlign w:val="center"/>
          </w:tcPr>
          <w:p>
            <w:pPr>
              <w:pStyle w:val="22"/>
            </w:pPr>
            <w:r>
              <w:t>(0.024)</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rPr>
                <w:rFonts w:hint="eastAsia"/>
              </w:rPr>
              <w:t>F</w:t>
            </w:r>
            <w:r>
              <w:t>irm</w:t>
            </w:r>
            <w:r>
              <w:rPr>
                <w:rFonts w:hint="eastAsia"/>
              </w:rPr>
              <w:t>A</w:t>
            </w:r>
            <w:r>
              <w:t>ge</w:t>
            </w:r>
          </w:p>
        </w:tc>
        <w:tc>
          <w:tcPr>
            <w:tcW w:w="2137" w:type="dxa"/>
            <w:tcBorders>
              <w:top w:val="nil"/>
              <w:left w:val="nil"/>
              <w:bottom w:val="nil"/>
              <w:right w:val="nil"/>
            </w:tcBorders>
            <w:vAlign w:val="center"/>
          </w:tcPr>
          <w:p>
            <w:pPr>
              <w:pStyle w:val="22"/>
            </w:pPr>
            <w:r>
              <w:t>-0.075</w:t>
            </w:r>
          </w:p>
        </w:tc>
        <w:tc>
          <w:tcPr>
            <w:tcW w:w="2757" w:type="dxa"/>
            <w:tcBorders>
              <w:top w:val="nil"/>
              <w:left w:val="nil"/>
              <w:bottom w:val="nil"/>
              <w:right w:val="nil"/>
            </w:tcBorders>
            <w:vAlign w:val="center"/>
          </w:tcPr>
          <w:p>
            <w:pPr>
              <w:pStyle w:val="22"/>
            </w:pPr>
            <w:r>
              <w:t>-0.241*</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t xml:space="preserve"> </w:t>
            </w:r>
          </w:p>
        </w:tc>
        <w:tc>
          <w:tcPr>
            <w:tcW w:w="2137" w:type="dxa"/>
            <w:tcBorders>
              <w:top w:val="nil"/>
              <w:left w:val="nil"/>
              <w:bottom w:val="nil"/>
              <w:right w:val="nil"/>
            </w:tcBorders>
            <w:vAlign w:val="center"/>
          </w:tcPr>
          <w:p>
            <w:pPr>
              <w:pStyle w:val="22"/>
            </w:pPr>
            <w:r>
              <w:t>(0.046)</w:t>
            </w:r>
          </w:p>
        </w:tc>
        <w:tc>
          <w:tcPr>
            <w:tcW w:w="2757" w:type="dxa"/>
            <w:tcBorders>
              <w:top w:val="nil"/>
              <w:left w:val="nil"/>
              <w:bottom w:val="nil"/>
              <w:right w:val="nil"/>
            </w:tcBorders>
            <w:vAlign w:val="center"/>
          </w:tcPr>
          <w:p>
            <w:pPr>
              <w:pStyle w:val="22"/>
            </w:pPr>
            <w:r>
              <w:t>(0.123)</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rPr>
                <w:rFonts w:hint="eastAsia"/>
              </w:rPr>
              <w:t>L</w:t>
            </w:r>
            <w:r>
              <w:t>ev</w:t>
            </w:r>
          </w:p>
        </w:tc>
        <w:tc>
          <w:tcPr>
            <w:tcW w:w="2137" w:type="dxa"/>
            <w:tcBorders>
              <w:top w:val="nil"/>
              <w:left w:val="nil"/>
              <w:bottom w:val="nil"/>
              <w:right w:val="nil"/>
            </w:tcBorders>
            <w:vAlign w:val="center"/>
          </w:tcPr>
          <w:p>
            <w:pPr>
              <w:pStyle w:val="22"/>
            </w:pPr>
            <w:r>
              <w:t>-0.034</w:t>
            </w:r>
          </w:p>
        </w:tc>
        <w:tc>
          <w:tcPr>
            <w:tcW w:w="2757" w:type="dxa"/>
            <w:tcBorders>
              <w:top w:val="nil"/>
              <w:left w:val="nil"/>
              <w:bottom w:val="nil"/>
              <w:right w:val="nil"/>
            </w:tcBorders>
            <w:vAlign w:val="center"/>
          </w:tcPr>
          <w:p>
            <w:pPr>
              <w:pStyle w:val="22"/>
            </w:pPr>
            <w:r>
              <w:t>0.004</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t xml:space="preserve"> </w:t>
            </w:r>
          </w:p>
        </w:tc>
        <w:tc>
          <w:tcPr>
            <w:tcW w:w="2137" w:type="dxa"/>
            <w:tcBorders>
              <w:top w:val="nil"/>
              <w:left w:val="nil"/>
              <w:bottom w:val="nil"/>
              <w:right w:val="nil"/>
            </w:tcBorders>
            <w:vAlign w:val="center"/>
          </w:tcPr>
          <w:p>
            <w:pPr>
              <w:pStyle w:val="22"/>
            </w:pPr>
            <w:r>
              <w:t>(0.035)</w:t>
            </w:r>
          </w:p>
        </w:tc>
        <w:tc>
          <w:tcPr>
            <w:tcW w:w="2757" w:type="dxa"/>
            <w:tcBorders>
              <w:top w:val="nil"/>
              <w:left w:val="nil"/>
              <w:bottom w:val="nil"/>
              <w:right w:val="nil"/>
            </w:tcBorders>
            <w:vAlign w:val="center"/>
          </w:tcPr>
          <w:p>
            <w:pPr>
              <w:pStyle w:val="22"/>
            </w:pPr>
            <w:r>
              <w:t>(0.068)</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rPr>
                <w:rFonts w:hint="eastAsia"/>
              </w:rPr>
              <w:t>G</w:t>
            </w:r>
            <w:r>
              <w:t>rowth</w:t>
            </w:r>
          </w:p>
        </w:tc>
        <w:tc>
          <w:tcPr>
            <w:tcW w:w="2137" w:type="dxa"/>
            <w:tcBorders>
              <w:top w:val="nil"/>
              <w:left w:val="nil"/>
              <w:bottom w:val="nil"/>
              <w:right w:val="nil"/>
            </w:tcBorders>
            <w:vAlign w:val="center"/>
          </w:tcPr>
          <w:p>
            <w:pPr>
              <w:pStyle w:val="22"/>
            </w:pPr>
            <w:r>
              <w:t>0.014***</w:t>
            </w:r>
          </w:p>
        </w:tc>
        <w:tc>
          <w:tcPr>
            <w:tcW w:w="2757" w:type="dxa"/>
            <w:tcBorders>
              <w:top w:val="nil"/>
              <w:left w:val="nil"/>
              <w:bottom w:val="nil"/>
              <w:right w:val="nil"/>
            </w:tcBorders>
            <w:vAlign w:val="center"/>
          </w:tcPr>
          <w:p>
            <w:pPr>
              <w:pStyle w:val="22"/>
            </w:pPr>
            <w:r>
              <w:t>0.026***</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t xml:space="preserve"> </w:t>
            </w:r>
          </w:p>
        </w:tc>
        <w:tc>
          <w:tcPr>
            <w:tcW w:w="2137" w:type="dxa"/>
            <w:tcBorders>
              <w:top w:val="nil"/>
              <w:left w:val="nil"/>
              <w:bottom w:val="nil"/>
              <w:right w:val="nil"/>
            </w:tcBorders>
            <w:vAlign w:val="center"/>
          </w:tcPr>
          <w:p>
            <w:pPr>
              <w:pStyle w:val="22"/>
            </w:pPr>
            <w:r>
              <w:t>(0.005)</w:t>
            </w:r>
          </w:p>
        </w:tc>
        <w:tc>
          <w:tcPr>
            <w:tcW w:w="2757" w:type="dxa"/>
            <w:tcBorders>
              <w:top w:val="nil"/>
              <w:left w:val="nil"/>
              <w:bottom w:val="nil"/>
              <w:right w:val="nil"/>
            </w:tcBorders>
            <w:vAlign w:val="center"/>
          </w:tcPr>
          <w:p>
            <w:pPr>
              <w:pStyle w:val="22"/>
            </w:pPr>
            <w:r>
              <w:t>(0.006)</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rPr>
                <w:rFonts w:hint="eastAsia"/>
              </w:rPr>
              <w:t>T</w:t>
            </w:r>
            <w:r>
              <w:t>op1</w:t>
            </w:r>
            <w:r>
              <w:rPr>
                <w:rFonts w:hint="eastAsia"/>
              </w:rPr>
              <w:t>0</w:t>
            </w:r>
          </w:p>
        </w:tc>
        <w:tc>
          <w:tcPr>
            <w:tcW w:w="2137" w:type="dxa"/>
            <w:tcBorders>
              <w:top w:val="nil"/>
              <w:left w:val="nil"/>
              <w:bottom w:val="nil"/>
              <w:right w:val="nil"/>
            </w:tcBorders>
            <w:vAlign w:val="center"/>
          </w:tcPr>
          <w:p>
            <w:pPr>
              <w:pStyle w:val="22"/>
            </w:pPr>
            <w:r>
              <w:t>0.077</w:t>
            </w:r>
          </w:p>
        </w:tc>
        <w:tc>
          <w:tcPr>
            <w:tcW w:w="2757" w:type="dxa"/>
            <w:tcBorders>
              <w:top w:val="nil"/>
              <w:left w:val="nil"/>
              <w:bottom w:val="nil"/>
              <w:right w:val="nil"/>
            </w:tcBorders>
            <w:vAlign w:val="center"/>
          </w:tcPr>
          <w:p>
            <w:pPr>
              <w:pStyle w:val="22"/>
            </w:pPr>
            <w:r>
              <w:t>-0.256*</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pPr>
            <w:r>
              <w:t xml:space="preserve"> </w:t>
            </w:r>
          </w:p>
        </w:tc>
        <w:tc>
          <w:tcPr>
            <w:tcW w:w="2137" w:type="dxa"/>
            <w:tcBorders>
              <w:top w:val="nil"/>
              <w:left w:val="nil"/>
              <w:bottom w:val="nil"/>
              <w:right w:val="nil"/>
            </w:tcBorders>
            <w:vAlign w:val="center"/>
          </w:tcPr>
          <w:p>
            <w:pPr>
              <w:pStyle w:val="22"/>
            </w:pPr>
            <w:r>
              <w:t>(0.056)</w:t>
            </w:r>
          </w:p>
        </w:tc>
        <w:tc>
          <w:tcPr>
            <w:tcW w:w="2757" w:type="dxa"/>
            <w:tcBorders>
              <w:top w:val="nil"/>
              <w:left w:val="nil"/>
              <w:bottom w:val="nil"/>
              <w:right w:val="nil"/>
            </w:tcBorders>
            <w:vAlign w:val="center"/>
          </w:tcPr>
          <w:p>
            <w:pPr>
              <w:pStyle w:val="22"/>
            </w:pPr>
            <w:r>
              <w:t>(0.140)</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rPr>
                <w:rFonts w:hint="eastAsia" w:eastAsia="宋体"/>
                <w:lang w:eastAsia="zh-CN"/>
              </w:rPr>
            </w:pPr>
            <w:r>
              <w:rPr>
                <w:rFonts w:hint="eastAsia"/>
                <w:lang w:eastAsia="zh-CN"/>
              </w:rPr>
              <w:t>Loss</w:t>
            </w:r>
          </w:p>
        </w:tc>
        <w:tc>
          <w:tcPr>
            <w:tcW w:w="2137" w:type="dxa"/>
            <w:tcBorders>
              <w:top w:val="nil"/>
              <w:left w:val="nil"/>
              <w:bottom w:val="nil"/>
              <w:right w:val="nil"/>
            </w:tcBorders>
            <w:vAlign w:val="center"/>
          </w:tcPr>
          <w:p>
            <w:pPr>
              <w:pStyle w:val="22"/>
            </w:pPr>
            <w:r>
              <w:t>-0.046***</w:t>
            </w:r>
          </w:p>
        </w:tc>
        <w:tc>
          <w:tcPr>
            <w:tcW w:w="2757" w:type="dxa"/>
            <w:tcBorders>
              <w:top w:val="nil"/>
              <w:left w:val="nil"/>
              <w:bottom w:val="nil"/>
              <w:right w:val="nil"/>
            </w:tcBorders>
            <w:vAlign w:val="center"/>
          </w:tcPr>
          <w:p>
            <w:pPr>
              <w:pStyle w:val="22"/>
            </w:pPr>
            <w:r>
              <w:t>-0.031</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rPr>
                <w:rFonts w:hint="eastAsia"/>
                <w:lang w:eastAsia="zh-CN"/>
              </w:rPr>
            </w:pPr>
          </w:p>
        </w:tc>
        <w:tc>
          <w:tcPr>
            <w:tcW w:w="2137" w:type="dxa"/>
            <w:tcBorders>
              <w:top w:val="nil"/>
              <w:left w:val="nil"/>
              <w:bottom w:val="nil"/>
              <w:right w:val="nil"/>
            </w:tcBorders>
            <w:vAlign w:val="center"/>
          </w:tcPr>
          <w:p>
            <w:pPr>
              <w:pStyle w:val="22"/>
            </w:pPr>
            <w:r>
              <w:t>(0.011)</w:t>
            </w:r>
          </w:p>
        </w:tc>
        <w:tc>
          <w:tcPr>
            <w:tcW w:w="2757" w:type="dxa"/>
            <w:tcBorders>
              <w:top w:val="nil"/>
              <w:left w:val="nil"/>
              <w:bottom w:val="nil"/>
              <w:right w:val="nil"/>
            </w:tcBorders>
            <w:vAlign w:val="center"/>
          </w:tcPr>
          <w:p>
            <w:pPr>
              <w:pStyle w:val="22"/>
            </w:pPr>
            <w:r>
              <w:t>(0.021)</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rPr>
                <w:rFonts w:hint="eastAsia"/>
                <w:lang w:eastAsia="zh-CN"/>
              </w:rPr>
            </w:pPr>
            <w:r>
              <w:rPr>
                <w:rFonts w:hint="eastAsia"/>
                <w:lang w:eastAsia="zh-CN"/>
              </w:rPr>
              <w:t>Tato</w:t>
            </w:r>
          </w:p>
        </w:tc>
        <w:tc>
          <w:tcPr>
            <w:tcW w:w="2137" w:type="dxa"/>
            <w:tcBorders>
              <w:top w:val="nil"/>
              <w:left w:val="nil"/>
              <w:bottom w:val="nil"/>
              <w:right w:val="nil"/>
            </w:tcBorders>
            <w:vAlign w:val="center"/>
          </w:tcPr>
          <w:p>
            <w:pPr>
              <w:pStyle w:val="22"/>
            </w:pPr>
            <w:r>
              <w:t>0.036**</w:t>
            </w:r>
          </w:p>
        </w:tc>
        <w:tc>
          <w:tcPr>
            <w:tcW w:w="2757" w:type="dxa"/>
            <w:tcBorders>
              <w:top w:val="nil"/>
              <w:left w:val="nil"/>
              <w:bottom w:val="nil"/>
              <w:right w:val="nil"/>
            </w:tcBorders>
            <w:vAlign w:val="center"/>
          </w:tcPr>
          <w:p>
            <w:pPr>
              <w:pStyle w:val="22"/>
            </w:pPr>
            <w:r>
              <w:t>0.008</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rPr>
                <w:rFonts w:hint="eastAsia"/>
                <w:lang w:eastAsia="zh-CN"/>
              </w:rPr>
            </w:pPr>
            <w:r>
              <w:t xml:space="preserve"> </w:t>
            </w:r>
          </w:p>
        </w:tc>
        <w:tc>
          <w:tcPr>
            <w:tcW w:w="2137" w:type="dxa"/>
            <w:tcBorders>
              <w:top w:val="nil"/>
              <w:left w:val="nil"/>
              <w:bottom w:val="nil"/>
              <w:right w:val="nil"/>
            </w:tcBorders>
            <w:vAlign w:val="center"/>
          </w:tcPr>
          <w:p>
            <w:pPr>
              <w:pStyle w:val="22"/>
            </w:pPr>
            <w:r>
              <w:t>(0.014)</w:t>
            </w:r>
          </w:p>
        </w:tc>
        <w:tc>
          <w:tcPr>
            <w:tcW w:w="2757" w:type="dxa"/>
            <w:tcBorders>
              <w:top w:val="nil"/>
              <w:left w:val="nil"/>
              <w:bottom w:val="nil"/>
              <w:right w:val="nil"/>
            </w:tcBorders>
            <w:vAlign w:val="center"/>
          </w:tcPr>
          <w:p>
            <w:pPr>
              <w:pStyle w:val="22"/>
            </w:pPr>
            <w:r>
              <w:t>(0.048)</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rPr>
                <w:rFonts w:hint="eastAsia"/>
                <w:lang w:eastAsia="zh-CN"/>
              </w:rPr>
            </w:pPr>
            <w:r>
              <w:rPr>
                <w:rFonts w:hint="eastAsia"/>
              </w:rPr>
              <w:t>Y</w:t>
            </w:r>
            <w:r>
              <w:t>ear FE</w:t>
            </w:r>
          </w:p>
        </w:tc>
        <w:tc>
          <w:tcPr>
            <w:tcW w:w="2137" w:type="dxa"/>
            <w:tcBorders>
              <w:top w:val="nil"/>
              <w:left w:val="nil"/>
              <w:bottom w:val="nil"/>
              <w:right w:val="nil"/>
            </w:tcBorders>
            <w:vAlign w:val="center"/>
          </w:tcPr>
          <w:p>
            <w:pPr>
              <w:pStyle w:val="22"/>
            </w:pPr>
            <w:r>
              <w:rPr>
                <w:rFonts w:hint="eastAsia"/>
              </w:rPr>
              <w:t>Y</w:t>
            </w:r>
            <w:r>
              <w:t>ES</w:t>
            </w:r>
          </w:p>
        </w:tc>
        <w:tc>
          <w:tcPr>
            <w:tcW w:w="2757" w:type="dxa"/>
            <w:tcBorders>
              <w:top w:val="nil"/>
              <w:left w:val="nil"/>
              <w:bottom w:val="nil"/>
              <w:right w:val="nil"/>
            </w:tcBorders>
            <w:vAlign w:val="center"/>
          </w:tcPr>
          <w:p>
            <w:pPr>
              <w:pStyle w:val="22"/>
            </w:pPr>
            <w:r>
              <w:rPr>
                <w:rFonts w:hint="eastAsia"/>
              </w:rPr>
              <w:t>Y</w:t>
            </w:r>
            <w:r>
              <w:t>ES</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rPr>
                <w:rFonts w:hint="eastAsia"/>
                <w:lang w:eastAsia="zh-CN"/>
              </w:rPr>
            </w:pPr>
            <w:r>
              <w:rPr>
                <w:rFonts w:hint="eastAsia"/>
              </w:rPr>
              <w:t>F</w:t>
            </w:r>
            <w:r>
              <w:t>irm FE</w:t>
            </w:r>
          </w:p>
        </w:tc>
        <w:tc>
          <w:tcPr>
            <w:tcW w:w="2137" w:type="dxa"/>
            <w:tcBorders>
              <w:top w:val="nil"/>
              <w:left w:val="nil"/>
              <w:bottom w:val="nil"/>
              <w:right w:val="nil"/>
            </w:tcBorders>
            <w:vAlign w:val="center"/>
          </w:tcPr>
          <w:p>
            <w:pPr>
              <w:pStyle w:val="22"/>
            </w:pPr>
            <w:r>
              <w:rPr>
                <w:rFonts w:hint="eastAsia"/>
              </w:rPr>
              <w:t>Y</w:t>
            </w:r>
            <w:r>
              <w:t>ES</w:t>
            </w:r>
          </w:p>
        </w:tc>
        <w:tc>
          <w:tcPr>
            <w:tcW w:w="2757" w:type="dxa"/>
            <w:tcBorders>
              <w:top w:val="nil"/>
              <w:left w:val="nil"/>
              <w:bottom w:val="nil"/>
              <w:right w:val="nil"/>
            </w:tcBorders>
            <w:vAlign w:val="center"/>
          </w:tcPr>
          <w:p>
            <w:pPr>
              <w:pStyle w:val="22"/>
            </w:pPr>
            <w:r>
              <w:rPr>
                <w:rFonts w:hint="eastAsia"/>
              </w:rPr>
              <w:t>Y</w:t>
            </w:r>
            <w:r>
              <w:t>ES</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rPr>
                <w:rFonts w:hint="eastAsia"/>
                <w:lang w:eastAsia="zh-CN"/>
              </w:rPr>
            </w:pPr>
            <w:r>
              <w:t>_cons</w:t>
            </w:r>
          </w:p>
        </w:tc>
        <w:tc>
          <w:tcPr>
            <w:tcW w:w="2137" w:type="dxa"/>
            <w:tcBorders>
              <w:top w:val="nil"/>
              <w:left w:val="nil"/>
              <w:bottom w:val="nil"/>
              <w:right w:val="nil"/>
            </w:tcBorders>
            <w:vAlign w:val="center"/>
          </w:tcPr>
          <w:p>
            <w:pPr>
              <w:pStyle w:val="22"/>
            </w:pPr>
            <w:r>
              <w:t>-0.555***</w:t>
            </w:r>
          </w:p>
        </w:tc>
        <w:tc>
          <w:tcPr>
            <w:tcW w:w="2757" w:type="dxa"/>
            <w:tcBorders>
              <w:top w:val="nil"/>
              <w:left w:val="nil"/>
              <w:bottom w:val="nil"/>
              <w:right w:val="nil"/>
            </w:tcBorders>
            <w:vAlign w:val="center"/>
          </w:tcPr>
          <w:p>
            <w:pPr>
              <w:pStyle w:val="22"/>
            </w:pPr>
            <w:r>
              <w:t>2.309***</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rPr>
                <w:rFonts w:hint="eastAsia"/>
                <w:lang w:eastAsia="zh-CN"/>
              </w:rPr>
            </w:pPr>
            <w:r>
              <w:t xml:space="preserve"> </w:t>
            </w:r>
          </w:p>
        </w:tc>
        <w:tc>
          <w:tcPr>
            <w:tcW w:w="2137" w:type="dxa"/>
            <w:tcBorders>
              <w:top w:val="nil"/>
              <w:left w:val="nil"/>
              <w:bottom w:val="nil"/>
              <w:right w:val="nil"/>
            </w:tcBorders>
            <w:vAlign w:val="center"/>
          </w:tcPr>
          <w:p>
            <w:pPr>
              <w:pStyle w:val="22"/>
            </w:pPr>
            <w:r>
              <w:t>(0.215)</w:t>
            </w:r>
          </w:p>
        </w:tc>
        <w:tc>
          <w:tcPr>
            <w:tcW w:w="2757" w:type="dxa"/>
            <w:tcBorders>
              <w:top w:val="nil"/>
              <w:left w:val="nil"/>
              <w:bottom w:val="nil"/>
              <w:right w:val="nil"/>
            </w:tcBorders>
            <w:vAlign w:val="center"/>
          </w:tcPr>
          <w:p>
            <w:pPr>
              <w:pStyle w:val="22"/>
            </w:pPr>
            <w:r>
              <w:t>(0.545)</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nil"/>
              <w:right w:val="nil"/>
            </w:tcBorders>
            <w:vAlign w:val="center"/>
          </w:tcPr>
          <w:p>
            <w:pPr>
              <w:pStyle w:val="22"/>
              <w:rPr>
                <w:rFonts w:hint="eastAsia"/>
                <w:lang w:eastAsia="zh-CN"/>
              </w:rPr>
            </w:pPr>
            <w:r>
              <w:t>Obs.</w:t>
            </w:r>
          </w:p>
        </w:tc>
        <w:tc>
          <w:tcPr>
            <w:tcW w:w="2137" w:type="dxa"/>
            <w:tcBorders>
              <w:top w:val="nil"/>
              <w:left w:val="nil"/>
              <w:bottom w:val="nil"/>
              <w:right w:val="nil"/>
            </w:tcBorders>
            <w:vAlign w:val="center"/>
          </w:tcPr>
          <w:p>
            <w:pPr>
              <w:pStyle w:val="22"/>
            </w:pPr>
            <w:r>
              <w:t>25195</w:t>
            </w:r>
          </w:p>
        </w:tc>
        <w:tc>
          <w:tcPr>
            <w:tcW w:w="2757" w:type="dxa"/>
            <w:tcBorders>
              <w:top w:val="nil"/>
              <w:left w:val="nil"/>
              <w:bottom w:val="nil"/>
              <w:right w:val="nil"/>
            </w:tcBorders>
            <w:vAlign w:val="center"/>
          </w:tcPr>
          <w:p>
            <w:pPr>
              <w:pStyle w:val="22"/>
            </w:pPr>
            <w:r>
              <w:t>6640</w:t>
            </w:r>
          </w:p>
        </w:tc>
      </w:tr>
      <w:tr>
        <w:tblPrEx>
          <w:tblCellMar>
            <w:top w:w="0" w:type="dxa"/>
            <w:left w:w="108" w:type="dxa"/>
            <w:bottom w:w="0" w:type="dxa"/>
            <w:right w:w="108" w:type="dxa"/>
          </w:tblCellMar>
        </w:tblPrEx>
        <w:trPr>
          <w:trHeight w:val="316" w:hRule="atLeast"/>
          <w:jc w:val="center"/>
        </w:trPr>
        <w:tc>
          <w:tcPr>
            <w:tcW w:w="3603" w:type="dxa"/>
            <w:tcBorders>
              <w:top w:val="nil"/>
              <w:left w:val="nil"/>
              <w:bottom w:val="single" w:color="000000" w:sz="12" w:space="0"/>
              <w:right w:val="nil"/>
            </w:tcBorders>
            <w:vAlign w:val="center"/>
          </w:tcPr>
          <w:p>
            <w:pPr>
              <w:pStyle w:val="22"/>
              <w:rPr>
                <w:rFonts w:hint="eastAsia"/>
                <w:lang w:eastAsia="zh-CN"/>
              </w:rPr>
            </w:pPr>
            <w:r>
              <w:t xml:space="preserve">R-squared </w:t>
            </w:r>
          </w:p>
        </w:tc>
        <w:tc>
          <w:tcPr>
            <w:tcW w:w="2137" w:type="dxa"/>
            <w:tcBorders>
              <w:top w:val="nil"/>
              <w:left w:val="nil"/>
              <w:bottom w:val="single" w:color="000000" w:sz="12" w:space="0"/>
              <w:right w:val="nil"/>
            </w:tcBorders>
            <w:vAlign w:val="center"/>
          </w:tcPr>
          <w:p>
            <w:pPr>
              <w:pStyle w:val="22"/>
            </w:pPr>
            <w:r>
              <w:t>0.312</w:t>
            </w:r>
          </w:p>
        </w:tc>
        <w:tc>
          <w:tcPr>
            <w:tcW w:w="2757" w:type="dxa"/>
            <w:tcBorders>
              <w:top w:val="nil"/>
              <w:left w:val="nil"/>
              <w:bottom w:val="single" w:color="000000" w:sz="12" w:space="0"/>
              <w:right w:val="nil"/>
            </w:tcBorders>
            <w:vAlign w:val="center"/>
          </w:tcPr>
          <w:p>
            <w:pPr>
              <w:pStyle w:val="22"/>
            </w:pPr>
            <w:r>
              <w:t>0.229</w:t>
            </w:r>
          </w:p>
        </w:tc>
      </w:tr>
    </w:tbl>
    <w:p>
      <w:pPr>
        <w:pStyle w:val="22"/>
        <w:snapToGrid/>
        <w:spacing w:beforeAutospacing="0" w:afterAutospacing="0" w:line="360" w:lineRule="auto"/>
        <w:ind w:left="0" w:leftChars="0" w:firstLine="0"/>
        <w:rPr>
          <w:rFonts w:hint="eastAsia" w:ascii="Times New Roman" w:eastAsia="宋体"/>
          <w:sz w:val="24"/>
          <w:lang w:eastAsia="zh-CN"/>
        </w:rPr>
      </w:pPr>
      <w:r>
        <w:rPr>
          <w:rFonts w:ascii="Times New Roman" w:eastAsia="宋体"/>
          <w:sz w:val="24"/>
        </w:rPr>
        <w:t>Standard errors are in parenthesis</w:t>
      </w:r>
      <w:r>
        <w:rPr>
          <w:rFonts w:hint="eastAsia"/>
          <w:sz w:val="24"/>
          <w:lang w:eastAsia="zh-CN"/>
        </w:rPr>
        <w:t>（</w:t>
      </w:r>
      <w:r>
        <w:rPr>
          <w:rFonts w:ascii="Times New Roman" w:eastAsia="宋体"/>
          <w:sz w:val="24"/>
        </w:rPr>
        <w:t>*** p&lt;0.01, ** p&lt;0.05, * p&lt;0.1</w:t>
      </w:r>
      <w:r>
        <w:rPr>
          <w:rFonts w:hint="eastAsia"/>
          <w:sz w:val="24"/>
          <w:lang w:eastAsia="zh-CN"/>
        </w:rPr>
        <w:t>）</w:t>
      </w:r>
    </w:p>
    <w:p>
      <w:pPr>
        <w:snapToGrid/>
        <w:spacing w:beforeAutospacing="0" w:afterAutospacing="0" w:line="360" w:lineRule="auto"/>
        <w:ind w:left="0" w:leftChars="0" w:firstLine="480" w:firstLineChars="200"/>
        <w:rPr>
          <w:rFonts w:ascii="Times New Roman" w:eastAsia="宋体"/>
          <w:sz w:val="24"/>
        </w:rPr>
      </w:pPr>
      <w:r>
        <w:rPr>
          <w:rFonts w:hint="eastAsia" w:hAnsi="宋体"/>
          <w:sz w:val="24"/>
          <w:szCs w:val="24"/>
          <w:lang w:val="en-US" w:eastAsia="zh-CN"/>
        </w:rPr>
        <w:t>出现以上的情况和结论，</w:t>
      </w:r>
      <w:r>
        <w:rPr>
          <w:rFonts w:hint="eastAsia" w:ascii="Times New Roman" w:hAnsi="宋体" w:eastAsia="宋体"/>
          <w:sz w:val="24"/>
          <w:szCs w:val="24"/>
        </w:rPr>
        <w:t>可能存在以下两方面的原因：一方面，规模较大的公司，员工数量较多，能够允许调整的范围更广，对政府政策检查的反应效应更强，受影响程度更大；另一方面，小规模的企业员工数量较少，企业整体的资产体量较小，需要考虑投资效率和相关收益，所以</w:t>
      </w:r>
      <w:r>
        <w:rPr>
          <w:rFonts w:hint="eastAsia" w:hAnsi="宋体"/>
          <w:sz w:val="24"/>
          <w:szCs w:val="24"/>
          <w:lang w:val="en-US" w:eastAsia="zh-CN"/>
        </w:rPr>
        <w:t>相比之下，</w:t>
      </w:r>
      <w:r>
        <w:rPr>
          <w:rFonts w:hint="eastAsia" w:ascii="Times New Roman" w:hAnsi="宋体" w:eastAsia="宋体"/>
          <w:sz w:val="24"/>
          <w:szCs w:val="24"/>
          <w:lang w:val="en-US" w:eastAsia="zh-CN"/>
        </w:rPr>
        <w:t>大规模企业</w:t>
      </w:r>
      <w:r>
        <w:rPr>
          <w:rFonts w:hint="eastAsia" w:ascii="Times New Roman" w:hAnsi="宋体" w:eastAsia="宋体"/>
          <w:sz w:val="24"/>
          <w:szCs w:val="24"/>
        </w:rPr>
        <w:t>在政策以及政府的监督之下，</w:t>
      </w:r>
      <w:r>
        <w:rPr>
          <w:rFonts w:hint="eastAsia" w:ascii="Times New Roman" w:hAnsi="宋体" w:eastAsia="宋体"/>
          <w:sz w:val="24"/>
          <w:szCs w:val="24"/>
          <w:lang w:val="en-US" w:eastAsia="zh-CN"/>
        </w:rPr>
        <w:t>能够更大程度减少雇佣不足的情况，受影响更大，投资效率提升更显著</w:t>
      </w:r>
      <w:r>
        <w:rPr>
          <w:rFonts w:hint="eastAsia" w:ascii="Times New Roman" w:hAnsi="宋体" w:eastAsia="宋体"/>
          <w:sz w:val="24"/>
          <w:szCs w:val="24"/>
        </w:rPr>
        <w:t>。因此，相比小规模企业，大规模企业在政府政策的监督下，更有能力为了规避</w:t>
      </w:r>
      <w:r>
        <w:rPr>
          <w:rFonts w:hint="eastAsia" w:ascii="Times New Roman" w:hAnsi="宋体" w:eastAsia="宋体"/>
          <w:sz w:val="24"/>
          <w:szCs w:val="24"/>
          <w:lang w:val="en-US" w:eastAsia="zh-CN"/>
        </w:rPr>
        <w:t>政策抽查</w:t>
      </w:r>
      <w:r>
        <w:rPr>
          <w:rFonts w:hint="eastAsia" w:ascii="Times New Roman" w:hAnsi="宋体" w:eastAsia="宋体"/>
          <w:sz w:val="24"/>
          <w:szCs w:val="24"/>
        </w:rPr>
        <w:t>风险</w:t>
      </w:r>
      <w:r>
        <w:rPr>
          <w:rFonts w:hint="eastAsia" w:ascii="Times New Roman" w:hAnsi="宋体" w:eastAsia="宋体"/>
          <w:sz w:val="24"/>
          <w:szCs w:val="24"/>
          <w:lang w:val="en-US" w:eastAsia="zh-CN"/>
        </w:rPr>
        <w:t>而调整</w:t>
      </w:r>
      <w:r>
        <w:rPr>
          <w:rFonts w:hint="eastAsia" w:ascii="Times New Roman" w:hAnsi="宋体" w:eastAsia="宋体"/>
          <w:sz w:val="24"/>
          <w:szCs w:val="24"/>
        </w:rPr>
        <w:t>劳动力投资决策，</w:t>
      </w:r>
      <w:r>
        <w:rPr>
          <w:rFonts w:hint="eastAsia" w:ascii="Times New Roman" w:hAnsi="宋体" w:eastAsia="宋体"/>
          <w:sz w:val="24"/>
          <w:szCs w:val="24"/>
          <w:lang w:val="en-US" w:eastAsia="zh-CN"/>
        </w:rPr>
        <w:t>减少雇佣不足，</w:t>
      </w:r>
      <w:r>
        <w:rPr>
          <w:rFonts w:hint="eastAsia" w:ascii="Times New Roman" w:hAnsi="宋体" w:eastAsia="宋体"/>
          <w:sz w:val="24"/>
          <w:szCs w:val="24"/>
        </w:rPr>
        <w:t>从而影响和</w:t>
      </w:r>
      <w:r>
        <w:rPr>
          <w:rFonts w:hint="eastAsia" w:ascii="Times New Roman" w:hAnsi="宋体" w:eastAsia="宋体"/>
          <w:sz w:val="24"/>
          <w:szCs w:val="24"/>
          <w:lang w:val="en-US" w:eastAsia="zh-CN"/>
        </w:rPr>
        <w:t>促进</w:t>
      </w:r>
      <w:r>
        <w:rPr>
          <w:rFonts w:hint="eastAsia" w:ascii="Times New Roman" w:hAnsi="宋体" w:eastAsia="宋体"/>
          <w:sz w:val="24"/>
          <w:szCs w:val="24"/>
        </w:rPr>
        <w:t>了企业的劳动力投资效率。</w:t>
      </w:r>
    </w:p>
    <w:p>
      <w:pPr>
        <w:widowControl/>
        <w:kinsoku w:val="0"/>
        <w:autoSpaceDE w:val="0"/>
        <w:autoSpaceDN w:val="0"/>
        <w:adjustRightInd w:val="0"/>
        <w:snapToGrid/>
        <w:spacing w:before="159" w:beforeLines="50" w:beforeAutospacing="0" w:after="159" w:afterLines="50" w:afterAutospacing="0" w:line="360" w:lineRule="auto"/>
        <w:ind w:left="0" w:leftChars="0" w:right="0" w:rightChars="0" w:firstLine="0" w:firstLineChars="0"/>
        <w:jc w:val="left"/>
        <w:textAlignment w:val="baseline"/>
        <w:outlineLvl w:val="1"/>
        <w:rPr>
          <w:rFonts w:ascii="Times New Roman" w:hAnsi="黑体" w:eastAsia="黑体"/>
          <w:b/>
          <w:sz w:val="28"/>
          <w:szCs w:val="28"/>
        </w:rPr>
      </w:pPr>
      <w:bookmarkStart w:id="51" w:name="_Toc25683"/>
      <w:bookmarkStart w:id="52" w:name="_Toc7248"/>
      <w:r>
        <w:rPr>
          <w:rFonts w:hint="eastAsia" w:ascii="Times New Roman" w:eastAsia="黑体"/>
          <w:b/>
          <w:sz w:val="28"/>
          <w:szCs w:val="28"/>
        </w:rPr>
        <w:t>5</w:t>
      </w:r>
      <w:r>
        <w:rPr>
          <w:rFonts w:ascii="Times New Roman" w:eastAsia="黑体"/>
          <w:b/>
          <w:sz w:val="28"/>
          <w:szCs w:val="28"/>
        </w:rPr>
        <w:t>.3</w:t>
      </w:r>
      <w:r>
        <w:rPr>
          <w:rFonts w:ascii="Times New Roman" w:hAnsi="黑体" w:eastAsia="黑体"/>
          <w:b/>
          <w:sz w:val="28"/>
          <w:szCs w:val="28"/>
        </w:rPr>
        <w:t xml:space="preserve"> </w:t>
      </w:r>
      <w:r>
        <w:rPr>
          <w:rFonts w:hint="eastAsia" w:ascii="Times New Roman" w:hAnsi="黑体" w:eastAsia="黑体"/>
          <w:b/>
          <w:sz w:val="28"/>
          <w:szCs w:val="28"/>
        </w:rPr>
        <w:t>稳健性检验</w:t>
      </w:r>
      <w:bookmarkEnd w:id="51"/>
      <w:bookmarkEnd w:id="52"/>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5.3.1</w:t>
      </w:r>
      <w:r>
        <w:rPr>
          <w:rFonts w:hint="eastAsia" w:ascii="Times New Roman" w:hAnsi="黑体" w:eastAsia="黑体" w:cs="黑体"/>
          <w:b/>
          <w:bCs/>
          <w:sz w:val="24"/>
          <w:szCs w:val="24"/>
        </w:rPr>
        <w:t xml:space="preserve"> 平行趋势检验模型</w:t>
      </w:r>
    </w:p>
    <w:p>
      <w:pPr>
        <w:keepNext w:val="0"/>
        <w:keepLines w:val="0"/>
        <w:pageBreakBefore w:val="0"/>
        <w:widowControl/>
        <w:kinsoku w:val="0"/>
        <w:wordWrap/>
        <w:overflowPunct/>
        <w:topLinePunct w:val="0"/>
        <w:autoSpaceDE w:val="0"/>
        <w:autoSpaceDN w:val="0"/>
        <w:bidi w:val="0"/>
        <w:adjustRightInd w:val="0"/>
        <w:snapToGrid/>
        <w:spacing w:beforeAutospacing="0" w:afterAutospacing="0" w:line="360" w:lineRule="auto"/>
        <w:ind w:left="0" w:leftChars="0" w:firstLine="480" w:firstLineChars="200"/>
        <w:jc w:val="both"/>
        <w:textAlignment w:val="baseline"/>
        <w:rPr>
          <w:rFonts w:hint="eastAsia" w:ascii="Times New Roman" w:hAnsi="宋体" w:eastAsia="宋体"/>
          <w:sz w:val="24"/>
          <w:szCs w:val="24"/>
        </w:rPr>
      </w:pPr>
      <w:r>
        <w:rPr>
          <w:rFonts w:hint="eastAsia" w:ascii="Times New Roman" w:hAnsi="宋体" w:eastAsia="宋体"/>
          <w:sz w:val="24"/>
          <w:szCs w:val="24"/>
        </w:rPr>
        <w:t>为了检验平行趋势是否满足，本文参照现有的研究（B</w:t>
      </w:r>
      <w:r>
        <w:rPr>
          <w:rFonts w:ascii="Times New Roman" w:hAnsi="宋体" w:eastAsia="宋体"/>
          <w:sz w:val="24"/>
          <w:szCs w:val="24"/>
        </w:rPr>
        <w:t>eck et al.,2010）</w:t>
      </w:r>
      <w:r>
        <w:rPr>
          <w:rFonts w:hint="eastAsia" w:ascii="Times New Roman" w:hAnsi="宋体" w:eastAsia="宋体"/>
          <w:sz w:val="24"/>
          <w:szCs w:val="24"/>
        </w:rPr>
        <w:t>，对于政策发生</w:t>
      </w:r>
      <w:r>
        <w:rPr>
          <w:rFonts w:hint="eastAsia" w:hAnsi="宋体"/>
          <w:sz w:val="24"/>
          <w:szCs w:val="24"/>
          <w:lang w:val="en-US" w:eastAsia="zh-CN"/>
        </w:rPr>
        <w:t>在</w:t>
      </w:r>
      <w:r>
        <w:rPr>
          <w:rFonts w:hint="eastAsia" w:ascii="Times New Roman" w:hAnsi="宋体" w:eastAsia="宋体"/>
          <w:sz w:val="24"/>
          <w:szCs w:val="24"/>
        </w:rPr>
        <w:t>不同时期的多期</w:t>
      </w:r>
      <w:r>
        <w:rPr>
          <w:rFonts w:hint="eastAsia" w:ascii="Times New Roman" w:hAnsi="宋体" w:eastAsia="宋体"/>
          <w:sz w:val="24"/>
          <w:szCs w:val="24"/>
          <w:lang w:eastAsia="zh-CN"/>
        </w:rPr>
        <w:t>Did</w:t>
      </w:r>
      <w:r>
        <w:rPr>
          <w:rFonts w:hint="eastAsia" w:ascii="Times New Roman" w:hAnsi="宋体" w:eastAsia="宋体"/>
          <w:sz w:val="24"/>
          <w:szCs w:val="24"/>
        </w:rPr>
        <w:t>平行趋势检验方法，构建具体的模型如下：</w:t>
      </w:r>
    </w:p>
    <w:p>
      <w:pPr>
        <w:widowControl/>
        <w:kinsoku w:val="0"/>
        <w:autoSpaceDE w:val="0"/>
        <w:autoSpaceDN w:val="0"/>
        <w:adjustRightInd w:val="0"/>
        <w:snapToGrid/>
        <w:spacing w:beforeAutospacing="0" w:afterAutospacing="0" w:line="360" w:lineRule="auto"/>
        <w:ind w:left="0" w:leftChars="0" w:firstLine="0"/>
        <w:jc w:val="left"/>
        <w:textAlignment w:val="baseline"/>
        <w:rPr>
          <w:rFonts w:hint="default" w:ascii="Times New Roman" w:hAnsi="Times New Roman" w:eastAsia="宋体" w:cs="Times New Roman"/>
          <w:i/>
          <w:kern w:val="2"/>
          <w:sz w:val="24"/>
          <w:szCs w:val="24"/>
          <w:lang w:val="en-US" w:eastAsia="zh-CN" w:bidi="ar-SA"/>
        </w:rPr>
      </w:pPr>
      <m:oMathPara>
        <m:oMathParaPr>
          <m:jc m:val="left"/>
        </m:oMathParaPr>
        <m:oMath>
          <m:r>
            <m:rPr/>
            <w:rPr>
              <w:rFonts w:hint="default" w:ascii="Cambria Math" w:hAnsi="Cambria Math" w:eastAsia="宋体" w:cs="Times New Roman"/>
              <w:kern w:val="2"/>
              <w:sz w:val="24"/>
              <w:szCs w:val="24"/>
              <w:lang w:val="en-US" w:eastAsia="zh-CN" w:bidi="ar-SA"/>
            </w:rPr>
            <m:t>HLE=</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0</m:t>
              </m:r>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1treat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befoere3</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2treat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befoere2</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3treat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befoere1</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4treat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current</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5treat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after1</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6treat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after2</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7treat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after3</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8treat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after4</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9treat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after5</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nary>
            <m:naryPr>
              <m:chr m:val="∑"/>
              <m:limLoc m:val="undOvr"/>
              <m:subHide m:val="1"/>
              <m:supHide m:val="1"/>
              <m:ctrlPr>
                <w:rPr>
                  <w:rFonts w:hint="default" w:ascii="Cambria Math" w:hAnsi="Cambria Math" w:eastAsia="宋体" w:cs="Times New Roman"/>
                  <w:i/>
                  <w:kern w:val="2"/>
                  <w:sz w:val="24"/>
                  <w:szCs w:val="24"/>
                  <w:lang w:val="en-US" w:eastAsia="zh-CN" w:bidi="ar-SA"/>
                </w:rPr>
              </m:ctrlPr>
            </m:naryPr>
            <m:sub>
              <m:ctrlPr>
                <w:rPr>
                  <w:rFonts w:hint="default" w:ascii="Cambria Math" w:hAnsi="Cambria Math" w:eastAsia="宋体" w:cs="Times New Roman"/>
                  <w:i/>
                  <w:kern w:val="2"/>
                  <w:sz w:val="24"/>
                  <w:szCs w:val="24"/>
                  <w:lang w:val="en-US" w:eastAsia="zh-CN" w:bidi="ar-SA"/>
                </w:rPr>
              </m:ctrlPr>
            </m:sub>
            <m:sup>
              <m:ctrlPr>
                <w:rPr>
                  <w:rFonts w:hint="default" w:ascii="Cambria Math" w:hAnsi="Cambria Math" w:eastAsia="宋体" w:cs="Times New Roman"/>
                  <w:i/>
                  <w:kern w:val="2"/>
                  <w:sz w:val="24"/>
                  <w:szCs w:val="24"/>
                  <w:lang w:val="en-US" w:eastAsia="zh-CN" w:bidi="ar-SA"/>
                </w:rPr>
              </m:ctrlPr>
            </m:sup>
            <m:e>
              <m:r>
                <m:rPr/>
                <w:rPr>
                  <w:rFonts w:hint="default" w:ascii="Cambria Math" w:hAnsi="Cambria Math" w:eastAsia="宋体" w:cs="Times New Roman"/>
                  <w:kern w:val="2"/>
                  <w:sz w:val="24"/>
                  <w:szCs w:val="24"/>
                  <w:lang w:val="en-US" w:eastAsia="zh-CN" w:bidi="ar-SA"/>
                </w:rPr>
                <m:t>j</m:t>
              </m:r>
              <m:ctrlPr>
                <w:rPr>
                  <w:rFonts w:hint="default" w:ascii="Cambria Math" w:hAnsi="Cambria Math" w:eastAsia="宋体" w:cs="Times New Roman"/>
                  <w:i/>
                  <w:kern w:val="2"/>
                  <w:sz w:val="24"/>
                  <w:szCs w:val="24"/>
                  <w:lang w:val="en-US" w:eastAsia="zh-CN" w:bidi="ar-SA"/>
                </w:rPr>
              </m:ctrlPr>
            </m:e>
          </m:nary>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j</m:t>
              </m:r>
              <m:ctrlPr>
                <w:rPr>
                  <w:rFonts w:hint="default" w:ascii="Cambria Math" w:hAnsi="Cambria Math" w:eastAsia="宋体" w:cs="Times New Roman"/>
                  <w:i/>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controls+Fixed effects+ε</m:t>
          </m:r>
        </m:oMath>
      </m:oMathPara>
    </w:p>
    <w:p>
      <w:pPr>
        <w:widowControl/>
        <w:kinsoku w:val="0"/>
        <w:autoSpaceDE w:val="0"/>
        <w:autoSpaceDN w:val="0"/>
        <w:adjustRightInd w:val="0"/>
        <w:snapToGrid/>
        <w:spacing w:beforeAutospacing="0" w:afterAutospacing="0" w:line="360" w:lineRule="auto"/>
        <w:ind w:left="0" w:leftChars="0" w:firstLine="480" w:firstLineChars="200"/>
        <w:jc w:val="right"/>
        <w:textAlignment w:val="baseline"/>
        <w:rPr>
          <w:rFonts w:hint="default" w:ascii="Times New Roman" w:hAnsi="宋体" w:eastAsia="宋体"/>
          <w:sz w:val="24"/>
          <w:szCs w:val="24"/>
          <w:lang w:val="en-US" w:eastAsia="zh-CN"/>
        </w:rPr>
      </w:pP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5-1）</w:t>
      </w:r>
    </w:p>
    <w:p>
      <w:pPr>
        <w:widowControl/>
        <w:kinsoku w:val="0"/>
        <w:autoSpaceDE w:val="0"/>
        <w:autoSpaceDN w:val="0"/>
        <w:adjustRightInd w:val="0"/>
        <w:snapToGrid w:val="0"/>
        <w:spacing w:before="111" w:line="360" w:lineRule="auto"/>
        <w:ind w:firstLine="480" w:firstLineChars="200"/>
        <w:jc w:val="left"/>
        <w:textAlignment w:val="baseline"/>
        <w:rPr>
          <w:rFonts w:hint="eastAsia" w:ascii="Times New Roman" w:hAnsi="宋体" w:eastAsia="宋体"/>
          <w:sz w:val="24"/>
          <w:szCs w:val="24"/>
        </w:rPr>
      </w:pPr>
      <m:oMath>
        <m:sSub>
          <m:sSubPr>
            <m:ctrlPr>
              <w:rPr>
                <w:rFonts w:hint="default" w:ascii="Cambria Math" w:hAnsi="Cambria Math" w:eastAsia="宋体" w:cs="Times New Roman"/>
                <w:kern w:val="2"/>
                <w:sz w:val="24"/>
                <w:szCs w:val="24"/>
                <w:lang w:val="en-US" w:eastAsia="zh-CN" w:bidi="ar-SA"/>
              </w:rPr>
            </m:ctrlPr>
          </m:sSubPr>
          <m:e>
            <m:r>
              <m:rPr>
                <m:sty m:val="p"/>
              </m:rPr>
              <w:rPr>
                <w:rFonts w:ascii="Cambria Math" w:hAnsi="Cambria Math" w:eastAsia="宋体" w:cs="Times New Roman"/>
                <w:kern w:val="2"/>
                <w:sz w:val="24"/>
                <w:szCs w:val="24"/>
                <w:lang w:val="en-US" w:eastAsia="zh-CN" w:bidi="ar-SA"/>
              </w:rPr>
              <m:t>β</m:t>
            </m:r>
            <m:ctrlPr>
              <w:rPr>
                <w:rFonts w:hint="default" w:ascii="Cambria Math" w:hAnsi="Cambria Math" w:eastAsia="宋体" w:cs="Times New Roman"/>
                <w:kern w:val="2"/>
                <w:sz w:val="24"/>
                <w:szCs w:val="24"/>
                <w:lang w:val="en-US" w:eastAsia="zh-CN" w:bidi="ar-SA"/>
              </w:rPr>
            </m:ctrlPr>
          </m:e>
          <m:sub>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1treat</m:t>
                </m:r>
                <m:ctrlPr>
                  <w:rPr>
                    <w:rFonts w:hint="default" w:ascii="Cambria Math" w:hAnsi="Cambria Math" w:eastAsia="宋体" w:cs="Times New Roman"/>
                    <w:kern w:val="2"/>
                    <w:sz w:val="24"/>
                    <w:szCs w:val="24"/>
                    <w:lang w:val="en-US" w:eastAsia="zh-CN" w:bidi="ar-SA"/>
                  </w:rPr>
                </m:ctrlPr>
              </m:e>
              <m:sub>
                <m:sSub>
                  <m:sSubPr>
                    <m:ctrlPr>
                      <w:rPr>
                        <w:rFonts w:hint="default" w:ascii="Cambria Math" w:hAnsi="Cambria Math" w:eastAsia="宋体" w:cs="Times New Roman"/>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befoere3</m:t>
                    </m:r>
                    <m:ctrlPr>
                      <w:rPr>
                        <w:rFonts w:hint="default" w:ascii="Cambria Math" w:hAnsi="Cambria Math" w:eastAsia="宋体" w:cs="Times New Roman"/>
                        <w:kern w:val="2"/>
                        <w:sz w:val="24"/>
                        <w:szCs w:val="24"/>
                        <w:lang w:val="en-US" w:eastAsia="zh-CN" w:bidi="ar-SA"/>
                      </w:rPr>
                    </m:ctrlPr>
                  </m:sub>
                </m:sSub>
                <m:ctrlPr>
                  <w:rPr>
                    <w:rFonts w:hint="default" w:ascii="Cambria Math" w:hAnsi="Cambria Math" w:eastAsia="宋体" w:cs="Times New Roman"/>
                    <w:kern w:val="2"/>
                    <w:sz w:val="24"/>
                    <w:szCs w:val="24"/>
                    <w:lang w:val="en-US" w:eastAsia="zh-CN" w:bidi="ar-SA"/>
                  </w:rPr>
                </m:ctrlPr>
              </m:sub>
            </m:sSub>
            <m:ctrlPr>
              <w:rPr>
                <w:rFonts w:hint="default" w:ascii="Cambria Math" w:hAnsi="Cambria Math" w:eastAsia="宋体" w:cs="Times New Roman"/>
                <w:kern w:val="2"/>
                <w:sz w:val="24"/>
                <w:szCs w:val="24"/>
                <w:lang w:val="en-US" w:eastAsia="zh-CN" w:bidi="ar-SA"/>
              </w:rPr>
            </m:ctrlPr>
          </m:sub>
        </m:sSub>
        <m:r>
          <m:rPr>
            <m:sty m:val="p"/>
          </m:rPr>
          <w:rPr>
            <w:rFonts w:hint="eastAsia"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2treat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befoere2</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eastAsia"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3treat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befoere1</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oMath>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eastAsia="宋体"/>
          <w:position w:val="-23"/>
          <w:sz w:val="24"/>
        </w:rPr>
        <w:pict>
          <v:shape id="_x0000_i1042" o:spt="75" type="#_x0000_t75" style="height:31pt;width:257.5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3E3B&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01AC&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2496B&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A201AC&quot; wsp:rsidP=&quot;00A201AC&quot;&gt;&lt;m:oMathPara&gt;&lt;m:oMath&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treat&lt;/m:t&gt;&lt;/m:r&gt;&lt;/m:e&gt;&lt;m:sub&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year&lt;/m:t&gt;&lt;/m:r&gt;&lt;/m:e&gt;&lt;m:sub&gt;&lt;m:r&gt;&lt;w:rPr&gt;&lt;w:rFonts w:ascii=&quot;Cambria Math&quot; w:h-ansi=&quot;Cambria Math&quot; w:cs=&quot;Times New Roman&quot;/&gt;&lt;wx:font wx:val=&quot;Cambria Math&quot;/&gt;&lt;w:i/&gt;&lt;w:sz w:val=&quot;24&quot;/&gt;&lt;w:sz-cs w:val=&quot;24&quot;/&gt;&lt;/w:rPr&gt;&lt;m:t&gt;before3&lt;/m:t&gt;&lt;/m:r&gt;&lt;/m:sub&gt;&lt;/m:sSub&gt;&lt;/m:sub&gt;&lt;/m:sSub&gt;&lt;m:r&gt;&lt;w:rPr&gt;&lt;w:rFonts w:ascii=&quot;Cambria Math&quot; w:h-ansi=&quot;Cambria Math&quot; w:cs=&quot;Times New Roman&quot; w:hint=&quot;fareast&quot;/&gt;&lt;wx:font wx:val=&quot;宋体&quot;/&gt;&lt;w:i/&gt;&lt;w:sz w:val=&quot;24&quot;/&gt;&lt;w:sz-cs w:val=&quot;24&quot;/&gt;&lt;/w:rPr&gt;&lt;m:t&gt;，&lt;/m:t&gt;&lt;/m:r&gt;&lt;m:sSub/m:&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treat&lt;/m:t&gt;&lt;/m:r&gt;&lt;/m:e&gt;&lt;m:sub&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year&lt;/m:t&gt;&lt;/m:r&gt;&lt;/m:e&gt;&lt;m:sub&gt;&lt;m:r&gt;&lt;w:rPr&gt;&lt;w:rFonts w:ascii=&quot;Cambria Math&quot; w:h-ansi=&quot;Cambria Math&quot; w:cs=&quot;Times New Roman&quot;/&gt;&lt;wx:font wx:val=&quot;Cambria Math&quot;/&gt;&lt;w:i/&gt;&lt;w:sz w:val=&quot;24&quot;/&gt;&lt;w:sz-cs w:val=&quot;24&quot;/&gt;&lt;/w:rPr&gt;&lt;m:t&gt;before2&lt;/m:t&gt;&lt;/m:r&gt;&lt;/m:sub&gt;&lt;/m:sSub&gt;&lt;/m:sub&gt;&lt;/m:sSub&gt;&lt;m:r&gt;&lt;w:rPr&gt;&lt;w:rFonts w:ascii=&quot;Cambria Math&quot; w:h-ansi=&quot;Cambria Math&quot; w:cs=&quot;Times New Roman&quot; w:hint=&quot;fareast&quot;/&gt;&lt;wx:font wx:val=&quot;宋体&quot;/&gt;&lt;w:i/&gt;&lt;w:sz w:val=&quot;24&quot;/&gt;&lt;w:sz-c24s w:val=&quot;24&quot;/&gt;&lt;/w:rPr&gt;&lt;m:t&gt;，&lt;/m:t&gt;&lt;/m:r&gt;&lt;m:sSub&gt;&lt;m:sSubPr&gt;&lt;m:ctrlPr&gt;&lt;w:rPr&gt;&lt;w:rFonts w:ascii=&quot;Cambria Math&quot; w:h-ansi=&quot;Cambria Math&quot; w:cs=&quot;Times New Roman&quot;/&gt;&lt;wx:font wx:val=&quot;Cambria Math&quot;/&gt;&lt;w:i/&gt;&lt;w:sz w:val=&quot;24&quot;/&gt;&lt;w:sz-cs w:val=&quot;24&quot;/&gt;&lt;/w:rPr&gt;&lt;/m:ctrlPr&gt;&lt;/4m:sSubPr&gt;&lt;m:e&gt;&lt;m:r&gt;&lt;w:rPr&gt;&lt;w:rFonts w:ascii=&quot;Cambria Math&quot; w:h-ansi=&quot;Cambria Math&quot; w:cs=&quot;Times New Roman&quot;/&gt;&lt;wx:font wx:val=&quot;Cambria Math&quot;/&gt;&lt;w:i/&gt;&lt;w:sz w:val=&quot;24&quot;/&gt;&lt;w:sz-cs w:val=&quot;24&quot;/&gt;&lt;/w:rPr&gt;&lt;m:t&gt;treat&lt;/m:t&gt;&lt;/m:r&gt;&lt;/m:e&gt;&lt;m:sub&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year&lt;/m:t&gt;&lt;/m:r&gt;&lt;/m:e&gt;&lt;m:sub&gt;&lt;m:r&gt;&lt;w:rPr&gt;&lt;w:rFonts w:ascii=&quot;Cambria Math&quot; w:h-ansi=&quot;Cambria Math&quot; w:cs=&quot;Times New Roman&quot;/&gt;&lt;wx:font wx:val=&quot;Cambria Math&quot;/&gt;&lt;w:i/&gt;&lt;w:sz w:val=&quot;24&quot;/&gt;&lt;w:sz-cs w:val=&quot;24&quot;/&gt;&lt;/w:rPr&gt;&lt;m:t&gt;before1&lt;/m:t&gt;&lt;/m:r&gt;&lt;/m:sub&gt;&lt;/m:sSub&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4"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sz w:val="24"/>
          <w:szCs w:val="24"/>
        </w:rPr>
        <w:fldChar w:fldCharType="end"/>
      </w:r>
      <w:r>
        <w:rPr>
          <w:rFonts w:hint="eastAsia" w:ascii="Times New Roman" w:hAnsi="宋体" w:eastAsia="宋体"/>
          <w:sz w:val="24"/>
          <w:szCs w:val="24"/>
        </w:rPr>
        <w:t>：分别表示检查前3年、2年、1年；</w:t>
      </w:r>
    </w:p>
    <w:p>
      <w:pPr>
        <w:widowControl/>
        <w:kinsoku w:val="0"/>
        <w:autoSpaceDE w:val="0"/>
        <w:autoSpaceDN w:val="0"/>
        <w:adjustRightInd w:val="0"/>
        <w:snapToGrid w:val="0"/>
        <w:spacing w:before="111" w:line="360" w:lineRule="auto"/>
        <w:ind w:firstLine="480" w:firstLineChars="200"/>
        <w:jc w:val="left"/>
        <w:textAlignment w:val="baseline"/>
        <w:rPr>
          <w:rFonts w:hint="eastAsia" w:ascii="Times New Roman" w:hAnsi="宋体" w:eastAsia="宋体"/>
          <w:sz w:val="24"/>
          <w:szCs w:val="24"/>
          <w:lang w:eastAsia="zh-CN"/>
        </w:rPr>
      </w:pPr>
      <m:oMath>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4treat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current</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oMath>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eastAsia="宋体"/>
          <w:position w:val="-24"/>
          <w:sz w:val="24"/>
        </w:rPr>
        <w:pict>
          <v:shape id="_x0000_i1043" o:spt="75" type="#_x0000_t75" style="height:31pt;width:76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A3E3B&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2496B&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967D9&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E967D9&quot; wsp:rsidP=&quot;00E967D9&quot;&gt;&lt;m:oMathPara&gt;&lt;m:oMath&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treat&lt;/m:t&gt;&lt;/m:r&gt;&lt;/m:e&gt;&lt;m:sub&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year&lt;/m:t&gt;&lt;/m:r&gt;&lt;/m:e&gt;&lt;m:sub&gt;&lt;m:r&gt;&lt;w:rPr&gt;&lt;w:rFonts w:ascii=&quot;Cambria Math&quot; w:h-ansi=&quot;Cambria Math&quot; w:cs=&quot;Times New Roman&quot;/&gt;&lt;wx:font wx:val=&quot;Cambria Math&quot;/&gt;&lt;w:i/&gt;&lt;w:sz w:val=&quot;24&quot;/&gt;&lt;w:sz-cs w:val=&quot;24&quot;/&gt;&lt;/w:rPr&gt;&lt;m:t&gt;current&lt;/m:t&gt;&lt;/m:r&gt;&lt;/m:sub&gt;&lt;/m:sSub&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5"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sz w:val="24"/>
          <w:szCs w:val="24"/>
        </w:rPr>
        <w:fldChar w:fldCharType="end"/>
      </w:r>
      <w:r>
        <w:rPr>
          <w:rFonts w:hint="eastAsia" w:ascii="Times New Roman" w:hAnsi="宋体" w:eastAsia="宋体"/>
          <w:sz w:val="24"/>
          <w:szCs w:val="24"/>
        </w:rPr>
        <w:t>：表示检查当年</w:t>
      </w:r>
      <w:r>
        <w:rPr>
          <w:rFonts w:hint="eastAsia" w:hAnsi="宋体"/>
          <w:sz w:val="24"/>
          <w:szCs w:val="24"/>
          <w:lang w:eastAsia="zh-CN"/>
        </w:rPr>
        <w:t>；</w:t>
      </w:r>
    </w:p>
    <w:p>
      <w:pPr>
        <w:widowControl/>
        <w:kinsoku w:val="0"/>
        <w:autoSpaceDE w:val="0"/>
        <w:autoSpaceDN w:val="0"/>
        <w:adjustRightInd w:val="0"/>
        <w:snapToGrid w:val="0"/>
        <w:spacing w:before="111" w:line="360" w:lineRule="auto"/>
        <w:ind w:firstLine="480" w:firstLineChars="200"/>
        <w:jc w:val="left"/>
        <w:textAlignment w:val="baseline"/>
        <w:rPr>
          <w:rFonts w:hint="default" w:ascii="Times New Roman" w:hAnsi="宋体" w:eastAsia="宋体"/>
          <w:sz w:val="24"/>
          <w:szCs w:val="24"/>
          <w:lang w:val="en-US" w:eastAsia="zh-CN"/>
        </w:rPr>
      </w:pPr>
      <m:oMath>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5treat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after1</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eastAsia"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6treat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after2</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eastAsia"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7treat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after3</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eastAsia"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8treat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after4</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r>
          <m:rPr/>
          <w:rPr>
            <w:rFonts w:hint="eastAsia"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bidi="ar-SA"/>
              </w:rPr>
              <m:t>β</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9treat</m:t>
                </m:r>
                <m:ctrlPr>
                  <w:rPr>
                    <w:rFonts w:hint="default" w:ascii="Cambria Math" w:hAnsi="Cambria Math" w:eastAsia="宋体" w:cs="Times New Roman"/>
                    <w:i/>
                    <w:kern w:val="2"/>
                    <w:sz w:val="24"/>
                    <w:szCs w:val="24"/>
                    <w:lang w:val="en-US" w:eastAsia="zh-CN" w:bidi="ar-SA"/>
                  </w:rPr>
                </m:ctrlPr>
              </m:e>
              <m:sub>
                <m:sSub>
                  <m:sSubPr>
                    <m:ctrlPr>
                      <w:rPr>
                        <w:rFonts w:hint="default" w:ascii="Cambria Math" w:hAnsi="Cambria Math" w:eastAsia="宋体" w:cs="Times New Roman"/>
                        <w:i/>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year</m:t>
                    </m:r>
                    <m:ctrlPr>
                      <w:rPr>
                        <w:rFonts w:hint="default" w:ascii="Cambria Math" w:hAnsi="Cambria Math" w:eastAsia="宋体" w:cs="Times New Roman"/>
                        <w:i/>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after5</m:t>
                    </m:r>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ctrlPr>
              <w:rPr>
                <w:rFonts w:hint="default" w:ascii="Cambria Math" w:hAnsi="Cambria Math" w:eastAsia="宋体" w:cs="Times New Roman"/>
                <w:i/>
                <w:kern w:val="2"/>
                <w:sz w:val="24"/>
                <w:szCs w:val="24"/>
                <w:lang w:val="en-US" w:eastAsia="zh-CN" w:bidi="ar-SA"/>
              </w:rPr>
            </m:ctrlPr>
          </m:sub>
        </m:sSub>
      </m:oMath>
      <w:r>
        <w:rPr>
          <w:rFonts w:ascii="Times New Roman" w:hAnsi="宋体" w:eastAsia="宋体"/>
          <w:sz w:val="24"/>
          <w:szCs w:val="24"/>
        </w:rPr>
        <w:fldChar w:fldCharType="begin"/>
      </w:r>
      <w:r>
        <w:rPr>
          <w:rFonts w:ascii="Times New Roman" w:hAnsi="宋体" w:eastAsia="宋体"/>
          <w:sz w:val="24"/>
          <w:szCs w:val="24"/>
        </w:rPr>
        <w:instrText xml:space="preserve"> QUOTE </w:instrText>
      </w:r>
      <w:r>
        <w:rPr>
          <w:rFonts w:ascii="Times New Roman" w:eastAsia="宋体"/>
          <w:position w:val="-23"/>
          <w:sz w:val="24"/>
        </w:rPr>
        <w:pict>
          <v:shape id="_x0000_i1044" o:spt="75" type="#_x0000_t75" style="height:31pt;width:243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7653&quot;/&gt;&lt;wsp:rsid wsp:val=&quot;0004262D&quot;/&gt;&lt;wsp:rsid wsp:val=&quot;00054D52&quot;/&gt;&lt;wsp:rsid wsp:val=&quot;0006684E&quot;/&gt;&lt;wsp:rsid wsp:val=&quot;000744B9&quot;/&gt;&lt;wsp:rsid wsp:val=&quot;000818EE&quot;/&gt;&lt;wsp:rsid wsp:val=&quot;00084C89&quot;/&gt;&lt;wsp:rsid wsp:val=&quot;0008568E&quot;/&gt;&lt;wsp:rsid wsp:val=&quot;00093B89&quot;/&gt;&lt;wsp:rsid wsp:val=&quot;000A706F&quot;/&gt;&lt;wsp:rsid wsp:val=&quot;000B422E&quot;/&gt;&lt;wsp:rsid wsp:val=&quot;000E0690&quot;/&gt;&lt;wsp:rsid wsp:val=&quot;0010365D&quot;/&gt;&lt;wsp:rsid wsp:val=&quot;00116745&quot;/&gt;&lt;wsp:rsid wsp:val=&quot;001325FF&quot;/&gt;&lt;wsp:rsid wsp:val=&quot;00165285&quot;/&gt;&lt;wsp:rsid wsp:val=&quot;00166B4B&quot;/&gt;&lt;wsp:rsid wsp:val=&quot;001829E2&quot;/&gt;&lt;wsp:rsid wsp:val=&quot;001856B8&quot;/&gt;&lt;wsp:rsid wsp:val=&quot;0019440B&quot;/&gt;&lt;wsp:rsid wsp:val=&quot;001A1349&quot;/&gt;&lt;wsp:rsid wsp:val=&quot;001A14D7&quot;/&gt;&lt;wsp:rsid wsp:val=&quot;001A5DC4&quot;/&gt;&lt;wsp:rsid wsp:val=&quot;001C6F44&quot;/&gt;&lt;wsp:rsid wsp:val=&quot;001D5588&quot;/&gt;&lt;wsp:rsid wsp:val=&quot;001F6F32&quot;/&gt;&lt;wsp:rsid wsp:val=&quot;00226780&quot;/&gt;&lt;wsp:rsid wsp:val=&quot;00227045&quot;/&gt;&lt;wsp:rsid wsp:val=&quot;00233C61&quot;/&gt;&lt;wsp:rsid wsp:val=&quot;002C0C2E&quot;/&gt;&lt;wsp:rsid wsp:val=&quot;002C7D14&quot;/&gt;&lt;wsp:rsid wsp:val=&quot;002D0281&quot;/&gt;&lt;wsp:rsid wsp:val=&quot;002E680C&quot;/&gt;&lt;wsp:rsid wsp:val=&quot;002F28D2&quot;/&gt;&lt;wsp:rsid wsp:val=&quot;002F61EC&quot;/&gt;&lt;wsp:rsid wsp:val=&quot;00300600&quot;/&gt;&lt;wsp:rsid wsp:val=&quot;00306B1B&quot;/&gt;&lt;wsp:rsid wsp:val=&quot;00342094&quot;/&gt;&lt;wsp:rsid wsp:val=&quot;00344375&quot;/&gt;&lt;wsp:rsid wsp:val=&quot;00374A61&quot;/&gt;&lt;wsp:rsid wsp:val=&quot;00392F1F&quot;/&gt;&lt;wsp:rsid wsp:val=&quot;003A488F&quot;/&gt;&lt;wsp:rsid wsp:val=&quot;003B47CD&quot;/&gt;&lt;wsp:rsid wsp:val=&quot;003C14C9&quot;/&gt;&lt;wsp:rsid wsp:val=&quot;003D6C09&quot;/&gt;&lt;wsp:rsid wsp:val=&quot;003F439B&quot;/&gt;&lt;wsp:rsid wsp:val=&quot;00413231&quot;/&gt;&lt;wsp:rsid wsp:val=&quot;004912D7&quot;/&gt;&lt;wsp:rsid wsp:val=&quot;004916A0&quot;/&gt;&lt;wsp:rsid wsp:val=&quot;00504350&quot;/&gt;&lt;wsp:rsid wsp:val=&quot;00512882&quot;/&gt;&lt;wsp:rsid wsp:val=&quot;005172C7&quot;/&gt;&lt;wsp:rsid wsp:val=&quot;00551A18&quot;/&gt;&lt;wsp:rsid wsp:val=&quot;005B05D9&quot;/&gt;&lt;wsp:rsid wsp:val=&quot;005B5BCD&quot;/&gt;&lt;wsp:rsid wsp:val=&quot;005B6BD9&quot;/&gt;&lt;wsp:rsid wsp:val=&quot;005F3519&quot;/&gt;&lt;wsp:rsid wsp:val=&quot;0060387B&quot;/&gt;&lt;wsp:rsid wsp:val=&quot;00612E6A&quot;/&gt;&lt;wsp:rsid wsp:val=&quot;00616983&quot;/&gt;&lt;wsp:rsid wsp:val=&quot;0062635F&quot;/&gt;&lt;wsp:rsid wsp:val=&quot;00640156&quot;/&gt;&lt;wsp:rsid wsp:val=&quot;00653025&quot;/&gt;&lt;wsp:rsid wsp:val=&quot;006609A4&quot;/&gt;&lt;wsp:rsid wsp:val=&quot;0067059E&quot;/&gt;&lt;wsp:rsid wsp:val=&quot;00672712&quot;/&gt;&lt;wsp:rsid wsp:val=&quot;00672BBB&quot;/&gt;&lt;wsp:rsid wsp:val=&quot;00677C00&quot;/&gt;&lt;wsp:rsid wsp:val=&quot;00677E32&quot;/&gt;&lt;wsp:rsid wsp:val=&quot;00681751&quot;/&gt;&lt;wsp:rsid wsp:val=&quot;006B0BCF&quot;/&gt;&lt;wsp:rsid wsp:val=&quot;006B0EE6&quot;/&gt;&lt;wsp:rsid wsp:val=&quot;006C03FE&quot;/&gt;&lt;wsp:rsid wsp:val=&quot;006C0BD1&quot;/&gt;&lt;wsp:rsid wsp:val=&quot;006C45C2&quot;/&gt;&lt;wsp:rsid wsp:val=&quot;00752F37&quot;/&gt;&lt;wsp:rsid wsp:val=&quot;00766454&quot;/&gt;&lt;wsp:rsid wsp:val=&quot;0077058A&quot;/&gt;&lt;wsp:rsid wsp:val=&quot;007A3E3B&quot;/&gt;&lt;wsp:rsid wsp:val=&quot;007A52B6&quot;/&gt;&lt;wsp:rsid wsp:val=&quot;007C589E&quot;/&gt;&lt;wsp:rsid wsp:val=&quot;007F3907&quot;/&gt;&lt;wsp:rsid wsp:val=&quot;00815BDC&quot;/&gt;&lt;wsp:rsid wsp:val=&quot;008442CB&quot;/&gt;&lt;wsp:rsid wsp:val=&quot;00860A1E&quot;/&gt;&lt;wsp:rsid wsp:val=&quot;00867404&quot;/&gt;&lt;wsp:rsid wsp:val=&quot;00872F81&quot;/&gt;&lt;wsp:rsid wsp:val=&quot;0088042C&quot;/&gt;&lt;wsp:rsid wsp:val=&quot;008A11AD&quot;/&gt;&lt;wsp:rsid wsp:val=&quot;008B4F77&quot;/&gt;&lt;wsp:rsid wsp:val=&quot;008B6B39&quot;/&gt;&lt;wsp:rsid wsp:val=&quot;008D0D1E&quot;/&gt;&lt;wsp:rsid wsp:val=&quot;008E3327&quot;/&gt;&lt;wsp:rsid wsp:val=&quot;008E766D&quot;/&gt;&lt;wsp:rsid wsp:val=&quot;008F2708&quot;/&gt;&lt;wsp:rsid wsp:val=&quot;008F7B8C&quot;/&gt;&lt;wsp:rsid wsp:val=&quot;00917E38&quot;/&gt;&lt;wsp:rsid wsp:val=&quot;009449AF&quot;/&gt;&lt;wsp:rsid wsp:val=&quot;009B0DCD&quot;/&gt;&lt;wsp:rsid wsp:val=&quot;009B67C0&quot;/&gt;&lt;wsp:rsid wsp:val=&quot;009E3015&quot;/&gt;&lt;wsp:rsid wsp:val=&quot;00A00483&quot;/&gt;&lt;wsp:rsid wsp:val=&quot;00A10504&quot;/&gt;&lt;wsp:rsid wsp:val=&quot;00A11025&quot;/&gt;&lt;wsp:rsid wsp:val=&quot;00A26226&quot;/&gt;&lt;wsp:rsid wsp:val=&quot;00A27AF8&quot;/&gt;&lt;wsp:rsid wsp:val=&quot;00A3133A&quot;/&gt;&lt;wsp:rsid wsp:val=&quot;00A46F3E&quot;/&gt;&lt;wsp:rsid wsp:val=&quot;00A53014&quot;/&gt;&lt;wsp:rsid wsp:val=&quot;00A55316&quot;/&gt;&lt;wsp:rsid wsp:val=&quot;00A57170&quot;/&gt;&lt;wsp:rsid wsp:val=&quot;00AE1987&quot;/&gt;&lt;wsp:rsid wsp:val=&quot;00AE748C&quot;/&gt;&lt;wsp:rsid wsp:val=&quot;00B27353&quot;/&gt;&lt;wsp:rsid wsp:val=&quot;00B5553B&quot;/&gt;&lt;wsp:rsid wsp:val=&quot;00B728B0&quot;/&gt;&lt;wsp:rsid wsp:val=&quot;00B738C4&quot;/&gt;&lt;wsp:rsid wsp:val=&quot;00B77E3E&quot;/&gt;&lt;wsp:rsid wsp:val=&quot;00B87C54&quot;/&gt;&lt;wsp:rsid wsp:val=&quot;00BB4A53&quot;/&gt;&lt;wsp:rsid wsp:val=&quot;00BB55A4&quot;/&gt;&lt;wsp:rsid wsp:val=&quot;00BD0151&quot;/&gt;&lt;wsp:rsid wsp:val=&quot;00BD43BA&quot;/&gt;&lt;wsp:rsid wsp:val=&quot;00BD7EB1&quot;/&gt;&lt;wsp:rsid wsp:val=&quot;00C15828&quot;/&gt;&lt;wsp:rsid wsp:val=&quot;00C2236C&quot;/&gt;&lt;wsp:rsid wsp:val=&quot;00C50F9F&quot;/&gt;&lt;wsp:rsid wsp:val=&quot;00C629D1&quot;/&gt;&lt;wsp:rsid wsp:val=&quot;00C65119&quot;/&gt;&lt;wsp:rsid wsp:val=&quot;00C71D90&quot;/&gt;&lt;wsp:rsid wsp:val=&quot;00C73388&quot;/&gt;&lt;wsp:rsid wsp:val=&quot;00C7507C&quot;/&gt;&lt;wsp:rsid wsp:val=&quot;00C817C5&quot;/&gt;&lt;wsp:rsid wsp:val=&quot;00C92658&quot;/&gt;&lt;wsp:rsid wsp:val=&quot;00CA0AED&quot;/&gt;&lt;wsp:rsid wsp:val=&quot;00CB0C42&quot;/&gt;&lt;wsp:rsid wsp:val=&quot;00CB12FC&quot;/&gt;&lt;wsp:rsid wsp:val=&quot;00CC401D&quot;/&gt;&lt;wsp:rsid wsp:val=&quot;00CC4A81&quot;/&gt;&lt;wsp:rsid wsp:val=&quot;00CC7A88&quot;/&gt;&lt;wsp:rsid wsp:val=&quot;00CE3854&quot;/&gt;&lt;wsp:rsid wsp:val=&quot;00D032CC&quot;/&gt;&lt;wsp:rsid wsp:val=&quot;00D2496B&quot;/&gt;&lt;wsp:rsid wsp:val=&quot;00D622CB&quot;/&gt;&lt;wsp:rsid wsp:val=&quot;00D77B09&quot;/&gt;&lt;wsp:rsid wsp:val=&quot;00DA0E9A&quot;/&gt;&lt;wsp:rsid wsp:val=&quot;00DB43CD&quot;/&gt;&lt;wsp:rsid wsp:val=&quot;00DC336C&quot;/&gt;&lt;wsp:rsid wsp:val=&quot;00E04538&quot;/&gt;&lt;wsp:rsid wsp:val=&quot;00E17651&quot;/&gt;&lt;wsp:rsid wsp:val=&quot;00E2428B&quot;/&gt;&lt;wsp:rsid wsp:val=&quot;00E57A69&quot;/&gt;&lt;wsp:rsid wsp:val=&quot;00E81C57&quot;/&gt;&lt;wsp:rsid wsp:val=&quot;00EC0167&quot;/&gt;&lt;wsp:rsid wsp:val=&quot;00EC2BA5&quot;/&gt;&lt;wsp:rsid wsp:val=&quot;00EC6BC2&quot;/&gt;&lt;wsp:rsid wsp:val=&quot;00EF0AD1&quot;/&gt;&lt;wsp:rsid wsp:val=&quot;00F01151&quot;/&gt;&lt;wsp:rsid wsp:val=&quot;00F23CC4&quot;/&gt;&lt;wsp:rsid wsp:val=&quot;00F44B3C&quot;/&gt;&lt;wsp:rsid wsp:val=&quot;00F46E0A&quot;/&gt;&lt;wsp:rsid wsp:val=&quot;00F87A36&quot;/&gt;&lt;wsp:rsid wsp:val=&quot;00FB232D&quot;/&gt;&lt;wsp:rsid wsp:val=&quot;00FB2EEA&quot;/&gt;&lt;wsp:rsid wsp:val=&quot;00FB58E0&quot;/&gt;&lt;wsp:rsid wsp:val=&quot;00FE6C22&quot;/&gt;&lt;wsp:rsid wsp:val=&quot;00FF0B74&quot;/&gt;&lt;wsp:rsid wsp:val=&quot;00FF4759&quot;/&gt;&lt;wsp:rsid wsp:val=&quot;00FF49A6&quot;/&gt;&lt;wsp:rsid wsp:val=&quot;5FEA427E&quot;/&gt;&lt;/wsp:rsids&gt;&lt;/w:docPr&gt;&lt;w:body&gt;&lt;wx:sect&gt;&lt;w:p wsp:rsidR=&quot;00000000&quot; wsp:rsidRDefault=&quot;0077058A&quot; wsp:rsidP=&quot;0077058A&quot;&gt;&lt;m:oMathPara&gt;&lt;m:oMath&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treat&lt;/m:t&gt;&lt;/m:r&gt;&lt;/m:e&gt;&lt;m:sub&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year&lt;/m:t&gt;&lt;/m:r&gt;&lt;/m:e&gt;&lt;m:sub&gt;&lt;m:r&gt;&lt;w:rPr&gt;&lt;w:rFonts w:ascii=&quot;Cambria Math&quot; w:h-ansi=&quot;Cambria Math&quot; w:cs=&quot;Times New Roman&quot;/&gt;&lt;wx:font wx:val=&quot;Cambria Math&quot;/&gt;&lt;w:i/&gt;&lt;w:sz w:val=&quot;24&quot;/&gt;&lt;w:sz-cs w:val=&quot;24&quot;/&gt;&lt;/w:rPr&gt;&lt;m:t&gt;after1&lt;/m:t&gt;&lt;/m:r&gt;&lt;/m:sub&gt;&lt;/m:sSub&gt;&lt;/m:sub&gt;&lt;/m:sSub&gt;&lt;m:r&gt;&lt;w:rPr&gt;&lt;w:rFonts w:ascii=&quot;Cambria Math&quot; w:h-ansi=&quot;Cambria Math&quot; w:cs=&quot;Times New Roman&quot; w:hint=&quot;fareast&quot;/&gt;&lt;wx:font wx:val=&quot;宋体&quot;/&gt;&lt;w:i/&gt;&lt;w:sz w:val=&quot;24&quot;/&gt;&lt;w:sz-cs w:val=&quot;24&quot;/&gt;&lt;/w:rPr&gt;&lt;m:t&gt;，&lt;/m:t&gt;&lt;/m:r&gt;&lt;m:sSub&gt;m: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treat&lt;/m:t&gt;&lt;/m:r&gt;&lt;/m:e&gt;&lt;m:sub&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year&lt;/m:t&gt;&lt;/m:r&gt;&lt;/m:e&gt;&lt;m:sub&gt;&lt;m:r&gt;&lt;w:rPr&gt;&lt;w:rFonts w:ascii=&quot;Cambria Math&quot; w:h-ansi=&quot;Cambria Math&quot; w:cs=&quot;Times New Roman&quot;/&gt;&lt;wx:font wx:val=&quot;Cambria Math&quot;/&gt;&lt;w:i/&gt;&lt;w:sz w:val=&quot;24&quot;/&gt;&lt;w:sz-cs w:val=&quot;24&quot;/&gt;&lt;/w:rPr&gt;&lt;m:t&gt;after2&lt;/m:t&gt;&lt;/m:r&gt;&lt;/m:sub&gt;&lt;/m:sSub&gt;&lt;/m:sub&gt;&lt;/m:sSub&gt;&lt;m:r&gt;&lt;w:rPr&gt;&lt;w:rFonts w:ascii=&quot;Cambria Math&quot; w:h-ansi=&quot;Cambria Math&quot; w:cs=&quot;Times New Roman&quot; w:hint=&quot;fareast&quot;/&gt;&lt;wx:font wx:val=&quot;宋体&quot;/&gt;&lt;w:i/&gt;&lt;w:sz w:val=&quot;24&quot;/&gt;&lt;w:sz-cs 4&quot;w:val=&quot;24&quot;/&gt;&lt;/w:rPr&gt;&lt;m:t&gt;，&lt;/m:t&gt;&lt;/m:r&gt;&lt;m:sSub&gt;&lt;m:sSubPr&gt;&lt;m:ctrlPr&gt;&lt;w:rPr&gt;&lt;w:rFonts w:ascii=&quot;Cambria Math&quot; w:h-ansi=&quot;Cambria Math&quot; w:cs=&quot;Times New Roman&quot;/&gt;&lt;wx:font wx:val=&quot;Cambria Math&quot;/&gt;&lt;w:i/&gt;&lt;w:sz w:val=&quot;24&quot;/&gt;&lt;w:sz-cs w:val=&quot;24&quot;/&gt;&lt;/w:rPr&gt;&lt;/m:ctrlPr&gt;&lt;/m:&quot;sSubPr&gt;&lt;m:e&gt;&lt;m:r&gt;&lt;w:rPr&gt;&lt;w:rFonts w:ascii=&quot;Cambria Math&quot; w:h-ansi=&quot;Cambria Math&quot; w:cs=&quot;Times New Roman&quot;/&gt;&lt;wx:font wx:val=&quot;Cambria Math&quot;/&gt;&lt;w:i/&gt;&lt;w:sz w:val=&quot;24&quot;/&gt;&lt;w:sz-cs w:val=&quot;24&quot;/&gt;&lt;/w:rPr&gt;&lt;m:t&gt;treat&lt;/m:t&gt;&lt;/m:r&gt;&lt;/m:e&gt;&lt;m:sub&gt;&lt;m:sSub&gt;&lt;m:sSubPr&gt;&lt;m:ctrlPr&gt;&lt;w:rPr&gt;&lt;w:rFonts w:ascii=&quot;Cambria Math&quot; w:h-ansi=&quot;Cambria Math&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year&lt;/m:t&gt;&lt;/m:r&gt;&lt;/m:e&gt;&lt;m:sub&gt;&lt;m:r&gt;&lt;w:rPr&gt;&lt;w:rFonts w:ascii=&quot;Cambria Math&quot; w:h-ansi=&quot;Cambria Math&quot; w:cs=&quot;Times New Roman&quot;/&gt;&lt;wx:font wx:val=&quot;Cambria Math&quot;/&gt;&lt;w:i/&gt;&lt;w:sz w:val=&quot;24&quot;/&gt;&lt;w:sz-cs w:val=&quot;24&quot;/&gt;&lt;/w:rPr&gt;&lt;m:t&gt;after3&lt;/m:t&gt;&lt;/m:r&gt;&lt;/m:sub&gt;&lt;/m:sSub&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26" chromakey="#FFFFFF" o:title=""/>
            <o:lock v:ext="edit" aspectratio="t"/>
            <w10:wrap type="none"/>
            <w10:anchorlock/>
          </v:shape>
        </w:pict>
      </w:r>
      <w:r>
        <w:rPr>
          <w:rFonts w:ascii="Times New Roman" w:hAnsi="宋体" w:eastAsia="宋体"/>
          <w:sz w:val="24"/>
          <w:szCs w:val="24"/>
        </w:rPr>
        <w:instrText xml:space="preserve"> </w:instrText>
      </w:r>
      <w:r>
        <w:rPr>
          <w:rFonts w:ascii="Times New Roman" w:hAnsi="宋体" w:eastAsia="宋体"/>
          <w:sz w:val="24"/>
          <w:szCs w:val="24"/>
        </w:rPr>
        <w:fldChar w:fldCharType="separate"/>
      </w:r>
      <w:r>
        <w:rPr>
          <w:rFonts w:ascii="Times New Roman" w:hAnsi="宋体" w:eastAsia="宋体"/>
          <w:sz w:val="24"/>
          <w:szCs w:val="24"/>
        </w:rPr>
        <w:fldChar w:fldCharType="end"/>
      </w:r>
      <w:r>
        <w:rPr>
          <w:rFonts w:hint="eastAsia" w:ascii="Times New Roman" w:hAnsi="宋体" w:eastAsia="宋体"/>
          <w:sz w:val="24"/>
          <w:szCs w:val="24"/>
        </w:rPr>
        <w:t>：分别表示检查后1年、2年、3年</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4年、5年</w:t>
      </w:r>
      <w:r>
        <w:rPr>
          <w:rFonts w:hint="eastAsia" w:hAnsi="宋体"/>
          <w:sz w:val="24"/>
          <w:szCs w:val="24"/>
          <w:lang w:val="en-US" w:eastAsia="zh-CN"/>
        </w:rPr>
        <w:t>。</w:t>
      </w:r>
    </w:p>
    <w:p>
      <w:pPr>
        <w:adjustRightInd w:val="0"/>
        <w:snapToGrid/>
        <w:spacing w:beforeAutospacing="0" w:afterAutospacing="0" w:line="480" w:lineRule="auto"/>
        <w:ind w:left="0" w:leftChars="0" w:right="0" w:rightChars="0" w:firstLine="0" w:firstLineChars="0"/>
        <w:jc w:val="left"/>
        <w:outlineLvl w:val="2"/>
        <w:rPr>
          <w:rFonts w:ascii="Times New Roman" w:hAnsi="黑体" w:eastAsia="黑体" w:cs="黑体"/>
          <w:b/>
          <w:bCs/>
          <w:sz w:val="24"/>
          <w:szCs w:val="24"/>
        </w:rPr>
      </w:pPr>
      <w:r>
        <w:rPr>
          <w:rFonts w:hint="eastAsia" w:ascii="Times New Roman" w:eastAsia="黑体"/>
          <w:b/>
          <w:sz w:val="24"/>
        </w:rPr>
        <w:t>5.3.2</w:t>
      </w:r>
      <w:r>
        <w:rPr>
          <w:rFonts w:hint="eastAsia" w:ascii="Times New Roman" w:hAnsi="黑体" w:eastAsia="黑体" w:cs="黑体"/>
          <w:b/>
          <w:bCs/>
          <w:sz w:val="24"/>
          <w:szCs w:val="24"/>
        </w:rPr>
        <w:t xml:space="preserve"> 平行趋势检验结果</w:t>
      </w:r>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表5</w:t>
      </w:r>
      <w:r>
        <w:rPr>
          <w:rFonts w:ascii="Times New Roman" w:hAnsi="宋体" w:eastAsia="宋体"/>
          <w:sz w:val="24"/>
          <w:szCs w:val="24"/>
        </w:rPr>
        <w:t>-</w:t>
      </w:r>
      <w:r>
        <w:rPr>
          <w:rFonts w:hint="eastAsia" w:ascii="Times New Roman" w:hAnsi="宋体" w:eastAsia="宋体"/>
          <w:sz w:val="24"/>
          <w:szCs w:val="24"/>
        </w:rPr>
        <w:t>4和图5</w:t>
      </w:r>
      <w:r>
        <w:rPr>
          <w:rFonts w:ascii="Times New Roman" w:hAnsi="宋体" w:eastAsia="宋体"/>
          <w:sz w:val="24"/>
          <w:szCs w:val="24"/>
        </w:rPr>
        <w:t>-</w:t>
      </w:r>
      <w:r>
        <w:rPr>
          <w:rFonts w:hint="eastAsia" w:ascii="Times New Roman" w:hAnsi="宋体" w:eastAsia="宋体"/>
          <w:sz w:val="24"/>
          <w:szCs w:val="24"/>
        </w:rPr>
        <w:t>5表明了平行趋势检验的结果。从表5-4我们可以清楚的看出回归系数在公司检查前3年的时候是并不显著的，而能明显看出回归系数在检查后</w:t>
      </w:r>
      <w:r>
        <w:rPr>
          <w:rFonts w:hint="eastAsia" w:ascii="Times New Roman" w:hAnsi="宋体" w:eastAsia="宋体"/>
          <w:sz w:val="24"/>
          <w:szCs w:val="24"/>
          <w:lang w:val="en-US" w:eastAsia="zh-CN"/>
        </w:rPr>
        <w:t>5</w:t>
      </w:r>
      <w:r>
        <w:rPr>
          <w:rFonts w:hint="eastAsia" w:ascii="Times New Roman" w:hAnsi="宋体" w:eastAsia="宋体"/>
          <w:sz w:val="24"/>
          <w:szCs w:val="24"/>
        </w:rPr>
        <w:t>年变成显著，并且显著性在增强。从图5</w:t>
      </w:r>
      <w:r>
        <w:rPr>
          <w:rFonts w:ascii="Times New Roman" w:hAnsi="宋体" w:eastAsia="宋体"/>
          <w:sz w:val="24"/>
          <w:szCs w:val="24"/>
        </w:rPr>
        <w:t>-</w:t>
      </w:r>
      <w:r>
        <w:rPr>
          <w:rFonts w:hint="eastAsia" w:ascii="Times New Roman" w:hAnsi="宋体" w:eastAsia="宋体"/>
          <w:sz w:val="24"/>
          <w:szCs w:val="24"/>
        </w:rPr>
        <w:t>5可以明显看出，在检查前的年份时间里，9</w:t>
      </w:r>
      <w:r>
        <w:rPr>
          <w:rFonts w:ascii="Times New Roman" w:hAnsi="宋体" w:eastAsia="宋体"/>
          <w:sz w:val="24"/>
          <w:szCs w:val="24"/>
        </w:rPr>
        <w:t>5%</w:t>
      </w:r>
      <w:r>
        <w:rPr>
          <w:rFonts w:hint="eastAsia" w:ascii="Times New Roman" w:hAnsi="宋体" w:eastAsia="宋体"/>
          <w:sz w:val="24"/>
          <w:szCs w:val="24"/>
        </w:rPr>
        <w:t>的置信区间包括了0，并且也都集中在0附近，因此，该系数并不明显，</w:t>
      </w:r>
      <w:r>
        <w:rPr>
          <w:rFonts w:hint="eastAsia" w:hAnsi="宋体"/>
          <w:sz w:val="24"/>
          <w:szCs w:val="24"/>
          <w:lang w:val="en-US" w:eastAsia="zh-CN"/>
        </w:rPr>
        <w:t>所以</w:t>
      </w:r>
      <w:r>
        <w:rPr>
          <w:rFonts w:hint="eastAsia" w:ascii="Times New Roman" w:hAnsi="宋体" w:eastAsia="宋体"/>
          <w:sz w:val="24"/>
          <w:szCs w:val="24"/>
        </w:rPr>
        <w:t>可以推断出，本文</w:t>
      </w:r>
      <w:r>
        <w:rPr>
          <w:rFonts w:hint="eastAsia" w:hAnsi="宋体"/>
          <w:sz w:val="24"/>
          <w:szCs w:val="24"/>
          <w:lang w:val="en-US" w:eastAsia="zh-CN"/>
        </w:rPr>
        <w:t>通</w:t>
      </w:r>
      <w:r>
        <w:rPr>
          <w:rFonts w:hint="eastAsia" w:ascii="Times New Roman" w:hAnsi="宋体" w:eastAsia="宋体"/>
          <w:sz w:val="24"/>
          <w:szCs w:val="24"/>
        </w:rPr>
        <w:t>过平行趋势检验。而对比检查后的年份结果可以明显看出随机检查对劳动力投资效率是有影响的，政策会</w:t>
      </w:r>
      <w:r>
        <w:rPr>
          <w:rFonts w:hint="eastAsia" w:ascii="Times New Roman" w:hAnsi="宋体" w:eastAsia="宋体"/>
          <w:sz w:val="24"/>
          <w:szCs w:val="24"/>
          <w:lang w:val="en-US" w:eastAsia="zh-CN"/>
        </w:rPr>
        <w:t>促进</w:t>
      </w:r>
      <w:r>
        <w:rPr>
          <w:rFonts w:hint="eastAsia" w:ascii="Times New Roman" w:hAnsi="宋体" w:eastAsia="宋体"/>
          <w:sz w:val="24"/>
          <w:szCs w:val="24"/>
        </w:rPr>
        <w:t>企业劳动力投资效率。</w:t>
      </w:r>
    </w:p>
    <w:p>
      <w:pPr>
        <w:spacing w:line="360" w:lineRule="auto"/>
        <w:ind w:left="0" w:leftChars="0" w:right="0" w:rightChars="0" w:firstLine="0" w:firstLineChars="0"/>
        <w:jc w:val="center"/>
        <w:rPr>
          <w:rFonts w:ascii="Times New Roman" w:hAnsi="宋体" w:eastAsia="黑体"/>
          <w:b w:val="0"/>
          <w:sz w:val="24"/>
        </w:rPr>
      </w:pPr>
      <w:r>
        <w:rPr>
          <w:rFonts w:hint="eastAsia" w:ascii="Times New Roman" w:hAnsi="宋体" w:eastAsia="黑体"/>
          <w:b w:val="0"/>
          <w:sz w:val="24"/>
        </w:rPr>
        <w:t>表</w:t>
      </w:r>
      <w:r>
        <w:rPr>
          <w:rFonts w:hint="eastAsia" w:ascii="Times New Roman" w:eastAsia="黑体"/>
          <w:b w:val="0"/>
          <w:sz w:val="24"/>
        </w:rPr>
        <w:t>5-4</w:t>
      </w:r>
      <w:r>
        <w:rPr>
          <w:rFonts w:hint="eastAsia" w:ascii="Times New Roman" w:hAnsi="宋体" w:eastAsia="黑体"/>
          <w:b w:val="0"/>
          <w:sz w:val="24"/>
          <w:szCs w:val="24"/>
        </w:rPr>
        <w:t xml:space="preserve"> </w:t>
      </w:r>
      <w:r>
        <w:rPr>
          <w:rFonts w:hint="eastAsia" w:ascii="Times New Roman" w:hAnsi="宋体" w:eastAsia="黑体"/>
          <w:b w:val="0"/>
          <w:sz w:val="24"/>
        </w:rPr>
        <w:t>平行趋势检验</w:t>
      </w:r>
    </w:p>
    <w:tbl>
      <w:tblPr>
        <w:tblStyle w:val="11"/>
        <w:tblW w:w="0" w:type="auto"/>
        <w:jc w:val="center"/>
        <w:tblLayout w:type="fixed"/>
        <w:tblCellMar>
          <w:top w:w="0" w:type="dxa"/>
          <w:left w:w="108" w:type="dxa"/>
          <w:bottom w:w="0" w:type="dxa"/>
          <w:right w:w="108" w:type="dxa"/>
        </w:tblCellMar>
      </w:tblPr>
      <w:tblGrid>
        <w:gridCol w:w="4348"/>
        <w:gridCol w:w="4033"/>
      </w:tblGrid>
      <w:tr>
        <w:tblPrEx>
          <w:tblCellMar>
            <w:top w:w="0" w:type="dxa"/>
            <w:left w:w="108" w:type="dxa"/>
            <w:bottom w:w="0" w:type="dxa"/>
            <w:right w:w="108" w:type="dxa"/>
          </w:tblCellMar>
        </w:tblPrEx>
        <w:trPr>
          <w:trHeight w:val="358" w:hRule="atLeast"/>
          <w:jc w:val="center"/>
        </w:trPr>
        <w:tc>
          <w:tcPr>
            <w:tcW w:w="4348" w:type="dxa"/>
            <w:tcBorders>
              <w:top w:val="single" w:color="auto" w:sz="12" w:space="0"/>
              <w:left w:val="nil"/>
              <w:bottom w:val="nil"/>
              <w:right w:val="nil"/>
            </w:tcBorders>
            <w:vAlign w:val="center"/>
          </w:tcPr>
          <w:p>
            <w:pPr>
              <w:pStyle w:val="22"/>
            </w:pPr>
          </w:p>
        </w:tc>
        <w:tc>
          <w:tcPr>
            <w:tcW w:w="4033" w:type="dxa"/>
            <w:tcBorders>
              <w:top w:val="single" w:color="auto" w:sz="12" w:space="0"/>
              <w:left w:val="nil"/>
              <w:bottom w:val="nil"/>
              <w:right w:val="nil"/>
            </w:tcBorders>
            <w:vAlign w:val="center"/>
          </w:tcPr>
          <w:p>
            <w:pPr>
              <w:pStyle w:val="22"/>
            </w:pPr>
            <w:r>
              <w:t xml:space="preserve">  (1)</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single" w:color="auto" w:sz="4" w:space="0"/>
              <w:right w:val="nil"/>
            </w:tcBorders>
            <w:vAlign w:val="center"/>
          </w:tcPr>
          <w:p>
            <w:pPr>
              <w:pStyle w:val="22"/>
            </w:pPr>
          </w:p>
        </w:tc>
        <w:tc>
          <w:tcPr>
            <w:tcW w:w="4033" w:type="dxa"/>
            <w:tcBorders>
              <w:top w:val="nil"/>
              <w:left w:val="nil"/>
              <w:bottom w:val="single" w:color="auto" w:sz="4" w:space="0"/>
              <w:right w:val="nil"/>
            </w:tcBorders>
            <w:vAlign w:val="center"/>
          </w:tcPr>
          <w:p>
            <w:pPr>
              <w:pStyle w:val="22"/>
              <w:rPr>
                <w:rFonts w:hint="eastAsia" w:eastAsia="宋体"/>
                <w:lang w:eastAsia="zh-CN"/>
              </w:rPr>
            </w:pPr>
            <w:r>
              <w:t xml:space="preserve">  </w:t>
            </w:r>
            <w:r>
              <w:rPr>
                <w:rFonts w:hint="eastAsia"/>
                <w:lang w:eastAsia="zh-CN"/>
              </w:rPr>
              <w:t>HLE</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rPr>
                <w:rFonts w:hint="eastAsia"/>
              </w:rPr>
              <w:t>Before3</w:t>
            </w:r>
          </w:p>
        </w:tc>
        <w:tc>
          <w:tcPr>
            <w:tcW w:w="4033" w:type="dxa"/>
            <w:tcBorders>
              <w:top w:val="nil"/>
              <w:left w:val="nil"/>
              <w:bottom w:val="nil"/>
              <w:right w:val="nil"/>
            </w:tcBorders>
            <w:vAlign w:val="center"/>
          </w:tcPr>
          <w:p>
            <w:pPr>
              <w:pStyle w:val="22"/>
            </w:pPr>
            <w:r>
              <w:t>-0.026</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 xml:space="preserve"> </w:t>
            </w:r>
          </w:p>
        </w:tc>
        <w:tc>
          <w:tcPr>
            <w:tcW w:w="4033" w:type="dxa"/>
            <w:tcBorders>
              <w:top w:val="nil"/>
              <w:left w:val="nil"/>
              <w:bottom w:val="nil"/>
              <w:right w:val="nil"/>
            </w:tcBorders>
            <w:vAlign w:val="center"/>
          </w:tcPr>
          <w:p>
            <w:pPr>
              <w:pStyle w:val="22"/>
            </w:pPr>
            <w:r>
              <w:t>(0.052)</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rPr>
                <w:rFonts w:hint="eastAsia"/>
              </w:rPr>
              <w:t>Before2</w:t>
            </w:r>
          </w:p>
        </w:tc>
        <w:tc>
          <w:tcPr>
            <w:tcW w:w="4033" w:type="dxa"/>
            <w:tcBorders>
              <w:top w:val="nil"/>
              <w:left w:val="nil"/>
              <w:bottom w:val="nil"/>
              <w:right w:val="nil"/>
            </w:tcBorders>
            <w:vAlign w:val="center"/>
          </w:tcPr>
          <w:p>
            <w:pPr>
              <w:pStyle w:val="22"/>
            </w:pPr>
            <w:r>
              <w:t>-0.011</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 xml:space="preserve"> </w:t>
            </w:r>
          </w:p>
        </w:tc>
        <w:tc>
          <w:tcPr>
            <w:tcW w:w="4033" w:type="dxa"/>
            <w:tcBorders>
              <w:top w:val="nil"/>
              <w:left w:val="nil"/>
              <w:bottom w:val="nil"/>
              <w:right w:val="nil"/>
            </w:tcBorders>
            <w:vAlign w:val="center"/>
          </w:tcPr>
          <w:p>
            <w:pPr>
              <w:pStyle w:val="22"/>
            </w:pPr>
            <w:r>
              <w:t>(0.047)</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rPr>
                <w:rFonts w:hint="eastAsia"/>
              </w:rPr>
              <w:t>Current</w:t>
            </w:r>
          </w:p>
        </w:tc>
        <w:tc>
          <w:tcPr>
            <w:tcW w:w="4033" w:type="dxa"/>
            <w:tcBorders>
              <w:top w:val="nil"/>
              <w:left w:val="nil"/>
              <w:bottom w:val="nil"/>
              <w:right w:val="nil"/>
            </w:tcBorders>
            <w:vAlign w:val="center"/>
          </w:tcPr>
          <w:p>
            <w:pPr>
              <w:pStyle w:val="22"/>
            </w:pPr>
            <w:r>
              <w:t>-0.060</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 xml:space="preserve"> </w:t>
            </w:r>
          </w:p>
        </w:tc>
        <w:tc>
          <w:tcPr>
            <w:tcW w:w="4033" w:type="dxa"/>
            <w:tcBorders>
              <w:top w:val="nil"/>
              <w:left w:val="nil"/>
              <w:bottom w:val="nil"/>
              <w:right w:val="nil"/>
            </w:tcBorders>
            <w:vAlign w:val="center"/>
          </w:tcPr>
          <w:p>
            <w:pPr>
              <w:pStyle w:val="22"/>
            </w:pPr>
            <w:r>
              <w:t>(0.046)</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rPr>
                <w:rFonts w:hint="eastAsia"/>
              </w:rPr>
              <w:t>After1</w:t>
            </w:r>
          </w:p>
        </w:tc>
        <w:tc>
          <w:tcPr>
            <w:tcW w:w="4033" w:type="dxa"/>
            <w:tcBorders>
              <w:top w:val="nil"/>
              <w:left w:val="nil"/>
              <w:bottom w:val="nil"/>
              <w:right w:val="nil"/>
            </w:tcBorders>
            <w:vAlign w:val="center"/>
          </w:tcPr>
          <w:p>
            <w:pPr>
              <w:pStyle w:val="22"/>
            </w:pPr>
            <w:r>
              <w:t>-0.114***</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 xml:space="preserve"> </w:t>
            </w:r>
          </w:p>
        </w:tc>
        <w:tc>
          <w:tcPr>
            <w:tcW w:w="4033" w:type="dxa"/>
            <w:tcBorders>
              <w:top w:val="nil"/>
              <w:left w:val="nil"/>
              <w:bottom w:val="nil"/>
              <w:right w:val="nil"/>
            </w:tcBorders>
            <w:vAlign w:val="center"/>
          </w:tcPr>
          <w:p>
            <w:pPr>
              <w:pStyle w:val="22"/>
            </w:pPr>
            <w:r>
              <w:t>(0.031)</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rPr>
                <w:rFonts w:hint="eastAsia"/>
              </w:rPr>
              <w:t>After2</w:t>
            </w:r>
          </w:p>
        </w:tc>
        <w:tc>
          <w:tcPr>
            <w:tcW w:w="4033" w:type="dxa"/>
            <w:tcBorders>
              <w:top w:val="nil"/>
              <w:left w:val="nil"/>
              <w:bottom w:val="nil"/>
              <w:right w:val="nil"/>
            </w:tcBorders>
            <w:vAlign w:val="center"/>
          </w:tcPr>
          <w:p>
            <w:pPr>
              <w:pStyle w:val="22"/>
            </w:pPr>
            <w:r>
              <w:t>-0.108***</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 xml:space="preserve"> </w:t>
            </w:r>
          </w:p>
        </w:tc>
        <w:tc>
          <w:tcPr>
            <w:tcW w:w="4033" w:type="dxa"/>
            <w:tcBorders>
              <w:top w:val="nil"/>
              <w:left w:val="nil"/>
              <w:bottom w:val="nil"/>
              <w:right w:val="nil"/>
            </w:tcBorders>
            <w:vAlign w:val="center"/>
          </w:tcPr>
          <w:p>
            <w:pPr>
              <w:pStyle w:val="22"/>
            </w:pPr>
            <w:r>
              <w:t>(0.033)</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rPr>
                <w:rFonts w:hint="eastAsia"/>
              </w:rPr>
              <w:t>After3</w:t>
            </w:r>
          </w:p>
        </w:tc>
        <w:tc>
          <w:tcPr>
            <w:tcW w:w="4033" w:type="dxa"/>
            <w:tcBorders>
              <w:top w:val="nil"/>
              <w:left w:val="nil"/>
              <w:bottom w:val="nil"/>
              <w:right w:val="nil"/>
            </w:tcBorders>
            <w:vAlign w:val="center"/>
          </w:tcPr>
          <w:p>
            <w:pPr>
              <w:pStyle w:val="22"/>
            </w:pPr>
            <w:r>
              <w:t>-0.118***</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 xml:space="preserve"> </w:t>
            </w:r>
          </w:p>
        </w:tc>
        <w:tc>
          <w:tcPr>
            <w:tcW w:w="4033" w:type="dxa"/>
            <w:tcBorders>
              <w:top w:val="nil"/>
              <w:left w:val="nil"/>
              <w:bottom w:val="nil"/>
              <w:right w:val="nil"/>
            </w:tcBorders>
            <w:vAlign w:val="center"/>
          </w:tcPr>
          <w:p>
            <w:pPr>
              <w:pStyle w:val="22"/>
            </w:pPr>
            <w:r>
              <w:t>(0.039)</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rPr>
                <w:rFonts w:hint="eastAsia"/>
              </w:rPr>
              <w:t>After4</w:t>
            </w:r>
          </w:p>
        </w:tc>
        <w:tc>
          <w:tcPr>
            <w:tcW w:w="4033" w:type="dxa"/>
            <w:tcBorders>
              <w:top w:val="nil"/>
              <w:left w:val="nil"/>
              <w:bottom w:val="nil"/>
              <w:right w:val="nil"/>
            </w:tcBorders>
            <w:vAlign w:val="center"/>
          </w:tcPr>
          <w:p>
            <w:pPr>
              <w:pStyle w:val="22"/>
            </w:pPr>
            <w:r>
              <w:t>-0.078*</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 xml:space="preserve"> </w:t>
            </w:r>
          </w:p>
        </w:tc>
        <w:tc>
          <w:tcPr>
            <w:tcW w:w="4033" w:type="dxa"/>
            <w:tcBorders>
              <w:top w:val="nil"/>
              <w:left w:val="nil"/>
              <w:bottom w:val="nil"/>
              <w:right w:val="nil"/>
            </w:tcBorders>
            <w:vAlign w:val="center"/>
          </w:tcPr>
          <w:p>
            <w:pPr>
              <w:pStyle w:val="22"/>
            </w:pPr>
            <w:r>
              <w:t>(0.040)</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rPr>
                <w:rFonts w:hint="eastAsia"/>
              </w:rPr>
              <w:t>After5</w:t>
            </w:r>
          </w:p>
        </w:tc>
        <w:tc>
          <w:tcPr>
            <w:tcW w:w="4033" w:type="dxa"/>
            <w:tcBorders>
              <w:top w:val="nil"/>
              <w:left w:val="nil"/>
              <w:bottom w:val="nil"/>
              <w:right w:val="nil"/>
            </w:tcBorders>
            <w:vAlign w:val="center"/>
          </w:tcPr>
          <w:p>
            <w:pPr>
              <w:pStyle w:val="22"/>
            </w:pPr>
            <w:r>
              <w:t>-0.100**</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p>
        </w:tc>
        <w:tc>
          <w:tcPr>
            <w:tcW w:w="4033" w:type="dxa"/>
            <w:tcBorders>
              <w:top w:val="nil"/>
              <w:left w:val="nil"/>
              <w:bottom w:val="nil"/>
              <w:right w:val="nil"/>
            </w:tcBorders>
            <w:vAlign w:val="center"/>
          </w:tcPr>
          <w:p>
            <w:pPr>
              <w:pStyle w:val="22"/>
            </w:pPr>
            <w:r>
              <w:t>(0.043)</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rPr>
                <w:rFonts w:hint="eastAsia"/>
                <w:lang w:eastAsia="zh-CN"/>
              </w:rPr>
            </w:pPr>
            <w:r>
              <w:t xml:space="preserve">Firm </w:t>
            </w:r>
            <w:r>
              <w:rPr>
                <w:rFonts w:hint="eastAsia"/>
                <w:lang w:val="en-US" w:eastAsia="zh-CN"/>
              </w:rPr>
              <w:t>F</w:t>
            </w:r>
            <w:r>
              <w:t>E</w:t>
            </w:r>
          </w:p>
        </w:tc>
        <w:tc>
          <w:tcPr>
            <w:tcW w:w="4033" w:type="dxa"/>
            <w:tcBorders>
              <w:top w:val="nil"/>
              <w:left w:val="nil"/>
              <w:bottom w:val="nil"/>
              <w:right w:val="nil"/>
            </w:tcBorders>
            <w:vAlign w:val="center"/>
          </w:tcPr>
          <w:p>
            <w:pPr>
              <w:pStyle w:val="22"/>
            </w:pPr>
            <w:r>
              <w:t>YES</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Year FE</w:t>
            </w:r>
          </w:p>
        </w:tc>
        <w:tc>
          <w:tcPr>
            <w:tcW w:w="4033" w:type="dxa"/>
            <w:tcBorders>
              <w:top w:val="nil"/>
              <w:left w:val="nil"/>
              <w:bottom w:val="nil"/>
              <w:right w:val="nil"/>
            </w:tcBorders>
            <w:vAlign w:val="center"/>
          </w:tcPr>
          <w:p>
            <w:pPr>
              <w:pStyle w:val="22"/>
            </w:pPr>
            <w:r>
              <w:t>YES</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_cons</w:t>
            </w:r>
          </w:p>
        </w:tc>
        <w:tc>
          <w:tcPr>
            <w:tcW w:w="4033" w:type="dxa"/>
            <w:tcBorders>
              <w:top w:val="nil"/>
              <w:left w:val="nil"/>
              <w:bottom w:val="nil"/>
              <w:right w:val="nil"/>
            </w:tcBorders>
            <w:vAlign w:val="center"/>
          </w:tcPr>
          <w:p>
            <w:pPr>
              <w:pStyle w:val="22"/>
            </w:pPr>
            <w:r>
              <w:t>0.382*</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 xml:space="preserve"> </w:t>
            </w:r>
          </w:p>
        </w:tc>
        <w:tc>
          <w:tcPr>
            <w:tcW w:w="4033" w:type="dxa"/>
            <w:tcBorders>
              <w:top w:val="nil"/>
              <w:left w:val="nil"/>
              <w:bottom w:val="nil"/>
              <w:right w:val="nil"/>
            </w:tcBorders>
            <w:vAlign w:val="center"/>
          </w:tcPr>
          <w:p>
            <w:pPr>
              <w:pStyle w:val="22"/>
            </w:pPr>
            <w:r>
              <w:t>(0.205)</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nil"/>
              <w:right w:val="nil"/>
            </w:tcBorders>
            <w:vAlign w:val="center"/>
          </w:tcPr>
          <w:p>
            <w:pPr>
              <w:pStyle w:val="22"/>
            </w:pPr>
            <w:r>
              <w:t>Obs.</w:t>
            </w:r>
          </w:p>
        </w:tc>
        <w:tc>
          <w:tcPr>
            <w:tcW w:w="4033" w:type="dxa"/>
            <w:tcBorders>
              <w:top w:val="nil"/>
              <w:left w:val="nil"/>
              <w:bottom w:val="nil"/>
              <w:right w:val="nil"/>
            </w:tcBorders>
            <w:vAlign w:val="center"/>
          </w:tcPr>
          <w:p>
            <w:pPr>
              <w:pStyle w:val="22"/>
            </w:pPr>
            <w:r>
              <w:t>31835</w:t>
            </w:r>
          </w:p>
        </w:tc>
      </w:tr>
      <w:tr>
        <w:tblPrEx>
          <w:tblCellMar>
            <w:top w:w="0" w:type="dxa"/>
            <w:left w:w="108" w:type="dxa"/>
            <w:bottom w:w="0" w:type="dxa"/>
            <w:right w:w="108" w:type="dxa"/>
          </w:tblCellMar>
        </w:tblPrEx>
        <w:trPr>
          <w:trHeight w:val="312" w:hRule="atLeast"/>
          <w:jc w:val="center"/>
        </w:trPr>
        <w:tc>
          <w:tcPr>
            <w:tcW w:w="4348" w:type="dxa"/>
            <w:tcBorders>
              <w:top w:val="nil"/>
              <w:left w:val="nil"/>
              <w:bottom w:val="single" w:color="auto" w:sz="12" w:space="0"/>
              <w:right w:val="nil"/>
            </w:tcBorders>
            <w:vAlign w:val="center"/>
          </w:tcPr>
          <w:p>
            <w:pPr>
              <w:pStyle w:val="22"/>
            </w:pPr>
            <w:r>
              <w:t xml:space="preserve">R-squared </w:t>
            </w:r>
          </w:p>
        </w:tc>
        <w:tc>
          <w:tcPr>
            <w:tcW w:w="4033" w:type="dxa"/>
            <w:tcBorders>
              <w:top w:val="nil"/>
              <w:left w:val="nil"/>
              <w:bottom w:val="single" w:color="auto" w:sz="12" w:space="0"/>
              <w:right w:val="nil"/>
            </w:tcBorders>
            <w:vAlign w:val="center"/>
          </w:tcPr>
          <w:p>
            <w:pPr>
              <w:pStyle w:val="22"/>
            </w:pPr>
            <w:r>
              <w:t>0.285</w:t>
            </w:r>
          </w:p>
        </w:tc>
      </w:tr>
    </w:tbl>
    <w:p>
      <w:pPr>
        <w:pStyle w:val="22"/>
        <w:snapToGrid/>
        <w:spacing w:beforeAutospacing="0" w:afterAutospacing="0" w:line="360" w:lineRule="auto"/>
        <w:ind w:left="0" w:leftChars="0" w:firstLine="0"/>
        <w:jc w:val="center"/>
        <w:rPr>
          <w:rFonts w:hint="eastAsia" w:ascii="Times New Roman" w:eastAsia="宋体"/>
          <w:sz w:val="24"/>
          <w:lang w:val="en-US" w:eastAsia="zh-CN"/>
        </w:rPr>
      </w:pPr>
      <w:r>
        <w:rPr>
          <w:rFonts w:ascii="Times New Roman" w:eastAsia="宋体"/>
          <w:sz w:val="24"/>
        </w:rPr>
        <w:t>Standard errors are in parenthesis</w:t>
      </w:r>
      <w:r>
        <w:rPr>
          <w:rFonts w:hint="eastAsia"/>
          <w:sz w:val="24"/>
          <w:lang w:eastAsia="zh-CN"/>
        </w:rPr>
        <w:t>（</w:t>
      </w:r>
      <w:r>
        <w:rPr>
          <w:rFonts w:ascii="Times New Roman" w:eastAsia="宋体"/>
          <w:sz w:val="24"/>
        </w:rPr>
        <w:t>*** p&lt;0.01, ** p&lt;0.05, * p&lt;0.1</w:t>
      </w:r>
      <w:r>
        <w:rPr>
          <w:rFonts w:hint="eastAsia"/>
          <w:sz w:val="24"/>
          <w:lang w:eastAsia="zh-CN"/>
        </w:rPr>
        <w:t>）</w:t>
      </w:r>
    </w:p>
    <w:p>
      <w:pPr>
        <w:widowControl/>
        <w:kinsoku w:val="0"/>
        <w:autoSpaceDE w:val="0"/>
        <w:autoSpaceDN w:val="0"/>
        <w:adjustRightInd w:val="0"/>
        <w:snapToGrid w:val="0"/>
        <w:spacing w:before="111" w:line="360" w:lineRule="auto"/>
        <w:ind w:left="0" w:leftChars="0" w:right="0" w:rightChars="0" w:firstLine="0" w:firstLineChars="0"/>
        <w:jc w:val="center"/>
        <w:textAlignment w:val="baseline"/>
        <w:rPr>
          <w:rFonts w:hint="eastAsia" w:ascii="Times New Roman" w:hAnsi="宋体" w:eastAsia="宋体"/>
          <w:sz w:val="24"/>
          <w:szCs w:val="24"/>
          <w:lang w:eastAsia="zh-CN"/>
        </w:rPr>
      </w:pPr>
      <w:r>
        <w:rPr>
          <w:rFonts w:hint="eastAsia" w:ascii="Times New Roman" w:hAnsi="宋体" w:eastAsia="宋体"/>
          <w:sz w:val="24"/>
          <w:szCs w:val="24"/>
          <w:lang w:eastAsia="zh-CN"/>
        </w:rPr>
        <w:drawing>
          <wp:inline distT="0" distB="0" distL="114300" distR="114300">
            <wp:extent cx="3612515" cy="2636520"/>
            <wp:effectExtent l="0" t="0" r="14605" b="0"/>
            <wp:docPr id="8" name="图片 8" descr="c062ec487d9e403af9f88216c23f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062ec487d9e403af9f88216c23f576"/>
                    <pic:cNvPicPr>
                      <a:picLocks noChangeAspect="1"/>
                    </pic:cNvPicPr>
                  </pic:nvPicPr>
                  <pic:blipFill>
                    <a:blip r:embed="rId27"/>
                    <a:stretch>
                      <a:fillRect/>
                    </a:stretch>
                  </pic:blipFill>
                  <pic:spPr>
                    <a:xfrm>
                      <a:off x="0" y="0"/>
                      <a:ext cx="3612515" cy="2636520"/>
                    </a:xfrm>
                    <a:prstGeom prst="rect">
                      <a:avLst/>
                    </a:prstGeom>
                  </pic:spPr>
                </pic:pic>
              </a:graphicData>
            </a:graphic>
          </wp:inline>
        </w:drawing>
      </w:r>
    </w:p>
    <w:p>
      <w:pPr>
        <w:ind w:left="0" w:leftChars="0" w:right="0" w:rightChars="0" w:firstLine="0" w:firstLineChars="0"/>
        <w:jc w:val="center"/>
        <w:rPr>
          <w:rFonts w:ascii="Times New Roman" w:hAnsi="宋体" w:eastAsia="黑体"/>
          <w:b w:val="0"/>
          <w:sz w:val="24"/>
          <w:szCs w:val="24"/>
        </w:rPr>
      </w:pPr>
      <w:r>
        <w:rPr>
          <w:rFonts w:hint="eastAsia" w:ascii="Times New Roman" w:hAnsi="宋体" w:eastAsia="黑体"/>
          <w:b w:val="0"/>
          <w:sz w:val="24"/>
        </w:rPr>
        <w:t>图</w:t>
      </w:r>
      <w:r>
        <w:rPr>
          <w:rFonts w:hint="eastAsia" w:ascii="Times New Roman" w:eastAsia="黑体"/>
          <w:b w:val="0"/>
          <w:sz w:val="24"/>
        </w:rPr>
        <w:t>5-5</w:t>
      </w:r>
      <w:r>
        <w:rPr>
          <w:rFonts w:ascii="Times New Roman" w:hAnsi="宋体" w:eastAsia="黑体"/>
          <w:b w:val="0"/>
          <w:sz w:val="24"/>
          <w:szCs w:val="24"/>
        </w:rPr>
        <w:t xml:space="preserve"> </w:t>
      </w:r>
      <w:r>
        <w:rPr>
          <w:rFonts w:hint="eastAsia" w:ascii="Times New Roman" w:hAnsi="宋体" w:eastAsia="黑体"/>
          <w:b w:val="0"/>
          <w:sz w:val="24"/>
        </w:rPr>
        <w:t>平行趋势检验：劳动力投资效率</w:t>
      </w:r>
    </w:p>
    <w:p>
      <w:pPr>
        <w:snapToGrid/>
        <w:spacing w:before="159" w:beforeLines="50" w:beforeAutospacing="0" w:after="159" w:afterLines="50" w:afterAutospacing="0" w:line="360" w:lineRule="auto"/>
        <w:ind w:left="0" w:leftChars="0" w:right="0" w:rightChars="0" w:firstLine="0" w:firstLineChars="0"/>
        <w:jc w:val="center"/>
        <w:outlineLvl w:val="0"/>
        <w:rPr>
          <w:rFonts w:hint="eastAsia" w:ascii="Times New Roman" w:hAnsi="黑体" w:eastAsia="黑体"/>
          <w:b/>
          <w:sz w:val="36"/>
          <w:szCs w:val="36"/>
        </w:rPr>
      </w:pPr>
      <w:r>
        <w:rPr>
          <w:rFonts w:hint="eastAsia" w:ascii="Times New Roman" w:hAnsi="宋体" w:eastAsia="黑体"/>
          <w:b/>
          <w:sz w:val="36"/>
          <w:szCs w:val="24"/>
        </w:rPr>
        <w:br w:type="page"/>
      </w:r>
      <w:bookmarkStart w:id="53" w:name="_Toc18811"/>
      <w:bookmarkStart w:id="54" w:name="_Toc310"/>
      <w:r>
        <w:rPr>
          <w:rFonts w:hint="eastAsia" w:ascii="Times New Roman" w:eastAsia="黑体"/>
          <w:b/>
          <w:sz w:val="36"/>
          <w:szCs w:val="36"/>
        </w:rPr>
        <w:t>6</w:t>
      </w:r>
      <w:r>
        <w:rPr>
          <w:rFonts w:hint="eastAsia" w:ascii="Times New Roman" w:hAnsi="黑体" w:eastAsia="黑体"/>
          <w:b/>
          <w:sz w:val="36"/>
          <w:szCs w:val="36"/>
        </w:rPr>
        <w:t xml:space="preserve"> 结论和建议</w:t>
      </w:r>
      <w:bookmarkEnd w:id="53"/>
      <w:bookmarkEnd w:id="5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outlineLvl w:val="0"/>
        <w:rPr>
          <w:rFonts w:hint="default" w:ascii="Times New Roman" w:hAnsi="黑体" w:eastAsia="宋体"/>
          <w:b/>
          <w:sz w:val="24"/>
          <w:szCs w:val="36"/>
          <w:lang w:val="en-US" w:eastAsia="zh-CN"/>
        </w:rPr>
      </w:pPr>
      <w:bookmarkStart w:id="55" w:name="_Toc19795"/>
      <w:r>
        <w:rPr>
          <w:rFonts w:hint="eastAsia" w:ascii="Times New Roman" w:hAnsi="宋体" w:eastAsia="宋体"/>
          <w:sz w:val="24"/>
          <w:szCs w:val="24"/>
          <w:lang w:val="en-US" w:eastAsia="zh-CN"/>
        </w:rPr>
        <w:t>基于以上研究分析，本章得出结论，并提出建议。</w:t>
      </w:r>
      <w:bookmarkEnd w:id="55"/>
    </w:p>
    <w:p>
      <w:pPr>
        <w:widowControl/>
        <w:kinsoku w:val="0"/>
        <w:autoSpaceDE w:val="0"/>
        <w:autoSpaceDN w:val="0"/>
        <w:adjustRightInd w:val="0"/>
        <w:snapToGrid/>
        <w:spacing w:before="159" w:beforeLines="50" w:beforeAutospacing="0" w:after="159" w:afterLines="50" w:afterAutospacing="0" w:line="360" w:lineRule="auto"/>
        <w:ind w:left="0" w:leftChars="0" w:right="0" w:rightChars="0" w:firstLine="0" w:firstLineChars="0"/>
        <w:jc w:val="left"/>
        <w:textAlignment w:val="baseline"/>
        <w:outlineLvl w:val="1"/>
        <w:rPr>
          <w:rFonts w:ascii="Times New Roman" w:hAnsi="黑体" w:eastAsia="黑体"/>
          <w:b/>
          <w:sz w:val="28"/>
          <w:szCs w:val="28"/>
        </w:rPr>
      </w:pPr>
      <w:bookmarkStart w:id="56" w:name="_Toc31400"/>
      <w:bookmarkStart w:id="57" w:name="_Toc4416"/>
      <w:r>
        <w:rPr>
          <w:rFonts w:hint="eastAsia" w:ascii="Times New Roman" w:eastAsia="黑体"/>
          <w:b/>
          <w:sz w:val="28"/>
          <w:szCs w:val="28"/>
        </w:rPr>
        <w:t>6.1</w:t>
      </w:r>
      <w:r>
        <w:rPr>
          <w:rFonts w:hint="eastAsia" w:ascii="Times New Roman" w:hAnsi="黑体" w:eastAsia="黑体"/>
          <w:b/>
          <w:sz w:val="28"/>
          <w:szCs w:val="28"/>
        </w:rPr>
        <w:t xml:space="preserve"> 研究结论</w:t>
      </w:r>
      <w:bookmarkEnd w:id="56"/>
      <w:bookmarkEnd w:id="57"/>
    </w:p>
    <w:p>
      <w:pPr>
        <w:snapToGrid/>
        <w:spacing w:beforeAutospacing="0" w:afterAutospacing="0" w:line="360" w:lineRule="auto"/>
        <w:ind w:left="0" w:leftChars="0" w:firstLine="480" w:firstLineChars="200"/>
        <w:rPr>
          <w:rFonts w:ascii="Times New Roman" w:hAnsi="宋体" w:eastAsia="宋体"/>
          <w:sz w:val="24"/>
          <w:szCs w:val="24"/>
        </w:rPr>
      </w:pPr>
      <w:r>
        <w:rPr>
          <w:rFonts w:hint="eastAsia" w:ascii="Times New Roman" w:hAnsi="宋体" w:eastAsia="宋体"/>
          <w:sz w:val="24"/>
          <w:szCs w:val="24"/>
        </w:rPr>
        <w:t>截至目前为止，由我国财政部牵头的会计信息质量随机检查工作已经开展了2</w:t>
      </w:r>
      <w:r>
        <w:rPr>
          <w:rFonts w:ascii="Times New Roman" w:hAnsi="宋体" w:eastAsia="宋体"/>
          <w:sz w:val="24"/>
          <w:szCs w:val="24"/>
        </w:rPr>
        <w:t>0</w:t>
      </w:r>
      <w:r>
        <w:rPr>
          <w:rFonts w:hint="eastAsia" w:ascii="Times New Roman" w:hAnsi="宋体" w:eastAsia="宋体"/>
          <w:sz w:val="24"/>
          <w:szCs w:val="24"/>
        </w:rPr>
        <w:t>年左右，坚持解决企业会计信息造假问题，并且坚持以提高公司财务会计信息质量为目标，持续保持公平、公正的市场经济秩序。本文为了研究政府会计监督下的财政部的会计信息质量随机检查的政策实施效果，采用双重差分的方法进行实证分析，并且手工收集整理了从1</w:t>
      </w:r>
      <w:r>
        <w:rPr>
          <w:rFonts w:ascii="Times New Roman" w:hAnsi="宋体" w:eastAsia="宋体"/>
          <w:sz w:val="24"/>
          <w:szCs w:val="24"/>
        </w:rPr>
        <w:t>999</w:t>
      </w:r>
      <w:r>
        <w:rPr>
          <w:rFonts w:hint="eastAsia" w:ascii="Times New Roman" w:hAnsi="宋体" w:eastAsia="宋体"/>
          <w:sz w:val="24"/>
          <w:szCs w:val="24"/>
        </w:rPr>
        <w:t>年至2</w:t>
      </w:r>
      <w:r>
        <w:rPr>
          <w:rFonts w:ascii="Times New Roman" w:hAnsi="宋体" w:eastAsia="宋体"/>
          <w:sz w:val="24"/>
          <w:szCs w:val="24"/>
        </w:rPr>
        <w:t>017</w:t>
      </w:r>
      <w:r>
        <w:rPr>
          <w:rFonts w:hint="eastAsia" w:ascii="Times New Roman" w:hAnsi="宋体" w:eastAsia="宋体"/>
          <w:sz w:val="24"/>
          <w:szCs w:val="24"/>
        </w:rPr>
        <w:t>年公告中披露的上市公司的数据，探究分析财政部会计信息质量随机检查对企业劳动力投资效率的影响。通过数据搜集和实证分析研究发现，财政部会计信息质量随机检查对上市企业的劳动力投资效率具有</w:t>
      </w:r>
      <w:r>
        <w:rPr>
          <w:rFonts w:hint="eastAsia" w:ascii="Times New Roman" w:hAnsi="宋体" w:eastAsia="宋体"/>
          <w:sz w:val="24"/>
          <w:szCs w:val="24"/>
          <w:lang w:val="en-US" w:eastAsia="zh-CN"/>
        </w:rPr>
        <w:t>促进</w:t>
      </w:r>
      <w:r>
        <w:rPr>
          <w:rFonts w:hint="eastAsia" w:ascii="Times New Roman" w:hAnsi="宋体" w:eastAsia="宋体"/>
          <w:sz w:val="24"/>
          <w:szCs w:val="24"/>
        </w:rPr>
        <w:t>作用，会影响企业的劳动力投资决策。进一步分析发现，对于非国有企业而言，国有企业受政策的影响更明显，政府的会计监督使国有企业的劳动力投资效率显著</w:t>
      </w:r>
      <w:r>
        <w:rPr>
          <w:rFonts w:hint="eastAsia" w:ascii="Times New Roman" w:hAnsi="宋体" w:eastAsia="宋体"/>
          <w:sz w:val="24"/>
          <w:szCs w:val="24"/>
          <w:lang w:val="en-US" w:eastAsia="zh-CN"/>
        </w:rPr>
        <w:t>上升</w:t>
      </w:r>
      <w:r>
        <w:rPr>
          <w:rFonts w:hint="eastAsia" w:ascii="Times New Roman" w:hAnsi="宋体" w:eastAsia="宋体"/>
          <w:sz w:val="24"/>
          <w:szCs w:val="24"/>
        </w:rPr>
        <w:t>；对于低于行业均值水平的小规模企业来说，员工人数较多的大规模企业受政策影响更大，政府的会计监督使其劳动力投资水平显著</w:t>
      </w:r>
      <w:r>
        <w:rPr>
          <w:rFonts w:hint="eastAsia" w:ascii="Times New Roman" w:hAnsi="宋体" w:eastAsia="宋体"/>
          <w:sz w:val="24"/>
          <w:szCs w:val="24"/>
          <w:lang w:val="en-US" w:eastAsia="zh-CN"/>
        </w:rPr>
        <w:t>提高</w:t>
      </w:r>
      <w:r>
        <w:rPr>
          <w:rFonts w:hint="eastAsia" w:ascii="Times New Roman" w:hAnsi="宋体" w:eastAsia="宋体"/>
          <w:sz w:val="24"/>
          <w:szCs w:val="24"/>
        </w:rPr>
        <w:t>。本文的结论表明了基于财政部会计信息质量随机检查的政府会计监督对企业劳动力投资效率起</w:t>
      </w:r>
      <w:r>
        <w:rPr>
          <w:rFonts w:hint="eastAsia" w:ascii="Times New Roman" w:hAnsi="宋体" w:eastAsia="宋体"/>
          <w:sz w:val="24"/>
          <w:szCs w:val="24"/>
          <w:lang w:val="en-US" w:eastAsia="zh-CN"/>
        </w:rPr>
        <w:t>促进</w:t>
      </w:r>
      <w:r>
        <w:rPr>
          <w:rFonts w:hint="eastAsia" w:ascii="Times New Roman" w:hAnsi="宋体" w:eastAsia="宋体"/>
          <w:sz w:val="24"/>
          <w:szCs w:val="24"/>
        </w:rPr>
        <w:t>作用。</w:t>
      </w:r>
    </w:p>
    <w:p>
      <w:pPr>
        <w:widowControl/>
        <w:kinsoku w:val="0"/>
        <w:autoSpaceDE w:val="0"/>
        <w:autoSpaceDN w:val="0"/>
        <w:adjustRightInd w:val="0"/>
        <w:snapToGrid/>
        <w:spacing w:before="159" w:beforeLines="50" w:beforeAutospacing="0" w:after="159" w:afterLines="50" w:afterAutospacing="0" w:line="360" w:lineRule="auto"/>
        <w:ind w:left="0" w:leftChars="0" w:right="0" w:rightChars="0" w:firstLine="0" w:firstLineChars="0"/>
        <w:jc w:val="left"/>
        <w:textAlignment w:val="baseline"/>
        <w:outlineLvl w:val="1"/>
        <w:rPr>
          <w:rFonts w:ascii="Times New Roman" w:hAnsi="黑体" w:eastAsia="黑体"/>
          <w:b/>
          <w:sz w:val="28"/>
          <w:szCs w:val="28"/>
        </w:rPr>
      </w:pPr>
      <w:bookmarkStart w:id="58" w:name="_Toc17052"/>
      <w:bookmarkStart w:id="59" w:name="_Toc420"/>
      <w:r>
        <w:rPr>
          <w:rFonts w:hint="eastAsia" w:ascii="Times New Roman" w:eastAsia="黑体"/>
          <w:b/>
          <w:sz w:val="28"/>
          <w:szCs w:val="28"/>
        </w:rPr>
        <w:t>6.2</w:t>
      </w:r>
      <w:r>
        <w:rPr>
          <w:rFonts w:hint="eastAsia" w:ascii="Times New Roman" w:hAnsi="黑体" w:eastAsia="黑体"/>
          <w:b/>
          <w:sz w:val="28"/>
          <w:szCs w:val="28"/>
        </w:rPr>
        <w:t xml:space="preserve"> 政策建议</w:t>
      </w:r>
      <w:bookmarkEnd w:id="58"/>
      <w:bookmarkEnd w:id="59"/>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sz w:val="24"/>
          <w:szCs w:val="24"/>
        </w:rPr>
      </w:pPr>
      <w:r>
        <w:rPr>
          <w:rFonts w:hint="eastAsia" w:ascii="Times New Roman" w:hAnsi="宋体" w:eastAsia="宋体"/>
          <w:sz w:val="24"/>
          <w:szCs w:val="24"/>
        </w:rPr>
        <w:t>基于本文的以上研究和结论，</w:t>
      </w:r>
      <w:r>
        <w:rPr>
          <w:rFonts w:hint="eastAsia" w:ascii="Times New Roman" w:hAnsi="宋体" w:eastAsia="宋体"/>
          <w:sz w:val="24"/>
          <w:szCs w:val="24"/>
          <w:lang w:val="en-US" w:eastAsia="zh-CN"/>
        </w:rPr>
        <w:t>政府会计监督对企业劳动力投资效率具有积极的促进作用，但是也有一些需要完善的地方，因此</w:t>
      </w:r>
      <w:r>
        <w:rPr>
          <w:rFonts w:hint="eastAsia" w:ascii="Times New Roman" w:hAnsi="宋体" w:eastAsia="宋体"/>
          <w:sz w:val="24"/>
          <w:szCs w:val="24"/>
        </w:rPr>
        <w:t>提出以下几个政策的建议：</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eastAsia" w:ascii="Times New Roman" w:hAnsi="宋体" w:eastAsia="宋体"/>
          <w:sz w:val="24"/>
          <w:szCs w:val="24"/>
        </w:rPr>
      </w:pP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1）应当加强检查企业的针对性。</w:t>
      </w:r>
      <w:r>
        <w:rPr>
          <w:rFonts w:hint="eastAsia" w:ascii="Times New Roman" w:hAnsi="宋体" w:eastAsia="宋体"/>
          <w:sz w:val="24"/>
          <w:szCs w:val="24"/>
        </w:rPr>
        <w:t>针对国有企业和非国有企业以及规模大小不同的企业优化财政部的会计质量随机检查，要抓重点，有的放矢，真正让检查起到规范企业信息的作用，能够</w:t>
      </w:r>
      <w:r>
        <w:rPr>
          <w:rFonts w:hint="eastAsia" w:ascii="Times New Roman" w:hAnsi="宋体" w:eastAsia="宋体"/>
          <w:sz w:val="24"/>
          <w:szCs w:val="24"/>
          <w:lang w:val="en-US" w:eastAsia="zh-CN"/>
        </w:rPr>
        <w:t>更好的</w:t>
      </w:r>
      <w:r>
        <w:rPr>
          <w:rFonts w:hint="eastAsia" w:ascii="Times New Roman" w:hAnsi="宋体" w:eastAsia="宋体"/>
          <w:sz w:val="24"/>
          <w:szCs w:val="24"/>
        </w:rPr>
        <w:t>提高会计信息质量，提升劳动力投资效率的作用；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ascii="Times New Roman" w:hAnsi="宋体" w:eastAsia="宋体"/>
          <w:sz w:val="24"/>
          <w:szCs w:val="24"/>
        </w:rPr>
      </w:pPr>
      <w:r>
        <w:rPr>
          <w:rFonts w:hint="eastAsia" w:ascii="Times New Roman" w:hAnsi="宋体" w:eastAsia="宋体"/>
          <w:sz w:val="24"/>
          <w:szCs w:val="24"/>
          <w:lang w:val="en-US" w:eastAsia="zh-CN"/>
        </w:rPr>
        <w:t>（2）提升</w:t>
      </w:r>
      <w:r>
        <w:rPr>
          <w:rFonts w:hint="eastAsia" w:ascii="Times New Roman" w:hAnsi="宋体" w:eastAsia="宋体"/>
          <w:sz w:val="24"/>
          <w:szCs w:val="24"/>
        </w:rPr>
        <w:t>政府相关单位工作人员的履职能力</w:t>
      </w:r>
      <w:r>
        <w:rPr>
          <w:rFonts w:hint="eastAsia" w:ascii="Times New Roman" w:hAnsi="宋体" w:eastAsia="宋体"/>
          <w:sz w:val="24"/>
          <w:szCs w:val="24"/>
          <w:lang w:eastAsia="zh-CN"/>
        </w:rPr>
        <w:t>。</w:t>
      </w:r>
      <w:r>
        <w:rPr>
          <w:rFonts w:hint="eastAsia" w:ascii="Times New Roman" w:hAnsi="宋体" w:eastAsia="宋体"/>
          <w:sz w:val="24"/>
          <w:szCs w:val="24"/>
        </w:rPr>
        <w:t>加强培训，提升专业素养，</w:t>
      </w:r>
      <w:r>
        <w:rPr>
          <w:rFonts w:hint="eastAsia" w:ascii="Times New Roman" w:hAnsi="宋体" w:eastAsia="宋体"/>
          <w:sz w:val="24"/>
          <w:szCs w:val="24"/>
          <w:lang w:val="en-US" w:eastAsia="zh-CN"/>
        </w:rPr>
        <w:t>提升公职人员的信息运用能力，</w:t>
      </w:r>
      <w:r>
        <w:rPr>
          <w:rFonts w:hint="eastAsia" w:ascii="Times New Roman" w:hAnsi="宋体" w:eastAsia="宋体"/>
          <w:sz w:val="24"/>
          <w:szCs w:val="24"/>
        </w:rPr>
        <w:t>做到牵头人的作用，能够不只局限于微观的审计检查中，加强对宏观的把控，能够及时发现和解决问题，真正</w:t>
      </w:r>
      <w:r>
        <w:rPr>
          <w:rFonts w:hint="eastAsia" w:ascii="Times New Roman" w:hAnsi="宋体" w:eastAsia="宋体"/>
          <w:sz w:val="24"/>
          <w:szCs w:val="24"/>
          <w:lang w:val="en-US" w:eastAsia="zh-CN"/>
        </w:rPr>
        <w:t>地</w:t>
      </w:r>
      <w:r>
        <w:rPr>
          <w:rFonts w:hint="eastAsia" w:ascii="Times New Roman" w:hAnsi="宋体" w:eastAsia="宋体"/>
          <w:sz w:val="24"/>
          <w:szCs w:val="24"/>
        </w:rPr>
        <w:t>提升企业的信息质量和决策水平，促进市场的良性发展；</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宋体" w:eastAsia="宋体"/>
          <w:sz w:val="24"/>
          <w:szCs w:val="24"/>
          <w:lang w:val="en-US" w:eastAsia="zh-CN"/>
        </w:rPr>
      </w:pP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3）</w:t>
      </w:r>
      <w:r>
        <w:rPr>
          <w:rFonts w:hint="eastAsia" w:ascii="Times New Roman" w:hAnsi="宋体" w:eastAsia="宋体"/>
          <w:sz w:val="24"/>
          <w:szCs w:val="24"/>
        </w:rPr>
        <w:t>需要</w:t>
      </w:r>
      <w:r>
        <w:rPr>
          <w:rFonts w:hint="eastAsia" w:ascii="Times New Roman" w:hAnsi="宋体" w:eastAsia="宋体"/>
          <w:sz w:val="24"/>
          <w:szCs w:val="24"/>
          <w:lang w:val="en-US" w:eastAsia="zh-CN"/>
        </w:rPr>
        <w:t>完善健全</w:t>
      </w:r>
      <w:r>
        <w:rPr>
          <w:rFonts w:hint="eastAsia" w:ascii="Times New Roman" w:hAnsi="宋体" w:eastAsia="宋体"/>
          <w:sz w:val="24"/>
          <w:szCs w:val="24"/>
        </w:rPr>
        <w:t>当前的信息公开制度</w:t>
      </w:r>
      <w:r>
        <w:rPr>
          <w:rFonts w:hint="eastAsia" w:ascii="Times New Roman" w:hAnsi="宋体" w:eastAsia="宋体"/>
          <w:sz w:val="24"/>
          <w:szCs w:val="24"/>
          <w:lang w:eastAsia="zh-CN"/>
        </w:rPr>
        <w:t>。</w:t>
      </w:r>
      <w:r>
        <w:rPr>
          <w:rFonts w:hint="eastAsia" w:ascii="Times New Roman" w:hAnsi="宋体" w:eastAsia="宋体"/>
          <w:sz w:val="24"/>
          <w:szCs w:val="24"/>
        </w:rPr>
        <w:t>在本次研究搜集数据过程中发现政府财政部关于会计信息质量随机检查的披露数据不是完整的，是具有选择性的，能够使用的数据较少；</w:t>
      </w:r>
      <w:r>
        <w:rPr>
          <w:rFonts w:hint="eastAsia" w:ascii="Times New Roman" w:hAnsi="宋体" w:eastAsia="宋体"/>
          <w:sz w:val="24"/>
          <w:szCs w:val="24"/>
          <w:lang w:val="en-US" w:eastAsia="zh-CN"/>
        </w:rPr>
        <w:t>可以建立一些信息共享的平台，根据不同的企业制定相应的数据库，既能精准监控企业的信息，又能提高信息的利用率和简化检索信息的渠道。</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ascii="Times New Roman" w:hAnsi="宋体" w:eastAsia="宋体"/>
          <w:sz w:val="24"/>
          <w:szCs w:val="24"/>
        </w:rPr>
      </w:pP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4）加强健全内部监督机制。一方面，</w:t>
      </w:r>
      <w:r>
        <w:rPr>
          <w:rFonts w:hint="eastAsia" w:ascii="Times New Roman" w:hAnsi="宋体" w:eastAsia="宋体"/>
          <w:sz w:val="24"/>
          <w:szCs w:val="24"/>
        </w:rPr>
        <w:t>在政府能力允许的范围内，应当扩大会计信息质量随机检查的范围和数量，能够对企业形成威慑力，减少企业的侥幸心理，减少财务造假等情况</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另一方面，企业也要完善相关的决策监督机制，既受外部监督，又从内部约束管理者，通过企业自查自我监督，规范相关企业劳动力投资决策，从而提高决策的效率和科学性。</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eastAsia" w:ascii="Times New Roman" w:hAnsi="宋体" w:eastAsia="宋体"/>
          <w:sz w:val="24"/>
          <w:szCs w:val="24"/>
        </w:rPr>
      </w:pPr>
      <w:r>
        <w:rPr>
          <w:rFonts w:hint="eastAsia" w:ascii="Times New Roman" w:hAnsi="宋体" w:eastAsia="宋体"/>
          <w:sz w:val="24"/>
          <w:szCs w:val="24"/>
          <w:lang w:val="en-US" w:eastAsia="zh-CN"/>
        </w:rPr>
        <w:t>本文研究</w:t>
      </w:r>
      <w:r>
        <w:rPr>
          <w:rFonts w:hint="eastAsia" w:ascii="Times New Roman" w:hAnsi="宋体" w:eastAsia="宋体"/>
          <w:sz w:val="24"/>
          <w:szCs w:val="24"/>
        </w:rPr>
        <w:t>通过对我国财政部会计信息质量随机检查在我国企业劳动力投资效率中的所起的作用进行科学的论证和实证分析后，结合现有的财政部的制度安排，</w:t>
      </w:r>
      <w:r>
        <w:rPr>
          <w:rFonts w:hint="eastAsia" w:hAnsi="宋体"/>
          <w:sz w:val="24"/>
          <w:szCs w:val="24"/>
          <w:lang w:val="en-US" w:eastAsia="zh-CN"/>
        </w:rPr>
        <w:t>本文通过建议</w:t>
      </w:r>
      <w:r>
        <w:rPr>
          <w:rFonts w:hint="eastAsia" w:ascii="Times New Roman" w:hAnsi="宋体" w:eastAsia="宋体"/>
          <w:sz w:val="24"/>
          <w:szCs w:val="24"/>
        </w:rPr>
        <w:t>希望</w:t>
      </w:r>
      <w:r>
        <w:rPr>
          <w:rFonts w:hint="eastAsia" w:hAnsi="宋体"/>
          <w:sz w:val="24"/>
          <w:szCs w:val="24"/>
          <w:lang w:val="en-US" w:eastAsia="zh-CN"/>
        </w:rPr>
        <w:t>政府</w:t>
      </w:r>
      <w:r>
        <w:rPr>
          <w:rFonts w:hint="eastAsia" w:ascii="Times New Roman" w:hAnsi="宋体" w:eastAsia="宋体"/>
          <w:sz w:val="24"/>
          <w:szCs w:val="24"/>
        </w:rPr>
        <w:t>能够在监管制度中发挥领导作用，为</w:t>
      </w:r>
      <w:r>
        <w:rPr>
          <w:rFonts w:hint="eastAsia" w:hAnsi="宋体"/>
          <w:sz w:val="24"/>
          <w:szCs w:val="24"/>
          <w:lang w:val="en-US" w:eastAsia="zh-CN"/>
        </w:rPr>
        <w:t>企业</w:t>
      </w:r>
      <w:r>
        <w:rPr>
          <w:rFonts w:hint="eastAsia" w:ascii="Times New Roman" w:hAnsi="宋体" w:eastAsia="宋体"/>
          <w:sz w:val="24"/>
          <w:szCs w:val="24"/>
        </w:rPr>
        <w:t>监管提供更好的保障，让监管主体之间的合作更加紧密，最后可以形成合力，</w:t>
      </w:r>
      <w:r>
        <w:rPr>
          <w:rFonts w:hint="eastAsia" w:hAnsi="宋体"/>
          <w:sz w:val="24"/>
          <w:szCs w:val="24"/>
          <w:lang w:val="en-US" w:eastAsia="zh-CN"/>
        </w:rPr>
        <w:t>并且</w:t>
      </w:r>
      <w:r>
        <w:rPr>
          <w:rFonts w:hint="eastAsia" w:ascii="Times New Roman" w:hAnsi="宋体" w:eastAsia="宋体"/>
          <w:sz w:val="24"/>
          <w:szCs w:val="24"/>
          <w:lang w:val="en-US" w:eastAsia="zh-CN"/>
        </w:rPr>
        <w:t>进一步</w:t>
      </w:r>
      <w:r>
        <w:rPr>
          <w:rFonts w:hint="eastAsia" w:ascii="Times New Roman" w:hAnsi="宋体" w:eastAsia="宋体"/>
          <w:sz w:val="24"/>
          <w:szCs w:val="24"/>
        </w:rPr>
        <w:t>完善相关</w:t>
      </w:r>
      <w:r>
        <w:rPr>
          <w:rFonts w:hint="eastAsia" w:hAnsi="宋体"/>
          <w:sz w:val="24"/>
          <w:szCs w:val="24"/>
          <w:lang w:val="en-US" w:eastAsia="zh-CN"/>
        </w:rPr>
        <w:t>的</w:t>
      </w:r>
      <w:r>
        <w:rPr>
          <w:rFonts w:hint="eastAsia" w:ascii="Times New Roman" w:hAnsi="宋体" w:eastAsia="宋体"/>
          <w:sz w:val="24"/>
          <w:szCs w:val="24"/>
        </w:rPr>
        <w:t>政府会计监督制度</w:t>
      </w:r>
      <w:r>
        <w:rPr>
          <w:rFonts w:hint="eastAsia" w:ascii="Times New Roman" w:hAnsi="宋体" w:eastAsia="宋体"/>
          <w:sz w:val="24"/>
          <w:szCs w:val="24"/>
          <w:lang w:eastAsia="zh-CN"/>
        </w:rPr>
        <w:t>，</w:t>
      </w:r>
      <w:r>
        <w:rPr>
          <w:rFonts w:hint="eastAsia" w:ascii="Times New Roman" w:hAnsi="宋体" w:eastAsia="宋体"/>
          <w:sz w:val="24"/>
          <w:szCs w:val="24"/>
          <w:lang w:val="en-US" w:eastAsia="zh-CN"/>
        </w:rPr>
        <w:t>为促进劳动力投资效率提升提供完善的政策监督</w:t>
      </w:r>
      <w:r>
        <w:rPr>
          <w:rFonts w:hint="eastAsia" w:ascii="Times New Roman" w:hAnsi="宋体" w:eastAsia="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eastAsia" w:ascii="Times New Roman"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60" w:lineRule="auto"/>
        <w:ind w:left="0" w:leftChars="0" w:right="0" w:rightChars="0" w:firstLine="0" w:firstLineChars="0"/>
        <w:jc w:val="center"/>
        <w:textAlignment w:val="auto"/>
        <w:outlineLvl w:val="0"/>
        <w:rPr>
          <w:rFonts w:ascii="Times New Roman" w:hAnsi="黑体" w:eastAsia="黑体" w:cs="黑体"/>
          <w:b/>
          <w:bCs/>
          <w:sz w:val="36"/>
          <w:szCs w:val="36"/>
        </w:rPr>
      </w:pPr>
      <w:r>
        <w:rPr>
          <w:rFonts w:hint="eastAsia" w:ascii="Times New Roman" w:hAnsi="宋体" w:eastAsia="黑体"/>
          <w:b/>
          <w:sz w:val="36"/>
          <w:szCs w:val="24"/>
        </w:rPr>
        <w:br w:type="page"/>
      </w:r>
      <w:bookmarkStart w:id="60" w:name="_Toc5457"/>
      <w:bookmarkStart w:id="61" w:name="_Toc10200"/>
      <w:r>
        <w:rPr>
          <w:rFonts w:hint="eastAsia" w:ascii="Times New Roman" w:hAnsi="黑体" w:eastAsia="黑体" w:cs="黑体"/>
          <w:b/>
          <w:bCs/>
          <w:sz w:val="36"/>
          <w:szCs w:val="36"/>
        </w:rPr>
        <w:t>致谢</w:t>
      </w:r>
      <w:bookmarkEnd w:id="60"/>
      <w:bookmarkEnd w:id="61"/>
    </w:p>
    <w:p>
      <w:pPr>
        <w:snapToGrid/>
        <w:spacing w:beforeAutospacing="0" w:afterAutospacing="0" w:line="360" w:lineRule="auto"/>
        <w:ind w:left="0" w:leftChars="0" w:firstLine="480" w:firstLineChars="200"/>
        <w:rPr>
          <w:rFonts w:ascii="Times New Roman" w:hAnsi="宋体" w:eastAsia="宋体" w:cs="宋体"/>
          <w:sz w:val="24"/>
          <w:szCs w:val="24"/>
        </w:rPr>
      </w:pPr>
      <w:r>
        <w:rPr>
          <w:rFonts w:hint="eastAsia" w:ascii="Times New Roman" w:hAnsi="宋体" w:eastAsia="宋体" w:cs="宋体"/>
          <w:sz w:val="24"/>
          <w:szCs w:val="24"/>
        </w:rPr>
        <w:t>论文停留在了第六章，但是人生的新篇章才刚刚开始。</w:t>
      </w:r>
    </w:p>
    <w:p>
      <w:pPr>
        <w:snapToGrid/>
        <w:spacing w:beforeAutospacing="0" w:afterAutospacing="0" w:line="360" w:lineRule="auto"/>
        <w:ind w:left="0" w:leftChars="0" w:firstLine="480" w:firstLineChars="200"/>
        <w:rPr>
          <w:rFonts w:ascii="Times New Roman" w:hAnsi="宋体" w:eastAsia="宋体" w:cs="宋体"/>
          <w:sz w:val="24"/>
          <w:szCs w:val="24"/>
        </w:rPr>
      </w:pPr>
      <w:r>
        <w:rPr>
          <w:rFonts w:hint="eastAsia" w:ascii="Times New Roman" w:hAnsi="宋体" w:eastAsia="宋体" w:cs="宋体"/>
          <w:sz w:val="24"/>
          <w:szCs w:val="24"/>
        </w:rPr>
        <w:t>行文至此，落笔为终。2018年的秋天，满怀未知与希望踏入1037号森林公园，2022年的盛夏，怀揣四年的成长踏入新旅程，逐梦华中大，终有离别。每一条街道、每一棵梧桐树皆承载回忆，万般不舍，但心存感恩。感谢母校的培育与关怀。</w:t>
      </w:r>
    </w:p>
    <w:p>
      <w:pPr>
        <w:snapToGrid/>
        <w:spacing w:beforeAutospacing="0" w:afterAutospacing="0" w:line="360" w:lineRule="auto"/>
        <w:ind w:left="0" w:leftChars="0" w:firstLine="480" w:firstLineChars="200"/>
        <w:rPr>
          <w:rFonts w:ascii="Times New Roman" w:hAnsi="宋体" w:eastAsia="宋体" w:cs="宋体"/>
          <w:sz w:val="24"/>
          <w:szCs w:val="24"/>
        </w:rPr>
      </w:pPr>
      <w:r>
        <w:rPr>
          <w:rFonts w:hint="eastAsia" w:ascii="Times New Roman" w:hAnsi="宋体" w:eastAsia="宋体" w:cs="宋体"/>
          <w:sz w:val="24"/>
          <w:szCs w:val="24"/>
        </w:rPr>
        <w:t>生逢盛世，与有荣焉。作为新时代的青年，承担时代的责任，感谢党和国家给我提供了和平的学习环境，提供了优质的资源条件，更为未来的我提供了广阔的发展的平台，能够让我在大学校园里安心完成学业，成为一名有知识、有理想、有抱负的大学生。</w:t>
      </w:r>
    </w:p>
    <w:p>
      <w:pPr>
        <w:snapToGrid/>
        <w:spacing w:beforeAutospacing="0" w:afterAutospacing="0" w:line="360" w:lineRule="auto"/>
        <w:ind w:left="0" w:leftChars="0" w:firstLine="480" w:firstLineChars="200"/>
        <w:rPr>
          <w:rFonts w:ascii="Times New Roman" w:hAnsi="宋体" w:eastAsia="宋体" w:cs="宋体"/>
          <w:sz w:val="24"/>
          <w:szCs w:val="24"/>
        </w:rPr>
      </w:pPr>
      <w:r>
        <w:rPr>
          <w:rFonts w:hint="eastAsia" w:ascii="Times New Roman" w:hAnsi="宋体" w:eastAsia="宋体" w:cs="宋体"/>
          <w:sz w:val="24"/>
          <w:szCs w:val="24"/>
        </w:rPr>
        <w:t>桃李不言，下自成蹊。感谢大学四年里的课程，让我能够有幸接触到许多华中科技大学的优秀教师，他们渊博的专业知识指导我的学习，他们严谨的学术态度</w:t>
      </w:r>
      <w:r>
        <w:rPr>
          <w:rFonts w:hint="eastAsia" w:ascii="Times New Roman" w:hAnsi="宋体" w:eastAsia="宋体" w:cs="宋体"/>
          <w:sz w:val="24"/>
          <w:szCs w:val="24"/>
          <w:lang w:val="en-US" w:eastAsia="zh-CN"/>
        </w:rPr>
        <w:t>感染着</w:t>
      </w:r>
      <w:r>
        <w:rPr>
          <w:rFonts w:hint="eastAsia" w:ascii="Times New Roman" w:hAnsi="宋体" w:eastAsia="宋体" w:cs="宋体"/>
          <w:sz w:val="24"/>
          <w:szCs w:val="24"/>
        </w:rPr>
        <w:t>我的学习习惯，他们和蔼可亲，指导有方。尤其我要特别感谢财政系的钱宁宇老师，作为我的毕业论文指导老师，无论是内容的无逻辑还是基础格式的不规范，钱老师都陪我一遍遍</w:t>
      </w:r>
      <w:r>
        <w:rPr>
          <w:rFonts w:hint="eastAsia" w:ascii="Times New Roman" w:hAnsi="宋体" w:eastAsia="宋体" w:cs="宋体"/>
          <w:sz w:val="24"/>
          <w:szCs w:val="24"/>
          <w:lang w:val="en-US" w:eastAsia="zh-CN"/>
        </w:rPr>
        <w:t>地</w:t>
      </w:r>
      <w:r>
        <w:rPr>
          <w:rFonts w:hint="eastAsia" w:ascii="Times New Roman" w:hAnsi="宋体" w:eastAsia="宋体" w:cs="宋体"/>
          <w:sz w:val="24"/>
          <w:szCs w:val="24"/>
        </w:rPr>
        <w:t>修改，时时敦促和深夜回复批注，老师付出的心血难以计量。衷心感谢每一位老师，求学十余载，良师难得，定将一生铭记，一生感恩。</w:t>
      </w:r>
    </w:p>
    <w:p>
      <w:pPr>
        <w:snapToGrid/>
        <w:spacing w:beforeAutospacing="0" w:afterAutospacing="0" w:line="360" w:lineRule="auto"/>
        <w:ind w:left="0" w:leftChars="0" w:firstLine="480" w:firstLineChars="200"/>
        <w:rPr>
          <w:rFonts w:ascii="Times New Roman" w:hAnsi="宋体" w:eastAsia="宋体" w:cs="宋体"/>
          <w:sz w:val="24"/>
          <w:szCs w:val="24"/>
        </w:rPr>
      </w:pPr>
      <w:r>
        <w:rPr>
          <w:rFonts w:hint="eastAsia" w:ascii="Times New Roman" w:hAnsi="宋体" w:eastAsia="宋体" w:cs="宋体"/>
          <w:sz w:val="24"/>
          <w:szCs w:val="24"/>
        </w:rPr>
        <w:t>平生感知己，寸步悠悠。首先感谢我的闺蜜，七年的</w:t>
      </w:r>
      <w:r>
        <w:rPr>
          <w:rFonts w:hint="eastAsia" w:ascii="Times New Roman" w:hAnsi="宋体" w:eastAsia="宋体" w:cs="宋体"/>
          <w:sz w:val="24"/>
          <w:szCs w:val="24"/>
          <w:lang w:val="en-US" w:eastAsia="zh-CN"/>
        </w:rPr>
        <w:t>时间</w:t>
      </w:r>
      <w:r>
        <w:rPr>
          <w:rFonts w:hint="eastAsia" w:ascii="Times New Roman" w:hAnsi="宋体" w:eastAsia="宋体" w:cs="宋体"/>
          <w:sz w:val="24"/>
          <w:szCs w:val="24"/>
        </w:rPr>
        <w:t>，我们都陪伴着彼此度过每一个重要时刻，当我的论文面对重大的数据任务量时，是她帮我通宵处理数据。其次我要感谢我的室友，大学四年互帮互助，彼此鼓励，共同前行</w:t>
      </w:r>
      <w:r>
        <w:rPr>
          <w:rFonts w:hint="eastAsia" w:ascii="Times New Roman" w:hAnsi="宋体" w:eastAsia="宋体" w:cs="宋体"/>
          <w:sz w:val="24"/>
          <w:szCs w:val="24"/>
          <w:lang w:eastAsia="zh-CN"/>
        </w:rPr>
        <w:t>，</w:t>
      </w:r>
      <w:r>
        <w:rPr>
          <w:rFonts w:hint="eastAsia" w:ascii="Times New Roman" w:hAnsi="宋体" w:eastAsia="宋体" w:cs="宋体"/>
          <w:sz w:val="24"/>
          <w:szCs w:val="24"/>
          <w:lang w:val="en-US" w:eastAsia="zh-CN"/>
        </w:rPr>
        <w:t>尤其是晨晨室友，论文定稿期间彼此互相检查，互相指正错误，共同完善，未来的道路仍然要彼此携手同行，彼此扶持</w:t>
      </w:r>
      <w:r>
        <w:rPr>
          <w:rFonts w:hint="eastAsia" w:ascii="Times New Roman" w:hAnsi="宋体" w:eastAsia="宋体" w:cs="宋体"/>
          <w:sz w:val="24"/>
          <w:szCs w:val="24"/>
        </w:rPr>
        <w:t>。最后我要感谢一群最可爱的人，在我这长达半年的求职路程中，认识了一群特别的人，他们让我看到了不一样的态度和生活，让我跳脱了原有束缚自己的生活圈大胆去做了不一样的自己，他们的存在贯穿我论文的始终，从最开始无从下手的崩溃，是其中的哥哥姐姐们深夜陪伴</w:t>
      </w:r>
      <w:r>
        <w:rPr>
          <w:rFonts w:hint="eastAsia" w:ascii="Times New Roman" w:hAnsi="宋体" w:eastAsia="宋体" w:cs="宋体"/>
          <w:sz w:val="24"/>
          <w:szCs w:val="24"/>
          <w:lang w:eastAsia="zh-CN"/>
        </w:rPr>
        <w:t>、</w:t>
      </w:r>
      <w:r>
        <w:rPr>
          <w:rFonts w:hint="eastAsia" w:ascii="Times New Roman" w:hAnsi="宋体" w:eastAsia="宋体" w:cs="宋体"/>
          <w:sz w:val="24"/>
          <w:szCs w:val="24"/>
        </w:rPr>
        <w:t>安慰</w:t>
      </w:r>
      <w:r>
        <w:rPr>
          <w:rFonts w:hint="eastAsia" w:ascii="Times New Roman" w:hAnsi="宋体" w:eastAsia="宋体" w:cs="宋体"/>
          <w:sz w:val="24"/>
          <w:szCs w:val="24"/>
          <w:lang w:eastAsia="zh-CN"/>
        </w:rPr>
        <w:t>、</w:t>
      </w:r>
      <w:r>
        <w:rPr>
          <w:rFonts w:hint="eastAsia" w:ascii="Times New Roman" w:hAnsi="宋体" w:eastAsia="宋体" w:cs="宋体"/>
          <w:sz w:val="24"/>
          <w:szCs w:val="24"/>
        </w:rPr>
        <w:t>鼓励和指导我，这一趟旅程，不论结果，感恩遇见，所有的爱都是真的，所有的情谊都是真挚的，愿大家既有前程可奔赴，亦有岁月可回首。</w:t>
      </w:r>
    </w:p>
    <w:p>
      <w:pPr>
        <w:snapToGrid/>
        <w:spacing w:beforeAutospacing="0" w:afterAutospacing="0" w:line="360" w:lineRule="auto"/>
        <w:ind w:left="0" w:leftChars="0" w:firstLine="480" w:firstLineChars="200"/>
        <w:rPr>
          <w:rFonts w:ascii="Times New Roman" w:hAnsi="宋体" w:eastAsia="宋体" w:cs="宋体"/>
          <w:sz w:val="24"/>
          <w:szCs w:val="24"/>
        </w:rPr>
      </w:pPr>
      <w:r>
        <w:rPr>
          <w:rFonts w:hint="eastAsia" w:ascii="Times New Roman" w:hAnsi="宋体" w:eastAsia="宋体" w:cs="宋体"/>
          <w:sz w:val="24"/>
          <w:szCs w:val="24"/>
        </w:rPr>
        <w:t>父母之爱子，则为之计深远。感恩我的父母这22年对我无微不至的照顾和关怀。感谢他们给予了我一个温暖有爱的家庭，让我对爱充满坚定；感谢他们不遗余力的支持，让我有勇气和有自信去选择自己的人生和冒险；感谢他们用肩膀托起我，让我看了他们未曾见过的繁华。养育之恩无以回报，自己已经长大，未来</w:t>
      </w:r>
      <w:r>
        <w:rPr>
          <w:rFonts w:hint="eastAsia" w:hAnsi="宋体" w:cs="宋体"/>
          <w:sz w:val="24"/>
          <w:szCs w:val="24"/>
          <w:lang w:val="en-US" w:eastAsia="zh-CN"/>
        </w:rPr>
        <w:t>换</w:t>
      </w:r>
      <w:r>
        <w:rPr>
          <w:rFonts w:hint="eastAsia" w:ascii="Times New Roman" w:hAnsi="宋体" w:eastAsia="宋体" w:cs="宋体"/>
          <w:sz w:val="24"/>
          <w:szCs w:val="24"/>
        </w:rPr>
        <w:t>我努力为父母撑起一片天。</w:t>
      </w:r>
    </w:p>
    <w:p>
      <w:pPr>
        <w:snapToGrid/>
        <w:spacing w:beforeAutospacing="0" w:afterAutospacing="0" w:line="360" w:lineRule="auto"/>
        <w:ind w:left="0" w:leftChars="0" w:firstLine="480" w:firstLineChars="200"/>
        <w:rPr>
          <w:rFonts w:ascii="Times New Roman" w:hAnsi="宋体" w:eastAsia="宋体" w:cs="宋体"/>
          <w:sz w:val="24"/>
          <w:szCs w:val="24"/>
        </w:rPr>
      </w:pPr>
      <w:r>
        <w:rPr>
          <w:rFonts w:hint="eastAsia" w:ascii="Times New Roman" w:hAnsi="宋体" w:eastAsia="宋体" w:cs="宋体"/>
          <w:sz w:val="24"/>
          <w:szCs w:val="24"/>
        </w:rPr>
        <w:t>以梦为马，不负韶华。最后我要感谢普通但是内心充满希望的自己，感谢在艰难时刻坚持下来的自己，感谢为梦想努力的自己，路漫漫其修远兮，吾将上下而求索。永远相信，永远眼里有光，永远心里有梦，我坚信努力总会有收获，也坚信一切都值得。</w:t>
      </w:r>
    </w:p>
    <w:p>
      <w:pPr>
        <w:snapToGrid/>
        <w:spacing w:beforeAutospacing="0" w:afterAutospacing="0" w:line="360" w:lineRule="auto"/>
        <w:ind w:left="0" w:leftChars="0" w:firstLine="480" w:firstLineChars="200"/>
        <w:rPr>
          <w:rFonts w:ascii="Times New Roman" w:hAnsi="宋体" w:eastAsia="宋体" w:cs="宋体"/>
          <w:sz w:val="24"/>
          <w:szCs w:val="24"/>
        </w:rPr>
      </w:pPr>
      <w:r>
        <w:rPr>
          <w:rFonts w:hint="eastAsia" w:ascii="Times New Roman" w:hAnsi="宋体" w:eastAsia="宋体" w:cs="宋体"/>
          <w:sz w:val="24"/>
          <w:szCs w:val="24"/>
        </w:rPr>
        <w:t>凡是过往，皆为序章。踏出校门，坚持学习，磊落做人，身怀赤诚。祝所有相遇：海阔天空，平安喜乐，不同的分岔路，我们顶峰相见！</w:t>
      </w:r>
    </w:p>
    <w:p>
      <w:pPr>
        <w:adjustRightInd w:val="0"/>
        <w:snapToGrid/>
        <w:spacing w:before="159" w:beforeLines="50" w:beforeAutospacing="0" w:after="159" w:afterLines="50" w:afterAutospacing="0" w:line="360" w:lineRule="auto"/>
        <w:ind w:left="0" w:leftChars="0" w:right="0" w:rightChars="0" w:firstLine="0" w:firstLineChars="0"/>
        <w:jc w:val="center"/>
        <w:outlineLvl w:val="0"/>
        <w:rPr>
          <w:rFonts w:ascii="Times New Roman" w:hAnsi="宋体" w:eastAsia="黑体"/>
          <w:b/>
          <w:sz w:val="36"/>
          <w:szCs w:val="36"/>
        </w:rPr>
      </w:pPr>
      <w:r>
        <w:rPr>
          <w:rFonts w:hint="eastAsia" w:ascii="Times New Roman" w:hAnsi="宋体" w:eastAsia="黑体" w:cs="宋体"/>
          <w:b/>
          <w:sz w:val="36"/>
          <w:szCs w:val="24"/>
        </w:rPr>
        <w:br w:type="page"/>
      </w:r>
      <w:bookmarkStart w:id="62" w:name="_Toc9142"/>
      <w:bookmarkStart w:id="63" w:name="_Toc3651"/>
      <w:r>
        <w:rPr>
          <w:rStyle w:val="28"/>
          <w:rFonts w:hint="eastAsia" w:ascii="Times New Roman" w:eastAsia="黑体"/>
          <w:b/>
          <w:sz w:val="36"/>
          <w:szCs w:val="36"/>
        </w:rPr>
        <w:t>参考文献</w:t>
      </w:r>
      <w:bookmarkEnd w:id="62"/>
      <w:bookmarkEnd w:id="63"/>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Baker, M., J. Stein, and J. Wurgler. When does the market matter? Stock prices and the investment of equity-dependent firms[J]. Quarterly Journal of Economics, 2003,118 (3): 969–1005.</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Bens, D., and S. Monahan. Disclosure quality and the excess value of diversification[J]. Journal of Accounting Research, 2004, 42 (4): 691–730.</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Biddle, G., and G. Hilary. Accounting quality and firm-level capital investment[J]. The Accounting Review, 2006, 81 (5): 963–82.</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Biddle, G., G. Hilary, and R. Verdi. How does financial reporting quality relate to investment efficiency[J]</w:t>
      </w:r>
      <w:r>
        <w:rPr>
          <w:rFonts w:hint="eastAsia" w:ascii="Times New Roman" w:eastAsia="宋体"/>
          <w:sz w:val="24"/>
          <w:szCs w:val="28"/>
          <w:lang w:val="en-US" w:eastAsia="zh-CN"/>
        </w:rPr>
        <w:t>.</w:t>
      </w:r>
      <w:r>
        <w:rPr>
          <w:rFonts w:ascii="Times New Roman" w:eastAsia="宋体"/>
          <w:sz w:val="24"/>
          <w:szCs w:val="28"/>
        </w:rPr>
        <w:t xml:space="preserve"> Journal of Accounting and Economics, 2009, 48 (2–3): 112–31.</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bookmarkStart w:id="64" w:name="_Ref5390"/>
      <w:r>
        <w:rPr>
          <w:rFonts w:ascii="Times New Roman" w:eastAsia="宋体"/>
          <w:sz w:val="24"/>
          <w:szCs w:val="28"/>
        </w:rPr>
        <w:t xml:space="preserve">Bushman, R., J. Piotroski, and A. Smith. Capital allocation and timely accounting recognition of economic </w:t>
      </w:r>
      <w:r>
        <w:rPr>
          <w:rFonts w:hint="eastAsia" w:ascii="Times New Roman" w:eastAsia="宋体"/>
          <w:sz w:val="24"/>
          <w:szCs w:val="28"/>
          <w:lang w:eastAsia="zh-CN"/>
        </w:rPr>
        <w:t>Loss</w:t>
      </w:r>
      <w:r>
        <w:rPr>
          <w:rFonts w:ascii="Times New Roman" w:eastAsia="宋体"/>
          <w:sz w:val="24"/>
          <w:szCs w:val="28"/>
        </w:rPr>
        <w:t>es[J]. Journal of Business Finance and Accounting, 2011,38 (1–2): 1–33.</w:t>
      </w:r>
    </w:p>
    <w:bookmarkEnd w:id="64"/>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Bushman, R., and A. Smith. Financial accounting information and corporate governance[J]. Journal of Accounting and Economics,2001,31 (1–3): 237–333.</w:t>
      </w:r>
    </w:p>
    <w:p>
      <w:pPr>
        <w:numPr>
          <w:ilvl w:val="0"/>
          <w:numId w:val="1"/>
        </w:numPr>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Cantor,</w:t>
      </w:r>
      <w:r>
        <w:rPr>
          <w:rFonts w:hint="eastAsia" w:ascii="Times New Roman" w:eastAsia="宋体"/>
          <w:sz w:val="24"/>
          <w:szCs w:val="28"/>
          <w:lang w:val="en-US" w:eastAsia="zh-CN"/>
        </w:rPr>
        <w:t xml:space="preserve"> </w:t>
      </w:r>
      <w:r>
        <w:rPr>
          <w:rFonts w:ascii="Times New Roman" w:eastAsia="宋体"/>
          <w:sz w:val="24"/>
          <w:szCs w:val="28"/>
        </w:rPr>
        <w:t>R. Effects of leverage on corporate investment and hiring decisions[J]. Federal Reserve Bank of</w:t>
      </w:r>
      <w:r>
        <w:rPr>
          <w:rFonts w:hint="eastAsia" w:ascii="Times New Roman" w:eastAsia="宋体"/>
          <w:sz w:val="24"/>
          <w:szCs w:val="28"/>
          <w:lang w:val="en-US" w:eastAsia="zh-CN"/>
        </w:rPr>
        <w:t xml:space="preserve"> </w:t>
      </w:r>
      <w:r>
        <w:rPr>
          <w:rFonts w:ascii="Times New Roman" w:eastAsia="宋体"/>
          <w:sz w:val="24"/>
          <w:szCs w:val="28"/>
        </w:rPr>
        <w:t>New York Quarterly Review, 1990,15 (2): 31–41.</w:t>
      </w:r>
    </w:p>
    <w:p>
      <w:pPr>
        <w:numPr>
          <w:ilvl w:val="0"/>
          <w:numId w:val="1"/>
        </w:numPr>
        <w:snapToGrid w:val="0"/>
        <w:spacing w:beforeAutospacing="0" w:afterAutospacing="0" w:line="360" w:lineRule="auto"/>
        <w:ind w:left="0" w:leftChars="0" w:right="0" w:rightChars="0" w:firstLine="0" w:firstLineChars="0"/>
        <w:jc w:val="both"/>
        <w:rPr>
          <w:rFonts w:ascii="Times New Roman" w:eastAsia="宋体"/>
          <w:sz w:val="24"/>
          <w:szCs w:val="28"/>
        </w:rPr>
      </w:pPr>
      <w:r>
        <w:rPr>
          <w:rFonts w:hint="eastAsia" w:ascii="Times New Roman" w:eastAsia="宋体"/>
          <w:sz w:val="24"/>
          <w:szCs w:val="28"/>
          <w:lang w:val="en-US" w:eastAsia="zh-CN"/>
        </w:rPr>
        <w:t>Chen, T., L. Xie, and Y. Zhang. How does analysts</w:t>
      </w:r>
      <w:r>
        <w:rPr>
          <w:rFonts w:hint="default" w:ascii="Times New Roman" w:eastAsia="宋体"/>
          <w:sz w:val="24"/>
          <w:szCs w:val="28"/>
          <w:lang w:val="en-US" w:eastAsia="zh-CN"/>
        </w:rPr>
        <w:t>’</w:t>
      </w:r>
      <w:r>
        <w:rPr>
          <w:rFonts w:hint="eastAsia" w:ascii="Times New Roman" w:eastAsia="宋体"/>
          <w:sz w:val="24"/>
          <w:szCs w:val="28"/>
          <w:lang w:val="en-US" w:eastAsia="zh-CN"/>
        </w:rPr>
        <w:t xml:space="preserve"> forecast quality relate to corporate investment efficiency[J]? Journal of Corporate Finance,2017,43:217-240.</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Dixit, A.  Investment and employment dynamics in the short run and the long run[J]. Oxford Economic Papers,1997,49 (1): 1–20.</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Farmer, R. Implicit contracts with asymmetric information and bankruptcy: The effect of interest rates on layoffs[J]. Review of Economic Studies, 1985,52 (3): 427–42.</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Greenwald, B., and J. Stiglitz.  Imperfect information, finance constraints, and business fluctuations[J]. In Finance Constraints, Expectations, and Macroeconomics, 1988, 103–40.</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Hamermesh, D. Labor Demand. Princeton[M], NJ: Princeton University Press,1993.</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Hovakimian, A., and G. Hovakimian.  Cash flow sensitivity of investment[J]. European Financial Management, 2009,15 (1): 47–65.</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Hope, O., and W. Thomas.  Managerial empire building and firm disclosure[J]. Journal of Accounting Research, 2008,46 (3): 591–626.</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Hubbard, R.G. Capital-market imperfections and investment[J]. Journal of Economic Literature</w:t>
      </w:r>
      <w:r>
        <w:rPr>
          <w:rFonts w:hint="eastAsia" w:ascii="Times New Roman" w:eastAsia="宋体"/>
          <w:sz w:val="24"/>
          <w:szCs w:val="28"/>
        </w:rPr>
        <w:t>,</w:t>
      </w:r>
      <w:r>
        <w:rPr>
          <w:rFonts w:ascii="Times New Roman" w:eastAsia="宋体"/>
          <w:sz w:val="24"/>
          <w:szCs w:val="28"/>
        </w:rPr>
        <w:t>1998,36(1):193–225.</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Jensen, M., and W. Meckling. Theory of the firm: Managerial behavior, agency costs and ownership structure[J]. Journal of Financial Economics, 1976</w:t>
      </w:r>
      <w:r>
        <w:rPr>
          <w:rFonts w:hint="eastAsia" w:ascii="Times New Roman" w:eastAsia="宋体"/>
          <w:sz w:val="24"/>
          <w:szCs w:val="28"/>
        </w:rPr>
        <w:t>,</w:t>
      </w:r>
      <w:r>
        <w:rPr>
          <w:rFonts w:ascii="Times New Roman" w:eastAsia="宋体"/>
          <w:sz w:val="24"/>
          <w:szCs w:val="28"/>
        </w:rPr>
        <w:t>3 (4): 305–60.</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bookmarkStart w:id="65" w:name="_Ref7078"/>
      <w:r>
        <w:rPr>
          <w:rFonts w:ascii="Times New Roman" w:eastAsia="宋体"/>
          <w:sz w:val="24"/>
          <w:szCs w:val="28"/>
        </w:rPr>
        <w:t>Jung, B., J. Lee, and D. Weber. Financial reporting quality and labor investment efficiency[J]. Contemporary Accounting Research, 2014, 31(4): 1047-1076.</w:t>
      </w:r>
      <w:bookmarkEnd w:id="65"/>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Lee, K., and K. Mo. Do analysts improve labor investment efficiency[J]? Journal of Contemporary Accounting &amp; Economics, 2020, 16(3): 1-100213.</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McNichols, M., and S. Stubben.  Does earnings management affect firms' investment decisions[J]</w:t>
      </w:r>
      <w:r>
        <w:rPr>
          <w:rFonts w:hint="eastAsia" w:ascii="Times New Roman" w:eastAsia="宋体"/>
          <w:sz w:val="24"/>
          <w:szCs w:val="28"/>
          <w:lang w:val="en-US" w:eastAsia="zh-CN"/>
        </w:rPr>
        <w:t>.</w:t>
      </w:r>
      <w:r>
        <w:rPr>
          <w:rFonts w:ascii="Times New Roman" w:eastAsia="宋体"/>
          <w:sz w:val="24"/>
          <w:szCs w:val="28"/>
        </w:rPr>
        <w:t> The Accounting Review, 2008,83 (6): 1571–603.</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Modigliani, F., and M. Miller. The cost of capital, corporation finance, and the theory of investment[J]. American Economic Review,1958,48 (3): 261–97.</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Oi, W. Labor as a quasi-fixed factor[J]. Journal of Political Economy ,1962,70 (6): 538–55.</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Pfeffer, J.  Competitive Advantage through People: Unleashing the Power of the Work Force[M]. Cambridge, MA: Harvard Business School Press,1996.</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 xml:space="preserve">Pinnuck, M., and A. Lillis. Profits versus </w:t>
      </w:r>
      <w:r>
        <w:rPr>
          <w:rFonts w:hint="eastAsia" w:ascii="Times New Roman" w:eastAsia="宋体"/>
          <w:sz w:val="24"/>
          <w:szCs w:val="28"/>
          <w:lang w:eastAsia="zh-CN"/>
        </w:rPr>
        <w:t>Loss</w:t>
      </w:r>
      <w:r>
        <w:rPr>
          <w:rFonts w:ascii="Times New Roman" w:eastAsia="宋体"/>
          <w:sz w:val="24"/>
          <w:szCs w:val="28"/>
        </w:rPr>
        <w:t xml:space="preserve">es: Does reporting an accounting </w:t>
      </w:r>
      <w:r>
        <w:rPr>
          <w:rFonts w:hint="eastAsia" w:ascii="Times New Roman" w:eastAsia="宋体"/>
          <w:sz w:val="24"/>
          <w:szCs w:val="28"/>
          <w:lang w:eastAsia="zh-CN"/>
        </w:rPr>
        <w:t>Loss</w:t>
      </w:r>
      <w:r>
        <w:rPr>
          <w:rFonts w:ascii="Times New Roman" w:eastAsia="宋体"/>
          <w:sz w:val="24"/>
          <w:szCs w:val="28"/>
        </w:rPr>
        <w:t xml:space="preserve"> act as a heuristic trigger to exercise the abandonment option and divest employees[J]? The Accounting Review, 2007, 82 (4): 1031–53.</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Stein, J., M. Harris, and R. Stulz. Agency, information and corporate investment[J]. In Handbook of the Economics of Finance, 2003,111–65.</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Wang M., C</w:t>
      </w:r>
      <w:r>
        <w:rPr>
          <w:rFonts w:hint="eastAsia" w:ascii="Times New Roman" w:eastAsia="宋体"/>
          <w:sz w:val="24"/>
          <w:szCs w:val="28"/>
        </w:rPr>
        <w:t>.</w:t>
      </w:r>
      <w:r>
        <w:rPr>
          <w:rFonts w:ascii="Times New Roman" w:eastAsia="宋体"/>
          <w:sz w:val="24"/>
          <w:szCs w:val="28"/>
        </w:rPr>
        <w:t xml:space="preserve"> Qiu, and Kong D. Corporate social responsibility, investor behaviors, and stock market </w:t>
      </w:r>
      <w:r>
        <w:rPr>
          <w:rFonts w:hint="eastAsia" w:ascii="Times New Roman" w:eastAsia="宋体"/>
          <w:sz w:val="24"/>
          <w:szCs w:val="28"/>
        </w:rPr>
        <w:t>Asy</w:t>
      </w:r>
      <w:r>
        <w:rPr>
          <w:rFonts w:ascii="Times New Roman" w:eastAsia="宋体"/>
          <w:sz w:val="24"/>
          <w:szCs w:val="28"/>
        </w:rPr>
        <w:t>s: Evidence from a natural experiment in China[J]. Journal of business ethics, 201</w:t>
      </w:r>
      <w:r>
        <w:rPr>
          <w:rFonts w:hint="eastAsia"/>
          <w:sz w:val="24"/>
          <w:szCs w:val="28"/>
          <w:lang w:val="en-US" w:eastAsia="zh-CN"/>
        </w:rPr>
        <w:t>8</w:t>
      </w:r>
      <w:r>
        <w:rPr>
          <w:rFonts w:ascii="Times New Roman" w:eastAsia="宋体"/>
          <w:sz w:val="24"/>
          <w:szCs w:val="28"/>
        </w:rPr>
        <w:t>, 101(1): 127-141.</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Yang Wei, and Kong Dongmin. The Intra-Firm Pay Gap and the Adjustment of Human Capital[J]. Journal of Financial Research, 2019, 468(6): 150-168.</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bookmarkStart w:id="66" w:name="_Ref7457"/>
      <w:r>
        <w:rPr>
          <w:rFonts w:ascii="Times New Roman" w:eastAsia="宋体"/>
          <w:sz w:val="24"/>
          <w:szCs w:val="28"/>
        </w:rPr>
        <w:t>柳光强</w:t>
      </w:r>
      <w:r>
        <w:rPr>
          <w:rFonts w:hint="eastAsia" w:ascii="Times New Roman" w:eastAsia="宋体"/>
          <w:sz w:val="24"/>
          <w:szCs w:val="28"/>
        </w:rPr>
        <w:t>，</w:t>
      </w:r>
      <w:r>
        <w:rPr>
          <w:rFonts w:ascii="Times New Roman" w:eastAsia="宋体"/>
          <w:sz w:val="24"/>
          <w:szCs w:val="28"/>
        </w:rPr>
        <w:t xml:space="preserve">王迪.政府会计监督如何影响盈余管理——基于财政部会计信息质量随机检查的准自然实验[J].管理世界,2021,37(5):157-169 </w:t>
      </w:r>
      <w:bookmarkEnd w:id="66"/>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孔东民,项君怡,代昀昊.劳动投资效率, 企业性质与资产收益率[J]. 金融研究, 2017</w:t>
      </w:r>
      <w:r>
        <w:rPr>
          <w:rFonts w:hint="eastAsia" w:ascii="Times New Roman" w:eastAsia="宋体"/>
          <w:sz w:val="24"/>
          <w:szCs w:val="28"/>
        </w:rPr>
        <w:t>，</w:t>
      </w:r>
      <w:r>
        <w:rPr>
          <w:rFonts w:ascii="Times New Roman" w:eastAsia="宋体"/>
          <w:sz w:val="24"/>
          <w:szCs w:val="28"/>
        </w:rPr>
        <w:t>(3): 145-158.</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薛天航.劳动力成本上升对中国企业全要素生产率的影响研究[J].经济学研究,2019,(1):1-150</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陈云卿.提高美国企业劳动力利用效率[J].管理科学和经济学,1999(4):1-33.</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吴磊,周大</w:t>
      </w:r>
      <w:r>
        <w:rPr>
          <w:rFonts w:hint="eastAsia" w:ascii="Times New Roman" w:hAnsi="宋体" w:eastAsia="宋体" w:cs="宋体"/>
          <w:sz w:val="24"/>
          <w:szCs w:val="28"/>
        </w:rPr>
        <w:t>锋.新形势下政府会</w:t>
      </w:r>
      <w:r>
        <w:rPr>
          <w:rFonts w:ascii="Times New Roman" w:eastAsia="宋体"/>
          <w:sz w:val="24"/>
          <w:szCs w:val="28"/>
        </w:rPr>
        <w:t>计监督问题探析[J].财政监督,2020(03):25-28.</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丁宁.当前政府会计监督存在的问题及对策[J].科技风,2017(12):261.</w:t>
      </w:r>
    </w:p>
    <w:p>
      <w:pPr>
        <w:numPr>
          <w:ilvl w:val="0"/>
          <w:numId w:val="1"/>
        </w:numPr>
        <w:adjustRightInd w:val="0"/>
        <w:snapToGrid w:val="0"/>
        <w:spacing w:beforeAutospacing="0" w:afterAutospacing="0" w:line="360" w:lineRule="auto"/>
        <w:ind w:left="0" w:leftChars="0" w:right="0" w:rightChars="0" w:firstLine="0" w:firstLineChars="0"/>
        <w:jc w:val="both"/>
        <w:rPr>
          <w:rFonts w:ascii="Times New Roman" w:eastAsia="宋体"/>
          <w:sz w:val="24"/>
          <w:szCs w:val="28"/>
        </w:rPr>
      </w:pPr>
      <w:r>
        <w:rPr>
          <w:rFonts w:ascii="Times New Roman" w:eastAsia="宋体"/>
          <w:sz w:val="24"/>
          <w:szCs w:val="28"/>
        </w:rPr>
        <w:t>纪英磊. 基层政府会计监督问题研究[D].山东农业大学,2016:01</w:t>
      </w:r>
    </w:p>
    <w:p>
      <w:pPr>
        <w:rPr>
          <w:rFonts w:ascii="Times New Roman" w:eastAsia="宋体"/>
          <w:sz w:val="24"/>
          <w:szCs w:val="28"/>
        </w:rPr>
      </w:pPr>
      <w:r>
        <w:rPr>
          <w:rFonts w:ascii="Times New Roman" w:eastAsia="宋体"/>
          <w:sz w:val="24"/>
          <w:szCs w:val="28"/>
        </w:rPr>
        <w:br w:type="page"/>
      </w:r>
    </w:p>
    <w:p>
      <w:pPr>
        <w:rPr>
          <w:rFonts w:hint="eastAsia"/>
          <w:sz w:val="32"/>
        </w:rPr>
      </w:pPr>
    </w:p>
    <w:p>
      <w:pPr>
        <w:jc w:val="center"/>
        <w:rPr>
          <w:rFonts w:hint="eastAsia" w:hAnsi="宋体"/>
          <w:kern w:val="0"/>
        </w:rPr>
      </w:pPr>
      <w:r>
        <w:rPr>
          <w:rFonts w:hAnsi="宋体"/>
          <w:kern w:val="0"/>
        </w:rPr>
        <w:object>
          <v:shape id="_x0000_i1045" o:spt="75" type="#_x0000_t75" style="height:46.5pt;width:206.2pt;" o:ole="t" fillcolor="#FFFFFF" filled="t" stroked="f" coordsize="21600,21600">
            <v:path/>
            <v:fill on="t" alignshape="1" focussize="0,0"/>
            <v:stroke on="f"/>
            <v:imagedata r:id="rId10" grayscale="t" bilevel="t" o:title=""/>
            <o:lock v:ext="edit" aspectratio="t"/>
            <w10:wrap type="none"/>
            <w10:anchorlock/>
          </v:shape>
          <o:OLEObject Type="Embed" ProgID="Word.Picture.8" ShapeID="_x0000_i1045" DrawAspect="Content" ObjectID="_1468075728" r:id="rId28">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rPr>
          <w:rFonts w:hint="eastAsia" w:ascii="宋体" w:hAnsi="宋体"/>
          <w:sz w:val="32"/>
          <w:u w:val="single"/>
        </w:rPr>
      </w:pPr>
      <w:r>
        <w:rPr>
          <w:sz w:val="32"/>
        </w:rPr>
        <w:t xml:space="preserve">    </w:t>
      </w: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 xml:space="preserve">目 </w:t>
      </w:r>
      <w:r>
        <w:rPr>
          <w:rFonts w:hint="eastAsia" w:ascii="宋体" w:hAnsi="宋体"/>
          <w:sz w:val="32"/>
          <w:u w:val="single"/>
        </w:rPr>
        <w:t>政府会计监督与企业劳动力</w:t>
      </w:r>
      <w:bookmarkStart w:id="67" w:name="_GoBack"/>
      <w:bookmarkEnd w:id="67"/>
      <w:r>
        <w:rPr>
          <w:rFonts w:hint="eastAsia" w:ascii="宋体" w:hAnsi="宋体"/>
          <w:sz w:val="32"/>
          <w:u w:val="single"/>
        </w:rPr>
        <w:t>效率研究</w:t>
      </w:r>
    </w:p>
    <w:p>
      <w:pPr>
        <w:spacing w:line="720" w:lineRule="auto"/>
        <w:jc w:val="center"/>
        <w:rPr>
          <w:rFonts w:hint="eastAsia"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2021</w:t>
      </w:r>
      <w:r>
        <w:rPr>
          <w:rFonts w:hint="eastAsia" w:ascii="华文中宋" w:hAnsi="华文中宋" w:eastAsia="华文中宋"/>
          <w:bCs/>
          <w:sz w:val="24"/>
        </w:rPr>
        <w:t xml:space="preserve"> 年</w:t>
      </w:r>
      <w:r>
        <w:rPr>
          <w:rFonts w:ascii="华文中宋" w:hAnsi="华文中宋" w:eastAsia="华文中宋"/>
          <w:bCs/>
          <w:sz w:val="24"/>
        </w:rPr>
        <w:t xml:space="preserve"> 11 </w:t>
      </w:r>
      <w:r>
        <w:rPr>
          <w:rFonts w:hint="eastAsia" w:ascii="华文中宋" w:hAnsi="华文中宋" w:eastAsia="华文中宋"/>
          <w:bCs/>
          <w:sz w:val="24"/>
        </w:rPr>
        <w:t>月</w:t>
      </w:r>
      <w:r>
        <w:rPr>
          <w:rFonts w:ascii="华文中宋" w:hAnsi="华文中宋" w:eastAsia="华文中宋"/>
          <w:bCs/>
          <w:sz w:val="24"/>
        </w:rPr>
        <w:t xml:space="preserve"> 2 </w:t>
      </w:r>
      <w:r>
        <w:rPr>
          <w:rFonts w:hint="eastAsia" w:ascii="华文中宋" w:hAnsi="华文中宋" w:eastAsia="华文中宋"/>
          <w:bCs/>
          <w:sz w:val="24"/>
        </w:rPr>
        <w:t>日～20</w:t>
      </w:r>
      <w:r>
        <w:rPr>
          <w:rFonts w:ascii="华文中宋" w:hAnsi="华文中宋" w:eastAsia="华文中宋"/>
          <w:bCs/>
          <w:sz w:val="24"/>
        </w:rPr>
        <w:t>22</w:t>
      </w:r>
      <w:r>
        <w:rPr>
          <w:rFonts w:hint="eastAsia" w:ascii="华文中宋" w:hAnsi="华文中宋" w:eastAsia="华文中宋"/>
          <w:bCs/>
          <w:sz w:val="24"/>
        </w:rPr>
        <w:t>年</w:t>
      </w:r>
      <w:r>
        <w:rPr>
          <w:rFonts w:ascii="华文中宋" w:hAnsi="华文中宋" w:eastAsia="华文中宋"/>
          <w:bCs/>
          <w:sz w:val="24"/>
        </w:rPr>
        <w:t xml:space="preserve">6 </w:t>
      </w:r>
      <w:r>
        <w:rPr>
          <w:rFonts w:hint="eastAsia" w:ascii="华文中宋" w:hAnsi="华文中宋" w:eastAsia="华文中宋"/>
          <w:bCs/>
          <w:sz w:val="24"/>
        </w:rPr>
        <w:t>月</w:t>
      </w:r>
      <w:r>
        <w:rPr>
          <w:rFonts w:ascii="华文中宋" w:hAnsi="华文中宋" w:eastAsia="华文中宋"/>
          <w:bCs/>
          <w:sz w:val="24"/>
        </w:rPr>
        <w:t xml:space="preserve"> 5 </w:t>
      </w:r>
      <w:r>
        <w:rPr>
          <w:rFonts w:hint="eastAsia" w:ascii="华文中宋" w:hAnsi="华文中宋" w:eastAsia="华文中宋"/>
          <w:bCs/>
          <w:sz w:val="24"/>
        </w:rPr>
        <w:t>日）</w:t>
      </w:r>
    </w:p>
    <w:p>
      <w:pPr>
        <w:spacing w:line="720" w:lineRule="auto"/>
        <w:jc w:val="center"/>
        <w:rPr>
          <w:rFonts w:hint="eastAsia" w:ascii="华文中宋" w:hAnsi="华文中宋" w:eastAsia="华文中宋"/>
          <w:kern w:val="0"/>
          <w:sz w:val="32"/>
          <w:szCs w:val="32"/>
        </w:rPr>
      </w:pP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院    系</w:t>
      </w:r>
      <w:r>
        <w:rPr>
          <w:rFonts w:eastAsia="仿宋_GB2312"/>
          <w:sz w:val="32"/>
          <w:u w:val="single"/>
        </w:rPr>
        <w:t xml:space="preserve">      </w:t>
      </w:r>
      <w:r>
        <w:rPr>
          <w:rFonts w:hint="eastAsia" w:eastAsia="仿宋_GB2312"/>
          <w:sz w:val="32"/>
          <w:u w:val="single"/>
          <w:lang w:val="en-US" w:eastAsia="zh-CN"/>
        </w:rPr>
        <w:t xml:space="preserve"> </w:t>
      </w:r>
      <w:r>
        <w:rPr>
          <w:rFonts w:hint="eastAsia" w:eastAsia="仿宋_GB2312"/>
          <w:sz w:val="32"/>
          <w:u w:val="single"/>
        </w:rPr>
        <w:t>管理学院</w:t>
      </w:r>
      <w:r>
        <w:rPr>
          <w:rFonts w:eastAsia="仿宋_GB2312"/>
          <w:sz w:val="32"/>
          <w:u w:val="single"/>
        </w:rPr>
        <w:t xml:space="preserve">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专业班级</w:t>
      </w:r>
      <w:r>
        <w:rPr>
          <w:rFonts w:eastAsia="仿宋_GB2312"/>
          <w:sz w:val="32"/>
          <w:u w:val="single"/>
        </w:rPr>
        <w:t xml:space="preserve">        </w:t>
      </w:r>
      <w:r>
        <w:rPr>
          <w:rFonts w:hint="eastAsia" w:eastAsia="仿宋_GB2312"/>
          <w:sz w:val="32"/>
          <w:u w:val="single"/>
        </w:rPr>
        <w:t>财政1</w:t>
      </w:r>
      <w:r>
        <w:rPr>
          <w:rFonts w:eastAsia="仿宋_GB2312"/>
          <w:sz w:val="32"/>
          <w:u w:val="single"/>
        </w:rPr>
        <w:t xml:space="preserve">801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姓    名</w:t>
      </w:r>
      <w:r>
        <w:rPr>
          <w:rFonts w:eastAsia="仿宋_GB2312"/>
          <w:sz w:val="32"/>
          <w:u w:val="single"/>
        </w:rPr>
        <w:t xml:space="preserve">        </w:t>
      </w:r>
      <w:r>
        <w:rPr>
          <w:rFonts w:hint="eastAsia" w:eastAsia="仿宋_GB2312"/>
          <w:sz w:val="32"/>
          <w:u w:val="single"/>
        </w:rPr>
        <w:t>谢倩茹</w:t>
      </w:r>
      <w:r>
        <w:rPr>
          <w:rFonts w:eastAsia="仿宋_GB2312"/>
          <w:sz w:val="32"/>
          <w:u w:val="single"/>
        </w:rPr>
        <w:t xml:space="preserve">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学    号</w:t>
      </w:r>
      <w:r>
        <w:rPr>
          <w:rFonts w:eastAsia="仿宋_GB2312"/>
          <w:sz w:val="32"/>
          <w:u w:val="single"/>
        </w:rPr>
        <w:t xml:space="preserve">        U201815890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指导教师</w:t>
      </w:r>
      <w:r>
        <w:rPr>
          <w:rFonts w:eastAsia="仿宋_GB2312"/>
          <w:sz w:val="32"/>
          <w:u w:val="single"/>
        </w:rPr>
        <w:t xml:space="preserve">        </w:t>
      </w:r>
      <w:r>
        <w:rPr>
          <w:rFonts w:hint="eastAsia" w:eastAsia="仿宋_GB2312"/>
          <w:sz w:val="32"/>
          <w:u w:val="single"/>
        </w:rPr>
        <w:t>钱宁宇</w:t>
      </w:r>
      <w:r>
        <w:rPr>
          <w:rFonts w:eastAsia="仿宋_GB2312"/>
          <w:sz w:val="32"/>
          <w:u w:val="single"/>
        </w:rPr>
        <w:t xml:space="preserve">            </w:t>
      </w:r>
    </w:p>
    <w:p>
      <w:pPr>
        <w:jc w:val="center"/>
        <w:rPr>
          <w:rFonts w:ascii="华文中宋" w:hAnsi="华文中宋" w:eastAsia="华文中宋"/>
          <w:bCs/>
          <w:sz w:val="24"/>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2021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10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28</w:t>
      </w:r>
      <w:r>
        <w:rPr>
          <w:rFonts w:hint="eastAsia" w:ascii="华文中宋" w:hAnsi="华文中宋" w:eastAsia="华文中宋"/>
          <w:bCs/>
          <w:spacing w:val="-20"/>
          <w:sz w:val="30"/>
          <w:szCs w:val="30"/>
        </w:rPr>
        <w:t>日审查</w:t>
      </w:r>
    </w:p>
    <w:p>
      <w:pPr>
        <w:spacing w:line="600" w:lineRule="exact"/>
        <w:jc w:val="center"/>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ascii="华文中宋" w:hAnsi="华文中宋" w:eastAsia="华文中宋"/>
          <w:bCs/>
          <w:spacing w:val="-20"/>
          <w:sz w:val="30"/>
          <w:szCs w:val="30"/>
        </w:rPr>
        <w:t>2021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11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2 </w:t>
      </w:r>
      <w:r>
        <w:rPr>
          <w:rFonts w:hint="eastAsia" w:ascii="华文中宋" w:hAnsi="华文中宋" w:eastAsia="华文中宋"/>
          <w:bCs/>
          <w:spacing w:val="-20"/>
          <w:sz w:val="30"/>
          <w:szCs w:val="30"/>
        </w:rPr>
        <w:t>日批准</w:t>
      </w:r>
    </w:p>
    <w:p>
      <w:pPr>
        <w:spacing w:line="600" w:lineRule="exact"/>
        <w:jc w:val="center"/>
        <w:rPr>
          <w:rFonts w:hint="eastAsia" w:ascii="华文中宋" w:hAnsi="华文中宋" w:eastAsia="华文中宋"/>
          <w:bCs/>
          <w:spacing w:val="-20"/>
          <w:sz w:val="30"/>
          <w:szCs w:val="30"/>
        </w:rPr>
      </w:pPr>
    </w:p>
    <w:tbl>
      <w:tblPr>
        <w:tblStyle w:val="11"/>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4" w:hRule="atLeast"/>
        </w:trPr>
        <w:tc>
          <w:tcPr>
            <w:tcW w:w="7938" w:type="dxa"/>
            <w:noWrap w:val="0"/>
            <w:vAlign w:val="top"/>
          </w:tcPr>
          <w:p>
            <w:pPr>
              <w:jc w:val="left"/>
              <w:rPr>
                <w:rFonts w:hint="eastAsia" w:ascii="华文中宋" w:eastAsia="华文中宋"/>
                <w:bCs/>
                <w:sz w:val="28"/>
              </w:rPr>
            </w:pPr>
            <w:r>
              <w:rPr>
                <w:rFonts w:hint="eastAsia" w:ascii="华文中宋" w:eastAsia="华文中宋"/>
                <w:bCs/>
                <w:sz w:val="28"/>
              </w:rPr>
              <w:t>课题内容：</w:t>
            </w:r>
          </w:p>
          <w:p>
            <w:pPr>
              <w:adjustRightInd w:val="0"/>
              <w:snapToGrid w:val="0"/>
              <w:spacing w:line="360" w:lineRule="auto"/>
              <w:rPr>
                <w:rFonts w:ascii="宋体" w:hAnsi="宋体"/>
                <w:szCs w:val="21"/>
              </w:rPr>
            </w:pPr>
            <w:r>
              <w:rPr>
                <w:rFonts w:hint="eastAsia" w:ascii="宋体" w:hAnsi="宋体"/>
                <w:szCs w:val="21"/>
              </w:rPr>
              <w:t>（1）企业资本投资效率与劳动力投资效率的区别。</w:t>
            </w:r>
          </w:p>
          <w:p>
            <w:pPr>
              <w:adjustRightInd w:val="0"/>
              <w:snapToGrid w:val="0"/>
              <w:spacing w:line="360" w:lineRule="auto"/>
              <w:rPr>
                <w:rFonts w:ascii="宋体" w:hAnsi="宋体"/>
                <w:szCs w:val="21"/>
              </w:rPr>
            </w:pPr>
            <w:r>
              <w:rPr>
                <w:rFonts w:hint="eastAsia" w:ascii="宋体" w:hAnsi="宋体"/>
                <w:szCs w:val="21"/>
              </w:rPr>
              <w:t>（2）企业劳动力投资效率的衡量。</w:t>
            </w:r>
          </w:p>
          <w:p>
            <w:pPr>
              <w:adjustRightInd w:val="0"/>
              <w:snapToGrid w:val="0"/>
              <w:spacing w:line="360" w:lineRule="auto"/>
              <w:rPr>
                <w:rFonts w:ascii="宋体" w:hAnsi="宋体"/>
                <w:szCs w:val="21"/>
              </w:rPr>
            </w:pPr>
            <w:r>
              <w:rPr>
                <w:rFonts w:hint="eastAsia" w:ascii="宋体" w:hAnsi="宋体"/>
                <w:szCs w:val="21"/>
              </w:rPr>
              <w:t>（3）政府会计监督强度的衡量。柳光强和王迪（2</w:t>
            </w:r>
            <w:r>
              <w:rPr>
                <w:rFonts w:ascii="宋体" w:hAnsi="宋体"/>
                <w:szCs w:val="21"/>
              </w:rPr>
              <w:t>021</w:t>
            </w:r>
            <w:r>
              <w:rPr>
                <w:rFonts w:hint="eastAsia" w:ascii="宋体" w:hAnsi="宋体"/>
                <w:szCs w:val="21"/>
              </w:rPr>
              <w:t>）认为财政部会计信息质量随机检查严格按照遵循“双随机、一公开”制度，极大的缓解了内生性的问题。因此本文以财政部的会计信息质量随机检查为切入点，从财政外部监管的新视角探讨政府会计监督与企业劳动力投资效率的关系。</w:t>
            </w:r>
          </w:p>
          <w:p>
            <w:pPr>
              <w:adjustRightInd w:val="0"/>
              <w:snapToGrid w:val="0"/>
              <w:spacing w:line="360" w:lineRule="auto"/>
              <w:rPr>
                <w:rFonts w:hint="eastAsia" w:ascii="宋体" w:hAnsi="宋体"/>
                <w:sz w:val="24"/>
                <w:szCs w:val="24"/>
              </w:rPr>
            </w:pPr>
            <w:r>
              <w:rPr>
                <w:rFonts w:hint="eastAsia" w:ascii="宋体" w:hAnsi="宋体"/>
                <w:szCs w:val="21"/>
              </w:rPr>
              <w:t>（4）总结政府会计监督与企业劳动力投资效率的关联关系。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6"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课题任务要求：</w:t>
            </w:r>
          </w:p>
          <w:p>
            <w:pPr>
              <w:adjustRightInd w:val="0"/>
              <w:snapToGrid w:val="0"/>
              <w:spacing w:line="360" w:lineRule="auto"/>
              <w:rPr>
                <w:rFonts w:ascii="宋体" w:hAnsi="宋体"/>
                <w:szCs w:val="21"/>
              </w:rPr>
            </w:pPr>
            <w:r>
              <w:rPr>
                <w:rFonts w:hint="eastAsia" w:ascii="宋体" w:hAnsi="宋体"/>
                <w:szCs w:val="21"/>
              </w:rPr>
              <w:t>（1）通过文件查找，资料分析和导师指导完成完整的毕业论文；</w:t>
            </w:r>
          </w:p>
          <w:p>
            <w:pPr>
              <w:adjustRightInd w:val="0"/>
              <w:snapToGrid w:val="0"/>
              <w:spacing w:line="360" w:lineRule="auto"/>
              <w:rPr>
                <w:rFonts w:ascii="宋体" w:hAnsi="宋体"/>
                <w:szCs w:val="21"/>
              </w:rPr>
            </w:pPr>
            <w:r>
              <w:rPr>
                <w:rFonts w:hint="eastAsia" w:ascii="宋体" w:hAnsi="宋体"/>
                <w:szCs w:val="21"/>
              </w:rPr>
              <w:t>（2）研究过程体现独立思考能力，加强对相关研究的分析和思考，力争研究成果具有一定的创新性，为相关领域提供参考；</w:t>
            </w:r>
          </w:p>
          <w:p>
            <w:pPr>
              <w:adjustRightInd w:val="0"/>
              <w:snapToGrid w:val="0"/>
              <w:spacing w:line="360" w:lineRule="auto"/>
              <w:rPr>
                <w:rFonts w:hint="eastAsia" w:ascii="宋体" w:hAnsi="宋体"/>
                <w:sz w:val="24"/>
                <w:szCs w:val="24"/>
              </w:rPr>
            </w:pPr>
            <w:r>
              <w:rPr>
                <w:rFonts w:hint="eastAsia" w:ascii="宋体" w:hAnsi="宋体"/>
                <w:szCs w:val="21"/>
              </w:rPr>
              <w:t>（3）通过研究企业劳动力效率和政府会计监督关系及联动作用机制，为我国企业做出劳动力相关决策时提供参考思路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adjustRightInd w:val="0"/>
              <w:snapToGrid w:val="0"/>
              <w:spacing w:line="360" w:lineRule="auto"/>
              <w:rPr>
                <w:rFonts w:ascii="宋体" w:hAnsi="宋体"/>
                <w:szCs w:val="21"/>
              </w:rPr>
            </w:pPr>
            <w:r>
              <w:rPr>
                <w:rFonts w:ascii="宋体" w:hAnsi="宋体"/>
                <w:szCs w:val="21"/>
              </w:rPr>
              <w:t>[1]柳光强</w:t>
            </w:r>
            <w:r>
              <w:rPr>
                <w:rFonts w:hint="eastAsia" w:ascii="宋体" w:hAnsi="宋体"/>
                <w:szCs w:val="21"/>
              </w:rPr>
              <w:t>，</w:t>
            </w:r>
            <w:r>
              <w:rPr>
                <w:rFonts w:ascii="宋体" w:hAnsi="宋体"/>
                <w:szCs w:val="21"/>
              </w:rPr>
              <w:t xml:space="preserve">王迪.政府会计监督如何影响盈余管理——基于财政部会计信息质量随机检查的准自然实验[J].管理世界,2021,37(5):157-169 </w:t>
            </w:r>
          </w:p>
          <w:p>
            <w:pPr>
              <w:rPr>
                <w:rFonts w:hint="eastAsia" w:eastAsia="华文中宋"/>
                <w:b/>
                <w:kern w:val="0"/>
                <w:szCs w:val="21"/>
              </w:rPr>
            </w:pPr>
            <w:r>
              <w:rPr>
                <w:rFonts w:ascii="宋体" w:hAnsi="宋体"/>
                <w:color w:val="222222"/>
                <w:szCs w:val="21"/>
                <w:shd w:val="clear" w:color="auto" w:fill="FFFFFF"/>
              </w:rPr>
              <w:t>[2] Jung, B., J. Lee, and D. Weber. Financial reporting quality and labor investment efficiency[J]. Contemporary Accounting Research, 2014, 31(4): 1047-1076.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4"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同组设计者：</w:t>
            </w:r>
          </w:p>
          <w:p>
            <w:pPr>
              <w:spacing w:line="600" w:lineRule="exact"/>
              <w:rPr>
                <w:rFonts w:ascii="华文中宋" w:hAnsi="华文中宋" w:eastAsia="华文中宋"/>
                <w:bCs/>
                <w:spacing w:val="-20"/>
                <w:sz w:val="30"/>
                <w:szCs w:val="30"/>
              </w:rPr>
            </w:pPr>
            <w:r>
              <w:rPr>
                <w:rFonts w:hint="eastAsia" w:ascii="华文中宋" w:hAnsi="华文中宋" w:eastAsia="华文中宋"/>
                <w:bCs/>
                <w:spacing w:val="-20"/>
                <w:sz w:val="30"/>
                <w:szCs w:val="30"/>
              </w:rPr>
              <w:t>无</w:t>
            </w:r>
          </w:p>
          <w:p>
            <w:pPr>
              <w:spacing w:line="600" w:lineRule="exact"/>
              <w:rPr>
                <w:rFonts w:hint="eastAsia" w:ascii="华文中宋" w:hAnsi="华文中宋" w:eastAsia="华文中宋"/>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7938" w:type="dxa"/>
            <w:noWrap w:val="0"/>
            <w:vAlign w:val="top"/>
          </w:tcPr>
          <w:p>
            <w:pPr>
              <w:jc w:val="left"/>
              <w:rPr>
                <w:rFonts w:ascii="华文中宋" w:eastAsia="华文中宋"/>
                <w:bCs/>
                <w:sz w:val="28"/>
              </w:rPr>
            </w:pPr>
            <w:r>
              <w:rPr>
                <w:rFonts w:hint="eastAsia" w:ascii="华文中宋" w:eastAsia="华文中宋"/>
                <w:bCs/>
                <w:sz w:val="28"/>
              </w:rPr>
              <w:t>指导教师签名：</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rPr>
              <w:t xml:space="preserve">年 </w:t>
            </w:r>
            <w:r>
              <w:rPr>
                <w:rFonts w:ascii="华文中宋" w:eastAsia="华文中宋"/>
                <w:bCs/>
                <w:sz w:val="28"/>
              </w:rPr>
              <w:t xml:space="preserve">   </w:t>
            </w:r>
            <w:r>
              <w:rPr>
                <w:rFonts w:hint="eastAsia" w:ascii="华文中宋" w:eastAsia="华文中宋"/>
                <w:bCs/>
                <w:sz w:val="28"/>
              </w:rPr>
              <w:t xml:space="preserve">月 </w:t>
            </w:r>
            <w:r>
              <w:rPr>
                <w:rFonts w:ascii="华文中宋" w:eastAsia="华文中宋"/>
                <w:bCs/>
                <w:sz w:val="28"/>
              </w:rPr>
              <w:t xml:space="preserve">   </w:t>
            </w:r>
            <w:r>
              <w:rPr>
                <w:rFonts w:hint="eastAsia" w:ascii="华文中宋" w:eastAsia="华文中宋"/>
                <w:bCs/>
                <w:sz w:val="28"/>
              </w:rPr>
              <w:t>日</w:t>
            </w:r>
          </w:p>
        </w:tc>
      </w:tr>
    </w:tbl>
    <w:p>
      <w:pPr>
        <w:rPr>
          <w:rFonts w:ascii="宋体" w:hAnsi="宋体"/>
          <w:sz w:val="24"/>
          <w:szCs w:val="24"/>
        </w:rPr>
      </w:pPr>
    </w:p>
    <w:sectPr>
      <w:footerReference r:id="rId7" w:type="default"/>
      <w:pgSz w:w="11906" w:h="16838"/>
      <w:pgMar w:top="1418" w:right="1701" w:bottom="1134" w:left="1701"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roma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tbl>
    <w:tblPr>
      <w:tblStyle w:val="11"/>
      <w:tblpPr w:leftFromText="187" w:rightFromText="187" w:vertAnchor="text" w:tblpY="1"/>
      <w:tblW w:w="4944" w:type="pct"/>
      <w:tblInd w:w="0" w:type="dxa"/>
      <w:tblLayout w:type="autofit"/>
      <w:tblCellMar>
        <w:top w:w="0" w:type="dxa"/>
        <w:left w:w="108" w:type="dxa"/>
        <w:bottom w:w="0" w:type="dxa"/>
        <w:right w:w="108" w:type="dxa"/>
      </w:tblCellMar>
    </w:tblPr>
    <w:tblGrid>
      <w:gridCol w:w="3880"/>
      <w:gridCol w:w="862"/>
      <w:gridCol w:w="3880"/>
    </w:tblGrid>
    <w:tr>
      <w:tblPrEx>
        <w:tblCellMar>
          <w:top w:w="0" w:type="dxa"/>
          <w:left w:w="108" w:type="dxa"/>
          <w:bottom w:w="0" w:type="dxa"/>
          <w:right w:w="108" w:type="dxa"/>
        </w:tblCellMar>
      </w:tblPrEx>
      <w:trPr>
        <w:trHeight w:val="181" w:hRule="atLeast"/>
      </w:trPr>
      <w:tc>
        <w:tcPr>
          <w:tcW w:w="2250" w:type="pct"/>
          <w:tcBorders>
            <w:bottom w:val="single" w:color="4F81BD" w:sz="4" w:space="0"/>
          </w:tcBorders>
        </w:tcPr>
        <w:p>
          <w:pPr>
            <w:pStyle w:val="7"/>
            <w:rPr>
              <w:rFonts w:ascii="Cambria" w:hAnsi="Cambria"/>
              <w:b/>
              <w:bCs/>
            </w:rPr>
          </w:pPr>
        </w:p>
      </w:tc>
      <w:tc>
        <w:tcPr>
          <w:tcW w:w="500" w:type="pct"/>
          <w:vMerge w:val="restart"/>
          <w:noWrap/>
          <w:vAlign w:val="center"/>
        </w:tcPr>
        <w:p>
          <w:pPr>
            <w:pStyle w:val="18"/>
            <w:jc w:val="center"/>
            <w:rPr>
              <w:rFonts w:ascii="Cambria" w:hAnsi="Cambria"/>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jc w:val="center"/>
                                </w:pPr>
                                <w:r>
                                  <w:fldChar w:fldCharType="begin"/>
                                </w:r>
                                <w:r>
                                  <w:instrText xml:space="preserve">PAGE   \* MERGEFORMAT</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8"/>
                            <w:jc w:val="center"/>
                          </w:pPr>
                          <w:r>
                            <w:fldChar w:fldCharType="begin"/>
                          </w:r>
                          <w:r>
                            <w:instrText xml:space="preserve">PAGE   \* MERGEFORMAT</w:instrText>
                          </w:r>
                          <w:r>
                            <w:fldChar w:fldCharType="separate"/>
                          </w:r>
                          <w:r>
                            <w:t>2</w:t>
                          </w:r>
                          <w:r>
                            <w:fldChar w:fldCharType="end"/>
                          </w:r>
                        </w:p>
                      </w:txbxContent>
                    </v:textbox>
                  </v:shape>
                </w:pict>
              </mc:Fallback>
            </mc:AlternateContent>
          </w:r>
        </w:p>
      </w:tc>
      <w:tc>
        <w:tcPr>
          <w:tcW w:w="2250" w:type="pct"/>
          <w:tcBorders>
            <w:bottom w:val="single" w:color="4F81BD" w:sz="4" w:space="0"/>
          </w:tcBorders>
        </w:tcPr>
        <w:p>
          <w:pPr>
            <w:pStyle w:val="7"/>
            <w:rPr>
              <w:rFonts w:ascii="Cambria" w:hAnsi="Cambria"/>
              <w:b/>
              <w:bCs/>
            </w:rPr>
          </w:pPr>
        </w:p>
      </w:tc>
    </w:tr>
    <w:tr>
      <w:tblPrEx>
        <w:tblCellMar>
          <w:top w:w="0" w:type="dxa"/>
          <w:left w:w="108" w:type="dxa"/>
          <w:bottom w:w="0" w:type="dxa"/>
          <w:right w:w="108" w:type="dxa"/>
        </w:tblCellMar>
      </w:tblPrEx>
      <w:trPr>
        <w:trHeight w:val="180" w:hRule="atLeast"/>
      </w:trPr>
      <w:tc>
        <w:tcPr>
          <w:tcW w:w="2250" w:type="pct"/>
          <w:tcBorders>
            <w:top w:val="single" w:color="4F81BD" w:sz="4" w:space="0"/>
          </w:tcBorders>
        </w:tcPr>
        <w:p>
          <w:pPr>
            <w:pStyle w:val="7"/>
            <w:rPr>
              <w:rFonts w:ascii="Cambria" w:hAnsi="Cambria"/>
              <w:b/>
              <w:bCs/>
            </w:rPr>
          </w:pPr>
        </w:p>
      </w:tc>
      <w:tc>
        <w:tcPr>
          <w:tcW w:w="500" w:type="pct"/>
          <w:vMerge w:val="continue"/>
        </w:tcPr>
        <w:p>
          <w:pPr>
            <w:pStyle w:val="7"/>
            <w:jc w:val="center"/>
            <w:rPr>
              <w:rFonts w:ascii="Cambria" w:hAnsi="Cambria"/>
              <w:b/>
              <w:bCs/>
            </w:rPr>
          </w:pPr>
        </w:p>
      </w:tc>
      <w:tc>
        <w:tcPr>
          <w:tcW w:w="2250" w:type="pct"/>
          <w:tcBorders>
            <w:top w:val="single" w:color="4F81BD" w:sz="4" w:space="0"/>
          </w:tcBorders>
        </w:tcPr>
        <w:p>
          <w:pPr>
            <w:pStyle w:val="7"/>
            <w:rPr>
              <w:rFonts w:ascii="Cambria" w:hAnsi="Cambria"/>
              <w:b/>
              <w:bCs/>
            </w:rPr>
          </w:pPr>
        </w:p>
      </w:tc>
    </w:tr>
  </w:tbl>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04F77E"/>
    <w:multiLevelType w:val="singleLevel"/>
    <w:tmpl w:val="A404F77E"/>
    <w:lvl w:ilvl="0" w:tentative="0">
      <w:start w:val="1"/>
      <w:numFmt w:val="decimal"/>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lODJkMjIzNWI2MDIyOGU1YjRjNmMyNDlmMmE5NTcifQ=="/>
  </w:docVars>
  <w:rsids>
    <w:rsidRoot w:val="00172A27"/>
    <w:rsid w:val="00025BE4"/>
    <w:rsid w:val="00027653"/>
    <w:rsid w:val="0004262D"/>
    <w:rsid w:val="00054D52"/>
    <w:rsid w:val="0006684E"/>
    <w:rsid w:val="000744B9"/>
    <w:rsid w:val="00077731"/>
    <w:rsid w:val="000818EE"/>
    <w:rsid w:val="00084C89"/>
    <w:rsid w:val="0008568E"/>
    <w:rsid w:val="00093B89"/>
    <w:rsid w:val="00094061"/>
    <w:rsid w:val="000A706F"/>
    <w:rsid w:val="000B79D8"/>
    <w:rsid w:val="000E0690"/>
    <w:rsid w:val="0010365D"/>
    <w:rsid w:val="00116745"/>
    <w:rsid w:val="001325FF"/>
    <w:rsid w:val="00165285"/>
    <w:rsid w:val="00166B4B"/>
    <w:rsid w:val="00172A27"/>
    <w:rsid w:val="001829E2"/>
    <w:rsid w:val="001856B8"/>
    <w:rsid w:val="00190643"/>
    <w:rsid w:val="00193DBD"/>
    <w:rsid w:val="0019440B"/>
    <w:rsid w:val="00197DAD"/>
    <w:rsid w:val="001A1349"/>
    <w:rsid w:val="001A14D7"/>
    <w:rsid w:val="001A5DC4"/>
    <w:rsid w:val="001C6F44"/>
    <w:rsid w:val="001F6F32"/>
    <w:rsid w:val="00213F91"/>
    <w:rsid w:val="00226780"/>
    <w:rsid w:val="00227045"/>
    <w:rsid w:val="00232E14"/>
    <w:rsid w:val="00233C61"/>
    <w:rsid w:val="002528C4"/>
    <w:rsid w:val="002C0C2E"/>
    <w:rsid w:val="002C7D14"/>
    <w:rsid w:val="002D0281"/>
    <w:rsid w:val="002E680C"/>
    <w:rsid w:val="002F28D2"/>
    <w:rsid w:val="002F61EC"/>
    <w:rsid w:val="00300600"/>
    <w:rsid w:val="00306B1B"/>
    <w:rsid w:val="00324A4A"/>
    <w:rsid w:val="00334093"/>
    <w:rsid w:val="00342094"/>
    <w:rsid w:val="00344375"/>
    <w:rsid w:val="0035371D"/>
    <w:rsid w:val="00374A61"/>
    <w:rsid w:val="00392F1F"/>
    <w:rsid w:val="003A488F"/>
    <w:rsid w:val="003B47CD"/>
    <w:rsid w:val="003B6BAC"/>
    <w:rsid w:val="003C14C9"/>
    <w:rsid w:val="003D6C09"/>
    <w:rsid w:val="003F439B"/>
    <w:rsid w:val="00413231"/>
    <w:rsid w:val="004912D7"/>
    <w:rsid w:val="004916A0"/>
    <w:rsid w:val="004B662A"/>
    <w:rsid w:val="00504350"/>
    <w:rsid w:val="00512882"/>
    <w:rsid w:val="005172C7"/>
    <w:rsid w:val="00550866"/>
    <w:rsid w:val="00551A18"/>
    <w:rsid w:val="005B05D9"/>
    <w:rsid w:val="005B5BCD"/>
    <w:rsid w:val="005B6BD9"/>
    <w:rsid w:val="005F3519"/>
    <w:rsid w:val="0060387B"/>
    <w:rsid w:val="00612E6A"/>
    <w:rsid w:val="00616983"/>
    <w:rsid w:val="0062635F"/>
    <w:rsid w:val="00640156"/>
    <w:rsid w:val="006410D6"/>
    <w:rsid w:val="00653025"/>
    <w:rsid w:val="006609A4"/>
    <w:rsid w:val="0067059E"/>
    <w:rsid w:val="00672712"/>
    <w:rsid w:val="00672BBB"/>
    <w:rsid w:val="00677C00"/>
    <w:rsid w:val="00677E32"/>
    <w:rsid w:val="00681751"/>
    <w:rsid w:val="00682850"/>
    <w:rsid w:val="006B0BCF"/>
    <w:rsid w:val="006B0EE6"/>
    <w:rsid w:val="006C03FE"/>
    <w:rsid w:val="006C0BD1"/>
    <w:rsid w:val="006C45C2"/>
    <w:rsid w:val="00703B7D"/>
    <w:rsid w:val="00752F37"/>
    <w:rsid w:val="00766454"/>
    <w:rsid w:val="0076789C"/>
    <w:rsid w:val="007760FB"/>
    <w:rsid w:val="007A52B6"/>
    <w:rsid w:val="007B6CF3"/>
    <w:rsid w:val="007C589E"/>
    <w:rsid w:val="00815BDC"/>
    <w:rsid w:val="00826579"/>
    <w:rsid w:val="00840DF0"/>
    <w:rsid w:val="008442CB"/>
    <w:rsid w:val="00860A1E"/>
    <w:rsid w:val="0086657B"/>
    <w:rsid w:val="00867404"/>
    <w:rsid w:val="00872F81"/>
    <w:rsid w:val="0088042C"/>
    <w:rsid w:val="008A11AD"/>
    <w:rsid w:val="008B4F77"/>
    <w:rsid w:val="008B6B39"/>
    <w:rsid w:val="008D0D1E"/>
    <w:rsid w:val="008E3327"/>
    <w:rsid w:val="008E766D"/>
    <w:rsid w:val="008F2708"/>
    <w:rsid w:val="008F7B8C"/>
    <w:rsid w:val="00917E38"/>
    <w:rsid w:val="00942CE7"/>
    <w:rsid w:val="009449AF"/>
    <w:rsid w:val="009503B7"/>
    <w:rsid w:val="0098564B"/>
    <w:rsid w:val="009878E3"/>
    <w:rsid w:val="009A502A"/>
    <w:rsid w:val="009B0DCD"/>
    <w:rsid w:val="009B67C0"/>
    <w:rsid w:val="009E3015"/>
    <w:rsid w:val="00A00483"/>
    <w:rsid w:val="00A02FA1"/>
    <w:rsid w:val="00A10504"/>
    <w:rsid w:val="00A11025"/>
    <w:rsid w:val="00A26226"/>
    <w:rsid w:val="00A27AF8"/>
    <w:rsid w:val="00A3133A"/>
    <w:rsid w:val="00A46F3E"/>
    <w:rsid w:val="00A55316"/>
    <w:rsid w:val="00A57170"/>
    <w:rsid w:val="00A71015"/>
    <w:rsid w:val="00AE1987"/>
    <w:rsid w:val="00AE748C"/>
    <w:rsid w:val="00B27353"/>
    <w:rsid w:val="00B371DC"/>
    <w:rsid w:val="00B47E95"/>
    <w:rsid w:val="00B5553B"/>
    <w:rsid w:val="00B728B0"/>
    <w:rsid w:val="00B738C4"/>
    <w:rsid w:val="00B77E3E"/>
    <w:rsid w:val="00B801DA"/>
    <w:rsid w:val="00B87C54"/>
    <w:rsid w:val="00BB4A53"/>
    <w:rsid w:val="00BD43BA"/>
    <w:rsid w:val="00BD5A03"/>
    <w:rsid w:val="00BD7EB1"/>
    <w:rsid w:val="00BE1F34"/>
    <w:rsid w:val="00BF39E0"/>
    <w:rsid w:val="00C070B7"/>
    <w:rsid w:val="00C15828"/>
    <w:rsid w:val="00C50F9F"/>
    <w:rsid w:val="00C629D1"/>
    <w:rsid w:val="00C65119"/>
    <w:rsid w:val="00C71D90"/>
    <w:rsid w:val="00C73388"/>
    <w:rsid w:val="00C7507C"/>
    <w:rsid w:val="00C817C5"/>
    <w:rsid w:val="00C92658"/>
    <w:rsid w:val="00CA0AED"/>
    <w:rsid w:val="00CB0C42"/>
    <w:rsid w:val="00CB12FC"/>
    <w:rsid w:val="00CC401D"/>
    <w:rsid w:val="00CC4A81"/>
    <w:rsid w:val="00CC72F2"/>
    <w:rsid w:val="00CC7A88"/>
    <w:rsid w:val="00CE3854"/>
    <w:rsid w:val="00D3390F"/>
    <w:rsid w:val="00D612FB"/>
    <w:rsid w:val="00D622CB"/>
    <w:rsid w:val="00D77B09"/>
    <w:rsid w:val="00DA0E9A"/>
    <w:rsid w:val="00DB43CD"/>
    <w:rsid w:val="00DC336C"/>
    <w:rsid w:val="00E04538"/>
    <w:rsid w:val="00E17651"/>
    <w:rsid w:val="00E2428B"/>
    <w:rsid w:val="00E57A69"/>
    <w:rsid w:val="00E60BB9"/>
    <w:rsid w:val="00E64139"/>
    <w:rsid w:val="00E81C57"/>
    <w:rsid w:val="00EC0167"/>
    <w:rsid w:val="00EC15E2"/>
    <w:rsid w:val="00EC2BA5"/>
    <w:rsid w:val="00EC6BC2"/>
    <w:rsid w:val="00EF0AD1"/>
    <w:rsid w:val="00F01151"/>
    <w:rsid w:val="00F23CC4"/>
    <w:rsid w:val="00F375BB"/>
    <w:rsid w:val="00F44B3C"/>
    <w:rsid w:val="00F46E0A"/>
    <w:rsid w:val="00F87A36"/>
    <w:rsid w:val="00FB232D"/>
    <w:rsid w:val="00FB2EEA"/>
    <w:rsid w:val="00FB58E0"/>
    <w:rsid w:val="00FB6870"/>
    <w:rsid w:val="00FE62C9"/>
    <w:rsid w:val="00FE6C22"/>
    <w:rsid w:val="00FF0B74"/>
    <w:rsid w:val="00FF4759"/>
    <w:rsid w:val="00FF49A6"/>
    <w:rsid w:val="01632D01"/>
    <w:rsid w:val="047677BB"/>
    <w:rsid w:val="05393ED9"/>
    <w:rsid w:val="05631A9A"/>
    <w:rsid w:val="05691AFD"/>
    <w:rsid w:val="05774203"/>
    <w:rsid w:val="05A059BE"/>
    <w:rsid w:val="0B7E2328"/>
    <w:rsid w:val="0D1B3E0F"/>
    <w:rsid w:val="0DE43038"/>
    <w:rsid w:val="0E4A1783"/>
    <w:rsid w:val="12720946"/>
    <w:rsid w:val="12A80E0E"/>
    <w:rsid w:val="148E2E3A"/>
    <w:rsid w:val="163F50B6"/>
    <w:rsid w:val="17D82A95"/>
    <w:rsid w:val="18C03488"/>
    <w:rsid w:val="1B8A6916"/>
    <w:rsid w:val="1C955003"/>
    <w:rsid w:val="1DFA78D6"/>
    <w:rsid w:val="1EE01CB6"/>
    <w:rsid w:val="1FA96E55"/>
    <w:rsid w:val="22485B2A"/>
    <w:rsid w:val="24B748AB"/>
    <w:rsid w:val="26995227"/>
    <w:rsid w:val="28182AA1"/>
    <w:rsid w:val="28B201C4"/>
    <w:rsid w:val="2D3227EF"/>
    <w:rsid w:val="2E963308"/>
    <w:rsid w:val="2F8E1716"/>
    <w:rsid w:val="3161544B"/>
    <w:rsid w:val="32346DD9"/>
    <w:rsid w:val="32AF043E"/>
    <w:rsid w:val="33087DF9"/>
    <w:rsid w:val="34B60E9F"/>
    <w:rsid w:val="37D344DC"/>
    <w:rsid w:val="3D230511"/>
    <w:rsid w:val="40F774DB"/>
    <w:rsid w:val="41331910"/>
    <w:rsid w:val="41DC2A90"/>
    <w:rsid w:val="47C16625"/>
    <w:rsid w:val="498034D9"/>
    <w:rsid w:val="4CCB3434"/>
    <w:rsid w:val="4E28058A"/>
    <w:rsid w:val="4F652159"/>
    <w:rsid w:val="4F7D1A9C"/>
    <w:rsid w:val="528A2FEF"/>
    <w:rsid w:val="559825D4"/>
    <w:rsid w:val="55C20689"/>
    <w:rsid w:val="564A221E"/>
    <w:rsid w:val="56CA685F"/>
    <w:rsid w:val="59D965D0"/>
    <w:rsid w:val="5B013DBE"/>
    <w:rsid w:val="5B087A96"/>
    <w:rsid w:val="5BA364E3"/>
    <w:rsid w:val="5E526B5B"/>
    <w:rsid w:val="5F6157CD"/>
    <w:rsid w:val="5FEA427E"/>
    <w:rsid w:val="628B68C5"/>
    <w:rsid w:val="6363797B"/>
    <w:rsid w:val="63C23B2C"/>
    <w:rsid w:val="649C3982"/>
    <w:rsid w:val="64F8467D"/>
    <w:rsid w:val="67B7415F"/>
    <w:rsid w:val="68E838F8"/>
    <w:rsid w:val="6A9F2F6A"/>
    <w:rsid w:val="6C9D2C87"/>
    <w:rsid w:val="70472F05"/>
    <w:rsid w:val="704B57BE"/>
    <w:rsid w:val="71E001E9"/>
    <w:rsid w:val="74D81D2D"/>
    <w:rsid w:val="761F7DD6"/>
    <w:rsid w:val="767B6C7C"/>
    <w:rsid w:val="7A6D24BC"/>
    <w:rsid w:val="7B051DD6"/>
    <w:rsid w:val="7BC31DC1"/>
    <w:rsid w:val="7BF260AE"/>
    <w:rsid w:val="7CC437F3"/>
    <w:rsid w:val="7DEF7DE2"/>
    <w:rsid w:val="7EC9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7"/>
    <w:qFormat/>
    <w:uiPriority w:val="9"/>
    <w:pPr>
      <w:keepNext/>
      <w:keepLines/>
      <w:spacing w:before="340" w:after="330" w:line="576" w:lineRule="auto"/>
      <w:outlineLvl w:val="0"/>
    </w:pPr>
    <w:rPr>
      <w:b/>
      <w:kern w:val="44"/>
      <w:sz w:val="44"/>
    </w:rPr>
  </w:style>
  <w:style w:type="paragraph" w:styleId="3">
    <w:name w:val="heading 2"/>
    <w:basedOn w:val="1"/>
    <w:next w:val="1"/>
    <w:link w:val="28"/>
    <w:semiHidden/>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9"/>
    <w:semiHidden/>
    <w:unhideWhenUsed/>
    <w:qFormat/>
    <w:uiPriority w:val="9"/>
    <w:pPr>
      <w:keepNext/>
      <w:keepLines/>
      <w:spacing w:before="260" w:after="260" w:line="413" w:lineRule="auto"/>
      <w:outlineLvl w:val="2"/>
    </w:pPr>
    <w:rPr>
      <w:b/>
      <w:sz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0"/>
    <w:unhideWhenUsed/>
    <w:qFormat/>
    <w:uiPriority w:val="99"/>
    <w:pPr>
      <w:jc w:val="left"/>
    </w:pPr>
  </w:style>
  <w:style w:type="paragraph" w:styleId="6">
    <w:name w:val="footer"/>
    <w:basedOn w:val="1"/>
    <w:link w:val="15"/>
    <w:qFormat/>
    <w:uiPriority w:val="99"/>
    <w:pPr>
      <w:tabs>
        <w:tab w:val="center" w:pos="4153"/>
        <w:tab w:val="right" w:pos="8306"/>
      </w:tabs>
      <w:snapToGrid w:val="0"/>
      <w:jc w:val="left"/>
    </w:pPr>
    <w:rPr>
      <w:sz w:val="18"/>
    </w:rPr>
  </w:style>
  <w:style w:type="paragraph" w:styleId="7">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0"/>
    <w:pPr>
      <w:tabs>
        <w:tab w:val="right" w:leader="dot" w:pos="9180"/>
        <w:tab w:val="right" w:leader="middleDot" w:pos="9240"/>
      </w:tabs>
      <w:spacing w:line="360" w:lineRule="auto"/>
    </w:pPr>
    <w:rPr>
      <w:sz w:val="24"/>
      <w:szCs w:val="24"/>
    </w:rPr>
  </w:style>
  <w:style w:type="paragraph" w:styleId="9">
    <w:name w:val="toc 2"/>
    <w:basedOn w:val="1"/>
    <w:next w:val="1"/>
    <w:unhideWhenUsed/>
    <w:qFormat/>
    <w:uiPriority w:val="39"/>
    <w:pPr>
      <w:ind w:left="420" w:leftChars="200"/>
    </w:pPr>
  </w:style>
  <w:style w:type="paragraph" w:styleId="10">
    <w:name w:val="annotation subject"/>
    <w:basedOn w:val="5"/>
    <w:next w:val="5"/>
    <w:link w:val="31"/>
    <w:semiHidden/>
    <w:unhideWhenUsed/>
    <w:qFormat/>
    <w:uiPriority w:val="99"/>
    <w:rPr>
      <w:b/>
      <w:bCs/>
    </w:rPr>
  </w:style>
  <w:style w:type="character" w:styleId="13">
    <w:name w:val="Hyperlink"/>
    <w:qFormat/>
    <w:uiPriority w:val="0"/>
    <w:rPr>
      <w:color w:val="000000"/>
      <w:u w:val="single"/>
    </w:rPr>
  </w:style>
  <w:style w:type="character" w:styleId="14">
    <w:name w:val="annotation reference"/>
    <w:semiHidden/>
    <w:unhideWhenUsed/>
    <w:qFormat/>
    <w:uiPriority w:val="99"/>
    <w:rPr>
      <w:sz w:val="21"/>
      <w:szCs w:val="21"/>
    </w:rPr>
  </w:style>
  <w:style w:type="character" w:customStyle="1" w:styleId="15">
    <w:name w:val="页脚 字符"/>
    <w:link w:val="6"/>
    <w:qFormat/>
    <w:uiPriority w:val="99"/>
    <w:rPr>
      <w:kern w:val="2"/>
      <w:sz w:val="18"/>
    </w:rPr>
  </w:style>
  <w:style w:type="character" w:customStyle="1" w:styleId="16">
    <w:name w:val="页眉 字符"/>
    <w:link w:val="7"/>
    <w:qFormat/>
    <w:uiPriority w:val="99"/>
    <w:rPr>
      <w:kern w:val="2"/>
      <w:sz w:val="18"/>
    </w:rPr>
  </w:style>
  <w:style w:type="paragraph" w:customStyle="1" w:styleId="1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18">
    <w:name w:val="No Spacing"/>
    <w:link w:val="19"/>
    <w:qFormat/>
    <w:uiPriority w:val="1"/>
    <w:rPr>
      <w:rFonts w:ascii="Calibri" w:hAnsi="Calibri" w:eastAsia="宋体" w:cs="Times New Roman"/>
      <w:sz w:val="22"/>
      <w:szCs w:val="22"/>
      <w:lang w:val="en-US" w:eastAsia="zh-CN" w:bidi="ar-SA"/>
    </w:rPr>
  </w:style>
  <w:style w:type="character" w:customStyle="1" w:styleId="19">
    <w:name w:val="无间隔 字符"/>
    <w:link w:val="18"/>
    <w:qFormat/>
    <w:uiPriority w:val="1"/>
    <w:rPr>
      <w:rFonts w:ascii="Calibri" w:hAnsi="Calibri"/>
      <w:sz w:val="22"/>
      <w:szCs w:val="22"/>
      <w:lang w:val="en-US" w:eastAsia="zh-CN" w:bidi="ar-SA"/>
    </w:rPr>
  </w:style>
  <w:style w:type="character" w:customStyle="1" w:styleId="20">
    <w:name w:val="tgt"/>
    <w:qFormat/>
    <w:uiPriority w:val="0"/>
  </w:style>
  <w:style w:type="character" w:customStyle="1" w:styleId="21">
    <w:name w:val="apple-converted-space"/>
    <w:qFormat/>
    <w:uiPriority w:val="0"/>
  </w:style>
  <w:style w:type="paragraph" w:customStyle="1" w:styleId="22">
    <w:name w:val="表格内容"/>
    <w:basedOn w:val="1"/>
    <w:link w:val="23"/>
    <w:qFormat/>
    <w:uiPriority w:val="0"/>
    <w:pPr>
      <w:widowControl/>
      <w:jc w:val="center"/>
    </w:pPr>
    <w:rPr>
      <w:szCs w:val="24"/>
    </w:rPr>
  </w:style>
  <w:style w:type="character" w:customStyle="1" w:styleId="23">
    <w:name w:val="表格内容 字符"/>
    <w:link w:val="22"/>
    <w:qFormat/>
    <w:uiPriority w:val="0"/>
    <w:rPr>
      <w:kern w:val="2"/>
      <w:sz w:val="21"/>
      <w:szCs w:val="24"/>
    </w:rPr>
  </w:style>
  <w:style w:type="paragraph" w:styleId="24">
    <w:name w:val="List Paragraph"/>
    <w:basedOn w:val="1"/>
    <w:qFormat/>
    <w:uiPriority w:val="34"/>
    <w:pPr>
      <w:ind w:firstLine="420" w:firstLineChars="200"/>
    </w:pPr>
    <w:rPr>
      <w:rFonts w:ascii="等线" w:hAnsi="等线" w:eastAsia="等线"/>
      <w:szCs w:val="22"/>
    </w:rPr>
  </w:style>
  <w:style w:type="paragraph" w:customStyle="1" w:styleId="25">
    <w:name w:val="WPSOffice手动目录 1"/>
    <w:qFormat/>
    <w:uiPriority w:val="0"/>
    <w:rPr>
      <w:rFonts w:ascii="Times New Roman" w:hAnsi="Times New Roman" w:eastAsia="宋体" w:cs="Times New Roman"/>
      <w:lang w:val="en-US" w:eastAsia="zh-CN" w:bidi="ar-SA"/>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7">
    <w:name w:val="标题 1 字符"/>
    <w:link w:val="2"/>
    <w:qFormat/>
    <w:uiPriority w:val="0"/>
    <w:rPr>
      <w:b/>
      <w:kern w:val="44"/>
      <w:sz w:val="44"/>
    </w:rPr>
  </w:style>
  <w:style w:type="character" w:customStyle="1" w:styleId="28">
    <w:name w:val="标题 2 字符"/>
    <w:link w:val="3"/>
    <w:qFormat/>
    <w:uiPriority w:val="0"/>
    <w:rPr>
      <w:rFonts w:ascii="Arial" w:hAnsi="Arial" w:eastAsia="黑体"/>
      <w:b/>
      <w:sz w:val="32"/>
    </w:rPr>
  </w:style>
  <w:style w:type="character" w:customStyle="1" w:styleId="29">
    <w:name w:val="标题 3 字符"/>
    <w:link w:val="4"/>
    <w:qFormat/>
    <w:uiPriority w:val="0"/>
    <w:rPr>
      <w:b/>
      <w:sz w:val="32"/>
    </w:rPr>
  </w:style>
  <w:style w:type="character" w:customStyle="1" w:styleId="30">
    <w:name w:val="批注文字 字符"/>
    <w:link w:val="5"/>
    <w:qFormat/>
    <w:uiPriority w:val="99"/>
    <w:rPr>
      <w:kern w:val="2"/>
      <w:sz w:val="21"/>
    </w:rPr>
  </w:style>
  <w:style w:type="character" w:customStyle="1" w:styleId="31">
    <w:name w:val="批注主题 字符"/>
    <w:link w:val="10"/>
    <w:semiHidden/>
    <w:qFormat/>
    <w:uiPriority w:val="99"/>
    <w:rPr>
      <w:b/>
      <w:bCs/>
      <w:kern w:val="2"/>
      <w:sz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oleObject" Target="embeddings/oleObject4.bin"/><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wmf"/><Relationship Id="rId15" Type="http://schemas.openxmlformats.org/officeDocument/2006/relationships/oleObject" Target="embeddings/oleObject3.bin"/><Relationship Id="rId14" Type="http://schemas.openxmlformats.org/officeDocument/2006/relationships/image" Target="media/image4.wmf"/><Relationship Id="rId13" Type="http://schemas.openxmlformats.org/officeDocument/2006/relationships/oleObject" Target="embeddings/oleObject2.bin"/><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769781-EB44-4FEA-A128-95C25C74BE10}">
  <ds:schemaRefs/>
</ds:datastoreItem>
</file>

<file path=docProps/app.xml><?xml version="1.0" encoding="utf-8"?>
<Properties xmlns="http://schemas.openxmlformats.org/officeDocument/2006/extended-properties" xmlns:vt="http://schemas.openxmlformats.org/officeDocument/2006/docPropsVTypes">
  <Template>Normal</Template>
  <Pages>37</Pages>
  <Words>21812</Words>
  <Characters>28604</Characters>
  <Lines>221</Lines>
  <Paragraphs>62</Paragraphs>
  <TotalTime>4</TotalTime>
  <ScaleCrop>false</ScaleCrop>
  <LinksUpToDate>false</LinksUpToDate>
  <CharactersWithSpaces>29875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2022-04-07T12:52:00Z</dcterms:created>
  <dc:creator>书儿</dc:creator>
  <cp:lastModifiedBy>Wait for YOU๓"等待</cp:lastModifiedBy>
  <cp:lastPrinted>2022-05-09T02:44:00Z</cp:lastPrinted>
  <dcterms:modified xsi:type="dcterms:W3CDTF">2022-06-13T13:58:33Z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821A75E09ABE44E093867BB97D6F2DAF</vt:lpwstr>
  </property>
</Properties>
</file>